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6676BA6" w14:textId="77777777" w:rsidR="0070267D" w:rsidRPr="00A0689C" w:rsidRDefault="0070267D" w:rsidP="0070267D">
      <w:pPr>
        <w:rPr>
          <w:rFonts w:cstheme="minorHAnsi"/>
        </w:rPr>
      </w:pPr>
      <w:bookmarkStart w:id="0" w:name="_Ref9412065"/>
      <w:bookmarkStart w:id="1" w:name="_Toc43619658"/>
      <w:bookmarkStart w:id="2" w:name="_Toc43631876"/>
      <w:bookmarkStart w:id="3" w:name="_Toc43631911"/>
      <w:bookmarkStart w:id="4" w:name="_Toc43632522"/>
      <w:bookmarkStart w:id="5" w:name="_Toc203461587"/>
      <w:r w:rsidRPr="00A0689C">
        <w:rPr>
          <w:rFonts w:cstheme="minorHAnsi"/>
          <w:noProof/>
        </w:rPr>
        <w:drawing>
          <wp:anchor distT="0" distB="0" distL="114300" distR="114300" simplePos="0" relativeHeight="251665408" behindDoc="0" locked="0" layoutInCell="1" allowOverlap="1" wp14:anchorId="4F6FA11A" wp14:editId="08843CBD">
            <wp:simplePos x="0" y="0"/>
            <wp:positionH relativeFrom="margin">
              <wp:posOffset>5357882</wp:posOffset>
            </wp:positionH>
            <wp:positionV relativeFrom="paragraph">
              <wp:posOffset>-471478</wp:posOffset>
            </wp:positionV>
            <wp:extent cx="492980" cy="585964"/>
            <wp:effectExtent l="0" t="0" r="2540" b="5080"/>
            <wp:wrapNone/>
            <wp:docPr id="1463803548" name="Obraz 1463803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screen">
                      <a:extLst>
                        <a:ext uri="{28A0092B-C50C-407E-A947-70E740481C1C}">
                          <a14:useLocalDpi xmlns:a14="http://schemas.microsoft.com/office/drawing/2010/main"/>
                        </a:ext>
                      </a:extLst>
                    </a:blip>
                    <a:stretch>
                      <a:fillRect/>
                    </a:stretch>
                  </pic:blipFill>
                  <pic:spPr>
                    <a:xfrm>
                      <a:off x="0" y="0"/>
                      <a:ext cx="502451" cy="597221"/>
                    </a:xfrm>
                    <a:prstGeom prst="rect">
                      <a:avLst/>
                    </a:prstGeom>
                  </pic:spPr>
                </pic:pic>
              </a:graphicData>
            </a:graphic>
            <wp14:sizeRelH relativeFrom="margin">
              <wp14:pctWidth>0</wp14:pctWidth>
            </wp14:sizeRelH>
            <wp14:sizeRelV relativeFrom="margin">
              <wp14:pctHeight>0</wp14:pctHeight>
            </wp14:sizeRelV>
          </wp:anchor>
        </w:drawing>
      </w:r>
      <w:r w:rsidRPr="00A0689C">
        <w:rPr>
          <w:rFonts w:cstheme="minorHAnsi"/>
          <w:noProof/>
        </w:rPr>
        <mc:AlternateContent>
          <mc:Choice Requires="wps">
            <w:drawing>
              <wp:anchor distT="0" distB="0" distL="114300" distR="114300" simplePos="0" relativeHeight="251662336" behindDoc="0" locked="0" layoutInCell="1" allowOverlap="1" wp14:anchorId="541ACD6A" wp14:editId="23474289">
                <wp:simplePos x="0" y="0"/>
                <wp:positionH relativeFrom="column">
                  <wp:posOffset>-23704</wp:posOffset>
                </wp:positionH>
                <wp:positionV relativeFrom="paragraph">
                  <wp:posOffset>191834</wp:posOffset>
                </wp:positionV>
                <wp:extent cx="6022102" cy="45719"/>
                <wp:effectExtent l="57150" t="57150" r="55245" b="50165"/>
                <wp:wrapNone/>
                <wp:docPr id="1356086784" name="Prostokąt 13560867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6022102" cy="45719"/>
                        </a:xfrm>
                        <a:prstGeom prst="rect">
                          <a:avLst/>
                        </a:prstGeom>
                        <a:solidFill>
                          <a:schemeClr val="tx2"/>
                        </a:solidFill>
                        <a:ln w="9525">
                          <a:solidFill>
                            <a:schemeClr val="tx2"/>
                          </a:solidFill>
                          <a:miter lim="800000"/>
                          <a:headEnd/>
                          <a:tailEnd/>
                        </a:ln>
                        <a:effectLst/>
                        <a:scene3d>
                          <a:camera prst="orthographicFront">
                            <a:rot lat="0" lon="0" rev="0"/>
                          </a:camera>
                          <a:lightRig rig="contrasting" dir="t">
                            <a:rot lat="0" lon="0" rev="7800000"/>
                          </a:lightRig>
                        </a:scene3d>
                        <a:sp3d>
                          <a:bevelT w="139700" h="139700"/>
                        </a:sp3d>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C97B12" id="Prostokąt 1356086784" o:spid="_x0000_s1026" style="position:absolute;margin-left:-1.85pt;margin-top:15.1pt;width:474.2pt;height:3.6pt;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" fillcolor="#1f497d [3215]" strokecolor="#1f497d [3215]"/>
            </w:pict>
          </mc:Fallback>
        </mc:AlternateContent>
      </w:r>
      <w:r w:rsidRPr="00A0689C">
        <w:rPr>
          <w:rFonts w:cstheme="minorHAnsi"/>
          <w:noProof/>
        </w:rPr>
        <w:drawing>
          <wp:anchor distT="0" distB="0" distL="114300" distR="114300" simplePos="0" relativeHeight="251663360" behindDoc="0" locked="0" layoutInCell="1" allowOverlap="1" wp14:anchorId="7FD0523D" wp14:editId="75EFF182">
            <wp:simplePos x="0" y="0"/>
            <wp:positionH relativeFrom="page">
              <wp:posOffset>943683</wp:posOffset>
            </wp:positionH>
            <wp:positionV relativeFrom="paragraph">
              <wp:posOffset>-436569</wp:posOffset>
            </wp:positionV>
            <wp:extent cx="1590261" cy="583685"/>
            <wp:effectExtent l="0" t="0" r="0" b="6985"/>
            <wp:wrapNone/>
            <wp:docPr id="423846818" name="Obraz 423846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1590261" cy="5836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899727C" w14:textId="77777777" w:rsidR="0070267D" w:rsidRPr="00A0689C" w:rsidRDefault="0070267D" w:rsidP="0070267D">
      <w:pPr>
        <w:rPr>
          <w:rFonts w:cstheme="minorHAnsi"/>
        </w:rPr>
      </w:pPr>
    </w:p>
    <w:tbl>
      <w:tblPr>
        <w:tblW w:w="9356" w:type="dxa"/>
        <w:tblInd w:w="-34" w:type="dxa"/>
        <w:tblLook w:val="04A0" w:firstRow="1" w:lastRow="0" w:firstColumn="1" w:lastColumn="0" w:noHBand="0" w:noVBand="1"/>
      </w:tblPr>
      <w:tblGrid>
        <w:gridCol w:w="2552"/>
        <w:gridCol w:w="6804"/>
      </w:tblGrid>
      <w:tr w:rsidR="00A0689C" w:rsidRPr="00A0689C" w14:paraId="207F78B3" w14:textId="77777777" w:rsidTr="000E0C0B">
        <w:tc>
          <w:tcPr>
            <w:tcW w:w="2552" w:type="dxa"/>
            <w:tcBorders>
              <w:right w:val="thinThickSmallGap" w:sz="12" w:space="0" w:color="1F497D" w:themeColor="text2"/>
            </w:tcBorders>
          </w:tcPr>
          <w:p w14:paraId="51C9B4D8" w14:textId="77777777" w:rsidR="0070267D" w:rsidRPr="00A0689C" w:rsidRDefault="0070267D" w:rsidP="000E0C0B">
            <w:pPr>
              <w:rPr>
                <w:rFonts w:cstheme="minorHAnsi"/>
                <w:b/>
                <w:sz w:val="20"/>
                <w:szCs w:val="32"/>
              </w:rPr>
            </w:pPr>
            <w:r w:rsidRPr="00A0689C">
              <w:rPr>
                <w:rFonts w:cstheme="minorHAnsi"/>
                <w:b/>
                <w:sz w:val="20"/>
                <w:szCs w:val="32"/>
              </w:rPr>
              <w:t>Nazwa zamierzenia budowlanego:</w:t>
            </w:r>
          </w:p>
        </w:tc>
        <w:tc>
          <w:tcPr>
            <w:tcW w:w="6804" w:type="dxa"/>
            <w:tcBorders>
              <w:left w:val="thinThickSmallGap" w:sz="12" w:space="0" w:color="1F497D" w:themeColor="text2"/>
            </w:tcBorders>
          </w:tcPr>
          <w:p w14:paraId="422BAC58" w14:textId="106D32B1" w:rsidR="0070267D" w:rsidRPr="00A0689C" w:rsidRDefault="00A0689C" w:rsidP="000E0C0B">
            <w:pPr>
              <w:tabs>
                <w:tab w:val="left" w:pos="1938"/>
              </w:tabs>
              <w:spacing w:after="120"/>
              <w:ind w:right="8"/>
              <w:rPr>
                <w:rFonts w:cstheme="minorHAnsi"/>
                <w:b/>
                <w:bCs/>
              </w:rPr>
            </w:pPr>
            <w:bookmarkStart w:id="6" w:name="_Hlk128637256"/>
            <w:r w:rsidRPr="00A0689C">
              <w:rPr>
                <w:rFonts w:cstheme="minorHAnsi"/>
                <w:b/>
                <w:bCs/>
              </w:rPr>
              <w:t xml:space="preserve">Przebudowa </w:t>
            </w:r>
            <w:bookmarkEnd w:id="6"/>
            <w:r w:rsidRPr="00A0689C">
              <w:rPr>
                <w:rFonts w:cstheme="minorHAnsi"/>
                <w:b/>
                <w:bCs/>
              </w:rPr>
              <w:t>drogi gminnej - ul. Słonecznej w Baniosze</w:t>
            </w:r>
          </w:p>
        </w:tc>
      </w:tr>
      <w:tr w:rsidR="00A0689C" w:rsidRPr="00A0689C" w14:paraId="1D7BFCE3" w14:textId="77777777" w:rsidTr="000E0C0B">
        <w:tc>
          <w:tcPr>
            <w:tcW w:w="2552" w:type="dxa"/>
            <w:tcBorders>
              <w:right w:val="thinThickSmallGap" w:sz="12" w:space="0" w:color="1F497D" w:themeColor="text2"/>
            </w:tcBorders>
          </w:tcPr>
          <w:p w14:paraId="55461E81" w14:textId="77777777" w:rsidR="0070267D" w:rsidRPr="00A0689C" w:rsidRDefault="0070267D" w:rsidP="000E0C0B">
            <w:pPr>
              <w:rPr>
                <w:rFonts w:cstheme="minorHAnsi"/>
                <w:b/>
                <w:sz w:val="20"/>
                <w:szCs w:val="32"/>
              </w:rPr>
            </w:pPr>
            <w:r w:rsidRPr="00A0689C">
              <w:rPr>
                <w:rFonts w:cstheme="minorHAnsi"/>
                <w:b/>
                <w:sz w:val="20"/>
                <w:szCs w:val="32"/>
              </w:rPr>
              <w:t>Adres</w:t>
            </w:r>
          </w:p>
          <w:p w14:paraId="7E0D0C88" w14:textId="77777777" w:rsidR="0070267D" w:rsidRPr="00A0689C" w:rsidRDefault="0070267D" w:rsidP="000E0C0B">
            <w:pPr>
              <w:spacing w:after="120"/>
              <w:rPr>
                <w:rFonts w:cstheme="minorHAnsi"/>
                <w:b/>
                <w:sz w:val="20"/>
                <w:szCs w:val="32"/>
              </w:rPr>
            </w:pPr>
            <w:r w:rsidRPr="00A0689C">
              <w:rPr>
                <w:rFonts w:cstheme="minorHAnsi"/>
                <w:b/>
                <w:sz w:val="20"/>
                <w:szCs w:val="32"/>
              </w:rPr>
              <w:t>obiektu budowlanego:</w:t>
            </w:r>
          </w:p>
        </w:tc>
        <w:tc>
          <w:tcPr>
            <w:tcW w:w="6804" w:type="dxa"/>
            <w:tcBorders>
              <w:left w:val="thinThickSmallGap" w:sz="12" w:space="0" w:color="1F497D" w:themeColor="text2"/>
            </w:tcBorders>
          </w:tcPr>
          <w:p w14:paraId="442AB120" w14:textId="77777777" w:rsidR="00A0689C" w:rsidRPr="00A0689C" w:rsidRDefault="00A0689C" w:rsidP="00A0689C">
            <w:pPr>
              <w:tabs>
                <w:tab w:val="left" w:pos="1938"/>
              </w:tabs>
              <w:ind w:right="8"/>
              <w:rPr>
                <w:rFonts w:cstheme="minorHAnsi"/>
                <w:bCs/>
              </w:rPr>
            </w:pPr>
            <w:r w:rsidRPr="00A0689C">
              <w:rPr>
                <w:rFonts w:cstheme="minorHAnsi"/>
                <w:bCs/>
              </w:rPr>
              <w:t>woj. mazowieckie, powiat piaseczyński, gmina Góra Kalwaria</w:t>
            </w:r>
          </w:p>
          <w:p w14:paraId="78B39C31" w14:textId="34D9DF95" w:rsidR="0070267D" w:rsidRPr="00A0689C" w:rsidRDefault="00A0689C" w:rsidP="00A0689C">
            <w:pPr>
              <w:tabs>
                <w:tab w:val="left" w:pos="1938"/>
              </w:tabs>
              <w:spacing w:after="120"/>
              <w:ind w:right="8"/>
              <w:rPr>
                <w:rFonts w:cstheme="minorHAnsi"/>
                <w:bCs/>
              </w:rPr>
            </w:pPr>
            <w:r w:rsidRPr="00A0689C">
              <w:rPr>
                <w:rFonts w:cstheme="minorHAnsi"/>
                <w:bCs/>
              </w:rPr>
              <w:t>obręb ew.: 0003 Baniocha</w:t>
            </w:r>
          </w:p>
        </w:tc>
      </w:tr>
      <w:tr w:rsidR="00A0689C" w:rsidRPr="00A0689C" w14:paraId="3B200E76" w14:textId="77777777" w:rsidTr="000E0C0B">
        <w:tc>
          <w:tcPr>
            <w:tcW w:w="2552" w:type="dxa"/>
            <w:tcBorders>
              <w:right w:val="thinThickSmallGap" w:sz="12" w:space="0" w:color="1F497D" w:themeColor="text2"/>
            </w:tcBorders>
            <w:vAlign w:val="center"/>
          </w:tcPr>
          <w:p w14:paraId="38A15852" w14:textId="77777777" w:rsidR="0070267D" w:rsidRPr="00A0689C" w:rsidRDefault="0070267D" w:rsidP="000E0C0B">
            <w:pPr>
              <w:rPr>
                <w:rFonts w:cstheme="minorHAnsi"/>
                <w:b/>
                <w:sz w:val="20"/>
                <w:szCs w:val="32"/>
              </w:rPr>
            </w:pPr>
            <w:r w:rsidRPr="00A0689C">
              <w:rPr>
                <w:rFonts w:cstheme="minorHAnsi"/>
                <w:b/>
                <w:sz w:val="20"/>
                <w:szCs w:val="32"/>
              </w:rPr>
              <w:t>Kategoria</w:t>
            </w:r>
          </w:p>
          <w:p w14:paraId="20C6230C" w14:textId="77777777" w:rsidR="0070267D" w:rsidRPr="00A0689C" w:rsidRDefault="0070267D" w:rsidP="000E0C0B">
            <w:pPr>
              <w:rPr>
                <w:rFonts w:cstheme="minorHAnsi"/>
                <w:b/>
                <w:sz w:val="20"/>
                <w:szCs w:val="32"/>
              </w:rPr>
            </w:pPr>
            <w:r w:rsidRPr="00A0689C">
              <w:rPr>
                <w:rFonts w:cstheme="minorHAnsi"/>
                <w:b/>
                <w:sz w:val="20"/>
                <w:szCs w:val="32"/>
              </w:rPr>
              <w:t>obiektu budowlanego:</w:t>
            </w:r>
          </w:p>
        </w:tc>
        <w:tc>
          <w:tcPr>
            <w:tcW w:w="6804" w:type="dxa"/>
            <w:tcBorders>
              <w:left w:val="thinThickSmallGap" w:sz="12" w:space="0" w:color="1F497D" w:themeColor="text2"/>
            </w:tcBorders>
            <w:vAlign w:val="center"/>
          </w:tcPr>
          <w:p w14:paraId="6C3B545B" w14:textId="51E42557" w:rsidR="0070267D" w:rsidRPr="00A0689C" w:rsidRDefault="0070267D" w:rsidP="000E0C0B">
            <w:pPr>
              <w:tabs>
                <w:tab w:val="left" w:pos="1938"/>
              </w:tabs>
              <w:ind w:right="8"/>
              <w:rPr>
                <w:rFonts w:cstheme="minorHAnsi"/>
                <w:bCs/>
              </w:rPr>
            </w:pPr>
            <w:r w:rsidRPr="00A0689C">
              <w:rPr>
                <w:rFonts w:cstheme="minorHAnsi"/>
                <w:b/>
                <w:bCs/>
                <w:sz w:val="22"/>
              </w:rPr>
              <w:t>XXV – drogi; IV – elementy dróg publicznych</w:t>
            </w:r>
          </w:p>
        </w:tc>
      </w:tr>
      <w:tr w:rsidR="00A0689C" w:rsidRPr="00A0689C" w14:paraId="1549DA43" w14:textId="77777777" w:rsidTr="000E0C0B">
        <w:tc>
          <w:tcPr>
            <w:tcW w:w="2552" w:type="dxa"/>
            <w:tcBorders>
              <w:right w:val="thinThickSmallGap" w:sz="12" w:space="0" w:color="1F497D" w:themeColor="text2"/>
            </w:tcBorders>
          </w:tcPr>
          <w:p w14:paraId="57D791D1" w14:textId="77777777" w:rsidR="0070267D" w:rsidRPr="00A0689C" w:rsidRDefault="0070267D" w:rsidP="000E0C0B">
            <w:pPr>
              <w:spacing w:before="120" w:after="120"/>
              <w:rPr>
                <w:rFonts w:cstheme="minorHAnsi"/>
                <w:b/>
                <w:sz w:val="20"/>
                <w:szCs w:val="32"/>
              </w:rPr>
            </w:pPr>
            <w:r w:rsidRPr="00A0689C">
              <w:rPr>
                <w:rFonts w:cstheme="minorHAnsi"/>
                <w:b/>
                <w:sz w:val="20"/>
                <w:szCs w:val="32"/>
              </w:rPr>
              <w:t>Nazwa i adres inwestora:</w:t>
            </w:r>
          </w:p>
        </w:tc>
        <w:tc>
          <w:tcPr>
            <w:tcW w:w="6804" w:type="dxa"/>
            <w:tcBorders>
              <w:left w:val="thinThickSmallGap" w:sz="12" w:space="0" w:color="1F497D" w:themeColor="text2"/>
            </w:tcBorders>
          </w:tcPr>
          <w:p w14:paraId="0401EDAC" w14:textId="77777777" w:rsidR="0070267D" w:rsidRPr="00A0689C" w:rsidRDefault="0070267D" w:rsidP="000E0C0B">
            <w:pPr>
              <w:tabs>
                <w:tab w:val="left" w:pos="1938"/>
              </w:tabs>
              <w:spacing w:before="120"/>
              <w:ind w:right="6"/>
              <w:rPr>
                <w:rFonts w:cstheme="minorHAnsi"/>
                <w:b/>
                <w:bCs/>
                <w:smallCaps/>
              </w:rPr>
            </w:pPr>
            <w:r w:rsidRPr="00A0689C">
              <w:rPr>
                <w:rFonts w:cstheme="minorHAnsi"/>
                <w:b/>
                <w:bCs/>
                <w:smallCaps/>
              </w:rPr>
              <w:t>Burmistrz Miasta i Gminy Góra Kalwaria</w:t>
            </w:r>
          </w:p>
          <w:p w14:paraId="5907A4CB" w14:textId="77777777" w:rsidR="0070267D" w:rsidRPr="00A0689C" w:rsidRDefault="0070267D" w:rsidP="000E0C0B">
            <w:pPr>
              <w:tabs>
                <w:tab w:val="left" w:pos="1938"/>
              </w:tabs>
              <w:spacing w:after="120"/>
              <w:ind w:right="8"/>
              <w:rPr>
                <w:rFonts w:cstheme="minorHAnsi"/>
                <w:bCs/>
              </w:rPr>
            </w:pPr>
            <w:r w:rsidRPr="00A0689C">
              <w:rPr>
                <w:rFonts w:cstheme="minorHAnsi"/>
              </w:rPr>
              <w:t>ul. 3 Maja 10, 05-530 Góra Kalwaria</w:t>
            </w:r>
          </w:p>
        </w:tc>
      </w:tr>
      <w:tr w:rsidR="00A0689C" w:rsidRPr="00A0689C" w14:paraId="5410E707" w14:textId="77777777" w:rsidTr="000E0C0B">
        <w:tc>
          <w:tcPr>
            <w:tcW w:w="2552" w:type="dxa"/>
            <w:tcBorders>
              <w:right w:val="thinThickSmallGap" w:sz="12" w:space="0" w:color="1F497D" w:themeColor="text2"/>
            </w:tcBorders>
          </w:tcPr>
          <w:p w14:paraId="4D470000" w14:textId="77777777" w:rsidR="0070267D" w:rsidRPr="00A0689C" w:rsidRDefault="0070267D" w:rsidP="000E0C0B">
            <w:pPr>
              <w:spacing w:after="100" w:afterAutospacing="1"/>
              <w:rPr>
                <w:rFonts w:cstheme="minorHAnsi"/>
                <w:b/>
                <w:sz w:val="20"/>
                <w:szCs w:val="32"/>
              </w:rPr>
            </w:pPr>
            <w:r w:rsidRPr="00A0689C">
              <w:rPr>
                <w:rFonts w:cstheme="minorHAnsi"/>
                <w:b/>
                <w:sz w:val="20"/>
                <w:szCs w:val="32"/>
              </w:rPr>
              <w:t>Jednostka projektowa:</w:t>
            </w:r>
          </w:p>
        </w:tc>
        <w:tc>
          <w:tcPr>
            <w:tcW w:w="6804" w:type="dxa"/>
            <w:tcBorders>
              <w:left w:val="thinThickSmallGap" w:sz="12" w:space="0" w:color="1F497D" w:themeColor="text2"/>
            </w:tcBorders>
          </w:tcPr>
          <w:p w14:paraId="37D7DAAA" w14:textId="77777777" w:rsidR="0070267D" w:rsidRPr="00A0689C" w:rsidRDefault="0070267D" w:rsidP="000E0C0B">
            <w:pPr>
              <w:tabs>
                <w:tab w:val="left" w:pos="1938"/>
              </w:tabs>
              <w:spacing w:after="60"/>
              <w:ind w:right="6"/>
              <w:rPr>
                <w:rFonts w:cstheme="minorHAnsi"/>
                <w:b/>
                <w:bCs/>
              </w:rPr>
            </w:pPr>
            <w:r w:rsidRPr="00A0689C">
              <w:rPr>
                <w:rFonts w:cstheme="minorHAnsi"/>
                <w:b/>
                <w:bCs/>
              </w:rPr>
              <w:t>CODA Pracownia Projektowa Daniel Kopyt</w:t>
            </w:r>
          </w:p>
          <w:p w14:paraId="6EEC7D5A" w14:textId="77777777" w:rsidR="0070267D" w:rsidRPr="00A0689C" w:rsidRDefault="0070267D" w:rsidP="000E0C0B">
            <w:pPr>
              <w:tabs>
                <w:tab w:val="left" w:pos="1938"/>
              </w:tabs>
              <w:ind w:right="6"/>
              <w:rPr>
                <w:rFonts w:cstheme="minorHAnsi"/>
                <w:bCs/>
              </w:rPr>
            </w:pPr>
            <w:r w:rsidRPr="00A0689C">
              <w:rPr>
                <w:rFonts w:cstheme="minorHAnsi"/>
                <w:bCs/>
              </w:rPr>
              <w:t>ul. Kniaziewicza 15/9, 05-500 Piaseczno</w:t>
            </w:r>
          </w:p>
          <w:p w14:paraId="0191DE7C" w14:textId="77777777" w:rsidR="0070267D" w:rsidRPr="00A0689C" w:rsidRDefault="0070267D" w:rsidP="000E0C0B">
            <w:pPr>
              <w:tabs>
                <w:tab w:val="left" w:pos="1938"/>
              </w:tabs>
              <w:spacing w:after="120"/>
              <w:ind w:right="6"/>
              <w:rPr>
                <w:rFonts w:cstheme="minorHAnsi"/>
                <w:bCs/>
                <w:lang w:val="pt-PT"/>
              </w:rPr>
            </w:pPr>
            <w:r w:rsidRPr="00A0689C">
              <w:rPr>
                <w:rFonts w:cstheme="minorHAnsi"/>
                <w:bCs/>
                <w:lang w:val="pt-PT"/>
              </w:rPr>
              <w:t>mob. +48 692 429 320, e-mail: coda.kopyt@gmail.com</w:t>
            </w:r>
          </w:p>
        </w:tc>
      </w:tr>
      <w:tr w:rsidR="00A0689C" w:rsidRPr="00A0689C" w14:paraId="4D350C27" w14:textId="77777777" w:rsidTr="000E0C0B">
        <w:tc>
          <w:tcPr>
            <w:tcW w:w="2552" w:type="dxa"/>
            <w:tcBorders>
              <w:right w:val="thinThickSmallGap" w:sz="12" w:space="0" w:color="1F497D" w:themeColor="text2"/>
            </w:tcBorders>
          </w:tcPr>
          <w:p w14:paraId="277BE949" w14:textId="77777777" w:rsidR="0070267D" w:rsidRPr="00A0689C" w:rsidRDefault="0070267D" w:rsidP="000E0C0B">
            <w:pPr>
              <w:spacing w:after="120"/>
              <w:rPr>
                <w:rFonts w:cstheme="minorHAnsi"/>
                <w:b/>
                <w:sz w:val="20"/>
                <w:szCs w:val="32"/>
              </w:rPr>
            </w:pPr>
            <w:r w:rsidRPr="00A0689C">
              <w:rPr>
                <w:rFonts w:cstheme="minorHAnsi"/>
                <w:b/>
                <w:sz w:val="20"/>
                <w:szCs w:val="32"/>
              </w:rPr>
              <w:t>Element dokumentacji:</w:t>
            </w:r>
          </w:p>
        </w:tc>
        <w:tc>
          <w:tcPr>
            <w:tcW w:w="6804" w:type="dxa"/>
            <w:tcBorders>
              <w:left w:val="thinThickSmallGap" w:sz="12" w:space="0" w:color="1F497D" w:themeColor="text2"/>
            </w:tcBorders>
          </w:tcPr>
          <w:p w14:paraId="57B1707B" w14:textId="77777777" w:rsidR="0070267D" w:rsidRPr="00A0689C" w:rsidRDefault="0070267D" w:rsidP="000E0C0B">
            <w:pPr>
              <w:tabs>
                <w:tab w:val="left" w:pos="1938"/>
              </w:tabs>
              <w:spacing w:after="120"/>
              <w:ind w:right="8"/>
              <w:rPr>
                <w:rFonts w:cstheme="minorHAnsi"/>
                <w:b/>
                <w:bCs/>
              </w:rPr>
            </w:pPr>
            <w:r w:rsidRPr="00A0689C">
              <w:rPr>
                <w:rFonts w:cstheme="minorHAnsi"/>
                <w:b/>
                <w:bCs/>
              </w:rPr>
              <w:t>SPECYFIKACJE TECHNICZNE WYKONANIA I ODBIORU ROBÓT BUDOWLANYCH</w:t>
            </w:r>
          </w:p>
        </w:tc>
      </w:tr>
      <w:tr w:rsidR="00A0689C" w:rsidRPr="00A0689C" w14:paraId="008D087B" w14:textId="77777777" w:rsidTr="000E0C0B">
        <w:tc>
          <w:tcPr>
            <w:tcW w:w="2552" w:type="dxa"/>
            <w:tcBorders>
              <w:right w:val="thinThickSmallGap" w:sz="12" w:space="0" w:color="1F497D" w:themeColor="text2"/>
            </w:tcBorders>
          </w:tcPr>
          <w:p w14:paraId="199D84A9" w14:textId="77777777" w:rsidR="0070267D" w:rsidRPr="00A0689C" w:rsidRDefault="0070267D" w:rsidP="000E0C0B">
            <w:pPr>
              <w:spacing w:after="120"/>
              <w:rPr>
                <w:rFonts w:cstheme="minorHAnsi"/>
                <w:b/>
                <w:sz w:val="20"/>
                <w:szCs w:val="32"/>
              </w:rPr>
            </w:pPr>
            <w:r w:rsidRPr="00A0689C">
              <w:rPr>
                <w:rFonts w:cstheme="minorHAnsi"/>
                <w:b/>
                <w:sz w:val="20"/>
                <w:szCs w:val="32"/>
              </w:rPr>
              <w:t>Branża:</w:t>
            </w:r>
          </w:p>
        </w:tc>
        <w:tc>
          <w:tcPr>
            <w:tcW w:w="6804" w:type="dxa"/>
            <w:tcBorders>
              <w:left w:val="thinThickSmallGap" w:sz="12" w:space="0" w:color="1F497D" w:themeColor="text2"/>
            </w:tcBorders>
          </w:tcPr>
          <w:p w14:paraId="4AF6FE77" w14:textId="768C0A24" w:rsidR="0070267D" w:rsidRPr="00A0689C" w:rsidRDefault="0070267D" w:rsidP="000E0C0B">
            <w:pPr>
              <w:tabs>
                <w:tab w:val="left" w:pos="1938"/>
              </w:tabs>
              <w:spacing w:after="120"/>
              <w:ind w:right="8"/>
              <w:rPr>
                <w:rFonts w:cstheme="minorHAnsi"/>
                <w:b/>
                <w:bCs/>
              </w:rPr>
            </w:pPr>
            <w:r w:rsidRPr="00A0689C">
              <w:rPr>
                <w:rFonts w:cstheme="minorHAnsi"/>
                <w:b/>
                <w:bCs/>
              </w:rPr>
              <w:t>Drogowa</w:t>
            </w:r>
          </w:p>
        </w:tc>
      </w:tr>
    </w:tbl>
    <w:p w14:paraId="3D8B03B7" w14:textId="77777777" w:rsidR="0070267D" w:rsidRPr="00A0689C" w:rsidRDefault="0070267D" w:rsidP="0070267D">
      <w:pPr>
        <w:rPr>
          <w:rFonts w:cstheme="minorHAnsi"/>
        </w:rPr>
      </w:pPr>
    </w:p>
    <w:p w14:paraId="191A63B1" w14:textId="77777777" w:rsidR="0070267D" w:rsidRPr="00A0689C" w:rsidRDefault="0070267D" w:rsidP="0070267D">
      <w:pPr>
        <w:rPr>
          <w:rFonts w:cstheme="minorHAnsi"/>
        </w:rPr>
      </w:pPr>
    </w:p>
    <w:p w14:paraId="0A63826B" w14:textId="77777777" w:rsidR="00A0689C" w:rsidRPr="00A0689C" w:rsidRDefault="00A0689C" w:rsidP="0070267D">
      <w:pPr>
        <w:rPr>
          <w:rFonts w:cstheme="minorHAnsi"/>
        </w:rPr>
      </w:pPr>
    </w:p>
    <w:p w14:paraId="5628BF05" w14:textId="77777777" w:rsidR="00A0689C" w:rsidRPr="00A0689C" w:rsidRDefault="00A0689C" w:rsidP="0070267D">
      <w:pPr>
        <w:rPr>
          <w:rFonts w:cstheme="minorHAnsi"/>
        </w:rPr>
      </w:pPr>
    </w:p>
    <w:p w14:paraId="246F44EF" w14:textId="77777777" w:rsidR="0070267D" w:rsidRPr="00A0689C" w:rsidRDefault="0070267D" w:rsidP="0070267D">
      <w:pPr>
        <w:rPr>
          <w:rFonts w:cstheme="minorHAnsi"/>
        </w:rPr>
      </w:pPr>
    </w:p>
    <w:p w14:paraId="5BB4512D" w14:textId="77777777" w:rsidR="0070267D" w:rsidRPr="00A0689C" w:rsidRDefault="0070267D" w:rsidP="0070267D">
      <w:pPr>
        <w:rPr>
          <w:rFonts w:cstheme="minorHAnsi"/>
        </w:rPr>
      </w:pPr>
    </w:p>
    <w:p w14:paraId="2F9B08B6" w14:textId="77777777" w:rsidR="0070267D" w:rsidRPr="00A0689C" w:rsidRDefault="0070267D" w:rsidP="0070267D">
      <w:pPr>
        <w:rPr>
          <w:rFonts w:cstheme="minorHAnsi"/>
        </w:rPr>
      </w:pPr>
    </w:p>
    <w:p w14:paraId="69A9EE07" w14:textId="77777777" w:rsidR="0070267D" w:rsidRPr="00A0689C" w:rsidRDefault="0070267D" w:rsidP="0070267D">
      <w:pPr>
        <w:rPr>
          <w:rFonts w:cstheme="minorHAnsi"/>
        </w:rPr>
      </w:pPr>
    </w:p>
    <w:p w14:paraId="371D806C" w14:textId="77777777" w:rsidR="0070267D" w:rsidRPr="00A0689C" w:rsidRDefault="0070267D" w:rsidP="0070267D">
      <w:pPr>
        <w:rPr>
          <w:rFonts w:cstheme="minorHAnsi"/>
        </w:rPr>
      </w:pPr>
    </w:p>
    <w:p w14:paraId="01D48F12" w14:textId="77777777" w:rsidR="0070267D" w:rsidRPr="00A0689C" w:rsidRDefault="0070267D" w:rsidP="0070267D">
      <w:pPr>
        <w:rPr>
          <w:rFonts w:cstheme="minorHAnsi"/>
        </w:rPr>
      </w:pPr>
    </w:p>
    <w:p w14:paraId="5281653A" w14:textId="77777777" w:rsidR="0070267D" w:rsidRPr="00A0689C" w:rsidRDefault="0070267D" w:rsidP="0070267D">
      <w:pPr>
        <w:rPr>
          <w:rFonts w:cstheme="minorHAnsi"/>
        </w:rPr>
      </w:pPr>
    </w:p>
    <w:p w14:paraId="49154B0C" w14:textId="77777777" w:rsidR="0070267D" w:rsidRPr="00A0689C" w:rsidRDefault="0070267D" w:rsidP="0070267D">
      <w:pPr>
        <w:rPr>
          <w:b/>
          <w:sz w:val="20"/>
        </w:rPr>
      </w:pPr>
      <w:r w:rsidRPr="00A0689C">
        <w:rPr>
          <w:b/>
          <w:sz w:val="20"/>
        </w:rPr>
        <w:t>Kody CPV:</w:t>
      </w:r>
    </w:p>
    <w:p w14:paraId="50ECE832" w14:textId="77777777" w:rsidR="0070267D" w:rsidRPr="00A0689C" w:rsidRDefault="0070267D" w:rsidP="0070267D">
      <w:pPr>
        <w:ind w:left="993" w:hanging="993"/>
        <w:rPr>
          <w:bCs/>
          <w:sz w:val="20"/>
        </w:rPr>
      </w:pPr>
      <w:r w:rsidRPr="00A0689C">
        <w:rPr>
          <w:bCs/>
          <w:sz w:val="20"/>
        </w:rPr>
        <w:t xml:space="preserve">Dział: </w:t>
      </w:r>
      <w:r w:rsidRPr="00A0689C">
        <w:rPr>
          <w:bCs/>
          <w:sz w:val="20"/>
        </w:rPr>
        <w:tab/>
        <w:t>45000000-7</w:t>
      </w:r>
    </w:p>
    <w:p w14:paraId="2B94A207" w14:textId="77777777" w:rsidR="0070267D" w:rsidRPr="00A0689C" w:rsidRDefault="0070267D" w:rsidP="0070267D">
      <w:pPr>
        <w:ind w:left="993" w:hanging="993"/>
        <w:rPr>
          <w:bCs/>
          <w:sz w:val="20"/>
        </w:rPr>
      </w:pPr>
      <w:r w:rsidRPr="00A0689C">
        <w:rPr>
          <w:bCs/>
          <w:sz w:val="20"/>
        </w:rPr>
        <w:t xml:space="preserve">Grupy: </w:t>
      </w:r>
      <w:r w:rsidRPr="00A0689C">
        <w:rPr>
          <w:bCs/>
          <w:sz w:val="20"/>
        </w:rPr>
        <w:tab/>
        <w:t>45100000-8, 45200000-9</w:t>
      </w:r>
    </w:p>
    <w:p w14:paraId="0018B48C" w14:textId="77777777" w:rsidR="0070267D" w:rsidRPr="00A0689C" w:rsidRDefault="0070267D" w:rsidP="0070267D">
      <w:pPr>
        <w:ind w:left="993" w:hanging="993"/>
        <w:rPr>
          <w:bCs/>
          <w:sz w:val="20"/>
        </w:rPr>
      </w:pPr>
      <w:r w:rsidRPr="00A0689C">
        <w:rPr>
          <w:bCs/>
          <w:sz w:val="20"/>
        </w:rPr>
        <w:t xml:space="preserve">Klasy: </w:t>
      </w:r>
      <w:r w:rsidRPr="00A0689C">
        <w:rPr>
          <w:bCs/>
          <w:sz w:val="20"/>
        </w:rPr>
        <w:tab/>
        <w:t>45110000-1, 45120000-4, 45220000-5, 45230000-8</w:t>
      </w:r>
    </w:p>
    <w:p w14:paraId="4ED315B5" w14:textId="77777777" w:rsidR="0070267D" w:rsidRPr="00A0689C" w:rsidRDefault="0070267D" w:rsidP="0070267D">
      <w:pPr>
        <w:ind w:left="993" w:hanging="993"/>
        <w:rPr>
          <w:bCs/>
          <w:sz w:val="20"/>
        </w:rPr>
      </w:pPr>
      <w:r w:rsidRPr="00A0689C">
        <w:rPr>
          <w:bCs/>
          <w:sz w:val="20"/>
        </w:rPr>
        <w:t xml:space="preserve">Kategorie: </w:t>
      </w:r>
      <w:r w:rsidRPr="00A0689C">
        <w:rPr>
          <w:bCs/>
          <w:sz w:val="20"/>
        </w:rPr>
        <w:tab/>
        <w:t>45111000-8, 45112000-5, 45113000-2, 45121000-1, 45122000-8, 45221000-2, 45223000-6,</w:t>
      </w:r>
    </w:p>
    <w:p w14:paraId="12F49919" w14:textId="77777777" w:rsidR="0070267D" w:rsidRPr="00A0689C" w:rsidRDefault="0070267D" w:rsidP="0070267D">
      <w:pPr>
        <w:ind w:left="993"/>
        <w:rPr>
          <w:bCs/>
          <w:sz w:val="20"/>
        </w:rPr>
      </w:pPr>
      <w:r w:rsidRPr="00A0689C">
        <w:rPr>
          <w:bCs/>
          <w:sz w:val="20"/>
        </w:rPr>
        <w:t>45231000-5, 45232000-2, 45233000-9, 45236000-0</w:t>
      </w:r>
    </w:p>
    <w:p w14:paraId="4CA21B1D" w14:textId="77777777" w:rsidR="0070267D" w:rsidRPr="00A0689C" w:rsidRDefault="0070267D" w:rsidP="0070267D">
      <w:pPr>
        <w:rPr>
          <w:rFonts w:cstheme="minorHAns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092"/>
        <w:gridCol w:w="1843"/>
        <w:gridCol w:w="1383"/>
        <w:gridCol w:w="1106"/>
        <w:gridCol w:w="1323"/>
      </w:tblGrid>
      <w:tr w:rsidR="00A0689C" w:rsidRPr="00A0689C" w14:paraId="4D8F6851" w14:textId="77777777" w:rsidTr="0070267D">
        <w:trPr>
          <w:jc w:val="center"/>
        </w:trPr>
        <w:tc>
          <w:tcPr>
            <w:tcW w:w="1295" w:type="dxa"/>
            <w:tcBorders>
              <w:top w:val="double" w:sz="4" w:space="0" w:color="auto"/>
              <w:left w:val="double" w:sz="4" w:space="0" w:color="auto"/>
              <w:bottom w:val="double" w:sz="4" w:space="0" w:color="auto"/>
            </w:tcBorders>
            <w:vAlign w:val="center"/>
          </w:tcPr>
          <w:p w14:paraId="01F708DF" w14:textId="77777777" w:rsidR="0070267D" w:rsidRPr="00A0689C" w:rsidRDefault="0070267D" w:rsidP="0070267D">
            <w:pPr>
              <w:pStyle w:val="Tekstpodstawowy2"/>
              <w:spacing w:after="120"/>
              <w:ind w:right="8"/>
              <w:jc w:val="center"/>
              <w:rPr>
                <w:rFonts w:cstheme="minorHAnsi"/>
                <w:b/>
                <w:smallCaps/>
                <w:sz w:val="20"/>
              </w:rPr>
            </w:pPr>
            <w:r w:rsidRPr="00A0689C">
              <w:rPr>
                <w:rFonts w:cstheme="minorHAnsi"/>
                <w:b/>
                <w:smallCaps/>
                <w:sz w:val="20"/>
              </w:rPr>
              <w:t>Zespół projektowy</w:t>
            </w:r>
          </w:p>
        </w:tc>
        <w:tc>
          <w:tcPr>
            <w:tcW w:w="2092" w:type="dxa"/>
            <w:tcBorders>
              <w:top w:val="double" w:sz="4" w:space="0" w:color="auto"/>
              <w:bottom w:val="double" w:sz="4" w:space="0" w:color="auto"/>
            </w:tcBorders>
            <w:vAlign w:val="center"/>
          </w:tcPr>
          <w:p w14:paraId="7D1C049C" w14:textId="77777777" w:rsidR="0070267D" w:rsidRPr="00A0689C" w:rsidRDefault="0070267D" w:rsidP="0070267D">
            <w:pPr>
              <w:pStyle w:val="Tekstpodstawowy2"/>
              <w:spacing w:after="120"/>
              <w:ind w:right="8"/>
              <w:jc w:val="center"/>
              <w:rPr>
                <w:rFonts w:cstheme="minorHAnsi"/>
                <w:b/>
                <w:smallCaps/>
                <w:sz w:val="20"/>
              </w:rPr>
            </w:pPr>
            <w:r w:rsidRPr="00A0689C">
              <w:rPr>
                <w:rFonts w:cstheme="minorHAnsi"/>
                <w:b/>
                <w:smallCaps/>
                <w:sz w:val="20"/>
              </w:rPr>
              <w:t>Imię i Nazwisko</w:t>
            </w:r>
          </w:p>
        </w:tc>
        <w:tc>
          <w:tcPr>
            <w:tcW w:w="1843" w:type="dxa"/>
            <w:tcBorders>
              <w:top w:val="double" w:sz="4" w:space="0" w:color="auto"/>
              <w:bottom w:val="double" w:sz="4" w:space="0" w:color="auto"/>
            </w:tcBorders>
            <w:vAlign w:val="center"/>
          </w:tcPr>
          <w:p w14:paraId="36E9DE52" w14:textId="77777777" w:rsidR="0070267D" w:rsidRPr="00A0689C" w:rsidRDefault="0070267D" w:rsidP="0070267D">
            <w:pPr>
              <w:pStyle w:val="Tekstpodstawowy2"/>
              <w:spacing w:after="120"/>
              <w:ind w:right="8"/>
              <w:jc w:val="center"/>
              <w:rPr>
                <w:rFonts w:cstheme="minorHAnsi"/>
                <w:b/>
                <w:smallCaps/>
                <w:sz w:val="20"/>
              </w:rPr>
            </w:pPr>
            <w:r w:rsidRPr="00A0689C">
              <w:rPr>
                <w:rFonts w:cstheme="minorHAnsi"/>
                <w:b/>
                <w:smallCaps/>
                <w:sz w:val="20"/>
              </w:rPr>
              <w:t>Nr uprawnień</w:t>
            </w:r>
          </w:p>
        </w:tc>
        <w:tc>
          <w:tcPr>
            <w:tcW w:w="1383" w:type="dxa"/>
            <w:tcBorders>
              <w:top w:val="double" w:sz="4" w:space="0" w:color="auto"/>
              <w:bottom w:val="double" w:sz="4" w:space="0" w:color="auto"/>
            </w:tcBorders>
            <w:vAlign w:val="center"/>
          </w:tcPr>
          <w:p w14:paraId="4502ADC1" w14:textId="77777777" w:rsidR="0070267D" w:rsidRPr="00A0689C" w:rsidRDefault="0070267D" w:rsidP="0070267D">
            <w:pPr>
              <w:pStyle w:val="Tekstpodstawowy2"/>
              <w:spacing w:after="120"/>
              <w:ind w:right="8"/>
              <w:jc w:val="center"/>
              <w:rPr>
                <w:rFonts w:cstheme="minorHAnsi"/>
                <w:b/>
                <w:smallCaps/>
                <w:sz w:val="20"/>
              </w:rPr>
            </w:pPr>
            <w:r w:rsidRPr="00A0689C">
              <w:rPr>
                <w:rFonts w:cstheme="minorHAnsi"/>
                <w:b/>
                <w:smallCaps/>
                <w:sz w:val="20"/>
              </w:rPr>
              <w:t>Specjalność</w:t>
            </w:r>
          </w:p>
        </w:tc>
        <w:tc>
          <w:tcPr>
            <w:tcW w:w="1106" w:type="dxa"/>
            <w:tcBorders>
              <w:top w:val="double" w:sz="4" w:space="0" w:color="auto"/>
              <w:bottom w:val="double" w:sz="4" w:space="0" w:color="auto"/>
            </w:tcBorders>
            <w:vAlign w:val="center"/>
          </w:tcPr>
          <w:p w14:paraId="12D0A746" w14:textId="77777777" w:rsidR="0070267D" w:rsidRPr="00A0689C" w:rsidRDefault="0070267D" w:rsidP="0070267D">
            <w:pPr>
              <w:pStyle w:val="Tekstpodstawowy2"/>
              <w:spacing w:after="120"/>
              <w:ind w:right="8"/>
              <w:jc w:val="center"/>
              <w:rPr>
                <w:rFonts w:cstheme="minorHAnsi"/>
                <w:b/>
                <w:smallCaps/>
                <w:sz w:val="20"/>
              </w:rPr>
            </w:pPr>
            <w:r w:rsidRPr="00A0689C">
              <w:rPr>
                <w:rFonts w:cstheme="minorHAnsi"/>
                <w:b/>
                <w:smallCaps/>
                <w:sz w:val="20"/>
              </w:rPr>
              <w:t>Data</w:t>
            </w:r>
          </w:p>
        </w:tc>
        <w:tc>
          <w:tcPr>
            <w:tcW w:w="1323" w:type="dxa"/>
            <w:tcBorders>
              <w:top w:val="double" w:sz="4" w:space="0" w:color="auto"/>
              <w:bottom w:val="double" w:sz="4" w:space="0" w:color="auto"/>
              <w:right w:val="double" w:sz="4" w:space="0" w:color="auto"/>
            </w:tcBorders>
            <w:vAlign w:val="center"/>
          </w:tcPr>
          <w:p w14:paraId="69ADD9F4" w14:textId="77777777" w:rsidR="0070267D" w:rsidRPr="00A0689C" w:rsidRDefault="0070267D" w:rsidP="0070267D">
            <w:pPr>
              <w:pStyle w:val="Tekstpodstawowy2"/>
              <w:spacing w:after="120"/>
              <w:ind w:right="8"/>
              <w:jc w:val="center"/>
              <w:rPr>
                <w:rFonts w:cstheme="minorHAnsi"/>
                <w:b/>
                <w:smallCaps/>
                <w:sz w:val="20"/>
              </w:rPr>
            </w:pPr>
            <w:r w:rsidRPr="00A0689C">
              <w:rPr>
                <w:rFonts w:cstheme="minorHAnsi"/>
                <w:b/>
                <w:smallCaps/>
                <w:sz w:val="20"/>
              </w:rPr>
              <w:t>Podpis</w:t>
            </w:r>
          </w:p>
        </w:tc>
      </w:tr>
      <w:tr w:rsidR="00A0689C" w:rsidRPr="00A0689C" w14:paraId="28267A97" w14:textId="77777777" w:rsidTr="0070267D">
        <w:trPr>
          <w:trHeight w:hRule="exact" w:val="170"/>
          <w:jc w:val="center"/>
        </w:trPr>
        <w:tc>
          <w:tcPr>
            <w:tcW w:w="1295" w:type="dxa"/>
            <w:tcBorders>
              <w:top w:val="double" w:sz="4" w:space="0" w:color="auto"/>
              <w:left w:val="nil"/>
              <w:right w:val="nil"/>
            </w:tcBorders>
            <w:vAlign w:val="center"/>
          </w:tcPr>
          <w:p w14:paraId="11A1BCE0" w14:textId="77777777" w:rsidR="0070267D" w:rsidRPr="00A0689C" w:rsidRDefault="0070267D" w:rsidP="0070267D">
            <w:pPr>
              <w:pStyle w:val="Tekstpodstawowy2"/>
              <w:spacing w:before="60" w:after="60"/>
              <w:ind w:right="8"/>
              <w:jc w:val="center"/>
              <w:rPr>
                <w:rFonts w:cstheme="minorHAnsi"/>
                <w:sz w:val="20"/>
              </w:rPr>
            </w:pPr>
          </w:p>
        </w:tc>
        <w:tc>
          <w:tcPr>
            <w:tcW w:w="2092" w:type="dxa"/>
            <w:tcBorders>
              <w:top w:val="double" w:sz="4" w:space="0" w:color="auto"/>
              <w:left w:val="nil"/>
              <w:right w:val="nil"/>
            </w:tcBorders>
            <w:vAlign w:val="center"/>
          </w:tcPr>
          <w:p w14:paraId="04D7A1DD" w14:textId="77777777" w:rsidR="0070267D" w:rsidRPr="00A0689C" w:rsidRDefault="0070267D" w:rsidP="0070267D">
            <w:pPr>
              <w:pStyle w:val="Tekstpodstawowy2"/>
              <w:spacing w:before="60" w:after="60"/>
              <w:ind w:right="8"/>
              <w:jc w:val="center"/>
              <w:rPr>
                <w:rFonts w:cstheme="minorHAnsi"/>
                <w:sz w:val="20"/>
              </w:rPr>
            </w:pPr>
          </w:p>
        </w:tc>
        <w:tc>
          <w:tcPr>
            <w:tcW w:w="1843" w:type="dxa"/>
            <w:tcBorders>
              <w:top w:val="double" w:sz="4" w:space="0" w:color="auto"/>
              <w:left w:val="nil"/>
              <w:right w:val="nil"/>
            </w:tcBorders>
            <w:vAlign w:val="center"/>
          </w:tcPr>
          <w:p w14:paraId="5F694F82" w14:textId="77777777" w:rsidR="0070267D" w:rsidRPr="00A0689C" w:rsidRDefault="0070267D" w:rsidP="0070267D">
            <w:pPr>
              <w:pStyle w:val="Tekstpodstawowy2"/>
              <w:spacing w:before="60" w:after="60"/>
              <w:ind w:right="8"/>
              <w:jc w:val="center"/>
              <w:rPr>
                <w:rFonts w:cstheme="minorHAnsi"/>
                <w:sz w:val="20"/>
              </w:rPr>
            </w:pPr>
          </w:p>
        </w:tc>
        <w:tc>
          <w:tcPr>
            <w:tcW w:w="1383" w:type="dxa"/>
            <w:tcBorders>
              <w:top w:val="double" w:sz="4" w:space="0" w:color="auto"/>
              <w:left w:val="nil"/>
              <w:right w:val="nil"/>
            </w:tcBorders>
            <w:vAlign w:val="center"/>
          </w:tcPr>
          <w:p w14:paraId="661C1F37" w14:textId="77777777" w:rsidR="0070267D" w:rsidRPr="00A0689C" w:rsidRDefault="0070267D" w:rsidP="0070267D">
            <w:pPr>
              <w:pStyle w:val="Tekstpodstawowy2"/>
              <w:spacing w:before="60" w:after="60"/>
              <w:ind w:right="8"/>
              <w:jc w:val="center"/>
              <w:rPr>
                <w:rFonts w:cstheme="minorHAnsi"/>
                <w:sz w:val="20"/>
              </w:rPr>
            </w:pPr>
          </w:p>
        </w:tc>
        <w:tc>
          <w:tcPr>
            <w:tcW w:w="1106" w:type="dxa"/>
            <w:tcBorders>
              <w:top w:val="double" w:sz="4" w:space="0" w:color="auto"/>
              <w:left w:val="nil"/>
              <w:right w:val="nil"/>
            </w:tcBorders>
            <w:vAlign w:val="center"/>
          </w:tcPr>
          <w:p w14:paraId="5FE67DE2" w14:textId="77777777" w:rsidR="0070267D" w:rsidRPr="00A0689C" w:rsidRDefault="0070267D" w:rsidP="0070267D">
            <w:pPr>
              <w:pStyle w:val="Tekstpodstawowy2"/>
              <w:spacing w:before="60" w:after="60"/>
              <w:ind w:right="8"/>
              <w:jc w:val="center"/>
              <w:rPr>
                <w:rFonts w:cstheme="minorHAnsi"/>
                <w:sz w:val="20"/>
              </w:rPr>
            </w:pPr>
          </w:p>
        </w:tc>
        <w:tc>
          <w:tcPr>
            <w:tcW w:w="1323" w:type="dxa"/>
            <w:tcBorders>
              <w:top w:val="double" w:sz="4" w:space="0" w:color="auto"/>
              <w:left w:val="nil"/>
              <w:right w:val="nil"/>
            </w:tcBorders>
            <w:vAlign w:val="center"/>
          </w:tcPr>
          <w:p w14:paraId="28783F70" w14:textId="77777777" w:rsidR="0070267D" w:rsidRPr="00A0689C" w:rsidRDefault="0070267D" w:rsidP="0070267D">
            <w:pPr>
              <w:pStyle w:val="Tekstpodstawowy2"/>
              <w:spacing w:before="60" w:after="60"/>
              <w:ind w:right="8"/>
              <w:jc w:val="center"/>
              <w:rPr>
                <w:rFonts w:cstheme="minorHAnsi"/>
                <w:sz w:val="20"/>
              </w:rPr>
            </w:pPr>
          </w:p>
        </w:tc>
      </w:tr>
      <w:tr w:rsidR="0070267D" w:rsidRPr="00A0689C" w14:paraId="1BDD2BB6" w14:textId="77777777" w:rsidTr="0070267D">
        <w:trPr>
          <w:jc w:val="center"/>
        </w:trPr>
        <w:tc>
          <w:tcPr>
            <w:tcW w:w="1295" w:type="dxa"/>
            <w:vAlign w:val="center"/>
          </w:tcPr>
          <w:p w14:paraId="6739B098" w14:textId="77777777" w:rsidR="0070267D" w:rsidRPr="00A0689C" w:rsidRDefault="0070267D" w:rsidP="0070267D">
            <w:pPr>
              <w:pStyle w:val="Tekstpodstawowy2"/>
              <w:spacing w:before="60" w:after="60"/>
              <w:ind w:right="8"/>
              <w:jc w:val="center"/>
              <w:rPr>
                <w:rFonts w:cstheme="minorHAnsi"/>
                <w:sz w:val="20"/>
              </w:rPr>
            </w:pPr>
            <w:r w:rsidRPr="00A0689C">
              <w:rPr>
                <w:rFonts w:cstheme="minorHAnsi"/>
                <w:sz w:val="20"/>
              </w:rPr>
              <w:t>Projektant:</w:t>
            </w:r>
          </w:p>
        </w:tc>
        <w:tc>
          <w:tcPr>
            <w:tcW w:w="2092" w:type="dxa"/>
            <w:vAlign w:val="center"/>
          </w:tcPr>
          <w:p w14:paraId="2B38AAD6" w14:textId="76597342" w:rsidR="0070267D" w:rsidRPr="00A0689C" w:rsidRDefault="0070267D" w:rsidP="0070267D">
            <w:pPr>
              <w:pStyle w:val="Tekstpodstawowy2"/>
              <w:spacing w:before="60" w:after="60"/>
              <w:ind w:right="8"/>
              <w:jc w:val="center"/>
              <w:rPr>
                <w:rFonts w:cstheme="minorHAnsi"/>
                <w:sz w:val="20"/>
              </w:rPr>
            </w:pPr>
            <w:r w:rsidRPr="00A0689C">
              <w:rPr>
                <w:sz w:val="20"/>
              </w:rPr>
              <w:t>mgr inż. Daniel Kopyt</w:t>
            </w:r>
          </w:p>
        </w:tc>
        <w:tc>
          <w:tcPr>
            <w:tcW w:w="1843" w:type="dxa"/>
            <w:vAlign w:val="center"/>
          </w:tcPr>
          <w:p w14:paraId="37FE91A2" w14:textId="220FF90A" w:rsidR="0070267D" w:rsidRPr="00A0689C" w:rsidRDefault="0070267D" w:rsidP="0070267D">
            <w:pPr>
              <w:pStyle w:val="Tekstpodstawowy2"/>
              <w:spacing w:before="60" w:after="60"/>
              <w:ind w:right="8"/>
              <w:jc w:val="center"/>
              <w:rPr>
                <w:rFonts w:cstheme="minorHAnsi"/>
                <w:sz w:val="20"/>
              </w:rPr>
            </w:pPr>
            <w:r w:rsidRPr="00A0689C">
              <w:rPr>
                <w:sz w:val="20"/>
              </w:rPr>
              <w:t>MAZ/0522/PBD/19</w:t>
            </w:r>
          </w:p>
        </w:tc>
        <w:tc>
          <w:tcPr>
            <w:tcW w:w="1383" w:type="dxa"/>
            <w:vAlign w:val="center"/>
          </w:tcPr>
          <w:p w14:paraId="3C25CF0A" w14:textId="14999825" w:rsidR="0070267D" w:rsidRPr="00A0689C" w:rsidRDefault="0070267D" w:rsidP="0070267D">
            <w:pPr>
              <w:pStyle w:val="Tekstpodstawowy2"/>
              <w:spacing w:before="60" w:after="60"/>
              <w:ind w:right="8"/>
              <w:jc w:val="center"/>
              <w:rPr>
                <w:rFonts w:cstheme="minorHAnsi"/>
                <w:sz w:val="20"/>
              </w:rPr>
            </w:pPr>
            <w:r w:rsidRPr="00A0689C">
              <w:rPr>
                <w:sz w:val="18"/>
                <w:szCs w:val="18"/>
              </w:rPr>
              <w:t>drogowa</w:t>
            </w:r>
          </w:p>
        </w:tc>
        <w:tc>
          <w:tcPr>
            <w:tcW w:w="1106" w:type="dxa"/>
            <w:vAlign w:val="center"/>
          </w:tcPr>
          <w:p w14:paraId="11848EA6" w14:textId="7D32E3F5" w:rsidR="0070267D" w:rsidRPr="00A0689C" w:rsidRDefault="0070267D" w:rsidP="0070267D">
            <w:pPr>
              <w:pStyle w:val="Tekstpodstawowy2"/>
              <w:spacing w:before="60" w:after="60"/>
              <w:ind w:right="8"/>
              <w:jc w:val="center"/>
              <w:rPr>
                <w:rFonts w:cstheme="minorHAnsi"/>
                <w:sz w:val="20"/>
              </w:rPr>
            </w:pPr>
            <w:r w:rsidRPr="00A0689C">
              <w:rPr>
                <w:rFonts w:cstheme="minorHAnsi"/>
                <w:sz w:val="20"/>
              </w:rPr>
              <w:t>0</w:t>
            </w:r>
            <w:r w:rsidR="00A0689C" w:rsidRPr="00A0689C">
              <w:rPr>
                <w:rFonts w:cstheme="minorHAnsi"/>
                <w:sz w:val="20"/>
              </w:rPr>
              <w:t>6</w:t>
            </w:r>
            <w:r w:rsidRPr="00A0689C">
              <w:rPr>
                <w:rFonts w:cstheme="minorHAnsi"/>
                <w:sz w:val="20"/>
              </w:rPr>
              <w:t>.202</w:t>
            </w:r>
            <w:r w:rsidR="00F35288" w:rsidRPr="00A0689C">
              <w:rPr>
                <w:rFonts w:cstheme="minorHAnsi"/>
                <w:sz w:val="20"/>
              </w:rPr>
              <w:t>4</w:t>
            </w:r>
          </w:p>
        </w:tc>
        <w:tc>
          <w:tcPr>
            <w:tcW w:w="1323" w:type="dxa"/>
            <w:vAlign w:val="center"/>
          </w:tcPr>
          <w:p w14:paraId="25612BE1" w14:textId="77777777" w:rsidR="0070267D" w:rsidRPr="00A0689C" w:rsidRDefault="0070267D" w:rsidP="0070267D">
            <w:pPr>
              <w:pStyle w:val="Tekstpodstawowy2"/>
              <w:spacing w:before="60" w:after="60"/>
              <w:ind w:right="8"/>
              <w:jc w:val="center"/>
              <w:rPr>
                <w:rFonts w:cstheme="minorHAnsi"/>
                <w:sz w:val="20"/>
              </w:rPr>
            </w:pPr>
          </w:p>
        </w:tc>
      </w:tr>
    </w:tbl>
    <w:p w14:paraId="0EE297D9" w14:textId="77777777" w:rsidR="0070267D" w:rsidRPr="00A0689C" w:rsidRDefault="0070267D" w:rsidP="0070267D">
      <w:pPr>
        <w:rPr>
          <w:rFonts w:cstheme="minorHAnsi"/>
        </w:rPr>
      </w:pPr>
    </w:p>
    <w:p w14:paraId="25E81230" w14:textId="77777777" w:rsidR="0070267D" w:rsidRPr="00A0689C" w:rsidRDefault="0070267D" w:rsidP="0070267D">
      <w:pPr>
        <w:jc w:val="right"/>
        <w:rPr>
          <w:rFonts w:cstheme="minorHAnsi"/>
        </w:rPr>
      </w:pPr>
      <w:r w:rsidRPr="00A0689C">
        <w:rPr>
          <w:rFonts w:cstheme="minorHAnsi"/>
        </w:rPr>
        <w:t>Egz. nr…….</w:t>
      </w:r>
    </w:p>
    <w:p w14:paraId="530E714F" w14:textId="77777777" w:rsidR="0070267D" w:rsidRPr="00A0689C" w:rsidRDefault="0070267D" w:rsidP="0070267D">
      <w:pPr>
        <w:tabs>
          <w:tab w:val="left" w:pos="2005"/>
          <w:tab w:val="right" w:pos="9356"/>
        </w:tabs>
        <w:rPr>
          <w:rFonts w:cstheme="minorHAnsi"/>
        </w:rPr>
      </w:pPr>
      <w:r w:rsidRPr="00A0689C">
        <w:rPr>
          <w:rFonts w:cstheme="minorHAnsi"/>
          <w:noProof/>
        </w:rPr>
        <mc:AlternateContent>
          <mc:Choice Requires="wps">
            <w:drawing>
              <wp:anchor distT="0" distB="0" distL="114300" distR="114300" simplePos="0" relativeHeight="251664384" behindDoc="0" locked="0" layoutInCell="1" allowOverlap="1" wp14:anchorId="1110F21A" wp14:editId="52249C3F">
                <wp:simplePos x="0" y="0"/>
                <wp:positionH relativeFrom="margin">
                  <wp:align>left</wp:align>
                </wp:positionH>
                <wp:positionV relativeFrom="paragraph">
                  <wp:posOffset>63739</wp:posOffset>
                </wp:positionV>
                <wp:extent cx="6022102" cy="45719"/>
                <wp:effectExtent l="57150" t="57150" r="55245" b="50165"/>
                <wp:wrapNone/>
                <wp:docPr id="1759665624" name="Prostokąt 17596656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22102" cy="45719"/>
                        </a:xfrm>
                        <a:prstGeom prst="rect">
                          <a:avLst/>
                        </a:prstGeom>
                        <a:solidFill>
                          <a:schemeClr val="tx2"/>
                        </a:solidFill>
                        <a:ln w="9525">
                          <a:solidFill>
                            <a:schemeClr val="tx2"/>
                          </a:solidFill>
                          <a:miter lim="800000"/>
                          <a:headEnd/>
                          <a:tailEnd/>
                        </a:ln>
                        <a:effectLst/>
                        <a:scene3d>
                          <a:camera prst="orthographicFront">
                            <a:rot lat="0" lon="0" rev="0"/>
                          </a:camera>
                          <a:lightRig rig="contrasting" dir="t">
                            <a:rot lat="0" lon="0" rev="7800000"/>
                          </a:lightRig>
                        </a:scene3d>
                        <a:sp3d>
                          <a:bevelT w="139700" h="139700"/>
                        </a:sp3d>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40F110" id="Prostokąt 1759665624" o:spid="_x0000_s1026" style="position:absolute;margin-left:0;margin-top:5pt;width:474.2pt;height:3.6pt;z-index:2516643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" fillcolor="#1f497d [3215]" strokecolor="#1f497d [3215]">
                <w10:wrap anchorx="margin"/>
              </v:rect>
            </w:pict>
          </mc:Fallback>
        </mc:AlternateContent>
      </w:r>
    </w:p>
    <w:p w14:paraId="6C1DD48A" w14:textId="3143DA7F" w:rsidR="0070267D" w:rsidRPr="00A0689C" w:rsidRDefault="0070267D" w:rsidP="0070267D">
      <w:pPr>
        <w:ind w:left="1083"/>
        <w:jc w:val="center"/>
        <w:rPr>
          <w:rFonts w:cstheme="minorHAnsi"/>
          <w:b/>
          <w:sz w:val="22"/>
          <w:szCs w:val="22"/>
        </w:rPr>
      </w:pPr>
      <w:r w:rsidRPr="00A0689C">
        <w:rPr>
          <w:rFonts w:cstheme="minorHAnsi"/>
          <w:b/>
          <w:smallCaps/>
        </w:rPr>
        <w:t xml:space="preserve">Piaseczno, </w:t>
      </w:r>
      <w:r w:rsidR="00A0689C" w:rsidRPr="00A0689C">
        <w:rPr>
          <w:rFonts w:cstheme="minorHAnsi"/>
          <w:b/>
          <w:smallCaps/>
        </w:rPr>
        <w:t>czerwiec</w:t>
      </w:r>
      <w:r w:rsidRPr="00A0689C">
        <w:rPr>
          <w:rFonts w:cstheme="minorHAnsi"/>
          <w:b/>
          <w:smallCaps/>
        </w:rPr>
        <w:t xml:space="preserve"> 202</w:t>
      </w:r>
      <w:r w:rsidR="00F35288" w:rsidRPr="00A0689C">
        <w:rPr>
          <w:rFonts w:cstheme="minorHAnsi"/>
          <w:b/>
          <w:smallCaps/>
        </w:rPr>
        <w:t>4</w:t>
      </w:r>
    </w:p>
    <w:p w14:paraId="502A016D" w14:textId="73364A1E" w:rsidR="000778B9" w:rsidRPr="00A0689C" w:rsidRDefault="000778B9" w:rsidP="000778B9"/>
    <w:p w14:paraId="76A363D2" w14:textId="77777777" w:rsidR="0070267D" w:rsidRPr="00A0689C" w:rsidRDefault="0070267D" w:rsidP="00384B10">
      <w:pPr>
        <w:jc w:val="center"/>
        <w:rPr>
          <w:b/>
          <w:bCs/>
          <w:smallCaps/>
          <w:sz w:val="20"/>
          <w:szCs w:val="20"/>
        </w:rPr>
      </w:pPr>
    </w:p>
    <w:p w14:paraId="1A3EEB6C" w14:textId="77777777" w:rsidR="00384B10" w:rsidRPr="00A0689C" w:rsidRDefault="00384B10" w:rsidP="00384B10">
      <w:pPr>
        <w:jc w:val="center"/>
        <w:rPr>
          <w:b/>
          <w:smallCaps/>
        </w:rPr>
        <w:sectPr w:rsidR="00384B10" w:rsidRPr="00A0689C" w:rsidSect="00B84E31">
          <w:pgSz w:w="11906" w:h="16838"/>
          <w:pgMar w:top="1417" w:right="1417" w:bottom="1417" w:left="1417" w:header="708" w:footer="582" w:gutter="0"/>
          <w:cols w:space="708"/>
          <w:docGrid w:linePitch="360"/>
        </w:sectPr>
      </w:pPr>
    </w:p>
    <w:bookmarkEnd w:id="0"/>
    <w:bookmarkEnd w:id="1"/>
    <w:bookmarkEnd w:id="2"/>
    <w:bookmarkEnd w:id="3"/>
    <w:bookmarkEnd w:id="4"/>
    <w:bookmarkEnd w:id="5"/>
    <w:p w14:paraId="7ADA59FC" w14:textId="77777777" w:rsidR="000778B9" w:rsidRPr="00DE6FF1" w:rsidRDefault="000778B9" w:rsidP="000778B9">
      <w:pPr>
        <w:spacing w:line="360" w:lineRule="auto"/>
        <w:rPr>
          <w:b/>
          <w:szCs w:val="22"/>
          <w:u w:val="single"/>
        </w:rPr>
      </w:pPr>
      <w:r w:rsidRPr="00DE6FF1">
        <w:rPr>
          <w:b/>
          <w:szCs w:val="22"/>
          <w:u w:val="single"/>
        </w:rPr>
        <w:lastRenderedPageBreak/>
        <w:t>SPIS TREŚCI:</w:t>
      </w:r>
    </w:p>
    <w:p w14:paraId="644222B6" w14:textId="1D1130D2" w:rsidR="00DE6FF1" w:rsidRDefault="00913715">
      <w:pPr>
        <w:pStyle w:val="Spistreci1"/>
        <w:rPr>
          <w:rFonts w:eastAsiaTheme="minorEastAsia" w:cstheme="minorBidi"/>
          <w:b w:val="0"/>
          <w:kern w:val="2"/>
          <w:sz w:val="22"/>
          <w:szCs w:val="22"/>
          <w14:ligatures w14:val="standardContextual"/>
        </w:rPr>
      </w:pPr>
      <w:r w:rsidRPr="00CB0983">
        <w:rPr>
          <w:color w:val="FF0000"/>
        </w:rPr>
        <w:fldChar w:fldCharType="begin"/>
      </w:r>
      <w:r w:rsidR="008A2072" w:rsidRPr="00CB0983">
        <w:rPr>
          <w:color w:val="FF0000"/>
        </w:rPr>
        <w:instrText xml:space="preserve"> TOC \h \z \t "Nagłówek 6;1" </w:instrText>
      </w:r>
      <w:r w:rsidRPr="00CB0983">
        <w:rPr>
          <w:color w:val="FF0000"/>
        </w:rPr>
        <w:fldChar w:fldCharType="separate"/>
      </w:r>
      <w:hyperlink w:anchor="_Toc169093126" w:history="1">
        <w:r w:rsidR="00DE6FF1" w:rsidRPr="000D22B5">
          <w:rPr>
            <w:rStyle w:val="Hipercze"/>
          </w:rPr>
          <w:t>D-M-00.00.00</w:t>
        </w:r>
        <w:r w:rsidR="00DE6FF1">
          <w:rPr>
            <w:rFonts w:eastAsiaTheme="minorEastAsia" w:cstheme="minorBidi"/>
            <w:b w:val="0"/>
            <w:kern w:val="2"/>
            <w:sz w:val="22"/>
            <w:szCs w:val="22"/>
            <w14:ligatures w14:val="standardContextual"/>
          </w:rPr>
          <w:tab/>
        </w:r>
        <w:r w:rsidR="00DE6FF1" w:rsidRPr="000D22B5">
          <w:rPr>
            <w:rStyle w:val="Hipercze"/>
          </w:rPr>
          <w:t>WYMAGANIA OGÓLNE</w:t>
        </w:r>
        <w:r w:rsidR="00DE6FF1">
          <w:rPr>
            <w:webHidden/>
          </w:rPr>
          <w:tab/>
        </w:r>
        <w:r w:rsidR="00DE6FF1">
          <w:rPr>
            <w:webHidden/>
          </w:rPr>
          <w:fldChar w:fldCharType="begin"/>
        </w:r>
        <w:r w:rsidR="00DE6FF1">
          <w:rPr>
            <w:webHidden/>
          </w:rPr>
          <w:instrText xml:space="preserve"> PAGEREF _Toc169093126 \h </w:instrText>
        </w:r>
        <w:r w:rsidR="00DE6FF1">
          <w:rPr>
            <w:webHidden/>
          </w:rPr>
        </w:r>
        <w:r w:rsidR="00DE6FF1">
          <w:rPr>
            <w:webHidden/>
          </w:rPr>
          <w:fldChar w:fldCharType="separate"/>
        </w:r>
        <w:r w:rsidR="00EC5D37">
          <w:rPr>
            <w:webHidden/>
          </w:rPr>
          <w:t>3</w:t>
        </w:r>
        <w:r w:rsidR="00DE6FF1">
          <w:rPr>
            <w:webHidden/>
          </w:rPr>
          <w:fldChar w:fldCharType="end"/>
        </w:r>
      </w:hyperlink>
    </w:p>
    <w:p w14:paraId="583A7CCD" w14:textId="5FCABCA6" w:rsidR="00DE6FF1" w:rsidRDefault="00DE6FF1">
      <w:pPr>
        <w:pStyle w:val="Spistreci1"/>
        <w:rPr>
          <w:rFonts w:eastAsiaTheme="minorEastAsia" w:cstheme="minorBidi"/>
          <w:b w:val="0"/>
          <w:kern w:val="2"/>
          <w:sz w:val="22"/>
          <w:szCs w:val="22"/>
          <w14:ligatures w14:val="standardContextual"/>
        </w:rPr>
      </w:pPr>
      <w:hyperlink w:anchor="_Toc169093127" w:history="1">
        <w:r w:rsidRPr="000D22B5">
          <w:rPr>
            <w:rStyle w:val="Hipercze"/>
          </w:rPr>
          <w:t>D-01.01.01</w:t>
        </w:r>
        <w:r>
          <w:rPr>
            <w:rFonts w:eastAsiaTheme="minorEastAsia" w:cstheme="minorBidi"/>
            <w:b w:val="0"/>
            <w:kern w:val="2"/>
            <w:sz w:val="22"/>
            <w:szCs w:val="22"/>
            <w14:ligatures w14:val="standardContextual"/>
          </w:rPr>
          <w:tab/>
        </w:r>
        <w:r w:rsidRPr="000D22B5">
          <w:rPr>
            <w:rStyle w:val="Hipercze"/>
          </w:rPr>
          <w:t>ODTWORZENIE TRASY I PUNKTÓW WYSOKOŚCIOWYCH</w:t>
        </w:r>
        <w:r>
          <w:rPr>
            <w:webHidden/>
          </w:rPr>
          <w:tab/>
        </w:r>
        <w:r>
          <w:rPr>
            <w:webHidden/>
          </w:rPr>
          <w:fldChar w:fldCharType="begin"/>
        </w:r>
        <w:r>
          <w:rPr>
            <w:webHidden/>
          </w:rPr>
          <w:instrText xml:space="preserve"> PAGEREF _Toc169093127 \h </w:instrText>
        </w:r>
        <w:r>
          <w:rPr>
            <w:webHidden/>
          </w:rPr>
        </w:r>
        <w:r>
          <w:rPr>
            <w:webHidden/>
          </w:rPr>
          <w:fldChar w:fldCharType="separate"/>
        </w:r>
        <w:r w:rsidR="00EC5D37">
          <w:rPr>
            <w:webHidden/>
          </w:rPr>
          <w:t>27</w:t>
        </w:r>
        <w:r>
          <w:rPr>
            <w:webHidden/>
          </w:rPr>
          <w:fldChar w:fldCharType="end"/>
        </w:r>
      </w:hyperlink>
    </w:p>
    <w:p w14:paraId="56D2B8C3" w14:textId="39597FBC" w:rsidR="00DE6FF1" w:rsidRDefault="00DE6FF1">
      <w:pPr>
        <w:pStyle w:val="Spistreci1"/>
        <w:rPr>
          <w:rFonts w:eastAsiaTheme="minorEastAsia" w:cstheme="minorBidi"/>
          <w:b w:val="0"/>
          <w:kern w:val="2"/>
          <w:sz w:val="22"/>
          <w:szCs w:val="22"/>
          <w14:ligatures w14:val="standardContextual"/>
        </w:rPr>
      </w:pPr>
      <w:hyperlink w:anchor="_Toc169093128" w:history="1">
        <w:r w:rsidRPr="000D22B5">
          <w:rPr>
            <w:rStyle w:val="Hipercze"/>
          </w:rPr>
          <w:t>D-01.02.01/01</w:t>
        </w:r>
        <w:r>
          <w:rPr>
            <w:rFonts w:eastAsiaTheme="minorEastAsia" w:cstheme="minorBidi"/>
            <w:b w:val="0"/>
            <w:kern w:val="2"/>
            <w:sz w:val="22"/>
            <w:szCs w:val="22"/>
            <w14:ligatures w14:val="standardContextual"/>
          </w:rPr>
          <w:tab/>
        </w:r>
        <w:r w:rsidRPr="000D22B5">
          <w:rPr>
            <w:rStyle w:val="Hipercze"/>
          </w:rPr>
          <w:t>USUNIĘCIE DRZEW I KRZEWÓW</w:t>
        </w:r>
        <w:r>
          <w:rPr>
            <w:webHidden/>
          </w:rPr>
          <w:tab/>
        </w:r>
        <w:r>
          <w:rPr>
            <w:webHidden/>
          </w:rPr>
          <w:fldChar w:fldCharType="begin"/>
        </w:r>
        <w:r>
          <w:rPr>
            <w:webHidden/>
          </w:rPr>
          <w:instrText xml:space="preserve"> PAGEREF _Toc169093128 \h </w:instrText>
        </w:r>
        <w:r>
          <w:rPr>
            <w:webHidden/>
          </w:rPr>
        </w:r>
        <w:r>
          <w:rPr>
            <w:webHidden/>
          </w:rPr>
          <w:fldChar w:fldCharType="separate"/>
        </w:r>
        <w:r w:rsidR="00EC5D37">
          <w:rPr>
            <w:webHidden/>
          </w:rPr>
          <w:t>35</w:t>
        </w:r>
        <w:r>
          <w:rPr>
            <w:webHidden/>
          </w:rPr>
          <w:fldChar w:fldCharType="end"/>
        </w:r>
      </w:hyperlink>
    </w:p>
    <w:p w14:paraId="6D06E714" w14:textId="683E93E8" w:rsidR="00DE6FF1" w:rsidRDefault="00DE6FF1">
      <w:pPr>
        <w:pStyle w:val="Spistreci1"/>
        <w:rPr>
          <w:rFonts w:eastAsiaTheme="minorEastAsia" w:cstheme="minorBidi"/>
          <w:b w:val="0"/>
          <w:kern w:val="2"/>
          <w:sz w:val="22"/>
          <w:szCs w:val="22"/>
          <w14:ligatures w14:val="standardContextual"/>
        </w:rPr>
      </w:pPr>
      <w:hyperlink w:anchor="_Toc169093129" w:history="1">
        <w:r w:rsidRPr="000D22B5">
          <w:rPr>
            <w:rStyle w:val="Hipercze"/>
          </w:rPr>
          <w:t>D-01.02.02</w:t>
        </w:r>
        <w:r>
          <w:rPr>
            <w:rFonts w:eastAsiaTheme="minorEastAsia" w:cstheme="minorBidi"/>
            <w:b w:val="0"/>
            <w:kern w:val="2"/>
            <w:sz w:val="22"/>
            <w:szCs w:val="22"/>
            <w14:ligatures w14:val="standardContextual"/>
          </w:rPr>
          <w:tab/>
        </w:r>
        <w:r w:rsidRPr="000D22B5">
          <w:rPr>
            <w:rStyle w:val="Hipercze"/>
          </w:rPr>
          <w:t>ZDJĘCIE WARSTWY HUMUSU</w:t>
        </w:r>
        <w:r>
          <w:rPr>
            <w:webHidden/>
          </w:rPr>
          <w:tab/>
        </w:r>
        <w:r>
          <w:rPr>
            <w:webHidden/>
          </w:rPr>
          <w:fldChar w:fldCharType="begin"/>
        </w:r>
        <w:r>
          <w:rPr>
            <w:webHidden/>
          </w:rPr>
          <w:instrText xml:space="preserve"> PAGEREF _Toc169093129 \h </w:instrText>
        </w:r>
        <w:r>
          <w:rPr>
            <w:webHidden/>
          </w:rPr>
        </w:r>
        <w:r>
          <w:rPr>
            <w:webHidden/>
          </w:rPr>
          <w:fldChar w:fldCharType="separate"/>
        </w:r>
        <w:r w:rsidR="00EC5D37">
          <w:rPr>
            <w:webHidden/>
          </w:rPr>
          <w:t>39</w:t>
        </w:r>
        <w:r>
          <w:rPr>
            <w:webHidden/>
          </w:rPr>
          <w:fldChar w:fldCharType="end"/>
        </w:r>
      </w:hyperlink>
    </w:p>
    <w:p w14:paraId="3CDBED17" w14:textId="476E716E" w:rsidR="00DE6FF1" w:rsidRDefault="00DE6FF1">
      <w:pPr>
        <w:pStyle w:val="Spistreci1"/>
        <w:rPr>
          <w:rFonts w:eastAsiaTheme="minorEastAsia" w:cstheme="minorBidi"/>
          <w:b w:val="0"/>
          <w:kern w:val="2"/>
          <w:sz w:val="22"/>
          <w:szCs w:val="22"/>
          <w14:ligatures w14:val="standardContextual"/>
        </w:rPr>
      </w:pPr>
      <w:hyperlink w:anchor="_Toc169093130" w:history="1">
        <w:r w:rsidRPr="000D22B5">
          <w:rPr>
            <w:rStyle w:val="Hipercze"/>
          </w:rPr>
          <w:t>D-01.02.04</w:t>
        </w:r>
        <w:r>
          <w:rPr>
            <w:rFonts w:eastAsiaTheme="minorEastAsia" w:cstheme="minorBidi"/>
            <w:b w:val="0"/>
            <w:kern w:val="2"/>
            <w:sz w:val="22"/>
            <w:szCs w:val="22"/>
            <w14:ligatures w14:val="standardContextual"/>
          </w:rPr>
          <w:tab/>
        </w:r>
        <w:r w:rsidRPr="000D22B5">
          <w:rPr>
            <w:rStyle w:val="Hipercze"/>
          </w:rPr>
          <w:t>ROZBIÓRKI ELEMENTÓW DRÓG I ULIC</w:t>
        </w:r>
        <w:r>
          <w:rPr>
            <w:webHidden/>
          </w:rPr>
          <w:tab/>
        </w:r>
        <w:r>
          <w:rPr>
            <w:webHidden/>
          </w:rPr>
          <w:fldChar w:fldCharType="begin"/>
        </w:r>
        <w:r>
          <w:rPr>
            <w:webHidden/>
          </w:rPr>
          <w:instrText xml:space="preserve"> PAGEREF _Toc169093130 \h </w:instrText>
        </w:r>
        <w:r>
          <w:rPr>
            <w:webHidden/>
          </w:rPr>
        </w:r>
        <w:r>
          <w:rPr>
            <w:webHidden/>
          </w:rPr>
          <w:fldChar w:fldCharType="separate"/>
        </w:r>
        <w:r w:rsidR="00EC5D37">
          <w:rPr>
            <w:webHidden/>
          </w:rPr>
          <w:t>43</w:t>
        </w:r>
        <w:r>
          <w:rPr>
            <w:webHidden/>
          </w:rPr>
          <w:fldChar w:fldCharType="end"/>
        </w:r>
      </w:hyperlink>
    </w:p>
    <w:p w14:paraId="5C236AE3" w14:textId="3F4A107D" w:rsidR="00DE6FF1" w:rsidRDefault="00DE6FF1">
      <w:pPr>
        <w:pStyle w:val="Spistreci1"/>
        <w:rPr>
          <w:rFonts w:eastAsiaTheme="minorEastAsia" w:cstheme="minorBidi"/>
          <w:b w:val="0"/>
          <w:kern w:val="2"/>
          <w:sz w:val="22"/>
          <w:szCs w:val="22"/>
          <w14:ligatures w14:val="standardContextual"/>
        </w:rPr>
      </w:pPr>
      <w:hyperlink w:anchor="_Toc169093131" w:history="1">
        <w:r w:rsidRPr="000D22B5">
          <w:rPr>
            <w:rStyle w:val="Hipercze"/>
          </w:rPr>
          <w:t>D-02.01.01</w:t>
        </w:r>
        <w:r>
          <w:rPr>
            <w:rFonts w:eastAsiaTheme="minorEastAsia" w:cstheme="minorBidi"/>
            <w:b w:val="0"/>
            <w:kern w:val="2"/>
            <w:sz w:val="22"/>
            <w:szCs w:val="22"/>
            <w14:ligatures w14:val="standardContextual"/>
          </w:rPr>
          <w:tab/>
        </w:r>
        <w:r w:rsidRPr="000D22B5">
          <w:rPr>
            <w:rStyle w:val="Hipercze"/>
          </w:rPr>
          <w:t>WYKONANIE WYKOPÓW W GRUNTACH NIESKALISTYCH</w:t>
        </w:r>
        <w:r>
          <w:rPr>
            <w:webHidden/>
          </w:rPr>
          <w:tab/>
        </w:r>
        <w:r>
          <w:rPr>
            <w:webHidden/>
          </w:rPr>
          <w:fldChar w:fldCharType="begin"/>
        </w:r>
        <w:r>
          <w:rPr>
            <w:webHidden/>
          </w:rPr>
          <w:instrText xml:space="preserve"> PAGEREF _Toc169093131 \h </w:instrText>
        </w:r>
        <w:r>
          <w:rPr>
            <w:webHidden/>
          </w:rPr>
        </w:r>
        <w:r>
          <w:rPr>
            <w:webHidden/>
          </w:rPr>
          <w:fldChar w:fldCharType="separate"/>
        </w:r>
        <w:r w:rsidR="00EC5D37">
          <w:rPr>
            <w:webHidden/>
          </w:rPr>
          <w:t>49</w:t>
        </w:r>
        <w:r>
          <w:rPr>
            <w:webHidden/>
          </w:rPr>
          <w:fldChar w:fldCharType="end"/>
        </w:r>
      </w:hyperlink>
    </w:p>
    <w:p w14:paraId="55C87702" w14:textId="72B5B02A" w:rsidR="00DE6FF1" w:rsidRDefault="00DE6FF1">
      <w:pPr>
        <w:pStyle w:val="Spistreci1"/>
        <w:rPr>
          <w:rFonts w:eastAsiaTheme="minorEastAsia" w:cstheme="minorBidi"/>
          <w:b w:val="0"/>
          <w:kern w:val="2"/>
          <w:sz w:val="22"/>
          <w:szCs w:val="22"/>
          <w14:ligatures w14:val="standardContextual"/>
        </w:rPr>
      </w:pPr>
      <w:hyperlink w:anchor="_Toc169093132" w:history="1">
        <w:r w:rsidRPr="000D22B5">
          <w:rPr>
            <w:rStyle w:val="Hipercze"/>
          </w:rPr>
          <w:t>D-02.03.01</w:t>
        </w:r>
        <w:r>
          <w:rPr>
            <w:rFonts w:eastAsiaTheme="minorEastAsia" w:cstheme="minorBidi"/>
            <w:b w:val="0"/>
            <w:kern w:val="2"/>
            <w:sz w:val="22"/>
            <w:szCs w:val="22"/>
            <w14:ligatures w14:val="standardContextual"/>
          </w:rPr>
          <w:tab/>
        </w:r>
        <w:r w:rsidRPr="000D22B5">
          <w:rPr>
            <w:rStyle w:val="Hipercze"/>
          </w:rPr>
          <w:t>WYKONANIE NASYPÓW</w:t>
        </w:r>
        <w:r>
          <w:rPr>
            <w:webHidden/>
          </w:rPr>
          <w:tab/>
        </w:r>
        <w:r>
          <w:rPr>
            <w:webHidden/>
          </w:rPr>
          <w:fldChar w:fldCharType="begin"/>
        </w:r>
        <w:r>
          <w:rPr>
            <w:webHidden/>
          </w:rPr>
          <w:instrText xml:space="preserve"> PAGEREF _Toc169093132 \h </w:instrText>
        </w:r>
        <w:r>
          <w:rPr>
            <w:webHidden/>
          </w:rPr>
        </w:r>
        <w:r>
          <w:rPr>
            <w:webHidden/>
          </w:rPr>
          <w:fldChar w:fldCharType="separate"/>
        </w:r>
        <w:r w:rsidR="00EC5D37">
          <w:rPr>
            <w:webHidden/>
          </w:rPr>
          <w:t>57</w:t>
        </w:r>
        <w:r>
          <w:rPr>
            <w:webHidden/>
          </w:rPr>
          <w:fldChar w:fldCharType="end"/>
        </w:r>
      </w:hyperlink>
    </w:p>
    <w:p w14:paraId="068A5AD3" w14:textId="4EC6530C" w:rsidR="00DE6FF1" w:rsidRDefault="00DE6FF1">
      <w:pPr>
        <w:pStyle w:val="Spistreci1"/>
        <w:rPr>
          <w:rFonts w:eastAsiaTheme="minorEastAsia" w:cstheme="minorBidi"/>
          <w:b w:val="0"/>
          <w:kern w:val="2"/>
          <w:sz w:val="22"/>
          <w:szCs w:val="22"/>
          <w14:ligatures w14:val="standardContextual"/>
        </w:rPr>
      </w:pPr>
      <w:hyperlink w:anchor="_Toc169093133" w:history="1">
        <w:r w:rsidRPr="000D22B5">
          <w:rPr>
            <w:rStyle w:val="Hipercze"/>
            <w:rFonts w:cstheme="minorHAnsi"/>
          </w:rPr>
          <w:t>D-03.03.01</w:t>
        </w:r>
        <w:r>
          <w:rPr>
            <w:rFonts w:eastAsiaTheme="minorEastAsia" w:cstheme="minorBidi"/>
            <w:b w:val="0"/>
            <w:kern w:val="2"/>
            <w:sz w:val="22"/>
            <w:szCs w:val="22"/>
            <w14:ligatures w14:val="standardContextual"/>
          </w:rPr>
          <w:tab/>
        </w:r>
        <w:r w:rsidRPr="000D22B5">
          <w:rPr>
            <w:rStyle w:val="Hipercze"/>
            <w:rFonts w:cstheme="minorHAnsi"/>
          </w:rPr>
          <w:t>DRENAŻ</w:t>
        </w:r>
        <w:r>
          <w:rPr>
            <w:webHidden/>
          </w:rPr>
          <w:tab/>
        </w:r>
        <w:r>
          <w:rPr>
            <w:webHidden/>
          </w:rPr>
          <w:fldChar w:fldCharType="begin"/>
        </w:r>
        <w:r>
          <w:rPr>
            <w:webHidden/>
          </w:rPr>
          <w:instrText xml:space="preserve"> PAGEREF _Toc169093133 \h </w:instrText>
        </w:r>
        <w:r>
          <w:rPr>
            <w:webHidden/>
          </w:rPr>
        </w:r>
        <w:r>
          <w:rPr>
            <w:webHidden/>
          </w:rPr>
          <w:fldChar w:fldCharType="separate"/>
        </w:r>
        <w:r w:rsidR="00EC5D37">
          <w:rPr>
            <w:webHidden/>
          </w:rPr>
          <w:t>67</w:t>
        </w:r>
        <w:r>
          <w:rPr>
            <w:webHidden/>
          </w:rPr>
          <w:fldChar w:fldCharType="end"/>
        </w:r>
      </w:hyperlink>
    </w:p>
    <w:p w14:paraId="04CB14FE" w14:textId="5181273D" w:rsidR="00DE6FF1" w:rsidRDefault="00DE6FF1">
      <w:pPr>
        <w:pStyle w:val="Spistreci1"/>
        <w:rPr>
          <w:rFonts w:eastAsiaTheme="minorEastAsia" w:cstheme="minorBidi"/>
          <w:b w:val="0"/>
          <w:kern w:val="2"/>
          <w:sz w:val="22"/>
          <w:szCs w:val="22"/>
          <w14:ligatures w14:val="standardContextual"/>
        </w:rPr>
      </w:pPr>
      <w:hyperlink w:anchor="_Toc169093134" w:history="1">
        <w:r w:rsidRPr="000D22B5">
          <w:rPr>
            <w:rStyle w:val="Hipercze"/>
          </w:rPr>
          <w:t>D-04.01.01</w:t>
        </w:r>
        <w:r>
          <w:rPr>
            <w:rFonts w:eastAsiaTheme="minorEastAsia" w:cstheme="minorBidi"/>
            <w:b w:val="0"/>
            <w:kern w:val="2"/>
            <w:sz w:val="22"/>
            <w:szCs w:val="22"/>
            <w14:ligatures w14:val="standardContextual"/>
          </w:rPr>
          <w:tab/>
        </w:r>
        <w:r w:rsidRPr="000D22B5">
          <w:rPr>
            <w:rStyle w:val="Hipercze"/>
          </w:rPr>
          <w:t>KORYTO WRAZ Z PROFILOWANIEM I ZAGĘSZCZANIEM PODŁOŻA</w:t>
        </w:r>
        <w:r>
          <w:rPr>
            <w:webHidden/>
          </w:rPr>
          <w:tab/>
        </w:r>
        <w:r>
          <w:rPr>
            <w:webHidden/>
          </w:rPr>
          <w:fldChar w:fldCharType="begin"/>
        </w:r>
        <w:r>
          <w:rPr>
            <w:webHidden/>
          </w:rPr>
          <w:instrText xml:space="preserve"> PAGEREF _Toc169093134 \h </w:instrText>
        </w:r>
        <w:r>
          <w:rPr>
            <w:webHidden/>
          </w:rPr>
        </w:r>
        <w:r>
          <w:rPr>
            <w:webHidden/>
          </w:rPr>
          <w:fldChar w:fldCharType="separate"/>
        </w:r>
        <w:r w:rsidR="00EC5D37">
          <w:rPr>
            <w:webHidden/>
          </w:rPr>
          <w:t>75</w:t>
        </w:r>
        <w:r>
          <w:rPr>
            <w:webHidden/>
          </w:rPr>
          <w:fldChar w:fldCharType="end"/>
        </w:r>
      </w:hyperlink>
    </w:p>
    <w:p w14:paraId="7DF0FA8F" w14:textId="25C2E441" w:rsidR="00DE6FF1" w:rsidRDefault="00DE6FF1">
      <w:pPr>
        <w:pStyle w:val="Spistreci1"/>
        <w:rPr>
          <w:rFonts w:eastAsiaTheme="minorEastAsia" w:cstheme="minorBidi"/>
          <w:b w:val="0"/>
          <w:kern w:val="2"/>
          <w:sz w:val="22"/>
          <w:szCs w:val="22"/>
          <w14:ligatures w14:val="standardContextual"/>
        </w:rPr>
      </w:pPr>
      <w:hyperlink w:anchor="_Toc169093135" w:history="1">
        <w:r w:rsidRPr="000D22B5">
          <w:rPr>
            <w:rStyle w:val="Hipercze"/>
          </w:rPr>
          <w:t>D-04.02.01</w:t>
        </w:r>
        <w:r>
          <w:rPr>
            <w:rFonts w:eastAsiaTheme="minorEastAsia" w:cstheme="minorBidi"/>
            <w:b w:val="0"/>
            <w:kern w:val="2"/>
            <w:sz w:val="22"/>
            <w:szCs w:val="22"/>
            <w14:ligatures w14:val="standardContextual"/>
          </w:rPr>
          <w:tab/>
        </w:r>
        <w:r w:rsidRPr="000D22B5">
          <w:rPr>
            <w:rStyle w:val="Hipercze"/>
          </w:rPr>
          <w:t>WARSTWA ULEPSZONEGO PODŁOŻA Z GRUNTU NIEWYSADZINOWEGO</w:t>
        </w:r>
        <w:r>
          <w:rPr>
            <w:webHidden/>
          </w:rPr>
          <w:tab/>
        </w:r>
        <w:r>
          <w:rPr>
            <w:webHidden/>
          </w:rPr>
          <w:fldChar w:fldCharType="begin"/>
        </w:r>
        <w:r>
          <w:rPr>
            <w:webHidden/>
          </w:rPr>
          <w:instrText xml:space="preserve"> PAGEREF _Toc169093135 \h </w:instrText>
        </w:r>
        <w:r>
          <w:rPr>
            <w:webHidden/>
          </w:rPr>
        </w:r>
        <w:r>
          <w:rPr>
            <w:webHidden/>
          </w:rPr>
          <w:fldChar w:fldCharType="separate"/>
        </w:r>
        <w:r w:rsidR="00EC5D37">
          <w:rPr>
            <w:webHidden/>
          </w:rPr>
          <w:t>79</w:t>
        </w:r>
        <w:r>
          <w:rPr>
            <w:webHidden/>
          </w:rPr>
          <w:fldChar w:fldCharType="end"/>
        </w:r>
      </w:hyperlink>
    </w:p>
    <w:p w14:paraId="20C9392F" w14:textId="6CE0234F" w:rsidR="00DE6FF1" w:rsidRDefault="00DE6FF1">
      <w:pPr>
        <w:pStyle w:val="Spistreci1"/>
        <w:rPr>
          <w:rFonts w:eastAsiaTheme="minorEastAsia" w:cstheme="minorBidi"/>
          <w:b w:val="0"/>
          <w:kern w:val="2"/>
          <w:sz w:val="22"/>
          <w:szCs w:val="22"/>
          <w14:ligatures w14:val="standardContextual"/>
        </w:rPr>
      </w:pPr>
      <w:hyperlink w:anchor="_Toc169093136" w:history="1">
        <w:r w:rsidRPr="000D22B5">
          <w:rPr>
            <w:rStyle w:val="Hipercze"/>
          </w:rPr>
          <w:t>D-04.03.01</w:t>
        </w:r>
        <w:r>
          <w:rPr>
            <w:rFonts w:eastAsiaTheme="minorEastAsia" w:cstheme="minorBidi"/>
            <w:b w:val="0"/>
            <w:kern w:val="2"/>
            <w:sz w:val="22"/>
            <w:szCs w:val="22"/>
            <w14:ligatures w14:val="standardContextual"/>
          </w:rPr>
          <w:tab/>
        </w:r>
        <w:r w:rsidRPr="000D22B5">
          <w:rPr>
            <w:rStyle w:val="Hipercze"/>
          </w:rPr>
          <w:t>OCZYSZCZENIE I SKROPIENIE WARSTW KONSTRUKCYJNYCH</w:t>
        </w:r>
        <w:r>
          <w:rPr>
            <w:webHidden/>
          </w:rPr>
          <w:tab/>
        </w:r>
        <w:r>
          <w:rPr>
            <w:webHidden/>
          </w:rPr>
          <w:fldChar w:fldCharType="begin"/>
        </w:r>
        <w:r>
          <w:rPr>
            <w:webHidden/>
          </w:rPr>
          <w:instrText xml:space="preserve"> PAGEREF _Toc169093136 \h </w:instrText>
        </w:r>
        <w:r>
          <w:rPr>
            <w:webHidden/>
          </w:rPr>
        </w:r>
        <w:r>
          <w:rPr>
            <w:webHidden/>
          </w:rPr>
          <w:fldChar w:fldCharType="separate"/>
        </w:r>
        <w:r w:rsidR="00EC5D37">
          <w:rPr>
            <w:webHidden/>
          </w:rPr>
          <w:t>85</w:t>
        </w:r>
        <w:r>
          <w:rPr>
            <w:webHidden/>
          </w:rPr>
          <w:fldChar w:fldCharType="end"/>
        </w:r>
      </w:hyperlink>
    </w:p>
    <w:p w14:paraId="62A39604" w14:textId="319B78FB" w:rsidR="00DE6FF1" w:rsidRDefault="00DE6FF1">
      <w:pPr>
        <w:pStyle w:val="Spistreci1"/>
        <w:rPr>
          <w:rFonts w:eastAsiaTheme="minorEastAsia" w:cstheme="minorBidi"/>
          <w:b w:val="0"/>
          <w:kern w:val="2"/>
          <w:sz w:val="22"/>
          <w:szCs w:val="22"/>
          <w14:ligatures w14:val="standardContextual"/>
        </w:rPr>
      </w:pPr>
      <w:hyperlink w:anchor="_Toc169093137" w:history="1">
        <w:r w:rsidRPr="000D22B5">
          <w:rPr>
            <w:rStyle w:val="Hipercze"/>
          </w:rPr>
          <w:t>D-04.04.02</w:t>
        </w:r>
        <w:r>
          <w:rPr>
            <w:rFonts w:eastAsiaTheme="minorEastAsia" w:cstheme="minorBidi"/>
            <w:b w:val="0"/>
            <w:kern w:val="2"/>
            <w:sz w:val="22"/>
            <w:szCs w:val="22"/>
            <w14:ligatures w14:val="standardContextual"/>
          </w:rPr>
          <w:tab/>
        </w:r>
        <w:r w:rsidRPr="000D22B5">
          <w:rPr>
            <w:rStyle w:val="Hipercze"/>
          </w:rPr>
          <w:t>PODBUDOWA Z MIESZANKI NIEZWIĄZANEJ (KRUSZYWO ŁAMANE STABILIZOWANE MECHANICZNIE)</w:t>
        </w:r>
        <w:r>
          <w:rPr>
            <w:webHidden/>
          </w:rPr>
          <w:tab/>
        </w:r>
        <w:r>
          <w:rPr>
            <w:webHidden/>
          </w:rPr>
          <w:fldChar w:fldCharType="begin"/>
        </w:r>
        <w:r>
          <w:rPr>
            <w:webHidden/>
          </w:rPr>
          <w:instrText xml:space="preserve"> PAGEREF _Toc169093137 \h </w:instrText>
        </w:r>
        <w:r>
          <w:rPr>
            <w:webHidden/>
          </w:rPr>
        </w:r>
        <w:r>
          <w:rPr>
            <w:webHidden/>
          </w:rPr>
          <w:fldChar w:fldCharType="separate"/>
        </w:r>
        <w:r w:rsidR="00EC5D37">
          <w:rPr>
            <w:webHidden/>
          </w:rPr>
          <w:t>91</w:t>
        </w:r>
        <w:r>
          <w:rPr>
            <w:webHidden/>
          </w:rPr>
          <w:fldChar w:fldCharType="end"/>
        </w:r>
      </w:hyperlink>
    </w:p>
    <w:p w14:paraId="38BEFE68" w14:textId="39635122" w:rsidR="00DE6FF1" w:rsidRDefault="00DE6FF1">
      <w:pPr>
        <w:pStyle w:val="Spistreci1"/>
        <w:rPr>
          <w:rFonts w:eastAsiaTheme="minorEastAsia" w:cstheme="minorBidi"/>
          <w:b w:val="0"/>
          <w:kern w:val="2"/>
          <w:sz w:val="22"/>
          <w:szCs w:val="22"/>
          <w14:ligatures w14:val="standardContextual"/>
        </w:rPr>
      </w:pPr>
      <w:hyperlink w:anchor="_Toc169093138" w:history="1">
        <w:r w:rsidRPr="000D22B5">
          <w:rPr>
            <w:rStyle w:val="Hipercze"/>
          </w:rPr>
          <w:t>D-04.05.01</w:t>
        </w:r>
        <w:r>
          <w:rPr>
            <w:rFonts w:eastAsiaTheme="minorEastAsia" w:cstheme="minorBidi"/>
            <w:b w:val="0"/>
            <w:kern w:val="2"/>
            <w:sz w:val="22"/>
            <w:szCs w:val="22"/>
            <w14:ligatures w14:val="standardContextual"/>
          </w:rPr>
          <w:tab/>
        </w:r>
        <w:r w:rsidRPr="000D22B5">
          <w:rPr>
            <w:rStyle w:val="Hipercze"/>
          </w:rPr>
          <w:t>WARSTWA MROZOOCHRONNA Z KRUSZYWA STABILIZOWANEGO CEMENTEM</w:t>
        </w:r>
        <w:r>
          <w:rPr>
            <w:webHidden/>
          </w:rPr>
          <w:tab/>
        </w:r>
        <w:r>
          <w:rPr>
            <w:webHidden/>
          </w:rPr>
          <w:fldChar w:fldCharType="begin"/>
        </w:r>
        <w:r>
          <w:rPr>
            <w:webHidden/>
          </w:rPr>
          <w:instrText xml:space="preserve"> PAGEREF _Toc169093138 \h </w:instrText>
        </w:r>
        <w:r>
          <w:rPr>
            <w:webHidden/>
          </w:rPr>
        </w:r>
        <w:r>
          <w:rPr>
            <w:webHidden/>
          </w:rPr>
          <w:fldChar w:fldCharType="separate"/>
        </w:r>
        <w:r w:rsidR="00EC5D37">
          <w:rPr>
            <w:webHidden/>
          </w:rPr>
          <w:t>105</w:t>
        </w:r>
        <w:r>
          <w:rPr>
            <w:webHidden/>
          </w:rPr>
          <w:fldChar w:fldCharType="end"/>
        </w:r>
      </w:hyperlink>
    </w:p>
    <w:p w14:paraId="1232A54A" w14:textId="6A107AB2" w:rsidR="00DE6FF1" w:rsidRDefault="00DE6FF1">
      <w:pPr>
        <w:pStyle w:val="Spistreci1"/>
        <w:rPr>
          <w:rFonts w:eastAsiaTheme="minorEastAsia" w:cstheme="minorBidi"/>
          <w:b w:val="0"/>
          <w:kern w:val="2"/>
          <w:sz w:val="22"/>
          <w:szCs w:val="22"/>
          <w14:ligatures w14:val="standardContextual"/>
        </w:rPr>
      </w:pPr>
      <w:hyperlink w:anchor="_Toc169093139" w:history="1">
        <w:r w:rsidRPr="000D22B5">
          <w:rPr>
            <w:rStyle w:val="Hipercze"/>
          </w:rPr>
          <w:t>D-05.01.03</w:t>
        </w:r>
        <w:r>
          <w:rPr>
            <w:rFonts w:eastAsiaTheme="minorEastAsia" w:cstheme="minorBidi"/>
            <w:b w:val="0"/>
            <w:kern w:val="2"/>
            <w:sz w:val="22"/>
            <w:szCs w:val="22"/>
            <w14:ligatures w14:val="standardContextual"/>
          </w:rPr>
          <w:tab/>
        </w:r>
        <w:r w:rsidRPr="000D22B5">
          <w:rPr>
            <w:rStyle w:val="Hipercze"/>
          </w:rPr>
          <w:t>NAWIERZCHNIA ŻWIROWA</w:t>
        </w:r>
        <w:r>
          <w:rPr>
            <w:webHidden/>
          </w:rPr>
          <w:tab/>
        </w:r>
        <w:r>
          <w:rPr>
            <w:webHidden/>
          </w:rPr>
          <w:fldChar w:fldCharType="begin"/>
        </w:r>
        <w:r>
          <w:rPr>
            <w:webHidden/>
          </w:rPr>
          <w:instrText xml:space="preserve"> PAGEREF _Toc169093139 \h </w:instrText>
        </w:r>
        <w:r>
          <w:rPr>
            <w:webHidden/>
          </w:rPr>
        </w:r>
        <w:r>
          <w:rPr>
            <w:webHidden/>
          </w:rPr>
          <w:fldChar w:fldCharType="separate"/>
        </w:r>
        <w:r w:rsidR="00EC5D37">
          <w:rPr>
            <w:webHidden/>
          </w:rPr>
          <w:t>121</w:t>
        </w:r>
        <w:r>
          <w:rPr>
            <w:webHidden/>
          </w:rPr>
          <w:fldChar w:fldCharType="end"/>
        </w:r>
      </w:hyperlink>
    </w:p>
    <w:p w14:paraId="3BFBC2A1" w14:textId="5201E941" w:rsidR="00DE6FF1" w:rsidRDefault="00DE6FF1">
      <w:pPr>
        <w:pStyle w:val="Spistreci1"/>
        <w:rPr>
          <w:rFonts w:eastAsiaTheme="minorEastAsia" w:cstheme="minorBidi"/>
          <w:b w:val="0"/>
          <w:kern w:val="2"/>
          <w:sz w:val="22"/>
          <w:szCs w:val="22"/>
          <w14:ligatures w14:val="standardContextual"/>
        </w:rPr>
      </w:pPr>
      <w:hyperlink w:anchor="_Toc169093140" w:history="1">
        <w:r w:rsidRPr="000D22B5">
          <w:rPr>
            <w:rStyle w:val="Hipercze"/>
          </w:rPr>
          <w:t xml:space="preserve">D-05.03.05A </w:t>
        </w:r>
        <w:r>
          <w:rPr>
            <w:rFonts w:eastAsiaTheme="minorEastAsia" w:cstheme="minorBidi"/>
            <w:b w:val="0"/>
            <w:kern w:val="2"/>
            <w:sz w:val="22"/>
            <w:szCs w:val="22"/>
            <w14:ligatures w14:val="standardContextual"/>
          </w:rPr>
          <w:tab/>
        </w:r>
        <w:r w:rsidRPr="000D22B5">
          <w:rPr>
            <w:rStyle w:val="Hipercze"/>
          </w:rPr>
          <w:t>NAWIERZCHNIA Z BETONU ASFALTOWEGO WARSTWA WIĄŻĄCA</w:t>
        </w:r>
        <w:r>
          <w:rPr>
            <w:webHidden/>
          </w:rPr>
          <w:tab/>
        </w:r>
        <w:r>
          <w:rPr>
            <w:webHidden/>
          </w:rPr>
          <w:fldChar w:fldCharType="begin"/>
        </w:r>
        <w:r>
          <w:rPr>
            <w:webHidden/>
          </w:rPr>
          <w:instrText xml:space="preserve"> PAGEREF _Toc169093140 \h </w:instrText>
        </w:r>
        <w:r>
          <w:rPr>
            <w:webHidden/>
          </w:rPr>
        </w:r>
        <w:r>
          <w:rPr>
            <w:webHidden/>
          </w:rPr>
          <w:fldChar w:fldCharType="separate"/>
        </w:r>
        <w:r w:rsidR="00EC5D37">
          <w:rPr>
            <w:webHidden/>
          </w:rPr>
          <w:t>127</w:t>
        </w:r>
        <w:r>
          <w:rPr>
            <w:webHidden/>
          </w:rPr>
          <w:fldChar w:fldCharType="end"/>
        </w:r>
      </w:hyperlink>
    </w:p>
    <w:p w14:paraId="44665D8D" w14:textId="6EB551A8" w:rsidR="00DE6FF1" w:rsidRDefault="00DE6FF1">
      <w:pPr>
        <w:pStyle w:val="Spistreci1"/>
        <w:rPr>
          <w:rFonts w:eastAsiaTheme="minorEastAsia" w:cstheme="minorBidi"/>
          <w:b w:val="0"/>
          <w:kern w:val="2"/>
          <w:sz w:val="22"/>
          <w:szCs w:val="22"/>
          <w14:ligatures w14:val="standardContextual"/>
        </w:rPr>
      </w:pPr>
      <w:hyperlink w:anchor="_Toc169093141" w:history="1">
        <w:r w:rsidRPr="000D22B5">
          <w:rPr>
            <w:rStyle w:val="Hipercze"/>
          </w:rPr>
          <w:t xml:space="preserve">D-05.03.13 </w:t>
        </w:r>
        <w:r>
          <w:rPr>
            <w:rFonts w:eastAsiaTheme="minorEastAsia" w:cstheme="minorBidi"/>
            <w:b w:val="0"/>
            <w:kern w:val="2"/>
            <w:sz w:val="22"/>
            <w:szCs w:val="22"/>
            <w14:ligatures w14:val="standardContextual"/>
          </w:rPr>
          <w:tab/>
        </w:r>
        <w:r w:rsidRPr="000D22B5">
          <w:rPr>
            <w:rStyle w:val="Hipercze"/>
          </w:rPr>
          <w:t>NAWIERZCHNIA Z MIESZANKI MASTYKSOWO-GRYSOWEJ (SMA)</w:t>
        </w:r>
        <w:r>
          <w:rPr>
            <w:webHidden/>
          </w:rPr>
          <w:tab/>
        </w:r>
        <w:r>
          <w:rPr>
            <w:webHidden/>
          </w:rPr>
          <w:fldChar w:fldCharType="begin"/>
        </w:r>
        <w:r>
          <w:rPr>
            <w:webHidden/>
          </w:rPr>
          <w:instrText xml:space="preserve"> PAGEREF _Toc169093141 \h </w:instrText>
        </w:r>
        <w:r>
          <w:rPr>
            <w:webHidden/>
          </w:rPr>
        </w:r>
        <w:r>
          <w:rPr>
            <w:webHidden/>
          </w:rPr>
          <w:fldChar w:fldCharType="separate"/>
        </w:r>
        <w:r w:rsidR="00EC5D37">
          <w:rPr>
            <w:webHidden/>
          </w:rPr>
          <w:t>147</w:t>
        </w:r>
        <w:r>
          <w:rPr>
            <w:webHidden/>
          </w:rPr>
          <w:fldChar w:fldCharType="end"/>
        </w:r>
      </w:hyperlink>
    </w:p>
    <w:p w14:paraId="261FB381" w14:textId="59B7CDF5" w:rsidR="00DE6FF1" w:rsidRDefault="00DE6FF1">
      <w:pPr>
        <w:pStyle w:val="Spistreci1"/>
        <w:rPr>
          <w:rFonts w:eastAsiaTheme="minorEastAsia" w:cstheme="minorBidi"/>
          <w:b w:val="0"/>
          <w:kern w:val="2"/>
          <w:sz w:val="22"/>
          <w:szCs w:val="22"/>
          <w14:ligatures w14:val="standardContextual"/>
        </w:rPr>
      </w:pPr>
      <w:hyperlink w:anchor="_Toc169093142" w:history="1">
        <w:r w:rsidRPr="000D22B5">
          <w:rPr>
            <w:rStyle w:val="Hipercze"/>
          </w:rPr>
          <w:t>D-05.03.23</w:t>
        </w:r>
        <w:r>
          <w:rPr>
            <w:rFonts w:eastAsiaTheme="minorEastAsia" w:cstheme="minorBidi"/>
            <w:b w:val="0"/>
            <w:kern w:val="2"/>
            <w:sz w:val="22"/>
            <w:szCs w:val="22"/>
            <w14:ligatures w14:val="standardContextual"/>
          </w:rPr>
          <w:tab/>
        </w:r>
        <w:r w:rsidRPr="000D22B5">
          <w:rPr>
            <w:rStyle w:val="Hipercze"/>
          </w:rPr>
          <w:t>NAWIERZCHNIA Z BETONOWEJ KOSTKI BRUKOWEJ</w:t>
        </w:r>
        <w:r>
          <w:rPr>
            <w:webHidden/>
          </w:rPr>
          <w:tab/>
        </w:r>
        <w:r>
          <w:rPr>
            <w:webHidden/>
          </w:rPr>
          <w:fldChar w:fldCharType="begin"/>
        </w:r>
        <w:r>
          <w:rPr>
            <w:webHidden/>
          </w:rPr>
          <w:instrText xml:space="preserve"> PAGEREF _Toc169093142 \h </w:instrText>
        </w:r>
        <w:r>
          <w:rPr>
            <w:webHidden/>
          </w:rPr>
        </w:r>
        <w:r>
          <w:rPr>
            <w:webHidden/>
          </w:rPr>
          <w:fldChar w:fldCharType="separate"/>
        </w:r>
        <w:r w:rsidR="00EC5D37">
          <w:rPr>
            <w:webHidden/>
          </w:rPr>
          <w:t>169</w:t>
        </w:r>
        <w:r>
          <w:rPr>
            <w:webHidden/>
          </w:rPr>
          <w:fldChar w:fldCharType="end"/>
        </w:r>
      </w:hyperlink>
    </w:p>
    <w:p w14:paraId="29362811" w14:textId="70FD7532" w:rsidR="00DE6FF1" w:rsidRDefault="00DE6FF1">
      <w:pPr>
        <w:pStyle w:val="Spistreci1"/>
        <w:rPr>
          <w:rFonts w:eastAsiaTheme="minorEastAsia" w:cstheme="minorBidi"/>
          <w:b w:val="0"/>
          <w:kern w:val="2"/>
          <w:sz w:val="22"/>
          <w:szCs w:val="22"/>
          <w14:ligatures w14:val="standardContextual"/>
        </w:rPr>
      </w:pPr>
      <w:hyperlink w:anchor="_Toc169093143" w:history="1">
        <w:r w:rsidRPr="000D22B5">
          <w:rPr>
            <w:rStyle w:val="Hipercze"/>
          </w:rPr>
          <w:t>D-06.03.01</w:t>
        </w:r>
        <w:r>
          <w:rPr>
            <w:rFonts w:eastAsiaTheme="minorEastAsia" w:cstheme="minorBidi"/>
            <w:b w:val="0"/>
            <w:kern w:val="2"/>
            <w:sz w:val="22"/>
            <w:szCs w:val="22"/>
            <w14:ligatures w14:val="standardContextual"/>
          </w:rPr>
          <w:tab/>
        </w:r>
        <w:r w:rsidRPr="000D22B5">
          <w:rPr>
            <w:rStyle w:val="Hipercze"/>
          </w:rPr>
          <w:t>UMOCNIENIE POBOCZY</w:t>
        </w:r>
        <w:r>
          <w:rPr>
            <w:webHidden/>
          </w:rPr>
          <w:tab/>
        </w:r>
        <w:r>
          <w:rPr>
            <w:webHidden/>
          </w:rPr>
          <w:fldChar w:fldCharType="begin"/>
        </w:r>
        <w:r>
          <w:rPr>
            <w:webHidden/>
          </w:rPr>
          <w:instrText xml:space="preserve"> PAGEREF _Toc169093143 \h </w:instrText>
        </w:r>
        <w:r>
          <w:rPr>
            <w:webHidden/>
          </w:rPr>
        </w:r>
        <w:r>
          <w:rPr>
            <w:webHidden/>
          </w:rPr>
          <w:fldChar w:fldCharType="separate"/>
        </w:r>
        <w:r w:rsidR="00EC5D37">
          <w:rPr>
            <w:webHidden/>
          </w:rPr>
          <w:t>177</w:t>
        </w:r>
        <w:r>
          <w:rPr>
            <w:webHidden/>
          </w:rPr>
          <w:fldChar w:fldCharType="end"/>
        </w:r>
      </w:hyperlink>
    </w:p>
    <w:p w14:paraId="1DABE39A" w14:textId="1A836EDA" w:rsidR="00DE6FF1" w:rsidRDefault="00DE6FF1">
      <w:pPr>
        <w:pStyle w:val="Spistreci1"/>
        <w:rPr>
          <w:rFonts w:eastAsiaTheme="minorEastAsia" w:cstheme="minorBidi"/>
          <w:b w:val="0"/>
          <w:kern w:val="2"/>
          <w:sz w:val="22"/>
          <w:szCs w:val="22"/>
          <w14:ligatures w14:val="standardContextual"/>
        </w:rPr>
      </w:pPr>
      <w:hyperlink w:anchor="_Toc169093144" w:history="1">
        <w:r w:rsidRPr="000D22B5">
          <w:rPr>
            <w:rStyle w:val="Hipercze"/>
          </w:rPr>
          <w:t>D-07.01.01</w:t>
        </w:r>
        <w:r>
          <w:rPr>
            <w:rFonts w:eastAsiaTheme="minorEastAsia" w:cstheme="minorBidi"/>
            <w:b w:val="0"/>
            <w:kern w:val="2"/>
            <w:sz w:val="22"/>
            <w:szCs w:val="22"/>
            <w14:ligatures w14:val="standardContextual"/>
          </w:rPr>
          <w:tab/>
        </w:r>
        <w:r w:rsidRPr="000D22B5">
          <w:rPr>
            <w:rStyle w:val="Hipercze"/>
          </w:rPr>
          <w:t>OZNAKOWANIE POZIOME</w:t>
        </w:r>
        <w:r>
          <w:rPr>
            <w:webHidden/>
          </w:rPr>
          <w:tab/>
        </w:r>
        <w:r>
          <w:rPr>
            <w:webHidden/>
          </w:rPr>
          <w:fldChar w:fldCharType="begin"/>
        </w:r>
        <w:r>
          <w:rPr>
            <w:webHidden/>
          </w:rPr>
          <w:instrText xml:space="preserve"> PAGEREF _Toc169093144 \h </w:instrText>
        </w:r>
        <w:r>
          <w:rPr>
            <w:webHidden/>
          </w:rPr>
        </w:r>
        <w:r>
          <w:rPr>
            <w:webHidden/>
          </w:rPr>
          <w:fldChar w:fldCharType="separate"/>
        </w:r>
        <w:r w:rsidR="00EC5D37">
          <w:rPr>
            <w:webHidden/>
          </w:rPr>
          <w:t>181</w:t>
        </w:r>
        <w:r>
          <w:rPr>
            <w:webHidden/>
          </w:rPr>
          <w:fldChar w:fldCharType="end"/>
        </w:r>
      </w:hyperlink>
    </w:p>
    <w:p w14:paraId="66475319" w14:textId="222DF9F6" w:rsidR="00DE6FF1" w:rsidRDefault="00DE6FF1">
      <w:pPr>
        <w:pStyle w:val="Spistreci1"/>
        <w:rPr>
          <w:rFonts w:eastAsiaTheme="minorEastAsia" w:cstheme="minorBidi"/>
          <w:b w:val="0"/>
          <w:kern w:val="2"/>
          <w:sz w:val="22"/>
          <w:szCs w:val="22"/>
          <w14:ligatures w14:val="standardContextual"/>
        </w:rPr>
      </w:pPr>
      <w:hyperlink w:anchor="_Toc169093145" w:history="1">
        <w:r w:rsidRPr="000D22B5">
          <w:rPr>
            <w:rStyle w:val="Hipercze"/>
          </w:rPr>
          <w:t>D-07.02.01</w:t>
        </w:r>
        <w:r>
          <w:rPr>
            <w:rFonts w:eastAsiaTheme="minorEastAsia" w:cstheme="minorBidi"/>
            <w:b w:val="0"/>
            <w:kern w:val="2"/>
            <w:sz w:val="22"/>
            <w:szCs w:val="22"/>
            <w14:ligatures w14:val="standardContextual"/>
          </w:rPr>
          <w:tab/>
        </w:r>
        <w:r w:rsidRPr="000D22B5">
          <w:rPr>
            <w:rStyle w:val="Hipercze"/>
          </w:rPr>
          <w:t>OZNAKOWANIE PIONOWE</w:t>
        </w:r>
        <w:r>
          <w:rPr>
            <w:webHidden/>
          </w:rPr>
          <w:tab/>
        </w:r>
        <w:r>
          <w:rPr>
            <w:webHidden/>
          </w:rPr>
          <w:fldChar w:fldCharType="begin"/>
        </w:r>
        <w:r>
          <w:rPr>
            <w:webHidden/>
          </w:rPr>
          <w:instrText xml:space="preserve"> PAGEREF _Toc169093145 \h </w:instrText>
        </w:r>
        <w:r>
          <w:rPr>
            <w:webHidden/>
          </w:rPr>
        </w:r>
        <w:r>
          <w:rPr>
            <w:webHidden/>
          </w:rPr>
          <w:fldChar w:fldCharType="separate"/>
        </w:r>
        <w:r w:rsidR="00EC5D37">
          <w:rPr>
            <w:webHidden/>
          </w:rPr>
          <w:t>199</w:t>
        </w:r>
        <w:r>
          <w:rPr>
            <w:webHidden/>
          </w:rPr>
          <w:fldChar w:fldCharType="end"/>
        </w:r>
      </w:hyperlink>
    </w:p>
    <w:p w14:paraId="594BE336" w14:textId="666A9668" w:rsidR="00DE6FF1" w:rsidRDefault="00DE6FF1">
      <w:pPr>
        <w:pStyle w:val="Spistreci1"/>
        <w:rPr>
          <w:rFonts w:eastAsiaTheme="minorEastAsia" w:cstheme="minorBidi"/>
          <w:b w:val="0"/>
          <w:kern w:val="2"/>
          <w:sz w:val="22"/>
          <w:szCs w:val="22"/>
          <w14:ligatures w14:val="standardContextual"/>
        </w:rPr>
      </w:pPr>
      <w:hyperlink w:anchor="_Toc169093146" w:history="1">
        <w:r w:rsidRPr="000D22B5">
          <w:rPr>
            <w:rStyle w:val="Hipercze"/>
          </w:rPr>
          <w:t>D-08.01.01</w:t>
        </w:r>
        <w:r>
          <w:rPr>
            <w:rFonts w:eastAsiaTheme="minorEastAsia" w:cstheme="minorBidi"/>
            <w:b w:val="0"/>
            <w:kern w:val="2"/>
            <w:sz w:val="22"/>
            <w:szCs w:val="22"/>
            <w14:ligatures w14:val="standardContextual"/>
          </w:rPr>
          <w:tab/>
        </w:r>
        <w:r w:rsidRPr="000D22B5">
          <w:rPr>
            <w:rStyle w:val="Hipercze"/>
          </w:rPr>
          <w:t>KRAWĘŻNIKI I OPORNIKI BETONOWE NA ŁAWIE BETONOWEJ Z OPOREM</w:t>
        </w:r>
        <w:r>
          <w:rPr>
            <w:webHidden/>
          </w:rPr>
          <w:tab/>
        </w:r>
        <w:r>
          <w:rPr>
            <w:webHidden/>
          </w:rPr>
          <w:fldChar w:fldCharType="begin"/>
        </w:r>
        <w:r>
          <w:rPr>
            <w:webHidden/>
          </w:rPr>
          <w:instrText xml:space="preserve"> PAGEREF _Toc169093146 \h </w:instrText>
        </w:r>
        <w:r>
          <w:rPr>
            <w:webHidden/>
          </w:rPr>
        </w:r>
        <w:r>
          <w:rPr>
            <w:webHidden/>
          </w:rPr>
          <w:fldChar w:fldCharType="separate"/>
        </w:r>
        <w:r w:rsidR="00EC5D37">
          <w:rPr>
            <w:webHidden/>
          </w:rPr>
          <w:t>213</w:t>
        </w:r>
        <w:r>
          <w:rPr>
            <w:webHidden/>
          </w:rPr>
          <w:fldChar w:fldCharType="end"/>
        </w:r>
      </w:hyperlink>
    </w:p>
    <w:p w14:paraId="4F58757E" w14:textId="31CB19A6" w:rsidR="00DE6FF1" w:rsidRDefault="00DE6FF1">
      <w:pPr>
        <w:pStyle w:val="Spistreci1"/>
        <w:rPr>
          <w:rFonts w:eastAsiaTheme="minorEastAsia" w:cstheme="minorBidi"/>
          <w:b w:val="0"/>
          <w:kern w:val="2"/>
          <w:sz w:val="22"/>
          <w:szCs w:val="22"/>
          <w14:ligatures w14:val="standardContextual"/>
        </w:rPr>
      </w:pPr>
      <w:hyperlink w:anchor="_Toc169093147" w:history="1">
        <w:r w:rsidRPr="000D22B5">
          <w:rPr>
            <w:rStyle w:val="Hipercze"/>
          </w:rPr>
          <w:t>D-08.03.01</w:t>
        </w:r>
        <w:r>
          <w:rPr>
            <w:rFonts w:eastAsiaTheme="minorEastAsia" w:cstheme="minorBidi"/>
            <w:b w:val="0"/>
            <w:kern w:val="2"/>
            <w:sz w:val="22"/>
            <w:szCs w:val="22"/>
            <w14:ligatures w14:val="standardContextual"/>
          </w:rPr>
          <w:tab/>
        </w:r>
        <w:r w:rsidRPr="000D22B5">
          <w:rPr>
            <w:rStyle w:val="Hipercze"/>
          </w:rPr>
          <w:t>OBRZEŻA BETONOWE</w:t>
        </w:r>
        <w:r>
          <w:rPr>
            <w:webHidden/>
          </w:rPr>
          <w:tab/>
        </w:r>
        <w:r>
          <w:rPr>
            <w:webHidden/>
          </w:rPr>
          <w:fldChar w:fldCharType="begin"/>
        </w:r>
        <w:r>
          <w:rPr>
            <w:webHidden/>
          </w:rPr>
          <w:instrText xml:space="preserve"> PAGEREF _Toc169093147 \h </w:instrText>
        </w:r>
        <w:r>
          <w:rPr>
            <w:webHidden/>
          </w:rPr>
        </w:r>
        <w:r>
          <w:rPr>
            <w:webHidden/>
          </w:rPr>
          <w:fldChar w:fldCharType="separate"/>
        </w:r>
        <w:r w:rsidR="00EC5D37">
          <w:rPr>
            <w:webHidden/>
          </w:rPr>
          <w:t>219</w:t>
        </w:r>
        <w:r>
          <w:rPr>
            <w:webHidden/>
          </w:rPr>
          <w:fldChar w:fldCharType="end"/>
        </w:r>
      </w:hyperlink>
    </w:p>
    <w:p w14:paraId="0FA04BAD" w14:textId="4262AF35" w:rsidR="00DE6FF1" w:rsidRDefault="00DE6FF1">
      <w:pPr>
        <w:pStyle w:val="Spistreci1"/>
        <w:rPr>
          <w:rFonts w:eastAsiaTheme="minorEastAsia" w:cstheme="minorBidi"/>
          <w:b w:val="0"/>
          <w:kern w:val="2"/>
          <w:sz w:val="22"/>
          <w:szCs w:val="22"/>
          <w14:ligatures w14:val="standardContextual"/>
        </w:rPr>
      </w:pPr>
      <w:hyperlink w:anchor="_Toc169093148" w:history="1">
        <w:r w:rsidRPr="000D22B5">
          <w:rPr>
            <w:rStyle w:val="Hipercze"/>
          </w:rPr>
          <w:t>D-09.01.01</w:t>
        </w:r>
        <w:r>
          <w:rPr>
            <w:rFonts w:eastAsiaTheme="minorEastAsia" w:cstheme="minorBidi"/>
            <w:b w:val="0"/>
            <w:kern w:val="2"/>
            <w:sz w:val="22"/>
            <w:szCs w:val="22"/>
            <w14:ligatures w14:val="standardContextual"/>
          </w:rPr>
          <w:tab/>
        </w:r>
        <w:r w:rsidRPr="000D22B5">
          <w:rPr>
            <w:rStyle w:val="Hipercze"/>
          </w:rPr>
          <w:t>ZIELEŃ DROGOWA</w:t>
        </w:r>
        <w:r>
          <w:rPr>
            <w:webHidden/>
          </w:rPr>
          <w:tab/>
        </w:r>
        <w:r>
          <w:rPr>
            <w:webHidden/>
          </w:rPr>
          <w:fldChar w:fldCharType="begin"/>
        </w:r>
        <w:r>
          <w:rPr>
            <w:webHidden/>
          </w:rPr>
          <w:instrText xml:space="preserve"> PAGEREF _Toc169093148 \h </w:instrText>
        </w:r>
        <w:r>
          <w:rPr>
            <w:webHidden/>
          </w:rPr>
        </w:r>
        <w:r>
          <w:rPr>
            <w:webHidden/>
          </w:rPr>
          <w:fldChar w:fldCharType="separate"/>
        </w:r>
        <w:r w:rsidR="00EC5D37">
          <w:rPr>
            <w:webHidden/>
          </w:rPr>
          <w:t>223</w:t>
        </w:r>
        <w:r>
          <w:rPr>
            <w:webHidden/>
          </w:rPr>
          <w:fldChar w:fldCharType="end"/>
        </w:r>
      </w:hyperlink>
    </w:p>
    <w:p w14:paraId="1383EAB7" w14:textId="14CA60BF" w:rsidR="00DE6FF1" w:rsidRDefault="00DE6FF1">
      <w:pPr>
        <w:pStyle w:val="Spistreci1"/>
        <w:rPr>
          <w:rFonts w:eastAsiaTheme="minorEastAsia" w:cstheme="minorBidi"/>
          <w:b w:val="0"/>
          <w:kern w:val="2"/>
          <w:sz w:val="22"/>
          <w:szCs w:val="22"/>
          <w14:ligatures w14:val="standardContextual"/>
        </w:rPr>
      </w:pPr>
      <w:hyperlink w:anchor="_Toc169093149" w:history="1">
        <w:r w:rsidRPr="000D22B5">
          <w:rPr>
            <w:rStyle w:val="Hipercze"/>
          </w:rPr>
          <w:t>D-10.03.01</w:t>
        </w:r>
        <w:r>
          <w:rPr>
            <w:rFonts w:eastAsiaTheme="minorEastAsia" w:cstheme="minorBidi"/>
            <w:b w:val="0"/>
            <w:kern w:val="2"/>
            <w:sz w:val="22"/>
            <w:szCs w:val="22"/>
            <w14:ligatures w14:val="standardContextual"/>
          </w:rPr>
          <w:tab/>
        </w:r>
        <w:r w:rsidRPr="000D22B5">
          <w:rPr>
            <w:rStyle w:val="Hipercze"/>
          </w:rPr>
          <w:t>REGULACJA WYSOKOŚCIOWA POKRYW STUDNI I SKRZYNEK</w:t>
        </w:r>
        <w:r>
          <w:rPr>
            <w:webHidden/>
          </w:rPr>
          <w:tab/>
        </w:r>
        <w:r>
          <w:rPr>
            <w:webHidden/>
          </w:rPr>
          <w:fldChar w:fldCharType="begin"/>
        </w:r>
        <w:r>
          <w:rPr>
            <w:webHidden/>
          </w:rPr>
          <w:instrText xml:space="preserve"> PAGEREF _Toc169093149 \h </w:instrText>
        </w:r>
        <w:r>
          <w:rPr>
            <w:webHidden/>
          </w:rPr>
        </w:r>
        <w:r>
          <w:rPr>
            <w:webHidden/>
          </w:rPr>
          <w:fldChar w:fldCharType="separate"/>
        </w:r>
        <w:r w:rsidR="00EC5D37">
          <w:rPr>
            <w:webHidden/>
          </w:rPr>
          <w:t>231</w:t>
        </w:r>
        <w:r>
          <w:rPr>
            <w:webHidden/>
          </w:rPr>
          <w:fldChar w:fldCharType="end"/>
        </w:r>
      </w:hyperlink>
    </w:p>
    <w:p w14:paraId="61FBD19B" w14:textId="46D0312B" w:rsidR="008A2072" w:rsidRPr="00CB0983" w:rsidRDefault="00913715" w:rsidP="00361CB2">
      <w:pPr>
        <w:pStyle w:val="Nagwek"/>
        <w:widowControl/>
        <w:tabs>
          <w:tab w:val="clear" w:pos="4536"/>
          <w:tab w:val="clear" w:pos="9072"/>
          <w:tab w:val="left" w:pos="1540"/>
        </w:tabs>
        <w:spacing w:line="360" w:lineRule="auto"/>
        <w:ind w:left="1568" w:right="-2" w:hanging="1568"/>
        <w:rPr>
          <w:color w:val="FF0000"/>
        </w:rPr>
        <w:sectPr w:rsidR="008A2072" w:rsidRPr="00CB0983" w:rsidSect="00B84E31">
          <w:headerReference w:type="even" r:id="rId10"/>
          <w:headerReference w:type="default" r:id="rId11"/>
          <w:footerReference w:type="even" r:id="rId12"/>
          <w:footerReference w:type="default" r:id="rId13"/>
          <w:pgSz w:w="11907" w:h="16840" w:code="9"/>
          <w:pgMar w:top="1023" w:right="1134" w:bottom="1276" w:left="1134" w:header="709" w:footer="446" w:gutter="454"/>
          <w:pgNumType w:start="1"/>
          <w:cols w:space="708"/>
        </w:sectPr>
      </w:pPr>
      <w:r w:rsidRPr="00CB0983">
        <w:rPr>
          <w:color w:val="FF0000"/>
        </w:rPr>
        <w:fldChar w:fldCharType="end"/>
      </w:r>
    </w:p>
    <w:p w14:paraId="742E0464" w14:textId="77777777" w:rsidR="00E91A80" w:rsidRPr="00A0689C" w:rsidRDefault="00E91A80" w:rsidP="00E91A80">
      <w:pPr>
        <w:pStyle w:val="Nagwek6"/>
        <w:spacing w:line="240" w:lineRule="auto"/>
        <w:jc w:val="both"/>
        <w:rPr>
          <w:sz w:val="20"/>
        </w:rPr>
      </w:pPr>
      <w:bookmarkStart w:id="7" w:name="_Toc58593445"/>
      <w:bookmarkStart w:id="8" w:name="_Toc135133368"/>
      <w:bookmarkStart w:id="9" w:name="_Toc58593446"/>
      <w:bookmarkStart w:id="10" w:name="_Toc135133369"/>
      <w:bookmarkStart w:id="11" w:name="_Toc169093126"/>
      <w:r w:rsidRPr="00A0689C">
        <w:rPr>
          <w:sz w:val="20"/>
        </w:rPr>
        <w:lastRenderedPageBreak/>
        <w:t>D-M-00.00.00</w:t>
      </w:r>
      <w:r w:rsidRPr="00A0689C">
        <w:rPr>
          <w:sz w:val="20"/>
        </w:rPr>
        <w:tab/>
        <w:t>WYMAGANIA OGÓLNE</w:t>
      </w:r>
      <w:bookmarkEnd w:id="7"/>
      <w:bookmarkEnd w:id="8"/>
      <w:bookmarkEnd w:id="11"/>
    </w:p>
    <w:p w14:paraId="246B6F1C" w14:textId="77777777" w:rsidR="00E91A80" w:rsidRPr="00A0689C" w:rsidRDefault="00E91A80" w:rsidP="00355D61">
      <w:pPr>
        <w:pStyle w:val="podpkt1"/>
      </w:pPr>
      <w:r w:rsidRPr="00A0689C">
        <w:t>1. WSTĘP</w:t>
      </w:r>
    </w:p>
    <w:p w14:paraId="48924589" w14:textId="77777777" w:rsidR="00E91A80" w:rsidRPr="00A0689C" w:rsidRDefault="00E91A80">
      <w:pPr>
        <w:pStyle w:val="Tekstpodstawowywcity21"/>
        <w:keepNext/>
        <w:numPr>
          <w:ilvl w:val="1"/>
          <w:numId w:val="83"/>
        </w:numPr>
        <w:spacing w:before="120" w:after="60" w:line="240" w:lineRule="auto"/>
        <w:rPr>
          <w:b/>
          <w:sz w:val="20"/>
          <w:u w:val="single"/>
        </w:rPr>
      </w:pPr>
      <w:r w:rsidRPr="00A0689C">
        <w:rPr>
          <w:b/>
          <w:sz w:val="20"/>
          <w:u w:val="single"/>
        </w:rPr>
        <w:t>Przedmiot Specyfikacji Technicznej</w:t>
      </w:r>
    </w:p>
    <w:p w14:paraId="2E8273BC" w14:textId="1840F5CD" w:rsidR="00E91A80" w:rsidRPr="00A0689C" w:rsidRDefault="00E91A80" w:rsidP="00E91A80">
      <w:pPr>
        <w:tabs>
          <w:tab w:val="right" w:pos="9380"/>
        </w:tabs>
        <w:ind w:right="-45"/>
        <w:jc w:val="both"/>
        <w:rPr>
          <w:b/>
          <w:spacing w:val="-3"/>
          <w:sz w:val="20"/>
          <w:szCs w:val="20"/>
        </w:rPr>
      </w:pPr>
      <w:r w:rsidRPr="00A0689C">
        <w:rPr>
          <w:spacing w:val="-3"/>
          <w:sz w:val="20"/>
          <w:szCs w:val="20"/>
        </w:rPr>
        <w:t xml:space="preserve">Specyfikacja Techniczna D-M-00.00.00 - Wymagania Ogólne odnosi się do wymagań wspólnych dla poszczególnych wymagań technicznych dotyczących wykonania i odbioru robót, które zostaną wykonane </w:t>
      </w:r>
      <w:r w:rsidR="003B1CC9" w:rsidRPr="00A0689C">
        <w:rPr>
          <w:sz w:val="20"/>
        </w:rPr>
        <w:t xml:space="preserve">w </w:t>
      </w:r>
      <w:r w:rsidR="0014287E" w:rsidRPr="00A0689C">
        <w:rPr>
          <w:sz w:val="20"/>
        </w:rPr>
        <w:t xml:space="preserve">ramach realizacji </w:t>
      </w:r>
      <w:r w:rsidR="0014287E" w:rsidRPr="00A0689C">
        <w:rPr>
          <w:spacing w:val="-3"/>
          <w:sz w:val="20"/>
        </w:rPr>
        <w:t xml:space="preserve">przedsięwzięcia pn.: </w:t>
      </w:r>
      <w:r w:rsidR="00A0689C" w:rsidRPr="00A0689C">
        <w:rPr>
          <w:rFonts w:cstheme="minorHAnsi"/>
          <w:b/>
          <w:bCs/>
          <w:sz w:val="20"/>
          <w:szCs w:val="20"/>
        </w:rPr>
        <w:t>Przebudowa drogi gminnej - ul. Słonecznej w Baniosze</w:t>
      </w:r>
      <w:r w:rsidRPr="00A0689C">
        <w:rPr>
          <w:b/>
          <w:bCs/>
          <w:sz w:val="20"/>
          <w:szCs w:val="20"/>
        </w:rPr>
        <w:t>.</w:t>
      </w:r>
    </w:p>
    <w:p w14:paraId="5D9EBA67" w14:textId="77777777" w:rsidR="00E91A80" w:rsidRPr="00A0689C" w:rsidRDefault="00E91A80">
      <w:pPr>
        <w:pStyle w:val="Tekstpodstawowywcity21"/>
        <w:keepNext/>
        <w:numPr>
          <w:ilvl w:val="1"/>
          <w:numId w:val="83"/>
        </w:numPr>
        <w:spacing w:before="120" w:after="60" w:line="240" w:lineRule="auto"/>
        <w:rPr>
          <w:b/>
          <w:sz w:val="20"/>
          <w:u w:val="single"/>
        </w:rPr>
      </w:pPr>
      <w:r w:rsidRPr="00A0689C">
        <w:rPr>
          <w:b/>
          <w:sz w:val="20"/>
          <w:u w:val="single"/>
        </w:rPr>
        <w:t>Zakres stosowania ST</w:t>
      </w:r>
    </w:p>
    <w:p w14:paraId="2D61E9B8" w14:textId="77777777" w:rsidR="00E91A80" w:rsidRPr="00A0689C" w:rsidRDefault="00E91A80" w:rsidP="00E91A80">
      <w:pPr>
        <w:spacing w:before="120"/>
        <w:ind w:right="84"/>
        <w:jc w:val="both"/>
        <w:rPr>
          <w:spacing w:val="-3"/>
          <w:sz w:val="20"/>
        </w:rPr>
      </w:pPr>
      <w:r w:rsidRPr="00A0689C">
        <w:rPr>
          <w:spacing w:val="-3"/>
          <w:sz w:val="20"/>
        </w:rPr>
        <w:t>Specyfikacje Techniczne stanowią część Dokumentów Przetargowych i Kontraktowych i należy je stosować w zlecaniu i wykonaniu Robót opisanych w podpunkcie 1.1.</w:t>
      </w:r>
    </w:p>
    <w:p w14:paraId="20500BB1" w14:textId="77777777" w:rsidR="00E91A80" w:rsidRPr="00A0689C" w:rsidRDefault="00E91A80">
      <w:pPr>
        <w:pStyle w:val="Tekstpodstawowywcity21"/>
        <w:keepNext/>
        <w:numPr>
          <w:ilvl w:val="1"/>
          <w:numId w:val="83"/>
        </w:numPr>
        <w:spacing w:before="120" w:after="60" w:line="240" w:lineRule="auto"/>
        <w:rPr>
          <w:b/>
          <w:sz w:val="20"/>
          <w:u w:val="single"/>
        </w:rPr>
      </w:pPr>
      <w:r w:rsidRPr="00A0689C">
        <w:rPr>
          <w:b/>
          <w:sz w:val="20"/>
          <w:u w:val="single"/>
        </w:rPr>
        <w:t>Zakres Robót objętych ST</w:t>
      </w:r>
    </w:p>
    <w:p w14:paraId="39DD4298" w14:textId="77777777" w:rsidR="00E91A80" w:rsidRPr="00A0689C" w:rsidRDefault="00E91A80" w:rsidP="00E91A80">
      <w:pPr>
        <w:spacing w:before="120"/>
        <w:ind w:right="84"/>
        <w:jc w:val="both"/>
        <w:rPr>
          <w:spacing w:val="-3"/>
          <w:sz w:val="20"/>
        </w:rPr>
      </w:pPr>
      <w:r w:rsidRPr="00A0689C">
        <w:rPr>
          <w:spacing w:val="-3"/>
          <w:sz w:val="20"/>
        </w:rPr>
        <w:t>Wymagania ogólne należy rozumieć i stosować w powiązaniu ze Szczegółowymi Specyfikacjami Technicznymi Wykonania i Odbioru Robót dla poszczególnych branż. W przypadku braku Szczegółowej Specyfikacji dla danego asortymentu robót, ustalenia dotyczą również SST sporządzanych indywidualnie.</w:t>
      </w:r>
    </w:p>
    <w:p w14:paraId="78508B05" w14:textId="77777777" w:rsidR="00E91A80" w:rsidRPr="00A0689C" w:rsidRDefault="00E91A80" w:rsidP="00E91A80">
      <w:pPr>
        <w:spacing w:before="120"/>
        <w:ind w:right="84"/>
        <w:jc w:val="both"/>
        <w:rPr>
          <w:spacing w:val="-3"/>
          <w:sz w:val="20"/>
        </w:rPr>
      </w:pPr>
      <w:r w:rsidRPr="00A0689C">
        <w:rPr>
          <w:spacing w:val="-3"/>
          <w:sz w:val="20"/>
        </w:rPr>
        <w:t>W różnych rozdziałach Specyfikacji czynione są odniesienia do norm krajowych, które napisane są i powinny być interpretowane przez Wykonawców w języku polskim. Normy te powinny być uważane za integralną część Specyfikacji i odczytywane w powiązaniu z dokumentacją projektową i Specyfikacją jak gdyby były w nich powielone. Uważa się Wykonawcę za w pełni zaznajomionego z ich treścią i wymaganiami. Najnowsze wydanie norm, które ukaże się nie później niż na 28 dni przed datą zamknięcia przetargu będzie mieć zastosowanie o ile nie wskazano inaczej.</w:t>
      </w:r>
    </w:p>
    <w:p w14:paraId="44F23BCC" w14:textId="77777777" w:rsidR="00E91A80" w:rsidRPr="00A0689C" w:rsidRDefault="00E91A80" w:rsidP="00E91A80">
      <w:pPr>
        <w:spacing w:before="120"/>
        <w:ind w:right="84"/>
        <w:jc w:val="both"/>
        <w:rPr>
          <w:spacing w:val="-3"/>
          <w:sz w:val="20"/>
        </w:rPr>
      </w:pPr>
      <w:r w:rsidRPr="00A0689C">
        <w:rPr>
          <w:spacing w:val="-3"/>
          <w:sz w:val="20"/>
        </w:rPr>
        <w:t>Wyżej wymienione normy oraz wytyczne, instrukcje, zarządzenia, akty prawne przywoływane w Szczegółowych Specyfikacjach Technicznych Wykonawca pozyska we własnym zakresie.</w:t>
      </w:r>
    </w:p>
    <w:p w14:paraId="1BECDA0D" w14:textId="77777777" w:rsidR="00E91A80" w:rsidRPr="00A0689C" w:rsidRDefault="00E91A80">
      <w:pPr>
        <w:pStyle w:val="Tekstpodstawowywcity21"/>
        <w:keepNext/>
        <w:numPr>
          <w:ilvl w:val="1"/>
          <w:numId w:val="83"/>
        </w:numPr>
        <w:spacing w:before="120" w:line="240" w:lineRule="auto"/>
        <w:rPr>
          <w:b/>
          <w:sz w:val="20"/>
          <w:u w:val="single"/>
        </w:rPr>
      </w:pPr>
      <w:r w:rsidRPr="00A0689C">
        <w:rPr>
          <w:b/>
          <w:sz w:val="20"/>
          <w:u w:val="single"/>
        </w:rPr>
        <w:t>Określenia podstawowe</w:t>
      </w:r>
    </w:p>
    <w:p w14:paraId="6875EF80" w14:textId="77777777" w:rsidR="00E91A80" w:rsidRPr="00A0689C" w:rsidRDefault="00E91A80" w:rsidP="00E91A80">
      <w:pPr>
        <w:keepNext/>
        <w:tabs>
          <w:tab w:val="left" w:pos="-1440"/>
          <w:tab w:val="left" w:pos="-720"/>
          <w:tab w:val="left" w:pos="0"/>
          <w:tab w:val="left" w:pos="720"/>
          <w:tab w:val="left" w:pos="1008"/>
          <w:tab w:val="left" w:pos="1440"/>
        </w:tabs>
        <w:spacing w:before="120"/>
        <w:jc w:val="both"/>
        <w:rPr>
          <w:spacing w:val="-3"/>
          <w:sz w:val="20"/>
        </w:rPr>
      </w:pPr>
      <w:r w:rsidRPr="00A0689C">
        <w:rPr>
          <w:spacing w:val="-3"/>
          <w:sz w:val="20"/>
        </w:rPr>
        <w:t>Użyte w ST wymienione poniżej określenia należy rozumieć w każdym przypadku następująco:</w:t>
      </w:r>
    </w:p>
    <w:p w14:paraId="0F71E5FB" w14:textId="77777777" w:rsidR="00E91A80" w:rsidRPr="00A0689C" w:rsidRDefault="00E91A80">
      <w:pPr>
        <w:numPr>
          <w:ilvl w:val="0"/>
          <w:numId w:val="84"/>
        </w:numPr>
        <w:tabs>
          <w:tab w:val="clear" w:pos="360"/>
          <w:tab w:val="left" w:pos="-1725"/>
          <w:tab w:val="num" w:pos="700"/>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rPr>
      </w:pPr>
      <w:r w:rsidRPr="00A0689C">
        <w:rPr>
          <w:b/>
          <w:spacing w:val="-3"/>
          <w:sz w:val="20"/>
        </w:rPr>
        <w:t>Budowla drogowa</w:t>
      </w:r>
      <w:r w:rsidRPr="00A0689C">
        <w:rPr>
          <w:spacing w:val="-3"/>
          <w:sz w:val="20"/>
        </w:rPr>
        <w:t xml:space="preserve"> - obiekt budowlany, nie będący budyn</w:t>
      </w:r>
      <w:r w:rsidRPr="00A0689C">
        <w:rPr>
          <w:spacing w:val="-3"/>
          <w:sz w:val="20"/>
        </w:rPr>
        <w:softHyphen/>
        <w:t>kiem, sta</w:t>
      </w:r>
      <w:r w:rsidRPr="00A0689C">
        <w:rPr>
          <w:spacing w:val="-3"/>
          <w:sz w:val="20"/>
        </w:rPr>
        <w:softHyphen/>
        <w:t>nowiący całość techniczno-użytkową (drogę) albo jego część stano</w:t>
      </w:r>
      <w:r w:rsidRPr="00A0689C">
        <w:rPr>
          <w:spacing w:val="-3"/>
          <w:sz w:val="20"/>
        </w:rPr>
        <w:softHyphen/>
        <w:t>wiąca odrębny element konstrukcyj</w:t>
      </w:r>
      <w:r w:rsidRPr="00A0689C">
        <w:rPr>
          <w:spacing w:val="-3"/>
          <w:sz w:val="20"/>
        </w:rPr>
        <w:softHyphen/>
        <w:t>ny lub techno</w:t>
      </w:r>
      <w:r w:rsidRPr="00A0689C">
        <w:rPr>
          <w:spacing w:val="-3"/>
          <w:sz w:val="20"/>
        </w:rPr>
        <w:softHyphen/>
        <w:t>logiczny (obiekt mostowy, korpus ziemny, węzeł)</w:t>
      </w:r>
    </w:p>
    <w:p w14:paraId="1F9097EA" w14:textId="77777777" w:rsidR="00E91A80" w:rsidRPr="00A0689C" w:rsidRDefault="00E91A80">
      <w:pPr>
        <w:numPr>
          <w:ilvl w:val="0"/>
          <w:numId w:val="84"/>
        </w:numPr>
        <w:tabs>
          <w:tab w:val="clear" w:pos="360"/>
          <w:tab w:val="left" w:pos="-1725"/>
          <w:tab w:val="num" w:pos="700"/>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rPr>
      </w:pPr>
      <w:r w:rsidRPr="00A0689C">
        <w:rPr>
          <w:b/>
          <w:spacing w:val="-3"/>
          <w:sz w:val="20"/>
        </w:rPr>
        <w:t>Chodnik</w:t>
      </w:r>
      <w:r w:rsidRPr="00A0689C">
        <w:rPr>
          <w:spacing w:val="-3"/>
          <w:sz w:val="20"/>
        </w:rPr>
        <w:t xml:space="preserve"> - wyznaczony pas terenu przy jezdni lub odsu</w:t>
      </w:r>
      <w:r w:rsidRPr="00A0689C">
        <w:rPr>
          <w:spacing w:val="-3"/>
          <w:sz w:val="20"/>
        </w:rPr>
        <w:softHyphen/>
        <w:t>nię</w:t>
      </w:r>
      <w:r w:rsidRPr="00A0689C">
        <w:rPr>
          <w:spacing w:val="-3"/>
          <w:sz w:val="20"/>
        </w:rPr>
        <w:softHyphen/>
        <w:t>ty od jezdni, przeznaczony do ruchu pieszych i odpo</w:t>
      </w:r>
      <w:r w:rsidRPr="00A0689C">
        <w:rPr>
          <w:spacing w:val="-3"/>
          <w:sz w:val="20"/>
        </w:rPr>
        <w:softHyphen/>
        <w:t>wied</w:t>
      </w:r>
      <w:r w:rsidRPr="00A0689C">
        <w:rPr>
          <w:spacing w:val="-3"/>
          <w:sz w:val="20"/>
        </w:rPr>
        <w:softHyphen/>
        <w:t>nio utwar</w:t>
      </w:r>
      <w:r w:rsidRPr="00A0689C">
        <w:rPr>
          <w:spacing w:val="-3"/>
          <w:sz w:val="20"/>
        </w:rPr>
        <w:softHyphen/>
        <w:t>dzony.</w:t>
      </w:r>
    </w:p>
    <w:p w14:paraId="0920BBA9" w14:textId="77777777" w:rsidR="00E91A80" w:rsidRPr="00A0689C" w:rsidRDefault="00E91A80">
      <w:pPr>
        <w:numPr>
          <w:ilvl w:val="0"/>
          <w:numId w:val="84"/>
        </w:numPr>
        <w:tabs>
          <w:tab w:val="clear" w:pos="360"/>
          <w:tab w:val="left" w:pos="-1725"/>
          <w:tab w:val="num" w:pos="700"/>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rPr>
      </w:pPr>
      <w:r w:rsidRPr="00A0689C">
        <w:rPr>
          <w:b/>
          <w:spacing w:val="-3"/>
          <w:sz w:val="20"/>
        </w:rPr>
        <w:t>Droga</w:t>
      </w:r>
      <w:r w:rsidRPr="00A0689C">
        <w:rPr>
          <w:spacing w:val="-3"/>
          <w:sz w:val="20"/>
        </w:rPr>
        <w:t xml:space="preserve"> - wydzielony pas terenu przeznaczony do ruchu lub pos</w:t>
      </w:r>
      <w:r w:rsidRPr="00A0689C">
        <w:rPr>
          <w:spacing w:val="-3"/>
          <w:sz w:val="20"/>
        </w:rPr>
        <w:softHyphen/>
        <w:t>to</w:t>
      </w:r>
      <w:r w:rsidRPr="00A0689C">
        <w:rPr>
          <w:spacing w:val="-3"/>
          <w:sz w:val="20"/>
        </w:rPr>
        <w:softHyphen/>
        <w:t>ju pojazdów oraz ruchu pieszych wraz z wszelkimi urządze</w:t>
      </w:r>
      <w:r w:rsidRPr="00A0689C">
        <w:rPr>
          <w:spacing w:val="-3"/>
          <w:sz w:val="20"/>
        </w:rPr>
        <w:softHyphen/>
        <w:t>niami technicznymi związanymi z prowadzeniem i zabezpiecze</w:t>
      </w:r>
      <w:r w:rsidRPr="00A0689C">
        <w:rPr>
          <w:spacing w:val="-3"/>
          <w:sz w:val="20"/>
        </w:rPr>
        <w:softHyphen/>
        <w:t>niem ruchu.</w:t>
      </w:r>
    </w:p>
    <w:p w14:paraId="47CBF918" w14:textId="77777777" w:rsidR="00E91A80" w:rsidRPr="00A0689C" w:rsidRDefault="00E91A80">
      <w:pPr>
        <w:numPr>
          <w:ilvl w:val="0"/>
          <w:numId w:val="84"/>
        </w:numPr>
        <w:tabs>
          <w:tab w:val="clear" w:pos="360"/>
          <w:tab w:val="left" w:pos="-1725"/>
          <w:tab w:val="left" w:pos="-1005"/>
          <w:tab w:val="left" w:pos="-285"/>
          <w:tab w:val="num" w:pos="700"/>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rPr>
      </w:pPr>
      <w:r w:rsidRPr="00A0689C">
        <w:rPr>
          <w:b/>
          <w:spacing w:val="-3"/>
          <w:sz w:val="20"/>
        </w:rPr>
        <w:t>Droga tymczasowa (montażowa)</w:t>
      </w:r>
      <w:r w:rsidRPr="00A0689C">
        <w:rPr>
          <w:spacing w:val="-3"/>
          <w:sz w:val="20"/>
        </w:rPr>
        <w:t xml:space="preserve"> - droga specjalnie przygo</w:t>
      </w:r>
      <w:r w:rsidRPr="00A0689C">
        <w:rPr>
          <w:spacing w:val="-3"/>
          <w:sz w:val="20"/>
        </w:rPr>
        <w:softHyphen/>
        <w:t>towa</w:t>
      </w:r>
      <w:r w:rsidRPr="00A0689C">
        <w:rPr>
          <w:spacing w:val="-3"/>
          <w:sz w:val="20"/>
        </w:rPr>
        <w:softHyphen/>
        <w:t>na, przeznaczona do ruchu pojazdów obsługujących za</w:t>
      </w:r>
      <w:r w:rsidRPr="00A0689C">
        <w:rPr>
          <w:spacing w:val="-3"/>
          <w:sz w:val="20"/>
        </w:rPr>
        <w:softHyphen/>
        <w:t>da</w:t>
      </w:r>
      <w:r w:rsidRPr="00A0689C">
        <w:rPr>
          <w:spacing w:val="-3"/>
          <w:sz w:val="20"/>
        </w:rPr>
        <w:softHyphen/>
        <w:t>nie budowlane na czas jego wykonania, przewidziana do usunięcia po jego zakończeniu.</w:t>
      </w:r>
    </w:p>
    <w:p w14:paraId="771FD81F" w14:textId="77777777" w:rsidR="00E91A80" w:rsidRPr="00A0689C" w:rsidRDefault="00E91A80">
      <w:pPr>
        <w:pStyle w:val="tekstost"/>
        <w:numPr>
          <w:ilvl w:val="0"/>
          <w:numId w:val="84"/>
        </w:numPr>
        <w:tabs>
          <w:tab w:val="clear" w:pos="360"/>
          <w:tab w:val="num" w:pos="700"/>
        </w:tabs>
        <w:ind w:left="700" w:hanging="700"/>
      </w:pPr>
      <w:r w:rsidRPr="00A0689C">
        <w:rPr>
          <w:b/>
          <w:spacing w:val="-3"/>
        </w:rPr>
        <w:t>Dziennik Budowy</w:t>
      </w:r>
      <w:r w:rsidRPr="00A0689C">
        <w:rPr>
          <w:spacing w:val="-3"/>
        </w:rPr>
        <w:t xml:space="preserve"> - </w:t>
      </w:r>
      <w:r w:rsidRPr="00A0689C">
        <w:t>zeszyt z ponumerowanymi stronami, opatrzony pieczęcią organu wydającego, wydany zgodnie z obowiązującymi przepisami, stanowiący urzędowy dokument przebiegu robót budowlanych, służący do notowania zdarzeń i okoliczności zachodzących w toku wykonywania robót, rejestrowania dokonywanych odbiorów robót, przekazywania poleceń i innej korespondencji technicznej pomiędzy Inżynierem, Wykonawcą i projektantem.</w:t>
      </w:r>
    </w:p>
    <w:p w14:paraId="1BB30544" w14:textId="77777777" w:rsidR="00E91A80" w:rsidRPr="00A0689C" w:rsidRDefault="00E91A80">
      <w:pPr>
        <w:pStyle w:val="tekstost"/>
        <w:numPr>
          <w:ilvl w:val="0"/>
          <w:numId w:val="84"/>
        </w:numPr>
        <w:tabs>
          <w:tab w:val="clear" w:pos="360"/>
          <w:tab w:val="num" w:pos="700"/>
        </w:tabs>
        <w:ind w:left="700" w:hanging="700"/>
      </w:pPr>
      <w:r w:rsidRPr="00A0689C">
        <w:rPr>
          <w:b/>
        </w:rPr>
        <w:t>Inżynier</w:t>
      </w:r>
      <w:r w:rsidRPr="00A0689C">
        <w:t xml:space="preserve"> – inspektor nadzoru inwestorskiego wyznaczony przez Zamawiającego, o której wyznaczeniu poinformowany jest Wykonawca. Inżynier jest odpowiedzialny za nadzorowanie robót i administrowanie kontraktem.</w:t>
      </w:r>
    </w:p>
    <w:p w14:paraId="3DDDB9AD" w14:textId="77777777" w:rsidR="00E91A80" w:rsidRPr="00A0689C" w:rsidRDefault="00E91A80">
      <w:pPr>
        <w:numPr>
          <w:ilvl w:val="0"/>
          <w:numId w:val="84"/>
        </w:numPr>
        <w:tabs>
          <w:tab w:val="clear" w:pos="360"/>
          <w:tab w:val="left" w:pos="-1725"/>
          <w:tab w:val="left" w:pos="-1005"/>
          <w:tab w:val="left" w:pos="-285"/>
          <w:tab w:val="num" w:pos="700"/>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rPr>
      </w:pPr>
      <w:r w:rsidRPr="00A0689C">
        <w:rPr>
          <w:b/>
          <w:spacing w:val="-3"/>
          <w:sz w:val="20"/>
        </w:rPr>
        <w:t>Jezdnia</w:t>
      </w:r>
      <w:r w:rsidRPr="00A0689C">
        <w:rPr>
          <w:spacing w:val="-3"/>
          <w:sz w:val="20"/>
        </w:rPr>
        <w:t xml:space="preserve"> - część korony drogi przeznaczona do ruchu pojazdów.</w:t>
      </w:r>
    </w:p>
    <w:p w14:paraId="7E28EF9F" w14:textId="77777777" w:rsidR="00E91A80" w:rsidRPr="00A0689C" w:rsidRDefault="00E91A80">
      <w:pPr>
        <w:numPr>
          <w:ilvl w:val="0"/>
          <w:numId w:val="84"/>
        </w:numPr>
        <w:tabs>
          <w:tab w:val="clear" w:pos="360"/>
          <w:tab w:val="left" w:pos="-1725"/>
          <w:tab w:val="left" w:pos="-1005"/>
          <w:tab w:val="left" w:pos="-285"/>
          <w:tab w:val="num" w:pos="700"/>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rPr>
      </w:pPr>
      <w:r w:rsidRPr="00A0689C">
        <w:rPr>
          <w:b/>
          <w:spacing w:val="-3"/>
          <w:sz w:val="20"/>
        </w:rPr>
        <w:t>Kierownik budowy</w:t>
      </w:r>
      <w:r w:rsidRPr="00A0689C">
        <w:rPr>
          <w:spacing w:val="-3"/>
          <w:sz w:val="20"/>
        </w:rPr>
        <w:t xml:space="preserve"> - osoba wyznaczona przez Wykonawcę, upoważniona do kierowania Robotami i do występowania w jego imieniu w sprawach realizacji Kontraktu.</w:t>
      </w:r>
    </w:p>
    <w:p w14:paraId="037D956F" w14:textId="77777777" w:rsidR="00E91A80" w:rsidRPr="00A0689C" w:rsidRDefault="00E91A80">
      <w:pPr>
        <w:numPr>
          <w:ilvl w:val="0"/>
          <w:numId w:val="84"/>
        </w:numPr>
        <w:tabs>
          <w:tab w:val="clear" w:pos="360"/>
          <w:tab w:val="left" w:pos="-1725"/>
          <w:tab w:val="left" w:pos="-1005"/>
          <w:tab w:val="left" w:pos="-285"/>
          <w:tab w:val="num" w:pos="700"/>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A0689C">
        <w:rPr>
          <w:b/>
          <w:bCs/>
          <w:sz w:val="20"/>
          <w:szCs w:val="20"/>
        </w:rPr>
        <w:t xml:space="preserve">Korona drogi </w:t>
      </w:r>
      <w:r w:rsidRPr="00A0689C">
        <w:rPr>
          <w:sz w:val="20"/>
          <w:szCs w:val="20"/>
        </w:rPr>
        <w:t>– jezdnia z poboczami lub chodnikami, zatokami, pasami awaryjnego postoju i pasami dzielącymi jezdnie.</w:t>
      </w:r>
    </w:p>
    <w:p w14:paraId="03DA81BE" w14:textId="77777777" w:rsidR="00E91A80" w:rsidRPr="00A0689C" w:rsidRDefault="00E91A80">
      <w:pPr>
        <w:numPr>
          <w:ilvl w:val="0"/>
          <w:numId w:val="84"/>
        </w:numPr>
        <w:tabs>
          <w:tab w:val="clear" w:pos="360"/>
          <w:tab w:val="left" w:pos="-1725"/>
          <w:tab w:val="left" w:pos="-1005"/>
          <w:tab w:val="left" w:pos="-285"/>
          <w:tab w:val="num" w:pos="700"/>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rPr>
      </w:pPr>
      <w:r w:rsidRPr="00A0689C">
        <w:rPr>
          <w:b/>
          <w:spacing w:val="-3"/>
          <w:sz w:val="20"/>
        </w:rPr>
        <w:t>Konstrukcja nawierzchni</w:t>
      </w:r>
      <w:r w:rsidRPr="00A0689C">
        <w:rPr>
          <w:spacing w:val="-3"/>
          <w:sz w:val="20"/>
        </w:rPr>
        <w:t xml:space="preserve"> - układ warstw nawierzchni wraz ze sposobem ich połączenia.</w:t>
      </w:r>
    </w:p>
    <w:p w14:paraId="70B01543" w14:textId="77777777" w:rsidR="00E91A80" w:rsidRPr="00A0689C" w:rsidRDefault="00E91A80">
      <w:pPr>
        <w:numPr>
          <w:ilvl w:val="0"/>
          <w:numId w:val="84"/>
        </w:numPr>
        <w:tabs>
          <w:tab w:val="clear" w:pos="360"/>
          <w:tab w:val="left" w:pos="-1725"/>
          <w:tab w:val="left" w:pos="-1005"/>
          <w:tab w:val="left" w:pos="-285"/>
          <w:tab w:val="num" w:pos="700"/>
          <w:tab w:val="left" w:pos="1443"/>
          <w:tab w:val="left" w:pos="1701"/>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A0689C">
        <w:rPr>
          <w:b/>
          <w:bCs/>
          <w:sz w:val="20"/>
          <w:szCs w:val="20"/>
        </w:rPr>
        <w:t xml:space="preserve">Korpus drogowy </w:t>
      </w:r>
      <w:r w:rsidRPr="00A0689C">
        <w:rPr>
          <w:sz w:val="20"/>
          <w:szCs w:val="20"/>
        </w:rPr>
        <w:t>- nasyp lub część wykopu, który jest ograniczony koroną drogi i skarpami rowów.</w:t>
      </w:r>
    </w:p>
    <w:p w14:paraId="2E2C90DE" w14:textId="77777777" w:rsidR="00E91A80" w:rsidRPr="00A0689C" w:rsidRDefault="00E91A80">
      <w:pPr>
        <w:numPr>
          <w:ilvl w:val="0"/>
          <w:numId w:val="84"/>
        </w:numPr>
        <w:tabs>
          <w:tab w:val="clear" w:pos="360"/>
          <w:tab w:val="left" w:pos="-1725"/>
          <w:tab w:val="left" w:pos="-1005"/>
          <w:tab w:val="left" w:pos="-285"/>
          <w:tab w:val="num" w:pos="700"/>
          <w:tab w:val="left" w:pos="1443"/>
          <w:tab w:val="left" w:pos="1701"/>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rPr>
      </w:pPr>
      <w:r w:rsidRPr="00A0689C">
        <w:rPr>
          <w:b/>
          <w:spacing w:val="-3"/>
          <w:sz w:val="20"/>
        </w:rPr>
        <w:t>Koryto</w:t>
      </w:r>
      <w:r w:rsidRPr="00A0689C">
        <w:rPr>
          <w:spacing w:val="-3"/>
          <w:sz w:val="20"/>
        </w:rPr>
        <w:t xml:space="preserve"> - element uformowany w korpusie drogowym w celu uło</w:t>
      </w:r>
      <w:r w:rsidRPr="00A0689C">
        <w:rPr>
          <w:spacing w:val="-3"/>
          <w:sz w:val="20"/>
        </w:rPr>
        <w:softHyphen/>
        <w:t>żenia w nim konstrukcji nawierzchni.</w:t>
      </w:r>
    </w:p>
    <w:p w14:paraId="7EBE7348" w14:textId="77777777" w:rsidR="00E91A80" w:rsidRPr="00A0689C" w:rsidRDefault="00E91A80">
      <w:pPr>
        <w:numPr>
          <w:ilvl w:val="0"/>
          <w:numId w:val="84"/>
        </w:numPr>
        <w:tabs>
          <w:tab w:val="clear" w:pos="360"/>
          <w:tab w:val="left" w:pos="-1725"/>
          <w:tab w:val="left" w:pos="-1005"/>
          <w:tab w:val="left" w:pos="-285"/>
          <w:tab w:val="num" w:pos="700"/>
          <w:tab w:val="left" w:pos="1443"/>
          <w:tab w:val="left" w:pos="1701"/>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rPr>
      </w:pPr>
      <w:r w:rsidRPr="00A0689C">
        <w:rPr>
          <w:b/>
          <w:spacing w:val="-3"/>
          <w:sz w:val="20"/>
        </w:rPr>
        <w:t>Książka (Rejestr) obmiarów</w:t>
      </w:r>
      <w:r w:rsidRPr="00A0689C">
        <w:rPr>
          <w:spacing w:val="-3"/>
          <w:sz w:val="20"/>
        </w:rPr>
        <w:t xml:space="preserve"> - akceptowany przez Inżyniera zeszyt z ponumerowanymi stronami służący do wpisywania przez Wykonawcę obmiaru dokonywanych Robót w formie wyliczeń, szkiców i ew. dodatkowych załączników. Wpisy w Książce Obmiarów podlegają potwierdzeniu przez Inżyniera.</w:t>
      </w:r>
    </w:p>
    <w:p w14:paraId="6B597ACE" w14:textId="77777777" w:rsidR="00E91A80" w:rsidRPr="00A0689C" w:rsidRDefault="00E91A80">
      <w:pPr>
        <w:numPr>
          <w:ilvl w:val="0"/>
          <w:numId w:val="84"/>
        </w:numPr>
        <w:tabs>
          <w:tab w:val="clear" w:pos="360"/>
          <w:tab w:val="left" w:pos="-1725"/>
          <w:tab w:val="left" w:pos="-1005"/>
          <w:tab w:val="left" w:pos="-285"/>
          <w:tab w:val="num" w:pos="700"/>
          <w:tab w:val="left" w:pos="1443"/>
          <w:tab w:val="left" w:pos="1701"/>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rPr>
      </w:pPr>
      <w:r w:rsidRPr="00A0689C">
        <w:rPr>
          <w:b/>
          <w:spacing w:val="-3"/>
          <w:sz w:val="20"/>
        </w:rPr>
        <w:t>Laboratorium</w:t>
      </w:r>
      <w:r w:rsidRPr="00A0689C">
        <w:rPr>
          <w:spacing w:val="-3"/>
          <w:sz w:val="20"/>
        </w:rPr>
        <w:t xml:space="preserve"> - drogowe lub inne laboratorium badawcze, za</w:t>
      </w:r>
      <w:r w:rsidRPr="00A0689C">
        <w:rPr>
          <w:spacing w:val="-3"/>
          <w:sz w:val="20"/>
        </w:rPr>
        <w:softHyphen/>
        <w:t>akceptowane przez Zamawiającego, niezbędne do prze</w:t>
      </w:r>
      <w:r w:rsidRPr="00A0689C">
        <w:rPr>
          <w:spacing w:val="-3"/>
          <w:sz w:val="20"/>
        </w:rPr>
        <w:softHyphen/>
        <w:t>prowa</w:t>
      </w:r>
      <w:r w:rsidRPr="00A0689C">
        <w:rPr>
          <w:spacing w:val="-3"/>
          <w:sz w:val="20"/>
        </w:rPr>
        <w:softHyphen/>
        <w:t>dze</w:t>
      </w:r>
      <w:r w:rsidRPr="00A0689C">
        <w:rPr>
          <w:spacing w:val="-3"/>
          <w:sz w:val="20"/>
        </w:rPr>
        <w:softHyphen/>
        <w:t>nia wszelkich badań i prób związanych z oceną jakości mate</w:t>
      </w:r>
      <w:r w:rsidRPr="00A0689C">
        <w:rPr>
          <w:spacing w:val="-3"/>
          <w:sz w:val="20"/>
        </w:rPr>
        <w:softHyphen/>
        <w:t>riałów oraz Robót.</w:t>
      </w:r>
    </w:p>
    <w:p w14:paraId="62C90F2B" w14:textId="77777777" w:rsidR="00E91A80" w:rsidRPr="00A0689C" w:rsidRDefault="00E91A80">
      <w:pPr>
        <w:numPr>
          <w:ilvl w:val="0"/>
          <w:numId w:val="84"/>
        </w:numPr>
        <w:tabs>
          <w:tab w:val="clear" w:pos="360"/>
          <w:tab w:val="left" w:pos="-1725"/>
          <w:tab w:val="left" w:pos="-1005"/>
          <w:tab w:val="left" w:pos="-285"/>
          <w:tab w:val="num" w:pos="700"/>
          <w:tab w:val="left" w:pos="1443"/>
          <w:tab w:val="left" w:pos="1875"/>
          <w:tab w:val="left" w:pos="2268"/>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rPr>
      </w:pPr>
      <w:r w:rsidRPr="00A0689C">
        <w:rPr>
          <w:b/>
          <w:spacing w:val="-3"/>
          <w:sz w:val="20"/>
        </w:rPr>
        <w:t>Materiały</w:t>
      </w:r>
      <w:r w:rsidRPr="00A0689C">
        <w:rPr>
          <w:spacing w:val="-3"/>
          <w:sz w:val="20"/>
        </w:rPr>
        <w:t xml:space="preserve"> - wszelkie tworzywa niezbędne do wykonania Ro</w:t>
      </w:r>
      <w:r w:rsidRPr="00A0689C">
        <w:rPr>
          <w:spacing w:val="-3"/>
          <w:sz w:val="20"/>
        </w:rPr>
        <w:softHyphen/>
        <w:t>bót, zgodne z Dokumentacją Projektową i Specyfikacja</w:t>
      </w:r>
      <w:r w:rsidRPr="00A0689C">
        <w:rPr>
          <w:spacing w:val="-3"/>
          <w:sz w:val="20"/>
        </w:rPr>
        <w:softHyphen/>
        <w:t>mi Technicznymi, zaakcep</w:t>
      </w:r>
      <w:r w:rsidRPr="00A0689C">
        <w:rPr>
          <w:spacing w:val="-3"/>
          <w:sz w:val="20"/>
        </w:rPr>
        <w:softHyphen/>
        <w:t>towane przez Inżyniera.</w:t>
      </w:r>
    </w:p>
    <w:p w14:paraId="5657D8D5" w14:textId="77777777" w:rsidR="00E91A80" w:rsidRPr="00A0689C" w:rsidRDefault="00E91A80">
      <w:pPr>
        <w:numPr>
          <w:ilvl w:val="0"/>
          <w:numId w:val="84"/>
        </w:numPr>
        <w:tabs>
          <w:tab w:val="clear" w:pos="360"/>
          <w:tab w:val="left" w:pos="-1725"/>
          <w:tab w:val="left" w:pos="-1005"/>
          <w:tab w:val="left" w:pos="-285"/>
          <w:tab w:val="num" w:pos="700"/>
          <w:tab w:val="left" w:pos="1443"/>
          <w:tab w:val="left" w:pos="1875"/>
          <w:tab w:val="left" w:pos="2268"/>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rPr>
      </w:pPr>
      <w:r w:rsidRPr="00A0689C">
        <w:rPr>
          <w:b/>
          <w:spacing w:val="-3"/>
          <w:sz w:val="20"/>
        </w:rPr>
        <w:lastRenderedPageBreak/>
        <w:t>Nawierzchnia</w:t>
      </w:r>
      <w:r w:rsidRPr="00A0689C">
        <w:rPr>
          <w:spacing w:val="-3"/>
          <w:sz w:val="20"/>
        </w:rPr>
        <w:t xml:space="preserve"> - warstwa lub zespół warstw służących do prze</w:t>
      </w:r>
      <w:r w:rsidRPr="00A0689C">
        <w:rPr>
          <w:spacing w:val="-3"/>
          <w:sz w:val="20"/>
        </w:rPr>
        <w:softHyphen/>
        <w:t>jmowania i rozkładania obciążeń od ruchu na podłoże grun</w:t>
      </w:r>
      <w:r w:rsidRPr="00A0689C">
        <w:rPr>
          <w:spacing w:val="-3"/>
          <w:sz w:val="20"/>
        </w:rPr>
        <w:softHyphen/>
        <w:t>towe i zapewniających dogodne warunki dla ruchu.</w:t>
      </w:r>
    </w:p>
    <w:p w14:paraId="03265905" w14:textId="77777777" w:rsidR="00E91A80" w:rsidRPr="00A0689C" w:rsidRDefault="00E91A80">
      <w:pPr>
        <w:numPr>
          <w:ilvl w:val="0"/>
          <w:numId w:val="85"/>
        </w:numPr>
        <w:tabs>
          <w:tab w:val="left" w:pos="-1725"/>
          <w:tab w:val="left" w:pos="-1005"/>
          <w:tab w:val="left" w:pos="-285"/>
          <w:tab w:val="left" w:pos="435"/>
          <w:tab w:val="left" w:pos="1120"/>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jc w:val="both"/>
        <w:rPr>
          <w:spacing w:val="-3"/>
          <w:sz w:val="20"/>
        </w:rPr>
      </w:pPr>
      <w:r w:rsidRPr="00A0689C">
        <w:rPr>
          <w:b/>
          <w:spacing w:val="-3"/>
          <w:sz w:val="20"/>
        </w:rPr>
        <w:t>Warstwa ścieralna</w:t>
      </w:r>
      <w:r w:rsidRPr="00A0689C">
        <w:rPr>
          <w:spacing w:val="-3"/>
          <w:sz w:val="20"/>
        </w:rPr>
        <w:t xml:space="preserve"> - górna warstwa nawierzchni poddana bezpośrednio oddziaływaniu ruchu i czynników atmosferycznych.</w:t>
      </w:r>
    </w:p>
    <w:p w14:paraId="7131CF08" w14:textId="77777777" w:rsidR="00E91A80" w:rsidRPr="00A0689C" w:rsidRDefault="00E91A80">
      <w:pPr>
        <w:numPr>
          <w:ilvl w:val="0"/>
          <w:numId w:val="85"/>
        </w:numPr>
        <w:tabs>
          <w:tab w:val="left" w:pos="-1725"/>
          <w:tab w:val="left" w:pos="-1005"/>
          <w:tab w:val="left" w:pos="-285"/>
          <w:tab w:val="left" w:pos="435"/>
          <w:tab w:val="left" w:pos="1120"/>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jc w:val="both"/>
        <w:rPr>
          <w:spacing w:val="-3"/>
          <w:sz w:val="20"/>
        </w:rPr>
      </w:pPr>
      <w:r w:rsidRPr="00A0689C">
        <w:rPr>
          <w:b/>
          <w:spacing w:val="-3"/>
          <w:sz w:val="20"/>
        </w:rPr>
        <w:t>Warstwa wiążąca</w:t>
      </w:r>
      <w:r w:rsidRPr="00A0689C">
        <w:rPr>
          <w:spacing w:val="-3"/>
          <w:sz w:val="20"/>
        </w:rPr>
        <w:t xml:space="preserve"> - warstwa znajdująca się między warstwą ścieralną a podbudową, zapewniająca lepsze rozłożenie </w:t>
      </w:r>
      <w:proofErr w:type="spellStart"/>
      <w:r w:rsidRPr="00A0689C">
        <w:rPr>
          <w:spacing w:val="-3"/>
          <w:sz w:val="20"/>
        </w:rPr>
        <w:t>naprężeń</w:t>
      </w:r>
      <w:proofErr w:type="spellEnd"/>
      <w:r w:rsidRPr="00A0689C">
        <w:rPr>
          <w:spacing w:val="-3"/>
          <w:sz w:val="20"/>
        </w:rPr>
        <w:t xml:space="preserve"> w nawierzchni i przekazywanie ich na podbudowę.</w:t>
      </w:r>
    </w:p>
    <w:p w14:paraId="1EE06B49" w14:textId="77777777" w:rsidR="00E91A80" w:rsidRPr="00A0689C" w:rsidRDefault="00E91A80">
      <w:pPr>
        <w:numPr>
          <w:ilvl w:val="0"/>
          <w:numId w:val="85"/>
        </w:numPr>
        <w:overflowPunct w:val="0"/>
        <w:autoSpaceDE w:val="0"/>
        <w:autoSpaceDN w:val="0"/>
        <w:adjustRightInd w:val="0"/>
        <w:jc w:val="both"/>
        <w:textAlignment w:val="baseline"/>
        <w:rPr>
          <w:sz w:val="20"/>
        </w:rPr>
      </w:pPr>
      <w:r w:rsidRPr="00A0689C">
        <w:rPr>
          <w:b/>
          <w:sz w:val="20"/>
        </w:rPr>
        <w:t>Warstwa wyrównawcza</w:t>
      </w:r>
      <w:r w:rsidRPr="00A0689C">
        <w:rPr>
          <w:sz w:val="20"/>
        </w:rPr>
        <w:t xml:space="preserve"> - warstwa służąca do wyrównania nierówności podbudowy lub profilu istniejącej nawierzchni.</w:t>
      </w:r>
    </w:p>
    <w:p w14:paraId="22808000" w14:textId="77777777" w:rsidR="00E91A80" w:rsidRPr="00A0689C" w:rsidRDefault="00E91A80">
      <w:pPr>
        <w:numPr>
          <w:ilvl w:val="0"/>
          <w:numId w:val="85"/>
        </w:numPr>
        <w:tabs>
          <w:tab w:val="left" w:pos="-1725"/>
          <w:tab w:val="left" w:pos="-1005"/>
          <w:tab w:val="left" w:pos="-285"/>
          <w:tab w:val="left" w:pos="435"/>
          <w:tab w:val="left" w:pos="1120"/>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jc w:val="both"/>
        <w:rPr>
          <w:spacing w:val="-3"/>
          <w:sz w:val="20"/>
        </w:rPr>
      </w:pPr>
      <w:r w:rsidRPr="00A0689C">
        <w:rPr>
          <w:b/>
          <w:spacing w:val="-3"/>
          <w:sz w:val="20"/>
        </w:rPr>
        <w:t>Podbudowa</w:t>
      </w:r>
      <w:r w:rsidRPr="00A0689C">
        <w:rPr>
          <w:spacing w:val="-3"/>
          <w:sz w:val="20"/>
        </w:rPr>
        <w:t xml:space="preserve"> - dolna część nawierzchni służąca do przenoszenia obciążeń od ruchu na podłoże. Podbudowa może składać się z podbudowy zasadniczej i podbudowy pomocni</w:t>
      </w:r>
      <w:r w:rsidRPr="00A0689C">
        <w:rPr>
          <w:spacing w:val="-3"/>
          <w:sz w:val="20"/>
        </w:rPr>
        <w:softHyphen/>
        <w:t>czej.</w:t>
      </w:r>
    </w:p>
    <w:p w14:paraId="36BB477C" w14:textId="77777777" w:rsidR="00E91A80" w:rsidRPr="00A0689C" w:rsidRDefault="00E91A80">
      <w:pPr>
        <w:numPr>
          <w:ilvl w:val="0"/>
          <w:numId w:val="85"/>
        </w:numPr>
        <w:tabs>
          <w:tab w:val="left" w:pos="-1725"/>
          <w:tab w:val="left" w:pos="-1005"/>
          <w:tab w:val="left" w:pos="-285"/>
          <w:tab w:val="left" w:pos="435"/>
          <w:tab w:val="left" w:pos="1120"/>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jc w:val="both"/>
        <w:rPr>
          <w:spacing w:val="-3"/>
          <w:sz w:val="20"/>
        </w:rPr>
      </w:pPr>
      <w:r w:rsidRPr="00A0689C">
        <w:rPr>
          <w:b/>
          <w:spacing w:val="-3"/>
          <w:sz w:val="20"/>
        </w:rPr>
        <w:t>Podbudowa zasadnicza</w:t>
      </w:r>
      <w:r w:rsidRPr="00A0689C">
        <w:rPr>
          <w:spacing w:val="-3"/>
          <w:sz w:val="20"/>
        </w:rPr>
        <w:t xml:space="preserve"> - górna część podbudowy spełniająca funkcje nośne w konstrukcji nawierzchni. Może ona skła</w:t>
      </w:r>
      <w:r w:rsidRPr="00A0689C">
        <w:rPr>
          <w:spacing w:val="-3"/>
          <w:sz w:val="20"/>
        </w:rPr>
        <w:softHyphen/>
        <w:t>dać się z jednej lub dwóch warstw.</w:t>
      </w:r>
    </w:p>
    <w:p w14:paraId="49B21E76" w14:textId="77777777" w:rsidR="00E91A80" w:rsidRPr="00A0689C" w:rsidRDefault="00E91A80">
      <w:pPr>
        <w:numPr>
          <w:ilvl w:val="0"/>
          <w:numId w:val="85"/>
        </w:numPr>
        <w:tabs>
          <w:tab w:val="left" w:pos="-1725"/>
          <w:tab w:val="left" w:pos="-1005"/>
          <w:tab w:val="left" w:pos="-285"/>
          <w:tab w:val="left" w:pos="435"/>
          <w:tab w:val="left" w:pos="1120"/>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jc w:val="both"/>
        <w:rPr>
          <w:spacing w:val="-3"/>
          <w:sz w:val="20"/>
        </w:rPr>
      </w:pPr>
      <w:r w:rsidRPr="00A0689C">
        <w:rPr>
          <w:b/>
          <w:spacing w:val="-3"/>
          <w:sz w:val="20"/>
        </w:rPr>
        <w:t>Podbudowa pomocnicza</w:t>
      </w:r>
      <w:r w:rsidRPr="00A0689C">
        <w:rPr>
          <w:spacing w:val="-3"/>
          <w:sz w:val="20"/>
        </w:rPr>
        <w:t xml:space="preserve"> - dolna część podbudowy spełniająca, obok funkcji nośnych, funkcje zabezpiecze</w:t>
      </w:r>
      <w:r w:rsidRPr="00A0689C">
        <w:rPr>
          <w:spacing w:val="-3"/>
          <w:sz w:val="20"/>
        </w:rPr>
        <w:softHyphen/>
        <w:t>nia na</w:t>
      </w:r>
      <w:r w:rsidRPr="00A0689C">
        <w:rPr>
          <w:spacing w:val="-3"/>
          <w:sz w:val="20"/>
        </w:rPr>
        <w:softHyphen/>
        <w:t>wie</w:t>
      </w:r>
      <w:r w:rsidRPr="00A0689C">
        <w:rPr>
          <w:spacing w:val="-3"/>
          <w:sz w:val="20"/>
        </w:rPr>
        <w:softHyphen/>
        <w:t>rzchni przed działaniem wody, mrozu i przenika</w:t>
      </w:r>
      <w:r w:rsidRPr="00A0689C">
        <w:rPr>
          <w:spacing w:val="-3"/>
          <w:sz w:val="20"/>
        </w:rPr>
        <w:softHyphen/>
        <w:t>niem cząs</w:t>
      </w:r>
      <w:r w:rsidRPr="00A0689C">
        <w:rPr>
          <w:spacing w:val="-3"/>
          <w:sz w:val="20"/>
        </w:rPr>
        <w:softHyphen/>
        <w:t xml:space="preserve">tek podłoża. Może zawierać warstwę </w:t>
      </w:r>
      <w:proofErr w:type="spellStart"/>
      <w:r w:rsidRPr="00A0689C">
        <w:rPr>
          <w:spacing w:val="-3"/>
          <w:sz w:val="20"/>
        </w:rPr>
        <w:t>mrozoochronną</w:t>
      </w:r>
      <w:proofErr w:type="spellEnd"/>
      <w:r w:rsidRPr="00A0689C">
        <w:rPr>
          <w:spacing w:val="-3"/>
          <w:sz w:val="20"/>
        </w:rPr>
        <w:t>, odsączającą lub odcinającą.</w:t>
      </w:r>
    </w:p>
    <w:p w14:paraId="51477A78" w14:textId="77777777" w:rsidR="00E91A80" w:rsidRPr="00A0689C" w:rsidRDefault="00E91A80">
      <w:pPr>
        <w:numPr>
          <w:ilvl w:val="0"/>
          <w:numId w:val="85"/>
        </w:numPr>
        <w:tabs>
          <w:tab w:val="left" w:pos="-1725"/>
          <w:tab w:val="left" w:pos="-1005"/>
          <w:tab w:val="left" w:pos="-285"/>
          <w:tab w:val="left" w:pos="435"/>
          <w:tab w:val="left" w:pos="1120"/>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jc w:val="both"/>
        <w:rPr>
          <w:spacing w:val="-3"/>
          <w:sz w:val="20"/>
        </w:rPr>
      </w:pPr>
      <w:r w:rsidRPr="00A0689C">
        <w:rPr>
          <w:b/>
          <w:spacing w:val="-3"/>
          <w:sz w:val="20"/>
        </w:rPr>
        <w:t xml:space="preserve">Warstwa </w:t>
      </w:r>
      <w:proofErr w:type="spellStart"/>
      <w:r w:rsidRPr="00A0689C">
        <w:rPr>
          <w:b/>
          <w:spacing w:val="-3"/>
          <w:sz w:val="20"/>
        </w:rPr>
        <w:t>mrozoochronna</w:t>
      </w:r>
      <w:proofErr w:type="spellEnd"/>
      <w:r w:rsidRPr="00A0689C">
        <w:rPr>
          <w:spacing w:val="-3"/>
          <w:sz w:val="20"/>
        </w:rPr>
        <w:t xml:space="preserve"> - warstwa, której głównym zadaniem jest ochrona nawierzchni przed skutkami działania mrozu.</w:t>
      </w:r>
    </w:p>
    <w:p w14:paraId="3E32331F" w14:textId="77777777" w:rsidR="00E91A80" w:rsidRPr="00A0689C" w:rsidRDefault="00E91A80">
      <w:pPr>
        <w:numPr>
          <w:ilvl w:val="0"/>
          <w:numId w:val="84"/>
        </w:numPr>
        <w:tabs>
          <w:tab w:val="clear" w:pos="360"/>
          <w:tab w:val="left" w:pos="-1725"/>
          <w:tab w:val="left" w:pos="-1005"/>
          <w:tab w:val="left" w:pos="-285"/>
          <w:tab w:val="num" w:pos="700"/>
          <w:tab w:val="left" w:pos="1299"/>
          <w:tab w:val="left" w:pos="1560"/>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rPr>
      </w:pPr>
      <w:r w:rsidRPr="00A0689C">
        <w:rPr>
          <w:b/>
          <w:spacing w:val="-3"/>
          <w:sz w:val="20"/>
        </w:rPr>
        <w:t>Niweleta</w:t>
      </w:r>
      <w:r w:rsidRPr="00A0689C">
        <w:rPr>
          <w:spacing w:val="-3"/>
          <w:sz w:val="20"/>
        </w:rPr>
        <w:t xml:space="preserve"> - wysokościowe i geometryczne rozwinięcie na pła</w:t>
      </w:r>
      <w:r w:rsidRPr="00A0689C">
        <w:rPr>
          <w:spacing w:val="-3"/>
          <w:sz w:val="20"/>
        </w:rPr>
        <w:softHyphen/>
        <w:t>szczyźnie pionowego przekroju w osi drogi lub obiektu mostowego.</w:t>
      </w:r>
    </w:p>
    <w:p w14:paraId="26E00AD3" w14:textId="77777777" w:rsidR="00E91A80" w:rsidRPr="00A0689C" w:rsidRDefault="00E91A80">
      <w:pPr>
        <w:numPr>
          <w:ilvl w:val="0"/>
          <w:numId w:val="84"/>
        </w:numPr>
        <w:tabs>
          <w:tab w:val="clear" w:pos="360"/>
          <w:tab w:val="left" w:pos="-1725"/>
          <w:tab w:val="left" w:pos="-1005"/>
          <w:tab w:val="left" w:pos="-285"/>
          <w:tab w:val="num" w:pos="700"/>
          <w:tab w:val="left" w:pos="1299"/>
          <w:tab w:val="left" w:pos="1560"/>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A0689C">
        <w:rPr>
          <w:b/>
          <w:bCs/>
          <w:sz w:val="20"/>
          <w:szCs w:val="20"/>
        </w:rPr>
        <w:t xml:space="preserve">Objazd tymczasowy </w:t>
      </w:r>
      <w:r w:rsidRPr="00A0689C">
        <w:rPr>
          <w:sz w:val="20"/>
          <w:szCs w:val="20"/>
        </w:rPr>
        <w:t>- droga specjalnie przygotowana i odpowiednio utrzymana do prowadzenia ruchu publicznego na okres budowy.</w:t>
      </w:r>
    </w:p>
    <w:p w14:paraId="7C0BFCF7" w14:textId="77777777" w:rsidR="00E91A80" w:rsidRPr="00A0689C" w:rsidRDefault="00E91A80">
      <w:pPr>
        <w:numPr>
          <w:ilvl w:val="0"/>
          <w:numId w:val="84"/>
        </w:numPr>
        <w:tabs>
          <w:tab w:val="clear" w:pos="360"/>
          <w:tab w:val="left" w:pos="-1725"/>
          <w:tab w:val="left" w:pos="-1005"/>
          <w:tab w:val="left" w:pos="-285"/>
          <w:tab w:val="num" w:pos="700"/>
          <w:tab w:val="left" w:pos="1299"/>
          <w:tab w:val="left" w:pos="1560"/>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A0689C">
        <w:rPr>
          <w:b/>
          <w:spacing w:val="-3"/>
          <w:sz w:val="20"/>
          <w:szCs w:val="20"/>
        </w:rPr>
        <w:t>Odpowiednia (bliska) zgodność</w:t>
      </w:r>
      <w:r w:rsidRPr="00A0689C">
        <w:rPr>
          <w:spacing w:val="-3"/>
          <w:sz w:val="20"/>
          <w:szCs w:val="20"/>
        </w:rPr>
        <w:t xml:space="preserve"> - zgodność wykonywanych Robót z dopuszczonymi tolerancjami, a jeśli przedział tolerancji nie został określony - z przeciętnymi tolerancjami, przyjmowanymi zwyczajowo dla danego rodzaju Robót budowlanych.</w:t>
      </w:r>
    </w:p>
    <w:p w14:paraId="72F49866" w14:textId="77777777" w:rsidR="00E91A80" w:rsidRPr="00A0689C" w:rsidRDefault="00E91A80">
      <w:pPr>
        <w:numPr>
          <w:ilvl w:val="0"/>
          <w:numId w:val="84"/>
        </w:numPr>
        <w:tabs>
          <w:tab w:val="clear" w:pos="360"/>
          <w:tab w:val="left" w:pos="-1725"/>
          <w:tab w:val="left" w:pos="-1005"/>
          <w:tab w:val="left" w:pos="-285"/>
          <w:tab w:val="num" w:pos="700"/>
          <w:tab w:val="left" w:pos="1299"/>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A0689C">
        <w:rPr>
          <w:b/>
          <w:bCs/>
          <w:sz w:val="20"/>
          <w:szCs w:val="20"/>
        </w:rPr>
        <w:t xml:space="preserve">Pas drogowy </w:t>
      </w:r>
      <w:r w:rsidRPr="00A0689C">
        <w:rPr>
          <w:sz w:val="20"/>
          <w:szCs w:val="20"/>
        </w:rPr>
        <w:t>- wydzielony liniami granicznymi pas terenu przeznaczony do umieszczania w nim drogi i związanych z nią urządzeń oraz krzewów; pas drogowy może obejmować również teren przewidziany do rozbudowy drogi i budowy urządzeń chroniących ludzi i środowisko przed uciążliwościami powodowanymi przez ruch pojazdów na drodze.</w:t>
      </w:r>
    </w:p>
    <w:p w14:paraId="2C8766E2" w14:textId="77777777" w:rsidR="00E91A80" w:rsidRPr="00A0689C" w:rsidRDefault="00E91A80">
      <w:pPr>
        <w:numPr>
          <w:ilvl w:val="0"/>
          <w:numId w:val="84"/>
        </w:numPr>
        <w:tabs>
          <w:tab w:val="clear" w:pos="360"/>
          <w:tab w:val="left" w:pos="-1725"/>
          <w:tab w:val="left" w:pos="-1005"/>
          <w:tab w:val="left" w:pos="-285"/>
          <w:tab w:val="num" w:pos="700"/>
          <w:tab w:val="left" w:pos="1299"/>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A0689C">
        <w:rPr>
          <w:b/>
          <w:bCs/>
          <w:sz w:val="20"/>
          <w:szCs w:val="20"/>
        </w:rPr>
        <w:t xml:space="preserve">Pobocze </w:t>
      </w:r>
      <w:r w:rsidRPr="00A0689C">
        <w:rPr>
          <w:sz w:val="20"/>
          <w:szCs w:val="20"/>
        </w:rPr>
        <w:t>- część drogi przeznaczona do chwilowego postoju pojazdów, umieszczenia urządzeń organizacji i bezpieczeństwa ruchu oraz ruchu pieszych, służąca jednocześnie do bocznego oparcia konstrukcji nawierzchni.</w:t>
      </w:r>
    </w:p>
    <w:p w14:paraId="6182C03F" w14:textId="77777777" w:rsidR="00E91A80" w:rsidRPr="00A0689C" w:rsidRDefault="00E91A80">
      <w:pPr>
        <w:numPr>
          <w:ilvl w:val="0"/>
          <w:numId w:val="84"/>
        </w:numPr>
        <w:tabs>
          <w:tab w:val="clear" w:pos="360"/>
          <w:tab w:val="left" w:pos="-1725"/>
          <w:tab w:val="left" w:pos="-1005"/>
          <w:tab w:val="left" w:pos="-285"/>
          <w:tab w:val="num" w:pos="700"/>
          <w:tab w:val="left" w:pos="1299"/>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A0689C">
        <w:rPr>
          <w:b/>
          <w:spacing w:val="-3"/>
          <w:sz w:val="20"/>
          <w:szCs w:val="20"/>
        </w:rPr>
        <w:t>Podłoże nawierzchni</w:t>
      </w:r>
      <w:r w:rsidRPr="00A0689C">
        <w:rPr>
          <w:spacing w:val="-3"/>
          <w:sz w:val="20"/>
          <w:szCs w:val="20"/>
        </w:rPr>
        <w:t xml:space="preserve"> - grunt rodzimy lub nasypowy, leżący pod na</w:t>
      </w:r>
      <w:r w:rsidRPr="00A0689C">
        <w:rPr>
          <w:spacing w:val="-3"/>
          <w:sz w:val="20"/>
          <w:szCs w:val="20"/>
        </w:rPr>
        <w:softHyphen/>
        <w:t>wierz</w:t>
      </w:r>
      <w:r w:rsidRPr="00A0689C">
        <w:rPr>
          <w:spacing w:val="-3"/>
          <w:sz w:val="20"/>
          <w:szCs w:val="20"/>
        </w:rPr>
        <w:softHyphen/>
        <w:t>chnią do głębokości przemarzania.</w:t>
      </w:r>
    </w:p>
    <w:p w14:paraId="70160A0C" w14:textId="77777777" w:rsidR="00E91A80" w:rsidRPr="00A0689C" w:rsidRDefault="00E91A80">
      <w:pPr>
        <w:numPr>
          <w:ilvl w:val="0"/>
          <w:numId w:val="84"/>
        </w:numPr>
        <w:tabs>
          <w:tab w:val="clear" w:pos="360"/>
          <w:tab w:val="left" w:pos="-1725"/>
          <w:tab w:val="left" w:pos="-1005"/>
          <w:tab w:val="left" w:pos="-285"/>
          <w:tab w:val="num" w:pos="700"/>
          <w:tab w:val="left" w:pos="1299"/>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A0689C">
        <w:rPr>
          <w:b/>
          <w:spacing w:val="-3"/>
          <w:sz w:val="20"/>
          <w:szCs w:val="20"/>
        </w:rPr>
        <w:t>Podłoże ulepszone nawierzchni</w:t>
      </w:r>
      <w:r w:rsidRPr="00A0689C">
        <w:rPr>
          <w:spacing w:val="-3"/>
          <w:sz w:val="20"/>
          <w:szCs w:val="20"/>
        </w:rPr>
        <w:t xml:space="preserve"> - górna warstwa podłoża, leżąca bezpośrednio pod nawierzchnią, ulepszona w celu umożliwienia przejęcia ruchu budowlanego i właściwego wykonania nawierzchni.</w:t>
      </w:r>
    </w:p>
    <w:p w14:paraId="188C7469" w14:textId="77777777" w:rsidR="00E91A80" w:rsidRPr="00A0689C" w:rsidRDefault="00E91A80">
      <w:pPr>
        <w:numPr>
          <w:ilvl w:val="0"/>
          <w:numId w:val="84"/>
        </w:numPr>
        <w:tabs>
          <w:tab w:val="clear" w:pos="360"/>
          <w:tab w:val="left" w:pos="-1725"/>
          <w:tab w:val="left" w:pos="-1005"/>
          <w:tab w:val="left" w:pos="-285"/>
          <w:tab w:val="num" w:pos="700"/>
          <w:tab w:val="left" w:pos="1299"/>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rPr>
      </w:pPr>
      <w:r w:rsidRPr="00A0689C">
        <w:rPr>
          <w:b/>
          <w:spacing w:val="-3"/>
          <w:sz w:val="20"/>
        </w:rPr>
        <w:t xml:space="preserve">Polecenie Inżyniera/Kierownika Projektu </w:t>
      </w:r>
      <w:r w:rsidRPr="00A0689C">
        <w:rPr>
          <w:spacing w:val="-3"/>
          <w:sz w:val="20"/>
        </w:rPr>
        <w:t>- wszelkie polecenia przekazane Wykonawcy przez Inżyniera/Kierownika Projektu, w formie pisemnej, dotyczące sposobu realizacji Robót lub innych spraw związanych z prowadzeniem budowy.</w:t>
      </w:r>
    </w:p>
    <w:p w14:paraId="5F5A91F8" w14:textId="77777777" w:rsidR="00E91A80" w:rsidRPr="00A0689C" w:rsidRDefault="00E91A80">
      <w:pPr>
        <w:numPr>
          <w:ilvl w:val="0"/>
          <w:numId w:val="84"/>
        </w:numPr>
        <w:tabs>
          <w:tab w:val="clear" w:pos="360"/>
          <w:tab w:val="left" w:pos="-1725"/>
          <w:tab w:val="left" w:pos="-1005"/>
          <w:tab w:val="left" w:pos="-285"/>
          <w:tab w:val="num" w:pos="700"/>
          <w:tab w:val="left" w:pos="1299"/>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A0689C">
        <w:rPr>
          <w:b/>
          <w:spacing w:val="-3"/>
          <w:sz w:val="20"/>
          <w:szCs w:val="20"/>
        </w:rPr>
        <w:t>Projektant</w:t>
      </w:r>
      <w:r w:rsidRPr="00A0689C">
        <w:rPr>
          <w:spacing w:val="-3"/>
          <w:sz w:val="20"/>
          <w:szCs w:val="20"/>
        </w:rPr>
        <w:t xml:space="preserve"> - uprawniona osoba prawna lub fizyczna będąca autorem Dokumentacji Projektowej.</w:t>
      </w:r>
    </w:p>
    <w:p w14:paraId="309ECF48" w14:textId="77777777" w:rsidR="00E91A80" w:rsidRPr="00A0689C" w:rsidRDefault="00E91A80">
      <w:pPr>
        <w:numPr>
          <w:ilvl w:val="0"/>
          <w:numId w:val="84"/>
        </w:numPr>
        <w:tabs>
          <w:tab w:val="clear" w:pos="360"/>
          <w:tab w:val="left" w:pos="-1725"/>
          <w:tab w:val="left" w:pos="-1005"/>
          <w:tab w:val="left" w:pos="-285"/>
          <w:tab w:val="num" w:pos="700"/>
          <w:tab w:val="left" w:pos="1299"/>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A0689C">
        <w:rPr>
          <w:b/>
          <w:spacing w:val="-3"/>
          <w:sz w:val="20"/>
          <w:szCs w:val="20"/>
        </w:rPr>
        <w:t>Przedsięwzięcie budowlane</w:t>
      </w:r>
      <w:r w:rsidRPr="00A0689C">
        <w:rPr>
          <w:spacing w:val="-3"/>
          <w:sz w:val="20"/>
          <w:szCs w:val="20"/>
        </w:rPr>
        <w:t xml:space="preserve"> - kompleksowa realizacja nowego połączenia drogowego lub całkowita modernizacja (zmiana parametrów geometrycznych trasy w planie i przekroju po</w:t>
      </w:r>
      <w:r w:rsidRPr="00A0689C">
        <w:rPr>
          <w:spacing w:val="-3"/>
          <w:sz w:val="20"/>
          <w:szCs w:val="20"/>
        </w:rPr>
        <w:softHyphen/>
        <w:t>dł</w:t>
      </w:r>
      <w:r w:rsidRPr="00A0689C">
        <w:rPr>
          <w:spacing w:val="-3"/>
          <w:sz w:val="20"/>
          <w:szCs w:val="20"/>
        </w:rPr>
        <w:softHyphen/>
        <w:t>użnym) istniejącego połączenia.</w:t>
      </w:r>
    </w:p>
    <w:p w14:paraId="5782BE1E" w14:textId="77777777" w:rsidR="00E91A80" w:rsidRPr="00A0689C" w:rsidRDefault="00E91A80">
      <w:pPr>
        <w:numPr>
          <w:ilvl w:val="0"/>
          <w:numId w:val="84"/>
        </w:numPr>
        <w:tabs>
          <w:tab w:val="clear" w:pos="360"/>
          <w:tab w:val="left" w:pos="-1725"/>
          <w:tab w:val="left" w:pos="-1005"/>
          <w:tab w:val="left" w:pos="-285"/>
          <w:tab w:val="num" w:pos="700"/>
          <w:tab w:val="left" w:pos="1299"/>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A0689C">
        <w:rPr>
          <w:b/>
          <w:bCs/>
          <w:sz w:val="20"/>
          <w:szCs w:val="20"/>
        </w:rPr>
        <w:t>Przepust</w:t>
      </w:r>
      <w:r w:rsidRPr="00A0689C">
        <w:rPr>
          <w:sz w:val="20"/>
          <w:szCs w:val="20"/>
        </w:rPr>
        <w:t xml:space="preserve"> – budowla o przekroju poprzecznym zamkniętym, przeznaczona do przeprowadzenia cieku, szlaku wędrówek zwierząt dziko żyjących lub urządzeń technicznych przez korpus drogowy</w:t>
      </w:r>
    </w:p>
    <w:p w14:paraId="4DC4713F" w14:textId="77777777" w:rsidR="00E91A80" w:rsidRPr="00A0689C" w:rsidRDefault="00E91A80">
      <w:pPr>
        <w:numPr>
          <w:ilvl w:val="0"/>
          <w:numId w:val="84"/>
        </w:numPr>
        <w:tabs>
          <w:tab w:val="clear" w:pos="360"/>
          <w:tab w:val="left" w:pos="-1725"/>
          <w:tab w:val="left" w:pos="-1005"/>
          <w:tab w:val="left" w:pos="-285"/>
          <w:tab w:val="num" w:pos="700"/>
          <w:tab w:val="left" w:pos="1299"/>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A0689C">
        <w:rPr>
          <w:b/>
          <w:bCs/>
          <w:sz w:val="20"/>
          <w:szCs w:val="20"/>
        </w:rPr>
        <w:t>Przeszkoda naturalna</w:t>
      </w:r>
      <w:r w:rsidRPr="00A0689C">
        <w:rPr>
          <w:sz w:val="20"/>
          <w:szCs w:val="20"/>
        </w:rPr>
        <w:t xml:space="preserve"> - element środowiska naturalnego, stanowiący utrudnienie w realizacji zadania budowlanego, na przykład dolina, bagno, rzeka, szlak wędrówek dzikich zwierząt itp.</w:t>
      </w:r>
    </w:p>
    <w:p w14:paraId="04394A64" w14:textId="77777777" w:rsidR="00E91A80" w:rsidRPr="00A0689C" w:rsidRDefault="00E91A80">
      <w:pPr>
        <w:numPr>
          <w:ilvl w:val="0"/>
          <w:numId w:val="84"/>
        </w:numPr>
        <w:tabs>
          <w:tab w:val="clear" w:pos="360"/>
          <w:tab w:val="left" w:pos="-1725"/>
          <w:tab w:val="left" w:pos="-1005"/>
          <w:tab w:val="left" w:pos="-285"/>
          <w:tab w:val="num" w:pos="700"/>
          <w:tab w:val="left" w:pos="1299"/>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A0689C">
        <w:rPr>
          <w:b/>
          <w:bCs/>
          <w:sz w:val="20"/>
          <w:szCs w:val="20"/>
        </w:rPr>
        <w:t>Przeszkoda sztuczna</w:t>
      </w:r>
      <w:r w:rsidRPr="00A0689C">
        <w:rPr>
          <w:sz w:val="20"/>
          <w:szCs w:val="20"/>
        </w:rPr>
        <w:t xml:space="preserve"> - dzieło ludzkie, stanowiące utrudnienie w realizacji zadania budowlanego, na przykład droga, kolej, rurociąg, kanał, ciąg pieszy lub rowerowy itp.</w:t>
      </w:r>
    </w:p>
    <w:p w14:paraId="24E7A344" w14:textId="77777777" w:rsidR="00E91A80" w:rsidRPr="00A0689C" w:rsidRDefault="00E91A80">
      <w:pPr>
        <w:numPr>
          <w:ilvl w:val="0"/>
          <w:numId w:val="84"/>
        </w:numPr>
        <w:tabs>
          <w:tab w:val="clear" w:pos="360"/>
          <w:tab w:val="left" w:pos="-1725"/>
          <w:tab w:val="left" w:pos="-1005"/>
          <w:tab w:val="left" w:pos="-285"/>
          <w:tab w:val="num" w:pos="700"/>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A0689C">
        <w:rPr>
          <w:b/>
          <w:spacing w:val="-3"/>
          <w:sz w:val="20"/>
          <w:szCs w:val="20"/>
        </w:rPr>
        <w:t>Przetargowa Dokumentacja Projektowa</w:t>
      </w:r>
      <w:r w:rsidRPr="00A0689C">
        <w:rPr>
          <w:spacing w:val="-3"/>
          <w:sz w:val="20"/>
          <w:szCs w:val="20"/>
        </w:rPr>
        <w:t xml:space="preserve"> - część Dokumentacji Projektowej, która wskazuje lokalizację, charakterystykę i wymiary obiektu będącego przedmiotem Robót.</w:t>
      </w:r>
    </w:p>
    <w:p w14:paraId="656F1F5F" w14:textId="77777777" w:rsidR="00E91A80" w:rsidRPr="00A0689C" w:rsidRDefault="00E91A80">
      <w:pPr>
        <w:numPr>
          <w:ilvl w:val="0"/>
          <w:numId w:val="84"/>
        </w:numPr>
        <w:tabs>
          <w:tab w:val="clear" w:pos="360"/>
          <w:tab w:val="left" w:pos="-1725"/>
          <w:tab w:val="left" w:pos="-1005"/>
          <w:tab w:val="left" w:pos="-285"/>
          <w:tab w:val="num" w:pos="700"/>
          <w:tab w:val="left" w:pos="1299"/>
          <w:tab w:val="left" w:pos="1843"/>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A0689C">
        <w:rPr>
          <w:b/>
          <w:spacing w:val="-3"/>
          <w:sz w:val="20"/>
          <w:szCs w:val="20"/>
        </w:rPr>
        <w:t>Rekultywacja</w:t>
      </w:r>
      <w:r w:rsidRPr="00A0689C">
        <w:rPr>
          <w:spacing w:val="-3"/>
          <w:sz w:val="20"/>
          <w:szCs w:val="20"/>
        </w:rPr>
        <w:t xml:space="preserve"> - Roboty mające na celu uporządkowanie i przywrócenie pierwotnych funkcji terenom naruszonym w czasie realizacji zadania budowlanego.</w:t>
      </w:r>
    </w:p>
    <w:p w14:paraId="73137E23" w14:textId="77777777" w:rsidR="00E91A80" w:rsidRPr="00A0689C" w:rsidRDefault="00E91A80">
      <w:pPr>
        <w:numPr>
          <w:ilvl w:val="0"/>
          <w:numId w:val="84"/>
        </w:numPr>
        <w:tabs>
          <w:tab w:val="clear" w:pos="360"/>
          <w:tab w:val="left" w:pos="-1725"/>
          <w:tab w:val="left" w:pos="-1005"/>
          <w:tab w:val="left" w:pos="-285"/>
          <w:tab w:val="num" w:pos="700"/>
          <w:tab w:val="left" w:pos="1299"/>
          <w:tab w:val="left" w:pos="1843"/>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A0689C">
        <w:rPr>
          <w:b/>
          <w:spacing w:val="-3"/>
          <w:sz w:val="20"/>
          <w:szCs w:val="20"/>
        </w:rPr>
        <w:t>Ślepy Kosztorys</w:t>
      </w:r>
      <w:r w:rsidRPr="00A0689C">
        <w:rPr>
          <w:spacing w:val="-3"/>
          <w:sz w:val="20"/>
          <w:szCs w:val="20"/>
        </w:rPr>
        <w:t xml:space="preserve"> - wykaz Robót z podaniem ich ilości (przedmiar) w kolejności technologicznej ich wykonania.</w:t>
      </w:r>
    </w:p>
    <w:p w14:paraId="4DDB03DE" w14:textId="77777777" w:rsidR="00E91A80" w:rsidRPr="00A0689C" w:rsidRDefault="00E91A80">
      <w:pPr>
        <w:numPr>
          <w:ilvl w:val="0"/>
          <w:numId w:val="84"/>
        </w:numPr>
        <w:tabs>
          <w:tab w:val="clear" w:pos="360"/>
          <w:tab w:val="left" w:pos="-1725"/>
          <w:tab w:val="left" w:pos="-1005"/>
          <w:tab w:val="left" w:pos="-285"/>
          <w:tab w:val="num" w:pos="700"/>
          <w:tab w:val="left" w:pos="1299"/>
          <w:tab w:val="left" w:pos="1843"/>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A0689C">
        <w:rPr>
          <w:b/>
          <w:sz w:val="20"/>
          <w:szCs w:val="20"/>
        </w:rPr>
        <w:t>Teren budowy</w:t>
      </w:r>
      <w:r w:rsidRPr="00A0689C">
        <w:rPr>
          <w:sz w:val="20"/>
          <w:szCs w:val="20"/>
        </w:rPr>
        <w:t xml:space="preserve"> - teren udostępniony przez Zamawiającego dla wykonania na nim robót oraz inne miejsca wymienione w kontrakcie jako tworzące część terenu budowy.</w:t>
      </w:r>
    </w:p>
    <w:p w14:paraId="66303EED" w14:textId="77777777" w:rsidR="00E91A80" w:rsidRPr="00A0689C" w:rsidRDefault="00E91A80">
      <w:pPr>
        <w:numPr>
          <w:ilvl w:val="0"/>
          <w:numId w:val="84"/>
        </w:numPr>
        <w:tabs>
          <w:tab w:val="clear" w:pos="360"/>
          <w:tab w:val="left" w:pos="-1725"/>
          <w:tab w:val="left" w:pos="-1005"/>
          <w:tab w:val="left" w:pos="-285"/>
          <w:tab w:val="num" w:pos="700"/>
          <w:tab w:val="left" w:pos="1299"/>
          <w:tab w:val="left" w:pos="1843"/>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rPr>
      </w:pPr>
      <w:r w:rsidRPr="00A0689C">
        <w:rPr>
          <w:b/>
          <w:spacing w:val="-3"/>
          <w:sz w:val="20"/>
        </w:rPr>
        <w:t>Zadanie budowlane</w:t>
      </w:r>
      <w:r w:rsidRPr="00A0689C">
        <w:rPr>
          <w:spacing w:val="-3"/>
          <w:sz w:val="20"/>
        </w:rPr>
        <w:t xml:space="preserve"> - część przedsięwzięcia budowlanego, stanowiąca odrębną całość konstrukcyjną lub technologiczną, zdolną do samodzielnego spełnienia przewidywanych funkcji techniczno-użytkowych. Zadanie może polegać na wykonywaniu Robót związanych z budową, modernizacją, utrzymaniem oraz ochroną budowli drogowej lub jej elementu.</w:t>
      </w:r>
    </w:p>
    <w:p w14:paraId="63EAFDC9" w14:textId="77777777" w:rsidR="00E91A80" w:rsidRPr="00A0689C" w:rsidRDefault="00E91A80" w:rsidP="00E91A80">
      <w:pPr>
        <w:keepNext/>
        <w:tabs>
          <w:tab w:val="left" w:pos="-1725"/>
          <w:tab w:val="left" w:pos="-1005"/>
          <w:tab w:val="left" w:pos="-285"/>
          <w:tab w:val="left" w:pos="435"/>
          <w:tab w:val="left" w:pos="867"/>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spacing w:val="-3"/>
          <w:sz w:val="20"/>
        </w:rPr>
      </w:pPr>
      <w:r w:rsidRPr="00A0689C">
        <w:rPr>
          <w:b/>
          <w:spacing w:val="-3"/>
          <w:sz w:val="20"/>
          <w:u w:val="single"/>
        </w:rPr>
        <w:lastRenderedPageBreak/>
        <w:t>1.5. Ogólne wymagania dotyczące Robót</w:t>
      </w:r>
    </w:p>
    <w:p w14:paraId="4916F33E" w14:textId="77777777" w:rsidR="00E91A80" w:rsidRPr="00A0689C" w:rsidRDefault="00E91A80" w:rsidP="00E91A80">
      <w:pPr>
        <w:spacing w:before="120"/>
        <w:jc w:val="both"/>
        <w:rPr>
          <w:sz w:val="20"/>
        </w:rPr>
      </w:pPr>
      <w:r w:rsidRPr="00A0689C">
        <w:rPr>
          <w:sz w:val="20"/>
        </w:rPr>
        <w:t>Wykonawca jest odpowiedzialny za jakość wykonanych robót, bezpieczeństwo wszelkich czynności na terenie budowy, metody użyte przy budowie oraz za ich zgodność z dokumentacją projektową, SST i poleceniami Inżyniera.</w:t>
      </w:r>
    </w:p>
    <w:p w14:paraId="107E6898" w14:textId="77777777" w:rsidR="00E91A80" w:rsidRPr="00A0689C" w:rsidRDefault="00E91A80" w:rsidP="00E91A80">
      <w:pPr>
        <w:keepNext/>
        <w:tabs>
          <w:tab w:val="left" w:pos="-1725"/>
          <w:tab w:val="left" w:pos="-1005"/>
          <w:tab w:val="left" w:pos="-285"/>
          <w:tab w:val="left" w:pos="435"/>
          <w:tab w:val="left" w:pos="867"/>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spacing w:val="-3"/>
          <w:sz w:val="20"/>
        </w:rPr>
      </w:pPr>
      <w:r w:rsidRPr="00A0689C">
        <w:rPr>
          <w:b/>
          <w:spacing w:val="-3"/>
          <w:sz w:val="20"/>
        </w:rPr>
        <w:t>1.5.1. Przekazanie Terenu Budowy</w:t>
      </w:r>
    </w:p>
    <w:p w14:paraId="5C7F453E" w14:textId="77777777" w:rsidR="00E91A80" w:rsidRPr="00A0689C" w:rsidRDefault="00E91A80" w:rsidP="00E91A80">
      <w:pPr>
        <w:tabs>
          <w:tab w:val="left" w:pos="-1725"/>
          <w:tab w:val="left" w:pos="-1005"/>
          <w:tab w:val="left" w:pos="-285"/>
          <w:tab w:val="left" w:pos="435"/>
          <w:tab w:val="left" w:pos="867"/>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120"/>
        <w:jc w:val="both"/>
        <w:rPr>
          <w:spacing w:val="-3"/>
          <w:sz w:val="20"/>
        </w:rPr>
      </w:pPr>
      <w:r w:rsidRPr="00A0689C">
        <w:rPr>
          <w:spacing w:val="-3"/>
          <w:sz w:val="20"/>
        </w:rPr>
        <w:t xml:space="preserve">Zamawiający w terminie i na zasadach określonych w Umowie i Warunkach Kontraktu przekaże Wykonawcy Plac Budowy. Wykonawca uzyska dodatkowe zezwolenia, wymagane w Rzeczpospolitej Polskiej, od właściwych władz na swój koszt (takie zezwolenia mogą dotyczyć pozwoleń na tymczasową zmianę regulacji ruchu, pozwolenia na zajęcie pasa drogowego, pozwolenie na umieszczenie urządzeń w pasie drogowym, zakwaterowanie, itp.). Wykonawca jest zobowiązany przedłożyć Zamawiającemu w dniu przekazania mu prawa dostępu do Placu Budowy dokumenty wymagane ustawą Prawo budowlane. </w:t>
      </w:r>
    </w:p>
    <w:p w14:paraId="199033F1" w14:textId="77777777" w:rsidR="00E91A80" w:rsidRPr="00A0689C" w:rsidRDefault="00E91A80" w:rsidP="00E91A80">
      <w:pPr>
        <w:tabs>
          <w:tab w:val="left" w:pos="-1725"/>
          <w:tab w:val="left" w:pos="-1005"/>
          <w:tab w:val="left" w:pos="-285"/>
          <w:tab w:val="left" w:pos="435"/>
          <w:tab w:val="left" w:pos="867"/>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120"/>
        <w:jc w:val="both"/>
        <w:rPr>
          <w:spacing w:val="-3"/>
          <w:sz w:val="20"/>
        </w:rPr>
      </w:pPr>
      <w:r w:rsidRPr="00A0689C">
        <w:rPr>
          <w:spacing w:val="-3"/>
          <w:sz w:val="20"/>
        </w:rPr>
        <w:t xml:space="preserve">Dane dotyczące osnowy geodezyjnej Wykonawca uzyska z właściwego Ośrodka Dokumentacji Geodezyjnej i Kartograficznej. Po przekazaniu terenu budowy Wykonawca wyznaczy i utrwali punkty główne trasy. </w:t>
      </w:r>
    </w:p>
    <w:p w14:paraId="4C2564EA" w14:textId="77777777" w:rsidR="00E91A80" w:rsidRPr="00A0689C" w:rsidRDefault="00E91A80" w:rsidP="00E91A80">
      <w:pPr>
        <w:tabs>
          <w:tab w:val="left" w:pos="-1725"/>
          <w:tab w:val="left" w:pos="-1005"/>
          <w:tab w:val="left" w:pos="-285"/>
          <w:tab w:val="left" w:pos="435"/>
          <w:tab w:val="left" w:pos="867"/>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120"/>
        <w:jc w:val="both"/>
        <w:rPr>
          <w:spacing w:val="-3"/>
          <w:sz w:val="20"/>
        </w:rPr>
      </w:pPr>
      <w:r w:rsidRPr="00A0689C">
        <w:rPr>
          <w:spacing w:val="-3"/>
          <w:sz w:val="20"/>
        </w:rPr>
        <w:t xml:space="preserve">Na Wykonawcy spoczywa odpowiedzialność za ochronę przekazanych mu punktów pomiarowych – do chwili odbioru ostatecznego robót. </w:t>
      </w:r>
    </w:p>
    <w:p w14:paraId="519D3FF8" w14:textId="77777777" w:rsidR="00E91A80" w:rsidRPr="00A0689C" w:rsidRDefault="00E91A80" w:rsidP="00E91A80">
      <w:pPr>
        <w:tabs>
          <w:tab w:val="left" w:pos="-1725"/>
          <w:tab w:val="left" w:pos="-1005"/>
          <w:tab w:val="left" w:pos="-285"/>
          <w:tab w:val="left" w:pos="435"/>
          <w:tab w:val="left" w:pos="867"/>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120"/>
        <w:jc w:val="both"/>
        <w:rPr>
          <w:spacing w:val="-3"/>
          <w:sz w:val="20"/>
        </w:rPr>
      </w:pPr>
      <w:r w:rsidRPr="00A0689C">
        <w:rPr>
          <w:spacing w:val="-3"/>
          <w:sz w:val="20"/>
        </w:rPr>
        <w:t>Uszkodzone lub zniszczone znaki geodezyjne Wykonawca odtworzy i utrwali na własny koszt.</w:t>
      </w:r>
    </w:p>
    <w:p w14:paraId="18ABFA91" w14:textId="77777777" w:rsidR="00E91A80" w:rsidRPr="00A0689C" w:rsidRDefault="00E91A80" w:rsidP="00E91A80">
      <w:pPr>
        <w:tabs>
          <w:tab w:val="left" w:pos="-1725"/>
          <w:tab w:val="left" w:pos="-1005"/>
          <w:tab w:val="left" w:pos="-285"/>
          <w:tab w:val="left" w:pos="435"/>
          <w:tab w:val="left" w:pos="867"/>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120"/>
        <w:jc w:val="both"/>
        <w:rPr>
          <w:sz w:val="20"/>
        </w:rPr>
      </w:pPr>
      <w:r w:rsidRPr="00A0689C">
        <w:rPr>
          <w:sz w:val="20"/>
        </w:rPr>
        <w:t xml:space="preserve">Przed przekazaniem terenu budowy Wykonawca winien przedstawić Inżynierowi harmonogram robót, plan płatności oraz polisy ubezpieczeniowe zgodnie z warunkami określonymi w </w:t>
      </w:r>
      <w:r w:rsidRPr="00A0689C">
        <w:rPr>
          <w:spacing w:val="-3"/>
          <w:sz w:val="20"/>
        </w:rPr>
        <w:t>Umowie</w:t>
      </w:r>
      <w:r w:rsidRPr="00A0689C">
        <w:rPr>
          <w:sz w:val="20"/>
        </w:rPr>
        <w:t>.</w:t>
      </w:r>
    </w:p>
    <w:p w14:paraId="18B84E9E" w14:textId="77777777" w:rsidR="00E91A80" w:rsidRPr="00A0689C" w:rsidRDefault="00E91A80" w:rsidP="00E91A80">
      <w:pPr>
        <w:keepNext/>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spacing w:val="-3"/>
          <w:sz w:val="20"/>
        </w:rPr>
      </w:pPr>
      <w:r w:rsidRPr="00A0689C">
        <w:rPr>
          <w:b/>
          <w:spacing w:val="-3"/>
          <w:sz w:val="20"/>
        </w:rPr>
        <w:t>1.5.2. Dokumentacja Projektowa</w:t>
      </w:r>
    </w:p>
    <w:p w14:paraId="71ACB0E1" w14:textId="77777777" w:rsidR="00E91A80" w:rsidRPr="00A0689C" w:rsidRDefault="00E91A80" w:rsidP="00E91A80">
      <w:pPr>
        <w:spacing w:before="120"/>
        <w:jc w:val="both"/>
        <w:rPr>
          <w:sz w:val="20"/>
        </w:rPr>
      </w:pPr>
      <w:r w:rsidRPr="00A0689C">
        <w:rPr>
          <w:sz w:val="20"/>
        </w:rPr>
        <w:t>Dokumentacja projektowa będzie zawierać rysunki, obliczenia i dokumenty, zgodne z wykazem podanym w szczegółowych warunkach umowy, uwzględniającym podział na dokumentację projektową:</w:t>
      </w:r>
    </w:p>
    <w:p w14:paraId="090A8B66" w14:textId="77777777" w:rsidR="00E91A80" w:rsidRPr="00A0689C" w:rsidRDefault="00E91A80">
      <w:pPr>
        <w:numPr>
          <w:ilvl w:val="0"/>
          <w:numId w:val="90"/>
        </w:numPr>
        <w:ind w:left="714" w:hanging="357"/>
        <w:jc w:val="both"/>
        <w:rPr>
          <w:sz w:val="20"/>
        </w:rPr>
      </w:pPr>
      <w:r w:rsidRPr="00A0689C">
        <w:rPr>
          <w:sz w:val="20"/>
        </w:rPr>
        <w:t>Zamawiającego;</w:t>
      </w:r>
    </w:p>
    <w:p w14:paraId="74926BA5" w14:textId="77777777" w:rsidR="00E91A80" w:rsidRPr="00A0689C" w:rsidRDefault="00E91A80">
      <w:pPr>
        <w:numPr>
          <w:ilvl w:val="0"/>
          <w:numId w:val="90"/>
        </w:numPr>
        <w:ind w:left="714" w:hanging="357"/>
        <w:jc w:val="both"/>
        <w:rPr>
          <w:sz w:val="20"/>
        </w:rPr>
      </w:pPr>
      <w:r w:rsidRPr="00A0689C">
        <w:rPr>
          <w:sz w:val="20"/>
        </w:rPr>
        <w:t>Wykonawcy - zawierająca dokumentację projektową, którą Wykonawca opracuje w ramach ceny kontraktowej;</w:t>
      </w:r>
    </w:p>
    <w:p w14:paraId="6AA95626" w14:textId="77777777" w:rsidR="00352E6C" w:rsidRPr="00A0689C" w:rsidRDefault="00352E6C" w:rsidP="00352E6C">
      <w:pPr>
        <w:pStyle w:val="podpkt111"/>
      </w:pPr>
      <w:r w:rsidRPr="00A0689C">
        <w:t>1.5.2.1.</w:t>
      </w:r>
      <w:r w:rsidRPr="00A0689C">
        <w:tab/>
        <w:t>Dokumentacja projektowa przekazana przez Zamawiającego</w:t>
      </w:r>
    </w:p>
    <w:p w14:paraId="7D5AD04F" w14:textId="77777777" w:rsidR="00352E6C" w:rsidRPr="00A0689C" w:rsidRDefault="00352E6C" w:rsidP="00352E6C">
      <w:pPr>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jc w:val="both"/>
        <w:rPr>
          <w:spacing w:val="-3"/>
          <w:sz w:val="20"/>
          <w:szCs w:val="20"/>
        </w:rPr>
      </w:pPr>
      <w:r w:rsidRPr="00A0689C">
        <w:rPr>
          <w:sz w:val="20"/>
          <w:szCs w:val="20"/>
        </w:rPr>
        <w:t>Dokumentacja projektowa przekazana przez Zamawiającego zawiera:</w:t>
      </w:r>
    </w:p>
    <w:p w14:paraId="1FF6651B" w14:textId="77777777" w:rsidR="00352E6C" w:rsidRPr="00A0689C" w:rsidRDefault="00352E6C" w:rsidP="00352E6C">
      <w:pPr>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224" w:hanging="224"/>
        <w:jc w:val="both"/>
        <w:rPr>
          <w:spacing w:val="-3"/>
          <w:sz w:val="20"/>
        </w:rPr>
      </w:pPr>
      <w:r w:rsidRPr="00A0689C">
        <w:rPr>
          <w:spacing w:val="-3"/>
          <w:sz w:val="20"/>
        </w:rPr>
        <w:t>-</w:t>
      </w:r>
      <w:r w:rsidRPr="00A0689C">
        <w:rPr>
          <w:spacing w:val="-3"/>
          <w:sz w:val="20"/>
        </w:rPr>
        <w:tab/>
        <w:t>Specyfikacje techniczne wykonania i odbioru robót budowlanych,</w:t>
      </w:r>
    </w:p>
    <w:p w14:paraId="236AB69C" w14:textId="5018650D" w:rsidR="00352E6C" w:rsidRPr="00A0689C" w:rsidRDefault="00352E6C" w:rsidP="00352E6C">
      <w:pPr>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224" w:hanging="224"/>
        <w:jc w:val="both"/>
        <w:rPr>
          <w:spacing w:val="-3"/>
          <w:sz w:val="20"/>
        </w:rPr>
      </w:pPr>
      <w:r w:rsidRPr="00A0689C">
        <w:rPr>
          <w:spacing w:val="-3"/>
          <w:sz w:val="20"/>
        </w:rPr>
        <w:t>-</w:t>
      </w:r>
      <w:r w:rsidRPr="00A0689C">
        <w:rPr>
          <w:spacing w:val="-3"/>
          <w:sz w:val="20"/>
        </w:rPr>
        <w:tab/>
        <w:t xml:space="preserve">Projekt </w:t>
      </w:r>
      <w:proofErr w:type="spellStart"/>
      <w:r w:rsidR="00A0689C" w:rsidRPr="00A0689C">
        <w:rPr>
          <w:spacing w:val="-3"/>
          <w:sz w:val="20"/>
        </w:rPr>
        <w:t>ykonawczy</w:t>
      </w:r>
      <w:proofErr w:type="spellEnd"/>
    </w:p>
    <w:p w14:paraId="4A9180C5" w14:textId="1F5DB287" w:rsidR="00352E6C" w:rsidRPr="00A0689C" w:rsidRDefault="00352E6C" w:rsidP="00352E6C">
      <w:pPr>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224" w:hanging="224"/>
        <w:jc w:val="both"/>
        <w:rPr>
          <w:spacing w:val="-3"/>
          <w:sz w:val="20"/>
        </w:rPr>
      </w:pPr>
      <w:r w:rsidRPr="00A0689C">
        <w:rPr>
          <w:spacing w:val="-3"/>
          <w:sz w:val="20"/>
        </w:rPr>
        <w:t>-</w:t>
      </w:r>
      <w:r w:rsidRPr="00A0689C">
        <w:rPr>
          <w:spacing w:val="-3"/>
          <w:sz w:val="20"/>
        </w:rPr>
        <w:tab/>
        <w:t>Projekt stałej organizacji ruchu,</w:t>
      </w:r>
    </w:p>
    <w:p w14:paraId="39E59B23" w14:textId="77777777" w:rsidR="00352E6C" w:rsidRPr="00A0689C" w:rsidRDefault="00352E6C" w:rsidP="00352E6C">
      <w:pPr>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224" w:hanging="224"/>
        <w:jc w:val="both"/>
        <w:rPr>
          <w:spacing w:val="-3"/>
          <w:sz w:val="20"/>
        </w:rPr>
      </w:pPr>
      <w:r w:rsidRPr="00A0689C">
        <w:rPr>
          <w:spacing w:val="-3"/>
          <w:sz w:val="20"/>
        </w:rPr>
        <w:t>-</w:t>
      </w:r>
      <w:r w:rsidRPr="00A0689C">
        <w:rPr>
          <w:spacing w:val="-3"/>
          <w:sz w:val="20"/>
        </w:rPr>
        <w:tab/>
        <w:t>Przedmiar robót (kosztorys ofertowy)</w:t>
      </w:r>
    </w:p>
    <w:p w14:paraId="387D61A3" w14:textId="77777777" w:rsidR="00352E6C" w:rsidRPr="00A0689C" w:rsidRDefault="00352E6C" w:rsidP="00352E6C">
      <w:pPr>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jc w:val="both"/>
        <w:rPr>
          <w:sz w:val="20"/>
        </w:rPr>
      </w:pPr>
      <w:r w:rsidRPr="00A0689C">
        <w:rPr>
          <w:spacing w:val="-3"/>
          <w:sz w:val="20"/>
        </w:rPr>
        <w:t>Wszelkie zauważone nieścisłości, omyłki, błędy i opuszczenia w Dokumentacji Zamawiającego Wykonawca powinien niezwłocznie zgłaszać Inżynierowi i nie wykorzystywać ich na swoją korzyść.</w:t>
      </w:r>
    </w:p>
    <w:p w14:paraId="3D176E7A" w14:textId="77777777" w:rsidR="00352E6C" w:rsidRPr="00A0689C" w:rsidRDefault="00352E6C" w:rsidP="00352E6C">
      <w:pPr>
        <w:pStyle w:val="podpkt111"/>
      </w:pPr>
      <w:r w:rsidRPr="00A0689C">
        <w:t>1.5.2.2.</w:t>
      </w:r>
      <w:r w:rsidRPr="00A0689C">
        <w:tab/>
        <w:t>Dokumentacja do opracowania przez Wykonawcę.</w:t>
      </w:r>
    </w:p>
    <w:p w14:paraId="46F60401" w14:textId="77777777" w:rsidR="00352E6C" w:rsidRPr="00A0689C" w:rsidRDefault="00352E6C" w:rsidP="00352E6C">
      <w:pPr>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jc w:val="both"/>
        <w:rPr>
          <w:sz w:val="20"/>
          <w:szCs w:val="20"/>
        </w:rPr>
      </w:pPr>
      <w:r w:rsidRPr="00A0689C">
        <w:rPr>
          <w:sz w:val="20"/>
          <w:szCs w:val="20"/>
        </w:rPr>
        <w:t>Dokumentacja do opracowania przez Wykonawcę w ramach ceny kontraktowej:</w:t>
      </w:r>
    </w:p>
    <w:p w14:paraId="6704715A" w14:textId="029D3274" w:rsidR="00352E6C" w:rsidRPr="00A0689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A0689C">
        <w:rPr>
          <w:sz w:val="20"/>
          <w:szCs w:val="20"/>
        </w:rPr>
        <w:t xml:space="preserve">Powykonawcza dokumentację odbiorowa. Projekt powykonawczy powinien zawierać: </w:t>
      </w:r>
    </w:p>
    <w:p w14:paraId="307D857A" w14:textId="77777777" w:rsidR="00352E6C" w:rsidRPr="00A0689C" w:rsidRDefault="00352E6C" w:rsidP="00352E6C">
      <w:pPr>
        <w:pStyle w:val="Default"/>
        <w:ind w:left="426"/>
        <w:rPr>
          <w:rFonts w:asciiTheme="minorHAnsi" w:hAnsiTheme="minorHAnsi" w:cstheme="minorHAnsi"/>
          <w:color w:val="auto"/>
          <w:sz w:val="20"/>
          <w:szCs w:val="20"/>
        </w:rPr>
      </w:pPr>
      <w:r w:rsidRPr="00A0689C">
        <w:rPr>
          <w:rFonts w:asciiTheme="minorHAnsi" w:hAnsiTheme="minorHAnsi" w:cstheme="minorHAnsi"/>
          <w:color w:val="auto"/>
          <w:sz w:val="20"/>
          <w:szCs w:val="20"/>
        </w:rPr>
        <w:t xml:space="preserve">- komplet zaktualizowanych materiałów, wymaganych w zakresie projektu wykonawczego, </w:t>
      </w:r>
    </w:p>
    <w:p w14:paraId="5A7675DB" w14:textId="77777777" w:rsidR="00352E6C" w:rsidRPr="00A0689C" w:rsidRDefault="00352E6C" w:rsidP="00352E6C">
      <w:pPr>
        <w:pStyle w:val="Default"/>
        <w:ind w:left="426"/>
        <w:rPr>
          <w:rFonts w:asciiTheme="minorHAnsi" w:hAnsiTheme="minorHAnsi" w:cstheme="minorHAnsi"/>
          <w:color w:val="auto"/>
          <w:sz w:val="20"/>
          <w:szCs w:val="20"/>
        </w:rPr>
      </w:pPr>
      <w:r w:rsidRPr="00A0689C">
        <w:rPr>
          <w:rFonts w:asciiTheme="minorHAnsi" w:hAnsiTheme="minorHAnsi" w:cstheme="minorHAnsi"/>
          <w:color w:val="auto"/>
          <w:sz w:val="20"/>
          <w:szCs w:val="20"/>
        </w:rPr>
        <w:t xml:space="preserve">- geodezyjną inwentaryzację powykonawczą, </w:t>
      </w:r>
    </w:p>
    <w:p w14:paraId="0D9438EA" w14:textId="77777777" w:rsidR="00352E6C" w:rsidRPr="00A0689C" w:rsidRDefault="00352E6C" w:rsidP="00352E6C">
      <w:pPr>
        <w:pStyle w:val="Default"/>
        <w:ind w:left="426"/>
        <w:rPr>
          <w:rFonts w:asciiTheme="minorHAnsi" w:hAnsiTheme="minorHAnsi" w:cstheme="minorHAnsi"/>
          <w:color w:val="auto"/>
          <w:sz w:val="20"/>
          <w:szCs w:val="20"/>
        </w:rPr>
      </w:pPr>
      <w:r w:rsidRPr="00A0689C">
        <w:rPr>
          <w:rFonts w:asciiTheme="minorHAnsi" w:hAnsiTheme="minorHAnsi" w:cstheme="minorHAnsi"/>
          <w:color w:val="auto"/>
          <w:sz w:val="20"/>
          <w:szCs w:val="20"/>
        </w:rPr>
        <w:t xml:space="preserve">- protokoły wymaganych badań i sprawdzeń, </w:t>
      </w:r>
    </w:p>
    <w:p w14:paraId="0A582122" w14:textId="77777777" w:rsidR="00352E6C" w:rsidRPr="00A0689C" w:rsidRDefault="00352E6C" w:rsidP="00352E6C">
      <w:pPr>
        <w:pStyle w:val="Default"/>
        <w:ind w:left="426"/>
        <w:rPr>
          <w:rFonts w:asciiTheme="minorHAnsi" w:hAnsiTheme="minorHAnsi" w:cstheme="minorHAnsi"/>
          <w:color w:val="auto"/>
          <w:sz w:val="20"/>
          <w:szCs w:val="20"/>
        </w:rPr>
      </w:pPr>
      <w:r w:rsidRPr="00A0689C">
        <w:rPr>
          <w:rFonts w:asciiTheme="minorHAnsi" w:hAnsiTheme="minorHAnsi" w:cstheme="minorHAnsi"/>
          <w:color w:val="auto"/>
          <w:sz w:val="20"/>
          <w:szCs w:val="20"/>
        </w:rPr>
        <w:t>- dokumenty ewidencyjne dla dróg, obiektów mostowych, przepustów,</w:t>
      </w:r>
    </w:p>
    <w:p w14:paraId="71FBCAB3" w14:textId="77777777" w:rsidR="00352E6C" w:rsidRPr="00A0689C" w:rsidRDefault="00352E6C" w:rsidP="00352E6C">
      <w:pPr>
        <w:numPr>
          <w:ilvl w:val="3"/>
          <w:numId w:val="116"/>
        </w:numPr>
        <w:tabs>
          <w:tab w:val="left" w:pos="-1440"/>
          <w:tab w:val="left" w:pos="-720"/>
        </w:tabs>
        <w:overflowPunct w:val="0"/>
        <w:autoSpaceDE w:val="0"/>
        <w:autoSpaceDN w:val="0"/>
        <w:adjustRightInd w:val="0"/>
        <w:ind w:left="426" w:hanging="426"/>
        <w:jc w:val="both"/>
        <w:textAlignment w:val="baseline"/>
        <w:rPr>
          <w:sz w:val="20"/>
          <w:szCs w:val="20"/>
        </w:rPr>
      </w:pPr>
      <w:r w:rsidRPr="00A0689C">
        <w:rPr>
          <w:sz w:val="20"/>
          <w:szCs w:val="20"/>
        </w:rPr>
        <w:t>Programy Zapewnienia Jakości i harmonogramy wykonania robót,</w:t>
      </w:r>
    </w:p>
    <w:p w14:paraId="639C1B74" w14:textId="77777777" w:rsidR="00352E6C" w:rsidRPr="00A0689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A0689C">
        <w:rPr>
          <w:sz w:val="20"/>
          <w:szCs w:val="20"/>
        </w:rPr>
        <w:t>Projekty wykonawcze, technologiczne i warsztatowe rozbiórek,</w:t>
      </w:r>
    </w:p>
    <w:p w14:paraId="76D616AA" w14:textId="77777777" w:rsidR="00352E6C" w:rsidRPr="00A0689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A0689C">
        <w:rPr>
          <w:sz w:val="20"/>
          <w:szCs w:val="20"/>
        </w:rPr>
        <w:t>Projekty technologiczne i organizacji robót dla wszystkich robót objętych kontraktem, w tym w szczególności projekty odwodnienia i zabezpieczenia wykopów i terenu prowadzenia robót,</w:t>
      </w:r>
    </w:p>
    <w:p w14:paraId="0E307CAF" w14:textId="77777777" w:rsidR="00352E6C" w:rsidRPr="00A0689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A0689C">
        <w:rPr>
          <w:sz w:val="20"/>
          <w:szCs w:val="20"/>
        </w:rPr>
        <w:t>Projekty remontów istniejących dróg dojazdowych do terenu budowy (dla potrzeb dostarczenia materiałów i sprzętu) oraz dróg wykorzystywanych na cele objazdów, zniszczonych w wyniku realizacji inwestycji,</w:t>
      </w:r>
    </w:p>
    <w:p w14:paraId="752C020A" w14:textId="77777777" w:rsidR="00352E6C" w:rsidRPr="00A0689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A0689C">
        <w:rPr>
          <w:sz w:val="20"/>
          <w:szCs w:val="20"/>
        </w:rPr>
        <w:t>Projekty dróg i urządzeń technologicznych zabezpieczających ciągłość ruchu pojazdów i pieszych oraz zapewniających dojazd i dojście do obiektów i możliwość prowadzenia robót innych branż,</w:t>
      </w:r>
    </w:p>
    <w:p w14:paraId="345729E0" w14:textId="77777777" w:rsidR="00352E6C" w:rsidRPr="00A0689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A0689C">
        <w:rPr>
          <w:sz w:val="20"/>
          <w:szCs w:val="20"/>
        </w:rPr>
        <w:t>Plan dowozu materiałów po istniejącej sieci dróg uwzględniający nośność dróg i obiektów inżynierskich oraz ewentualnych plan dróg technologicznych, które służyć będą do transportu materiałów,</w:t>
      </w:r>
    </w:p>
    <w:p w14:paraId="0EEE541D" w14:textId="77777777" w:rsidR="00352E6C" w:rsidRPr="00A0689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A0689C">
        <w:rPr>
          <w:sz w:val="20"/>
          <w:szCs w:val="20"/>
        </w:rPr>
        <w:t xml:space="preserve">Dokumentacje </w:t>
      </w:r>
      <w:proofErr w:type="spellStart"/>
      <w:r w:rsidRPr="00A0689C">
        <w:rPr>
          <w:sz w:val="20"/>
          <w:szCs w:val="20"/>
        </w:rPr>
        <w:t>techniczno</w:t>
      </w:r>
      <w:proofErr w:type="spellEnd"/>
      <w:r w:rsidRPr="00A0689C">
        <w:rPr>
          <w:sz w:val="20"/>
          <w:szCs w:val="20"/>
        </w:rPr>
        <w:t xml:space="preserve"> - ruchowe na wykonanie prac przełączeniowych przebudowywanych sieci,</w:t>
      </w:r>
    </w:p>
    <w:p w14:paraId="681D98ED" w14:textId="77777777" w:rsidR="00352E6C" w:rsidRPr="00A0689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A0689C">
        <w:rPr>
          <w:sz w:val="20"/>
          <w:szCs w:val="20"/>
        </w:rPr>
        <w:t>Projekty warsztatowe wykonania przewiertów pod drogami,</w:t>
      </w:r>
    </w:p>
    <w:p w14:paraId="5280A55F" w14:textId="77777777" w:rsidR="00352E6C" w:rsidRPr="00A0689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A0689C">
        <w:rPr>
          <w:sz w:val="20"/>
          <w:szCs w:val="20"/>
        </w:rPr>
        <w:t>Projekty wykonawcze zabezpieczenia skarp wykopów,</w:t>
      </w:r>
    </w:p>
    <w:p w14:paraId="2C550F38" w14:textId="77777777" w:rsidR="00352E6C" w:rsidRPr="00A0689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A0689C">
        <w:rPr>
          <w:sz w:val="20"/>
          <w:szCs w:val="20"/>
        </w:rPr>
        <w:t>Projekty wykonawcze ścianek szczelnych, umocnień wykopów i ich rozparcia,</w:t>
      </w:r>
    </w:p>
    <w:p w14:paraId="5635ABC9" w14:textId="77777777" w:rsidR="00352E6C" w:rsidRPr="00A0689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A0689C">
        <w:rPr>
          <w:sz w:val="20"/>
          <w:szCs w:val="20"/>
        </w:rPr>
        <w:lastRenderedPageBreak/>
        <w:t>Projekt technologiczny wzmocnienia podłoża,</w:t>
      </w:r>
    </w:p>
    <w:p w14:paraId="640C330E" w14:textId="77777777" w:rsidR="00352E6C" w:rsidRPr="00A0689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A0689C">
        <w:rPr>
          <w:sz w:val="20"/>
          <w:szCs w:val="20"/>
        </w:rPr>
        <w:t>Projekty wykonawcze obniżenia zwierciadła wody,</w:t>
      </w:r>
    </w:p>
    <w:p w14:paraId="430F95A6" w14:textId="77777777" w:rsidR="00352E6C" w:rsidRPr="00A0689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A0689C">
        <w:rPr>
          <w:sz w:val="20"/>
          <w:szCs w:val="20"/>
        </w:rPr>
        <w:t>Program gospodarki humusem i jego wykorzystania oraz zagospodarowania humusu.</w:t>
      </w:r>
    </w:p>
    <w:p w14:paraId="47ECDAEB" w14:textId="77777777" w:rsidR="00352E6C" w:rsidRPr="00A0689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A0689C">
        <w:rPr>
          <w:sz w:val="20"/>
          <w:szCs w:val="20"/>
        </w:rPr>
        <w:t>Program gospodarki odpadami zgodnie z wymagania przepisów ustawy o odpadach</w:t>
      </w:r>
    </w:p>
    <w:p w14:paraId="64974C80" w14:textId="77777777" w:rsidR="00352E6C" w:rsidRPr="00A0689C" w:rsidRDefault="00352E6C" w:rsidP="00352E6C">
      <w:pPr>
        <w:ind w:firstLine="426"/>
        <w:rPr>
          <w:sz w:val="20"/>
          <w:szCs w:val="20"/>
        </w:rPr>
      </w:pPr>
      <w:r w:rsidRPr="00A0689C">
        <w:rPr>
          <w:sz w:val="20"/>
          <w:szCs w:val="20"/>
        </w:rPr>
        <w:t>Do obowiązków Wykonawcy będzie należeć:</w:t>
      </w:r>
    </w:p>
    <w:p w14:paraId="1B5EB041" w14:textId="77777777" w:rsidR="00352E6C" w:rsidRPr="00A0689C" w:rsidRDefault="00352E6C" w:rsidP="00352E6C">
      <w:pPr>
        <w:numPr>
          <w:ilvl w:val="0"/>
          <w:numId w:val="117"/>
        </w:numPr>
        <w:tabs>
          <w:tab w:val="left" w:pos="851"/>
        </w:tabs>
        <w:overflowPunct w:val="0"/>
        <w:autoSpaceDE w:val="0"/>
        <w:autoSpaceDN w:val="0"/>
        <w:adjustRightInd w:val="0"/>
        <w:ind w:left="851" w:hanging="425"/>
        <w:jc w:val="both"/>
        <w:textAlignment w:val="baseline"/>
        <w:rPr>
          <w:sz w:val="20"/>
          <w:szCs w:val="20"/>
        </w:rPr>
      </w:pPr>
      <w:r w:rsidRPr="00A0689C">
        <w:rPr>
          <w:sz w:val="20"/>
          <w:szCs w:val="20"/>
        </w:rPr>
        <w:t>opracowanie programu gospodarowania odpadami niebezpiecznymi i złożenie wniosku o jego zatwierdzenie przed rozpoczęciem robót rozbiórkowych,</w:t>
      </w:r>
    </w:p>
    <w:p w14:paraId="1A9C7AB8" w14:textId="77777777" w:rsidR="00352E6C" w:rsidRPr="00A0689C" w:rsidRDefault="00352E6C" w:rsidP="00352E6C">
      <w:pPr>
        <w:numPr>
          <w:ilvl w:val="0"/>
          <w:numId w:val="117"/>
        </w:numPr>
        <w:tabs>
          <w:tab w:val="left" w:pos="851"/>
        </w:tabs>
        <w:overflowPunct w:val="0"/>
        <w:autoSpaceDE w:val="0"/>
        <w:autoSpaceDN w:val="0"/>
        <w:adjustRightInd w:val="0"/>
        <w:ind w:left="851" w:hanging="425"/>
        <w:jc w:val="both"/>
        <w:textAlignment w:val="baseline"/>
        <w:rPr>
          <w:sz w:val="20"/>
          <w:szCs w:val="20"/>
        </w:rPr>
      </w:pPr>
      <w:r w:rsidRPr="00A0689C">
        <w:rPr>
          <w:sz w:val="20"/>
          <w:szCs w:val="20"/>
        </w:rPr>
        <w:t>uzyskanie decyzji zatwierdzającej program gospodarki odpadami niebezpiecznymi,</w:t>
      </w:r>
    </w:p>
    <w:p w14:paraId="001C94CD" w14:textId="77777777" w:rsidR="00352E6C" w:rsidRPr="00A0689C" w:rsidRDefault="00352E6C" w:rsidP="00352E6C">
      <w:pPr>
        <w:numPr>
          <w:ilvl w:val="0"/>
          <w:numId w:val="117"/>
        </w:numPr>
        <w:tabs>
          <w:tab w:val="left" w:pos="851"/>
        </w:tabs>
        <w:overflowPunct w:val="0"/>
        <w:autoSpaceDE w:val="0"/>
        <w:autoSpaceDN w:val="0"/>
        <w:adjustRightInd w:val="0"/>
        <w:ind w:left="851" w:hanging="425"/>
        <w:jc w:val="both"/>
        <w:textAlignment w:val="baseline"/>
        <w:rPr>
          <w:sz w:val="20"/>
          <w:szCs w:val="20"/>
        </w:rPr>
      </w:pPr>
      <w:r w:rsidRPr="00A0689C">
        <w:rPr>
          <w:sz w:val="20"/>
          <w:szCs w:val="20"/>
        </w:rPr>
        <w:t>sporządzenie informacji o wytwarzanych odpadach oraz o sposobach gospodarowania wytworzonymi odpadami i złożenie jej do właściwego organu ochrony środowiska przed rozpoczęciem robót rozbiórkowych</w:t>
      </w:r>
    </w:p>
    <w:p w14:paraId="6385398A" w14:textId="77777777" w:rsidR="00352E6C" w:rsidRPr="00A0689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A0689C">
        <w:rPr>
          <w:sz w:val="20"/>
          <w:szCs w:val="20"/>
        </w:rPr>
        <w:t>Projekty budowlane i wykonawcze związane z usunięciem kolizji z nową infrastrukturą techniczną, powstałą po opracowaniu projektu budowlanego lub zidentyfikowaną podczas robót budowlanych,</w:t>
      </w:r>
    </w:p>
    <w:p w14:paraId="08FD3E67" w14:textId="77777777" w:rsidR="00352E6C" w:rsidRPr="00A0689C" w:rsidRDefault="00352E6C" w:rsidP="00352E6C">
      <w:pPr>
        <w:numPr>
          <w:ilvl w:val="3"/>
          <w:numId w:val="116"/>
        </w:numPr>
        <w:tabs>
          <w:tab w:val="left" w:pos="-1440"/>
          <w:tab w:val="left" w:pos="-720"/>
        </w:tabs>
        <w:overflowPunct w:val="0"/>
        <w:autoSpaceDE w:val="0"/>
        <w:autoSpaceDN w:val="0"/>
        <w:adjustRightInd w:val="0"/>
        <w:ind w:left="426" w:hanging="426"/>
        <w:jc w:val="both"/>
        <w:textAlignment w:val="baseline"/>
        <w:rPr>
          <w:sz w:val="20"/>
          <w:szCs w:val="20"/>
        </w:rPr>
      </w:pPr>
      <w:r w:rsidRPr="00A0689C">
        <w:rPr>
          <w:sz w:val="20"/>
          <w:szCs w:val="20"/>
        </w:rPr>
        <w:t>Szczegółowe projekty kanalizacji deszczowej wraz z posadowieniem na podstawie założeń, przekrojów i schematów z dokumentacji z uwzględnieniem technologii producenta,</w:t>
      </w:r>
    </w:p>
    <w:p w14:paraId="764F9A0E" w14:textId="77777777" w:rsidR="00352E6C" w:rsidRPr="00A0689C" w:rsidRDefault="00352E6C" w:rsidP="00352E6C">
      <w:pPr>
        <w:numPr>
          <w:ilvl w:val="3"/>
          <w:numId w:val="116"/>
        </w:numPr>
        <w:tabs>
          <w:tab w:val="left" w:pos="-1440"/>
          <w:tab w:val="left" w:pos="-720"/>
        </w:tabs>
        <w:overflowPunct w:val="0"/>
        <w:autoSpaceDE w:val="0"/>
        <w:autoSpaceDN w:val="0"/>
        <w:adjustRightInd w:val="0"/>
        <w:ind w:left="426" w:hanging="426"/>
        <w:jc w:val="both"/>
        <w:textAlignment w:val="baseline"/>
        <w:rPr>
          <w:sz w:val="20"/>
          <w:szCs w:val="20"/>
        </w:rPr>
      </w:pPr>
      <w:r w:rsidRPr="00A0689C">
        <w:rPr>
          <w:sz w:val="20"/>
          <w:szCs w:val="20"/>
        </w:rPr>
        <w:t>Projekt tymczasowej organizacji ruchu przy wykonywaniu przekroczeń istniejących dróg z sieciami (zamknięcia połówkowe),</w:t>
      </w:r>
    </w:p>
    <w:p w14:paraId="66D60478" w14:textId="77777777" w:rsidR="00352E6C" w:rsidRPr="00A0689C" w:rsidRDefault="00352E6C" w:rsidP="00352E6C">
      <w:pPr>
        <w:numPr>
          <w:ilvl w:val="3"/>
          <w:numId w:val="116"/>
        </w:numPr>
        <w:tabs>
          <w:tab w:val="left" w:pos="-1440"/>
          <w:tab w:val="left" w:pos="-720"/>
        </w:tabs>
        <w:overflowPunct w:val="0"/>
        <w:autoSpaceDE w:val="0"/>
        <w:autoSpaceDN w:val="0"/>
        <w:adjustRightInd w:val="0"/>
        <w:ind w:left="426" w:hanging="426"/>
        <w:jc w:val="both"/>
        <w:textAlignment w:val="baseline"/>
        <w:rPr>
          <w:sz w:val="20"/>
          <w:szCs w:val="20"/>
        </w:rPr>
      </w:pPr>
      <w:r w:rsidRPr="00A0689C">
        <w:rPr>
          <w:sz w:val="20"/>
          <w:szCs w:val="20"/>
        </w:rPr>
        <w:t>Projekty wzmocnienia podłoża i wzmocnienia skarp w dostosowaniu do zastosowanych technologii i materiałów,</w:t>
      </w:r>
    </w:p>
    <w:p w14:paraId="3B765353" w14:textId="77777777" w:rsidR="00352E6C" w:rsidRPr="00A0689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A0689C">
        <w:rPr>
          <w:sz w:val="20"/>
          <w:szCs w:val="20"/>
        </w:rPr>
        <w:t>Projekt organizacji ruchu na czas budowy, w tym projekty objazdów tymczasowych i w razie potrzeby dróg tymczasowych,</w:t>
      </w:r>
    </w:p>
    <w:p w14:paraId="456767ED" w14:textId="77777777" w:rsidR="00352E6C" w:rsidRPr="00A0689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A0689C">
        <w:rPr>
          <w:sz w:val="20"/>
          <w:szCs w:val="20"/>
        </w:rPr>
        <w:t>Aktualizację projektu docelowej organizacji ruchu,</w:t>
      </w:r>
    </w:p>
    <w:p w14:paraId="2B0AC198" w14:textId="77777777" w:rsidR="00352E6C" w:rsidRPr="00A0689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A0689C">
        <w:rPr>
          <w:sz w:val="20"/>
          <w:szCs w:val="20"/>
        </w:rPr>
        <w:t>Projekty technologiczne i warsztatowe konstrukcji wsporczych dla elementów oznakowania i fundamentów do konstrukcji wsporczych (w szczególności bram do montażu drogowskazów i innych znaków drogowych) oraz szczegółowym projektem tablic oznakowania drogowego,</w:t>
      </w:r>
    </w:p>
    <w:p w14:paraId="56B1BD88" w14:textId="77777777" w:rsidR="00352E6C" w:rsidRPr="00A0689C" w:rsidRDefault="00352E6C" w:rsidP="00352E6C">
      <w:pPr>
        <w:numPr>
          <w:ilvl w:val="3"/>
          <w:numId w:val="116"/>
        </w:numPr>
        <w:tabs>
          <w:tab w:val="left" w:pos="-1440"/>
          <w:tab w:val="left" w:pos="-720"/>
        </w:tabs>
        <w:overflowPunct w:val="0"/>
        <w:autoSpaceDE w:val="0"/>
        <w:autoSpaceDN w:val="0"/>
        <w:adjustRightInd w:val="0"/>
        <w:ind w:left="426" w:hanging="426"/>
        <w:jc w:val="both"/>
        <w:textAlignment w:val="baseline"/>
        <w:rPr>
          <w:sz w:val="20"/>
          <w:szCs w:val="20"/>
        </w:rPr>
      </w:pPr>
      <w:r w:rsidRPr="00A0689C">
        <w:rPr>
          <w:sz w:val="20"/>
          <w:szCs w:val="20"/>
        </w:rPr>
        <w:t>Projekty zmian organizacji ruchu na istniejącej sieci drogowej po oddaniu drogi do użytku,</w:t>
      </w:r>
    </w:p>
    <w:p w14:paraId="7BC0F806" w14:textId="77777777" w:rsidR="00352E6C" w:rsidRPr="00A0689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A0689C">
        <w:rPr>
          <w:sz w:val="20"/>
          <w:szCs w:val="20"/>
        </w:rPr>
        <w:t>Projekty robocze wyszczególnione w Specyfikacjach Technicznych,</w:t>
      </w:r>
    </w:p>
    <w:p w14:paraId="34F7F46B" w14:textId="40B68701" w:rsidR="00352E6C" w:rsidRPr="00A0689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A0689C">
        <w:rPr>
          <w:sz w:val="20"/>
          <w:szCs w:val="20"/>
        </w:rPr>
        <w:t>Wykonawca powinien uwzględnić wszelkie zapisy wynikające z decyzji, uzgodnień, warunków technicznych</w:t>
      </w:r>
      <w:r w:rsidR="00A0689C">
        <w:rPr>
          <w:sz w:val="20"/>
          <w:szCs w:val="20"/>
        </w:rPr>
        <w:t xml:space="preserve"> i</w:t>
      </w:r>
      <w:r w:rsidRPr="00A0689C">
        <w:rPr>
          <w:sz w:val="20"/>
          <w:szCs w:val="20"/>
        </w:rPr>
        <w:t xml:space="preserve"> w razie potrzeby wykonać niezbędne opracowania projektowe,</w:t>
      </w:r>
    </w:p>
    <w:p w14:paraId="276878A0" w14:textId="77777777" w:rsidR="00352E6C" w:rsidRPr="00A0689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A0689C">
        <w:rPr>
          <w:sz w:val="20"/>
          <w:szCs w:val="20"/>
        </w:rPr>
        <w:t>W razie potrzeby, Wykonawca opracuje i uzgodni SST i projekty wykonawcze dla robót nie ujętych w Specyfikacjach Technicznych,</w:t>
      </w:r>
    </w:p>
    <w:p w14:paraId="6DE85E1A" w14:textId="77777777" w:rsidR="00352E6C" w:rsidRPr="00A0689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A0689C">
        <w:rPr>
          <w:sz w:val="20"/>
          <w:szCs w:val="20"/>
        </w:rPr>
        <w:t>Instrukcje rozruchowe i eksploatacyjne urządzeń.</w:t>
      </w:r>
    </w:p>
    <w:p w14:paraId="066EEC55" w14:textId="77777777" w:rsidR="00352E6C" w:rsidRPr="00A0689C" w:rsidRDefault="00352E6C" w:rsidP="00352E6C">
      <w:pPr>
        <w:spacing w:before="120"/>
        <w:jc w:val="both"/>
        <w:rPr>
          <w:sz w:val="20"/>
          <w:szCs w:val="20"/>
        </w:rPr>
      </w:pPr>
      <w:r w:rsidRPr="00A0689C">
        <w:rPr>
          <w:sz w:val="20"/>
          <w:szCs w:val="20"/>
        </w:rPr>
        <w:t xml:space="preserve">Wszelkie koszty związane z przygotowaniem, zaopiniowaniem i uzgodnieniem w/w dokumentacji są zawarte w cenie Kontraktowej i nie będą podlegały odrębnej zapłacie. </w:t>
      </w:r>
    </w:p>
    <w:p w14:paraId="686D271C" w14:textId="77777777" w:rsidR="00352E6C" w:rsidRPr="00A0689C" w:rsidRDefault="00352E6C" w:rsidP="00352E6C">
      <w:pPr>
        <w:spacing w:before="120"/>
        <w:jc w:val="both"/>
        <w:rPr>
          <w:sz w:val="20"/>
          <w:szCs w:val="20"/>
        </w:rPr>
      </w:pPr>
      <w:r w:rsidRPr="00A0689C">
        <w:rPr>
          <w:sz w:val="20"/>
          <w:szCs w:val="20"/>
        </w:rPr>
        <w:t>W przypadku potrzeby wykonania jakichkolwiek dodatkowych opracowań projektowych w trakcie budowy, Wykonawca jest zobowiązany wykonać te projekty i uzgodnić z Inżynierem w ramach ceny Kontraktowej.</w:t>
      </w:r>
    </w:p>
    <w:p w14:paraId="3E8239C9" w14:textId="77777777" w:rsidR="00352E6C" w:rsidRPr="00A0689C" w:rsidRDefault="00352E6C" w:rsidP="00352E6C">
      <w:pPr>
        <w:spacing w:before="120"/>
        <w:jc w:val="both"/>
        <w:rPr>
          <w:sz w:val="20"/>
          <w:szCs w:val="20"/>
        </w:rPr>
      </w:pPr>
      <w:r w:rsidRPr="00A0689C">
        <w:rPr>
          <w:sz w:val="20"/>
          <w:szCs w:val="20"/>
        </w:rPr>
        <w:t>Projekty powinny być sporządzone przez osoby posiadające odpowiednie kwalifikacje, zgodnie z wymaganiami Prawa Budowlanego. Wykonawca powinien uzyskać do wykonanych projektów opinie, uzgodnienia i pozwolenia, zgodnie z obowiązującymi przepisami.</w:t>
      </w:r>
    </w:p>
    <w:p w14:paraId="24EF9AFB" w14:textId="77777777" w:rsidR="00352E6C" w:rsidRPr="00A0689C" w:rsidRDefault="00352E6C" w:rsidP="00352E6C">
      <w:pPr>
        <w:spacing w:before="120"/>
        <w:jc w:val="both"/>
        <w:rPr>
          <w:sz w:val="20"/>
          <w:szCs w:val="20"/>
        </w:rPr>
      </w:pPr>
      <w:r w:rsidRPr="00A0689C">
        <w:rPr>
          <w:sz w:val="20"/>
          <w:szCs w:val="20"/>
        </w:rPr>
        <w:t>Projekty wykonywane przez Wykonawcę powinny być sporządzone i uzgodnione przez odpowiednie instytucje nie później niż 14 dni przed rozpoczęciem robót których dotyczą. Projekty powinny uzyskać akceptację Inżyniera.</w:t>
      </w:r>
    </w:p>
    <w:p w14:paraId="17194330" w14:textId="77777777" w:rsidR="00352E6C" w:rsidRPr="00A0689C" w:rsidRDefault="00352E6C" w:rsidP="00352E6C">
      <w:pPr>
        <w:spacing w:before="120"/>
        <w:jc w:val="both"/>
        <w:rPr>
          <w:sz w:val="20"/>
          <w:szCs w:val="20"/>
        </w:rPr>
      </w:pPr>
      <w:r w:rsidRPr="00A0689C">
        <w:rPr>
          <w:sz w:val="20"/>
          <w:szCs w:val="20"/>
        </w:rPr>
        <w:t>Jeżeli w trakcie wykonywania Robót okaże się koniecznym uzupełnienie Rysunków, Wykonawca sporządzi brakujące rysunki i Specyfikacje na własny koszt w 4 egzemplarzach i przedłoży je Inżynierowi do zatwierdzenia.</w:t>
      </w:r>
    </w:p>
    <w:p w14:paraId="3F333E29" w14:textId="77777777" w:rsidR="00352E6C" w:rsidRPr="00A0689C" w:rsidRDefault="00352E6C" w:rsidP="00352E6C">
      <w:pPr>
        <w:pStyle w:val="podpkt111"/>
      </w:pPr>
      <w:r w:rsidRPr="00A0689C">
        <w:t>1.5.2.3. Dokumentacje przedstawione przez Wykonawcę</w:t>
      </w:r>
    </w:p>
    <w:p w14:paraId="2BE48DCD" w14:textId="77777777" w:rsidR="00352E6C" w:rsidRPr="00A0689C" w:rsidRDefault="00352E6C" w:rsidP="00352E6C">
      <w:pPr>
        <w:spacing w:before="120"/>
        <w:jc w:val="both"/>
        <w:rPr>
          <w:sz w:val="20"/>
        </w:rPr>
      </w:pPr>
      <w:r w:rsidRPr="00A0689C">
        <w:rPr>
          <w:sz w:val="20"/>
        </w:rPr>
        <w:t>Dodatkowo poza Specyfikacjami, Rysunkami i innymi informacjami zawartymi w Kontrakcie, Wykonawca powinien zapewnić wszystkie rysunki, dokumenty, zezwolenia związane i inne dane potrzebne do wykonania robót oraz do parametrów technicznych wymaganych w Kontrakcie.</w:t>
      </w:r>
    </w:p>
    <w:p w14:paraId="7A20C251" w14:textId="77777777" w:rsidR="00352E6C" w:rsidRPr="00A0689C" w:rsidRDefault="00352E6C" w:rsidP="00352E6C">
      <w:pPr>
        <w:spacing w:before="120"/>
        <w:jc w:val="both"/>
        <w:rPr>
          <w:sz w:val="20"/>
        </w:rPr>
      </w:pPr>
      <w:r w:rsidRPr="00A0689C">
        <w:rPr>
          <w:sz w:val="20"/>
        </w:rPr>
        <w:t>Wykonawca może składać te informacje kolejno w częściach, ale każda przedłożona część musi być w dostatecznym stopniu kompletna by mogła być sprawdzona i zatwierdzona przez upoważnione jednostki niezależnie od całości projektu.</w:t>
      </w:r>
    </w:p>
    <w:p w14:paraId="55CB9D41" w14:textId="77777777" w:rsidR="00352E6C" w:rsidRPr="00A0689C" w:rsidRDefault="00352E6C" w:rsidP="00352E6C">
      <w:pPr>
        <w:pStyle w:val="podpkt111"/>
      </w:pPr>
      <w:r w:rsidRPr="00A0689C">
        <w:t>1.5.2.4. Dokumentacje powykonawcze</w:t>
      </w:r>
    </w:p>
    <w:p w14:paraId="7F5C9BF4" w14:textId="77777777" w:rsidR="00352E6C" w:rsidRPr="00A0689C" w:rsidRDefault="00352E6C" w:rsidP="00352E6C">
      <w:pPr>
        <w:spacing w:before="120"/>
        <w:jc w:val="both"/>
        <w:rPr>
          <w:sz w:val="20"/>
        </w:rPr>
      </w:pPr>
      <w:r w:rsidRPr="00A0689C">
        <w:rPr>
          <w:sz w:val="20"/>
        </w:rPr>
        <w:t xml:space="preserve">Wykonawca powinien bezzwłocznie uzupełnić dokumentację oraz rysunki dostarczone Inżynierowi w zakresie zmian wprowadzonych w czasie wykonania robót. Wykonawca powinien dostarczyć Inżynierowi. Rysunki powykonawcze w przejrzystej, prostej formie w trzech egzemplarzach dla każdego ukończonego odcinka robót, </w:t>
      </w:r>
      <w:r w:rsidRPr="00A0689C">
        <w:rPr>
          <w:sz w:val="20"/>
        </w:rPr>
        <w:lastRenderedPageBreak/>
        <w:t>który będzie przekazany do użycia lub będzie wykorzystany przez specjalistyczną firmę lub Zamawiającego, zgodnie z polskim ustawodawstwem, nie później niż 14 przed datą przekazania.</w:t>
      </w:r>
    </w:p>
    <w:p w14:paraId="587E18CD" w14:textId="77777777" w:rsidR="00E91A80" w:rsidRPr="00A0689C" w:rsidRDefault="00E91A80" w:rsidP="00E91A80">
      <w:pPr>
        <w:keepNext/>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ind w:left="1009" w:hanging="1009"/>
        <w:jc w:val="both"/>
        <w:rPr>
          <w:spacing w:val="-3"/>
          <w:sz w:val="20"/>
        </w:rPr>
      </w:pPr>
      <w:r w:rsidRPr="00A0689C">
        <w:rPr>
          <w:b/>
          <w:spacing w:val="-3"/>
          <w:sz w:val="20"/>
        </w:rPr>
        <w:t>1.5.3.</w:t>
      </w:r>
      <w:r w:rsidRPr="00A0689C">
        <w:rPr>
          <w:b/>
          <w:spacing w:val="-3"/>
          <w:sz w:val="20"/>
        </w:rPr>
        <w:tab/>
        <w:t xml:space="preserve"> Zgodność Robót z Dokumentacją Projektową i ST</w:t>
      </w:r>
    </w:p>
    <w:p w14:paraId="788A65CF" w14:textId="77777777" w:rsidR="00E91A80" w:rsidRPr="00A0689C" w:rsidRDefault="00E91A80" w:rsidP="00E91A80">
      <w:pPr>
        <w:spacing w:before="120"/>
        <w:jc w:val="both"/>
        <w:rPr>
          <w:sz w:val="20"/>
          <w:szCs w:val="20"/>
        </w:rPr>
      </w:pPr>
      <w:r w:rsidRPr="00A0689C">
        <w:rPr>
          <w:sz w:val="20"/>
          <w:szCs w:val="20"/>
        </w:rPr>
        <w:t xml:space="preserve">Dokumentacja projektowa, specyfikacje techniczne oraz wszystkie dodatkowe dokumenty przekazane Wykonawcy przez Inżyniera stanowią integralną część umowy(kontraktu), a wymagania określone w chociaż jednym z tych dokumentów są obowiązujące dla Wykonawcy. </w:t>
      </w:r>
    </w:p>
    <w:p w14:paraId="7070A145" w14:textId="77777777" w:rsidR="00E91A80" w:rsidRPr="00A0689C" w:rsidRDefault="00E91A80" w:rsidP="00E91A80">
      <w:pPr>
        <w:spacing w:before="120"/>
        <w:jc w:val="both"/>
        <w:rPr>
          <w:sz w:val="20"/>
          <w:szCs w:val="20"/>
        </w:rPr>
      </w:pPr>
      <w:r w:rsidRPr="00A0689C">
        <w:rPr>
          <w:sz w:val="20"/>
          <w:szCs w:val="20"/>
        </w:rPr>
        <w:t xml:space="preserve">Wykonawca winien na etapie przygotowania oferty zapoznać się z dokumentacją i ująć wszystkie wynikające z niej wymagania i roboty w cenie kontraktowej poszczególnych pozycji kosztorysowych. </w:t>
      </w:r>
    </w:p>
    <w:p w14:paraId="2BE7C3A3" w14:textId="77777777" w:rsidR="00E91A80" w:rsidRPr="00A0689C" w:rsidRDefault="00E91A80" w:rsidP="00E91A80">
      <w:pPr>
        <w:spacing w:before="120"/>
        <w:jc w:val="both"/>
        <w:rPr>
          <w:sz w:val="20"/>
          <w:szCs w:val="20"/>
        </w:rPr>
      </w:pPr>
      <w:r w:rsidRPr="00A0689C">
        <w:rPr>
          <w:sz w:val="20"/>
          <w:szCs w:val="20"/>
        </w:rPr>
        <w:t xml:space="preserve">W przypadku rozbieżności w ustaleniach poszczególnych dokumentów obowiązuje kolejność ich ważności wymieniona w „Kontraktowych warunkach ogólnych”. </w:t>
      </w:r>
    </w:p>
    <w:p w14:paraId="75490985" w14:textId="77777777" w:rsidR="00E91A80" w:rsidRPr="00A0689C" w:rsidRDefault="00E91A80" w:rsidP="00E91A80">
      <w:pPr>
        <w:spacing w:before="120"/>
        <w:jc w:val="both"/>
        <w:rPr>
          <w:sz w:val="20"/>
          <w:szCs w:val="20"/>
        </w:rPr>
      </w:pPr>
      <w:r w:rsidRPr="00A0689C">
        <w:rPr>
          <w:sz w:val="20"/>
          <w:szCs w:val="20"/>
        </w:rPr>
        <w:t xml:space="preserve">Wykonawca nie może wykorzystywać błędów lub niejasności w dokumentach kontraktowych, a o ich stwierdzeniu powinien natychmiast powiadomić Inżyniera projektu, który podejmuje decyzję o wprowadzeniu odpowiednich zmian i poprawek. </w:t>
      </w:r>
    </w:p>
    <w:p w14:paraId="0DFF3432" w14:textId="77777777" w:rsidR="00E91A80" w:rsidRPr="00A0689C" w:rsidRDefault="00E91A80" w:rsidP="00E91A80">
      <w:pPr>
        <w:spacing w:before="120"/>
        <w:jc w:val="both"/>
        <w:rPr>
          <w:sz w:val="20"/>
          <w:szCs w:val="20"/>
        </w:rPr>
      </w:pPr>
      <w:r w:rsidRPr="00A0689C">
        <w:rPr>
          <w:sz w:val="20"/>
          <w:szCs w:val="20"/>
        </w:rPr>
        <w:t xml:space="preserve">W przypadku rozbieżności wymiary podane na piśmie są ważniejsze od wymiarów określonych na podstawie odczytu z rysunku. Wszystkie wykonane roboty i dostarczone materiały będą zgodne z dokumentacja projektowa i specyfikacjami. </w:t>
      </w:r>
    </w:p>
    <w:p w14:paraId="128225D4" w14:textId="77777777" w:rsidR="00E91A80" w:rsidRPr="00A0689C" w:rsidRDefault="00E91A80" w:rsidP="00E91A80">
      <w:pPr>
        <w:spacing w:before="120"/>
        <w:jc w:val="both"/>
        <w:rPr>
          <w:sz w:val="20"/>
          <w:szCs w:val="20"/>
        </w:rPr>
      </w:pPr>
      <w:r w:rsidRPr="00A0689C">
        <w:rPr>
          <w:sz w:val="20"/>
          <w:szCs w:val="20"/>
        </w:rPr>
        <w:t xml:space="preserve">Parametry określone w dokumentacji projektowej i w specyfikacji stanowią wartości docelowe, od których dopuszczalne są odchylenia w ramach dopuszczalnego przedziału tolerancji. </w:t>
      </w:r>
    </w:p>
    <w:p w14:paraId="25F1EA51" w14:textId="77777777" w:rsidR="00E91A80" w:rsidRPr="00A0689C" w:rsidRDefault="00E91A80" w:rsidP="00E91A80">
      <w:pPr>
        <w:spacing w:before="120"/>
        <w:jc w:val="both"/>
        <w:rPr>
          <w:sz w:val="20"/>
          <w:szCs w:val="20"/>
        </w:rPr>
      </w:pPr>
      <w:r w:rsidRPr="00A0689C">
        <w:rPr>
          <w:sz w:val="20"/>
          <w:szCs w:val="20"/>
        </w:rPr>
        <w:t xml:space="preserve">Cechy materiałów i elementów budowli muszą wykazywać zgodność z wymaganiami, natomiast rozrzuty tych cech nie mogą przekraczać dopuszczalnego przedziału tolerancji. </w:t>
      </w:r>
    </w:p>
    <w:p w14:paraId="4CB6F706" w14:textId="77777777" w:rsidR="00E91A80" w:rsidRPr="00A0689C" w:rsidRDefault="00E91A80" w:rsidP="00E91A80">
      <w:pPr>
        <w:spacing w:before="120"/>
        <w:jc w:val="both"/>
        <w:rPr>
          <w:sz w:val="20"/>
          <w:szCs w:val="20"/>
        </w:rPr>
      </w:pPr>
      <w:r w:rsidRPr="00A0689C">
        <w:rPr>
          <w:sz w:val="20"/>
          <w:szCs w:val="20"/>
        </w:rPr>
        <w:t>W przypadku, gdy materiały lub roboty nie będą w pełni zgodne z dokumentacją projektowa lub SST i będzie to miało wpływ na niezadawalającą jakość elementu budowli, to takie materiały zostaną zastąpione innymi, natomiast elementy budowli rozebrane i wykonane ponownie na koszt Wykonawcy.</w:t>
      </w:r>
    </w:p>
    <w:p w14:paraId="222F739A" w14:textId="77777777" w:rsidR="00E91A80" w:rsidRPr="00A0689C" w:rsidRDefault="00E91A80" w:rsidP="00E91A80">
      <w:pPr>
        <w:keepNext/>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rFonts w:cstheme="minorHAnsi"/>
          <w:b/>
          <w:spacing w:val="-3"/>
          <w:sz w:val="20"/>
        </w:rPr>
      </w:pPr>
      <w:r w:rsidRPr="00A0689C">
        <w:rPr>
          <w:rFonts w:cstheme="minorHAnsi"/>
          <w:b/>
          <w:spacing w:val="-3"/>
          <w:sz w:val="20"/>
        </w:rPr>
        <w:t>1.5.4. Zabezpieczenie terenu budowy i zaplecze Wykonawcy</w:t>
      </w:r>
    </w:p>
    <w:p w14:paraId="1172AD4B" w14:textId="77777777" w:rsidR="00E91A80" w:rsidRPr="00A0689C" w:rsidRDefault="00E91A80" w:rsidP="00E91A80">
      <w:pPr>
        <w:pStyle w:val="Default"/>
        <w:rPr>
          <w:rFonts w:asciiTheme="minorHAnsi" w:hAnsiTheme="minorHAnsi" w:cstheme="minorHAnsi"/>
          <w:color w:val="auto"/>
          <w:sz w:val="20"/>
          <w:szCs w:val="20"/>
        </w:rPr>
      </w:pPr>
      <w:r w:rsidRPr="00A0689C">
        <w:rPr>
          <w:rFonts w:asciiTheme="minorHAnsi" w:hAnsiTheme="minorHAnsi" w:cstheme="minorHAnsi"/>
          <w:color w:val="auto"/>
          <w:sz w:val="20"/>
          <w:szCs w:val="20"/>
        </w:rPr>
        <w:t xml:space="preserve">a) Roboty wykonywane „pod ruchem” </w:t>
      </w:r>
    </w:p>
    <w:p w14:paraId="776EE19F" w14:textId="77777777" w:rsidR="00E91A80" w:rsidRPr="00A0689C" w:rsidRDefault="00E91A80" w:rsidP="00E91A80">
      <w:pPr>
        <w:pStyle w:val="Bullet1points"/>
        <w:rPr>
          <w:rFonts w:asciiTheme="minorHAnsi" w:hAnsiTheme="minorHAnsi" w:cstheme="minorHAnsi"/>
          <w:lang w:val="pl-PL"/>
        </w:rPr>
      </w:pPr>
      <w:r w:rsidRPr="00A0689C">
        <w:rPr>
          <w:rFonts w:asciiTheme="minorHAnsi" w:hAnsiTheme="minorHAnsi" w:cstheme="minorHAnsi"/>
          <w:lang w:val="pl-PL"/>
        </w:rPr>
        <w:t>Wykonawca jest zobowiązany do utrzymania ruchu publicznego zgodnie z wytycznymi zawartymi w Dokumentacji Projektowej i zatwierdzonych projektów tymczasowej organizacji ruchu oraz utrzymania istniejących obiektów (jezdnie, ścieżki rowerowe, ciągi piesze, znaki drogowe, bariery ochronne, urządzenia odwodnienia, elementy wyposażenia drogi, zieleń itp.) na terenie budowy, w okresie trwania realizacji kontraktu, aż do zakończenia i odbioru ostatecznego robót. Do obowiązków Wykonawcy nie należy „utrzymanie zimowe” polegające na zwalczaniu śliskości zimowej i odśnieżaniu dróg publicznych dopuszczonych do ruchu</w:t>
      </w:r>
    </w:p>
    <w:p w14:paraId="73D2869F" w14:textId="77777777" w:rsidR="00E91A80" w:rsidRPr="00A0689C" w:rsidRDefault="00E91A80" w:rsidP="00E91A80">
      <w:pPr>
        <w:pStyle w:val="Bullet1points"/>
        <w:rPr>
          <w:rFonts w:asciiTheme="minorHAnsi" w:hAnsiTheme="minorHAnsi" w:cstheme="minorHAnsi"/>
          <w:lang w:val="pl-PL"/>
        </w:rPr>
      </w:pPr>
      <w:r w:rsidRPr="00A0689C">
        <w:rPr>
          <w:rFonts w:asciiTheme="minorHAnsi" w:hAnsiTheme="minorHAnsi" w:cstheme="minorHAnsi"/>
          <w:lang w:val="pl-PL"/>
        </w:rPr>
        <w:t xml:space="preserve">Przed przystąpieniem do robót Wykonawca przedstawi Inżynierowi projektu do zatwierdzenia, uzgodniony z odpowiednim zarządem drogi i organem zarządzającym ruchem projekt organizacji ruchu i zabezpieczenia robót w okresie trwania budowy. W zależności od potrzeb i postępu robót projekt organizacji ruchu powinien być na bieżąco aktualizowany przez Wykonawcę. </w:t>
      </w:r>
    </w:p>
    <w:p w14:paraId="6E837752" w14:textId="77777777" w:rsidR="00E91A80" w:rsidRPr="00A0689C" w:rsidRDefault="00E91A80" w:rsidP="00E91A80">
      <w:pPr>
        <w:pStyle w:val="Bullet1points"/>
        <w:rPr>
          <w:rFonts w:asciiTheme="minorHAnsi" w:hAnsiTheme="minorHAnsi" w:cstheme="minorHAnsi"/>
          <w:lang w:val="pl-PL"/>
        </w:rPr>
      </w:pPr>
      <w:r w:rsidRPr="00A0689C">
        <w:rPr>
          <w:rFonts w:asciiTheme="minorHAnsi" w:hAnsiTheme="minorHAnsi" w:cstheme="minorHAnsi"/>
          <w:lang w:val="pl-PL"/>
        </w:rPr>
        <w:t xml:space="preserve">Każda zmiana w stosunku do zatwierdzonego projektu organizacji ruchu wymaga każdorazowego ponownego zatwierdzenia projektu. </w:t>
      </w:r>
    </w:p>
    <w:p w14:paraId="448584D7" w14:textId="77777777" w:rsidR="00E91A80" w:rsidRPr="00A0689C" w:rsidRDefault="00E91A80" w:rsidP="00E91A80">
      <w:pPr>
        <w:pStyle w:val="Bullet1points"/>
        <w:rPr>
          <w:rFonts w:asciiTheme="minorHAnsi" w:hAnsiTheme="minorHAnsi" w:cstheme="minorHAnsi"/>
          <w:lang w:val="pl-PL"/>
        </w:rPr>
      </w:pPr>
      <w:r w:rsidRPr="00A0689C">
        <w:rPr>
          <w:rFonts w:asciiTheme="minorHAnsi" w:hAnsiTheme="minorHAnsi" w:cstheme="minorHAnsi"/>
          <w:lang w:val="pl-PL"/>
        </w:rPr>
        <w:t xml:space="preserve">W czasie wykonywania robót Wykonawca dostarczy, zainstaluje i będzie obsługiwał wszystkie zainstalowane urządzenia zabezpieczające takie jak: zapory, światła ostrzegawcze, sygnały, itp., zapewniając bezpieczeństwo pojazdów i pieszych. Wykonawca zapewni stałe warunki widoczności w dzień i w nocy tych zapór i znaków, dla których jest to konieczne ze względów bezpieczeństwa. Wszystkie znaki, zapory i inne urządzenia będą akceptowane przez inżyniera. </w:t>
      </w:r>
    </w:p>
    <w:p w14:paraId="51461647" w14:textId="77777777" w:rsidR="00E91A80" w:rsidRPr="00A0689C" w:rsidRDefault="00E91A80" w:rsidP="00E91A80">
      <w:pPr>
        <w:pStyle w:val="Bullet1points"/>
        <w:rPr>
          <w:rFonts w:asciiTheme="minorHAnsi" w:hAnsiTheme="minorHAnsi" w:cstheme="minorHAnsi"/>
          <w:lang w:val="pl-PL"/>
        </w:rPr>
      </w:pPr>
      <w:r w:rsidRPr="00A0689C">
        <w:rPr>
          <w:rFonts w:asciiTheme="minorHAnsi" w:hAnsiTheme="minorHAnsi" w:cstheme="minorHAnsi"/>
          <w:lang w:val="pl-PL"/>
        </w:rPr>
        <w:t xml:space="preserve">Fakt przystąpienia do robót Wykonawca obwieści publicznie przed ich rozpoczęciem w sposób uzgodniony z Inżynierem/Kierownikiem Projektu oraz przez umieszczenie w miejscach i ilościach określonych przez Inżyniera tablic informacyjnych, których treść będzie zatwierdzona przez Inżyniera/Kierownika Projektu; tablice informacyjne będą utrzymywane przez Wykonawcę w dobrym stanie przez cały okres realizacji robót. </w:t>
      </w:r>
    </w:p>
    <w:p w14:paraId="08D18A66" w14:textId="77777777" w:rsidR="00E91A80" w:rsidRPr="00A0689C" w:rsidRDefault="00E91A80" w:rsidP="00E91A80">
      <w:pPr>
        <w:pStyle w:val="Bullet1points"/>
        <w:rPr>
          <w:rFonts w:asciiTheme="minorHAnsi" w:hAnsiTheme="minorHAnsi" w:cstheme="minorHAnsi"/>
          <w:lang w:val="pl-PL"/>
        </w:rPr>
      </w:pPr>
      <w:r w:rsidRPr="00A0689C">
        <w:rPr>
          <w:rFonts w:asciiTheme="minorHAnsi" w:hAnsiTheme="minorHAnsi" w:cstheme="minorHAnsi"/>
          <w:lang w:val="pl-PL"/>
        </w:rPr>
        <w:t>Koszt zabezpieczenia terenu budowy nie podlega odrębnej zapłacie i przyjmuje się, że jest włączony w cenę kontraktową.</w:t>
      </w:r>
    </w:p>
    <w:p w14:paraId="69B70E0B" w14:textId="77777777" w:rsidR="00E91A80" w:rsidRPr="00A0689C" w:rsidRDefault="00E91A80" w:rsidP="00E91A80">
      <w:pPr>
        <w:pStyle w:val="Bullet1points"/>
        <w:numPr>
          <w:ilvl w:val="0"/>
          <w:numId w:val="0"/>
        </w:numPr>
        <w:rPr>
          <w:rFonts w:asciiTheme="minorHAnsi" w:hAnsiTheme="minorHAnsi" w:cstheme="minorHAnsi"/>
          <w:lang w:val="pl-PL"/>
        </w:rPr>
      </w:pPr>
      <w:r w:rsidRPr="00A0689C">
        <w:rPr>
          <w:rFonts w:asciiTheme="minorHAnsi" w:hAnsiTheme="minorHAnsi" w:cstheme="minorHAnsi"/>
          <w:lang w:val="pl-PL"/>
        </w:rPr>
        <w:t xml:space="preserve">b) Zabezpieczenie urządzeń łączności, kierowania ruchem i oświetlenia na istniejących drogach </w:t>
      </w:r>
    </w:p>
    <w:p w14:paraId="2EA2B588" w14:textId="77777777" w:rsidR="00E91A80" w:rsidRPr="00A0689C" w:rsidRDefault="00E91A80" w:rsidP="00E91A80">
      <w:pPr>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120" w:after="120"/>
        <w:jc w:val="both"/>
        <w:rPr>
          <w:rFonts w:cstheme="minorHAnsi"/>
          <w:spacing w:val="-3"/>
          <w:sz w:val="20"/>
        </w:rPr>
      </w:pPr>
      <w:r w:rsidRPr="00A0689C">
        <w:rPr>
          <w:rFonts w:cstheme="minorHAnsi"/>
          <w:spacing w:val="-3"/>
          <w:sz w:val="20"/>
        </w:rPr>
        <w:lastRenderedPageBreak/>
        <w:t xml:space="preserve">W przypadku wykonywania robót na istniejącej drodze Wykonawca podejmie wszelkie środki wymagane przez zarządcę drogi w celu określenia lokalizacji i zabezpieczenia urządzeń łączności, kierowania ruchem i oświetlenia. Jeżeli urządzenia znajdują się w obszarze oddziaływania Robót, Wykonawca zapewni urządzenia zastępcze zgodne z opisem w Kontrakcie, które powinny być gotowe do uruchomienia przed wyłączeniem istniejących urządzeń. </w:t>
      </w:r>
    </w:p>
    <w:p w14:paraId="331AEDB6" w14:textId="77777777" w:rsidR="00E91A80" w:rsidRPr="00A0689C" w:rsidRDefault="00E91A80" w:rsidP="00E91A80">
      <w:pPr>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120" w:after="120"/>
        <w:jc w:val="both"/>
        <w:rPr>
          <w:rFonts w:cstheme="minorHAnsi"/>
          <w:spacing w:val="-3"/>
          <w:sz w:val="20"/>
        </w:rPr>
      </w:pPr>
      <w:r w:rsidRPr="00A0689C">
        <w:rPr>
          <w:rFonts w:cstheme="minorHAnsi"/>
          <w:spacing w:val="-3"/>
          <w:sz w:val="20"/>
        </w:rPr>
        <w:t xml:space="preserve">Wszystkie połączenia lub rozłączenia w istniejącym urządzeniu mogą być wykonywane jedynie przez zarządcę drogi lub pod jego nadzorem. Wykonawca jest zobowiązany do kontaktowania się z zarządcą drogi w uzgodnieniu z Inżynierem oraz z niezwłocznym informowaniem o sprawach Inżyniera. </w:t>
      </w:r>
    </w:p>
    <w:p w14:paraId="2B1E27A6" w14:textId="77777777" w:rsidR="00E91A80" w:rsidRPr="00A0689C" w:rsidRDefault="00E91A80" w:rsidP="00E91A80">
      <w:pPr>
        <w:pStyle w:val="Bullet1points"/>
        <w:numPr>
          <w:ilvl w:val="0"/>
          <w:numId w:val="0"/>
        </w:numPr>
        <w:rPr>
          <w:rFonts w:asciiTheme="minorHAnsi" w:hAnsiTheme="minorHAnsi" w:cstheme="minorHAnsi"/>
          <w:lang w:val="pl-PL"/>
        </w:rPr>
      </w:pPr>
      <w:r w:rsidRPr="00A0689C">
        <w:rPr>
          <w:rFonts w:asciiTheme="minorHAnsi" w:hAnsiTheme="minorHAnsi" w:cstheme="minorHAnsi"/>
          <w:lang w:val="pl-PL"/>
        </w:rPr>
        <w:t>c) Roboty inwestycyjne</w:t>
      </w:r>
    </w:p>
    <w:p w14:paraId="3EE3DE8D" w14:textId="77777777" w:rsidR="00E91A80" w:rsidRPr="00A0689C" w:rsidRDefault="00E91A80" w:rsidP="00E91A80">
      <w:pPr>
        <w:pStyle w:val="Bullet1points"/>
        <w:numPr>
          <w:ilvl w:val="0"/>
          <w:numId w:val="0"/>
        </w:numPr>
        <w:rPr>
          <w:rFonts w:asciiTheme="minorHAnsi" w:hAnsiTheme="minorHAnsi" w:cstheme="minorHAnsi"/>
          <w:lang w:val="pl-PL"/>
        </w:rPr>
      </w:pPr>
      <w:r w:rsidRPr="00A0689C">
        <w:rPr>
          <w:rFonts w:asciiTheme="minorHAnsi" w:hAnsiTheme="minorHAnsi" w:cstheme="minorHAnsi"/>
          <w:lang w:val="pl-PL"/>
        </w:rPr>
        <w:t xml:space="preserve">W przypadku robót o charakterze inwestycyjnym obowiązują następujące zalecenia: </w:t>
      </w:r>
    </w:p>
    <w:p w14:paraId="46DD997E" w14:textId="77777777" w:rsidR="00E91A80" w:rsidRPr="00A0689C" w:rsidRDefault="00E91A80" w:rsidP="00E91A80">
      <w:pPr>
        <w:pStyle w:val="Bullet1points"/>
        <w:rPr>
          <w:rFonts w:asciiTheme="minorHAnsi" w:hAnsiTheme="minorHAnsi" w:cstheme="minorHAnsi"/>
          <w:lang w:val="pl-PL"/>
        </w:rPr>
      </w:pPr>
      <w:r w:rsidRPr="00A0689C">
        <w:rPr>
          <w:rFonts w:asciiTheme="minorHAnsi" w:hAnsiTheme="minorHAnsi" w:cstheme="minorHAnsi"/>
          <w:lang w:val="pl-PL"/>
        </w:rPr>
        <w:t xml:space="preserve">Wykonawca jest zobowiązany do zabezpieczenia terenu budowy w okresie trwania realizacji kontraktu aż do zakończenia i odbioru ostatecznego robót. </w:t>
      </w:r>
    </w:p>
    <w:p w14:paraId="3E56618C" w14:textId="77777777" w:rsidR="00E91A80" w:rsidRPr="00A0689C" w:rsidRDefault="00E91A80" w:rsidP="00E91A80">
      <w:pPr>
        <w:pStyle w:val="Bullet1points"/>
        <w:rPr>
          <w:rFonts w:asciiTheme="minorHAnsi" w:hAnsiTheme="minorHAnsi" w:cstheme="minorHAnsi"/>
          <w:lang w:val="pl-PL"/>
        </w:rPr>
      </w:pPr>
      <w:r w:rsidRPr="00A0689C">
        <w:rPr>
          <w:rFonts w:asciiTheme="minorHAnsi" w:hAnsiTheme="minorHAnsi" w:cstheme="minorHAnsi"/>
          <w:lang w:val="pl-PL"/>
        </w:rPr>
        <w:t xml:space="preserve">Wykonawca dostarczy zainstaluje i będzie utrzymywać tymczasowe urządzenia zabezpieczające, w tym ogrodzenie, poręcze, oświetlenie, sygnały i znaki ostrzegawcze oraz wszelkie inne środki niezbędne do ochrony robót, wygody społeczności i innych. </w:t>
      </w:r>
    </w:p>
    <w:p w14:paraId="12E90B7C" w14:textId="77777777" w:rsidR="00E91A80" w:rsidRPr="00A0689C" w:rsidRDefault="00E91A80" w:rsidP="00E91A80">
      <w:pPr>
        <w:pStyle w:val="Bullet1points"/>
        <w:rPr>
          <w:rFonts w:asciiTheme="minorHAnsi" w:hAnsiTheme="minorHAnsi" w:cstheme="minorHAnsi"/>
          <w:lang w:val="pl-PL"/>
        </w:rPr>
      </w:pPr>
      <w:r w:rsidRPr="00A0689C">
        <w:rPr>
          <w:rFonts w:asciiTheme="minorHAnsi" w:hAnsiTheme="minorHAnsi" w:cstheme="minorHAnsi"/>
          <w:lang w:val="pl-PL"/>
        </w:rPr>
        <w:t xml:space="preserve">W miejscach przylegających do dróg otwartych dla ruchu Wykonawca ogrodzi lub wyraźnie oznakuje teren budowy, w sposób uzgodniony z Inżynierem/Kierownikiem projektu. </w:t>
      </w:r>
    </w:p>
    <w:p w14:paraId="116A3C70" w14:textId="77777777" w:rsidR="00E91A80" w:rsidRPr="00A0689C" w:rsidRDefault="00E91A80" w:rsidP="00E91A80">
      <w:pPr>
        <w:pStyle w:val="Bullet1points"/>
        <w:rPr>
          <w:rFonts w:asciiTheme="minorHAnsi" w:hAnsiTheme="minorHAnsi" w:cstheme="minorHAnsi"/>
          <w:lang w:val="pl-PL"/>
        </w:rPr>
      </w:pPr>
      <w:r w:rsidRPr="00A0689C">
        <w:rPr>
          <w:rFonts w:asciiTheme="minorHAnsi" w:hAnsiTheme="minorHAnsi" w:cstheme="minorHAnsi"/>
          <w:lang w:val="pl-PL"/>
        </w:rPr>
        <w:t xml:space="preserve">Fakt przystąpienia do robót Wykonawca obwieści publicznie przed ich rozpoczęciem w sposób uzgodniony z Inżynierem/Kierownikiem Projektu oraz przez umieszczenie w miejscach i w ilościach określonych przez Inżyniera tablic informacyjnych, których treść będzie zatwierdzona przez Inżyniera/Kierownika Projektu; tablice informacyjne będą utrzymywane przez Wykonawcę w dobrym stanie przez cały okres realizacji robót. </w:t>
      </w:r>
    </w:p>
    <w:p w14:paraId="339D447E" w14:textId="77777777" w:rsidR="00E91A80" w:rsidRPr="00A0689C" w:rsidRDefault="00E91A80" w:rsidP="00E91A80">
      <w:pPr>
        <w:pStyle w:val="Bullet1points"/>
        <w:rPr>
          <w:rFonts w:asciiTheme="minorHAnsi" w:hAnsiTheme="minorHAnsi" w:cstheme="minorHAnsi"/>
          <w:lang w:val="pl-PL"/>
        </w:rPr>
      </w:pPr>
      <w:r w:rsidRPr="00A0689C">
        <w:rPr>
          <w:rFonts w:asciiTheme="minorHAnsi" w:hAnsiTheme="minorHAnsi" w:cstheme="minorHAnsi"/>
          <w:lang w:val="pl-PL"/>
        </w:rPr>
        <w:t>Koszt zabezpieczenia terenu budowy nie podlega odrębnej zapłacie i przyjmuje się, że jest włączony w cenę kontraktową.</w:t>
      </w:r>
    </w:p>
    <w:p w14:paraId="33596B45" w14:textId="77777777" w:rsidR="00E91A80" w:rsidRPr="00A0689C" w:rsidRDefault="00E91A80" w:rsidP="00E91A80">
      <w:pPr>
        <w:keepNext/>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spacing w:val="-3"/>
          <w:sz w:val="20"/>
        </w:rPr>
      </w:pPr>
      <w:r w:rsidRPr="00A0689C">
        <w:rPr>
          <w:b/>
          <w:spacing w:val="-3"/>
          <w:sz w:val="20"/>
        </w:rPr>
        <w:t>1.5.5. Ochrona środowiska w czasie wykonywania Robót</w:t>
      </w:r>
    </w:p>
    <w:p w14:paraId="0874F336" w14:textId="25ACA384" w:rsidR="00E91A80" w:rsidRPr="00A0689C" w:rsidRDefault="00E91A80" w:rsidP="00E91A80">
      <w:pPr>
        <w:spacing w:before="120"/>
        <w:jc w:val="both"/>
        <w:rPr>
          <w:sz w:val="20"/>
        </w:rPr>
      </w:pPr>
      <w:r w:rsidRPr="00A0689C">
        <w:rPr>
          <w:sz w:val="20"/>
        </w:rPr>
        <w:t>Wykonawca ma obowiązek zapoznać się przed rozpoczęciem robót oraz stosować się w czasie ich prowadzenia do zapisów zawartych w zezwoleniu na realizację inwestycji drogowej ZRID</w:t>
      </w:r>
      <w:r w:rsidR="00A0689C" w:rsidRPr="00A0689C">
        <w:rPr>
          <w:sz w:val="20"/>
        </w:rPr>
        <w:t xml:space="preserve"> o ile została wydana</w:t>
      </w:r>
      <w:r w:rsidRPr="00A0689C">
        <w:rPr>
          <w:sz w:val="20"/>
        </w:rPr>
        <w:t>, decyzji RDOŚ lub Wójta/Burmistrza o środowiskowych uwarunkowaniach realizacji przedsięwzięcia o ile została wydana oraz zapisów zawartych w postanowieniach RDOŚ oraz do wszystkich przepisów i decyzji wydanych przez stosowne organy w czasie trwania inwestycji, dotyczących ochrony środowiska naturalnego.</w:t>
      </w:r>
    </w:p>
    <w:p w14:paraId="09A31A7D" w14:textId="77777777" w:rsidR="00E91A80" w:rsidRPr="00A0689C" w:rsidRDefault="00E91A80" w:rsidP="00E91A80">
      <w:pPr>
        <w:keepNext/>
        <w:spacing w:before="120"/>
        <w:jc w:val="both"/>
        <w:rPr>
          <w:sz w:val="20"/>
        </w:rPr>
      </w:pPr>
      <w:r w:rsidRPr="00A0689C">
        <w:rPr>
          <w:sz w:val="20"/>
        </w:rPr>
        <w:t>W okresie trwania budowy i wykańczania robót Wykonawca będzie:</w:t>
      </w:r>
    </w:p>
    <w:p w14:paraId="513BE5E8" w14:textId="77777777" w:rsidR="00E91A80" w:rsidRPr="00A0689C" w:rsidRDefault="00E91A80">
      <w:pPr>
        <w:numPr>
          <w:ilvl w:val="0"/>
          <w:numId w:val="86"/>
        </w:numPr>
        <w:overflowPunct w:val="0"/>
        <w:autoSpaceDE w:val="0"/>
        <w:autoSpaceDN w:val="0"/>
        <w:adjustRightInd w:val="0"/>
        <w:ind w:left="284"/>
        <w:jc w:val="both"/>
        <w:textAlignment w:val="baseline"/>
        <w:rPr>
          <w:sz w:val="20"/>
        </w:rPr>
      </w:pPr>
      <w:r w:rsidRPr="00A0689C">
        <w:rPr>
          <w:sz w:val="20"/>
        </w:rPr>
        <w:t>utrzymywać teren budowy i wykopy w stanie bez wody stojącej,</w:t>
      </w:r>
    </w:p>
    <w:p w14:paraId="01EFCD7A" w14:textId="77777777" w:rsidR="00E91A80" w:rsidRPr="00A0689C" w:rsidRDefault="00E91A80">
      <w:pPr>
        <w:numPr>
          <w:ilvl w:val="0"/>
          <w:numId w:val="86"/>
        </w:numPr>
        <w:overflowPunct w:val="0"/>
        <w:autoSpaceDE w:val="0"/>
        <w:autoSpaceDN w:val="0"/>
        <w:adjustRightInd w:val="0"/>
        <w:ind w:left="284"/>
        <w:jc w:val="both"/>
        <w:textAlignment w:val="baseline"/>
        <w:rPr>
          <w:sz w:val="20"/>
        </w:rPr>
      </w:pPr>
      <w:r w:rsidRPr="00A0689C">
        <w:rPr>
          <w:sz w:val="20"/>
        </w:rPr>
        <w:t>podejmować wszelkie uzasadnione kroki mające na celu stosowanie się do przepisów i norm dotyczących ochrony środowiska na terenie i wokół terenu budowy oraz będzie unikać uszkodzeń lub uciążliwości dla osób lub dóbr publicznych i innych, a wynikających z nadmiernego hałasu, wibracji, zanieczyszczenia lub innych przyczyn powstałych w następstwie jego sposobu działania, a w szczególności:</w:t>
      </w:r>
    </w:p>
    <w:p w14:paraId="67AA6CC7" w14:textId="77777777" w:rsidR="00E91A80" w:rsidRPr="00A0689C" w:rsidRDefault="00E91A80">
      <w:pPr>
        <w:pStyle w:val="Akapitzlist"/>
        <w:numPr>
          <w:ilvl w:val="0"/>
          <w:numId w:val="94"/>
        </w:numPr>
        <w:overflowPunct w:val="0"/>
        <w:ind w:left="709"/>
        <w:jc w:val="both"/>
        <w:textAlignment w:val="baseline"/>
      </w:pPr>
      <w:r w:rsidRPr="00A0689C">
        <w:t xml:space="preserve">zabezpieczenie drzew przed wpływem zagęszczania gruntów, przysypaniem i uszkodzeniem mechanicznym, </w:t>
      </w:r>
    </w:p>
    <w:p w14:paraId="101BF5A0" w14:textId="77777777" w:rsidR="00E91A80" w:rsidRPr="00A0689C" w:rsidRDefault="00E91A80">
      <w:pPr>
        <w:pStyle w:val="Akapitzlist"/>
        <w:numPr>
          <w:ilvl w:val="0"/>
          <w:numId w:val="94"/>
        </w:numPr>
        <w:overflowPunct w:val="0"/>
        <w:ind w:left="709"/>
        <w:jc w:val="both"/>
        <w:textAlignment w:val="baseline"/>
      </w:pPr>
      <w:r w:rsidRPr="00A0689C">
        <w:t xml:space="preserve">zabezpieczenie nawierzchni dróg dojazdowych poprzez przygotowanie odpowiedniej nawierzchni drogowej, </w:t>
      </w:r>
    </w:p>
    <w:p w14:paraId="1BAAB1C0" w14:textId="77777777" w:rsidR="00E91A80" w:rsidRPr="00A0689C" w:rsidRDefault="00E91A80">
      <w:pPr>
        <w:pStyle w:val="Akapitzlist"/>
        <w:numPr>
          <w:ilvl w:val="0"/>
          <w:numId w:val="94"/>
        </w:numPr>
        <w:overflowPunct w:val="0"/>
        <w:ind w:left="709"/>
        <w:jc w:val="both"/>
        <w:textAlignment w:val="baseline"/>
      </w:pPr>
      <w:r w:rsidRPr="00A0689C">
        <w:t>zabezpieczenie przewożonego gruntu przed nadmiernym pyleniem, w tym zapewnienie odpowiedniej wilgotności gruntu i zabezpieczenie go podczas transportu</w:t>
      </w:r>
    </w:p>
    <w:p w14:paraId="7E71D62F" w14:textId="77777777" w:rsidR="00E91A80" w:rsidRPr="00A0689C" w:rsidRDefault="00E91A80">
      <w:pPr>
        <w:pStyle w:val="Akapitzlist"/>
        <w:numPr>
          <w:ilvl w:val="0"/>
          <w:numId w:val="94"/>
        </w:numPr>
        <w:overflowPunct w:val="0"/>
        <w:ind w:left="709"/>
        <w:jc w:val="both"/>
        <w:textAlignment w:val="baseline"/>
      </w:pPr>
      <w:r w:rsidRPr="00A0689C">
        <w:t xml:space="preserve">odpowiednią ochronę przed erozją wodną gruntów poprzez formowanie kątów pochylenia skarp zgodny z projektem, a w miejscach najbardziej podatnych na erozję stosować grunty odporne na spłukiwanie. Skarpy o wysokości ponad 2 m natychmiast po uformowaniu powinny być zabezpieczone poprzez naniesienie środka antyerozyjnego, a po ostatecznym uformowaniu – trwale ustabilizowanie poprzez humusowanie i zadarnienie, </w:t>
      </w:r>
    </w:p>
    <w:p w14:paraId="7032B531" w14:textId="77777777" w:rsidR="00E91A80" w:rsidRPr="00A0689C" w:rsidRDefault="00E91A80">
      <w:pPr>
        <w:pStyle w:val="Akapitzlist"/>
        <w:numPr>
          <w:ilvl w:val="0"/>
          <w:numId w:val="94"/>
        </w:numPr>
        <w:overflowPunct w:val="0"/>
        <w:ind w:left="709"/>
        <w:jc w:val="both"/>
        <w:textAlignment w:val="baseline"/>
      </w:pPr>
      <w:r w:rsidRPr="00A0689C">
        <w:t xml:space="preserve">możliwie daleką lokalizację zapleczy budowlanych i składów wyrobów budowlanych od zabudowy mieszkaniowej, w zagłębieniach terenu co minimalizuje negatywne oddziaływanie na krajobraz, rozprzestrzenianie pyłów, zanieczyszczeń powietrza i hałasu, </w:t>
      </w:r>
    </w:p>
    <w:p w14:paraId="645E1D32" w14:textId="77777777" w:rsidR="00E91A80" w:rsidRPr="00A0689C" w:rsidRDefault="00E91A80">
      <w:pPr>
        <w:pStyle w:val="Akapitzlist"/>
        <w:numPr>
          <w:ilvl w:val="0"/>
          <w:numId w:val="94"/>
        </w:numPr>
        <w:overflowPunct w:val="0"/>
        <w:ind w:left="709"/>
        <w:jc w:val="both"/>
        <w:textAlignment w:val="baseline"/>
      </w:pPr>
      <w:r w:rsidRPr="00A0689C">
        <w:t>minimalizację uciążliwości akustycznych prowadzonych prac poprzez zastosowanie urządzeń i maszyn spełniających polskie normy i rozporządzenia w zakresie emisji hałasu do środowiska oraz unikanie prowadzenia związanych ze znaczną emisją hałasu w poprzez nocnej, zwłaszcza w pobliżu zabudowy mieszkaniowej.</w:t>
      </w:r>
    </w:p>
    <w:p w14:paraId="099305DF" w14:textId="77777777" w:rsidR="00E91A80" w:rsidRPr="00A0689C" w:rsidRDefault="00E91A80">
      <w:pPr>
        <w:numPr>
          <w:ilvl w:val="0"/>
          <w:numId w:val="86"/>
        </w:numPr>
        <w:overflowPunct w:val="0"/>
        <w:autoSpaceDE w:val="0"/>
        <w:autoSpaceDN w:val="0"/>
        <w:adjustRightInd w:val="0"/>
        <w:ind w:left="284"/>
        <w:jc w:val="both"/>
        <w:textAlignment w:val="baseline"/>
        <w:rPr>
          <w:sz w:val="20"/>
        </w:rPr>
      </w:pPr>
      <w:r w:rsidRPr="00A0689C">
        <w:rPr>
          <w:sz w:val="20"/>
        </w:rPr>
        <w:lastRenderedPageBreak/>
        <w:t>przed rozpoczęciem robót rozbiórkowych powodujących powstawanie odpadów niebezpiecznych Wykonawca przygotuje procedurę zagospodarowania odpadów produkcyjnych zgodnie z Ustawą o odpadach (Dz.U. nr 62 z 20.06.2001 r.) i uzyska uzgodnienie Inżyniera.</w:t>
      </w:r>
    </w:p>
    <w:p w14:paraId="68B5763C" w14:textId="77777777" w:rsidR="00E91A80" w:rsidRPr="00A0689C" w:rsidRDefault="00E91A80" w:rsidP="00E91A80">
      <w:pPr>
        <w:spacing w:before="120"/>
        <w:jc w:val="both"/>
        <w:rPr>
          <w:sz w:val="20"/>
        </w:rPr>
      </w:pPr>
      <w:r w:rsidRPr="00A0689C">
        <w:rPr>
          <w:sz w:val="20"/>
        </w:rPr>
        <w:t xml:space="preserve">Wykonawcę uznaje się za wytwórcę odpadów powstających w czasie budowy. Usunięcie odpadów, ich wykorzystanie lub unieszkodliwienie są obowiązkiem wykonawcy. Zamawiający nie będzie z tego tytułu ponosił żadnych kosztów w tym z tytułu opłat za gospodarcze korzystanie ze środowiska. </w:t>
      </w:r>
    </w:p>
    <w:p w14:paraId="6C4A9535" w14:textId="77777777" w:rsidR="00E91A80" w:rsidRPr="00A0689C" w:rsidRDefault="00E91A80" w:rsidP="00E91A80">
      <w:pPr>
        <w:spacing w:before="120"/>
        <w:jc w:val="both"/>
        <w:rPr>
          <w:sz w:val="20"/>
        </w:rPr>
      </w:pPr>
      <w:r w:rsidRPr="00A0689C">
        <w:rPr>
          <w:sz w:val="20"/>
        </w:rPr>
        <w:t xml:space="preserve">Wykonawca będzie odpowiedzialny za wszelkie szkody w środowisku powstałe w wyniku realizacji robót. Uznaje się, że wszelkie koszty związane z wypełnieniem wymagań ochrony środowiska określonych powyżej nie podlegają odrębnej zapłacie i są uwzględnione w cenie kontraktowej. </w:t>
      </w:r>
    </w:p>
    <w:p w14:paraId="044B00C7" w14:textId="77777777" w:rsidR="00E91A80" w:rsidRPr="00A0689C" w:rsidRDefault="00E91A80" w:rsidP="00E91A80">
      <w:pPr>
        <w:spacing w:before="120"/>
        <w:jc w:val="both"/>
        <w:rPr>
          <w:sz w:val="20"/>
        </w:rPr>
      </w:pPr>
      <w:r w:rsidRPr="00A0689C">
        <w:rPr>
          <w:sz w:val="20"/>
        </w:rPr>
        <w:t>W przypadku prowadzenia robót w sąsiedztwie drzew należy unikać ich mechanicznego uszkodzenia i przesuszenia w wyniku prowadzenia robót odwodnieniowych. W bezpośrednim zasięgu koron drzew nie powinny być lokalizowane place składowe i drogi dojazdowe. Wokół zagrożonych drzew należy wydzielić strefę bezpieczeństwa. W przypadku czasowego obniżenia poziomu zwierciadła wody gruntowej pożądane jest, aby czas trwania leja depresyjnego był skrócony do minimum. Zaleca się prowadzenia prac odwodnieniowych poza okresem wegetacji.</w:t>
      </w:r>
    </w:p>
    <w:p w14:paraId="4C6982C5" w14:textId="77777777" w:rsidR="00E91A80" w:rsidRPr="00A0689C" w:rsidRDefault="00E91A80" w:rsidP="00E91A80">
      <w:pPr>
        <w:spacing w:before="120"/>
        <w:jc w:val="both"/>
        <w:rPr>
          <w:sz w:val="20"/>
        </w:rPr>
      </w:pPr>
      <w:r w:rsidRPr="00A0689C">
        <w:rPr>
          <w:sz w:val="20"/>
        </w:rPr>
        <w:t xml:space="preserve">Wykonawca ze swojej strony zapewni spełnienie wszystkich wymagań związanych z ochroną środowiska, w szczególności spełnienie wszystkich wymogów decyzji środowiskowej oraz późniejszych zaleceń RDOŚ o ile zostały wydane przed uzyskaniem decyzji ZRID. Wykonawca zobowiązany jest zapewnić specjalistyczny nadzór środowiskowy podczas wykonywania robót oraz zwróci uwagę na zagadnienia związane z zagrożeniami dla </w:t>
      </w:r>
      <w:proofErr w:type="spellStart"/>
      <w:r w:rsidRPr="00A0689C">
        <w:rPr>
          <w:sz w:val="20"/>
        </w:rPr>
        <w:t>herpetofauny</w:t>
      </w:r>
      <w:proofErr w:type="spellEnd"/>
      <w:r w:rsidRPr="00A0689C">
        <w:rPr>
          <w:sz w:val="20"/>
        </w:rPr>
        <w:t xml:space="preserve"> (płazy, gady), która często ginie podczas prowadzenia prac. </w:t>
      </w:r>
    </w:p>
    <w:p w14:paraId="3A350420" w14:textId="77777777" w:rsidR="00E91A80" w:rsidRPr="00A0689C" w:rsidRDefault="00E91A80" w:rsidP="00E91A80">
      <w:pPr>
        <w:keepNext/>
        <w:keepLines/>
        <w:tabs>
          <w:tab w:val="left" w:pos="-1725"/>
          <w:tab w:val="left" w:pos="-1005"/>
          <w:tab w:val="left" w:pos="-285"/>
          <w:tab w:val="left" w:pos="291"/>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spacing w:val="-3"/>
          <w:sz w:val="20"/>
        </w:rPr>
      </w:pPr>
      <w:r w:rsidRPr="00A0689C">
        <w:rPr>
          <w:b/>
          <w:spacing w:val="-3"/>
          <w:sz w:val="20"/>
        </w:rPr>
        <w:t>1.5.6. Ochrona przeciwpożarowa</w:t>
      </w:r>
    </w:p>
    <w:p w14:paraId="1EEC224F" w14:textId="77777777" w:rsidR="00E91A80" w:rsidRPr="00A0689C" w:rsidRDefault="00E91A80" w:rsidP="00E91A80">
      <w:pPr>
        <w:spacing w:before="120"/>
        <w:jc w:val="both"/>
        <w:rPr>
          <w:sz w:val="20"/>
        </w:rPr>
      </w:pPr>
      <w:r w:rsidRPr="00A0689C">
        <w:rPr>
          <w:sz w:val="20"/>
        </w:rPr>
        <w:t>Wykonawca będzie przestrzegać przepisy ochrony przeciwpożarowej.</w:t>
      </w:r>
    </w:p>
    <w:p w14:paraId="63ECF81B" w14:textId="77777777" w:rsidR="00E91A80" w:rsidRPr="00A0689C" w:rsidRDefault="00E91A80" w:rsidP="00E91A80">
      <w:pPr>
        <w:spacing w:before="120"/>
        <w:jc w:val="both"/>
        <w:rPr>
          <w:sz w:val="20"/>
        </w:rPr>
      </w:pPr>
      <w:r w:rsidRPr="00A0689C">
        <w:rPr>
          <w:sz w:val="20"/>
        </w:rPr>
        <w:t>Wykonawca będzie utrzymywać, wymagany na podstawie odpowiednich przepisów sprawny sprzęt przeciwpożarowy, na terenie baz produkcyjnych, w pomieszczeniach biurowych, mieszkalnych, magazynach oraz w maszynach i pojazdach.</w:t>
      </w:r>
    </w:p>
    <w:p w14:paraId="14F7019F" w14:textId="77777777" w:rsidR="00E91A80" w:rsidRPr="00A0689C" w:rsidRDefault="00E91A80" w:rsidP="00E91A80">
      <w:pPr>
        <w:spacing w:before="120"/>
        <w:jc w:val="both"/>
        <w:rPr>
          <w:sz w:val="20"/>
        </w:rPr>
      </w:pPr>
      <w:r w:rsidRPr="00A0689C">
        <w:rPr>
          <w:sz w:val="20"/>
        </w:rPr>
        <w:t>Materiały łatwopalne będą składowane w sposób zgodny z odpowiednimi przepisami i zabezpieczone przed dostępem osób trzecich.</w:t>
      </w:r>
    </w:p>
    <w:p w14:paraId="6305F41F" w14:textId="77777777" w:rsidR="00E91A80" w:rsidRPr="00A0689C" w:rsidRDefault="00E91A80" w:rsidP="00E91A80">
      <w:pPr>
        <w:spacing w:before="120"/>
        <w:jc w:val="both"/>
        <w:rPr>
          <w:sz w:val="20"/>
        </w:rPr>
      </w:pPr>
      <w:r w:rsidRPr="00A0689C">
        <w:rPr>
          <w:sz w:val="20"/>
        </w:rPr>
        <w:t>Wykonawca będzie odpowiedzialny za wszelkie straty spowodowane pożarem wywołanym jako rezultat realizacji robót albo przez personel Wykonawcy.</w:t>
      </w:r>
    </w:p>
    <w:p w14:paraId="76732E69" w14:textId="77777777" w:rsidR="00E91A80" w:rsidRPr="00A0689C" w:rsidRDefault="00E91A80" w:rsidP="00E91A80">
      <w:pPr>
        <w:keepNext/>
        <w:tabs>
          <w:tab w:val="left" w:pos="-1725"/>
          <w:tab w:val="left" w:pos="-1005"/>
          <w:tab w:val="left" w:pos="-285"/>
          <w:tab w:val="left" w:pos="291"/>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spacing w:val="-3"/>
          <w:sz w:val="20"/>
        </w:rPr>
      </w:pPr>
      <w:r w:rsidRPr="00A0689C">
        <w:rPr>
          <w:b/>
          <w:spacing w:val="-3"/>
          <w:sz w:val="20"/>
        </w:rPr>
        <w:t>1.5.7. Materiały szkodliwe dla otoczenia</w:t>
      </w:r>
    </w:p>
    <w:p w14:paraId="3BC87A97" w14:textId="77777777" w:rsidR="00E91A80" w:rsidRPr="00A0689C" w:rsidRDefault="00E91A80" w:rsidP="00E91A80">
      <w:pPr>
        <w:spacing w:before="120"/>
        <w:jc w:val="both"/>
        <w:rPr>
          <w:sz w:val="20"/>
        </w:rPr>
      </w:pPr>
      <w:r w:rsidRPr="00A0689C">
        <w:rPr>
          <w:sz w:val="20"/>
        </w:rPr>
        <w:t>Materiały, które w sposób trwały są szkodliwe dla otoczenia, nie będą dopuszczone do użycia.</w:t>
      </w:r>
    </w:p>
    <w:p w14:paraId="1513C3DB" w14:textId="77777777" w:rsidR="00E91A80" w:rsidRPr="00A0689C" w:rsidRDefault="00E91A80" w:rsidP="00E91A80">
      <w:pPr>
        <w:spacing w:before="120"/>
        <w:jc w:val="both"/>
        <w:rPr>
          <w:sz w:val="20"/>
        </w:rPr>
      </w:pPr>
      <w:r w:rsidRPr="00A0689C">
        <w:rPr>
          <w:sz w:val="20"/>
        </w:rPr>
        <w:t>Nie dopuszcza się użycia materiałów wywołujących szkodliwe promieniowanie o stężeniu większym od dopuszczalnego, określonego odpowiednimi przepisami.</w:t>
      </w:r>
    </w:p>
    <w:p w14:paraId="324D6999" w14:textId="77777777" w:rsidR="00E91A80" w:rsidRPr="00A0689C" w:rsidRDefault="00E91A80" w:rsidP="00E91A80">
      <w:pPr>
        <w:spacing w:before="120"/>
        <w:jc w:val="both"/>
        <w:rPr>
          <w:sz w:val="20"/>
        </w:rPr>
      </w:pPr>
      <w:r w:rsidRPr="00A0689C">
        <w:rPr>
          <w:sz w:val="20"/>
        </w:rPr>
        <w:t>Wszelkie materiały odpadowe użyte do robót będą miały aprobatę techniczną wydaną przez uprawnioną jednostkę, jednoznacznie określającą brak szkodliwego oddziaływania tych materiałów na środowisko.</w:t>
      </w:r>
    </w:p>
    <w:p w14:paraId="5ED8DF88" w14:textId="77777777" w:rsidR="00E91A80" w:rsidRPr="00A0689C" w:rsidRDefault="00E91A80" w:rsidP="00E91A80">
      <w:pPr>
        <w:spacing w:before="120"/>
        <w:jc w:val="both"/>
        <w:rPr>
          <w:sz w:val="20"/>
        </w:rPr>
      </w:pPr>
      <w:r w:rsidRPr="00A0689C">
        <w:rPr>
          <w:sz w:val="20"/>
        </w:rPr>
        <w:t>Materiały, które są szkodliwe dla otoczenia tylko w czasie robót, a po zakończeniu robót ich szkodliwość zanika (np. materiały pylaste) mogą być użyte pod warunkiem przestrzegania wymagań technologicznych wbudowania. Jeżeli wymagają tego odpowiednie przepisy Wykonawca powinien otrzymać zgodę na użycie tych materiałów od właściwych organów administracji państwowej.</w:t>
      </w:r>
    </w:p>
    <w:p w14:paraId="41045327" w14:textId="77777777" w:rsidR="00E91A80" w:rsidRPr="00A0689C" w:rsidRDefault="00E91A80" w:rsidP="00E91A80">
      <w:pPr>
        <w:spacing w:before="120"/>
        <w:jc w:val="both"/>
        <w:rPr>
          <w:sz w:val="20"/>
        </w:rPr>
      </w:pPr>
      <w:r w:rsidRPr="00A0689C">
        <w:rPr>
          <w:sz w:val="20"/>
        </w:rPr>
        <w:t>W przypadku, w którym Wykonawca zastosował materiały zgodne ze specyfikacjami, natomiast ich użycie spowodowało zagrożenie dla środowiska, to konsekwencje tego poniesie Wykonawca.</w:t>
      </w:r>
    </w:p>
    <w:p w14:paraId="5DF6C47A" w14:textId="77777777" w:rsidR="00E91A80" w:rsidRPr="00A0689C" w:rsidRDefault="00E91A80" w:rsidP="00E91A80">
      <w:pPr>
        <w:keepNext/>
        <w:tabs>
          <w:tab w:val="left" w:pos="-1725"/>
          <w:tab w:val="left" w:pos="-1005"/>
          <w:tab w:val="left" w:pos="-285"/>
          <w:tab w:val="left" w:pos="291"/>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b/>
          <w:spacing w:val="-3"/>
          <w:sz w:val="20"/>
        </w:rPr>
      </w:pPr>
      <w:r w:rsidRPr="00A0689C">
        <w:rPr>
          <w:b/>
          <w:spacing w:val="-3"/>
          <w:sz w:val="20"/>
        </w:rPr>
        <w:t>1.5.8 Ochrona własności publicznej i prywatnej</w:t>
      </w:r>
    </w:p>
    <w:p w14:paraId="5EDC56D5" w14:textId="77777777" w:rsidR="00E91A80" w:rsidRPr="00A0689C" w:rsidRDefault="00E91A80" w:rsidP="00E91A80">
      <w:pPr>
        <w:spacing w:before="120"/>
        <w:jc w:val="both"/>
        <w:rPr>
          <w:sz w:val="20"/>
        </w:rPr>
      </w:pPr>
      <w:r w:rsidRPr="00A0689C">
        <w:rPr>
          <w:sz w:val="20"/>
        </w:rPr>
        <w:t>Wykonawca odpowiada za ochronę instalacji i urządzeń napowietrznych, na powierzchni ziemi i podziemnych, takie jak linie napowietrzne, rurociągi, kable itp. oraz uzyska od odpowiednich władz będących właścicielami tych urządzeń potwierdzenie informacji dostarczonych mu przez Zamawiającego w ramach planu ich lokalizacji. Wykonawca zapewni właściwe oznaczenie i zabezpieczenie przed uszkodzeniem tych instalacji i urządzeń w czasie trwania budowy.</w:t>
      </w:r>
    </w:p>
    <w:p w14:paraId="45FC1367" w14:textId="77777777" w:rsidR="00E91A80" w:rsidRPr="00A0689C" w:rsidRDefault="00E91A80" w:rsidP="00E91A80">
      <w:pPr>
        <w:spacing w:before="120"/>
        <w:jc w:val="both"/>
        <w:rPr>
          <w:sz w:val="20"/>
        </w:rPr>
      </w:pPr>
      <w:r w:rsidRPr="00A0689C">
        <w:rPr>
          <w:sz w:val="20"/>
        </w:rPr>
        <w:t xml:space="preserve">Wykonawca zobowiązany jest umieścić w swoim harmonogramie rezerwę czasową dla wszelkiego rodzaju Robót, które mają być wykonane w zakresie przełożenia instalacji i urządzeń podziemnych na Placu Budowy i powiadomić Inżyniera i władze lokalne o zamiarze rozpoczęcia Robót. O fakcie przypadkowego uszkodzenia tych instalacji </w:t>
      </w:r>
      <w:r w:rsidRPr="00A0689C">
        <w:rPr>
          <w:sz w:val="20"/>
        </w:rPr>
        <w:lastRenderedPageBreak/>
        <w:t>Wykonawca bezzwłocznie powiadomi Inżyniera, właściciela instalacji oraz (w zależności od potrzeby) zainteresowane władze oraz będzie z nimi współpracował dostarczając wszelkiej pomocy potrzebnej przy dokonywaniu napraw. Wykonawca będzie odpowiadać za wszelkie spowodowane przez jego działania uszkodzenia instalacji i urządzeń napowietrznych, na powierzchni ziemi i podziemnych.</w:t>
      </w:r>
    </w:p>
    <w:p w14:paraId="72813114" w14:textId="77777777" w:rsidR="00E91A80" w:rsidRPr="00A0689C" w:rsidRDefault="00E91A80" w:rsidP="00E91A80">
      <w:pPr>
        <w:spacing w:before="120"/>
        <w:jc w:val="both"/>
        <w:rPr>
          <w:sz w:val="20"/>
        </w:rPr>
      </w:pPr>
      <w:r w:rsidRPr="00A0689C">
        <w:rPr>
          <w:sz w:val="20"/>
        </w:rPr>
        <w:t>Jeżeli Plac Budowy przylega do terenów z zabudową mieszkaniową, Wykonawca będzie realizować roboty w sposób powodujący minimalne niedogodności dla mieszkańców. Wykonawca odpowiada za wszelkie uszkodzenia zabudowy mieszkaniowej w sąsiedztwie budowy, spowodowane jego działalnością.</w:t>
      </w:r>
    </w:p>
    <w:p w14:paraId="6144C439" w14:textId="77777777" w:rsidR="00E91A80" w:rsidRPr="00A0689C" w:rsidRDefault="00E91A80" w:rsidP="00E91A80">
      <w:pPr>
        <w:spacing w:before="120"/>
        <w:jc w:val="both"/>
        <w:rPr>
          <w:sz w:val="20"/>
        </w:rPr>
      </w:pPr>
      <w:r w:rsidRPr="00A0689C">
        <w:rPr>
          <w:sz w:val="20"/>
        </w:rPr>
        <w:t xml:space="preserve">Przed rozpoczęciem robót budowlanych Wykonawca wykona inwentaryzację stanu technicznego budynków i budowli, znajdujących się w sąsiedztwie prowadzonej inwestycji i tras dostępu, dokumentując stan techniczny tych obiektów. Nieodłączną częścią tej dokumentacji będą zdjęcia, skatalogowane w sposób niebudzący wątpliwości, co do momentu ich wykonania oraz obiektu, który dokumentują. W przypadku stwierdzenia pogorszenia stanu technicznego ww. obiektów budowlanych w trakcie wykonywania robót budowlanych Wykonawca podejmie działania w celu ich zabezpieczenia i doprowadzi do stanu pierwotnego. W przeciwnym wypadku Wykonawca zobowiązany jest do zaspokojenia wszelkich roszczeń wynikających z pogorszenia stanu technicznego obiektów. </w:t>
      </w:r>
    </w:p>
    <w:p w14:paraId="2628B791" w14:textId="77777777" w:rsidR="00E91A80" w:rsidRPr="00A0689C" w:rsidRDefault="00E91A80" w:rsidP="00E91A80">
      <w:pPr>
        <w:spacing w:before="120"/>
        <w:jc w:val="both"/>
        <w:rPr>
          <w:sz w:val="20"/>
        </w:rPr>
      </w:pPr>
      <w:r w:rsidRPr="00A0689C">
        <w:rPr>
          <w:sz w:val="20"/>
        </w:rPr>
        <w:t xml:space="preserve">Wykonawca zapewni dostęp do posesji przez cały okres trwania budowy. </w:t>
      </w:r>
    </w:p>
    <w:p w14:paraId="03170EFF" w14:textId="77777777" w:rsidR="00E91A80" w:rsidRPr="00A0689C" w:rsidRDefault="00E91A80" w:rsidP="00E91A80">
      <w:pPr>
        <w:spacing w:before="120"/>
        <w:jc w:val="both"/>
        <w:rPr>
          <w:sz w:val="20"/>
        </w:rPr>
      </w:pPr>
      <w:r w:rsidRPr="00A0689C">
        <w:rPr>
          <w:sz w:val="20"/>
        </w:rPr>
        <w:t xml:space="preserve">Przed przystąpieniem do wykonywania robót na działkach znajdujących się poza pasem drogowym Wykonawcę przeprowadzi inwentaryzację pierwotnego stanu działek przeznaczonych pod przebudowę infrastruktury technicznej poza projektowanym pasem drogowym przed rozpoczęciem robót budowlanych, a następnie przekaże w formie tabelarycznej opis wraz z dokumentacją fotograficzną. Dokumentacja fotograficzna winna być przekazana dodatkowo na nośniku elektronicznym. </w:t>
      </w:r>
    </w:p>
    <w:p w14:paraId="26A6ED88" w14:textId="77777777" w:rsidR="00E91A80" w:rsidRPr="00A0689C" w:rsidRDefault="00E91A80" w:rsidP="00E91A80">
      <w:pPr>
        <w:spacing w:before="120"/>
        <w:jc w:val="both"/>
        <w:rPr>
          <w:sz w:val="20"/>
        </w:rPr>
      </w:pPr>
      <w:r w:rsidRPr="00A0689C">
        <w:rPr>
          <w:sz w:val="20"/>
        </w:rPr>
        <w:t>Wykonawca przekaże następującą dokumentację:</w:t>
      </w:r>
    </w:p>
    <w:p w14:paraId="6CF34A48" w14:textId="77777777" w:rsidR="00E91A80" w:rsidRPr="00A0689C" w:rsidRDefault="00E91A80" w:rsidP="00E91A80">
      <w:pPr>
        <w:spacing w:before="120"/>
        <w:ind w:left="284" w:hanging="284"/>
        <w:jc w:val="both"/>
        <w:rPr>
          <w:sz w:val="20"/>
        </w:rPr>
      </w:pPr>
      <w:r w:rsidRPr="00A0689C">
        <w:rPr>
          <w:sz w:val="20"/>
        </w:rPr>
        <w:t xml:space="preserve">a) </w:t>
      </w:r>
      <w:r w:rsidRPr="00A0689C">
        <w:rPr>
          <w:sz w:val="20"/>
        </w:rPr>
        <w:tab/>
        <w:t xml:space="preserve">opis stanu pierwotnego działek (lub ich części) przeznaczonych pod przebudowę urządzeń infrastruktury technicznej wraz z dok. fotograficzną, </w:t>
      </w:r>
    </w:p>
    <w:p w14:paraId="4C758EC3" w14:textId="77777777" w:rsidR="00E91A80" w:rsidRPr="00A0689C" w:rsidRDefault="00E91A80" w:rsidP="00E91A80">
      <w:pPr>
        <w:spacing w:before="120"/>
        <w:ind w:left="284" w:hanging="284"/>
        <w:jc w:val="both"/>
        <w:rPr>
          <w:sz w:val="20"/>
        </w:rPr>
      </w:pPr>
      <w:r w:rsidRPr="00A0689C">
        <w:rPr>
          <w:sz w:val="20"/>
        </w:rPr>
        <w:t xml:space="preserve">b) </w:t>
      </w:r>
      <w:r w:rsidRPr="00A0689C">
        <w:rPr>
          <w:sz w:val="20"/>
        </w:rPr>
        <w:tab/>
        <w:t xml:space="preserve">informacje o przywróceniu nieruchomości do stanu pierwotnego bądź braku takiej możliwości wraz z podaniem przyczyny (np. wskutek umieszczenia nowego urządzenia infrastruktury technicznej) oraz opisania ilości i rodzaju wykonanych robót wraz z dok. fotograficzną, wraz z potwierdzeniem czasu zajęcia przez Wykonawcę nieruchomości; informacja jest niezbędna w procesie ustalenia ew. odszkodowania z tytułu zmniejszenia wartości nieruchomości; </w:t>
      </w:r>
    </w:p>
    <w:p w14:paraId="54F2AA2D" w14:textId="77777777" w:rsidR="00E91A80" w:rsidRPr="00A0689C" w:rsidRDefault="00E91A80" w:rsidP="00E91A80">
      <w:pPr>
        <w:spacing w:before="120"/>
        <w:ind w:left="284" w:hanging="284"/>
        <w:jc w:val="both"/>
        <w:rPr>
          <w:sz w:val="20"/>
        </w:rPr>
      </w:pPr>
      <w:r w:rsidRPr="00A0689C">
        <w:rPr>
          <w:sz w:val="20"/>
        </w:rPr>
        <w:t xml:space="preserve">c) </w:t>
      </w:r>
      <w:r w:rsidRPr="00A0689C">
        <w:rPr>
          <w:sz w:val="20"/>
        </w:rPr>
        <w:tab/>
        <w:t xml:space="preserve">pozyskane przez Wykonawcę oświadczenia właścicieli działek o braku roszczeń z tytułu zniszczeń w naniesieniach i </w:t>
      </w:r>
      <w:proofErr w:type="spellStart"/>
      <w:r w:rsidRPr="00A0689C">
        <w:rPr>
          <w:sz w:val="20"/>
        </w:rPr>
        <w:t>nasadzeniach</w:t>
      </w:r>
      <w:proofErr w:type="spellEnd"/>
      <w:r w:rsidRPr="00A0689C">
        <w:rPr>
          <w:sz w:val="20"/>
        </w:rPr>
        <w:t xml:space="preserve">. </w:t>
      </w:r>
    </w:p>
    <w:p w14:paraId="7C776A4B" w14:textId="77777777" w:rsidR="00E91A80" w:rsidRPr="00A0689C" w:rsidRDefault="00E91A80" w:rsidP="00E91A80">
      <w:pPr>
        <w:spacing w:before="120"/>
        <w:jc w:val="both"/>
        <w:rPr>
          <w:sz w:val="20"/>
        </w:rPr>
      </w:pPr>
      <w:r w:rsidRPr="00A0689C">
        <w:rPr>
          <w:sz w:val="20"/>
        </w:rPr>
        <w:t xml:space="preserve">Wykonawca pokryje koszty odszkodowań z tytułu zniszczeń i szkód powstałych na skutek działań Wykonawcy na działkach poza projektowanym pasem drogowym. </w:t>
      </w:r>
    </w:p>
    <w:p w14:paraId="0C35B94F" w14:textId="77777777" w:rsidR="00E91A80" w:rsidRPr="00A0689C" w:rsidRDefault="00E91A80" w:rsidP="00E91A80">
      <w:pPr>
        <w:spacing w:before="120"/>
        <w:jc w:val="both"/>
        <w:rPr>
          <w:sz w:val="20"/>
        </w:rPr>
      </w:pPr>
      <w:r w:rsidRPr="00A0689C">
        <w:rPr>
          <w:sz w:val="20"/>
        </w:rPr>
        <w:t xml:space="preserve">Wykonawca uzgodni z właścicielami terenu terminy i szczegółowy sposób realizacji robót przy założeniu doprowadzenia terenu po robotach do stanu pierwotnego. </w:t>
      </w:r>
    </w:p>
    <w:p w14:paraId="0412BB22" w14:textId="77777777" w:rsidR="00E91A80" w:rsidRPr="00A0689C" w:rsidRDefault="00E91A80" w:rsidP="00E91A80">
      <w:pPr>
        <w:spacing w:before="120"/>
        <w:jc w:val="both"/>
        <w:rPr>
          <w:sz w:val="20"/>
        </w:rPr>
      </w:pPr>
      <w:r w:rsidRPr="00A0689C">
        <w:rPr>
          <w:sz w:val="20"/>
        </w:rPr>
        <w:t>Inżynier będzie na bieżąco informowany o wszystkich umowach zawartych pomiędzy Wykonawcą, Zamawiającym a właścicielami nieruchomości i dotyczących korzystania z własności i dróg wewnętrznych. Jednakże, ani Inżynier ani Zamawiający nie będzie ingerował w takie porozumienia, o ile nie będą one sprzeczne z postanowieniami zawartymi w Warunkach Kontraktu.</w:t>
      </w:r>
    </w:p>
    <w:p w14:paraId="5DA1BA00" w14:textId="77777777" w:rsidR="00E91A80" w:rsidRPr="00A0689C" w:rsidRDefault="00E91A80" w:rsidP="00E91A80">
      <w:pPr>
        <w:spacing w:before="120"/>
        <w:jc w:val="both"/>
        <w:rPr>
          <w:sz w:val="20"/>
        </w:rPr>
      </w:pPr>
      <w:r w:rsidRPr="00A0689C">
        <w:rPr>
          <w:sz w:val="20"/>
        </w:rPr>
        <w:t xml:space="preserve">Na każde zasadne wezwanie Zamawiającego lub Inżyniera, Wykonawca ma obowiązek wskazać granicę działek powstałych wskutek podziału na terenie inwestycji. </w:t>
      </w:r>
    </w:p>
    <w:p w14:paraId="20698A1D" w14:textId="77777777" w:rsidR="00E91A80" w:rsidRPr="00A0689C" w:rsidRDefault="00E91A80" w:rsidP="00E91A80">
      <w:pPr>
        <w:spacing w:before="120"/>
        <w:jc w:val="both"/>
        <w:rPr>
          <w:sz w:val="20"/>
        </w:rPr>
      </w:pPr>
      <w:r w:rsidRPr="00A0689C">
        <w:rPr>
          <w:sz w:val="20"/>
        </w:rPr>
        <w:t>Uznaje się, że wszelkie koszty związane z wypełnieniem wymagań określonych powyżej nie podlegają odrębnej zapłacie i są uwzględnione w Cenie Oferty (Zaakceptowana Kwota Kontraktowa).</w:t>
      </w:r>
    </w:p>
    <w:p w14:paraId="0BE43488" w14:textId="77777777" w:rsidR="00E91A80" w:rsidRPr="00A0689C" w:rsidRDefault="00E91A80" w:rsidP="00E91A80">
      <w:pPr>
        <w:keepNext/>
        <w:tabs>
          <w:tab w:val="left" w:pos="-1725"/>
          <w:tab w:val="left" w:pos="-1005"/>
          <w:tab w:val="left" w:pos="-285"/>
          <w:tab w:val="left" w:pos="291"/>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spacing w:val="-3"/>
          <w:sz w:val="20"/>
        </w:rPr>
      </w:pPr>
      <w:r w:rsidRPr="00A0689C">
        <w:rPr>
          <w:b/>
          <w:spacing w:val="-3"/>
          <w:sz w:val="20"/>
        </w:rPr>
        <w:t>1.5.9. Ograniczenie obciążeń osi pojazdów</w:t>
      </w:r>
    </w:p>
    <w:p w14:paraId="3491D94C" w14:textId="06929339" w:rsidR="001E46E6" w:rsidRPr="00A0689C" w:rsidRDefault="001E46E6" w:rsidP="001E46E6">
      <w:pPr>
        <w:spacing w:before="120"/>
        <w:jc w:val="both"/>
        <w:rPr>
          <w:sz w:val="20"/>
        </w:rPr>
      </w:pPr>
      <w:r w:rsidRPr="00A0689C">
        <w:rPr>
          <w:sz w:val="20"/>
        </w:rPr>
        <w:t>Wykonawca b</w:t>
      </w:r>
      <w:r w:rsidRPr="00A0689C">
        <w:rPr>
          <w:rFonts w:hint="eastAsia"/>
          <w:sz w:val="20"/>
        </w:rPr>
        <w:t>ę</w:t>
      </w:r>
      <w:r w:rsidRPr="00A0689C">
        <w:rPr>
          <w:sz w:val="20"/>
        </w:rPr>
        <w:t>dzie stosowa</w:t>
      </w:r>
      <w:r w:rsidRPr="00A0689C">
        <w:rPr>
          <w:rFonts w:hint="eastAsia"/>
          <w:sz w:val="20"/>
        </w:rPr>
        <w:t>ć</w:t>
      </w:r>
      <w:r w:rsidRPr="00A0689C">
        <w:rPr>
          <w:sz w:val="20"/>
        </w:rPr>
        <w:t xml:space="preserve"> si</w:t>
      </w:r>
      <w:r w:rsidRPr="00A0689C">
        <w:rPr>
          <w:rFonts w:hint="eastAsia"/>
          <w:sz w:val="20"/>
        </w:rPr>
        <w:t>ę</w:t>
      </w:r>
      <w:r w:rsidRPr="00A0689C">
        <w:rPr>
          <w:sz w:val="20"/>
        </w:rPr>
        <w:t xml:space="preserve"> do ustawowych ogranicze</w:t>
      </w:r>
      <w:r w:rsidRPr="00A0689C">
        <w:rPr>
          <w:rFonts w:hint="eastAsia"/>
          <w:sz w:val="20"/>
        </w:rPr>
        <w:t>ń</w:t>
      </w:r>
      <w:r w:rsidRPr="00A0689C">
        <w:rPr>
          <w:sz w:val="20"/>
        </w:rPr>
        <w:t xml:space="preserve"> nacisk</w:t>
      </w:r>
      <w:r w:rsidRPr="00A0689C">
        <w:rPr>
          <w:rFonts w:hint="eastAsia"/>
          <w:sz w:val="20"/>
        </w:rPr>
        <w:t>ó</w:t>
      </w:r>
      <w:r w:rsidRPr="00A0689C">
        <w:rPr>
          <w:sz w:val="20"/>
        </w:rPr>
        <w:t>w osi na drogach publicznych przy transporcie materia</w:t>
      </w:r>
      <w:r w:rsidRPr="00A0689C">
        <w:rPr>
          <w:rFonts w:hint="eastAsia"/>
          <w:sz w:val="20"/>
        </w:rPr>
        <w:t>łó</w:t>
      </w:r>
      <w:r w:rsidRPr="00A0689C">
        <w:rPr>
          <w:sz w:val="20"/>
        </w:rPr>
        <w:t>w i wyposa</w:t>
      </w:r>
      <w:r w:rsidRPr="00A0689C">
        <w:rPr>
          <w:rFonts w:hint="eastAsia"/>
          <w:sz w:val="20"/>
        </w:rPr>
        <w:t>ż</w:t>
      </w:r>
      <w:r w:rsidRPr="00A0689C">
        <w:rPr>
          <w:sz w:val="20"/>
        </w:rPr>
        <w:t>enia na i z terenu rob</w:t>
      </w:r>
      <w:r w:rsidRPr="00A0689C">
        <w:rPr>
          <w:rFonts w:hint="eastAsia"/>
          <w:sz w:val="20"/>
        </w:rPr>
        <w:t>ó</w:t>
      </w:r>
      <w:r w:rsidRPr="00A0689C">
        <w:rPr>
          <w:sz w:val="20"/>
        </w:rPr>
        <w:t>t. Wykonawca uzyska wszelkie niezb</w:t>
      </w:r>
      <w:r w:rsidRPr="00A0689C">
        <w:rPr>
          <w:rFonts w:hint="eastAsia"/>
          <w:sz w:val="20"/>
        </w:rPr>
        <w:t>ę</w:t>
      </w:r>
      <w:r w:rsidRPr="00A0689C">
        <w:rPr>
          <w:sz w:val="20"/>
        </w:rPr>
        <w:t>dne zezwolenia i uzgodnienia od w</w:t>
      </w:r>
      <w:r w:rsidRPr="00A0689C">
        <w:rPr>
          <w:rFonts w:hint="eastAsia"/>
          <w:sz w:val="20"/>
        </w:rPr>
        <w:t>ł</w:t>
      </w:r>
      <w:r w:rsidRPr="00A0689C">
        <w:rPr>
          <w:sz w:val="20"/>
        </w:rPr>
        <w:t>a</w:t>
      </w:r>
      <w:r w:rsidRPr="00A0689C">
        <w:rPr>
          <w:rFonts w:hint="eastAsia"/>
          <w:sz w:val="20"/>
        </w:rPr>
        <w:t>ś</w:t>
      </w:r>
      <w:r w:rsidRPr="00A0689C">
        <w:rPr>
          <w:sz w:val="20"/>
        </w:rPr>
        <w:t>ciwych w</w:t>
      </w:r>
      <w:r w:rsidRPr="00A0689C">
        <w:rPr>
          <w:rFonts w:hint="eastAsia"/>
          <w:sz w:val="20"/>
        </w:rPr>
        <w:t>ł</w:t>
      </w:r>
      <w:r w:rsidRPr="00A0689C">
        <w:rPr>
          <w:sz w:val="20"/>
        </w:rPr>
        <w:t xml:space="preserve">adz co do przewozu nietypowych wagowo </w:t>
      </w:r>
      <w:r w:rsidRPr="00A0689C">
        <w:rPr>
          <w:rFonts w:hint="eastAsia"/>
          <w:sz w:val="20"/>
        </w:rPr>
        <w:t>ł</w:t>
      </w:r>
      <w:r w:rsidRPr="00A0689C">
        <w:rPr>
          <w:sz w:val="20"/>
        </w:rPr>
        <w:t>adunk</w:t>
      </w:r>
      <w:r w:rsidRPr="00A0689C">
        <w:rPr>
          <w:rFonts w:hint="eastAsia"/>
          <w:sz w:val="20"/>
        </w:rPr>
        <w:t>ó</w:t>
      </w:r>
      <w:r w:rsidRPr="00A0689C">
        <w:rPr>
          <w:sz w:val="20"/>
        </w:rPr>
        <w:t>w (ponadnormatywnych) i o ka</w:t>
      </w:r>
      <w:r w:rsidRPr="00A0689C">
        <w:rPr>
          <w:rFonts w:hint="eastAsia"/>
          <w:sz w:val="20"/>
        </w:rPr>
        <w:t>ż</w:t>
      </w:r>
      <w:r w:rsidRPr="00A0689C">
        <w:rPr>
          <w:sz w:val="20"/>
        </w:rPr>
        <w:t>dym takim przewozie b</w:t>
      </w:r>
      <w:r w:rsidRPr="00A0689C">
        <w:rPr>
          <w:rFonts w:hint="eastAsia"/>
          <w:sz w:val="20"/>
        </w:rPr>
        <w:t>ę</w:t>
      </w:r>
      <w:r w:rsidRPr="00A0689C">
        <w:rPr>
          <w:sz w:val="20"/>
        </w:rPr>
        <w:t>dzie powiadamia</w:t>
      </w:r>
      <w:r w:rsidRPr="00A0689C">
        <w:rPr>
          <w:rFonts w:hint="eastAsia"/>
          <w:sz w:val="20"/>
        </w:rPr>
        <w:t>ł</w:t>
      </w:r>
      <w:r w:rsidRPr="00A0689C">
        <w:rPr>
          <w:sz w:val="20"/>
        </w:rPr>
        <w:t xml:space="preserve"> Inspektora Nadzoru. Inspektor Nadzoru mo</w:t>
      </w:r>
      <w:r w:rsidRPr="00A0689C">
        <w:rPr>
          <w:rFonts w:hint="eastAsia"/>
          <w:sz w:val="20"/>
        </w:rPr>
        <w:t>ż</w:t>
      </w:r>
      <w:r w:rsidRPr="00A0689C">
        <w:rPr>
          <w:sz w:val="20"/>
        </w:rPr>
        <w:t>e poleci</w:t>
      </w:r>
      <w:r w:rsidRPr="00A0689C">
        <w:rPr>
          <w:rFonts w:hint="eastAsia"/>
          <w:sz w:val="20"/>
        </w:rPr>
        <w:t>ć</w:t>
      </w:r>
      <w:r w:rsidRPr="00A0689C">
        <w:rPr>
          <w:sz w:val="20"/>
        </w:rPr>
        <w:t>, aby pojazdy nie spe</w:t>
      </w:r>
      <w:r w:rsidRPr="00A0689C">
        <w:rPr>
          <w:rFonts w:hint="eastAsia"/>
          <w:sz w:val="20"/>
        </w:rPr>
        <w:t>ł</w:t>
      </w:r>
      <w:r w:rsidRPr="00A0689C">
        <w:rPr>
          <w:sz w:val="20"/>
        </w:rPr>
        <w:t>niaj</w:t>
      </w:r>
      <w:r w:rsidRPr="00A0689C">
        <w:rPr>
          <w:rFonts w:hint="eastAsia"/>
          <w:sz w:val="20"/>
        </w:rPr>
        <w:t>ą</w:t>
      </w:r>
      <w:r w:rsidRPr="00A0689C">
        <w:rPr>
          <w:sz w:val="20"/>
        </w:rPr>
        <w:t>ce tych warunk</w:t>
      </w:r>
      <w:r w:rsidRPr="00A0689C">
        <w:rPr>
          <w:rFonts w:hint="eastAsia"/>
          <w:sz w:val="20"/>
        </w:rPr>
        <w:t>ó</w:t>
      </w:r>
      <w:r w:rsidRPr="00A0689C">
        <w:rPr>
          <w:sz w:val="20"/>
        </w:rPr>
        <w:t>w zosta</w:t>
      </w:r>
      <w:r w:rsidRPr="00A0689C">
        <w:rPr>
          <w:rFonts w:hint="eastAsia"/>
          <w:sz w:val="20"/>
        </w:rPr>
        <w:t>ł</w:t>
      </w:r>
      <w:r w:rsidRPr="00A0689C">
        <w:rPr>
          <w:sz w:val="20"/>
        </w:rPr>
        <w:t>y usuni</w:t>
      </w:r>
      <w:r w:rsidRPr="00A0689C">
        <w:rPr>
          <w:rFonts w:hint="eastAsia"/>
          <w:sz w:val="20"/>
        </w:rPr>
        <w:t>ę</w:t>
      </w:r>
      <w:r w:rsidRPr="00A0689C">
        <w:rPr>
          <w:sz w:val="20"/>
        </w:rPr>
        <w:t>te z terenu budowy. Pojazdy powoduj</w:t>
      </w:r>
      <w:r w:rsidRPr="00A0689C">
        <w:rPr>
          <w:rFonts w:hint="eastAsia"/>
          <w:sz w:val="20"/>
        </w:rPr>
        <w:t>ą</w:t>
      </w:r>
      <w:r w:rsidRPr="00A0689C">
        <w:rPr>
          <w:sz w:val="20"/>
        </w:rPr>
        <w:t>ce nadmierne obci</w:t>
      </w:r>
      <w:r w:rsidRPr="00A0689C">
        <w:rPr>
          <w:rFonts w:hint="eastAsia"/>
          <w:sz w:val="20"/>
        </w:rPr>
        <w:t>ąż</w:t>
      </w:r>
      <w:r w:rsidRPr="00A0689C">
        <w:rPr>
          <w:sz w:val="20"/>
        </w:rPr>
        <w:t>enie osiowe nie b</w:t>
      </w:r>
      <w:r w:rsidRPr="00A0689C">
        <w:rPr>
          <w:rFonts w:hint="eastAsia"/>
          <w:sz w:val="20"/>
        </w:rPr>
        <w:t>ę</w:t>
      </w:r>
      <w:r w:rsidRPr="00A0689C">
        <w:rPr>
          <w:sz w:val="20"/>
        </w:rPr>
        <w:t>d</w:t>
      </w:r>
      <w:r w:rsidRPr="00A0689C">
        <w:rPr>
          <w:rFonts w:hint="eastAsia"/>
          <w:sz w:val="20"/>
        </w:rPr>
        <w:t>ą</w:t>
      </w:r>
      <w:r w:rsidRPr="00A0689C">
        <w:rPr>
          <w:sz w:val="20"/>
        </w:rPr>
        <w:t xml:space="preserve"> dopuszczone na </w:t>
      </w:r>
      <w:r w:rsidRPr="00A0689C">
        <w:rPr>
          <w:rFonts w:hint="eastAsia"/>
          <w:sz w:val="20"/>
        </w:rPr>
        <w:t>ś</w:t>
      </w:r>
      <w:r w:rsidRPr="00A0689C">
        <w:rPr>
          <w:sz w:val="20"/>
        </w:rPr>
        <w:t>wie</w:t>
      </w:r>
      <w:r w:rsidRPr="00A0689C">
        <w:rPr>
          <w:rFonts w:hint="eastAsia"/>
          <w:sz w:val="20"/>
        </w:rPr>
        <w:t>ż</w:t>
      </w:r>
      <w:r w:rsidRPr="00A0689C">
        <w:rPr>
          <w:sz w:val="20"/>
        </w:rPr>
        <w:t>o uko</w:t>
      </w:r>
      <w:r w:rsidRPr="00A0689C">
        <w:rPr>
          <w:rFonts w:hint="eastAsia"/>
          <w:sz w:val="20"/>
        </w:rPr>
        <w:t>ń</w:t>
      </w:r>
      <w:r w:rsidRPr="00A0689C">
        <w:rPr>
          <w:sz w:val="20"/>
        </w:rPr>
        <w:t>czony fragment budowy w obr</w:t>
      </w:r>
      <w:r w:rsidRPr="00A0689C">
        <w:rPr>
          <w:rFonts w:hint="eastAsia"/>
          <w:sz w:val="20"/>
        </w:rPr>
        <w:t>ę</w:t>
      </w:r>
      <w:r w:rsidRPr="00A0689C">
        <w:rPr>
          <w:sz w:val="20"/>
        </w:rPr>
        <w:t>bie terenu budowy i Wykonawca b</w:t>
      </w:r>
      <w:r w:rsidRPr="00A0689C">
        <w:rPr>
          <w:rFonts w:hint="eastAsia"/>
          <w:sz w:val="20"/>
        </w:rPr>
        <w:t>ę</w:t>
      </w:r>
      <w:r w:rsidRPr="00A0689C">
        <w:rPr>
          <w:sz w:val="20"/>
        </w:rPr>
        <w:t>dzie odpowiada</w:t>
      </w:r>
      <w:r w:rsidRPr="00A0689C">
        <w:rPr>
          <w:rFonts w:hint="eastAsia"/>
          <w:sz w:val="20"/>
        </w:rPr>
        <w:t>ł</w:t>
      </w:r>
      <w:r w:rsidRPr="00A0689C">
        <w:rPr>
          <w:sz w:val="20"/>
        </w:rPr>
        <w:t xml:space="preserve"> za napraw</w:t>
      </w:r>
      <w:r w:rsidRPr="00A0689C">
        <w:rPr>
          <w:rFonts w:hint="eastAsia"/>
          <w:sz w:val="20"/>
        </w:rPr>
        <w:t>ę</w:t>
      </w:r>
      <w:r w:rsidRPr="00A0689C">
        <w:rPr>
          <w:sz w:val="20"/>
        </w:rPr>
        <w:t xml:space="preserve"> wszelkich rob</w:t>
      </w:r>
      <w:r w:rsidRPr="00A0689C">
        <w:rPr>
          <w:rFonts w:hint="eastAsia"/>
          <w:sz w:val="20"/>
        </w:rPr>
        <w:t>ó</w:t>
      </w:r>
      <w:r w:rsidRPr="00A0689C">
        <w:rPr>
          <w:sz w:val="20"/>
        </w:rPr>
        <w:t>t w ten spos</w:t>
      </w:r>
      <w:r w:rsidRPr="00A0689C">
        <w:rPr>
          <w:rFonts w:hint="eastAsia"/>
          <w:sz w:val="20"/>
        </w:rPr>
        <w:t>ó</w:t>
      </w:r>
      <w:r w:rsidRPr="00A0689C">
        <w:rPr>
          <w:sz w:val="20"/>
        </w:rPr>
        <w:t>b uszkodzonych, zgodnie z poleceniami Inspektora Nadzoru.</w:t>
      </w:r>
    </w:p>
    <w:p w14:paraId="693CC882" w14:textId="77777777" w:rsidR="00E91A80" w:rsidRPr="00A0689C" w:rsidRDefault="00E91A80" w:rsidP="00E91A80">
      <w:pPr>
        <w:keepNext/>
        <w:tabs>
          <w:tab w:val="left" w:pos="-1725"/>
          <w:tab w:val="left" w:pos="-1005"/>
          <w:tab w:val="left" w:pos="-285"/>
          <w:tab w:val="left" w:pos="291"/>
          <w:tab w:val="left" w:pos="435"/>
          <w:tab w:val="left" w:pos="723"/>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spacing w:val="-3"/>
          <w:sz w:val="20"/>
        </w:rPr>
      </w:pPr>
      <w:r w:rsidRPr="00A0689C">
        <w:rPr>
          <w:b/>
          <w:spacing w:val="-3"/>
          <w:sz w:val="20"/>
        </w:rPr>
        <w:lastRenderedPageBreak/>
        <w:t>1.5.10. Bezpieczeństwo i higiena pracy</w:t>
      </w:r>
    </w:p>
    <w:p w14:paraId="5BE51125" w14:textId="77777777" w:rsidR="00E91A80" w:rsidRPr="00A0689C" w:rsidRDefault="00E91A80" w:rsidP="00E91A80">
      <w:pPr>
        <w:spacing w:before="120"/>
        <w:jc w:val="both"/>
        <w:rPr>
          <w:sz w:val="20"/>
        </w:rPr>
      </w:pPr>
      <w:r w:rsidRPr="00A0689C">
        <w:rPr>
          <w:sz w:val="20"/>
        </w:rPr>
        <w:t>Podczas realizacji robót Wykonawca będzie przestrzegać przepisów dotyczących bezpieczeństwa i higieny pracy.</w:t>
      </w:r>
    </w:p>
    <w:p w14:paraId="7DCFA42F" w14:textId="77777777" w:rsidR="00E91A80" w:rsidRPr="00A0689C" w:rsidRDefault="00E91A80" w:rsidP="00E91A80">
      <w:pPr>
        <w:spacing w:before="120"/>
        <w:jc w:val="both"/>
        <w:rPr>
          <w:sz w:val="20"/>
        </w:rPr>
      </w:pPr>
      <w:r w:rsidRPr="00A0689C">
        <w:rPr>
          <w:sz w:val="20"/>
        </w:rPr>
        <w:t>W szczególności Wykonawca ma obowiązek zadbać, aby personel nie wykonywał pracy w warunkach niebezpiecznych, szkodliwych dla zdrowia oraz nie spełniających odpowiednich wymagań sanitarnych.</w:t>
      </w:r>
    </w:p>
    <w:p w14:paraId="21DAA6EC" w14:textId="77777777" w:rsidR="00E91A80" w:rsidRPr="00A0689C" w:rsidRDefault="00E91A80" w:rsidP="00E91A80">
      <w:pPr>
        <w:spacing w:before="120"/>
        <w:jc w:val="both"/>
        <w:rPr>
          <w:sz w:val="20"/>
        </w:rPr>
      </w:pPr>
      <w:r w:rsidRPr="00A0689C">
        <w:rPr>
          <w:sz w:val="20"/>
        </w:rPr>
        <w:t>Wykonawca zapewni i będzie utrzymywał wszelkie urządzenia zabezpieczające, socjalne oraz sprzęt i odpowiednią odzież dla ochrony życia i zdrowia osób zatrudnionych na budowie oraz dla zapewnienia bezpieczeństwa publicznego.</w:t>
      </w:r>
    </w:p>
    <w:p w14:paraId="5C426B59" w14:textId="77777777" w:rsidR="00E91A80" w:rsidRPr="00A0689C" w:rsidRDefault="00E91A80" w:rsidP="00E91A80">
      <w:pPr>
        <w:spacing w:before="120"/>
        <w:jc w:val="both"/>
        <w:rPr>
          <w:sz w:val="20"/>
        </w:rPr>
      </w:pPr>
      <w:r w:rsidRPr="00A0689C">
        <w:rPr>
          <w:sz w:val="20"/>
        </w:rPr>
        <w:t>W terminie wynikającym z warunków Kontraktu, Wykonawca opracuje i dostarczy Inżynierowi szczegółowy plan Bezpieczeństwa i Ochrony Zdrowia („BIOZ”) zgodnie z rozporządzeniem Ministra Infrastruktury z dnia 27 sierpnia 2002 (Dz.U. Nr 151 poz. 1256).</w:t>
      </w:r>
    </w:p>
    <w:p w14:paraId="7B1D1756" w14:textId="77777777" w:rsidR="00E91A80" w:rsidRPr="00A0689C" w:rsidRDefault="00E91A80" w:rsidP="00E91A80">
      <w:pPr>
        <w:spacing w:before="120"/>
        <w:jc w:val="both"/>
        <w:rPr>
          <w:sz w:val="20"/>
        </w:rPr>
      </w:pPr>
      <w:r w:rsidRPr="00A0689C">
        <w:rPr>
          <w:sz w:val="20"/>
        </w:rPr>
        <w:t>Uznaje się, że wszelkie koszty związane z wypełnieniem wymagań określonych powyżej nie podlegają odrębnej zapłacie i są uwzględnione w cenie kontraktowej.</w:t>
      </w:r>
    </w:p>
    <w:p w14:paraId="26152E90" w14:textId="77777777" w:rsidR="00E91A80" w:rsidRPr="00A0689C" w:rsidRDefault="00E91A80" w:rsidP="00E91A80">
      <w:pPr>
        <w:keepNext/>
        <w:tabs>
          <w:tab w:val="left" w:pos="-1725"/>
          <w:tab w:val="left" w:pos="-1005"/>
          <w:tab w:val="left" w:pos="-285"/>
          <w:tab w:val="left" w:pos="291"/>
          <w:tab w:val="left" w:pos="435"/>
          <w:tab w:val="left" w:pos="723"/>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spacing w:val="-3"/>
          <w:sz w:val="20"/>
        </w:rPr>
      </w:pPr>
      <w:r w:rsidRPr="00A0689C">
        <w:rPr>
          <w:b/>
          <w:spacing w:val="-3"/>
          <w:sz w:val="20"/>
        </w:rPr>
        <w:t>1.5.11. Ochrona i utrzymanie Robót</w:t>
      </w:r>
    </w:p>
    <w:p w14:paraId="15A80895" w14:textId="77777777" w:rsidR="00E91A80" w:rsidRPr="00A0689C" w:rsidRDefault="00E91A80" w:rsidP="00E91A80">
      <w:pPr>
        <w:pStyle w:val="tekstost"/>
        <w:spacing w:before="120"/>
      </w:pPr>
      <w:bookmarkStart w:id="12" w:name="_Toc412518567"/>
      <w:r w:rsidRPr="00A0689C">
        <w:t>Wykonawca będzie odpowiadał za ochronę robót i za wszelkie materiały i urządzenia używane do robót od daty rozpoczęcia do daty wydania potwierdzenia zakończenia robót przez Inżyniera.</w:t>
      </w:r>
      <w:bookmarkEnd w:id="12"/>
    </w:p>
    <w:p w14:paraId="6A5DED6E" w14:textId="77777777" w:rsidR="00E91A80" w:rsidRPr="00A0689C" w:rsidRDefault="00E91A80" w:rsidP="00E91A80">
      <w:pPr>
        <w:pStyle w:val="tekstost"/>
        <w:spacing w:before="120"/>
      </w:pPr>
      <w:r w:rsidRPr="00A0689C">
        <w:t>Wykonawca będzie utrzymywać roboty do czasu odbioru warunkowego. Utrzymanie powinno być prowadzone w taki sposób, aby budowla drogowa lub jej elementy były w zadowalającym stanie przez cały czas, do momentu odbioru ostatecznego. Koszt ochrony i utrzymania Robót nie podlega odrębnej zapłacie i powinien być uwzględniony w Cenie Kontraktowej.</w:t>
      </w:r>
    </w:p>
    <w:p w14:paraId="306A82BB" w14:textId="77777777" w:rsidR="00E91A80" w:rsidRPr="00A0689C" w:rsidRDefault="00E91A80" w:rsidP="00E91A80">
      <w:pPr>
        <w:pStyle w:val="tekstost"/>
        <w:spacing w:before="120"/>
      </w:pPr>
      <w:r w:rsidRPr="00A0689C">
        <w:t>Jeśli Wykonawca w jakimkolwiek czasie zaniedba utrzymanie, to na polecenie Inżyniera powinien rozpocząć roboty utrzymaniowe nie później niż w 24 godziny po otrzymaniu tego polecenia.</w:t>
      </w:r>
    </w:p>
    <w:p w14:paraId="01261DBF" w14:textId="77777777" w:rsidR="00E91A80" w:rsidRPr="00A0689C" w:rsidRDefault="00E91A80" w:rsidP="00E91A80">
      <w:pPr>
        <w:pStyle w:val="tekstost"/>
        <w:spacing w:before="120"/>
      </w:pPr>
      <w:r w:rsidRPr="00A0689C">
        <w:t>Jeżeli, na skutek zaniedbań Wykonawcy, dojdzie do uszkodzenia jakiejkolwiek części budowli drogowej lub jej elementów, to Wykonawca na polecenie Inżyniera dokona naprawy takiego uszkodzenia doprowadzając budowlę drogową lub jej element do zgodności z wymaganiami kontraktu. Wykonawca poniesie wszelkie koszty związane z takimi naprawami.</w:t>
      </w:r>
    </w:p>
    <w:p w14:paraId="2E4FEBC0" w14:textId="77777777" w:rsidR="00E91A80" w:rsidRPr="00A0689C" w:rsidRDefault="00E91A80" w:rsidP="00E91A80">
      <w:pPr>
        <w:keepNext/>
        <w:tabs>
          <w:tab w:val="left" w:pos="-1725"/>
          <w:tab w:val="left" w:pos="-1005"/>
          <w:tab w:val="left" w:pos="-285"/>
          <w:tab w:val="left" w:pos="291"/>
          <w:tab w:val="left" w:pos="435"/>
          <w:tab w:val="left" w:pos="723"/>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b/>
          <w:spacing w:val="-3"/>
          <w:sz w:val="20"/>
        </w:rPr>
      </w:pPr>
      <w:r w:rsidRPr="00A0689C">
        <w:rPr>
          <w:b/>
          <w:spacing w:val="-3"/>
          <w:sz w:val="20"/>
        </w:rPr>
        <w:t>1.5.12. Stosowanie się do prawa i innych przepisów</w:t>
      </w:r>
    </w:p>
    <w:p w14:paraId="4B13E38A" w14:textId="77777777" w:rsidR="00E91A80" w:rsidRPr="00A0689C" w:rsidRDefault="00E91A80" w:rsidP="00E91A80">
      <w:pPr>
        <w:spacing w:before="120"/>
        <w:jc w:val="both"/>
        <w:rPr>
          <w:sz w:val="20"/>
        </w:rPr>
      </w:pPr>
      <w:r w:rsidRPr="00A0689C">
        <w:rPr>
          <w:sz w:val="20"/>
        </w:rPr>
        <w:t>Wykonawca zobowiązany jest znać wszystkie zarządzenia wydane przez władze centralne i miejscowe oraz inne przepisy, regulaminy i wytyczne, które są w jakikolwiek sposób związane z wykonywanymi robotami i będzie w pełni odpowiedzialny za przestrzeganie tych postanowień podczas prowadzenia robót.</w:t>
      </w:r>
    </w:p>
    <w:p w14:paraId="550D12B7" w14:textId="77777777" w:rsidR="00E91A80" w:rsidRPr="00A0689C" w:rsidRDefault="00E91A80" w:rsidP="00E91A80">
      <w:pPr>
        <w:spacing w:before="120"/>
        <w:jc w:val="both"/>
        <w:rPr>
          <w:sz w:val="20"/>
        </w:rPr>
      </w:pPr>
      <w:r w:rsidRPr="00A0689C">
        <w:rPr>
          <w:sz w:val="20"/>
        </w:rPr>
        <w:t xml:space="preserve">Wykonawca będzie przestrzegać praw patentowych i będzie w pełni odpowiedzialny za wypełnienie wszelkich wymagań prawnych odnośnie znaków firmowych, nazw lub innych chronionych praw w odniesieniu do sprzętu, materiałów lub urządzeń użytych lub związanych z wykonywaniem robót i w sposób ciągły będzie informować Inżyniera o swoich działaniach, przedstawiając kopie zezwoleń i inne odnośne dokumenty. </w:t>
      </w:r>
    </w:p>
    <w:p w14:paraId="7193D616" w14:textId="77777777" w:rsidR="00E91A80" w:rsidRPr="00A0689C" w:rsidRDefault="00E91A80" w:rsidP="00E91A80">
      <w:pPr>
        <w:spacing w:before="120"/>
        <w:jc w:val="both"/>
        <w:rPr>
          <w:sz w:val="20"/>
        </w:rPr>
      </w:pPr>
      <w:r w:rsidRPr="00A0689C">
        <w:rPr>
          <w:sz w:val="20"/>
        </w:rPr>
        <w:t>Wszelkie straty, koszty postępowania, obciążenia i wydatki wynikłe z lub związane z naruszeniem jakichkolwiek praw patentowych pokryje Wykonawca, z wyjątkiem przypadków, kiedy takie naruszenie wyniknie z wykonania lub specyfikacji dostarczonej przez Inżyniera.</w:t>
      </w:r>
    </w:p>
    <w:p w14:paraId="4F890181" w14:textId="77777777" w:rsidR="00E91A80" w:rsidRPr="00A0689C" w:rsidRDefault="00E91A80" w:rsidP="00E91A80">
      <w:pPr>
        <w:keepNext/>
        <w:keepLines/>
        <w:tabs>
          <w:tab w:val="left" w:pos="-1725"/>
          <w:tab w:val="left" w:pos="-1005"/>
          <w:tab w:val="left" w:pos="-285"/>
          <w:tab w:val="left" w:pos="291"/>
          <w:tab w:val="left" w:pos="435"/>
          <w:tab w:val="left" w:pos="723"/>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b/>
          <w:spacing w:val="-3"/>
          <w:sz w:val="20"/>
        </w:rPr>
      </w:pPr>
      <w:r w:rsidRPr="00A0689C">
        <w:rPr>
          <w:b/>
          <w:spacing w:val="-3"/>
          <w:sz w:val="20"/>
        </w:rPr>
        <w:t>1.5.13.</w:t>
      </w:r>
      <w:r w:rsidRPr="00A0689C">
        <w:rPr>
          <w:b/>
          <w:spacing w:val="-3"/>
          <w:sz w:val="20"/>
        </w:rPr>
        <w:tab/>
        <w:t>Równoważność norm i zbiorów przepisów prawnych</w:t>
      </w:r>
    </w:p>
    <w:p w14:paraId="560B80E9" w14:textId="77777777" w:rsidR="00E91A80" w:rsidRPr="00A0689C" w:rsidRDefault="00E91A80" w:rsidP="00E91A80">
      <w:pPr>
        <w:spacing w:before="120"/>
        <w:jc w:val="both"/>
        <w:rPr>
          <w:sz w:val="20"/>
        </w:rPr>
      </w:pPr>
      <w:r w:rsidRPr="00A0689C">
        <w:rPr>
          <w:sz w:val="20"/>
        </w:rPr>
        <w:t xml:space="preserve">Gdziekolwiek w dokumentach kontraktowych powołane są konkretne normy i przepisy, które spełniać mają materiały, sprzęt i inne towary oraz wykonane i zbadane roboty, będą obowiązywać postanowienia najnowszego wydania lub poprawionego wydania powołanych norm i przepisów o ile w warunkach kontraktu nie postanowiono inaczej. </w:t>
      </w:r>
    </w:p>
    <w:p w14:paraId="125D5CB0" w14:textId="77777777" w:rsidR="00E91A80" w:rsidRPr="00A0689C" w:rsidRDefault="00E91A80" w:rsidP="00E91A80">
      <w:pPr>
        <w:spacing w:before="120"/>
        <w:jc w:val="both"/>
        <w:rPr>
          <w:sz w:val="20"/>
        </w:rPr>
      </w:pPr>
      <w:r w:rsidRPr="00A0689C">
        <w:rPr>
          <w:sz w:val="20"/>
        </w:rPr>
        <w:t xml:space="preserve">W przypadku gdy powołane normy i przepisy są państwowe lub odnoszą się do konkretnego kraju lub regionu, mogą być również stosowane inne odpowiednie normy zapewniające równy lub wyższy poziom wykonania niż powołane normy lub przepisy, pod warunkiem ich sprawdzenia i pisemnego zatwierdzenia przez Inżyniera. </w:t>
      </w:r>
    </w:p>
    <w:p w14:paraId="22B990F3" w14:textId="77777777" w:rsidR="00E91A80" w:rsidRPr="00A0689C" w:rsidRDefault="00E91A80" w:rsidP="00E91A80">
      <w:pPr>
        <w:spacing w:before="120"/>
        <w:jc w:val="both"/>
        <w:rPr>
          <w:sz w:val="20"/>
        </w:rPr>
      </w:pPr>
      <w:r w:rsidRPr="00A0689C">
        <w:rPr>
          <w:sz w:val="20"/>
        </w:rPr>
        <w:t>Różnice pomiędzy powołanymi normami a ich proponowanymi zamiennikami muszą być dokładnie opisane przez Wykonawcę i przedłożone Inżynierowi do zatwierdzenia.</w:t>
      </w:r>
    </w:p>
    <w:p w14:paraId="43FA78EB" w14:textId="77777777" w:rsidR="00E91A80" w:rsidRPr="00A0689C" w:rsidRDefault="00E91A80" w:rsidP="00E91A80">
      <w:pPr>
        <w:keepNext/>
        <w:keepLines/>
        <w:tabs>
          <w:tab w:val="left" w:pos="-1725"/>
          <w:tab w:val="left" w:pos="-1005"/>
          <w:tab w:val="left" w:pos="-285"/>
          <w:tab w:val="left" w:pos="291"/>
          <w:tab w:val="left" w:pos="435"/>
          <w:tab w:val="left" w:pos="723"/>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b/>
          <w:spacing w:val="-3"/>
          <w:sz w:val="20"/>
        </w:rPr>
      </w:pPr>
      <w:r w:rsidRPr="00A0689C">
        <w:rPr>
          <w:b/>
          <w:spacing w:val="-3"/>
          <w:sz w:val="20"/>
        </w:rPr>
        <w:lastRenderedPageBreak/>
        <w:t>1.5.14.</w:t>
      </w:r>
      <w:r w:rsidRPr="00A0689C">
        <w:rPr>
          <w:b/>
          <w:spacing w:val="-3"/>
          <w:sz w:val="20"/>
        </w:rPr>
        <w:tab/>
        <w:t>Wykopaliska</w:t>
      </w:r>
    </w:p>
    <w:p w14:paraId="7AFDA383" w14:textId="77777777" w:rsidR="00E91A80" w:rsidRPr="00A0689C" w:rsidRDefault="00E91A80" w:rsidP="00E91A80">
      <w:pPr>
        <w:spacing w:before="120"/>
        <w:jc w:val="both"/>
        <w:rPr>
          <w:sz w:val="20"/>
        </w:rPr>
      </w:pPr>
      <w:r w:rsidRPr="00A0689C">
        <w:rPr>
          <w:sz w:val="20"/>
          <w:szCs w:val="20"/>
        </w:rPr>
        <w:t>Wszelkie wykopaliska, monety, przedmioty wartościowe, budowle oraz inne pozostałości o znaczeniu geologicznym lub archeologicznym odkryte na terenie budowy będą uważane za własność Zamawiającego. Wykonawca zobowiązany jest powiadomić Inspektora Nadzoru i postępować zgodnie z jego poleceniami. Jeżeli w wyniku tych poleceń Wykonawca poniesie koszty i/lub wystąpią opóźnienia w robotach, Inspektor Nadzoru po uzgodnieniu z Zamawiającym i Wykonawcą ustali wydłużenie czasu wykonania robót i/lub wysokość kwoty, o którą należy zwiększyć cenę kontraktową.</w:t>
      </w:r>
    </w:p>
    <w:p w14:paraId="6F76D81E" w14:textId="77777777" w:rsidR="00E91A80" w:rsidRPr="00A0689C" w:rsidRDefault="00E91A80" w:rsidP="00E91A80">
      <w:pPr>
        <w:keepNext/>
        <w:keepLines/>
        <w:tabs>
          <w:tab w:val="left" w:pos="-1725"/>
          <w:tab w:val="left" w:pos="-1005"/>
          <w:tab w:val="left" w:pos="-285"/>
          <w:tab w:val="left" w:pos="291"/>
          <w:tab w:val="left" w:pos="435"/>
          <w:tab w:val="left" w:pos="723"/>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b/>
          <w:spacing w:val="-3"/>
          <w:sz w:val="20"/>
        </w:rPr>
      </w:pPr>
      <w:r w:rsidRPr="00A0689C">
        <w:rPr>
          <w:b/>
          <w:spacing w:val="-3"/>
          <w:sz w:val="20"/>
        </w:rPr>
        <w:t>1.5.15.</w:t>
      </w:r>
      <w:r w:rsidRPr="00A0689C">
        <w:rPr>
          <w:b/>
          <w:spacing w:val="-3"/>
          <w:sz w:val="20"/>
        </w:rPr>
        <w:tab/>
        <w:t>Niewypały, niewybuchy</w:t>
      </w:r>
    </w:p>
    <w:p w14:paraId="3D4DD6BB" w14:textId="77777777" w:rsidR="00E91A80" w:rsidRPr="00A0689C" w:rsidRDefault="00E91A80" w:rsidP="00E91A80">
      <w:pPr>
        <w:spacing w:before="120"/>
        <w:jc w:val="both"/>
        <w:rPr>
          <w:sz w:val="20"/>
        </w:rPr>
      </w:pPr>
      <w:r w:rsidRPr="00A0689C">
        <w:rPr>
          <w:sz w:val="20"/>
        </w:rPr>
        <w:t>Przed rozpoczęciem oraz w trakcie prowadzenia robót budowlanych Wykonawca zobowiązany jest sprawdzać Plac Budowy pod kątem występowania niewybuchów i niewypałów. Prace należy przeprowadzać na całej szerokości pasa drogowego oraz w miejscach poza pasem drogowym w których roboty będą realizowane. W razie natrafienia w czasie prowadzenia prac na niewybuch/ niewypał Wykonawca zobowiązany jest do niezwłocznego przerwania robót, zabezpieczenia terenu oraz wezwania odpowiednich służb (policja, straż pożarna, pogotowie saperskie) i niezwłocznego powiadomienia Inżyniera. .</w:t>
      </w:r>
    </w:p>
    <w:p w14:paraId="01413BA1" w14:textId="77777777" w:rsidR="00E91A80" w:rsidRPr="00A0689C" w:rsidRDefault="00E91A80" w:rsidP="00355D61">
      <w:pPr>
        <w:pStyle w:val="podpkt1"/>
      </w:pPr>
      <w:r w:rsidRPr="00A0689C">
        <w:t>2. MATERIAŁY</w:t>
      </w:r>
    </w:p>
    <w:p w14:paraId="3E9940F1" w14:textId="77777777" w:rsidR="00E91A80" w:rsidRPr="00A0689C" w:rsidRDefault="00E91A80" w:rsidP="00E91A80">
      <w:pPr>
        <w:keepNext/>
        <w:tabs>
          <w:tab w:val="left" w:pos="-1725"/>
          <w:tab w:val="left" w:pos="-1005"/>
          <w:tab w:val="left" w:pos="-285"/>
          <w:tab w:val="left" w:pos="291"/>
          <w:tab w:val="left" w:pos="435"/>
          <w:tab w:val="left" w:pos="723"/>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b/>
          <w:spacing w:val="-3"/>
          <w:sz w:val="20"/>
          <w:u w:val="single"/>
        </w:rPr>
      </w:pPr>
      <w:r w:rsidRPr="00A0689C">
        <w:rPr>
          <w:b/>
          <w:spacing w:val="-3"/>
          <w:sz w:val="20"/>
          <w:u w:val="single"/>
        </w:rPr>
        <w:t>2.1.</w:t>
      </w:r>
      <w:r w:rsidRPr="00A0689C">
        <w:rPr>
          <w:b/>
          <w:spacing w:val="-3"/>
          <w:sz w:val="20"/>
          <w:u w:val="single"/>
        </w:rPr>
        <w:tab/>
      </w:r>
      <w:r w:rsidRPr="00A0689C">
        <w:rPr>
          <w:b/>
          <w:spacing w:val="-3"/>
          <w:sz w:val="20"/>
          <w:u w:val="single"/>
        </w:rPr>
        <w:tab/>
        <w:t>Stosowanie wyrobów budowlanych</w:t>
      </w:r>
    </w:p>
    <w:p w14:paraId="185D32E6" w14:textId="77777777" w:rsidR="00E91A80" w:rsidRPr="00A0689C" w:rsidRDefault="00E91A80" w:rsidP="00E91A80">
      <w:pPr>
        <w:spacing w:before="120"/>
        <w:jc w:val="both"/>
        <w:rPr>
          <w:sz w:val="20"/>
        </w:rPr>
      </w:pPr>
      <w:r w:rsidRPr="00A0689C">
        <w:rPr>
          <w:sz w:val="20"/>
        </w:rPr>
        <w:t xml:space="preserve">Jakakolwiek nazwa handlowa użyta w Specyfikacjach Technicznych lub Dokumentacji Technicznej oznaczać będzie definicję standardu a nie specyficzny produkt do zastosowania w projekcie. </w:t>
      </w:r>
    </w:p>
    <w:p w14:paraId="4A765C39" w14:textId="77777777" w:rsidR="00E91A80" w:rsidRPr="00A0689C" w:rsidRDefault="00E91A80" w:rsidP="00E91A80">
      <w:pPr>
        <w:spacing w:before="120"/>
        <w:ind w:left="284" w:hanging="284"/>
        <w:jc w:val="both"/>
        <w:rPr>
          <w:sz w:val="20"/>
        </w:rPr>
      </w:pPr>
      <w:r w:rsidRPr="00A0689C">
        <w:rPr>
          <w:sz w:val="20"/>
        </w:rPr>
        <w:t>1.</w:t>
      </w:r>
      <w:r w:rsidRPr="00A0689C">
        <w:rPr>
          <w:sz w:val="20"/>
        </w:rPr>
        <w:tab/>
        <w:t>Zgodnie z Ustaw</w:t>
      </w:r>
      <w:r w:rsidRPr="00A0689C">
        <w:rPr>
          <w:rFonts w:hint="eastAsia"/>
          <w:sz w:val="20"/>
        </w:rPr>
        <w:t>ą</w:t>
      </w:r>
      <w:r w:rsidRPr="00A0689C">
        <w:rPr>
          <w:sz w:val="20"/>
        </w:rPr>
        <w:t xml:space="preserve"> z dn. 16.04.2004 r., Dz. U. Nr 92 poz. 881, 2004 r., wyrób budowlany nadaje si</w:t>
      </w:r>
      <w:r w:rsidRPr="00A0689C">
        <w:rPr>
          <w:rFonts w:hint="eastAsia"/>
          <w:sz w:val="20"/>
        </w:rPr>
        <w:t>ę</w:t>
      </w:r>
      <w:r w:rsidRPr="00A0689C">
        <w:rPr>
          <w:sz w:val="20"/>
        </w:rPr>
        <w:t xml:space="preserve"> do stosowania przy wykonywaniu robót budowlanych, jeżeli jest:</w:t>
      </w:r>
    </w:p>
    <w:p w14:paraId="39BCD92A" w14:textId="77777777" w:rsidR="00E91A80" w:rsidRPr="00A0689C" w:rsidRDefault="00E91A80" w:rsidP="00E91A80">
      <w:pPr>
        <w:spacing w:before="120"/>
        <w:ind w:left="567" w:hanging="283"/>
        <w:jc w:val="both"/>
        <w:rPr>
          <w:sz w:val="20"/>
        </w:rPr>
      </w:pPr>
      <w:r w:rsidRPr="00A0689C">
        <w:rPr>
          <w:sz w:val="20"/>
        </w:rPr>
        <w:t>1)</w:t>
      </w:r>
      <w:r w:rsidRPr="00A0689C">
        <w:rPr>
          <w:sz w:val="20"/>
        </w:rPr>
        <w:tab/>
        <w:t xml:space="preserve">oznakowany CE, co oznacza, </w:t>
      </w:r>
      <w:r w:rsidRPr="00A0689C">
        <w:rPr>
          <w:rFonts w:hint="eastAsia"/>
          <w:sz w:val="20"/>
        </w:rPr>
        <w:t>ż</w:t>
      </w:r>
      <w:r w:rsidRPr="00A0689C">
        <w:rPr>
          <w:sz w:val="20"/>
        </w:rPr>
        <w:t>e dokonano oceny jego zgodno</w:t>
      </w:r>
      <w:r w:rsidRPr="00A0689C">
        <w:rPr>
          <w:rFonts w:hint="eastAsia"/>
          <w:sz w:val="20"/>
        </w:rPr>
        <w:t>ś</w:t>
      </w:r>
      <w:r w:rsidRPr="00A0689C">
        <w:rPr>
          <w:sz w:val="20"/>
        </w:rPr>
        <w:t>ci z norm</w:t>
      </w:r>
      <w:r w:rsidRPr="00A0689C">
        <w:rPr>
          <w:rFonts w:hint="eastAsia"/>
          <w:sz w:val="20"/>
        </w:rPr>
        <w:t>ą</w:t>
      </w:r>
      <w:r w:rsidRPr="00A0689C">
        <w:rPr>
          <w:sz w:val="20"/>
        </w:rPr>
        <w:t xml:space="preserve"> zharmonizowan</w:t>
      </w:r>
      <w:r w:rsidRPr="00A0689C">
        <w:rPr>
          <w:rFonts w:hint="eastAsia"/>
          <w:sz w:val="20"/>
        </w:rPr>
        <w:t>ą</w:t>
      </w:r>
      <w:r w:rsidRPr="00A0689C">
        <w:rPr>
          <w:sz w:val="20"/>
        </w:rPr>
        <w:t xml:space="preserve"> albo europejsk</w:t>
      </w:r>
      <w:r w:rsidRPr="00A0689C">
        <w:rPr>
          <w:rFonts w:hint="eastAsia"/>
          <w:sz w:val="20"/>
        </w:rPr>
        <w:t>ą</w:t>
      </w:r>
      <w:r w:rsidRPr="00A0689C">
        <w:rPr>
          <w:sz w:val="20"/>
        </w:rPr>
        <w:t xml:space="preserve"> aprobat</w:t>
      </w:r>
      <w:r w:rsidRPr="00A0689C">
        <w:rPr>
          <w:rFonts w:hint="eastAsia"/>
          <w:sz w:val="20"/>
        </w:rPr>
        <w:t>ą</w:t>
      </w:r>
      <w:r w:rsidRPr="00A0689C">
        <w:rPr>
          <w:sz w:val="20"/>
        </w:rPr>
        <w:t xml:space="preserve"> techniczn</w:t>
      </w:r>
      <w:r w:rsidRPr="00A0689C">
        <w:rPr>
          <w:rFonts w:hint="eastAsia"/>
          <w:sz w:val="20"/>
        </w:rPr>
        <w:t>ą</w:t>
      </w:r>
      <w:r w:rsidRPr="00A0689C">
        <w:rPr>
          <w:sz w:val="20"/>
        </w:rPr>
        <w:t xml:space="preserve"> b</w:t>
      </w:r>
      <w:r w:rsidRPr="00A0689C">
        <w:rPr>
          <w:rFonts w:hint="eastAsia"/>
          <w:sz w:val="20"/>
        </w:rPr>
        <w:t>ą</w:t>
      </w:r>
      <w:r w:rsidRPr="00A0689C">
        <w:rPr>
          <w:sz w:val="20"/>
        </w:rPr>
        <w:t>d</w:t>
      </w:r>
      <w:r w:rsidRPr="00A0689C">
        <w:rPr>
          <w:rFonts w:hint="eastAsia"/>
          <w:sz w:val="20"/>
        </w:rPr>
        <w:t>ź</w:t>
      </w:r>
      <w:r w:rsidRPr="00A0689C">
        <w:rPr>
          <w:sz w:val="20"/>
        </w:rPr>
        <w:t xml:space="preserve"> krajow</w:t>
      </w:r>
      <w:r w:rsidRPr="00A0689C">
        <w:rPr>
          <w:rFonts w:hint="eastAsia"/>
          <w:sz w:val="20"/>
        </w:rPr>
        <w:t>ą</w:t>
      </w:r>
      <w:r w:rsidRPr="00A0689C">
        <w:rPr>
          <w:sz w:val="20"/>
        </w:rPr>
        <w:t xml:space="preserve"> specyfikacj</w:t>
      </w:r>
      <w:r w:rsidRPr="00A0689C">
        <w:rPr>
          <w:rFonts w:hint="eastAsia"/>
          <w:sz w:val="20"/>
        </w:rPr>
        <w:t>ą</w:t>
      </w:r>
      <w:r w:rsidRPr="00A0689C">
        <w:rPr>
          <w:sz w:val="20"/>
        </w:rPr>
        <w:t xml:space="preserve"> techniczn</w:t>
      </w:r>
      <w:r w:rsidRPr="00A0689C">
        <w:rPr>
          <w:rFonts w:hint="eastAsia"/>
          <w:sz w:val="20"/>
        </w:rPr>
        <w:t>ą</w:t>
      </w:r>
      <w:r w:rsidRPr="00A0689C">
        <w:rPr>
          <w:sz w:val="20"/>
        </w:rPr>
        <w:t xml:space="preserve"> pa</w:t>
      </w:r>
      <w:r w:rsidRPr="00A0689C">
        <w:rPr>
          <w:rFonts w:hint="eastAsia"/>
          <w:sz w:val="20"/>
        </w:rPr>
        <w:t>ń</w:t>
      </w:r>
      <w:r w:rsidRPr="00A0689C">
        <w:rPr>
          <w:sz w:val="20"/>
        </w:rPr>
        <w:t>stwa członkowskiego Unii Europejskiej lub Europejskiego Obszaru Gospodarczego, uznan</w:t>
      </w:r>
      <w:r w:rsidRPr="00A0689C">
        <w:rPr>
          <w:rFonts w:hint="eastAsia"/>
          <w:sz w:val="20"/>
        </w:rPr>
        <w:t>ą</w:t>
      </w:r>
      <w:r w:rsidRPr="00A0689C">
        <w:rPr>
          <w:sz w:val="20"/>
        </w:rPr>
        <w:t xml:space="preserve"> przez Komisj</w:t>
      </w:r>
      <w:r w:rsidRPr="00A0689C">
        <w:rPr>
          <w:rFonts w:hint="eastAsia"/>
          <w:sz w:val="20"/>
        </w:rPr>
        <w:t>ę</w:t>
      </w:r>
      <w:r w:rsidRPr="00A0689C">
        <w:rPr>
          <w:sz w:val="20"/>
        </w:rPr>
        <w:t xml:space="preserve"> Europejsk</w:t>
      </w:r>
      <w:r w:rsidRPr="00A0689C">
        <w:rPr>
          <w:rFonts w:hint="eastAsia"/>
          <w:sz w:val="20"/>
        </w:rPr>
        <w:t>ą</w:t>
      </w:r>
      <w:r w:rsidRPr="00A0689C">
        <w:rPr>
          <w:sz w:val="20"/>
        </w:rPr>
        <w:t xml:space="preserve"> za zgodn</w:t>
      </w:r>
      <w:r w:rsidRPr="00A0689C">
        <w:rPr>
          <w:rFonts w:hint="eastAsia"/>
          <w:sz w:val="20"/>
        </w:rPr>
        <w:t>ą</w:t>
      </w:r>
      <w:r w:rsidRPr="00A0689C">
        <w:rPr>
          <w:sz w:val="20"/>
        </w:rPr>
        <w:t xml:space="preserve"> z wymaganiami podstawowymi, albo</w:t>
      </w:r>
    </w:p>
    <w:p w14:paraId="1CE3EDA9" w14:textId="77777777" w:rsidR="00E91A80" w:rsidRPr="00A0689C" w:rsidRDefault="00E91A80" w:rsidP="00E91A80">
      <w:pPr>
        <w:spacing w:before="120"/>
        <w:ind w:left="567" w:hanging="283"/>
        <w:jc w:val="both"/>
        <w:rPr>
          <w:sz w:val="20"/>
        </w:rPr>
      </w:pPr>
      <w:r w:rsidRPr="00A0689C">
        <w:rPr>
          <w:sz w:val="20"/>
        </w:rPr>
        <w:t>2)</w:t>
      </w:r>
      <w:r w:rsidRPr="00A0689C">
        <w:rPr>
          <w:sz w:val="20"/>
        </w:rPr>
        <w:tab/>
        <w:t>umieszczony w okre</w:t>
      </w:r>
      <w:r w:rsidRPr="00A0689C">
        <w:rPr>
          <w:rFonts w:hint="eastAsia"/>
          <w:sz w:val="20"/>
        </w:rPr>
        <w:t>ś</w:t>
      </w:r>
      <w:r w:rsidRPr="00A0689C">
        <w:rPr>
          <w:sz w:val="20"/>
        </w:rPr>
        <w:t>lonym przez Komisj</w:t>
      </w:r>
      <w:r w:rsidRPr="00A0689C">
        <w:rPr>
          <w:rFonts w:hint="eastAsia"/>
          <w:sz w:val="20"/>
        </w:rPr>
        <w:t>ę</w:t>
      </w:r>
      <w:r w:rsidRPr="00A0689C">
        <w:rPr>
          <w:sz w:val="20"/>
        </w:rPr>
        <w:t xml:space="preserve"> Europejsk</w:t>
      </w:r>
      <w:r w:rsidRPr="00A0689C">
        <w:rPr>
          <w:rFonts w:hint="eastAsia"/>
          <w:sz w:val="20"/>
        </w:rPr>
        <w:t>ą</w:t>
      </w:r>
      <w:r w:rsidRPr="00A0689C">
        <w:rPr>
          <w:sz w:val="20"/>
        </w:rPr>
        <w:t xml:space="preserve"> wykazie wyrobów maj</w:t>
      </w:r>
      <w:r w:rsidRPr="00A0689C">
        <w:rPr>
          <w:rFonts w:hint="eastAsia"/>
          <w:sz w:val="20"/>
        </w:rPr>
        <w:t>ą</w:t>
      </w:r>
      <w:r w:rsidRPr="00A0689C">
        <w:rPr>
          <w:sz w:val="20"/>
        </w:rPr>
        <w:t>cych niewielkie znaczenie dla zdrowia i bezpiecze</w:t>
      </w:r>
      <w:r w:rsidRPr="00A0689C">
        <w:rPr>
          <w:rFonts w:hint="eastAsia"/>
          <w:sz w:val="20"/>
        </w:rPr>
        <w:t>ń</w:t>
      </w:r>
      <w:r w:rsidRPr="00A0689C">
        <w:rPr>
          <w:sz w:val="20"/>
        </w:rPr>
        <w:t>stwa, dla których producent wydał deklaracj</w:t>
      </w:r>
      <w:r w:rsidRPr="00A0689C">
        <w:rPr>
          <w:rFonts w:hint="eastAsia"/>
          <w:sz w:val="20"/>
        </w:rPr>
        <w:t>ę</w:t>
      </w:r>
      <w:r w:rsidRPr="00A0689C">
        <w:rPr>
          <w:sz w:val="20"/>
        </w:rPr>
        <w:t xml:space="preserve"> zgodno</w:t>
      </w:r>
      <w:r w:rsidRPr="00A0689C">
        <w:rPr>
          <w:rFonts w:hint="eastAsia"/>
          <w:sz w:val="20"/>
        </w:rPr>
        <w:t>ś</w:t>
      </w:r>
      <w:r w:rsidRPr="00A0689C">
        <w:rPr>
          <w:sz w:val="20"/>
        </w:rPr>
        <w:t>ci z uznanymi regułami sztuki budowlanej, albo</w:t>
      </w:r>
    </w:p>
    <w:p w14:paraId="6F213838" w14:textId="77777777" w:rsidR="00E91A80" w:rsidRPr="00A0689C" w:rsidRDefault="00E91A80" w:rsidP="00E91A80">
      <w:pPr>
        <w:spacing w:before="120"/>
        <w:ind w:left="567" w:hanging="283"/>
        <w:jc w:val="both"/>
        <w:rPr>
          <w:sz w:val="20"/>
        </w:rPr>
      </w:pPr>
      <w:r w:rsidRPr="00A0689C">
        <w:rPr>
          <w:sz w:val="20"/>
        </w:rPr>
        <w:t>3)</w:t>
      </w:r>
      <w:r w:rsidRPr="00A0689C">
        <w:rPr>
          <w:sz w:val="20"/>
        </w:rPr>
        <w:tab/>
        <w:t>oznakowany, z zastrze</w:t>
      </w:r>
      <w:r w:rsidRPr="00A0689C">
        <w:rPr>
          <w:rFonts w:hint="eastAsia"/>
          <w:sz w:val="20"/>
        </w:rPr>
        <w:t>ż</w:t>
      </w:r>
      <w:r w:rsidRPr="00A0689C">
        <w:rPr>
          <w:sz w:val="20"/>
        </w:rPr>
        <w:t>eniem ust. 4, znakiem budowlanym, którego wzór okre</w:t>
      </w:r>
      <w:r w:rsidRPr="00A0689C">
        <w:rPr>
          <w:rFonts w:hint="eastAsia"/>
          <w:sz w:val="20"/>
        </w:rPr>
        <w:t>ś</w:t>
      </w:r>
      <w:r w:rsidRPr="00A0689C">
        <w:rPr>
          <w:sz w:val="20"/>
        </w:rPr>
        <w:t>la zał</w:t>
      </w:r>
      <w:r w:rsidRPr="00A0689C">
        <w:rPr>
          <w:rFonts w:hint="eastAsia"/>
          <w:sz w:val="20"/>
        </w:rPr>
        <w:t>ą</w:t>
      </w:r>
      <w:r w:rsidRPr="00A0689C">
        <w:rPr>
          <w:sz w:val="20"/>
        </w:rPr>
        <w:t>cznik nr 1 do niniejszej ustawy.</w:t>
      </w:r>
    </w:p>
    <w:p w14:paraId="6876B5A7" w14:textId="77777777" w:rsidR="00E91A80" w:rsidRPr="00A0689C" w:rsidRDefault="00E91A80" w:rsidP="00E91A80">
      <w:pPr>
        <w:spacing w:before="120"/>
        <w:ind w:left="284" w:hanging="284"/>
        <w:jc w:val="both"/>
        <w:rPr>
          <w:sz w:val="20"/>
        </w:rPr>
      </w:pPr>
      <w:r w:rsidRPr="00A0689C">
        <w:rPr>
          <w:sz w:val="20"/>
        </w:rPr>
        <w:t>2.</w:t>
      </w:r>
      <w:r w:rsidRPr="00A0689C">
        <w:rPr>
          <w:sz w:val="20"/>
        </w:rPr>
        <w:tab/>
        <w:t>Oznakowanie CE wyrobu budowlanego, który nie stwarza szczególnego zagrożenia dla zdrowia lub bezpiecze</w:t>
      </w:r>
      <w:r w:rsidRPr="00A0689C">
        <w:rPr>
          <w:rFonts w:hint="eastAsia"/>
          <w:sz w:val="20"/>
        </w:rPr>
        <w:t>ń</w:t>
      </w:r>
      <w:r w:rsidRPr="00A0689C">
        <w:rPr>
          <w:sz w:val="20"/>
        </w:rPr>
        <w:t>stwa oraz nie odpowiada lub odpowiada cz</w:t>
      </w:r>
      <w:r w:rsidRPr="00A0689C">
        <w:rPr>
          <w:rFonts w:hint="eastAsia"/>
          <w:sz w:val="20"/>
        </w:rPr>
        <w:t>ęś</w:t>
      </w:r>
      <w:r w:rsidRPr="00A0689C">
        <w:rPr>
          <w:sz w:val="20"/>
        </w:rPr>
        <w:t>ciowo specyfikacjom technicznym, o których mowa w ust. 1 pkt 1, jest także dopuszczalne, wył</w:t>
      </w:r>
      <w:r w:rsidRPr="00A0689C">
        <w:rPr>
          <w:rFonts w:hint="eastAsia"/>
          <w:sz w:val="20"/>
        </w:rPr>
        <w:t>ą</w:t>
      </w:r>
      <w:r w:rsidRPr="00A0689C">
        <w:rPr>
          <w:sz w:val="20"/>
        </w:rPr>
        <w:t>cznie po dokonaniu stosownej oceny zgodno</w:t>
      </w:r>
      <w:r w:rsidRPr="00A0689C">
        <w:rPr>
          <w:rFonts w:hint="eastAsia"/>
          <w:sz w:val="20"/>
        </w:rPr>
        <w:t>ś</w:t>
      </w:r>
      <w:r w:rsidRPr="00A0689C">
        <w:rPr>
          <w:sz w:val="20"/>
        </w:rPr>
        <w:t>ci.</w:t>
      </w:r>
    </w:p>
    <w:p w14:paraId="2D23A481" w14:textId="77777777" w:rsidR="00E91A80" w:rsidRPr="00A0689C" w:rsidRDefault="00E91A80" w:rsidP="00E91A80">
      <w:pPr>
        <w:spacing w:before="120"/>
        <w:ind w:left="284" w:hanging="284"/>
        <w:jc w:val="both"/>
        <w:rPr>
          <w:sz w:val="20"/>
        </w:rPr>
      </w:pPr>
      <w:r w:rsidRPr="00A0689C">
        <w:rPr>
          <w:sz w:val="20"/>
        </w:rPr>
        <w:t>3.</w:t>
      </w:r>
      <w:r w:rsidRPr="00A0689C">
        <w:rPr>
          <w:sz w:val="20"/>
        </w:rPr>
        <w:tab/>
        <w:t>Wzór oznakowania CE okre</w:t>
      </w:r>
      <w:r w:rsidRPr="00A0689C">
        <w:rPr>
          <w:rFonts w:hint="eastAsia"/>
          <w:sz w:val="20"/>
        </w:rPr>
        <w:t>ś</w:t>
      </w:r>
      <w:r w:rsidRPr="00A0689C">
        <w:rPr>
          <w:sz w:val="20"/>
        </w:rPr>
        <w:t>la zał</w:t>
      </w:r>
      <w:r w:rsidRPr="00A0689C">
        <w:rPr>
          <w:rFonts w:hint="eastAsia"/>
          <w:sz w:val="20"/>
        </w:rPr>
        <w:t>ą</w:t>
      </w:r>
      <w:r w:rsidRPr="00A0689C">
        <w:rPr>
          <w:sz w:val="20"/>
        </w:rPr>
        <w:t>cznik nr 2 do niniejszej ustawy.</w:t>
      </w:r>
    </w:p>
    <w:p w14:paraId="4B6AC4BA" w14:textId="77777777" w:rsidR="00E91A80" w:rsidRPr="00A0689C" w:rsidRDefault="00E91A80" w:rsidP="00E91A80">
      <w:pPr>
        <w:spacing w:before="120"/>
        <w:ind w:left="284" w:hanging="284"/>
        <w:jc w:val="both"/>
        <w:rPr>
          <w:sz w:val="20"/>
        </w:rPr>
      </w:pPr>
      <w:r w:rsidRPr="00A0689C">
        <w:rPr>
          <w:sz w:val="20"/>
        </w:rPr>
        <w:t>4.</w:t>
      </w:r>
      <w:r w:rsidRPr="00A0689C">
        <w:rPr>
          <w:sz w:val="20"/>
        </w:rPr>
        <w:tab/>
        <w:t>Minister wła</w:t>
      </w:r>
      <w:r w:rsidRPr="00A0689C">
        <w:rPr>
          <w:rFonts w:hint="eastAsia"/>
          <w:sz w:val="20"/>
        </w:rPr>
        <w:t>ś</w:t>
      </w:r>
      <w:r w:rsidRPr="00A0689C">
        <w:rPr>
          <w:sz w:val="20"/>
        </w:rPr>
        <w:t>ciwy do spraw budownictwa, gospodarki przestrzennej i mieszkaniowej mo</w:t>
      </w:r>
      <w:r w:rsidRPr="00A0689C">
        <w:rPr>
          <w:rFonts w:hint="eastAsia"/>
          <w:sz w:val="20"/>
        </w:rPr>
        <w:t>ż</w:t>
      </w:r>
      <w:r w:rsidRPr="00A0689C">
        <w:rPr>
          <w:sz w:val="20"/>
        </w:rPr>
        <w:t>e okre</w:t>
      </w:r>
      <w:r w:rsidRPr="00A0689C">
        <w:rPr>
          <w:rFonts w:hint="eastAsia"/>
          <w:sz w:val="20"/>
        </w:rPr>
        <w:t>ś</w:t>
      </w:r>
      <w:r w:rsidRPr="00A0689C">
        <w:rPr>
          <w:sz w:val="20"/>
        </w:rPr>
        <w:t>li</w:t>
      </w:r>
      <w:r w:rsidRPr="00A0689C">
        <w:rPr>
          <w:rFonts w:hint="eastAsia"/>
          <w:sz w:val="20"/>
        </w:rPr>
        <w:t>ć</w:t>
      </w:r>
      <w:r w:rsidRPr="00A0689C">
        <w:rPr>
          <w:sz w:val="20"/>
        </w:rPr>
        <w:t>, w drodze rozporz</w:t>
      </w:r>
      <w:r w:rsidRPr="00A0689C">
        <w:rPr>
          <w:rFonts w:hint="eastAsia"/>
          <w:sz w:val="20"/>
        </w:rPr>
        <w:t>ą</w:t>
      </w:r>
      <w:r w:rsidRPr="00A0689C">
        <w:rPr>
          <w:sz w:val="20"/>
        </w:rPr>
        <w:t>dzenia, wykaz norm zharmonizowanych i wytycznych do europejskich aprobat technicznych Europejskiej Organizacji do spraw Aprobat Technicznych (EOTA), zwanych dalej „wytycznymi do europejskich aprobat technicznych”, których zakres przedmiotowy obejmuje wyroby budowlane, podlegaj</w:t>
      </w:r>
      <w:r w:rsidRPr="00A0689C">
        <w:rPr>
          <w:rFonts w:hint="eastAsia"/>
          <w:sz w:val="20"/>
        </w:rPr>
        <w:t>ą</w:t>
      </w:r>
      <w:r w:rsidRPr="00A0689C">
        <w:rPr>
          <w:sz w:val="20"/>
        </w:rPr>
        <w:t>ce obowi</w:t>
      </w:r>
      <w:r w:rsidRPr="00A0689C">
        <w:rPr>
          <w:rFonts w:hint="eastAsia"/>
          <w:sz w:val="20"/>
        </w:rPr>
        <w:t>ą</w:t>
      </w:r>
      <w:r w:rsidRPr="00A0689C">
        <w:rPr>
          <w:sz w:val="20"/>
        </w:rPr>
        <w:t>zkowi oznakowania CE.</w:t>
      </w:r>
    </w:p>
    <w:p w14:paraId="5A09E192" w14:textId="77777777" w:rsidR="00E91A80" w:rsidRPr="00A0689C" w:rsidRDefault="00E91A80" w:rsidP="00E91A80">
      <w:pPr>
        <w:spacing w:before="120"/>
        <w:ind w:left="284" w:hanging="284"/>
        <w:jc w:val="both"/>
        <w:rPr>
          <w:sz w:val="20"/>
        </w:rPr>
      </w:pPr>
      <w:r w:rsidRPr="00A0689C">
        <w:rPr>
          <w:sz w:val="20"/>
        </w:rPr>
        <w:t>5.</w:t>
      </w:r>
      <w:r w:rsidRPr="00A0689C">
        <w:rPr>
          <w:sz w:val="20"/>
        </w:rPr>
        <w:tab/>
        <w:t>W rozporz</w:t>
      </w:r>
      <w:r w:rsidRPr="00A0689C">
        <w:rPr>
          <w:rFonts w:hint="eastAsia"/>
          <w:sz w:val="20"/>
        </w:rPr>
        <w:t>ą</w:t>
      </w:r>
      <w:r w:rsidRPr="00A0689C">
        <w:rPr>
          <w:sz w:val="20"/>
        </w:rPr>
        <w:t>dzeniu, o którym mowa w ust. 4, nale</w:t>
      </w:r>
      <w:r w:rsidRPr="00A0689C">
        <w:rPr>
          <w:rFonts w:hint="eastAsia"/>
          <w:sz w:val="20"/>
        </w:rPr>
        <w:t>ż</w:t>
      </w:r>
      <w:r w:rsidRPr="00A0689C">
        <w:rPr>
          <w:sz w:val="20"/>
        </w:rPr>
        <w:t>y okre</w:t>
      </w:r>
      <w:r w:rsidRPr="00A0689C">
        <w:rPr>
          <w:rFonts w:hint="eastAsia"/>
          <w:sz w:val="20"/>
        </w:rPr>
        <w:t>ś</w:t>
      </w:r>
      <w:r w:rsidRPr="00A0689C">
        <w:rPr>
          <w:sz w:val="20"/>
        </w:rPr>
        <w:t>li</w:t>
      </w:r>
      <w:r w:rsidRPr="00A0689C">
        <w:rPr>
          <w:rFonts w:hint="eastAsia"/>
          <w:sz w:val="20"/>
        </w:rPr>
        <w:t>ć</w:t>
      </w:r>
      <w:r w:rsidRPr="00A0689C">
        <w:rPr>
          <w:sz w:val="20"/>
        </w:rPr>
        <w:t xml:space="preserve"> normy zharmonizowane i wytyczne do europejskich aprobat technicznych, których zakres przedmiotowy obejmuje wyroby budowlane mog</w:t>
      </w:r>
      <w:r w:rsidRPr="00A0689C">
        <w:rPr>
          <w:rFonts w:hint="eastAsia"/>
          <w:sz w:val="20"/>
        </w:rPr>
        <w:t>ą</w:t>
      </w:r>
      <w:r w:rsidRPr="00A0689C">
        <w:rPr>
          <w:sz w:val="20"/>
        </w:rPr>
        <w:t>ce stwarza</w:t>
      </w:r>
      <w:r w:rsidRPr="00A0689C">
        <w:rPr>
          <w:rFonts w:hint="eastAsia"/>
          <w:sz w:val="20"/>
        </w:rPr>
        <w:t>ć</w:t>
      </w:r>
      <w:r w:rsidRPr="00A0689C">
        <w:rPr>
          <w:sz w:val="20"/>
        </w:rPr>
        <w:t xml:space="preserve"> szczególne zagro</w:t>
      </w:r>
      <w:r w:rsidRPr="00A0689C">
        <w:rPr>
          <w:rFonts w:hint="eastAsia"/>
          <w:sz w:val="20"/>
        </w:rPr>
        <w:t>ż</w:t>
      </w:r>
      <w:r w:rsidRPr="00A0689C">
        <w:rPr>
          <w:sz w:val="20"/>
        </w:rPr>
        <w:t>enie dla zdrowia lub bezpiecze</w:t>
      </w:r>
      <w:r w:rsidRPr="00A0689C">
        <w:rPr>
          <w:rFonts w:hint="eastAsia"/>
          <w:sz w:val="20"/>
        </w:rPr>
        <w:t>ń</w:t>
      </w:r>
      <w:r w:rsidRPr="00A0689C">
        <w:rPr>
          <w:sz w:val="20"/>
        </w:rPr>
        <w:t>stwa, maj</w:t>
      </w:r>
      <w:r w:rsidRPr="00A0689C">
        <w:rPr>
          <w:rFonts w:hint="eastAsia"/>
          <w:sz w:val="20"/>
        </w:rPr>
        <w:t>ą</w:t>
      </w:r>
      <w:r w:rsidRPr="00A0689C">
        <w:rPr>
          <w:sz w:val="20"/>
        </w:rPr>
        <w:t>c na uwadze odpowiednie ustalenia Komisji Europejskiej w tym zakresie.</w:t>
      </w:r>
    </w:p>
    <w:p w14:paraId="481F7B40" w14:textId="77777777" w:rsidR="00E91A80" w:rsidRPr="00A0689C" w:rsidRDefault="00E91A80" w:rsidP="00E91A80">
      <w:pPr>
        <w:spacing w:before="120"/>
        <w:jc w:val="both"/>
        <w:rPr>
          <w:sz w:val="20"/>
        </w:rPr>
      </w:pPr>
      <w:r w:rsidRPr="00A0689C">
        <w:rPr>
          <w:sz w:val="20"/>
        </w:rPr>
        <w:t>Wyrób budowlany, który posiada oznakowanie CE lub znak budowlany, albo posiada deklarację zgodności, nie może być modyfikowany bez utraty ważności dokumentów dopuszczających do wbudowania. W przypadku zastosowania modyfikacji należy uzyskać aprobatę techniczną dla takiego wyrobu.</w:t>
      </w:r>
    </w:p>
    <w:p w14:paraId="7AC81E96" w14:textId="77777777" w:rsidR="00E91A80" w:rsidRPr="00A0689C" w:rsidRDefault="00E91A80" w:rsidP="00E91A80">
      <w:pPr>
        <w:keepNext/>
        <w:tabs>
          <w:tab w:val="left" w:pos="-1725"/>
          <w:tab w:val="left" w:pos="-1005"/>
          <w:tab w:val="left" w:pos="-285"/>
          <w:tab w:val="left" w:pos="291"/>
          <w:tab w:val="left" w:pos="435"/>
          <w:tab w:val="left" w:pos="723"/>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spacing w:val="-3"/>
          <w:sz w:val="20"/>
        </w:rPr>
      </w:pPr>
      <w:r w:rsidRPr="00A0689C">
        <w:rPr>
          <w:b/>
          <w:spacing w:val="-3"/>
          <w:sz w:val="20"/>
          <w:u w:val="single"/>
        </w:rPr>
        <w:t>2.2.</w:t>
      </w:r>
      <w:r w:rsidRPr="00A0689C">
        <w:rPr>
          <w:b/>
          <w:spacing w:val="-3"/>
          <w:sz w:val="20"/>
          <w:u w:val="single"/>
        </w:rPr>
        <w:tab/>
      </w:r>
      <w:r w:rsidRPr="00A0689C">
        <w:rPr>
          <w:b/>
          <w:spacing w:val="-3"/>
          <w:sz w:val="20"/>
          <w:u w:val="single"/>
        </w:rPr>
        <w:tab/>
        <w:t>Źródła uzyskania materiałów</w:t>
      </w:r>
    </w:p>
    <w:p w14:paraId="6A4A669D" w14:textId="77777777" w:rsidR="00E91A80" w:rsidRPr="00A0689C" w:rsidRDefault="00E91A80" w:rsidP="00E91A80">
      <w:pPr>
        <w:spacing w:before="120"/>
        <w:jc w:val="both"/>
        <w:rPr>
          <w:sz w:val="20"/>
        </w:rPr>
      </w:pPr>
      <w:r w:rsidRPr="00A0689C">
        <w:rPr>
          <w:sz w:val="20"/>
        </w:rPr>
        <w:t xml:space="preserve">Co najmniej na trzy tygodnie przed zaplanowanym wykorzystaniem jakichkolwiek materiałów przeznaczonych do robót, Wykonawca przedstawi Inżynierowi do zatwierdzenia, szczegółowe informacje dotyczące proponowanego </w:t>
      </w:r>
      <w:r w:rsidRPr="00A0689C">
        <w:rPr>
          <w:sz w:val="20"/>
        </w:rPr>
        <w:lastRenderedPageBreak/>
        <w:t>źródła wytwarzania, zamawiania lub wydobywania tych materiałów jak również odpowiednie świadectwa badań laboratoryjnych oraz próbki materiałów.</w:t>
      </w:r>
    </w:p>
    <w:p w14:paraId="434F7445" w14:textId="77777777" w:rsidR="00E91A80" w:rsidRPr="00A0689C" w:rsidRDefault="00E91A80" w:rsidP="00E91A80">
      <w:pPr>
        <w:spacing w:before="120"/>
        <w:jc w:val="both"/>
        <w:rPr>
          <w:sz w:val="20"/>
        </w:rPr>
      </w:pPr>
      <w:r w:rsidRPr="00A0689C">
        <w:rPr>
          <w:sz w:val="20"/>
        </w:rPr>
        <w:t>Zatwierdzenie partii materiałów z danego źródła nie oznacza automatycznie, że wszelkie materiały z danego źródła uzyskają zatwierdzenie.</w:t>
      </w:r>
    </w:p>
    <w:p w14:paraId="5A2C4FBC" w14:textId="77777777" w:rsidR="00E91A80" w:rsidRPr="00A0689C" w:rsidRDefault="00E91A80" w:rsidP="00E91A80">
      <w:pPr>
        <w:spacing w:before="120"/>
        <w:jc w:val="both"/>
        <w:rPr>
          <w:sz w:val="20"/>
        </w:rPr>
      </w:pPr>
      <w:r w:rsidRPr="00A0689C">
        <w:rPr>
          <w:sz w:val="20"/>
        </w:rPr>
        <w:t>Wykonawca zobowiązany jest do prowadzenia badań w celu wykazania, że materiały uzyskane z dopuszczonego źródła w sposób ciągły spełniają wymagania ST w czasie realizacji robót.</w:t>
      </w:r>
    </w:p>
    <w:p w14:paraId="70FBC2E0" w14:textId="77777777" w:rsidR="00E91A80" w:rsidRPr="00A0689C" w:rsidRDefault="00E91A80" w:rsidP="00E91A80">
      <w:pPr>
        <w:keepNext/>
        <w:tabs>
          <w:tab w:val="left" w:pos="-1725"/>
          <w:tab w:val="left" w:pos="-1005"/>
          <w:tab w:val="left" w:pos="-285"/>
          <w:tab w:val="left" w:pos="291"/>
          <w:tab w:val="left" w:pos="435"/>
          <w:tab w:val="left" w:pos="723"/>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spacing w:val="-3"/>
          <w:sz w:val="20"/>
        </w:rPr>
      </w:pPr>
      <w:r w:rsidRPr="00A0689C">
        <w:rPr>
          <w:b/>
          <w:spacing w:val="-3"/>
          <w:sz w:val="20"/>
          <w:u w:val="single"/>
        </w:rPr>
        <w:t>2.3. Pozyskiwanie materiałów miejscowych</w:t>
      </w:r>
    </w:p>
    <w:p w14:paraId="056FF494" w14:textId="77777777" w:rsidR="00E91A80" w:rsidRPr="00A0689C" w:rsidRDefault="00E91A80" w:rsidP="00E91A80">
      <w:pPr>
        <w:spacing w:before="120"/>
        <w:jc w:val="both"/>
        <w:rPr>
          <w:sz w:val="20"/>
        </w:rPr>
      </w:pPr>
      <w:r w:rsidRPr="00A0689C">
        <w:rPr>
          <w:sz w:val="20"/>
        </w:rPr>
        <w:t>Wykonawca odpowiada za uzyskanie pozwoleń od właścicieli i odnośnych władz na pozyskanie materiałów ze źródeł miejscowych włączając w to źródła wskazane przez Zamawiającego i jest zobowiązany dostarczyć Inżynierowi wymagane dokumenty przed rozpoczęciem eksploatacji źródła.</w:t>
      </w:r>
    </w:p>
    <w:p w14:paraId="33068624" w14:textId="77777777" w:rsidR="00E91A80" w:rsidRPr="00A0689C" w:rsidRDefault="00E91A80" w:rsidP="00E91A80">
      <w:pPr>
        <w:spacing w:before="120"/>
        <w:jc w:val="both"/>
        <w:rPr>
          <w:sz w:val="20"/>
        </w:rPr>
      </w:pPr>
      <w:r w:rsidRPr="00A0689C">
        <w:rPr>
          <w:sz w:val="20"/>
        </w:rPr>
        <w:t>Wykonawca przedstawi Inżynierowi do zatwierdzenia dokumentację zawierającą raporty z badań terenowych i laboratoryjnych oraz proponowaną przez siebie metodę wydobycia i selekcji, uwzględniając aktualne decyzje o eksploatacji, organów administracji państwowej i samorządowej.</w:t>
      </w:r>
    </w:p>
    <w:p w14:paraId="1C54EBA5" w14:textId="77777777" w:rsidR="00E91A80" w:rsidRPr="00A0689C" w:rsidRDefault="00E91A80" w:rsidP="00E91A80">
      <w:pPr>
        <w:spacing w:before="120"/>
        <w:jc w:val="both"/>
        <w:rPr>
          <w:sz w:val="20"/>
        </w:rPr>
      </w:pPr>
      <w:r w:rsidRPr="00A0689C">
        <w:rPr>
          <w:sz w:val="20"/>
        </w:rPr>
        <w:t xml:space="preserve">Wykonawca: </w:t>
      </w:r>
    </w:p>
    <w:p w14:paraId="00E0E73F" w14:textId="77777777" w:rsidR="00E91A80" w:rsidRPr="00A0689C" w:rsidRDefault="00E91A80" w:rsidP="00E91A80">
      <w:pPr>
        <w:ind w:left="142" w:hanging="142"/>
        <w:jc w:val="both"/>
        <w:rPr>
          <w:sz w:val="20"/>
        </w:rPr>
      </w:pPr>
      <w:r w:rsidRPr="00A0689C">
        <w:rPr>
          <w:sz w:val="20"/>
        </w:rPr>
        <w:t>-</w:t>
      </w:r>
      <w:r w:rsidRPr="00A0689C">
        <w:rPr>
          <w:sz w:val="20"/>
        </w:rPr>
        <w:tab/>
        <w:t xml:space="preserve">ponosi odpowiedzialność za spełnienie wymagań ilościowych i jakościowych materiałów pochodzących ze źródeł miejscowych, </w:t>
      </w:r>
    </w:p>
    <w:p w14:paraId="4F14083E" w14:textId="77777777" w:rsidR="00E91A80" w:rsidRPr="00A0689C" w:rsidRDefault="00E91A80" w:rsidP="00E91A80">
      <w:pPr>
        <w:ind w:left="142" w:hanging="142"/>
        <w:jc w:val="both"/>
        <w:rPr>
          <w:sz w:val="20"/>
        </w:rPr>
      </w:pPr>
      <w:r w:rsidRPr="00A0689C">
        <w:rPr>
          <w:sz w:val="20"/>
        </w:rPr>
        <w:t>-</w:t>
      </w:r>
      <w:r w:rsidRPr="00A0689C">
        <w:rPr>
          <w:sz w:val="20"/>
        </w:rPr>
        <w:tab/>
        <w:t xml:space="preserve">ponosi wszelkie koszty z tytułu wydobycia materiałów, dzierżawy oraz inne koszty jakie okażą się potrzebne w związku z dostarczeniem materiałów do robót, </w:t>
      </w:r>
    </w:p>
    <w:p w14:paraId="4E8D20BE" w14:textId="77777777" w:rsidR="00E91A80" w:rsidRPr="00A0689C" w:rsidRDefault="00E91A80" w:rsidP="00E91A80">
      <w:pPr>
        <w:ind w:left="142" w:hanging="142"/>
        <w:jc w:val="both"/>
        <w:rPr>
          <w:sz w:val="20"/>
        </w:rPr>
      </w:pPr>
      <w:r w:rsidRPr="00A0689C">
        <w:rPr>
          <w:sz w:val="20"/>
        </w:rPr>
        <w:t>-</w:t>
      </w:r>
      <w:r w:rsidRPr="00A0689C">
        <w:rPr>
          <w:sz w:val="20"/>
        </w:rPr>
        <w:tab/>
        <w:t xml:space="preserve">powinien utrzymywać porządek na budowie tzn. humus oraz nadkład czasowo zdjęty z terenu wykopów i miejsc pozyskania materiałów miejscowych uformować w hałdy, a następnie wykorzystać przy zasypce i rekultywacji terenu po ukończeniu robót, </w:t>
      </w:r>
    </w:p>
    <w:p w14:paraId="172E05BF" w14:textId="77777777" w:rsidR="00E91A80" w:rsidRPr="00A0689C" w:rsidRDefault="00E91A80" w:rsidP="00E91A80">
      <w:pPr>
        <w:ind w:left="142" w:hanging="142"/>
        <w:jc w:val="both"/>
        <w:rPr>
          <w:sz w:val="20"/>
        </w:rPr>
      </w:pPr>
      <w:r w:rsidRPr="00A0689C">
        <w:rPr>
          <w:sz w:val="20"/>
        </w:rPr>
        <w:t>-</w:t>
      </w:r>
      <w:r w:rsidRPr="00A0689C">
        <w:rPr>
          <w:sz w:val="20"/>
        </w:rPr>
        <w:tab/>
        <w:t xml:space="preserve">odpowiednie materiały pozyskane z wykopów na terenie budowy lub z innych miejsc wskazanych w dokumentacji projektowej powinien wykorzystać do robót lub odwieźć na odkład, odpowiednio do wymogów dokumentacji technicznej i wskazań Inżyniera/Kierownika projektu], </w:t>
      </w:r>
    </w:p>
    <w:p w14:paraId="5B9F395E" w14:textId="77777777" w:rsidR="00E91A80" w:rsidRPr="00A0689C" w:rsidRDefault="00E91A80" w:rsidP="00E91A80">
      <w:pPr>
        <w:ind w:left="142" w:hanging="142"/>
        <w:jc w:val="both"/>
        <w:rPr>
          <w:sz w:val="20"/>
        </w:rPr>
      </w:pPr>
      <w:r w:rsidRPr="00A0689C">
        <w:rPr>
          <w:sz w:val="20"/>
        </w:rPr>
        <w:t>-</w:t>
      </w:r>
      <w:r w:rsidRPr="00A0689C">
        <w:rPr>
          <w:sz w:val="20"/>
        </w:rPr>
        <w:tab/>
        <w:t xml:space="preserve">powinien eksploatować materiały zgodnie z regulacjami prawnymi obowiązującymi na danym obszarze. </w:t>
      </w:r>
    </w:p>
    <w:p w14:paraId="0668A1D8" w14:textId="77777777" w:rsidR="00E91A80" w:rsidRPr="00A0689C" w:rsidRDefault="00E91A80" w:rsidP="00E91A80">
      <w:pPr>
        <w:ind w:left="142" w:hanging="142"/>
        <w:jc w:val="both"/>
        <w:rPr>
          <w:sz w:val="20"/>
        </w:rPr>
      </w:pPr>
      <w:r w:rsidRPr="00A0689C">
        <w:rPr>
          <w:sz w:val="20"/>
        </w:rPr>
        <w:t>-</w:t>
      </w:r>
      <w:r w:rsidRPr="00A0689C">
        <w:rPr>
          <w:sz w:val="20"/>
        </w:rPr>
        <w:tab/>
        <w:t>Wykonawca nie powinien prowadzić żadnych wykopów na terenie budowy, poza tymi, które zostały wyszczególnione w dokumentacji projektowej, z wyjątkiem tych wykopów, na które uzyskał pisemną zgodę Inżyniera.</w:t>
      </w:r>
    </w:p>
    <w:p w14:paraId="77159503" w14:textId="77777777" w:rsidR="00E91A80" w:rsidRPr="00A0689C" w:rsidRDefault="00E91A80" w:rsidP="00E91A80">
      <w:pPr>
        <w:spacing w:before="120"/>
        <w:jc w:val="both"/>
        <w:rPr>
          <w:sz w:val="20"/>
        </w:rPr>
      </w:pPr>
      <w:r w:rsidRPr="00A0689C">
        <w:rPr>
          <w:sz w:val="20"/>
        </w:rPr>
        <w:t>Eksploatacja źródeł materiałów będzie zgodna z wszelkimi regulacjami prawnymi obowiązującymi na danym obszarze.</w:t>
      </w:r>
    </w:p>
    <w:p w14:paraId="1202811D" w14:textId="77777777" w:rsidR="00E91A80" w:rsidRPr="00A0689C" w:rsidRDefault="00E91A80" w:rsidP="00E91A80">
      <w:pPr>
        <w:keepNext/>
        <w:tabs>
          <w:tab w:val="left" w:pos="-1725"/>
          <w:tab w:val="left" w:pos="-1005"/>
          <w:tab w:val="left" w:pos="-285"/>
          <w:tab w:val="left" w:pos="291"/>
          <w:tab w:val="left" w:pos="435"/>
          <w:tab w:val="left" w:pos="723"/>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b/>
          <w:spacing w:val="-3"/>
          <w:sz w:val="20"/>
          <w:u w:val="single"/>
        </w:rPr>
      </w:pPr>
      <w:r w:rsidRPr="00A0689C">
        <w:rPr>
          <w:b/>
          <w:spacing w:val="-3"/>
          <w:sz w:val="20"/>
          <w:u w:val="single"/>
        </w:rPr>
        <w:t>2.4. Materiały pochodzące z rozbiórek</w:t>
      </w:r>
    </w:p>
    <w:p w14:paraId="051FF41B" w14:textId="77777777" w:rsidR="00E91A80" w:rsidRPr="00A0689C" w:rsidRDefault="00E91A80" w:rsidP="00E91A80">
      <w:pPr>
        <w:spacing w:before="120"/>
        <w:jc w:val="both"/>
        <w:rPr>
          <w:sz w:val="20"/>
        </w:rPr>
      </w:pPr>
      <w:r w:rsidRPr="00A0689C">
        <w:rPr>
          <w:sz w:val="20"/>
        </w:rPr>
        <w:t>Karpy, pnie i gałęzie drzew ściętych Wykonawca usunie z Placu Budowy i zagospodaruje we własnym zakresie zgodnie z obowiązującymi przepisami.</w:t>
      </w:r>
    </w:p>
    <w:p w14:paraId="35E4569F" w14:textId="77777777" w:rsidR="00E91A80" w:rsidRPr="00A0689C" w:rsidRDefault="00E91A80" w:rsidP="00E91A80">
      <w:pPr>
        <w:spacing w:before="120"/>
        <w:jc w:val="both"/>
        <w:rPr>
          <w:sz w:val="20"/>
        </w:rPr>
      </w:pPr>
      <w:r w:rsidRPr="00A0689C">
        <w:rPr>
          <w:sz w:val="20"/>
        </w:rPr>
        <w:t>Materiały budowlane pochodzące z rozbiórek nie posiadające pełnowartościowych właściwości materiałowych i nie nadające się do wykorzystania do wbudowania, Wykonawca po uzyskaniu wymaganych zezwoleń wywiezie poza teren budowy na zwałkę. Teren zwałki Wykonawca zabezpieczy staraniem własnym, przy czym lokalizacja terenu zwałki musi uzyskać pozytywną opinię odpowiednich miejscowo władz samorządowych i Inżyniera.</w:t>
      </w:r>
    </w:p>
    <w:p w14:paraId="13DBEF0D" w14:textId="77777777" w:rsidR="00E91A80" w:rsidRPr="00A0689C" w:rsidRDefault="00E91A80" w:rsidP="00E91A80">
      <w:pPr>
        <w:spacing w:before="120"/>
        <w:jc w:val="both"/>
        <w:rPr>
          <w:sz w:val="20"/>
        </w:rPr>
      </w:pPr>
      <w:r w:rsidRPr="00A0689C">
        <w:rPr>
          <w:sz w:val="20"/>
        </w:rPr>
        <w:t>Koszt związany z rozbiórką, transportem, zwałką (utylizacją) w/w materiałów Wykonawca powinien zawrzeć w cenie kontraktowej, w odpowiednich pozycjach kosztorysowych.</w:t>
      </w:r>
    </w:p>
    <w:p w14:paraId="776E7EAA" w14:textId="77777777" w:rsidR="00E91A80" w:rsidRPr="00A0689C" w:rsidRDefault="00E91A80" w:rsidP="00E91A80">
      <w:pPr>
        <w:spacing w:before="120"/>
        <w:jc w:val="both"/>
        <w:rPr>
          <w:sz w:val="20"/>
        </w:rPr>
      </w:pPr>
      <w:r w:rsidRPr="00A0689C">
        <w:rPr>
          <w:sz w:val="20"/>
        </w:rPr>
        <w:t>Elementy pochodzące z rozbiórek sieci uzbrojenia terenu Wykonawca zdemontuje i przetransportuje w miejsce wskazane przez właściciela/zarządcę sieci uzbrojenia terenu. W przypadku stwierdzenia przez właściciela sieci uzbrojenia terenu, że elementy pochodzące z rozbiórek nie odpowiadają wymaganiom, stosuje się ustalenia jak dla materiałów pochodzących z rozbiórek.</w:t>
      </w:r>
    </w:p>
    <w:p w14:paraId="64FE41C2" w14:textId="77777777" w:rsidR="00E91A80" w:rsidRPr="00A0689C" w:rsidRDefault="00E91A80" w:rsidP="00E91A80">
      <w:pPr>
        <w:spacing w:before="120"/>
        <w:jc w:val="both"/>
        <w:rPr>
          <w:sz w:val="20"/>
        </w:rPr>
      </w:pPr>
      <w:r w:rsidRPr="00A0689C">
        <w:rPr>
          <w:sz w:val="20"/>
        </w:rPr>
        <w:t>Elementy oznakowania tj. bariery stalowe, słupki do znaków oraz tarcze znaków nadające się do ponownego użycia są własnością zarządcy drogi i należy odwieźć je w miejsce wskazane przez Inżyniera.</w:t>
      </w:r>
    </w:p>
    <w:p w14:paraId="092D8F04" w14:textId="77777777" w:rsidR="00E91A80" w:rsidRPr="00A0689C" w:rsidRDefault="00E91A80" w:rsidP="00E91A80">
      <w:pPr>
        <w:spacing w:before="120"/>
        <w:jc w:val="both"/>
        <w:rPr>
          <w:sz w:val="20"/>
        </w:rPr>
      </w:pPr>
      <w:r w:rsidRPr="00A0689C">
        <w:rPr>
          <w:sz w:val="20"/>
        </w:rPr>
        <w:t>Koszt transportu w miejsca wskazane przez Inżyniera nie podlega osobnej zapłacie i jest zawarty w cenie kontraktowej.</w:t>
      </w:r>
    </w:p>
    <w:p w14:paraId="33D43045" w14:textId="77777777" w:rsidR="00E91A80" w:rsidRPr="00A0689C" w:rsidRDefault="00E91A80" w:rsidP="00E91A80">
      <w:pPr>
        <w:keepNext/>
        <w:tabs>
          <w:tab w:val="left" w:pos="-1725"/>
          <w:tab w:val="left" w:pos="-1005"/>
          <w:tab w:val="left" w:pos="-285"/>
          <w:tab w:val="left" w:pos="291"/>
          <w:tab w:val="left" w:pos="435"/>
          <w:tab w:val="left" w:pos="723"/>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b/>
          <w:spacing w:val="-3"/>
          <w:sz w:val="20"/>
          <w:u w:val="single"/>
        </w:rPr>
      </w:pPr>
      <w:r w:rsidRPr="00A0689C">
        <w:rPr>
          <w:b/>
          <w:spacing w:val="-3"/>
          <w:sz w:val="20"/>
          <w:u w:val="single"/>
        </w:rPr>
        <w:t>2.5. Materiały nieodpowiadające wymaganiom</w:t>
      </w:r>
    </w:p>
    <w:p w14:paraId="6E4C9A29" w14:textId="77777777" w:rsidR="00E91A80" w:rsidRPr="00A0689C" w:rsidRDefault="00E91A80" w:rsidP="00E91A80">
      <w:pPr>
        <w:spacing w:before="120"/>
        <w:jc w:val="both"/>
        <w:rPr>
          <w:sz w:val="20"/>
        </w:rPr>
      </w:pPr>
      <w:r w:rsidRPr="00A0689C">
        <w:rPr>
          <w:sz w:val="20"/>
        </w:rPr>
        <w:t xml:space="preserve">Materiały nie odpowiadające wymaganiom zostaną przez Wykonawcę wywiezione z terenu budowy i złożone w miejscu uzgodnionym z Inżynierem, które zorganizuje własnym staraniem Wykonawca. Jeśli Inżynier zezwoli </w:t>
      </w:r>
      <w:r w:rsidRPr="00A0689C">
        <w:rPr>
          <w:sz w:val="20"/>
        </w:rPr>
        <w:lastRenderedPageBreak/>
        <w:t>Wykonawcy na użycie tych materiałów do innych robót, niż te dla których zostały zakupione, to koszt tych materiałów zostanie odpowiednio przewartościowany (skorygowany) przez Wykonawcę i przedstawiony Inżynierowi do akceptacji.</w:t>
      </w:r>
    </w:p>
    <w:p w14:paraId="0BC30199" w14:textId="77777777" w:rsidR="00E91A80" w:rsidRPr="00A0689C" w:rsidRDefault="00E91A80" w:rsidP="00E91A80">
      <w:pPr>
        <w:spacing w:before="120"/>
        <w:jc w:val="both"/>
        <w:rPr>
          <w:sz w:val="20"/>
        </w:rPr>
      </w:pPr>
      <w:r w:rsidRPr="00A0689C">
        <w:rPr>
          <w:sz w:val="20"/>
        </w:rPr>
        <w:t>Każdy rodzaj robót, w którym znajdują się nie zbadane i nie zaakceptowane materiały, Wykonawca wykonuje na własne ryzyko, licząc się z jego nieprzyjęciem, usunięciem i niezapłaceniem</w:t>
      </w:r>
    </w:p>
    <w:p w14:paraId="5320F0DF" w14:textId="77777777" w:rsidR="00E91A80" w:rsidRPr="00A0689C" w:rsidRDefault="00E91A80" w:rsidP="00E91A80">
      <w:pPr>
        <w:keepNext/>
        <w:tabs>
          <w:tab w:val="left" w:pos="-1725"/>
          <w:tab w:val="left" w:pos="-1005"/>
          <w:tab w:val="left" w:pos="-285"/>
          <w:tab w:val="left" w:pos="291"/>
          <w:tab w:val="left" w:pos="435"/>
          <w:tab w:val="left" w:pos="723"/>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b/>
          <w:spacing w:val="-3"/>
          <w:sz w:val="20"/>
          <w:u w:val="single"/>
        </w:rPr>
      </w:pPr>
      <w:r w:rsidRPr="00A0689C">
        <w:rPr>
          <w:b/>
          <w:spacing w:val="-3"/>
          <w:sz w:val="20"/>
          <w:u w:val="single"/>
        </w:rPr>
        <w:t>2.6. Wariantowe stosowanie materiałów</w:t>
      </w:r>
    </w:p>
    <w:p w14:paraId="31C56DE2" w14:textId="77777777" w:rsidR="00E91A80" w:rsidRPr="00A0689C" w:rsidRDefault="00E91A80" w:rsidP="00E91A80">
      <w:pPr>
        <w:spacing w:before="120"/>
        <w:jc w:val="both"/>
        <w:rPr>
          <w:sz w:val="20"/>
        </w:rPr>
      </w:pPr>
      <w:r w:rsidRPr="00A0689C">
        <w:rPr>
          <w:sz w:val="20"/>
        </w:rPr>
        <w:t>Jeśli dokumentacja projektowa lub ST przewidują możliwość wariantowego zastosowania rodzaju materiału w wykonywanych robotach, Wykonawca powiadomi Inżyniera o swoim zamiarze, co najmniej 3 tygodnie przed użyciem tego materiału, albo w okresie dłuższym, jeśli będzie to potrzebne z uwagi na wykonanie badań wymaganych przez Inżyniera. Wybrany i zaakceptowany rodzaj materiału nie może być później zmieniany bez zgody Inżyniera.</w:t>
      </w:r>
    </w:p>
    <w:p w14:paraId="7E154CE4" w14:textId="77777777" w:rsidR="00E91A80" w:rsidRPr="00A0689C" w:rsidRDefault="00E91A80" w:rsidP="00E91A80">
      <w:pPr>
        <w:keepNext/>
        <w:tabs>
          <w:tab w:val="left" w:pos="-1725"/>
          <w:tab w:val="left" w:pos="-1005"/>
          <w:tab w:val="left" w:pos="-285"/>
          <w:tab w:val="left" w:pos="291"/>
          <w:tab w:val="left" w:pos="435"/>
          <w:tab w:val="left" w:pos="723"/>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b/>
          <w:spacing w:val="-3"/>
          <w:sz w:val="20"/>
          <w:u w:val="single"/>
        </w:rPr>
      </w:pPr>
      <w:r w:rsidRPr="00A0689C">
        <w:rPr>
          <w:b/>
          <w:spacing w:val="-3"/>
          <w:sz w:val="20"/>
          <w:u w:val="single"/>
        </w:rPr>
        <w:t>2.7. Przechowywanie i składowanie materiałów</w:t>
      </w:r>
    </w:p>
    <w:p w14:paraId="1233C636" w14:textId="77777777" w:rsidR="00E91A80" w:rsidRPr="00A0689C" w:rsidRDefault="00E91A80" w:rsidP="00E91A80">
      <w:pPr>
        <w:spacing w:before="120"/>
        <w:jc w:val="both"/>
        <w:rPr>
          <w:sz w:val="20"/>
        </w:rPr>
      </w:pPr>
      <w:r w:rsidRPr="00A0689C">
        <w:rPr>
          <w:sz w:val="20"/>
        </w:rPr>
        <w:t>Wykonawca zapewni, aby tymczasowo składowane materiały, do czasu, gdy będą one użyte do robót, były zabezpieczone przed zanieczyszczeniami, zachowały swoją jakość i właściwości i były dostępne do kontroli przez Inżyniera.</w:t>
      </w:r>
    </w:p>
    <w:p w14:paraId="6747B100" w14:textId="77777777" w:rsidR="00E91A80" w:rsidRPr="00A0689C" w:rsidRDefault="00E91A80" w:rsidP="00E91A80">
      <w:pPr>
        <w:spacing w:before="120"/>
        <w:jc w:val="both"/>
        <w:rPr>
          <w:sz w:val="20"/>
        </w:rPr>
      </w:pPr>
      <w:r w:rsidRPr="00A0689C">
        <w:rPr>
          <w:sz w:val="20"/>
        </w:rPr>
        <w:t>Miejsca czasowego składowania materiałów będą zlokalizowane w obrębie terenu budowy w miejscach uzgodnionych z Inżynierem lub poza terenem budowy w miejscach zorganizowanych przez Wykonawcę i zaakceptowanych przez Inżyniera.</w:t>
      </w:r>
    </w:p>
    <w:p w14:paraId="445E2D5C" w14:textId="77777777" w:rsidR="00E91A80" w:rsidRPr="00A0689C" w:rsidRDefault="00E91A80" w:rsidP="00E91A80">
      <w:pPr>
        <w:keepNext/>
        <w:tabs>
          <w:tab w:val="left" w:pos="-1725"/>
          <w:tab w:val="left" w:pos="-1005"/>
          <w:tab w:val="left" w:pos="-285"/>
          <w:tab w:val="left" w:pos="291"/>
          <w:tab w:val="left" w:pos="435"/>
          <w:tab w:val="left" w:pos="723"/>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b/>
          <w:spacing w:val="-3"/>
          <w:sz w:val="20"/>
          <w:u w:val="single"/>
        </w:rPr>
      </w:pPr>
      <w:r w:rsidRPr="00A0689C">
        <w:rPr>
          <w:b/>
          <w:spacing w:val="-3"/>
          <w:sz w:val="20"/>
          <w:u w:val="single"/>
        </w:rPr>
        <w:t>2.8. Inspekcja wytwórni materiałów,</w:t>
      </w:r>
    </w:p>
    <w:p w14:paraId="6BFEEC86" w14:textId="77777777" w:rsidR="00E91A80" w:rsidRPr="00A0689C" w:rsidRDefault="00E91A80" w:rsidP="00E91A80">
      <w:pPr>
        <w:spacing w:before="120"/>
        <w:jc w:val="both"/>
        <w:rPr>
          <w:sz w:val="20"/>
        </w:rPr>
      </w:pPr>
      <w:r w:rsidRPr="00A0689C">
        <w:rPr>
          <w:sz w:val="20"/>
        </w:rPr>
        <w:t>Wytwórnie materiałów mogą być okresowo kontrolowane przez Inżyniera w celu sprawdzenia zgodności stosowanych metod produkcji z wymaganiami. Próbki materiałów mogą być pobierane w celu sprawdzenia ich właściwości. Wyniki tych kontroli będą stanowić podstawę do akceptacji określonej partii materiałów pod względem jakości.</w:t>
      </w:r>
    </w:p>
    <w:p w14:paraId="2DC4C32C" w14:textId="77777777" w:rsidR="00E91A80" w:rsidRPr="00A0689C" w:rsidRDefault="00E91A80" w:rsidP="00E91A80">
      <w:pPr>
        <w:keepNext/>
        <w:spacing w:before="120"/>
        <w:jc w:val="both"/>
        <w:rPr>
          <w:sz w:val="20"/>
        </w:rPr>
      </w:pPr>
      <w:r w:rsidRPr="00A0689C">
        <w:rPr>
          <w:sz w:val="20"/>
        </w:rPr>
        <w:t>W przypadku, gdy Inżynier będzie przeprowadzał inspekcję wytwórni, muszą być spełnione następujące warunki:</w:t>
      </w:r>
    </w:p>
    <w:p w14:paraId="70803770" w14:textId="77777777" w:rsidR="00E91A80" w:rsidRPr="00A0689C" w:rsidRDefault="00E91A80">
      <w:pPr>
        <w:keepNext/>
        <w:numPr>
          <w:ilvl w:val="0"/>
          <w:numId w:val="87"/>
        </w:numPr>
        <w:overflowPunct w:val="0"/>
        <w:autoSpaceDE w:val="0"/>
        <w:autoSpaceDN w:val="0"/>
        <w:adjustRightInd w:val="0"/>
        <w:ind w:left="284"/>
        <w:jc w:val="both"/>
        <w:textAlignment w:val="baseline"/>
        <w:rPr>
          <w:sz w:val="20"/>
        </w:rPr>
      </w:pPr>
      <w:r w:rsidRPr="00A0689C">
        <w:rPr>
          <w:sz w:val="20"/>
        </w:rPr>
        <w:t>Inżynier będzie miał zapewnioną współpracę i pomoc Wykonawcy oraz producenta materiałów w czasie przeprowadzania inspekcji,</w:t>
      </w:r>
    </w:p>
    <w:p w14:paraId="01DBB655" w14:textId="77777777" w:rsidR="00E91A80" w:rsidRPr="00A0689C" w:rsidRDefault="00E91A80">
      <w:pPr>
        <w:numPr>
          <w:ilvl w:val="0"/>
          <w:numId w:val="87"/>
        </w:numPr>
        <w:overflowPunct w:val="0"/>
        <w:autoSpaceDE w:val="0"/>
        <w:autoSpaceDN w:val="0"/>
        <w:adjustRightInd w:val="0"/>
        <w:ind w:left="284"/>
        <w:jc w:val="both"/>
        <w:textAlignment w:val="baseline"/>
        <w:rPr>
          <w:sz w:val="20"/>
        </w:rPr>
      </w:pPr>
      <w:r w:rsidRPr="00A0689C">
        <w:rPr>
          <w:sz w:val="20"/>
        </w:rPr>
        <w:t>Inżynier będzie miał wolny dostęp, w dowolnym czasie, do tych części wytwórni, gdzie odbywa się produkcja materiałów przeznaczonych do realizacji robót,</w:t>
      </w:r>
    </w:p>
    <w:p w14:paraId="64EE8B0E" w14:textId="77777777" w:rsidR="00E91A80" w:rsidRPr="00A0689C" w:rsidRDefault="00E91A80">
      <w:pPr>
        <w:numPr>
          <w:ilvl w:val="0"/>
          <w:numId w:val="87"/>
        </w:numPr>
        <w:overflowPunct w:val="0"/>
        <w:autoSpaceDE w:val="0"/>
        <w:autoSpaceDN w:val="0"/>
        <w:adjustRightInd w:val="0"/>
        <w:ind w:left="284"/>
        <w:jc w:val="both"/>
        <w:textAlignment w:val="baseline"/>
        <w:rPr>
          <w:sz w:val="20"/>
        </w:rPr>
      </w:pPr>
      <w:r w:rsidRPr="00A0689C">
        <w:rPr>
          <w:sz w:val="20"/>
        </w:rPr>
        <w:t>Jeżeli produkcja odbywa się w miejscu nie należącym do Wykonawcy, Wykonawca uzyska dla Inżyniera zezwolenie dla przeprowadzenia inspekcji i badań w tych miejscach.</w:t>
      </w:r>
    </w:p>
    <w:p w14:paraId="2E59906D" w14:textId="77777777" w:rsidR="00E91A80" w:rsidRPr="00A0689C" w:rsidRDefault="00E91A80" w:rsidP="00355D61">
      <w:pPr>
        <w:pStyle w:val="podpkt1"/>
      </w:pPr>
      <w:r w:rsidRPr="00A0689C">
        <w:t>3. SPRZĘT</w:t>
      </w:r>
    </w:p>
    <w:p w14:paraId="3D066523" w14:textId="77777777" w:rsidR="00E91A80" w:rsidRPr="00A0689C" w:rsidRDefault="00E91A80" w:rsidP="00E91A80">
      <w:pPr>
        <w:spacing w:before="120"/>
        <w:jc w:val="both"/>
        <w:rPr>
          <w:sz w:val="20"/>
        </w:rPr>
      </w:pPr>
      <w:r w:rsidRPr="00A0689C">
        <w:rPr>
          <w:sz w:val="20"/>
        </w:rPr>
        <w:t xml:space="preserve">Wykonawca jest zobowiązany do używania jedynie takiego sprzętu, który nie spowoduje niekorzystnego wpływu na jakość wykonywanych robót. Sprzęt używany do robót powinien być zgodny z ofertą Wykonawcy i powinien odpowiadać pod względem typów i ilości wskazaniom zawartym w specyfikacji, PZJ lub w projekcie organizacji robót, zaakceptowanym przez Inżyniera/kierownika projektu. </w:t>
      </w:r>
    </w:p>
    <w:p w14:paraId="3962CAC1" w14:textId="77777777" w:rsidR="00E91A80" w:rsidRPr="00A0689C" w:rsidRDefault="00E91A80" w:rsidP="00E91A80">
      <w:pPr>
        <w:spacing w:before="120"/>
        <w:jc w:val="both"/>
        <w:rPr>
          <w:sz w:val="20"/>
        </w:rPr>
      </w:pPr>
      <w:r w:rsidRPr="00A0689C">
        <w:rPr>
          <w:sz w:val="20"/>
        </w:rPr>
        <w:t xml:space="preserve">W przypadku braku ustaleń w wymienionych wyżej dokumentach, sprzęt powinien być uzgodniony i zaakceptowany przez Inżyniera/Kierownika projektu. </w:t>
      </w:r>
    </w:p>
    <w:p w14:paraId="1E091C31" w14:textId="77777777" w:rsidR="00E91A80" w:rsidRPr="00A0689C" w:rsidRDefault="00E91A80" w:rsidP="00E91A80">
      <w:pPr>
        <w:spacing w:before="120"/>
        <w:jc w:val="both"/>
        <w:rPr>
          <w:sz w:val="20"/>
        </w:rPr>
      </w:pPr>
      <w:r w:rsidRPr="00A0689C">
        <w:rPr>
          <w:sz w:val="20"/>
        </w:rPr>
        <w:t xml:space="preserve">Liczba i wydajność sprzętu powinny gwarantować przeprowadzenie robót, zgodnie z zasadami określonymi w dokumentacji projektowej specyfikacjach i wskazaniach Inżyniera/Kierownika projektu. </w:t>
      </w:r>
    </w:p>
    <w:p w14:paraId="5E8B419D" w14:textId="77777777" w:rsidR="00E91A80" w:rsidRPr="00A0689C" w:rsidRDefault="00E91A80" w:rsidP="00E91A80">
      <w:pPr>
        <w:spacing w:before="120"/>
        <w:jc w:val="both"/>
        <w:rPr>
          <w:sz w:val="20"/>
        </w:rPr>
      </w:pPr>
      <w:r w:rsidRPr="00A0689C">
        <w:rPr>
          <w:sz w:val="20"/>
        </w:rPr>
        <w:t xml:space="preserve">Sprzęt będący własnością Wykonawcy lub wynajęty do wykonania robót ma być utrzymywany w dobrym stanie i w gotowości do pracy. Powinien być on zgodny z normami ochrony środowiska i przepisami dotyczącymi jego użytkowania. </w:t>
      </w:r>
    </w:p>
    <w:p w14:paraId="1F611E9F" w14:textId="77777777" w:rsidR="00E91A80" w:rsidRPr="00A0689C" w:rsidRDefault="00E91A80" w:rsidP="00E91A80">
      <w:pPr>
        <w:spacing w:before="120"/>
        <w:jc w:val="both"/>
        <w:rPr>
          <w:sz w:val="20"/>
        </w:rPr>
      </w:pPr>
      <w:r w:rsidRPr="00A0689C">
        <w:rPr>
          <w:sz w:val="20"/>
        </w:rPr>
        <w:t xml:space="preserve">Wykonawca dostarczy Inżynierowi/Kierownikowi projektu kopie dokumentów potwierdzających dopuszczenie sprzętu do użytkowania i badań okresowych, tam gdzie jest to wymagane przepisami. </w:t>
      </w:r>
    </w:p>
    <w:p w14:paraId="6BE07387" w14:textId="77777777" w:rsidR="00E91A80" w:rsidRPr="00A0689C" w:rsidRDefault="00E91A80" w:rsidP="00E91A80">
      <w:pPr>
        <w:spacing w:before="120"/>
        <w:jc w:val="both"/>
        <w:rPr>
          <w:sz w:val="20"/>
        </w:rPr>
      </w:pPr>
      <w:r w:rsidRPr="00A0689C">
        <w:rPr>
          <w:sz w:val="20"/>
        </w:rPr>
        <w:t xml:space="preserve">Wykonawca będzie konserwować sprzęt jak również naprawiać lub wymieniać sprzęt niesprawny. </w:t>
      </w:r>
    </w:p>
    <w:p w14:paraId="1CBD03F9" w14:textId="77777777" w:rsidR="00E91A80" w:rsidRPr="00A0689C" w:rsidRDefault="00E91A80" w:rsidP="00E91A80">
      <w:pPr>
        <w:spacing w:before="120"/>
        <w:jc w:val="both"/>
        <w:rPr>
          <w:sz w:val="20"/>
        </w:rPr>
      </w:pPr>
      <w:r w:rsidRPr="00A0689C">
        <w:rPr>
          <w:sz w:val="20"/>
        </w:rPr>
        <w:t xml:space="preserve">Jeżeli dokumentacja projektowa lub specyfikacja przewidują możliwość wariantowego użycia sprzętu przy wykonywanych robotach, Wykonawca powiadomi Inżyniera/Kierownika projektu o swoim zamiarze wyboru i uzyska jego akceptację przed użyciem sprzętu. </w:t>
      </w:r>
    </w:p>
    <w:p w14:paraId="1A4E19BD" w14:textId="77777777" w:rsidR="00E91A80" w:rsidRPr="00CA1812" w:rsidRDefault="00E91A80" w:rsidP="00E91A80">
      <w:pPr>
        <w:spacing w:before="120"/>
        <w:jc w:val="both"/>
        <w:rPr>
          <w:sz w:val="20"/>
        </w:rPr>
      </w:pPr>
      <w:r w:rsidRPr="00CA1812">
        <w:rPr>
          <w:sz w:val="20"/>
        </w:rPr>
        <w:lastRenderedPageBreak/>
        <w:t xml:space="preserve">Wybrany sprzęt po uzyskaniu akceptacji Inżyniera/Kierownika projektu nie może być później zmieniany bez jego zgody. </w:t>
      </w:r>
    </w:p>
    <w:p w14:paraId="413E1691" w14:textId="77777777" w:rsidR="00E91A80" w:rsidRPr="00CA1812" w:rsidRDefault="00E91A80" w:rsidP="00E91A80">
      <w:pPr>
        <w:spacing w:before="120"/>
        <w:jc w:val="both"/>
        <w:rPr>
          <w:sz w:val="20"/>
        </w:rPr>
      </w:pPr>
      <w:r w:rsidRPr="00CA1812">
        <w:rPr>
          <w:sz w:val="20"/>
        </w:rPr>
        <w:t>Sprzęt, maszyny, urządzenia i narzędzia nie gwarantujące zachowania warunków umowy zostaną przez Inżyniera/Kierownika projektu zdyskwalifikowane i nie dopuszczone do robót.</w:t>
      </w:r>
    </w:p>
    <w:p w14:paraId="05F48748" w14:textId="77777777" w:rsidR="00E91A80" w:rsidRPr="00CA1812" w:rsidRDefault="00E91A80" w:rsidP="00355D61">
      <w:pPr>
        <w:pStyle w:val="podpkt1"/>
      </w:pPr>
      <w:r w:rsidRPr="00CA1812">
        <w:t>4. TRANSPORT</w:t>
      </w:r>
    </w:p>
    <w:p w14:paraId="10F67707" w14:textId="77777777" w:rsidR="00E91A80" w:rsidRPr="00CA1812" w:rsidRDefault="00E91A80" w:rsidP="00E91A80">
      <w:pPr>
        <w:spacing w:before="120"/>
        <w:jc w:val="both"/>
        <w:rPr>
          <w:sz w:val="20"/>
        </w:rPr>
      </w:pPr>
      <w:r w:rsidRPr="00CA1812">
        <w:rPr>
          <w:sz w:val="20"/>
        </w:rPr>
        <w:t xml:space="preserve">Wykonawca jest zobowiązany do stosowania jedynie takich środków transportu, które nie wpłyną niekorzystnie na jakość wykonywanych robót i właściwości przewożonych materiałów. Wykonawca zapewni wykonanie i utrzymanie w czasie prowadzonych robót niezbędnych dróg technologicznych i dojazdowych na terenie budowy. </w:t>
      </w:r>
    </w:p>
    <w:p w14:paraId="5A40FEEA" w14:textId="77777777" w:rsidR="00E91A80" w:rsidRPr="00CA1812" w:rsidRDefault="00E91A80" w:rsidP="00E91A80">
      <w:pPr>
        <w:spacing w:before="120"/>
        <w:jc w:val="both"/>
        <w:rPr>
          <w:sz w:val="20"/>
        </w:rPr>
      </w:pPr>
      <w:r w:rsidRPr="00CA1812">
        <w:rPr>
          <w:sz w:val="20"/>
        </w:rPr>
        <w:t xml:space="preserve">W przypadku wykorzystywania do transportu budowlanego dróg spoza pasa drogowego (publicznych i prywatnych) Wykonawca ma obowiązek wykonania inwentaryzacji i oceny stanu technicznego istniejących odcinków dróg i przedstawienie wyników Inżynierowi przed rozpoczęciem robót. Inwentaryzację dróg i uzgodnienie sposobu ich naprawy należy dokonać wspólnie z administratorami dróg. Koszty naprawy istniejących dróg publicznych zniszczonych wskutek transportu materiałów przeznaczonych do budowy pokryje Wykonawca. </w:t>
      </w:r>
    </w:p>
    <w:p w14:paraId="0A8039C4" w14:textId="77777777" w:rsidR="00E91A80" w:rsidRPr="00CA1812" w:rsidRDefault="00E91A80" w:rsidP="00E91A80">
      <w:pPr>
        <w:spacing w:before="120"/>
        <w:jc w:val="both"/>
        <w:rPr>
          <w:sz w:val="20"/>
        </w:rPr>
      </w:pPr>
      <w:r w:rsidRPr="00CA1812">
        <w:rPr>
          <w:sz w:val="20"/>
        </w:rPr>
        <w:t xml:space="preserve">Liczba środków transportu powinna zapewniać prowadzenie robót zgodnie z zasadami określonymi w dokumentacji projektowej, specyfikacjach technicznych (SST) i wskazaniach Inżyniera/Kierownika projektu, w terminie przewidzianym umową. </w:t>
      </w:r>
    </w:p>
    <w:p w14:paraId="7434D71C" w14:textId="77777777" w:rsidR="00E91A80" w:rsidRPr="00CA1812" w:rsidRDefault="00E91A80" w:rsidP="00E91A80">
      <w:pPr>
        <w:spacing w:before="120"/>
        <w:jc w:val="both"/>
        <w:rPr>
          <w:sz w:val="20"/>
        </w:rPr>
      </w:pPr>
      <w:r w:rsidRPr="00CA1812">
        <w:rPr>
          <w:sz w:val="20"/>
        </w:rPr>
        <w:t xml:space="preserve">Przy ruchu po drogach publicznych pojazdy będą spełniać wymagania dotyczące przepisów ruchu drogowego w odniesieniu do dopuszczalnych nacisków na oś i innych parametrów technicznych. Środki transportu nie spełniające tych warunków mogą być dopuszczone przez Inżyniera/kierownika projektu pod warunkiem przywrócenia stanu pierwotnego użytkowanych dróg na koszt Wykonawcy. </w:t>
      </w:r>
    </w:p>
    <w:p w14:paraId="2A2D553E" w14:textId="77777777" w:rsidR="00E91A80" w:rsidRPr="00CA1812" w:rsidRDefault="00E91A80" w:rsidP="00E91A80">
      <w:pPr>
        <w:spacing w:before="120"/>
        <w:jc w:val="both"/>
        <w:rPr>
          <w:sz w:val="20"/>
        </w:rPr>
      </w:pPr>
      <w:r w:rsidRPr="00CA1812">
        <w:rPr>
          <w:sz w:val="20"/>
        </w:rPr>
        <w:t>Wykonawca będzie usuwać na bieżąco na własny koszt, wszelkie zanieczyszczenia i uszkodzenia spowodowane jego pojazdami na drogach publicznych oraz dojazdach do terenu budowy.</w:t>
      </w:r>
    </w:p>
    <w:p w14:paraId="282BFFF8" w14:textId="77777777" w:rsidR="00E91A80" w:rsidRPr="00CA1812" w:rsidRDefault="00E91A80" w:rsidP="00355D61">
      <w:pPr>
        <w:pStyle w:val="podpkt1"/>
      </w:pPr>
      <w:r w:rsidRPr="00CA1812">
        <w:t>5. WYKONANIE ROBÓT</w:t>
      </w:r>
    </w:p>
    <w:p w14:paraId="3B079BC5" w14:textId="77777777" w:rsidR="00E91A80" w:rsidRPr="00CA1812" w:rsidRDefault="00E91A80" w:rsidP="00E91A80">
      <w:pPr>
        <w:spacing w:before="120"/>
        <w:jc w:val="both"/>
        <w:rPr>
          <w:sz w:val="20"/>
        </w:rPr>
      </w:pPr>
      <w:r w:rsidRPr="00CA1812">
        <w:rPr>
          <w:sz w:val="20"/>
        </w:rPr>
        <w:t xml:space="preserve">Wykonawca jest zobowiązany do prowadzenia robót zgodnie z warunkami umowy z Zamawiającym, dokumentacją projektową, uzyskanymi decyzjami administracyjnymi oraz za jakość zastosowanych materiałów i wykonywanych robót, za ich zgodność z dokumentacją projektową, wymaganiami specyfikacji, PZJ, projektem organizacji robót oraz poleceniami Inżyniera. </w:t>
      </w:r>
    </w:p>
    <w:p w14:paraId="2DEFA3C4" w14:textId="77777777" w:rsidR="00E91A80" w:rsidRPr="00CA1812" w:rsidRDefault="00E91A80" w:rsidP="00E91A80">
      <w:pPr>
        <w:spacing w:before="120"/>
        <w:jc w:val="both"/>
        <w:rPr>
          <w:sz w:val="20"/>
        </w:rPr>
      </w:pPr>
      <w:r w:rsidRPr="00CA1812">
        <w:rPr>
          <w:sz w:val="20"/>
        </w:rPr>
        <w:t xml:space="preserve">Wykonawca będzie prowadził roboty na podstawie własnych technologii oraz własnych metod realizacji robót, za które jest odpowiedzialny. </w:t>
      </w:r>
    </w:p>
    <w:p w14:paraId="5D6A6FD1" w14:textId="77777777" w:rsidR="00E91A80" w:rsidRPr="00CA1812" w:rsidRDefault="00E91A80" w:rsidP="00E91A80">
      <w:pPr>
        <w:spacing w:before="120"/>
        <w:jc w:val="both"/>
        <w:rPr>
          <w:sz w:val="20"/>
        </w:rPr>
      </w:pPr>
      <w:r w:rsidRPr="00CA1812">
        <w:rPr>
          <w:sz w:val="20"/>
        </w:rPr>
        <w:t xml:space="preserve">Dla przyjętej technologii Wykonawca opracuje Projekty Technologii i Organizacji Robót, Program Zapewnienia Jakości oraz inne projekty wymagane w specyfikacjach technicznych. </w:t>
      </w:r>
    </w:p>
    <w:p w14:paraId="5750880E" w14:textId="77777777" w:rsidR="00E91A80" w:rsidRPr="00CA1812" w:rsidRDefault="00E91A80" w:rsidP="00E91A80">
      <w:pPr>
        <w:spacing w:before="120"/>
        <w:jc w:val="both"/>
        <w:rPr>
          <w:sz w:val="20"/>
        </w:rPr>
      </w:pPr>
      <w:r w:rsidRPr="00CA1812">
        <w:rPr>
          <w:sz w:val="20"/>
        </w:rPr>
        <w:t xml:space="preserve">Podczas prac należy zwrócić szczególna uwagę na zachowanie w stanie nienaruszonym i nie przesunięcie punktów geodezyjnych, które podlegają ochronie w trybie Ustawy prawo geodezyjne i kartograficzne. </w:t>
      </w:r>
    </w:p>
    <w:p w14:paraId="478066D7" w14:textId="77777777" w:rsidR="00E91A80" w:rsidRPr="00CA1812" w:rsidRDefault="00E91A80" w:rsidP="00E91A80">
      <w:pPr>
        <w:spacing w:before="120"/>
        <w:jc w:val="both"/>
        <w:rPr>
          <w:sz w:val="20"/>
        </w:rPr>
      </w:pPr>
      <w:r w:rsidRPr="00CA1812">
        <w:rPr>
          <w:sz w:val="20"/>
        </w:rPr>
        <w:t xml:space="preserve">Sprawdzenie wytyczenia robót lub wyznaczenia wysokości przez Inżyniera/Kierownika projektu nie zwalnia Wykonawcy od odpowiedzialności za ich dokładność. </w:t>
      </w:r>
    </w:p>
    <w:p w14:paraId="23F61335" w14:textId="77777777" w:rsidR="00E91A80" w:rsidRPr="00CA1812" w:rsidRDefault="00E91A80" w:rsidP="00E91A80">
      <w:pPr>
        <w:spacing w:before="120"/>
        <w:jc w:val="both"/>
        <w:rPr>
          <w:sz w:val="20"/>
        </w:rPr>
      </w:pPr>
      <w:r w:rsidRPr="00CA1812">
        <w:rPr>
          <w:sz w:val="20"/>
        </w:rPr>
        <w:t xml:space="preserve">Zastosowany sprzęt, materiały, roboty i ich zabezpieczenie wynikające z przyjętych rozwiązań technicznych i technologicznych w ramach opracowań Wykonawcy nie podlegają odrębnej opłacie; wszystkie koszty z tego tytułu należy ująć w Cenie Kontraktowej. </w:t>
      </w:r>
    </w:p>
    <w:p w14:paraId="324BAE93" w14:textId="77777777" w:rsidR="00E91A80" w:rsidRPr="00CA1812" w:rsidRDefault="00E91A80" w:rsidP="00E91A80">
      <w:pPr>
        <w:spacing w:before="120"/>
        <w:jc w:val="both"/>
        <w:rPr>
          <w:sz w:val="20"/>
        </w:rPr>
      </w:pPr>
      <w:r w:rsidRPr="00CA1812">
        <w:rPr>
          <w:sz w:val="20"/>
        </w:rPr>
        <w:t xml:space="preserve">Wykonawca jest zobowiązany do uzyskania umowy użyczenia gruntów w przypadku konieczności wejścia na tereny działek, nie będących we władaniu Zamawiającego, jak również ponoszenia opłat za dzierżawę tego terenu. </w:t>
      </w:r>
    </w:p>
    <w:p w14:paraId="1C74FA79" w14:textId="77777777" w:rsidR="00E91A80" w:rsidRPr="00CA1812" w:rsidRDefault="00E91A80" w:rsidP="00E91A80">
      <w:pPr>
        <w:spacing w:before="120"/>
        <w:jc w:val="both"/>
        <w:rPr>
          <w:sz w:val="20"/>
        </w:rPr>
      </w:pPr>
      <w:r w:rsidRPr="00CA1812">
        <w:rPr>
          <w:sz w:val="20"/>
        </w:rPr>
        <w:t xml:space="preserve">Przed przystąpieniem do robót należy wykonać przekopy kontrolne w celu zlokalizowania ewentualnych urządzeń obcych. W przypadku ich wystąpienia Nawierzchnie jezdni należy utrzymywać w czystości i regularnie czyścić zwłaszcza w okresach suchych, Wykonawca opracuje projekt zabezpieczenia urządzenia na czas prowadzenia robót w uzgodnieniu z jego właścicielem oraz wykonana wszelkie czynności z tym związane. </w:t>
      </w:r>
    </w:p>
    <w:p w14:paraId="4EB9A8DB" w14:textId="77777777" w:rsidR="00E91A80" w:rsidRPr="00CA1812" w:rsidRDefault="00E91A80" w:rsidP="00E91A80">
      <w:pPr>
        <w:spacing w:before="120"/>
        <w:jc w:val="both"/>
        <w:rPr>
          <w:sz w:val="20"/>
        </w:rPr>
      </w:pPr>
      <w:r w:rsidRPr="00CA1812">
        <w:rPr>
          <w:sz w:val="20"/>
        </w:rPr>
        <w:t xml:space="preserve">Wykonawca powinien powiadomić właścicieli urządzeń w terminie 21 dni (lub innym wyznaczonym w wydanych warunkach technicznych lub uzgodnieniach) przed przystąpieniem do robót związanych z usunięciem kolizji energetycznych, teletechnicznych, kanalizacyjnych, wodociągowych, melioracyjnych i gazowych. Koszty nadzoru z tego tytułu nie podlegają odrębnej zapłacie i należy je ująć w Cenie Kontraktowej. Wykonawca sporządzi niezbędne harmonogramy przełączeń istniejących mediów i uzgodni je z odbiorcami (zakłady pracy, gospodarstwa, itd.), koszty z tego tytułu nie podlegają odrębnej zapłacie i należy je ująć w Cenie Kontraktowej. </w:t>
      </w:r>
    </w:p>
    <w:p w14:paraId="438FBC8A" w14:textId="77777777" w:rsidR="00E91A80" w:rsidRPr="00CA1812" w:rsidRDefault="00E91A80" w:rsidP="00E91A80">
      <w:pPr>
        <w:spacing w:before="120"/>
        <w:jc w:val="both"/>
        <w:rPr>
          <w:sz w:val="20"/>
        </w:rPr>
      </w:pPr>
      <w:r w:rsidRPr="00CA1812">
        <w:rPr>
          <w:sz w:val="20"/>
        </w:rPr>
        <w:lastRenderedPageBreak/>
        <w:t xml:space="preserve">Wykonawca usunie z pasa drogowego, w uzgodnieniu z właścicielami tych urządzeń i z Inżynierem, wszelkie reklamy, bilbordy (łącznie z fundamentami), itp. </w:t>
      </w:r>
    </w:p>
    <w:p w14:paraId="7C40D1F2" w14:textId="77777777" w:rsidR="00E91A80" w:rsidRPr="00CA1812" w:rsidRDefault="00E91A80" w:rsidP="00E91A80">
      <w:pPr>
        <w:spacing w:before="120"/>
        <w:jc w:val="both"/>
        <w:rPr>
          <w:sz w:val="20"/>
        </w:rPr>
      </w:pPr>
      <w:r w:rsidRPr="00CA1812">
        <w:rPr>
          <w:sz w:val="20"/>
        </w:rPr>
        <w:t xml:space="preserve">Wykonawca przed przystąpieniem do robót zinwentaryzuje i przeniesie w miejsce uzgodnione z okolicznymi Parafiami oraz z Inżynierem obiekty kultu religijnego (np. kapliczki). </w:t>
      </w:r>
    </w:p>
    <w:p w14:paraId="5DC32C9F" w14:textId="77777777" w:rsidR="00E91A80" w:rsidRPr="00CA1812" w:rsidRDefault="00E91A80" w:rsidP="00E91A80">
      <w:pPr>
        <w:spacing w:before="120"/>
        <w:jc w:val="both"/>
        <w:rPr>
          <w:sz w:val="20"/>
        </w:rPr>
      </w:pPr>
      <w:r w:rsidRPr="00CA1812">
        <w:rPr>
          <w:sz w:val="20"/>
        </w:rPr>
        <w:t xml:space="preserve">Wykonawca ponosi odpowiedzialność za dokładne wytyczenie w planie i wyznaczenie wysokości wszystkich elementów robót, zgodnie z wymiarami i rzędnymi określonymi w dokumentacji projektowej, specyfikacjach technicznych lub przekazanymi na piśmie przez Inżyniera. </w:t>
      </w:r>
    </w:p>
    <w:p w14:paraId="2393A568" w14:textId="77777777" w:rsidR="00E91A80" w:rsidRPr="00CA1812" w:rsidRDefault="00E91A80" w:rsidP="00E91A80">
      <w:pPr>
        <w:spacing w:before="120"/>
        <w:jc w:val="both"/>
        <w:rPr>
          <w:sz w:val="20"/>
        </w:rPr>
      </w:pPr>
      <w:r w:rsidRPr="00CA1812">
        <w:rPr>
          <w:sz w:val="20"/>
        </w:rPr>
        <w:t xml:space="preserve">Następstwa błędu spowodowanego przez Wykonawcę w wytyczeniu i wyznaczeniu robót zostaną poprawione przez Wykonawcę na własny koszt. Sprawdzenie wytyczenia robót lub wyznaczenia wysokości przez Inżyniera nie zwalnia Wykonawcy od odpowiedzialności za ich dokładność. </w:t>
      </w:r>
    </w:p>
    <w:p w14:paraId="723D51DB" w14:textId="77777777" w:rsidR="00E91A80" w:rsidRPr="00CA1812" w:rsidRDefault="00E91A80" w:rsidP="00E91A80">
      <w:pPr>
        <w:spacing w:before="120"/>
        <w:jc w:val="both"/>
        <w:rPr>
          <w:sz w:val="20"/>
        </w:rPr>
      </w:pPr>
      <w:r w:rsidRPr="00CA1812">
        <w:rPr>
          <w:sz w:val="20"/>
        </w:rPr>
        <w:t xml:space="preserve">Decyzje Inżyniera/Kierownika projektu dotyczące akceptacji lub odrzucenia materiałów i elementów robót będą oparte na wymaganiach określonych w dokumentach umowy, dokumentacji projektowej, w specyfikacjach technicznych, a także w normach i wytycznych. Przy podejmowaniu decyzji Inżynier/Kierownik projektu uwzględni wyniki badań materiałów i robót, rozrzuty występujące przy produkcji i przy badaniach materiałów, doświadczenia z przeszłości, wyniki badań naukowych, jak również inne czynniki wpływające na rozważaną kwestię. </w:t>
      </w:r>
    </w:p>
    <w:p w14:paraId="357A3EE9" w14:textId="77777777" w:rsidR="00E91A80" w:rsidRPr="00CA1812" w:rsidRDefault="00E91A80" w:rsidP="00E91A80">
      <w:pPr>
        <w:spacing w:before="120"/>
        <w:jc w:val="both"/>
        <w:rPr>
          <w:sz w:val="20"/>
        </w:rPr>
      </w:pPr>
      <w:r w:rsidRPr="00CA1812">
        <w:rPr>
          <w:sz w:val="20"/>
        </w:rPr>
        <w:t>Polecenia Inżyniera/Kierownika projektu powinny być wykonywane przez Wykonawcę w czasie określonym przez Inżyniera/Kierownika projektu, pod groźbą wstrzymania robót. Skutki finansowe z tego tytułu ponosi Wykonawca.</w:t>
      </w:r>
    </w:p>
    <w:p w14:paraId="2DCC5054" w14:textId="77777777" w:rsidR="00E91A80" w:rsidRPr="00CA1812" w:rsidRDefault="00E91A80" w:rsidP="00355D61">
      <w:pPr>
        <w:pStyle w:val="podpkt1"/>
      </w:pPr>
      <w:r w:rsidRPr="00CA1812">
        <w:t>6. KONTROLA JAKOŚCI ROBÓT</w:t>
      </w:r>
    </w:p>
    <w:p w14:paraId="12327EA2" w14:textId="77777777" w:rsidR="00E91A80" w:rsidRPr="00CA1812" w:rsidRDefault="00E91A80" w:rsidP="00E91A80">
      <w:pPr>
        <w:spacing w:before="120"/>
        <w:jc w:val="both"/>
        <w:rPr>
          <w:sz w:val="20"/>
        </w:rPr>
      </w:pPr>
      <w:r w:rsidRPr="00CA1812">
        <w:rPr>
          <w:sz w:val="20"/>
        </w:rPr>
        <w:t>Przed przystąpieniem do robót Inżynier i Wykonawca uzgodnią metodykę wykonywania badań laboratoryjnych wymaganych kontraktem.</w:t>
      </w:r>
    </w:p>
    <w:p w14:paraId="3630D7B5" w14:textId="77777777" w:rsidR="00E91A80" w:rsidRPr="00CA1812" w:rsidRDefault="00E91A80" w:rsidP="00E91A80">
      <w:pPr>
        <w:keepNext/>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spacing w:val="-3"/>
          <w:sz w:val="20"/>
          <w:szCs w:val="20"/>
        </w:rPr>
      </w:pPr>
      <w:r w:rsidRPr="00CA1812">
        <w:rPr>
          <w:b/>
          <w:spacing w:val="-3"/>
          <w:sz w:val="20"/>
          <w:szCs w:val="20"/>
          <w:u w:val="single"/>
        </w:rPr>
        <w:t>6.1. Program zapewnienia jakości (PZJ)</w:t>
      </w:r>
    </w:p>
    <w:p w14:paraId="0ACFFFD7" w14:textId="77777777" w:rsidR="00E91A80" w:rsidRPr="00CA1812" w:rsidRDefault="00E91A80" w:rsidP="00E91A80">
      <w:pPr>
        <w:spacing w:before="120"/>
        <w:jc w:val="both"/>
        <w:rPr>
          <w:sz w:val="20"/>
        </w:rPr>
      </w:pPr>
      <w:r w:rsidRPr="00CA1812">
        <w:rPr>
          <w:sz w:val="20"/>
        </w:rPr>
        <w:t xml:space="preserve">Wykonawca jest zobowiązany opracować i przedstawić do akceptacji Inżyniera/Kierownika projektu „Program zapewnienia jakości” w którym przedstawi zamierzony sposób realizacji robót, możliwości techniczne, kadrowe i organizacyjne, gwarantujące wykonanie robót zgodnie z dokumentacją projektową oraz poleceniami i ustaleniami przekazanymi przez Inżyniera. </w:t>
      </w:r>
    </w:p>
    <w:p w14:paraId="6896A0B6" w14:textId="77777777" w:rsidR="00E91A80" w:rsidRPr="00CA1812" w:rsidRDefault="00E91A80" w:rsidP="00E91A80">
      <w:pPr>
        <w:spacing w:before="120"/>
        <w:jc w:val="both"/>
        <w:rPr>
          <w:sz w:val="20"/>
        </w:rPr>
      </w:pPr>
      <w:r w:rsidRPr="00CA1812">
        <w:rPr>
          <w:sz w:val="20"/>
        </w:rPr>
        <w:t xml:space="preserve">W przypadku, gdy prowadzone roboty należą do rodzaju robót stwarzających szczególnie zagrożenie bezpieczeństwa i zdrowia ludzi (zgodnie z Dz. U. Nr 120/2003, poz. 1126), Wykonawca ma obowiązek przedstawienia w terminie do 7 dni przed rozpoczęciem robót odpowiedniego planu bezpieczeństwa i ochrony zdrowia (BIOZ). </w:t>
      </w:r>
    </w:p>
    <w:p w14:paraId="75A05C80" w14:textId="77777777" w:rsidR="00E91A80" w:rsidRPr="00CA1812" w:rsidRDefault="00E91A80" w:rsidP="00E91A80">
      <w:pPr>
        <w:spacing w:before="120"/>
        <w:jc w:val="both"/>
        <w:rPr>
          <w:sz w:val="20"/>
        </w:rPr>
      </w:pPr>
      <w:r w:rsidRPr="00CA1812">
        <w:rPr>
          <w:sz w:val="20"/>
        </w:rPr>
        <w:t xml:space="preserve">Program Zapewnienia Jakości powinien zawierać: </w:t>
      </w:r>
    </w:p>
    <w:p w14:paraId="24099A68" w14:textId="77777777" w:rsidR="00E91A80" w:rsidRPr="00CA1812" w:rsidRDefault="00E91A80" w:rsidP="00E91A80">
      <w:pPr>
        <w:pStyle w:val="Default"/>
        <w:spacing w:before="120"/>
        <w:ind w:left="709" w:hanging="284"/>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a) Część ogólną opisującą: </w:t>
      </w:r>
    </w:p>
    <w:p w14:paraId="1F753DA8" w14:textId="77777777" w:rsidR="00E91A80" w:rsidRPr="00CA1812" w:rsidRDefault="00E91A80">
      <w:pPr>
        <w:pStyle w:val="Default"/>
        <w:numPr>
          <w:ilvl w:val="0"/>
          <w:numId w:val="93"/>
        </w:numPr>
        <w:ind w:left="993"/>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organizację, terminy i sposób prowadzenia prac projektowych i wykonywania pozostałych Dokumentów Wykonawcy, </w:t>
      </w:r>
    </w:p>
    <w:p w14:paraId="6FCB2082" w14:textId="77777777" w:rsidR="00E91A80" w:rsidRPr="00CA1812" w:rsidRDefault="00E91A80">
      <w:pPr>
        <w:pStyle w:val="Default"/>
        <w:numPr>
          <w:ilvl w:val="0"/>
          <w:numId w:val="93"/>
        </w:numPr>
        <w:ind w:left="993"/>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organizację, terminy i sposób wykonywania i prowadzenia robót, </w:t>
      </w:r>
    </w:p>
    <w:p w14:paraId="5EAB0A32" w14:textId="77777777" w:rsidR="00E91A80" w:rsidRPr="00CA1812" w:rsidRDefault="00E91A80">
      <w:pPr>
        <w:pStyle w:val="Default"/>
        <w:numPr>
          <w:ilvl w:val="0"/>
          <w:numId w:val="93"/>
        </w:numPr>
        <w:ind w:left="993"/>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organizację ruchu na budowie wraz z oznakowaniem robót, </w:t>
      </w:r>
    </w:p>
    <w:p w14:paraId="62B2FA73" w14:textId="77777777" w:rsidR="00E91A80" w:rsidRPr="00CA1812" w:rsidRDefault="00E91A80">
      <w:pPr>
        <w:pStyle w:val="Default"/>
        <w:numPr>
          <w:ilvl w:val="0"/>
          <w:numId w:val="93"/>
        </w:numPr>
        <w:ind w:left="993"/>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sposób zapewnienia warunków bezpieczeństwa i higieny pracy, </w:t>
      </w:r>
    </w:p>
    <w:p w14:paraId="073F0943" w14:textId="77777777" w:rsidR="00E91A80" w:rsidRPr="00CA1812" w:rsidRDefault="00E91A80">
      <w:pPr>
        <w:pStyle w:val="Default"/>
        <w:numPr>
          <w:ilvl w:val="0"/>
          <w:numId w:val="93"/>
        </w:numPr>
        <w:ind w:left="993"/>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wykaz zespołów projektowych i roboczych, ich kwalifikacje i przygotowanie praktyczne, </w:t>
      </w:r>
    </w:p>
    <w:p w14:paraId="18531001" w14:textId="77777777" w:rsidR="00E91A80" w:rsidRPr="00CA1812" w:rsidRDefault="00E91A80">
      <w:pPr>
        <w:pStyle w:val="Default"/>
        <w:numPr>
          <w:ilvl w:val="0"/>
          <w:numId w:val="93"/>
        </w:numPr>
        <w:ind w:left="993"/>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wykaz osób odpowiedzialnych za jakość i terminowość wykonania poszczególnych prac projektowych i pozostałych Dokumentów Wykonawcy oraz elementów robót, </w:t>
      </w:r>
    </w:p>
    <w:p w14:paraId="4599C6D6" w14:textId="77777777" w:rsidR="00E91A80" w:rsidRPr="00CA1812" w:rsidRDefault="00E91A80">
      <w:pPr>
        <w:pStyle w:val="Default"/>
        <w:numPr>
          <w:ilvl w:val="0"/>
          <w:numId w:val="93"/>
        </w:numPr>
        <w:ind w:left="993"/>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system (sposób i procedurę) proponowanej kontroli i sterowania jakością wykonywanych robót, </w:t>
      </w:r>
    </w:p>
    <w:p w14:paraId="376DDCBB" w14:textId="77777777" w:rsidR="00E91A80" w:rsidRPr="00CA1812" w:rsidRDefault="00E91A80">
      <w:pPr>
        <w:pStyle w:val="Default"/>
        <w:numPr>
          <w:ilvl w:val="0"/>
          <w:numId w:val="93"/>
        </w:numPr>
        <w:ind w:left="993"/>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wyposażenie w sprzęt i urządzenia do pomiarów i kontroli (opis laboratorium własnego lub </w:t>
      </w:r>
    </w:p>
    <w:p w14:paraId="0CB9B55F" w14:textId="77777777" w:rsidR="00E91A80" w:rsidRPr="00CA1812" w:rsidRDefault="00E91A80">
      <w:pPr>
        <w:pStyle w:val="Default"/>
        <w:numPr>
          <w:ilvl w:val="0"/>
          <w:numId w:val="93"/>
        </w:numPr>
        <w:ind w:left="993"/>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laboratorium, któremu Wykonawca zamierza zlecić prowadzenie badań), </w:t>
      </w:r>
    </w:p>
    <w:p w14:paraId="4B6FC345" w14:textId="77777777" w:rsidR="00E91A80" w:rsidRPr="00CA1812" w:rsidRDefault="00E91A80">
      <w:pPr>
        <w:pStyle w:val="Default"/>
        <w:numPr>
          <w:ilvl w:val="0"/>
          <w:numId w:val="93"/>
        </w:numPr>
        <w:ind w:left="993"/>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sposób oraz formę gromadzenia wyników badań laboratoryjnych, zapis pomiarów, nastaw mechanizmów sterujących, a także wyciąganych wniosków i zastosowanych korekt w procesie technologicznym, proponowany sposób i formę przekazywania tych informacji Inżynierowi;</w:t>
      </w:r>
    </w:p>
    <w:p w14:paraId="19A30C07" w14:textId="77777777" w:rsidR="00E91A80" w:rsidRPr="00CA1812" w:rsidRDefault="00E91A80" w:rsidP="00E91A80">
      <w:pPr>
        <w:pStyle w:val="Default"/>
        <w:keepNext/>
        <w:ind w:left="709" w:hanging="284"/>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b) Część szczegółową opisującą dla każdego asortymentu robót: </w:t>
      </w:r>
    </w:p>
    <w:p w14:paraId="1F1139D8" w14:textId="77777777" w:rsidR="00E91A80" w:rsidRPr="00CA1812" w:rsidRDefault="00E91A80">
      <w:pPr>
        <w:pStyle w:val="Default"/>
        <w:numPr>
          <w:ilvl w:val="0"/>
          <w:numId w:val="93"/>
        </w:numPr>
        <w:ind w:left="993"/>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wykaz maszyn i urządzeń stosowanych na budowie z ich parametrami technicznymi oraz wyposażeniem w mechanizmy do sterowania i urządzenia pomiarowo-kontrolne, </w:t>
      </w:r>
    </w:p>
    <w:p w14:paraId="72E4CA04" w14:textId="77777777" w:rsidR="00E91A80" w:rsidRPr="00CA1812" w:rsidRDefault="00E91A80">
      <w:pPr>
        <w:pStyle w:val="Default"/>
        <w:numPr>
          <w:ilvl w:val="0"/>
          <w:numId w:val="93"/>
        </w:numPr>
        <w:ind w:left="993"/>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rodzaje i ilość środków transportu oraz urządzeń do magazynowania i załadunku materiałów, </w:t>
      </w:r>
    </w:p>
    <w:p w14:paraId="4E26DE48" w14:textId="77777777" w:rsidR="00E91A80" w:rsidRPr="00CA1812" w:rsidRDefault="00E91A80">
      <w:pPr>
        <w:pStyle w:val="Default"/>
        <w:numPr>
          <w:ilvl w:val="0"/>
          <w:numId w:val="93"/>
        </w:numPr>
        <w:ind w:left="993"/>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sposób zabezpieczenia i ochrony ładunków przed utratą ich właściwości w czasie transportu, </w:t>
      </w:r>
    </w:p>
    <w:p w14:paraId="442A6079" w14:textId="77777777" w:rsidR="00E91A80" w:rsidRPr="00CA1812" w:rsidRDefault="00E91A80">
      <w:pPr>
        <w:pStyle w:val="Default"/>
        <w:numPr>
          <w:ilvl w:val="0"/>
          <w:numId w:val="93"/>
        </w:numPr>
        <w:ind w:left="993"/>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lastRenderedPageBreak/>
        <w:t xml:space="preserve">sposób i procedurę pomiarów i badań (rodzaj i częstotliwość, pobieranie próbek, legalizacja i sprawdzanie urządzeń, itp.) prowadzonych podczas dostaw materiałów, wytwarzania mieszanek i wykonywania poszczególnych elementów robót, </w:t>
      </w:r>
    </w:p>
    <w:p w14:paraId="28C3E683" w14:textId="77777777" w:rsidR="00E91A80" w:rsidRPr="00CA1812" w:rsidRDefault="00E91A80">
      <w:pPr>
        <w:pStyle w:val="Default"/>
        <w:numPr>
          <w:ilvl w:val="0"/>
          <w:numId w:val="93"/>
        </w:numPr>
        <w:ind w:left="993"/>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sposób postępowania z materiałami i robotami nie odpowiadającymi wymaganiom.</w:t>
      </w:r>
    </w:p>
    <w:p w14:paraId="7E6F0049" w14:textId="77777777" w:rsidR="00E91A80" w:rsidRPr="00CA1812" w:rsidRDefault="00E91A80" w:rsidP="00E91A80">
      <w:pPr>
        <w:keepNext/>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rFonts w:cstheme="minorHAnsi"/>
          <w:spacing w:val="-3"/>
          <w:sz w:val="20"/>
          <w:szCs w:val="20"/>
        </w:rPr>
      </w:pPr>
      <w:r w:rsidRPr="00CA1812">
        <w:rPr>
          <w:rFonts w:cstheme="minorHAnsi"/>
          <w:b/>
          <w:spacing w:val="-3"/>
          <w:sz w:val="20"/>
          <w:szCs w:val="20"/>
          <w:u w:val="single"/>
        </w:rPr>
        <w:t>6.2. Zasady kontroli jakości Robót</w:t>
      </w:r>
    </w:p>
    <w:p w14:paraId="036AE26A" w14:textId="77777777" w:rsidR="00E91A80" w:rsidRPr="00CA1812" w:rsidRDefault="00E91A80" w:rsidP="00E91A80">
      <w:pPr>
        <w:spacing w:before="120"/>
        <w:jc w:val="both"/>
        <w:rPr>
          <w:rFonts w:cstheme="minorHAnsi"/>
          <w:sz w:val="20"/>
        </w:rPr>
      </w:pPr>
      <w:r w:rsidRPr="00CA1812">
        <w:rPr>
          <w:rFonts w:cstheme="minorHAnsi"/>
          <w:sz w:val="20"/>
        </w:rPr>
        <w:t xml:space="preserve">Celem kontroli robót będzie takie sterowanie ich przygotowaniem i wykonaniem, aby osiągnąć założoną jakość robót. Wykonawca jest odpowiedzialny za pełną kontrolę robót i jakości materiałów. </w:t>
      </w:r>
    </w:p>
    <w:p w14:paraId="367CB395" w14:textId="77777777" w:rsidR="00E91A80" w:rsidRPr="00CA1812" w:rsidRDefault="00E91A80" w:rsidP="00E91A80">
      <w:pPr>
        <w:spacing w:before="120"/>
        <w:jc w:val="both"/>
        <w:rPr>
          <w:rFonts w:cstheme="minorHAnsi"/>
          <w:sz w:val="20"/>
        </w:rPr>
      </w:pPr>
      <w:r w:rsidRPr="00CA1812">
        <w:rPr>
          <w:rFonts w:cstheme="minorHAnsi"/>
          <w:sz w:val="20"/>
        </w:rPr>
        <w:t xml:space="preserve">Wykonawca zapewni odpowiedni system kontroli, włączając personel, laboratorium, sprzęt, zaopatrzenie i wszystkie urządzenia niezbędne do pobierania próbek i badań materiałów oraz wykonanych robót. </w:t>
      </w:r>
    </w:p>
    <w:p w14:paraId="69022202" w14:textId="77777777" w:rsidR="00E91A80" w:rsidRPr="00CA1812" w:rsidRDefault="00E91A80" w:rsidP="00E91A80">
      <w:pPr>
        <w:spacing w:before="120"/>
        <w:jc w:val="both"/>
        <w:rPr>
          <w:rFonts w:cstheme="minorHAnsi"/>
          <w:sz w:val="20"/>
        </w:rPr>
      </w:pPr>
      <w:r w:rsidRPr="00CA1812">
        <w:rPr>
          <w:rFonts w:cstheme="minorHAnsi"/>
          <w:sz w:val="20"/>
        </w:rPr>
        <w:t xml:space="preserve">Przed zatwierdzeniem systemu kontroli Inżynier/Kierownik projektu może zażądać od Wykonawcy przeprowadzenia badań w celu przedstawienia, że poziom ich wykonywania jest zadowalający. </w:t>
      </w:r>
    </w:p>
    <w:p w14:paraId="11DFA07D" w14:textId="77777777" w:rsidR="00E91A80" w:rsidRPr="00CA1812" w:rsidRDefault="00E91A80" w:rsidP="00E91A80">
      <w:pPr>
        <w:spacing w:before="120"/>
        <w:jc w:val="both"/>
        <w:rPr>
          <w:rFonts w:cstheme="minorHAnsi"/>
          <w:sz w:val="20"/>
        </w:rPr>
      </w:pPr>
      <w:r w:rsidRPr="00CA1812">
        <w:rPr>
          <w:rFonts w:cstheme="minorHAnsi"/>
          <w:sz w:val="20"/>
        </w:rPr>
        <w:t xml:space="preserve">Wykonawca będzie przeprowadzać pomiary i badania materiałów oraz robót z częstotliwością zapewniającą stwierdzenie, że roboty wykonywano zgodnie z wymaganiami zawartymi w dokumentacji projektowej i SST, </w:t>
      </w:r>
    </w:p>
    <w:p w14:paraId="4B1C9541" w14:textId="77777777" w:rsidR="00E91A80" w:rsidRPr="00CA1812" w:rsidRDefault="00E91A80" w:rsidP="00E91A80">
      <w:pPr>
        <w:spacing w:before="120"/>
        <w:jc w:val="both"/>
        <w:rPr>
          <w:rFonts w:cstheme="minorHAnsi"/>
          <w:sz w:val="20"/>
        </w:rPr>
      </w:pPr>
      <w:r w:rsidRPr="00CA1812">
        <w:rPr>
          <w:rFonts w:cstheme="minorHAnsi"/>
          <w:sz w:val="20"/>
        </w:rPr>
        <w:t xml:space="preserve">Minimalne wymagania co do zakresu badań i ich częstotliwości zostały określone w specyfikacjach technicznych, normach i wytycznych; w przypadkach w których nie zostało to określone Inżynier/Kierownik projektu ustali zakres kontroli. </w:t>
      </w:r>
    </w:p>
    <w:p w14:paraId="2296C125" w14:textId="77777777" w:rsidR="00E91A80" w:rsidRPr="00CA1812" w:rsidRDefault="00E91A80" w:rsidP="00E91A80">
      <w:pPr>
        <w:spacing w:before="120"/>
        <w:jc w:val="both"/>
        <w:rPr>
          <w:sz w:val="20"/>
        </w:rPr>
      </w:pPr>
      <w:r w:rsidRPr="00CA1812">
        <w:rPr>
          <w:sz w:val="20"/>
        </w:rPr>
        <w:t xml:space="preserve">Wykonawca dostarczy Inżynierowi/Kierownikowi projektu świadectwa, że wszystkie stosowane urządzenia i sprzęt badawczy posiadają ważną legalizację, zostały prawidłowo wykalibrowane i odpowiadają wymaganiom norm określających procedury badań. </w:t>
      </w:r>
    </w:p>
    <w:p w14:paraId="0C7C7CD0" w14:textId="77777777" w:rsidR="00E91A80" w:rsidRPr="00CA1812" w:rsidRDefault="00E91A80" w:rsidP="00E91A80">
      <w:pPr>
        <w:spacing w:before="120"/>
        <w:jc w:val="both"/>
        <w:rPr>
          <w:sz w:val="20"/>
        </w:rPr>
      </w:pPr>
      <w:r w:rsidRPr="00CA1812">
        <w:rPr>
          <w:sz w:val="20"/>
        </w:rPr>
        <w:t xml:space="preserve">Na żądanie, Inżynier będzie mieć dostęp do pomieszczeń laboratoryjnych, w celu ich inspekcji. </w:t>
      </w:r>
    </w:p>
    <w:p w14:paraId="1ECCFF45" w14:textId="77777777" w:rsidR="00E91A80" w:rsidRPr="00CA1812" w:rsidRDefault="00E91A80" w:rsidP="00E91A80">
      <w:pPr>
        <w:spacing w:before="120"/>
        <w:jc w:val="both"/>
        <w:rPr>
          <w:sz w:val="20"/>
        </w:rPr>
      </w:pPr>
      <w:r w:rsidRPr="00CA1812">
        <w:rPr>
          <w:sz w:val="20"/>
        </w:rPr>
        <w:t xml:space="preserve">Inżynier będzie przekazywać Wykonawcy pisemne informacje o ewentualnych niedociągnięciach dotyczących urządzeń laboratoryjnych, sprzętu, zaopatrzenia laboratorium, pracy personelu lub metod badawczych. </w:t>
      </w:r>
    </w:p>
    <w:p w14:paraId="3969CD63" w14:textId="77777777" w:rsidR="00E91A80" w:rsidRPr="00CA1812" w:rsidRDefault="00E91A80" w:rsidP="00E91A80">
      <w:pPr>
        <w:spacing w:before="120"/>
        <w:jc w:val="both"/>
        <w:rPr>
          <w:sz w:val="20"/>
        </w:rPr>
      </w:pPr>
      <w:r w:rsidRPr="00CA1812">
        <w:rPr>
          <w:sz w:val="20"/>
        </w:rPr>
        <w:t xml:space="preserve">W przypadku stwierdzenia poważnych niedociągnięć, które mogą wpłynąć na wyniki badań Inżynier wstrzyma użycie do robót badanych materiałów i dopuści je do użycia dopiero wtedy, gdy niedociągnięcia w pracy laboratorium Wykonawcy zostaną usunięte i stwierdzona zostanie odpowiednia jakość tych materiałów. </w:t>
      </w:r>
    </w:p>
    <w:p w14:paraId="2AF92835" w14:textId="77777777" w:rsidR="00E91A80" w:rsidRPr="00CA1812" w:rsidRDefault="00E91A80" w:rsidP="00E91A80">
      <w:pPr>
        <w:spacing w:before="120"/>
        <w:jc w:val="both"/>
        <w:rPr>
          <w:sz w:val="20"/>
        </w:rPr>
      </w:pPr>
      <w:r w:rsidRPr="00CA1812">
        <w:rPr>
          <w:sz w:val="20"/>
        </w:rPr>
        <w:t xml:space="preserve">Wszystkie koszty związane z organizowaniem oraz prowadzeniem badań materiałów ponosi Wykonawca. </w:t>
      </w:r>
    </w:p>
    <w:p w14:paraId="3388398B" w14:textId="77777777" w:rsidR="00E91A80" w:rsidRPr="00CA1812" w:rsidRDefault="00E91A80" w:rsidP="00E91A80">
      <w:pPr>
        <w:keepNext/>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spacing w:val="-3"/>
          <w:sz w:val="20"/>
          <w:szCs w:val="20"/>
        </w:rPr>
      </w:pPr>
      <w:r w:rsidRPr="00CA1812">
        <w:rPr>
          <w:b/>
          <w:spacing w:val="-3"/>
          <w:sz w:val="20"/>
          <w:szCs w:val="20"/>
          <w:u w:val="single"/>
        </w:rPr>
        <w:t>6.3. Pobieranie próbek</w:t>
      </w:r>
    </w:p>
    <w:p w14:paraId="0C145D7F" w14:textId="77777777" w:rsidR="00E91A80" w:rsidRPr="00CA1812" w:rsidRDefault="00E91A80" w:rsidP="00E91A80">
      <w:pPr>
        <w:spacing w:before="120"/>
        <w:jc w:val="both"/>
        <w:rPr>
          <w:sz w:val="20"/>
        </w:rPr>
      </w:pPr>
      <w:r w:rsidRPr="00CA1812">
        <w:rPr>
          <w:sz w:val="20"/>
        </w:rPr>
        <w:t xml:space="preserve">Próbki będą pobierane losowo. Zaleca się stosowanie statystycznych metod pobierania próbek opartych na zasadzie, że wszystkie jednostkowe elementy produkcji mogą być z jednakowym prawdopodobieństwem wytypowane do badań. </w:t>
      </w:r>
    </w:p>
    <w:p w14:paraId="04537601" w14:textId="77777777" w:rsidR="00E91A80" w:rsidRPr="00CA1812" w:rsidRDefault="00E91A80" w:rsidP="00E91A80">
      <w:pPr>
        <w:spacing w:before="120"/>
        <w:jc w:val="both"/>
        <w:rPr>
          <w:sz w:val="20"/>
        </w:rPr>
      </w:pPr>
      <w:r w:rsidRPr="00CA1812">
        <w:rPr>
          <w:sz w:val="20"/>
        </w:rPr>
        <w:t xml:space="preserve">Inżynier/Kierownik projektu będzie mieć zapewnioną możliwość udziału w pobieraniu próbek. </w:t>
      </w:r>
    </w:p>
    <w:p w14:paraId="10E2C5EE" w14:textId="77777777" w:rsidR="00E91A80" w:rsidRPr="00CA1812" w:rsidRDefault="00E91A80" w:rsidP="00E91A80">
      <w:pPr>
        <w:keepNext/>
        <w:spacing w:before="120"/>
        <w:ind w:left="425" w:hanging="425"/>
        <w:jc w:val="both"/>
        <w:rPr>
          <w:sz w:val="20"/>
        </w:rPr>
      </w:pPr>
      <w:r w:rsidRPr="00CA1812">
        <w:rPr>
          <w:sz w:val="20"/>
        </w:rPr>
        <w:t xml:space="preserve">Ogólne wymagania dotyczące pobierania próbek: </w:t>
      </w:r>
    </w:p>
    <w:p w14:paraId="66CFEC76" w14:textId="77777777" w:rsidR="00E91A80" w:rsidRPr="00CA1812" w:rsidRDefault="00E91A80" w:rsidP="00E91A80">
      <w:pPr>
        <w:pStyle w:val="Default"/>
        <w:spacing w:before="120"/>
        <w:ind w:left="284" w:hanging="142"/>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 Pojemniki do pobierania próbek będą dostarczane przez Wykonawcę i zatwierdzone przez Inżyniera, </w:t>
      </w:r>
    </w:p>
    <w:p w14:paraId="51AF6320" w14:textId="77777777" w:rsidR="00E91A80" w:rsidRPr="00CA1812" w:rsidRDefault="00E91A80" w:rsidP="00E91A80">
      <w:pPr>
        <w:pStyle w:val="Default"/>
        <w:spacing w:before="120"/>
        <w:ind w:left="284" w:hanging="142"/>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 Próbki dostarczone przez Wykonawcę do badań wykonywanych przez Inżyniera będą odpowiednio opisane i oznakowane, w sposób zaakceptowany przez Inżyniera, </w:t>
      </w:r>
    </w:p>
    <w:p w14:paraId="507AB0EB" w14:textId="77777777" w:rsidR="00E91A80" w:rsidRPr="00CA1812" w:rsidRDefault="00E91A80" w:rsidP="00E91A80">
      <w:pPr>
        <w:pStyle w:val="Default"/>
        <w:spacing w:before="120"/>
        <w:ind w:left="284" w:hanging="142"/>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 Na zlecenie Inżyniera Wykonawca będzie przeprowadzać dodatkowe badania tych materiałów, które budzą wątpliwości co do jakości, o ile kwestionowane materiały nie zostaną przez Wykonawcę usunięte lub ulepszone z własnej woli. </w:t>
      </w:r>
    </w:p>
    <w:p w14:paraId="0DE20F9A" w14:textId="77777777" w:rsidR="00E91A80" w:rsidRPr="00CA1812" w:rsidRDefault="00E91A80" w:rsidP="00E91A80">
      <w:pPr>
        <w:pStyle w:val="Default"/>
        <w:spacing w:before="120"/>
        <w:ind w:left="284" w:hanging="142"/>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 Koszty tych dodatkowych badań pokrywa Wykonawca – w przypadku stwierdzenia usterek; w przeciwnym przypadku koszty pokrywa Zamawiający. </w:t>
      </w:r>
    </w:p>
    <w:p w14:paraId="347D2D76" w14:textId="77777777" w:rsidR="00E91A80" w:rsidRPr="00CA1812" w:rsidRDefault="00E91A80" w:rsidP="00E91A80">
      <w:pPr>
        <w:keepNext/>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rFonts w:cstheme="minorHAnsi"/>
          <w:b/>
          <w:spacing w:val="-3"/>
          <w:sz w:val="20"/>
          <w:szCs w:val="20"/>
          <w:u w:val="single"/>
        </w:rPr>
      </w:pPr>
      <w:r w:rsidRPr="00CA1812">
        <w:rPr>
          <w:rFonts w:cstheme="minorHAnsi"/>
          <w:b/>
          <w:spacing w:val="-3"/>
          <w:sz w:val="20"/>
          <w:szCs w:val="20"/>
          <w:u w:val="single"/>
        </w:rPr>
        <w:t xml:space="preserve">6.4 Badania i pomiary </w:t>
      </w:r>
    </w:p>
    <w:p w14:paraId="4145C948" w14:textId="77777777" w:rsidR="00E91A80" w:rsidRPr="00CA1812" w:rsidRDefault="00E91A80" w:rsidP="00E91A80">
      <w:pPr>
        <w:spacing w:before="120"/>
        <w:jc w:val="both"/>
        <w:rPr>
          <w:sz w:val="20"/>
        </w:rPr>
      </w:pPr>
      <w:r w:rsidRPr="00CA1812">
        <w:rPr>
          <w:sz w:val="20"/>
        </w:rPr>
        <w:t xml:space="preserve">Wszystkie badania i pomiary będą przeprowadzane zgodnie z wymaganiami norm. W przypadku, gdy normy nie obejmują jakiegokolwiek badania wymaganego w SST, stosować można wytyczne krajowe, albo inne procedury, zaakceptowane przez Inżyniera/Kierownika projektu. </w:t>
      </w:r>
    </w:p>
    <w:p w14:paraId="2D479896" w14:textId="77777777" w:rsidR="00E91A80" w:rsidRPr="00CA1812" w:rsidRDefault="00E91A80" w:rsidP="00E91A80">
      <w:pPr>
        <w:spacing w:before="120"/>
        <w:jc w:val="both"/>
        <w:rPr>
          <w:sz w:val="20"/>
        </w:rPr>
      </w:pPr>
      <w:r w:rsidRPr="00CA1812">
        <w:rPr>
          <w:sz w:val="20"/>
        </w:rPr>
        <w:t xml:space="preserve">Przed przystąpieniem do pomiarów lub badań, Wykonawca powiadomi Inżyniera/Kierownika projektu o rodzaju, miejscu i terminie pomiaru lub badania. </w:t>
      </w:r>
    </w:p>
    <w:p w14:paraId="2EB58CA2" w14:textId="77777777" w:rsidR="00E91A80" w:rsidRPr="00CA1812" w:rsidRDefault="00E91A80" w:rsidP="00E91A80">
      <w:pPr>
        <w:spacing w:before="120"/>
        <w:jc w:val="both"/>
        <w:rPr>
          <w:sz w:val="20"/>
        </w:rPr>
      </w:pPr>
      <w:r w:rsidRPr="00CA1812">
        <w:rPr>
          <w:sz w:val="20"/>
        </w:rPr>
        <w:lastRenderedPageBreak/>
        <w:t xml:space="preserve">Po wykonaniu pomiaru lub badania, Wykonawca przedstawi na piśmie wyniki do akceptacji Inżyniera/Kierownika projektu. </w:t>
      </w:r>
    </w:p>
    <w:p w14:paraId="05E0EA0A" w14:textId="77777777" w:rsidR="00E91A80" w:rsidRPr="00CA1812" w:rsidRDefault="00E91A80" w:rsidP="00E91A80">
      <w:pPr>
        <w:keepNext/>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b/>
          <w:spacing w:val="-3"/>
          <w:sz w:val="20"/>
          <w:szCs w:val="20"/>
          <w:u w:val="single"/>
        </w:rPr>
      </w:pPr>
      <w:r w:rsidRPr="00CA1812">
        <w:rPr>
          <w:b/>
          <w:spacing w:val="-3"/>
          <w:sz w:val="20"/>
          <w:szCs w:val="20"/>
          <w:u w:val="single"/>
        </w:rPr>
        <w:t xml:space="preserve">6.5 Raporty z badań </w:t>
      </w:r>
    </w:p>
    <w:p w14:paraId="207F242D" w14:textId="77777777" w:rsidR="00E91A80" w:rsidRPr="00CA1812" w:rsidRDefault="00E91A80" w:rsidP="00E91A80">
      <w:pPr>
        <w:spacing w:before="120"/>
        <w:jc w:val="both"/>
        <w:rPr>
          <w:sz w:val="20"/>
        </w:rPr>
      </w:pPr>
      <w:r w:rsidRPr="00CA1812">
        <w:rPr>
          <w:sz w:val="20"/>
        </w:rPr>
        <w:t xml:space="preserve">Wykonawca będzie przekazywać Inżynierowi kopie raportów z wynikami badań jaj najszybciej, nie później jednak niż w terminie określonym w Programie Zapewnienia Jakości. </w:t>
      </w:r>
    </w:p>
    <w:p w14:paraId="489BA212" w14:textId="77777777" w:rsidR="00E91A80" w:rsidRPr="00CA1812" w:rsidRDefault="00E91A80" w:rsidP="00E91A80">
      <w:pPr>
        <w:spacing w:before="120"/>
        <w:jc w:val="both"/>
        <w:rPr>
          <w:sz w:val="20"/>
        </w:rPr>
      </w:pPr>
      <w:r w:rsidRPr="00CA1812">
        <w:rPr>
          <w:sz w:val="20"/>
        </w:rPr>
        <w:t xml:space="preserve">Wyniki badań (kopie) będą przekazywane Inżynierowi na formularzach według dostarczonego przez niego wzoru lub innych, przez niego zaaprobowanych. </w:t>
      </w:r>
    </w:p>
    <w:p w14:paraId="15A57092" w14:textId="77777777" w:rsidR="00E91A80" w:rsidRPr="00CA1812" w:rsidRDefault="00E91A80" w:rsidP="00E91A80">
      <w:pPr>
        <w:keepNext/>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b/>
          <w:spacing w:val="-3"/>
          <w:sz w:val="20"/>
          <w:szCs w:val="20"/>
          <w:u w:val="single"/>
        </w:rPr>
      </w:pPr>
      <w:r w:rsidRPr="00CA1812">
        <w:rPr>
          <w:b/>
          <w:spacing w:val="-3"/>
          <w:sz w:val="20"/>
          <w:szCs w:val="20"/>
          <w:u w:val="single"/>
        </w:rPr>
        <w:t xml:space="preserve">6.6 Badania prowadzone przez Inżyniera/Kierownika projektu </w:t>
      </w:r>
    </w:p>
    <w:p w14:paraId="06DC5753" w14:textId="77777777" w:rsidR="00E91A80" w:rsidRPr="00CA1812" w:rsidRDefault="00E91A80" w:rsidP="00E91A80">
      <w:pPr>
        <w:spacing w:before="120"/>
        <w:jc w:val="both"/>
        <w:rPr>
          <w:sz w:val="20"/>
        </w:rPr>
      </w:pPr>
      <w:r w:rsidRPr="00CA1812">
        <w:rPr>
          <w:sz w:val="20"/>
        </w:rPr>
        <w:t xml:space="preserve">Inżynier/Kierownik projektu jest uprawniony do dokonywania kontroli, pobierania próbek w miejscu ich wytwarzania/pozyskiwania, a Wykonawca i producent materiałów powinien udzielić mu niezbędnej pomocy. </w:t>
      </w:r>
    </w:p>
    <w:p w14:paraId="4E0ECD2A" w14:textId="77777777" w:rsidR="00E91A80" w:rsidRPr="00CA1812" w:rsidRDefault="00E91A80" w:rsidP="00E91A80">
      <w:pPr>
        <w:spacing w:before="120"/>
        <w:jc w:val="both"/>
        <w:rPr>
          <w:sz w:val="20"/>
        </w:rPr>
      </w:pPr>
      <w:r w:rsidRPr="00CA1812">
        <w:rPr>
          <w:sz w:val="20"/>
        </w:rPr>
        <w:t xml:space="preserve">Inżynier/Kierownik projektu dokonują weryfikacji systemu kontroli robót prowadzonego przez Wykonawcę, poprzez swoje badania (kontrolne), oceniana jest zgodność materiałów i robót z wymaganiami specyfikacji na podstawie wyników badań kontrolnych jak i wyników badań dostarczonych przez Wykonawcę. </w:t>
      </w:r>
    </w:p>
    <w:p w14:paraId="28E19F13" w14:textId="77777777" w:rsidR="00E91A80" w:rsidRPr="00CA1812" w:rsidRDefault="00E91A80" w:rsidP="00E91A80">
      <w:pPr>
        <w:spacing w:before="120"/>
        <w:jc w:val="both"/>
        <w:rPr>
          <w:sz w:val="20"/>
        </w:rPr>
      </w:pPr>
      <w:r w:rsidRPr="00CA1812">
        <w:rPr>
          <w:sz w:val="20"/>
        </w:rPr>
        <w:t>Inżynier/Kierownik projektu powinien pobierać próbki materiałów i prowadzić badania niezależnie od Wykonawcy.</w:t>
      </w:r>
    </w:p>
    <w:p w14:paraId="72A05512" w14:textId="77777777" w:rsidR="00E91A80" w:rsidRPr="00CA1812" w:rsidRDefault="00E91A80" w:rsidP="00E91A80">
      <w:pPr>
        <w:spacing w:before="120"/>
        <w:jc w:val="both"/>
        <w:rPr>
          <w:sz w:val="20"/>
        </w:rPr>
      </w:pPr>
      <w:r w:rsidRPr="00CA1812">
        <w:rPr>
          <w:sz w:val="20"/>
        </w:rPr>
        <w:t xml:space="preserve">W przypadku wyników niezadawalających Inżynier musi oprzeć się wyłącznie na badaniach kontrolnych przy ocenie zgodności materiałów oraz robót - z dokumentacją projektową i specyfikacjami. </w:t>
      </w:r>
    </w:p>
    <w:p w14:paraId="0BEC8416" w14:textId="77777777" w:rsidR="00E91A80" w:rsidRPr="00CA1812" w:rsidRDefault="00E91A80" w:rsidP="00E91A80">
      <w:pPr>
        <w:spacing w:before="120"/>
        <w:jc w:val="both"/>
        <w:rPr>
          <w:sz w:val="20"/>
        </w:rPr>
      </w:pPr>
      <w:r w:rsidRPr="00CA1812">
        <w:rPr>
          <w:sz w:val="20"/>
        </w:rPr>
        <w:t xml:space="preserve">Inżynier może zlecić przeprowadzenie badań powtórnych lub dodatkowych niezależnemu laboratorium; w takim przypadku całkowite koszty badań powtórnych lub dodatkowych ponosi Wykonawca. </w:t>
      </w:r>
    </w:p>
    <w:p w14:paraId="0B93ECE1" w14:textId="77777777" w:rsidR="00E91A80" w:rsidRPr="00CA1812" w:rsidRDefault="00E91A80" w:rsidP="00E91A80">
      <w:pPr>
        <w:keepNext/>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b/>
          <w:spacing w:val="-3"/>
          <w:sz w:val="20"/>
          <w:szCs w:val="20"/>
          <w:u w:val="single"/>
        </w:rPr>
      </w:pPr>
      <w:r w:rsidRPr="00CA1812">
        <w:rPr>
          <w:b/>
          <w:spacing w:val="-3"/>
          <w:sz w:val="20"/>
          <w:szCs w:val="20"/>
          <w:u w:val="single"/>
        </w:rPr>
        <w:t xml:space="preserve">6.7 Podstawy dopuszczenia materiałów do robót drogowych </w:t>
      </w:r>
    </w:p>
    <w:p w14:paraId="44F31FA5" w14:textId="77777777" w:rsidR="00E91A80" w:rsidRPr="00CA1812" w:rsidRDefault="00E91A80" w:rsidP="00E91A80">
      <w:pPr>
        <w:spacing w:before="120"/>
        <w:jc w:val="both"/>
        <w:rPr>
          <w:sz w:val="20"/>
        </w:rPr>
      </w:pPr>
      <w:r w:rsidRPr="00CA1812">
        <w:rPr>
          <w:sz w:val="20"/>
        </w:rPr>
        <w:t xml:space="preserve">Inżynier/Kierownik projektu może dopuścić do użycia tylko te materiały, które posiadają: </w:t>
      </w:r>
    </w:p>
    <w:p w14:paraId="3E11E7B7" w14:textId="77777777" w:rsidR="00E91A80" w:rsidRPr="00CA1812" w:rsidRDefault="00E91A80" w:rsidP="00E91A80">
      <w:pPr>
        <w:spacing w:before="120"/>
        <w:ind w:left="852" w:hanging="426"/>
        <w:jc w:val="both"/>
        <w:rPr>
          <w:sz w:val="20"/>
        </w:rPr>
      </w:pPr>
      <w:r w:rsidRPr="00CA1812">
        <w:rPr>
          <w:sz w:val="20"/>
        </w:rPr>
        <w:t xml:space="preserve">1. Certyfikat wykazujący, że zapewniono zgodność z kryteriami technicznymi określonymi na podstawie Polskich Norm, aprobat technicznych oraz właściwych przepisów i dokumentów technicznych, </w:t>
      </w:r>
    </w:p>
    <w:p w14:paraId="4FF32B1A" w14:textId="77777777" w:rsidR="00E91A80" w:rsidRPr="00CA1812" w:rsidRDefault="00E91A80" w:rsidP="00E91A80">
      <w:pPr>
        <w:spacing w:before="120"/>
        <w:ind w:left="852" w:hanging="426"/>
        <w:jc w:val="both"/>
        <w:rPr>
          <w:sz w:val="20"/>
          <w:szCs w:val="20"/>
        </w:rPr>
      </w:pPr>
      <w:r w:rsidRPr="00CA1812">
        <w:rPr>
          <w:sz w:val="20"/>
        </w:rPr>
        <w:t xml:space="preserve">2. Deklarację zgodności lub certyfikat zgodności z </w:t>
      </w:r>
      <w:r w:rsidRPr="00CA1812">
        <w:rPr>
          <w:sz w:val="20"/>
          <w:szCs w:val="20"/>
        </w:rPr>
        <w:t xml:space="preserve">normami europejskimi PN – EN, jeżeli nie są objęte certyfikacją określoną w pkt 1 i które spełniają wymagania specyfikacji. </w:t>
      </w:r>
    </w:p>
    <w:p w14:paraId="3EC95332" w14:textId="77777777" w:rsidR="00E91A80" w:rsidRPr="00CA1812" w:rsidRDefault="00E91A80" w:rsidP="00E91A80">
      <w:pPr>
        <w:spacing w:before="120"/>
        <w:jc w:val="both"/>
        <w:rPr>
          <w:sz w:val="20"/>
        </w:rPr>
      </w:pPr>
      <w:r w:rsidRPr="00CA1812">
        <w:rPr>
          <w:sz w:val="20"/>
        </w:rPr>
        <w:t xml:space="preserve">W przypadku materiałów, dla których w/w dokumenty są wymagane przez SST, każda partia dostarczona do robót powinna posiadać te dokumenty, określające w sposób jednoznaczny jej cechy. </w:t>
      </w:r>
    </w:p>
    <w:p w14:paraId="4C897B55" w14:textId="77777777" w:rsidR="00E91A80" w:rsidRPr="00CA1812" w:rsidRDefault="00E91A80" w:rsidP="00E91A80">
      <w:pPr>
        <w:spacing w:before="120"/>
        <w:jc w:val="both"/>
        <w:rPr>
          <w:sz w:val="20"/>
        </w:rPr>
      </w:pPr>
      <w:r w:rsidRPr="00CA1812">
        <w:rPr>
          <w:sz w:val="20"/>
        </w:rPr>
        <w:t xml:space="preserve">Wyroby przemysłowe muszą posiadać w/w dokumenty wydane przez producenta, a w razie potrzeby poparte wynikami badań kontrolnych. Kopie tych wyników będą dostarczone przez Wykonawcę Inżynierowi/Kierownikowi projektu. </w:t>
      </w:r>
    </w:p>
    <w:p w14:paraId="514D415F" w14:textId="77777777" w:rsidR="00E91A80" w:rsidRPr="00CA1812" w:rsidRDefault="00E91A80" w:rsidP="00E91A80">
      <w:pPr>
        <w:keepNext/>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b/>
          <w:spacing w:val="-3"/>
          <w:sz w:val="20"/>
          <w:szCs w:val="20"/>
          <w:u w:val="single"/>
        </w:rPr>
      </w:pPr>
      <w:r w:rsidRPr="00CA1812">
        <w:rPr>
          <w:b/>
          <w:spacing w:val="-3"/>
          <w:sz w:val="20"/>
          <w:szCs w:val="20"/>
          <w:u w:val="single"/>
        </w:rPr>
        <w:t xml:space="preserve">6.8 Dokumenty budowy </w:t>
      </w:r>
    </w:p>
    <w:p w14:paraId="1BD1BD05" w14:textId="77777777" w:rsidR="00E91A80" w:rsidRPr="00CA1812" w:rsidRDefault="00E91A80" w:rsidP="00E91A80">
      <w:pPr>
        <w:keepNext/>
        <w:spacing w:before="240" w:after="120"/>
        <w:jc w:val="both"/>
        <w:rPr>
          <w:rFonts w:cstheme="minorHAnsi"/>
          <w:b/>
          <w:sz w:val="20"/>
        </w:rPr>
      </w:pPr>
      <w:r w:rsidRPr="00CA1812">
        <w:rPr>
          <w:rFonts w:cstheme="minorHAnsi"/>
          <w:b/>
          <w:sz w:val="20"/>
        </w:rPr>
        <w:t xml:space="preserve">6.8.1 Dziennik budowy </w:t>
      </w:r>
    </w:p>
    <w:p w14:paraId="584D24AF" w14:textId="77777777" w:rsidR="00E91A80" w:rsidRPr="00CA1812" w:rsidRDefault="00E91A80" w:rsidP="00E91A80">
      <w:pPr>
        <w:spacing w:before="120"/>
        <w:jc w:val="both"/>
        <w:rPr>
          <w:rFonts w:cstheme="minorHAnsi"/>
          <w:sz w:val="20"/>
        </w:rPr>
      </w:pPr>
      <w:r w:rsidRPr="00CA1812">
        <w:rPr>
          <w:rFonts w:cstheme="minorHAnsi"/>
          <w:sz w:val="20"/>
        </w:rPr>
        <w:t xml:space="preserve">Dziennik budowy jest wymaganym dokumentem prawnym obowiązującym Zamawiającego i Wykonawcę w okresie: od przekazania Wykonawcy terenu budowy do końca okresu gwarancyjnego. </w:t>
      </w:r>
    </w:p>
    <w:p w14:paraId="22852C70" w14:textId="77777777" w:rsidR="00E91A80" w:rsidRPr="00CA1812" w:rsidRDefault="00E91A80" w:rsidP="00E91A80">
      <w:pPr>
        <w:spacing w:before="120"/>
        <w:jc w:val="both"/>
        <w:rPr>
          <w:rFonts w:cstheme="minorHAnsi"/>
          <w:sz w:val="20"/>
        </w:rPr>
      </w:pPr>
      <w:r w:rsidRPr="00CA1812">
        <w:rPr>
          <w:rFonts w:cstheme="minorHAnsi"/>
          <w:sz w:val="20"/>
        </w:rPr>
        <w:t xml:space="preserve">Odpowiedzialność za prowadzenie dziennika budowy zgodnie z obowiązującymi przepisami spoczywa na Wykonawcy. </w:t>
      </w:r>
    </w:p>
    <w:p w14:paraId="6A067683" w14:textId="77777777" w:rsidR="00E91A80" w:rsidRPr="00CA1812" w:rsidRDefault="00E91A80" w:rsidP="00E91A80">
      <w:pPr>
        <w:spacing w:before="120"/>
        <w:jc w:val="both"/>
        <w:rPr>
          <w:rFonts w:cstheme="minorHAnsi"/>
          <w:sz w:val="20"/>
        </w:rPr>
      </w:pPr>
      <w:r w:rsidRPr="00CA1812">
        <w:rPr>
          <w:rFonts w:cstheme="minorHAnsi"/>
          <w:sz w:val="20"/>
        </w:rPr>
        <w:t>Wpisów do Dziennika Budowy mogą dokonywać tylko osoby do tego uprawnione.</w:t>
      </w:r>
    </w:p>
    <w:p w14:paraId="14FD77C7" w14:textId="77777777" w:rsidR="00E91A80" w:rsidRPr="00CA1812" w:rsidRDefault="00E91A80" w:rsidP="00E91A80">
      <w:pPr>
        <w:spacing w:before="120"/>
        <w:jc w:val="both"/>
        <w:rPr>
          <w:rFonts w:cstheme="minorHAnsi"/>
          <w:sz w:val="20"/>
        </w:rPr>
      </w:pPr>
      <w:r w:rsidRPr="00CA1812">
        <w:rPr>
          <w:rFonts w:cstheme="minorHAnsi"/>
          <w:sz w:val="20"/>
        </w:rPr>
        <w:t xml:space="preserve">Zapisy w dzienniku budowy muszą być dokonywane na bieżąco i dotyczyć przebiegu robót, stanu bezpieczeństwa ludzi i mienia oraz technicznej i gospodarczej strony budowy, </w:t>
      </w:r>
    </w:p>
    <w:p w14:paraId="5AE8CE41" w14:textId="77777777" w:rsidR="00E91A80" w:rsidRPr="00CA1812" w:rsidRDefault="00E91A80" w:rsidP="00E91A80">
      <w:pPr>
        <w:spacing w:before="120"/>
        <w:jc w:val="both"/>
        <w:rPr>
          <w:rFonts w:cstheme="minorHAnsi"/>
          <w:sz w:val="20"/>
        </w:rPr>
      </w:pPr>
      <w:r w:rsidRPr="00CA1812">
        <w:rPr>
          <w:rFonts w:cstheme="minorHAnsi"/>
          <w:sz w:val="20"/>
        </w:rPr>
        <w:t xml:space="preserve">Każdy zapis w dzienniku budowy będzie opatrzony datą jego wykonania, podpisem osoby która dokonała wpisu (z podaniem imienia i nazwiska oraz stanowiska służbowego), </w:t>
      </w:r>
    </w:p>
    <w:p w14:paraId="303D7FF6" w14:textId="77777777" w:rsidR="00E91A80" w:rsidRPr="00CA1812" w:rsidRDefault="00E91A80" w:rsidP="00E91A80">
      <w:pPr>
        <w:spacing w:before="120"/>
        <w:jc w:val="both"/>
        <w:rPr>
          <w:rFonts w:cstheme="minorHAnsi"/>
          <w:sz w:val="20"/>
        </w:rPr>
      </w:pPr>
      <w:r w:rsidRPr="00CA1812">
        <w:rPr>
          <w:rFonts w:cstheme="minorHAnsi"/>
          <w:sz w:val="20"/>
        </w:rPr>
        <w:t xml:space="preserve">Zapisy musza być czytelne, w porządku chronologicznym, wpisy powinny być bez przerw. </w:t>
      </w:r>
    </w:p>
    <w:p w14:paraId="4262CCDF" w14:textId="77777777" w:rsidR="00E91A80" w:rsidRPr="00CA1812" w:rsidRDefault="00E91A80" w:rsidP="00E91A80">
      <w:pPr>
        <w:spacing w:before="120"/>
        <w:jc w:val="both"/>
        <w:rPr>
          <w:rFonts w:cstheme="minorHAnsi"/>
          <w:sz w:val="20"/>
        </w:rPr>
      </w:pPr>
      <w:r w:rsidRPr="00CA1812">
        <w:rPr>
          <w:rFonts w:cstheme="minorHAnsi"/>
          <w:sz w:val="20"/>
        </w:rPr>
        <w:t xml:space="preserve">Załączone do dziennika budowy protokoły i inne dokumenty będą oznaczone kolejnym numerem załącznika i opatrzone data i podpisem Wykonawcy i Inżyniera </w:t>
      </w:r>
    </w:p>
    <w:p w14:paraId="635A4BF2" w14:textId="77777777" w:rsidR="00E91A80" w:rsidRPr="00CA1812" w:rsidRDefault="00E91A80" w:rsidP="00E91A80">
      <w:pPr>
        <w:spacing w:before="120"/>
        <w:jc w:val="both"/>
        <w:rPr>
          <w:rFonts w:cstheme="minorHAnsi"/>
          <w:sz w:val="20"/>
        </w:rPr>
      </w:pPr>
      <w:r w:rsidRPr="00CA1812">
        <w:rPr>
          <w:rFonts w:cstheme="minorHAnsi"/>
          <w:sz w:val="20"/>
        </w:rPr>
        <w:lastRenderedPageBreak/>
        <w:t xml:space="preserve">Do dziennika budowy należy wpisywać w szczególności: </w:t>
      </w:r>
    </w:p>
    <w:p w14:paraId="1A2060F4" w14:textId="77777777" w:rsidR="00E91A80" w:rsidRPr="00CA1812" w:rsidRDefault="00E91A80" w:rsidP="00E91A80">
      <w:pPr>
        <w:pStyle w:val="Default"/>
        <w:ind w:left="426" w:hanging="426"/>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 datę przekazania Wykonawcy terenu budowy, </w:t>
      </w:r>
    </w:p>
    <w:p w14:paraId="6734228A" w14:textId="77777777" w:rsidR="00E91A80" w:rsidRPr="00CA1812" w:rsidRDefault="00E91A80" w:rsidP="00E91A80">
      <w:pPr>
        <w:pStyle w:val="Default"/>
        <w:ind w:left="426" w:hanging="426"/>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 datę uzgodnienia PZJ i harmonogramu robót, </w:t>
      </w:r>
    </w:p>
    <w:p w14:paraId="561E0749" w14:textId="77777777" w:rsidR="00E91A80" w:rsidRPr="00CA1812" w:rsidRDefault="00E91A80" w:rsidP="00E91A80">
      <w:pPr>
        <w:pStyle w:val="Default"/>
        <w:ind w:left="426" w:hanging="426"/>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 terminy rozpoczęcia i zakończenia poszczególnych elementów robót, </w:t>
      </w:r>
    </w:p>
    <w:p w14:paraId="590A5EB9" w14:textId="77777777" w:rsidR="00E91A80" w:rsidRPr="00CA1812" w:rsidRDefault="00E91A80" w:rsidP="00E91A80">
      <w:pPr>
        <w:pStyle w:val="Default"/>
        <w:ind w:left="426" w:hanging="426"/>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 przebieg robót, trudności i przeszkody, </w:t>
      </w:r>
    </w:p>
    <w:p w14:paraId="7DE0CBED" w14:textId="77777777" w:rsidR="00E91A80" w:rsidRPr="00CA1812" w:rsidRDefault="00E91A80" w:rsidP="00E91A80">
      <w:pPr>
        <w:pStyle w:val="Default"/>
        <w:ind w:left="426" w:hanging="426"/>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 uwagi i polecenia Inżyniera, </w:t>
      </w:r>
    </w:p>
    <w:p w14:paraId="33FC3271" w14:textId="77777777" w:rsidR="00E91A80" w:rsidRPr="00CA1812" w:rsidRDefault="00E91A80" w:rsidP="00E91A80">
      <w:pPr>
        <w:pStyle w:val="Default"/>
        <w:ind w:left="426" w:hanging="426"/>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 daty wstrzymania robót z podaniem przyczyn, </w:t>
      </w:r>
    </w:p>
    <w:p w14:paraId="6D27EFE4" w14:textId="77777777" w:rsidR="00E91A80" w:rsidRPr="00CA1812" w:rsidRDefault="00E91A80" w:rsidP="00E91A80">
      <w:pPr>
        <w:pStyle w:val="Default"/>
        <w:ind w:left="426" w:hanging="426"/>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 zgłoszenia i daty odbiorów robót zanikających i ulegających zakryciu oraz częściowych i ostatecznych odbiorów robót, </w:t>
      </w:r>
    </w:p>
    <w:p w14:paraId="302AEBAD" w14:textId="77777777" w:rsidR="00E91A80" w:rsidRPr="00CA1812" w:rsidRDefault="00E91A80" w:rsidP="00E91A80">
      <w:pPr>
        <w:pStyle w:val="Default"/>
        <w:ind w:left="426" w:hanging="426"/>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 wyjaśnienia, uwagi i propozycje Wykonawcy, </w:t>
      </w:r>
    </w:p>
    <w:p w14:paraId="79A00A69" w14:textId="77777777" w:rsidR="00E91A80" w:rsidRPr="00CA1812" w:rsidRDefault="00E91A80" w:rsidP="00E91A80">
      <w:pPr>
        <w:pStyle w:val="Default"/>
        <w:ind w:left="426" w:hanging="426"/>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 stan pogody i temperaturę powietrza w okresie wykonywania robót podlegających ograniczeniom lub wymaganiom szczególnym w związku z warunkami klimatycznymi, </w:t>
      </w:r>
    </w:p>
    <w:p w14:paraId="0BBC51B0" w14:textId="77777777" w:rsidR="00E91A80" w:rsidRPr="00CA1812" w:rsidRDefault="00E91A80" w:rsidP="00E91A80">
      <w:pPr>
        <w:pStyle w:val="Default"/>
        <w:ind w:left="426" w:hanging="426"/>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 zgodność rzeczywistych warunków geotechnicznych z ich opisem w dokumentacji projektowej, </w:t>
      </w:r>
    </w:p>
    <w:p w14:paraId="52968402" w14:textId="77777777" w:rsidR="00E91A80" w:rsidRPr="00CA1812" w:rsidRDefault="00E91A80" w:rsidP="00E91A80">
      <w:pPr>
        <w:pStyle w:val="Default"/>
        <w:ind w:left="426" w:hanging="426"/>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 dane dotyczące pomiarów geodezyjnych dokonywanych przed i w trakcie wykonywania robót, </w:t>
      </w:r>
    </w:p>
    <w:p w14:paraId="73532DF8" w14:textId="77777777" w:rsidR="00E91A80" w:rsidRPr="00CA1812" w:rsidRDefault="00E91A80" w:rsidP="00E91A80">
      <w:pPr>
        <w:pStyle w:val="Default"/>
        <w:ind w:left="426" w:hanging="426"/>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 dane dotyczące jakości materiałów, pobierania próbek oraz wyniki przeprowadzanych badań z podaniem kto je przeprowadzał, </w:t>
      </w:r>
    </w:p>
    <w:p w14:paraId="59177CDA" w14:textId="77777777" w:rsidR="00E91A80" w:rsidRPr="00CA1812" w:rsidRDefault="00E91A80" w:rsidP="00E91A80">
      <w:pPr>
        <w:pStyle w:val="Default"/>
        <w:ind w:left="426" w:hanging="426"/>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 wyniki prób poszczególnych elementów budowli z podaniem, kto je przeprowadzał, </w:t>
      </w:r>
    </w:p>
    <w:p w14:paraId="751D977A" w14:textId="77777777" w:rsidR="00E91A80" w:rsidRPr="00CA1812" w:rsidRDefault="00E91A80" w:rsidP="00E91A80">
      <w:pPr>
        <w:pStyle w:val="Default"/>
        <w:ind w:left="426" w:hanging="426"/>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 inne ważne informacje o przebiegu robót. </w:t>
      </w:r>
    </w:p>
    <w:p w14:paraId="0B490CD3" w14:textId="77777777" w:rsidR="00E91A80" w:rsidRPr="00CA1812" w:rsidRDefault="00E91A80" w:rsidP="00E91A80">
      <w:pPr>
        <w:spacing w:before="120"/>
        <w:jc w:val="both"/>
        <w:rPr>
          <w:rFonts w:cstheme="minorHAnsi"/>
          <w:sz w:val="20"/>
        </w:rPr>
      </w:pPr>
      <w:r w:rsidRPr="00CA1812">
        <w:rPr>
          <w:rFonts w:cstheme="minorHAnsi"/>
          <w:sz w:val="20"/>
        </w:rPr>
        <w:t xml:space="preserve">Propozycje, uwagi i wyjaśnienia Wykonawcy wpisane do dziennika budowy będą przedłożone Inżynierowi do ustosunkowania się, </w:t>
      </w:r>
    </w:p>
    <w:p w14:paraId="0C7DA48A" w14:textId="77777777" w:rsidR="00E91A80" w:rsidRPr="00CA1812" w:rsidRDefault="00E91A80" w:rsidP="00E91A80">
      <w:pPr>
        <w:spacing w:before="120"/>
        <w:jc w:val="both"/>
        <w:rPr>
          <w:rFonts w:cstheme="minorHAnsi"/>
          <w:sz w:val="20"/>
        </w:rPr>
      </w:pPr>
      <w:r w:rsidRPr="00CA1812">
        <w:rPr>
          <w:rFonts w:cstheme="minorHAnsi"/>
          <w:sz w:val="20"/>
        </w:rPr>
        <w:t xml:space="preserve">Decyzje Inżyniera wpisane do dziennika budowy Wykonawca podpisuje z zaznaczeniem ich przyjęcia lub zajęciem stanowiska. </w:t>
      </w:r>
    </w:p>
    <w:p w14:paraId="4B1E0A37" w14:textId="77777777" w:rsidR="00E91A80" w:rsidRPr="00CA1812" w:rsidRDefault="00E91A80" w:rsidP="00E91A80">
      <w:pPr>
        <w:spacing w:before="120"/>
        <w:jc w:val="both"/>
        <w:rPr>
          <w:rFonts w:cstheme="minorHAnsi"/>
          <w:sz w:val="20"/>
        </w:rPr>
      </w:pPr>
      <w:r w:rsidRPr="00CA1812">
        <w:rPr>
          <w:rFonts w:cstheme="minorHAnsi"/>
          <w:sz w:val="20"/>
        </w:rPr>
        <w:t xml:space="preserve">Wpis do dziennika budowy obliguje Inżyniera projektu do ustosunkowania się; projektant nie będąc stroną zawartej umowy nie ma uprawnień do wydawania poleceń Wykonawcy robót. </w:t>
      </w:r>
    </w:p>
    <w:p w14:paraId="5A7AAFC7" w14:textId="77777777" w:rsidR="00E91A80" w:rsidRPr="00CA1812" w:rsidRDefault="00E91A80" w:rsidP="00E91A80">
      <w:pPr>
        <w:keepNext/>
        <w:spacing w:before="240" w:after="120"/>
        <w:jc w:val="both"/>
        <w:rPr>
          <w:b/>
          <w:sz w:val="20"/>
        </w:rPr>
      </w:pPr>
      <w:r w:rsidRPr="00CA1812">
        <w:rPr>
          <w:b/>
          <w:sz w:val="20"/>
        </w:rPr>
        <w:t xml:space="preserve">6.8.2 Księga (arkusze) obmiarów </w:t>
      </w:r>
    </w:p>
    <w:p w14:paraId="2FB6504B" w14:textId="77777777" w:rsidR="00E91A80" w:rsidRPr="00CA1812" w:rsidRDefault="00E91A80" w:rsidP="00E91A80">
      <w:pPr>
        <w:spacing w:before="120"/>
        <w:jc w:val="both"/>
        <w:rPr>
          <w:sz w:val="20"/>
        </w:rPr>
      </w:pPr>
      <w:r w:rsidRPr="00CA1812">
        <w:rPr>
          <w:sz w:val="20"/>
        </w:rPr>
        <w:t xml:space="preserve">Rejestr obmiarów stanowi element pozwalający na rozliczenie faktycznego postępu każdego z elementów robót. </w:t>
      </w:r>
    </w:p>
    <w:p w14:paraId="00330F69" w14:textId="77777777" w:rsidR="00E91A80" w:rsidRPr="00CA1812" w:rsidRDefault="00E91A80" w:rsidP="00E91A80">
      <w:pPr>
        <w:spacing w:before="120"/>
        <w:jc w:val="both"/>
        <w:rPr>
          <w:sz w:val="20"/>
        </w:rPr>
      </w:pPr>
      <w:r w:rsidRPr="00CA1812">
        <w:rPr>
          <w:sz w:val="20"/>
        </w:rPr>
        <w:t xml:space="preserve">Obmiary wykonanych robót przeprowadza się w sposób ciągły w jednostkach przyjętych w kosztorysie i wpisuje do książki obmiarów. </w:t>
      </w:r>
    </w:p>
    <w:p w14:paraId="41E2F188" w14:textId="77777777" w:rsidR="00E91A80" w:rsidRPr="00CA1812" w:rsidRDefault="00E91A80" w:rsidP="00E91A80">
      <w:pPr>
        <w:keepNext/>
        <w:spacing w:before="240" w:after="120"/>
        <w:jc w:val="both"/>
        <w:rPr>
          <w:b/>
          <w:sz w:val="20"/>
        </w:rPr>
      </w:pPr>
      <w:r w:rsidRPr="00CA1812">
        <w:rPr>
          <w:b/>
          <w:sz w:val="20"/>
        </w:rPr>
        <w:t xml:space="preserve">6.8.3 Dokumenty laboratoryjne </w:t>
      </w:r>
    </w:p>
    <w:p w14:paraId="3A58C5B3" w14:textId="77777777" w:rsidR="00E91A80" w:rsidRPr="00CA1812" w:rsidRDefault="00E91A80" w:rsidP="00E91A80">
      <w:pPr>
        <w:spacing w:before="120"/>
        <w:jc w:val="both"/>
        <w:rPr>
          <w:sz w:val="20"/>
        </w:rPr>
      </w:pPr>
      <w:r w:rsidRPr="00CA1812">
        <w:rPr>
          <w:sz w:val="20"/>
        </w:rPr>
        <w:t xml:space="preserve">Dokumenty laboratoryjne stanowią: dzienniki laboratoryjne, deklaracje zgodności, certyfikaty zgodności materiałów, orzeczenia o jakości materiałów, recepty robocze, wyniki badań kontrolnych, badania typu, </w:t>
      </w:r>
    </w:p>
    <w:p w14:paraId="7AA53D57" w14:textId="77777777" w:rsidR="00E91A80" w:rsidRPr="00CA1812" w:rsidRDefault="00E91A80" w:rsidP="00E91A80">
      <w:pPr>
        <w:spacing w:before="120"/>
        <w:jc w:val="both"/>
        <w:rPr>
          <w:sz w:val="20"/>
        </w:rPr>
      </w:pPr>
      <w:r w:rsidRPr="00CA1812">
        <w:rPr>
          <w:sz w:val="20"/>
        </w:rPr>
        <w:t xml:space="preserve">Gromadzenie dokumentów laboratoryjnych następować powinno w formie uzgodnionej w PZJ, </w:t>
      </w:r>
    </w:p>
    <w:p w14:paraId="302F203A" w14:textId="77777777" w:rsidR="00E91A80" w:rsidRPr="00CA1812" w:rsidRDefault="00E91A80" w:rsidP="00E91A80">
      <w:pPr>
        <w:spacing w:before="120"/>
        <w:jc w:val="both"/>
        <w:rPr>
          <w:sz w:val="20"/>
        </w:rPr>
      </w:pPr>
      <w:r w:rsidRPr="00CA1812">
        <w:rPr>
          <w:sz w:val="20"/>
        </w:rPr>
        <w:t xml:space="preserve">Dokumenty laboratoryjne stanowią załączniki do odbioru robót i powinny być udostępniane na każde życzenie Inżyniera. </w:t>
      </w:r>
    </w:p>
    <w:p w14:paraId="1AF42105" w14:textId="77777777" w:rsidR="00E91A80" w:rsidRPr="00CA1812" w:rsidRDefault="00E91A80" w:rsidP="00E91A80">
      <w:pPr>
        <w:keepNext/>
        <w:spacing w:before="240" w:after="120"/>
        <w:jc w:val="both"/>
        <w:rPr>
          <w:b/>
          <w:sz w:val="20"/>
        </w:rPr>
      </w:pPr>
      <w:r w:rsidRPr="00CA1812">
        <w:rPr>
          <w:b/>
          <w:sz w:val="20"/>
        </w:rPr>
        <w:t xml:space="preserve">6.8.4 Pozostałe dokumenty budowy </w:t>
      </w:r>
    </w:p>
    <w:p w14:paraId="22A38F64" w14:textId="77777777" w:rsidR="00E91A80" w:rsidRPr="00CA1812" w:rsidRDefault="00E91A80" w:rsidP="00E91A80">
      <w:pPr>
        <w:spacing w:before="120"/>
        <w:jc w:val="both"/>
        <w:rPr>
          <w:sz w:val="20"/>
        </w:rPr>
      </w:pPr>
      <w:r w:rsidRPr="00CA1812">
        <w:rPr>
          <w:sz w:val="20"/>
        </w:rPr>
        <w:t xml:space="preserve">Do dokumentów budowy zalicza się oprócz wymienionych w pkt. 6.8.10 następujące dokumenty: </w:t>
      </w:r>
    </w:p>
    <w:p w14:paraId="77C0A93F" w14:textId="77777777" w:rsidR="00E91A80" w:rsidRPr="00CA1812" w:rsidRDefault="00E91A80" w:rsidP="00E91A80">
      <w:pPr>
        <w:ind w:left="709"/>
        <w:jc w:val="both"/>
        <w:rPr>
          <w:sz w:val="20"/>
        </w:rPr>
      </w:pPr>
      <w:r w:rsidRPr="00CA1812">
        <w:rPr>
          <w:sz w:val="20"/>
        </w:rPr>
        <w:t xml:space="preserve">a) Pozwolenie na budowę (ZRID) </w:t>
      </w:r>
    </w:p>
    <w:p w14:paraId="3529BF63" w14:textId="77777777" w:rsidR="00E91A80" w:rsidRPr="00CA1812" w:rsidRDefault="00E91A80" w:rsidP="00E91A80">
      <w:pPr>
        <w:ind w:left="709"/>
        <w:jc w:val="both"/>
        <w:rPr>
          <w:sz w:val="20"/>
        </w:rPr>
      </w:pPr>
      <w:r w:rsidRPr="00CA1812">
        <w:rPr>
          <w:sz w:val="20"/>
        </w:rPr>
        <w:t xml:space="preserve">b) Protokoły przekazania terenu budowy, </w:t>
      </w:r>
    </w:p>
    <w:p w14:paraId="1DA00937" w14:textId="77777777" w:rsidR="00E91A80" w:rsidRPr="00CA1812" w:rsidRDefault="00E91A80" w:rsidP="00E91A80">
      <w:pPr>
        <w:ind w:left="709"/>
        <w:jc w:val="both"/>
        <w:rPr>
          <w:sz w:val="20"/>
        </w:rPr>
      </w:pPr>
      <w:r w:rsidRPr="00CA1812">
        <w:rPr>
          <w:sz w:val="20"/>
        </w:rPr>
        <w:t xml:space="preserve">c) Umowy cywilno-prawne z osobami trzecimi, </w:t>
      </w:r>
    </w:p>
    <w:p w14:paraId="1F8E4B10" w14:textId="77777777" w:rsidR="00E91A80" w:rsidRPr="00CA1812" w:rsidRDefault="00E91A80" w:rsidP="00E91A80">
      <w:pPr>
        <w:ind w:left="709"/>
        <w:jc w:val="both"/>
        <w:rPr>
          <w:sz w:val="20"/>
        </w:rPr>
      </w:pPr>
      <w:r w:rsidRPr="00CA1812">
        <w:rPr>
          <w:sz w:val="20"/>
        </w:rPr>
        <w:t xml:space="preserve">d) Protokoły odbioru robót, </w:t>
      </w:r>
    </w:p>
    <w:p w14:paraId="30E2749D" w14:textId="77777777" w:rsidR="00E91A80" w:rsidRPr="00CA1812" w:rsidRDefault="00E91A80" w:rsidP="00E91A80">
      <w:pPr>
        <w:ind w:left="709"/>
        <w:jc w:val="both"/>
        <w:rPr>
          <w:sz w:val="20"/>
        </w:rPr>
      </w:pPr>
      <w:r w:rsidRPr="00CA1812">
        <w:rPr>
          <w:sz w:val="20"/>
        </w:rPr>
        <w:t xml:space="preserve">e) Protokoły z narad i ustaleń, </w:t>
      </w:r>
    </w:p>
    <w:p w14:paraId="7AA06FAB" w14:textId="77777777" w:rsidR="00E91A80" w:rsidRPr="00CA1812" w:rsidRDefault="00E91A80" w:rsidP="00E91A80">
      <w:pPr>
        <w:ind w:left="709"/>
        <w:jc w:val="both"/>
        <w:rPr>
          <w:sz w:val="20"/>
        </w:rPr>
      </w:pPr>
      <w:r w:rsidRPr="00CA1812">
        <w:rPr>
          <w:sz w:val="20"/>
        </w:rPr>
        <w:t xml:space="preserve">f) Korespondencję. </w:t>
      </w:r>
    </w:p>
    <w:p w14:paraId="77E8DBA5" w14:textId="77777777" w:rsidR="00E91A80" w:rsidRPr="00CA1812" w:rsidRDefault="00E91A80" w:rsidP="00E91A80">
      <w:pPr>
        <w:keepNext/>
        <w:spacing w:before="240" w:after="120"/>
        <w:jc w:val="both"/>
        <w:rPr>
          <w:b/>
          <w:sz w:val="20"/>
        </w:rPr>
      </w:pPr>
      <w:r w:rsidRPr="00CA1812">
        <w:rPr>
          <w:b/>
          <w:sz w:val="20"/>
        </w:rPr>
        <w:t xml:space="preserve">6.8.5 Przechowywanie dokumentów budowy </w:t>
      </w:r>
    </w:p>
    <w:p w14:paraId="3B3F31C4" w14:textId="77777777" w:rsidR="00E91A80" w:rsidRPr="00CA1812" w:rsidRDefault="00E91A80" w:rsidP="00E91A80">
      <w:pPr>
        <w:spacing w:before="120"/>
        <w:jc w:val="both"/>
        <w:rPr>
          <w:sz w:val="20"/>
        </w:rPr>
      </w:pPr>
      <w:r w:rsidRPr="00CA1812">
        <w:rPr>
          <w:sz w:val="20"/>
        </w:rPr>
        <w:t xml:space="preserve">Dokumenty budowy muszą być przechowywane na terenie budowy w miejscu odpowiednio zabezpieczonym. </w:t>
      </w:r>
    </w:p>
    <w:p w14:paraId="02650A8B" w14:textId="77777777" w:rsidR="00E91A80" w:rsidRPr="00CA1812" w:rsidRDefault="00E91A80" w:rsidP="00E91A80">
      <w:pPr>
        <w:spacing w:before="120"/>
        <w:jc w:val="both"/>
        <w:rPr>
          <w:sz w:val="20"/>
        </w:rPr>
      </w:pPr>
      <w:r w:rsidRPr="00CA1812">
        <w:rPr>
          <w:sz w:val="20"/>
        </w:rPr>
        <w:t xml:space="preserve">Zaginięcie któregokolwiek z dokumentów budowy wymaga jego natychmiastowego odtworzenia w formie przewidzianej prawem. </w:t>
      </w:r>
    </w:p>
    <w:p w14:paraId="79521DE8" w14:textId="77777777" w:rsidR="00E91A80" w:rsidRPr="00CA1812" w:rsidRDefault="00E91A80" w:rsidP="00E91A80">
      <w:pPr>
        <w:spacing w:before="120"/>
        <w:jc w:val="both"/>
        <w:rPr>
          <w:sz w:val="20"/>
        </w:rPr>
      </w:pPr>
      <w:r w:rsidRPr="00CA1812">
        <w:rPr>
          <w:sz w:val="20"/>
        </w:rPr>
        <w:t xml:space="preserve">Wszelkie dokumenty budowy będą dostępne dla Inżyniera/Kierownika projektu i przedstawiane do wglądu na życzenie Zamawiającego. </w:t>
      </w:r>
    </w:p>
    <w:p w14:paraId="5E523BF3" w14:textId="77777777" w:rsidR="00E91A80" w:rsidRPr="00CA1812" w:rsidRDefault="00E91A80" w:rsidP="00355D61">
      <w:pPr>
        <w:pStyle w:val="podpkt1"/>
      </w:pPr>
      <w:r w:rsidRPr="00CA1812">
        <w:lastRenderedPageBreak/>
        <w:t>7. OBMIAR ROBÓT</w:t>
      </w:r>
    </w:p>
    <w:p w14:paraId="13D2D4FD" w14:textId="77777777" w:rsidR="00E91A80" w:rsidRPr="00CA1812" w:rsidRDefault="00E91A80" w:rsidP="00E91A80">
      <w:pPr>
        <w:keepNext/>
        <w:spacing w:before="240" w:after="120"/>
        <w:jc w:val="both"/>
        <w:rPr>
          <w:b/>
          <w:sz w:val="20"/>
        </w:rPr>
      </w:pPr>
      <w:r w:rsidRPr="00CA1812">
        <w:rPr>
          <w:b/>
          <w:sz w:val="20"/>
        </w:rPr>
        <w:t xml:space="preserve">7.1. Ogólne zasady obmiaru Robót </w:t>
      </w:r>
    </w:p>
    <w:p w14:paraId="1A419D1E" w14:textId="77777777" w:rsidR="00E91A80" w:rsidRPr="00CA1812" w:rsidRDefault="00E91A80" w:rsidP="00E91A80">
      <w:pPr>
        <w:spacing w:before="120"/>
        <w:jc w:val="both"/>
        <w:rPr>
          <w:sz w:val="20"/>
        </w:rPr>
      </w:pPr>
      <w:r w:rsidRPr="00CA1812">
        <w:rPr>
          <w:sz w:val="20"/>
        </w:rPr>
        <w:t xml:space="preserve">Obmiar Robót będzie określać faktyczny zakres wykonywanych Robót zgodnie z Dokumentacją Projektową i ST, w jednostkach ustalonych w Kosztorysie. </w:t>
      </w:r>
    </w:p>
    <w:p w14:paraId="62354C02" w14:textId="77777777" w:rsidR="00E91A80" w:rsidRPr="00CA1812" w:rsidRDefault="00E91A80" w:rsidP="00E91A80">
      <w:pPr>
        <w:spacing w:before="120"/>
        <w:jc w:val="both"/>
        <w:rPr>
          <w:sz w:val="20"/>
        </w:rPr>
      </w:pPr>
      <w:r w:rsidRPr="00CA1812">
        <w:rPr>
          <w:sz w:val="20"/>
        </w:rPr>
        <w:t xml:space="preserve">Obmiaru Robót dokonuje Wykonawca po pisemnym powiadomieniu Inżyniera o zakresie obmierzanych Robót i terminie obmiaru, co najmniej na 3 dni przed tym terminem. </w:t>
      </w:r>
    </w:p>
    <w:p w14:paraId="31B1C6D6" w14:textId="77777777" w:rsidR="00E91A80" w:rsidRPr="00CA1812" w:rsidRDefault="00E91A80" w:rsidP="00E91A80">
      <w:pPr>
        <w:spacing w:before="120"/>
        <w:jc w:val="both"/>
        <w:rPr>
          <w:sz w:val="20"/>
        </w:rPr>
      </w:pPr>
      <w:r w:rsidRPr="00CA1812">
        <w:rPr>
          <w:sz w:val="20"/>
        </w:rPr>
        <w:t xml:space="preserve">Wyniki obmiaru będą wpisane do Arkuszy Obmiaru. </w:t>
      </w:r>
    </w:p>
    <w:p w14:paraId="0C25DEFB" w14:textId="77777777" w:rsidR="00E91A80" w:rsidRPr="00CA1812" w:rsidRDefault="00E91A80" w:rsidP="00E91A80">
      <w:pPr>
        <w:spacing w:before="120"/>
        <w:jc w:val="both"/>
        <w:rPr>
          <w:sz w:val="20"/>
        </w:rPr>
      </w:pPr>
      <w:r w:rsidRPr="00CA1812">
        <w:rPr>
          <w:sz w:val="20"/>
        </w:rPr>
        <w:t xml:space="preserve">Jakikolwiek błąd lub przeoczenie (opuszczenie) w ilościach podanych w Przedmiarze Robót lub gdzie indziej w </w:t>
      </w:r>
      <w:proofErr w:type="spellStart"/>
      <w:r w:rsidRPr="00CA1812">
        <w:rPr>
          <w:sz w:val="20"/>
        </w:rPr>
        <w:t>STWiORB</w:t>
      </w:r>
      <w:proofErr w:type="spellEnd"/>
      <w:r w:rsidRPr="00CA1812">
        <w:rPr>
          <w:sz w:val="20"/>
        </w:rPr>
        <w:t xml:space="preserve"> nie zwalnia Wykonawcy od obowiązku ukończenia wszystkich Robót. Błędne dane zostaną poprawione wg instrukcji Inżyniera na piśmie. </w:t>
      </w:r>
    </w:p>
    <w:p w14:paraId="23E7F17E" w14:textId="77777777" w:rsidR="00E91A80" w:rsidRPr="00CA1812" w:rsidRDefault="00E91A80" w:rsidP="00E91A80">
      <w:pPr>
        <w:spacing w:before="120"/>
        <w:jc w:val="both"/>
        <w:rPr>
          <w:sz w:val="20"/>
        </w:rPr>
      </w:pPr>
      <w:r w:rsidRPr="00CA1812">
        <w:rPr>
          <w:sz w:val="20"/>
        </w:rPr>
        <w:t xml:space="preserve">Obmiar gotowych Robót będzie przeprowadzony z częstością wymaganą do celu miesięcznej płatności na rzecz Wykonawcy lub w innym czasie określonym w Kontrakcie lub oczekiwanym przez Wykonawcę i Inżyniera. </w:t>
      </w:r>
    </w:p>
    <w:p w14:paraId="14282BFE" w14:textId="77777777" w:rsidR="00E91A80" w:rsidRPr="00CA1812" w:rsidRDefault="00E91A80" w:rsidP="00E91A80">
      <w:pPr>
        <w:keepNext/>
        <w:spacing w:before="240" w:after="120"/>
        <w:jc w:val="both"/>
        <w:rPr>
          <w:rFonts w:cstheme="minorHAnsi"/>
          <w:b/>
          <w:sz w:val="20"/>
        </w:rPr>
      </w:pPr>
      <w:r w:rsidRPr="00CA1812">
        <w:rPr>
          <w:rFonts w:cstheme="minorHAnsi"/>
          <w:b/>
          <w:sz w:val="20"/>
        </w:rPr>
        <w:t xml:space="preserve">7.2. Zasady określania ilości Robót i materiałów </w:t>
      </w:r>
    </w:p>
    <w:p w14:paraId="642C721C" w14:textId="77777777" w:rsidR="00E91A80" w:rsidRPr="00CA1812" w:rsidRDefault="00E91A80" w:rsidP="00E91A80">
      <w:pPr>
        <w:pStyle w:val="akapit2"/>
        <w:spacing w:before="120"/>
        <w:ind w:left="0" w:firstLine="0"/>
        <w:rPr>
          <w:rFonts w:asciiTheme="minorHAnsi" w:hAnsiTheme="minorHAnsi" w:cstheme="minorHAnsi"/>
          <w:color w:val="auto"/>
          <w:sz w:val="20"/>
        </w:rPr>
      </w:pPr>
      <w:r w:rsidRPr="00CA1812">
        <w:rPr>
          <w:rFonts w:asciiTheme="minorHAnsi" w:hAnsiTheme="minorHAnsi" w:cstheme="minorHAnsi"/>
          <w:color w:val="auto"/>
          <w:sz w:val="20"/>
        </w:rPr>
        <w:t xml:space="preserve">Długości i odległości pomiędzy wyszczególnionymi punktami skrajnymi będą obmierzone poziomo wzdłuż linii osiowej. </w:t>
      </w:r>
    </w:p>
    <w:p w14:paraId="182276EA" w14:textId="77777777" w:rsidR="00E91A80" w:rsidRPr="00CA1812" w:rsidRDefault="00E91A80" w:rsidP="00E91A80">
      <w:pPr>
        <w:pStyle w:val="akapit2"/>
        <w:spacing w:before="120"/>
        <w:ind w:left="0" w:firstLine="0"/>
        <w:rPr>
          <w:rFonts w:asciiTheme="minorHAnsi" w:hAnsiTheme="minorHAnsi" w:cstheme="minorHAnsi"/>
          <w:color w:val="auto"/>
          <w:sz w:val="20"/>
        </w:rPr>
      </w:pPr>
      <w:r w:rsidRPr="00CA1812">
        <w:rPr>
          <w:rFonts w:asciiTheme="minorHAnsi" w:hAnsiTheme="minorHAnsi" w:cstheme="minorHAnsi"/>
          <w:color w:val="auto"/>
          <w:sz w:val="20"/>
        </w:rPr>
        <w:t>Jeśli STWiORB właściwe dla danych Robót nie wymagają tego inaczej, objętości będą wyliczone w m</w:t>
      </w:r>
      <w:r w:rsidRPr="00CA1812">
        <w:rPr>
          <w:rFonts w:asciiTheme="minorHAnsi" w:hAnsiTheme="minorHAnsi" w:cstheme="minorHAnsi"/>
          <w:color w:val="auto"/>
          <w:sz w:val="20"/>
          <w:vertAlign w:val="superscript"/>
        </w:rPr>
        <w:t>3.</w:t>
      </w:r>
      <w:r w:rsidRPr="00CA1812">
        <w:rPr>
          <w:rFonts w:asciiTheme="minorHAnsi" w:hAnsiTheme="minorHAnsi" w:cstheme="minorHAnsi"/>
          <w:color w:val="auto"/>
          <w:sz w:val="20"/>
        </w:rPr>
        <w:t xml:space="preserve">jako długość pomnożona przez średni przekrój. </w:t>
      </w:r>
    </w:p>
    <w:p w14:paraId="7D38A135" w14:textId="77777777" w:rsidR="00E91A80" w:rsidRPr="00CA1812" w:rsidRDefault="00E91A80" w:rsidP="00E91A80">
      <w:pPr>
        <w:pStyle w:val="akapit2"/>
        <w:spacing w:before="120"/>
        <w:ind w:left="0" w:firstLine="0"/>
        <w:rPr>
          <w:rFonts w:asciiTheme="minorHAnsi" w:hAnsiTheme="minorHAnsi" w:cstheme="minorHAnsi"/>
          <w:color w:val="auto"/>
          <w:sz w:val="20"/>
        </w:rPr>
      </w:pPr>
      <w:r w:rsidRPr="00CA1812">
        <w:rPr>
          <w:rFonts w:asciiTheme="minorHAnsi" w:hAnsiTheme="minorHAnsi" w:cstheme="minorHAnsi"/>
          <w:color w:val="auto"/>
          <w:sz w:val="20"/>
        </w:rPr>
        <w:t xml:space="preserve">Ilości, które mają być obmierzone wagowo, będą ważone w tonach lub kilogramach zgodnie z wymaganiami STWiORB. </w:t>
      </w:r>
    </w:p>
    <w:p w14:paraId="008D62EC" w14:textId="77777777" w:rsidR="00E91A80" w:rsidRPr="00CA1812" w:rsidRDefault="00E91A80" w:rsidP="00E91A80">
      <w:pPr>
        <w:pStyle w:val="akapit2"/>
        <w:spacing w:before="120"/>
        <w:ind w:left="0" w:firstLine="0"/>
        <w:rPr>
          <w:rFonts w:asciiTheme="minorHAnsi" w:hAnsiTheme="minorHAnsi" w:cstheme="minorHAnsi"/>
          <w:color w:val="auto"/>
          <w:sz w:val="20"/>
        </w:rPr>
      </w:pPr>
      <w:r w:rsidRPr="00CA1812">
        <w:rPr>
          <w:rFonts w:asciiTheme="minorHAnsi" w:hAnsiTheme="minorHAnsi" w:cstheme="minorHAnsi"/>
          <w:color w:val="auto"/>
          <w:sz w:val="20"/>
        </w:rPr>
        <w:t xml:space="preserve">Wszelkie inne materiały będą mierzone w jednostkach określonych w ST. </w:t>
      </w:r>
    </w:p>
    <w:p w14:paraId="4B18A42B" w14:textId="77777777" w:rsidR="00E91A80" w:rsidRPr="00CA1812" w:rsidRDefault="00E91A80" w:rsidP="00E91A80">
      <w:pPr>
        <w:keepNext/>
        <w:spacing w:before="240" w:after="120"/>
        <w:jc w:val="both"/>
        <w:rPr>
          <w:rFonts w:cstheme="minorHAnsi"/>
          <w:b/>
          <w:sz w:val="20"/>
        </w:rPr>
      </w:pPr>
      <w:r w:rsidRPr="00CA1812">
        <w:rPr>
          <w:rFonts w:cstheme="minorHAnsi"/>
          <w:b/>
          <w:sz w:val="20"/>
        </w:rPr>
        <w:t xml:space="preserve">7.3. Urządzenia i sprzęt pomiarowy </w:t>
      </w:r>
    </w:p>
    <w:p w14:paraId="0B5ED473" w14:textId="77777777" w:rsidR="00E91A80" w:rsidRPr="00CA1812" w:rsidRDefault="00E91A80" w:rsidP="00E91A80">
      <w:pPr>
        <w:pStyle w:val="akapit2"/>
        <w:spacing w:before="120"/>
        <w:ind w:left="0" w:firstLine="0"/>
        <w:rPr>
          <w:rFonts w:asciiTheme="minorHAnsi" w:hAnsiTheme="minorHAnsi" w:cstheme="minorHAnsi"/>
          <w:color w:val="auto"/>
          <w:sz w:val="20"/>
        </w:rPr>
      </w:pPr>
      <w:r w:rsidRPr="00CA1812">
        <w:rPr>
          <w:rFonts w:asciiTheme="minorHAnsi" w:hAnsiTheme="minorHAnsi" w:cstheme="minorHAnsi"/>
          <w:color w:val="auto"/>
          <w:sz w:val="20"/>
        </w:rPr>
        <w:t xml:space="preserve">Wszystkie urządzenia i sprzęt pomiarowy, stosowany w czasie obmiaru Robót będą zaakceptowane przez Inżyniera. </w:t>
      </w:r>
    </w:p>
    <w:p w14:paraId="50090203" w14:textId="77777777" w:rsidR="00E91A80" w:rsidRPr="00CA1812" w:rsidRDefault="00E91A80" w:rsidP="00E91A80">
      <w:pPr>
        <w:pStyle w:val="akapit2"/>
        <w:spacing w:before="120"/>
        <w:ind w:left="0" w:firstLine="0"/>
        <w:rPr>
          <w:rFonts w:asciiTheme="minorHAnsi" w:hAnsiTheme="minorHAnsi" w:cstheme="minorHAnsi"/>
          <w:color w:val="auto"/>
          <w:sz w:val="20"/>
        </w:rPr>
      </w:pPr>
      <w:r w:rsidRPr="00CA1812">
        <w:rPr>
          <w:rFonts w:asciiTheme="minorHAnsi" w:hAnsiTheme="minorHAnsi" w:cstheme="minorHAnsi"/>
          <w:color w:val="auto"/>
          <w:sz w:val="20"/>
        </w:rPr>
        <w:t xml:space="preserve">Urządzenia i sprzęt pomiarowy zostaną dostarczone przez Wykonawcę. Jeżeli urządzenia te lub sprzęt wymagają badań atestujących to Wykonawca będzie posiadać ważne świadectwa legalizacji. </w:t>
      </w:r>
    </w:p>
    <w:p w14:paraId="049F1CD0" w14:textId="77777777" w:rsidR="00E91A80" w:rsidRPr="00CA1812" w:rsidRDefault="00E91A80" w:rsidP="00E91A80">
      <w:pPr>
        <w:pStyle w:val="akapit2"/>
        <w:spacing w:before="120"/>
        <w:ind w:left="0" w:firstLine="0"/>
        <w:rPr>
          <w:rFonts w:asciiTheme="minorHAnsi" w:hAnsiTheme="minorHAnsi" w:cstheme="minorHAnsi"/>
          <w:color w:val="auto"/>
          <w:sz w:val="20"/>
        </w:rPr>
      </w:pPr>
      <w:r w:rsidRPr="00CA1812">
        <w:rPr>
          <w:rFonts w:asciiTheme="minorHAnsi" w:hAnsiTheme="minorHAnsi" w:cstheme="minorHAnsi"/>
          <w:color w:val="auto"/>
          <w:sz w:val="20"/>
        </w:rPr>
        <w:t xml:space="preserve">Wszystkie urządzenia pomiarowe będą przez Wykonawcę utrzymywane w dobrym stanie, w całym okresie trwania Robót. </w:t>
      </w:r>
    </w:p>
    <w:p w14:paraId="6721045E" w14:textId="77777777" w:rsidR="00E91A80" w:rsidRPr="00CA1812" w:rsidRDefault="00E91A80" w:rsidP="00E91A80">
      <w:pPr>
        <w:keepNext/>
        <w:spacing w:before="240" w:after="120"/>
        <w:jc w:val="both"/>
        <w:rPr>
          <w:rFonts w:cstheme="minorHAnsi"/>
          <w:b/>
          <w:sz w:val="20"/>
        </w:rPr>
      </w:pPr>
      <w:r w:rsidRPr="00CA1812">
        <w:rPr>
          <w:rFonts w:cstheme="minorHAnsi"/>
          <w:b/>
          <w:sz w:val="20"/>
        </w:rPr>
        <w:t>7.4. Wagi i zasady ważenia</w:t>
      </w:r>
    </w:p>
    <w:p w14:paraId="78B17BD0" w14:textId="77777777" w:rsidR="00E91A80" w:rsidRPr="00CA1812" w:rsidRDefault="00E91A80" w:rsidP="00E91A80">
      <w:pPr>
        <w:pStyle w:val="akapit2"/>
        <w:spacing w:before="120"/>
        <w:ind w:left="0" w:firstLine="0"/>
        <w:rPr>
          <w:rFonts w:asciiTheme="minorHAnsi" w:hAnsiTheme="minorHAnsi" w:cstheme="minorHAnsi"/>
          <w:color w:val="auto"/>
          <w:sz w:val="20"/>
        </w:rPr>
      </w:pPr>
      <w:r w:rsidRPr="00CA1812">
        <w:rPr>
          <w:rFonts w:asciiTheme="minorHAnsi" w:hAnsiTheme="minorHAnsi" w:cstheme="minorHAnsi"/>
          <w:color w:val="auto"/>
          <w:sz w:val="20"/>
        </w:rPr>
        <w:t xml:space="preserve">Wykonawca dostarczy i zainstaluje urządzenia wagowe odpowiadające odnośnym wymaganiom STWiORB. Będzie utrzymywać to wyposażenie zapewniając w sposób ciągły zachowanie dokładności wg norm zatwierdzonych przez Inżyniera. </w:t>
      </w:r>
    </w:p>
    <w:p w14:paraId="4BE7C975" w14:textId="77777777" w:rsidR="00E91A80" w:rsidRPr="00CA1812" w:rsidRDefault="00E91A80" w:rsidP="00E91A80">
      <w:pPr>
        <w:keepNext/>
        <w:spacing w:before="240" w:after="120"/>
        <w:jc w:val="both"/>
        <w:rPr>
          <w:rFonts w:cstheme="minorHAnsi"/>
          <w:b/>
          <w:sz w:val="20"/>
        </w:rPr>
      </w:pPr>
      <w:r w:rsidRPr="00CA1812">
        <w:rPr>
          <w:rFonts w:cstheme="minorHAnsi"/>
          <w:b/>
          <w:sz w:val="20"/>
        </w:rPr>
        <w:t xml:space="preserve">7.5. Czas przeprowadzenia obmiaru </w:t>
      </w:r>
    </w:p>
    <w:p w14:paraId="162860C1" w14:textId="77777777" w:rsidR="00E91A80" w:rsidRPr="00CA1812" w:rsidRDefault="00E91A80" w:rsidP="00E91A80">
      <w:pPr>
        <w:pStyle w:val="akapit2"/>
        <w:spacing w:before="120"/>
        <w:ind w:left="0" w:firstLine="0"/>
        <w:rPr>
          <w:rFonts w:asciiTheme="minorHAnsi" w:hAnsiTheme="minorHAnsi" w:cstheme="minorHAnsi"/>
          <w:color w:val="auto"/>
          <w:sz w:val="20"/>
        </w:rPr>
      </w:pPr>
      <w:r w:rsidRPr="00CA1812">
        <w:rPr>
          <w:rFonts w:asciiTheme="minorHAnsi" w:hAnsiTheme="minorHAnsi" w:cstheme="minorHAnsi"/>
          <w:color w:val="auto"/>
          <w:sz w:val="20"/>
        </w:rPr>
        <w:t xml:space="preserve">Obmiary będą przeprowadzone przed częściowym lub ostatecznym odbiorem odcinków Robót, a także w przypadku występowania dłuższej przerwy w Robotach. </w:t>
      </w:r>
    </w:p>
    <w:p w14:paraId="26147806" w14:textId="77777777" w:rsidR="00E91A80" w:rsidRPr="00CA1812" w:rsidRDefault="00E91A80" w:rsidP="00E91A80">
      <w:pPr>
        <w:pStyle w:val="akapit2"/>
        <w:spacing w:before="120"/>
        <w:ind w:left="0" w:firstLine="0"/>
        <w:rPr>
          <w:rFonts w:asciiTheme="minorHAnsi" w:hAnsiTheme="minorHAnsi" w:cstheme="minorHAnsi"/>
          <w:color w:val="auto"/>
          <w:sz w:val="20"/>
        </w:rPr>
      </w:pPr>
      <w:r w:rsidRPr="00CA1812">
        <w:rPr>
          <w:rFonts w:asciiTheme="minorHAnsi" w:hAnsiTheme="minorHAnsi" w:cstheme="minorHAnsi"/>
          <w:color w:val="auto"/>
          <w:sz w:val="20"/>
        </w:rPr>
        <w:t xml:space="preserve">Obmiar Robót zanikających przeprowadza się w czasie ich wykonywania. </w:t>
      </w:r>
    </w:p>
    <w:p w14:paraId="7A4D4296" w14:textId="77777777" w:rsidR="00E91A80" w:rsidRPr="00CA1812" w:rsidRDefault="00E91A80" w:rsidP="00E91A80">
      <w:pPr>
        <w:pStyle w:val="akapit2"/>
        <w:spacing w:before="120"/>
        <w:ind w:left="0" w:firstLine="0"/>
        <w:rPr>
          <w:rFonts w:asciiTheme="minorHAnsi" w:hAnsiTheme="minorHAnsi" w:cstheme="minorHAnsi"/>
          <w:color w:val="auto"/>
          <w:sz w:val="20"/>
        </w:rPr>
      </w:pPr>
      <w:r w:rsidRPr="00CA1812">
        <w:rPr>
          <w:rFonts w:asciiTheme="minorHAnsi" w:hAnsiTheme="minorHAnsi" w:cstheme="minorHAnsi"/>
          <w:color w:val="auto"/>
          <w:sz w:val="20"/>
        </w:rPr>
        <w:t xml:space="preserve">Obmiar Robót podlegających zakryciu przeprowadza się przed ich zakryciem. </w:t>
      </w:r>
    </w:p>
    <w:p w14:paraId="01006E7B" w14:textId="77777777" w:rsidR="00E91A80" w:rsidRPr="00CA1812" w:rsidRDefault="00E91A80" w:rsidP="00E91A80">
      <w:pPr>
        <w:pStyle w:val="akapit2"/>
        <w:spacing w:before="120"/>
        <w:ind w:left="0" w:firstLine="0"/>
        <w:rPr>
          <w:rFonts w:asciiTheme="minorHAnsi" w:hAnsiTheme="minorHAnsi" w:cstheme="minorHAnsi"/>
          <w:color w:val="auto"/>
          <w:sz w:val="20"/>
        </w:rPr>
      </w:pPr>
      <w:r w:rsidRPr="00CA1812">
        <w:rPr>
          <w:rFonts w:asciiTheme="minorHAnsi" w:hAnsiTheme="minorHAnsi" w:cstheme="minorHAnsi"/>
          <w:color w:val="auto"/>
          <w:sz w:val="20"/>
        </w:rPr>
        <w:t xml:space="preserve">Roboty pomiarowe do obmiaru oraz nieodzowne obliczenia będą wykonane w sposób zrozumiały i jednoznaczny. </w:t>
      </w:r>
    </w:p>
    <w:p w14:paraId="089B0D13" w14:textId="77777777" w:rsidR="00E91A80" w:rsidRPr="00CA1812" w:rsidRDefault="00E91A80" w:rsidP="00E91A80">
      <w:pPr>
        <w:pStyle w:val="akapit2"/>
        <w:spacing w:before="120"/>
        <w:ind w:left="0" w:firstLine="0"/>
        <w:rPr>
          <w:rFonts w:asciiTheme="minorHAnsi" w:hAnsiTheme="minorHAnsi" w:cstheme="minorHAnsi"/>
          <w:color w:val="auto"/>
          <w:sz w:val="20"/>
        </w:rPr>
      </w:pPr>
      <w:r w:rsidRPr="00CA1812">
        <w:rPr>
          <w:rFonts w:asciiTheme="minorHAnsi" w:hAnsiTheme="minorHAnsi" w:cstheme="minorHAnsi"/>
          <w:color w:val="auto"/>
          <w:sz w:val="20"/>
        </w:rPr>
        <w:t>Wymiary skomplikowanych powierzchni lub objętości będą uzupełnione odpowiednimi szkicami dołączanymi w formie załącznika do Arkuszy Obmiaru. Wzór załącznika zostanie uzgodniony z Inżynierem.</w:t>
      </w:r>
    </w:p>
    <w:p w14:paraId="3F5141B5" w14:textId="77777777" w:rsidR="00E91A80" w:rsidRPr="00CA1812" w:rsidRDefault="00E91A80" w:rsidP="00355D61">
      <w:pPr>
        <w:pStyle w:val="podpkt1"/>
      </w:pPr>
      <w:r w:rsidRPr="00CA1812">
        <w:lastRenderedPageBreak/>
        <w:t>8. ODBIÓR ROBÓT</w:t>
      </w:r>
    </w:p>
    <w:p w14:paraId="2B529DC0" w14:textId="77777777" w:rsidR="00E91A80" w:rsidRPr="00CA1812" w:rsidRDefault="00E91A80" w:rsidP="00E91A80">
      <w:pPr>
        <w:keepNext/>
        <w:spacing w:before="240" w:after="120"/>
        <w:jc w:val="both"/>
        <w:rPr>
          <w:rFonts w:cstheme="minorHAnsi"/>
          <w:b/>
          <w:sz w:val="20"/>
          <w:u w:val="single"/>
        </w:rPr>
      </w:pPr>
      <w:r w:rsidRPr="00CA1812">
        <w:rPr>
          <w:rFonts w:cstheme="minorHAnsi"/>
          <w:b/>
          <w:sz w:val="20"/>
          <w:u w:val="single"/>
        </w:rPr>
        <w:t>8.1. Rodzaje odbiorów robót</w:t>
      </w:r>
    </w:p>
    <w:p w14:paraId="1B7A9A94" w14:textId="77777777" w:rsidR="00E91A80" w:rsidRPr="00CA1812" w:rsidRDefault="00E91A80" w:rsidP="00E91A80">
      <w:pPr>
        <w:pStyle w:val="tekstost"/>
        <w:keepNext/>
        <w:spacing w:before="120"/>
        <w:rPr>
          <w:rFonts w:cstheme="minorHAnsi"/>
        </w:rPr>
      </w:pPr>
      <w:r w:rsidRPr="00CA1812">
        <w:rPr>
          <w:rFonts w:cstheme="minorHAnsi"/>
        </w:rPr>
        <w:t>W zależności od ustaleń odpowiednich SST, roboty podlegają następującym etapom odbioru:</w:t>
      </w:r>
    </w:p>
    <w:p w14:paraId="4988F2B6" w14:textId="77777777" w:rsidR="00E91A80" w:rsidRPr="00CA1812" w:rsidRDefault="00E91A80">
      <w:pPr>
        <w:pStyle w:val="tekstost"/>
        <w:keepNext/>
        <w:numPr>
          <w:ilvl w:val="0"/>
          <w:numId w:val="88"/>
        </w:numPr>
        <w:ind w:left="993" w:hanging="284"/>
        <w:rPr>
          <w:rFonts w:cstheme="minorHAnsi"/>
        </w:rPr>
      </w:pPr>
      <w:r w:rsidRPr="00CA1812">
        <w:rPr>
          <w:rFonts w:cstheme="minorHAnsi"/>
        </w:rPr>
        <w:t>odbiorowi robót zanikających i ulegających zakryciu,</w:t>
      </w:r>
    </w:p>
    <w:p w14:paraId="25D40CE1" w14:textId="77777777" w:rsidR="00E91A80" w:rsidRPr="00CA1812" w:rsidRDefault="00E91A80">
      <w:pPr>
        <w:pStyle w:val="tekstost"/>
        <w:numPr>
          <w:ilvl w:val="0"/>
          <w:numId w:val="88"/>
        </w:numPr>
        <w:ind w:left="993" w:hanging="284"/>
        <w:rPr>
          <w:rFonts w:cstheme="minorHAnsi"/>
        </w:rPr>
      </w:pPr>
      <w:r w:rsidRPr="00CA1812">
        <w:rPr>
          <w:rFonts w:cstheme="minorHAnsi"/>
        </w:rPr>
        <w:t>odbiorowi częściowemu,</w:t>
      </w:r>
    </w:p>
    <w:p w14:paraId="52FEE8A2" w14:textId="77777777" w:rsidR="00E91A80" w:rsidRPr="00CA1812" w:rsidRDefault="00E91A80">
      <w:pPr>
        <w:pStyle w:val="tekstost"/>
        <w:numPr>
          <w:ilvl w:val="0"/>
          <w:numId w:val="88"/>
        </w:numPr>
        <w:ind w:left="993" w:hanging="284"/>
        <w:rPr>
          <w:rFonts w:cstheme="minorHAnsi"/>
        </w:rPr>
      </w:pPr>
      <w:r w:rsidRPr="00CA1812">
        <w:rPr>
          <w:rFonts w:cstheme="minorHAnsi"/>
        </w:rPr>
        <w:t>odbiorowi ostatecznemu,</w:t>
      </w:r>
    </w:p>
    <w:p w14:paraId="182F60FA" w14:textId="77777777" w:rsidR="00E91A80" w:rsidRPr="00CA1812" w:rsidRDefault="00E91A80">
      <w:pPr>
        <w:pStyle w:val="tekstost"/>
        <w:numPr>
          <w:ilvl w:val="0"/>
          <w:numId w:val="88"/>
        </w:numPr>
        <w:ind w:left="993" w:hanging="284"/>
        <w:rPr>
          <w:rFonts w:cstheme="minorHAnsi"/>
        </w:rPr>
      </w:pPr>
      <w:r w:rsidRPr="00CA1812">
        <w:rPr>
          <w:rFonts w:cstheme="minorHAnsi"/>
        </w:rPr>
        <w:t>odbiorowi pogwarancyjnemu.</w:t>
      </w:r>
    </w:p>
    <w:p w14:paraId="6CA80D4A" w14:textId="77777777" w:rsidR="00E91A80" w:rsidRPr="00CA1812" w:rsidRDefault="00E91A80" w:rsidP="00E91A80">
      <w:pPr>
        <w:keepNext/>
        <w:spacing w:before="240" w:after="120"/>
        <w:jc w:val="both"/>
        <w:rPr>
          <w:rFonts w:cstheme="minorHAnsi"/>
          <w:b/>
          <w:sz w:val="20"/>
          <w:u w:val="single"/>
        </w:rPr>
      </w:pPr>
      <w:r w:rsidRPr="00CA1812">
        <w:rPr>
          <w:rFonts w:cstheme="minorHAnsi"/>
          <w:b/>
          <w:sz w:val="20"/>
          <w:u w:val="single"/>
        </w:rPr>
        <w:t>8.2. Odbiór robót zanikających i ulegających zakryciu</w:t>
      </w:r>
    </w:p>
    <w:p w14:paraId="0612D21D" w14:textId="77777777" w:rsidR="00E91A80" w:rsidRPr="00CA1812" w:rsidRDefault="00E91A80" w:rsidP="00E91A80">
      <w:pPr>
        <w:spacing w:before="120"/>
        <w:jc w:val="both"/>
        <w:rPr>
          <w:rFonts w:cstheme="minorHAnsi"/>
          <w:sz w:val="20"/>
        </w:rPr>
      </w:pPr>
      <w:r w:rsidRPr="00CA1812">
        <w:rPr>
          <w:rFonts w:cstheme="minorHAnsi"/>
          <w:sz w:val="20"/>
        </w:rPr>
        <w:t xml:space="preserve">Odbiór robót zanikających i ulegających zakryciu polega na finalnej ocenie ilości i jakości wykonywanych robót, które w dalszym procesie realizacji ulegną zakryciu. </w:t>
      </w:r>
    </w:p>
    <w:p w14:paraId="1B134A53" w14:textId="77777777" w:rsidR="00E91A80" w:rsidRPr="00CA1812" w:rsidRDefault="00E91A80" w:rsidP="00E91A80">
      <w:pPr>
        <w:spacing w:before="120"/>
        <w:jc w:val="both"/>
        <w:rPr>
          <w:rFonts w:cstheme="minorHAnsi"/>
          <w:sz w:val="20"/>
        </w:rPr>
      </w:pPr>
      <w:r w:rsidRPr="00CA1812">
        <w:rPr>
          <w:rFonts w:cstheme="minorHAnsi"/>
          <w:sz w:val="20"/>
        </w:rPr>
        <w:t xml:space="preserve">Odbiór robót zanikających i ulegających zakryciu będzie dokonany w czasie umożliwiającym wykonanie ewentualnych korekt i poprawek bez hamowania ogólnego postępu robót. </w:t>
      </w:r>
    </w:p>
    <w:p w14:paraId="4E1716F0" w14:textId="77777777" w:rsidR="00E91A80" w:rsidRPr="00CA1812" w:rsidRDefault="00E91A80" w:rsidP="00E91A80">
      <w:pPr>
        <w:spacing w:before="120"/>
        <w:jc w:val="both"/>
        <w:rPr>
          <w:rFonts w:cstheme="minorHAnsi"/>
          <w:sz w:val="20"/>
        </w:rPr>
      </w:pPr>
      <w:r w:rsidRPr="00CA1812">
        <w:rPr>
          <w:rFonts w:cstheme="minorHAnsi"/>
          <w:sz w:val="20"/>
        </w:rPr>
        <w:t xml:space="preserve">Odbioru dokonuje Inżynier. </w:t>
      </w:r>
    </w:p>
    <w:p w14:paraId="66D7C549" w14:textId="77777777" w:rsidR="00E91A80" w:rsidRPr="00CA1812" w:rsidRDefault="00E91A80" w:rsidP="00E91A80">
      <w:pPr>
        <w:spacing w:before="120"/>
        <w:jc w:val="both"/>
        <w:rPr>
          <w:rFonts w:cstheme="minorHAnsi"/>
          <w:sz w:val="20"/>
        </w:rPr>
      </w:pPr>
      <w:r w:rsidRPr="00CA1812">
        <w:rPr>
          <w:rFonts w:cstheme="minorHAnsi"/>
          <w:sz w:val="20"/>
        </w:rPr>
        <w:t xml:space="preserve">Gotowość danej części robót do odbioru zgłasza Wykonawca wpisem do dziennika budowy i jednoczesnym powiadomieniem Inżyniera; odbiór będzie przeprowadzony bezzwłocznie, nie później niż 3 dni od daty zgłoszenia wpisem do dziennika budowy i powiadomienia o tym fakcie Inżyniera </w:t>
      </w:r>
    </w:p>
    <w:p w14:paraId="7EB86206" w14:textId="77777777" w:rsidR="00E91A80" w:rsidRPr="00CA1812" w:rsidRDefault="00E91A80" w:rsidP="00E91A80">
      <w:pPr>
        <w:spacing w:before="120"/>
        <w:jc w:val="both"/>
        <w:rPr>
          <w:rFonts w:cstheme="minorHAnsi"/>
          <w:sz w:val="20"/>
        </w:rPr>
      </w:pPr>
      <w:r w:rsidRPr="00CA1812">
        <w:rPr>
          <w:rFonts w:cstheme="minorHAnsi"/>
          <w:sz w:val="20"/>
        </w:rPr>
        <w:t xml:space="preserve">Jakość i ilość (zakres) robót ulegających zakryciu ocenia Inżynier na podstawie dokumentów zawierających komplet wyników badań laboratoryjnych i w oparciu o przeprowadzone pomiary, w odniesieniu do dokumentacji projektowej, specyfikacji i uprzednimi ustaleniami. </w:t>
      </w:r>
    </w:p>
    <w:p w14:paraId="02957E96" w14:textId="77777777" w:rsidR="00E91A80" w:rsidRPr="00CA1812" w:rsidRDefault="00E91A80" w:rsidP="00E91A80">
      <w:pPr>
        <w:spacing w:before="120"/>
        <w:jc w:val="both"/>
        <w:rPr>
          <w:rFonts w:cstheme="minorHAnsi"/>
          <w:sz w:val="20"/>
        </w:rPr>
      </w:pPr>
      <w:r w:rsidRPr="00CA1812">
        <w:rPr>
          <w:rFonts w:cstheme="minorHAnsi"/>
          <w:sz w:val="20"/>
        </w:rPr>
        <w:t>Wykonawca jest zobowiązany również do dokumentowania odbieranych robót w postaci fotograficznej. Dokumentacja ta powinna być skatalogowana w sposób nie budzący wątpliwości co do dat wykonania fotografii oraz obiektów, które dokumentuje. Koszt przygotowania dokumentacji odbiorowej, w tym fotograficznej, nie podlega odrębnej zapłacie i przyjmuje się, że jest włączony w cenę kontraktową.</w:t>
      </w:r>
    </w:p>
    <w:p w14:paraId="3C260474" w14:textId="77777777" w:rsidR="00E91A80" w:rsidRPr="00CA1812" w:rsidRDefault="00E91A80" w:rsidP="00E91A80">
      <w:pPr>
        <w:spacing w:before="120"/>
        <w:jc w:val="both"/>
        <w:rPr>
          <w:rFonts w:cstheme="minorHAnsi"/>
          <w:sz w:val="20"/>
        </w:rPr>
      </w:pPr>
      <w:r w:rsidRPr="00CA1812">
        <w:rPr>
          <w:rFonts w:cstheme="minorHAnsi"/>
          <w:sz w:val="20"/>
        </w:rPr>
        <w:t xml:space="preserve">Nie dopuszcza się do dokonania odbioru robót w przypadku wystąpienia wad i usterek mających wpływ na jakość wykonanych robót i późniejszą negatywną pracę konstrukcji w okresie eksploatacji. W takim przypadku Wykonawca jest odpowiedzialny za dokonanie wszelkich starań celem likwidacji tych wad i poprawy jakości robót na własny koszt. </w:t>
      </w:r>
    </w:p>
    <w:p w14:paraId="1985A652" w14:textId="77777777" w:rsidR="00E91A80" w:rsidRPr="00CA1812" w:rsidRDefault="00E91A80" w:rsidP="00E91A80">
      <w:pPr>
        <w:spacing w:before="120"/>
        <w:jc w:val="both"/>
        <w:rPr>
          <w:rFonts w:cstheme="minorHAnsi"/>
          <w:sz w:val="20"/>
        </w:rPr>
      </w:pPr>
      <w:r w:rsidRPr="00CA1812">
        <w:rPr>
          <w:rFonts w:cstheme="minorHAnsi"/>
          <w:sz w:val="20"/>
        </w:rPr>
        <w:t xml:space="preserve">W przypadku, gdy Inżynier stwierdzi, że zaistniałe wady i usterki nie mają istotnego wpływu na ogólną jakość wykonanych robót może dopuścić do odbioru robót pod warunkiem dokonania odpowiednich potrąceń z tytułu ich występowania. </w:t>
      </w:r>
    </w:p>
    <w:p w14:paraId="374A498B" w14:textId="77777777" w:rsidR="00E91A80" w:rsidRPr="00CA1812" w:rsidRDefault="00E91A80" w:rsidP="00E91A80">
      <w:pPr>
        <w:keepNext/>
        <w:spacing w:before="240" w:after="120"/>
        <w:jc w:val="both"/>
        <w:rPr>
          <w:rFonts w:cstheme="minorHAnsi"/>
          <w:b/>
          <w:sz w:val="20"/>
          <w:u w:val="single"/>
        </w:rPr>
      </w:pPr>
      <w:r w:rsidRPr="00CA1812">
        <w:rPr>
          <w:rFonts w:cstheme="minorHAnsi"/>
          <w:b/>
          <w:sz w:val="20"/>
          <w:u w:val="single"/>
        </w:rPr>
        <w:t>8.3. Odbiór częściowy</w:t>
      </w:r>
    </w:p>
    <w:p w14:paraId="37F4245A" w14:textId="77777777" w:rsidR="00E91A80" w:rsidRPr="00CA1812" w:rsidRDefault="00E91A80" w:rsidP="00E91A80">
      <w:pPr>
        <w:spacing w:before="120"/>
        <w:jc w:val="both"/>
        <w:rPr>
          <w:rFonts w:cstheme="minorHAnsi"/>
          <w:sz w:val="20"/>
        </w:rPr>
      </w:pPr>
      <w:r w:rsidRPr="00CA1812">
        <w:rPr>
          <w:rFonts w:cstheme="minorHAnsi"/>
          <w:sz w:val="20"/>
        </w:rPr>
        <w:t xml:space="preserve">Odbiór częściowy polega na ocenie jakości i ilości (kompletności) wykonanych odcinków lub części robót, w stanie nadającym się do użytkowania. </w:t>
      </w:r>
    </w:p>
    <w:p w14:paraId="2C2355C8" w14:textId="77777777" w:rsidR="00E91A80" w:rsidRPr="00CA1812" w:rsidRDefault="00E91A80" w:rsidP="00E91A80">
      <w:pPr>
        <w:spacing w:before="120"/>
        <w:jc w:val="both"/>
        <w:rPr>
          <w:rFonts w:cstheme="minorHAnsi"/>
          <w:sz w:val="20"/>
        </w:rPr>
      </w:pPr>
      <w:r w:rsidRPr="00CA1812">
        <w:rPr>
          <w:rFonts w:cstheme="minorHAnsi"/>
          <w:sz w:val="20"/>
        </w:rPr>
        <w:t>Odbioru częściowego dokonuje się według zasad jak przy odbiorze ostatecznym robót. Odbioru częściowego dokonuje Inżynier.</w:t>
      </w:r>
    </w:p>
    <w:p w14:paraId="629E9F43" w14:textId="77777777" w:rsidR="00E91A80" w:rsidRPr="00CA1812" w:rsidRDefault="00E91A80" w:rsidP="00E91A80">
      <w:pPr>
        <w:keepNext/>
        <w:spacing w:before="240" w:after="120"/>
        <w:jc w:val="both"/>
        <w:rPr>
          <w:rFonts w:cstheme="minorHAnsi"/>
          <w:b/>
          <w:sz w:val="20"/>
          <w:u w:val="single"/>
        </w:rPr>
      </w:pPr>
      <w:r w:rsidRPr="00CA1812">
        <w:rPr>
          <w:rFonts w:cstheme="minorHAnsi"/>
          <w:b/>
          <w:sz w:val="20"/>
          <w:u w:val="single"/>
        </w:rPr>
        <w:t>8.4. Odbiór ostateczny robót</w:t>
      </w:r>
    </w:p>
    <w:p w14:paraId="7A50C3B9" w14:textId="77777777" w:rsidR="00E91A80" w:rsidRPr="00CA1812" w:rsidRDefault="00E91A80" w:rsidP="00E91A80">
      <w:pPr>
        <w:keepNext/>
        <w:spacing w:before="240" w:after="120"/>
        <w:jc w:val="both"/>
        <w:rPr>
          <w:rFonts w:cstheme="minorHAnsi"/>
          <w:b/>
          <w:sz w:val="20"/>
        </w:rPr>
      </w:pPr>
      <w:r w:rsidRPr="00CA1812">
        <w:rPr>
          <w:rFonts w:cstheme="minorHAnsi"/>
          <w:b/>
          <w:sz w:val="20"/>
        </w:rPr>
        <w:t>8.4.1. Zasady odbioru ostatecznego robót</w:t>
      </w:r>
    </w:p>
    <w:p w14:paraId="0771901D" w14:textId="77777777" w:rsidR="00E91A80" w:rsidRPr="00CA1812" w:rsidRDefault="00E91A80" w:rsidP="00E91A80">
      <w:pPr>
        <w:spacing w:before="120"/>
        <w:jc w:val="both"/>
        <w:rPr>
          <w:rFonts w:cstheme="minorHAnsi"/>
          <w:sz w:val="20"/>
        </w:rPr>
      </w:pPr>
      <w:bookmarkStart w:id="13" w:name="_Toc412518599"/>
      <w:r w:rsidRPr="00CA1812">
        <w:rPr>
          <w:rFonts w:cstheme="minorHAnsi"/>
          <w:sz w:val="20"/>
        </w:rPr>
        <w:t xml:space="preserve">Odbiór ostateczny polega na finalnej ocenie rzeczywistego wykonania robót w odniesieniu do ich ilości, jakości i wartości. </w:t>
      </w:r>
    </w:p>
    <w:p w14:paraId="2AB25E69" w14:textId="77777777" w:rsidR="00E91A80" w:rsidRPr="00CA1812" w:rsidRDefault="00E91A80" w:rsidP="00E91A80">
      <w:pPr>
        <w:spacing w:before="120"/>
        <w:jc w:val="both"/>
        <w:rPr>
          <w:rFonts w:cstheme="minorHAnsi"/>
          <w:sz w:val="20"/>
        </w:rPr>
      </w:pPr>
      <w:r w:rsidRPr="00CA1812">
        <w:rPr>
          <w:rFonts w:cstheme="minorHAnsi"/>
          <w:sz w:val="20"/>
        </w:rPr>
        <w:t xml:space="preserve">Całkowite zakończenie robót oraz gotowość do odbioru ostatecznego powinna zostać stwierdzona przez Wykonawcę wpisem do dziennika budowy z bezzwłocznym powiadomieniem na piśmie Inżyniera, </w:t>
      </w:r>
    </w:p>
    <w:p w14:paraId="17DCACA0" w14:textId="77777777" w:rsidR="00E91A80" w:rsidRPr="00CA1812" w:rsidRDefault="00E91A80" w:rsidP="00E91A80">
      <w:pPr>
        <w:spacing w:before="120"/>
        <w:jc w:val="both"/>
        <w:rPr>
          <w:rFonts w:cstheme="minorHAnsi"/>
          <w:sz w:val="20"/>
        </w:rPr>
      </w:pPr>
      <w:r w:rsidRPr="00CA1812">
        <w:rPr>
          <w:rFonts w:cstheme="minorHAnsi"/>
          <w:sz w:val="20"/>
        </w:rPr>
        <w:t xml:space="preserve">Odbiór ostateczny nastąpi w terminie ustalonym w dokumentach umowy, licząc od dnia potwierdzenia przez Inżyniera zakończenia robót, </w:t>
      </w:r>
    </w:p>
    <w:bookmarkEnd w:id="13"/>
    <w:p w14:paraId="07D73EBC" w14:textId="77777777" w:rsidR="00E91A80" w:rsidRPr="00CA1812" w:rsidRDefault="00E91A80" w:rsidP="00E91A80">
      <w:pPr>
        <w:spacing w:before="120"/>
        <w:jc w:val="both"/>
        <w:rPr>
          <w:rFonts w:cstheme="minorHAnsi"/>
          <w:sz w:val="20"/>
        </w:rPr>
      </w:pPr>
      <w:r w:rsidRPr="00CA1812">
        <w:rPr>
          <w:rFonts w:cstheme="minorHAnsi"/>
          <w:sz w:val="20"/>
        </w:rPr>
        <w:t xml:space="preserve">Odbioru ostatecznego dokona Komisja wyznaczona przez Zamawiającego, w obecności Inżyniera, Kierownika projektu i Wykonawcy. </w:t>
      </w:r>
    </w:p>
    <w:p w14:paraId="678E6625" w14:textId="77777777" w:rsidR="00E91A80" w:rsidRPr="00CA1812" w:rsidRDefault="00E91A80" w:rsidP="00E91A80">
      <w:pPr>
        <w:spacing w:before="120"/>
        <w:jc w:val="both"/>
        <w:rPr>
          <w:rFonts w:cstheme="minorHAnsi"/>
          <w:sz w:val="20"/>
        </w:rPr>
      </w:pPr>
      <w:r w:rsidRPr="00CA1812">
        <w:rPr>
          <w:rFonts w:cstheme="minorHAnsi"/>
          <w:sz w:val="20"/>
        </w:rPr>
        <w:lastRenderedPageBreak/>
        <w:t xml:space="preserve">Komisja dokona oceny jakościowej na podstawie przedłożonych dokumentów, wyników badań i pomiarów, ocenie wizualnej oraz zgodności wykonania robót z dokumentacją projektową oraz zapisami w specyfikacjach. </w:t>
      </w:r>
    </w:p>
    <w:p w14:paraId="5CF18DF4" w14:textId="77777777" w:rsidR="00E91A80" w:rsidRPr="00CA1812" w:rsidRDefault="00E91A80" w:rsidP="00E91A80">
      <w:pPr>
        <w:spacing w:before="120"/>
        <w:jc w:val="both"/>
        <w:rPr>
          <w:rFonts w:cstheme="minorHAnsi"/>
          <w:sz w:val="20"/>
        </w:rPr>
      </w:pPr>
      <w:r w:rsidRPr="00CA1812">
        <w:rPr>
          <w:rFonts w:cstheme="minorHAnsi"/>
          <w:sz w:val="20"/>
        </w:rPr>
        <w:t xml:space="preserve">W przypadkach niewykonania wyznaczonych robót poprawkowych lub robót uzupełniających Komisja przerwie swoje czynności i ustali nowy termin odbioru ostatecznego, </w:t>
      </w:r>
    </w:p>
    <w:p w14:paraId="39DFB4CA" w14:textId="77777777" w:rsidR="00E91A80" w:rsidRPr="00CA1812" w:rsidRDefault="00E91A80" w:rsidP="00E91A80">
      <w:pPr>
        <w:spacing w:before="120"/>
        <w:jc w:val="both"/>
        <w:rPr>
          <w:rFonts w:cstheme="minorHAnsi"/>
          <w:sz w:val="20"/>
        </w:rPr>
      </w:pPr>
      <w:r w:rsidRPr="00CA1812">
        <w:rPr>
          <w:rFonts w:cstheme="minorHAnsi"/>
          <w:sz w:val="20"/>
        </w:rPr>
        <w:t xml:space="preserve">W przypadku stwierdzenia przez Komisję, że jakość wykonanych robót w poszczególnych asortymentach nieznacznie odbiega od wymaganych dokumentacją projektową z uwzględnieniem tolerancji i nie ma większego wpływu na cechy eksploatacyjne obiektu oraz bezpieczeństwo ruchu, Komisja dokona potraceń, oceniając pomniejszoną wartość wykonanych robót w stosunku do wymagań przyjętych w dokumentach kontraktowych. </w:t>
      </w:r>
    </w:p>
    <w:p w14:paraId="5627797B" w14:textId="77777777" w:rsidR="00E91A80" w:rsidRPr="00CA1812" w:rsidRDefault="00E91A80" w:rsidP="00E91A80">
      <w:pPr>
        <w:keepNext/>
        <w:spacing w:before="240" w:after="120"/>
        <w:jc w:val="both"/>
        <w:rPr>
          <w:b/>
          <w:sz w:val="20"/>
        </w:rPr>
      </w:pPr>
      <w:r w:rsidRPr="00CA1812">
        <w:rPr>
          <w:b/>
          <w:sz w:val="20"/>
        </w:rPr>
        <w:t xml:space="preserve">8.4.2 Dokumenty do odbioru ostatecznego </w:t>
      </w:r>
    </w:p>
    <w:p w14:paraId="436C4431" w14:textId="77777777" w:rsidR="00E91A80" w:rsidRPr="00CA1812" w:rsidRDefault="00E91A80" w:rsidP="00E91A80">
      <w:pPr>
        <w:spacing w:before="120"/>
        <w:jc w:val="both"/>
        <w:rPr>
          <w:sz w:val="20"/>
        </w:rPr>
      </w:pPr>
      <w:r w:rsidRPr="00CA1812">
        <w:rPr>
          <w:sz w:val="20"/>
        </w:rPr>
        <w:t>Podstawowym dokumentem do dokonania odbioru ostatecznego robót jest protokół odbioru ostatecznego robót, sporządzony według wzoru ustalonego przez Zamawiającego.</w:t>
      </w:r>
    </w:p>
    <w:p w14:paraId="2B80E3D8" w14:textId="77777777" w:rsidR="00E91A80" w:rsidRPr="00CA1812" w:rsidRDefault="00E91A80" w:rsidP="00E91A80">
      <w:pPr>
        <w:spacing w:before="120"/>
        <w:jc w:val="both"/>
        <w:rPr>
          <w:sz w:val="20"/>
        </w:rPr>
      </w:pPr>
      <w:r w:rsidRPr="00CA1812">
        <w:rPr>
          <w:sz w:val="20"/>
        </w:rPr>
        <w:t xml:space="preserve">Wykonawca zobowiązany jest do przygotowania następujących dokumentów: </w:t>
      </w:r>
    </w:p>
    <w:p w14:paraId="0AB1995B" w14:textId="77777777" w:rsidR="00E91A80" w:rsidRPr="00CA1812" w:rsidRDefault="00E91A80" w:rsidP="00E91A80">
      <w:pPr>
        <w:ind w:left="568" w:hanging="284"/>
        <w:jc w:val="both"/>
        <w:rPr>
          <w:sz w:val="20"/>
        </w:rPr>
      </w:pPr>
      <w:r w:rsidRPr="00CA1812">
        <w:rPr>
          <w:sz w:val="20"/>
        </w:rPr>
        <w:t xml:space="preserve">1. Dokumentację projektową podstawową z naniesionymi zmianami oraz dodatkową, jeśli została sporządzona w trakcie realizacji umowy. Wymaga się przy tym, aby dokumentacja została tak opracowana graficznie, aby wszelkie naniesione zmiany były łatwo rozpoznawalne, </w:t>
      </w:r>
    </w:p>
    <w:p w14:paraId="5A550143" w14:textId="77777777" w:rsidR="00E91A80" w:rsidRPr="00CA1812" w:rsidRDefault="00E91A80" w:rsidP="00E91A80">
      <w:pPr>
        <w:ind w:left="568" w:hanging="284"/>
        <w:jc w:val="both"/>
        <w:rPr>
          <w:sz w:val="20"/>
        </w:rPr>
      </w:pPr>
      <w:r w:rsidRPr="00CA1812">
        <w:rPr>
          <w:sz w:val="20"/>
        </w:rPr>
        <w:t xml:space="preserve">2. Dokumentację powykonawczą w odpowiedniej ilości egzemplarzy - w wersji papierowej i w wersji elektronicznej, </w:t>
      </w:r>
    </w:p>
    <w:p w14:paraId="0A1E52F1" w14:textId="77777777" w:rsidR="00E91A80" w:rsidRPr="00CA1812" w:rsidRDefault="00E91A80" w:rsidP="00E91A80">
      <w:pPr>
        <w:ind w:left="568" w:hanging="284"/>
        <w:jc w:val="both"/>
        <w:rPr>
          <w:sz w:val="20"/>
        </w:rPr>
      </w:pPr>
      <w:r w:rsidRPr="00CA1812">
        <w:rPr>
          <w:sz w:val="20"/>
        </w:rPr>
        <w:t xml:space="preserve">3. Szczegółowe Specyfikacje Techniczne Wykonania i Odbioru Robót (podstawowe z projektu oraz uzupełniające lub zamienne), </w:t>
      </w:r>
    </w:p>
    <w:p w14:paraId="486094BB" w14:textId="77777777" w:rsidR="00E91A80" w:rsidRPr="00CA1812" w:rsidRDefault="00E91A80" w:rsidP="00E91A80">
      <w:pPr>
        <w:ind w:left="568" w:hanging="284"/>
        <w:jc w:val="both"/>
        <w:rPr>
          <w:sz w:val="20"/>
        </w:rPr>
      </w:pPr>
      <w:r w:rsidRPr="00CA1812">
        <w:rPr>
          <w:sz w:val="20"/>
        </w:rPr>
        <w:t>4. Badania typu, recepty i ustalenia technologiczne,</w:t>
      </w:r>
    </w:p>
    <w:p w14:paraId="3C36B814" w14:textId="77777777" w:rsidR="00E91A80" w:rsidRPr="00CA1812" w:rsidRDefault="00E91A80" w:rsidP="00E91A80">
      <w:pPr>
        <w:ind w:left="568" w:hanging="284"/>
        <w:jc w:val="both"/>
        <w:rPr>
          <w:sz w:val="20"/>
        </w:rPr>
      </w:pPr>
      <w:r w:rsidRPr="00CA1812">
        <w:rPr>
          <w:sz w:val="20"/>
        </w:rPr>
        <w:t xml:space="preserve">5. Dzienniki budowy i księgi obmiarów (oryginały), </w:t>
      </w:r>
    </w:p>
    <w:p w14:paraId="1A40B18F" w14:textId="77777777" w:rsidR="00E91A80" w:rsidRPr="00CA1812" w:rsidRDefault="00E91A80" w:rsidP="00E91A80">
      <w:pPr>
        <w:ind w:left="568" w:hanging="284"/>
        <w:jc w:val="both"/>
        <w:rPr>
          <w:sz w:val="20"/>
        </w:rPr>
      </w:pPr>
      <w:r w:rsidRPr="00CA1812">
        <w:rPr>
          <w:sz w:val="20"/>
        </w:rPr>
        <w:t xml:space="preserve">6. Wyniki pomiarów kontrolnych oraz badań i oznaczeń laboratoryjnych, zgodnie z </w:t>
      </w:r>
      <w:proofErr w:type="spellStart"/>
      <w:r w:rsidRPr="00CA1812">
        <w:rPr>
          <w:sz w:val="20"/>
        </w:rPr>
        <w:t>SSTWiORB</w:t>
      </w:r>
      <w:proofErr w:type="spellEnd"/>
      <w:r w:rsidRPr="00CA1812">
        <w:rPr>
          <w:sz w:val="20"/>
        </w:rPr>
        <w:t xml:space="preserve"> i ewentualnie PZJ, </w:t>
      </w:r>
    </w:p>
    <w:p w14:paraId="3EE869B4" w14:textId="77777777" w:rsidR="00E91A80" w:rsidRPr="00CA1812" w:rsidRDefault="00E91A80" w:rsidP="00E91A80">
      <w:pPr>
        <w:ind w:left="568" w:hanging="284"/>
        <w:jc w:val="both"/>
        <w:rPr>
          <w:sz w:val="20"/>
        </w:rPr>
      </w:pPr>
      <w:r w:rsidRPr="00CA1812">
        <w:rPr>
          <w:sz w:val="20"/>
        </w:rPr>
        <w:t xml:space="preserve">7. Dokumenty dopuszczające do stosowania wbudowanych materiałów zgodnie z Ustawą o wyrobach budowlanych z dnia 16 kwietnia 2004 r. (Dz.U.2014.883 j.t.), </w:t>
      </w:r>
      <w:proofErr w:type="spellStart"/>
      <w:r w:rsidRPr="00CA1812">
        <w:rPr>
          <w:sz w:val="20"/>
        </w:rPr>
        <w:t>SSTWiORB</w:t>
      </w:r>
      <w:proofErr w:type="spellEnd"/>
      <w:r w:rsidRPr="00CA1812">
        <w:rPr>
          <w:sz w:val="20"/>
        </w:rPr>
        <w:t xml:space="preserve"> i ewentualnie PZJ. </w:t>
      </w:r>
    </w:p>
    <w:p w14:paraId="752C056A" w14:textId="77777777" w:rsidR="00E91A80" w:rsidRPr="00CA1812" w:rsidRDefault="00E91A80" w:rsidP="00E91A80">
      <w:pPr>
        <w:ind w:left="568" w:hanging="284"/>
        <w:jc w:val="both"/>
        <w:rPr>
          <w:sz w:val="20"/>
        </w:rPr>
      </w:pPr>
      <w:r w:rsidRPr="00CA1812">
        <w:rPr>
          <w:sz w:val="20"/>
        </w:rPr>
        <w:t xml:space="preserve">8. Opinię technologiczną opracowana przez Wykonawcę i </w:t>
      </w:r>
      <w:proofErr w:type="spellStart"/>
      <w:r w:rsidRPr="00CA1812">
        <w:rPr>
          <w:sz w:val="20"/>
        </w:rPr>
        <w:t>skoreferowaną</w:t>
      </w:r>
      <w:proofErr w:type="spellEnd"/>
      <w:r w:rsidRPr="00CA1812">
        <w:rPr>
          <w:sz w:val="20"/>
        </w:rPr>
        <w:t xml:space="preserve"> przez Inżyniera, sporządzoną na podstawie wszystkich wyników badań i pomiarów załączonych do dokumentów odbioru, wykonanych zgodnie z </w:t>
      </w:r>
      <w:proofErr w:type="spellStart"/>
      <w:r w:rsidRPr="00CA1812">
        <w:rPr>
          <w:sz w:val="20"/>
        </w:rPr>
        <w:t>SSTWiORB</w:t>
      </w:r>
      <w:proofErr w:type="spellEnd"/>
      <w:r w:rsidRPr="00CA1812">
        <w:rPr>
          <w:sz w:val="20"/>
        </w:rPr>
        <w:t xml:space="preserve"> i PZJ. </w:t>
      </w:r>
    </w:p>
    <w:p w14:paraId="34D8AA58" w14:textId="77777777" w:rsidR="00E91A80" w:rsidRPr="00CA1812" w:rsidRDefault="00E91A80" w:rsidP="00E91A80">
      <w:pPr>
        <w:ind w:left="568" w:hanging="284"/>
        <w:jc w:val="both"/>
        <w:rPr>
          <w:sz w:val="20"/>
        </w:rPr>
      </w:pPr>
      <w:r w:rsidRPr="00CA1812">
        <w:rPr>
          <w:sz w:val="20"/>
        </w:rPr>
        <w:t xml:space="preserve">9. Rysunki (dokumentacje) na wykonanie robót towarzyszących (np. na przełożenie linii telefonicznej, energetycznej, gazowej, oświetlenia itp.) oraz protokoły odbioru i przekazania tych robót właścicielom urządzeń. </w:t>
      </w:r>
    </w:p>
    <w:p w14:paraId="770BCF1A" w14:textId="77777777" w:rsidR="00E91A80" w:rsidRPr="00CA1812" w:rsidRDefault="00E91A80" w:rsidP="00E91A80">
      <w:pPr>
        <w:ind w:left="568" w:hanging="284"/>
        <w:jc w:val="both"/>
        <w:rPr>
          <w:sz w:val="20"/>
        </w:rPr>
      </w:pPr>
      <w:r w:rsidRPr="00CA1812">
        <w:rPr>
          <w:sz w:val="20"/>
        </w:rPr>
        <w:t xml:space="preserve">10. Geodezyjną inwentaryzację powykonawczą Robót i sieci uzbrojenia terenu. </w:t>
      </w:r>
    </w:p>
    <w:p w14:paraId="1B15102F" w14:textId="77777777" w:rsidR="00E91A80" w:rsidRPr="00CA1812" w:rsidRDefault="00E91A80" w:rsidP="00E91A80">
      <w:pPr>
        <w:ind w:left="568" w:hanging="284"/>
        <w:jc w:val="both"/>
        <w:rPr>
          <w:sz w:val="20"/>
        </w:rPr>
      </w:pPr>
      <w:r w:rsidRPr="00CA1812">
        <w:rPr>
          <w:sz w:val="20"/>
        </w:rPr>
        <w:t xml:space="preserve">11. Kopię mapy zasadniczej powstałej w wyniku geodezyjnej inwentaryzacji powykonawczej. </w:t>
      </w:r>
    </w:p>
    <w:p w14:paraId="121A98BE" w14:textId="77777777" w:rsidR="00E91A80" w:rsidRPr="00CA1812" w:rsidRDefault="00E91A80" w:rsidP="00E91A80">
      <w:pPr>
        <w:ind w:left="568" w:hanging="284"/>
        <w:jc w:val="both"/>
        <w:rPr>
          <w:sz w:val="20"/>
        </w:rPr>
      </w:pPr>
      <w:r w:rsidRPr="00CA1812">
        <w:rPr>
          <w:sz w:val="20"/>
        </w:rPr>
        <w:t xml:space="preserve">12. Szkice przebiegu granic prawnych pasa drogowego. </w:t>
      </w:r>
    </w:p>
    <w:p w14:paraId="2162774F" w14:textId="77777777" w:rsidR="00E91A80" w:rsidRPr="00CA1812" w:rsidRDefault="00E91A80" w:rsidP="00E91A80">
      <w:pPr>
        <w:ind w:left="568" w:hanging="284"/>
        <w:jc w:val="both"/>
        <w:rPr>
          <w:sz w:val="20"/>
        </w:rPr>
      </w:pPr>
      <w:r w:rsidRPr="00CA1812">
        <w:rPr>
          <w:sz w:val="20"/>
        </w:rPr>
        <w:t xml:space="preserve">13. Pomiary skuteczności działania urządzeń podczyszczających wody opadowe </w:t>
      </w:r>
    </w:p>
    <w:p w14:paraId="5987D3B6" w14:textId="77777777" w:rsidR="00E91A80" w:rsidRPr="00CA1812" w:rsidRDefault="00E91A80" w:rsidP="00E91A80">
      <w:pPr>
        <w:ind w:left="568" w:hanging="284"/>
        <w:jc w:val="both"/>
        <w:rPr>
          <w:sz w:val="20"/>
        </w:rPr>
      </w:pPr>
      <w:r w:rsidRPr="00CA1812">
        <w:rPr>
          <w:sz w:val="20"/>
        </w:rPr>
        <w:t xml:space="preserve">14. Sprawozdanie Kierownika budowy z oświadczeniem o zakończeniu robót </w:t>
      </w:r>
    </w:p>
    <w:p w14:paraId="4AD1C7EE" w14:textId="77777777" w:rsidR="00E91A80" w:rsidRPr="00CA1812" w:rsidRDefault="00E91A80" w:rsidP="00E91A80">
      <w:pPr>
        <w:ind w:left="568" w:hanging="284"/>
        <w:jc w:val="both"/>
        <w:rPr>
          <w:sz w:val="20"/>
        </w:rPr>
      </w:pPr>
      <w:r w:rsidRPr="00CA1812">
        <w:rPr>
          <w:sz w:val="20"/>
        </w:rPr>
        <w:t xml:space="preserve">15. Protokoły odbiorów częściowych i robót zanikających. </w:t>
      </w:r>
    </w:p>
    <w:p w14:paraId="6CEFD4FE" w14:textId="77777777" w:rsidR="00E91A80" w:rsidRPr="00CA1812" w:rsidRDefault="00E91A80" w:rsidP="00E91A80">
      <w:pPr>
        <w:spacing w:before="120"/>
        <w:jc w:val="both"/>
        <w:rPr>
          <w:sz w:val="20"/>
        </w:rPr>
      </w:pPr>
      <w:r w:rsidRPr="00CA1812">
        <w:rPr>
          <w:sz w:val="20"/>
        </w:rPr>
        <w:t xml:space="preserve">Wykonawca opracuje operat kolaudacyjny w dwóch oryginalnych egzemplarzach i jednej kopi. Dodatkowo Wykonawca zeskanuje wszystkie dokumenty wchodzące w skład operatu </w:t>
      </w:r>
      <w:proofErr w:type="spellStart"/>
      <w:r w:rsidRPr="00CA1812">
        <w:rPr>
          <w:sz w:val="20"/>
        </w:rPr>
        <w:t>koaludacyjnego</w:t>
      </w:r>
      <w:proofErr w:type="spellEnd"/>
      <w:r w:rsidRPr="00CA1812">
        <w:rPr>
          <w:sz w:val="20"/>
        </w:rPr>
        <w:t>, za wyjątkiem pozycji 10, w rozdzielczości umożliwiającej czytelny wydruk w formacie odpowiadającym oryginałowi i zapisze na nośniku danych w dwóch egzemplarzach w formacie zapisu danych uzgodnionym z Inżynierem. Pozycja 10 zostanie zapisana na nośniku danych w formacie *.</w:t>
      </w:r>
      <w:proofErr w:type="spellStart"/>
      <w:r w:rsidRPr="00CA1812">
        <w:rPr>
          <w:sz w:val="20"/>
        </w:rPr>
        <w:t>dwg</w:t>
      </w:r>
      <w:proofErr w:type="spellEnd"/>
      <w:r w:rsidRPr="00CA1812">
        <w:rPr>
          <w:sz w:val="20"/>
        </w:rPr>
        <w:t xml:space="preserve"> lub *.</w:t>
      </w:r>
      <w:proofErr w:type="spellStart"/>
      <w:r w:rsidRPr="00CA1812">
        <w:rPr>
          <w:sz w:val="20"/>
        </w:rPr>
        <w:t>dgn</w:t>
      </w:r>
      <w:proofErr w:type="spellEnd"/>
      <w:r w:rsidRPr="00CA1812">
        <w:rPr>
          <w:sz w:val="20"/>
        </w:rPr>
        <w:t xml:space="preserve">. </w:t>
      </w:r>
    </w:p>
    <w:p w14:paraId="47CB04D1" w14:textId="77777777" w:rsidR="00E91A80" w:rsidRPr="00CA1812" w:rsidRDefault="00E91A80" w:rsidP="00E91A80">
      <w:pPr>
        <w:spacing w:before="120"/>
        <w:jc w:val="both"/>
        <w:rPr>
          <w:sz w:val="20"/>
        </w:rPr>
      </w:pPr>
      <w:r w:rsidRPr="00CA1812">
        <w:rPr>
          <w:sz w:val="20"/>
        </w:rPr>
        <w:t xml:space="preserve">Koszt przygotowania wszystkich egzemplarzy dokumentacji odbiorowej wraz z wersją elektroniczną jest zawarty w cenie kontraktowej i nie podlega odrębnej zapłacie. </w:t>
      </w:r>
    </w:p>
    <w:p w14:paraId="5284992C" w14:textId="77777777" w:rsidR="00E91A80" w:rsidRPr="00CA1812" w:rsidRDefault="00E91A80" w:rsidP="00E91A80">
      <w:pPr>
        <w:spacing w:before="120"/>
        <w:jc w:val="both"/>
        <w:rPr>
          <w:sz w:val="20"/>
        </w:rPr>
      </w:pPr>
      <w:r w:rsidRPr="00CA1812">
        <w:rPr>
          <w:sz w:val="20"/>
        </w:rPr>
        <w:t xml:space="preserve">W przypadku, gdy wg komisji, roboty pod względem przygotowania dokumentacyjnego nie będą gotowe do odbioru ostatecznego, komisja w porozumieniu z Wykonawcą wyznaczy ponowny termin odbioru ostatecznego robót. </w:t>
      </w:r>
    </w:p>
    <w:p w14:paraId="43F4FF41" w14:textId="77777777" w:rsidR="00E91A80" w:rsidRPr="00CA1812" w:rsidRDefault="00E91A80" w:rsidP="00E91A80">
      <w:pPr>
        <w:spacing w:before="120"/>
        <w:jc w:val="both"/>
        <w:rPr>
          <w:sz w:val="20"/>
        </w:rPr>
      </w:pPr>
      <w:r w:rsidRPr="00CA1812">
        <w:rPr>
          <w:sz w:val="20"/>
        </w:rPr>
        <w:t>Wszystkie zarządzone przez komisję roboty poprawkowe lub uzupełniające będą zestawione wg wzoru ustalonego przez Zamawiającego.</w:t>
      </w:r>
    </w:p>
    <w:p w14:paraId="28F14B63" w14:textId="77777777" w:rsidR="00E91A80" w:rsidRPr="00CA1812" w:rsidRDefault="00E91A80" w:rsidP="00E91A80">
      <w:pPr>
        <w:keepNext/>
        <w:spacing w:before="240" w:after="120"/>
        <w:jc w:val="both"/>
        <w:rPr>
          <w:b/>
          <w:sz w:val="20"/>
          <w:u w:val="single"/>
        </w:rPr>
      </w:pPr>
      <w:r w:rsidRPr="00CA1812">
        <w:rPr>
          <w:b/>
          <w:sz w:val="20"/>
          <w:u w:val="single"/>
        </w:rPr>
        <w:t xml:space="preserve">8.5 Odbiór pogwarancyjny </w:t>
      </w:r>
    </w:p>
    <w:p w14:paraId="4BE5E896" w14:textId="77777777" w:rsidR="00E91A80" w:rsidRPr="00CA1812" w:rsidRDefault="00E91A80" w:rsidP="00E91A80">
      <w:pPr>
        <w:spacing w:before="120"/>
        <w:jc w:val="both"/>
        <w:rPr>
          <w:sz w:val="20"/>
        </w:rPr>
      </w:pPr>
      <w:r w:rsidRPr="00CA1812">
        <w:rPr>
          <w:sz w:val="20"/>
        </w:rPr>
        <w:t xml:space="preserve">Odbiór pogwarancyjny polega na ocenie wykonanych robót związanych z usunięciem wad stwierdzonych przy odbiorze ostatecznym i zaistniałych w okresie gwarancyjnym. </w:t>
      </w:r>
    </w:p>
    <w:p w14:paraId="4E18913E" w14:textId="77777777" w:rsidR="00E91A80" w:rsidRPr="00CA1812" w:rsidRDefault="00E91A80" w:rsidP="00E91A80">
      <w:pPr>
        <w:spacing w:before="120"/>
        <w:jc w:val="both"/>
        <w:rPr>
          <w:sz w:val="20"/>
        </w:rPr>
      </w:pPr>
      <w:r w:rsidRPr="00CA1812">
        <w:rPr>
          <w:sz w:val="20"/>
        </w:rPr>
        <w:lastRenderedPageBreak/>
        <w:t>Odbiór pogwarancyjny będzie dokonany na podstawie oceny wizualnej obiektu z uwzględnieniem zasad opisanych w punkcie 8.4 „Odbiór ostateczny robót”.</w:t>
      </w:r>
    </w:p>
    <w:p w14:paraId="1F88CDB1" w14:textId="77777777" w:rsidR="00E91A80" w:rsidRPr="00CA1812" w:rsidRDefault="00E91A80" w:rsidP="00355D61">
      <w:pPr>
        <w:pStyle w:val="podpkt1"/>
      </w:pPr>
      <w:r w:rsidRPr="00CA1812">
        <w:t>9. PODSTAWA PŁATNOŚCI</w:t>
      </w:r>
    </w:p>
    <w:p w14:paraId="5E47D4CB" w14:textId="77777777" w:rsidR="00E91A80" w:rsidRPr="00CA1812" w:rsidRDefault="00E91A80" w:rsidP="00E91A80">
      <w:pPr>
        <w:keepNext/>
        <w:keepLines/>
        <w:rPr>
          <w:b/>
          <w:sz w:val="20"/>
        </w:rPr>
      </w:pPr>
      <w:r w:rsidRPr="00CA1812">
        <w:rPr>
          <w:b/>
          <w:sz w:val="20"/>
          <w:u w:val="single"/>
        </w:rPr>
        <w:t>9.1</w:t>
      </w:r>
      <w:r w:rsidRPr="00CA1812">
        <w:rPr>
          <w:b/>
          <w:sz w:val="20"/>
          <w:u w:val="single"/>
        </w:rPr>
        <w:tab/>
        <w:t>Ustalenia Ogólne</w:t>
      </w:r>
    </w:p>
    <w:p w14:paraId="04BB5341" w14:textId="77777777" w:rsidR="00E91A80" w:rsidRPr="00CA1812" w:rsidRDefault="00E91A80" w:rsidP="00E91A80">
      <w:pPr>
        <w:spacing w:before="120"/>
        <w:jc w:val="both"/>
        <w:rPr>
          <w:sz w:val="20"/>
        </w:rPr>
      </w:pPr>
      <w:r w:rsidRPr="00CA1812">
        <w:rPr>
          <w:sz w:val="20"/>
        </w:rPr>
        <w:t xml:space="preserve">Podstawą płatności jest cena jednostkowa skalkulowana przez Wykonawcę za jednostkę obmiarową ustaloną dla danej pozycji kosztorysu. </w:t>
      </w:r>
    </w:p>
    <w:p w14:paraId="2175A07C" w14:textId="77777777" w:rsidR="00E91A80" w:rsidRPr="00CA1812" w:rsidRDefault="00E91A80" w:rsidP="00E91A80">
      <w:pPr>
        <w:spacing w:before="120"/>
        <w:jc w:val="both"/>
        <w:rPr>
          <w:sz w:val="20"/>
        </w:rPr>
      </w:pPr>
      <w:r w:rsidRPr="00CA1812">
        <w:rPr>
          <w:sz w:val="20"/>
        </w:rPr>
        <w:t xml:space="preserve">Dla pozycji kosztorysowych wycenionych ryczałtowo podstawą płatności jest wartość (kwota) podana przez Wykonawcę w danej pozycji kosztorysu. </w:t>
      </w:r>
    </w:p>
    <w:p w14:paraId="389A6D8B" w14:textId="77777777" w:rsidR="00E91A80" w:rsidRPr="00CA1812" w:rsidRDefault="00E91A80" w:rsidP="00E91A80">
      <w:pPr>
        <w:spacing w:before="120"/>
        <w:jc w:val="both"/>
        <w:rPr>
          <w:sz w:val="20"/>
        </w:rPr>
      </w:pPr>
      <w:r w:rsidRPr="00CA1812">
        <w:rPr>
          <w:sz w:val="20"/>
        </w:rPr>
        <w:t xml:space="preserve">Cena jednostkowa lub kwota ryczałtowa pozycji kosztorysowej będzie uwzględniać wszystkie czynności, wymagania i badania składające się na jej wykonanie, określone dla tej roboty w ST i w dokumentacji projektowej. </w:t>
      </w:r>
    </w:p>
    <w:p w14:paraId="176945B1" w14:textId="77777777" w:rsidR="00E91A80" w:rsidRPr="00CA1812" w:rsidRDefault="00E91A80" w:rsidP="00E91A80">
      <w:pPr>
        <w:spacing w:before="120"/>
        <w:jc w:val="both"/>
        <w:rPr>
          <w:sz w:val="20"/>
        </w:rPr>
      </w:pPr>
      <w:r w:rsidRPr="00CA1812">
        <w:rPr>
          <w:sz w:val="20"/>
        </w:rPr>
        <w:t>Ceny jednostkowe lub kwoty ryczałtowe robót będą obejmować:</w:t>
      </w:r>
    </w:p>
    <w:p w14:paraId="3CA342C2" w14:textId="77777777" w:rsidR="00E91A80" w:rsidRPr="00CA1812" w:rsidRDefault="00E91A80" w:rsidP="00E91A80">
      <w:pPr>
        <w:ind w:left="142" w:hanging="142"/>
        <w:jc w:val="both"/>
        <w:rPr>
          <w:sz w:val="20"/>
        </w:rPr>
      </w:pPr>
      <w:r w:rsidRPr="00CA1812">
        <w:rPr>
          <w:sz w:val="20"/>
        </w:rPr>
        <w:t xml:space="preserve">- robociznę bezpośrednią wraz z towarzyszącymi kosztami, </w:t>
      </w:r>
    </w:p>
    <w:p w14:paraId="5E44F3CD" w14:textId="77777777" w:rsidR="00E91A80" w:rsidRPr="00CA1812" w:rsidRDefault="00E91A80" w:rsidP="00E91A80">
      <w:pPr>
        <w:ind w:left="142" w:hanging="142"/>
        <w:jc w:val="both"/>
        <w:rPr>
          <w:sz w:val="20"/>
        </w:rPr>
      </w:pPr>
      <w:r w:rsidRPr="00CA1812">
        <w:rPr>
          <w:sz w:val="20"/>
        </w:rPr>
        <w:t xml:space="preserve">- wartość zużytych materiałów wraz z kosztami zakupu, magazynowania, ewentualnych ubytków i transportu, </w:t>
      </w:r>
    </w:p>
    <w:p w14:paraId="1649EBD2" w14:textId="77777777" w:rsidR="00E91A80" w:rsidRPr="00CA1812" w:rsidRDefault="00E91A80" w:rsidP="00E91A80">
      <w:pPr>
        <w:ind w:left="142" w:hanging="142"/>
        <w:jc w:val="both"/>
        <w:rPr>
          <w:sz w:val="20"/>
        </w:rPr>
      </w:pPr>
      <w:r w:rsidRPr="00CA1812">
        <w:rPr>
          <w:sz w:val="20"/>
        </w:rPr>
        <w:t xml:space="preserve">- wartość pracy sprzętu wraz z towarzyszącymi kosztami, </w:t>
      </w:r>
    </w:p>
    <w:p w14:paraId="2CE8A3CB" w14:textId="77777777" w:rsidR="00E91A80" w:rsidRPr="00CA1812" w:rsidRDefault="00E91A80" w:rsidP="00E91A80">
      <w:pPr>
        <w:ind w:left="142" w:hanging="142"/>
        <w:jc w:val="both"/>
        <w:rPr>
          <w:sz w:val="20"/>
        </w:rPr>
      </w:pPr>
      <w:r w:rsidRPr="00CA1812">
        <w:rPr>
          <w:sz w:val="20"/>
        </w:rPr>
        <w:t xml:space="preserve">- koszty pośrednie, zysk kalkulacyjny i ryzyko, </w:t>
      </w:r>
    </w:p>
    <w:p w14:paraId="73E067AD" w14:textId="77777777" w:rsidR="00E91A80" w:rsidRPr="00CA1812" w:rsidRDefault="00E91A80" w:rsidP="00E91A80">
      <w:pPr>
        <w:ind w:left="142" w:hanging="142"/>
        <w:jc w:val="both"/>
        <w:rPr>
          <w:sz w:val="20"/>
        </w:rPr>
      </w:pPr>
      <w:r w:rsidRPr="00CA1812">
        <w:rPr>
          <w:sz w:val="20"/>
        </w:rPr>
        <w:t xml:space="preserve">- podatki obliczone zgodnie z obowiązującymi przepisami, </w:t>
      </w:r>
    </w:p>
    <w:p w14:paraId="02F65C40" w14:textId="77777777" w:rsidR="00E91A80" w:rsidRPr="00CA1812" w:rsidRDefault="00E91A80" w:rsidP="00E91A80">
      <w:pPr>
        <w:ind w:left="142" w:hanging="142"/>
        <w:jc w:val="both"/>
        <w:rPr>
          <w:sz w:val="20"/>
        </w:rPr>
      </w:pPr>
      <w:r w:rsidRPr="00CA1812">
        <w:rPr>
          <w:sz w:val="20"/>
        </w:rPr>
        <w:t xml:space="preserve">- koszty wyłączenia linii ciągłych i z gotowością ruchową, </w:t>
      </w:r>
    </w:p>
    <w:p w14:paraId="403DB53A" w14:textId="77777777" w:rsidR="00E91A80" w:rsidRPr="00CA1812" w:rsidRDefault="00E91A80" w:rsidP="00E91A80">
      <w:pPr>
        <w:ind w:left="142" w:hanging="142"/>
        <w:jc w:val="both"/>
        <w:rPr>
          <w:sz w:val="20"/>
        </w:rPr>
      </w:pPr>
      <w:r w:rsidRPr="00CA1812">
        <w:rPr>
          <w:sz w:val="20"/>
        </w:rPr>
        <w:t xml:space="preserve">- koszty </w:t>
      </w:r>
      <w:proofErr w:type="spellStart"/>
      <w:r w:rsidRPr="00CA1812">
        <w:rPr>
          <w:sz w:val="20"/>
        </w:rPr>
        <w:t>wyłączeń</w:t>
      </w:r>
      <w:proofErr w:type="spellEnd"/>
      <w:r w:rsidRPr="00CA1812">
        <w:rPr>
          <w:sz w:val="20"/>
        </w:rPr>
        <w:t xml:space="preserve"> i przełączeń oraz niedostarczenia mediów, </w:t>
      </w:r>
    </w:p>
    <w:p w14:paraId="1A5E51D5" w14:textId="77777777" w:rsidR="00E91A80" w:rsidRPr="00CA1812" w:rsidRDefault="00E91A80" w:rsidP="00E91A80">
      <w:pPr>
        <w:ind w:left="142" w:hanging="142"/>
        <w:jc w:val="both"/>
        <w:rPr>
          <w:sz w:val="20"/>
        </w:rPr>
      </w:pPr>
      <w:r w:rsidRPr="00CA1812">
        <w:rPr>
          <w:sz w:val="20"/>
        </w:rPr>
        <w:t xml:space="preserve">- wykonanie układów przejściowych na czas budowy, </w:t>
      </w:r>
    </w:p>
    <w:p w14:paraId="2F76281B" w14:textId="77777777" w:rsidR="00E91A80" w:rsidRPr="00CA1812" w:rsidRDefault="00E91A80" w:rsidP="00E91A80">
      <w:pPr>
        <w:ind w:left="142" w:hanging="142"/>
        <w:jc w:val="both"/>
        <w:rPr>
          <w:sz w:val="20"/>
        </w:rPr>
      </w:pPr>
      <w:r w:rsidRPr="00CA1812">
        <w:rPr>
          <w:sz w:val="20"/>
        </w:rPr>
        <w:t xml:space="preserve">- wartość zakupu i zużytych materiałów do wykonania tymczasowych dróg technologicznych według potrzeb wynikających z przyjętej technologii w robót, </w:t>
      </w:r>
    </w:p>
    <w:p w14:paraId="62ED5179" w14:textId="77777777" w:rsidR="00E91A80" w:rsidRPr="00CA1812" w:rsidRDefault="00E91A80" w:rsidP="00E91A80">
      <w:pPr>
        <w:ind w:left="142" w:hanging="142"/>
        <w:jc w:val="both"/>
        <w:rPr>
          <w:sz w:val="20"/>
        </w:rPr>
      </w:pPr>
      <w:r w:rsidRPr="00CA1812">
        <w:rPr>
          <w:sz w:val="20"/>
        </w:rPr>
        <w:t xml:space="preserve">- przeprowadzenie pomiarów, badań i odbiorów, </w:t>
      </w:r>
    </w:p>
    <w:p w14:paraId="455B7B9A" w14:textId="77777777" w:rsidR="00E91A80" w:rsidRPr="00CA1812" w:rsidRDefault="00E91A80" w:rsidP="00E91A80">
      <w:pPr>
        <w:ind w:left="142" w:hanging="142"/>
        <w:jc w:val="both"/>
        <w:rPr>
          <w:sz w:val="20"/>
        </w:rPr>
      </w:pPr>
      <w:r w:rsidRPr="00CA1812">
        <w:rPr>
          <w:sz w:val="20"/>
        </w:rPr>
        <w:t xml:space="preserve">- koszty projektu – dokumentacji powykonawczej </w:t>
      </w:r>
    </w:p>
    <w:p w14:paraId="61A1AB52" w14:textId="77777777" w:rsidR="00E91A80" w:rsidRPr="00CA1812" w:rsidRDefault="00E91A80" w:rsidP="00E91A80">
      <w:pPr>
        <w:ind w:left="142" w:hanging="142"/>
        <w:jc w:val="both"/>
        <w:rPr>
          <w:sz w:val="20"/>
        </w:rPr>
      </w:pPr>
      <w:r w:rsidRPr="00CA1812">
        <w:rPr>
          <w:sz w:val="20"/>
        </w:rPr>
        <w:t xml:space="preserve">- koszty urządzenia, utrzymania i likwidacji zaplecza Wykonawcy </w:t>
      </w:r>
    </w:p>
    <w:p w14:paraId="1236439B" w14:textId="77777777" w:rsidR="00E91A80" w:rsidRPr="00CA1812" w:rsidRDefault="00E91A80" w:rsidP="00E91A80">
      <w:pPr>
        <w:ind w:left="142" w:hanging="142"/>
        <w:jc w:val="both"/>
        <w:rPr>
          <w:sz w:val="20"/>
        </w:rPr>
      </w:pPr>
      <w:r w:rsidRPr="00CA1812">
        <w:rPr>
          <w:sz w:val="20"/>
        </w:rPr>
        <w:t xml:space="preserve">- koszty ustawienia, utrzymania i demontażu tablic informacyjnych, </w:t>
      </w:r>
    </w:p>
    <w:p w14:paraId="46CC4A7B" w14:textId="77777777" w:rsidR="00E91A80" w:rsidRPr="00CA1812" w:rsidRDefault="00E91A80" w:rsidP="00E91A80">
      <w:pPr>
        <w:ind w:left="142" w:hanging="142"/>
        <w:jc w:val="both"/>
        <w:rPr>
          <w:sz w:val="20"/>
        </w:rPr>
      </w:pPr>
      <w:r w:rsidRPr="00CA1812">
        <w:rPr>
          <w:sz w:val="20"/>
        </w:rPr>
        <w:t xml:space="preserve">- koszty ustawienia tablic pamiątkowych, </w:t>
      </w:r>
    </w:p>
    <w:p w14:paraId="26521ADD" w14:textId="77777777" w:rsidR="00E91A80" w:rsidRPr="00CA1812" w:rsidRDefault="00E91A80" w:rsidP="00E91A80">
      <w:pPr>
        <w:ind w:left="142" w:hanging="142"/>
        <w:jc w:val="both"/>
        <w:rPr>
          <w:sz w:val="20"/>
        </w:rPr>
      </w:pPr>
      <w:r w:rsidRPr="00CA1812">
        <w:rPr>
          <w:sz w:val="20"/>
        </w:rPr>
        <w:t xml:space="preserve">- koszty ustawienia, utrzymania i demontażu urządzeń zabezpieczających plac budowy, świateł ostrzegawczych, zapór, ogrodzenia, </w:t>
      </w:r>
    </w:p>
    <w:p w14:paraId="36DD6362" w14:textId="77777777" w:rsidR="00E91A80" w:rsidRPr="00CA1812" w:rsidRDefault="00E91A80" w:rsidP="00E91A80">
      <w:pPr>
        <w:ind w:left="142" w:hanging="142"/>
        <w:jc w:val="both"/>
        <w:rPr>
          <w:sz w:val="20"/>
        </w:rPr>
      </w:pPr>
      <w:r w:rsidRPr="00CA1812">
        <w:rPr>
          <w:sz w:val="20"/>
        </w:rPr>
        <w:t xml:space="preserve">- koszty projektu organizacji ruchu na czas budowy oraz koszty wybudowania, utrzymania i likwidacji przewiązek, objazdów, przejazdów i oznakowania czasowej organizacji ruchu, </w:t>
      </w:r>
    </w:p>
    <w:p w14:paraId="663A6AEF" w14:textId="77777777" w:rsidR="00E91A80" w:rsidRPr="00CA1812" w:rsidRDefault="00E91A80" w:rsidP="00E91A80">
      <w:pPr>
        <w:ind w:left="142" w:hanging="142"/>
        <w:jc w:val="both"/>
        <w:rPr>
          <w:sz w:val="20"/>
        </w:rPr>
      </w:pPr>
      <w:r w:rsidRPr="00CA1812">
        <w:rPr>
          <w:sz w:val="20"/>
        </w:rPr>
        <w:t xml:space="preserve">- koszty inwentaryzacji i oceny stanu technicznego budynków narażonych na oddziaływanie robót oraz naprawę wyrządzonych szkód, </w:t>
      </w:r>
    </w:p>
    <w:p w14:paraId="6A2545D6" w14:textId="77777777" w:rsidR="00E91A80" w:rsidRPr="00CA1812" w:rsidRDefault="00E91A80" w:rsidP="00E91A80">
      <w:pPr>
        <w:ind w:left="142" w:hanging="142"/>
        <w:jc w:val="both"/>
        <w:rPr>
          <w:sz w:val="20"/>
        </w:rPr>
      </w:pPr>
      <w:r w:rsidRPr="00CA1812">
        <w:rPr>
          <w:sz w:val="20"/>
        </w:rPr>
        <w:t xml:space="preserve">- koszty zapewnienia wymaganych ubezpieczeń, </w:t>
      </w:r>
    </w:p>
    <w:p w14:paraId="32F51BFA" w14:textId="77777777" w:rsidR="00E91A80" w:rsidRPr="00CA1812" w:rsidRDefault="00E91A80" w:rsidP="00E91A80">
      <w:pPr>
        <w:ind w:left="142" w:hanging="142"/>
        <w:jc w:val="both"/>
        <w:rPr>
          <w:sz w:val="20"/>
        </w:rPr>
      </w:pPr>
      <w:r w:rsidRPr="00CA1812">
        <w:rPr>
          <w:sz w:val="20"/>
        </w:rPr>
        <w:t xml:space="preserve">- koszty nadzoru przyrodniczego, </w:t>
      </w:r>
    </w:p>
    <w:p w14:paraId="003F1B9E" w14:textId="77777777" w:rsidR="00E91A80" w:rsidRPr="00CA1812" w:rsidRDefault="00E91A80" w:rsidP="00E91A80">
      <w:pPr>
        <w:ind w:left="142" w:hanging="142"/>
        <w:jc w:val="both"/>
        <w:rPr>
          <w:sz w:val="20"/>
        </w:rPr>
      </w:pPr>
      <w:r w:rsidRPr="00CA1812">
        <w:rPr>
          <w:sz w:val="20"/>
        </w:rPr>
        <w:t xml:space="preserve">- koszty nadzoru archeologicznego, </w:t>
      </w:r>
    </w:p>
    <w:p w14:paraId="10132F0E" w14:textId="77777777" w:rsidR="00E91A80" w:rsidRPr="00CA1812" w:rsidRDefault="00E91A80" w:rsidP="00E91A80">
      <w:pPr>
        <w:ind w:left="142" w:hanging="142"/>
        <w:jc w:val="both"/>
        <w:rPr>
          <w:sz w:val="20"/>
        </w:rPr>
      </w:pPr>
      <w:r w:rsidRPr="00CA1812">
        <w:rPr>
          <w:sz w:val="20"/>
        </w:rPr>
        <w:t xml:space="preserve">- koszty ochrony saperskiej terenu robót. </w:t>
      </w:r>
    </w:p>
    <w:p w14:paraId="4B00D778" w14:textId="77777777" w:rsidR="00E91A80" w:rsidRPr="00CA1812" w:rsidRDefault="00E91A80" w:rsidP="00E91A80">
      <w:pPr>
        <w:ind w:left="142" w:hanging="142"/>
        <w:jc w:val="both"/>
        <w:rPr>
          <w:sz w:val="20"/>
        </w:rPr>
      </w:pPr>
      <w:r w:rsidRPr="00CA1812">
        <w:rPr>
          <w:sz w:val="20"/>
        </w:rPr>
        <w:t>Do cen jednostkowych nie należy wliczać podatku VAT.</w:t>
      </w:r>
    </w:p>
    <w:p w14:paraId="7A570551" w14:textId="77777777" w:rsidR="00E91A80" w:rsidRPr="00CA1812" w:rsidRDefault="00E91A80" w:rsidP="00E91A80">
      <w:pPr>
        <w:keepNext/>
        <w:spacing w:before="240" w:after="120"/>
        <w:jc w:val="both"/>
        <w:rPr>
          <w:b/>
          <w:sz w:val="20"/>
          <w:u w:val="single"/>
        </w:rPr>
      </w:pPr>
      <w:r w:rsidRPr="00CA1812">
        <w:rPr>
          <w:b/>
          <w:sz w:val="20"/>
          <w:u w:val="single"/>
        </w:rPr>
        <w:t xml:space="preserve">9.2 Warunki umowy i wymagania ogólne ST D-M-00.00.00 </w:t>
      </w:r>
    </w:p>
    <w:p w14:paraId="7773E7F6" w14:textId="77777777" w:rsidR="00E91A80" w:rsidRPr="00CA1812" w:rsidRDefault="00E91A80" w:rsidP="00E91A80">
      <w:pPr>
        <w:spacing w:before="120"/>
        <w:jc w:val="both"/>
        <w:rPr>
          <w:sz w:val="20"/>
        </w:rPr>
      </w:pPr>
      <w:r w:rsidRPr="00CA1812">
        <w:rPr>
          <w:sz w:val="20"/>
        </w:rPr>
        <w:t>Koszt dostosowania się do wymagań warunków umowy i wymagań ogólnych zawartych w niniejszej specyfikacji D-M-00 obejmuje wszystkie warunki określone w w/w dokumentach, a nie wyszczególnione w kosztorysie</w:t>
      </w:r>
    </w:p>
    <w:p w14:paraId="3496CC2B" w14:textId="77777777" w:rsidR="00E91A80" w:rsidRPr="00CA1812" w:rsidRDefault="00E91A80" w:rsidP="00E91A80">
      <w:pPr>
        <w:spacing w:before="120"/>
        <w:jc w:val="both"/>
        <w:rPr>
          <w:rFonts w:cstheme="minorHAnsi"/>
          <w:sz w:val="20"/>
        </w:rPr>
      </w:pPr>
      <w:r w:rsidRPr="00CA1812">
        <w:rPr>
          <w:sz w:val="20"/>
        </w:rPr>
        <w:t>Koszty związane z dostosowaniem się do wymagań warunków umowy i wymagań ogólnych zawartych w </w:t>
      </w:r>
      <w:proofErr w:type="spellStart"/>
      <w:r w:rsidRPr="00CA1812">
        <w:rPr>
          <w:sz w:val="20"/>
        </w:rPr>
        <w:t>STWiORB</w:t>
      </w:r>
      <w:proofErr w:type="spellEnd"/>
      <w:r w:rsidRPr="00CA1812">
        <w:rPr>
          <w:sz w:val="20"/>
        </w:rPr>
        <w:t xml:space="preserve"> </w:t>
      </w:r>
      <w:r w:rsidRPr="00CA1812">
        <w:rPr>
          <w:rFonts w:cstheme="minorHAnsi"/>
          <w:sz w:val="20"/>
        </w:rPr>
        <w:t>DM.00.00.00, w tym, między innymi, koszt związany z zapewnieniem, utrzymaniem i likwidacją zaplecza Wykonawcy, koszt organizacji ruchu na czas budowy, koszt związany z zapewnieniem, utrzymaniem i usunięciem tablic informacyjnych Wykonawca ujmie w cenie kontraktowej.</w:t>
      </w:r>
    </w:p>
    <w:p w14:paraId="18235495" w14:textId="77777777" w:rsidR="00E91A80" w:rsidRPr="00CA1812" w:rsidRDefault="00E91A80" w:rsidP="00E91A80">
      <w:pPr>
        <w:keepNext/>
        <w:spacing w:before="240" w:after="120"/>
        <w:jc w:val="both"/>
        <w:rPr>
          <w:rFonts w:cstheme="minorHAnsi"/>
          <w:b/>
          <w:sz w:val="20"/>
          <w:u w:val="single"/>
        </w:rPr>
      </w:pPr>
      <w:r w:rsidRPr="00CA1812">
        <w:rPr>
          <w:rFonts w:cstheme="minorHAnsi"/>
          <w:b/>
          <w:sz w:val="20"/>
          <w:u w:val="single"/>
        </w:rPr>
        <w:t xml:space="preserve">9.3 Objazdy, przejazdy i organizacja ruchu </w:t>
      </w:r>
    </w:p>
    <w:p w14:paraId="1E708C22" w14:textId="77777777" w:rsidR="00E91A80" w:rsidRPr="00CA1812" w:rsidRDefault="00E91A80" w:rsidP="00E91A80">
      <w:pPr>
        <w:spacing w:before="120"/>
        <w:jc w:val="both"/>
        <w:rPr>
          <w:rFonts w:cstheme="minorHAnsi"/>
          <w:sz w:val="20"/>
        </w:rPr>
      </w:pPr>
      <w:r w:rsidRPr="00CA1812">
        <w:rPr>
          <w:rFonts w:cstheme="minorHAnsi"/>
          <w:sz w:val="20"/>
        </w:rPr>
        <w:t xml:space="preserve">Wykonawca jest zobowiązany do dostosowania otrzymanego projektu Organizacji Ruchu na czas budowy do przyjętej technologii i harmonogramu robót oraz uzyskanie zatwierdzenia tego projektu przez właściwy organ i administratora drogi. Koszty dostosowania projektu i wykonania organizacji ruchu na czas budowy ponosi Wykonawca. Po stronie Wykonawcy leży również spełnienie roszczeń osób i podmiotów, które w związku z wprowadzeniem organizacji Ruchu na czas budowy i prowadzeniem robót doznają jakiegokolwiek uszczerbku. </w:t>
      </w:r>
    </w:p>
    <w:p w14:paraId="5EBCAA13" w14:textId="77777777" w:rsidR="00E91A80" w:rsidRPr="00CA1812" w:rsidRDefault="00E91A80" w:rsidP="00E91A80">
      <w:pPr>
        <w:keepNext/>
        <w:spacing w:before="240" w:after="120"/>
        <w:jc w:val="both"/>
        <w:rPr>
          <w:rFonts w:cstheme="minorHAnsi"/>
          <w:b/>
          <w:sz w:val="20"/>
        </w:rPr>
      </w:pPr>
      <w:r w:rsidRPr="00CA1812">
        <w:rPr>
          <w:rFonts w:cstheme="minorHAnsi"/>
          <w:b/>
          <w:sz w:val="20"/>
        </w:rPr>
        <w:t xml:space="preserve">9.3.1 Koszt wykonania objazdów/przejazdów i organizacji ruchu </w:t>
      </w:r>
    </w:p>
    <w:p w14:paraId="06D57DD0" w14:textId="77777777" w:rsidR="00E91A80" w:rsidRPr="00CA1812" w:rsidRDefault="00E91A80" w:rsidP="00E91A80">
      <w:pPr>
        <w:spacing w:before="120"/>
        <w:jc w:val="both"/>
        <w:rPr>
          <w:rFonts w:cstheme="minorHAnsi"/>
          <w:sz w:val="20"/>
        </w:rPr>
      </w:pPr>
      <w:r w:rsidRPr="00CA1812">
        <w:rPr>
          <w:rFonts w:cstheme="minorHAnsi"/>
          <w:sz w:val="20"/>
        </w:rPr>
        <w:t>Koszt wybudowania objazdów/przejazdów i organizacji ruchu obejmuje:</w:t>
      </w:r>
    </w:p>
    <w:p w14:paraId="47483F0C" w14:textId="77777777" w:rsidR="00E91A80" w:rsidRPr="00CA1812" w:rsidRDefault="00E91A80">
      <w:pPr>
        <w:pStyle w:val="Akapitzlist"/>
        <w:numPr>
          <w:ilvl w:val="0"/>
          <w:numId w:val="92"/>
        </w:numPr>
        <w:ind w:left="714" w:hanging="357"/>
        <w:jc w:val="both"/>
        <w:rPr>
          <w:rFonts w:cstheme="minorHAnsi"/>
        </w:rPr>
      </w:pPr>
      <w:r w:rsidRPr="00CA1812">
        <w:rPr>
          <w:rFonts w:cstheme="minorHAnsi"/>
        </w:rPr>
        <w:lastRenderedPageBreak/>
        <w:t>Opracowanie projektów organizacji ruchu dla poszczególnych etapów budowy na czas ściśle wskazany obejmujących zapewnienie dojazdów i dojść do posesji. Projekty te wymagają uzyskania pozytywnej opinii Inżyniera i uzyskania zatwierdzenia przez organy zarządzające ruchem. Każdy etap realizacji inwestycji zmieniający zasady ruchu kołowego i pieszego wymaga opracowania projektu organizacji ruchu i jego zatwierdzenia.</w:t>
      </w:r>
    </w:p>
    <w:p w14:paraId="39A788D3" w14:textId="77777777" w:rsidR="00E91A80" w:rsidRPr="00CA1812" w:rsidRDefault="00E91A80">
      <w:pPr>
        <w:pStyle w:val="Akapitzlist"/>
        <w:numPr>
          <w:ilvl w:val="0"/>
          <w:numId w:val="92"/>
        </w:numPr>
        <w:ind w:left="714" w:hanging="357"/>
        <w:jc w:val="both"/>
        <w:rPr>
          <w:rFonts w:cstheme="minorHAnsi"/>
        </w:rPr>
      </w:pPr>
      <w:r w:rsidRPr="00CA1812">
        <w:rPr>
          <w:rFonts w:cstheme="minorHAnsi"/>
        </w:rPr>
        <w:t>Zakup i koszty zakupu potrzebnych materiałów.</w:t>
      </w:r>
    </w:p>
    <w:p w14:paraId="6B38DBD8" w14:textId="77777777" w:rsidR="00E91A80" w:rsidRPr="00CA1812" w:rsidRDefault="00E91A80">
      <w:pPr>
        <w:pStyle w:val="Akapitzlist"/>
        <w:numPr>
          <w:ilvl w:val="0"/>
          <w:numId w:val="92"/>
        </w:numPr>
        <w:ind w:left="714" w:hanging="357"/>
        <w:jc w:val="both"/>
        <w:rPr>
          <w:rFonts w:cstheme="minorHAnsi"/>
        </w:rPr>
      </w:pPr>
      <w:r w:rsidRPr="00CA1812">
        <w:rPr>
          <w:rFonts w:cstheme="minorHAnsi"/>
        </w:rPr>
        <w:t xml:space="preserve">Ustawienie tymczasowego oznakowania, oświetlenia zapór i sygnalizacji zgodnie z zatwierdzonym projektem organizacji ruchu oraz wymaganiami bezpieczeństwa ruchu. </w:t>
      </w:r>
    </w:p>
    <w:p w14:paraId="7F56DB76" w14:textId="77777777" w:rsidR="00E91A80" w:rsidRPr="00CA1812" w:rsidRDefault="00E91A80">
      <w:pPr>
        <w:pStyle w:val="Akapitzlist"/>
        <w:numPr>
          <w:ilvl w:val="0"/>
          <w:numId w:val="92"/>
        </w:numPr>
        <w:ind w:left="714" w:hanging="357"/>
        <w:jc w:val="both"/>
        <w:rPr>
          <w:rFonts w:cstheme="minorHAnsi"/>
        </w:rPr>
      </w:pPr>
      <w:r w:rsidRPr="00CA1812">
        <w:rPr>
          <w:rFonts w:cstheme="minorHAnsi"/>
        </w:rPr>
        <w:t xml:space="preserve">Ustawienie tymczasowego oświetlenia ciągów komunikacyjnych wg wymogów administratora. </w:t>
      </w:r>
    </w:p>
    <w:p w14:paraId="422E3095" w14:textId="77777777" w:rsidR="00E91A80" w:rsidRPr="00CA1812" w:rsidRDefault="00E91A80">
      <w:pPr>
        <w:pStyle w:val="Akapitzlist"/>
        <w:numPr>
          <w:ilvl w:val="0"/>
          <w:numId w:val="92"/>
        </w:numPr>
        <w:ind w:left="714" w:hanging="357"/>
        <w:jc w:val="both"/>
        <w:rPr>
          <w:rFonts w:cstheme="minorHAnsi"/>
        </w:rPr>
      </w:pPr>
      <w:r w:rsidRPr="00CA1812">
        <w:rPr>
          <w:rFonts w:cstheme="minorHAnsi"/>
        </w:rPr>
        <w:t xml:space="preserve">Opłaty m.in. dzierżawy za zajęcie terenu, poniesienie kosztów komunikacji zastępczej, opłaty a wyłączenie z eksploatacji i inne opłaty wynikające z ograniczenia praw i możliwości eksploatacji przez osoby trzecie. </w:t>
      </w:r>
    </w:p>
    <w:p w14:paraId="010AA192" w14:textId="77777777" w:rsidR="00E91A80" w:rsidRPr="00CA1812" w:rsidRDefault="00E91A80">
      <w:pPr>
        <w:pStyle w:val="Akapitzlist"/>
        <w:numPr>
          <w:ilvl w:val="0"/>
          <w:numId w:val="92"/>
        </w:numPr>
        <w:ind w:left="714" w:hanging="357"/>
        <w:jc w:val="both"/>
        <w:rPr>
          <w:rFonts w:cstheme="minorHAnsi"/>
        </w:rPr>
      </w:pPr>
      <w:r w:rsidRPr="00CA1812">
        <w:rPr>
          <w:rFonts w:cstheme="minorHAnsi"/>
        </w:rPr>
        <w:t>Przygotowanie terenu.</w:t>
      </w:r>
    </w:p>
    <w:p w14:paraId="0FE4FE90" w14:textId="77777777" w:rsidR="00E91A80" w:rsidRPr="00CA1812" w:rsidRDefault="00E91A80">
      <w:pPr>
        <w:pStyle w:val="Akapitzlist"/>
        <w:numPr>
          <w:ilvl w:val="0"/>
          <w:numId w:val="92"/>
        </w:numPr>
        <w:ind w:left="714" w:hanging="357"/>
        <w:jc w:val="both"/>
        <w:rPr>
          <w:rFonts w:cstheme="minorHAnsi"/>
        </w:rPr>
      </w:pPr>
      <w:r w:rsidRPr="00CA1812">
        <w:rPr>
          <w:rFonts w:cstheme="minorHAnsi"/>
        </w:rPr>
        <w:t xml:space="preserve">Konstrukcje tymczasowe nawierzchni drogowych, ramp, chodników, krawężników, przystanków i wiat, barier, </w:t>
      </w:r>
      <w:proofErr w:type="spellStart"/>
      <w:r w:rsidRPr="00CA1812">
        <w:rPr>
          <w:rFonts w:cstheme="minorHAnsi"/>
        </w:rPr>
        <w:t>oznakowań</w:t>
      </w:r>
      <w:proofErr w:type="spellEnd"/>
      <w:r w:rsidRPr="00CA1812">
        <w:rPr>
          <w:rFonts w:cstheme="minorHAnsi"/>
        </w:rPr>
        <w:t xml:space="preserve"> i odwodnienia.</w:t>
      </w:r>
    </w:p>
    <w:p w14:paraId="5F068758" w14:textId="77777777" w:rsidR="00E91A80" w:rsidRPr="00CA1812" w:rsidRDefault="00E91A80">
      <w:pPr>
        <w:pStyle w:val="Akapitzlist"/>
        <w:numPr>
          <w:ilvl w:val="0"/>
          <w:numId w:val="92"/>
        </w:numPr>
        <w:ind w:left="714" w:hanging="357"/>
        <w:jc w:val="both"/>
        <w:rPr>
          <w:rFonts w:cstheme="minorHAnsi"/>
        </w:rPr>
      </w:pPr>
      <w:r w:rsidRPr="00CA1812">
        <w:rPr>
          <w:rFonts w:cstheme="minorHAnsi"/>
        </w:rPr>
        <w:t>Koszty związane z zapewnieniem dostępu do nieruchomości przylegających do terenu budowy.</w:t>
      </w:r>
    </w:p>
    <w:p w14:paraId="188326AE" w14:textId="77777777" w:rsidR="00E91A80" w:rsidRPr="00CA1812" w:rsidRDefault="00E91A80">
      <w:pPr>
        <w:pStyle w:val="Akapitzlist"/>
        <w:numPr>
          <w:ilvl w:val="0"/>
          <w:numId w:val="92"/>
        </w:numPr>
        <w:ind w:left="714" w:hanging="357"/>
        <w:jc w:val="both"/>
        <w:rPr>
          <w:rFonts w:cstheme="minorHAnsi"/>
        </w:rPr>
      </w:pPr>
      <w:r w:rsidRPr="00CA1812">
        <w:rPr>
          <w:rFonts w:cstheme="minorHAnsi"/>
        </w:rPr>
        <w:t xml:space="preserve">Tymczasową przebudowę urządzeń obcych oraz koszty związane z zabezpieczeniem istniejącej infrastruktury technicznej w związku z usytuowaniem na niej objazdów / przejazdów. </w:t>
      </w:r>
    </w:p>
    <w:p w14:paraId="7A6FABFC" w14:textId="77777777" w:rsidR="00E91A80" w:rsidRPr="00CA1812" w:rsidRDefault="00E91A80">
      <w:pPr>
        <w:pStyle w:val="Akapitzlist"/>
        <w:numPr>
          <w:ilvl w:val="0"/>
          <w:numId w:val="92"/>
        </w:numPr>
        <w:ind w:left="714" w:hanging="357"/>
        <w:jc w:val="both"/>
        <w:rPr>
          <w:rFonts w:cstheme="minorHAnsi"/>
        </w:rPr>
      </w:pPr>
      <w:r w:rsidRPr="00CA1812">
        <w:rPr>
          <w:rFonts w:cstheme="minorHAnsi"/>
        </w:rPr>
        <w:t xml:space="preserve">Koszty związane z przystosowaniem istniejącej infrastruktury drogowej do pełnienia funkcji objazdów i obejść w przypadku konieczności zamknięcia którejkolwiek z ulic wlotowych do przebudowywanej trasy. </w:t>
      </w:r>
    </w:p>
    <w:p w14:paraId="2925ED64" w14:textId="77777777" w:rsidR="00E91A80" w:rsidRPr="00CA1812" w:rsidRDefault="00E91A80">
      <w:pPr>
        <w:pStyle w:val="Akapitzlist"/>
        <w:numPr>
          <w:ilvl w:val="0"/>
          <w:numId w:val="92"/>
        </w:numPr>
        <w:ind w:left="714" w:hanging="357"/>
        <w:jc w:val="both"/>
        <w:rPr>
          <w:rFonts w:cstheme="minorHAnsi"/>
        </w:rPr>
      </w:pPr>
      <w:r w:rsidRPr="00CA1812">
        <w:rPr>
          <w:rFonts w:cstheme="minorHAnsi"/>
        </w:rPr>
        <w:t>Koszty eksploatacji wykonanych obiektów lub elementów obiektów do czasu odbioru ostatecznego i uzyskania Świadectwa Przejęcia.</w:t>
      </w:r>
    </w:p>
    <w:p w14:paraId="2F10DF22" w14:textId="77777777" w:rsidR="00E91A80" w:rsidRPr="00CA1812" w:rsidRDefault="00E91A80" w:rsidP="00E91A80">
      <w:pPr>
        <w:keepNext/>
        <w:spacing w:before="240" w:after="120"/>
        <w:jc w:val="both"/>
        <w:rPr>
          <w:rFonts w:cstheme="minorHAnsi"/>
          <w:b/>
          <w:sz w:val="20"/>
        </w:rPr>
      </w:pPr>
      <w:r w:rsidRPr="00CA1812">
        <w:rPr>
          <w:rFonts w:cstheme="minorHAnsi"/>
          <w:b/>
          <w:sz w:val="20"/>
        </w:rPr>
        <w:t xml:space="preserve">9.3.2 Koszt utrzymania objazdów/przejazdów i organizacji ruchu obejmuje: </w:t>
      </w:r>
    </w:p>
    <w:p w14:paraId="354CF1F8" w14:textId="77777777" w:rsidR="00E91A80" w:rsidRPr="00CA1812" w:rsidRDefault="00E91A80">
      <w:pPr>
        <w:pStyle w:val="Akapitzlist"/>
        <w:numPr>
          <w:ilvl w:val="0"/>
          <w:numId w:val="92"/>
        </w:numPr>
        <w:ind w:left="714" w:hanging="357"/>
        <w:jc w:val="both"/>
        <w:rPr>
          <w:rFonts w:cstheme="minorHAnsi"/>
        </w:rPr>
      </w:pPr>
      <w:r w:rsidRPr="00CA1812">
        <w:rPr>
          <w:rFonts w:cstheme="minorHAnsi"/>
        </w:rPr>
        <w:t xml:space="preserve">Oczyszczanie, przestawienie, odnowienie, przykrycie i usunięcie tymczasowych i stałych </w:t>
      </w:r>
      <w:proofErr w:type="spellStart"/>
      <w:r w:rsidRPr="00CA1812">
        <w:rPr>
          <w:rFonts w:cstheme="minorHAnsi"/>
        </w:rPr>
        <w:t>oznakowań</w:t>
      </w:r>
      <w:proofErr w:type="spellEnd"/>
      <w:r w:rsidRPr="00CA1812">
        <w:rPr>
          <w:rFonts w:cstheme="minorHAnsi"/>
        </w:rPr>
        <w:t xml:space="preserve"> pionowych, poziomych, barier i świateł. </w:t>
      </w:r>
    </w:p>
    <w:p w14:paraId="63EB9008" w14:textId="77777777" w:rsidR="00E91A80" w:rsidRPr="00CA1812" w:rsidRDefault="00E91A80">
      <w:pPr>
        <w:pStyle w:val="Akapitzlist"/>
        <w:numPr>
          <w:ilvl w:val="0"/>
          <w:numId w:val="92"/>
        </w:numPr>
        <w:ind w:left="714" w:hanging="357"/>
        <w:jc w:val="both"/>
        <w:rPr>
          <w:rFonts w:cstheme="minorHAnsi"/>
        </w:rPr>
      </w:pPr>
      <w:r w:rsidRPr="00CA1812">
        <w:rPr>
          <w:rFonts w:cstheme="minorHAnsi"/>
        </w:rPr>
        <w:t>Utrzymanie płynności ruchu publicznego.</w:t>
      </w:r>
    </w:p>
    <w:p w14:paraId="5F01740C" w14:textId="77777777" w:rsidR="00E91A80" w:rsidRPr="00CA1812" w:rsidRDefault="00E91A80">
      <w:pPr>
        <w:pStyle w:val="Akapitzlist"/>
        <w:numPr>
          <w:ilvl w:val="0"/>
          <w:numId w:val="92"/>
        </w:numPr>
        <w:ind w:left="714" w:hanging="357"/>
        <w:jc w:val="both"/>
        <w:rPr>
          <w:rFonts w:cstheme="minorHAnsi"/>
        </w:rPr>
      </w:pPr>
      <w:r w:rsidRPr="00CA1812">
        <w:rPr>
          <w:rFonts w:cstheme="minorHAnsi"/>
        </w:rPr>
        <w:t xml:space="preserve">Organizację i utrzymanie ewentualnej komunikacji zastępczej. </w:t>
      </w:r>
    </w:p>
    <w:p w14:paraId="55CDD4D6" w14:textId="77777777" w:rsidR="00E91A80" w:rsidRPr="00CA1812" w:rsidRDefault="00E91A80">
      <w:pPr>
        <w:pStyle w:val="Akapitzlist"/>
        <w:numPr>
          <w:ilvl w:val="0"/>
          <w:numId w:val="92"/>
        </w:numPr>
        <w:ind w:left="714" w:hanging="357"/>
        <w:jc w:val="both"/>
        <w:rPr>
          <w:rFonts w:cstheme="minorHAnsi"/>
        </w:rPr>
      </w:pPr>
      <w:r w:rsidRPr="00CA1812">
        <w:rPr>
          <w:rFonts w:cstheme="minorHAnsi"/>
        </w:rPr>
        <w:t xml:space="preserve">Koszty energii związanej z tymczasowym oświetleniem ciągów komunikacyjnych. </w:t>
      </w:r>
    </w:p>
    <w:p w14:paraId="546B05D6" w14:textId="77777777" w:rsidR="00E91A80" w:rsidRPr="00CA1812" w:rsidRDefault="00E91A80" w:rsidP="00E91A80">
      <w:pPr>
        <w:keepNext/>
        <w:spacing w:before="240" w:after="120"/>
        <w:jc w:val="both"/>
        <w:rPr>
          <w:rFonts w:cstheme="minorHAnsi"/>
          <w:b/>
          <w:sz w:val="20"/>
        </w:rPr>
      </w:pPr>
      <w:r w:rsidRPr="00CA1812">
        <w:rPr>
          <w:rFonts w:cstheme="minorHAnsi"/>
          <w:b/>
          <w:sz w:val="20"/>
        </w:rPr>
        <w:t xml:space="preserve">9.3.3 Koszt likwidacji objazdów/przejazdów oraz koszt organizacji ruchu obejmuje: </w:t>
      </w:r>
    </w:p>
    <w:p w14:paraId="28CBB265" w14:textId="77777777" w:rsidR="00E91A80" w:rsidRPr="00CA1812" w:rsidRDefault="00E91A80">
      <w:pPr>
        <w:pStyle w:val="Akapitzlist"/>
        <w:numPr>
          <w:ilvl w:val="0"/>
          <w:numId w:val="92"/>
        </w:numPr>
        <w:ind w:left="714" w:hanging="357"/>
        <w:jc w:val="both"/>
        <w:rPr>
          <w:rFonts w:cstheme="minorHAnsi"/>
        </w:rPr>
      </w:pPr>
      <w:r w:rsidRPr="00CA1812">
        <w:rPr>
          <w:rFonts w:cstheme="minorHAnsi"/>
        </w:rPr>
        <w:t xml:space="preserve">usunięcie wbudowanych materiałów i oznakowania, </w:t>
      </w:r>
    </w:p>
    <w:p w14:paraId="29878364" w14:textId="77777777" w:rsidR="00E91A80" w:rsidRPr="00CA1812" w:rsidRDefault="00E91A80">
      <w:pPr>
        <w:pStyle w:val="Akapitzlist"/>
        <w:numPr>
          <w:ilvl w:val="0"/>
          <w:numId w:val="92"/>
        </w:numPr>
        <w:ind w:left="714" w:hanging="357"/>
        <w:jc w:val="both"/>
        <w:rPr>
          <w:rFonts w:cstheme="minorHAnsi"/>
        </w:rPr>
      </w:pPr>
      <w:r w:rsidRPr="00CA1812">
        <w:rPr>
          <w:rFonts w:cstheme="minorHAnsi"/>
        </w:rPr>
        <w:t xml:space="preserve">doprowadzenie terenu do stanu pierwotnego. </w:t>
      </w:r>
    </w:p>
    <w:p w14:paraId="4EC85DBB" w14:textId="77777777" w:rsidR="00E91A80" w:rsidRPr="00CA1812" w:rsidRDefault="00E91A80" w:rsidP="00E91A80">
      <w:pPr>
        <w:keepNext/>
        <w:spacing w:before="240" w:after="120"/>
        <w:rPr>
          <w:rFonts w:cstheme="minorHAnsi"/>
          <w:b/>
          <w:sz w:val="20"/>
          <w:u w:val="single"/>
        </w:rPr>
      </w:pPr>
      <w:r w:rsidRPr="00CA1812">
        <w:rPr>
          <w:rFonts w:cstheme="minorHAnsi"/>
          <w:b/>
          <w:sz w:val="20"/>
          <w:u w:val="single"/>
        </w:rPr>
        <w:t>9.4 Dodatkowe koszty</w:t>
      </w:r>
    </w:p>
    <w:p w14:paraId="77C0B6EE" w14:textId="77777777" w:rsidR="00E91A80" w:rsidRPr="00CA1812" w:rsidRDefault="00E91A80" w:rsidP="00E91A80">
      <w:pPr>
        <w:pStyle w:val="tekstost"/>
        <w:keepNext/>
        <w:spacing w:before="120"/>
        <w:rPr>
          <w:rFonts w:cstheme="minorHAnsi"/>
        </w:rPr>
      </w:pPr>
      <w:r w:rsidRPr="00CA1812">
        <w:rPr>
          <w:rFonts w:cstheme="minorHAnsi"/>
        </w:rPr>
        <w:t>Poniżej podano dodatkowe koszty, które Wykonawca musi uwzględnić w cenie Kontraktowej:</w:t>
      </w:r>
    </w:p>
    <w:p w14:paraId="3736CD29" w14:textId="77777777" w:rsidR="00E91A80" w:rsidRPr="00CA1812" w:rsidRDefault="00E91A80">
      <w:pPr>
        <w:pStyle w:val="akapit2"/>
        <w:numPr>
          <w:ilvl w:val="0"/>
          <w:numId w:val="89"/>
        </w:numPr>
        <w:spacing w:before="120"/>
        <w:rPr>
          <w:rFonts w:asciiTheme="minorHAnsi" w:hAnsiTheme="minorHAnsi" w:cstheme="minorHAnsi"/>
          <w:color w:val="auto"/>
          <w:sz w:val="20"/>
        </w:rPr>
      </w:pPr>
      <w:r w:rsidRPr="00CA1812">
        <w:rPr>
          <w:rFonts w:asciiTheme="minorHAnsi" w:hAnsiTheme="minorHAnsi" w:cstheme="minorHAnsi"/>
          <w:color w:val="auto"/>
          <w:sz w:val="20"/>
        </w:rPr>
        <w:t>Koszt wybudowania objazdów/przejazdów i tymczasowej organizacji ruchu,</w:t>
      </w:r>
    </w:p>
    <w:p w14:paraId="4C696BBF" w14:textId="77777777" w:rsidR="00E91A80" w:rsidRPr="00CA1812" w:rsidRDefault="00E91A80">
      <w:pPr>
        <w:widowControl w:val="0"/>
        <w:numPr>
          <w:ilvl w:val="0"/>
          <w:numId w:val="89"/>
        </w:numPr>
        <w:tabs>
          <w:tab w:val="left" w:pos="-1725"/>
          <w:tab w:val="left" w:pos="-1005"/>
          <w:tab w:val="left" w:pos="-285"/>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overflowPunct w:val="0"/>
        <w:autoSpaceDE w:val="0"/>
        <w:autoSpaceDN w:val="0"/>
        <w:adjustRightInd w:val="0"/>
        <w:spacing w:before="60"/>
        <w:ind w:right="284"/>
        <w:jc w:val="both"/>
        <w:textAlignment w:val="baseline"/>
        <w:rPr>
          <w:rFonts w:cstheme="minorHAnsi"/>
          <w:spacing w:val="-3"/>
          <w:sz w:val="20"/>
        </w:rPr>
      </w:pPr>
      <w:r w:rsidRPr="00CA1812">
        <w:rPr>
          <w:rFonts w:cstheme="minorHAnsi"/>
          <w:spacing w:val="-3"/>
          <w:sz w:val="20"/>
        </w:rPr>
        <w:t>Koszty rekonstrukcji sieci drogowej zniszczonej ruchem budowlanym,</w:t>
      </w:r>
    </w:p>
    <w:p w14:paraId="03574DAA" w14:textId="77777777" w:rsidR="00E91A80" w:rsidRPr="00CA1812" w:rsidRDefault="00E91A80">
      <w:pPr>
        <w:widowControl w:val="0"/>
        <w:numPr>
          <w:ilvl w:val="0"/>
          <w:numId w:val="89"/>
        </w:numPr>
        <w:tabs>
          <w:tab w:val="left" w:pos="-1725"/>
          <w:tab w:val="left" w:pos="-1005"/>
          <w:tab w:val="left" w:pos="-285"/>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overflowPunct w:val="0"/>
        <w:autoSpaceDE w:val="0"/>
        <w:autoSpaceDN w:val="0"/>
        <w:adjustRightInd w:val="0"/>
        <w:spacing w:before="60"/>
        <w:ind w:right="284"/>
        <w:jc w:val="both"/>
        <w:textAlignment w:val="baseline"/>
        <w:rPr>
          <w:rFonts w:cstheme="minorHAnsi"/>
          <w:spacing w:val="-3"/>
          <w:sz w:val="20"/>
        </w:rPr>
      </w:pPr>
      <w:r w:rsidRPr="00CA1812">
        <w:rPr>
          <w:rFonts w:cstheme="minorHAnsi"/>
          <w:spacing w:val="-3"/>
          <w:sz w:val="20"/>
        </w:rPr>
        <w:t>Koszty odszkodowań za infrastrukturę i/lub obiekty kubaturowe zniszczone na skutek prac budowlanych lub ruchu budowlanego,</w:t>
      </w:r>
    </w:p>
    <w:p w14:paraId="474B2CFA" w14:textId="77777777" w:rsidR="00E91A80" w:rsidRPr="00CA1812" w:rsidRDefault="00E91A80">
      <w:pPr>
        <w:widowControl w:val="0"/>
        <w:numPr>
          <w:ilvl w:val="0"/>
          <w:numId w:val="89"/>
        </w:numPr>
        <w:tabs>
          <w:tab w:val="left" w:pos="-1725"/>
          <w:tab w:val="left" w:pos="-1005"/>
          <w:tab w:val="left" w:pos="-285"/>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overflowPunct w:val="0"/>
        <w:autoSpaceDE w:val="0"/>
        <w:autoSpaceDN w:val="0"/>
        <w:adjustRightInd w:val="0"/>
        <w:spacing w:before="60"/>
        <w:ind w:right="284"/>
        <w:jc w:val="both"/>
        <w:textAlignment w:val="baseline"/>
        <w:rPr>
          <w:rFonts w:cstheme="minorHAnsi"/>
          <w:spacing w:val="-3"/>
          <w:sz w:val="20"/>
        </w:rPr>
      </w:pPr>
      <w:r w:rsidRPr="00CA1812">
        <w:rPr>
          <w:rFonts w:cstheme="minorHAnsi"/>
          <w:spacing w:val="-3"/>
          <w:sz w:val="20"/>
        </w:rPr>
        <w:t>Koszty wszelkich uzgodnień, opinii i pozwoleń na etapie budowy (w tym również wynikłych w trakcie opracowywania dodatkowej dokumentacji projektowej),</w:t>
      </w:r>
    </w:p>
    <w:p w14:paraId="2A0951D5" w14:textId="77777777" w:rsidR="00E91A80" w:rsidRPr="00CA1812" w:rsidRDefault="00E91A80">
      <w:pPr>
        <w:widowControl w:val="0"/>
        <w:numPr>
          <w:ilvl w:val="0"/>
          <w:numId w:val="89"/>
        </w:numPr>
        <w:tabs>
          <w:tab w:val="left" w:pos="-1725"/>
          <w:tab w:val="left" w:pos="-1005"/>
          <w:tab w:val="left" w:pos="-285"/>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overflowPunct w:val="0"/>
        <w:autoSpaceDE w:val="0"/>
        <w:autoSpaceDN w:val="0"/>
        <w:adjustRightInd w:val="0"/>
        <w:spacing w:before="60"/>
        <w:ind w:right="284"/>
        <w:jc w:val="both"/>
        <w:textAlignment w:val="baseline"/>
        <w:rPr>
          <w:rFonts w:cstheme="minorHAnsi"/>
          <w:spacing w:val="-3"/>
          <w:sz w:val="20"/>
        </w:rPr>
      </w:pPr>
      <w:r w:rsidRPr="00CA1812">
        <w:rPr>
          <w:rFonts w:cstheme="minorHAnsi"/>
          <w:spacing w:val="-3"/>
          <w:sz w:val="20"/>
        </w:rPr>
        <w:t>Koszty odszkodowań za czasowe zajęcie terenu – ograniczenie w korzystaniu (jeśli prowadzenie prac budowlanych będzie tego wymagało) w uzgodnieniu z zainteresowanymi stronami,</w:t>
      </w:r>
    </w:p>
    <w:p w14:paraId="42951825" w14:textId="77777777" w:rsidR="00E91A80" w:rsidRPr="00CA1812" w:rsidRDefault="00E91A80">
      <w:pPr>
        <w:widowControl w:val="0"/>
        <w:numPr>
          <w:ilvl w:val="0"/>
          <w:numId w:val="89"/>
        </w:numPr>
        <w:tabs>
          <w:tab w:val="left" w:pos="-1725"/>
          <w:tab w:val="left" w:pos="-1005"/>
          <w:tab w:val="left" w:pos="-285"/>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overflowPunct w:val="0"/>
        <w:autoSpaceDE w:val="0"/>
        <w:autoSpaceDN w:val="0"/>
        <w:adjustRightInd w:val="0"/>
        <w:spacing w:before="60"/>
        <w:ind w:right="284"/>
        <w:jc w:val="both"/>
        <w:textAlignment w:val="baseline"/>
        <w:rPr>
          <w:rFonts w:cstheme="minorHAnsi"/>
          <w:spacing w:val="-3"/>
          <w:sz w:val="20"/>
        </w:rPr>
      </w:pPr>
      <w:r w:rsidRPr="00CA1812">
        <w:rPr>
          <w:rFonts w:cstheme="minorHAnsi"/>
          <w:spacing w:val="-3"/>
          <w:sz w:val="20"/>
        </w:rPr>
        <w:t>Koszty usunięcia kolizji z nową infrastrukturą techniczną, powstałą po opracowaniu projektu budowlanego lub nie zidentyfikowaną na etapie opracowywania projektu budowlanego,</w:t>
      </w:r>
    </w:p>
    <w:p w14:paraId="6CCC0D05" w14:textId="77777777" w:rsidR="00E91A80" w:rsidRPr="00CA1812" w:rsidRDefault="00E91A80">
      <w:pPr>
        <w:widowControl w:val="0"/>
        <w:numPr>
          <w:ilvl w:val="0"/>
          <w:numId w:val="89"/>
        </w:numPr>
        <w:tabs>
          <w:tab w:val="left" w:pos="-1725"/>
          <w:tab w:val="left" w:pos="-1005"/>
          <w:tab w:val="left" w:pos="-285"/>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overflowPunct w:val="0"/>
        <w:autoSpaceDE w:val="0"/>
        <w:autoSpaceDN w:val="0"/>
        <w:adjustRightInd w:val="0"/>
        <w:spacing w:before="60"/>
        <w:ind w:right="284"/>
        <w:jc w:val="both"/>
        <w:textAlignment w:val="baseline"/>
        <w:rPr>
          <w:rFonts w:cstheme="minorHAnsi"/>
          <w:spacing w:val="-3"/>
          <w:sz w:val="20"/>
        </w:rPr>
      </w:pPr>
      <w:r w:rsidRPr="00CA1812">
        <w:rPr>
          <w:rFonts w:cstheme="minorHAnsi"/>
          <w:spacing w:val="-3"/>
          <w:sz w:val="20"/>
        </w:rPr>
        <w:t xml:space="preserve">Koszty </w:t>
      </w:r>
      <w:proofErr w:type="spellStart"/>
      <w:r w:rsidRPr="00CA1812">
        <w:rPr>
          <w:rFonts w:cstheme="minorHAnsi"/>
          <w:spacing w:val="-3"/>
          <w:sz w:val="20"/>
        </w:rPr>
        <w:t>wyłączeń</w:t>
      </w:r>
      <w:proofErr w:type="spellEnd"/>
      <w:r w:rsidRPr="00CA1812">
        <w:rPr>
          <w:rFonts w:cstheme="minorHAnsi"/>
          <w:spacing w:val="-3"/>
          <w:sz w:val="20"/>
        </w:rPr>
        <w:t xml:space="preserve">, </w:t>
      </w:r>
      <w:proofErr w:type="spellStart"/>
      <w:r w:rsidRPr="00CA1812">
        <w:rPr>
          <w:rFonts w:cstheme="minorHAnsi"/>
          <w:spacing w:val="-3"/>
          <w:sz w:val="20"/>
        </w:rPr>
        <w:t>przełaczeń</w:t>
      </w:r>
      <w:proofErr w:type="spellEnd"/>
      <w:r w:rsidRPr="00CA1812">
        <w:rPr>
          <w:rFonts w:cstheme="minorHAnsi"/>
          <w:spacing w:val="-3"/>
          <w:sz w:val="20"/>
        </w:rPr>
        <w:t xml:space="preserve"> i </w:t>
      </w:r>
      <w:proofErr w:type="spellStart"/>
      <w:r w:rsidRPr="00CA1812">
        <w:rPr>
          <w:rFonts w:cstheme="minorHAnsi"/>
          <w:spacing w:val="-3"/>
          <w:sz w:val="20"/>
        </w:rPr>
        <w:t>przewerw</w:t>
      </w:r>
      <w:proofErr w:type="spellEnd"/>
      <w:r w:rsidRPr="00CA1812">
        <w:rPr>
          <w:rFonts w:cstheme="minorHAnsi"/>
          <w:spacing w:val="-3"/>
          <w:sz w:val="20"/>
        </w:rPr>
        <w:t xml:space="preserve"> w dostawie mediów związanych z realizacją robót budowlanych,</w:t>
      </w:r>
    </w:p>
    <w:p w14:paraId="3ABDF035" w14:textId="77777777" w:rsidR="00E91A80" w:rsidRPr="00CA1812" w:rsidRDefault="00E91A80" w:rsidP="00355D61">
      <w:pPr>
        <w:pStyle w:val="podpkt1"/>
      </w:pPr>
      <w:r w:rsidRPr="00CA1812">
        <w:t>10. PRZEPISY ZWIĄZANE</w:t>
      </w:r>
    </w:p>
    <w:p w14:paraId="23B4F1F4" w14:textId="77777777" w:rsidR="00E91A80" w:rsidRPr="00CA1812" w:rsidRDefault="00E91A80">
      <w:pPr>
        <w:pStyle w:val="Default"/>
        <w:numPr>
          <w:ilvl w:val="0"/>
          <w:numId w:val="91"/>
        </w:numPr>
        <w:ind w:left="426" w:hanging="357"/>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Ustawa z dnia 7 lipca 1994 r. Prawo budowlane (Dz.U. 2013 r., poz.1409, z </w:t>
      </w:r>
      <w:proofErr w:type="spellStart"/>
      <w:r w:rsidRPr="00CA1812">
        <w:rPr>
          <w:rFonts w:asciiTheme="minorHAnsi" w:hAnsiTheme="minorHAnsi" w:cstheme="minorHAnsi"/>
          <w:color w:val="auto"/>
          <w:sz w:val="20"/>
          <w:szCs w:val="20"/>
        </w:rPr>
        <w:t>późn</w:t>
      </w:r>
      <w:proofErr w:type="spellEnd"/>
      <w:r w:rsidRPr="00CA1812">
        <w:rPr>
          <w:rFonts w:asciiTheme="minorHAnsi" w:hAnsiTheme="minorHAnsi" w:cstheme="minorHAnsi"/>
          <w:color w:val="auto"/>
          <w:sz w:val="20"/>
          <w:szCs w:val="20"/>
        </w:rPr>
        <w:t>. zm.)</w:t>
      </w:r>
    </w:p>
    <w:p w14:paraId="3DA7F40F" w14:textId="77777777" w:rsidR="00E91A80" w:rsidRPr="00CA1812" w:rsidRDefault="00E91A80">
      <w:pPr>
        <w:pStyle w:val="Default"/>
        <w:numPr>
          <w:ilvl w:val="0"/>
          <w:numId w:val="91"/>
        </w:numPr>
        <w:ind w:left="426" w:hanging="357"/>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Ustawa z dnia 21 marca 1985 r. o drogach publicznych (Dz.U. 2013 r., poz. 260 z </w:t>
      </w:r>
      <w:proofErr w:type="spellStart"/>
      <w:r w:rsidRPr="00CA1812">
        <w:rPr>
          <w:rFonts w:asciiTheme="minorHAnsi" w:hAnsiTheme="minorHAnsi" w:cstheme="minorHAnsi"/>
          <w:color w:val="auto"/>
          <w:sz w:val="20"/>
          <w:szCs w:val="20"/>
        </w:rPr>
        <w:t>późn</w:t>
      </w:r>
      <w:proofErr w:type="spellEnd"/>
      <w:r w:rsidRPr="00CA1812">
        <w:rPr>
          <w:rFonts w:asciiTheme="minorHAnsi" w:hAnsiTheme="minorHAnsi" w:cstheme="minorHAnsi"/>
          <w:color w:val="auto"/>
          <w:sz w:val="20"/>
          <w:szCs w:val="20"/>
        </w:rPr>
        <w:t>. zm.),</w:t>
      </w:r>
    </w:p>
    <w:p w14:paraId="6F4AAA67" w14:textId="77777777" w:rsidR="00E91A80" w:rsidRPr="00CA1812" w:rsidRDefault="00E91A80">
      <w:pPr>
        <w:pStyle w:val="Default"/>
        <w:numPr>
          <w:ilvl w:val="0"/>
          <w:numId w:val="91"/>
        </w:numPr>
        <w:ind w:left="426" w:hanging="357"/>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Ustawa z dnia 16 kwietnia 2004 r. o wyrobach budowlanych (Dz.U. Nr 92, poz. 881, z </w:t>
      </w:r>
      <w:proofErr w:type="spellStart"/>
      <w:r w:rsidRPr="00CA1812">
        <w:rPr>
          <w:rFonts w:asciiTheme="minorHAnsi" w:hAnsiTheme="minorHAnsi" w:cstheme="minorHAnsi"/>
          <w:color w:val="auto"/>
          <w:sz w:val="20"/>
          <w:szCs w:val="20"/>
        </w:rPr>
        <w:t>późn</w:t>
      </w:r>
      <w:proofErr w:type="spellEnd"/>
      <w:r w:rsidRPr="00CA1812">
        <w:rPr>
          <w:rFonts w:asciiTheme="minorHAnsi" w:hAnsiTheme="minorHAnsi" w:cstheme="minorHAnsi"/>
          <w:color w:val="auto"/>
          <w:sz w:val="20"/>
          <w:szCs w:val="20"/>
        </w:rPr>
        <w:t xml:space="preserve"> zm.)</w:t>
      </w:r>
    </w:p>
    <w:p w14:paraId="1E783226" w14:textId="77777777" w:rsidR="00E91A80" w:rsidRPr="00CA1812" w:rsidRDefault="00E91A80">
      <w:pPr>
        <w:pStyle w:val="Default"/>
        <w:numPr>
          <w:ilvl w:val="0"/>
          <w:numId w:val="91"/>
        </w:numPr>
        <w:ind w:left="426" w:hanging="357"/>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Ustawa z dnia 17 maja 1989 r. Prawo geodezyjne i kartograficzne (Dz.U. z 2010 r. nr 193, poz.1287, z </w:t>
      </w:r>
      <w:proofErr w:type="spellStart"/>
      <w:r w:rsidRPr="00CA1812">
        <w:rPr>
          <w:rFonts w:asciiTheme="minorHAnsi" w:hAnsiTheme="minorHAnsi" w:cstheme="minorHAnsi"/>
          <w:color w:val="auto"/>
          <w:sz w:val="20"/>
          <w:szCs w:val="20"/>
        </w:rPr>
        <w:t>późn</w:t>
      </w:r>
      <w:proofErr w:type="spellEnd"/>
      <w:r w:rsidRPr="00CA1812">
        <w:rPr>
          <w:rFonts w:asciiTheme="minorHAnsi" w:hAnsiTheme="minorHAnsi" w:cstheme="minorHAnsi"/>
          <w:color w:val="auto"/>
          <w:sz w:val="20"/>
          <w:szCs w:val="20"/>
        </w:rPr>
        <w:t>. zm.)</w:t>
      </w:r>
    </w:p>
    <w:p w14:paraId="042891AF" w14:textId="77777777" w:rsidR="00E91A80" w:rsidRPr="00CA1812" w:rsidRDefault="00E91A80">
      <w:pPr>
        <w:pStyle w:val="Default"/>
        <w:numPr>
          <w:ilvl w:val="0"/>
          <w:numId w:val="91"/>
        </w:numPr>
        <w:ind w:left="426" w:hanging="357"/>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Ustawa z dnia 27 kwietnia 2001 r. Prawo ochrony środowiska (tekst jednolity Dz.U. 2001, nr 25, poz. 150 z późniejszymi zmianami),</w:t>
      </w:r>
    </w:p>
    <w:p w14:paraId="23698AB1" w14:textId="77777777" w:rsidR="00E91A80" w:rsidRPr="00CA1812" w:rsidRDefault="00E91A80">
      <w:pPr>
        <w:pStyle w:val="Default"/>
        <w:numPr>
          <w:ilvl w:val="0"/>
          <w:numId w:val="91"/>
        </w:numPr>
        <w:ind w:left="426" w:hanging="357"/>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lastRenderedPageBreak/>
        <w:t>Ustawa z dnia 3 października 2008 r. o udostępnianiu informacji o środowisku i jego ochronie, udziale społeczeństwa w ochronie środowiska oraz o ocenach oddziaływania na środowisko (Dz.U. 2008 nr 199 poz. 1227 z późniejszymi zmianami),</w:t>
      </w:r>
    </w:p>
    <w:p w14:paraId="22FA70E9" w14:textId="77777777" w:rsidR="00E91A80" w:rsidRPr="00CA1812" w:rsidRDefault="00E91A80">
      <w:pPr>
        <w:pStyle w:val="Default"/>
        <w:numPr>
          <w:ilvl w:val="0"/>
          <w:numId w:val="91"/>
        </w:numPr>
        <w:ind w:left="426" w:hanging="357"/>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Ustawa z dnia 14 grudnia 2012 r. o odpadach (Dz.U. 2013 r., poz.21, z </w:t>
      </w:r>
      <w:proofErr w:type="spellStart"/>
      <w:r w:rsidRPr="00CA1812">
        <w:rPr>
          <w:rFonts w:asciiTheme="minorHAnsi" w:hAnsiTheme="minorHAnsi" w:cstheme="minorHAnsi"/>
          <w:color w:val="auto"/>
          <w:sz w:val="20"/>
          <w:szCs w:val="20"/>
        </w:rPr>
        <w:t>późn</w:t>
      </w:r>
      <w:proofErr w:type="spellEnd"/>
      <w:r w:rsidRPr="00CA1812">
        <w:rPr>
          <w:rFonts w:asciiTheme="minorHAnsi" w:hAnsiTheme="minorHAnsi" w:cstheme="minorHAnsi"/>
          <w:color w:val="auto"/>
          <w:sz w:val="20"/>
          <w:szCs w:val="20"/>
        </w:rPr>
        <w:t>. zm.)</w:t>
      </w:r>
    </w:p>
    <w:p w14:paraId="7CCA4E7E" w14:textId="77777777" w:rsidR="00E91A80" w:rsidRPr="00CA1812" w:rsidRDefault="00E91A80">
      <w:pPr>
        <w:pStyle w:val="Default"/>
        <w:numPr>
          <w:ilvl w:val="0"/>
          <w:numId w:val="91"/>
        </w:numPr>
        <w:ind w:left="426" w:hanging="357"/>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Ustawa z dnia 20.06.1997 r. – Prawo o ruchu drogowym (Dz. U. nr 58 poz. 515 z 2003 r. z </w:t>
      </w:r>
      <w:proofErr w:type="spellStart"/>
      <w:r w:rsidRPr="00CA1812">
        <w:rPr>
          <w:rFonts w:asciiTheme="minorHAnsi" w:hAnsiTheme="minorHAnsi" w:cstheme="minorHAnsi"/>
          <w:color w:val="auto"/>
          <w:sz w:val="20"/>
          <w:szCs w:val="20"/>
        </w:rPr>
        <w:t>późn</w:t>
      </w:r>
      <w:proofErr w:type="spellEnd"/>
      <w:r w:rsidRPr="00CA1812">
        <w:rPr>
          <w:rFonts w:asciiTheme="minorHAnsi" w:hAnsiTheme="minorHAnsi" w:cstheme="minorHAnsi"/>
          <w:color w:val="auto"/>
          <w:sz w:val="20"/>
          <w:szCs w:val="20"/>
        </w:rPr>
        <w:t>. zm.)</w:t>
      </w:r>
    </w:p>
    <w:p w14:paraId="78322C49" w14:textId="77777777" w:rsidR="00E91A80" w:rsidRPr="00CA1812" w:rsidRDefault="00E91A80">
      <w:pPr>
        <w:pStyle w:val="Default"/>
        <w:numPr>
          <w:ilvl w:val="0"/>
          <w:numId w:val="91"/>
        </w:numPr>
        <w:ind w:left="426" w:hanging="357"/>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Ustawa z dnia 03.02.1995 r. – O ochronie gruntów rolnych i leśnych (Dz.U. Nr 10 poz. 78 z 1995 r. z </w:t>
      </w:r>
      <w:proofErr w:type="spellStart"/>
      <w:r w:rsidRPr="00CA1812">
        <w:rPr>
          <w:rFonts w:asciiTheme="minorHAnsi" w:hAnsiTheme="minorHAnsi" w:cstheme="minorHAnsi"/>
          <w:color w:val="auto"/>
          <w:sz w:val="20"/>
          <w:szCs w:val="20"/>
        </w:rPr>
        <w:t>późn</w:t>
      </w:r>
      <w:proofErr w:type="spellEnd"/>
      <w:r w:rsidRPr="00CA1812">
        <w:rPr>
          <w:rFonts w:asciiTheme="minorHAnsi" w:hAnsiTheme="minorHAnsi" w:cstheme="minorHAnsi"/>
          <w:color w:val="auto"/>
          <w:sz w:val="20"/>
          <w:szCs w:val="20"/>
        </w:rPr>
        <w:t>. zm.)</w:t>
      </w:r>
    </w:p>
    <w:p w14:paraId="37D9D7BE" w14:textId="77777777" w:rsidR="00E91A80" w:rsidRPr="00CA1812" w:rsidRDefault="00E91A80">
      <w:pPr>
        <w:pStyle w:val="Default"/>
        <w:numPr>
          <w:ilvl w:val="0"/>
          <w:numId w:val="91"/>
        </w:numPr>
        <w:ind w:left="426" w:hanging="357"/>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Rozporządzenie Ministra Transportu, Budownictwa i Gospodarki Morskiej z dnia 03 lipca 2003 r w sprawie szczegółowych warunków technicznych dla znaków i sygnałów drogowych oraz urządzeń bezpieczeństwa ruchu drogowego i warunków ich umieszczania na drogach (Dz.U. 2013 poz. 1326)</w:t>
      </w:r>
    </w:p>
    <w:p w14:paraId="3B366B2A" w14:textId="77777777" w:rsidR="00E91A80" w:rsidRPr="00CA1812" w:rsidRDefault="00E91A80">
      <w:pPr>
        <w:pStyle w:val="Default"/>
        <w:numPr>
          <w:ilvl w:val="0"/>
          <w:numId w:val="91"/>
        </w:numPr>
        <w:ind w:left="426" w:hanging="357"/>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Rozporządzenie Ministra Infrastruktury z dnia 2 września 2004 r. w sprawie szczegółowego zakresu i formy dokumentacji projektowej, specyfikacji technicznych wykonania i odbioru robót budowlanych oraz programu funkcjonalno-użytkowego (tekst jednolity: Dz.U. 2013 poz. 1129 z </w:t>
      </w:r>
      <w:proofErr w:type="spellStart"/>
      <w:r w:rsidRPr="00CA1812">
        <w:rPr>
          <w:rFonts w:asciiTheme="minorHAnsi" w:hAnsiTheme="minorHAnsi" w:cstheme="minorHAnsi"/>
          <w:color w:val="auto"/>
          <w:sz w:val="20"/>
          <w:szCs w:val="20"/>
        </w:rPr>
        <w:t>późn</w:t>
      </w:r>
      <w:proofErr w:type="spellEnd"/>
      <w:r w:rsidRPr="00CA1812">
        <w:rPr>
          <w:rFonts w:asciiTheme="minorHAnsi" w:hAnsiTheme="minorHAnsi" w:cstheme="minorHAnsi"/>
          <w:color w:val="auto"/>
          <w:sz w:val="20"/>
          <w:szCs w:val="20"/>
        </w:rPr>
        <w:t>. zm.),</w:t>
      </w:r>
    </w:p>
    <w:p w14:paraId="31BA0D9D" w14:textId="77777777" w:rsidR="00E91A80" w:rsidRPr="00CA1812" w:rsidRDefault="00E91A80">
      <w:pPr>
        <w:pStyle w:val="Default"/>
        <w:numPr>
          <w:ilvl w:val="0"/>
          <w:numId w:val="91"/>
        </w:numPr>
        <w:ind w:left="426" w:hanging="357"/>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Rozporządzenie </w:t>
      </w:r>
      <w:proofErr w:type="spellStart"/>
      <w:r w:rsidRPr="00CA1812">
        <w:rPr>
          <w:rFonts w:asciiTheme="minorHAnsi" w:hAnsiTheme="minorHAnsi" w:cstheme="minorHAnsi"/>
          <w:color w:val="auto"/>
          <w:sz w:val="20"/>
          <w:szCs w:val="20"/>
        </w:rPr>
        <w:t>MISWiA</w:t>
      </w:r>
      <w:proofErr w:type="spellEnd"/>
      <w:r w:rsidRPr="00CA1812">
        <w:rPr>
          <w:rFonts w:asciiTheme="minorHAnsi" w:hAnsiTheme="minorHAnsi" w:cstheme="minorHAnsi"/>
          <w:color w:val="auto"/>
          <w:sz w:val="20"/>
          <w:szCs w:val="20"/>
        </w:rPr>
        <w:t xml:space="preserve"> z dnia 31.07.2002 r. – W sprawie znaków i sygnałów drogowych (Dz.U. Nr 170 poz. 1393 z 2002 r.)</w:t>
      </w:r>
    </w:p>
    <w:p w14:paraId="49A91454" w14:textId="77777777" w:rsidR="00E91A80" w:rsidRPr="00CA1812" w:rsidRDefault="00E91A80">
      <w:pPr>
        <w:pStyle w:val="Default"/>
        <w:numPr>
          <w:ilvl w:val="0"/>
          <w:numId w:val="91"/>
        </w:numPr>
        <w:ind w:left="426" w:hanging="357"/>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Rozporządzenie Ministra Infrastruktury z dnia 23 września 2003 r. w sprawie szczegółowych warunków zarzadzania ruchem na drogach oraz wykonywania nadzoru nad tym zarządzeniem Dz.U. 2003 nr 177 poz. 1729</w:t>
      </w:r>
    </w:p>
    <w:p w14:paraId="767DC19D" w14:textId="77777777" w:rsidR="00E91A80" w:rsidRPr="00CA1812" w:rsidRDefault="00E91A80">
      <w:pPr>
        <w:pStyle w:val="Default"/>
        <w:numPr>
          <w:ilvl w:val="0"/>
          <w:numId w:val="91"/>
        </w:numPr>
        <w:ind w:left="426" w:hanging="357"/>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Rozporządzenie Ministra Środowiska z dnia 18 listopada 2014 r. w sprawie warunków, jakie należy spełnić przy wprowadzaniu ścieków do wód i ziemi oraz w sprawie substancji szczególnie szkodliwych dla środowiska wodnego (Dz.U. 2014 poz. 1800)</w:t>
      </w:r>
    </w:p>
    <w:p w14:paraId="5179A1D7" w14:textId="77777777" w:rsidR="00E91A80" w:rsidRPr="00CA1812" w:rsidRDefault="00E91A80">
      <w:pPr>
        <w:pStyle w:val="Default"/>
        <w:numPr>
          <w:ilvl w:val="0"/>
          <w:numId w:val="91"/>
        </w:numPr>
        <w:ind w:left="426" w:hanging="357"/>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Rozporządzenie Ministra Środowiska z dnia 9 grudnia 2014 r. w sprawie katalogu odpadów (Dz.U. 2014 poz. 1923)</w:t>
      </w:r>
    </w:p>
    <w:p w14:paraId="42428E0C" w14:textId="77777777" w:rsidR="00E91A80" w:rsidRPr="00CA1812" w:rsidRDefault="00E91A80">
      <w:pPr>
        <w:pStyle w:val="Default"/>
        <w:numPr>
          <w:ilvl w:val="0"/>
          <w:numId w:val="91"/>
        </w:numPr>
        <w:ind w:left="426" w:hanging="357"/>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Rozporządzenie Ministra Infrastruktury z dn. 11 sierpnia 2004 r. w sprawie sposobów deklarowania zgodności wyrobów budowlanych oraz sposobu znakowania ich znakiem budowlanym (Dz.U. nr 198, poz. 2041)</w:t>
      </w:r>
    </w:p>
    <w:p w14:paraId="0E502D24" w14:textId="77777777" w:rsidR="00E91A80" w:rsidRPr="00CA1812" w:rsidRDefault="00E91A80">
      <w:pPr>
        <w:pStyle w:val="Default"/>
        <w:numPr>
          <w:ilvl w:val="0"/>
          <w:numId w:val="91"/>
        </w:numPr>
        <w:ind w:left="426" w:hanging="357"/>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Rozporządzenie Ministra Infrastruktury z dn. 08 listopada 2004 r. w sprawie aprobat technicznych oraz jednostek organizacyjnych upoważnionych do ich wydawania (Dz.U. nr 249, poz. 2497)</w:t>
      </w:r>
    </w:p>
    <w:p w14:paraId="34E07C32" w14:textId="77777777" w:rsidR="00E91A80" w:rsidRPr="00CA1812" w:rsidRDefault="00E91A80">
      <w:pPr>
        <w:pStyle w:val="Default"/>
        <w:numPr>
          <w:ilvl w:val="0"/>
          <w:numId w:val="91"/>
        </w:numPr>
        <w:ind w:left="426" w:hanging="357"/>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Rozporządzenie Ministra Infrastruktury z dnia 26 czerwca.2002 r. w sprawie dziennika budowy, montażu oraz rozbiórki oraz tablicy informacyjnej (Dz.U. Nr 108 poz. 953 z 2002 r. )</w:t>
      </w:r>
    </w:p>
    <w:p w14:paraId="230953E5" w14:textId="77777777" w:rsidR="00E91A80" w:rsidRPr="00CA1812" w:rsidRDefault="00E91A80">
      <w:pPr>
        <w:pStyle w:val="Default"/>
        <w:numPr>
          <w:ilvl w:val="0"/>
          <w:numId w:val="91"/>
        </w:numPr>
        <w:ind w:left="426" w:hanging="357"/>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Rozporządzenia </w:t>
      </w:r>
      <w:proofErr w:type="spellStart"/>
      <w:r w:rsidRPr="00CA1812">
        <w:rPr>
          <w:rFonts w:asciiTheme="minorHAnsi" w:hAnsiTheme="minorHAnsi" w:cstheme="minorHAnsi"/>
          <w:color w:val="auto"/>
          <w:sz w:val="20"/>
          <w:szCs w:val="20"/>
        </w:rPr>
        <w:t>MGPiB</w:t>
      </w:r>
      <w:proofErr w:type="spellEnd"/>
      <w:r w:rsidRPr="00CA1812">
        <w:rPr>
          <w:rFonts w:asciiTheme="minorHAnsi" w:hAnsiTheme="minorHAnsi" w:cstheme="minorHAnsi"/>
          <w:color w:val="auto"/>
          <w:sz w:val="20"/>
          <w:szCs w:val="20"/>
        </w:rPr>
        <w:t xml:space="preserve"> z dnia 21 lutego1995 r. w sprawie rodzaju i zakresu opracowań geodezyjno-kartograficznych oraz czynności geodezyjnych obowiązujących w budownictwie (Dz.U. Nr 25 poz. 133 z 1995 r.)</w:t>
      </w:r>
    </w:p>
    <w:p w14:paraId="37E447D7" w14:textId="77777777" w:rsidR="00E91A80" w:rsidRPr="00CA1812" w:rsidRDefault="00E91A80">
      <w:pPr>
        <w:pStyle w:val="Default"/>
        <w:numPr>
          <w:ilvl w:val="0"/>
          <w:numId w:val="91"/>
        </w:numPr>
        <w:ind w:left="426" w:hanging="357"/>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Rozporządzenie Ministra Infrastruktury z dnia 06 lutego 2003 r. w sprawie bezpieczeństwa i higieny pracy podczas wykonywania robót budowlanych (Dz.U. Nr 47 poz. 401 z 2003 r.)</w:t>
      </w:r>
    </w:p>
    <w:p w14:paraId="4BA4E02B" w14:textId="77777777" w:rsidR="00E91A80" w:rsidRPr="00CA1812" w:rsidRDefault="00E91A80">
      <w:pPr>
        <w:pStyle w:val="Default"/>
        <w:numPr>
          <w:ilvl w:val="0"/>
          <w:numId w:val="91"/>
        </w:numPr>
        <w:ind w:left="426" w:hanging="357"/>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Rozporządzenie MI z dnia 23 czerwca 2003 r. w sprawie informacji dotyczącej bezpieczeństwa i ochrony zdrowia oraz planu bezpieczeństwa i ochrony zdrowia (Dz. U. Nr 120 poz. 1126 z 2003 r.)</w:t>
      </w:r>
    </w:p>
    <w:p w14:paraId="0F389C07" w14:textId="77777777" w:rsidR="00E91A80" w:rsidRPr="00CA1812" w:rsidRDefault="00E91A80" w:rsidP="00E91A80">
      <w:pPr>
        <w:rPr>
          <w:rFonts w:cstheme="minorHAnsi"/>
        </w:rPr>
      </w:pPr>
    </w:p>
    <w:p w14:paraId="09C67A2F" w14:textId="77777777" w:rsidR="00E91A80" w:rsidRPr="00CA1812" w:rsidRDefault="00E91A80" w:rsidP="00E91A80">
      <w:pPr>
        <w:rPr>
          <w:rFonts w:cstheme="minorHAnsi"/>
        </w:rPr>
        <w:sectPr w:rsidR="00E91A80" w:rsidRPr="00CA1812" w:rsidSect="00B84E31">
          <w:headerReference w:type="default" r:id="rId14"/>
          <w:type w:val="oddPage"/>
          <w:pgSz w:w="11907" w:h="16840" w:code="9"/>
          <w:pgMar w:top="1135" w:right="1134" w:bottom="1134" w:left="1134" w:header="709" w:footer="582" w:gutter="454"/>
          <w:cols w:space="708"/>
          <w:docGrid w:linePitch="326"/>
        </w:sectPr>
      </w:pPr>
    </w:p>
    <w:p w14:paraId="07471804" w14:textId="1C05F2F4" w:rsidR="00DD5201" w:rsidRPr="00CA1812" w:rsidRDefault="00DD5201" w:rsidP="00DD5201">
      <w:pPr>
        <w:pStyle w:val="Nagwek6"/>
        <w:spacing w:line="240" w:lineRule="auto"/>
        <w:jc w:val="both"/>
        <w:rPr>
          <w:sz w:val="20"/>
        </w:rPr>
      </w:pPr>
      <w:bookmarkStart w:id="14" w:name="_Toc169093127"/>
      <w:r w:rsidRPr="00CA1812">
        <w:rPr>
          <w:sz w:val="20"/>
        </w:rPr>
        <w:lastRenderedPageBreak/>
        <w:t>D-01.01.01</w:t>
      </w:r>
      <w:r w:rsidRPr="00CA1812">
        <w:rPr>
          <w:sz w:val="20"/>
        </w:rPr>
        <w:tab/>
        <w:t>ODTWORZENIE TRASY I PUNKTÓW WYSOKO</w:t>
      </w:r>
      <w:r w:rsidR="002B60B2" w:rsidRPr="00CA1812">
        <w:rPr>
          <w:sz w:val="20"/>
        </w:rPr>
        <w:t>Ś</w:t>
      </w:r>
      <w:r w:rsidRPr="00CA1812">
        <w:rPr>
          <w:sz w:val="20"/>
        </w:rPr>
        <w:t>CIOWYCH</w:t>
      </w:r>
      <w:bookmarkEnd w:id="9"/>
      <w:bookmarkEnd w:id="10"/>
      <w:bookmarkEnd w:id="14"/>
    </w:p>
    <w:p w14:paraId="0272780C" w14:textId="77777777" w:rsidR="008A2072" w:rsidRPr="00CA1812" w:rsidRDefault="00061539" w:rsidP="00355D61">
      <w:pPr>
        <w:pStyle w:val="podpkt1"/>
      </w:pPr>
      <w:r w:rsidRPr="00CA1812">
        <w:t>1. WSTĘP</w:t>
      </w:r>
    </w:p>
    <w:p w14:paraId="7C740BFE" w14:textId="77777777" w:rsidR="008A2072" w:rsidRPr="00CA1812" w:rsidRDefault="008A2072" w:rsidP="002D228C">
      <w:pPr>
        <w:pStyle w:val="podpkt11"/>
      </w:pPr>
      <w:r w:rsidRPr="00CA1812">
        <w:t>1.1. Przedmiot Specyfikacji Technicznej (ST)</w:t>
      </w:r>
    </w:p>
    <w:p w14:paraId="0AFD12DA" w14:textId="085C2E7D" w:rsidR="008A2072" w:rsidRPr="00CA1812" w:rsidRDefault="008A2072">
      <w:pPr>
        <w:ind w:right="84"/>
        <w:jc w:val="both"/>
        <w:rPr>
          <w:sz w:val="20"/>
        </w:rPr>
      </w:pPr>
      <w:r w:rsidRPr="00CA1812">
        <w:rPr>
          <w:sz w:val="20"/>
        </w:rPr>
        <w:t>Przedmiotem niniejszej Specyfikacji Technicznej są wymagania dotyczące wykonania i odbioru robót związanych z</w:t>
      </w:r>
      <w:r w:rsidR="00C247A1" w:rsidRPr="00CA1812">
        <w:rPr>
          <w:sz w:val="20"/>
        </w:rPr>
        <w:t xml:space="preserve"> </w:t>
      </w:r>
      <w:r w:rsidRPr="00CA1812">
        <w:rPr>
          <w:sz w:val="20"/>
        </w:rPr>
        <w:t>wyznaczeni</w:t>
      </w:r>
      <w:r w:rsidR="00B24210" w:rsidRPr="00CA1812">
        <w:rPr>
          <w:sz w:val="20"/>
        </w:rPr>
        <w:t>em</w:t>
      </w:r>
      <w:r w:rsidRPr="00CA1812">
        <w:rPr>
          <w:sz w:val="20"/>
        </w:rPr>
        <w:t xml:space="preserve"> </w:t>
      </w:r>
      <w:r w:rsidR="00F6259E" w:rsidRPr="00CA1812">
        <w:rPr>
          <w:sz w:val="20"/>
        </w:rPr>
        <w:t xml:space="preserve">geodezyjnym </w:t>
      </w:r>
      <w:r w:rsidR="00CE33A8" w:rsidRPr="00CA1812">
        <w:rPr>
          <w:sz w:val="20"/>
        </w:rPr>
        <w:t xml:space="preserve">trasy w terenie </w:t>
      </w:r>
      <w:r w:rsidR="00DD5201" w:rsidRPr="00CA1812">
        <w:rPr>
          <w:sz w:val="20"/>
          <w:szCs w:val="20"/>
        </w:rPr>
        <w:t xml:space="preserve">i jej punktów wysokościowych </w:t>
      </w:r>
      <w:r w:rsidR="00CE33A8" w:rsidRPr="00CA1812">
        <w:rPr>
          <w:sz w:val="20"/>
        </w:rPr>
        <w:t>w ramach</w:t>
      </w:r>
      <w:r w:rsidR="000B7189" w:rsidRPr="00CA1812">
        <w:rPr>
          <w:sz w:val="20"/>
        </w:rPr>
        <w:t xml:space="preserve"> </w:t>
      </w:r>
      <w:r w:rsidR="00A91230" w:rsidRPr="00CA1812">
        <w:rPr>
          <w:sz w:val="20"/>
        </w:rPr>
        <w:t xml:space="preserve">realizacji </w:t>
      </w:r>
      <w:r w:rsidR="00A91230" w:rsidRPr="00CA1812">
        <w:rPr>
          <w:spacing w:val="-3"/>
          <w:sz w:val="20"/>
        </w:rPr>
        <w:t xml:space="preserve">przedsięwzięcia pn.: </w:t>
      </w:r>
      <w:r w:rsidR="00A0689C" w:rsidRPr="00CA1812">
        <w:rPr>
          <w:rFonts w:cstheme="minorHAnsi"/>
          <w:b/>
          <w:bCs/>
          <w:sz w:val="20"/>
          <w:szCs w:val="20"/>
        </w:rPr>
        <w:t>Przebudowa drogi gminnej - ul. Słonecznej w Baniosze</w:t>
      </w:r>
      <w:r w:rsidR="00DB40CA" w:rsidRPr="00CA1812">
        <w:rPr>
          <w:spacing w:val="-3"/>
          <w:sz w:val="20"/>
        </w:rPr>
        <w:t>.</w:t>
      </w:r>
    </w:p>
    <w:p w14:paraId="29C8FE41" w14:textId="77777777" w:rsidR="008A2072" w:rsidRPr="00CA1812" w:rsidRDefault="008A2072" w:rsidP="002D228C">
      <w:pPr>
        <w:pStyle w:val="podpkt11"/>
      </w:pPr>
      <w:r w:rsidRPr="00CA1812">
        <w:t>1.2. Zakres stosowania ST</w:t>
      </w:r>
    </w:p>
    <w:p w14:paraId="1ECEBAEA" w14:textId="77777777" w:rsidR="008A2072" w:rsidRPr="00CA1812" w:rsidRDefault="008A2072">
      <w:pPr>
        <w:ind w:right="84"/>
        <w:jc w:val="both"/>
        <w:rPr>
          <w:sz w:val="20"/>
        </w:rPr>
      </w:pPr>
      <w:r w:rsidRPr="00CA1812">
        <w:rPr>
          <w:sz w:val="20"/>
        </w:rPr>
        <w:t>Specyfikacja Techniczna jest stosowana jako dokument przetargowy i kontraktowy przy zlecaniu i realizacji robót wymienionych w pkt 1.1.</w:t>
      </w:r>
    </w:p>
    <w:p w14:paraId="7BE5586E" w14:textId="77777777" w:rsidR="008A2072" w:rsidRPr="00CA1812" w:rsidRDefault="008A2072" w:rsidP="002D228C">
      <w:pPr>
        <w:pStyle w:val="podpkt11"/>
      </w:pPr>
      <w:r w:rsidRPr="00CA1812">
        <w:t>1.3. Zakres robót objętych ST</w:t>
      </w:r>
    </w:p>
    <w:p w14:paraId="287E615C" w14:textId="77777777" w:rsidR="008A2072" w:rsidRPr="00CA1812" w:rsidRDefault="00CE33A8">
      <w:pPr>
        <w:ind w:right="84"/>
        <w:jc w:val="both"/>
        <w:rPr>
          <w:sz w:val="20"/>
        </w:rPr>
      </w:pPr>
      <w:r w:rsidRPr="00CA1812">
        <w:rPr>
          <w:sz w:val="20"/>
        </w:rPr>
        <w:t>Ustalenia zawarte w niniejszej specyfikacji obejmują wyznaczenie osi trasy i punktów wysokościowych na wszystkich drogach objętych niniejszym zleceniem w granicach opracowania dla potrzeb realizacji robót budowlanych, zgodnie z zakresem wg Dokumentacji Projektowej</w:t>
      </w:r>
      <w:r w:rsidR="000C4763" w:rsidRPr="00CA1812">
        <w:rPr>
          <w:sz w:val="20"/>
        </w:rPr>
        <w:t>.</w:t>
      </w:r>
    </w:p>
    <w:p w14:paraId="1369C165" w14:textId="77777777" w:rsidR="00061539" w:rsidRPr="00CA1812" w:rsidRDefault="00061539" w:rsidP="00EF5080">
      <w:pPr>
        <w:ind w:left="284" w:right="84" w:hanging="284"/>
        <w:jc w:val="both"/>
        <w:rPr>
          <w:sz w:val="20"/>
        </w:rPr>
      </w:pPr>
      <w:r w:rsidRPr="00CA1812">
        <w:rPr>
          <w:sz w:val="20"/>
        </w:rPr>
        <w:t>Zakres robót obejmuje:</w:t>
      </w:r>
    </w:p>
    <w:p w14:paraId="5B2CF14B" w14:textId="77777777" w:rsidR="00CE33A8" w:rsidRPr="00CA1812" w:rsidRDefault="00CE33A8" w:rsidP="00EF5080">
      <w:pPr>
        <w:ind w:left="284" w:right="84" w:hanging="284"/>
        <w:jc w:val="both"/>
        <w:rPr>
          <w:sz w:val="20"/>
        </w:rPr>
      </w:pPr>
      <w:r w:rsidRPr="00CA1812">
        <w:rPr>
          <w:sz w:val="20"/>
        </w:rPr>
        <w:t>- uzyskanie danych z Ośrodka Dokumentacji Geodezyjnej i Kartograficznej danych odnośnie punktów osnowy i reperów wysokościowych,</w:t>
      </w:r>
    </w:p>
    <w:p w14:paraId="6631AD86" w14:textId="77777777" w:rsidR="009C7DFD" w:rsidRPr="00CA1812" w:rsidRDefault="009C7DFD" w:rsidP="00EF5080">
      <w:pPr>
        <w:ind w:left="284" w:right="84" w:hanging="284"/>
        <w:jc w:val="both"/>
        <w:rPr>
          <w:sz w:val="20"/>
        </w:rPr>
      </w:pPr>
      <w:r w:rsidRPr="00CA1812">
        <w:rPr>
          <w:sz w:val="20"/>
        </w:rPr>
        <w:t xml:space="preserve">- sporządzenie szkicu przebiegu granic prawnych z ich stabilizacją w terenie znakami granicznymi </w:t>
      </w:r>
    </w:p>
    <w:p w14:paraId="1ADAE15F" w14:textId="77777777" w:rsidR="00EF5080" w:rsidRPr="00CA1812" w:rsidRDefault="00EF5080" w:rsidP="00EF5080">
      <w:pPr>
        <w:ind w:left="284" w:right="84" w:hanging="284"/>
        <w:jc w:val="both"/>
        <w:rPr>
          <w:sz w:val="20"/>
        </w:rPr>
      </w:pPr>
      <w:r w:rsidRPr="00CA1812">
        <w:rPr>
          <w:sz w:val="20"/>
        </w:rPr>
        <w:t>- wyznaczenie sytuacyjne i wysokościowego punktów głównych i punktów wysokościowych (reperów roboczych założonych w terenie dowiązanych do reperów państwowych);</w:t>
      </w:r>
    </w:p>
    <w:p w14:paraId="5A04BE5F" w14:textId="77777777" w:rsidR="00EF5080" w:rsidRPr="00CA1812" w:rsidRDefault="00EF5080" w:rsidP="00EF5080">
      <w:pPr>
        <w:ind w:left="284" w:right="84" w:hanging="284"/>
        <w:jc w:val="both"/>
        <w:rPr>
          <w:sz w:val="20"/>
        </w:rPr>
      </w:pPr>
      <w:r w:rsidRPr="00CA1812">
        <w:rPr>
          <w:sz w:val="20"/>
        </w:rPr>
        <w:t>- uzupełnienie dodatkowymi punktami,</w:t>
      </w:r>
    </w:p>
    <w:p w14:paraId="03081995" w14:textId="77777777" w:rsidR="00EF5080" w:rsidRPr="00CA1812" w:rsidRDefault="00EF5080" w:rsidP="00EF5080">
      <w:pPr>
        <w:ind w:left="284" w:right="84" w:hanging="284"/>
        <w:jc w:val="both"/>
        <w:rPr>
          <w:sz w:val="20"/>
        </w:rPr>
      </w:pPr>
      <w:r w:rsidRPr="00CA1812">
        <w:rPr>
          <w:sz w:val="20"/>
        </w:rPr>
        <w:t>- wyznaczenie dodatkowych reperów roboczych;</w:t>
      </w:r>
    </w:p>
    <w:p w14:paraId="68CA1F26" w14:textId="77777777" w:rsidR="00EF5080" w:rsidRPr="00CA1812" w:rsidRDefault="00EF5080" w:rsidP="00EF5080">
      <w:pPr>
        <w:ind w:left="284" w:right="84" w:hanging="284"/>
        <w:jc w:val="both"/>
        <w:rPr>
          <w:sz w:val="20"/>
        </w:rPr>
      </w:pPr>
      <w:r w:rsidRPr="00CA1812">
        <w:rPr>
          <w:sz w:val="20"/>
        </w:rPr>
        <w:t xml:space="preserve">- </w:t>
      </w:r>
      <w:proofErr w:type="spellStart"/>
      <w:r w:rsidRPr="00CA1812">
        <w:rPr>
          <w:sz w:val="20"/>
        </w:rPr>
        <w:t>zastabilizowanie</w:t>
      </w:r>
      <w:proofErr w:type="spellEnd"/>
      <w:r w:rsidRPr="00CA1812">
        <w:rPr>
          <w:sz w:val="20"/>
        </w:rPr>
        <w:t xml:space="preserve"> punktów w sposób trwały, ochrona ich przed zniszczeniem oraz oznakowanie w sposób ułatwiający ich odszukanie i ewentualne odtworzenie;</w:t>
      </w:r>
    </w:p>
    <w:p w14:paraId="2D19F396" w14:textId="77777777" w:rsidR="00061539" w:rsidRPr="00CA1812" w:rsidRDefault="00061539" w:rsidP="00EF5080">
      <w:pPr>
        <w:ind w:left="284" w:right="84" w:hanging="284"/>
        <w:jc w:val="both"/>
        <w:rPr>
          <w:sz w:val="20"/>
        </w:rPr>
      </w:pPr>
      <w:r w:rsidRPr="00CA1812">
        <w:rPr>
          <w:sz w:val="20"/>
        </w:rPr>
        <w:t>- analizę dokumentacji projektowej w wersji papierowej i numerycznej;</w:t>
      </w:r>
    </w:p>
    <w:p w14:paraId="57A298DC" w14:textId="77777777" w:rsidR="001E5756" w:rsidRPr="00CA1812" w:rsidRDefault="001E5756" w:rsidP="00EF5080">
      <w:pPr>
        <w:ind w:left="284" w:right="84" w:hanging="284"/>
        <w:jc w:val="both"/>
        <w:rPr>
          <w:sz w:val="20"/>
        </w:rPr>
      </w:pPr>
      <w:r w:rsidRPr="00CA1812">
        <w:rPr>
          <w:sz w:val="20"/>
        </w:rPr>
        <w:t>- wyznaczenie geodezyjne wszystkich punktów i elementów dróg niezbędnych do realizacji robót;</w:t>
      </w:r>
    </w:p>
    <w:p w14:paraId="13CF01D2" w14:textId="77777777" w:rsidR="00CE33A8" w:rsidRPr="00CA1812" w:rsidRDefault="00CE33A8" w:rsidP="00CE33A8">
      <w:pPr>
        <w:ind w:left="284" w:right="84" w:hanging="284"/>
        <w:jc w:val="both"/>
        <w:rPr>
          <w:sz w:val="20"/>
        </w:rPr>
      </w:pPr>
      <w:r w:rsidRPr="00CA1812">
        <w:rPr>
          <w:sz w:val="20"/>
        </w:rPr>
        <w:t>- wyznaczenie przekrojów</w:t>
      </w:r>
      <w:r w:rsidR="007961DA" w:rsidRPr="00CA1812">
        <w:rPr>
          <w:sz w:val="20"/>
        </w:rPr>
        <w:t xml:space="preserve"> w sposób umożliwiający realizację robót</w:t>
      </w:r>
      <w:r w:rsidRPr="00CA1812">
        <w:rPr>
          <w:sz w:val="20"/>
        </w:rPr>
        <w:t>;</w:t>
      </w:r>
    </w:p>
    <w:p w14:paraId="07859D39" w14:textId="77777777" w:rsidR="00CE33A8" w:rsidRPr="00CA1812" w:rsidRDefault="00CE33A8" w:rsidP="00CE33A8">
      <w:pPr>
        <w:ind w:left="284" w:right="84" w:hanging="284"/>
        <w:jc w:val="both"/>
        <w:rPr>
          <w:sz w:val="20"/>
        </w:rPr>
      </w:pPr>
      <w:r w:rsidRPr="00CA1812">
        <w:rPr>
          <w:sz w:val="20"/>
        </w:rPr>
        <w:t xml:space="preserve">- wyznaczenie roboczego </w:t>
      </w:r>
      <w:proofErr w:type="spellStart"/>
      <w:r w:rsidRPr="00CA1812">
        <w:rPr>
          <w:sz w:val="20"/>
        </w:rPr>
        <w:t>pikietażu</w:t>
      </w:r>
      <w:proofErr w:type="spellEnd"/>
      <w:r w:rsidRPr="00CA1812">
        <w:rPr>
          <w:sz w:val="20"/>
        </w:rPr>
        <w:t xml:space="preserve"> trasy min. co 50m poza granicą robót;</w:t>
      </w:r>
    </w:p>
    <w:p w14:paraId="2BED5592" w14:textId="77777777" w:rsidR="00CE33A8" w:rsidRPr="00CA1812" w:rsidRDefault="00CE33A8" w:rsidP="00CE33A8">
      <w:pPr>
        <w:ind w:left="284" w:right="84" w:hanging="284"/>
        <w:jc w:val="both"/>
        <w:rPr>
          <w:sz w:val="20"/>
        </w:rPr>
      </w:pPr>
      <w:r w:rsidRPr="00CA1812">
        <w:rPr>
          <w:sz w:val="20"/>
        </w:rPr>
        <w:t xml:space="preserve">- opracowanie szczegółów </w:t>
      </w:r>
      <w:proofErr w:type="spellStart"/>
      <w:r w:rsidRPr="00CA1812">
        <w:rPr>
          <w:sz w:val="20"/>
        </w:rPr>
        <w:t>sytuacyjno</w:t>
      </w:r>
      <w:proofErr w:type="spellEnd"/>
      <w:r w:rsidRPr="00CA1812">
        <w:rPr>
          <w:sz w:val="20"/>
        </w:rPr>
        <w:t xml:space="preserve"> – wysokościowych zjazdów na posesje w nawiązaniu do istniejącego terenu;</w:t>
      </w:r>
    </w:p>
    <w:p w14:paraId="4AF88EEA" w14:textId="77777777" w:rsidR="00CE33A8" w:rsidRPr="00CA1812" w:rsidRDefault="00CE33A8" w:rsidP="00CE33A8">
      <w:pPr>
        <w:ind w:left="284" w:right="84" w:hanging="284"/>
        <w:jc w:val="both"/>
        <w:rPr>
          <w:sz w:val="20"/>
        </w:rPr>
      </w:pPr>
      <w:r w:rsidRPr="00CA1812">
        <w:rPr>
          <w:sz w:val="20"/>
        </w:rPr>
        <w:t xml:space="preserve">- oznaczenie </w:t>
      </w:r>
      <w:proofErr w:type="spellStart"/>
      <w:r w:rsidRPr="00CA1812">
        <w:rPr>
          <w:sz w:val="20"/>
        </w:rPr>
        <w:t>pikietażu</w:t>
      </w:r>
      <w:proofErr w:type="spellEnd"/>
      <w:r w:rsidRPr="00CA1812">
        <w:rPr>
          <w:sz w:val="20"/>
        </w:rPr>
        <w:t xml:space="preserve"> w sposób trwały oraz odtwarzanie uszkodzonych punktów na bieżąco do końca okresu gwarancyjnego;</w:t>
      </w:r>
    </w:p>
    <w:p w14:paraId="3C8F8EC9" w14:textId="77777777" w:rsidR="00CE33A8" w:rsidRPr="00CA1812" w:rsidRDefault="00CE33A8" w:rsidP="00CE33A8">
      <w:pPr>
        <w:ind w:left="284" w:right="84" w:hanging="284"/>
        <w:jc w:val="both"/>
        <w:rPr>
          <w:sz w:val="20"/>
        </w:rPr>
      </w:pPr>
      <w:r w:rsidRPr="00CA1812">
        <w:rPr>
          <w:sz w:val="20"/>
        </w:rPr>
        <w:t>- opracowanie powykonawczej dokumentacji geodezyjnej;</w:t>
      </w:r>
    </w:p>
    <w:p w14:paraId="6A657E72" w14:textId="77777777" w:rsidR="00CE33A8" w:rsidRPr="00CA1812" w:rsidRDefault="00CE33A8" w:rsidP="00CE33A8">
      <w:pPr>
        <w:ind w:left="284" w:right="84" w:hanging="284"/>
        <w:jc w:val="both"/>
        <w:rPr>
          <w:sz w:val="20"/>
        </w:rPr>
      </w:pPr>
      <w:r w:rsidRPr="00CA1812">
        <w:rPr>
          <w:sz w:val="20"/>
        </w:rPr>
        <w:t>- przeniesienie punktów istniejącej osnowy geodezyjnej poza granicę robót ziemnych wraz z odtworzeniem wysokościowym.</w:t>
      </w:r>
    </w:p>
    <w:p w14:paraId="52B0DBEA" w14:textId="77777777" w:rsidR="00061539" w:rsidRPr="00CA1812" w:rsidRDefault="00A458BD" w:rsidP="00061539">
      <w:pPr>
        <w:ind w:right="84"/>
        <w:jc w:val="both"/>
        <w:rPr>
          <w:sz w:val="20"/>
        </w:rPr>
      </w:pPr>
      <w:r w:rsidRPr="00CA1812">
        <w:rPr>
          <w:sz w:val="20"/>
        </w:rPr>
        <w:t>W zależności od postanowień Umowy przewiduje się również wykonanie w ramach pomiaru powykonawczego szkicu przebiegu granic prawnych z ich stabilizacją w terenie znakami granicznymi typ 36a (zgodnie z normą BN-67/6744-09) i świadkami betonowymi tych znaków wykonanymi zgodnie z załączonym rysunkiem (zał. nr 1).</w:t>
      </w:r>
    </w:p>
    <w:p w14:paraId="65F18D8D" w14:textId="77777777" w:rsidR="00EF5080" w:rsidRPr="00CA1812" w:rsidRDefault="00EF5080" w:rsidP="002D228C">
      <w:pPr>
        <w:pStyle w:val="podpkt11"/>
      </w:pPr>
      <w:r w:rsidRPr="00CA1812">
        <w:t>1.4. Określenia podstawowe</w:t>
      </w:r>
    </w:p>
    <w:p w14:paraId="7ED0497D" w14:textId="77777777" w:rsidR="00EF5080" w:rsidRPr="00CA1812" w:rsidRDefault="00EF5080" w:rsidP="00EF5080">
      <w:pPr>
        <w:tabs>
          <w:tab w:val="left" w:pos="560"/>
        </w:tabs>
        <w:ind w:left="560" w:right="84" w:hanging="560"/>
        <w:jc w:val="both"/>
        <w:rPr>
          <w:sz w:val="20"/>
        </w:rPr>
      </w:pPr>
      <w:r w:rsidRPr="00CA1812">
        <w:rPr>
          <w:sz w:val="20"/>
        </w:rPr>
        <w:t>1.4.1.</w:t>
      </w:r>
      <w:r w:rsidRPr="00CA1812">
        <w:rPr>
          <w:sz w:val="20"/>
        </w:rPr>
        <w:tab/>
        <w:t>Osnowa geodezyjna pozioma - usystematyzowany zbiór punktów, których wzajemne położenie na powierzchni odniesienia, zostało określone przy zastosowaniu techniki geodezyjnej.</w:t>
      </w:r>
    </w:p>
    <w:p w14:paraId="17A03680" w14:textId="77777777" w:rsidR="00EF5080" w:rsidRPr="00CA1812" w:rsidRDefault="00EF5080" w:rsidP="00EF5080">
      <w:pPr>
        <w:tabs>
          <w:tab w:val="left" w:pos="560"/>
        </w:tabs>
        <w:ind w:left="560" w:right="84" w:hanging="560"/>
        <w:jc w:val="both"/>
        <w:rPr>
          <w:sz w:val="20"/>
        </w:rPr>
      </w:pPr>
      <w:r w:rsidRPr="00CA1812">
        <w:rPr>
          <w:sz w:val="20"/>
        </w:rPr>
        <w:t>1.4.2.</w:t>
      </w:r>
      <w:r w:rsidRPr="00CA1812">
        <w:rPr>
          <w:sz w:val="20"/>
        </w:rPr>
        <w:tab/>
        <w:t>Osnowa geodezyjna wysokościowa - usystematyzowany zbiór punktów, których wysokość w stosunku do przyjętej powierzchni odniesienia, została określona przy zastosowaniu techniki geodezyjnej</w:t>
      </w:r>
    </w:p>
    <w:p w14:paraId="78578A2A" w14:textId="77777777" w:rsidR="00EF5080" w:rsidRPr="00CA1812" w:rsidRDefault="00EF5080" w:rsidP="00EF5080">
      <w:pPr>
        <w:tabs>
          <w:tab w:val="left" w:pos="560"/>
        </w:tabs>
        <w:ind w:left="560" w:right="84" w:hanging="560"/>
        <w:jc w:val="both"/>
        <w:rPr>
          <w:sz w:val="20"/>
        </w:rPr>
      </w:pPr>
      <w:r w:rsidRPr="00CA1812">
        <w:rPr>
          <w:sz w:val="20"/>
        </w:rPr>
        <w:t>1.4.3.</w:t>
      </w:r>
      <w:r w:rsidRPr="00CA1812">
        <w:rPr>
          <w:sz w:val="20"/>
        </w:rPr>
        <w:tab/>
        <w:t>Osnowa realizacyjna - jest to osnowa geodezyjna (pozioma i wysokościowa), przeznaczona do geodezyjnego wytyczenia elementów projektów w terenie oraz geodezyjnej obsługi budowy i montażu urządzeń i konstrukcji. Osnowa ta powinna służyć do pomiarów kontrolnych przemieszczeń i odkształceń, a także w</w:t>
      </w:r>
      <w:r w:rsidR="00C247A1" w:rsidRPr="00CA1812">
        <w:rPr>
          <w:sz w:val="20"/>
        </w:rPr>
        <w:t xml:space="preserve"> </w:t>
      </w:r>
      <w:r w:rsidRPr="00CA1812">
        <w:rPr>
          <w:sz w:val="20"/>
        </w:rPr>
        <w:t>miarę możliwości pomiarów powykonawczych.</w:t>
      </w:r>
    </w:p>
    <w:p w14:paraId="515C59E7" w14:textId="77777777" w:rsidR="00A333C5" w:rsidRPr="00CA1812" w:rsidRDefault="00A333C5" w:rsidP="00A333C5">
      <w:pPr>
        <w:tabs>
          <w:tab w:val="left" w:pos="560"/>
        </w:tabs>
        <w:ind w:left="560" w:right="84" w:hanging="560"/>
        <w:jc w:val="both"/>
        <w:rPr>
          <w:sz w:val="20"/>
        </w:rPr>
      </w:pPr>
      <w:r w:rsidRPr="00CA1812">
        <w:rPr>
          <w:sz w:val="20"/>
        </w:rPr>
        <w:t>1.4.4.</w:t>
      </w:r>
      <w:r w:rsidRPr="00CA1812">
        <w:rPr>
          <w:sz w:val="20"/>
        </w:rPr>
        <w:tab/>
        <w:t>Inwentaryzacja powykonawcza- pomiar powykonawczy wybudowanej drogi i sporz</w:t>
      </w:r>
      <w:r w:rsidRPr="00CA1812">
        <w:rPr>
          <w:rFonts w:hint="eastAsia"/>
          <w:sz w:val="20"/>
        </w:rPr>
        <w:t>ą</w:t>
      </w:r>
      <w:r w:rsidRPr="00CA1812">
        <w:rPr>
          <w:sz w:val="20"/>
        </w:rPr>
        <w:t>dzenie zwi</w:t>
      </w:r>
      <w:r w:rsidRPr="00CA1812">
        <w:rPr>
          <w:rFonts w:hint="eastAsia"/>
          <w:sz w:val="20"/>
        </w:rPr>
        <w:t>ą</w:t>
      </w:r>
      <w:r w:rsidRPr="00CA1812">
        <w:rPr>
          <w:sz w:val="20"/>
        </w:rPr>
        <w:t>zanej z nim dokumentacji geodezyjnej i kartograficznej.</w:t>
      </w:r>
    </w:p>
    <w:p w14:paraId="5EF1DB71" w14:textId="77777777" w:rsidR="00EF5080" w:rsidRPr="00CA1812" w:rsidRDefault="00EF5080" w:rsidP="00EF5080">
      <w:pPr>
        <w:tabs>
          <w:tab w:val="left" w:pos="560"/>
        </w:tabs>
        <w:ind w:left="560" w:right="84" w:hanging="560"/>
        <w:jc w:val="both"/>
        <w:rPr>
          <w:sz w:val="20"/>
        </w:rPr>
      </w:pPr>
      <w:r w:rsidRPr="00CA1812">
        <w:rPr>
          <w:sz w:val="20"/>
        </w:rPr>
        <w:t>1.4.5.</w:t>
      </w:r>
      <w:r w:rsidRPr="00CA1812">
        <w:rPr>
          <w:sz w:val="20"/>
        </w:rPr>
        <w:tab/>
        <w:t>Pozostałe określenia podstawowe- są zawarte w przepisach prawa oraz odpowiednich Polskich Normach, a także z instrukcjach i wytycznych technicznych obowiązujących w geodezji i kartografii.</w:t>
      </w:r>
    </w:p>
    <w:p w14:paraId="7F7C66CC" w14:textId="77777777" w:rsidR="00EF5080" w:rsidRPr="00CA1812" w:rsidRDefault="00EF5080" w:rsidP="002D228C">
      <w:pPr>
        <w:pStyle w:val="podpkt11"/>
      </w:pPr>
      <w:r w:rsidRPr="00CA1812">
        <w:t>1.5. Ogólne wymagania dotyczące robót</w:t>
      </w:r>
    </w:p>
    <w:p w14:paraId="62809DC3" w14:textId="77777777" w:rsidR="00EF5080" w:rsidRPr="00CA1812" w:rsidRDefault="00EF5080" w:rsidP="00EF5080">
      <w:pPr>
        <w:ind w:right="84"/>
        <w:jc w:val="both"/>
        <w:rPr>
          <w:sz w:val="20"/>
        </w:rPr>
      </w:pPr>
      <w:r w:rsidRPr="00CA1812">
        <w:rPr>
          <w:sz w:val="20"/>
        </w:rPr>
        <w:t>Ogólne wymagania dotyczące robót podano w ST DM.00.00.00 "Wymagania ogólne", pkt 1.5.</w:t>
      </w:r>
    </w:p>
    <w:p w14:paraId="7B313334" w14:textId="77777777" w:rsidR="00EF5080" w:rsidRPr="00CA1812" w:rsidRDefault="00061539" w:rsidP="00355D61">
      <w:pPr>
        <w:pStyle w:val="podpkt1"/>
      </w:pPr>
      <w:r w:rsidRPr="00CA1812">
        <w:t>2. MATERIAŁY</w:t>
      </w:r>
    </w:p>
    <w:p w14:paraId="29864B47" w14:textId="77777777" w:rsidR="00EF5080" w:rsidRPr="00CA1812" w:rsidRDefault="00EF5080" w:rsidP="002D228C">
      <w:pPr>
        <w:pStyle w:val="podpkt11"/>
      </w:pPr>
      <w:r w:rsidRPr="00CA1812">
        <w:t>2.1. Warunki ogólne stosowania materiałów</w:t>
      </w:r>
    </w:p>
    <w:p w14:paraId="2002A029" w14:textId="77777777" w:rsidR="00EF5080" w:rsidRPr="00CA1812" w:rsidRDefault="00EF5080" w:rsidP="00EF5080">
      <w:pPr>
        <w:pStyle w:val="Tekstpodstawowy"/>
        <w:widowControl/>
        <w:spacing w:line="240" w:lineRule="auto"/>
        <w:rPr>
          <w:sz w:val="20"/>
        </w:rPr>
      </w:pPr>
      <w:r w:rsidRPr="00CA1812">
        <w:rPr>
          <w:sz w:val="20"/>
        </w:rPr>
        <w:t>Warunki ogólne stosowania materiałów podano w ST DM.00.00.00 "Wymagania ogólne", pkt 2.</w:t>
      </w:r>
    </w:p>
    <w:p w14:paraId="1FC715AB" w14:textId="77777777" w:rsidR="00EF5080" w:rsidRPr="00CA1812" w:rsidRDefault="00EF5080" w:rsidP="002D228C">
      <w:pPr>
        <w:pStyle w:val="podpkt11"/>
      </w:pPr>
      <w:r w:rsidRPr="00CA1812">
        <w:lastRenderedPageBreak/>
        <w:t>2.2. Rodzaje materiałów</w:t>
      </w:r>
    </w:p>
    <w:p w14:paraId="3397139E" w14:textId="77777777" w:rsidR="007961DA" w:rsidRPr="00CA1812" w:rsidRDefault="007961DA" w:rsidP="007961DA">
      <w:pPr>
        <w:pStyle w:val="Tekstpodstawowy"/>
        <w:spacing w:line="240" w:lineRule="auto"/>
        <w:rPr>
          <w:sz w:val="20"/>
        </w:rPr>
      </w:pPr>
      <w:r w:rsidRPr="00CA1812">
        <w:rPr>
          <w:sz w:val="20"/>
        </w:rPr>
        <w:t xml:space="preserve">Do oznaczenia punktów głównych trasy należy stosować paliki drewniane, pręt stalowy lub rury metalowe o długości ok.0,50m, a do oznaczenia pozostałych punktów należy stosować paliki drewniane długości około 0,30m, a do utrwalania punktów w istniejącej nawierzchni należy stosować bolce stalowe o średnicy 5 mm i długości 0,04 - 0,05m. </w:t>
      </w:r>
    </w:p>
    <w:p w14:paraId="45D86DB7" w14:textId="77777777" w:rsidR="007961DA" w:rsidRPr="00CA1812" w:rsidRDefault="007961DA" w:rsidP="007961DA">
      <w:pPr>
        <w:pStyle w:val="Tekstpodstawowy"/>
        <w:spacing w:line="240" w:lineRule="auto"/>
        <w:rPr>
          <w:sz w:val="20"/>
        </w:rPr>
      </w:pPr>
      <w:r w:rsidRPr="00CA1812">
        <w:rPr>
          <w:sz w:val="20"/>
        </w:rPr>
        <w:t xml:space="preserve">“Świadki” powinny mieć długość około 0,50m i przekrój prostokątny. </w:t>
      </w:r>
    </w:p>
    <w:p w14:paraId="1AF5CCBD" w14:textId="77777777" w:rsidR="007961DA" w:rsidRPr="00CA1812" w:rsidRDefault="007961DA" w:rsidP="007961DA">
      <w:pPr>
        <w:pStyle w:val="Tekstpodstawowy"/>
        <w:spacing w:line="240" w:lineRule="auto"/>
        <w:rPr>
          <w:sz w:val="20"/>
        </w:rPr>
      </w:pPr>
      <w:r w:rsidRPr="00CA1812">
        <w:rPr>
          <w:sz w:val="20"/>
        </w:rPr>
        <w:t>Do utrwalenia punktów osnowy geodezyjnej należy stosować materiały zgodne z instrukcjami technicznymi G1 i G-2.</w:t>
      </w:r>
    </w:p>
    <w:p w14:paraId="62BC3E88" w14:textId="77777777" w:rsidR="007961DA" w:rsidRPr="00CA1812" w:rsidRDefault="007961DA" w:rsidP="007961DA">
      <w:pPr>
        <w:pStyle w:val="Tekstpodstawowy"/>
        <w:spacing w:line="240" w:lineRule="auto"/>
        <w:rPr>
          <w:sz w:val="20"/>
        </w:rPr>
      </w:pPr>
      <w:r w:rsidRPr="00CA1812">
        <w:rPr>
          <w:sz w:val="20"/>
        </w:rPr>
        <w:t xml:space="preserve">Do stabilizacji oznaczenia roboczego </w:t>
      </w:r>
      <w:proofErr w:type="spellStart"/>
      <w:r w:rsidRPr="00CA1812">
        <w:rPr>
          <w:sz w:val="20"/>
        </w:rPr>
        <w:t>pikietażu</w:t>
      </w:r>
      <w:proofErr w:type="spellEnd"/>
      <w:r w:rsidRPr="00CA1812">
        <w:rPr>
          <w:sz w:val="20"/>
        </w:rPr>
        <w:t xml:space="preserve"> trasy, poza granicą pasa robót stosować pale drewniane z tabliczkami. Wymiary tabliczek uzgodnić z Inżynierem. </w:t>
      </w:r>
    </w:p>
    <w:p w14:paraId="6AB7D95F" w14:textId="77777777" w:rsidR="007961DA" w:rsidRPr="00CA1812" w:rsidRDefault="007961DA" w:rsidP="007961DA">
      <w:pPr>
        <w:pStyle w:val="Tekstpodstawowy"/>
        <w:spacing w:line="240" w:lineRule="auto"/>
        <w:rPr>
          <w:sz w:val="20"/>
        </w:rPr>
      </w:pPr>
      <w:r w:rsidRPr="00CA1812">
        <w:rPr>
          <w:sz w:val="20"/>
        </w:rPr>
        <w:t>Do oznaczenia granic pasa drogowego należy stosować betonowe punkty graniczne z krzyżem na górnej poziomej ściance (zgodnych z załączonym rysunkiem nr 2) oraz żelbetowych „świadków” punktu granicznego zgodnych z załączonym rysunkiem 1).</w:t>
      </w:r>
    </w:p>
    <w:p w14:paraId="2A1AF5EB" w14:textId="77777777" w:rsidR="007961DA" w:rsidRPr="00CA1812" w:rsidRDefault="007961DA" w:rsidP="007961DA">
      <w:pPr>
        <w:pStyle w:val="Tekstpodstawowy"/>
        <w:spacing w:line="240" w:lineRule="auto"/>
        <w:rPr>
          <w:b/>
          <w:sz w:val="20"/>
        </w:rPr>
      </w:pPr>
      <w:r w:rsidRPr="00CA1812">
        <w:rPr>
          <w:b/>
          <w:sz w:val="20"/>
        </w:rPr>
        <w:t xml:space="preserve">Wymagania względem materiałów dla słupów „PD": </w:t>
      </w:r>
    </w:p>
    <w:p w14:paraId="6758FB21" w14:textId="77777777" w:rsidR="007961DA" w:rsidRPr="00CA1812" w:rsidRDefault="007961DA" w:rsidP="007961DA">
      <w:pPr>
        <w:pStyle w:val="Tekstpodstawowy"/>
        <w:spacing w:line="240" w:lineRule="auto"/>
        <w:rPr>
          <w:sz w:val="20"/>
        </w:rPr>
      </w:pPr>
      <w:r w:rsidRPr="00CA1812">
        <w:rPr>
          <w:sz w:val="20"/>
        </w:rPr>
        <w:t xml:space="preserve">Do produkcji elementów należy stosować beton klasy C25/50 spełniający wymagania PN-EN 206-1. </w:t>
      </w:r>
    </w:p>
    <w:p w14:paraId="5BA71B1F" w14:textId="77777777" w:rsidR="007961DA" w:rsidRPr="00CA1812" w:rsidRDefault="007961DA" w:rsidP="005461E6">
      <w:pPr>
        <w:pStyle w:val="Tekstpodstawowy"/>
        <w:spacing w:line="240" w:lineRule="auto"/>
        <w:rPr>
          <w:sz w:val="20"/>
        </w:rPr>
      </w:pPr>
      <w:r w:rsidRPr="00CA1812">
        <w:rPr>
          <w:sz w:val="20"/>
        </w:rPr>
        <w:t xml:space="preserve">Beton użyty do produkcji elementów, powinien charakteryzować się: </w:t>
      </w:r>
    </w:p>
    <w:p w14:paraId="34C850F3" w14:textId="77777777" w:rsidR="007961DA" w:rsidRPr="00CA1812" w:rsidRDefault="007961DA" w:rsidP="00061539">
      <w:pPr>
        <w:pStyle w:val="Tekstpodstawowy"/>
        <w:spacing w:before="0" w:after="0" w:line="240" w:lineRule="auto"/>
        <w:rPr>
          <w:sz w:val="20"/>
        </w:rPr>
      </w:pPr>
      <w:r w:rsidRPr="00CA1812">
        <w:rPr>
          <w:sz w:val="20"/>
        </w:rPr>
        <w:t xml:space="preserve">– wytrzymałością na ściskanie dla danej klasy betonu, </w:t>
      </w:r>
    </w:p>
    <w:p w14:paraId="03D64835" w14:textId="77777777" w:rsidR="007961DA" w:rsidRPr="00CA1812" w:rsidRDefault="007961DA" w:rsidP="00061539">
      <w:pPr>
        <w:pStyle w:val="Tekstpodstawowy"/>
        <w:spacing w:before="0" w:after="0" w:line="240" w:lineRule="auto"/>
        <w:rPr>
          <w:sz w:val="20"/>
        </w:rPr>
      </w:pPr>
      <w:r w:rsidRPr="00CA1812">
        <w:rPr>
          <w:sz w:val="20"/>
        </w:rPr>
        <w:t xml:space="preserve">– nasiąkliwość nie większa niż 5%, </w:t>
      </w:r>
    </w:p>
    <w:p w14:paraId="4E9CC922" w14:textId="77777777" w:rsidR="007961DA" w:rsidRPr="00CA1812" w:rsidRDefault="007961DA" w:rsidP="00061539">
      <w:pPr>
        <w:pStyle w:val="Tekstpodstawowy"/>
        <w:spacing w:before="0" w:after="0" w:line="240" w:lineRule="auto"/>
        <w:rPr>
          <w:sz w:val="20"/>
        </w:rPr>
      </w:pPr>
      <w:r w:rsidRPr="00CA1812">
        <w:rPr>
          <w:sz w:val="20"/>
        </w:rPr>
        <w:t xml:space="preserve">– przepuszczalność wody - stopień wodoszczelności co najmniej W-8, </w:t>
      </w:r>
    </w:p>
    <w:p w14:paraId="6FDCF9CF" w14:textId="77777777" w:rsidR="007961DA" w:rsidRPr="00CA1812" w:rsidRDefault="007961DA" w:rsidP="00061539">
      <w:pPr>
        <w:pStyle w:val="Tekstpodstawowy"/>
        <w:spacing w:before="0" w:after="0" w:line="240" w:lineRule="auto"/>
        <w:rPr>
          <w:sz w:val="20"/>
        </w:rPr>
      </w:pPr>
      <w:r w:rsidRPr="00CA1812">
        <w:rPr>
          <w:sz w:val="20"/>
        </w:rPr>
        <w:t xml:space="preserve">– odporność na działanie mrozu - stopień mrozoodporności co najmniej F-150. </w:t>
      </w:r>
    </w:p>
    <w:p w14:paraId="0B687FF3" w14:textId="77777777" w:rsidR="007961DA" w:rsidRPr="00CA1812" w:rsidRDefault="007961DA" w:rsidP="007961DA">
      <w:pPr>
        <w:pStyle w:val="Tekstpodstawowy"/>
        <w:spacing w:line="240" w:lineRule="auto"/>
        <w:rPr>
          <w:sz w:val="20"/>
        </w:rPr>
      </w:pPr>
      <w:r w:rsidRPr="00CA1812">
        <w:rPr>
          <w:sz w:val="20"/>
        </w:rPr>
        <w:t>Wykonawca powinien wykonać badania próbek betonu pobranych z w/w elementów i przedstawić wyniki tych badań Zamawiającemu do akceptacji.</w:t>
      </w:r>
    </w:p>
    <w:p w14:paraId="43014998" w14:textId="77777777" w:rsidR="007961DA" w:rsidRPr="00CA1812" w:rsidRDefault="007961DA" w:rsidP="007961DA">
      <w:pPr>
        <w:pStyle w:val="Tekstpodstawowy"/>
        <w:spacing w:line="240" w:lineRule="auto"/>
        <w:rPr>
          <w:sz w:val="20"/>
        </w:rPr>
      </w:pPr>
      <w:r w:rsidRPr="00CA1812">
        <w:rPr>
          <w:sz w:val="20"/>
        </w:rPr>
        <w:t xml:space="preserve">Elementy przed zastosowaniem do stabilizacji pasa drogowego powinny być zaakceptowane przez Zamawiającego, oraz muszą być: </w:t>
      </w:r>
    </w:p>
    <w:p w14:paraId="23712E87" w14:textId="77777777" w:rsidR="007961DA" w:rsidRPr="00CA1812" w:rsidRDefault="007961DA" w:rsidP="00061539">
      <w:pPr>
        <w:pStyle w:val="Tekstpodstawowy"/>
        <w:spacing w:before="0" w:after="0" w:line="240" w:lineRule="auto"/>
        <w:rPr>
          <w:sz w:val="20"/>
        </w:rPr>
      </w:pPr>
      <w:r w:rsidRPr="00CA1812">
        <w:rPr>
          <w:sz w:val="20"/>
        </w:rPr>
        <w:t xml:space="preserve">– wolne od spękań, </w:t>
      </w:r>
    </w:p>
    <w:p w14:paraId="4812B082" w14:textId="77777777" w:rsidR="007961DA" w:rsidRPr="00CA1812" w:rsidRDefault="007961DA" w:rsidP="00061539">
      <w:pPr>
        <w:pStyle w:val="Tekstpodstawowy"/>
        <w:spacing w:before="0" w:after="0" w:line="240" w:lineRule="auto"/>
        <w:rPr>
          <w:sz w:val="20"/>
        </w:rPr>
      </w:pPr>
      <w:r w:rsidRPr="00CA1812">
        <w:rPr>
          <w:sz w:val="20"/>
        </w:rPr>
        <w:t xml:space="preserve">– wolne od </w:t>
      </w:r>
      <w:proofErr w:type="spellStart"/>
      <w:r w:rsidRPr="00CA1812">
        <w:rPr>
          <w:sz w:val="20"/>
        </w:rPr>
        <w:t>wykruszeń</w:t>
      </w:r>
      <w:proofErr w:type="spellEnd"/>
      <w:r w:rsidRPr="00CA1812">
        <w:rPr>
          <w:sz w:val="20"/>
        </w:rPr>
        <w:t xml:space="preserve">, ubytków, </w:t>
      </w:r>
    </w:p>
    <w:p w14:paraId="100A3F4D" w14:textId="77777777" w:rsidR="007961DA" w:rsidRPr="00CA1812" w:rsidRDefault="007961DA" w:rsidP="00061539">
      <w:pPr>
        <w:pStyle w:val="Tekstpodstawowy"/>
        <w:spacing w:before="0" w:after="0" w:line="240" w:lineRule="auto"/>
        <w:rPr>
          <w:sz w:val="20"/>
        </w:rPr>
      </w:pPr>
      <w:r w:rsidRPr="00CA1812">
        <w:rPr>
          <w:sz w:val="20"/>
        </w:rPr>
        <w:t xml:space="preserve">– powierzchnie powinny być gładkie, bez śladów po pęcherzach powietrznych. </w:t>
      </w:r>
    </w:p>
    <w:p w14:paraId="742B18CE" w14:textId="77777777" w:rsidR="007961DA" w:rsidRPr="00CA1812" w:rsidRDefault="007961DA" w:rsidP="007961DA">
      <w:pPr>
        <w:pStyle w:val="Tekstpodstawowy"/>
        <w:spacing w:line="240" w:lineRule="auto"/>
        <w:rPr>
          <w:sz w:val="20"/>
        </w:rPr>
      </w:pPr>
      <w:r w:rsidRPr="00CA1812">
        <w:rPr>
          <w:sz w:val="20"/>
        </w:rPr>
        <w:t xml:space="preserve">Sprawdzenie wyglądu zewnętrznego należy przeprowadzić na podstawie oględzin elementu. </w:t>
      </w:r>
    </w:p>
    <w:p w14:paraId="34637AA4" w14:textId="77777777" w:rsidR="007961DA" w:rsidRPr="00CA1812" w:rsidRDefault="007961DA" w:rsidP="007961DA">
      <w:pPr>
        <w:pStyle w:val="Tekstpodstawowy"/>
        <w:spacing w:line="240" w:lineRule="auto"/>
        <w:rPr>
          <w:sz w:val="20"/>
        </w:rPr>
      </w:pPr>
      <w:r w:rsidRPr="00CA1812">
        <w:rPr>
          <w:sz w:val="20"/>
        </w:rPr>
        <w:t>Sprawdzenie kształtu i wymiarów elementów należy przeprowadzić z dokładnością do 1 mm (w odniesieniu do wymiarów podanych na rysunku) przy użyciu suwmiarki oraz przymiaru stalowego lub taśmy.</w:t>
      </w:r>
    </w:p>
    <w:p w14:paraId="6764BD51" w14:textId="77777777" w:rsidR="007961DA" w:rsidRPr="00CA1812" w:rsidRDefault="007961DA" w:rsidP="007961DA">
      <w:pPr>
        <w:pStyle w:val="Tekstpodstawowy"/>
        <w:spacing w:line="240" w:lineRule="auto"/>
        <w:rPr>
          <w:sz w:val="20"/>
        </w:rPr>
      </w:pPr>
      <w:r w:rsidRPr="00CA1812">
        <w:rPr>
          <w:sz w:val="20"/>
        </w:rPr>
        <w:t>Sprawdzenie kątów prostych w narożach elementów wykonuje się przez przyłożenie kątownika do badanego naroża i zmierzenia odchyłek z dokładnością do 1 mm.</w:t>
      </w:r>
    </w:p>
    <w:p w14:paraId="1EBFC12B" w14:textId="77777777" w:rsidR="00061539" w:rsidRPr="00CA1812" w:rsidRDefault="00061539" w:rsidP="00355D61">
      <w:pPr>
        <w:pStyle w:val="podpkt1"/>
      </w:pPr>
      <w:r w:rsidRPr="00CA1812">
        <w:t>3. SPRZĘT</w:t>
      </w:r>
    </w:p>
    <w:p w14:paraId="3D6241F3" w14:textId="77777777" w:rsidR="00EF5080" w:rsidRPr="00CA1812" w:rsidRDefault="00EF5080" w:rsidP="002D228C">
      <w:pPr>
        <w:pStyle w:val="podpkt11"/>
      </w:pPr>
      <w:r w:rsidRPr="00CA1812">
        <w:t>3.1. Ogólne wymagania dotyczące sprzętu</w:t>
      </w:r>
    </w:p>
    <w:p w14:paraId="7D88CB02" w14:textId="77777777" w:rsidR="00EF5080" w:rsidRPr="00CA1812" w:rsidRDefault="00EF5080" w:rsidP="00EF5080">
      <w:pPr>
        <w:pStyle w:val="Tekstpodstawowy"/>
        <w:widowControl/>
        <w:spacing w:line="240" w:lineRule="auto"/>
        <w:rPr>
          <w:sz w:val="20"/>
        </w:rPr>
      </w:pPr>
      <w:r w:rsidRPr="00CA1812">
        <w:rPr>
          <w:sz w:val="20"/>
        </w:rPr>
        <w:t>Ogólne wymagania dotyczące sprzętu podano w ST DM.00.00.00 "Wymagania ogólne", pkt.3.</w:t>
      </w:r>
    </w:p>
    <w:p w14:paraId="03E113BA" w14:textId="77777777" w:rsidR="00EF5080" w:rsidRPr="00CA1812" w:rsidRDefault="00EF5080" w:rsidP="002D228C">
      <w:pPr>
        <w:pStyle w:val="podpkt11"/>
      </w:pPr>
      <w:r w:rsidRPr="00CA1812">
        <w:t>3.2. Sprzęt stosowany do wyznaczenia trasy i punktów wysokościowych</w:t>
      </w:r>
    </w:p>
    <w:p w14:paraId="6CBE6DC1" w14:textId="77777777" w:rsidR="00EF5080" w:rsidRPr="00CA1812" w:rsidRDefault="00EF5080" w:rsidP="00EF5080">
      <w:pPr>
        <w:pStyle w:val="Tekstpodstawowy"/>
        <w:widowControl/>
        <w:spacing w:line="240" w:lineRule="auto"/>
        <w:rPr>
          <w:sz w:val="20"/>
        </w:rPr>
      </w:pPr>
      <w:r w:rsidRPr="00CA1812">
        <w:rPr>
          <w:sz w:val="20"/>
        </w:rPr>
        <w:t>Do odtworzenia sytuacyjnego trasy i punktów wysokościowych należy stosować</w:t>
      </w:r>
      <w:r w:rsidR="00C247A1" w:rsidRPr="00CA1812">
        <w:rPr>
          <w:sz w:val="20"/>
        </w:rPr>
        <w:t xml:space="preserve"> </w:t>
      </w:r>
      <w:r w:rsidRPr="00CA1812">
        <w:rPr>
          <w:sz w:val="20"/>
        </w:rPr>
        <w:t>między innymi następujący sprzęt:</w:t>
      </w:r>
    </w:p>
    <w:p w14:paraId="6085853D" w14:textId="77777777" w:rsidR="00EF5080" w:rsidRPr="00CA1812" w:rsidRDefault="00EF5080" w:rsidP="00865D76">
      <w:pPr>
        <w:pStyle w:val="Listapunktowana"/>
      </w:pPr>
      <w:r w:rsidRPr="00CA1812">
        <w:t>teodolity, tachimetry,</w:t>
      </w:r>
      <w:r w:rsidR="00A602DA" w:rsidRPr="00CA1812">
        <w:t xml:space="preserve"> </w:t>
      </w:r>
      <w:proofErr w:type="spellStart"/>
      <w:r w:rsidR="00A602DA" w:rsidRPr="00CA1812">
        <w:t>totalstation</w:t>
      </w:r>
      <w:proofErr w:type="spellEnd"/>
      <w:r w:rsidR="00A602DA" w:rsidRPr="00CA1812">
        <w:t>,</w:t>
      </w:r>
    </w:p>
    <w:p w14:paraId="7D556660" w14:textId="77777777" w:rsidR="00EF5080" w:rsidRPr="00CA1812" w:rsidRDefault="00EF5080" w:rsidP="00865D76">
      <w:pPr>
        <w:pStyle w:val="Listapunktowana"/>
      </w:pPr>
      <w:r w:rsidRPr="00CA1812">
        <w:t>niwelatory ,</w:t>
      </w:r>
    </w:p>
    <w:p w14:paraId="50455C52" w14:textId="77777777" w:rsidR="00EF5080" w:rsidRPr="00CA1812" w:rsidRDefault="00EF5080" w:rsidP="00865D76">
      <w:pPr>
        <w:pStyle w:val="Listapunktowana"/>
      </w:pPr>
      <w:r w:rsidRPr="00CA1812">
        <w:t>dalmierze ,</w:t>
      </w:r>
    </w:p>
    <w:p w14:paraId="0FF3A1EA" w14:textId="77777777" w:rsidR="00EF5080" w:rsidRPr="00CA1812" w:rsidRDefault="00EF5080" w:rsidP="00865D76">
      <w:pPr>
        <w:pStyle w:val="Listapunktowana"/>
      </w:pPr>
      <w:r w:rsidRPr="00CA1812">
        <w:t>tyczki,</w:t>
      </w:r>
    </w:p>
    <w:p w14:paraId="1097459C" w14:textId="77777777" w:rsidR="00EF5080" w:rsidRPr="00CA1812" w:rsidRDefault="00EF5080" w:rsidP="00865D76">
      <w:pPr>
        <w:pStyle w:val="Listapunktowana"/>
      </w:pPr>
      <w:r w:rsidRPr="00CA1812">
        <w:t>łaty,</w:t>
      </w:r>
    </w:p>
    <w:p w14:paraId="16561C9C" w14:textId="77777777" w:rsidR="00EF5080" w:rsidRPr="00CA1812" w:rsidRDefault="00A602DA" w:rsidP="00865D76">
      <w:pPr>
        <w:pStyle w:val="Listapunktowana"/>
      </w:pPr>
      <w:r w:rsidRPr="00CA1812">
        <w:t>taśmy stalowe, szpilki,</w:t>
      </w:r>
    </w:p>
    <w:p w14:paraId="00944339" w14:textId="77777777" w:rsidR="00A602DA" w:rsidRPr="00CA1812" w:rsidRDefault="00A602DA" w:rsidP="00865D76">
      <w:pPr>
        <w:pStyle w:val="Listapunktowana"/>
      </w:pPr>
      <w:r w:rsidRPr="00CA1812">
        <w:t>przyrządy GPS.</w:t>
      </w:r>
    </w:p>
    <w:p w14:paraId="52E39E2C" w14:textId="77777777" w:rsidR="00EF5080" w:rsidRPr="00CA1812" w:rsidRDefault="00EF5080" w:rsidP="00EF5080">
      <w:pPr>
        <w:pStyle w:val="Tekstpodstawowy"/>
        <w:widowControl/>
        <w:spacing w:line="240" w:lineRule="auto"/>
        <w:rPr>
          <w:sz w:val="20"/>
        </w:rPr>
      </w:pPr>
      <w:r w:rsidRPr="00CA1812">
        <w:rPr>
          <w:sz w:val="20"/>
        </w:rPr>
        <w:t>Sprzęt stosowany do odtworzenia trasy drogowej i jej punktów wysokościowych powinien gwarantować uzyskanie wymaganej dokładności pomiaru.</w:t>
      </w:r>
    </w:p>
    <w:p w14:paraId="0137EE3B" w14:textId="77777777" w:rsidR="00EF5080" w:rsidRPr="00CA1812" w:rsidRDefault="00061539" w:rsidP="00355D61">
      <w:pPr>
        <w:pStyle w:val="podpkt1"/>
      </w:pPr>
      <w:r w:rsidRPr="00CA1812">
        <w:t>4. TRANSPORT</w:t>
      </w:r>
    </w:p>
    <w:p w14:paraId="59BB101E" w14:textId="77777777" w:rsidR="00EF5080" w:rsidRPr="00CA1812" w:rsidRDefault="00EF5080" w:rsidP="002D228C">
      <w:pPr>
        <w:pStyle w:val="podpkt11"/>
      </w:pPr>
      <w:r w:rsidRPr="00CA1812">
        <w:t>4.1. Ogólne wymagania dotyczące transportu</w:t>
      </w:r>
    </w:p>
    <w:p w14:paraId="78664210" w14:textId="77777777" w:rsidR="00EF5080" w:rsidRPr="00CA1812" w:rsidRDefault="00EF5080" w:rsidP="00EF5080">
      <w:pPr>
        <w:tabs>
          <w:tab w:val="left" w:pos="-1440"/>
          <w:tab w:val="left" w:pos="-720"/>
          <w:tab w:val="left" w:pos="0"/>
          <w:tab w:val="left" w:pos="269"/>
          <w:tab w:val="left" w:pos="720"/>
        </w:tabs>
        <w:suppressAutoHyphens/>
        <w:ind w:right="-143"/>
        <w:rPr>
          <w:sz w:val="20"/>
        </w:rPr>
      </w:pPr>
      <w:r w:rsidRPr="00CA1812">
        <w:rPr>
          <w:sz w:val="20"/>
        </w:rPr>
        <w:t>Ogólne wymagania dotyczące transportu podano w ST D</w:t>
      </w:r>
      <w:r w:rsidRPr="00CA1812">
        <w:rPr>
          <w:sz w:val="20"/>
        </w:rPr>
        <w:noBreakHyphen/>
        <w:t>00.00.00 "Wymagania ogólne" pkt 4.</w:t>
      </w:r>
    </w:p>
    <w:p w14:paraId="06014C16" w14:textId="77777777" w:rsidR="00EF5080" w:rsidRPr="00CA1812" w:rsidRDefault="00EF5080" w:rsidP="002D228C">
      <w:pPr>
        <w:pStyle w:val="podpkt11"/>
      </w:pPr>
      <w:r w:rsidRPr="00CA1812">
        <w:lastRenderedPageBreak/>
        <w:t>4.2. Wybór środków transportu</w:t>
      </w:r>
    </w:p>
    <w:p w14:paraId="7AD0AD99" w14:textId="77777777" w:rsidR="00EF5080" w:rsidRPr="00CA1812" w:rsidRDefault="00EF5080" w:rsidP="00EF5080">
      <w:pPr>
        <w:pStyle w:val="tekst"/>
        <w:widowControl/>
        <w:tabs>
          <w:tab w:val="left" w:pos="-1440"/>
          <w:tab w:val="left" w:pos="-720"/>
          <w:tab w:val="left" w:pos="0"/>
          <w:tab w:val="left" w:pos="269"/>
          <w:tab w:val="left" w:pos="720"/>
        </w:tabs>
        <w:suppressAutoHyphens/>
        <w:spacing w:line="240" w:lineRule="auto"/>
        <w:rPr>
          <w:sz w:val="20"/>
        </w:rPr>
      </w:pPr>
      <w:r w:rsidRPr="00CA1812">
        <w:rPr>
          <w:sz w:val="20"/>
        </w:rPr>
        <w:t>Środkiem transportowym dla sprzętu i materiałów może być samochód dostawczy lub inny, gwarantujący przewożenie sprzętu i materiałów w sposób uniemożliwiający ich uszkodzenie.</w:t>
      </w:r>
    </w:p>
    <w:p w14:paraId="32A0BCF8" w14:textId="77777777" w:rsidR="00EF5080" w:rsidRPr="00CA1812" w:rsidRDefault="00061539" w:rsidP="00355D61">
      <w:pPr>
        <w:pStyle w:val="podpkt1"/>
      </w:pPr>
      <w:r w:rsidRPr="00CA1812">
        <w:t>5. WYKONANIE ROBÓT</w:t>
      </w:r>
    </w:p>
    <w:p w14:paraId="5B7E4FA2" w14:textId="77777777" w:rsidR="00EF5080" w:rsidRPr="00CA1812" w:rsidRDefault="00EF5080" w:rsidP="00061539">
      <w:pPr>
        <w:spacing w:before="60"/>
        <w:ind w:right="84"/>
        <w:jc w:val="both"/>
        <w:rPr>
          <w:sz w:val="20"/>
        </w:rPr>
      </w:pPr>
      <w:r w:rsidRPr="00CA1812">
        <w:rPr>
          <w:sz w:val="20"/>
        </w:rPr>
        <w:t>Ogólne zasady wykonywania robót podano w ST DM.00.00.00 "Wymagania ogólne", pkt 5.</w:t>
      </w:r>
    </w:p>
    <w:p w14:paraId="17C1D604" w14:textId="77777777" w:rsidR="00061539" w:rsidRPr="00CA1812" w:rsidRDefault="00061539" w:rsidP="002D228C">
      <w:pPr>
        <w:pStyle w:val="podpkt11"/>
      </w:pPr>
      <w:r w:rsidRPr="00CA1812">
        <w:t>5.1. Zasady wykonywania robót</w:t>
      </w:r>
    </w:p>
    <w:p w14:paraId="023C1AF8" w14:textId="77777777" w:rsidR="007961DA" w:rsidRPr="00CA1812" w:rsidRDefault="007961DA" w:rsidP="00061539">
      <w:pPr>
        <w:pStyle w:val="tekst"/>
        <w:widowControl/>
        <w:spacing w:before="60" w:line="240" w:lineRule="auto"/>
        <w:rPr>
          <w:sz w:val="20"/>
        </w:rPr>
      </w:pPr>
      <w:r w:rsidRPr="00CA1812">
        <w:rPr>
          <w:sz w:val="20"/>
        </w:rPr>
        <w:t xml:space="preserve">Zakres prac geodezyjnych powinien pozwalać wykonać wszystkie roboty przewidziane kontraktem oraz przeprowadzić </w:t>
      </w:r>
      <w:r w:rsidR="00061539" w:rsidRPr="00CA1812">
        <w:rPr>
          <w:sz w:val="20"/>
        </w:rPr>
        <w:t xml:space="preserve">obmiary, </w:t>
      </w:r>
      <w:r w:rsidRPr="00CA1812">
        <w:rPr>
          <w:sz w:val="20"/>
        </w:rPr>
        <w:t xml:space="preserve">kontrole jakości </w:t>
      </w:r>
      <w:r w:rsidR="00061539" w:rsidRPr="00CA1812">
        <w:rPr>
          <w:sz w:val="20"/>
        </w:rPr>
        <w:t>i</w:t>
      </w:r>
      <w:r w:rsidRPr="00CA1812">
        <w:rPr>
          <w:sz w:val="20"/>
        </w:rPr>
        <w:t xml:space="preserve"> odbiory dla wszystkich prac.</w:t>
      </w:r>
    </w:p>
    <w:p w14:paraId="56E34275" w14:textId="77777777" w:rsidR="00EF5080" w:rsidRPr="00CA1812" w:rsidRDefault="00EF5080" w:rsidP="00061539">
      <w:pPr>
        <w:pStyle w:val="tekst"/>
        <w:widowControl/>
        <w:spacing w:before="60" w:line="240" w:lineRule="auto"/>
        <w:rPr>
          <w:rFonts w:cstheme="minorHAnsi"/>
          <w:sz w:val="20"/>
        </w:rPr>
      </w:pPr>
      <w:r w:rsidRPr="00CA1812">
        <w:rPr>
          <w:sz w:val="20"/>
        </w:rPr>
        <w:t xml:space="preserve">Prace pomiarowe przy zakładaniu osnowy geodezyjnej oraz odtworzenie (wyznaczenie) trasy i punktów wysokościowych powinny być wykonane w zgodności z obowiązującymi Instrukcjami Głównego Urzędu Geodezji </w:t>
      </w:r>
      <w:r w:rsidRPr="00CA1812">
        <w:rPr>
          <w:rFonts w:cstheme="minorHAnsi"/>
          <w:sz w:val="20"/>
        </w:rPr>
        <w:t>i Kartografii (</w:t>
      </w:r>
      <w:proofErr w:type="spellStart"/>
      <w:r w:rsidRPr="00CA1812">
        <w:rPr>
          <w:rFonts w:cstheme="minorHAnsi"/>
          <w:sz w:val="20"/>
        </w:rPr>
        <w:t>GUGiK</w:t>
      </w:r>
      <w:proofErr w:type="spellEnd"/>
      <w:r w:rsidRPr="00CA1812">
        <w:rPr>
          <w:rFonts w:cstheme="minorHAnsi"/>
          <w:sz w:val="20"/>
        </w:rPr>
        <w:t>).</w:t>
      </w:r>
    </w:p>
    <w:p w14:paraId="67795C58" w14:textId="77777777" w:rsidR="00A602DA" w:rsidRPr="00CA1812" w:rsidRDefault="00A602DA" w:rsidP="00061539">
      <w:pPr>
        <w:spacing w:before="60"/>
        <w:ind w:right="84"/>
        <w:jc w:val="both"/>
        <w:rPr>
          <w:rFonts w:cstheme="minorHAnsi"/>
          <w:sz w:val="20"/>
        </w:rPr>
      </w:pPr>
      <w:r w:rsidRPr="00CA1812">
        <w:rPr>
          <w:rFonts w:cstheme="minorHAnsi"/>
          <w:sz w:val="20"/>
        </w:rPr>
        <w:t>Prace pomiarowe powinny być wykonane przez osoby posiadające odpowiednie kwalifikacje i uprawnienia.</w:t>
      </w:r>
    </w:p>
    <w:p w14:paraId="35D884A5" w14:textId="77777777" w:rsidR="00A602DA" w:rsidRPr="00CA1812" w:rsidRDefault="00A602DA" w:rsidP="00061539">
      <w:pPr>
        <w:pStyle w:val="tekst"/>
        <w:widowControl/>
        <w:spacing w:before="60" w:line="240" w:lineRule="auto"/>
        <w:rPr>
          <w:rFonts w:cstheme="minorHAnsi"/>
          <w:sz w:val="20"/>
        </w:rPr>
      </w:pPr>
      <w:r w:rsidRPr="00CA1812">
        <w:rPr>
          <w:rFonts w:cstheme="minorHAnsi"/>
          <w:sz w:val="20"/>
        </w:rPr>
        <w:t>Współrzędne i wysokości punktów osnowy realizacyjnej będą określone w takim samym układzie i poziomie odniesienia jak Dokumentacja Projektowa. Wyniki przekazane będą Inżynierowi.</w:t>
      </w:r>
    </w:p>
    <w:p w14:paraId="4E657E44" w14:textId="77777777" w:rsidR="00A602DA" w:rsidRPr="00CA1812" w:rsidRDefault="00A602DA" w:rsidP="00061539">
      <w:pPr>
        <w:pStyle w:val="Default"/>
        <w:spacing w:before="60"/>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Wykonawca powinien natychmiast poinformować Inżyniera o wszelkich błędach wykrytych w wytyczeniu punktów głównych trasy i reperów roboczych. Zaniechanie powiadomienia Inżyniera oznacza, że jakiekolwiek roszczenia ze strony Wykonawcy, a wynikające z tytułu następstw nie zgłoszonych błędów, nie mogą mieć miejsca. </w:t>
      </w:r>
    </w:p>
    <w:p w14:paraId="26A9C5C1" w14:textId="77777777" w:rsidR="00A602DA" w:rsidRPr="00CA1812" w:rsidRDefault="00A602DA" w:rsidP="00061539">
      <w:pPr>
        <w:pStyle w:val="Default"/>
        <w:spacing w:before="60"/>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Wykonawca powinien sprawdzić czy rzędne terenu określone w Dokumentacji Projektowej są zgodne z rzeczywistymi rzędnymi terenu. Jeżeli Wykonawca stwierdzi, że rzeczywiste rzędne terenu istotnie różnią się od rzędnych określonych w Dokumentacji Projektowej, to powinien powiadomić o tym Inżyniera. Ukształtowanie terenu w takim rejonie nie powinno być zmieniane przed podjęciem odpowiedniej decyzji przez Inżyniera. </w:t>
      </w:r>
    </w:p>
    <w:p w14:paraId="5A1448CA" w14:textId="77777777" w:rsidR="00A602DA" w:rsidRPr="00CA1812" w:rsidRDefault="00A602DA" w:rsidP="00061539">
      <w:pPr>
        <w:pStyle w:val="Default"/>
        <w:spacing w:before="60"/>
        <w:jc w:val="both"/>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Wszystkie Roboty, które bazują na pomiarach Wykonawcy nie mogą być rozpoczęte przed zaakceptowaniem wyników pomiarów przez Inżyniera. </w:t>
      </w:r>
    </w:p>
    <w:p w14:paraId="573958C1" w14:textId="77777777" w:rsidR="00A602DA" w:rsidRPr="00CA1812" w:rsidRDefault="00A602DA" w:rsidP="00061539">
      <w:pPr>
        <w:spacing w:before="60"/>
        <w:ind w:right="84"/>
        <w:jc w:val="both"/>
        <w:rPr>
          <w:rFonts w:cstheme="minorHAnsi"/>
          <w:sz w:val="20"/>
        </w:rPr>
      </w:pPr>
      <w:r w:rsidRPr="00CA1812">
        <w:rPr>
          <w:rFonts w:cstheme="minorHAnsi"/>
          <w:sz w:val="20"/>
          <w:szCs w:val="20"/>
        </w:rPr>
        <w:t>Punkty wierzchołkowe, punkty główne trasy i punkty pośrednie osi trasy muszą być zaopatrzone w oznaczenia określające w sposób wyraźny i jednoznaczny charakterystykę i położenie tych punktów. Forma i wzór tych oznaczeń powinny być zaakceptowane przez Inżyniera.</w:t>
      </w:r>
    </w:p>
    <w:p w14:paraId="4E0EC91E" w14:textId="77777777" w:rsidR="00EF5080" w:rsidRPr="00CA1812" w:rsidRDefault="00EF5080" w:rsidP="002D228C">
      <w:pPr>
        <w:pStyle w:val="podpkt11"/>
      </w:pPr>
      <w:r w:rsidRPr="00CA1812">
        <w:t>5.2. Osnowa realizacyjna</w:t>
      </w:r>
    </w:p>
    <w:p w14:paraId="2846580B" w14:textId="77777777" w:rsidR="00EF5080" w:rsidRPr="00CA1812" w:rsidRDefault="00EF5080" w:rsidP="00EF5080">
      <w:pPr>
        <w:ind w:right="84"/>
        <w:jc w:val="both"/>
        <w:rPr>
          <w:sz w:val="20"/>
        </w:rPr>
      </w:pPr>
      <w:r w:rsidRPr="00CA1812">
        <w:rPr>
          <w:sz w:val="20"/>
        </w:rPr>
        <w:t>Inżynier dostarczy Wykonawcy dane do wykonania w terenie osnowy realizacyjnej. Dane te będą zawierać:</w:t>
      </w:r>
    </w:p>
    <w:p w14:paraId="2DAC772A" w14:textId="77777777" w:rsidR="00EF5080" w:rsidRPr="00CA1812" w:rsidRDefault="00EF5080" w:rsidP="00865D76">
      <w:pPr>
        <w:pStyle w:val="Listapunktowana"/>
      </w:pPr>
      <w:r w:rsidRPr="00CA1812">
        <w:t xml:space="preserve">współrzędne XY punktów istniejącej osnowy geodezyjnej trwale </w:t>
      </w:r>
      <w:proofErr w:type="spellStart"/>
      <w:r w:rsidRPr="00CA1812">
        <w:t>zastabilizowanej</w:t>
      </w:r>
      <w:proofErr w:type="spellEnd"/>
      <w:r w:rsidRPr="00CA1812">
        <w:t xml:space="preserve"> </w:t>
      </w:r>
      <w:r w:rsidR="00D40006" w:rsidRPr="00CA1812">
        <w:t>w rejonie prowadzenia robót</w:t>
      </w:r>
      <w:r w:rsidRPr="00CA1812">
        <w:t>,</w:t>
      </w:r>
    </w:p>
    <w:p w14:paraId="4C643F94" w14:textId="77777777" w:rsidR="00EF5080" w:rsidRPr="00CA1812" w:rsidRDefault="00EF5080" w:rsidP="00865D76">
      <w:pPr>
        <w:pStyle w:val="Listapunktowana"/>
      </w:pPr>
      <w:r w:rsidRPr="00CA1812">
        <w:t>wykaz reperów</w:t>
      </w:r>
    </w:p>
    <w:p w14:paraId="3CE7E8E2" w14:textId="77777777" w:rsidR="00EF5080" w:rsidRPr="00CA1812" w:rsidRDefault="00EF5080" w:rsidP="00EF5080">
      <w:pPr>
        <w:ind w:right="84"/>
        <w:jc w:val="both"/>
        <w:rPr>
          <w:sz w:val="20"/>
        </w:rPr>
      </w:pPr>
      <w:r w:rsidRPr="00CA1812">
        <w:rPr>
          <w:sz w:val="20"/>
        </w:rPr>
        <w:t>Na podstawie przekazanych danych, Wykonawca zobowiązany jest do wykonania osnowy realizacyjnej odpowiadającej następującym kryteriom:</w:t>
      </w:r>
    </w:p>
    <w:p w14:paraId="27DDF0F5" w14:textId="77777777" w:rsidR="00EF5080" w:rsidRPr="00CA1812" w:rsidRDefault="00EF5080" w:rsidP="00865D76">
      <w:pPr>
        <w:pStyle w:val="Listapunktowana"/>
      </w:pPr>
      <w:r w:rsidRPr="00CA1812">
        <w:t xml:space="preserve">punkty osnowy powinny być zlokalizowane w bezpośrednim sąsiedztwie </w:t>
      </w:r>
      <w:r w:rsidR="00D40006" w:rsidRPr="00CA1812">
        <w:t>terenu prowadzenia robót</w:t>
      </w:r>
      <w:r w:rsidRPr="00CA1812">
        <w:t>, tak, aby nie były narażone na zniszczenie w trakcie jej realizacji,</w:t>
      </w:r>
    </w:p>
    <w:p w14:paraId="0871AC17" w14:textId="77777777" w:rsidR="00EF5080" w:rsidRPr="00CA1812" w:rsidRDefault="00EF5080" w:rsidP="00865D76">
      <w:pPr>
        <w:pStyle w:val="Listapunktowana"/>
      </w:pPr>
      <w:r w:rsidRPr="00CA1812">
        <w:t xml:space="preserve">odległość między punktami nie powinny być większe niż </w:t>
      </w:r>
      <w:smartTag w:uri="urn:schemas-microsoft-com:office:smarttags" w:element="metricconverter">
        <w:smartTagPr>
          <w:attr w:name="ProductID" w:val="300 m"/>
        </w:smartTagPr>
        <w:r w:rsidRPr="00CA1812">
          <w:t>300 m</w:t>
        </w:r>
      </w:smartTag>
      <w:r w:rsidRPr="00CA1812">
        <w:t>,</w:t>
      </w:r>
    </w:p>
    <w:p w14:paraId="0BE3B3F8" w14:textId="77777777" w:rsidR="00EF5080" w:rsidRPr="00CA1812" w:rsidRDefault="00EF5080" w:rsidP="00EF5080">
      <w:pPr>
        <w:ind w:right="84"/>
        <w:jc w:val="both"/>
        <w:rPr>
          <w:sz w:val="20"/>
        </w:rPr>
      </w:pPr>
      <w:r w:rsidRPr="00CA1812">
        <w:rPr>
          <w:sz w:val="20"/>
        </w:rPr>
        <w:t xml:space="preserve">Nowe punkty osnowy realizacyjnej należy </w:t>
      </w:r>
      <w:proofErr w:type="spellStart"/>
      <w:r w:rsidRPr="00CA1812">
        <w:rPr>
          <w:sz w:val="20"/>
        </w:rPr>
        <w:t>zastabilizować</w:t>
      </w:r>
      <w:proofErr w:type="spellEnd"/>
      <w:r w:rsidRPr="00CA1812">
        <w:rPr>
          <w:sz w:val="20"/>
        </w:rPr>
        <w:t xml:space="preserve"> </w:t>
      </w:r>
      <w:proofErr w:type="spellStart"/>
      <w:r w:rsidRPr="00CA1812">
        <w:rPr>
          <w:sz w:val="20"/>
        </w:rPr>
        <w:t>wieloznakowo</w:t>
      </w:r>
      <w:proofErr w:type="spellEnd"/>
      <w:r w:rsidRPr="00CA1812">
        <w:rPr>
          <w:sz w:val="20"/>
        </w:rPr>
        <w:t xml:space="preserve"> tzn. znakiem naziemnym i centrycznie pod nim osadzonym znakiem podziemnym.</w:t>
      </w:r>
    </w:p>
    <w:p w14:paraId="397BDAC1" w14:textId="77777777" w:rsidR="00EF5080" w:rsidRPr="00CA1812" w:rsidRDefault="00EF5080" w:rsidP="00EF5080">
      <w:pPr>
        <w:ind w:right="84"/>
        <w:jc w:val="both"/>
        <w:rPr>
          <w:sz w:val="20"/>
        </w:rPr>
      </w:pPr>
      <w:r w:rsidRPr="00CA1812">
        <w:rPr>
          <w:sz w:val="20"/>
        </w:rPr>
        <w:t>Wszystkie punkty osnowy realizacyjnej należy zabezpieczyć przed zniszczeniem w sposób uzgodniony z Inżynierem.</w:t>
      </w:r>
    </w:p>
    <w:p w14:paraId="5F83F7A7" w14:textId="77777777" w:rsidR="00A602DA" w:rsidRPr="00CA1812" w:rsidRDefault="00A602DA" w:rsidP="002D228C">
      <w:pPr>
        <w:pStyle w:val="podpkt11"/>
      </w:pPr>
      <w:r w:rsidRPr="00CA1812">
        <w:t>5.3. Wyznaczenie trasy</w:t>
      </w:r>
    </w:p>
    <w:p w14:paraId="64C09DD4" w14:textId="77777777" w:rsidR="00A602DA" w:rsidRPr="00CA1812" w:rsidRDefault="00A602DA" w:rsidP="00A602DA">
      <w:pPr>
        <w:ind w:right="84"/>
        <w:jc w:val="both"/>
        <w:rPr>
          <w:sz w:val="20"/>
        </w:rPr>
      </w:pPr>
      <w:r w:rsidRPr="00CA1812">
        <w:rPr>
          <w:sz w:val="20"/>
        </w:rPr>
        <w:t>Wyznaczeniu trasy podlegają:</w:t>
      </w:r>
    </w:p>
    <w:p w14:paraId="4C73B7E4" w14:textId="77777777" w:rsidR="00A602DA" w:rsidRPr="00CA1812" w:rsidRDefault="00A602DA" w:rsidP="00A602DA">
      <w:pPr>
        <w:ind w:right="84"/>
        <w:jc w:val="both"/>
        <w:rPr>
          <w:sz w:val="20"/>
        </w:rPr>
      </w:pPr>
      <w:r w:rsidRPr="00CA1812">
        <w:rPr>
          <w:sz w:val="20"/>
        </w:rPr>
        <w:t>- oś dr</w:t>
      </w:r>
      <w:r w:rsidR="00061539" w:rsidRPr="00CA1812">
        <w:rPr>
          <w:sz w:val="20"/>
        </w:rPr>
        <w:t>ó</w:t>
      </w:r>
      <w:r w:rsidRPr="00CA1812">
        <w:rPr>
          <w:sz w:val="20"/>
        </w:rPr>
        <w:t>g</w:t>
      </w:r>
      <w:r w:rsidR="00061539" w:rsidRPr="00CA1812">
        <w:rPr>
          <w:sz w:val="20"/>
        </w:rPr>
        <w:t xml:space="preserve"> głównych</w:t>
      </w:r>
      <w:r w:rsidRPr="00CA1812">
        <w:rPr>
          <w:sz w:val="20"/>
        </w:rPr>
        <w:t>,</w:t>
      </w:r>
    </w:p>
    <w:p w14:paraId="0E62728F" w14:textId="77777777" w:rsidR="00A602DA" w:rsidRPr="00CA1812" w:rsidRDefault="00A602DA" w:rsidP="00A602DA">
      <w:pPr>
        <w:ind w:right="84"/>
        <w:jc w:val="both"/>
        <w:rPr>
          <w:sz w:val="20"/>
        </w:rPr>
      </w:pPr>
      <w:r w:rsidRPr="00CA1812">
        <w:rPr>
          <w:sz w:val="20"/>
        </w:rPr>
        <w:t>- osie pozostałych dróg,</w:t>
      </w:r>
    </w:p>
    <w:p w14:paraId="71D18B6C" w14:textId="77777777" w:rsidR="00A602DA" w:rsidRPr="00CA1812" w:rsidRDefault="00A602DA" w:rsidP="00A602DA">
      <w:pPr>
        <w:ind w:right="84"/>
        <w:jc w:val="both"/>
        <w:rPr>
          <w:sz w:val="20"/>
        </w:rPr>
      </w:pPr>
      <w:r w:rsidRPr="00CA1812">
        <w:rPr>
          <w:sz w:val="20"/>
        </w:rPr>
        <w:t xml:space="preserve">- </w:t>
      </w:r>
      <w:proofErr w:type="spellStart"/>
      <w:r w:rsidRPr="00CA1812">
        <w:rPr>
          <w:sz w:val="20"/>
        </w:rPr>
        <w:t>skrzyżownia</w:t>
      </w:r>
      <w:proofErr w:type="spellEnd"/>
      <w:r w:rsidRPr="00CA1812">
        <w:rPr>
          <w:sz w:val="20"/>
        </w:rPr>
        <w:t>,</w:t>
      </w:r>
    </w:p>
    <w:p w14:paraId="0EDEA646" w14:textId="77777777" w:rsidR="00A602DA" w:rsidRPr="00CA1812" w:rsidRDefault="00A602DA" w:rsidP="00A602DA">
      <w:pPr>
        <w:ind w:right="84"/>
        <w:jc w:val="both"/>
        <w:rPr>
          <w:sz w:val="20"/>
        </w:rPr>
      </w:pPr>
      <w:r w:rsidRPr="00CA1812">
        <w:rPr>
          <w:sz w:val="20"/>
        </w:rPr>
        <w:t>-</w:t>
      </w:r>
      <w:r w:rsidR="00061539" w:rsidRPr="00CA1812">
        <w:rPr>
          <w:sz w:val="20"/>
        </w:rPr>
        <w:t xml:space="preserve"> chodniki i ciągi pieszo-jezdne,</w:t>
      </w:r>
    </w:p>
    <w:p w14:paraId="0E9D7E9C" w14:textId="77777777" w:rsidR="00061539" w:rsidRPr="00CA1812" w:rsidRDefault="00061539" w:rsidP="00A602DA">
      <w:pPr>
        <w:ind w:right="84"/>
        <w:jc w:val="both"/>
        <w:rPr>
          <w:sz w:val="20"/>
        </w:rPr>
      </w:pPr>
      <w:r w:rsidRPr="00CA1812">
        <w:rPr>
          <w:sz w:val="20"/>
        </w:rPr>
        <w:t>- zjazdy,</w:t>
      </w:r>
    </w:p>
    <w:p w14:paraId="4B0EDC78" w14:textId="77777777" w:rsidR="00061539" w:rsidRPr="00CA1812" w:rsidRDefault="00061539" w:rsidP="00A602DA">
      <w:pPr>
        <w:ind w:right="84"/>
        <w:jc w:val="both"/>
        <w:rPr>
          <w:sz w:val="20"/>
        </w:rPr>
      </w:pPr>
      <w:r w:rsidRPr="00CA1812">
        <w:rPr>
          <w:sz w:val="20"/>
        </w:rPr>
        <w:t>- place.</w:t>
      </w:r>
    </w:p>
    <w:p w14:paraId="142CD178" w14:textId="77777777" w:rsidR="00A602DA" w:rsidRPr="00CA1812" w:rsidRDefault="00A602DA" w:rsidP="00A602DA">
      <w:pPr>
        <w:ind w:right="3"/>
        <w:jc w:val="both"/>
        <w:rPr>
          <w:sz w:val="20"/>
        </w:rPr>
      </w:pPr>
      <w:r w:rsidRPr="00CA1812">
        <w:rPr>
          <w:sz w:val="20"/>
        </w:rPr>
        <w:t>Wykonawca na bazie osnowy realizacyjnej przeprowadzi wyznaczenie osi geometrycznych i odpowiadającym tym osiom punktów wysokościowych zgodnie z danymi zawartymi w Dokumentacji Projektowej.</w:t>
      </w:r>
    </w:p>
    <w:p w14:paraId="166CB553" w14:textId="77777777" w:rsidR="00A602DA" w:rsidRPr="00CA1812" w:rsidRDefault="00A602DA" w:rsidP="00A602DA">
      <w:pPr>
        <w:ind w:right="3"/>
        <w:jc w:val="both"/>
        <w:rPr>
          <w:sz w:val="20"/>
        </w:rPr>
      </w:pPr>
      <w:r w:rsidRPr="00CA1812">
        <w:rPr>
          <w:sz w:val="20"/>
        </w:rPr>
        <w:t>Budowane jezdnie zostaną wyznaczone (odtworzone) poprzez:</w:t>
      </w:r>
    </w:p>
    <w:p w14:paraId="6374E4A0" w14:textId="77777777" w:rsidR="00A602DA" w:rsidRPr="00CA1812" w:rsidRDefault="00A602DA" w:rsidP="00865D76">
      <w:pPr>
        <w:pStyle w:val="Listapunktowana"/>
      </w:pPr>
      <w:r w:rsidRPr="00CA1812">
        <w:t>osie geometryczne każdej jezdni,</w:t>
      </w:r>
    </w:p>
    <w:p w14:paraId="1673C62A" w14:textId="77777777" w:rsidR="00A602DA" w:rsidRPr="00CA1812" w:rsidRDefault="00A602DA" w:rsidP="00865D76">
      <w:pPr>
        <w:pStyle w:val="Listapunktowana"/>
      </w:pPr>
      <w:r w:rsidRPr="00CA1812">
        <w:t>przekroje poprzeczne.</w:t>
      </w:r>
    </w:p>
    <w:p w14:paraId="7285EC48" w14:textId="77777777" w:rsidR="00A602DA" w:rsidRPr="00CA1812" w:rsidRDefault="00A602DA" w:rsidP="00A602DA">
      <w:pPr>
        <w:ind w:right="3"/>
        <w:jc w:val="both"/>
        <w:rPr>
          <w:sz w:val="20"/>
        </w:rPr>
      </w:pPr>
      <w:r w:rsidRPr="00CA1812">
        <w:rPr>
          <w:sz w:val="20"/>
        </w:rPr>
        <w:lastRenderedPageBreak/>
        <w:t xml:space="preserve">Współrzędne XY punktów głównych trasy </w:t>
      </w:r>
      <w:r w:rsidR="00702D63" w:rsidRPr="00CA1812">
        <w:rPr>
          <w:sz w:val="20"/>
        </w:rPr>
        <w:t>drogi</w:t>
      </w:r>
      <w:r w:rsidRPr="00CA1812">
        <w:rPr>
          <w:sz w:val="20"/>
        </w:rPr>
        <w:t xml:space="preserve"> są zamieszczone w formie wykazu w Dokumentacji Projektowej a współrzędne wysokościowe „Z” są opisane na przekrojach podłużnych i poprzecznych</w:t>
      </w:r>
      <w:r w:rsidR="00061539" w:rsidRPr="00CA1812">
        <w:rPr>
          <w:sz w:val="20"/>
        </w:rPr>
        <w:t xml:space="preserve"> oraz na planach warstwicowych.</w:t>
      </w:r>
    </w:p>
    <w:p w14:paraId="16C67ABF" w14:textId="77777777" w:rsidR="00A602DA" w:rsidRPr="00CA1812" w:rsidRDefault="00A602DA" w:rsidP="00A602DA">
      <w:pPr>
        <w:pStyle w:val="BodyText22"/>
        <w:widowControl/>
        <w:spacing w:line="240" w:lineRule="auto"/>
        <w:ind w:right="3"/>
        <w:rPr>
          <w:sz w:val="20"/>
        </w:rPr>
      </w:pPr>
      <w:r w:rsidRPr="00CA1812">
        <w:rPr>
          <w:sz w:val="20"/>
        </w:rPr>
        <w:t xml:space="preserve">Wyznaczone punkty na osiach jezdni nie powinny być przesunięte więcej niż o </w:t>
      </w:r>
      <w:smartTag w:uri="urn:schemas-microsoft-com:office:smarttags" w:element="metricconverter">
        <w:smartTagPr>
          <w:attr w:name="ProductID" w:val="3 cm"/>
        </w:smartTagPr>
        <w:r w:rsidRPr="00CA1812">
          <w:rPr>
            <w:sz w:val="20"/>
          </w:rPr>
          <w:t>3 cm</w:t>
        </w:r>
      </w:smartTag>
      <w:r w:rsidRPr="00CA1812">
        <w:rPr>
          <w:sz w:val="20"/>
        </w:rPr>
        <w:t xml:space="preserve"> w stosunku do projektowanych, a rzędne punktów na osi należy wyznaczyć z dokładnością do </w:t>
      </w:r>
      <w:smartTag w:uri="urn:schemas-microsoft-com:office:smarttags" w:element="metricconverter">
        <w:smartTagPr>
          <w:attr w:name="ProductID" w:val="1 cm"/>
        </w:smartTagPr>
        <w:r w:rsidRPr="00CA1812">
          <w:rPr>
            <w:sz w:val="20"/>
          </w:rPr>
          <w:t>1 cm</w:t>
        </w:r>
      </w:smartTag>
      <w:r w:rsidRPr="00CA1812">
        <w:rPr>
          <w:sz w:val="20"/>
        </w:rPr>
        <w:t xml:space="preserve"> w stosunku do rzędnych w projekcie.</w:t>
      </w:r>
    </w:p>
    <w:p w14:paraId="575FBD23" w14:textId="77777777" w:rsidR="00A602DA" w:rsidRPr="00CA1812" w:rsidRDefault="00A602DA" w:rsidP="00A602DA">
      <w:pPr>
        <w:ind w:right="3"/>
        <w:jc w:val="both"/>
        <w:rPr>
          <w:sz w:val="20"/>
        </w:rPr>
      </w:pPr>
      <w:r w:rsidRPr="00CA1812">
        <w:rPr>
          <w:sz w:val="20"/>
        </w:rPr>
        <w:t>Wytyczenie osi trasy powinno być zaakceptowane przez Inżyniera.</w:t>
      </w:r>
    </w:p>
    <w:p w14:paraId="0EE7DA0F" w14:textId="77777777" w:rsidR="00A602DA" w:rsidRPr="00CA1812" w:rsidRDefault="00A602DA" w:rsidP="002D228C">
      <w:pPr>
        <w:pStyle w:val="podpkt11"/>
      </w:pPr>
      <w:r w:rsidRPr="00CA1812">
        <w:t>5.4. Wyznaczenie przekrojów poprzecznych i punktów charakterystycznych</w:t>
      </w:r>
    </w:p>
    <w:p w14:paraId="6FA52BF7" w14:textId="77777777" w:rsidR="00A602DA" w:rsidRPr="00CA1812" w:rsidRDefault="00A602DA" w:rsidP="00A602DA">
      <w:pPr>
        <w:spacing w:before="60"/>
        <w:ind w:right="84"/>
        <w:jc w:val="both"/>
        <w:rPr>
          <w:sz w:val="20"/>
        </w:rPr>
      </w:pPr>
      <w:r w:rsidRPr="00CA1812">
        <w:rPr>
          <w:sz w:val="20"/>
        </w:rPr>
        <w:t>Wyznaczenie przekrojów poprzecznych obejmuje wyznaczenie krawędzi nasypów i wykopów na powierzchni terenu, zgodnie z Dokumentacją Projektową.</w:t>
      </w:r>
    </w:p>
    <w:p w14:paraId="2E949D9D" w14:textId="77777777" w:rsidR="00A602DA" w:rsidRPr="00CA1812" w:rsidRDefault="00A602DA" w:rsidP="00A602DA">
      <w:pPr>
        <w:spacing w:before="60"/>
        <w:ind w:right="84"/>
        <w:jc w:val="both"/>
        <w:rPr>
          <w:sz w:val="20"/>
        </w:rPr>
      </w:pPr>
      <w:r w:rsidRPr="00CA1812">
        <w:rPr>
          <w:sz w:val="20"/>
        </w:rPr>
        <w:t>Należy również wyznaczyć wszystkie inne charakterystyczne punkty (w planie i wysokościowo) niezbędne dla potrzeb prowadzenia robót.</w:t>
      </w:r>
    </w:p>
    <w:p w14:paraId="166F65AE" w14:textId="77777777" w:rsidR="00A602DA" w:rsidRPr="00CA1812" w:rsidRDefault="00A602DA" w:rsidP="00A602DA">
      <w:pPr>
        <w:spacing w:before="60"/>
        <w:ind w:right="84"/>
        <w:jc w:val="both"/>
        <w:rPr>
          <w:sz w:val="20"/>
        </w:rPr>
      </w:pPr>
      <w:r w:rsidRPr="00CA1812">
        <w:rPr>
          <w:sz w:val="20"/>
        </w:rPr>
        <w:t>Profilowanie przekrojów poprzecznych musi umożliwiać wykonanie nasypów i wykopów o kształcie zgodnym z Dokumentacją Projektową. Do wyznaczania nasypów i wykopów należy stosować dobrze widoczne paliki. Odległości między palikami należy dostosować do ukształtowania terenu oraz geometrii trasy drogowej. Odległość ta powinna odpowiadać odstępowi kolejnych przekrojów poprzecznych podanych w Dokumentacji Projektowej.</w:t>
      </w:r>
    </w:p>
    <w:p w14:paraId="4A9C8F4A" w14:textId="77777777" w:rsidR="00A602DA" w:rsidRPr="00CA1812" w:rsidRDefault="00A602DA" w:rsidP="00A602DA">
      <w:pPr>
        <w:spacing w:before="60"/>
        <w:ind w:right="84"/>
        <w:jc w:val="both"/>
        <w:rPr>
          <w:sz w:val="20"/>
        </w:rPr>
      </w:pPr>
      <w:r w:rsidRPr="00CA1812">
        <w:rPr>
          <w:sz w:val="20"/>
        </w:rPr>
        <w:t>Należy również wyznaczyć wszystkie inne charakterystyczne punkty (w planie i wysokościowo) niezbędne dla potrzeb prowadzenia robót. W ramach tych prac należy m.in. wyznaczyć ukształtowanie powierzchni skrzyżowań (na podstawie planów warstwicowych), zweryfikować i uzgodnić z właścicielami posesji lokalizację zjazdów oraz wyznaczyć niweletę zjazdów w dostosowaniu do ukształtowania terenu.</w:t>
      </w:r>
    </w:p>
    <w:p w14:paraId="7331E3DE" w14:textId="77777777" w:rsidR="00A602DA" w:rsidRPr="00CA1812" w:rsidRDefault="00A602DA" w:rsidP="00A602DA">
      <w:pPr>
        <w:spacing w:before="60"/>
        <w:ind w:right="84"/>
        <w:jc w:val="both"/>
        <w:rPr>
          <w:sz w:val="20"/>
        </w:rPr>
      </w:pPr>
      <w:r w:rsidRPr="00CA1812">
        <w:rPr>
          <w:sz w:val="20"/>
        </w:rPr>
        <w:t>Jako materiały do dokonania prac geodezyjnych należy również wykorzystywać pliki numeryczne przekazane przez Projektanta</w:t>
      </w:r>
      <w:r w:rsidR="005461E6" w:rsidRPr="00CA1812">
        <w:rPr>
          <w:sz w:val="20"/>
        </w:rPr>
        <w:t xml:space="preserve"> </w:t>
      </w:r>
      <w:r w:rsidRPr="00CA1812">
        <w:rPr>
          <w:sz w:val="20"/>
        </w:rPr>
        <w:t>z rozwiązaniami projektowymi zlokalizowanymi w układzie współrzędnych</w:t>
      </w:r>
      <w:r w:rsidR="00061539" w:rsidRPr="00CA1812">
        <w:rPr>
          <w:sz w:val="20"/>
        </w:rPr>
        <w:t xml:space="preserve"> oraz plany warstwicowe</w:t>
      </w:r>
      <w:r w:rsidRPr="00CA1812">
        <w:rPr>
          <w:sz w:val="20"/>
        </w:rPr>
        <w:t xml:space="preserve">. Pliki w formacie AutoCAD (DWG lub DXF) </w:t>
      </w:r>
      <w:r w:rsidR="00061539" w:rsidRPr="00CA1812">
        <w:rPr>
          <w:sz w:val="20"/>
        </w:rPr>
        <w:t xml:space="preserve">lub </w:t>
      </w:r>
      <w:proofErr w:type="spellStart"/>
      <w:r w:rsidRPr="00CA1812">
        <w:rPr>
          <w:sz w:val="20"/>
        </w:rPr>
        <w:t>MicroStation</w:t>
      </w:r>
      <w:proofErr w:type="spellEnd"/>
      <w:r w:rsidRPr="00CA1812">
        <w:rPr>
          <w:sz w:val="20"/>
        </w:rPr>
        <w:t xml:space="preserve"> (DGN).</w:t>
      </w:r>
    </w:p>
    <w:p w14:paraId="5BFFC19E" w14:textId="77777777" w:rsidR="00A602DA" w:rsidRPr="00CA1812" w:rsidRDefault="00A602DA" w:rsidP="002D228C">
      <w:pPr>
        <w:pStyle w:val="podpkt11"/>
      </w:pPr>
      <w:r w:rsidRPr="00CA1812">
        <w:t>5.5. Wyznaczenie położenia obiektów mostowych (przepustów)</w:t>
      </w:r>
    </w:p>
    <w:p w14:paraId="7DB3C1E8" w14:textId="77777777" w:rsidR="00A602DA" w:rsidRPr="00CA1812" w:rsidRDefault="00A602DA" w:rsidP="00A602DA">
      <w:pPr>
        <w:ind w:right="84"/>
        <w:jc w:val="both"/>
        <w:rPr>
          <w:sz w:val="20"/>
        </w:rPr>
      </w:pPr>
      <w:r w:rsidRPr="00CA1812">
        <w:rPr>
          <w:sz w:val="20"/>
        </w:rPr>
        <w:t>Dla każdego z obiektów należy wyznaczyć jego położenie w terenie poprzez:</w:t>
      </w:r>
    </w:p>
    <w:p w14:paraId="7422D69E" w14:textId="77777777" w:rsidR="00A602DA" w:rsidRPr="00CA1812" w:rsidRDefault="00A602DA">
      <w:pPr>
        <w:numPr>
          <w:ilvl w:val="0"/>
          <w:numId w:val="27"/>
        </w:numPr>
        <w:tabs>
          <w:tab w:val="clear" w:pos="644"/>
          <w:tab w:val="num" w:pos="224"/>
        </w:tabs>
        <w:ind w:left="224" w:right="84" w:hanging="224"/>
        <w:jc w:val="both"/>
        <w:rPr>
          <w:sz w:val="20"/>
        </w:rPr>
      </w:pPr>
      <w:r w:rsidRPr="00CA1812">
        <w:rPr>
          <w:sz w:val="20"/>
        </w:rPr>
        <w:t>wytyczenie osi obiektu,</w:t>
      </w:r>
    </w:p>
    <w:p w14:paraId="7790569E" w14:textId="77777777" w:rsidR="00A602DA" w:rsidRPr="00CA1812" w:rsidRDefault="00A602DA">
      <w:pPr>
        <w:numPr>
          <w:ilvl w:val="0"/>
          <w:numId w:val="27"/>
        </w:numPr>
        <w:tabs>
          <w:tab w:val="clear" w:pos="644"/>
          <w:tab w:val="num" w:pos="224"/>
        </w:tabs>
        <w:ind w:left="224" w:right="84" w:hanging="224"/>
        <w:jc w:val="both"/>
        <w:rPr>
          <w:sz w:val="20"/>
        </w:rPr>
      </w:pPr>
      <w:r w:rsidRPr="00CA1812">
        <w:rPr>
          <w:sz w:val="20"/>
        </w:rPr>
        <w:t>wytyczenie punktów określających usytuowanie (kontur) obiektu.</w:t>
      </w:r>
    </w:p>
    <w:p w14:paraId="7757E8E6" w14:textId="77777777" w:rsidR="00A602DA" w:rsidRPr="00CA1812" w:rsidRDefault="00A602DA" w:rsidP="00A602DA">
      <w:pPr>
        <w:ind w:right="84"/>
        <w:jc w:val="both"/>
        <w:rPr>
          <w:sz w:val="20"/>
        </w:rPr>
      </w:pPr>
      <w:r w:rsidRPr="00CA1812">
        <w:rPr>
          <w:sz w:val="20"/>
        </w:rPr>
        <w:t>Położenie obiektu w planie należy określić z dokładnością określoną w pkt 5.3.</w:t>
      </w:r>
    </w:p>
    <w:p w14:paraId="028EC95A" w14:textId="77777777" w:rsidR="00A602DA" w:rsidRPr="00CA1812" w:rsidRDefault="00A602DA" w:rsidP="002D228C">
      <w:pPr>
        <w:pStyle w:val="podpkt11"/>
      </w:pPr>
      <w:r w:rsidRPr="00CA1812">
        <w:t xml:space="preserve">5.6. Wyznaczenie położenia infrastruktury towarzyszącej </w:t>
      </w:r>
    </w:p>
    <w:p w14:paraId="3ACF36AC" w14:textId="77777777" w:rsidR="00A602DA" w:rsidRPr="00CA1812" w:rsidRDefault="00A602DA" w:rsidP="00A602DA">
      <w:pPr>
        <w:pStyle w:val="Default"/>
        <w:spacing w:after="64"/>
        <w:ind w:left="284" w:hanging="284"/>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Dla każdej z branż obejmujących wykonanie infrastruktury towarzyszącej budowie jezdni należy </w:t>
      </w:r>
    </w:p>
    <w:p w14:paraId="3A712813" w14:textId="77777777" w:rsidR="00A602DA" w:rsidRPr="00CA1812" w:rsidRDefault="00A602DA" w:rsidP="00A602DA">
      <w:pPr>
        <w:pStyle w:val="Default"/>
        <w:spacing w:after="64"/>
        <w:ind w:left="284" w:hanging="284"/>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a) wytyczenie przebiegu tras kablowych, rurociągów, etc. zgodnie z Dokumentacją Projektową, </w:t>
      </w:r>
    </w:p>
    <w:p w14:paraId="221B253D" w14:textId="77777777" w:rsidR="00A602DA" w:rsidRPr="00CA1812" w:rsidRDefault="00A602DA" w:rsidP="00A602DA">
      <w:pPr>
        <w:pStyle w:val="Default"/>
        <w:ind w:left="284" w:hanging="284"/>
        <w:rPr>
          <w:rFonts w:asciiTheme="minorHAnsi" w:hAnsiTheme="minorHAnsi" w:cstheme="minorHAnsi"/>
          <w:color w:val="auto"/>
          <w:sz w:val="20"/>
          <w:szCs w:val="20"/>
        </w:rPr>
      </w:pPr>
      <w:r w:rsidRPr="00CA1812">
        <w:rPr>
          <w:rFonts w:asciiTheme="minorHAnsi" w:hAnsiTheme="minorHAnsi" w:cstheme="minorHAnsi"/>
          <w:color w:val="auto"/>
          <w:sz w:val="20"/>
          <w:szCs w:val="20"/>
        </w:rPr>
        <w:t xml:space="preserve">b) wytyczenie punktów określających usytuowanie (kontur) elementów punktowych, w szczególności lokalizację studzienek technologicznych, ściekowych, etc., zgodnie z Dokumentacją Projektową. </w:t>
      </w:r>
    </w:p>
    <w:p w14:paraId="067061D1" w14:textId="07EF973F" w:rsidR="00A602DA" w:rsidRPr="00CA1812" w:rsidRDefault="00A602DA" w:rsidP="00A602DA">
      <w:pPr>
        <w:spacing w:before="60"/>
        <w:ind w:right="84"/>
        <w:jc w:val="both"/>
        <w:rPr>
          <w:rFonts w:cstheme="minorHAnsi"/>
          <w:sz w:val="20"/>
        </w:rPr>
      </w:pPr>
      <w:r w:rsidRPr="00CA1812">
        <w:rPr>
          <w:rFonts w:cstheme="minorHAnsi"/>
          <w:sz w:val="20"/>
        </w:rPr>
        <w:t>Dokładność tyczenia elementów infrastruktury podano w specyfikacjach technicznych – roboty branżowe</w:t>
      </w:r>
      <w:r w:rsidR="00A91230" w:rsidRPr="00CA1812">
        <w:rPr>
          <w:rFonts w:cstheme="minorHAnsi"/>
          <w:sz w:val="20"/>
        </w:rPr>
        <w:t>.</w:t>
      </w:r>
    </w:p>
    <w:p w14:paraId="20653B6F" w14:textId="77777777" w:rsidR="00A602DA" w:rsidRPr="00CA1812" w:rsidRDefault="00A602DA" w:rsidP="002D228C">
      <w:pPr>
        <w:pStyle w:val="podpkt11"/>
      </w:pPr>
      <w:r w:rsidRPr="00CA1812">
        <w:t>5.</w:t>
      </w:r>
      <w:r w:rsidR="00061539" w:rsidRPr="00CA1812">
        <w:t>7</w:t>
      </w:r>
      <w:r w:rsidRPr="00CA1812">
        <w:t>. Przeniesienie osnowy geodezyjnej</w:t>
      </w:r>
    </w:p>
    <w:p w14:paraId="66A5E71D" w14:textId="77777777" w:rsidR="00A602DA" w:rsidRPr="00CA1812" w:rsidRDefault="00A602DA" w:rsidP="00A602DA">
      <w:pPr>
        <w:spacing w:before="60"/>
        <w:ind w:right="84"/>
        <w:jc w:val="both"/>
        <w:rPr>
          <w:sz w:val="20"/>
        </w:rPr>
      </w:pPr>
      <w:r w:rsidRPr="00CA1812">
        <w:rPr>
          <w:sz w:val="20"/>
        </w:rPr>
        <w:t xml:space="preserve">Przeniesienie osnowy geodezyjnej poza granicę robót wraz z odtworzeniem wysokościowym może być wykonane tylko przez uprawnione do tego rodzaju prac jednostki geodezyjne. Przeniesienie osnowy geodezyjnej musi być wykonane przed przystąpieniem do robót objętych Projektem. Projekt osnowy należy uzgodnić z Ośrodkiem Dokumentacji Geodezyjnej i Kartografii. Prace związane z przeniesieniem osnowy geodezyjnej wraz z odtworzeniem wysokościowym prowadzić pod nadzorem i w uzgodnieniu z </w:t>
      </w:r>
      <w:proofErr w:type="spellStart"/>
      <w:r w:rsidRPr="00CA1812">
        <w:rPr>
          <w:sz w:val="20"/>
        </w:rPr>
        <w:t>ODGiK</w:t>
      </w:r>
      <w:proofErr w:type="spellEnd"/>
      <w:r w:rsidRPr="00CA1812">
        <w:rPr>
          <w:sz w:val="20"/>
        </w:rPr>
        <w:t>.</w:t>
      </w:r>
    </w:p>
    <w:p w14:paraId="05A042EB" w14:textId="77777777" w:rsidR="007961DA" w:rsidRPr="00CA1812" w:rsidRDefault="007961DA" w:rsidP="002D228C">
      <w:pPr>
        <w:pStyle w:val="podpkt11"/>
      </w:pPr>
      <w:r w:rsidRPr="00CA1812">
        <w:t>5.</w:t>
      </w:r>
      <w:r w:rsidR="00061539" w:rsidRPr="00CA1812">
        <w:t>8</w:t>
      </w:r>
      <w:r w:rsidRPr="00CA1812">
        <w:t xml:space="preserve">. Wyznaczenie granic pasa drogowego </w:t>
      </w:r>
    </w:p>
    <w:p w14:paraId="7033DCC1" w14:textId="77777777" w:rsidR="007961DA" w:rsidRPr="00CA1812" w:rsidRDefault="007961DA" w:rsidP="007961DA">
      <w:pPr>
        <w:spacing w:before="60"/>
        <w:ind w:right="84"/>
        <w:jc w:val="both"/>
        <w:rPr>
          <w:sz w:val="20"/>
        </w:rPr>
      </w:pPr>
      <w:r w:rsidRPr="00CA1812">
        <w:rPr>
          <w:sz w:val="20"/>
        </w:rPr>
        <w:t xml:space="preserve">Do stabilizacji granic pasa drogowego należy użyć </w:t>
      </w:r>
      <w:proofErr w:type="spellStart"/>
      <w:r w:rsidRPr="00CA1812">
        <w:rPr>
          <w:sz w:val="20"/>
        </w:rPr>
        <w:t>graniczników</w:t>
      </w:r>
      <w:proofErr w:type="spellEnd"/>
      <w:r w:rsidRPr="00CA1812">
        <w:rPr>
          <w:sz w:val="20"/>
        </w:rPr>
        <w:t xml:space="preserve"> tzw. „świadków” punktów granicznych z napisem „PAS DROGOWY” oraz betonowych punktów granicznych z cechą. Utrwaleniu podlegają wszystkie punkty załamania granic pasa drogowego oraz dodatkowo punkty na odcinkach prostych co 200m. Dodatkowo należy </w:t>
      </w:r>
      <w:proofErr w:type="spellStart"/>
      <w:r w:rsidRPr="00CA1812">
        <w:rPr>
          <w:sz w:val="20"/>
        </w:rPr>
        <w:t>zastabilizować</w:t>
      </w:r>
      <w:proofErr w:type="spellEnd"/>
      <w:r w:rsidRPr="00CA1812">
        <w:rPr>
          <w:sz w:val="20"/>
        </w:rPr>
        <w:t xml:space="preserve"> punkty na odcinkach prostych w miejscach, gdzie występuje brak widoczności z uwagi na łuki pionowe lub poziome. </w:t>
      </w:r>
    </w:p>
    <w:p w14:paraId="10A8B879" w14:textId="77777777" w:rsidR="007961DA" w:rsidRPr="00CA1812" w:rsidRDefault="007961DA" w:rsidP="007961DA">
      <w:pPr>
        <w:spacing w:before="60"/>
        <w:ind w:right="84"/>
        <w:jc w:val="both"/>
        <w:rPr>
          <w:sz w:val="20"/>
        </w:rPr>
      </w:pPr>
      <w:r w:rsidRPr="00CA1812">
        <w:rPr>
          <w:sz w:val="20"/>
        </w:rPr>
        <w:t xml:space="preserve">Ponadto Wykonawca przekaże Zamawiającemu mapę z zaznaczeniem </w:t>
      </w:r>
      <w:proofErr w:type="spellStart"/>
      <w:r w:rsidRPr="00CA1812">
        <w:rPr>
          <w:sz w:val="20"/>
        </w:rPr>
        <w:t>kilometraża</w:t>
      </w:r>
      <w:proofErr w:type="spellEnd"/>
      <w:r w:rsidRPr="00CA1812">
        <w:rPr>
          <w:sz w:val="20"/>
        </w:rPr>
        <w:t xml:space="preserve"> znaków „PD” i punktów granicznych z cechą oraz zestawienie z wykonanej stabilizacji w wersji elektronicznej.</w:t>
      </w:r>
    </w:p>
    <w:p w14:paraId="33B9C436" w14:textId="77777777" w:rsidR="007961DA" w:rsidRPr="00CA1812" w:rsidRDefault="00DE18FA" w:rsidP="002D228C">
      <w:pPr>
        <w:pStyle w:val="podpkt11"/>
      </w:pPr>
      <w:r w:rsidRPr="00CA1812">
        <w:t>5.9</w:t>
      </w:r>
      <w:r w:rsidR="007961DA" w:rsidRPr="00CA1812">
        <w:t xml:space="preserve">. Materiały dla Zamawiającego </w:t>
      </w:r>
    </w:p>
    <w:p w14:paraId="78A925AE" w14:textId="77777777" w:rsidR="007961DA" w:rsidRPr="00CA1812" w:rsidRDefault="007961DA" w:rsidP="007961DA">
      <w:pPr>
        <w:spacing w:before="60"/>
        <w:ind w:right="84"/>
        <w:jc w:val="both"/>
        <w:rPr>
          <w:sz w:val="20"/>
        </w:rPr>
      </w:pPr>
      <w:r w:rsidRPr="00CA1812">
        <w:rPr>
          <w:sz w:val="20"/>
        </w:rPr>
        <w:t xml:space="preserve">Wykonawca przekaże Zamawiającemu dokumentację związaną z wznowieniem i oznaczeniem granic pasa drogowego w formie operatu wykonanego przez geodetę uprawnionego zawierającego: </w:t>
      </w:r>
    </w:p>
    <w:p w14:paraId="0C176ACB" w14:textId="77777777" w:rsidR="007961DA" w:rsidRPr="00CA1812" w:rsidRDefault="007961DA" w:rsidP="00061539">
      <w:pPr>
        <w:ind w:right="85"/>
        <w:jc w:val="both"/>
        <w:rPr>
          <w:sz w:val="20"/>
        </w:rPr>
      </w:pPr>
      <w:r w:rsidRPr="00CA1812">
        <w:rPr>
          <w:sz w:val="20"/>
        </w:rPr>
        <w:t xml:space="preserve">– kopie protokołów okazania znaków granicznych pasa właścicielom działek przyległych do pasa drogowego, </w:t>
      </w:r>
    </w:p>
    <w:p w14:paraId="7968947B" w14:textId="77777777" w:rsidR="007961DA" w:rsidRPr="00CA1812" w:rsidRDefault="007961DA" w:rsidP="00061539">
      <w:pPr>
        <w:ind w:right="85"/>
        <w:jc w:val="both"/>
        <w:rPr>
          <w:sz w:val="20"/>
        </w:rPr>
      </w:pPr>
      <w:r w:rsidRPr="00CA1812">
        <w:rPr>
          <w:sz w:val="20"/>
        </w:rPr>
        <w:t xml:space="preserve">– kopie szkiców geodezyjnych do protokołów, </w:t>
      </w:r>
    </w:p>
    <w:p w14:paraId="3C152F5D" w14:textId="77777777" w:rsidR="007961DA" w:rsidRPr="00CA1812" w:rsidRDefault="007961DA" w:rsidP="00061539">
      <w:pPr>
        <w:ind w:right="85"/>
        <w:jc w:val="both"/>
        <w:rPr>
          <w:sz w:val="20"/>
        </w:rPr>
      </w:pPr>
      <w:r w:rsidRPr="00CA1812">
        <w:rPr>
          <w:sz w:val="20"/>
        </w:rPr>
        <w:lastRenderedPageBreak/>
        <w:t xml:space="preserve">– wykaz wszystkich współrzędnych punktów granicznych z opisaniem rodzaju stabilizacji (wydruk oraz plik.txt), </w:t>
      </w:r>
    </w:p>
    <w:p w14:paraId="13C6E638" w14:textId="77777777" w:rsidR="007961DA" w:rsidRPr="00CA1812" w:rsidRDefault="007961DA" w:rsidP="00061539">
      <w:pPr>
        <w:ind w:right="85"/>
        <w:jc w:val="both"/>
        <w:rPr>
          <w:sz w:val="20"/>
        </w:rPr>
      </w:pPr>
      <w:r w:rsidRPr="00CA1812">
        <w:rPr>
          <w:sz w:val="20"/>
        </w:rPr>
        <w:t xml:space="preserve">– wykaz współrzędnych znaków PD - wydruk oraz plik.txt, </w:t>
      </w:r>
    </w:p>
    <w:p w14:paraId="507AA73E" w14:textId="77777777" w:rsidR="007961DA" w:rsidRPr="00CA1812" w:rsidRDefault="007961DA" w:rsidP="00061539">
      <w:pPr>
        <w:ind w:right="85"/>
        <w:jc w:val="both"/>
        <w:rPr>
          <w:sz w:val="20"/>
        </w:rPr>
      </w:pPr>
      <w:r w:rsidRPr="00CA1812">
        <w:rPr>
          <w:sz w:val="20"/>
        </w:rPr>
        <w:t xml:space="preserve">– opisy topograficzne punktów o nietrwałej stabilizacji, </w:t>
      </w:r>
    </w:p>
    <w:p w14:paraId="0C6ED882" w14:textId="77777777" w:rsidR="007961DA" w:rsidRPr="00CA1812" w:rsidRDefault="007961DA" w:rsidP="00061539">
      <w:pPr>
        <w:ind w:right="85"/>
        <w:jc w:val="both"/>
        <w:rPr>
          <w:sz w:val="20"/>
        </w:rPr>
      </w:pPr>
      <w:r w:rsidRPr="00CA1812">
        <w:rPr>
          <w:sz w:val="20"/>
        </w:rPr>
        <w:t xml:space="preserve">– 2 egzemplarze mapy sporządzonej na podkładach map zasadniczych: </w:t>
      </w:r>
    </w:p>
    <w:p w14:paraId="1374A4AF" w14:textId="77777777" w:rsidR="007961DA" w:rsidRPr="00CA1812" w:rsidRDefault="007961DA">
      <w:pPr>
        <w:pStyle w:val="Akapitzlist"/>
        <w:numPr>
          <w:ilvl w:val="0"/>
          <w:numId w:val="45"/>
        </w:numPr>
        <w:ind w:right="85"/>
        <w:jc w:val="both"/>
      </w:pPr>
      <w:r w:rsidRPr="00CA1812">
        <w:t xml:space="preserve">granice pasa drogowego w kolorze czerwonym (pozostałe granice - kolor zielony), </w:t>
      </w:r>
    </w:p>
    <w:p w14:paraId="7CDE7C8D" w14:textId="77777777" w:rsidR="007961DA" w:rsidRPr="00CA1812" w:rsidRDefault="007961DA">
      <w:pPr>
        <w:pStyle w:val="Akapitzlist"/>
        <w:numPr>
          <w:ilvl w:val="0"/>
          <w:numId w:val="45"/>
        </w:numPr>
        <w:ind w:right="85"/>
        <w:jc w:val="both"/>
      </w:pPr>
      <w:r w:rsidRPr="00CA1812">
        <w:t xml:space="preserve">numery i właścicieli (władających) działek przyległych do pasa drogowego, </w:t>
      </w:r>
    </w:p>
    <w:p w14:paraId="7E5D2927" w14:textId="77777777" w:rsidR="007961DA" w:rsidRPr="00CA1812" w:rsidRDefault="007961DA">
      <w:pPr>
        <w:pStyle w:val="Akapitzlist"/>
        <w:numPr>
          <w:ilvl w:val="0"/>
          <w:numId w:val="45"/>
        </w:numPr>
        <w:ind w:right="85"/>
        <w:jc w:val="both"/>
      </w:pPr>
      <w:r w:rsidRPr="00CA1812">
        <w:t xml:space="preserve">numer i rodzaj stabilizacji punktu granicznego, </w:t>
      </w:r>
    </w:p>
    <w:p w14:paraId="5700A7CA" w14:textId="77777777" w:rsidR="007961DA" w:rsidRPr="00CA1812" w:rsidRDefault="007961DA">
      <w:pPr>
        <w:pStyle w:val="Akapitzlist"/>
        <w:numPr>
          <w:ilvl w:val="0"/>
          <w:numId w:val="45"/>
        </w:numPr>
        <w:ind w:right="85"/>
        <w:jc w:val="both"/>
      </w:pPr>
      <w:r w:rsidRPr="00CA1812">
        <w:t xml:space="preserve">numer i symbol znaku PD, </w:t>
      </w:r>
    </w:p>
    <w:p w14:paraId="4F31DC81" w14:textId="77777777" w:rsidR="007961DA" w:rsidRPr="00CA1812" w:rsidRDefault="007961DA">
      <w:pPr>
        <w:pStyle w:val="Akapitzlist"/>
        <w:numPr>
          <w:ilvl w:val="0"/>
          <w:numId w:val="45"/>
        </w:numPr>
        <w:ind w:right="85"/>
        <w:jc w:val="both"/>
      </w:pPr>
      <w:r w:rsidRPr="00CA1812">
        <w:t xml:space="preserve">legendę umieszczoną na pierwszej stronie mapy zawierającą- oprócz tytułu - skalę, nazwę obrębu, schemat przeglądowy arkuszy map oraz rodzaj stabilizacji (symbole). </w:t>
      </w:r>
    </w:p>
    <w:p w14:paraId="46E51ED3" w14:textId="77777777" w:rsidR="007961DA" w:rsidRPr="00CA1812" w:rsidRDefault="007961DA" w:rsidP="007961DA">
      <w:pPr>
        <w:spacing w:before="60"/>
        <w:ind w:right="84"/>
        <w:jc w:val="both"/>
        <w:rPr>
          <w:sz w:val="20"/>
        </w:rPr>
      </w:pPr>
      <w:r w:rsidRPr="00CA1812">
        <w:rPr>
          <w:sz w:val="20"/>
        </w:rPr>
        <w:t>Ponadto, jako załącznik do pomiaru powykonawczego należy sporządzić wykaz zmian gruntowych, jako dokument potrzebny do wprowadzenia zmian w operacie ewidencji gruntów dotyczących sposobu użytkowania (użytek rolny lub leśny na drodze).</w:t>
      </w:r>
    </w:p>
    <w:p w14:paraId="5EDC55F3" w14:textId="77777777" w:rsidR="00EF5080" w:rsidRPr="00CA1812" w:rsidRDefault="00061539" w:rsidP="00355D61">
      <w:pPr>
        <w:pStyle w:val="podpkt1"/>
      </w:pPr>
      <w:r w:rsidRPr="00CA1812">
        <w:t>6. KONTROLA JAKOŚCI ROBÓT</w:t>
      </w:r>
    </w:p>
    <w:p w14:paraId="45DA2830" w14:textId="77777777" w:rsidR="00EF5080" w:rsidRPr="00CA1812" w:rsidRDefault="00EF5080" w:rsidP="002D228C">
      <w:pPr>
        <w:pStyle w:val="podpkt11"/>
      </w:pPr>
      <w:r w:rsidRPr="00CA1812">
        <w:t>6.1. Ogólne zasady kontroli jakości robót</w:t>
      </w:r>
    </w:p>
    <w:p w14:paraId="5D449C44" w14:textId="77777777" w:rsidR="00EF5080" w:rsidRPr="00CA1812" w:rsidRDefault="00EF5080" w:rsidP="00EF5080">
      <w:pPr>
        <w:pStyle w:val="tekst"/>
        <w:widowControl/>
        <w:spacing w:line="240" w:lineRule="auto"/>
        <w:rPr>
          <w:sz w:val="20"/>
        </w:rPr>
      </w:pPr>
      <w:r w:rsidRPr="00CA1812">
        <w:rPr>
          <w:sz w:val="20"/>
        </w:rPr>
        <w:t>Ogólne zasady kontroli jakości robót podano w ST DM.00.00.00 "Wymagania ogólne", pkt 6.</w:t>
      </w:r>
    </w:p>
    <w:p w14:paraId="2C2BCCF2" w14:textId="77777777" w:rsidR="00EF5080" w:rsidRPr="00CA1812" w:rsidRDefault="00EF5080" w:rsidP="00EF5080">
      <w:pPr>
        <w:pStyle w:val="BodyText31"/>
        <w:widowControl/>
        <w:spacing w:line="240" w:lineRule="auto"/>
        <w:rPr>
          <w:sz w:val="20"/>
        </w:rPr>
      </w:pPr>
      <w:r w:rsidRPr="00CA1812">
        <w:rPr>
          <w:sz w:val="20"/>
        </w:rPr>
        <w:t xml:space="preserve">Kontrolę jakości prac pomiarowych związanych z odtworzeniem (wyznaczeniem) </w:t>
      </w:r>
      <w:r w:rsidR="003E5D9F" w:rsidRPr="00CA1812">
        <w:rPr>
          <w:sz w:val="20"/>
        </w:rPr>
        <w:t>parkingów i dróg</w:t>
      </w:r>
      <w:r w:rsidRPr="00CA1812">
        <w:rPr>
          <w:sz w:val="20"/>
        </w:rPr>
        <w:t xml:space="preserve"> </w:t>
      </w:r>
      <w:r w:rsidR="003E5D9F" w:rsidRPr="00CA1812">
        <w:rPr>
          <w:sz w:val="20"/>
        </w:rPr>
        <w:t>oraz</w:t>
      </w:r>
      <w:r w:rsidRPr="00CA1812">
        <w:rPr>
          <w:sz w:val="20"/>
        </w:rPr>
        <w:t xml:space="preserve"> punktów wysokościowych należy prowadzić wg ogólnych zasad określonych w instrukcjach i wytycznych </w:t>
      </w:r>
      <w:proofErr w:type="spellStart"/>
      <w:r w:rsidRPr="00CA1812">
        <w:rPr>
          <w:sz w:val="20"/>
        </w:rPr>
        <w:t>GUGiK</w:t>
      </w:r>
      <w:proofErr w:type="spellEnd"/>
      <w:r w:rsidRPr="00CA1812">
        <w:rPr>
          <w:sz w:val="20"/>
        </w:rPr>
        <w:t>.</w:t>
      </w:r>
    </w:p>
    <w:p w14:paraId="27623D80" w14:textId="77777777" w:rsidR="00A602DA" w:rsidRPr="00CA1812" w:rsidRDefault="00A602DA" w:rsidP="002D228C">
      <w:pPr>
        <w:pStyle w:val="podpkt11"/>
      </w:pPr>
      <w:r w:rsidRPr="00CA1812">
        <w:t>6.2. Sprawdzenie robót pomiarowych</w:t>
      </w:r>
    </w:p>
    <w:p w14:paraId="7EDE2C51" w14:textId="77777777" w:rsidR="00A602DA" w:rsidRPr="00CA1812" w:rsidRDefault="00A602DA" w:rsidP="00A602DA">
      <w:pPr>
        <w:ind w:right="84"/>
        <w:jc w:val="both"/>
        <w:rPr>
          <w:sz w:val="20"/>
        </w:rPr>
      </w:pPr>
      <w:r w:rsidRPr="00CA1812">
        <w:rPr>
          <w:sz w:val="20"/>
        </w:rPr>
        <w:t>Sprawdzenie robót pomiarowych powinno być przeprowadzone wg następujących zasad:</w:t>
      </w:r>
    </w:p>
    <w:p w14:paraId="2C5710F2" w14:textId="77777777" w:rsidR="00A602DA" w:rsidRPr="00CA1812" w:rsidRDefault="00A602DA" w:rsidP="00A602DA">
      <w:pPr>
        <w:pStyle w:val="podpkta"/>
        <w:keepNext w:val="0"/>
        <w:widowControl/>
        <w:rPr>
          <w:sz w:val="20"/>
        </w:rPr>
      </w:pPr>
      <w:r w:rsidRPr="00CA1812">
        <w:rPr>
          <w:sz w:val="20"/>
        </w:rPr>
        <w:t>a)</w:t>
      </w:r>
      <w:r w:rsidRPr="00CA1812">
        <w:rPr>
          <w:sz w:val="20"/>
        </w:rPr>
        <w:tab/>
        <w:t>oś drogi należy sprawdzić na wszystkich załamaniach pionowych i krzywiznach w poziomie oraz co najmniej co 200m na prostych,</w:t>
      </w:r>
    </w:p>
    <w:p w14:paraId="2331CE96" w14:textId="77777777" w:rsidR="00A602DA" w:rsidRPr="00CA1812" w:rsidRDefault="00A602DA">
      <w:pPr>
        <w:pStyle w:val="podpkta"/>
        <w:keepNext w:val="0"/>
        <w:widowControl/>
        <w:numPr>
          <w:ilvl w:val="0"/>
          <w:numId w:val="28"/>
        </w:numPr>
        <w:rPr>
          <w:sz w:val="20"/>
        </w:rPr>
      </w:pPr>
      <w:r w:rsidRPr="00CA1812">
        <w:rPr>
          <w:sz w:val="20"/>
        </w:rPr>
        <w:t>robocze punkty wysokościowe należy sprawdzić niwelatorem na całej długości budowanego odcinka,</w:t>
      </w:r>
    </w:p>
    <w:p w14:paraId="48CF0C96" w14:textId="77777777" w:rsidR="00A602DA" w:rsidRPr="00CA1812" w:rsidRDefault="00A602DA">
      <w:pPr>
        <w:pStyle w:val="podpkta"/>
        <w:keepNext w:val="0"/>
        <w:widowControl/>
        <w:numPr>
          <w:ilvl w:val="0"/>
          <w:numId w:val="28"/>
        </w:numPr>
        <w:rPr>
          <w:sz w:val="20"/>
        </w:rPr>
      </w:pPr>
      <w:r w:rsidRPr="00CA1812">
        <w:rPr>
          <w:sz w:val="20"/>
        </w:rPr>
        <w:t>wyznaczenie nasypów i wykopów należy sprawdzić taśmą i szablonem z poziomnicą co najmniej w 5 miejscach na każdym kilometrze oraz w miejscach budzących wątpliwości.</w:t>
      </w:r>
    </w:p>
    <w:p w14:paraId="4A22A3E5" w14:textId="77777777" w:rsidR="007961DA" w:rsidRPr="00CA1812" w:rsidRDefault="007961DA" w:rsidP="007961DA">
      <w:pPr>
        <w:ind w:right="84"/>
        <w:jc w:val="both"/>
        <w:rPr>
          <w:sz w:val="20"/>
        </w:rPr>
      </w:pPr>
      <w:r w:rsidRPr="00CA1812">
        <w:rPr>
          <w:sz w:val="20"/>
        </w:rPr>
        <w:t xml:space="preserve">Dopuszczalne odchylenie sytuacyjne wytyczonej osi trasy w stosunku do Dokumentacji Projektowej </w:t>
      </w:r>
    </w:p>
    <w:p w14:paraId="2DF65405" w14:textId="77777777" w:rsidR="007961DA" w:rsidRPr="00CA1812" w:rsidRDefault="007961DA" w:rsidP="007961DA">
      <w:pPr>
        <w:ind w:right="84"/>
        <w:jc w:val="both"/>
        <w:rPr>
          <w:sz w:val="20"/>
        </w:rPr>
      </w:pPr>
      <w:r w:rsidRPr="00CA1812">
        <w:rPr>
          <w:sz w:val="20"/>
        </w:rPr>
        <w:t xml:space="preserve">nie może być większe niż 5cm. </w:t>
      </w:r>
    </w:p>
    <w:p w14:paraId="5E0216C3" w14:textId="77777777" w:rsidR="007961DA" w:rsidRPr="00CA1812" w:rsidRDefault="007961DA" w:rsidP="007961DA">
      <w:pPr>
        <w:ind w:right="84"/>
        <w:jc w:val="both"/>
        <w:rPr>
          <w:sz w:val="20"/>
        </w:rPr>
      </w:pPr>
      <w:r w:rsidRPr="00CA1812">
        <w:rPr>
          <w:sz w:val="20"/>
        </w:rPr>
        <w:t xml:space="preserve">Rzędne niwelety punktów osi trasy należy wyznaczyć z dokładnością do 1cm w stosunku do rzędnych niwelety określonych w Dokumentacji Projektowej. </w:t>
      </w:r>
    </w:p>
    <w:p w14:paraId="1130139B" w14:textId="77777777" w:rsidR="007961DA" w:rsidRPr="00CA1812" w:rsidRDefault="007961DA" w:rsidP="007961DA">
      <w:pPr>
        <w:ind w:right="84"/>
        <w:jc w:val="both"/>
        <w:rPr>
          <w:sz w:val="20"/>
        </w:rPr>
      </w:pPr>
      <w:r w:rsidRPr="00CA1812">
        <w:rPr>
          <w:sz w:val="20"/>
        </w:rPr>
        <w:t>Rzędne reperów roboczych należy określać z taką dokładnością, aby średni błąd niwelacji po wyrównaniu był mniejszy od 10mm/km stosując niwelację podwójną w nawiązaniu do reperów państwowych.</w:t>
      </w:r>
    </w:p>
    <w:p w14:paraId="7C6CCFD6" w14:textId="77777777" w:rsidR="00EF5080" w:rsidRPr="00CA1812" w:rsidRDefault="00061539" w:rsidP="00355D61">
      <w:pPr>
        <w:pStyle w:val="podpkt1"/>
      </w:pPr>
      <w:r w:rsidRPr="00CA1812">
        <w:t>7. OBMIAR ROBÓT</w:t>
      </w:r>
    </w:p>
    <w:p w14:paraId="756E3D39" w14:textId="77777777" w:rsidR="00061539" w:rsidRPr="00CA1812" w:rsidRDefault="00061539" w:rsidP="002D228C">
      <w:pPr>
        <w:pStyle w:val="podpkt11"/>
      </w:pPr>
      <w:r w:rsidRPr="00CA1812">
        <w:t xml:space="preserve">7.1. Ogólne zasady obmiaru robót </w:t>
      </w:r>
    </w:p>
    <w:p w14:paraId="212FB6E9" w14:textId="77777777" w:rsidR="00061539" w:rsidRPr="00CA1812" w:rsidRDefault="00061539" w:rsidP="00061539">
      <w:pPr>
        <w:ind w:right="84"/>
        <w:jc w:val="both"/>
        <w:rPr>
          <w:sz w:val="20"/>
        </w:rPr>
      </w:pPr>
      <w:r w:rsidRPr="00CA1812">
        <w:rPr>
          <w:sz w:val="20"/>
        </w:rPr>
        <w:t xml:space="preserve">Ogólne zasady obmiaru robót podano w </w:t>
      </w:r>
      <w:proofErr w:type="spellStart"/>
      <w:r w:rsidRPr="00CA1812">
        <w:rPr>
          <w:sz w:val="20"/>
        </w:rPr>
        <w:t>STWiORB</w:t>
      </w:r>
      <w:proofErr w:type="spellEnd"/>
      <w:r w:rsidRPr="00CA1812">
        <w:rPr>
          <w:sz w:val="20"/>
        </w:rPr>
        <w:t xml:space="preserve"> DM.00.00.00 „Wymagania ogólne". </w:t>
      </w:r>
    </w:p>
    <w:p w14:paraId="3E88BE38" w14:textId="77777777" w:rsidR="00061539" w:rsidRPr="00CA1812" w:rsidRDefault="00061539" w:rsidP="002D228C">
      <w:pPr>
        <w:pStyle w:val="podpkt11"/>
      </w:pPr>
      <w:r w:rsidRPr="00CA1812">
        <w:t xml:space="preserve">7.2. Jednostka obmiarowa </w:t>
      </w:r>
    </w:p>
    <w:p w14:paraId="1EF63F51" w14:textId="77777777" w:rsidR="00061539" w:rsidRPr="00CA1812" w:rsidRDefault="00061539" w:rsidP="00061539">
      <w:pPr>
        <w:ind w:right="84"/>
        <w:jc w:val="both"/>
        <w:rPr>
          <w:sz w:val="20"/>
        </w:rPr>
      </w:pPr>
      <w:r w:rsidRPr="00CA1812">
        <w:rPr>
          <w:sz w:val="20"/>
        </w:rPr>
        <w:t xml:space="preserve">Jednostką obmiarową jest: </w:t>
      </w:r>
    </w:p>
    <w:p w14:paraId="67E7B926" w14:textId="0EF58E9D" w:rsidR="00061539" w:rsidRPr="00CA1812" w:rsidRDefault="00061539" w:rsidP="00061539">
      <w:pPr>
        <w:ind w:right="84"/>
        <w:jc w:val="both"/>
        <w:rPr>
          <w:sz w:val="20"/>
        </w:rPr>
      </w:pPr>
      <w:r w:rsidRPr="00CA1812">
        <w:rPr>
          <w:sz w:val="20"/>
        </w:rPr>
        <w:t>-</w:t>
      </w:r>
      <w:r w:rsidR="005461E6" w:rsidRPr="00CA1812">
        <w:rPr>
          <w:sz w:val="20"/>
        </w:rPr>
        <w:t xml:space="preserve"> </w:t>
      </w:r>
      <w:r w:rsidRPr="00CA1812">
        <w:rPr>
          <w:sz w:val="20"/>
        </w:rPr>
        <w:t>1 km (kilometr) odtworzonej trasy w terenie,</w:t>
      </w:r>
    </w:p>
    <w:p w14:paraId="3FB6E5E2" w14:textId="77777777" w:rsidR="00061539" w:rsidRPr="00CA1812" w:rsidRDefault="00061539" w:rsidP="00061539">
      <w:pPr>
        <w:ind w:right="84"/>
        <w:jc w:val="both"/>
        <w:rPr>
          <w:sz w:val="20"/>
        </w:rPr>
      </w:pPr>
      <w:r w:rsidRPr="00CA1812">
        <w:rPr>
          <w:sz w:val="20"/>
        </w:rPr>
        <w:t>- kwota ryczałtowa dla opracowania szkicu przebiegu granic prawnych z ich stabilizacją w terenie</w:t>
      </w:r>
    </w:p>
    <w:p w14:paraId="669DEB56" w14:textId="77777777" w:rsidR="00EF5080" w:rsidRPr="00CA1812" w:rsidRDefault="00061539" w:rsidP="00355D61">
      <w:pPr>
        <w:pStyle w:val="podpkt1"/>
      </w:pPr>
      <w:r w:rsidRPr="00CA1812">
        <w:t>8. ODBIÓR ROBÓT</w:t>
      </w:r>
    </w:p>
    <w:p w14:paraId="535A3315" w14:textId="77777777" w:rsidR="00EF5080" w:rsidRPr="00CA1812" w:rsidRDefault="00EF5080" w:rsidP="00EF5080">
      <w:pPr>
        <w:ind w:right="84"/>
        <w:jc w:val="both"/>
        <w:rPr>
          <w:sz w:val="20"/>
        </w:rPr>
      </w:pPr>
      <w:r w:rsidRPr="00CA1812">
        <w:rPr>
          <w:sz w:val="20"/>
        </w:rPr>
        <w:t>Ogólne zasady odbioru robót podano w ST DM.00.00.00 "Wymagania ogólne", pkt 8.</w:t>
      </w:r>
    </w:p>
    <w:p w14:paraId="46669B99" w14:textId="77777777" w:rsidR="00EF5080" w:rsidRPr="00CA1812" w:rsidRDefault="00EF5080" w:rsidP="00EF5080">
      <w:pPr>
        <w:ind w:right="-1"/>
        <w:jc w:val="both"/>
        <w:rPr>
          <w:sz w:val="20"/>
        </w:rPr>
      </w:pPr>
      <w:r w:rsidRPr="00CA1812">
        <w:rPr>
          <w:sz w:val="20"/>
        </w:rPr>
        <w:t>Roboty uznaje się za wykonane zgodnie z Dokumentacją Projektową, ST i wymaganiami Inżyniera, jeżeli wszystkie pomiary zgodnie z wymaganiami wg pkt. 5 i 6 dały wyniki pozytywne.</w:t>
      </w:r>
    </w:p>
    <w:p w14:paraId="696C16CB" w14:textId="77777777" w:rsidR="00EF5080" w:rsidRPr="00CA1812" w:rsidRDefault="00EF5080" w:rsidP="00EF5080">
      <w:pPr>
        <w:ind w:right="-1"/>
        <w:jc w:val="both"/>
        <w:rPr>
          <w:sz w:val="20"/>
        </w:rPr>
      </w:pPr>
      <w:r w:rsidRPr="00CA1812">
        <w:rPr>
          <w:sz w:val="20"/>
        </w:rPr>
        <w:t xml:space="preserve">Odbiór robót związanych z odtworzeniem (wyznaczeniem) </w:t>
      </w:r>
      <w:r w:rsidR="003E5D9F" w:rsidRPr="00CA1812">
        <w:rPr>
          <w:sz w:val="20"/>
        </w:rPr>
        <w:t>parkingów i dróg</w:t>
      </w:r>
      <w:r w:rsidRPr="00CA1812">
        <w:rPr>
          <w:sz w:val="20"/>
        </w:rPr>
        <w:t xml:space="preserve"> w terenie następuje na podstawie szkiców i dzienników pomiarów geodezyjnych lub </w:t>
      </w:r>
      <w:proofErr w:type="spellStart"/>
      <w:r w:rsidRPr="00CA1812">
        <w:rPr>
          <w:sz w:val="20"/>
        </w:rPr>
        <w:t>protokółu</w:t>
      </w:r>
      <w:proofErr w:type="spellEnd"/>
      <w:r w:rsidRPr="00CA1812">
        <w:rPr>
          <w:sz w:val="20"/>
        </w:rPr>
        <w:t xml:space="preserve"> z kontroli geodezyjnej, które Wykonawca przedkłada Inżynierowi.</w:t>
      </w:r>
    </w:p>
    <w:p w14:paraId="72B35E42" w14:textId="77777777" w:rsidR="00EF5080" w:rsidRPr="00CA1812" w:rsidRDefault="00061539" w:rsidP="00355D61">
      <w:pPr>
        <w:pStyle w:val="podpkt1"/>
      </w:pPr>
      <w:r w:rsidRPr="00CA1812">
        <w:t>9. PODSTAWA PŁATNOŚCI</w:t>
      </w:r>
    </w:p>
    <w:p w14:paraId="6633F51F" w14:textId="77777777" w:rsidR="005461E6" w:rsidRPr="00CA1812" w:rsidRDefault="005461E6" w:rsidP="002D228C">
      <w:pPr>
        <w:pStyle w:val="podpkt11"/>
      </w:pPr>
      <w:r w:rsidRPr="00CA1812">
        <w:t xml:space="preserve">9.1. Ogólne ustalenia dotyczące podstawy płatności </w:t>
      </w:r>
    </w:p>
    <w:p w14:paraId="724F9CDF" w14:textId="77777777" w:rsidR="005461E6" w:rsidRPr="00CA1812" w:rsidRDefault="005461E6" w:rsidP="005461E6">
      <w:pPr>
        <w:ind w:right="-1"/>
        <w:jc w:val="both"/>
        <w:rPr>
          <w:sz w:val="20"/>
        </w:rPr>
      </w:pPr>
      <w:r w:rsidRPr="00CA1812">
        <w:rPr>
          <w:sz w:val="20"/>
        </w:rPr>
        <w:t xml:space="preserve">Ogólne ustalenia dotyczące podstawy płatności podano w </w:t>
      </w:r>
      <w:proofErr w:type="spellStart"/>
      <w:r w:rsidRPr="00CA1812">
        <w:rPr>
          <w:sz w:val="20"/>
        </w:rPr>
        <w:t>STWiORB</w:t>
      </w:r>
      <w:proofErr w:type="spellEnd"/>
      <w:r w:rsidRPr="00CA1812">
        <w:rPr>
          <w:sz w:val="20"/>
        </w:rPr>
        <w:t xml:space="preserve"> DM.00.00.00 „Wymagania </w:t>
      </w:r>
    </w:p>
    <w:p w14:paraId="73420574" w14:textId="77777777" w:rsidR="005461E6" w:rsidRPr="00CA1812" w:rsidRDefault="005461E6" w:rsidP="005461E6">
      <w:pPr>
        <w:ind w:right="-1"/>
        <w:jc w:val="both"/>
        <w:rPr>
          <w:sz w:val="20"/>
        </w:rPr>
      </w:pPr>
      <w:r w:rsidRPr="00CA1812">
        <w:rPr>
          <w:sz w:val="20"/>
        </w:rPr>
        <w:t xml:space="preserve">ogólne". </w:t>
      </w:r>
    </w:p>
    <w:p w14:paraId="46D82974" w14:textId="77777777" w:rsidR="005461E6" w:rsidRPr="00CA1812" w:rsidRDefault="005461E6" w:rsidP="002D228C">
      <w:pPr>
        <w:pStyle w:val="podpkt11"/>
      </w:pPr>
      <w:r w:rsidRPr="00CA1812">
        <w:t xml:space="preserve">9.2. Cena jednostki obmiarowej </w:t>
      </w:r>
    </w:p>
    <w:p w14:paraId="6DBB19C9" w14:textId="77777777" w:rsidR="005461E6" w:rsidRPr="00CA1812" w:rsidRDefault="005461E6" w:rsidP="005461E6">
      <w:pPr>
        <w:pStyle w:val="tekst"/>
        <w:widowControl/>
        <w:spacing w:line="240" w:lineRule="auto"/>
        <w:rPr>
          <w:sz w:val="20"/>
        </w:rPr>
      </w:pPr>
      <w:r w:rsidRPr="00CA1812">
        <w:rPr>
          <w:sz w:val="20"/>
        </w:rPr>
        <w:t>Cena 1km (kilometra) odtworzenia trasy i punktów wysokościowych obejmuje wszystkie prace pomiarowe związane konieczne dla prawidłowej realizacji robót, w tym m.in.:</w:t>
      </w:r>
    </w:p>
    <w:p w14:paraId="3DD91B45" w14:textId="77777777" w:rsidR="005461E6" w:rsidRPr="00CA1812" w:rsidRDefault="005461E6" w:rsidP="00865D76">
      <w:pPr>
        <w:pStyle w:val="Listapunktowana"/>
      </w:pPr>
      <w:r w:rsidRPr="00CA1812">
        <w:t>roboty przygotowawcze i oznakowanie robót,</w:t>
      </w:r>
    </w:p>
    <w:p w14:paraId="4CF80B98" w14:textId="77777777" w:rsidR="005461E6" w:rsidRPr="00CA1812" w:rsidRDefault="005461E6" w:rsidP="00865D76">
      <w:pPr>
        <w:pStyle w:val="Listapunktowana"/>
      </w:pPr>
      <w:r w:rsidRPr="00CA1812">
        <w:lastRenderedPageBreak/>
        <w:t>zakupienie i dostarczenie materiałów do stabilizacji osnowy i osi trasy,</w:t>
      </w:r>
    </w:p>
    <w:p w14:paraId="62E1A4C7" w14:textId="77777777" w:rsidR="005461E6" w:rsidRPr="00CA1812" w:rsidRDefault="005461E6" w:rsidP="00865D76">
      <w:pPr>
        <w:pStyle w:val="Listapunktowana"/>
      </w:pPr>
      <w:r w:rsidRPr="00CA1812">
        <w:t>założenie osnowy realizacyjnej,</w:t>
      </w:r>
    </w:p>
    <w:p w14:paraId="057B48FA" w14:textId="77777777" w:rsidR="005461E6" w:rsidRPr="00CA1812" w:rsidRDefault="005461E6" w:rsidP="00865D76">
      <w:pPr>
        <w:pStyle w:val="Listapunktowana"/>
      </w:pPr>
      <w:r w:rsidRPr="00CA1812">
        <w:t xml:space="preserve">sprawdzenie wyznaczenia punktów </w:t>
      </w:r>
      <w:proofErr w:type="spellStart"/>
      <w:r w:rsidRPr="00CA1812">
        <w:t>głownych</w:t>
      </w:r>
      <w:proofErr w:type="spellEnd"/>
      <w:r w:rsidRPr="00CA1812">
        <w:t xml:space="preserve"> osi trasy i punktów wysokościowych,</w:t>
      </w:r>
    </w:p>
    <w:p w14:paraId="65AB5AC3" w14:textId="77777777" w:rsidR="005461E6" w:rsidRPr="00CA1812" w:rsidRDefault="005461E6" w:rsidP="00865D76">
      <w:pPr>
        <w:pStyle w:val="Listapunktowana"/>
      </w:pPr>
      <w:r w:rsidRPr="00CA1812">
        <w:t xml:space="preserve">odtworzenie osi trasy drogi głównej, innych dróg, </w:t>
      </w:r>
      <w:proofErr w:type="spellStart"/>
      <w:r w:rsidRPr="00CA1812">
        <w:t>chodnikow</w:t>
      </w:r>
      <w:proofErr w:type="spellEnd"/>
      <w:r w:rsidRPr="00CA1812">
        <w:t xml:space="preserve"> i ciągów pieszo-jezdnych zgodnie z danymi wg Dokumentacji Projektowej (w tym wersji elektronicznej),</w:t>
      </w:r>
    </w:p>
    <w:p w14:paraId="79C5D0AA" w14:textId="77777777" w:rsidR="005461E6" w:rsidRPr="00CA1812" w:rsidRDefault="005461E6" w:rsidP="00865D76">
      <w:pPr>
        <w:pStyle w:val="Listapunktowana"/>
      </w:pPr>
      <w:r w:rsidRPr="00CA1812">
        <w:t xml:space="preserve">wyznaczenie punktów roboczego </w:t>
      </w:r>
      <w:proofErr w:type="spellStart"/>
      <w:r w:rsidRPr="00CA1812">
        <w:t>pikietaża</w:t>
      </w:r>
      <w:proofErr w:type="spellEnd"/>
      <w:r w:rsidRPr="00CA1812">
        <w:t>,</w:t>
      </w:r>
    </w:p>
    <w:p w14:paraId="34E30431" w14:textId="77777777" w:rsidR="005461E6" w:rsidRPr="00CA1812" w:rsidRDefault="005461E6" w:rsidP="00865D76">
      <w:pPr>
        <w:pStyle w:val="Listapunktowana"/>
      </w:pPr>
      <w:r w:rsidRPr="00CA1812">
        <w:t>utrzymywanie i ewentualnie uzupełnienie roboczych punktów sytuacyjno-wysokościowych w trakcie robót,</w:t>
      </w:r>
    </w:p>
    <w:p w14:paraId="04249E27" w14:textId="77777777" w:rsidR="005461E6" w:rsidRPr="00CA1812" w:rsidRDefault="005461E6" w:rsidP="00865D76">
      <w:pPr>
        <w:pStyle w:val="Listapunktowana"/>
      </w:pPr>
      <w:r w:rsidRPr="00CA1812">
        <w:t>wyznaczenie przekrojów poprzecznych oraz położenia obiektów mostowych (przepustów) zgodnie z Dokumentacją Projektową,</w:t>
      </w:r>
    </w:p>
    <w:p w14:paraId="0BD3E330" w14:textId="77777777" w:rsidR="005461E6" w:rsidRPr="00CA1812" w:rsidRDefault="005461E6" w:rsidP="00865D76">
      <w:pPr>
        <w:pStyle w:val="Listapunktowana"/>
      </w:pPr>
      <w:r w:rsidRPr="00CA1812">
        <w:t>wyznaczenie wszystkich pozostałych punktów charakterystycznych niezbędnych dla potrzeb prowadzenia robót budowlanych (np. płaszczyzny skrzyżowań),</w:t>
      </w:r>
    </w:p>
    <w:p w14:paraId="5ABF5192" w14:textId="77777777" w:rsidR="005461E6" w:rsidRPr="00CA1812" w:rsidRDefault="005461E6" w:rsidP="00865D76">
      <w:pPr>
        <w:pStyle w:val="Listapunktowana"/>
      </w:pPr>
      <w:r w:rsidRPr="00CA1812">
        <w:t>wyznaczenie zjazdów na posesje leżące wzdłuż drogi (razem z uzgodnieniem z właścicielami posesji lokalizacji zjazdów oraz wyznaczeniem niwelet zjazdów w dostosowaniu do ukształtowania terenu),</w:t>
      </w:r>
    </w:p>
    <w:p w14:paraId="78A94386" w14:textId="77777777" w:rsidR="005461E6" w:rsidRPr="00CA1812" w:rsidRDefault="005461E6" w:rsidP="00865D76">
      <w:pPr>
        <w:pStyle w:val="Listapunktowana"/>
      </w:pPr>
      <w:r w:rsidRPr="00CA1812">
        <w:t>odtworzenie pasa drogowego,</w:t>
      </w:r>
    </w:p>
    <w:p w14:paraId="109064B1" w14:textId="77777777" w:rsidR="005461E6" w:rsidRPr="00CA1812" w:rsidRDefault="005461E6" w:rsidP="00865D76">
      <w:pPr>
        <w:pStyle w:val="Listapunktowana"/>
      </w:pPr>
      <w:r w:rsidRPr="00CA1812">
        <w:t>prowadzenie dokumentacji geodezyjnej,</w:t>
      </w:r>
    </w:p>
    <w:p w14:paraId="0E739B44" w14:textId="77777777" w:rsidR="005461E6" w:rsidRPr="00CA1812" w:rsidRDefault="005461E6" w:rsidP="00865D76">
      <w:pPr>
        <w:pStyle w:val="Listapunktowana"/>
      </w:pPr>
      <w:r w:rsidRPr="00CA1812">
        <w:t>inwentaryzacja powykonawcza robót,</w:t>
      </w:r>
    </w:p>
    <w:p w14:paraId="041845B1" w14:textId="77777777" w:rsidR="005461E6" w:rsidRPr="00CA1812" w:rsidRDefault="005461E6" w:rsidP="00865D76">
      <w:pPr>
        <w:pStyle w:val="Listapunktowana"/>
      </w:pPr>
      <w:r w:rsidRPr="00CA1812">
        <w:t xml:space="preserve">koszty Ośrodków dokumentacji </w:t>
      </w:r>
      <w:proofErr w:type="spellStart"/>
      <w:r w:rsidRPr="00CA1812">
        <w:t>geodezyjno</w:t>
      </w:r>
      <w:proofErr w:type="spellEnd"/>
      <w:r w:rsidRPr="00CA1812">
        <w:t xml:space="preserve"> - kartograficznych.</w:t>
      </w:r>
    </w:p>
    <w:p w14:paraId="32363D71" w14:textId="77777777" w:rsidR="005461E6" w:rsidRPr="00CA1812" w:rsidRDefault="005461E6" w:rsidP="005461E6">
      <w:pPr>
        <w:ind w:right="-1"/>
        <w:jc w:val="both"/>
        <w:rPr>
          <w:sz w:val="20"/>
        </w:rPr>
      </w:pPr>
      <w:r w:rsidRPr="00CA1812">
        <w:rPr>
          <w:sz w:val="20"/>
        </w:rPr>
        <w:t xml:space="preserve">Kwota ryczałtowa dla opracowanie szkicu przebiegu granic prawnych z ich stabilizacją w terenie obejmuje: </w:t>
      </w:r>
    </w:p>
    <w:p w14:paraId="65DFDCFC" w14:textId="77777777" w:rsidR="005461E6" w:rsidRPr="00CA1812" w:rsidRDefault="005461E6" w:rsidP="005461E6">
      <w:pPr>
        <w:ind w:left="284" w:right="-1" w:hanging="284"/>
        <w:jc w:val="both"/>
        <w:rPr>
          <w:sz w:val="20"/>
        </w:rPr>
      </w:pPr>
      <w:r w:rsidRPr="00CA1812">
        <w:rPr>
          <w:sz w:val="20"/>
        </w:rPr>
        <w:t xml:space="preserve">− szkic w formie matrycy na przezroczystej folii 1:1000 w formacie A-3, zbroszurowany z możliwością wypinania, </w:t>
      </w:r>
    </w:p>
    <w:p w14:paraId="582D8D95" w14:textId="77777777" w:rsidR="005461E6" w:rsidRPr="00CA1812" w:rsidRDefault="005461E6" w:rsidP="005461E6">
      <w:pPr>
        <w:ind w:left="284" w:right="-1" w:hanging="284"/>
        <w:jc w:val="both"/>
        <w:rPr>
          <w:sz w:val="20"/>
        </w:rPr>
      </w:pPr>
      <w:r w:rsidRPr="00CA1812">
        <w:rPr>
          <w:sz w:val="20"/>
        </w:rPr>
        <w:t xml:space="preserve">− wykaz współrzędnych punktów granicznych (plik w formacie txt), </w:t>
      </w:r>
    </w:p>
    <w:p w14:paraId="669D6564" w14:textId="77777777" w:rsidR="005461E6" w:rsidRPr="00CA1812" w:rsidRDefault="005461E6" w:rsidP="005461E6">
      <w:pPr>
        <w:ind w:left="284" w:right="-1" w:hanging="284"/>
        <w:jc w:val="both"/>
        <w:rPr>
          <w:sz w:val="20"/>
        </w:rPr>
      </w:pPr>
      <w:r w:rsidRPr="00CA1812">
        <w:rPr>
          <w:sz w:val="20"/>
        </w:rPr>
        <w:t xml:space="preserve">− mapa ewidencyjna, </w:t>
      </w:r>
    </w:p>
    <w:p w14:paraId="3F47AC7B" w14:textId="77777777" w:rsidR="005461E6" w:rsidRPr="00CA1812" w:rsidRDefault="005461E6" w:rsidP="005461E6">
      <w:pPr>
        <w:ind w:left="284" w:right="-1" w:hanging="284"/>
        <w:jc w:val="both"/>
        <w:rPr>
          <w:sz w:val="20"/>
        </w:rPr>
      </w:pPr>
      <w:r w:rsidRPr="00CA1812">
        <w:rPr>
          <w:sz w:val="20"/>
        </w:rPr>
        <w:t xml:space="preserve">− wypis z rejestru gruntów dla wszystkich działek w pasie drogowym, </w:t>
      </w:r>
    </w:p>
    <w:p w14:paraId="3BB0CDE4" w14:textId="77777777" w:rsidR="005461E6" w:rsidRPr="00CA1812" w:rsidRDefault="005461E6" w:rsidP="005461E6">
      <w:pPr>
        <w:ind w:left="284" w:right="-1" w:hanging="284"/>
        <w:jc w:val="both"/>
        <w:rPr>
          <w:sz w:val="20"/>
        </w:rPr>
      </w:pPr>
      <w:r w:rsidRPr="00CA1812">
        <w:rPr>
          <w:sz w:val="20"/>
        </w:rPr>
        <w:t xml:space="preserve">− odbitka istniejącej mapy zasadniczej lub </w:t>
      </w:r>
      <w:proofErr w:type="spellStart"/>
      <w:r w:rsidRPr="00CA1812">
        <w:rPr>
          <w:sz w:val="20"/>
        </w:rPr>
        <w:t>syt</w:t>
      </w:r>
      <w:proofErr w:type="spellEnd"/>
      <w:r w:rsidRPr="00CA1812">
        <w:rPr>
          <w:sz w:val="20"/>
        </w:rPr>
        <w:t xml:space="preserve">. – wys. w skali szkicu, </w:t>
      </w:r>
    </w:p>
    <w:p w14:paraId="08D76A31" w14:textId="77777777" w:rsidR="005461E6" w:rsidRPr="00CA1812" w:rsidRDefault="005461E6" w:rsidP="005461E6">
      <w:pPr>
        <w:ind w:left="284" w:right="-1" w:hanging="284"/>
        <w:jc w:val="both"/>
        <w:rPr>
          <w:sz w:val="20"/>
        </w:rPr>
      </w:pPr>
      <w:r w:rsidRPr="00CA1812">
        <w:rPr>
          <w:sz w:val="20"/>
        </w:rPr>
        <w:t xml:space="preserve">− szkic przebiegu granic prawnych w pliku w formacie </w:t>
      </w:r>
      <w:proofErr w:type="spellStart"/>
      <w:r w:rsidRPr="00CA1812">
        <w:rPr>
          <w:sz w:val="20"/>
        </w:rPr>
        <w:t>dxf</w:t>
      </w:r>
      <w:proofErr w:type="spellEnd"/>
      <w:r w:rsidRPr="00CA1812">
        <w:rPr>
          <w:sz w:val="20"/>
        </w:rPr>
        <w:t xml:space="preserve">, </w:t>
      </w:r>
    </w:p>
    <w:p w14:paraId="4B117C6B" w14:textId="77777777" w:rsidR="005461E6" w:rsidRPr="00CA1812" w:rsidRDefault="005461E6" w:rsidP="005461E6">
      <w:pPr>
        <w:ind w:left="284" w:right="-1" w:hanging="284"/>
        <w:jc w:val="both"/>
        <w:rPr>
          <w:sz w:val="20"/>
        </w:rPr>
      </w:pPr>
      <w:r w:rsidRPr="00CA1812">
        <w:rPr>
          <w:sz w:val="20"/>
        </w:rPr>
        <w:t xml:space="preserve">− wykaz zmian gruntowych, </w:t>
      </w:r>
    </w:p>
    <w:p w14:paraId="78DEEB8F" w14:textId="77777777" w:rsidR="005461E6" w:rsidRPr="00CA1812" w:rsidRDefault="005461E6" w:rsidP="005461E6">
      <w:pPr>
        <w:ind w:left="284" w:right="-1" w:hanging="284"/>
        <w:jc w:val="both"/>
        <w:rPr>
          <w:sz w:val="20"/>
        </w:rPr>
      </w:pPr>
      <w:r w:rsidRPr="00CA1812">
        <w:rPr>
          <w:sz w:val="20"/>
        </w:rPr>
        <w:t xml:space="preserve">− granica </w:t>
      </w:r>
      <w:proofErr w:type="spellStart"/>
      <w:r w:rsidRPr="00CA1812">
        <w:rPr>
          <w:sz w:val="20"/>
        </w:rPr>
        <w:t>zastabilizowana</w:t>
      </w:r>
      <w:proofErr w:type="spellEnd"/>
      <w:r w:rsidRPr="00CA1812">
        <w:rPr>
          <w:sz w:val="20"/>
        </w:rPr>
        <w:t xml:space="preserve"> znakami granicznymi i świadkami betonowymi.</w:t>
      </w:r>
    </w:p>
    <w:p w14:paraId="1AFFD339" w14:textId="77777777" w:rsidR="00EF5080" w:rsidRPr="00CA1812" w:rsidRDefault="00061539" w:rsidP="00355D61">
      <w:pPr>
        <w:pStyle w:val="podpkt1"/>
      </w:pPr>
      <w:r w:rsidRPr="00CA1812">
        <w:t>10. PRZEPISY ZWIĄZANE</w:t>
      </w:r>
    </w:p>
    <w:p w14:paraId="6356F85D" w14:textId="77777777" w:rsidR="00EF5080" w:rsidRPr="00CA1812" w:rsidRDefault="00EF5080" w:rsidP="002D228C">
      <w:pPr>
        <w:pStyle w:val="podpkt11"/>
      </w:pPr>
      <w:r w:rsidRPr="00CA1812">
        <w:t>10.1. Normy</w:t>
      </w:r>
    </w:p>
    <w:p w14:paraId="1A82ECA4" w14:textId="77777777" w:rsidR="00EF5080" w:rsidRPr="00CA1812" w:rsidRDefault="00EF5080" w:rsidP="00EF5080">
      <w:pPr>
        <w:pStyle w:val="tekst"/>
        <w:widowControl/>
        <w:spacing w:line="240" w:lineRule="auto"/>
        <w:rPr>
          <w:sz w:val="20"/>
        </w:rPr>
      </w:pPr>
      <w:r w:rsidRPr="00CA1812">
        <w:rPr>
          <w:sz w:val="20"/>
        </w:rPr>
        <w:t>Nie występują.</w:t>
      </w:r>
    </w:p>
    <w:p w14:paraId="2BBD15CA" w14:textId="77777777" w:rsidR="00EF5080" w:rsidRPr="00CA1812" w:rsidRDefault="00EF5080" w:rsidP="002D228C">
      <w:pPr>
        <w:pStyle w:val="podpkt11"/>
      </w:pPr>
      <w:r w:rsidRPr="00CA1812">
        <w:t>10.2. Inne dokumenty</w:t>
      </w:r>
    </w:p>
    <w:p w14:paraId="0FF9A16E" w14:textId="77777777" w:rsidR="00EF5080" w:rsidRPr="00CA1812" w:rsidRDefault="00EF5080">
      <w:pPr>
        <w:numPr>
          <w:ilvl w:val="0"/>
          <w:numId w:val="1"/>
        </w:numPr>
        <w:jc w:val="both"/>
        <w:rPr>
          <w:sz w:val="20"/>
        </w:rPr>
      </w:pPr>
      <w:r w:rsidRPr="00CA1812">
        <w:rPr>
          <w:sz w:val="20"/>
        </w:rPr>
        <w:t>Ustawa Prawo geodezyjne i kartograficzne z dnia 17 maja 1989 r. (Dz. U. nr 30 poz. 163 z późniejszymi zmianami).</w:t>
      </w:r>
    </w:p>
    <w:p w14:paraId="76B2B187" w14:textId="77777777" w:rsidR="00EF5080" w:rsidRPr="00CA1812" w:rsidRDefault="00EF5080">
      <w:pPr>
        <w:numPr>
          <w:ilvl w:val="0"/>
          <w:numId w:val="1"/>
        </w:numPr>
        <w:ind w:left="284" w:hanging="284"/>
        <w:rPr>
          <w:sz w:val="20"/>
        </w:rPr>
      </w:pPr>
      <w:r w:rsidRPr="00CA1812">
        <w:rPr>
          <w:sz w:val="20"/>
        </w:rPr>
        <w:t>Instrukcja techniczna 0-1. Ogólne zasady wykonywania prac geodezyjnych.</w:t>
      </w:r>
    </w:p>
    <w:p w14:paraId="40518D91" w14:textId="77777777" w:rsidR="00EF5080" w:rsidRPr="00CA1812" w:rsidRDefault="00EF5080">
      <w:pPr>
        <w:numPr>
          <w:ilvl w:val="0"/>
          <w:numId w:val="1"/>
        </w:numPr>
        <w:ind w:left="284" w:hanging="284"/>
        <w:jc w:val="both"/>
        <w:rPr>
          <w:sz w:val="20"/>
        </w:rPr>
      </w:pPr>
      <w:r w:rsidRPr="00CA1812">
        <w:rPr>
          <w:sz w:val="20"/>
        </w:rPr>
        <w:t>Instrukcja techniczna G-3. Geodezyjna obsługa inwestycji, Główny Urząd Geodezji i Kartografii, Warszawa, 1979</w:t>
      </w:r>
    </w:p>
    <w:p w14:paraId="13B0C188" w14:textId="77777777" w:rsidR="00EF5080" w:rsidRPr="00CA1812" w:rsidRDefault="00EF5080">
      <w:pPr>
        <w:numPr>
          <w:ilvl w:val="0"/>
          <w:numId w:val="1"/>
        </w:numPr>
        <w:ind w:left="284" w:hanging="284"/>
        <w:rPr>
          <w:sz w:val="20"/>
        </w:rPr>
      </w:pPr>
      <w:r w:rsidRPr="00CA1812">
        <w:rPr>
          <w:sz w:val="20"/>
        </w:rPr>
        <w:t xml:space="preserve">Instrukcja techniczna G-1. Geodezyjna osnowa pozioma, </w:t>
      </w:r>
      <w:proofErr w:type="spellStart"/>
      <w:r w:rsidRPr="00CA1812">
        <w:rPr>
          <w:sz w:val="20"/>
        </w:rPr>
        <w:t>GUGiK</w:t>
      </w:r>
      <w:proofErr w:type="spellEnd"/>
      <w:r w:rsidRPr="00CA1812">
        <w:rPr>
          <w:sz w:val="20"/>
        </w:rPr>
        <w:t>, 1978</w:t>
      </w:r>
    </w:p>
    <w:p w14:paraId="7EFD2750" w14:textId="77777777" w:rsidR="00EF5080" w:rsidRPr="00CA1812" w:rsidRDefault="00EF5080">
      <w:pPr>
        <w:numPr>
          <w:ilvl w:val="0"/>
          <w:numId w:val="1"/>
        </w:numPr>
        <w:ind w:left="284" w:hanging="284"/>
        <w:rPr>
          <w:sz w:val="20"/>
        </w:rPr>
      </w:pPr>
      <w:r w:rsidRPr="00CA1812">
        <w:rPr>
          <w:sz w:val="20"/>
        </w:rPr>
        <w:t xml:space="preserve">Instrukcja techniczna G-2. Wysokościowa osnowa geodezyjna, </w:t>
      </w:r>
      <w:proofErr w:type="spellStart"/>
      <w:r w:rsidRPr="00CA1812">
        <w:rPr>
          <w:sz w:val="20"/>
        </w:rPr>
        <w:t>GUGiK</w:t>
      </w:r>
      <w:proofErr w:type="spellEnd"/>
      <w:r w:rsidRPr="00CA1812">
        <w:rPr>
          <w:sz w:val="20"/>
        </w:rPr>
        <w:t>, 1983</w:t>
      </w:r>
    </w:p>
    <w:p w14:paraId="50DA2F02" w14:textId="77777777" w:rsidR="00EF5080" w:rsidRPr="00CA1812" w:rsidRDefault="00EF5080">
      <w:pPr>
        <w:numPr>
          <w:ilvl w:val="0"/>
          <w:numId w:val="1"/>
        </w:numPr>
        <w:ind w:left="284" w:hanging="284"/>
        <w:rPr>
          <w:sz w:val="20"/>
        </w:rPr>
      </w:pPr>
      <w:r w:rsidRPr="00CA1812">
        <w:rPr>
          <w:sz w:val="20"/>
        </w:rPr>
        <w:t xml:space="preserve">Instrukcja techniczna G-4. Pomiary sytuacyjne i wysokościowe, </w:t>
      </w:r>
      <w:proofErr w:type="spellStart"/>
      <w:r w:rsidRPr="00CA1812">
        <w:rPr>
          <w:sz w:val="20"/>
        </w:rPr>
        <w:t>GUGiK</w:t>
      </w:r>
      <w:proofErr w:type="spellEnd"/>
      <w:r w:rsidRPr="00CA1812">
        <w:rPr>
          <w:sz w:val="20"/>
        </w:rPr>
        <w:t>, 1979</w:t>
      </w:r>
    </w:p>
    <w:p w14:paraId="5D4A3ECF" w14:textId="77777777" w:rsidR="00EF5080" w:rsidRPr="00CA1812" w:rsidRDefault="00EF5080">
      <w:pPr>
        <w:numPr>
          <w:ilvl w:val="0"/>
          <w:numId w:val="1"/>
        </w:numPr>
        <w:ind w:left="284" w:hanging="284"/>
        <w:rPr>
          <w:sz w:val="20"/>
        </w:rPr>
      </w:pPr>
      <w:r w:rsidRPr="00CA1812">
        <w:rPr>
          <w:sz w:val="20"/>
        </w:rPr>
        <w:t>Wytyczne techniczne G-3.2</w:t>
      </w:r>
      <w:r w:rsidR="00C247A1" w:rsidRPr="00CA1812">
        <w:rPr>
          <w:sz w:val="20"/>
        </w:rPr>
        <w:t xml:space="preserve"> </w:t>
      </w:r>
      <w:r w:rsidRPr="00CA1812">
        <w:rPr>
          <w:sz w:val="20"/>
        </w:rPr>
        <w:t xml:space="preserve">Pomiary realizacyjne, </w:t>
      </w:r>
      <w:proofErr w:type="spellStart"/>
      <w:r w:rsidRPr="00CA1812">
        <w:rPr>
          <w:sz w:val="20"/>
        </w:rPr>
        <w:t>GUGiK</w:t>
      </w:r>
      <w:proofErr w:type="spellEnd"/>
      <w:r w:rsidRPr="00CA1812">
        <w:rPr>
          <w:sz w:val="20"/>
        </w:rPr>
        <w:t>, 1983</w:t>
      </w:r>
    </w:p>
    <w:p w14:paraId="0458784C" w14:textId="77777777" w:rsidR="00EF5080" w:rsidRPr="00CA1812" w:rsidRDefault="00EF5080">
      <w:pPr>
        <w:numPr>
          <w:ilvl w:val="0"/>
          <w:numId w:val="1"/>
        </w:numPr>
        <w:ind w:left="284" w:hanging="284"/>
        <w:rPr>
          <w:sz w:val="20"/>
        </w:rPr>
      </w:pPr>
      <w:r w:rsidRPr="00CA1812">
        <w:rPr>
          <w:sz w:val="20"/>
        </w:rPr>
        <w:t xml:space="preserve">Wytyczne techniczne G-3.1. Osnowy realizacyjne, </w:t>
      </w:r>
      <w:proofErr w:type="spellStart"/>
      <w:r w:rsidRPr="00CA1812">
        <w:rPr>
          <w:sz w:val="20"/>
        </w:rPr>
        <w:t>GUGiK</w:t>
      </w:r>
      <w:proofErr w:type="spellEnd"/>
      <w:r w:rsidRPr="00CA1812">
        <w:rPr>
          <w:sz w:val="20"/>
        </w:rPr>
        <w:t>, 1983.</w:t>
      </w:r>
    </w:p>
    <w:p w14:paraId="510BC111" w14:textId="77777777" w:rsidR="00EF5080" w:rsidRPr="00CA1812" w:rsidRDefault="00EF5080">
      <w:pPr>
        <w:numPr>
          <w:ilvl w:val="0"/>
          <w:numId w:val="1"/>
        </w:numPr>
        <w:ind w:left="284" w:hanging="284"/>
        <w:rPr>
          <w:sz w:val="20"/>
        </w:rPr>
      </w:pPr>
      <w:r w:rsidRPr="00CA1812">
        <w:rPr>
          <w:sz w:val="20"/>
        </w:rPr>
        <w:t>Wytyczne techniczne G-1.9. Katalog znaków geodezyjnych oraz zasady stabilizacji punktów.</w:t>
      </w:r>
    </w:p>
    <w:p w14:paraId="4AFA91A0" w14:textId="77777777" w:rsidR="007961DA" w:rsidRPr="00CA1812" w:rsidRDefault="007961DA">
      <w:pPr>
        <w:rPr>
          <w:sz w:val="20"/>
        </w:rPr>
      </w:pPr>
    </w:p>
    <w:p w14:paraId="09B188E9" w14:textId="77777777" w:rsidR="007961DA" w:rsidRPr="00CA1812" w:rsidRDefault="007961DA" w:rsidP="007961DA">
      <w:pPr>
        <w:rPr>
          <w:sz w:val="20"/>
        </w:rPr>
      </w:pPr>
      <w:r w:rsidRPr="00CA1812">
        <w:rPr>
          <w:noProof/>
          <w:sz w:val="20"/>
        </w:rPr>
        <w:lastRenderedPageBreak/>
        <w:drawing>
          <wp:inline distT="0" distB="0" distL="0" distR="0" wp14:anchorId="3CC551BB" wp14:editId="1783BD6F">
            <wp:extent cx="2722945" cy="3569440"/>
            <wp:effectExtent l="19050" t="0" r="1205"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srcRect/>
                    <a:stretch>
                      <a:fillRect/>
                    </a:stretch>
                  </pic:blipFill>
                  <pic:spPr bwMode="auto">
                    <a:xfrm>
                      <a:off x="0" y="0"/>
                      <a:ext cx="2728825" cy="3577148"/>
                    </a:xfrm>
                    <a:prstGeom prst="rect">
                      <a:avLst/>
                    </a:prstGeom>
                    <a:noFill/>
                    <a:ln w="9525">
                      <a:noFill/>
                      <a:miter lim="800000"/>
                      <a:headEnd/>
                      <a:tailEnd/>
                    </a:ln>
                  </pic:spPr>
                </pic:pic>
              </a:graphicData>
            </a:graphic>
          </wp:inline>
        </w:drawing>
      </w:r>
      <w:r w:rsidRPr="00CA1812">
        <w:rPr>
          <w:noProof/>
          <w:sz w:val="20"/>
        </w:rPr>
        <w:drawing>
          <wp:inline distT="0" distB="0" distL="0" distR="0" wp14:anchorId="5AA972B0" wp14:editId="34071581">
            <wp:extent cx="2527691" cy="3260034"/>
            <wp:effectExtent l="19050" t="0" r="5959"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srcRect/>
                    <a:stretch>
                      <a:fillRect/>
                    </a:stretch>
                  </pic:blipFill>
                  <pic:spPr bwMode="auto">
                    <a:xfrm>
                      <a:off x="0" y="0"/>
                      <a:ext cx="2529456" cy="3262311"/>
                    </a:xfrm>
                    <a:prstGeom prst="rect">
                      <a:avLst/>
                    </a:prstGeom>
                    <a:noFill/>
                    <a:ln w="9525">
                      <a:noFill/>
                      <a:miter lim="800000"/>
                      <a:headEnd/>
                      <a:tailEnd/>
                    </a:ln>
                  </pic:spPr>
                </pic:pic>
              </a:graphicData>
            </a:graphic>
          </wp:inline>
        </w:drawing>
      </w:r>
    </w:p>
    <w:p w14:paraId="11356916" w14:textId="77777777" w:rsidR="00DD5201" w:rsidRPr="00CA1812" w:rsidRDefault="00DD5201" w:rsidP="007961DA">
      <w:pPr>
        <w:rPr>
          <w:sz w:val="20"/>
        </w:rPr>
      </w:pPr>
    </w:p>
    <w:p w14:paraId="7ADE07B1" w14:textId="77777777" w:rsidR="004B0E68" w:rsidRPr="00CA1812" w:rsidRDefault="004B0E68">
      <w:pPr>
        <w:rPr>
          <w:sz w:val="20"/>
        </w:rPr>
        <w:sectPr w:rsidR="004B0E68" w:rsidRPr="00CA1812" w:rsidSect="00B84E31">
          <w:headerReference w:type="default" r:id="rId17"/>
          <w:footerReference w:type="even" r:id="rId18"/>
          <w:footerReference w:type="default" r:id="rId19"/>
          <w:headerReference w:type="first" r:id="rId20"/>
          <w:footerReference w:type="first" r:id="rId21"/>
          <w:type w:val="oddPage"/>
          <w:pgSz w:w="11907" w:h="16840" w:code="9"/>
          <w:pgMar w:top="1134" w:right="1134" w:bottom="1276" w:left="1134" w:header="709" w:footer="582" w:gutter="454"/>
          <w:cols w:space="708"/>
          <w:docGrid w:linePitch="326"/>
        </w:sectPr>
      </w:pPr>
    </w:p>
    <w:p w14:paraId="453526D1" w14:textId="77777777" w:rsidR="00DD5201" w:rsidRPr="00CA1812" w:rsidRDefault="00DD5201" w:rsidP="00DD5201">
      <w:pPr>
        <w:pStyle w:val="Nagwek6"/>
        <w:spacing w:line="240" w:lineRule="auto"/>
        <w:jc w:val="both"/>
        <w:rPr>
          <w:sz w:val="20"/>
        </w:rPr>
      </w:pPr>
      <w:bookmarkStart w:id="15" w:name="_Toc954717"/>
      <w:bookmarkStart w:id="16" w:name="_Toc135133370"/>
      <w:bookmarkStart w:id="17" w:name="_Toc203461592"/>
      <w:bookmarkStart w:id="18" w:name="_Toc169093128"/>
      <w:r w:rsidRPr="00CA1812">
        <w:rPr>
          <w:sz w:val="20"/>
        </w:rPr>
        <w:lastRenderedPageBreak/>
        <w:t>D-01.02.01/01</w:t>
      </w:r>
      <w:r w:rsidRPr="00CA1812">
        <w:rPr>
          <w:sz w:val="20"/>
        </w:rPr>
        <w:tab/>
        <w:t>USUNI</w:t>
      </w:r>
      <w:r w:rsidRPr="00CA1812">
        <w:rPr>
          <w:rFonts w:hint="eastAsia"/>
          <w:sz w:val="20"/>
        </w:rPr>
        <w:t>Ę</w:t>
      </w:r>
      <w:r w:rsidRPr="00CA1812">
        <w:rPr>
          <w:sz w:val="20"/>
        </w:rPr>
        <w:t>CIE DRZEW I KRZEWÓW</w:t>
      </w:r>
      <w:bookmarkEnd w:id="15"/>
      <w:bookmarkEnd w:id="16"/>
      <w:bookmarkEnd w:id="18"/>
    </w:p>
    <w:p w14:paraId="231F0887" w14:textId="77777777" w:rsidR="00DD5201" w:rsidRPr="00CA1812" w:rsidRDefault="00DD5201" w:rsidP="00355D61">
      <w:pPr>
        <w:pStyle w:val="podpkt1"/>
      </w:pPr>
      <w:r w:rsidRPr="00CA1812">
        <w:t>1. WST</w:t>
      </w:r>
      <w:r w:rsidRPr="00CA1812">
        <w:rPr>
          <w:rFonts w:hint="eastAsia"/>
        </w:rPr>
        <w:t>Ę</w:t>
      </w:r>
      <w:r w:rsidRPr="00CA1812">
        <w:t>P</w:t>
      </w:r>
    </w:p>
    <w:p w14:paraId="7896EC65" w14:textId="77777777" w:rsidR="00DD5201" w:rsidRPr="00CA1812" w:rsidRDefault="00DD5201" w:rsidP="002D228C">
      <w:pPr>
        <w:pStyle w:val="podpkt11"/>
      </w:pPr>
      <w:r w:rsidRPr="00CA1812">
        <w:t>1.1. Przedmiot Specyfikacji Technicznej</w:t>
      </w:r>
    </w:p>
    <w:p w14:paraId="50F7D839" w14:textId="10C82431" w:rsidR="00DD5201" w:rsidRPr="00CA1812" w:rsidRDefault="00DD5201" w:rsidP="00DD5201">
      <w:pPr>
        <w:ind w:right="84"/>
        <w:jc w:val="both"/>
        <w:rPr>
          <w:sz w:val="20"/>
        </w:rPr>
      </w:pPr>
      <w:r w:rsidRPr="00CA1812">
        <w:rPr>
          <w:sz w:val="20"/>
        </w:rPr>
        <w:t>Przedmiotem niniejszej Specyfikacji Technicznej s</w:t>
      </w:r>
      <w:r w:rsidRPr="00CA1812">
        <w:rPr>
          <w:rFonts w:hint="eastAsia"/>
          <w:sz w:val="20"/>
        </w:rPr>
        <w:t>ą</w:t>
      </w:r>
      <w:r w:rsidRPr="00CA1812">
        <w:rPr>
          <w:sz w:val="20"/>
        </w:rPr>
        <w:t xml:space="preserve"> wymagania dotycz</w:t>
      </w:r>
      <w:r w:rsidRPr="00CA1812">
        <w:rPr>
          <w:rFonts w:hint="eastAsia"/>
          <w:sz w:val="20"/>
        </w:rPr>
        <w:t>ą</w:t>
      </w:r>
      <w:r w:rsidRPr="00CA1812">
        <w:rPr>
          <w:sz w:val="20"/>
        </w:rPr>
        <w:t>ce wykonania i odbioru robót zwi</w:t>
      </w:r>
      <w:r w:rsidRPr="00CA1812">
        <w:rPr>
          <w:rFonts w:hint="eastAsia"/>
          <w:sz w:val="20"/>
        </w:rPr>
        <w:t>ą</w:t>
      </w:r>
      <w:r w:rsidRPr="00CA1812">
        <w:rPr>
          <w:sz w:val="20"/>
        </w:rPr>
        <w:t>zanych z usuni</w:t>
      </w:r>
      <w:r w:rsidRPr="00CA1812">
        <w:rPr>
          <w:rFonts w:hint="eastAsia"/>
          <w:sz w:val="20"/>
        </w:rPr>
        <w:t>ę</w:t>
      </w:r>
      <w:r w:rsidRPr="00CA1812">
        <w:rPr>
          <w:sz w:val="20"/>
        </w:rPr>
        <w:t xml:space="preserve">ciem drzew i krzewów oraz karpin w </w:t>
      </w:r>
      <w:r w:rsidR="007B5702" w:rsidRPr="00CA1812">
        <w:rPr>
          <w:sz w:val="20"/>
          <w:szCs w:val="20"/>
        </w:rPr>
        <w:t xml:space="preserve">ramach </w:t>
      </w:r>
      <w:r w:rsidR="00F334DC" w:rsidRPr="00CA1812">
        <w:rPr>
          <w:sz w:val="20"/>
        </w:rPr>
        <w:t xml:space="preserve">realizacji </w:t>
      </w:r>
      <w:r w:rsidR="00F334DC" w:rsidRPr="00CA1812">
        <w:rPr>
          <w:spacing w:val="-3"/>
          <w:sz w:val="20"/>
        </w:rPr>
        <w:t xml:space="preserve">przedsięwzięcia pn.: </w:t>
      </w:r>
      <w:r w:rsidR="00A0689C" w:rsidRPr="00CA1812">
        <w:rPr>
          <w:rFonts w:cstheme="minorHAnsi"/>
          <w:b/>
          <w:bCs/>
          <w:sz w:val="20"/>
          <w:szCs w:val="20"/>
        </w:rPr>
        <w:t>Przebudowa drogi gminnej - ul. Słonecznej w Baniosze</w:t>
      </w:r>
      <w:r w:rsidRPr="00CA1812">
        <w:rPr>
          <w:b/>
          <w:bCs/>
          <w:sz w:val="20"/>
          <w:szCs w:val="20"/>
        </w:rPr>
        <w:t>.</w:t>
      </w:r>
    </w:p>
    <w:p w14:paraId="4F2EF486" w14:textId="77777777" w:rsidR="00DD5201" w:rsidRPr="00CA1812" w:rsidRDefault="00DD5201" w:rsidP="002D228C">
      <w:pPr>
        <w:pStyle w:val="podpkt11"/>
      </w:pPr>
      <w:r w:rsidRPr="00CA1812">
        <w:t>1.2. Zakres stosowania ST</w:t>
      </w:r>
    </w:p>
    <w:p w14:paraId="57678F25" w14:textId="77777777" w:rsidR="00DD5201" w:rsidRPr="00CA1812" w:rsidRDefault="00DD5201" w:rsidP="00DD5201">
      <w:pPr>
        <w:ind w:right="84"/>
        <w:jc w:val="both"/>
        <w:rPr>
          <w:sz w:val="20"/>
        </w:rPr>
      </w:pPr>
      <w:r w:rsidRPr="00CA1812">
        <w:rPr>
          <w:sz w:val="20"/>
        </w:rPr>
        <w:t>Specyfikacja techniczna jest stosowana, jako dokument kontraktowy przy realizacji Robót wymienionych w punkcie 1.1.</w:t>
      </w:r>
    </w:p>
    <w:p w14:paraId="3AEB6FCF" w14:textId="77777777" w:rsidR="00DD5201" w:rsidRPr="00CA1812" w:rsidRDefault="00DD5201" w:rsidP="002D228C">
      <w:pPr>
        <w:pStyle w:val="podpkt11"/>
      </w:pPr>
      <w:r w:rsidRPr="00CA1812">
        <w:t>1.3. Okre</w:t>
      </w:r>
      <w:r w:rsidRPr="00CA1812">
        <w:rPr>
          <w:rFonts w:hint="eastAsia"/>
        </w:rPr>
        <w:t>ś</w:t>
      </w:r>
      <w:r w:rsidRPr="00CA1812">
        <w:t>lenia podstawowe</w:t>
      </w:r>
    </w:p>
    <w:p w14:paraId="752D2B38" w14:textId="77777777" w:rsidR="00DD5201" w:rsidRPr="00CA1812" w:rsidRDefault="00DD5201" w:rsidP="00DD5201">
      <w:pPr>
        <w:ind w:left="567" w:right="84" w:hanging="567"/>
        <w:jc w:val="both"/>
        <w:rPr>
          <w:sz w:val="20"/>
        </w:rPr>
      </w:pPr>
      <w:r w:rsidRPr="00CA1812">
        <w:rPr>
          <w:sz w:val="20"/>
        </w:rPr>
        <w:t>1.3.1. Drzewo – wieloletnia zdrewniała ro</w:t>
      </w:r>
      <w:r w:rsidRPr="00CA1812">
        <w:rPr>
          <w:rFonts w:hint="eastAsia"/>
          <w:sz w:val="20"/>
        </w:rPr>
        <w:t>ś</w:t>
      </w:r>
      <w:r w:rsidRPr="00CA1812">
        <w:rPr>
          <w:sz w:val="20"/>
        </w:rPr>
        <w:t>lina o wyra</w:t>
      </w:r>
      <w:r w:rsidRPr="00CA1812">
        <w:rPr>
          <w:rFonts w:hint="eastAsia"/>
          <w:sz w:val="20"/>
        </w:rPr>
        <w:t>ź</w:t>
      </w:r>
      <w:r w:rsidRPr="00CA1812">
        <w:rPr>
          <w:sz w:val="20"/>
        </w:rPr>
        <w:t>nie wykształconym jednym lub wi</w:t>
      </w:r>
      <w:r w:rsidRPr="00CA1812">
        <w:rPr>
          <w:rFonts w:hint="eastAsia"/>
          <w:sz w:val="20"/>
        </w:rPr>
        <w:t>ę</w:t>
      </w:r>
      <w:r w:rsidRPr="00CA1812">
        <w:rPr>
          <w:sz w:val="20"/>
        </w:rPr>
        <w:t>cej pniu, które w pewnej wysoko</w:t>
      </w:r>
      <w:r w:rsidRPr="00CA1812">
        <w:rPr>
          <w:rFonts w:hint="eastAsia"/>
          <w:sz w:val="20"/>
        </w:rPr>
        <w:t>ś</w:t>
      </w:r>
      <w:r w:rsidRPr="00CA1812">
        <w:rPr>
          <w:sz w:val="20"/>
        </w:rPr>
        <w:t>ci nad ziemi</w:t>
      </w:r>
      <w:r w:rsidRPr="00CA1812">
        <w:rPr>
          <w:rFonts w:hint="eastAsia"/>
          <w:sz w:val="20"/>
        </w:rPr>
        <w:t>ą</w:t>
      </w:r>
      <w:r w:rsidRPr="00CA1812">
        <w:rPr>
          <w:sz w:val="20"/>
        </w:rPr>
        <w:t xml:space="preserve"> rozgał</w:t>
      </w:r>
      <w:r w:rsidRPr="00CA1812">
        <w:rPr>
          <w:rFonts w:hint="eastAsia"/>
          <w:sz w:val="20"/>
        </w:rPr>
        <w:t>ę</w:t>
      </w:r>
      <w:r w:rsidRPr="00CA1812">
        <w:rPr>
          <w:sz w:val="20"/>
        </w:rPr>
        <w:t>ziaj</w:t>
      </w:r>
      <w:r w:rsidRPr="00CA1812">
        <w:rPr>
          <w:rFonts w:hint="eastAsia"/>
          <w:sz w:val="20"/>
        </w:rPr>
        <w:t>ą</w:t>
      </w:r>
      <w:r w:rsidRPr="00CA1812">
        <w:rPr>
          <w:sz w:val="20"/>
        </w:rPr>
        <w:t xml:space="preserve"> si</w:t>
      </w:r>
      <w:r w:rsidRPr="00CA1812">
        <w:rPr>
          <w:rFonts w:hint="eastAsia"/>
          <w:sz w:val="20"/>
        </w:rPr>
        <w:t>ę</w:t>
      </w:r>
      <w:r w:rsidRPr="00CA1812">
        <w:rPr>
          <w:sz w:val="20"/>
        </w:rPr>
        <w:t xml:space="preserve"> w koron</w:t>
      </w:r>
      <w:r w:rsidRPr="00CA1812">
        <w:rPr>
          <w:rFonts w:hint="eastAsia"/>
          <w:sz w:val="20"/>
        </w:rPr>
        <w:t>ę</w:t>
      </w:r>
      <w:r w:rsidRPr="00CA1812">
        <w:rPr>
          <w:sz w:val="20"/>
        </w:rPr>
        <w:t>.</w:t>
      </w:r>
    </w:p>
    <w:p w14:paraId="60DFE712" w14:textId="77777777" w:rsidR="00DD5201" w:rsidRPr="00CA1812" w:rsidRDefault="00DD5201" w:rsidP="00DD5201">
      <w:pPr>
        <w:ind w:left="567" w:right="84" w:hanging="567"/>
        <w:jc w:val="both"/>
        <w:rPr>
          <w:sz w:val="20"/>
        </w:rPr>
      </w:pPr>
      <w:r w:rsidRPr="00CA1812">
        <w:rPr>
          <w:sz w:val="20"/>
        </w:rPr>
        <w:t>1.3.2. Krzew – wieloletnia wielop</w:t>
      </w:r>
      <w:r w:rsidRPr="00CA1812">
        <w:rPr>
          <w:rFonts w:hint="eastAsia"/>
          <w:sz w:val="20"/>
        </w:rPr>
        <w:t>ę</w:t>
      </w:r>
      <w:r w:rsidRPr="00CA1812">
        <w:rPr>
          <w:sz w:val="20"/>
        </w:rPr>
        <w:t>dowa zdrewniała ro</w:t>
      </w:r>
      <w:r w:rsidRPr="00CA1812">
        <w:rPr>
          <w:rFonts w:hint="eastAsia"/>
          <w:sz w:val="20"/>
        </w:rPr>
        <w:t>ś</w:t>
      </w:r>
      <w:r w:rsidRPr="00CA1812">
        <w:rPr>
          <w:sz w:val="20"/>
        </w:rPr>
        <w:t>lina bez wykształconego przewodnika, z krótkim p</w:t>
      </w:r>
      <w:r w:rsidRPr="00CA1812">
        <w:rPr>
          <w:rFonts w:hint="eastAsia"/>
          <w:sz w:val="20"/>
        </w:rPr>
        <w:t>ę</w:t>
      </w:r>
      <w:r w:rsidRPr="00CA1812">
        <w:rPr>
          <w:sz w:val="20"/>
        </w:rPr>
        <w:t>dem głównym (do 10 cm), z którego wyrastaj</w:t>
      </w:r>
      <w:r w:rsidRPr="00CA1812">
        <w:rPr>
          <w:rFonts w:hint="eastAsia"/>
          <w:sz w:val="20"/>
        </w:rPr>
        <w:t>ą</w:t>
      </w:r>
      <w:r w:rsidRPr="00CA1812">
        <w:rPr>
          <w:sz w:val="20"/>
        </w:rPr>
        <w:t xml:space="preserve"> równorz</w:t>
      </w:r>
      <w:r w:rsidRPr="00CA1812">
        <w:rPr>
          <w:rFonts w:hint="eastAsia"/>
          <w:sz w:val="20"/>
        </w:rPr>
        <w:t>ę</w:t>
      </w:r>
      <w:r w:rsidRPr="00CA1812">
        <w:rPr>
          <w:sz w:val="20"/>
        </w:rPr>
        <w:t>dne, rozgał</w:t>
      </w:r>
      <w:r w:rsidRPr="00CA1812">
        <w:rPr>
          <w:rFonts w:hint="eastAsia"/>
          <w:sz w:val="20"/>
        </w:rPr>
        <w:t>ę</w:t>
      </w:r>
      <w:r w:rsidRPr="00CA1812">
        <w:rPr>
          <w:sz w:val="20"/>
        </w:rPr>
        <w:t>ziaj</w:t>
      </w:r>
      <w:r w:rsidRPr="00CA1812">
        <w:rPr>
          <w:rFonts w:hint="eastAsia"/>
          <w:sz w:val="20"/>
        </w:rPr>
        <w:t>ą</w:t>
      </w:r>
      <w:r w:rsidRPr="00CA1812">
        <w:rPr>
          <w:sz w:val="20"/>
        </w:rPr>
        <w:t>ce si</w:t>
      </w:r>
      <w:r w:rsidRPr="00CA1812">
        <w:rPr>
          <w:rFonts w:hint="eastAsia"/>
          <w:sz w:val="20"/>
        </w:rPr>
        <w:t>ę</w:t>
      </w:r>
      <w:r w:rsidRPr="00CA1812">
        <w:rPr>
          <w:sz w:val="20"/>
        </w:rPr>
        <w:t xml:space="preserve"> p</w:t>
      </w:r>
      <w:r w:rsidRPr="00CA1812">
        <w:rPr>
          <w:rFonts w:hint="eastAsia"/>
          <w:sz w:val="20"/>
        </w:rPr>
        <w:t>ę</w:t>
      </w:r>
      <w:r w:rsidRPr="00CA1812">
        <w:rPr>
          <w:sz w:val="20"/>
        </w:rPr>
        <w:t>dy boczne.</w:t>
      </w:r>
    </w:p>
    <w:p w14:paraId="08B094C1" w14:textId="77777777" w:rsidR="00DD5201" w:rsidRPr="00CA1812" w:rsidRDefault="00DD5201" w:rsidP="00DD5201">
      <w:pPr>
        <w:ind w:left="567" w:right="84" w:hanging="567"/>
        <w:jc w:val="both"/>
        <w:rPr>
          <w:sz w:val="20"/>
        </w:rPr>
      </w:pPr>
      <w:r w:rsidRPr="00CA1812">
        <w:rPr>
          <w:sz w:val="20"/>
        </w:rPr>
        <w:t>1.3.3. Karpa – pozostało</w:t>
      </w:r>
      <w:r w:rsidRPr="00CA1812">
        <w:rPr>
          <w:rFonts w:hint="eastAsia"/>
          <w:sz w:val="20"/>
        </w:rPr>
        <w:t>ść</w:t>
      </w:r>
      <w:r w:rsidRPr="00CA1812">
        <w:rPr>
          <w:sz w:val="20"/>
        </w:rPr>
        <w:t xml:space="preserve"> po </w:t>
      </w:r>
      <w:r w:rsidRPr="00CA1812">
        <w:rPr>
          <w:rFonts w:hint="eastAsia"/>
          <w:sz w:val="20"/>
        </w:rPr>
        <w:t>ś</w:t>
      </w:r>
      <w:r w:rsidRPr="00CA1812">
        <w:rPr>
          <w:sz w:val="20"/>
        </w:rPr>
        <w:t>ci</w:t>
      </w:r>
      <w:r w:rsidRPr="00CA1812">
        <w:rPr>
          <w:rFonts w:hint="eastAsia"/>
          <w:sz w:val="20"/>
        </w:rPr>
        <w:t>ę</w:t>
      </w:r>
      <w:r w:rsidRPr="00CA1812">
        <w:rPr>
          <w:sz w:val="20"/>
        </w:rPr>
        <w:t>ciu drzewa (system korzeniowy wraz z pniakiem).</w:t>
      </w:r>
    </w:p>
    <w:p w14:paraId="79476336" w14:textId="77777777" w:rsidR="00DD5201" w:rsidRPr="00CA1812" w:rsidRDefault="00DD5201" w:rsidP="00DD5201">
      <w:pPr>
        <w:ind w:left="567" w:right="84" w:hanging="567"/>
        <w:jc w:val="both"/>
        <w:rPr>
          <w:sz w:val="20"/>
        </w:rPr>
      </w:pPr>
      <w:r w:rsidRPr="00CA1812">
        <w:rPr>
          <w:sz w:val="20"/>
        </w:rPr>
        <w:t>1.3.4. Pniak – dolna cz</w:t>
      </w:r>
      <w:r w:rsidRPr="00CA1812">
        <w:rPr>
          <w:rFonts w:hint="eastAsia"/>
          <w:sz w:val="20"/>
        </w:rPr>
        <w:t>ęść</w:t>
      </w:r>
      <w:r w:rsidRPr="00CA1812">
        <w:rPr>
          <w:sz w:val="20"/>
        </w:rPr>
        <w:t xml:space="preserve"> pnia pozostaj</w:t>
      </w:r>
      <w:r w:rsidRPr="00CA1812">
        <w:rPr>
          <w:rFonts w:hint="eastAsia"/>
          <w:sz w:val="20"/>
        </w:rPr>
        <w:t>ą</w:t>
      </w:r>
      <w:r w:rsidRPr="00CA1812">
        <w:rPr>
          <w:sz w:val="20"/>
        </w:rPr>
        <w:t xml:space="preserve">ca przy karpie po </w:t>
      </w:r>
      <w:r w:rsidRPr="00CA1812">
        <w:rPr>
          <w:rFonts w:hint="eastAsia"/>
          <w:sz w:val="20"/>
        </w:rPr>
        <w:t>ś</w:t>
      </w:r>
      <w:r w:rsidRPr="00CA1812">
        <w:rPr>
          <w:sz w:val="20"/>
        </w:rPr>
        <w:t>ci</w:t>
      </w:r>
      <w:r w:rsidRPr="00CA1812">
        <w:rPr>
          <w:rFonts w:hint="eastAsia"/>
          <w:sz w:val="20"/>
        </w:rPr>
        <w:t>ę</w:t>
      </w:r>
      <w:r w:rsidRPr="00CA1812">
        <w:rPr>
          <w:sz w:val="20"/>
        </w:rPr>
        <w:t>ciu drzewa.</w:t>
      </w:r>
    </w:p>
    <w:p w14:paraId="42B60A2D" w14:textId="77777777" w:rsidR="00DD5201" w:rsidRPr="00CA1812" w:rsidRDefault="00DD5201" w:rsidP="00DD5201">
      <w:pPr>
        <w:ind w:left="567" w:right="84" w:hanging="567"/>
        <w:jc w:val="both"/>
        <w:rPr>
          <w:sz w:val="20"/>
        </w:rPr>
      </w:pPr>
      <w:r w:rsidRPr="00CA1812">
        <w:rPr>
          <w:sz w:val="20"/>
        </w:rPr>
        <w:t>1.3.5. Drewno z pni drzew – materiał pochodz</w:t>
      </w:r>
      <w:r w:rsidRPr="00CA1812">
        <w:rPr>
          <w:rFonts w:hint="eastAsia"/>
          <w:sz w:val="20"/>
        </w:rPr>
        <w:t>ą</w:t>
      </w:r>
      <w:r w:rsidRPr="00CA1812">
        <w:rPr>
          <w:sz w:val="20"/>
        </w:rPr>
        <w:t xml:space="preserve">cy z pni drzew o </w:t>
      </w:r>
      <w:r w:rsidRPr="00CA1812">
        <w:rPr>
          <w:rFonts w:hint="eastAsia"/>
          <w:sz w:val="20"/>
        </w:rPr>
        <w:t>ś</w:t>
      </w:r>
      <w:r w:rsidRPr="00CA1812">
        <w:rPr>
          <w:sz w:val="20"/>
        </w:rPr>
        <w:t xml:space="preserve">rednicy pni </w:t>
      </w:r>
      <w:r w:rsidRPr="00CA1812">
        <w:rPr>
          <w:rFonts w:hint="eastAsia"/>
          <w:sz w:val="20"/>
        </w:rPr>
        <w:t>≥</w:t>
      </w:r>
      <w:r w:rsidRPr="00CA1812">
        <w:rPr>
          <w:sz w:val="20"/>
        </w:rPr>
        <w:t xml:space="preserve"> 10 cm.</w:t>
      </w:r>
    </w:p>
    <w:p w14:paraId="5CB1280D" w14:textId="77777777" w:rsidR="00DD5201" w:rsidRPr="00CA1812" w:rsidRDefault="00DD5201" w:rsidP="00DD5201">
      <w:pPr>
        <w:ind w:left="567" w:right="84" w:hanging="567"/>
        <w:jc w:val="both"/>
        <w:rPr>
          <w:sz w:val="20"/>
        </w:rPr>
      </w:pPr>
      <w:r w:rsidRPr="00CA1812">
        <w:rPr>
          <w:sz w:val="20"/>
        </w:rPr>
        <w:t>1.3.6. Drągowina i gałęzie – drewno pochodz</w:t>
      </w:r>
      <w:r w:rsidRPr="00CA1812">
        <w:rPr>
          <w:rFonts w:hint="eastAsia"/>
          <w:sz w:val="20"/>
        </w:rPr>
        <w:t>ą</w:t>
      </w:r>
      <w:r w:rsidRPr="00CA1812">
        <w:rPr>
          <w:sz w:val="20"/>
        </w:rPr>
        <w:t xml:space="preserve">ce z koron drzew, pni drzew o </w:t>
      </w:r>
      <w:r w:rsidRPr="00CA1812">
        <w:rPr>
          <w:rFonts w:hint="eastAsia"/>
          <w:sz w:val="20"/>
        </w:rPr>
        <w:t>ś</w:t>
      </w:r>
      <w:r w:rsidRPr="00CA1812">
        <w:rPr>
          <w:sz w:val="20"/>
        </w:rPr>
        <w:t>rednicy poni</w:t>
      </w:r>
      <w:r w:rsidRPr="00CA1812">
        <w:rPr>
          <w:rFonts w:hint="eastAsia"/>
          <w:sz w:val="20"/>
        </w:rPr>
        <w:t>ż</w:t>
      </w:r>
      <w:r w:rsidRPr="00CA1812">
        <w:rPr>
          <w:sz w:val="20"/>
        </w:rPr>
        <w:t>ej 10 cm oraz zagajników i krzewów.</w:t>
      </w:r>
    </w:p>
    <w:p w14:paraId="135A7469" w14:textId="77777777" w:rsidR="00DD5201" w:rsidRPr="00CA1812" w:rsidRDefault="00DD5201" w:rsidP="00DD5201">
      <w:pPr>
        <w:ind w:left="567" w:right="84" w:hanging="567"/>
        <w:jc w:val="both"/>
        <w:rPr>
          <w:sz w:val="20"/>
        </w:rPr>
      </w:pPr>
      <w:r w:rsidRPr="00CA1812">
        <w:rPr>
          <w:sz w:val="20"/>
        </w:rPr>
        <w:t>1.3.7. Karpina – drewno cz</w:t>
      </w:r>
      <w:r w:rsidRPr="00CA1812">
        <w:rPr>
          <w:rFonts w:hint="eastAsia"/>
          <w:sz w:val="20"/>
        </w:rPr>
        <w:t>ęś</w:t>
      </w:r>
      <w:r w:rsidRPr="00CA1812">
        <w:rPr>
          <w:sz w:val="20"/>
        </w:rPr>
        <w:t xml:space="preserve">ci podziemnej drzewa wraz z pniakiem pozostałym po </w:t>
      </w:r>
      <w:r w:rsidRPr="00CA1812">
        <w:rPr>
          <w:rFonts w:hint="eastAsia"/>
          <w:sz w:val="20"/>
        </w:rPr>
        <w:t>ś</w:t>
      </w:r>
      <w:r w:rsidRPr="00CA1812">
        <w:rPr>
          <w:sz w:val="20"/>
        </w:rPr>
        <w:t>ci</w:t>
      </w:r>
      <w:r w:rsidRPr="00CA1812">
        <w:rPr>
          <w:rFonts w:hint="eastAsia"/>
          <w:sz w:val="20"/>
        </w:rPr>
        <w:t>ę</w:t>
      </w:r>
      <w:r w:rsidRPr="00CA1812">
        <w:rPr>
          <w:sz w:val="20"/>
        </w:rPr>
        <w:t>ciu.</w:t>
      </w:r>
    </w:p>
    <w:p w14:paraId="10309306" w14:textId="77777777" w:rsidR="00DD5201" w:rsidRPr="00CA1812" w:rsidRDefault="00DD5201" w:rsidP="00DD5201">
      <w:pPr>
        <w:ind w:left="567" w:right="84" w:hanging="567"/>
        <w:jc w:val="both"/>
        <w:rPr>
          <w:sz w:val="20"/>
        </w:rPr>
      </w:pPr>
      <w:r w:rsidRPr="00CA1812">
        <w:rPr>
          <w:sz w:val="20"/>
        </w:rPr>
        <w:t>1.3.8. Zrębki – materiał uzyskany z rozdrobnienia dr</w:t>
      </w:r>
      <w:r w:rsidRPr="00CA1812">
        <w:rPr>
          <w:rFonts w:hint="eastAsia"/>
          <w:sz w:val="20"/>
        </w:rPr>
        <w:t>ą</w:t>
      </w:r>
      <w:r w:rsidRPr="00CA1812">
        <w:rPr>
          <w:sz w:val="20"/>
        </w:rPr>
        <w:t>gowiny, gał</w:t>
      </w:r>
      <w:r w:rsidRPr="00CA1812">
        <w:rPr>
          <w:rFonts w:hint="eastAsia"/>
          <w:sz w:val="20"/>
        </w:rPr>
        <w:t>ę</w:t>
      </w:r>
      <w:r w:rsidRPr="00CA1812">
        <w:rPr>
          <w:sz w:val="20"/>
        </w:rPr>
        <w:t>zi i karpiny z usuni</w:t>
      </w:r>
      <w:r w:rsidRPr="00CA1812">
        <w:rPr>
          <w:rFonts w:hint="eastAsia"/>
          <w:sz w:val="20"/>
        </w:rPr>
        <w:t>ę</w:t>
      </w:r>
      <w:r w:rsidRPr="00CA1812">
        <w:rPr>
          <w:sz w:val="20"/>
        </w:rPr>
        <w:t>cia zieleni o frakcji 20 – 60 mm.</w:t>
      </w:r>
    </w:p>
    <w:p w14:paraId="32850D78" w14:textId="77777777" w:rsidR="00DD5201" w:rsidRPr="00CA1812" w:rsidRDefault="00DD5201" w:rsidP="00DD5201">
      <w:pPr>
        <w:ind w:right="84"/>
        <w:jc w:val="both"/>
        <w:rPr>
          <w:sz w:val="20"/>
        </w:rPr>
      </w:pPr>
      <w:r w:rsidRPr="00CA1812">
        <w:rPr>
          <w:sz w:val="20"/>
        </w:rPr>
        <w:t>Pozostałe okre</w:t>
      </w:r>
      <w:r w:rsidRPr="00CA1812">
        <w:rPr>
          <w:rFonts w:hint="eastAsia"/>
          <w:sz w:val="20"/>
        </w:rPr>
        <w:t>ś</w:t>
      </w:r>
      <w:r w:rsidRPr="00CA1812">
        <w:rPr>
          <w:sz w:val="20"/>
        </w:rPr>
        <w:t>lenia podstawowe s</w:t>
      </w:r>
      <w:r w:rsidRPr="00CA1812">
        <w:rPr>
          <w:rFonts w:hint="eastAsia"/>
          <w:sz w:val="20"/>
        </w:rPr>
        <w:t>ą</w:t>
      </w:r>
      <w:r w:rsidRPr="00CA1812">
        <w:rPr>
          <w:sz w:val="20"/>
        </w:rPr>
        <w:t xml:space="preserve"> zgodne z definicjami podanymi w ST D-M-00.00.00 "Wymagania ogólne".</w:t>
      </w:r>
    </w:p>
    <w:p w14:paraId="35628897" w14:textId="77777777" w:rsidR="00DD5201" w:rsidRPr="00CA1812" w:rsidRDefault="00DD5201" w:rsidP="00355D61">
      <w:pPr>
        <w:pStyle w:val="podpkt1"/>
      </w:pPr>
      <w:r w:rsidRPr="00CA1812">
        <w:t>2. MATERIAŁY</w:t>
      </w:r>
    </w:p>
    <w:p w14:paraId="201ED416" w14:textId="77777777" w:rsidR="00DD5201" w:rsidRPr="00CA1812" w:rsidRDefault="00DD5201" w:rsidP="00DD5201">
      <w:pPr>
        <w:ind w:right="84"/>
        <w:jc w:val="both"/>
        <w:rPr>
          <w:sz w:val="20"/>
        </w:rPr>
      </w:pPr>
      <w:r w:rsidRPr="00CA1812">
        <w:rPr>
          <w:sz w:val="20"/>
        </w:rPr>
        <w:t>Ogólne wymagania dotycz</w:t>
      </w:r>
      <w:r w:rsidRPr="00CA1812">
        <w:rPr>
          <w:rFonts w:hint="eastAsia"/>
          <w:sz w:val="20"/>
        </w:rPr>
        <w:t>ą</w:t>
      </w:r>
      <w:r w:rsidRPr="00CA1812">
        <w:rPr>
          <w:sz w:val="20"/>
        </w:rPr>
        <w:t>ce materiałów podano w ST D-M.00.00.00. „Wymagania ogólne”.</w:t>
      </w:r>
    </w:p>
    <w:p w14:paraId="59BB118E" w14:textId="77777777" w:rsidR="00DD5201" w:rsidRPr="00CA1812" w:rsidRDefault="00DD5201" w:rsidP="00DD5201">
      <w:pPr>
        <w:ind w:right="84"/>
        <w:jc w:val="both"/>
        <w:rPr>
          <w:sz w:val="20"/>
        </w:rPr>
      </w:pPr>
      <w:r w:rsidRPr="00CA1812">
        <w:rPr>
          <w:sz w:val="20"/>
        </w:rPr>
        <w:t xml:space="preserve">Materiały do zasypania dołów po usuniętych drzewach i krzewach powinny </w:t>
      </w:r>
      <w:proofErr w:type="spellStart"/>
      <w:r w:rsidRPr="00CA1812">
        <w:rPr>
          <w:sz w:val="20"/>
        </w:rPr>
        <w:t>spoełniać</w:t>
      </w:r>
      <w:proofErr w:type="spellEnd"/>
      <w:r w:rsidRPr="00CA1812">
        <w:rPr>
          <w:sz w:val="20"/>
        </w:rPr>
        <w:t xml:space="preserve"> wymagania D.02.00.00 Roboty ziemne.</w:t>
      </w:r>
    </w:p>
    <w:p w14:paraId="789D4BF3" w14:textId="77777777" w:rsidR="00DD5201" w:rsidRPr="00CA1812" w:rsidRDefault="00DD5201" w:rsidP="00355D61">
      <w:pPr>
        <w:pStyle w:val="podpkt1"/>
      </w:pPr>
      <w:r w:rsidRPr="00CA1812">
        <w:t>3. SPRZ</w:t>
      </w:r>
      <w:r w:rsidRPr="00CA1812">
        <w:rPr>
          <w:rFonts w:hint="eastAsia"/>
        </w:rPr>
        <w:t>Ę</w:t>
      </w:r>
      <w:r w:rsidRPr="00CA1812">
        <w:t>T</w:t>
      </w:r>
    </w:p>
    <w:p w14:paraId="4577A18A" w14:textId="77777777" w:rsidR="00DD5201" w:rsidRPr="00CA1812" w:rsidRDefault="00DD5201" w:rsidP="00DD5201">
      <w:pPr>
        <w:ind w:right="84"/>
        <w:jc w:val="both"/>
        <w:rPr>
          <w:sz w:val="20"/>
        </w:rPr>
      </w:pPr>
      <w:r w:rsidRPr="00CA1812">
        <w:rPr>
          <w:sz w:val="20"/>
        </w:rPr>
        <w:t>Ogólne wymagania dotycz</w:t>
      </w:r>
      <w:r w:rsidRPr="00CA1812">
        <w:rPr>
          <w:rFonts w:hint="eastAsia"/>
          <w:sz w:val="20"/>
        </w:rPr>
        <w:t>ą</w:t>
      </w:r>
      <w:r w:rsidRPr="00CA1812">
        <w:rPr>
          <w:sz w:val="20"/>
        </w:rPr>
        <w:t>ce sprz</w:t>
      </w:r>
      <w:r w:rsidRPr="00CA1812">
        <w:rPr>
          <w:rFonts w:hint="eastAsia"/>
          <w:sz w:val="20"/>
        </w:rPr>
        <w:t>ę</w:t>
      </w:r>
      <w:r w:rsidRPr="00CA1812">
        <w:rPr>
          <w:sz w:val="20"/>
        </w:rPr>
        <w:t>tu podano w ST D-M.00.00.00. „Wymagania ogólne”.</w:t>
      </w:r>
    </w:p>
    <w:p w14:paraId="197CF324" w14:textId="77777777" w:rsidR="00DD5201" w:rsidRPr="00CA1812" w:rsidRDefault="00DD5201" w:rsidP="00DD5201">
      <w:pPr>
        <w:ind w:right="84"/>
        <w:jc w:val="both"/>
        <w:rPr>
          <w:sz w:val="20"/>
        </w:rPr>
      </w:pPr>
      <w:r w:rsidRPr="00CA1812">
        <w:rPr>
          <w:sz w:val="20"/>
        </w:rPr>
        <w:t xml:space="preserve">Przy mechanicznym wykonywaniu robót stosuje się: </w:t>
      </w:r>
    </w:p>
    <w:p w14:paraId="698874E8" w14:textId="77777777" w:rsidR="00DD5201" w:rsidRPr="00CA1812" w:rsidRDefault="00DD5201" w:rsidP="00DD5201">
      <w:pPr>
        <w:ind w:right="84"/>
        <w:jc w:val="both"/>
        <w:rPr>
          <w:sz w:val="20"/>
        </w:rPr>
      </w:pPr>
      <w:r w:rsidRPr="00CA1812">
        <w:rPr>
          <w:sz w:val="20"/>
        </w:rPr>
        <w:t xml:space="preserve">– piła motorowa łańcuchowa, </w:t>
      </w:r>
    </w:p>
    <w:p w14:paraId="32F9D767" w14:textId="77777777" w:rsidR="00DD5201" w:rsidRPr="00CA1812" w:rsidRDefault="00DD5201" w:rsidP="00DD5201">
      <w:pPr>
        <w:ind w:right="84"/>
        <w:jc w:val="both"/>
        <w:rPr>
          <w:sz w:val="20"/>
        </w:rPr>
      </w:pPr>
      <w:r w:rsidRPr="00CA1812">
        <w:rPr>
          <w:sz w:val="20"/>
        </w:rPr>
        <w:t xml:space="preserve">– dźwig </w:t>
      </w:r>
    </w:p>
    <w:p w14:paraId="35C94C35" w14:textId="77777777" w:rsidR="00DD5201" w:rsidRPr="00CA1812" w:rsidRDefault="00DD5201" w:rsidP="00DD5201">
      <w:pPr>
        <w:ind w:right="84"/>
        <w:jc w:val="both"/>
        <w:rPr>
          <w:sz w:val="20"/>
        </w:rPr>
      </w:pPr>
      <w:r w:rsidRPr="00CA1812">
        <w:rPr>
          <w:sz w:val="20"/>
        </w:rPr>
        <w:t xml:space="preserve">– spycharki, </w:t>
      </w:r>
    </w:p>
    <w:p w14:paraId="067D532A" w14:textId="77777777" w:rsidR="00DD5201" w:rsidRPr="00CA1812" w:rsidRDefault="00DD5201" w:rsidP="00DD5201">
      <w:pPr>
        <w:ind w:right="84"/>
        <w:jc w:val="both"/>
        <w:rPr>
          <w:sz w:val="20"/>
        </w:rPr>
      </w:pPr>
      <w:r w:rsidRPr="00CA1812">
        <w:rPr>
          <w:sz w:val="20"/>
        </w:rPr>
        <w:t xml:space="preserve">– specjalne maszyny przeznaczone do karczowania pni oraz ich usunięcia z pasa drogowego, </w:t>
      </w:r>
    </w:p>
    <w:p w14:paraId="10EC37CB" w14:textId="77777777" w:rsidR="00DD5201" w:rsidRPr="00CA1812" w:rsidRDefault="00DD5201" w:rsidP="00DD5201">
      <w:pPr>
        <w:ind w:right="84"/>
        <w:jc w:val="both"/>
        <w:rPr>
          <w:sz w:val="20"/>
        </w:rPr>
      </w:pPr>
      <w:r w:rsidRPr="00CA1812">
        <w:rPr>
          <w:sz w:val="20"/>
        </w:rPr>
        <w:t xml:space="preserve">– piły mechaniczne, </w:t>
      </w:r>
    </w:p>
    <w:p w14:paraId="51252FCD" w14:textId="77777777" w:rsidR="00DD5201" w:rsidRPr="00CA1812" w:rsidRDefault="00DD5201" w:rsidP="00DD5201">
      <w:pPr>
        <w:ind w:right="84"/>
        <w:jc w:val="both"/>
        <w:rPr>
          <w:sz w:val="20"/>
        </w:rPr>
      </w:pPr>
      <w:r w:rsidRPr="00CA1812">
        <w:rPr>
          <w:sz w:val="20"/>
        </w:rPr>
        <w:t>– koparki lub ciągniki ze specjalnym sprzętem do prowadzenia prac związanych z wyrębem drzew.</w:t>
      </w:r>
    </w:p>
    <w:p w14:paraId="1AA7A923" w14:textId="77777777" w:rsidR="00DD5201" w:rsidRPr="00CA1812" w:rsidRDefault="00DD5201" w:rsidP="00DD5201">
      <w:pPr>
        <w:ind w:right="84"/>
        <w:jc w:val="both"/>
        <w:rPr>
          <w:sz w:val="20"/>
        </w:rPr>
      </w:pPr>
      <w:r w:rsidRPr="00CA1812">
        <w:rPr>
          <w:sz w:val="20"/>
        </w:rPr>
        <w:t>Wybór sprz</w:t>
      </w:r>
      <w:r w:rsidRPr="00CA1812">
        <w:rPr>
          <w:rFonts w:hint="eastAsia"/>
          <w:sz w:val="20"/>
        </w:rPr>
        <w:t>ę</w:t>
      </w:r>
      <w:r w:rsidRPr="00CA1812">
        <w:rPr>
          <w:sz w:val="20"/>
        </w:rPr>
        <w:t>tu do wykonania robót zwi</w:t>
      </w:r>
      <w:r w:rsidRPr="00CA1812">
        <w:rPr>
          <w:rFonts w:hint="eastAsia"/>
          <w:sz w:val="20"/>
        </w:rPr>
        <w:t>ą</w:t>
      </w:r>
      <w:r w:rsidRPr="00CA1812">
        <w:rPr>
          <w:sz w:val="20"/>
        </w:rPr>
        <w:t>zanych niniejszymi ST nale</w:t>
      </w:r>
      <w:r w:rsidRPr="00CA1812">
        <w:rPr>
          <w:rFonts w:hint="eastAsia"/>
          <w:sz w:val="20"/>
        </w:rPr>
        <w:t>ż</w:t>
      </w:r>
      <w:r w:rsidRPr="00CA1812">
        <w:rPr>
          <w:sz w:val="20"/>
        </w:rPr>
        <w:t>y do Kierownika Budowy. Jakikolwiek sprz</w:t>
      </w:r>
      <w:r w:rsidRPr="00CA1812">
        <w:rPr>
          <w:rFonts w:hint="eastAsia"/>
          <w:sz w:val="20"/>
        </w:rPr>
        <w:t>ę</w:t>
      </w:r>
      <w:r w:rsidRPr="00CA1812">
        <w:rPr>
          <w:sz w:val="20"/>
        </w:rPr>
        <w:t>t, rusztowania, maszyny lub narz</w:t>
      </w:r>
      <w:r w:rsidRPr="00CA1812">
        <w:rPr>
          <w:rFonts w:hint="eastAsia"/>
          <w:sz w:val="20"/>
        </w:rPr>
        <w:t>ę</w:t>
      </w:r>
      <w:r w:rsidRPr="00CA1812">
        <w:rPr>
          <w:sz w:val="20"/>
        </w:rPr>
        <w:t>dzia nie gwarantuj</w:t>
      </w:r>
      <w:r w:rsidRPr="00CA1812">
        <w:rPr>
          <w:rFonts w:hint="eastAsia"/>
          <w:sz w:val="20"/>
        </w:rPr>
        <w:t>ą</w:t>
      </w:r>
      <w:r w:rsidRPr="00CA1812">
        <w:rPr>
          <w:sz w:val="20"/>
        </w:rPr>
        <w:t>ce wymaga</w:t>
      </w:r>
      <w:r w:rsidRPr="00CA1812">
        <w:rPr>
          <w:rFonts w:hint="eastAsia"/>
          <w:sz w:val="20"/>
        </w:rPr>
        <w:t>ń</w:t>
      </w:r>
      <w:r w:rsidRPr="00CA1812">
        <w:rPr>
          <w:sz w:val="20"/>
        </w:rPr>
        <w:t xml:space="preserve"> jako</w:t>
      </w:r>
      <w:r w:rsidRPr="00CA1812">
        <w:rPr>
          <w:rFonts w:hint="eastAsia"/>
          <w:sz w:val="20"/>
        </w:rPr>
        <w:t>ś</w:t>
      </w:r>
      <w:r w:rsidRPr="00CA1812">
        <w:rPr>
          <w:sz w:val="20"/>
        </w:rPr>
        <w:t>ciowych Robót i bezpiecze</w:t>
      </w:r>
      <w:r w:rsidRPr="00CA1812">
        <w:rPr>
          <w:rFonts w:hint="eastAsia"/>
          <w:sz w:val="20"/>
        </w:rPr>
        <w:t>ń</w:t>
      </w:r>
      <w:r w:rsidRPr="00CA1812">
        <w:rPr>
          <w:sz w:val="20"/>
        </w:rPr>
        <w:t>stwa zostan</w:t>
      </w:r>
      <w:r w:rsidRPr="00CA1812">
        <w:rPr>
          <w:rFonts w:hint="eastAsia"/>
          <w:sz w:val="20"/>
        </w:rPr>
        <w:t>ą</w:t>
      </w:r>
      <w:r w:rsidRPr="00CA1812">
        <w:rPr>
          <w:sz w:val="20"/>
        </w:rPr>
        <w:t xml:space="preserve"> przez In</w:t>
      </w:r>
      <w:r w:rsidRPr="00CA1812">
        <w:rPr>
          <w:rFonts w:hint="eastAsia"/>
          <w:sz w:val="20"/>
        </w:rPr>
        <w:t>ż</w:t>
      </w:r>
      <w:r w:rsidRPr="00CA1812">
        <w:rPr>
          <w:sz w:val="20"/>
        </w:rPr>
        <w:t>yniera zdyskwalifikowane i nie zostan</w:t>
      </w:r>
      <w:r w:rsidRPr="00CA1812">
        <w:rPr>
          <w:rFonts w:hint="eastAsia"/>
          <w:sz w:val="20"/>
        </w:rPr>
        <w:t>ą</w:t>
      </w:r>
      <w:r w:rsidRPr="00CA1812">
        <w:rPr>
          <w:sz w:val="20"/>
        </w:rPr>
        <w:t xml:space="preserve"> dopuszczone do Robót.</w:t>
      </w:r>
    </w:p>
    <w:p w14:paraId="2D105924" w14:textId="77777777" w:rsidR="00DD5201" w:rsidRPr="00CA1812" w:rsidRDefault="00DD5201" w:rsidP="00355D61">
      <w:pPr>
        <w:pStyle w:val="podpkt1"/>
      </w:pPr>
      <w:r w:rsidRPr="00CA1812">
        <w:t>4. TRANSPORT</w:t>
      </w:r>
    </w:p>
    <w:p w14:paraId="6738811C" w14:textId="77777777" w:rsidR="00DD5201" w:rsidRPr="00CA1812" w:rsidRDefault="00DD5201" w:rsidP="002D228C">
      <w:pPr>
        <w:pStyle w:val="podpkt11"/>
      </w:pPr>
      <w:r w:rsidRPr="00CA1812">
        <w:t>4.1. Ogólne wymagania dotycz</w:t>
      </w:r>
      <w:r w:rsidRPr="00CA1812">
        <w:rPr>
          <w:rFonts w:hint="eastAsia"/>
        </w:rPr>
        <w:t>ą</w:t>
      </w:r>
      <w:r w:rsidRPr="00CA1812">
        <w:t>ce transportu</w:t>
      </w:r>
    </w:p>
    <w:p w14:paraId="7DBDF080" w14:textId="77777777" w:rsidR="00DD5201" w:rsidRPr="00CA1812" w:rsidRDefault="00DD5201" w:rsidP="00DD5201">
      <w:pPr>
        <w:ind w:right="84"/>
        <w:jc w:val="both"/>
        <w:rPr>
          <w:sz w:val="20"/>
        </w:rPr>
      </w:pPr>
      <w:r w:rsidRPr="00CA1812">
        <w:rPr>
          <w:sz w:val="20"/>
        </w:rPr>
        <w:t>Ogólne wymagania dotycz</w:t>
      </w:r>
      <w:r w:rsidRPr="00CA1812">
        <w:rPr>
          <w:rFonts w:hint="eastAsia"/>
          <w:sz w:val="20"/>
        </w:rPr>
        <w:t>ą</w:t>
      </w:r>
      <w:r w:rsidRPr="00CA1812">
        <w:rPr>
          <w:sz w:val="20"/>
        </w:rPr>
        <w:t>ce transportu podano w ST D-M.00.00.00 „Wymagania ogólne”.</w:t>
      </w:r>
    </w:p>
    <w:p w14:paraId="7AC05CD3" w14:textId="77777777" w:rsidR="00DD5201" w:rsidRPr="00CA1812" w:rsidRDefault="00DD5201" w:rsidP="00DD5201">
      <w:pPr>
        <w:ind w:right="84"/>
        <w:jc w:val="both"/>
        <w:rPr>
          <w:sz w:val="20"/>
        </w:rPr>
      </w:pPr>
      <w:r w:rsidRPr="00CA1812">
        <w:rPr>
          <w:sz w:val="20"/>
        </w:rPr>
        <w:t xml:space="preserve">Wybór sposobu transportu i wybór </w:t>
      </w:r>
      <w:r w:rsidRPr="00CA1812">
        <w:rPr>
          <w:rFonts w:hint="eastAsia"/>
          <w:sz w:val="20"/>
        </w:rPr>
        <w:t>ś</w:t>
      </w:r>
      <w:r w:rsidRPr="00CA1812">
        <w:rPr>
          <w:sz w:val="20"/>
        </w:rPr>
        <w:t>rodków transportu nale</w:t>
      </w:r>
      <w:r w:rsidRPr="00CA1812">
        <w:rPr>
          <w:rFonts w:hint="eastAsia"/>
          <w:sz w:val="20"/>
        </w:rPr>
        <w:t>żą</w:t>
      </w:r>
      <w:r w:rsidRPr="00CA1812">
        <w:rPr>
          <w:sz w:val="20"/>
        </w:rPr>
        <w:t xml:space="preserve"> do Kierownika Budowy z zastrze</w:t>
      </w:r>
      <w:r w:rsidRPr="00CA1812">
        <w:rPr>
          <w:rFonts w:hint="eastAsia"/>
          <w:sz w:val="20"/>
        </w:rPr>
        <w:t>ż</w:t>
      </w:r>
      <w:r w:rsidRPr="00CA1812">
        <w:rPr>
          <w:sz w:val="20"/>
        </w:rPr>
        <w:t xml:space="preserve">eniem, </w:t>
      </w:r>
      <w:r w:rsidRPr="00CA1812">
        <w:rPr>
          <w:rFonts w:hint="eastAsia"/>
          <w:sz w:val="20"/>
        </w:rPr>
        <w:t>ż</w:t>
      </w:r>
      <w:r w:rsidRPr="00CA1812">
        <w:rPr>
          <w:sz w:val="20"/>
        </w:rPr>
        <w:t>e transport nie mo</w:t>
      </w:r>
      <w:r w:rsidRPr="00CA1812">
        <w:rPr>
          <w:rFonts w:hint="eastAsia"/>
          <w:sz w:val="20"/>
        </w:rPr>
        <w:t>ż</w:t>
      </w:r>
      <w:r w:rsidRPr="00CA1812">
        <w:rPr>
          <w:sz w:val="20"/>
        </w:rPr>
        <w:t>e powodowa</w:t>
      </w:r>
      <w:r w:rsidRPr="00CA1812">
        <w:rPr>
          <w:rFonts w:hint="eastAsia"/>
          <w:sz w:val="20"/>
        </w:rPr>
        <w:t>ć</w:t>
      </w:r>
      <w:r w:rsidRPr="00CA1812">
        <w:rPr>
          <w:sz w:val="20"/>
        </w:rPr>
        <w:t xml:space="preserve"> zanieczyszczenia, obni</w:t>
      </w:r>
      <w:r w:rsidRPr="00CA1812">
        <w:rPr>
          <w:rFonts w:hint="eastAsia"/>
          <w:sz w:val="20"/>
        </w:rPr>
        <w:t>ż</w:t>
      </w:r>
      <w:r w:rsidRPr="00CA1812">
        <w:rPr>
          <w:sz w:val="20"/>
        </w:rPr>
        <w:t>enia ich jako</w:t>
      </w:r>
      <w:r w:rsidRPr="00CA1812">
        <w:rPr>
          <w:rFonts w:hint="eastAsia"/>
          <w:sz w:val="20"/>
        </w:rPr>
        <w:t>ś</w:t>
      </w:r>
      <w:r w:rsidRPr="00CA1812">
        <w:rPr>
          <w:sz w:val="20"/>
        </w:rPr>
        <w:t>ci lub uszkodze</w:t>
      </w:r>
      <w:r w:rsidRPr="00CA1812">
        <w:rPr>
          <w:rFonts w:hint="eastAsia"/>
          <w:sz w:val="20"/>
        </w:rPr>
        <w:t>ń</w:t>
      </w:r>
      <w:r w:rsidRPr="00CA1812">
        <w:rPr>
          <w:sz w:val="20"/>
        </w:rPr>
        <w:t xml:space="preserve"> transportowanych materiałów.</w:t>
      </w:r>
    </w:p>
    <w:p w14:paraId="40B61472" w14:textId="77777777" w:rsidR="00DD5201" w:rsidRPr="00CA1812" w:rsidRDefault="00DD5201" w:rsidP="00DD5201">
      <w:pPr>
        <w:ind w:right="84"/>
        <w:jc w:val="both"/>
        <w:rPr>
          <w:sz w:val="20"/>
        </w:rPr>
      </w:pPr>
      <w:r w:rsidRPr="00CA1812">
        <w:rPr>
          <w:sz w:val="20"/>
        </w:rPr>
        <w:t xml:space="preserve">Liczba </w:t>
      </w:r>
      <w:r w:rsidRPr="00CA1812">
        <w:rPr>
          <w:rFonts w:hint="eastAsia"/>
          <w:sz w:val="20"/>
        </w:rPr>
        <w:t>ś</w:t>
      </w:r>
      <w:r w:rsidRPr="00CA1812">
        <w:rPr>
          <w:sz w:val="20"/>
        </w:rPr>
        <w:t>rodków transportu powinna gwarantowa</w:t>
      </w:r>
      <w:r w:rsidRPr="00CA1812">
        <w:rPr>
          <w:rFonts w:hint="eastAsia"/>
          <w:sz w:val="20"/>
        </w:rPr>
        <w:t>ć</w:t>
      </w:r>
      <w:r w:rsidRPr="00CA1812">
        <w:rPr>
          <w:sz w:val="20"/>
        </w:rPr>
        <w:t xml:space="preserve"> prowadzenie Robót, zgodnie z zasadami okre</w:t>
      </w:r>
      <w:r w:rsidRPr="00CA1812">
        <w:rPr>
          <w:rFonts w:hint="eastAsia"/>
          <w:sz w:val="20"/>
        </w:rPr>
        <w:t>ś</w:t>
      </w:r>
      <w:r w:rsidRPr="00CA1812">
        <w:rPr>
          <w:sz w:val="20"/>
        </w:rPr>
        <w:t>lonymi w Dokumentacji Projektowej, ST i wskazaniach In</w:t>
      </w:r>
      <w:r w:rsidRPr="00CA1812">
        <w:rPr>
          <w:rFonts w:hint="eastAsia"/>
          <w:sz w:val="20"/>
        </w:rPr>
        <w:t>ż</w:t>
      </w:r>
      <w:r w:rsidRPr="00CA1812">
        <w:rPr>
          <w:sz w:val="20"/>
        </w:rPr>
        <w:t>yniera, w terminie przewidzianym Kontraktem.</w:t>
      </w:r>
    </w:p>
    <w:p w14:paraId="243B34C1" w14:textId="77777777" w:rsidR="00DD5201" w:rsidRPr="00CA1812" w:rsidRDefault="00DD5201" w:rsidP="002D228C">
      <w:pPr>
        <w:pStyle w:val="podpkt11"/>
      </w:pPr>
      <w:r w:rsidRPr="00CA1812">
        <w:t>4.2. Transport materiału z wycinki</w:t>
      </w:r>
    </w:p>
    <w:p w14:paraId="0E6393B4" w14:textId="77777777" w:rsidR="00DD5201" w:rsidRPr="00CA1812" w:rsidRDefault="00DD5201" w:rsidP="00DD5201">
      <w:pPr>
        <w:ind w:right="84"/>
        <w:jc w:val="both"/>
        <w:rPr>
          <w:sz w:val="20"/>
        </w:rPr>
      </w:pPr>
      <w:r w:rsidRPr="00CA1812">
        <w:rPr>
          <w:sz w:val="20"/>
        </w:rPr>
        <w:t>Drewno z pni usuni</w:t>
      </w:r>
      <w:r w:rsidRPr="00CA1812">
        <w:rPr>
          <w:rFonts w:hint="eastAsia"/>
          <w:sz w:val="20"/>
        </w:rPr>
        <w:t>ę</w:t>
      </w:r>
      <w:r w:rsidRPr="00CA1812">
        <w:rPr>
          <w:sz w:val="20"/>
        </w:rPr>
        <w:t>tych drzew, dr</w:t>
      </w:r>
      <w:r w:rsidRPr="00CA1812">
        <w:rPr>
          <w:rFonts w:hint="eastAsia"/>
          <w:sz w:val="20"/>
        </w:rPr>
        <w:t>ą</w:t>
      </w:r>
      <w:r w:rsidRPr="00CA1812">
        <w:rPr>
          <w:sz w:val="20"/>
        </w:rPr>
        <w:t>gowina i gał</w:t>
      </w:r>
      <w:r w:rsidRPr="00CA1812">
        <w:rPr>
          <w:rFonts w:hint="eastAsia"/>
          <w:sz w:val="20"/>
        </w:rPr>
        <w:t>ę</w:t>
      </w:r>
      <w:r w:rsidRPr="00CA1812">
        <w:rPr>
          <w:sz w:val="20"/>
        </w:rPr>
        <w:t>zie z ci</w:t>
      </w:r>
      <w:r w:rsidRPr="00CA1812">
        <w:rPr>
          <w:rFonts w:hint="eastAsia"/>
          <w:sz w:val="20"/>
        </w:rPr>
        <w:t>ęć</w:t>
      </w:r>
      <w:r w:rsidRPr="00CA1812">
        <w:rPr>
          <w:sz w:val="20"/>
        </w:rPr>
        <w:t xml:space="preserve"> piel</w:t>
      </w:r>
      <w:r w:rsidRPr="00CA1812">
        <w:rPr>
          <w:rFonts w:hint="eastAsia"/>
          <w:sz w:val="20"/>
        </w:rPr>
        <w:t>ę</w:t>
      </w:r>
      <w:r w:rsidRPr="00CA1812">
        <w:rPr>
          <w:sz w:val="20"/>
        </w:rPr>
        <w:t>gnacyjnych oraz zr</w:t>
      </w:r>
      <w:r w:rsidRPr="00CA1812">
        <w:rPr>
          <w:rFonts w:hint="eastAsia"/>
          <w:sz w:val="20"/>
        </w:rPr>
        <w:t>ę</w:t>
      </w:r>
      <w:r w:rsidRPr="00CA1812">
        <w:rPr>
          <w:sz w:val="20"/>
        </w:rPr>
        <w:t>bki mog</w:t>
      </w:r>
      <w:r w:rsidRPr="00CA1812">
        <w:rPr>
          <w:rFonts w:hint="eastAsia"/>
          <w:sz w:val="20"/>
        </w:rPr>
        <w:t>ą</w:t>
      </w:r>
      <w:r w:rsidRPr="00CA1812">
        <w:rPr>
          <w:sz w:val="20"/>
        </w:rPr>
        <w:t xml:space="preserve"> by</w:t>
      </w:r>
      <w:r w:rsidRPr="00CA1812">
        <w:rPr>
          <w:rFonts w:hint="eastAsia"/>
          <w:sz w:val="20"/>
        </w:rPr>
        <w:t>ć</w:t>
      </w:r>
      <w:r w:rsidRPr="00CA1812">
        <w:rPr>
          <w:sz w:val="20"/>
        </w:rPr>
        <w:t xml:space="preserve"> przewo</w:t>
      </w:r>
      <w:r w:rsidRPr="00CA1812">
        <w:rPr>
          <w:rFonts w:hint="eastAsia"/>
          <w:sz w:val="20"/>
        </w:rPr>
        <w:t>ż</w:t>
      </w:r>
      <w:r w:rsidRPr="00CA1812">
        <w:rPr>
          <w:sz w:val="20"/>
        </w:rPr>
        <w:t xml:space="preserve">one dowolnymi </w:t>
      </w:r>
      <w:r w:rsidRPr="00CA1812">
        <w:rPr>
          <w:rFonts w:hint="eastAsia"/>
          <w:sz w:val="20"/>
        </w:rPr>
        <w:t>ś</w:t>
      </w:r>
      <w:r w:rsidRPr="00CA1812">
        <w:rPr>
          <w:sz w:val="20"/>
        </w:rPr>
        <w:t>rodkami transportu.</w:t>
      </w:r>
    </w:p>
    <w:p w14:paraId="1D260DBA" w14:textId="77777777" w:rsidR="00DD5201" w:rsidRPr="00CA1812" w:rsidRDefault="00DD5201" w:rsidP="00DD5201">
      <w:pPr>
        <w:ind w:right="84"/>
        <w:jc w:val="both"/>
        <w:rPr>
          <w:sz w:val="20"/>
        </w:rPr>
      </w:pPr>
      <w:r w:rsidRPr="00CA1812">
        <w:rPr>
          <w:sz w:val="20"/>
        </w:rPr>
        <w:t>W czasie trwania transportu Wykonawca powinien zabezpieczy</w:t>
      </w:r>
      <w:r w:rsidRPr="00CA1812">
        <w:rPr>
          <w:rFonts w:hint="eastAsia"/>
          <w:sz w:val="20"/>
        </w:rPr>
        <w:t>ć</w:t>
      </w:r>
      <w:r w:rsidRPr="00CA1812">
        <w:rPr>
          <w:sz w:val="20"/>
        </w:rPr>
        <w:t xml:space="preserve"> ładunki przed mo</w:t>
      </w:r>
      <w:r w:rsidRPr="00CA1812">
        <w:rPr>
          <w:rFonts w:hint="eastAsia"/>
          <w:sz w:val="20"/>
        </w:rPr>
        <w:t>ż</w:t>
      </w:r>
      <w:r w:rsidRPr="00CA1812">
        <w:rPr>
          <w:sz w:val="20"/>
        </w:rPr>
        <w:t>liwo</w:t>
      </w:r>
      <w:r w:rsidRPr="00CA1812">
        <w:rPr>
          <w:rFonts w:hint="eastAsia"/>
          <w:sz w:val="20"/>
        </w:rPr>
        <w:t>ś</w:t>
      </w:r>
      <w:r w:rsidRPr="00CA1812">
        <w:rPr>
          <w:sz w:val="20"/>
        </w:rPr>
        <w:t>ci</w:t>
      </w:r>
      <w:r w:rsidRPr="00CA1812">
        <w:rPr>
          <w:rFonts w:hint="eastAsia"/>
          <w:sz w:val="20"/>
        </w:rPr>
        <w:t>ą</w:t>
      </w:r>
      <w:r w:rsidRPr="00CA1812">
        <w:rPr>
          <w:sz w:val="20"/>
        </w:rPr>
        <w:t xml:space="preserve"> przesuwania si</w:t>
      </w:r>
      <w:r w:rsidRPr="00CA1812">
        <w:rPr>
          <w:rFonts w:hint="eastAsia"/>
          <w:sz w:val="20"/>
        </w:rPr>
        <w:t>ę</w:t>
      </w:r>
      <w:r w:rsidRPr="00CA1812">
        <w:rPr>
          <w:sz w:val="20"/>
        </w:rPr>
        <w:t>. Drewno z pni drzew z wycinki zieleni oraz dr</w:t>
      </w:r>
      <w:r w:rsidRPr="00CA1812">
        <w:rPr>
          <w:rFonts w:hint="eastAsia"/>
          <w:sz w:val="20"/>
        </w:rPr>
        <w:t>ą</w:t>
      </w:r>
      <w:r w:rsidRPr="00CA1812">
        <w:rPr>
          <w:sz w:val="20"/>
        </w:rPr>
        <w:t>gowina i gał</w:t>
      </w:r>
      <w:r w:rsidRPr="00CA1812">
        <w:rPr>
          <w:rFonts w:hint="eastAsia"/>
          <w:sz w:val="20"/>
        </w:rPr>
        <w:t>ę</w:t>
      </w:r>
      <w:r w:rsidRPr="00CA1812">
        <w:rPr>
          <w:sz w:val="20"/>
        </w:rPr>
        <w:t>zie z ci</w:t>
      </w:r>
      <w:r w:rsidRPr="00CA1812">
        <w:rPr>
          <w:rFonts w:hint="eastAsia"/>
          <w:sz w:val="20"/>
        </w:rPr>
        <w:t>ęć</w:t>
      </w:r>
      <w:r w:rsidRPr="00CA1812">
        <w:rPr>
          <w:sz w:val="20"/>
        </w:rPr>
        <w:t xml:space="preserve"> piel</w:t>
      </w:r>
      <w:r w:rsidRPr="00CA1812">
        <w:rPr>
          <w:rFonts w:hint="eastAsia"/>
          <w:sz w:val="20"/>
        </w:rPr>
        <w:t>ę</w:t>
      </w:r>
      <w:r w:rsidRPr="00CA1812">
        <w:rPr>
          <w:sz w:val="20"/>
        </w:rPr>
        <w:t>gnacyjnych b</w:t>
      </w:r>
      <w:r w:rsidRPr="00CA1812">
        <w:rPr>
          <w:rFonts w:hint="eastAsia"/>
          <w:sz w:val="20"/>
        </w:rPr>
        <w:t>ę</w:t>
      </w:r>
      <w:r w:rsidRPr="00CA1812">
        <w:rPr>
          <w:sz w:val="20"/>
        </w:rPr>
        <w:t>d</w:t>
      </w:r>
      <w:r w:rsidRPr="00CA1812">
        <w:rPr>
          <w:rFonts w:hint="eastAsia"/>
          <w:sz w:val="20"/>
        </w:rPr>
        <w:t>ą</w:t>
      </w:r>
      <w:r w:rsidRPr="00CA1812">
        <w:rPr>
          <w:sz w:val="20"/>
        </w:rPr>
        <w:t xml:space="preserve"> wywiezione przez Wykonawc</w:t>
      </w:r>
      <w:r w:rsidRPr="00CA1812">
        <w:rPr>
          <w:rFonts w:hint="eastAsia"/>
          <w:sz w:val="20"/>
        </w:rPr>
        <w:t>ę</w:t>
      </w:r>
      <w:r w:rsidRPr="00CA1812">
        <w:rPr>
          <w:sz w:val="20"/>
        </w:rPr>
        <w:t xml:space="preserve"> z Terenu Budowy zgodnie z wytycznymi zawartymi w pkt. 5. Zr</w:t>
      </w:r>
      <w:r w:rsidRPr="00CA1812">
        <w:rPr>
          <w:rFonts w:hint="eastAsia"/>
          <w:sz w:val="20"/>
        </w:rPr>
        <w:t>ę</w:t>
      </w:r>
      <w:r w:rsidRPr="00CA1812">
        <w:rPr>
          <w:sz w:val="20"/>
        </w:rPr>
        <w:t xml:space="preserve">bki przeznaczone do </w:t>
      </w:r>
      <w:r w:rsidRPr="00CA1812">
        <w:rPr>
          <w:rFonts w:hint="eastAsia"/>
          <w:sz w:val="20"/>
        </w:rPr>
        <w:t>ś</w:t>
      </w:r>
      <w:r w:rsidRPr="00CA1812">
        <w:rPr>
          <w:sz w:val="20"/>
        </w:rPr>
        <w:t xml:space="preserve">ciółkowania </w:t>
      </w:r>
      <w:proofErr w:type="spellStart"/>
      <w:r w:rsidRPr="00CA1812">
        <w:rPr>
          <w:sz w:val="20"/>
        </w:rPr>
        <w:t>nasadze</w:t>
      </w:r>
      <w:r w:rsidRPr="00CA1812">
        <w:rPr>
          <w:rFonts w:hint="eastAsia"/>
          <w:sz w:val="20"/>
        </w:rPr>
        <w:t>ń</w:t>
      </w:r>
      <w:proofErr w:type="spellEnd"/>
      <w:r w:rsidRPr="00CA1812">
        <w:rPr>
          <w:sz w:val="20"/>
        </w:rPr>
        <w:t xml:space="preserve"> nale</w:t>
      </w:r>
      <w:r w:rsidRPr="00CA1812">
        <w:rPr>
          <w:rFonts w:hint="eastAsia"/>
          <w:sz w:val="20"/>
        </w:rPr>
        <w:t>ż</w:t>
      </w:r>
      <w:r w:rsidRPr="00CA1812">
        <w:rPr>
          <w:sz w:val="20"/>
        </w:rPr>
        <w:t>y odwie</w:t>
      </w:r>
      <w:r w:rsidRPr="00CA1812">
        <w:rPr>
          <w:rFonts w:hint="eastAsia"/>
          <w:sz w:val="20"/>
        </w:rPr>
        <w:t>źć</w:t>
      </w:r>
      <w:r w:rsidRPr="00CA1812">
        <w:rPr>
          <w:sz w:val="20"/>
        </w:rPr>
        <w:t xml:space="preserve"> na miejsce pozyskane przez Wykonawc</w:t>
      </w:r>
      <w:r w:rsidRPr="00CA1812">
        <w:rPr>
          <w:rFonts w:hint="eastAsia"/>
          <w:sz w:val="20"/>
        </w:rPr>
        <w:t>ę</w:t>
      </w:r>
      <w:r w:rsidRPr="00CA1812">
        <w:rPr>
          <w:sz w:val="20"/>
        </w:rPr>
        <w:t>.</w:t>
      </w:r>
    </w:p>
    <w:p w14:paraId="57E947ED" w14:textId="77777777" w:rsidR="00DD5201" w:rsidRPr="00CA1812" w:rsidRDefault="00DD5201" w:rsidP="00DD5201">
      <w:pPr>
        <w:ind w:right="84"/>
        <w:jc w:val="both"/>
        <w:rPr>
          <w:sz w:val="20"/>
        </w:rPr>
      </w:pPr>
      <w:r w:rsidRPr="00CA1812">
        <w:rPr>
          <w:sz w:val="20"/>
        </w:rPr>
        <w:t xml:space="preserve">Pnie przedstawiające wartość, jako materiał użytkowy (np. budowlany, meblarski itp.) powinny być </w:t>
      </w:r>
    </w:p>
    <w:p w14:paraId="2B792125" w14:textId="77777777" w:rsidR="00DD5201" w:rsidRPr="00CA1812" w:rsidRDefault="00DD5201" w:rsidP="00DD5201">
      <w:pPr>
        <w:ind w:right="84"/>
        <w:jc w:val="both"/>
        <w:rPr>
          <w:sz w:val="20"/>
        </w:rPr>
      </w:pPr>
      <w:r w:rsidRPr="00CA1812">
        <w:rPr>
          <w:sz w:val="20"/>
        </w:rPr>
        <w:lastRenderedPageBreak/>
        <w:t>transportowane w sposób nie powodujący ich uszkodzeń.</w:t>
      </w:r>
    </w:p>
    <w:p w14:paraId="60F95E4F" w14:textId="77777777" w:rsidR="00DD5201" w:rsidRPr="00CA1812" w:rsidRDefault="00DD5201" w:rsidP="00DD5201">
      <w:pPr>
        <w:ind w:right="84"/>
        <w:jc w:val="both"/>
        <w:rPr>
          <w:sz w:val="20"/>
        </w:rPr>
      </w:pPr>
      <w:r w:rsidRPr="00CA1812">
        <w:rPr>
          <w:sz w:val="20"/>
        </w:rPr>
        <w:t>Sposób transportu powinien by</w:t>
      </w:r>
      <w:r w:rsidRPr="00CA1812">
        <w:rPr>
          <w:rFonts w:hint="eastAsia"/>
          <w:sz w:val="20"/>
        </w:rPr>
        <w:t>ć</w:t>
      </w:r>
      <w:r w:rsidRPr="00CA1812">
        <w:rPr>
          <w:sz w:val="20"/>
        </w:rPr>
        <w:t xml:space="preserve"> zaakceptowany przez In</w:t>
      </w:r>
      <w:r w:rsidRPr="00CA1812">
        <w:rPr>
          <w:rFonts w:hint="eastAsia"/>
          <w:sz w:val="20"/>
        </w:rPr>
        <w:t>ż</w:t>
      </w:r>
      <w:r w:rsidRPr="00CA1812">
        <w:rPr>
          <w:sz w:val="20"/>
        </w:rPr>
        <w:t>yniera.</w:t>
      </w:r>
    </w:p>
    <w:p w14:paraId="59A3DCAE" w14:textId="77777777" w:rsidR="00DD5201" w:rsidRPr="00CA1812" w:rsidRDefault="00DD5201" w:rsidP="00355D61">
      <w:pPr>
        <w:pStyle w:val="podpkt1"/>
      </w:pPr>
      <w:r w:rsidRPr="00CA1812">
        <w:t>5. WYKONANIE ROBÓT</w:t>
      </w:r>
    </w:p>
    <w:p w14:paraId="7E55F332" w14:textId="77777777" w:rsidR="00DD5201" w:rsidRPr="00CA1812" w:rsidRDefault="00DD5201" w:rsidP="002D228C">
      <w:pPr>
        <w:pStyle w:val="podpkt11"/>
      </w:pPr>
      <w:r w:rsidRPr="00CA1812">
        <w:t>5.1. Ogólne zasady wykonania robót</w:t>
      </w:r>
    </w:p>
    <w:p w14:paraId="425FCC43" w14:textId="77777777" w:rsidR="00DD5201" w:rsidRPr="00CA1812" w:rsidRDefault="00DD5201" w:rsidP="00DD5201">
      <w:pPr>
        <w:spacing w:before="60"/>
        <w:ind w:right="85"/>
        <w:jc w:val="both"/>
        <w:rPr>
          <w:sz w:val="20"/>
        </w:rPr>
      </w:pPr>
      <w:r w:rsidRPr="00CA1812">
        <w:rPr>
          <w:sz w:val="20"/>
        </w:rPr>
        <w:t>Ogólne zasady wykonania robót podano w ST D-M-00.00.00 „Wymagania ogólne”.</w:t>
      </w:r>
    </w:p>
    <w:p w14:paraId="702BECFF" w14:textId="77777777" w:rsidR="00DD5201" w:rsidRPr="00CA1812" w:rsidRDefault="00DD5201" w:rsidP="00DD5201">
      <w:pPr>
        <w:spacing w:before="60"/>
        <w:ind w:right="85"/>
        <w:jc w:val="both"/>
        <w:rPr>
          <w:sz w:val="20"/>
        </w:rPr>
      </w:pPr>
      <w:r w:rsidRPr="00CA1812">
        <w:rPr>
          <w:sz w:val="20"/>
        </w:rPr>
        <w:t xml:space="preserve">Roboty związane z usunięciem roślinności obejmują wycięcie i wykarczowanie drzew, krzewów, podrostu leśnego i roślinnego, wywiezienie pni, karpiny i gałęzi poza teren budowy, zasypanie dołów oraz zniszczenie pozostałości po usuniętej roślinności. </w:t>
      </w:r>
    </w:p>
    <w:p w14:paraId="602FD77D" w14:textId="77777777" w:rsidR="00DD5201" w:rsidRPr="00CA1812" w:rsidRDefault="00DD5201" w:rsidP="00DD5201">
      <w:pPr>
        <w:spacing w:before="60"/>
        <w:ind w:right="85"/>
        <w:jc w:val="both"/>
        <w:rPr>
          <w:sz w:val="20"/>
        </w:rPr>
      </w:pPr>
      <w:r w:rsidRPr="00CA1812">
        <w:rPr>
          <w:sz w:val="20"/>
        </w:rPr>
        <w:t>Prace nale</w:t>
      </w:r>
      <w:r w:rsidRPr="00CA1812">
        <w:rPr>
          <w:rFonts w:hint="eastAsia"/>
          <w:sz w:val="20"/>
        </w:rPr>
        <w:t>ż</w:t>
      </w:r>
      <w:r w:rsidRPr="00CA1812">
        <w:rPr>
          <w:sz w:val="20"/>
        </w:rPr>
        <w:t>y przeprowadzi</w:t>
      </w:r>
      <w:r w:rsidRPr="00CA1812">
        <w:rPr>
          <w:rFonts w:hint="eastAsia"/>
          <w:sz w:val="20"/>
        </w:rPr>
        <w:t>ć</w:t>
      </w:r>
      <w:r w:rsidRPr="00CA1812">
        <w:rPr>
          <w:sz w:val="20"/>
        </w:rPr>
        <w:t xml:space="preserve"> zgodnie z decyzj</w:t>
      </w:r>
      <w:r w:rsidRPr="00CA1812">
        <w:rPr>
          <w:rFonts w:hint="eastAsia"/>
          <w:sz w:val="20"/>
        </w:rPr>
        <w:t>ą</w:t>
      </w:r>
      <w:r w:rsidRPr="00CA1812">
        <w:rPr>
          <w:sz w:val="20"/>
        </w:rPr>
        <w:t xml:space="preserve"> o </w:t>
      </w:r>
      <w:r w:rsidRPr="00CA1812">
        <w:rPr>
          <w:rFonts w:hint="eastAsia"/>
          <w:sz w:val="20"/>
        </w:rPr>
        <w:t>ś</w:t>
      </w:r>
      <w:r w:rsidRPr="00CA1812">
        <w:rPr>
          <w:sz w:val="20"/>
        </w:rPr>
        <w:t>rodowiskowych uwarunkowaniach zgody na realizacje przedsi</w:t>
      </w:r>
      <w:r w:rsidRPr="00CA1812">
        <w:rPr>
          <w:rFonts w:hint="eastAsia"/>
          <w:sz w:val="20"/>
        </w:rPr>
        <w:t>ę</w:t>
      </w:r>
      <w:r w:rsidRPr="00CA1812">
        <w:rPr>
          <w:sz w:val="20"/>
        </w:rPr>
        <w:t>wzi</w:t>
      </w:r>
      <w:r w:rsidRPr="00CA1812">
        <w:rPr>
          <w:rFonts w:hint="eastAsia"/>
          <w:sz w:val="20"/>
        </w:rPr>
        <w:t>ę</w:t>
      </w:r>
      <w:r w:rsidRPr="00CA1812">
        <w:rPr>
          <w:sz w:val="20"/>
        </w:rPr>
        <w:t>cia, jeżeli została wydana, w tym m.in. w tzw. sezonie rębnym usuwać poza okresem lęgowym ptaków.</w:t>
      </w:r>
    </w:p>
    <w:p w14:paraId="266AC322" w14:textId="77777777" w:rsidR="00DD5201" w:rsidRPr="00CA1812" w:rsidRDefault="00DD5201" w:rsidP="00DD5201">
      <w:pPr>
        <w:spacing w:before="60"/>
        <w:ind w:right="85"/>
        <w:jc w:val="both"/>
        <w:rPr>
          <w:sz w:val="20"/>
        </w:rPr>
      </w:pPr>
      <w:r w:rsidRPr="00CA1812">
        <w:rPr>
          <w:sz w:val="20"/>
        </w:rPr>
        <w:t xml:space="preserve">Dodatkowo należy wykonać niezbędne prace pielęgnacyjne drzewostanu w skrajni pasa drogowego projektowanego odcinka, w szczególności należy dokonać wycinki odrostów gałęzi i konarów drzew przewidzianych do pozostawienia, usunięcia odrostów drzew przeznaczonych do wycinki, karczowanie dodatkowych karp oraz niezbędne zabiegi utrzymaniowe. Materiał z prac pielęgnacyjnych należy wywieźć na wysypisko. Wyjątkowo dopuszcza się ewentualne spalenie na miejscu pozostałości po wykarczowaniu, w przypadku gdy projektowana droga biegnie w terenie niezabudowanym oraz po uzyskaniu zgody Inżyniera. </w:t>
      </w:r>
    </w:p>
    <w:p w14:paraId="68CCB854" w14:textId="77777777" w:rsidR="00DD5201" w:rsidRPr="00CA1812" w:rsidRDefault="00DD5201" w:rsidP="00DD5201">
      <w:pPr>
        <w:spacing w:before="60"/>
        <w:ind w:right="85"/>
        <w:jc w:val="both"/>
        <w:rPr>
          <w:sz w:val="20"/>
        </w:rPr>
      </w:pPr>
      <w:r w:rsidRPr="00CA1812">
        <w:rPr>
          <w:sz w:val="20"/>
        </w:rPr>
        <w:t xml:space="preserve">Teren pod budowę drogi w pasie robót ziemnych, w miejscach </w:t>
      </w:r>
      <w:proofErr w:type="spellStart"/>
      <w:r w:rsidRPr="00CA1812">
        <w:rPr>
          <w:sz w:val="20"/>
        </w:rPr>
        <w:t>dokopów</w:t>
      </w:r>
      <w:proofErr w:type="spellEnd"/>
      <w:r w:rsidRPr="00CA1812">
        <w:rPr>
          <w:sz w:val="20"/>
        </w:rPr>
        <w:t xml:space="preserve"> i w innych miejscach wskazanych w dokumentacji projektowej, powinien być oczyszczony z drzew i krzewów. </w:t>
      </w:r>
    </w:p>
    <w:p w14:paraId="10C86B93" w14:textId="77777777" w:rsidR="00DD5201" w:rsidRPr="00CA1812" w:rsidRDefault="00DD5201" w:rsidP="00DD5201">
      <w:pPr>
        <w:spacing w:before="60"/>
        <w:ind w:right="85"/>
        <w:jc w:val="both"/>
        <w:rPr>
          <w:sz w:val="20"/>
        </w:rPr>
      </w:pPr>
      <w:r w:rsidRPr="00CA1812">
        <w:rPr>
          <w:sz w:val="20"/>
        </w:rPr>
        <w:t xml:space="preserve">W miejscach wykopów, z których grunt jest przeznaczony do wbudowania w nasypy, teren należy oczyścić z roślinności, wykarczować pnie i usunąć korzenie tak, aby zawartość części organicznych w gruntach przeznaczonych do wbudowania w nasypy nie przekraczała 2%. </w:t>
      </w:r>
    </w:p>
    <w:p w14:paraId="73D39FF2" w14:textId="77777777" w:rsidR="00DD5201" w:rsidRPr="00CA1812" w:rsidRDefault="00DD5201" w:rsidP="00DD5201">
      <w:pPr>
        <w:spacing w:before="60"/>
        <w:ind w:right="85"/>
        <w:jc w:val="both"/>
        <w:rPr>
          <w:sz w:val="20"/>
        </w:rPr>
      </w:pPr>
      <w:r w:rsidRPr="00CA1812">
        <w:rPr>
          <w:sz w:val="20"/>
        </w:rPr>
        <w:t xml:space="preserve">W miejscach nasypów teren należy oczyścić tak, aby części roślinności nie znajdowały się na głębokości do 60 cm poniżej niwelety robót ziemnych i linii skarp nasypu. </w:t>
      </w:r>
    </w:p>
    <w:p w14:paraId="18ABF3F0" w14:textId="77777777" w:rsidR="00DD5201" w:rsidRPr="00CA1812" w:rsidRDefault="00DD5201" w:rsidP="00DD5201">
      <w:pPr>
        <w:spacing w:before="60"/>
        <w:ind w:right="85"/>
        <w:jc w:val="both"/>
        <w:rPr>
          <w:sz w:val="20"/>
        </w:rPr>
      </w:pPr>
      <w:r w:rsidRPr="00CA1812">
        <w:rPr>
          <w:sz w:val="20"/>
        </w:rPr>
        <w:t xml:space="preserve">Roślinność istniejąca w pasie robót drogowych, nie przeznaczona do usunięcia, powinna być przez Wykonawcę zabezpieczona przed uszkodzeniem, zgodnie z wytycznymi wskazanymi w DUŚ. Jeżeli roślinność, która ma być zachowana, zostanie uszkodzona lub zniszczona przez Wykonawcę, to powinna być ona odtworzona na koszt Wykonawcy, w sposób zaakceptowany przez odpowiednie władze. </w:t>
      </w:r>
    </w:p>
    <w:p w14:paraId="17B9FCC1" w14:textId="77777777" w:rsidR="00DD5201" w:rsidRPr="00CA1812" w:rsidRDefault="00DD5201" w:rsidP="00DD5201">
      <w:pPr>
        <w:spacing w:before="60"/>
        <w:ind w:right="85"/>
        <w:jc w:val="both"/>
        <w:rPr>
          <w:sz w:val="20"/>
        </w:rPr>
      </w:pPr>
      <w:r w:rsidRPr="00CA1812">
        <w:rPr>
          <w:sz w:val="20"/>
        </w:rPr>
        <w:t xml:space="preserve">Wykonawca ma obowiązek prowadzenia robót w taki sposób, aby drzewa przedstawiające wartość, jako materiał użytkowy (np. budowlany, meblarski itp.) nie utraciły tej właściwości w czasie robót. </w:t>
      </w:r>
    </w:p>
    <w:p w14:paraId="5522454A" w14:textId="77777777" w:rsidR="00DD5201" w:rsidRPr="00CA1812" w:rsidRDefault="00DD5201" w:rsidP="00DD5201">
      <w:pPr>
        <w:spacing w:before="60"/>
        <w:ind w:right="85"/>
        <w:jc w:val="both"/>
        <w:rPr>
          <w:sz w:val="20"/>
        </w:rPr>
      </w:pPr>
      <w:r w:rsidRPr="00CA1812">
        <w:rPr>
          <w:sz w:val="20"/>
        </w:rPr>
        <w:t xml:space="preserve">Poza miejscami wykopów doły po wykarczowanych pniach należy wypełnić gruntem przydatnym do budowy nasypów i zagęścić, zgodnie z wymaganiami zawartymi w D.02.03.01. "Wykonanie nasypów". </w:t>
      </w:r>
    </w:p>
    <w:p w14:paraId="1EC9052C" w14:textId="77777777" w:rsidR="00DD5201" w:rsidRPr="00CA1812" w:rsidRDefault="00DD5201" w:rsidP="00DD5201">
      <w:pPr>
        <w:spacing w:before="60"/>
        <w:ind w:right="85"/>
        <w:jc w:val="both"/>
        <w:rPr>
          <w:sz w:val="20"/>
        </w:rPr>
      </w:pPr>
      <w:r w:rsidRPr="00CA1812">
        <w:rPr>
          <w:sz w:val="20"/>
        </w:rPr>
        <w:t>Doły w obrębie przewidywanych wykopów, należy tymczasowo zabezpieczyć przed gromadzeniem się w nich wody.</w:t>
      </w:r>
    </w:p>
    <w:p w14:paraId="20D821EF" w14:textId="77777777" w:rsidR="00DD5201" w:rsidRPr="00CA1812" w:rsidRDefault="00DD5201" w:rsidP="00DD5201">
      <w:pPr>
        <w:spacing w:before="60"/>
        <w:ind w:right="85"/>
        <w:jc w:val="both"/>
        <w:rPr>
          <w:sz w:val="20"/>
        </w:rPr>
      </w:pPr>
      <w:r w:rsidRPr="00CA1812">
        <w:rPr>
          <w:sz w:val="20"/>
        </w:rPr>
        <w:t>Wszelkie wycinki drzew i krzewów niezgodne z Dokumentacją lub poleceniami Inżyniera będą traktowane jako zniszczenie roślin podlegające konieczności odtworzenia przez Wykonawcę.</w:t>
      </w:r>
    </w:p>
    <w:p w14:paraId="1E9A831A" w14:textId="77777777" w:rsidR="00DD5201" w:rsidRPr="00CA1812" w:rsidRDefault="00DD5201" w:rsidP="002D228C">
      <w:pPr>
        <w:pStyle w:val="podpkt11"/>
      </w:pPr>
      <w:r w:rsidRPr="00CA1812">
        <w:t>5.2. Zasady oczyszczania terenu z krzewów</w:t>
      </w:r>
    </w:p>
    <w:p w14:paraId="28A4358B" w14:textId="77777777" w:rsidR="00DD5201" w:rsidRPr="00CA1812" w:rsidRDefault="00DD5201" w:rsidP="00DD5201">
      <w:pPr>
        <w:spacing w:before="60"/>
        <w:ind w:right="85"/>
        <w:jc w:val="both"/>
        <w:rPr>
          <w:sz w:val="20"/>
        </w:rPr>
      </w:pPr>
      <w:r w:rsidRPr="00CA1812">
        <w:rPr>
          <w:sz w:val="20"/>
        </w:rPr>
        <w:t>Wycink</w:t>
      </w:r>
      <w:r w:rsidRPr="00CA1812">
        <w:rPr>
          <w:rFonts w:hint="eastAsia"/>
          <w:sz w:val="20"/>
        </w:rPr>
        <w:t>ę</w:t>
      </w:r>
      <w:r w:rsidRPr="00CA1812">
        <w:rPr>
          <w:sz w:val="20"/>
        </w:rPr>
        <w:t xml:space="preserve"> krzewów w wieku powy</w:t>
      </w:r>
      <w:r w:rsidRPr="00CA1812">
        <w:rPr>
          <w:rFonts w:hint="eastAsia"/>
          <w:sz w:val="20"/>
        </w:rPr>
        <w:t>ż</w:t>
      </w:r>
      <w:r w:rsidRPr="00CA1812">
        <w:rPr>
          <w:sz w:val="20"/>
        </w:rPr>
        <w:t>ej lat 20 z terenów le</w:t>
      </w:r>
      <w:r w:rsidRPr="00CA1812">
        <w:rPr>
          <w:rFonts w:hint="eastAsia"/>
          <w:sz w:val="20"/>
        </w:rPr>
        <w:t>ś</w:t>
      </w:r>
      <w:r w:rsidRPr="00CA1812">
        <w:rPr>
          <w:sz w:val="20"/>
        </w:rPr>
        <w:t>nych nale</w:t>
      </w:r>
      <w:r w:rsidRPr="00CA1812">
        <w:rPr>
          <w:rFonts w:hint="eastAsia"/>
          <w:sz w:val="20"/>
        </w:rPr>
        <w:t>ż</w:t>
      </w:r>
      <w:r w:rsidRPr="00CA1812">
        <w:rPr>
          <w:sz w:val="20"/>
        </w:rPr>
        <w:t>y uzgodni</w:t>
      </w:r>
      <w:r w:rsidRPr="00CA1812">
        <w:rPr>
          <w:rFonts w:hint="eastAsia"/>
          <w:sz w:val="20"/>
        </w:rPr>
        <w:t>ć</w:t>
      </w:r>
      <w:r w:rsidRPr="00CA1812">
        <w:rPr>
          <w:sz w:val="20"/>
        </w:rPr>
        <w:t xml:space="preserve"> z wła</w:t>
      </w:r>
      <w:r w:rsidRPr="00CA1812">
        <w:rPr>
          <w:rFonts w:hint="eastAsia"/>
          <w:sz w:val="20"/>
        </w:rPr>
        <w:t>ś</w:t>
      </w:r>
      <w:r w:rsidRPr="00CA1812">
        <w:rPr>
          <w:sz w:val="20"/>
        </w:rPr>
        <w:t>ciwym terenowo Nadle</w:t>
      </w:r>
      <w:r w:rsidRPr="00CA1812">
        <w:rPr>
          <w:rFonts w:hint="eastAsia"/>
          <w:sz w:val="20"/>
        </w:rPr>
        <w:t>ś</w:t>
      </w:r>
      <w:r w:rsidRPr="00CA1812">
        <w:rPr>
          <w:sz w:val="20"/>
        </w:rPr>
        <w:t>nictwem w zakresie rozliczenia kosztów i zagospodarowania materiału ro</w:t>
      </w:r>
      <w:r w:rsidRPr="00CA1812">
        <w:rPr>
          <w:rFonts w:hint="eastAsia"/>
          <w:sz w:val="20"/>
        </w:rPr>
        <w:t>ś</w:t>
      </w:r>
      <w:r w:rsidRPr="00CA1812">
        <w:rPr>
          <w:sz w:val="20"/>
        </w:rPr>
        <w:t>linnego lub zagospodarowa</w:t>
      </w:r>
      <w:r w:rsidRPr="00CA1812">
        <w:rPr>
          <w:rFonts w:hint="eastAsia"/>
          <w:sz w:val="20"/>
        </w:rPr>
        <w:t>ć</w:t>
      </w:r>
      <w:r w:rsidRPr="00CA1812">
        <w:rPr>
          <w:sz w:val="20"/>
        </w:rPr>
        <w:t xml:space="preserve"> we własnym zakresie </w:t>
      </w:r>
    </w:p>
    <w:p w14:paraId="3EA6D8B5" w14:textId="77777777" w:rsidR="00DD5201" w:rsidRPr="00CA1812" w:rsidRDefault="00DD5201" w:rsidP="00DD5201">
      <w:pPr>
        <w:spacing w:before="60"/>
        <w:ind w:right="85"/>
        <w:jc w:val="both"/>
        <w:rPr>
          <w:sz w:val="20"/>
        </w:rPr>
      </w:pPr>
      <w:r w:rsidRPr="00CA1812">
        <w:rPr>
          <w:sz w:val="20"/>
        </w:rPr>
        <w:t>Wycinkę krzewów w wieku do lat 20 z terenów Lasów Państwowych oraz uporządkowanie terenu po tej wycince, jak również wycinkę krzewów z terenów nieleśnych wykona Wykonawca.</w:t>
      </w:r>
    </w:p>
    <w:p w14:paraId="21D46EF9" w14:textId="77777777" w:rsidR="00DD5201" w:rsidRPr="00CA1812" w:rsidRDefault="00DD5201" w:rsidP="00DD5201">
      <w:pPr>
        <w:spacing w:before="60"/>
        <w:ind w:right="85"/>
        <w:jc w:val="both"/>
        <w:rPr>
          <w:sz w:val="20"/>
        </w:rPr>
      </w:pPr>
      <w:r w:rsidRPr="00CA1812">
        <w:rPr>
          <w:sz w:val="20"/>
        </w:rPr>
        <w:t xml:space="preserve">Roboty związane z usunięciem krzewów obejmują wycięcie i wykarczowanie krzewów, zasypanie dołów i </w:t>
      </w:r>
      <w:proofErr w:type="spellStart"/>
      <w:r w:rsidRPr="00CA1812">
        <w:rPr>
          <w:sz w:val="20"/>
        </w:rPr>
        <w:t>zrębkowanie</w:t>
      </w:r>
      <w:proofErr w:type="spellEnd"/>
      <w:r w:rsidRPr="00CA1812">
        <w:rPr>
          <w:sz w:val="20"/>
        </w:rPr>
        <w:t xml:space="preserve"> na miejscu pozostałości po wykarczowaniu. Nie dopuszcza się spalania resztek organicznych na miejscu. W miejscach nasypów teren należy oczyścić tak, aby części roślinności nie znajdowały się na głębokości do 60 cm poniżej niwelety robót ziemnych i linii skarp nasypu.</w:t>
      </w:r>
    </w:p>
    <w:p w14:paraId="6DB20A6A" w14:textId="77777777" w:rsidR="00DD5201" w:rsidRPr="00CA1812" w:rsidRDefault="00DD5201" w:rsidP="002D228C">
      <w:pPr>
        <w:pStyle w:val="podpkt11"/>
      </w:pPr>
      <w:r w:rsidRPr="00CA1812">
        <w:t>5.3. Wycięcie drzew i karczowanie</w:t>
      </w:r>
    </w:p>
    <w:p w14:paraId="62467B0B" w14:textId="77777777" w:rsidR="00DD5201" w:rsidRPr="00CA1812" w:rsidRDefault="00DD5201" w:rsidP="00DD5201">
      <w:pPr>
        <w:spacing w:before="60"/>
        <w:ind w:right="85"/>
        <w:jc w:val="both"/>
        <w:rPr>
          <w:sz w:val="20"/>
        </w:rPr>
      </w:pPr>
      <w:r w:rsidRPr="00CA1812">
        <w:rPr>
          <w:sz w:val="20"/>
        </w:rPr>
        <w:t>Wycinkę drzew z karczowaniem poza terenami lasów, jak również wycinkę drzew w wieku do lat 20 z terenów leśnych, uporządkowanie terenu i usunięcie karp z terenów leśnych wykona Wykonawca. Wykonawca jest zobowiązany do oznakowania wyciętych drzew oraz do przechowywania, ochrony, oszacowania i wyceny drewna uzyskanego w czasie wycinki.</w:t>
      </w:r>
    </w:p>
    <w:p w14:paraId="44EB3C9F" w14:textId="77777777" w:rsidR="00DD5201" w:rsidRPr="00CA1812" w:rsidRDefault="00DD5201" w:rsidP="00DD5201">
      <w:pPr>
        <w:spacing w:before="60"/>
        <w:ind w:right="85"/>
        <w:jc w:val="both"/>
        <w:rPr>
          <w:sz w:val="20"/>
        </w:rPr>
      </w:pPr>
      <w:r w:rsidRPr="00CA1812">
        <w:rPr>
          <w:sz w:val="20"/>
        </w:rPr>
        <w:t xml:space="preserve">Roboty związane z wycinką drzew z karczowaniem poza terenami Lasów Państwowych oraz z wycinką drzew w wieku do lat 20 z karczowaniem na terenach Lasów Państwowych obejmują wycięcie drzew i usunięcie karpiny, </w:t>
      </w:r>
      <w:r w:rsidRPr="00CA1812">
        <w:rPr>
          <w:sz w:val="20"/>
        </w:rPr>
        <w:lastRenderedPageBreak/>
        <w:t>zasypanie dołów po wykarczowaniu. Roboty związane z usunięciem karp z terenów leśnych po wycięciu drzew przez Nadleśnictwo obejmują usunięcie karpiny i zasypanie dołów po wykarczowaniu.</w:t>
      </w:r>
    </w:p>
    <w:p w14:paraId="0F81819F" w14:textId="77777777" w:rsidR="00DD5201" w:rsidRPr="00CA1812" w:rsidRDefault="00DD5201" w:rsidP="00DD5201">
      <w:pPr>
        <w:spacing w:before="60"/>
        <w:ind w:right="85"/>
        <w:jc w:val="both"/>
        <w:rPr>
          <w:sz w:val="20"/>
        </w:rPr>
      </w:pPr>
      <w:r w:rsidRPr="00CA1812">
        <w:rPr>
          <w:sz w:val="20"/>
        </w:rPr>
        <w:t xml:space="preserve">Wycinkę drzew z terenów Lasów </w:t>
      </w:r>
      <w:proofErr w:type="spellStart"/>
      <w:r w:rsidRPr="00CA1812">
        <w:rPr>
          <w:sz w:val="20"/>
        </w:rPr>
        <w:t>Państwoych</w:t>
      </w:r>
      <w:proofErr w:type="spellEnd"/>
      <w:r w:rsidRPr="00CA1812">
        <w:rPr>
          <w:sz w:val="20"/>
        </w:rPr>
        <w:t>, z wyłączeniem drzewostanu do lat 20, wykona nieodpłatnie miejscowe Nadleśnictwo, które staje się właścicielem drewna.</w:t>
      </w:r>
    </w:p>
    <w:p w14:paraId="76566CC7" w14:textId="77777777" w:rsidR="00DD5201" w:rsidRPr="00CA1812" w:rsidRDefault="00DD5201" w:rsidP="00DD5201">
      <w:pPr>
        <w:spacing w:before="60"/>
        <w:ind w:right="85"/>
        <w:jc w:val="both"/>
        <w:rPr>
          <w:sz w:val="20"/>
        </w:rPr>
      </w:pPr>
      <w:r w:rsidRPr="00CA1812">
        <w:rPr>
          <w:sz w:val="20"/>
        </w:rPr>
        <w:t>W czasie prowadzenia wycinki Wykonawca będzie przestrzegał następujących zasad:</w:t>
      </w:r>
    </w:p>
    <w:p w14:paraId="6C97FB16" w14:textId="77777777" w:rsidR="00DD5201" w:rsidRPr="00CA1812" w:rsidRDefault="00DD5201" w:rsidP="00DD5201">
      <w:pPr>
        <w:spacing w:before="60"/>
        <w:ind w:left="142" w:right="85" w:hanging="142"/>
        <w:jc w:val="both"/>
        <w:rPr>
          <w:sz w:val="20"/>
        </w:rPr>
      </w:pPr>
      <w:r w:rsidRPr="00CA1812">
        <w:rPr>
          <w:sz w:val="20"/>
        </w:rPr>
        <w:t>- zamocowanie na części nadziemnej drzewa stalowej liny odciągającej, możliwie wysoko tak aby kontrolowany był kierunek przewrócenia się odciętego drzewa,</w:t>
      </w:r>
    </w:p>
    <w:p w14:paraId="1D88714E" w14:textId="77777777" w:rsidR="00DD5201" w:rsidRPr="00CA1812" w:rsidRDefault="00DD5201" w:rsidP="00DD5201">
      <w:pPr>
        <w:spacing w:before="60"/>
        <w:ind w:left="142" w:right="85" w:hanging="142"/>
        <w:jc w:val="both"/>
        <w:rPr>
          <w:sz w:val="20"/>
        </w:rPr>
      </w:pPr>
      <w:r w:rsidRPr="00CA1812">
        <w:rPr>
          <w:sz w:val="20"/>
        </w:rPr>
        <w:t>- odcięcie nadziemnej części drzewa za pomocą łańcuchowej piły do drewna. Odcięcie drzewa należy wykonać nisko przy ziemi z zachowaniem szczególnej uwagi,</w:t>
      </w:r>
    </w:p>
    <w:p w14:paraId="166F8FFC" w14:textId="77777777" w:rsidR="00DD5201" w:rsidRPr="00CA1812" w:rsidRDefault="00DD5201" w:rsidP="00DD5201">
      <w:pPr>
        <w:spacing w:before="60"/>
        <w:ind w:left="142" w:right="85" w:hanging="142"/>
        <w:jc w:val="both"/>
        <w:rPr>
          <w:sz w:val="20"/>
        </w:rPr>
      </w:pPr>
      <w:r w:rsidRPr="00CA1812">
        <w:rPr>
          <w:sz w:val="20"/>
        </w:rPr>
        <w:t>- odciągnięcie przewróconego drzewa na linie odciągającej, na miejsce gdzie zostaną odcięte gałęzie a strzała drzewa pocięta będzie na kloce, o wymiarach zapewniających dogodny załadunek i transport,</w:t>
      </w:r>
    </w:p>
    <w:p w14:paraId="50F3776F" w14:textId="77777777" w:rsidR="00DD5201" w:rsidRPr="00CA1812" w:rsidRDefault="00DD5201" w:rsidP="00DD5201">
      <w:pPr>
        <w:spacing w:before="60"/>
        <w:ind w:left="142" w:right="85" w:hanging="142"/>
        <w:jc w:val="both"/>
        <w:rPr>
          <w:sz w:val="20"/>
        </w:rPr>
      </w:pPr>
      <w:r w:rsidRPr="00CA1812">
        <w:rPr>
          <w:sz w:val="20"/>
        </w:rPr>
        <w:t xml:space="preserve">- załadunek i transport pociętego drewna: pocięte kloce załadowane zostaną na środki transportu, którymi dysponuje Wykonawca. </w:t>
      </w:r>
    </w:p>
    <w:p w14:paraId="2739C2B4" w14:textId="77777777" w:rsidR="00DD5201" w:rsidRPr="00CA1812" w:rsidRDefault="00DD5201" w:rsidP="00DD5201">
      <w:pPr>
        <w:spacing w:before="60"/>
        <w:ind w:right="85"/>
        <w:jc w:val="both"/>
        <w:rPr>
          <w:sz w:val="20"/>
        </w:rPr>
      </w:pPr>
      <w:r w:rsidRPr="00CA1812">
        <w:rPr>
          <w:sz w:val="20"/>
        </w:rPr>
        <w:t>Pnie drzew wraz z korzeniami, znajdujące się w pasie robót ziemnych, należy wykarczować z wyjątkiem następujących przypadków:</w:t>
      </w:r>
    </w:p>
    <w:p w14:paraId="6DEF4403" w14:textId="77777777" w:rsidR="00DD5201" w:rsidRPr="00CA1812" w:rsidRDefault="00DD5201" w:rsidP="00DD5201">
      <w:pPr>
        <w:spacing w:before="60"/>
        <w:ind w:left="142" w:right="85" w:hanging="142"/>
        <w:jc w:val="both"/>
        <w:rPr>
          <w:sz w:val="20"/>
        </w:rPr>
      </w:pPr>
      <w:r w:rsidRPr="00CA1812">
        <w:rPr>
          <w:sz w:val="20"/>
        </w:rPr>
        <w:t>- w obrębie nasypów – jeżeli średnica pni jest mniejsza od 8 cm i istniejąca rzędna terenu w tym miejscu znajduje się co najmniej 2 metry od powierzchni projektowanej korony drogi albo powierzchni skarpy nasypu. Pnie pozostawione pod nasypami powinny być ścięte nie wyżej niż 10 cm ponad powierzchnią terenu. Powyższe odstępstwo od ogólnej zasady, wymagającej karczowania pni, nie ma zastosowania, jeżeli przewidziano stopniowanie powierzchni terenu pod podstawę nasypu,</w:t>
      </w:r>
    </w:p>
    <w:p w14:paraId="0F111204" w14:textId="77777777" w:rsidR="00DD5201" w:rsidRPr="00CA1812" w:rsidRDefault="00DD5201" w:rsidP="00DD5201">
      <w:pPr>
        <w:spacing w:before="60"/>
        <w:ind w:left="142" w:right="85" w:hanging="142"/>
        <w:jc w:val="both"/>
        <w:rPr>
          <w:sz w:val="20"/>
        </w:rPr>
      </w:pPr>
      <w:r w:rsidRPr="00CA1812">
        <w:rPr>
          <w:sz w:val="20"/>
        </w:rPr>
        <w:t>- w obrębie wyokrąglenia skarpy wykopu przecinającego się z terenem. W tym przypadku pnie powinny być ścięte równo z powierzchnią skarpy albo poniżej jej poziomu. Poza miejscami wykopów doły po wykarczowanych pniach należy wypełnić gruntem przydatnym do budowy nasypów i zagęścić.</w:t>
      </w:r>
    </w:p>
    <w:p w14:paraId="1CECDEB9" w14:textId="77777777" w:rsidR="00DD5201" w:rsidRPr="00CA1812" w:rsidRDefault="00DD5201" w:rsidP="002D228C">
      <w:pPr>
        <w:pStyle w:val="podpkt11"/>
      </w:pPr>
      <w:r w:rsidRPr="00CA1812">
        <w:t>5.4. Utylizacja pozostałości po usuniętej roślinności</w:t>
      </w:r>
    </w:p>
    <w:p w14:paraId="46292CAF" w14:textId="77777777" w:rsidR="00DD5201" w:rsidRPr="00CA1812" w:rsidRDefault="00DD5201" w:rsidP="00DD5201">
      <w:pPr>
        <w:ind w:right="84"/>
        <w:jc w:val="both"/>
        <w:rPr>
          <w:sz w:val="20"/>
        </w:rPr>
      </w:pPr>
      <w:r w:rsidRPr="00CA1812">
        <w:rPr>
          <w:sz w:val="20"/>
        </w:rPr>
        <w:t>Sposób utylizacji pozostałości po usuniętej roślinności powinien być zgodny z opracowanym przez Wykonawcę projektem wycinki drzew i krzewów oraz planem wyrębu drzew. W przypadku przerobienia karp, gałęzi i drągowiny na zrębki za pomocą specjalistycznego sprzętu, to sposób wykonania powinien odpowiadać zaleceniom producenta sprzętu. Część pozyskanych karp pozyskanych z karczowania drzew oraz pozostałości po drzewach o średnicy pni minimum 26 cm należy zachować w celu rozłożenia w sąsiedztwie przejść dla zwierząt. Należy je przewieźć na miejsce pozyskane przez Wykonawcę i zabezpieczyć przed kradzieżą.</w:t>
      </w:r>
    </w:p>
    <w:p w14:paraId="34A4085F" w14:textId="77777777" w:rsidR="00DD5201" w:rsidRPr="00CA1812" w:rsidRDefault="00DD5201" w:rsidP="00DD5201">
      <w:pPr>
        <w:ind w:right="84"/>
        <w:jc w:val="both"/>
        <w:rPr>
          <w:sz w:val="20"/>
        </w:rPr>
      </w:pPr>
      <w:r w:rsidRPr="00CA1812">
        <w:rPr>
          <w:sz w:val="20"/>
        </w:rPr>
        <w:t>Nieużyteczne pozostałości po przeróbce pozostały materiał nieużytkowy powinny być usunięte przez Wykonawcę z terenu budowy przy zachowaniu przepisów ustawy z dnia 27 kwietnia 2001r. o odpadach.</w:t>
      </w:r>
    </w:p>
    <w:p w14:paraId="13E1F357" w14:textId="77777777" w:rsidR="00DD5201" w:rsidRPr="00CA1812" w:rsidRDefault="00DD5201" w:rsidP="002D228C">
      <w:pPr>
        <w:pStyle w:val="podpkt11"/>
      </w:pPr>
      <w:r w:rsidRPr="00CA1812">
        <w:t>5.5. Zasypanie dołów po drzewach i krzewach</w:t>
      </w:r>
    </w:p>
    <w:p w14:paraId="5E410760" w14:textId="77777777" w:rsidR="00DD5201" w:rsidRPr="00CA1812" w:rsidRDefault="00DD5201" w:rsidP="00DD5201">
      <w:pPr>
        <w:ind w:right="84"/>
        <w:jc w:val="both"/>
        <w:rPr>
          <w:sz w:val="20"/>
        </w:rPr>
      </w:pPr>
      <w:r w:rsidRPr="00CA1812">
        <w:rPr>
          <w:sz w:val="20"/>
        </w:rPr>
        <w:t>Zasypanie dołów powinno być wykonywane zgodnie z ustaleniami D.02.00.00 Roboty ziemne.</w:t>
      </w:r>
    </w:p>
    <w:p w14:paraId="7FC4E59B" w14:textId="77777777" w:rsidR="00DD5201" w:rsidRPr="00CA1812" w:rsidRDefault="00DD5201" w:rsidP="00355D61">
      <w:pPr>
        <w:pStyle w:val="podpkt1"/>
      </w:pPr>
      <w:r w:rsidRPr="00CA1812">
        <w:t>6. KONTROLA JAKOŚCI ROBÓT</w:t>
      </w:r>
    </w:p>
    <w:p w14:paraId="3FA9758D" w14:textId="77777777" w:rsidR="00DD5201" w:rsidRPr="00CA1812" w:rsidRDefault="00DD5201" w:rsidP="002D228C">
      <w:pPr>
        <w:pStyle w:val="podpkt11"/>
      </w:pPr>
      <w:r w:rsidRPr="00CA1812">
        <w:t>6.1. Ogólne zasady kontroli jakości robót</w:t>
      </w:r>
    </w:p>
    <w:p w14:paraId="630F8101" w14:textId="77777777" w:rsidR="00DD5201" w:rsidRPr="00CA1812" w:rsidRDefault="00DD5201" w:rsidP="00DD5201">
      <w:pPr>
        <w:ind w:right="84"/>
        <w:jc w:val="both"/>
        <w:rPr>
          <w:sz w:val="20"/>
        </w:rPr>
      </w:pPr>
      <w:r w:rsidRPr="00CA1812">
        <w:rPr>
          <w:sz w:val="20"/>
        </w:rPr>
        <w:t>Ogólne zasady kontroli jakości robót podano w ST D-M-00.00.00 „Wymagania ogólne”.</w:t>
      </w:r>
    </w:p>
    <w:p w14:paraId="64D4FAF2" w14:textId="77777777" w:rsidR="00DD5201" w:rsidRPr="00CA1812" w:rsidRDefault="00DD5201" w:rsidP="002D228C">
      <w:pPr>
        <w:pStyle w:val="podpkt11"/>
      </w:pPr>
      <w:r w:rsidRPr="00CA1812">
        <w:t>6.2. Kontrola usunięcia drzew i krzewów</w:t>
      </w:r>
    </w:p>
    <w:p w14:paraId="59AC1238" w14:textId="77777777" w:rsidR="00DD5201" w:rsidRPr="00CA1812" w:rsidRDefault="00DD5201" w:rsidP="00DD5201">
      <w:pPr>
        <w:spacing w:before="60"/>
        <w:ind w:right="85"/>
        <w:jc w:val="both"/>
        <w:rPr>
          <w:sz w:val="20"/>
        </w:rPr>
      </w:pPr>
      <w:r w:rsidRPr="00CA1812">
        <w:rPr>
          <w:sz w:val="20"/>
        </w:rPr>
        <w:t>Sprawdzenie jakości robót polega na wizualnej ocenie sposobu wycinania drzew i krzewów, prawidłowości odzysku materiałów, kompletności usunięcia roślinności, wykarczowania pni z korzeniami, zasypania dołów po drzewach i krzewach oraz sposobu przeprowadzenia utylizacji pozostałości po usuniętej roślinności.</w:t>
      </w:r>
    </w:p>
    <w:p w14:paraId="3943D54C" w14:textId="77777777" w:rsidR="00DD5201" w:rsidRPr="00CA1812" w:rsidRDefault="00DD5201" w:rsidP="00DD5201">
      <w:pPr>
        <w:spacing w:before="60"/>
        <w:ind w:right="85"/>
        <w:jc w:val="both"/>
        <w:rPr>
          <w:sz w:val="20"/>
        </w:rPr>
      </w:pPr>
      <w:r w:rsidRPr="00CA1812">
        <w:rPr>
          <w:sz w:val="20"/>
        </w:rPr>
        <w:t>Zasypanie dołów po drzewach i krzewach powinno być poddane kontroli zgodnie z ustaleniami D.02.00.00 Roboty ziemne.</w:t>
      </w:r>
    </w:p>
    <w:p w14:paraId="7A5A8E1C" w14:textId="77777777" w:rsidR="00DD5201" w:rsidRPr="00CA1812" w:rsidRDefault="00DD5201" w:rsidP="00355D61">
      <w:pPr>
        <w:pStyle w:val="podpkt1"/>
      </w:pPr>
      <w:r w:rsidRPr="00CA1812">
        <w:t>7. OBMIAR</w:t>
      </w:r>
    </w:p>
    <w:p w14:paraId="7F0ACFA4" w14:textId="77777777" w:rsidR="00DD5201" w:rsidRPr="00CA1812" w:rsidRDefault="00DD5201" w:rsidP="002D228C">
      <w:pPr>
        <w:pStyle w:val="podpkt11"/>
      </w:pPr>
      <w:r w:rsidRPr="00CA1812">
        <w:t>7.1.</w:t>
      </w:r>
      <w:r w:rsidRPr="00CA1812">
        <w:tab/>
        <w:t>Ogólne zasady dotyczące obmiaru robót</w:t>
      </w:r>
    </w:p>
    <w:p w14:paraId="5CCCB000" w14:textId="77777777" w:rsidR="00DD5201" w:rsidRPr="00CA1812" w:rsidRDefault="00DD5201" w:rsidP="00DD5201">
      <w:pPr>
        <w:rPr>
          <w:sz w:val="20"/>
        </w:rPr>
      </w:pPr>
      <w:r w:rsidRPr="00CA1812">
        <w:rPr>
          <w:sz w:val="20"/>
        </w:rPr>
        <w:t xml:space="preserve">Ogólne wymagania dotyczące obmiaru robót podano w </w:t>
      </w:r>
      <w:proofErr w:type="spellStart"/>
      <w:r w:rsidRPr="00CA1812">
        <w:rPr>
          <w:sz w:val="20"/>
        </w:rPr>
        <w:t>STWiORB</w:t>
      </w:r>
      <w:proofErr w:type="spellEnd"/>
      <w:r w:rsidRPr="00CA1812">
        <w:rPr>
          <w:sz w:val="20"/>
        </w:rPr>
        <w:t xml:space="preserve"> DM. 00.00.00. „Wymagania ogólne”, pkt 7.</w:t>
      </w:r>
    </w:p>
    <w:p w14:paraId="3388DFB8" w14:textId="77777777" w:rsidR="00DD5201" w:rsidRPr="00CA1812" w:rsidRDefault="00DD5201" w:rsidP="002D228C">
      <w:pPr>
        <w:pStyle w:val="podpkt11"/>
      </w:pPr>
      <w:r w:rsidRPr="00CA1812">
        <w:t>7.2.</w:t>
      </w:r>
      <w:r w:rsidRPr="00CA1812">
        <w:tab/>
        <w:t>Jednostka obmiarowa</w:t>
      </w:r>
    </w:p>
    <w:p w14:paraId="24FB6904" w14:textId="77777777" w:rsidR="00DD5201" w:rsidRPr="00CA1812" w:rsidRDefault="00DD5201" w:rsidP="00DD5201">
      <w:pPr>
        <w:rPr>
          <w:sz w:val="20"/>
        </w:rPr>
      </w:pPr>
      <w:r w:rsidRPr="00CA1812">
        <w:rPr>
          <w:sz w:val="20"/>
        </w:rPr>
        <w:t>Jednostkami obmiarowymi są:</w:t>
      </w:r>
    </w:p>
    <w:p w14:paraId="5BF889C1" w14:textId="77777777" w:rsidR="00DD5201" w:rsidRPr="00CA1812" w:rsidRDefault="00DD5201">
      <w:pPr>
        <w:numPr>
          <w:ilvl w:val="0"/>
          <w:numId w:val="81"/>
        </w:numPr>
        <w:rPr>
          <w:sz w:val="20"/>
        </w:rPr>
      </w:pPr>
      <w:r w:rsidRPr="00CA1812">
        <w:rPr>
          <w:sz w:val="20"/>
        </w:rPr>
        <w:t>1 szt. (sztuka) dla karczowania (usunięcia) drzew,</w:t>
      </w:r>
    </w:p>
    <w:p w14:paraId="68C9A001" w14:textId="77777777" w:rsidR="00DD5201" w:rsidRPr="00CA1812" w:rsidRDefault="00DD5201">
      <w:pPr>
        <w:numPr>
          <w:ilvl w:val="0"/>
          <w:numId w:val="81"/>
        </w:numPr>
        <w:rPr>
          <w:sz w:val="20"/>
        </w:rPr>
      </w:pPr>
      <w:smartTag w:uri="urn:schemas-microsoft-com:office:smarttags" w:element="metricconverter">
        <w:smartTagPr>
          <w:attr w:name="ProductID" w:val="1 m2"/>
        </w:smartTagPr>
        <w:r w:rsidRPr="00CA1812">
          <w:rPr>
            <w:sz w:val="20"/>
          </w:rPr>
          <w:t>1 m</w:t>
        </w:r>
        <w:r w:rsidRPr="00CA1812">
          <w:rPr>
            <w:sz w:val="20"/>
            <w:vertAlign w:val="superscript"/>
          </w:rPr>
          <w:t>2</w:t>
        </w:r>
      </w:smartTag>
      <w:r w:rsidRPr="00CA1812">
        <w:rPr>
          <w:sz w:val="20"/>
        </w:rPr>
        <w:t xml:space="preserve"> (metr kwadratowy) dla karczowania (usunięcia) lasów, terenów zadrzewionych, sadów i krzewów,</w:t>
      </w:r>
    </w:p>
    <w:p w14:paraId="1A0C3FF9" w14:textId="77777777" w:rsidR="00DD5201" w:rsidRPr="00CA1812" w:rsidRDefault="00DD5201" w:rsidP="00355D61">
      <w:pPr>
        <w:pStyle w:val="podpkt1"/>
      </w:pPr>
      <w:r w:rsidRPr="00CA1812">
        <w:lastRenderedPageBreak/>
        <w:t>8. ODBIÓR ROBÓT</w:t>
      </w:r>
    </w:p>
    <w:p w14:paraId="62FF05BA" w14:textId="77777777" w:rsidR="00DD5201" w:rsidRPr="00CA1812" w:rsidRDefault="00DD5201" w:rsidP="002D228C">
      <w:pPr>
        <w:pStyle w:val="podpkt11"/>
      </w:pPr>
      <w:r w:rsidRPr="00CA1812">
        <w:t>8.1. Ogólne zasady odbioru robót</w:t>
      </w:r>
    </w:p>
    <w:p w14:paraId="6C8B9B57" w14:textId="77777777" w:rsidR="00DD5201" w:rsidRPr="00CA1812" w:rsidRDefault="00DD5201" w:rsidP="00DD5201">
      <w:pPr>
        <w:ind w:right="84"/>
        <w:jc w:val="both"/>
        <w:rPr>
          <w:sz w:val="20"/>
        </w:rPr>
      </w:pPr>
      <w:r w:rsidRPr="00CA1812">
        <w:rPr>
          <w:sz w:val="20"/>
        </w:rPr>
        <w:t>Ogólne zasady odbioru robót podano w ST D-M-00.00.00 „Wymagania ogólne”.</w:t>
      </w:r>
    </w:p>
    <w:p w14:paraId="42D35297" w14:textId="77777777" w:rsidR="00DD5201" w:rsidRPr="00CA1812" w:rsidRDefault="00DD5201" w:rsidP="002D228C">
      <w:pPr>
        <w:pStyle w:val="podpkt11"/>
      </w:pPr>
      <w:r w:rsidRPr="00CA1812">
        <w:t>8.2. Odbiór robót zanikaj</w:t>
      </w:r>
      <w:r w:rsidRPr="00CA1812">
        <w:rPr>
          <w:rFonts w:hint="eastAsia"/>
        </w:rPr>
        <w:t>ą</w:t>
      </w:r>
      <w:r w:rsidRPr="00CA1812">
        <w:t>cych i ulegaj</w:t>
      </w:r>
      <w:r w:rsidRPr="00CA1812">
        <w:rPr>
          <w:rFonts w:hint="eastAsia"/>
        </w:rPr>
        <w:t>ą</w:t>
      </w:r>
      <w:r w:rsidRPr="00CA1812">
        <w:t>cych zakryciu</w:t>
      </w:r>
    </w:p>
    <w:p w14:paraId="4014399B" w14:textId="77777777" w:rsidR="00DD5201" w:rsidRPr="00CA1812" w:rsidRDefault="00DD5201" w:rsidP="00DD5201">
      <w:pPr>
        <w:ind w:right="84"/>
        <w:jc w:val="both"/>
        <w:rPr>
          <w:sz w:val="20"/>
        </w:rPr>
      </w:pPr>
      <w:r w:rsidRPr="00CA1812">
        <w:rPr>
          <w:sz w:val="20"/>
        </w:rPr>
        <w:t>Odbiorowi robót zanikaj</w:t>
      </w:r>
      <w:r w:rsidRPr="00CA1812">
        <w:rPr>
          <w:rFonts w:hint="eastAsia"/>
          <w:sz w:val="20"/>
        </w:rPr>
        <w:t>ą</w:t>
      </w:r>
      <w:r w:rsidRPr="00CA1812">
        <w:rPr>
          <w:sz w:val="20"/>
        </w:rPr>
        <w:t>cych i ulegaj</w:t>
      </w:r>
      <w:r w:rsidRPr="00CA1812">
        <w:rPr>
          <w:rFonts w:hint="eastAsia"/>
          <w:sz w:val="20"/>
        </w:rPr>
        <w:t>ą</w:t>
      </w:r>
      <w:r w:rsidRPr="00CA1812">
        <w:rPr>
          <w:sz w:val="20"/>
        </w:rPr>
        <w:t>cych zakryciu podlega sprawdzenie dołów po wykarczowanych pniach, przed ich zasypaniem.</w:t>
      </w:r>
    </w:p>
    <w:p w14:paraId="62F2C579" w14:textId="77777777" w:rsidR="00DD5201" w:rsidRPr="00CA1812" w:rsidRDefault="00DD5201" w:rsidP="00355D61">
      <w:pPr>
        <w:pStyle w:val="podpkt1"/>
      </w:pPr>
      <w:r w:rsidRPr="00CA1812">
        <w:t>9. PODSTAWA PŁATNO</w:t>
      </w:r>
      <w:r w:rsidRPr="00CA1812">
        <w:rPr>
          <w:rFonts w:hint="eastAsia"/>
        </w:rPr>
        <w:t>Ś</w:t>
      </w:r>
      <w:r w:rsidRPr="00CA1812">
        <w:t>CI</w:t>
      </w:r>
    </w:p>
    <w:p w14:paraId="168EAED1" w14:textId="77777777" w:rsidR="00DD5201" w:rsidRPr="00CA1812" w:rsidRDefault="00DD5201" w:rsidP="002D228C">
      <w:pPr>
        <w:pStyle w:val="podpkt11"/>
      </w:pPr>
      <w:r w:rsidRPr="00CA1812">
        <w:t>9.1.</w:t>
      </w:r>
      <w:r w:rsidRPr="00CA1812">
        <w:tab/>
        <w:t>Ogólne wymagania dotyczące podstawy płatności</w:t>
      </w:r>
    </w:p>
    <w:p w14:paraId="7AD54510" w14:textId="77777777" w:rsidR="00DD5201" w:rsidRPr="00CA1812" w:rsidRDefault="00DD5201" w:rsidP="00DD5201">
      <w:pPr>
        <w:rPr>
          <w:sz w:val="20"/>
        </w:rPr>
      </w:pPr>
      <w:r w:rsidRPr="00CA1812">
        <w:rPr>
          <w:sz w:val="20"/>
        </w:rPr>
        <w:t>Ogólne wymagania dotyczące płatności podano w ST D–M. 00.00.00. „Wymagania ogólne”, pkt 9.</w:t>
      </w:r>
    </w:p>
    <w:p w14:paraId="62C77F68" w14:textId="77777777" w:rsidR="00DD5201" w:rsidRPr="00CA1812" w:rsidRDefault="00DD5201" w:rsidP="002D228C">
      <w:pPr>
        <w:pStyle w:val="podpkt11"/>
      </w:pPr>
      <w:r w:rsidRPr="00CA1812">
        <w:t>9.2.</w:t>
      </w:r>
      <w:r w:rsidRPr="00CA1812">
        <w:tab/>
        <w:t>Cena jednostki obmiarowej</w:t>
      </w:r>
    </w:p>
    <w:p w14:paraId="1A6F97B8" w14:textId="77777777" w:rsidR="00DD5201" w:rsidRPr="00CA1812" w:rsidRDefault="00DD5201" w:rsidP="00DD5201">
      <w:pPr>
        <w:jc w:val="both"/>
        <w:rPr>
          <w:sz w:val="20"/>
        </w:rPr>
      </w:pPr>
      <w:r w:rsidRPr="00CA1812">
        <w:rPr>
          <w:sz w:val="20"/>
        </w:rPr>
        <w:t>Cena jednostkowa dla jednostek obmiarowych podanych w pkt. 7.2. uwzględnia:</w:t>
      </w:r>
    </w:p>
    <w:p w14:paraId="461C26A4" w14:textId="77777777" w:rsidR="00DD5201" w:rsidRPr="00CA1812" w:rsidRDefault="00DD5201">
      <w:pPr>
        <w:numPr>
          <w:ilvl w:val="0"/>
          <w:numId w:val="58"/>
        </w:numPr>
        <w:tabs>
          <w:tab w:val="left" w:pos="360"/>
        </w:tabs>
        <w:rPr>
          <w:sz w:val="20"/>
        </w:rPr>
      </w:pPr>
      <w:r w:rsidRPr="00CA1812">
        <w:rPr>
          <w:sz w:val="20"/>
        </w:rPr>
        <w:t>prace pomiarowe i przygotowawcze</w:t>
      </w:r>
    </w:p>
    <w:p w14:paraId="41032F47" w14:textId="77777777" w:rsidR="00DD5201" w:rsidRPr="00CA1812" w:rsidRDefault="00DD5201">
      <w:pPr>
        <w:numPr>
          <w:ilvl w:val="0"/>
          <w:numId w:val="58"/>
        </w:numPr>
        <w:tabs>
          <w:tab w:val="left" w:pos="360"/>
        </w:tabs>
        <w:rPr>
          <w:sz w:val="20"/>
        </w:rPr>
      </w:pPr>
      <w:r w:rsidRPr="00CA1812">
        <w:rPr>
          <w:sz w:val="20"/>
        </w:rPr>
        <w:t>oznakowanie robót,</w:t>
      </w:r>
    </w:p>
    <w:p w14:paraId="32399E7F" w14:textId="77777777" w:rsidR="00DD5201" w:rsidRPr="00CA1812" w:rsidRDefault="00DD5201">
      <w:pPr>
        <w:numPr>
          <w:ilvl w:val="0"/>
          <w:numId w:val="58"/>
        </w:numPr>
        <w:tabs>
          <w:tab w:val="left" w:pos="360"/>
        </w:tabs>
        <w:rPr>
          <w:sz w:val="20"/>
        </w:rPr>
      </w:pPr>
      <w:r w:rsidRPr="00CA1812">
        <w:rPr>
          <w:sz w:val="20"/>
        </w:rPr>
        <w:t>mechaniczną wycinkę drzew,</w:t>
      </w:r>
    </w:p>
    <w:p w14:paraId="67823099" w14:textId="77777777" w:rsidR="00DD5201" w:rsidRPr="00CA1812" w:rsidRDefault="00DD5201">
      <w:pPr>
        <w:numPr>
          <w:ilvl w:val="0"/>
          <w:numId w:val="58"/>
        </w:numPr>
        <w:tabs>
          <w:tab w:val="left" w:pos="360"/>
        </w:tabs>
        <w:rPr>
          <w:sz w:val="20"/>
        </w:rPr>
      </w:pPr>
      <w:r w:rsidRPr="00CA1812">
        <w:rPr>
          <w:sz w:val="20"/>
        </w:rPr>
        <w:t>mechaniczne karczowanie pni,</w:t>
      </w:r>
    </w:p>
    <w:p w14:paraId="088F3BD8" w14:textId="77777777" w:rsidR="00DD5201" w:rsidRPr="00CA1812" w:rsidRDefault="00DD5201">
      <w:pPr>
        <w:numPr>
          <w:ilvl w:val="0"/>
          <w:numId w:val="58"/>
        </w:numPr>
        <w:tabs>
          <w:tab w:val="left" w:pos="360"/>
        </w:tabs>
        <w:rPr>
          <w:sz w:val="20"/>
        </w:rPr>
      </w:pPr>
      <w:r w:rsidRPr="00CA1812">
        <w:rPr>
          <w:sz w:val="20"/>
        </w:rPr>
        <w:t>odcięcie gałęzi od dłużycy,</w:t>
      </w:r>
    </w:p>
    <w:p w14:paraId="79F79446" w14:textId="77777777" w:rsidR="00DD5201" w:rsidRPr="00CA1812" w:rsidRDefault="00DD5201">
      <w:pPr>
        <w:numPr>
          <w:ilvl w:val="0"/>
          <w:numId w:val="58"/>
        </w:numPr>
        <w:tabs>
          <w:tab w:val="left" w:pos="360"/>
        </w:tabs>
        <w:rPr>
          <w:sz w:val="20"/>
        </w:rPr>
      </w:pPr>
      <w:r w:rsidRPr="00CA1812">
        <w:rPr>
          <w:sz w:val="20"/>
        </w:rPr>
        <w:t>załadunek i odwiezienie dłużyc,</w:t>
      </w:r>
    </w:p>
    <w:p w14:paraId="2A003439" w14:textId="77777777" w:rsidR="00DD5201" w:rsidRPr="00CA1812" w:rsidRDefault="00DD5201">
      <w:pPr>
        <w:numPr>
          <w:ilvl w:val="0"/>
          <w:numId w:val="58"/>
        </w:numPr>
        <w:tabs>
          <w:tab w:val="left" w:pos="360"/>
        </w:tabs>
        <w:rPr>
          <w:sz w:val="20"/>
        </w:rPr>
      </w:pPr>
      <w:r w:rsidRPr="00CA1812">
        <w:rPr>
          <w:sz w:val="20"/>
        </w:rPr>
        <w:t>usunięcie karpin,</w:t>
      </w:r>
    </w:p>
    <w:p w14:paraId="64E02CAC" w14:textId="77777777" w:rsidR="00DD5201" w:rsidRPr="00CA1812" w:rsidRDefault="00DD5201">
      <w:pPr>
        <w:numPr>
          <w:ilvl w:val="0"/>
          <w:numId w:val="58"/>
        </w:numPr>
        <w:tabs>
          <w:tab w:val="left" w:pos="360"/>
        </w:tabs>
        <w:rPr>
          <w:sz w:val="20"/>
        </w:rPr>
      </w:pPr>
      <w:r w:rsidRPr="00CA1812">
        <w:rPr>
          <w:sz w:val="20"/>
        </w:rPr>
        <w:t>załadunek, odwiezienie i utylizacja karpiny i gałęzi,</w:t>
      </w:r>
    </w:p>
    <w:p w14:paraId="071EA4A5" w14:textId="77777777" w:rsidR="00DD5201" w:rsidRPr="00CA1812" w:rsidRDefault="00DD5201">
      <w:pPr>
        <w:numPr>
          <w:ilvl w:val="0"/>
          <w:numId w:val="58"/>
        </w:numPr>
        <w:tabs>
          <w:tab w:val="left" w:pos="360"/>
        </w:tabs>
        <w:rPr>
          <w:sz w:val="20"/>
        </w:rPr>
      </w:pPr>
      <w:r w:rsidRPr="00CA1812">
        <w:rPr>
          <w:sz w:val="20"/>
        </w:rPr>
        <w:t>utylizacja pozostałości,</w:t>
      </w:r>
    </w:p>
    <w:p w14:paraId="3D9EFF78" w14:textId="77777777" w:rsidR="00DD5201" w:rsidRPr="00CA1812" w:rsidRDefault="00DD5201">
      <w:pPr>
        <w:numPr>
          <w:ilvl w:val="0"/>
          <w:numId w:val="58"/>
        </w:numPr>
        <w:tabs>
          <w:tab w:val="left" w:pos="360"/>
        </w:tabs>
        <w:rPr>
          <w:sz w:val="20"/>
        </w:rPr>
      </w:pPr>
      <w:r w:rsidRPr="00CA1812">
        <w:rPr>
          <w:sz w:val="20"/>
        </w:rPr>
        <w:t xml:space="preserve">zasypanie i </w:t>
      </w:r>
      <w:proofErr w:type="spellStart"/>
      <w:r w:rsidRPr="00CA1812">
        <w:rPr>
          <w:sz w:val="20"/>
        </w:rPr>
        <w:t>zagęczeczenie</w:t>
      </w:r>
      <w:proofErr w:type="spellEnd"/>
      <w:r w:rsidRPr="00CA1812">
        <w:rPr>
          <w:sz w:val="20"/>
        </w:rPr>
        <w:t xml:space="preserve"> dołów po karpinie,</w:t>
      </w:r>
    </w:p>
    <w:p w14:paraId="17BB7AE8" w14:textId="77777777" w:rsidR="00DD5201" w:rsidRPr="00CA1812" w:rsidRDefault="00DD5201">
      <w:pPr>
        <w:numPr>
          <w:ilvl w:val="0"/>
          <w:numId w:val="58"/>
        </w:numPr>
        <w:tabs>
          <w:tab w:val="left" w:pos="360"/>
        </w:tabs>
        <w:rPr>
          <w:sz w:val="20"/>
        </w:rPr>
      </w:pPr>
      <w:r w:rsidRPr="00CA1812">
        <w:rPr>
          <w:sz w:val="20"/>
        </w:rPr>
        <w:t>usunięcie krzewów i ich odwiezienie oraz utylizacja,</w:t>
      </w:r>
    </w:p>
    <w:p w14:paraId="0E66E7BB" w14:textId="77777777" w:rsidR="00DD5201" w:rsidRPr="00CA1812" w:rsidRDefault="00DD5201">
      <w:pPr>
        <w:numPr>
          <w:ilvl w:val="0"/>
          <w:numId w:val="58"/>
        </w:numPr>
        <w:tabs>
          <w:tab w:val="left" w:pos="360"/>
        </w:tabs>
        <w:rPr>
          <w:sz w:val="20"/>
        </w:rPr>
      </w:pPr>
      <w:r w:rsidRPr="00CA1812">
        <w:rPr>
          <w:sz w:val="20"/>
        </w:rPr>
        <w:t>uporządkowanie miejsca prowadzonych robót.</w:t>
      </w:r>
    </w:p>
    <w:p w14:paraId="1CD4B56C" w14:textId="77777777" w:rsidR="00DD5201" w:rsidRPr="00CA1812" w:rsidRDefault="00DD5201" w:rsidP="00355D61">
      <w:pPr>
        <w:pStyle w:val="podpkt1"/>
      </w:pPr>
      <w:r w:rsidRPr="00CA1812">
        <w:t>10. PRZEPISY ZWI</w:t>
      </w:r>
      <w:r w:rsidRPr="00CA1812">
        <w:rPr>
          <w:rFonts w:hint="eastAsia"/>
        </w:rPr>
        <w:t>Ą</w:t>
      </w:r>
      <w:r w:rsidRPr="00CA1812">
        <w:t>ZANE</w:t>
      </w:r>
    </w:p>
    <w:p w14:paraId="2740A476" w14:textId="77777777" w:rsidR="00DD5201" w:rsidRPr="00CA1812" w:rsidRDefault="00DD5201" w:rsidP="00DD5201">
      <w:pPr>
        <w:ind w:right="84"/>
        <w:jc w:val="both"/>
        <w:rPr>
          <w:sz w:val="20"/>
        </w:rPr>
      </w:pPr>
      <w:r w:rsidRPr="00CA1812">
        <w:rPr>
          <w:sz w:val="20"/>
        </w:rPr>
        <w:t>1. PN-S-02205:1998 Drogi samochodowe. Roboty ziemne. Wymagania i badania.</w:t>
      </w:r>
    </w:p>
    <w:p w14:paraId="75F20D7E" w14:textId="77777777" w:rsidR="00DD5201" w:rsidRPr="00CA1812" w:rsidRDefault="00DD5201" w:rsidP="00DD5201">
      <w:pPr>
        <w:ind w:right="84"/>
        <w:jc w:val="both"/>
        <w:rPr>
          <w:sz w:val="20"/>
        </w:rPr>
      </w:pPr>
      <w:r w:rsidRPr="00CA1812">
        <w:rPr>
          <w:sz w:val="20"/>
        </w:rPr>
        <w:t>2. Ustawa z dnia 20 kwietnia 2004 r. o ochronie przyrody (Dz.U.2004.92.880)</w:t>
      </w:r>
    </w:p>
    <w:p w14:paraId="61FC97AD" w14:textId="77777777" w:rsidR="00DD5201" w:rsidRPr="00CA1812" w:rsidRDefault="00DD5201" w:rsidP="00DD5201"/>
    <w:p w14:paraId="3253C042" w14:textId="77777777" w:rsidR="00DD5201" w:rsidRPr="00CA1812" w:rsidRDefault="00DD5201" w:rsidP="00DD5201">
      <w:pPr>
        <w:sectPr w:rsidR="00DD5201" w:rsidRPr="00CA1812" w:rsidSect="00B84E31">
          <w:type w:val="oddPage"/>
          <w:pgSz w:w="11907" w:h="16840" w:code="9"/>
          <w:pgMar w:top="1135" w:right="1134" w:bottom="1134" w:left="1134" w:header="709" w:footer="582" w:gutter="454"/>
          <w:cols w:space="708"/>
          <w:docGrid w:linePitch="326"/>
        </w:sectPr>
      </w:pPr>
    </w:p>
    <w:p w14:paraId="779E6FFA" w14:textId="0DA009E4" w:rsidR="008A2072" w:rsidRPr="00E31B23" w:rsidRDefault="008A2072" w:rsidP="00277634">
      <w:pPr>
        <w:pStyle w:val="Nagwek6"/>
        <w:spacing w:line="240" w:lineRule="auto"/>
        <w:jc w:val="both"/>
        <w:rPr>
          <w:sz w:val="20"/>
        </w:rPr>
      </w:pPr>
      <w:bookmarkStart w:id="19" w:name="_Toc169093129"/>
      <w:r w:rsidRPr="00E31B23">
        <w:rPr>
          <w:sz w:val="20"/>
        </w:rPr>
        <w:lastRenderedPageBreak/>
        <w:t>D</w:t>
      </w:r>
      <w:r w:rsidR="00DD5201" w:rsidRPr="00E31B23">
        <w:rPr>
          <w:sz w:val="20"/>
        </w:rPr>
        <w:t>-</w:t>
      </w:r>
      <w:r w:rsidRPr="00E31B23">
        <w:rPr>
          <w:sz w:val="20"/>
        </w:rPr>
        <w:t>01.02.02</w:t>
      </w:r>
      <w:r w:rsidRPr="00E31B23">
        <w:rPr>
          <w:sz w:val="20"/>
        </w:rPr>
        <w:tab/>
        <w:t>ZDJĘCIE WARSTWY HUMUSU</w:t>
      </w:r>
      <w:bookmarkEnd w:id="17"/>
      <w:bookmarkEnd w:id="19"/>
    </w:p>
    <w:p w14:paraId="143AB87E" w14:textId="77777777" w:rsidR="008A2072" w:rsidRPr="00E31B23" w:rsidRDefault="004A478C" w:rsidP="00355D61">
      <w:pPr>
        <w:pStyle w:val="podpkt1"/>
      </w:pPr>
      <w:r w:rsidRPr="00E31B23">
        <w:t>1.</w:t>
      </w:r>
      <w:r w:rsidRPr="00E31B23">
        <w:tab/>
        <w:t>WSTĘP</w:t>
      </w:r>
    </w:p>
    <w:p w14:paraId="2BC47831" w14:textId="77777777" w:rsidR="008A2072" w:rsidRPr="00E31B23" w:rsidRDefault="008A2072" w:rsidP="002D228C">
      <w:pPr>
        <w:pStyle w:val="podpkt11"/>
      </w:pPr>
      <w:r w:rsidRPr="00E31B23">
        <w:t>1.1.</w:t>
      </w:r>
      <w:r w:rsidRPr="00E31B23">
        <w:tab/>
        <w:t>Przedmiot Specyfikacji Technicznej (ST)</w:t>
      </w:r>
    </w:p>
    <w:p w14:paraId="2B43AF0B" w14:textId="3E46DD63" w:rsidR="008A2072" w:rsidRPr="00E31B23" w:rsidRDefault="008A2072" w:rsidP="00277634">
      <w:pPr>
        <w:ind w:right="84"/>
        <w:jc w:val="both"/>
        <w:rPr>
          <w:sz w:val="20"/>
        </w:rPr>
      </w:pPr>
      <w:r w:rsidRPr="00E31B23">
        <w:rPr>
          <w:sz w:val="20"/>
        </w:rPr>
        <w:t xml:space="preserve">Przedmiotem niniejszej Specyfikacji Technicznej są wymagania dotyczące wykonania i odbioru robót związanych z usunięciem warstwy humusu </w:t>
      </w:r>
      <w:r w:rsidR="004A478C" w:rsidRPr="00E31B23">
        <w:rPr>
          <w:sz w:val="20"/>
        </w:rPr>
        <w:t>w ramach</w:t>
      </w:r>
      <w:r w:rsidR="000B7189" w:rsidRPr="00E31B23">
        <w:rPr>
          <w:sz w:val="20"/>
        </w:rPr>
        <w:t xml:space="preserve"> </w:t>
      </w:r>
      <w:r w:rsidR="00DB40CA" w:rsidRPr="00E31B23">
        <w:rPr>
          <w:sz w:val="20"/>
        </w:rPr>
        <w:t xml:space="preserve">w ramach </w:t>
      </w:r>
      <w:r w:rsidR="00725C12" w:rsidRPr="00E31B23">
        <w:rPr>
          <w:sz w:val="20"/>
        </w:rPr>
        <w:t xml:space="preserve">realizacji </w:t>
      </w:r>
      <w:r w:rsidR="00725C12" w:rsidRPr="00E31B23">
        <w:rPr>
          <w:spacing w:val="-3"/>
          <w:sz w:val="20"/>
        </w:rPr>
        <w:t xml:space="preserve">przedsięwzięcia pn.: </w:t>
      </w:r>
      <w:r w:rsidR="00A0689C" w:rsidRPr="00E31B23">
        <w:rPr>
          <w:rFonts w:cstheme="minorHAnsi"/>
          <w:b/>
          <w:bCs/>
          <w:sz w:val="20"/>
          <w:szCs w:val="20"/>
        </w:rPr>
        <w:t>Przebudowa drogi gminnej - ul. Słonecznej w Baniosze</w:t>
      </w:r>
      <w:r w:rsidR="00DB40CA" w:rsidRPr="00E31B23">
        <w:rPr>
          <w:spacing w:val="-3"/>
          <w:sz w:val="20"/>
        </w:rPr>
        <w:t>.</w:t>
      </w:r>
    </w:p>
    <w:p w14:paraId="5E9EF829" w14:textId="77777777" w:rsidR="008A2072" w:rsidRPr="00E31B23" w:rsidRDefault="008A2072" w:rsidP="002D228C">
      <w:pPr>
        <w:pStyle w:val="podpkt11"/>
      </w:pPr>
      <w:r w:rsidRPr="00E31B23">
        <w:t>1.2.</w:t>
      </w:r>
      <w:r w:rsidRPr="00E31B23">
        <w:tab/>
        <w:t>Zakres stosowania ST</w:t>
      </w:r>
    </w:p>
    <w:p w14:paraId="13A31B75" w14:textId="77777777" w:rsidR="008A2072" w:rsidRPr="00E31B23" w:rsidRDefault="008A2072" w:rsidP="00277634">
      <w:pPr>
        <w:ind w:right="84"/>
        <w:jc w:val="both"/>
        <w:rPr>
          <w:sz w:val="20"/>
        </w:rPr>
      </w:pPr>
      <w:r w:rsidRPr="00E31B23">
        <w:rPr>
          <w:sz w:val="20"/>
        </w:rPr>
        <w:t>Specyfikacja Techniczna jest stosowana jako dokument przetargowy i kontraktowy przy zlecaniu i realizacji robót wymienionych w punkcie 1.1</w:t>
      </w:r>
    </w:p>
    <w:p w14:paraId="736113D2" w14:textId="77777777" w:rsidR="008A2072" w:rsidRPr="00E31B23" w:rsidRDefault="008A2072" w:rsidP="002D228C">
      <w:pPr>
        <w:pStyle w:val="podpkt11"/>
      </w:pPr>
      <w:r w:rsidRPr="00E31B23">
        <w:t>1.3.</w:t>
      </w:r>
      <w:r w:rsidRPr="00E31B23">
        <w:tab/>
        <w:t>Zakres robót objętych ST</w:t>
      </w:r>
    </w:p>
    <w:p w14:paraId="6E424198" w14:textId="71CD6426" w:rsidR="008A2072" w:rsidRPr="00E31B23" w:rsidRDefault="008A2072" w:rsidP="00277634">
      <w:pPr>
        <w:ind w:right="84"/>
        <w:jc w:val="both"/>
        <w:rPr>
          <w:sz w:val="20"/>
        </w:rPr>
      </w:pPr>
      <w:r w:rsidRPr="00E31B23">
        <w:rPr>
          <w:sz w:val="20"/>
        </w:rPr>
        <w:t>Ustalenia zawarte w niniejszej specyfikacji dotyczą zasad prowadzenia robót związanych ze zdjęciem warstwy humusu</w:t>
      </w:r>
      <w:r w:rsidR="00CE633A" w:rsidRPr="00E31B23">
        <w:rPr>
          <w:sz w:val="20"/>
        </w:rPr>
        <w:t xml:space="preserve"> z miejsc </w:t>
      </w:r>
      <w:r w:rsidR="00053189" w:rsidRPr="00E31B23">
        <w:rPr>
          <w:sz w:val="20"/>
        </w:rPr>
        <w:t xml:space="preserve">jego </w:t>
      </w:r>
      <w:r w:rsidR="00725C12" w:rsidRPr="00E31B23">
        <w:rPr>
          <w:sz w:val="20"/>
        </w:rPr>
        <w:t xml:space="preserve">występowania </w:t>
      </w:r>
      <w:r w:rsidRPr="00E31B23">
        <w:rPr>
          <w:sz w:val="20"/>
        </w:rPr>
        <w:t xml:space="preserve">z pasa robót ziemnych na wszystkich odcinkach </w:t>
      </w:r>
      <w:r w:rsidR="005C7FA7" w:rsidRPr="00E31B23">
        <w:rPr>
          <w:sz w:val="20"/>
        </w:rPr>
        <w:t>budowy</w:t>
      </w:r>
      <w:r w:rsidRPr="00E31B23">
        <w:rPr>
          <w:sz w:val="20"/>
        </w:rPr>
        <w:t xml:space="preserve"> </w:t>
      </w:r>
      <w:r w:rsidR="004A478C" w:rsidRPr="00E31B23">
        <w:rPr>
          <w:sz w:val="20"/>
        </w:rPr>
        <w:t>i przebudowy</w:t>
      </w:r>
      <w:r w:rsidR="003E5D9F" w:rsidRPr="00E31B23">
        <w:rPr>
          <w:sz w:val="20"/>
        </w:rPr>
        <w:t xml:space="preserve"> </w:t>
      </w:r>
      <w:r w:rsidR="004A478C" w:rsidRPr="00E31B23">
        <w:rPr>
          <w:sz w:val="20"/>
        </w:rPr>
        <w:t xml:space="preserve">m.in. </w:t>
      </w:r>
      <w:r w:rsidRPr="00E31B23">
        <w:rPr>
          <w:sz w:val="20"/>
        </w:rPr>
        <w:t>dróg</w:t>
      </w:r>
      <w:r w:rsidR="004A478C" w:rsidRPr="00E31B23">
        <w:rPr>
          <w:sz w:val="20"/>
        </w:rPr>
        <w:t>,</w:t>
      </w:r>
      <w:r w:rsidR="005C7FA7" w:rsidRPr="00E31B23">
        <w:rPr>
          <w:sz w:val="20"/>
        </w:rPr>
        <w:t xml:space="preserve"> </w:t>
      </w:r>
      <w:r w:rsidR="003E5D9F" w:rsidRPr="00E31B23">
        <w:rPr>
          <w:sz w:val="20"/>
        </w:rPr>
        <w:t>chodników</w:t>
      </w:r>
      <w:r w:rsidR="004A478C" w:rsidRPr="00E31B23">
        <w:rPr>
          <w:sz w:val="20"/>
        </w:rPr>
        <w:t>, obiektów inżynierskich i urządzeń towarzyszących.</w:t>
      </w:r>
      <w:r w:rsidR="00053189" w:rsidRPr="00E31B23">
        <w:rPr>
          <w:sz w:val="20"/>
        </w:rPr>
        <w:t>.</w:t>
      </w:r>
    </w:p>
    <w:p w14:paraId="7EDB4A0B" w14:textId="77777777" w:rsidR="008A2072" w:rsidRPr="00E31B23" w:rsidRDefault="008A2072" w:rsidP="002D228C">
      <w:pPr>
        <w:pStyle w:val="podpkt11"/>
      </w:pPr>
      <w:r w:rsidRPr="00E31B23">
        <w:t>1.4.</w:t>
      </w:r>
      <w:r w:rsidRPr="00E31B23">
        <w:tab/>
        <w:t>Określenia podstawowe</w:t>
      </w:r>
    </w:p>
    <w:p w14:paraId="3DB48281" w14:textId="77777777" w:rsidR="00B462F0" w:rsidRPr="00E31B23" w:rsidRDefault="00B462F0" w:rsidP="00277634">
      <w:pPr>
        <w:autoSpaceDE w:val="0"/>
        <w:autoSpaceDN w:val="0"/>
        <w:adjustRightInd w:val="0"/>
        <w:ind w:left="567" w:hanging="567"/>
        <w:jc w:val="both"/>
        <w:rPr>
          <w:sz w:val="20"/>
          <w:szCs w:val="20"/>
        </w:rPr>
      </w:pPr>
      <w:r w:rsidRPr="00E31B23">
        <w:rPr>
          <w:i/>
          <w:iCs/>
          <w:sz w:val="20"/>
          <w:szCs w:val="20"/>
        </w:rPr>
        <w:t xml:space="preserve">1.4.1. </w:t>
      </w:r>
      <w:r w:rsidRPr="00E31B23">
        <w:rPr>
          <w:b/>
          <w:bCs/>
          <w:i/>
          <w:iCs/>
          <w:sz w:val="20"/>
          <w:szCs w:val="20"/>
        </w:rPr>
        <w:t xml:space="preserve">Ziemia rodzima (gleba) </w:t>
      </w:r>
      <w:r w:rsidRPr="00E31B23">
        <w:rPr>
          <w:sz w:val="20"/>
          <w:szCs w:val="20"/>
        </w:rPr>
        <w:t>– wierzchnia warstwa gruntu znajduj</w:t>
      </w:r>
      <w:r w:rsidRPr="00E31B23">
        <w:rPr>
          <w:rFonts w:ascii="TimesNewRoman" w:eastAsia="TimesNewRoman" w:cs="TimesNewRoman" w:hint="eastAsia"/>
          <w:sz w:val="20"/>
          <w:szCs w:val="20"/>
        </w:rPr>
        <w:t>ą</w:t>
      </w:r>
      <w:r w:rsidRPr="00E31B23">
        <w:rPr>
          <w:sz w:val="20"/>
          <w:szCs w:val="20"/>
        </w:rPr>
        <w:t>ca si</w:t>
      </w:r>
      <w:r w:rsidRPr="00E31B23">
        <w:rPr>
          <w:rFonts w:ascii="TimesNewRoman" w:eastAsia="TimesNewRoman" w:cs="TimesNewRoman" w:hint="eastAsia"/>
          <w:sz w:val="20"/>
          <w:szCs w:val="20"/>
        </w:rPr>
        <w:t>ę</w:t>
      </w:r>
      <w:r w:rsidRPr="00E31B23">
        <w:rPr>
          <w:rFonts w:ascii="TimesNewRoman" w:eastAsia="TimesNewRoman" w:cs="TimesNewRoman"/>
          <w:sz w:val="20"/>
          <w:szCs w:val="20"/>
        </w:rPr>
        <w:t xml:space="preserve"> </w:t>
      </w:r>
      <w:r w:rsidRPr="00E31B23">
        <w:rPr>
          <w:sz w:val="20"/>
          <w:szCs w:val="20"/>
        </w:rPr>
        <w:t>w projektowanym pasie drogowym.</w:t>
      </w:r>
    </w:p>
    <w:p w14:paraId="50FF681A" w14:textId="77777777" w:rsidR="00B462F0" w:rsidRPr="00E31B23" w:rsidRDefault="00B462F0" w:rsidP="00277634">
      <w:pPr>
        <w:autoSpaceDE w:val="0"/>
        <w:autoSpaceDN w:val="0"/>
        <w:adjustRightInd w:val="0"/>
        <w:ind w:left="567" w:hanging="567"/>
        <w:jc w:val="both"/>
        <w:rPr>
          <w:sz w:val="20"/>
          <w:szCs w:val="20"/>
        </w:rPr>
      </w:pPr>
      <w:r w:rsidRPr="00E31B23">
        <w:rPr>
          <w:i/>
          <w:iCs/>
          <w:sz w:val="20"/>
          <w:szCs w:val="20"/>
        </w:rPr>
        <w:t xml:space="preserve">1.4.2. </w:t>
      </w:r>
      <w:r w:rsidRPr="00E31B23">
        <w:rPr>
          <w:b/>
          <w:bCs/>
          <w:i/>
          <w:iCs/>
          <w:sz w:val="20"/>
          <w:szCs w:val="20"/>
        </w:rPr>
        <w:t xml:space="preserve">Humus </w:t>
      </w:r>
      <w:r w:rsidRPr="00E31B23">
        <w:rPr>
          <w:sz w:val="20"/>
          <w:szCs w:val="20"/>
        </w:rPr>
        <w:t>– ziemia rodzima zawieraj</w:t>
      </w:r>
      <w:r w:rsidRPr="00E31B23">
        <w:rPr>
          <w:rFonts w:ascii="TimesNewRoman" w:eastAsia="TimesNewRoman" w:cs="TimesNewRoman" w:hint="eastAsia"/>
          <w:sz w:val="20"/>
          <w:szCs w:val="20"/>
        </w:rPr>
        <w:t>ą</w:t>
      </w:r>
      <w:r w:rsidRPr="00E31B23">
        <w:rPr>
          <w:sz w:val="20"/>
          <w:szCs w:val="20"/>
        </w:rPr>
        <w:t>ca co najmniej 2% cz</w:t>
      </w:r>
      <w:r w:rsidRPr="00E31B23">
        <w:rPr>
          <w:rFonts w:ascii="TimesNewRoman" w:eastAsia="TimesNewRoman" w:cs="TimesNewRoman" w:hint="eastAsia"/>
          <w:sz w:val="20"/>
          <w:szCs w:val="20"/>
        </w:rPr>
        <w:t>ęś</w:t>
      </w:r>
      <w:r w:rsidRPr="00E31B23">
        <w:rPr>
          <w:sz w:val="20"/>
          <w:szCs w:val="20"/>
        </w:rPr>
        <w:t>ci organicznych.</w:t>
      </w:r>
    </w:p>
    <w:p w14:paraId="71499418" w14:textId="77777777" w:rsidR="00B462F0" w:rsidRPr="00E31B23" w:rsidRDefault="00B462F0" w:rsidP="00277634">
      <w:pPr>
        <w:autoSpaceDE w:val="0"/>
        <w:autoSpaceDN w:val="0"/>
        <w:adjustRightInd w:val="0"/>
        <w:ind w:left="567" w:hanging="567"/>
        <w:jc w:val="both"/>
        <w:rPr>
          <w:sz w:val="20"/>
          <w:szCs w:val="20"/>
        </w:rPr>
      </w:pPr>
      <w:r w:rsidRPr="00E31B23">
        <w:rPr>
          <w:i/>
          <w:iCs/>
          <w:sz w:val="20"/>
          <w:szCs w:val="20"/>
        </w:rPr>
        <w:t xml:space="preserve">1.4.3. </w:t>
      </w:r>
      <w:proofErr w:type="spellStart"/>
      <w:r w:rsidRPr="00E31B23">
        <w:rPr>
          <w:b/>
          <w:bCs/>
          <w:i/>
          <w:iCs/>
          <w:sz w:val="20"/>
          <w:szCs w:val="20"/>
        </w:rPr>
        <w:t>Odhumusowanie</w:t>
      </w:r>
      <w:proofErr w:type="spellEnd"/>
      <w:r w:rsidRPr="00E31B23">
        <w:rPr>
          <w:b/>
          <w:bCs/>
          <w:i/>
          <w:iCs/>
          <w:sz w:val="20"/>
          <w:szCs w:val="20"/>
        </w:rPr>
        <w:t xml:space="preserve"> </w:t>
      </w:r>
      <w:r w:rsidRPr="00E31B23">
        <w:rPr>
          <w:sz w:val="20"/>
          <w:szCs w:val="20"/>
        </w:rPr>
        <w:t>– proces polegaj</w:t>
      </w:r>
      <w:r w:rsidRPr="00E31B23">
        <w:rPr>
          <w:rFonts w:ascii="TimesNewRoman" w:eastAsia="TimesNewRoman" w:cs="TimesNewRoman" w:hint="eastAsia"/>
          <w:sz w:val="20"/>
          <w:szCs w:val="20"/>
        </w:rPr>
        <w:t>ą</w:t>
      </w:r>
      <w:r w:rsidRPr="00E31B23">
        <w:rPr>
          <w:sz w:val="20"/>
          <w:szCs w:val="20"/>
        </w:rPr>
        <w:t>cy na zdj</w:t>
      </w:r>
      <w:r w:rsidRPr="00E31B23">
        <w:rPr>
          <w:rFonts w:ascii="TimesNewRoman" w:eastAsia="TimesNewRoman" w:cs="TimesNewRoman" w:hint="eastAsia"/>
          <w:sz w:val="20"/>
          <w:szCs w:val="20"/>
        </w:rPr>
        <w:t>ę</w:t>
      </w:r>
      <w:r w:rsidRPr="00E31B23">
        <w:rPr>
          <w:sz w:val="20"/>
          <w:szCs w:val="20"/>
        </w:rPr>
        <w:t>ciu mechanicznym lub r</w:t>
      </w:r>
      <w:r w:rsidRPr="00E31B23">
        <w:rPr>
          <w:rFonts w:ascii="TimesNewRoman" w:eastAsia="TimesNewRoman" w:cs="TimesNewRoman" w:hint="eastAsia"/>
          <w:sz w:val="20"/>
          <w:szCs w:val="20"/>
        </w:rPr>
        <w:t>ę</w:t>
      </w:r>
      <w:r w:rsidRPr="00E31B23">
        <w:rPr>
          <w:sz w:val="20"/>
          <w:szCs w:val="20"/>
        </w:rPr>
        <w:t>cznym (na pełn</w:t>
      </w:r>
      <w:r w:rsidRPr="00E31B23">
        <w:rPr>
          <w:rFonts w:ascii="TimesNewRoman" w:eastAsia="TimesNewRoman" w:cs="TimesNewRoman" w:hint="eastAsia"/>
          <w:sz w:val="20"/>
          <w:szCs w:val="20"/>
        </w:rPr>
        <w:t>ą</w:t>
      </w:r>
      <w:r w:rsidRPr="00E31B23">
        <w:rPr>
          <w:rFonts w:ascii="TimesNewRoman" w:eastAsia="TimesNewRoman" w:cs="TimesNewRoman"/>
          <w:sz w:val="20"/>
          <w:szCs w:val="20"/>
        </w:rPr>
        <w:t xml:space="preserve"> </w:t>
      </w:r>
      <w:r w:rsidRPr="00E31B23">
        <w:rPr>
          <w:sz w:val="20"/>
          <w:szCs w:val="20"/>
        </w:rPr>
        <w:t>gł</w:t>
      </w:r>
      <w:r w:rsidRPr="00E31B23">
        <w:rPr>
          <w:rFonts w:ascii="TimesNewRoman" w:eastAsia="TimesNewRoman" w:cs="TimesNewRoman" w:hint="eastAsia"/>
          <w:sz w:val="20"/>
          <w:szCs w:val="20"/>
        </w:rPr>
        <w:t>ę</w:t>
      </w:r>
      <w:r w:rsidRPr="00E31B23">
        <w:rPr>
          <w:sz w:val="20"/>
          <w:szCs w:val="20"/>
        </w:rPr>
        <w:t>boko</w:t>
      </w:r>
      <w:r w:rsidRPr="00E31B23">
        <w:rPr>
          <w:rFonts w:ascii="TimesNewRoman" w:eastAsia="TimesNewRoman" w:cs="TimesNewRoman" w:hint="eastAsia"/>
          <w:sz w:val="20"/>
          <w:szCs w:val="20"/>
        </w:rPr>
        <w:t>ść</w:t>
      </w:r>
      <w:r w:rsidRPr="00E31B23">
        <w:rPr>
          <w:rFonts w:ascii="TimesNewRoman" w:eastAsia="TimesNewRoman" w:cs="TimesNewRoman"/>
          <w:sz w:val="20"/>
          <w:szCs w:val="20"/>
        </w:rPr>
        <w:t xml:space="preserve"> </w:t>
      </w:r>
      <w:r w:rsidRPr="00E31B23">
        <w:rPr>
          <w:sz w:val="20"/>
          <w:szCs w:val="20"/>
        </w:rPr>
        <w:t>zalegania) warstwy humusu.</w:t>
      </w:r>
    </w:p>
    <w:p w14:paraId="2EC35714" w14:textId="77777777" w:rsidR="00B462F0" w:rsidRPr="00E31B23" w:rsidRDefault="00B462F0" w:rsidP="00277634">
      <w:pPr>
        <w:autoSpaceDE w:val="0"/>
        <w:autoSpaceDN w:val="0"/>
        <w:adjustRightInd w:val="0"/>
        <w:ind w:left="567" w:hanging="567"/>
        <w:jc w:val="both"/>
        <w:rPr>
          <w:sz w:val="20"/>
          <w:szCs w:val="20"/>
        </w:rPr>
      </w:pPr>
      <w:r w:rsidRPr="00E31B23">
        <w:rPr>
          <w:i/>
          <w:iCs/>
          <w:sz w:val="20"/>
          <w:szCs w:val="20"/>
        </w:rPr>
        <w:t xml:space="preserve">1.4.4. </w:t>
      </w:r>
      <w:r w:rsidRPr="00E31B23">
        <w:rPr>
          <w:b/>
          <w:bCs/>
          <w:i/>
          <w:iCs/>
          <w:sz w:val="20"/>
          <w:szCs w:val="20"/>
        </w:rPr>
        <w:t xml:space="preserve">Torf </w:t>
      </w:r>
      <w:r w:rsidRPr="00E31B23">
        <w:rPr>
          <w:sz w:val="20"/>
          <w:szCs w:val="20"/>
        </w:rPr>
        <w:t>– skała osadowa powstała w wyniku niepełnego rozkładu szcz</w:t>
      </w:r>
      <w:r w:rsidRPr="00E31B23">
        <w:rPr>
          <w:rFonts w:ascii="TimesNewRoman" w:eastAsia="TimesNewRoman" w:cs="TimesNewRoman" w:hint="eastAsia"/>
          <w:sz w:val="20"/>
          <w:szCs w:val="20"/>
        </w:rPr>
        <w:t>ą</w:t>
      </w:r>
      <w:r w:rsidRPr="00E31B23">
        <w:rPr>
          <w:sz w:val="20"/>
          <w:szCs w:val="20"/>
        </w:rPr>
        <w:t>tków ro</w:t>
      </w:r>
      <w:r w:rsidRPr="00E31B23">
        <w:rPr>
          <w:rFonts w:ascii="TimesNewRoman" w:eastAsia="TimesNewRoman" w:cs="TimesNewRoman" w:hint="eastAsia"/>
          <w:sz w:val="20"/>
          <w:szCs w:val="20"/>
        </w:rPr>
        <w:t>ś</w:t>
      </w:r>
      <w:r w:rsidRPr="00E31B23">
        <w:rPr>
          <w:sz w:val="20"/>
          <w:szCs w:val="20"/>
        </w:rPr>
        <w:t>linnych, zachodz</w:t>
      </w:r>
      <w:r w:rsidRPr="00E31B23">
        <w:rPr>
          <w:rFonts w:ascii="TimesNewRoman" w:eastAsia="TimesNewRoman" w:cs="TimesNewRoman" w:hint="eastAsia"/>
          <w:sz w:val="20"/>
          <w:szCs w:val="20"/>
        </w:rPr>
        <w:t>ą</w:t>
      </w:r>
      <w:r w:rsidRPr="00E31B23">
        <w:rPr>
          <w:sz w:val="20"/>
          <w:szCs w:val="20"/>
        </w:rPr>
        <w:t>cego w warunkach długotrwałego lub stałego zabagnienia wierzchniej warstwy gleby. Składa si</w:t>
      </w:r>
      <w:r w:rsidRPr="00E31B23">
        <w:rPr>
          <w:rFonts w:ascii="TimesNewRoman" w:eastAsia="TimesNewRoman" w:cs="TimesNewRoman" w:hint="eastAsia"/>
          <w:sz w:val="20"/>
          <w:szCs w:val="20"/>
        </w:rPr>
        <w:t>ę</w:t>
      </w:r>
      <w:r w:rsidRPr="00E31B23">
        <w:rPr>
          <w:rFonts w:ascii="TimesNewRoman" w:eastAsia="TimesNewRoman" w:cs="TimesNewRoman"/>
          <w:sz w:val="20"/>
          <w:szCs w:val="20"/>
        </w:rPr>
        <w:t xml:space="preserve"> </w:t>
      </w:r>
      <w:r w:rsidRPr="00E31B23">
        <w:rPr>
          <w:sz w:val="20"/>
          <w:szCs w:val="20"/>
        </w:rPr>
        <w:t>z nierozło</w:t>
      </w:r>
      <w:r w:rsidRPr="00E31B23">
        <w:rPr>
          <w:rFonts w:ascii="TimesNewRoman" w:eastAsia="TimesNewRoman" w:cs="TimesNewRoman" w:hint="eastAsia"/>
          <w:sz w:val="20"/>
          <w:szCs w:val="20"/>
        </w:rPr>
        <w:t>ż</w:t>
      </w:r>
      <w:r w:rsidRPr="00E31B23">
        <w:rPr>
          <w:sz w:val="20"/>
          <w:szCs w:val="20"/>
        </w:rPr>
        <w:t>onych szcz</w:t>
      </w:r>
      <w:r w:rsidRPr="00E31B23">
        <w:rPr>
          <w:rFonts w:ascii="TimesNewRoman" w:eastAsia="TimesNewRoman" w:cs="TimesNewRoman" w:hint="eastAsia"/>
          <w:sz w:val="20"/>
          <w:szCs w:val="20"/>
        </w:rPr>
        <w:t>ą</w:t>
      </w:r>
      <w:r w:rsidRPr="00E31B23">
        <w:rPr>
          <w:sz w:val="20"/>
          <w:szCs w:val="20"/>
        </w:rPr>
        <w:t>tków ro</w:t>
      </w:r>
      <w:r w:rsidRPr="00E31B23">
        <w:rPr>
          <w:rFonts w:ascii="TimesNewRoman" w:eastAsia="TimesNewRoman" w:cs="TimesNewRoman" w:hint="eastAsia"/>
          <w:sz w:val="20"/>
          <w:szCs w:val="20"/>
        </w:rPr>
        <w:t>ś</w:t>
      </w:r>
      <w:r w:rsidRPr="00E31B23">
        <w:rPr>
          <w:sz w:val="20"/>
          <w:szCs w:val="20"/>
        </w:rPr>
        <w:t>lin oraz bezstrukturalnej masy humusu. Jest w ró</w:t>
      </w:r>
      <w:r w:rsidRPr="00E31B23">
        <w:rPr>
          <w:rFonts w:ascii="TimesNewRoman" w:eastAsia="TimesNewRoman" w:cs="TimesNewRoman" w:hint="eastAsia"/>
          <w:sz w:val="20"/>
          <w:szCs w:val="20"/>
        </w:rPr>
        <w:t>ż</w:t>
      </w:r>
      <w:r w:rsidRPr="00E31B23">
        <w:rPr>
          <w:sz w:val="20"/>
          <w:szCs w:val="20"/>
        </w:rPr>
        <w:t>nym stopniu nasycony substancjami mineralnymi (np. piaskiem, czasami wytr</w:t>
      </w:r>
      <w:r w:rsidRPr="00E31B23">
        <w:rPr>
          <w:rFonts w:ascii="TimesNewRoman" w:eastAsia="TimesNewRoman" w:cs="TimesNewRoman" w:hint="eastAsia"/>
          <w:sz w:val="20"/>
          <w:szCs w:val="20"/>
        </w:rPr>
        <w:t>ą</w:t>
      </w:r>
      <w:r w:rsidRPr="00E31B23">
        <w:rPr>
          <w:sz w:val="20"/>
          <w:szCs w:val="20"/>
        </w:rPr>
        <w:t>conymi zwi</w:t>
      </w:r>
      <w:r w:rsidRPr="00E31B23">
        <w:rPr>
          <w:rFonts w:ascii="TimesNewRoman" w:eastAsia="TimesNewRoman" w:cs="TimesNewRoman" w:hint="eastAsia"/>
          <w:sz w:val="20"/>
          <w:szCs w:val="20"/>
        </w:rPr>
        <w:t>ą</w:t>
      </w:r>
      <w:r w:rsidRPr="00E31B23">
        <w:rPr>
          <w:sz w:val="20"/>
          <w:szCs w:val="20"/>
        </w:rPr>
        <w:t xml:space="preserve">zkami </w:t>
      </w:r>
      <w:r w:rsidRPr="00E31B23">
        <w:rPr>
          <w:rFonts w:ascii="TimesNewRoman" w:eastAsia="TimesNewRoman" w:cs="TimesNewRoman" w:hint="eastAsia"/>
          <w:sz w:val="20"/>
          <w:szCs w:val="20"/>
        </w:rPr>
        <w:t>ż</w:t>
      </w:r>
      <w:r w:rsidRPr="00E31B23">
        <w:rPr>
          <w:sz w:val="20"/>
          <w:szCs w:val="20"/>
        </w:rPr>
        <w:t>elaza lub rzadko fosforu).</w:t>
      </w:r>
    </w:p>
    <w:p w14:paraId="16F06592" w14:textId="77777777" w:rsidR="00B462F0" w:rsidRPr="00E31B23" w:rsidRDefault="00B462F0" w:rsidP="00277634">
      <w:pPr>
        <w:autoSpaceDE w:val="0"/>
        <w:autoSpaceDN w:val="0"/>
        <w:adjustRightInd w:val="0"/>
        <w:ind w:left="567" w:hanging="567"/>
        <w:jc w:val="both"/>
        <w:rPr>
          <w:sz w:val="20"/>
          <w:szCs w:val="20"/>
        </w:rPr>
      </w:pPr>
      <w:r w:rsidRPr="00E31B23">
        <w:rPr>
          <w:i/>
          <w:iCs/>
          <w:sz w:val="20"/>
          <w:szCs w:val="20"/>
        </w:rPr>
        <w:t xml:space="preserve">1.4.5. </w:t>
      </w:r>
      <w:r w:rsidRPr="00E31B23">
        <w:rPr>
          <w:b/>
          <w:bCs/>
          <w:i/>
          <w:iCs/>
          <w:sz w:val="20"/>
          <w:szCs w:val="20"/>
        </w:rPr>
        <w:t xml:space="preserve">Darnina – </w:t>
      </w:r>
      <w:r w:rsidRPr="00E31B23">
        <w:rPr>
          <w:sz w:val="20"/>
          <w:szCs w:val="20"/>
        </w:rPr>
        <w:t>płat lub pasmo wierzchniej warstwy gleby, przero</w:t>
      </w:r>
      <w:r w:rsidRPr="00E31B23">
        <w:rPr>
          <w:rFonts w:ascii="TimesNewRoman" w:eastAsia="TimesNewRoman" w:cs="TimesNewRoman" w:hint="eastAsia"/>
          <w:sz w:val="20"/>
          <w:szCs w:val="20"/>
        </w:rPr>
        <w:t>ś</w:t>
      </w:r>
      <w:r w:rsidRPr="00E31B23">
        <w:rPr>
          <w:sz w:val="20"/>
          <w:szCs w:val="20"/>
        </w:rPr>
        <w:t>ni</w:t>
      </w:r>
      <w:r w:rsidRPr="00E31B23">
        <w:rPr>
          <w:rFonts w:ascii="TimesNewRoman" w:eastAsia="TimesNewRoman" w:cs="TimesNewRoman" w:hint="eastAsia"/>
          <w:sz w:val="20"/>
          <w:szCs w:val="20"/>
        </w:rPr>
        <w:t>ę</w:t>
      </w:r>
      <w:r w:rsidRPr="00E31B23">
        <w:rPr>
          <w:sz w:val="20"/>
          <w:szCs w:val="20"/>
        </w:rPr>
        <w:t>tej i zwi</w:t>
      </w:r>
      <w:r w:rsidRPr="00E31B23">
        <w:rPr>
          <w:rFonts w:ascii="TimesNewRoman" w:eastAsia="TimesNewRoman" w:cs="TimesNewRoman" w:hint="eastAsia"/>
          <w:sz w:val="20"/>
          <w:szCs w:val="20"/>
        </w:rPr>
        <w:t>ą</w:t>
      </w:r>
      <w:r w:rsidRPr="00E31B23">
        <w:rPr>
          <w:sz w:val="20"/>
          <w:szCs w:val="20"/>
        </w:rPr>
        <w:t>zanej korzeniami ro</w:t>
      </w:r>
      <w:r w:rsidRPr="00E31B23">
        <w:rPr>
          <w:rFonts w:ascii="TimesNewRoman" w:eastAsia="TimesNewRoman" w:cs="TimesNewRoman" w:hint="eastAsia"/>
          <w:sz w:val="20"/>
          <w:szCs w:val="20"/>
        </w:rPr>
        <w:t>ś</w:t>
      </w:r>
      <w:r w:rsidRPr="00E31B23">
        <w:rPr>
          <w:sz w:val="20"/>
          <w:szCs w:val="20"/>
        </w:rPr>
        <w:t>linno</w:t>
      </w:r>
      <w:r w:rsidRPr="00E31B23">
        <w:rPr>
          <w:rFonts w:ascii="TimesNewRoman" w:eastAsia="TimesNewRoman" w:cs="TimesNewRoman" w:hint="eastAsia"/>
          <w:sz w:val="20"/>
          <w:szCs w:val="20"/>
        </w:rPr>
        <w:t>ś</w:t>
      </w:r>
      <w:r w:rsidRPr="00E31B23">
        <w:rPr>
          <w:sz w:val="20"/>
          <w:szCs w:val="20"/>
        </w:rPr>
        <w:t>ci trawiastej.</w:t>
      </w:r>
    </w:p>
    <w:p w14:paraId="1F755A92" w14:textId="77777777" w:rsidR="00B462F0" w:rsidRPr="00E31B23" w:rsidRDefault="00B462F0" w:rsidP="00277634">
      <w:pPr>
        <w:ind w:right="84"/>
        <w:jc w:val="both"/>
        <w:rPr>
          <w:sz w:val="20"/>
        </w:rPr>
      </w:pPr>
      <w:r w:rsidRPr="00E31B23">
        <w:rPr>
          <w:sz w:val="20"/>
          <w:szCs w:val="20"/>
        </w:rPr>
        <w:t>Pozostałe okre</w:t>
      </w:r>
      <w:r w:rsidRPr="00E31B23">
        <w:rPr>
          <w:rFonts w:ascii="TimesNewRoman" w:eastAsia="TimesNewRoman" w:cs="TimesNewRoman" w:hint="eastAsia"/>
          <w:sz w:val="20"/>
          <w:szCs w:val="20"/>
        </w:rPr>
        <w:t>ś</w:t>
      </w:r>
      <w:r w:rsidRPr="00E31B23">
        <w:rPr>
          <w:sz w:val="20"/>
          <w:szCs w:val="20"/>
        </w:rPr>
        <w:t>lenia podstawowe s</w:t>
      </w:r>
      <w:r w:rsidRPr="00E31B23">
        <w:rPr>
          <w:rFonts w:ascii="TimesNewRoman" w:eastAsia="TimesNewRoman" w:cs="TimesNewRoman" w:hint="eastAsia"/>
          <w:sz w:val="20"/>
          <w:szCs w:val="20"/>
        </w:rPr>
        <w:t>ą</w:t>
      </w:r>
      <w:r w:rsidRPr="00E31B23">
        <w:rPr>
          <w:rFonts w:ascii="TimesNewRoman" w:eastAsia="TimesNewRoman" w:cs="TimesNewRoman"/>
          <w:sz w:val="20"/>
          <w:szCs w:val="20"/>
        </w:rPr>
        <w:t xml:space="preserve"> </w:t>
      </w:r>
      <w:r w:rsidRPr="00E31B23">
        <w:rPr>
          <w:sz w:val="20"/>
          <w:szCs w:val="20"/>
        </w:rPr>
        <w:t>zgodne z definicjami podanymi w ST D-M-00.00.00 "Wymagania ogólne".</w:t>
      </w:r>
    </w:p>
    <w:p w14:paraId="74206648" w14:textId="77777777" w:rsidR="008A2072" w:rsidRPr="00E31B23" w:rsidRDefault="008A2072" w:rsidP="002D228C">
      <w:pPr>
        <w:pStyle w:val="podpkt11"/>
      </w:pPr>
      <w:r w:rsidRPr="00E31B23">
        <w:t>1.5.</w:t>
      </w:r>
      <w:r w:rsidRPr="00E31B23">
        <w:tab/>
        <w:t>Ogólne wymagania dotyczące robót</w:t>
      </w:r>
    </w:p>
    <w:p w14:paraId="1A00D0CB" w14:textId="77777777" w:rsidR="008A2072" w:rsidRPr="00E31B23" w:rsidRDefault="008A2072" w:rsidP="00277634">
      <w:pPr>
        <w:ind w:right="84"/>
        <w:jc w:val="both"/>
        <w:rPr>
          <w:sz w:val="20"/>
        </w:rPr>
      </w:pPr>
      <w:r w:rsidRPr="00E31B23">
        <w:rPr>
          <w:sz w:val="20"/>
        </w:rPr>
        <w:t>Ogólne wymagania dotyczące robót podano w ST D-M.00.00.00 „Wymagania ogólne” pkt 1.</w:t>
      </w:r>
    </w:p>
    <w:p w14:paraId="2C56C04F" w14:textId="77777777" w:rsidR="008A2072" w:rsidRPr="00E31B23" w:rsidRDefault="004A478C" w:rsidP="00355D61">
      <w:pPr>
        <w:pStyle w:val="podpkt1"/>
      </w:pPr>
      <w:r w:rsidRPr="00E31B23">
        <w:t>2.</w:t>
      </w:r>
      <w:r w:rsidR="00C247A1" w:rsidRPr="00E31B23">
        <w:t xml:space="preserve"> </w:t>
      </w:r>
      <w:r w:rsidRPr="00E31B23">
        <w:t>MATERIAŁY</w:t>
      </w:r>
    </w:p>
    <w:p w14:paraId="171C51E5" w14:textId="77777777" w:rsidR="004A478C" w:rsidRPr="00E31B23" w:rsidRDefault="004A478C" w:rsidP="002D228C">
      <w:pPr>
        <w:pStyle w:val="podpkt11"/>
      </w:pPr>
      <w:r w:rsidRPr="00E31B23">
        <w:t>2.1. Ogólne wymagania dotycz</w:t>
      </w:r>
      <w:r w:rsidRPr="00E31B23">
        <w:rPr>
          <w:rFonts w:hint="eastAsia"/>
        </w:rPr>
        <w:t>ą</w:t>
      </w:r>
      <w:r w:rsidRPr="00E31B23">
        <w:t>ce materiałów</w:t>
      </w:r>
    </w:p>
    <w:p w14:paraId="347E84B3" w14:textId="77777777" w:rsidR="004A478C" w:rsidRPr="00E31B23" w:rsidRDefault="004A478C" w:rsidP="00277634">
      <w:pPr>
        <w:autoSpaceDE w:val="0"/>
        <w:autoSpaceDN w:val="0"/>
        <w:adjustRightInd w:val="0"/>
        <w:jc w:val="both"/>
        <w:rPr>
          <w:sz w:val="20"/>
          <w:szCs w:val="20"/>
        </w:rPr>
      </w:pPr>
      <w:r w:rsidRPr="00E31B23">
        <w:rPr>
          <w:sz w:val="20"/>
          <w:szCs w:val="20"/>
        </w:rPr>
        <w:t>Ogólne wymagania dotycz</w:t>
      </w:r>
      <w:r w:rsidRPr="00E31B23">
        <w:rPr>
          <w:rFonts w:ascii="TimesNewRoman" w:eastAsia="TimesNewRoman" w:cs="TimesNewRoman" w:hint="eastAsia"/>
          <w:sz w:val="20"/>
          <w:szCs w:val="20"/>
        </w:rPr>
        <w:t>ą</w:t>
      </w:r>
      <w:r w:rsidRPr="00E31B23">
        <w:rPr>
          <w:sz w:val="20"/>
          <w:szCs w:val="20"/>
        </w:rPr>
        <w:t xml:space="preserve">ce </w:t>
      </w:r>
      <w:proofErr w:type="spellStart"/>
      <w:r w:rsidRPr="00E31B23">
        <w:rPr>
          <w:sz w:val="20"/>
          <w:szCs w:val="20"/>
        </w:rPr>
        <w:t>materiałow</w:t>
      </w:r>
      <w:proofErr w:type="spellEnd"/>
      <w:r w:rsidRPr="00E31B23">
        <w:rPr>
          <w:sz w:val="20"/>
          <w:szCs w:val="20"/>
        </w:rPr>
        <w:t>, ich pozyskiwania i składowania podano w ST D-M.00.00.00. „Wymagania ogólne”.</w:t>
      </w:r>
    </w:p>
    <w:p w14:paraId="74B59DF1" w14:textId="77777777" w:rsidR="00277634" w:rsidRPr="00E31B23" w:rsidRDefault="00277634" w:rsidP="00277634">
      <w:pPr>
        <w:autoSpaceDE w:val="0"/>
        <w:autoSpaceDN w:val="0"/>
        <w:adjustRightInd w:val="0"/>
        <w:jc w:val="both"/>
        <w:rPr>
          <w:sz w:val="20"/>
          <w:szCs w:val="20"/>
        </w:rPr>
      </w:pPr>
      <w:r w:rsidRPr="00E31B23">
        <w:rPr>
          <w:sz w:val="20"/>
          <w:szCs w:val="20"/>
        </w:rPr>
        <w:t>O przydatności zdjętego humusu do humusowania decyduje Inżynier na podstawie badań humusu. Przyjmuje się, że humus z poboczy istniejących dróg zakwalifikowany zostanie jako nieprzydatny. W czasie wykonywania robót należy określić przydatność poszczególnych partii zdejmowanego humusu do zastosowania go do robót związanych z umocnieniem skarp.</w:t>
      </w:r>
    </w:p>
    <w:p w14:paraId="76791B5C" w14:textId="77777777" w:rsidR="00277634" w:rsidRPr="00E31B23" w:rsidRDefault="00277634" w:rsidP="00277634">
      <w:pPr>
        <w:autoSpaceDE w:val="0"/>
        <w:autoSpaceDN w:val="0"/>
        <w:adjustRightInd w:val="0"/>
        <w:jc w:val="both"/>
        <w:rPr>
          <w:b/>
          <w:sz w:val="20"/>
          <w:szCs w:val="20"/>
        </w:rPr>
      </w:pPr>
      <w:r w:rsidRPr="00E31B23">
        <w:rPr>
          <w:b/>
          <w:sz w:val="20"/>
          <w:szCs w:val="20"/>
        </w:rPr>
        <w:t xml:space="preserve">Humus gorszej jakości należy przeznaczyć na odkład, natomiast humus (ziemię urodzajną) lepszej jakości należy w maksymalnym stopniu przeznaczyć do użycia przy robotach wykończeniowych i </w:t>
      </w:r>
      <w:proofErr w:type="spellStart"/>
      <w:r w:rsidRPr="00E31B23">
        <w:rPr>
          <w:b/>
          <w:sz w:val="20"/>
          <w:szCs w:val="20"/>
        </w:rPr>
        <w:t>nasadzeniach</w:t>
      </w:r>
      <w:proofErr w:type="spellEnd"/>
      <w:r w:rsidRPr="00E31B23">
        <w:rPr>
          <w:b/>
          <w:sz w:val="20"/>
          <w:szCs w:val="20"/>
        </w:rPr>
        <w:t>.</w:t>
      </w:r>
    </w:p>
    <w:p w14:paraId="1F1B9F85" w14:textId="77777777" w:rsidR="00277634" w:rsidRPr="00E31B23" w:rsidRDefault="00277634" w:rsidP="00277634">
      <w:pPr>
        <w:autoSpaceDE w:val="0"/>
        <w:autoSpaceDN w:val="0"/>
        <w:adjustRightInd w:val="0"/>
        <w:jc w:val="both"/>
        <w:rPr>
          <w:b/>
          <w:sz w:val="20"/>
          <w:szCs w:val="20"/>
        </w:rPr>
      </w:pPr>
      <w:r w:rsidRPr="00E31B23">
        <w:rPr>
          <w:b/>
          <w:sz w:val="20"/>
          <w:szCs w:val="20"/>
        </w:rPr>
        <w:t>Wykonawca jest zobowiązany zagospodarować humus zgodnie z obowiązującym prawem.</w:t>
      </w:r>
    </w:p>
    <w:p w14:paraId="01C377FA" w14:textId="77777777" w:rsidR="004A478C" w:rsidRPr="00E31B23" w:rsidRDefault="004A478C" w:rsidP="002D228C">
      <w:pPr>
        <w:pStyle w:val="podpkt11"/>
      </w:pPr>
      <w:r w:rsidRPr="00E31B23">
        <w:t>2.2. Woda</w:t>
      </w:r>
    </w:p>
    <w:p w14:paraId="42DE7050" w14:textId="77777777" w:rsidR="004A478C" w:rsidRPr="00E31B23" w:rsidRDefault="004A478C" w:rsidP="00277634">
      <w:pPr>
        <w:autoSpaceDE w:val="0"/>
        <w:autoSpaceDN w:val="0"/>
        <w:adjustRightInd w:val="0"/>
        <w:jc w:val="both"/>
        <w:rPr>
          <w:sz w:val="20"/>
          <w:szCs w:val="20"/>
        </w:rPr>
      </w:pPr>
      <w:r w:rsidRPr="00E31B23">
        <w:rPr>
          <w:sz w:val="20"/>
          <w:szCs w:val="20"/>
        </w:rPr>
        <w:t>Woda u</w:t>
      </w:r>
      <w:r w:rsidRPr="00E31B23">
        <w:rPr>
          <w:rFonts w:ascii="TimesNewRoman" w:eastAsia="TimesNewRoman" w:cs="TimesNewRoman" w:hint="eastAsia"/>
          <w:sz w:val="20"/>
          <w:szCs w:val="20"/>
        </w:rPr>
        <w:t>ż</w:t>
      </w:r>
      <w:r w:rsidRPr="00E31B23">
        <w:rPr>
          <w:sz w:val="20"/>
          <w:szCs w:val="20"/>
        </w:rPr>
        <w:t>yta do zraszania pryzmy z humusem do wykorzystania pod obsiew i nasadzenia powinna pochodzi</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 xml:space="preserve">ze </w:t>
      </w:r>
      <w:r w:rsidRPr="00E31B23">
        <w:rPr>
          <w:rFonts w:ascii="TimesNewRoman" w:eastAsia="TimesNewRoman" w:cs="TimesNewRoman" w:hint="eastAsia"/>
          <w:sz w:val="20"/>
          <w:szCs w:val="20"/>
        </w:rPr>
        <w:t>ź</w:t>
      </w:r>
      <w:r w:rsidRPr="00E31B23">
        <w:rPr>
          <w:sz w:val="20"/>
          <w:szCs w:val="20"/>
        </w:rPr>
        <w:t>ródeł niebudz</w:t>
      </w:r>
      <w:r w:rsidRPr="00E31B23">
        <w:rPr>
          <w:rFonts w:ascii="TimesNewRoman" w:eastAsia="TimesNewRoman" w:cs="TimesNewRoman" w:hint="eastAsia"/>
          <w:sz w:val="20"/>
          <w:szCs w:val="20"/>
        </w:rPr>
        <w:t>ą</w:t>
      </w:r>
      <w:r w:rsidRPr="00E31B23">
        <w:rPr>
          <w:sz w:val="20"/>
          <w:szCs w:val="20"/>
        </w:rPr>
        <w:t>cych w</w:t>
      </w:r>
      <w:r w:rsidRPr="00E31B23">
        <w:rPr>
          <w:rFonts w:ascii="TimesNewRoman" w:eastAsia="TimesNewRoman" w:cs="TimesNewRoman" w:hint="eastAsia"/>
          <w:sz w:val="20"/>
          <w:szCs w:val="20"/>
        </w:rPr>
        <w:t>ą</w:t>
      </w:r>
      <w:r w:rsidRPr="00E31B23">
        <w:rPr>
          <w:sz w:val="20"/>
          <w:szCs w:val="20"/>
        </w:rPr>
        <w:t>tpliwo</w:t>
      </w:r>
      <w:r w:rsidRPr="00E31B23">
        <w:rPr>
          <w:rFonts w:ascii="TimesNewRoman" w:eastAsia="TimesNewRoman" w:cs="TimesNewRoman" w:hint="eastAsia"/>
          <w:sz w:val="20"/>
          <w:szCs w:val="20"/>
        </w:rPr>
        <w:t>ś</w:t>
      </w:r>
      <w:r w:rsidRPr="00E31B23">
        <w:rPr>
          <w:sz w:val="20"/>
          <w:szCs w:val="20"/>
        </w:rPr>
        <w:t>ci.</w:t>
      </w:r>
    </w:p>
    <w:p w14:paraId="6A877345" w14:textId="77777777" w:rsidR="008A2072" w:rsidRPr="00E31B23" w:rsidRDefault="004A478C" w:rsidP="00355D61">
      <w:pPr>
        <w:pStyle w:val="podpkt1"/>
      </w:pPr>
      <w:r w:rsidRPr="00E31B23">
        <w:t>3.</w:t>
      </w:r>
      <w:r w:rsidRPr="00E31B23">
        <w:tab/>
        <w:t>SPRZĘT</w:t>
      </w:r>
    </w:p>
    <w:p w14:paraId="695E1679" w14:textId="77777777" w:rsidR="008A2072" w:rsidRPr="00E31B23" w:rsidRDefault="008A2072" w:rsidP="002D228C">
      <w:pPr>
        <w:pStyle w:val="podpkt11"/>
      </w:pPr>
      <w:r w:rsidRPr="00E31B23">
        <w:t>3.1.</w:t>
      </w:r>
      <w:r w:rsidRPr="00E31B23">
        <w:tab/>
        <w:t>Ogólne wymagania dotyczące sprzętu</w:t>
      </w:r>
    </w:p>
    <w:p w14:paraId="59911C30" w14:textId="77777777" w:rsidR="008A2072" w:rsidRPr="00E31B23" w:rsidRDefault="008A2072" w:rsidP="00277634">
      <w:pPr>
        <w:ind w:right="84"/>
        <w:jc w:val="both"/>
        <w:rPr>
          <w:sz w:val="20"/>
        </w:rPr>
      </w:pPr>
      <w:r w:rsidRPr="00E31B23">
        <w:rPr>
          <w:sz w:val="20"/>
        </w:rPr>
        <w:t>Ogólne wymagania dotyczące sprzętu podano w ST D-M.00.00.00 „Wymagania ogólne” pkt 3.</w:t>
      </w:r>
    </w:p>
    <w:p w14:paraId="2EF33D6C" w14:textId="77777777" w:rsidR="008A2072" w:rsidRPr="00E31B23" w:rsidRDefault="008A2072" w:rsidP="002D228C">
      <w:pPr>
        <w:pStyle w:val="podpkt11"/>
      </w:pPr>
      <w:r w:rsidRPr="00E31B23">
        <w:t>3.2.</w:t>
      </w:r>
      <w:r w:rsidRPr="00E31B23">
        <w:tab/>
        <w:t>Sprzęt do zdjęcia humusu</w:t>
      </w:r>
    </w:p>
    <w:p w14:paraId="448825DC" w14:textId="77777777" w:rsidR="008A2072" w:rsidRPr="00E31B23" w:rsidRDefault="008A2072" w:rsidP="00277634">
      <w:pPr>
        <w:ind w:right="278"/>
        <w:jc w:val="both"/>
        <w:rPr>
          <w:sz w:val="20"/>
        </w:rPr>
      </w:pPr>
      <w:r w:rsidRPr="00E31B23">
        <w:rPr>
          <w:sz w:val="20"/>
        </w:rPr>
        <w:t>Do wykonania robót związanych ze zdjęciem warstwy humusu należy stosować:</w:t>
      </w:r>
    </w:p>
    <w:p w14:paraId="362149A8" w14:textId="77777777" w:rsidR="008A2072" w:rsidRPr="00E31B23" w:rsidRDefault="008A2072" w:rsidP="00865D76">
      <w:pPr>
        <w:pStyle w:val="Listapunktowana"/>
      </w:pPr>
      <w:r w:rsidRPr="00E31B23">
        <w:t>spycharki,</w:t>
      </w:r>
    </w:p>
    <w:p w14:paraId="3613789D" w14:textId="77777777" w:rsidR="008A2072" w:rsidRPr="00E31B23" w:rsidRDefault="008A2072" w:rsidP="00865D76">
      <w:pPr>
        <w:pStyle w:val="Listapunktowana"/>
      </w:pPr>
      <w:r w:rsidRPr="00E31B23">
        <w:t>równiarki,</w:t>
      </w:r>
    </w:p>
    <w:p w14:paraId="2406FCEC" w14:textId="77777777" w:rsidR="004A478C" w:rsidRPr="00E31B23" w:rsidRDefault="004A478C" w:rsidP="00865D76">
      <w:pPr>
        <w:pStyle w:val="Listapunktowana"/>
      </w:pPr>
      <w:r w:rsidRPr="00E31B23">
        <w:t xml:space="preserve">ładowarki – załadunek humusu na </w:t>
      </w:r>
      <w:r w:rsidRPr="00E31B23">
        <w:rPr>
          <w:rFonts w:hint="eastAsia"/>
        </w:rPr>
        <w:t>ś</w:t>
      </w:r>
      <w:r w:rsidRPr="00E31B23">
        <w:t>rodki transportu,</w:t>
      </w:r>
    </w:p>
    <w:p w14:paraId="3B21B410" w14:textId="77777777" w:rsidR="008A2072" w:rsidRPr="00E31B23" w:rsidRDefault="008A2072" w:rsidP="00865D76">
      <w:pPr>
        <w:pStyle w:val="Listapunktowana"/>
      </w:pPr>
      <w:r w:rsidRPr="00E31B23">
        <w:t>łopaty, szpadle i inny sprzęt - w miejscach, gdzie prawidłowe wykonanie robót sprzętem zmechanizowanym nie jest możliwe,</w:t>
      </w:r>
    </w:p>
    <w:p w14:paraId="1705AAD9" w14:textId="77777777" w:rsidR="008A2072" w:rsidRPr="00E31B23" w:rsidRDefault="008A2072" w:rsidP="00865D76">
      <w:pPr>
        <w:pStyle w:val="Listapunktowana"/>
      </w:pPr>
      <w:r w:rsidRPr="00E31B23">
        <w:t>koparki i samochody samowyładowcze do transportu humusu,</w:t>
      </w:r>
    </w:p>
    <w:p w14:paraId="4F7802ED" w14:textId="77777777" w:rsidR="008A2072" w:rsidRPr="00E31B23" w:rsidRDefault="008A2072" w:rsidP="00277634">
      <w:pPr>
        <w:numPr>
          <w:ilvl w:val="12"/>
          <w:numId w:val="0"/>
        </w:numPr>
        <w:ind w:right="278"/>
        <w:jc w:val="both"/>
        <w:rPr>
          <w:sz w:val="20"/>
        </w:rPr>
      </w:pPr>
      <w:r w:rsidRPr="00E31B23">
        <w:rPr>
          <w:sz w:val="20"/>
        </w:rPr>
        <w:t>lub inny sprzęt zaakceptowany przez Inżyniera.</w:t>
      </w:r>
    </w:p>
    <w:p w14:paraId="4A150B80" w14:textId="77777777" w:rsidR="008A2072" w:rsidRPr="00E31B23" w:rsidRDefault="004A478C" w:rsidP="00355D61">
      <w:pPr>
        <w:pStyle w:val="podpkt1"/>
      </w:pPr>
      <w:r w:rsidRPr="00E31B23">
        <w:lastRenderedPageBreak/>
        <w:t>4.</w:t>
      </w:r>
      <w:r w:rsidR="00C247A1" w:rsidRPr="00E31B23">
        <w:t xml:space="preserve"> </w:t>
      </w:r>
      <w:r w:rsidRPr="00E31B23">
        <w:t>TRANSPORT</w:t>
      </w:r>
    </w:p>
    <w:p w14:paraId="2466F954" w14:textId="77777777" w:rsidR="008A2072" w:rsidRPr="00E31B23" w:rsidRDefault="008A2072" w:rsidP="002D228C">
      <w:pPr>
        <w:pStyle w:val="podpkt11"/>
      </w:pPr>
      <w:r w:rsidRPr="00E31B23">
        <w:t>4.1.</w:t>
      </w:r>
      <w:r w:rsidRPr="00E31B23">
        <w:tab/>
        <w:t>Ogólne wymagania dotyczące transportu</w:t>
      </w:r>
    </w:p>
    <w:p w14:paraId="1D77DE77" w14:textId="77777777" w:rsidR="008A2072" w:rsidRPr="00E31B23" w:rsidRDefault="008A2072" w:rsidP="00277634">
      <w:pPr>
        <w:numPr>
          <w:ilvl w:val="12"/>
          <w:numId w:val="0"/>
        </w:numPr>
        <w:ind w:right="84"/>
        <w:jc w:val="both"/>
        <w:rPr>
          <w:sz w:val="20"/>
        </w:rPr>
      </w:pPr>
      <w:r w:rsidRPr="00E31B23">
        <w:rPr>
          <w:sz w:val="20"/>
        </w:rPr>
        <w:t>Ogólne</w:t>
      </w:r>
      <w:r w:rsidR="00C247A1" w:rsidRPr="00E31B23">
        <w:rPr>
          <w:sz w:val="20"/>
        </w:rPr>
        <w:t xml:space="preserve"> </w:t>
      </w:r>
      <w:r w:rsidRPr="00E31B23">
        <w:rPr>
          <w:sz w:val="20"/>
        </w:rPr>
        <w:t>wymagania</w:t>
      </w:r>
      <w:r w:rsidR="00C247A1" w:rsidRPr="00E31B23">
        <w:rPr>
          <w:sz w:val="20"/>
        </w:rPr>
        <w:t xml:space="preserve"> </w:t>
      </w:r>
      <w:r w:rsidRPr="00E31B23">
        <w:rPr>
          <w:sz w:val="20"/>
        </w:rPr>
        <w:t>dotyczące</w:t>
      </w:r>
      <w:r w:rsidR="00C247A1" w:rsidRPr="00E31B23">
        <w:rPr>
          <w:sz w:val="20"/>
        </w:rPr>
        <w:t xml:space="preserve"> </w:t>
      </w:r>
      <w:r w:rsidRPr="00E31B23">
        <w:rPr>
          <w:sz w:val="20"/>
        </w:rPr>
        <w:t>transportu</w:t>
      </w:r>
      <w:r w:rsidR="00C247A1" w:rsidRPr="00E31B23">
        <w:rPr>
          <w:sz w:val="20"/>
        </w:rPr>
        <w:t xml:space="preserve"> </w:t>
      </w:r>
      <w:r w:rsidRPr="00E31B23">
        <w:rPr>
          <w:sz w:val="20"/>
        </w:rPr>
        <w:t>podano w ST D-M.00.00.00 „Wymagania ogólne” pkt 4.</w:t>
      </w:r>
    </w:p>
    <w:p w14:paraId="1A9E31A2" w14:textId="77777777" w:rsidR="008A2072" w:rsidRPr="00E31B23" w:rsidRDefault="008A2072" w:rsidP="002D228C">
      <w:pPr>
        <w:pStyle w:val="podpkt11"/>
      </w:pPr>
      <w:r w:rsidRPr="00E31B23">
        <w:t>4.2.</w:t>
      </w:r>
      <w:r w:rsidRPr="00E31B23">
        <w:tab/>
        <w:t xml:space="preserve">Transport humusu </w:t>
      </w:r>
    </w:p>
    <w:p w14:paraId="41E2C262" w14:textId="77777777" w:rsidR="008A2072" w:rsidRPr="00E31B23" w:rsidRDefault="008A2072" w:rsidP="00277634">
      <w:pPr>
        <w:numPr>
          <w:ilvl w:val="12"/>
          <w:numId w:val="0"/>
        </w:numPr>
        <w:ind w:right="278"/>
        <w:jc w:val="both"/>
        <w:rPr>
          <w:sz w:val="20"/>
        </w:rPr>
      </w:pPr>
      <w:r w:rsidRPr="00E31B23">
        <w:rPr>
          <w:sz w:val="20"/>
        </w:rPr>
        <w:t>Zdjęty humus może być przewożony dowolnym środkiem transportu do miejsca składowania tymczasowego zaakceptowanego przez Inżyniera, a następnie do miejsca umocnienia skarp nasypów i rowów zgodnie z ST.D.06.01.01. Ewentualny nadmiar humusu będzie przewieziony na miejsce składowania zaproponowane przez Wykonawcę i zaakceptowane przez Inżyniera.</w:t>
      </w:r>
      <w:r w:rsidR="00B462F0" w:rsidRPr="00E31B23">
        <w:rPr>
          <w:sz w:val="20"/>
        </w:rPr>
        <w:t xml:space="preserve"> </w:t>
      </w:r>
    </w:p>
    <w:p w14:paraId="3347FBB9" w14:textId="77777777" w:rsidR="00B462F0" w:rsidRPr="00E31B23" w:rsidRDefault="00B462F0" w:rsidP="00277634">
      <w:pPr>
        <w:autoSpaceDE w:val="0"/>
        <w:autoSpaceDN w:val="0"/>
        <w:adjustRightInd w:val="0"/>
        <w:jc w:val="both"/>
        <w:rPr>
          <w:sz w:val="20"/>
        </w:rPr>
      </w:pPr>
      <w:r w:rsidRPr="00E31B23">
        <w:rPr>
          <w:sz w:val="20"/>
          <w:szCs w:val="20"/>
        </w:rPr>
        <w:t>W trakcie załadunku Wykonawca powinien usun</w:t>
      </w:r>
      <w:r w:rsidRPr="00E31B23">
        <w:rPr>
          <w:rFonts w:ascii="TimesNewRoman" w:eastAsia="TimesNewRoman" w:cs="TimesNewRoman" w:hint="eastAsia"/>
          <w:sz w:val="20"/>
          <w:szCs w:val="20"/>
        </w:rPr>
        <w:t>ąć</w:t>
      </w:r>
      <w:r w:rsidRPr="00E31B23">
        <w:rPr>
          <w:rFonts w:ascii="TimesNewRoman" w:eastAsia="TimesNewRoman" w:cs="TimesNewRoman"/>
          <w:sz w:val="20"/>
          <w:szCs w:val="20"/>
        </w:rPr>
        <w:t xml:space="preserve"> </w:t>
      </w:r>
      <w:r w:rsidRPr="00E31B23">
        <w:rPr>
          <w:sz w:val="20"/>
          <w:szCs w:val="20"/>
        </w:rPr>
        <w:t>z humusu zanieczyszczenia obce: korzenie drzew i krzewów, gał</w:t>
      </w:r>
      <w:r w:rsidRPr="00E31B23">
        <w:rPr>
          <w:rFonts w:ascii="TimesNewRoman" w:eastAsia="TimesNewRoman" w:cs="TimesNewRoman" w:hint="eastAsia"/>
          <w:sz w:val="20"/>
          <w:szCs w:val="20"/>
        </w:rPr>
        <w:t>ę</w:t>
      </w:r>
      <w:r w:rsidRPr="00E31B23">
        <w:rPr>
          <w:sz w:val="20"/>
          <w:szCs w:val="20"/>
        </w:rPr>
        <w:t xml:space="preserve">zie, kamienie (o </w:t>
      </w:r>
      <w:r w:rsidRPr="00E31B23">
        <w:rPr>
          <w:rFonts w:ascii="TimesNewRoman" w:eastAsia="TimesNewRoman" w:cs="TimesNewRoman" w:hint="eastAsia"/>
          <w:sz w:val="20"/>
          <w:szCs w:val="20"/>
        </w:rPr>
        <w:t>ś</w:t>
      </w:r>
      <w:r w:rsidRPr="00E31B23">
        <w:rPr>
          <w:sz w:val="20"/>
          <w:szCs w:val="20"/>
        </w:rPr>
        <w:t>rednicy &gt; 5 cm), nieorganiczne materiały itp.</w:t>
      </w:r>
    </w:p>
    <w:p w14:paraId="6B90C50A" w14:textId="77777777" w:rsidR="008A2072" w:rsidRPr="00E31B23" w:rsidRDefault="004A478C" w:rsidP="00355D61">
      <w:pPr>
        <w:pStyle w:val="podpkt1"/>
      </w:pPr>
      <w:r w:rsidRPr="00E31B23">
        <w:t>5. WYKONANIE ROBÓT</w:t>
      </w:r>
    </w:p>
    <w:p w14:paraId="2BE412DC" w14:textId="77777777" w:rsidR="008A2072" w:rsidRPr="00E31B23" w:rsidRDefault="008A2072" w:rsidP="002D228C">
      <w:pPr>
        <w:pStyle w:val="podpkt11"/>
      </w:pPr>
      <w:r w:rsidRPr="00E31B23">
        <w:t>5.1.</w:t>
      </w:r>
      <w:r w:rsidRPr="00E31B23">
        <w:tab/>
        <w:t>Ogólne zasady wykonania robót</w:t>
      </w:r>
    </w:p>
    <w:p w14:paraId="67B45012" w14:textId="77777777" w:rsidR="008A2072" w:rsidRPr="00E31B23" w:rsidRDefault="008A2072" w:rsidP="004A478C">
      <w:pPr>
        <w:numPr>
          <w:ilvl w:val="12"/>
          <w:numId w:val="0"/>
        </w:numPr>
        <w:ind w:right="84"/>
        <w:jc w:val="both"/>
        <w:rPr>
          <w:sz w:val="20"/>
        </w:rPr>
      </w:pPr>
      <w:r w:rsidRPr="00E31B23">
        <w:rPr>
          <w:sz w:val="20"/>
        </w:rPr>
        <w:t>Ogólne zasady wykonania robót podano w ST D-M.00.00.00 „Wymagania ogólne” pkt 5.</w:t>
      </w:r>
    </w:p>
    <w:p w14:paraId="0B70ADB1" w14:textId="77777777" w:rsidR="004A478C" w:rsidRPr="00E31B23" w:rsidRDefault="004A478C" w:rsidP="004A478C">
      <w:pPr>
        <w:autoSpaceDE w:val="0"/>
        <w:autoSpaceDN w:val="0"/>
        <w:adjustRightInd w:val="0"/>
        <w:jc w:val="both"/>
        <w:rPr>
          <w:sz w:val="20"/>
          <w:szCs w:val="20"/>
        </w:rPr>
      </w:pPr>
      <w:r w:rsidRPr="00E31B23">
        <w:rPr>
          <w:sz w:val="20"/>
          <w:szCs w:val="20"/>
        </w:rPr>
        <w:t>Wszystkie roboty powinny by</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zaakceptowane przez In</w:t>
      </w:r>
      <w:r w:rsidRPr="00E31B23">
        <w:rPr>
          <w:rFonts w:ascii="TimesNewRoman" w:eastAsia="TimesNewRoman" w:cs="TimesNewRoman" w:hint="eastAsia"/>
          <w:sz w:val="20"/>
          <w:szCs w:val="20"/>
        </w:rPr>
        <w:t>ż</w:t>
      </w:r>
      <w:r w:rsidRPr="00E31B23">
        <w:rPr>
          <w:sz w:val="20"/>
          <w:szCs w:val="20"/>
        </w:rPr>
        <w:t>yniera i wykonywane pod jego nadzorem.</w:t>
      </w:r>
    </w:p>
    <w:p w14:paraId="7CC40908" w14:textId="0795BCCE" w:rsidR="004A478C" w:rsidRPr="00E31B23" w:rsidRDefault="004A478C" w:rsidP="004A478C">
      <w:pPr>
        <w:autoSpaceDE w:val="0"/>
        <w:autoSpaceDN w:val="0"/>
        <w:adjustRightInd w:val="0"/>
        <w:jc w:val="both"/>
        <w:rPr>
          <w:sz w:val="20"/>
          <w:szCs w:val="20"/>
        </w:rPr>
      </w:pPr>
      <w:r w:rsidRPr="00E31B23">
        <w:rPr>
          <w:sz w:val="20"/>
          <w:szCs w:val="20"/>
        </w:rPr>
        <w:t>Wykonawca zapewni nadzór przyrodniczy i archeologiczny nad wykonywanymi pracami</w:t>
      </w:r>
      <w:r w:rsidR="00725C12" w:rsidRPr="00E31B23">
        <w:rPr>
          <w:sz w:val="20"/>
          <w:szCs w:val="20"/>
        </w:rPr>
        <w:t xml:space="preserve"> jeżeli jest wymagany</w:t>
      </w:r>
      <w:r w:rsidRPr="00E31B23">
        <w:rPr>
          <w:sz w:val="20"/>
          <w:szCs w:val="20"/>
        </w:rPr>
        <w:t>.</w:t>
      </w:r>
    </w:p>
    <w:p w14:paraId="079B7EC8" w14:textId="77777777" w:rsidR="004A478C" w:rsidRPr="00E31B23" w:rsidRDefault="004A478C" w:rsidP="004A478C">
      <w:pPr>
        <w:autoSpaceDE w:val="0"/>
        <w:autoSpaceDN w:val="0"/>
        <w:adjustRightInd w:val="0"/>
        <w:jc w:val="both"/>
        <w:rPr>
          <w:sz w:val="20"/>
          <w:szCs w:val="20"/>
        </w:rPr>
      </w:pPr>
      <w:r w:rsidRPr="00E31B23">
        <w:rPr>
          <w:sz w:val="20"/>
          <w:szCs w:val="20"/>
        </w:rPr>
        <w:t>Teren pod budow</w:t>
      </w:r>
      <w:r w:rsidRPr="00E31B23">
        <w:rPr>
          <w:rFonts w:ascii="TimesNewRoman" w:eastAsia="TimesNewRoman" w:cs="TimesNewRoman" w:hint="eastAsia"/>
          <w:sz w:val="20"/>
          <w:szCs w:val="20"/>
        </w:rPr>
        <w:t>ę</w:t>
      </w:r>
      <w:r w:rsidRPr="00E31B23">
        <w:rPr>
          <w:rFonts w:ascii="TimesNewRoman" w:eastAsia="TimesNewRoman" w:cs="TimesNewRoman"/>
          <w:sz w:val="20"/>
          <w:szCs w:val="20"/>
        </w:rPr>
        <w:t xml:space="preserve"> </w:t>
      </w:r>
      <w:r w:rsidRPr="00E31B23">
        <w:rPr>
          <w:sz w:val="20"/>
          <w:szCs w:val="20"/>
        </w:rPr>
        <w:t>drogi w pasie robót ziemnych powinien by</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oczyszczony z humusu i darniny. Zdj</w:t>
      </w:r>
      <w:r w:rsidRPr="00E31B23">
        <w:rPr>
          <w:rFonts w:ascii="TimesNewRoman" w:eastAsia="TimesNewRoman" w:cs="TimesNewRoman" w:hint="eastAsia"/>
          <w:sz w:val="20"/>
          <w:szCs w:val="20"/>
        </w:rPr>
        <w:t>ę</w:t>
      </w:r>
      <w:r w:rsidRPr="00E31B23">
        <w:rPr>
          <w:sz w:val="20"/>
          <w:szCs w:val="20"/>
        </w:rPr>
        <w:t>cie humusu nale</w:t>
      </w:r>
      <w:r w:rsidRPr="00E31B23">
        <w:rPr>
          <w:rFonts w:ascii="TimesNewRoman" w:eastAsia="TimesNewRoman" w:cs="TimesNewRoman" w:hint="eastAsia"/>
          <w:sz w:val="20"/>
          <w:szCs w:val="20"/>
        </w:rPr>
        <w:t>ż</w:t>
      </w:r>
      <w:r w:rsidRPr="00E31B23">
        <w:rPr>
          <w:sz w:val="20"/>
          <w:szCs w:val="20"/>
        </w:rPr>
        <w:t>y wykona</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w zakresie niezb</w:t>
      </w:r>
      <w:r w:rsidRPr="00E31B23">
        <w:rPr>
          <w:rFonts w:ascii="TimesNewRoman" w:eastAsia="TimesNewRoman" w:cs="TimesNewRoman" w:hint="eastAsia"/>
          <w:sz w:val="20"/>
          <w:szCs w:val="20"/>
        </w:rPr>
        <w:t>ę</w:t>
      </w:r>
      <w:r w:rsidRPr="00E31B23">
        <w:rPr>
          <w:sz w:val="20"/>
          <w:szCs w:val="20"/>
        </w:rPr>
        <w:t>dnym do realizacji przedmiotowego przedsi</w:t>
      </w:r>
      <w:r w:rsidRPr="00E31B23">
        <w:rPr>
          <w:rFonts w:ascii="TimesNewRoman" w:eastAsia="TimesNewRoman" w:cs="TimesNewRoman" w:hint="eastAsia"/>
          <w:sz w:val="20"/>
          <w:szCs w:val="20"/>
        </w:rPr>
        <w:t>ę</w:t>
      </w:r>
      <w:r w:rsidRPr="00E31B23">
        <w:rPr>
          <w:sz w:val="20"/>
          <w:szCs w:val="20"/>
        </w:rPr>
        <w:t>wzi</w:t>
      </w:r>
      <w:r w:rsidRPr="00E31B23">
        <w:rPr>
          <w:rFonts w:ascii="TimesNewRoman" w:eastAsia="TimesNewRoman" w:cs="TimesNewRoman" w:hint="eastAsia"/>
          <w:sz w:val="20"/>
          <w:szCs w:val="20"/>
        </w:rPr>
        <w:t>ę</w:t>
      </w:r>
      <w:r w:rsidRPr="00E31B23">
        <w:rPr>
          <w:sz w:val="20"/>
          <w:szCs w:val="20"/>
        </w:rPr>
        <w:t>cia.</w:t>
      </w:r>
    </w:p>
    <w:p w14:paraId="735B7055" w14:textId="77777777" w:rsidR="004A478C" w:rsidRPr="00E31B23" w:rsidRDefault="004A478C" w:rsidP="004A478C">
      <w:pPr>
        <w:autoSpaceDE w:val="0"/>
        <w:autoSpaceDN w:val="0"/>
        <w:adjustRightInd w:val="0"/>
        <w:jc w:val="both"/>
        <w:rPr>
          <w:sz w:val="20"/>
          <w:szCs w:val="20"/>
        </w:rPr>
      </w:pPr>
      <w:r w:rsidRPr="00E31B23">
        <w:rPr>
          <w:sz w:val="20"/>
          <w:szCs w:val="20"/>
        </w:rPr>
        <w:t>Prace nale</w:t>
      </w:r>
      <w:r w:rsidRPr="00E31B23">
        <w:rPr>
          <w:rFonts w:ascii="TimesNewRoman" w:eastAsia="TimesNewRoman" w:cs="TimesNewRoman" w:hint="eastAsia"/>
          <w:sz w:val="20"/>
          <w:szCs w:val="20"/>
        </w:rPr>
        <w:t>ż</w:t>
      </w:r>
      <w:r w:rsidRPr="00E31B23">
        <w:rPr>
          <w:sz w:val="20"/>
          <w:szCs w:val="20"/>
        </w:rPr>
        <w:t>y przeprowadzi</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zgodnie z decyzj</w:t>
      </w:r>
      <w:r w:rsidRPr="00E31B23">
        <w:rPr>
          <w:rFonts w:ascii="TimesNewRoman" w:eastAsia="TimesNewRoman" w:cs="TimesNewRoman" w:hint="eastAsia"/>
          <w:sz w:val="20"/>
          <w:szCs w:val="20"/>
        </w:rPr>
        <w:t>ą</w:t>
      </w:r>
      <w:r w:rsidRPr="00E31B23">
        <w:rPr>
          <w:rFonts w:ascii="TimesNewRoman" w:eastAsia="TimesNewRoman" w:cs="TimesNewRoman"/>
          <w:sz w:val="20"/>
          <w:szCs w:val="20"/>
        </w:rPr>
        <w:t xml:space="preserve"> </w:t>
      </w:r>
      <w:r w:rsidRPr="00E31B23">
        <w:rPr>
          <w:sz w:val="20"/>
          <w:szCs w:val="20"/>
        </w:rPr>
        <w:t xml:space="preserve">o </w:t>
      </w:r>
      <w:r w:rsidRPr="00E31B23">
        <w:rPr>
          <w:rFonts w:ascii="TimesNewRoman" w:eastAsia="TimesNewRoman" w:cs="TimesNewRoman" w:hint="eastAsia"/>
          <w:sz w:val="20"/>
          <w:szCs w:val="20"/>
        </w:rPr>
        <w:t>ś</w:t>
      </w:r>
      <w:r w:rsidRPr="00E31B23">
        <w:rPr>
          <w:sz w:val="20"/>
          <w:szCs w:val="20"/>
        </w:rPr>
        <w:t>rodowiskowych uwarunkowaniach zgody na realizacje przedsi</w:t>
      </w:r>
      <w:r w:rsidRPr="00E31B23">
        <w:rPr>
          <w:rFonts w:hint="eastAsia"/>
          <w:sz w:val="20"/>
          <w:szCs w:val="20"/>
        </w:rPr>
        <w:t>ę</w:t>
      </w:r>
      <w:r w:rsidRPr="00E31B23">
        <w:rPr>
          <w:sz w:val="20"/>
          <w:szCs w:val="20"/>
        </w:rPr>
        <w:t>wzi</w:t>
      </w:r>
      <w:r w:rsidRPr="00E31B23">
        <w:rPr>
          <w:rFonts w:hint="eastAsia"/>
          <w:sz w:val="20"/>
          <w:szCs w:val="20"/>
        </w:rPr>
        <w:t>ę</w:t>
      </w:r>
      <w:r w:rsidRPr="00E31B23">
        <w:rPr>
          <w:sz w:val="20"/>
          <w:szCs w:val="20"/>
        </w:rPr>
        <w:t>cia oraz z postanowieniem RDO</w:t>
      </w:r>
      <w:r w:rsidRPr="00E31B23">
        <w:rPr>
          <w:rFonts w:hint="eastAsia"/>
          <w:sz w:val="20"/>
          <w:szCs w:val="20"/>
        </w:rPr>
        <w:t>Ś</w:t>
      </w:r>
      <w:r w:rsidR="00AE7FC3" w:rsidRPr="00E31B23">
        <w:rPr>
          <w:sz w:val="20"/>
          <w:szCs w:val="20"/>
        </w:rPr>
        <w:t xml:space="preserve"> jeśli zostały uzyskane dla przedsięwzięcia.</w:t>
      </w:r>
    </w:p>
    <w:p w14:paraId="15F15721" w14:textId="77777777" w:rsidR="004A478C" w:rsidRPr="00E31B23" w:rsidRDefault="004A478C" w:rsidP="004A478C">
      <w:pPr>
        <w:autoSpaceDE w:val="0"/>
        <w:autoSpaceDN w:val="0"/>
        <w:adjustRightInd w:val="0"/>
        <w:jc w:val="both"/>
        <w:rPr>
          <w:sz w:val="20"/>
          <w:szCs w:val="20"/>
        </w:rPr>
      </w:pPr>
      <w:r w:rsidRPr="00E31B23">
        <w:rPr>
          <w:sz w:val="20"/>
          <w:szCs w:val="20"/>
        </w:rPr>
        <w:t>W trakcie prac zwi</w:t>
      </w:r>
      <w:r w:rsidRPr="00E31B23">
        <w:rPr>
          <w:rFonts w:ascii="TimesNewRoman" w:eastAsia="TimesNewRoman" w:cs="TimesNewRoman" w:hint="eastAsia"/>
          <w:sz w:val="20"/>
          <w:szCs w:val="20"/>
        </w:rPr>
        <w:t>ą</w:t>
      </w:r>
      <w:r w:rsidRPr="00E31B23">
        <w:rPr>
          <w:sz w:val="20"/>
          <w:szCs w:val="20"/>
        </w:rPr>
        <w:t xml:space="preserve">zanych z </w:t>
      </w:r>
      <w:proofErr w:type="spellStart"/>
      <w:r w:rsidRPr="00E31B23">
        <w:rPr>
          <w:sz w:val="20"/>
          <w:szCs w:val="20"/>
        </w:rPr>
        <w:t>odhumusowaniem</w:t>
      </w:r>
      <w:proofErr w:type="spellEnd"/>
      <w:r w:rsidRPr="00E31B23">
        <w:rPr>
          <w:sz w:val="20"/>
          <w:szCs w:val="20"/>
        </w:rPr>
        <w:t>, transportem humusu nale</w:t>
      </w:r>
      <w:r w:rsidRPr="00E31B23">
        <w:rPr>
          <w:rFonts w:ascii="TimesNewRoman" w:eastAsia="TimesNewRoman" w:cs="TimesNewRoman" w:hint="eastAsia"/>
          <w:sz w:val="20"/>
          <w:szCs w:val="20"/>
        </w:rPr>
        <w:t>ż</w:t>
      </w:r>
      <w:r w:rsidRPr="00E31B23">
        <w:rPr>
          <w:sz w:val="20"/>
          <w:szCs w:val="20"/>
        </w:rPr>
        <w:t>y zapewni</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ochron</w:t>
      </w:r>
      <w:r w:rsidRPr="00E31B23">
        <w:rPr>
          <w:rFonts w:ascii="TimesNewRoman" w:eastAsia="TimesNewRoman" w:cs="TimesNewRoman" w:hint="eastAsia"/>
          <w:sz w:val="20"/>
          <w:szCs w:val="20"/>
        </w:rPr>
        <w:t>ę</w:t>
      </w:r>
      <w:r w:rsidRPr="00E31B23">
        <w:rPr>
          <w:rFonts w:ascii="TimesNewRoman" w:eastAsia="TimesNewRoman" w:cs="TimesNewRoman"/>
          <w:sz w:val="20"/>
          <w:szCs w:val="20"/>
        </w:rPr>
        <w:t xml:space="preserve"> </w:t>
      </w:r>
      <w:r w:rsidRPr="00E31B23">
        <w:rPr>
          <w:sz w:val="20"/>
          <w:szCs w:val="20"/>
        </w:rPr>
        <w:t>powierzchni adaptowanego humusu przed przekształceniami mechanicznymi oraz zanieczyszczeniami.</w:t>
      </w:r>
    </w:p>
    <w:p w14:paraId="66A85657" w14:textId="77777777" w:rsidR="004A478C" w:rsidRPr="00E31B23" w:rsidRDefault="004A478C" w:rsidP="004A478C">
      <w:pPr>
        <w:numPr>
          <w:ilvl w:val="12"/>
          <w:numId w:val="0"/>
        </w:numPr>
        <w:ind w:right="84"/>
        <w:jc w:val="both"/>
        <w:rPr>
          <w:sz w:val="20"/>
        </w:rPr>
      </w:pPr>
      <w:r w:rsidRPr="00E31B23">
        <w:rPr>
          <w:sz w:val="20"/>
          <w:szCs w:val="20"/>
        </w:rPr>
        <w:t>Zdj</w:t>
      </w:r>
      <w:r w:rsidRPr="00E31B23">
        <w:rPr>
          <w:rFonts w:ascii="TimesNewRoman" w:eastAsia="TimesNewRoman" w:cs="TimesNewRoman" w:hint="eastAsia"/>
          <w:sz w:val="20"/>
          <w:szCs w:val="20"/>
        </w:rPr>
        <w:t>ę</w:t>
      </w:r>
      <w:r w:rsidRPr="00E31B23">
        <w:rPr>
          <w:sz w:val="20"/>
          <w:szCs w:val="20"/>
        </w:rPr>
        <w:t>cie, transport oraz składowanie humusu nie mo</w:t>
      </w:r>
      <w:r w:rsidRPr="00E31B23">
        <w:rPr>
          <w:rFonts w:ascii="TimesNewRoman" w:eastAsia="TimesNewRoman" w:cs="TimesNewRoman" w:hint="eastAsia"/>
          <w:sz w:val="20"/>
          <w:szCs w:val="20"/>
        </w:rPr>
        <w:t>ż</w:t>
      </w:r>
      <w:r w:rsidRPr="00E31B23">
        <w:rPr>
          <w:sz w:val="20"/>
          <w:szCs w:val="20"/>
        </w:rPr>
        <w:t>e doprowadzi</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do uszkodzenia adaptowanej zieleni.</w:t>
      </w:r>
    </w:p>
    <w:p w14:paraId="63054123" w14:textId="77777777" w:rsidR="003F68A8" w:rsidRPr="00E31B23" w:rsidRDefault="003F68A8" w:rsidP="002D228C">
      <w:pPr>
        <w:pStyle w:val="podpkt11"/>
      </w:pPr>
      <w:r w:rsidRPr="00E31B23">
        <w:t>5.2. Zdj</w:t>
      </w:r>
      <w:r w:rsidRPr="00E31B23">
        <w:rPr>
          <w:rFonts w:hint="eastAsia"/>
        </w:rPr>
        <w:t>ę</w:t>
      </w:r>
      <w:r w:rsidRPr="00E31B23">
        <w:t>cie warstwy humusu</w:t>
      </w:r>
    </w:p>
    <w:p w14:paraId="5BA0CD61" w14:textId="77777777" w:rsidR="003F68A8" w:rsidRPr="00E31B23" w:rsidRDefault="003F68A8" w:rsidP="003F68A8">
      <w:pPr>
        <w:autoSpaceDE w:val="0"/>
        <w:autoSpaceDN w:val="0"/>
        <w:adjustRightInd w:val="0"/>
        <w:jc w:val="both"/>
        <w:rPr>
          <w:sz w:val="20"/>
          <w:szCs w:val="20"/>
        </w:rPr>
      </w:pPr>
      <w:r w:rsidRPr="00E31B23">
        <w:rPr>
          <w:sz w:val="20"/>
          <w:szCs w:val="20"/>
        </w:rPr>
        <w:t>Warstw</w:t>
      </w:r>
      <w:r w:rsidRPr="00E31B23">
        <w:rPr>
          <w:rFonts w:ascii="TimesNewRoman" w:eastAsia="TimesNewRoman" w:cs="TimesNewRoman" w:hint="eastAsia"/>
          <w:sz w:val="20"/>
          <w:szCs w:val="20"/>
        </w:rPr>
        <w:t>ę</w:t>
      </w:r>
      <w:r w:rsidRPr="00E31B23">
        <w:rPr>
          <w:rFonts w:ascii="TimesNewRoman" w:eastAsia="TimesNewRoman" w:cs="TimesNewRoman"/>
          <w:sz w:val="20"/>
          <w:szCs w:val="20"/>
        </w:rPr>
        <w:t xml:space="preserve"> </w:t>
      </w:r>
      <w:r w:rsidRPr="00E31B23">
        <w:rPr>
          <w:sz w:val="20"/>
          <w:szCs w:val="20"/>
        </w:rPr>
        <w:t>humusu nale</w:t>
      </w:r>
      <w:r w:rsidRPr="00E31B23">
        <w:rPr>
          <w:rFonts w:ascii="TimesNewRoman" w:eastAsia="TimesNewRoman" w:cs="TimesNewRoman" w:hint="eastAsia"/>
          <w:sz w:val="20"/>
          <w:szCs w:val="20"/>
        </w:rPr>
        <w:t>ż</w:t>
      </w:r>
      <w:r w:rsidRPr="00E31B23">
        <w:rPr>
          <w:sz w:val="20"/>
          <w:szCs w:val="20"/>
        </w:rPr>
        <w:t>y zdj</w:t>
      </w:r>
      <w:r w:rsidRPr="00E31B23">
        <w:rPr>
          <w:rFonts w:ascii="TimesNewRoman" w:eastAsia="TimesNewRoman" w:cs="TimesNewRoman" w:hint="eastAsia"/>
          <w:sz w:val="20"/>
          <w:szCs w:val="20"/>
        </w:rPr>
        <w:t>ąć</w:t>
      </w:r>
      <w:r w:rsidRPr="00E31B23">
        <w:rPr>
          <w:rFonts w:ascii="TimesNewRoman" w:eastAsia="TimesNewRoman" w:cs="TimesNewRoman"/>
          <w:sz w:val="20"/>
          <w:szCs w:val="20"/>
        </w:rPr>
        <w:t xml:space="preserve"> </w:t>
      </w:r>
      <w:r w:rsidRPr="00E31B23">
        <w:rPr>
          <w:sz w:val="20"/>
          <w:szCs w:val="20"/>
        </w:rPr>
        <w:t>z powierzchni całego pasa robót ziemnych oraz wskazanych przez In</w:t>
      </w:r>
      <w:r w:rsidRPr="00E31B23">
        <w:rPr>
          <w:rFonts w:ascii="TimesNewRoman" w:eastAsia="TimesNewRoman" w:cs="TimesNewRoman" w:hint="eastAsia"/>
          <w:sz w:val="20"/>
          <w:szCs w:val="20"/>
        </w:rPr>
        <w:t>ż</w:t>
      </w:r>
      <w:r w:rsidRPr="00E31B23">
        <w:rPr>
          <w:sz w:val="20"/>
          <w:szCs w:val="20"/>
        </w:rPr>
        <w:t>yniera. Grubo</w:t>
      </w:r>
      <w:r w:rsidRPr="00E31B23">
        <w:rPr>
          <w:rFonts w:ascii="TimesNewRoman" w:eastAsia="TimesNewRoman" w:cs="TimesNewRoman" w:hint="eastAsia"/>
          <w:sz w:val="20"/>
          <w:szCs w:val="20"/>
        </w:rPr>
        <w:t>ść</w:t>
      </w:r>
      <w:r w:rsidRPr="00E31B23">
        <w:rPr>
          <w:rFonts w:ascii="TimesNewRoman" w:eastAsia="TimesNewRoman" w:cs="TimesNewRoman"/>
          <w:sz w:val="20"/>
          <w:szCs w:val="20"/>
        </w:rPr>
        <w:t xml:space="preserve"> </w:t>
      </w:r>
      <w:r w:rsidRPr="00E31B23">
        <w:rPr>
          <w:sz w:val="20"/>
          <w:szCs w:val="20"/>
        </w:rPr>
        <w:t>zdejmowanej warstwy humusu powinna by</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zgodna z Dokumentacj</w:t>
      </w:r>
      <w:r w:rsidRPr="00E31B23">
        <w:rPr>
          <w:rFonts w:ascii="TimesNewRoman" w:eastAsia="TimesNewRoman" w:cs="TimesNewRoman" w:hint="eastAsia"/>
          <w:sz w:val="20"/>
          <w:szCs w:val="20"/>
        </w:rPr>
        <w:t>ą</w:t>
      </w:r>
      <w:r w:rsidRPr="00E31B23">
        <w:rPr>
          <w:rFonts w:ascii="TimesNewRoman" w:eastAsia="TimesNewRoman" w:cs="TimesNewRoman"/>
          <w:sz w:val="20"/>
          <w:szCs w:val="20"/>
        </w:rPr>
        <w:t xml:space="preserve"> </w:t>
      </w:r>
      <w:r w:rsidRPr="00E31B23">
        <w:rPr>
          <w:sz w:val="20"/>
          <w:szCs w:val="20"/>
        </w:rPr>
        <w:t>Projektow</w:t>
      </w:r>
      <w:r w:rsidRPr="00E31B23">
        <w:rPr>
          <w:rFonts w:ascii="TimesNewRoman" w:eastAsia="TimesNewRoman" w:cs="TimesNewRoman" w:hint="eastAsia"/>
          <w:sz w:val="20"/>
          <w:szCs w:val="20"/>
        </w:rPr>
        <w:t>ą</w:t>
      </w:r>
      <w:r w:rsidRPr="00E31B23">
        <w:rPr>
          <w:sz w:val="20"/>
          <w:szCs w:val="20"/>
        </w:rPr>
        <w:t xml:space="preserve">, </w:t>
      </w:r>
      <w:r w:rsidR="00F13AF1" w:rsidRPr="00E31B23">
        <w:rPr>
          <w:sz w:val="20"/>
          <w:szCs w:val="20"/>
        </w:rPr>
        <w:t>ST</w:t>
      </w:r>
      <w:r w:rsidRPr="00E31B23">
        <w:rPr>
          <w:sz w:val="20"/>
          <w:szCs w:val="20"/>
        </w:rPr>
        <w:t xml:space="preserve"> lub wskazana przez In</w:t>
      </w:r>
      <w:r w:rsidRPr="00E31B23">
        <w:rPr>
          <w:rFonts w:ascii="TimesNewRoman" w:eastAsia="TimesNewRoman" w:cs="TimesNewRoman" w:hint="eastAsia"/>
          <w:sz w:val="20"/>
          <w:szCs w:val="20"/>
        </w:rPr>
        <w:t>ż</w:t>
      </w:r>
      <w:r w:rsidRPr="00E31B23">
        <w:rPr>
          <w:sz w:val="20"/>
          <w:szCs w:val="20"/>
        </w:rPr>
        <w:t>yniera, według faktycznego stanu wyst</w:t>
      </w:r>
      <w:r w:rsidRPr="00E31B23">
        <w:rPr>
          <w:rFonts w:ascii="TimesNewRoman" w:eastAsia="TimesNewRoman" w:cs="TimesNewRoman" w:hint="eastAsia"/>
          <w:sz w:val="20"/>
          <w:szCs w:val="20"/>
        </w:rPr>
        <w:t>ę</w:t>
      </w:r>
      <w:r w:rsidRPr="00E31B23">
        <w:rPr>
          <w:sz w:val="20"/>
          <w:szCs w:val="20"/>
        </w:rPr>
        <w:t>powania. Stan faktyczny b</w:t>
      </w:r>
      <w:r w:rsidRPr="00E31B23">
        <w:rPr>
          <w:rFonts w:ascii="TimesNewRoman" w:eastAsia="TimesNewRoman" w:cs="TimesNewRoman" w:hint="eastAsia"/>
          <w:sz w:val="20"/>
          <w:szCs w:val="20"/>
        </w:rPr>
        <w:t>ę</w:t>
      </w:r>
      <w:r w:rsidRPr="00E31B23">
        <w:rPr>
          <w:sz w:val="20"/>
          <w:szCs w:val="20"/>
        </w:rPr>
        <w:t>dzie stanowił podstaw</w:t>
      </w:r>
      <w:r w:rsidRPr="00E31B23">
        <w:rPr>
          <w:rFonts w:ascii="TimesNewRoman" w:eastAsia="TimesNewRoman" w:cs="TimesNewRoman" w:hint="eastAsia"/>
          <w:sz w:val="20"/>
          <w:szCs w:val="20"/>
        </w:rPr>
        <w:t>ę</w:t>
      </w:r>
      <w:r w:rsidRPr="00E31B23">
        <w:rPr>
          <w:rFonts w:ascii="TimesNewRoman" w:eastAsia="TimesNewRoman" w:cs="TimesNewRoman"/>
          <w:sz w:val="20"/>
          <w:szCs w:val="20"/>
        </w:rPr>
        <w:t xml:space="preserve"> </w:t>
      </w:r>
      <w:r w:rsidRPr="00E31B23">
        <w:rPr>
          <w:sz w:val="20"/>
          <w:szCs w:val="20"/>
        </w:rPr>
        <w:t>do rozliczenia czynno</w:t>
      </w:r>
      <w:r w:rsidRPr="00E31B23">
        <w:rPr>
          <w:rFonts w:ascii="TimesNewRoman" w:eastAsia="TimesNewRoman" w:cs="TimesNewRoman" w:hint="eastAsia"/>
          <w:sz w:val="20"/>
          <w:szCs w:val="20"/>
        </w:rPr>
        <w:t>ś</w:t>
      </w:r>
      <w:r w:rsidRPr="00E31B23">
        <w:rPr>
          <w:sz w:val="20"/>
          <w:szCs w:val="20"/>
        </w:rPr>
        <w:t>ci zwi</w:t>
      </w:r>
      <w:r w:rsidRPr="00E31B23">
        <w:rPr>
          <w:rFonts w:ascii="TimesNewRoman" w:eastAsia="TimesNewRoman" w:cs="TimesNewRoman" w:hint="eastAsia"/>
          <w:sz w:val="20"/>
          <w:szCs w:val="20"/>
        </w:rPr>
        <w:t>ą</w:t>
      </w:r>
      <w:r w:rsidRPr="00E31B23">
        <w:rPr>
          <w:sz w:val="20"/>
          <w:szCs w:val="20"/>
        </w:rPr>
        <w:t>zanych ze zdj</w:t>
      </w:r>
      <w:r w:rsidRPr="00E31B23">
        <w:rPr>
          <w:rFonts w:ascii="TimesNewRoman" w:eastAsia="TimesNewRoman" w:cs="TimesNewRoman" w:hint="eastAsia"/>
          <w:sz w:val="20"/>
          <w:szCs w:val="20"/>
        </w:rPr>
        <w:t>ę</w:t>
      </w:r>
      <w:r w:rsidRPr="00E31B23">
        <w:rPr>
          <w:sz w:val="20"/>
          <w:szCs w:val="20"/>
        </w:rPr>
        <w:t xml:space="preserve">ciem warstwy humusu. </w:t>
      </w:r>
    </w:p>
    <w:p w14:paraId="42F3F122" w14:textId="77777777" w:rsidR="003F68A8" w:rsidRPr="00E31B23" w:rsidRDefault="003F68A8" w:rsidP="003F68A8">
      <w:pPr>
        <w:autoSpaceDE w:val="0"/>
        <w:autoSpaceDN w:val="0"/>
        <w:adjustRightInd w:val="0"/>
        <w:jc w:val="both"/>
        <w:rPr>
          <w:sz w:val="20"/>
          <w:szCs w:val="20"/>
        </w:rPr>
      </w:pPr>
      <w:r w:rsidRPr="00E31B23">
        <w:rPr>
          <w:sz w:val="20"/>
          <w:szCs w:val="20"/>
        </w:rPr>
        <w:t>Ro</w:t>
      </w:r>
      <w:r w:rsidRPr="00E31B23">
        <w:rPr>
          <w:rFonts w:ascii="TimesNewRoman" w:eastAsia="TimesNewRoman" w:cs="TimesNewRoman" w:hint="eastAsia"/>
          <w:sz w:val="20"/>
          <w:szCs w:val="20"/>
        </w:rPr>
        <w:t>ś</w:t>
      </w:r>
      <w:r w:rsidRPr="00E31B23">
        <w:rPr>
          <w:sz w:val="20"/>
          <w:szCs w:val="20"/>
        </w:rPr>
        <w:t>linno</w:t>
      </w:r>
      <w:r w:rsidRPr="00E31B23">
        <w:rPr>
          <w:rFonts w:ascii="TimesNewRoman" w:eastAsia="TimesNewRoman" w:cs="TimesNewRoman" w:hint="eastAsia"/>
          <w:sz w:val="20"/>
          <w:szCs w:val="20"/>
        </w:rPr>
        <w:t>ść</w:t>
      </w:r>
      <w:r w:rsidRPr="00E31B23">
        <w:rPr>
          <w:rFonts w:ascii="TimesNewRoman" w:eastAsia="TimesNewRoman" w:cs="TimesNewRoman"/>
          <w:sz w:val="20"/>
          <w:szCs w:val="20"/>
        </w:rPr>
        <w:t xml:space="preserve"> </w:t>
      </w:r>
      <w:r w:rsidRPr="00E31B23">
        <w:rPr>
          <w:sz w:val="20"/>
          <w:szCs w:val="20"/>
        </w:rPr>
        <w:t>zieln</w:t>
      </w:r>
      <w:r w:rsidRPr="00E31B23">
        <w:rPr>
          <w:rFonts w:ascii="TimesNewRoman" w:eastAsia="TimesNewRoman" w:cs="TimesNewRoman" w:hint="eastAsia"/>
          <w:sz w:val="20"/>
          <w:szCs w:val="20"/>
        </w:rPr>
        <w:t>ą</w:t>
      </w:r>
      <w:r w:rsidRPr="00E31B23">
        <w:rPr>
          <w:rFonts w:ascii="TimesNewRoman" w:eastAsia="TimesNewRoman" w:cs="TimesNewRoman"/>
          <w:sz w:val="20"/>
          <w:szCs w:val="20"/>
        </w:rPr>
        <w:t xml:space="preserve"> </w:t>
      </w:r>
      <w:r w:rsidRPr="00E31B23">
        <w:rPr>
          <w:sz w:val="20"/>
          <w:szCs w:val="20"/>
        </w:rPr>
        <w:t>rosn</w:t>
      </w:r>
      <w:r w:rsidRPr="00E31B23">
        <w:rPr>
          <w:rFonts w:ascii="TimesNewRoman" w:eastAsia="TimesNewRoman" w:cs="TimesNewRoman" w:hint="eastAsia"/>
          <w:sz w:val="20"/>
          <w:szCs w:val="20"/>
        </w:rPr>
        <w:t>ą</w:t>
      </w:r>
      <w:r w:rsidRPr="00E31B23">
        <w:rPr>
          <w:sz w:val="20"/>
          <w:szCs w:val="20"/>
        </w:rPr>
        <w:t>c</w:t>
      </w:r>
      <w:r w:rsidRPr="00E31B23">
        <w:rPr>
          <w:rFonts w:ascii="TimesNewRoman" w:eastAsia="TimesNewRoman" w:cs="TimesNewRoman" w:hint="eastAsia"/>
          <w:sz w:val="20"/>
          <w:szCs w:val="20"/>
        </w:rPr>
        <w:t>ą</w:t>
      </w:r>
      <w:r w:rsidRPr="00E31B23">
        <w:rPr>
          <w:rFonts w:ascii="TimesNewRoman" w:eastAsia="TimesNewRoman" w:cs="TimesNewRoman"/>
          <w:sz w:val="20"/>
          <w:szCs w:val="20"/>
        </w:rPr>
        <w:t xml:space="preserve"> </w:t>
      </w:r>
      <w:r w:rsidRPr="00E31B23">
        <w:rPr>
          <w:sz w:val="20"/>
          <w:szCs w:val="20"/>
        </w:rPr>
        <w:t>na powierzchniach przeznaczonych do zdj</w:t>
      </w:r>
      <w:r w:rsidRPr="00E31B23">
        <w:rPr>
          <w:rFonts w:ascii="TimesNewRoman" w:eastAsia="TimesNewRoman" w:cs="TimesNewRoman" w:hint="eastAsia"/>
          <w:sz w:val="20"/>
          <w:szCs w:val="20"/>
        </w:rPr>
        <w:t>ę</w:t>
      </w:r>
      <w:r w:rsidRPr="00E31B23">
        <w:rPr>
          <w:sz w:val="20"/>
          <w:szCs w:val="20"/>
        </w:rPr>
        <w:t>cia humusu nale</w:t>
      </w:r>
      <w:r w:rsidRPr="00E31B23">
        <w:rPr>
          <w:rFonts w:ascii="TimesNewRoman" w:eastAsia="TimesNewRoman" w:cs="TimesNewRoman" w:hint="eastAsia"/>
          <w:sz w:val="20"/>
          <w:szCs w:val="20"/>
        </w:rPr>
        <w:t>ż</w:t>
      </w:r>
      <w:r w:rsidRPr="00E31B23">
        <w:rPr>
          <w:sz w:val="20"/>
          <w:szCs w:val="20"/>
        </w:rPr>
        <w:t>y skosi</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do wysoko</w:t>
      </w:r>
      <w:r w:rsidRPr="00E31B23">
        <w:rPr>
          <w:rFonts w:ascii="TimesNewRoman" w:eastAsia="TimesNewRoman" w:cs="TimesNewRoman" w:hint="eastAsia"/>
          <w:sz w:val="20"/>
          <w:szCs w:val="20"/>
        </w:rPr>
        <w:t>ś</w:t>
      </w:r>
      <w:r w:rsidRPr="00E31B23">
        <w:rPr>
          <w:sz w:val="20"/>
          <w:szCs w:val="20"/>
        </w:rPr>
        <w:t>ci około 5 cm i usun</w:t>
      </w:r>
      <w:r w:rsidRPr="00E31B23">
        <w:rPr>
          <w:rFonts w:ascii="TimesNewRoman" w:eastAsia="TimesNewRoman" w:cs="TimesNewRoman" w:hint="eastAsia"/>
          <w:sz w:val="20"/>
          <w:szCs w:val="20"/>
        </w:rPr>
        <w:t>ąć</w:t>
      </w:r>
      <w:r w:rsidRPr="00E31B23">
        <w:rPr>
          <w:rFonts w:ascii="TimesNewRoman" w:eastAsia="TimesNewRoman" w:cs="TimesNewRoman"/>
          <w:sz w:val="20"/>
          <w:szCs w:val="20"/>
        </w:rPr>
        <w:t xml:space="preserve"> </w:t>
      </w:r>
      <w:r w:rsidRPr="00E31B23">
        <w:rPr>
          <w:sz w:val="20"/>
          <w:szCs w:val="20"/>
        </w:rPr>
        <w:t>z powierzchni terenu. Przed zdj</w:t>
      </w:r>
      <w:r w:rsidRPr="00E31B23">
        <w:rPr>
          <w:rFonts w:ascii="TimesNewRoman" w:eastAsia="TimesNewRoman" w:cs="TimesNewRoman" w:hint="eastAsia"/>
          <w:sz w:val="20"/>
          <w:szCs w:val="20"/>
        </w:rPr>
        <w:t>ę</w:t>
      </w:r>
      <w:r w:rsidRPr="00E31B23">
        <w:rPr>
          <w:sz w:val="20"/>
          <w:szCs w:val="20"/>
        </w:rPr>
        <w:t>ciem warstwy humusu nale</w:t>
      </w:r>
      <w:r w:rsidRPr="00E31B23">
        <w:rPr>
          <w:rFonts w:ascii="TimesNewRoman" w:eastAsia="TimesNewRoman" w:cs="TimesNewRoman" w:hint="eastAsia"/>
          <w:sz w:val="20"/>
          <w:szCs w:val="20"/>
        </w:rPr>
        <w:t>ż</w:t>
      </w:r>
      <w:r w:rsidRPr="00E31B23">
        <w:rPr>
          <w:sz w:val="20"/>
          <w:szCs w:val="20"/>
        </w:rPr>
        <w:t>y rozkruszy</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wierzchni</w:t>
      </w:r>
      <w:r w:rsidRPr="00E31B23">
        <w:rPr>
          <w:rFonts w:ascii="TimesNewRoman" w:eastAsia="TimesNewRoman" w:cs="TimesNewRoman" w:hint="eastAsia"/>
          <w:sz w:val="20"/>
          <w:szCs w:val="20"/>
        </w:rPr>
        <w:t>ą</w:t>
      </w:r>
      <w:r w:rsidRPr="00E31B23">
        <w:rPr>
          <w:rFonts w:ascii="TimesNewRoman" w:eastAsia="TimesNewRoman" w:cs="TimesNewRoman"/>
          <w:sz w:val="20"/>
          <w:szCs w:val="20"/>
        </w:rPr>
        <w:t xml:space="preserve"> </w:t>
      </w:r>
      <w:r w:rsidRPr="00E31B23">
        <w:rPr>
          <w:sz w:val="20"/>
          <w:szCs w:val="20"/>
        </w:rPr>
        <w:t>warstw</w:t>
      </w:r>
      <w:r w:rsidRPr="00E31B23">
        <w:rPr>
          <w:rFonts w:ascii="TimesNewRoman" w:eastAsia="TimesNewRoman" w:cs="TimesNewRoman" w:hint="eastAsia"/>
          <w:sz w:val="20"/>
          <w:szCs w:val="20"/>
        </w:rPr>
        <w:t>ę</w:t>
      </w:r>
      <w:r w:rsidRPr="00E31B23">
        <w:rPr>
          <w:rFonts w:ascii="TimesNewRoman" w:eastAsia="TimesNewRoman" w:cs="TimesNewRoman"/>
          <w:sz w:val="20"/>
          <w:szCs w:val="20"/>
        </w:rPr>
        <w:t xml:space="preserve"> </w:t>
      </w:r>
      <w:r w:rsidRPr="00E31B23">
        <w:rPr>
          <w:sz w:val="20"/>
          <w:szCs w:val="20"/>
        </w:rPr>
        <w:t>gleby bron</w:t>
      </w:r>
      <w:r w:rsidRPr="00E31B23">
        <w:rPr>
          <w:rFonts w:ascii="TimesNewRoman" w:eastAsia="TimesNewRoman" w:cs="TimesNewRoman" w:hint="eastAsia"/>
          <w:sz w:val="20"/>
          <w:szCs w:val="20"/>
        </w:rPr>
        <w:t>ą</w:t>
      </w:r>
      <w:r w:rsidRPr="00E31B23">
        <w:rPr>
          <w:rFonts w:ascii="TimesNewRoman" w:eastAsia="TimesNewRoman" w:cs="TimesNewRoman"/>
          <w:sz w:val="20"/>
          <w:szCs w:val="20"/>
        </w:rPr>
        <w:t xml:space="preserve"> </w:t>
      </w:r>
      <w:r w:rsidRPr="00E31B23">
        <w:rPr>
          <w:sz w:val="20"/>
          <w:szCs w:val="20"/>
        </w:rPr>
        <w:t>talerzow</w:t>
      </w:r>
      <w:r w:rsidRPr="00E31B23">
        <w:rPr>
          <w:rFonts w:ascii="TimesNewRoman" w:eastAsia="TimesNewRoman" w:cs="TimesNewRoman" w:hint="eastAsia"/>
          <w:sz w:val="20"/>
          <w:szCs w:val="20"/>
        </w:rPr>
        <w:t>ą</w:t>
      </w:r>
      <w:r w:rsidRPr="00E31B23">
        <w:rPr>
          <w:sz w:val="20"/>
          <w:szCs w:val="20"/>
        </w:rPr>
        <w:t>. Humus nale</w:t>
      </w:r>
      <w:r w:rsidRPr="00E31B23">
        <w:rPr>
          <w:rFonts w:ascii="TimesNewRoman" w:eastAsia="TimesNewRoman" w:cs="TimesNewRoman" w:hint="eastAsia"/>
          <w:sz w:val="20"/>
          <w:szCs w:val="20"/>
        </w:rPr>
        <w:t>ż</w:t>
      </w:r>
      <w:r w:rsidRPr="00E31B23">
        <w:rPr>
          <w:sz w:val="20"/>
          <w:szCs w:val="20"/>
        </w:rPr>
        <w:t>y zdejmowa</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mechanicznie z zastosowaniem równiarek lub spycharek. W sytuacjach, gdy zastosowanie maszyn nie jest wystarczaj</w:t>
      </w:r>
      <w:r w:rsidRPr="00E31B23">
        <w:rPr>
          <w:rFonts w:ascii="TimesNewRoman" w:eastAsia="TimesNewRoman" w:cs="TimesNewRoman" w:hint="eastAsia"/>
          <w:sz w:val="20"/>
          <w:szCs w:val="20"/>
        </w:rPr>
        <w:t>ą</w:t>
      </w:r>
      <w:r w:rsidRPr="00E31B23">
        <w:rPr>
          <w:sz w:val="20"/>
          <w:szCs w:val="20"/>
        </w:rPr>
        <w:t>ce dla prawidłowego wykonania robót, wzgl</w:t>
      </w:r>
      <w:r w:rsidRPr="00E31B23">
        <w:rPr>
          <w:rFonts w:ascii="TimesNewRoman" w:eastAsia="TimesNewRoman" w:cs="TimesNewRoman" w:hint="eastAsia"/>
          <w:sz w:val="20"/>
          <w:szCs w:val="20"/>
        </w:rPr>
        <w:t>ę</w:t>
      </w:r>
      <w:r w:rsidRPr="00E31B23">
        <w:rPr>
          <w:sz w:val="20"/>
          <w:szCs w:val="20"/>
        </w:rPr>
        <w:t>dnie mo</w:t>
      </w:r>
      <w:r w:rsidRPr="00E31B23">
        <w:rPr>
          <w:rFonts w:ascii="TimesNewRoman" w:eastAsia="TimesNewRoman" w:cs="TimesNewRoman" w:hint="eastAsia"/>
          <w:sz w:val="20"/>
          <w:szCs w:val="20"/>
        </w:rPr>
        <w:t>ż</w:t>
      </w:r>
      <w:r w:rsidRPr="00E31B23">
        <w:rPr>
          <w:sz w:val="20"/>
          <w:szCs w:val="20"/>
        </w:rPr>
        <w:t>e stanowi</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zagro</w:t>
      </w:r>
      <w:r w:rsidRPr="00E31B23">
        <w:rPr>
          <w:rFonts w:ascii="TimesNewRoman" w:eastAsia="TimesNewRoman" w:cs="TimesNewRoman" w:hint="eastAsia"/>
          <w:sz w:val="20"/>
          <w:szCs w:val="20"/>
        </w:rPr>
        <w:t>ż</w:t>
      </w:r>
      <w:r w:rsidRPr="00E31B23">
        <w:rPr>
          <w:sz w:val="20"/>
          <w:szCs w:val="20"/>
        </w:rPr>
        <w:t>enie dla bezpiecze</w:t>
      </w:r>
      <w:r w:rsidRPr="00E31B23">
        <w:rPr>
          <w:rFonts w:ascii="TimesNewRoman" w:eastAsia="TimesNewRoman" w:cs="TimesNewRoman" w:hint="eastAsia"/>
          <w:sz w:val="20"/>
          <w:szCs w:val="20"/>
        </w:rPr>
        <w:t>ń</w:t>
      </w:r>
      <w:r w:rsidRPr="00E31B23">
        <w:rPr>
          <w:sz w:val="20"/>
          <w:szCs w:val="20"/>
        </w:rPr>
        <w:t>stwa robót lub adaptowanej zieleni, nale</w:t>
      </w:r>
      <w:r w:rsidRPr="00E31B23">
        <w:rPr>
          <w:rFonts w:ascii="TimesNewRoman" w:eastAsia="TimesNewRoman" w:cs="TimesNewRoman" w:hint="eastAsia"/>
          <w:sz w:val="20"/>
          <w:szCs w:val="20"/>
        </w:rPr>
        <w:t>ż</w:t>
      </w:r>
      <w:r w:rsidRPr="00E31B23">
        <w:rPr>
          <w:sz w:val="20"/>
          <w:szCs w:val="20"/>
        </w:rPr>
        <w:t>y dodatkowo stosowa</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r</w:t>
      </w:r>
      <w:r w:rsidRPr="00E31B23">
        <w:rPr>
          <w:rFonts w:ascii="TimesNewRoman" w:eastAsia="TimesNewRoman" w:cs="TimesNewRoman" w:hint="eastAsia"/>
          <w:sz w:val="20"/>
          <w:szCs w:val="20"/>
        </w:rPr>
        <w:t>ę</w:t>
      </w:r>
      <w:r w:rsidRPr="00E31B23">
        <w:rPr>
          <w:sz w:val="20"/>
          <w:szCs w:val="20"/>
        </w:rPr>
        <w:t xml:space="preserve">czne wykonanie robót, jako uzupełnienie prac wykonywanych mechanicznie. </w:t>
      </w:r>
    </w:p>
    <w:p w14:paraId="23767899" w14:textId="77777777" w:rsidR="003F68A8" w:rsidRPr="00E31B23" w:rsidRDefault="003F68A8" w:rsidP="003F68A8">
      <w:pPr>
        <w:autoSpaceDE w:val="0"/>
        <w:autoSpaceDN w:val="0"/>
        <w:adjustRightInd w:val="0"/>
        <w:jc w:val="both"/>
        <w:rPr>
          <w:sz w:val="20"/>
          <w:szCs w:val="20"/>
        </w:rPr>
      </w:pPr>
      <w:r w:rsidRPr="00E31B23">
        <w:rPr>
          <w:sz w:val="20"/>
          <w:szCs w:val="20"/>
        </w:rPr>
        <w:t>Nie wolno dopu</w:t>
      </w:r>
      <w:r w:rsidRPr="00E31B23">
        <w:rPr>
          <w:rFonts w:ascii="TimesNewRoman" w:eastAsia="TimesNewRoman" w:cs="TimesNewRoman" w:hint="eastAsia"/>
          <w:sz w:val="20"/>
          <w:szCs w:val="20"/>
        </w:rPr>
        <w:t>ś</w:t>
      </w:r>
      <w:r w:rsidRPr="00E31B23">
        <w:rPr>
          <w:sz w:val="20"/>
          <w:szCs w:val="20"/>
        </w:rPr>
        <w:t>ci</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do mieszania si</w:t>
      </w:r>
      <w:r w:rsidRPr="00E31B23">
        <w:rPr>
          <w:rFonts w:ascii="TimesNewRoman" w:eastAsia="TimesNewRoman" w:cs="TimesNewRoman" w:hint="eastAsia"/>
          <w:sz w:val="20"/>
          <w:szCs w:val="20"/>
        </w:rPr>
        <w:t>ę</w:t>
      </w:r>
      <w:r w:rsidRPr="00E31B23">
        <w:rPr>
          <w:rFonts w:ascii="TimesNewRoman" w:eastAsia="TimesNewRoman" w:cs="TimesNewRoman"/>
          <w:sz w:val="20"/>
          <w:szCs w:val="20"/>
        </w:rPr>
        <w:t xml:space="preserve"> </w:t>
      </w:r>
      <w:r w:rsidRPr="00E31B23">
        <w:rPr>
          <w:sz w:val="20"/>
          <w:szCs w:val="20"/>
        </w:rPr>
        <w:t xml:space="preserve">humusu z podglebiem. </w:t>
      </w:r>
    </w:p>
    <w:p w14:paraId="12FD57DB" w14:textId="77777777" w:rsidR="003F68A8" w:rsidRPr="00E31B23" w:rsidRDefault="003F68A8" w:rsidP="003F68A8">
      <w:pPr>
        <w:autoSpaceDE w:val="0"/>
        <w:autoSpaceDN w:val="0"/>
        <w:adjustRightInd w:val="0"/>
        <w:jc w:val="both"/>
        <w:rPr>
          <w:sz w:val="20"/>
          <w:szCs w:val="20"/>
        </w:rPr>
      </w:pPr>
      <w:r w:rsidRPr="00E31B23">
        <w:rPr>
          <w:sz w:val="20"/>
          <w:szCs w:val="20"/>
        </w:rPr>
        <w:t>Nie nale</w:t>
      </w:r>
      <w:r w:rsidRPr="00E31B23">
        <w:rPr>
          <w:rFonts w:ascii="TimesNewRoman" w:eastAsia="TimesNewRoman" w:cs="TimesNewRoman" w:hint="eastAsia"/>
          <w:sz w:val="20"/>
          <w:szCs w:val="20"/>
        </w:rPr>
        <w:t>ż</w:t>
      </w:r>
      <w:r w:rsidRPr="00E31B23">
        <w:rPr>
          <w:sz w:val="20"/>
          <w:szCs w:val="20"/>
        </w:rPr>
        <w:t>y zdejmowa</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humusu w czasie intensywnych opadów i bezpo</w:t>
      </w:r>
      <w:r w:rsidRPr="00E31B23">
        <w:rPr>
          <w:rFonts w:ascii="TimesNewRoman" w:eastAsia="TimesNewRoman" w:cs="TimesNewRoman" w:hint="eastAsia"/>
          <w:sz w:val="20"/>
          <w:szCs w:val="20"/>
        </w:rPr>
        <w:t>ś</w:t>
      </w:r>
      <w:r w:rsidRPr="00E31B23">
        <w:rPr>
          <w:sz w:val="20"/>
          <w:szCs w:val="20"/>
        </w:rPr>
        <w:t>rednio po nich, aby unikn</w:t>
      </w:r>
      <w:r w:rsidRPr="00E31B23">
        <w:rPr>
          <w:rFonts w:ascii="TimesNewRoman" w:eastAsia="TimesNewRoman" w:cs="TimesNewRoman" w:hint="eastAsia"/>
          <w:sz w:val="20"/>
          <w:szCs w:val="20"/>
        </w:rPr>
        <w:t>ąć</w:t>
      </w:r>
      <w:r w:rsidRPr="00E31B23">
        <w:rPr>
          <w:rFonts w:ascii="TimesNewRoman" w:eastAsia="TimesNewRoman" w:cs="TimesNewRoman"/>
          <w:sz w:val="20"/>
          <w:szCs w:val="20"/>
        </w:rPr>
        <w:t xml:space="preserve"> </w:t>
      </w:r>
      <w:r w:rsidRPr="00E31B23">
        <w:rPr>
          <w:sz w:val="20"/>
          <w:szCs w:val="20"/>
        </w:rPr>
        <w:t>zanieczyszczenia glin</w:t>
      </w:r>
      <w:r w:rsidRPr="00E31B23">
        <w:rPr>
          <w:rFonts w:ascii="TimesNewRoman" w:eastAsia="TimesNewRoman" w:cs="TimesNewRoman" w:hint="eastAsia"/>
          <w:sz w:val="20"/>
          <w:szCs w:val="20"/>
        </w:rPr>
        <w:t>ą</w:t>
      </w:r>
      <w:r w:rsidRPr="00E31B23">
        <w:rPr>
          <w:rFonts w:ascii="TimesNewRoman" w:eastAsia="TimesNewRoman" w:cs="TimesNewRoman"/>
          <w:sz w:val="20"/>
          <w:szCs w:val="20"/>
        </w:rPr>
        <w:t xml:space="preserve"> </w:t>
      </w:r>
      <w:r w:rsidRPr="00E31B23">
        <w:rPr>
          <w:sz w:val="20"/>
          <w:szCs w:val="20"/>
        </w:rPr>
        <w:t xml:space="preserve">lub innym gruntem nieorganicznym. Po </w:t>
      </w:r>
      <w:proofErr w:type="spellStart"/>
      <w:r w:rsidRPr="00E31B23">
        <w:rPr>
          <w:sz w:val="20"/>
          <w:szCs w:val="20"/>
        </w:rPr>
        <w:t>odhumusowaniu</w:t>
      </w:r>
      <w:proofErr w:type="spellEnd"/>
      <w:r w:rsidRPr="00E31B23">
        <w:rPr>
          <w:sz w:val="20"/>
          <w:szCs w:val="20"/>
        </w:rPr>
        <w:t xml:space="preserve"> nale</w:t>
      </w:r>
      <w:r w:rsidRPr="00E31B23">
        <w:rPr>
          <w:rFonts w:ascii="TimesNewRoman" w:eastAsia="TimesNewRoman" w:cs="TimesNewRoman" w:hint="eastAsia"/>
          <w:sz w:val="20"/>
          <w:szCs w:val="20"/>
        </w:rPr>
        <w:t>ż</w:t>
      </w:r>
      <w:r w:rsidRPr="00E31B23">
        <w:rPr>
          <w:sz w:val="20"/>
          <w:szCs w:val="20"/>
        </w:rPr>
        <w:t>y z terenu odpompowa</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wod</w:t>
      </w:r>
      <w:r w:rsidRPr="00E31B23">
        <w:rPr>
          <w:rFonts w:ascii="TimesNewRoman" w:eastAsia="TimesNewRoman" w:cs="TimesNewRoman" w:hint="eastAsia"/>
          <w:sz w:val="20"/>
          <w:szCs w:val="20"/>
        </w:rPr>
        <w:t>ę</w:t>
      </w:r>
      <w:r w:rsidRPr="00E31B23">
        <w:rPr>
          <w:rFonts w:ascii="TimesNewRoman" w:eastAsia="TimesNewRoman" w:cs="TimesNewRoman"/>
          <w:sz w:val="20"/>
          <w:szCs w:val="20"/>
        </w:rPr>
        <w:t xml:space="preserve"> </w:t>
      </w:r>
      <w:r w:rsidRPr="00E31B23">
        <w:rPr>
          <w:sz w:val="20"/>
          <w:szCs w:val="20"/>
        </w:rPr>
        <w:t>stoj</w:t>
      </w:r>
      <w:r w:rsidRPr="00E31B23">
        <w:rPr>
          <w:rFonts w:ascii="TimesNewRoman" w:eastAsia="TimesNewRoman" w:cs="TimesNewRoman" w:hint="eastAsia"/>
          <w:sz w:val="20"/>
          <w:szCs w:val="20"/>
        </w:rPr>
        <w:t>ą</w:t>
      </w:r>
      <w:r w:rsidRPr="00E31B23">
        <w:rPr>
          <w:sz w:val="20"/>
          <w:szCs w:val="20"/>
        </w:rPr>
        <w:t>c</w:t>
      </w:r>
      <w:r w:rsidRPr="00E31B23">
        <w:rPr>
          <w:rFonts w:ascii="TimesNewRoman" w:eastAsia="TimesNewRoman" w:cs="TimesNewRoman" w:hint="eastAsia"/>
          <w:sz w:val="20"/>
          <w:szCs w:val="20"/>
        </w:rPr>
        <w:t>ą</w:t>
      </w:r>
      <w:r w:rsidRPr="00E31B23">
        <w:rPr>
          <w:sz w:val="20"/>
          <w:szCs w:val="20"/>
        </w:rPr>
        <w:t>. Zdj</w:t>
      </w:r>
      <w:r w:rsidRPr="00E31B23">
        <w:rPr>
          <w:rFonts w:ascii="TimesNewRoman" w:eastAsia="TimesNewRoman" w:cs="TimesNewRoman" w:hint="eastAsia"/>
          <w:sz w:val="20"/>
          <w:szCs w:val="20"/>
        </w:rPr>
        <w:t>ę</w:t>
      </w:r>
      <w:r w:rsidRPr="00E31B23">
        <w:rPr>
          <w:sz w:val="20"/>
          <w:szCs w:val="20"/>
        </w:rPr>
        <w:t>ty humus i torf nale</w:t>
      </w:r>
      <w:r w:rsidRPr="00E31B23">
        <w:rPr>
          <w:rFonts w:ascii="TimesNewRoman" w:eastAsia="TimesNewRoman" w:cs="TimesNewRoman" w:hint="eastAsia"/>
          <w:sz w:val="20"/>
          <w:szCs w:val="20"/>
        </w:rPr>
        <w:t>ż</w:t>
      </w:r>
      <w:r w:rsidRPr="00E31B23">
        <w:rPr>
          <w:sz w:val="20"/>
          <w:szCs w:val="20"/>
        </w:rPr>
        <w:t>y oczy</w:t>
      </w:r>
      <w:r w:rsidRPr="00E31B23">
        <w:rPr>
          <w:rFonts w:ascii="TimesNewRoman" w:eastAsia="TimesNewRoman" w:cs="TimesNewRoman" w:hint="eastAsia"/>
          <w:sz w:val="20"/>
          <w:szCs w:val="20"/>
        </w:rPr>
        <w:t>ś</w:t>
      </w:r>
      <w:r w:rsidRPr="00E31B23">
        <w:rPr>
          <w:sz w:val="20"/>
          <w:szCs w:val="20"/>
        </w:rPr>
        <w:t>ci</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z korzeni, gał</w:t>
      </w:r>
      <w:r w:rsidRPr="00E31B23">
        <w:rPr>
          <w:rFonts w:ascii="TimesNewRoman" w:eastAsia="TimesNewRoman" w:cs="TimesNewRoman" w:hint="eastAsia"/>
          <w:sz w:val="20"/>
          <w:szCs w:val="20"/>
        </w:rPr>
        <w:t>ę</w:t>
      </w:r>
      <w:r w:rsidRPr="00E31B23">
        <w:rPr>
          <w:sz w:val="20"/>
          <w:szCs w:val="20"/>
        </w:rPr>
        <w:t xml:space="preserve">zi, kamieni (o </w:t>
      </w:r>
      <w:r w:rsidRPr="00E31B23">
        <w:rPr>
          <w:rFonts w:ascii="TimesNewRoman" w:eastAsia="TimesNewRoman" w:cs="TimesNewRoman" w:hint="eastAsia"/>
          <w:sz w:val="20"/>
          <w:szCs w:val="20"/>
        </w:rPr>
        <w:t>ś</w:t>
      </w:r>
      <w:r w:rsidRPr="00E31B23">
        <w:rPr>
          <w:sz w:val="20"/>
          <w:szCs w:val="20"/>
        </w:rPr>
        <w:t xml:space="preserve">rednicy &gt; 5 cm) i nieorganicznych materiałów. </w:t>
      </w:r>
    </w:p>
    <w:p w14:paraId="1C2030F8" w14:textId="77777777" w:rsidR="003F68A8" w:rsidRPr="00E31B23" w:rsidRDefault="003F68A8" w:rsidP="002D228C">
      <w:pPr>
        <w:pStyle w:val="podpkt11"/>
      </w:pPr>
      <w:r w:rsidRPr="00E31B23">
        <w:t>5.3. Zdj</w:t>
      </w:r>
      <w:r w:rsidRPr="00E31B23">
        <w:rPr>
          <w:rFonts w:hint="eastAsia"/>
        </w:rPr>
        <w:t>ę</w:t>
      </w:r>
      <w:r w:rsidRPr="00E31B23">
        <w:t>cie darniny</w:t>
      </w:r>
    </w:p>
    <w:p w14:paraId="1A036DB7" w14:textId="77777777" w:rsidR="003F68A8" w:rsidRPr="00E31B23" w:rsidRDefault="003F68A8" w:rsidP="003F68A8">
      <w:pPr>
        <w:autoSpaceDE w:val="0"/>
        <w:autoSpaceDN w:val="0"/>
        <w:adjustRightInd w:val="0"/>
        <w:jc w:val="both"/>
        <w:rPr>
          <w:sz w:val="20"/>
          <w:szCs w:val="20"/>
        </w:rPr>
      </w:pPr>
      <w:r w:rsidRPr="00E31B23">
        <w:rPr>
          <w:sz w:val="20"/>
          <w:szCs w:val="20"/>
        </w:rPr>
        <w:t>Je</w:t>
      </w:r>
      <w:r w:rsidRPr="00E31B23">
        <w:rPr>
          <w:rFonts w:hint="eastAsia"/>
          <w:sz w:val="20"/>
          <w:szCs w:val="20"/>
        </w:rPr>
        <w:t>ż</w:t>
      </w:r>
      <w:r w:rsidRPr="00E31B23">
        <w:rPr>
          <w:sz w:val="20"/>
          <w:szCs w:val="20"/>
        </w:rPr>
        <w:t>eli powierzchnia terenu w obr</w:t>
      </w:r>
      <w:r w:rsidRPr="00E31B23">
        <w:rPr>
          <w:rFonts w:hint="eastAsia"/>
          <w:sz w:val="20"/>
          <w:szCs w:val="20"/>
        </w:rPr>
        <w:t>ę</w:t>
      </w:r>
      <w:r w:rsidRPr="00E31B23">
        <w:rPr>
          <w:sz w:val="20"/>
          <w:szCs w:val="20"/>
        </w:rPr>
        <w:t xml:space="preserve">bie </w:t>
      </w:r>
      <w:r w:rsidR="00D40006" w:rsidRPr="00E31B23">
        <w:rPr>
          <w:sz w:val="20"/>
          <w:szCs w:val="20"/>
        </w:rPr>
        <w:t>terenu prowadzenia robót ziemnych jest pokryta</w:t>
      </w:r>
      <w:r w:rsidRPr="00E31B23">
        <w:rPr>
          <w:sz w:val="20"/>
          <w:szCs w:val="20"/>
        </w:rPr>
        <w:t xml:space="preserve"> darnin</w:t>
      </w:r>
      <w:r w:rsidRPr="00E31B23">
        <w:rPr>
          <w:rFonts w:hint="eastAsia"/>
          <w:sz w:val="20"/>
          <w:szCs w:val="20"/>
        </w:rPr>
        <w:t>ą</w:t>
      </w:r>
      <w:r w:rsidRPr="00E31B23">
        <w:rPr>
          <w:sz w:val="20"/>
          <w:szCs w:val="20"/>
        </w:rPr>
        <w:t xml:space="preserve"> odpowiedni</w:t>
      </w:r>
      <w:r w:rsidRPr="00E31B23">
        <w:rPr>
          <w:rFonts w:hint="eastAsia"/>
          <w:sz w:val="20"/>
          <w:szCs w:val="20"/>
        </w:rPr>
        <w:t>ą</w:t>
      </w:r>
      <w:r w:rsidRPr="00E31B23">
        <w:rPr>
          <w:sz w:val="20"/>
          <w:szCs w:val="20"/>
        </w:rPr>
        <w:t xml:space="preserve"> do umocnienia skarp, darnin</w:t>
      </w:r>
      <w:r w:rsidRPr="00E31B23">
        <w:rPr>
          <w:rFonts w:hint="eastAsia"/>
          <w:sz w:val="20"/>
          <w:szCs w:val="20"/>
        </w:rPr>
        <w:t>ę</w:t>
      </w:r>
      <w:r w:rsidRPr="00E31B23">
        <w:rPr>
          <w:sz w:val="20"/>
          <w:szCs w:val="20"/>
        </w:rPr>
        <w:t xml:space="preserve"> nale</w:t>
      </w:r>
      <w:r w:rsidRPr="00E31B23">
        <w:rPr>
          <w:rFonts w:hint="eastAsia"/>
          <w:sz w:val="20"/>
          <w:szCs w:val="20"/>
        </w:rPr>
        <w:t>ż</w:t>
      </w:r>
      <w:r w:rsidRPr="00E31B23">
        <w:rPr>
          <w:sz w:val="20"/>
          <w:szCs w:val="20"/>
        </w:rPr>
        <w:t>y zdj</w:t>
      </w:r>
      <w:r w:rsidRPr="00E31B23">
        <w:rPr>
          <w:rFonts w:hint="eastAsia"/>
          <w:sz w:val="20"/>
          <w:szCs w:val="20"/>
        </w:rPr>
        <w:t>ąć</w:t>
      </w:r>
      <w:r w:rsidRPr="00E31B23">
        <w:rPr>
          <w:sz w:val="20"/>
          <w:szCs w:val="20"/>
        </w:rPr>
        <w:t xml:space="preserve"> w sposób, który nie spowoduje jej uszkodze</w:t>
      </w:r>
      <w:r w:rsidRPr="00E31B23">
        <w:rPr>
          <w:rFonts w:hint="eastAsia"/>
          <w:sz w:val="20"/>
          <w:szCs w:val="20"/>
        </w:rPr>
        <w:t>ń</w:t>
      </w:r>
      <w:r w:rsidRPr="00E31B23">
        <w:rPr>
          <w:sz w:val="20"/>
          <w:szCs w:val="20"/>
        </w:rPr>
        <w:t xml:space="preserve"> i przechowywa</w:t>
      </w:r>
      <w:r w:rsidRPr="00E31B23">
        <w:rPr>
          <w:rFonts w:hint="eastAsia"/>
          <w:sz w:val="20"/>
          <w:szCs w:val="20"/>
        </w:rPr>
        <w:t>ć</w:t>
      </w:r>
      <w:r w:rsidRPr="00E31B23">
        <w:rPr>
          <w:sz w:val="20"/>
          <w:szCs w:val="20"/>
        </w:rPr>
        <w:t xml:space="preserve"> w odpowiednich warunkach do czasu wykorzystania. Wysokie trawy powinny by</w:t>
      </w:r>
      <w:r w:rsidRPr="00E31B23">
        <w:rPr>
          <w:rFonts w:hint="eastAsia"/>
          <w:sz w:val="20"/>
          <w:szCs w:val="20"/>
        </w:rPr>
        <w:t>ć</w:t>
      </w:r>
      <w:r w:rsidRPr="00E31B23">
        <w:rPr>
          <w:sz w:val="20"/>
          <w:szCs w:val="20"/>
        </w:rPr>
        <w:t xml:space="preserve"> skoszone przed zdj</w:t>
      </w:r>
      <w:r w:rsidRPr="00E31B23">
        <w:rPr>
          <w:rFonts w:hint="eastAsia"/>
          <w:sz w:val="20"/>
          <w:szCs w:val="20"/>
        </w:rPr>
        <w:t>ę</w:t>
      </w:r>
      <w:r w:rsidRPr="00E31B23">
        <w:rPr>
          <w:sz w:val="20"/>
          <w:szCs w:val="20"/>
        </w:rPr>
        <w:t>ciem darniny. Darnin</w:t>
      </w:r>
      <w:r w:rsidRPr="00E31B23">
        <w:rPr>
          <w:rFonts w:hint="eastAsia"/>
          <w:sz w:val="20"/>
          <w:szCs w:val="20"/>
        </w:rPr>
        <w:t>ę</w:t>
      </w:r>
      <w:r w:rsidRPr="00E31B23">
        <w:rPr>
          <w:sz w:val="20"/>
          <w:szCs w:val="20"/>
        </w:rPr>
        <w:t xml:space="preserve"> nale</w:t>
      </w:r>
      <w:r w:rsidRPr="00E31B23">
        <w:rPr>
          <w:rFonts w:hint="eastAsia"/>
          <w:sz w:val="20"/>
          <w:szCs w:val="20"/>
        </w:rPr>
        <w:t>ż</w:t>
      </w:r>
      <w:r w:rsidRPr="00E31B23">
        <w:rPr>
          <w:sz w:val="20"/>
          <w:szCs w:val="20"/>
        </w:rPr>
        <w:t>y ci</w:t>
      </w:r>
      <w:r w:rsidRPr="00E31B23">
        <w:rPr>
          <w:rFonts w:hint="eastAsia"/>
          <w:sz w:val="20"/>
          <w:szCs w:val="20"/>
        </w:rPr>
        <w:t>ąć</w:t>
      </w:r>
      <w:r w:rsidRPr="00E31B23">
        <w:rPr>
          <w:sz w:val="20"/>
          <w:szCs w:val="20"/>
        </w:rPr>
        <w:t xml:space="preserve"> w regularne, prostok</w:t>
      </w:r>
      <w:r w:rsidRPr="00E31B23">
        <w:rPr>
          <w:rFonts w:hint="eastAsia"/>
          <w:sz w:val="20"/>
          <w:szCs w:val="20"/>
        </w:rPr>
        <w:t>ą</w:t>
      </w:r>
      <w:r w:rsidRPr="00E31B23">
        <w:rPr>
          <w:sz w:val="20"/>
          <w:szCs w:val="20"/>
        </w:rPr>
        <w:t>tne pasy o szeroko</w:t>
      </w:r>
      <w:r w:rsidRPr="00E31B23">
        <w:rPr>
          <w:rFonts w:hint="eastAsia"/>
          <w:sz w:val="20"/>
          <w:szCs w:val="20"/>
        </w:rPr>
        <w:t>ś</w:t>
      </w:r>
      <w:r w:rsidRPr="00E31B23">
        <w:rPr>
          <w:sz w:val="20"/>
          <w:szCs w:val="20"/>
        </w:rPr>
        <w:t>ci około 0,30 metra lub w kwadraty o długo</w:t>
      </w:r>
      <w:r w:rsidRPr="00E31B23">
        <w:rPr>
          <w:rFonts w:hint="eastAsia"/>
          <w:sz w:val="20"/>
          <w:szCs w:val="20"/>
        </w:rPr>
        <w:t>ś</w:t>
      </w:r>
      <w:r w:rsidRPr="00E31B23">
        <w:rPr>
          <w:sz w:val="20"/>
          <w:szCs w:val="20"/>
        </w:rPr>
        <w:t>ci boku około 0,30 metra. Grubo</w:t>
      </w:r>
      <w:r w:rsidRPr="00E31B23">
        <w:rPr>
          <w:rFonts w:hint="eastAsia"/>
          <w:sz w:val="20"/>
          <w:szCs w:val="20"/>
        </w:rPr>
        <w:t>ść</w:t>
      </w:r>
      <w:r w:rsidRPr="00E31B23">
        <w:rPr>
          <w:sz w:val="20"/>
          <w:szCs w:val="20"/>
        </w:rPr>
        <w:t xml:space="preserve"> darniny powinna wynosi</w:t>
      </w:r>
      <w:r w:rsidRPr="00E31B23">
        <w:rPr>
          <w:rFonts w:hint="eastAsia"/>
          <w:sz w:val="20"/>
          <w:szCs w:val="20"/>
        </w:rPr>
        <w:t>ć</w:t>
      </w:r>
      <w:r w:rsidRPr="00E31B23">
        <w:rPr>
          <w:sz w:val="20"/>
          <w:szCs w:val="20"/>
        </w:rPr>
        <w:t xml:space="preserve"> od 0,05 do 0,10 metra. Nale</w:t>
      </w:r>
      <w:r w:rsidRPr="00E31B23">
        <w:rPr>
          <w:rFonts w:hint="eastAsia"/>
          <w:sz w:val="20"/>
          <w:szCs w:val="20"/>
        </w:rPr>
        <w:t>ż</w:t>
      </w:r>
      <w:r w:rsidRPr="00E31B23">
        <w:rPr>
          <w:sz w:val="20"/>
          <w:szCs w:val="20"/>
        </w:rPr>
        <w:t>y d</w:t>
      </w:r>
      <w:r w:rsidRPr="00E31B23">
        <w:rPr>
          <w:rFonts w:hint="eastAsia"/>
          <w:sz w:val="20"/>
          <w:szCs w:val="20"/>
        </w:rPr>
        <w:t>ąż</w:t>
      </w:r>
      <w:r w:rsidRPr="00E31B23">
        <w:rPr>
          <w:sz w:val="20"/>
          <w:szCs w:val="20"/>
        </w:rPr>
        <w:t>y</w:t>
      </w:r>
      <w:r w:rsidRPr="00E31B23">
        <w:rPr>
          <w:rFonts w:hint="eastAsia"/>
          <w:sz w:val="20"/>
          <w:szCs w:val="20"/>
        </w:rPr>
        <w:t>ć</w:t>
      </w:r>
      <w:r w:rsidRPr="00E31B23">
        <w:rPr>
          <w:sz w:val="20"/>
          <w:szCs w:val="20"/>
        </w:rPr>
        <w:t xml:space="preserve"> do jak najszybszego u</w:t>
      </w:r>
      <w:r w:rsidRPr="00E31B23">
        <w:rPr>
          <w:rFonts w:hint="eastAsia"/>
          <w:sz w:val="20"/>
          <w:szCs w:val="20"/>
        </w:rPr>
        <w:t>ż</w:t>
      </w:r>
      <w:r w:rsidRPr="00E31B23">
        <w:rPr>
          <w:sz w:val="20"/>
          <w:szCs w:val="20"/>
        </w:rPr>
        <w:t>ycia pozyskanej darniny. Je</w:t>
      </w:r>
      <w:r w:rsidRPr="00E31B23">
        <w:rPr>
          <w:rFonts w:hint="eastAsia"/>
          <w:sz w:val="20"/>
          <w:szCs w:val="20"/>
        </w:rPr>
        <w:t>ż</w:t>
      </w:r>
      <w:r w:rsidRPr="00E31B23">
        <w:rPr>
          <w:sz w:val="20"/>
          <w:szCs w:val="20"/>
        </w:rPr>
        <w:t>eli darnina przed powtórnym wykorzystaniem musi by</w:t>
      </w:r>
      <w:r w:rsidRPr="00E31B23">
        <w:rPr>
          <w:rFonts w:hint="eastAsia"/>
          <w:sz w:val="20"/>
          <w:szCs w:val="20"/>
        </w:rPr>
        <w:t>ć</w:t>
      </w:r>
      <w:r w:rsidRPr="00E31B23">
        <w:rPr>
          <w:sz w:val="20"/>
          <w:szCs w:val="20"/>
        </w:rPr>
        <w:t xml:space="preserve"> składowana, to zaleca si</w:t>
      </w:r>
      <w:r w:rsidRPr="00E31B23">
        <w:rPr>
          <w:rFonts w:hint="eastAsia"/>
          <w:sz w:val="20"/>
          <w:szCs w:val="20"/>
        </w:rPr>
        <w:t>ę</w:t>
      </w:r>
      <w:r w:rsidRPr="00E31B23">
        <w:rPr>
          <w:sz w:val="20"/>
          <w:szCs w:val="20"/>
        </w:rPr>
        <w:t xml:space="preserve"> jej rozło</w:t>
      </w:r>
      <w:r w:rsidRPr="00E31B23">
        <w:rPr>
          <w:rFonts w:hint="eastAsia"/>
          <w:sz w:val="20"/>
          <w:szCs w:val="20"/>
        </w:rPr>
        <w:t>ż</w:t>
      </w:r>
      <w:r w:rsidRPr="00E31B23">
        <w:rPr>
          <w:sz w:val="20"/>
          <w:szCs w:val="20"/>
        </w:rPr>
        <w:t>enie na gruncie rodzimym. Je</w:t>
      </w:r>
      <w:r w:rsidRPr="00E31B23">
        <w:rPr>
          <w:rFonts w:hint="eastAsia"/>
          <w:sz w:val="20"/>
          <w:szCs w:val="20"/>
        </w:rPr>
        <w:t>ż</w:t>
      </w:r>
      <w:r w:rsidRPr="00E31B23">
        <w:rPr>
          <w:sz w:val="20"/>
          <w:szCs w:val="20"/>
        </w:rPr>
        <w:t>eli brak miejsca na takie rozło</w:t>
      </w:r>
      <w:r w:rsidRPr="00E31B23">
        <w:rPr>
          <w:rFonts w:hint="eastAsia"/>
          <w:sz w:val="20"/>
          <w:szCs w:val="20"/>
        </w:rPr>
        <w:t>ż</w:t>
      </w:r>
      <w:r w:rsidRPr="00E31B23">
        <w:rPr>
          <w:sz w:val="20"/>
          <w:szCs w:val="20"/>
        </w:rPr>
        <w:t>enie darniny, to nale</w:t>
      </w:r>
      <w:r w:rsidRPr="00E31B23">
        <w:rPr>
          <w:rFonts w:hint="eastAsia"/>
          <w:sz w:val="20"/>
          <w:szCs w:val="20"/>
        </w:rPr>
        <w:t>ż</w:t>
      </w:r>
      <w:r w:rsidRPr="00E31B23">
        <w:rPr>
          <w:sz w:val="20"/>
          <w:szCs w:val="20"/>
        </w:rPr>
        <w:t>y j</w:t>
      </w:r>
      <w:r w:rsidRPr="00E31B23">
        <w:rPr>
          <w:rFonts w:hint="eastAsia"/>
          <w:sz w:val="20"/>
          <w:szCs w:val="20"/>
        </w:rPr>
        <w:t>ą</w:t>
      </w:r>
      <w:r w:rsidRPr="00E31B23">
        <w:rPr>
          <w:sz w:val="20"/>
          <w:szCs w:val="20"/>
        </w:rPr>
        <w:t xml:space="preserve"> magazynowa</w:t>
      </w:r>
      <w:r w:rsidRPr="00E31B23">
        <w:rPr>
          <w:rFonts w:hint="eastAsia"/>
          <w:sz w:val="20"/>
          <w:szCs w:val="20"/>
        </w:rPr>
        <w:t>ć</w:t>
      </w:r>
      <w:r w:rsidRPr="00E31B23">
        <w:rPr>
          <w:sz w:val="20"/>
          <w:szCs w:val="20"/>
        </w:rPr>
        <w:t xml:space="preserve"> w regularnych pryzmach. W porze rozwoju ro</w:t>
      </w:r>
      <w:r w:rsidRPr="00E31B23">
        <w:rPr>
          <w:rFonts w:hint="eastAsia"/>
          <w:sz w:val="20"/>
          <w:szCs w:val="20"/>
        </w:rPr>
        <w:t>ś</w:t>
      </w:r>
      <w:r w:rsidRPr="00E31B23">
        <w:rPr>
          <w:sz w:val="20"/>
          <w:szCs w:val="20"/>
        </w:rPr>
        <w:t>lin darnin</w:t>
      </w:r>
      <w:r w:rsidRPr="00E31B23">
        <w:rPr>
          <w:rFonts w:hint="eastAsia"/>
          <w:sz w:val="20"/>
          <w:szCs w:val="20"/>
        </w:rPr>
        <w:t>ę</w:t>
      </w:r>
      <w:r w:rsidRPr="00E31B23">
        <w:rPr>
          <w:sz w:val="20"/>
          <w:szCs w:val="20"/>
        </w:rPr>
        <w:t xml:space="preserve"> nale</w:t>
      </w:r>
      <w:r w:rsidRPr="00E31B23">
        <w:rPr>
          <w:rFonts w:hint="eastAsia"/>
          <w:sz w:val="20"/>
          <w:szCs w:val="20"/>
        </w:rPr>
        <w:t>ż</w:t>
      </w:r>
      <w:r w:rsidRPr="00E31B23">
        <w:rPr>
          <w:sz w:val="20"/>
          <w:szCs w:val="20"/>
        </w:rPr>
        <w:t>y składowa</w:t>
      </w:r>
      <w:r w:rsidRPr="00E31B23">
        <w:rPr>
          <w:rFonts w:hint="eastAsia"/>
          <w:sz w:val="20"/>
          <w:szCs w:val="20"/>
        </w:rPr>
        <w:t>ć</w:t>
      </w:r>
      <w:r w:rsidRPr="00E31B23">
        <w:rPr>
          <w:sz w:val="20"/>
          <w:szCs w:val="20"/>
        </w:rPr>
        <w:t xml:space="preserve"> w warstwach traw</w:t>
      </w:r>
      <w:r w:rsidRPr="00E31B23">
        <w:rPr>
          <w:rFonts w:hint="eastAsia"/>
          <w:sz w:val="20"/>
          <w:szCs w:val="20"/>
        </w:rPr>
        <w:t>ą</w:t>
      </w:r>
      <w:r w:rsidRPr="00E31B23">
        <w:rPr>
          <w:sz w:val="20"/>
          <w:szCs w:val="20"/>
        </w:rPr>
        <w:t xml:space="preserve"> do dołu. W pozostałym okresie darnin</w:t>
      </w:r>
      <w:r w:rsidRPr="00E31B23">
        <w:rPr>
          <w:rFonts w:hint="eastAsia"/>
          <w:sz w:val="20"/>
          <w:szCs w:val="20"/>
        </w:rPr>
        <w:t>ę</w:t>
      </w:r>
      <w:r w:rsidRPr="00E31B23">
        <w:rPr>
          <w:sz w:val="20"/>
          <w:szCs w:val="20"/>
        </w:rPr>
        <w:t xml:space="preserve"> nale</w:t>
      </w:r>
      <w:r w:rsidRPr="00E31B23">
        <w:rPr>
          <w:rFonts w:hint="eastAsia"/>
          <w:sz w:val="20"/>
          <w:szCs w:val="20"/>
        </w:rPr>
        <w:t>ż</w:t>
      </w:r>
      <w:r w:rsidRPr="00E31B23">
        <w:rPr>
          <w:sz w:val="20"/>
          <w:szCs w:val="20"/>
        </w:rPr>
        <w:t>y składowa</w:t>
      </w:r>
      <w:r w:rsidRPr="00E31B23">
        <w:rPr>
          <w:rFonts w:hint="eastAsia"/>
          <w:sz w:val="20"/>
          <w:szCs w:val="20"/>
        </w:rPr>
        <w:t>ć</w:t>
      </w:r>
      <w:r w:rsidRPr="00E31B23">
        <w:rPr>
          <w:sz w:val="20"/>
          <w:szCs w:val="20"/>
        </w:rPr>
        <w:t xml:space="preserve"> warstwami na przemian traw</w:t>
      </w:r>
      <w:r w:rsidRPr="00E31B23">
        <w:rPr>
          <w:rFonts w:hint="eastAsia"/>
          <w:sz w:val="20"/>
          <w:szCs w:val="20"/>
        </w:rPr>
        <w:t>ą</w:t>
      </w:r>
      <w:r w:rsidRPr="00E31B23">
        <w:rPr>
          <w:sz w:val="20"/>
          <w:szCs w:val="20"/>
        </w:rPr>
        <w:t xml:space="preserve"> do góry i traw</w:t>
      </w:r>
      <w:r w:rsidRPr="00E31B23">
        <w:rPr>
          <w:rFonts w:hint="eastAsia"/>
          <w:sz w:val="20"/>
          <w:szCs w:val="20"/>
        </w:rPr>
        <w:t>ą</w:t>
      </w:r>
      <w:r w:rsidRPr="00E31B23">
        <w:rPr>
          <w:sz w:val="20"/>
          <w:szCs w:val="20"/>
        </w:rPr>
        <w:t xml:space="preserve"> do dołu. Czas składowania darniny przed wbudowaniem nie powinien przekracza</w:t>
      </w:r>
      <w:r w:rsidRPr="00E31B23">
        <w:rPr>
          <w:rFonts w:hint="eastAsia"/>
          <w:sz w:val="20"/>
          <w:szCs w:val="20"/>
        </w:rPr>
        <w:t>ć</w:t>
      </w:r>
      <w:r w:rsidRPr="00E31B23">
        <w:rPr>
          <w:sz w:val="20"/>
          <w:szCs w:val="20"/>
        </w:rPr>
        <w:t xml:space="preserve"> 4 tygodni. </w:t>
      </w:r>
    </w:p>
    <w:p w14:paraId="1094D43C" w14:textId="77777777" w:rsidR="003F68A8" w:rsidRPr="00E31B23" w:rsidRDefault="003F68A8" w:rsidP="003F68A8">
      <w:pPr>
        <w:autoSpaceDE w:val="0"/>
        <w:autoSpaceDN w:val="0"/>
        <w:adjustRightInd w:val="0"/>
        <w:jc w:val="both"/>
        <w:rPr>
          <w:sz w:val="20"/>
          <w:szCs w:val="20"/>
        </w:rPr>
      </w:pPr>
      <w:r w:rsidRPr="00E31B23">
        <w:rPr>
          <w:sz w:val="20"/>
          <w:szCs w:val="20"/>
        </w:rPr>
        <w:t>Darnin</w:t>
      </w:r>
      <w:r w:rsidRPr="00E31B23">
        <w:rPr>
          <w:rFonts w:hint="eastAsia"/>
          <w:sz w:val="20"/>
          <w:szCs w:val="20"/>
        </w:rPr>
        <w:t>ę</w:t>
      </w:r>
      <w:r w:rsidRPr="00E31B23">
        <w:rPr>
          <w:sz w:val="20"/>
          <w:szCs w:val="20"/>
        </w:rPr>
        <w:t xml:space="preserve"> nienadaj</w:t>
      </w:r>
      <w:r w:rsidRPr="00E31B23">
        <w:rPr>
          <w:rFonts w:hint="eastAsia"/>
          <w:sz w:val="20"/>
          <w:szCs w:val="20"/>
        </w:rPr>
        <w:t>ą</w:t>
      </w:r>
      <w:r w:rsidRPr="00E31B23">
        <w:rPr>
          <w:sz w:val="20"/>
          <w:szCs w:val="20"/>
        </w:rPr>
        <w:t>c</w:t>
      </w:r>
      <w:r w:rsidRPr="00E31B23">
        <w:rPr>
          <w:rFonts w:hint="eastAsia"/>
          <w:sz w:val="20"/>
          <w:szCs w:val="20"/>
        </w:rPr>
        <w:t>ą</w:t>
      </w:r>
      <w:r w:rsidRPr="00E31B23">
        <w:rPr>
          <w:sz w:val="20"/>
          <w:szCs w:val="20"/>
        </w:rPr>
        <w:t xml:space="preserve"> si</w:t>
      </w:r>
      <w:r w:rsidRPr="00E31B23">
        <w:rPr>
          <w:rFonts w:hint="eastAsia"/>
          <w:sz w:val="20"/>
          <w:szCs w:val="20"/>
        </w:rPr>
        <w:t>ę</w:t>
      </w:r>
      <w:r w:rsidRPr="00E31B23">
        <w:rPr>
          <w:sz w:val="20"/>
          <w:szCs w:val="20"/>
        </w:rPr>
        <w:t xml:space="preserve"> do powtórnego wykorzystania nale</w:t>
      </w:r>
      <w:r w:rsidRPr="00E31B23">
        <w:rPr>
          <w:rFonts w:hint="eastAsia"/>
          <w:sz w:val="20"/>
          <w:szCs w:val="20"/>
        </w:rPr>
        <w:t>ż</w:t>
      </w:r>
      <w:r w:rsidRPr="00E31B23">
        <w:rPr>
          <w:sz w:val="20"/>
          <w:szCs w:val="20"/>
        </w:rPr>
        <w:t>y usun</w:t>
      </w:r>
      <w:r w:rsidRPr="00E31B23">
        <w:rPr>
          <w:rFonts w:hint="eastAsia"/>
          <w:sz w:val="20"/>
          <w:szCs w:val="20"/>
        </w:rPr>
        <w:t>ąć</w:t>
      </w:r>
      <w:r w:rsidRPr="00E31B23">
        <w:rPr>
          <w:sz w:val="20"/>
          <w:szCs w:val="20"/>
        </w:rPr>
        <w:t xml:space="preserve"> mechanicznie, z zastosowaniem równiarek lub spycharek i przewie</w:t>
      </w:r>
      <w:r w:rsidRPr="00E31B23">
        <w:rPr>
          <w:rFonts w:hint="eastAsia"/>
          <w:sz w:val="20"/>
          <w:szCs w:val="20"/>
        </w:rPr>
        <w:t>źć</w:t>
      </w:r>
      <w:r w:rsidRPr="00E31B23">
        <w:rPr>
          <w:sz w:val="20"/>
          <w:szCs w:val="20"/>
        </w:rPr>
        <w:t xml:space="preserve"> na miejsce wskazane w ST lub przez In</w:t>
      </w:r>
      <w:r w:rsidRPr="00E31B23">
        <w:rPr>
          <w:rFonts w:hint="eastAsia"/>
          <w:sz w:val="20"/>
          <w:szCs w:val="20"/>
        </w:rPr>
        <w:t>ż</w:t>
      </w:r>
      <w:r w:rsidRPr="00E31B23">
        <w:rPr>
          <w:sz w:val="20"/>
          <w:szCs w:val="20"/>
        </w:rPr>
        <w:t>yniera.</w:t>
      </w:r>
    </w:p>
    <w:p w14:paraId="389EB19A" w14:textId="77777777" w:rsidR="003F68A8" w:rsidRPr="00E31B23" w:rsidRDefault="003F68A8" w:rsidP="002D228C">
      <w:pPr>
        <w:pStyle w:val="podpkt11"/>
      </w:pPr>
      <w:r w:rsidRPr="00E31B23">
        <w:t>5.4.</w:t>
      </w:r>
      <w:r w:rsidRPr="00E31B23">
        <w:tab/>
        <w:t>Spryzmowanie humusu do wykorzystania pod obsiew i nasadzenia</w:t>
      </w:r>
    </w:p>
    <w:p w14:paraId="3B103670" w14:textId="77777777" w:rsidR="00B462F0" w:rsidRPr="00E31B23" w:rsidRDefault="003F68A8" w:rsidP="003F68A8">
      <w:pPr>
        <w:autoSpaceDE w:val="0"/>
        <w:autoSpaceDN w:val="0"/>
        <w:adjustRightInd w:val="0"/>
        <w:jc w:val="both"/>
        <w:rPr>
          <w:sz w:val="20"/>
        </w:rPr>
      </w:pPr>
      <w:r w:rsidRPr="00E31B23">
        <w:rPr>
          <w:sz w:val="20"/>
          <w:szCs w:val="20"/>
        </w:rPr>
        <w:t>Humus zdj</w:t>
      </w:r>
      <w:r w:rsidRPr="00E31B23">
        <w:rPr>
          <w:rFonts w:ascii="TimesNewRoman" w:eastAsia="TimesNewRoman" w:cs="TimesNewRoman" w:hint="eastAsia"/>
          <w:sz w:val="20"/>
          <w:szCs w:val="20"/>
        </w:rPr>
        <w:t>ę</w:t>
      </w:r>
      <w:r w:rsidRPr="00E31B23">
        <w:rPr>
          <w:sz w:val="20"/>
          <w:szCs w:val="20"/>
        </w:rPr>
        <w:t>ty z przeznaczeniem do pó</w:t>
      </w:r>
      <w:r w:rsidRPr="00E31B23">
        <w:rPr>
          <w:rFonts w:ascii="TimesNewRoman" w:eastAsia="TimesNewRoman" w:cs="TimesNewRoman" w:hint="eastAsia"/>
          <w:sz w:val="20"/>
          <w:szCs w:val="20"/>
        </w:rPr>
        <w:t>ź</w:t>
      </w:r>
      <w:r w:rsidRPr="00E31B23">
        <w:rPr>
          <w:sz w:val="20"/>
          <w:szCs w:val="20"/>
        </w:rPr>
        <w:t>niejszego u</w:t>
      </w:r>
      <w:r w:rsidRPr="00E31B23">
        <w:rPr>
          <w:rFonts w:ascii="TimesNewRoman" w:eastAsia="TimesNewRoman" w:cs="TimesNewRoman" w:hint="eastAsia"/>
          <w:sz w:val="20"/>
          <w:szCs w:val="20"/>
        </w:rPr>
        <w:t>ż</w:t>
      </w:r>
      <w:r w:rsidRPr="00E31B23">
        <w:rPr>
          <w:sz w:val="20"/>
          <w:szCs w:val="20"/>
        </w:rPr>
        <w:t>ycia przy umacnianiu skarp, zakładaniu trawników, sadzeniu drzew, krzewów i pn</w:t>
      </w:r>
      <w:r w:rsidRPr="00E31B23">
        <w:rPr>
          <w:rFonts w:ascii="TimesNewRoman" w:eastAsia="TimesNewRoman" w:cs="TimesNewRoman" w:hint="eastAsia"/>
          <w:sz w:val="20"/>
          <w:szCs w:val="20"/>
        </w:rPr>
        <w:t>ą</w:t>
      </w:r>
      <w:r w:rsidRPr="00E31B23">
        <w:rPr>
          <w:sz w:val="20"/>
          <w:szCs w:val="20"/>
        </w:rPr>
        <w:t>czy nale</w:t>
      </w:r>
      <w:r w:rsidRPr="00E31B23">
        <w:rPr>
          <w:rFonts w:ascii="TimesNewRoman" w:eastAsia="TimesNewRoman" w:cs="TimesNewRoman" w:hint="eastAsia"/>
          <w:sz w:val="20"/>
          <w:szCs w:val="20"/>
        </w:rPr>
        <w:t>ż</w:t>
      </w:r>
      <w:r w:rsidRPr="00E31B23">
        <w:rPr>
          <w:sz w:val="20"/>
          <w:szCs w:val="20"/>
        </w:rPr>
        <w:t>y po zdj</w:t>
      </w:r>
      <w:r w:rsidRPr="00E31B23">
        <w:rPr>
          <w:rFonts w:ascii="TimesNewRoman" w:eastAsia="TimesNewRoman" w:cs="TimesNewRoman" w:hint="eastAsia"/>
          <w:sz w:val="20"/>
          <w:szCs w:val="20"/>
        </w:rPr>
        <w:t>ę</w:t>
      </w:r>
      <w:r w:rsidRPr="00E31B23">
        <w:rPr>
          <w:sz w:val="20"/>
          <w:szCs w:val="20"/>
        </w:rPr>
        <w:t>ciu proporcjonalnie wymiesza</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z torfem (je</w:t>
      </w:r>
      <w:r w:rsidRPr="00E31B23">
        <w:rPr>
          <w:rFonts w:ascii="TimesNewRoman" w:eastAsia="TimesNewRoman" w:cs="TimesNewRoman" w:hint="eastAsia"/>
          <w:sz w:val="20"/>
          <w:szCs w:val="20"/>
        </w:rPr>
        <w:t>ś</w:t>
      </w:r>
      <w:r w:rsidRPr="00E31B23">
        <w:rPr>
          <w:sz w:val="20"/>
          <w:szCs w:val="20"/>
        </w:rPr>
        <w:t>li został on pozyskany z pasa robót ziemnych) i składowa</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w regularnych pryzmach, których wysoko</w:t>
      </w:r>
      <w:r w:rsidRPr="00E31B23">
        <w:rPr>
          <w:rFonts w:ascii="TimesNewRoman" w:eastAsia="TimesNewRoman" w:cs="TimesNewRoman" w:hint="eastAsia"/>
          <w:sz w:val="20"/>
          <w:szCs w:val="20"/>
        </w:rPr>
        <w:t>ść</w:t>
      </w:r>
      <w:r w:rsidRPr="00E31B23">
        <w:rPr>
          <w:rFonts w:ascii="TimesNewRoman" w:eastAsia="TimesNewRoman" w:cs="TimesNewRoman"/>
          <w:sz w:val="20"/>
          <w:szCs w:val="20"/>
        </w:rPr>
        <w:t xml:space="preserve"> </w:t>
      </w:r>
      <w:r w:rsidRPr="00E31B23">
        <w:rPr>
          <w:sz w:val="20"/>
          <w:szCs w:val="20"/>
        </w:rPr>
        <w:t>nie powinna przekracza</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1,5 m. Szeroko</w:t>
      </w:r>
      <w:r w:rsidRPr="00E31B23">
        <w:rPr>
          <w:rFonts w:ascii="TimesNewRoman" w:eastAsia="TimesNewRoman" w:cs="TimesNewRoman" w:hint="eastAsia"/>
          <w:sz w:val="20"/>
          <w:szCs w:val="20"/>
        </w:rPr>
        <w:t>ść</w:t>
      </w:r>
      <w:r w:rsidRPr="00E31B23">
        <w:rPr>
          <w:rFonts w:ascii="TimesNewRoman" w:eastAsia="TimesNewRoman" w:cs="TimesNewRoman"/>
          <w:sz w:val="20"/>
          <w:szCs w:val="20"/>
        </w:rPr>
        <w:t xml:space="preserve"> </w:t>
      </w:r>
      <w:r w:rsidRPr="00E31B23">
        <w:rPr>
          <w:sz w:val="20"/>
          <w:szCs w:val="20"/>
        </w:rPr>
        <w:t>pryzmy na koronie nie powinna przekracza</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2 m, natomiast szeroko</w:t>
      </w:r>
      <w:r w:rsidRPr="00E31B23">
        <w:rPr>
          <w:rFonts w:ascii="TimesNewRoman" w:eastAsia="TimesNewRoman" w:cs="TimesNewRoman" w:hint="eastAsia"/>
          <w:sz w:val="20"/>
          <w:szCs w:val="20"/>
        </w:rPr>
        <w:t>ść</w:t>
      </w:r>
      <w:r w:rsidRPr="00E31B23">
        <w:rPr>
          <w:rFonts w:ascii="TimesNewRoman" w:eastAsia="TimesNewRoman" w:cs="TimesNewRoman"/>
          <w:sz w:val="20"/>
          <w:szCs w:val="20"/>
        </w:rPr>
        <w:t xml:space="preserve"> </w:t>
      </w:r>
      <w:r w:rsidRPr="00E31B23">
        <w:rPr>
          <w:sz w:val="20"/>
          <w:szCs w:val="20"/>
        </w:rPr>
        <w:t xml:space="preserve">u podstawy nasypu nie powinna </w:t>
      </w:r>
      <w:r w:rsidRPr="00E31B23">
        <w:rPr>
          <w:sz w:val="20"/>
          <w:szCs w:val="20"/>
        </w:rPr>
        <w:lastRenderedPageBreak/>
        <w:t>by</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wi</w:t>
      </w:r>
      <w:r w:rsidRPr="00E31B23">
        <w:rPr>
          <w:rFonts w:ascii="TimesNewRoman" w:eastAsia="TimesNewRoman" w:cs="TimesNewRoman" w:hint="eastAsia"/>
          <w:sz w:val="20"/>
          <w:szCs w:val="20"/>
        </w:rPr>
        <w:t>ę</w:t>
      </w:r>
      <w:r w:rsidRPr="00E31B23">
        <w:rPr>
          <w:sz w:val="20"/>
          <w:szCs w:val="20"/>
        </w:rPr>
        <w:t>ksza ni</w:t>
      </w:r>
      <w:r w:rsidRPr="00E31B23">
        <w:rPr>
          <w:rFonts w:ascii="TimesNewRoman" w:eastAsia="TimesNewRoman" w:cs="TimesNewRoman" w:hint="eastAsia"/>
          <w:sz w:val="20"/>
          <w:szCs w:val="20"/>
        </w:rPr>
        <w:t>ż</w:t>
      </w:r>
      <w:r w:rsidRPr="00E31B23">
        <w:rPr>
          <w:rFonts w:ascii="TimesNewRoman" w:eastAsia="TimesNewRoman" w:cs="TimesNewRoman"/>
          <w:sz w:val="20"/>
          <w:szCs w:val="20"/>
        </w:rPr>
        <w:t xml:space="preserve"> </w:t>
      </w:r>
      <w:r w:rsidRPr="00E31B23">
        <w:rPr>
          <w:sz w:val="20"/>
          <w:szCs w:val="20"/>
        </w:rPr>
        <w:t>4 m. Górna powierzchnia pryzmy powinna by</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lekko wkl</w:t>
      </w:r>
      <w:r w:rsidRPr="00E31B23">
        <w:rPr>
          <w:rFonts w:ascii="TimesNewRoman" w:eastAsia="TimesNewRoman" w:cs="TimesNewRoman" w:hint="eastAsia"/>
          <w:sz w:val="20"/>
          <w:szCs w:val="20"/>
        </w:rPr>
        <w:t>ę</w:t>
      </w:r>
      <w:r w:rsidRPr="00E31B23">
        <w:rPr>
          <w:sz w:val="20"/>
          <w:szCs w:val="20"/>
        </w:rPr>
        <w:t>sła, co zapewnia lepsze przyjmowanie wód opadowych. Powierzchni</w:t>
      </w:r>
      <w:r w:rsidRPr="00E31B23">
        <w:rPr>
          <w:rFonts w:ascii="TimesNewRoman" w:eastAsia="TimesNewRoman" w:cs="TimesNewRoman" w:hint="eastAsia"/>
          <w:sz w:val="20"/>
          <w:szCs w:val="20"/>
        </w:rPr>
        <w:t>ę</w:t>
      </w:r>
      <w:r w:rsidRPr="00E31B23">
        <w:rPr>
          <w:rFonts w:ascii="TimesNewRoman" w:eastAsia="TimesNewRoman" w:cs="TimesNewRoman"/>
          <w:sz w:val="20"/>
          <w:szCs w:val="20"/>
        </w:rPr>
        <w:t xml:space="preserve"> </w:t>
      </w:r>
      <w:r w:rsidRPr="00E31B23">
        <w:rPr>
          <w:sz w:val="20"/>
          <w:szCs w:val="20"/>
        </w:rPr>
        <w:t>pryzm przez okres składowania nale</w:t>
      </w:r>
      <w:r w:rsidRPr="00E31B23">
        <w:rPr>
          <w:rFonts w:ascii="TimesNewRoman" w:eastAsia="TimesNewRoman" w:cs="TimesNewRoman" w:hint="eastAsia"/>
          <w:sz w:val="20"/>
          <w:szCs w:val="20"/>
        </w:rPr>
        <w:t>ż</w:t>
      </w:r>
      <w:r w:rsidRPr="00E31B23">
        <w:rPr>
          <w:sz w:val="20"/>
          <w:szCs w:val="20"/>
        </w:rPr>
        <w:t>y chroni</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przed zachwaszczeniem i nasłonecznieniem np. przez przykrycie matami słomianymi. Po bokach pryzmy nale</w:t>
      </w:r>
      <w:r w:rsidRPr="00E31B23">
        <w:rPr>
          <w:rFonts w:ascii="TimesNewRoman" w:eastAsia="TimesNewRoman" w:cs="TimesNewRoman" w:hint="eastAsia"/>
          <w:sz w:val="20"/>
          <w:szCs w:val="20"/>
        </w:rPr>
        <w:t>ż</w:t>
      </w:r>
      <w:r w:rsidRPr="00E31B23">
        <w:rPr>
          <w:sz w:val="20"/>
          <w:szCs w:val="20"/>
        </w:rPr>
        <w:t>y wykona</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rowki do odprowadzania wody opadowej. Wzdłu</w:t>
      </w:r>
      <w:r w:rsidRPr="00E31B23">
        <w:rPr>
          <w:rFonts w:ascii="TimesNewRoman" w:eastAsia="TimesNewRoman" w:cs="TimesNewRoman" w:hint="eastAsia"/>
          <w:sz w:val="20"/>
          <w:szCs w:val="20"/>
        </w:rPr>
        <w:t>ż</w:t>
      </w:r>
      <w:r w:rsidRPr="00E31B23">
        <w:rPr>
          <w:rFonts w:ascii="TimesNewRoman" w:eastAsia="TimesNewRoman" w:cs="TimesNewRoman"/>
          <w:sz w:val="20"/>
          <w:szCs w:val="20"/>
        </w:rPr>
        <w:t xml:space="preserve"> </w:t>
      </w:r>
      <w:r w:rsidRPr="00E31B23">
        <w:rPr>
          <w:sz w:val="20"/>
          <w:szCs w:val="20"/>
        </w:rPr>
        <w:t>osi pryzmy mo</w:t>
      </w:r>
      <w:r w:rsidRPr="00E31B23">
        <w:rPr>
          <w:rFonts w:ascii="TimesNewRoman" w:eastAsia="TimesNewRoman" w:cs="TimesNewRoman" w:hint="eastAsia"/>
          <w:sz w:val="20"/>
          <w:szCs w:val="20"/>
        </w:rPr>
        <w:t>ż</w:t>
      </w:r>
      <w:r w:rsidRPr="00E31B23">
        <w:rPr>
          <w:sz w:val="20"/>
          <w:szCs w:val="20"/>
        </w:rPr>
        <w:t>na wykona</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kanał wentylacyjny wykopuj</w:t>
      </w:r>
      <w:r w:rsidRPr="00E31B23">
        <w:rPr>
          <w:rFonts w:ascii="TimesNewRoman" w:eastAsia="TimesNewRoman" w:cs="TimesNewRoman" w:hint="eastAsia"/>
          <w:sz w:val="20"/>
          <w:szCs w:val="20"/>
        </w:rPr>
        <w:t>ą</w:t>
      </w:r>
      <w:r w:rsidRPr="00E31B23">
        <w:rPr>
          <w:sz w:val="20"/>
          <w:szCs w:val="20"/>
        </w:rPr>
        <w:t>c w ziemi rów i przykrywaj</w:t>
      </w:r>
      <w:r w:rsidRPr="00E31B23">
        <w:rPr>
          <w:rFonts w:ascii="TimesNewRoman" w:eastAsia="TimesNewRoman" w:cs="TimesNewRoman" w:hint="eastAsia"/>
          <w:sz w:val="20"/>
          <w:szCs w:val="20"/>
        </w:rPr>
        <w:t>ą</w:t>
      </w:r>
      <w:r w:rsidRPr="00E31B23">
        <w:rPr>
          <w:sz w:val="20"/>
          <w:szCs w:val="20"/>
        </w:rPr>
        <w:t>c go a</w:t>
      </w:r>
      <w:r w:rsidRPr="00E31B23">
        <w:rPr>
          <w:rFonts w:ascii="TimesNewRoman" w:eastAsia="TimesNewRoman" w:cs="TimesNewRoman" w:hint="eastAsia"/>
          <w:sz w:val="20"/>
          <w:szCs w:val="20"/>
        </w:rPr>
        <w:t>ż</w:t>
      </w:r>
      <w:r w:rsidRPr="00E31B23">
        <w:rPr>
          <w:sz w:val="20"/>
          <w:szCs w:val="20"/>
        </w:rPr>
        <w:t>urowym materiałem. Wilgotno</w:t>
      </w:r>
      <w:r w:rsidRPr="00E31B23">
        <w:rPr>
          <w:rFonts w:ascii="TimesNewRoman" w:eastAsia="TimesNewRoman" w:cs="TimesNewRoman" w:hint="eastAsia"/>
          <w:sz w:val="20"/>
          <w:szCs w:val="20"/>
        </w:rPr>
        <w:t>ść</w:t>
      </w:r>
      <w:r w:rsidRPr="00E31B23">
        <w:rPr>
          <w:rFonts w:ascii="TimesNewRoman" w:eastAsia="TimesNewRoman" w:cs="TimesNewRoman"/>
          <w:sz w:val="20"/>
          <w:szCs w:val="20"/>
        </w:rPr>
        <w:t xml:space="preserve"> </w:t>
      </w:r>
      <w:r w:rsidRPr="00E31B23">
        <w:rPr>
          <w:sz w:val="20"/>
          <w:szCs w:val="20"/>
        </w:rPr>
        <w:t>spryzmowanego humusu nale</w:t>
      </w:r>
      <w:r w:rsidRPr="00E31B23">
        <w:rPr>
          <w:rFonts w:ascii="TimesNewRoman" w:eastAsia="TimesNewRoman" w:cs="TimesNewRoman" w:hint="eastAsia"/>
          <w:sz w:val="20"/>
          <w:szCs w:val="20"/>
        </w:rPr>
        <w:t>ż</w:t>
      </w:r>
      <w:r w:rsidRPr="00E31B23">
        <w:rPr>
          <w:sz w:val="20"/>
          <w:szCs w:val="20"/>
        </w:rPr>
        <w:t>y utrzymywa</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na poziomie 65 – 75%. W celu lepszego napowietrzenia pryzm</w:t>
      </w:r>
      <w:r w:rsidRPr="00E31B23">
        <w:rPr>
          <w:rFonts w:ascii="TimesNewRoman" w:eastAsia="TimesNewRoman" w:cs="TimesNewRoman" w:hint="eastAsia"/>
          <w:sz w:val="20"/>
          <w:szCs w:val="20"/>
        </w:rPr>
        <w:t>ę</w:t>
      </w:r>
      <w:r w:rsidRPr="00E31B23">
        <w:rPr>
          <w:rFonts w:ascii="TimesNewRoman" w:eastAsia="TimesNewRoman" w:cs="TimesNewRoman"/>
          <w:sz w:val="20"/>
          <w:szCs w:val="20"/>
        </w:rPr>
        <w:t xml:space="preserve"> </w:t>
      </w:r>
      <w:r w:rsidRPr="00E31B23">
        <w:rPr>
          <w:sz w:val="20"/>
          <w:szCs w:val="20"/>
        </w:rPr>
        <w:t>nale</w:t>
      </w:r>
      <w:r w:rsidRPr="00E31B23">
        <w:rPr>
          <w:rFonts w:ascii="TimesNewRoman" w:eastAsia="TimesNewRoman" w:cs="TimesNewRoman" w:hint="eastAsia"/>
          <w:sz w:val="20"/>
          <w:szCs w:val="20"/>
        </w:rPr>
        <w:t>ż</w:t>
      </w:r>
      <w:r w:rsidRPr="00E31B23">
        <w:rPr>
          <w:sz w:val="20"/>
          <w:szCs w:val="20"/>
        </w:rPr>
        <w:t>y przerabia</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minimum 1 raz w roku i ponownie ukształtowa</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zgodnie z powy</w:t>
      </w:r>
      <w:r w:rsidRPr="00E31B23">
        <w:rPr>
          <w:rFonts w:ascii="TimesNewRoman" w:eastAsia="TimesNewRoman" w:cs="TimesNewRoman" w:hint="eastAsia"/>
          <w:sz w:val="20"/>
          <w:szCs w:val="20"/>
        </w:rPr>
        <w:t>ż</w:t>
      </w:r>
      <w:r w:rsidRPr="00E31B23">
        <w:rPr>
          <w:sz w:val="20"/>
          <w:szCs w:val="20"/>
        </w:rPr>
        <w:t>szymi wymaganiami. Miejsca składowania humusu powinny by</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przez Wykonawc</w:t>
      </w:r>
      <w:r w:rsidRPr="00E31B23">
        <w:rPr>
          <w:rFonts w:ascii="TimesNewRoman" w:eastAsia="TimesNewRoman" w:cs="TimesNewRoman" w:hint="eastAsia"/>
          <w:sz w:val="20"/>
          <w:szCs w:val="20"/>
        </w:rPr>
        <w:t>ę</w:t>
      </w:r>
      <w:r w:rsidRPr="00E31B23">
        <w:rPr>
          <w:rFonts w:ascii="TimesNewRoman" w:eastAsia="TimesNewRoman" w:cs="TimesNewRoman"/>
          <w:sz w:val="20"/>
          <w:szCs w:val="20"/>
        </w:rPr>
        <w:t xml:space="preserve"> </w:t>
      </w:r>
      <w:r w:rsidRPr="00E31B23">
        <w:rPr>
          <w:sz w:val="20"/>
          <w:szCs w:val="20"/>
        </w:rPr>
        <w:t>tak wybrane, aby były zabezpieczone przed zanieczyszczeniami, a tak</w:t>
      </w:r>
      <w:r w:rsidRPr="00E31B23">
        <w:rPr>
          <w:rFonts w:ascii="TimesNewRoman" w:eastAsia="TimesNewRoman" w:cs="TimesNewRoman" w:hint="eastAsia"/>
          <w:sz w:val="20"/>
          <w:szCs w:val="20"/>
        </w:rPr>
        <w:t>ż</w:t>
      </w:r>
      <w:r w:rsidRPr="00E31B23">
        <w:rPr>
          <w:sz w:val="20"/>
          <w:szCs w:val="20"/>
        </w:rPr>
        <w:t>e naje</w:t>
      </w:r>
      <w:r w:rsidRPr="00E31B23">
        <w:rPr>
          <w:rFonts w:ascii="TimesNewRoman" w:eastAsia="TimesNewRoman" w:cs="TimesNewRoman" w:hint="eastAsia"/>
          <w:sz w:val="20"/>
          <w:szCs w:val="20"/>
        </w:rPr>
        <w:t>ż</w:t>
      </w:r>
      <w:r w:rsidRPr="00E31B23">
        <w:rPr>
          <w:sz w:val="20"/>
          <w:szCs w:val="20"/>
        </w:rPr>
        <w:t>d</w:t>
      </w:r>
      <w:r w:rsidRPr="00E31B23">
        <w:rPr>
          <w:rFonts w:ascii="TimesNewRoman" w:eastAsia="TimesNewRoman" w:cs="TimesNewRoman" w:hint="eastAsia"/>
          <w:sz w:val="20"/>
          <w:szCs w:val="20"/>
        </w:rPr>
        <w:t>ż</w:t>
      </w:r>
      <w:r w:rsidRPr="00E31B23">
        <w:rPr>
          <w:sz w:val="20"/>
          <w:szCs w:val="20"/>
        </w:rPr>
        <w:t>aniem przez pojazdy. Nale</w:t>
      </w:r>
      <w:r w:rsidRPr="00E31B23">
        <w:rPr>
          <w:rFonts w:ascii="TimesNewRoman" w:eastAsia="TimesNewRoman" w:cs="TimesNewRoman" w:hint="eastAsia"/>
          <w:sz w:val="20"/>
          <w:szCs w:val="20"/>
        </w:rPr>
        <w:t>ż</w:t>
      </w:r>
      <w:r w:rsidRPr="00E31B23">
        <w:rPr>
          <w:sz w:val="20"/>
          <w:szCs w:val="20"/>
        </w:rPr>
        <w:t>y unika</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usypywania pryzm w bliskim s</w:t>
      </w:r>
      <w:r w:rsidRPr="00E31B23">
        <w:rPr>
          <w:rFonts w:ascii="TimesNewRoman" w:eastAsia="TimesNewRoman" w:cs="TimesNewRoman" w:hint="eastAsia"/>
          <w:sz w:val="20"/>
          <w:szCs w:val="20"/>
        </w:rPr>
        <w:t>ą</w:t>
      </w:r>
      <w:r w:rsidRPr="00E31B23">
        <w:rPr>
          <w:sz w:val="20"/>
          <w:szCs w:val="20"/>
        </w:rPr>
        <w:t>siedztwie wykopów, co mo</w:t>
      </w:r>
      <w:r w:rsidRPr="00E31B23">
        <w:rPr>
          <w:rFonts w:ascii="TimesNewRoman" w:eastAsia="TimesNewRoman" w:cs="TimesNewRoman" w:hint="eastAsia"/>
          <w:sz w:val="20"/>
          <w:szCs w:val="20"/>
        </w:rPr>
        <w:t>ż</w:t>
      </w:r>
      <w:r w:rsidRPr="00E31B23">
        <w:rPr>
          <w:sz w:val="20"/>
          <w:szCs w:val="20"/>
        </w:rPr>
        <w:t>e grozi</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ich osuni</w:t>
      </w:r>
      <w:r w:rsidRPr="00E31B23">
        <w:rPr>
          <w:rFonts w:ascii="TimesNewRoman" w:eastAsia="TimesNewRoman" w:cs="TimesNewRoman" w:hint="eastAsia"/>
          <w:sz w:val="20"/>
          <w:szCs w:val="20"/>
        </w:rPr>
        <w:t>ę</w:t>
      </w:r>
      <w:r w:rsidRPr="00E31B23">
        <w:rPr>
          <w:sz w:val="20"/>
          <w:szCs w:val="20"/>
        </w:rPr>
        <w:t>ciem. Humus powinien by</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składowany w miejscach niezbyt odległych od terenu robót na gruntach przepuszczalnych. Teren składowania humusu nale</w:t>
      </w:r>
      <w:r w:rsidRPr="00E31B23">
        <w:rPr>
          <w:rFonts w:ascii="TimesNewRoman" w:eastAsia="TimesNewRoman" w:cs="TimesNewRoman" w:hint="eastAsia"/>
          <w:sz w:val="20"/>
          <w:szCs w:val="20"/>
        </w:rPr>
        <w:t>ż</w:t>
      </w:r>
      <w:r w:rsidRPr="00E31B23">
        <w:rPr>
          <w:sz w:val="20"/>
          <w:szCs w:val="20"/>
        </w:rPr>
        <w:t>y zabezpieczy</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przed kradzie</w:t>
      </w:r>
      <w:r w:rsidRPr="00E31B23">
        <w:rPr>
          <w:rFonts w:ascii="TimesNewRoman" w:eastAsia="TimesNewRoman" w:cs="TimesNewRoman" w:hint="eastAsia"/>
          <w:sz w:val="20"/>
          <w:szCs w:val="20"/>
        </w:rPr>
        <w:t>żą</w:t>
      </w:r>
      <w:r w:rsidRPr="00E31B23">
        <w:rPr>
          <w:sz w:val="20"/>
          <w:szCs w:val="20"/>
        </w:rPr>
        <w:t>.</w:t>
      </w:r>
    </w:p>
    <w:p w14:paraId="78054A30" w14:textId="77777777" w:rsidR="00B462F0" w:rsidRPr="00E31B23" w:rsidRDefault="003F68A8" w:rsidP="002D228C">
      <w:pPr>
        <w:pStyle w:val="podpkt11"/>
      </w:pPr>
      <w:r w:rsidRPr="00E31B23">
        <w:t>5.5.</w:t>
      </w:r>
      <w:r w:rsidRPr="00E31B23">
        <w:tab/>
        <w:t>Zagospodarowanie nadmiaru humusu</w:t>
      </w:r>
    </w:p>
    <w:p w14:paraId="7DFC1C07" w14:textId="77777777" w:rsidR="00012B2D" w:rsidRPr="00E31B23" w:rsidRDefault="00012B2D" w:rsidP="004A478C">
      <w:pPr>
        <w:numPr>
          <w:ilvl w:val="12"/>
          <w:numId w:val="0"/>
        </w:numPr>
        <w:ind w:right="84"/>
        <w:jc w:val="both"/>
        <w:rPr>
          <w:sz w:val="20"/>
        </w:rPr>
      </w:pPr>
      <w:r w:rsidRPr="00E31B23">
        <w:rPr>
          <w:sz w:val="20"/>
        </w:rPr>
        <w:t>Nadmiar humus przechodzi na własność Wykonawcy.</w:t>
      </w:r>
    </w:p>
    <w:p w14:paraId="4BCC3DD7" w14:textId="77777777" w:rsidR="004A478C" w:rsidRPr="00E31B23" w:rsidRDefault="004A478C" w:rsidP="004A478C">
      <w:pPr>
        <w:numPr>
          <w:ilvl w:val="12"/>
          <w:numId w:val="0"/>
        </w:numPr>
        <w:ind w:right="84"/>
        <w:jc w:val="both"/>
        <w:rPr>
          <w:sz w:val="20"/>
        </w:rPr>
      </w:pPr>
      <w:r w:rsidRPr="00E31B23">
        <w:rPr>
          <w:sz w:val="20"/>
        </w:rPr>
        <w:t>Nadmiar humusu pozostały po spryzmowaniu wymaganych w projekcie ilości humusu do wykorzystania pod obsiew i nasadzenia należy zagospodarować zgodnie z wymaganiami D-M-00.00.00 „Wymagania ogólne” lub wskazaniami Inżyniera. Sposób zagospodarowania nadmiaru humusu musi zostać zatwierdzony przez Inżyniera.</w:t>
      </w:r>
    </w:p>
    <w:p w14:paraId="756D4056" w14:textId="77777777" w:rsidR="008A2072" w:rsidRPr="00E31B23" w:rsidRDefault="004A478C" w:rsidP="004A478C">
      <w:pPr>
        <w:numPr>
          <w:ilvl w:val="12"/>
          <w:numId w:val="0"/>
        </w:numPr>
        <w:ind w:right="84"/>
        <w:jc w:val="both"/>
        <w:rPr>
          <w:sz w:val="20"/>
        </w:rPr>
      </w:pPr>
      <w:r w:rsidRPr="00E31B23">
        <w:rPr>
          <w:sz w:val="20"/>
        </w:rPr>
        <w:t>Jeżeli zajdzie potrzeba czasowego hałdowania nadmiaru humusu na terenie inwestycji, miejsca jego składowania powinny być tak wybrane przez Wykonawcę, aby hałdy były zabezpieczone przed zanieczyszczeniami i najeżdżaniem przez pojazdy. Należy unikać usypywania hałd w bliskim sąsiedztwie wykopów, co może grozić ich osunięciem</w:t>
      </w:r>
      <w:r w:rsidR="008A2072" w:rsidRPr="00E31B23">
        <w:rPr>
          <w:sz w:val="20"/>
        </w:rPr>
        <w:t>.</w:t>
      </w:r>
    </w:p>
    <w:p w14:paraId="7B4A1E45" w14:textId="77777777" w:rsidR="008A2072" w:rsidRPr="00E31B23" w:rsidRDefault="00AE7FC3" w:rsidP="00355D61">
      <w:pPr>
        <w:pStyle w:val="podpkt1"/>
      </w:pPr>
      <w:r w:rsidRPr="00E31B23">
        <w:t>6. KONTROLA JAKOŚCI ROBÓT</w:t>
      </w:r>
    </w:p>
    <w:p w14:paraId="65784728" w14:textId="77777777" w:rsidR="008A2072" w:rsidRPr="00E31B23" w:rsidRDefault="008A2072" w:rsidP="002D228C">
      <w:pPr>
        <w:pStyle w:val="podpkt11"/>
      </w:pPr>
      <w:r w:rsidRPr="00E31B23">
        <w:t>6.1.</w:t>
      </w:r>
      <w:r w:rsidRPr="00E31B23">
        <w:tab/>
        <w:t>Ogólne zasady kontroli jakości robót</w:t>
      </w:r>
    </w:p>
    <w:p w14:paraId="524EC0BE" w14:textId="77777777" w:rsidR="008A2072" w:rsidRPr="00E31B23" w:rsidRDefault="008A2072" w:rsidP="00B67CF3">
      <w:pPr>
        <w:numPr>
          <w:ilvl w:val="12"/>
          <w:numId w:val="0"/>
        </w:numPr>
        <w:ind w:right="84"/>
        <w:jc w:val="both"/>
        <w:rPr>
          <w:sz w:val="20"/>
        </w:rPr>
      </w:pPr>
      <w:r w:rsidRPr="00E31B23">
        <w:rPr>
          <w:sz w:val="20"/>
        </w:rPr>
        <w:t>Ogólne zasady kontroli jakości robót podano w ST D-M.00.00.00 „Wymagania ogólne” pkt 6.</w:t>
      </w:r>
    </w:p>
    <w:p w14:paraId="3245127D" w14:textId="77777777" w:rsidR="004A478C" w:rsidRPr="00E31B23" w:rsidRDefault="004A478C" w:rsidP="004A478C">
      <w:pPr>
        <w:autoSpaceDE w:val="0"/>
        <w:autoSpaceDN w:val="0"/>
        <w:adjustRightInd w:val="0"/>
        <w:jc w:val="both"/>
        <w:rPr>
          <w:sz w:val="20"/>
        </w:rPr>
      </w:pPr>
      <w:r w:rsidRPr="00E31B23">
        <w:rPr>
          <w:sz w:val="20"/>
          <w:szCs w:val="20"/>
        </w:rPr>
        <w:t>In</w:t>
      </w:r>
      <w:r w:rsidRPr="00E31B23">
        <w:rPr>
          <w:rFonts w:ascii="TimesNewRoman" w:eastAsia="TimesNewRoman" w:cs="TimesNewRoman" w:hint="eastAsia"/>
          <w:sz w:val="20"/>
          <w:szCs w:val="20"/>
        </w:rPr>
        <w:t>ż</w:t>
      </w:r>
      <w:r w:rsidRPr="00E31B23">
        <w:rPr>
          <w:sz w:val="20"/>
          <w:szCs w:val="20"/>
        </w:rPr>
        <w:t>ynier na podstawie pomiarów geodezyjnych i oceny wizualnej dokonuje kontroli jako</w:t>
      </w:r>
      <w:r w:rsidRPr="00E31B23">
        <w:rPr>
          <w:rFonts w:ascii="TimesNewRoman" w:eastAsia="TimesNewRoman" w:cs="TimesNewRoman" w:hint="eastAsia"/>
          <w:sz w:val="20"/>
          <w:szCs w:val="20"/>
        </w:rPr>
        <w:t>ś</w:t>
      </w:r>
      <w:r w:rsidRPr="00E31B23">
        <w:rPr>
          <w:sz w:val="20"/>
          <w:szCs w:val="20"/>
        </w:rPr>
        <w:t>ci i ilo</w:t>
      </w:r>
      <w:r w:rsidRPr="00E31B23">
        <w:rPr>
          <w:rFonts w:ascii="TimesNewRoman" w:eastAsia="TimesNewRoman" w:cs="TimesNewRoman" w:hint="eastAsia"/>
          <w:sz w:val="20"/>
          <w:szCs w:val="20"/>
        </w:rPr>
        <w:t>ś</w:t>
      </w:r>
      <w:r w:rsidRPr="00E31B23">
        <w:rPr>
          <w:sz w:val="20"/>
          <w:szCs w:val="20"/>
        </w:rPr>
        <w:t>ci wykonanych robót i ich zgodno</w:t>
      </w:r>
      <w:r w:rsidRPr="00E31B23">
        <w:rPr>
          <w:rFonts w:ascii="TimesNewRoman" w:eastAsia="TimesNewRoman" w:cs="TimesNewRoman" w:hint="eastAsia"/>
          <w:sz w:val="20"/>
          <w:szCs w:val="20"/>
        </w:rPr>
        <w:t>ś</w:t>
      </w:r>
      <w:r w:rsidRPr="00E31B23">
        <w:rPr>
          <w:sz w:val="20"/>
          <w:szCs w:val="20"/>
        </w:rPr>
        <w:t>ci z Dokumentacj</w:t>
      </w:r>
      <w:r w:rsidRPr="00E31B23">
        <w:rPr>
          <w:rFonts w:ascii="TimesNewRoman" w:eastAsia="TimesNewRoman" w:cs="TimesNewRoman" w:hint="eastAsia"/>
          <w:sz w:val="20"/>
          <w:szCs w:val="20"/>
        </w:rPr>
        <w:t>ą</w:t>
      </w:r>
      <w:r w:rsidRPr="00E31B23">
        <w:rPr>
          <w:rFonts w:ascii="TimesNewRoman" w:eastAsia="TimesNewRoman" w:cs="TimesNewRoman"/>
          <w:sz w:val="20"/>
          <w:szCs w:val="20"/>
        </w:rPr>
        <w:t xml:space="preserve"> </w:t>
      </w:r>
      <w:r w:rsidRPr="00E31B23">
        <w:rPr>
          <w:sz w:val="20"/>
          <w:szCs w:val="20"/>
        </w:rPr>
        <w:t>Projektow</w:t>
      </w:r>
      <w:r w:rsidRPr="00E31B23">
        <w:rPr>
          <w:rFonts w:ascii="TimesNewRoman" w:eastAsia="TimesNewRoman" w:cs="TimesNewRoman" w:hint="eastAsia"/>
          <w:sz w:val="20"/>
          <w:szCs w:val="20"/>
        </w:rPr>
        <w:t>ą</w:t>
      </w:r>
      <w:r w:rsidRPr="00E31B23">
        <w:rPr>
          <w:rFonts w:ascii="TimesNewRoman" w:eastAsia="TimesNewRoman" w:cs="TimesNewRoman"/>
          <w:sz w:val="20"/>
          <w:szCs w:val="20"/>
        </w:rPr>
        <w:t xml:space="preserve"> </w:t>
      </w:r>
      <w:r w:rsidRPr="00E31B23">
        <w:rPr>
          <w:sz w:val="20"/>
          <w:szCs w:val="20"/>
        </w:rPr>
        <w:t>oraz wymaganiami</w:t>
      </w:r>
    </w:p>
    <w:p w14:paraId="1EE31A9B" w14:textId="77777777" w:rsidR="003F68A8" w:rsidRPr="00E31B23" w:rsidRDefault="003F68A8" w:rsidP="002D228C">
      <w:pPr>
        <w:pStyle w:val="podpkt11"/>
      </w:pPr>
      <w:r w:rsidRPr="00E31B23">
        <w:t>6.2. Kontrola robót przy zdj</w:t>
      </w:r>
      <w:r w:rsidRPr="00E31B23">
        <w:rPr>
          <w:rFonts w:hint="eastAsia"/>
        </w:rPr>
        <w:t>ę</w:t>
      </w:r>
      <w:r w:rsidRPr="00E31B23">
        <w:t>ciu humusu i darniny</w:t>
      </w:r>
    </w:p>
    <w:p w14:paraId="098073F2" w14:textId="77777777" w:rsidR="003F68A8" w:rsidRPr="00E31B23" w:rsidRDefault="003F68A8" w:rsidP="003F68A8">
      <w:pPr>
        <w:autoSpaceDE w:val="0"/>
        <w:autoSpaceDN w:val="0"/>
        <w:adjustRightInd w:val="0"/>
        <w:jc w:val="both"/>
        <w:rPr>
          <w:sz w:val="20"/>
          <w:szCs w:val="20"/>
        </w:rPr>
      </w:pPr>
      <w:r w:rsidRPr="00E31B23">
        <w:rPr>
          <w:sz w:val="20"/>
          <w:szCs w:val="20"/>
        </w:rPr>
        <w:t>Kontrola jako</w:t>
      </w:r>
      <w:r w:rsidRPr="00E31B23">
        <w:rPr>
          <w:rFonts w:ascii="TimesNewRoman" w:eastAsia="TimesNewRoman" w:cs="TimesNewRoman" w:hint="eastAsia"/>
          <w:sz w:val="20"/>
          <w:szCs w:val="20"/>
        </w:rPr>
        <w:t>ś</w:t>
      </w:r>
      <w:r w:rsidRPr="00E31B23">
        <w:rPr>
          <w:sz w:val="20"/>
          <w:szCs w:val="20"/>
        </w:rPr>
        <w:t>ci robót polega na wizualnej ocenie kompletno</w:t>
      </w:r>
      <w:r w:rsidRPr="00E31B23">
        <w:rPr>
          <w:rFonts w:ascii="TimesNewRoman" w:eastAsia="TimesNewRoman" w:cs="TimesNewRoman" w:hint="eastAsia"/>
          <w:sz w:val="20"/>
          <w:szCs w:val="20"/>
        </w:rPr>
        <w:t>ś</w:t>
      </w:r>
      <w:r w:rsidRPr="00E31B23">
        <w:rPr>
          <w:sz w:val="20"/>
          <w:szCs w:val="20"/>
        </w:rPr>
        <w:t>ci usuni</w:t>
      </w:r>
      <w:r w:rsidRPr="00E31B23">
        <w:rPr>
          <w:rFonts w:ascii="TimesNewRoman" w:eastAsia="TimesNewRoman" w:cs="TimesNewRoman" w:hint="eastAsia"/>
          <w:sz w:val="20"/>
          <w:szCs w:val="20"/>
        </w:rPr>
        <w:t>ę</w:t>
      </w:r>
      <w:r w:rsidRPr="00E31B23">
        <w:rPr>
          <w:sz w:val="20"/>
          <w:szCs w:val="20"/>
        </w:rPr>
        <w:t>cia humusu i darniny z powierzchni okre</w:t>
      </w:r>
      <w:r w:rsidRPr="00E31B23">
        <w:rPr>
          <w:rFonts w:ascii="TimesNewRoman" w:eastAsia="TimesNewRoman" w:cs="TimesNewRoman" w:hint="eastAsia"/>
          <w:sz w:val="20"/>
          <w:szCs w:val="20"/>
        </w:rPr>
        <w:t>ś</w:t>
      </w:r>
      <w:r w:rsidRPr="00E31B23">
        <w:rPr>
          <w:sz w:val="20"/>
          <w:szCs w:val="20"/>
        </w:rPr>
        <w:t>lonych w Dokumentacji Projektowej lub wg wskaza</w:t>
      </w:r>
      <w:r w:rsidRPr="00E31B23">
        <w:rPr>
          <w:rFonts w:ascii="TimesNewRoman" w:eastAsia="TimesNewRoman" w:cs="TimesNewRoman" w:hint="eastAsia"/>
          <w:sz w:val="20"/>
          <w:szCs w:val="20"/>
        </w:rPr>
        <w:t>ń</w:t>
      </w:r>
      <w:r w:rsidRPr="00E31B23">
        <w:rPr>
          <w:rFonts w:ascii="TimesNewRoman" w:eastAsia="TimesNewRoman" w:cs="TimesNewRoman"/>
          <w:sz w:val="20"/>
          <w:szCs w:val="20"/>
        </w:rPr>
        <w:t xml:space="preserve"> </w:t>
      </w:r>
      <w:r w:rsidRPr="00E31B23">
        <w:rPr>
          <w:sz w:val="20"/>
          <w:szCs w:val="20"/>
        </w:rPr>
        <w:t>In</w:t>
      </w:r>
      <w:r w:rsidRPr="00E31B23">
        <w:rPr>
          <w:rFonts w:ascii="TimesNewRoman" w:eastAsia="TimesNewRoman" w:cs="TimesNewRoman" w:hint="eastAsia"/>
          <w:sz w:val="20"/>
          <w:szCs w:val="20"/>
        </w:rPr>
        <w:t>ż</w:t>
      </w:r>
      <w:r w:rsidRPr="00E31B23">
        <w:rPr>
          <w:sz w:val="20"/>
          <w:szCs w:val="20"/>
        </w:rPr>
        <w:t>yniera, w tym na sprawdzeniu:</w:t>
      </w:r>
    </w:p>
    <w:p w14:paraId="1FECB0E8" w14:textId="77777777" w:rsidR="003F68A8" w:rsidRPr="00E31B23" w:rsidRDefault="003F68A8" w:rsidP="003F68A8">
      <w:pPr>
        <w:autoSpaceDE w:val="0"/>
        <w:autoSpaceDN w:val="0"/>
        <w:adjustRightInd w:val="0"/>
        <w:rPr>
          <w:sz w:val="20"/>
          <w:szCs w:val="20"/>
        </w:rPr>
      </w:pPr>
      <w:r w:rsidRPr="00E31B23">
        <w:rPr>
          <w:rFonts w:ascii="Symbol" w:hAnsi="Symbol" w:cs="Symbol"/>
          <w:sz w:val="20"/>
          <w:szCs w:val="20"/>
        </w:rPr>
        <w:t></w:t>
      </w:r>
      <w:r w:rsidRPr="00E31B23">
        <w:rPr>
          <w:rFonts w:ascii="Symbol" w:hAnsi="Symbol" w:cs="Symbol"/>
          <w:sz w:val="20"/>
          <w:szCs w:val="20"/>
        </w:rPr>
        <w:t></w:t>
      </w:r>
      <w:r w:rsidRPr="00E31B23">
        <w:rPr>
          <w:sz w:val="20"/>
          <w:szCs w:val="20"/>
        </w:rPr>
        <w:t>powierzchni zdj</w:t>
      </w:r>
      <w:r w:rsidRPr="00E31B23">
        <w:rPr>
          <w:rFonts w:ascii="TimesNewRoman" w:eastAsia="TimesNewRoman" w:cs="TimesNewRoman" w:hint="eastAsia"/>
          <w:sz w:val="20"/>
          <w:szCs w:val="20"/>
        </w:rPr>
        <w:t>ę</w:t>
      </w:r>
      <w:r w:rsidRPr="00E31B23">
        <w:rPr>
          <w:sz w:val="20"/>
          <w:szCs w:val="20"/>
        </w:rPr>
        <w:t>cia humusu i darniny,</w:t>
      </w:r>
    </w:p>
    <w:p w14:paraId="564B6B47" w14:textId="77777777" w:rsidR="003F68A8" w:rsidRPr="00E31B23" w:rsidRDefault="003F68A8" w:rsidP="003F68A8">
      <w:pPr>
        <w:autoSpaceDE w:val="0"/>
        <w:autoSpaceDN w:val="0"/>
        <w:adjustRightInd w:val="0"/>
        <w:rPr>
          <w:sz w:val="20"/>
          <w:szCs w:val="20"/>
        </w:rPr>
      </w:pPr>
      <w:r w:rsidRPr="00E31B23">
        <w:rPr>
          <w:rFonts w:ascii="Symbol" w:hAnsi="Symbol" w:cs="Symbol"/>
          <w:sz w:val="20"/>
          <w:szCs w:val="20"/>
        </w:rPr>
        <w:t></w:t>
      </w:r>
      <w:r w:rsidRPr="00E31B23">
        <w:rPr>
          <w:rFonts w:ascii="Symbol" w:hAnsi="Symbol" w:cs="Symbol"/>
          <w:sz w:val="20"/>
          <w:szCs w:val="20"/>
        </w:rPr>
        <w:t></w:t>
      </w:r>
      <w:r w:rsidRPr="00E31B23">
        <w:rPr>
          <w:sz w:val="20"/>
          <w:szCs w:val="20"/>
        </w:rPr>
        <w:t>grubo</w:t>
      </w:r>
      <w:r w:rsidRPr="00E31B23">
        <w:rPr>
          <w:rFonts w:ascii="TimesNewRoman" w:eastAsia="TimesNewRoman" w:cs="TimesNewRoman" w:hint="eastAsia"/>
          <w:sz w:val="20"/>
          <w:szCs w:val="20"/>
        </w:rPr>
        <w:t>ś</w:t>
      </w:r>
      <w:r w:rsidRPr="00E31B23">
        <w:rPr>
          <w:sz w:val="20"/>
          <w:szCs w:val="20"/>
        </w:rPr>
        <w:t>ci zdj</w:t>
      </w:r>
      <w:r w:rsidRPr="00E31B23">
        <w:rPr>
          <w:rFonts w:ascii="TimesNewRoman" w:eastAsia="TimesNewRoman" w:cs="TimesNewRoman" w:hint="eastAsia"/>
          <w:sz w:val="20"/>
          <w:szCs w:val="20"/>
        </w:rPr>
        <w:t>ę</w:t>
      </w:r>
      <w:r w:rsidRPr="00E31B23">
        <w:rPr>
          <w:sz w:val="20"/>
          <w:szCs w:val="20"/>
        </w:rPr>
        <w:t>tej warstwy humusu i darniny,</w:t>
      </w:r>
    </w:p>
    <w:p w14:paraId="265F6912" w14:textId="77777777" w:rsidR="003F68A8" w:rsidRPr="00E31B23" w:rsidRDefault="003F68A8" w:rsidP="003F68A8">
      <w:pPr>
        <w:autoSpaceDE w:val="0"/>
        <w:autoSpaceDN w:val="0"/>
        <w:adjustRightInd w:val="0"/>
        <w:rPr>
          <w:sz w:val="20"/>
          <w:szCs w:val="20"/>
        </w:rPr>
      </w:pPr>
      <w:r w:rsidRPr="00E31B23">
        <w:rPr>
          <w:rFonts w:ascii="Symbol" w:hAnsi="Symbol" w:cs="Symbol"/>
          <w:sz w:val="20"/>
          <w:szCs w:val="20"/>
        </w:rPr>
        <w:t></w:t>
      </w:r>
      <w:r w:rsidRPr="00E31B23">
        <w:rPr>
          <w:rFonts w:ascii="Symbol" w:hAnsi="Symbol" w:cs="Symbol"/>
          <w:sz w:val="20"/>
          <w:szCs w:val="20"/>
        </w:rPr>
        <w:t></w:t>
      </w:r>
      <w:r w:rsidRPr="00E31B23">
        <w:rPr>
          <w:sz w:val="20"/>
          <w:szCs w:val="20"/>
        </w:rPr>
        <w:t>oczyszczenia humusu z zanieczyszcze</w:t>
      </w:r>
      <w:r w:rsidRPr="00E31B23">
        <w:rPr>
          <w:rFonts w:ascii="TimesNewRoman" w:eastAsia="TimesNewRoman" w:cs="TimesNewRoman" w:hint="eastAsia"/>
          <w:sz w:val="20"/>
          <w:szCs w:val="20"/>
        </w:rPr>
        <w:t>ń</w:t>
      </w:r>
      <w:r w:rsidRPr="00E31B23">
        <w:rPr>
          <w:sz w:val="20"/>
          <w:szCs w:val="20"/>
        </w:rPr>
        <w:t>,</w:t>
      </w:r>
    </w:p>
    <w:p w14:paraId="354EAF0E" w14:textId="77777777" w:rsidR="003F68A8" w:rsidRPr="00E31B23" w:rsidRDefault="003F68A8" w:rsidP="003F68A8">
      <w:pPr>
        <w:autoSpaceDE w:val="0"/>
        <w:autoSpaceDN w:val="0"/>
        <w:adjustRightInd w:val="0"/>
        <w:rPr>
          <w:sz w:val="20"/>
          <w:szCs w:val="20"/>
        </w:rPr>
      </w:pPr>
      <w:r w:rsidRPr="00E31B23">
        <w:rPr>
          <w:rFonts w:ascii="Symbol" w:hAnsi="Symbol" w:cs="Symbol"/>
          <w:sz w:val="20"/>
          <w:szCs w:val="20"/>
        </w:rPr>
        <w:t></w:t>
      </w:r>
      <w:r w:rsidRPr="00E31B23">
        <w:rPr>
          <w:rFonts w:ascii="Symbol" w:hAnsi="Symbol" w:cs="Symbol"/>
          <w:sz w:val="20"/>
          <w:szCs w:val="20"/>
        </w:rPr>
        <w:t></w:t>
      </w:r>
      <w:r w:rsidRPr="00E31B23">
        <w:rPr>
          <w:sz w:val="20"/>
          <w:szCs w:val="20"/>
        </w:rPr>
        <w:t>pomiaru ilo</w:t>
      </w:r>
      <w:r w:rsidRPr="00E31B23">
        <w:rPr>
          <w:rFonts w:ascii="TimesNewRoman" w:eastAsia="TimesNewRoman" w:cs="TimesNewRoman" w:hint="eastAsia"/>
          <w:sz w:val="20"/>
          <w:szCs w:val="20"/>
        </w:rPr>
        <w:t>ś</w:t>
      </w:r>
      <w:r w:rsidRPr="00E31B23">
        <w:rPr>
          <w:sz w:val="20"/>
          <w:szCs w:val="20"/>
        </w:rPr>
        <w:t>ci zanieczyszcze</w:t>
      </w:r>
      <w:r w:rsidRPr="00E31B23">
        <w:rPr>
          <w:rFonts w:ascii="TimesNewRoman" w:eastAsia="TimesNewRoman" w:cs="TimesNewRoman" w:hint="eastAsia"/>
          <w:sz w:val="20"/>
          <w:szCs w:val="20"/>
        </w:rPr>
        <w:t>ń</w:t>
      </w:r>
      <w:r w:rsidRPr="00E31B23">
        <w:rPr>
          <w:sz w:val="20"/>
          <w:szCs w:val="20"/>
        </w:rPr>
        <w:t>,</w:t>
      </w:r>
    </w:p>
    <w:p w14:paraId="269E8BEC" w14:textId="77777777" w:rsidR="003F68A8" w:rsidRPr="00E31B23" w:rsidRDefault="003F68A8" w:rsidP="003F68A8">
      <w:pPr>
        <w:autoSpaceDE w:val="0"/>
        <w:autoSpaceDN w:val="0"/>
        <w:adjustRightInd w:val="0"/>
        <w:rPr>
          <w:sz w:val="20"/>
          <w:szCs w:val="20"/>
        </w:rPr>
      </w:pPr>
      <w:r w:rsidRPr="00E31B23">
        <w:rPr>
          <w:rFonts w:ascii="Symbol" w:hAnsi="Symbol" w:cs="Symbol"/>
          <w:sz w:val="20"/>
          <w:szCs w:val="20"/>
        </w:rPr>
        <w:t></w:t>
      </w:r>
      <w:r w:rsidRPr="00E31B23">
        <w:rPr>
          <w:rFonts w:ascii="Symbol" w:hAnsi="Symbol" w:cs="Symbol"/>
          <w:sz w:val="20"/>
          <w:szCs w:val="20"/>
        </w:rPr>
        <w:t></w:t>
      </w:r>
      <w:r w:rsidRPr="00E31B23">
        <w:rPr>
          <w:sz w:val="20"/>
          <w:szCs w:val="20"/>
        </w:rPr>
        <w:t>pomiaru odległo</w:t>
      </w:r>
      <w:r w:rsidRPr="00E31B23">
        <w:rPr>
          <w:rFonts w:ascii="TimesNewRoman" w:eastAsia="TimesNewRoman" w:cs="TimesNewRoman" w:hint="eastAsia"/>
          <w:sz w:val="20"/>
          <w:szCs w:val="20"/>
        </w:rPr>
        <w:t>ś</w:t>
      </w:r>
      <w:r w:rsidRPr="00E31B23">
        <w:rPr>
          <w:sz w:val="20"/>
          <w:szCs w:val="20"/>
        </w:rPr>
        <w:t>ci wywozu zanieczyszcze</w:t>
      </w:r>
      <w:r w:rsidRPr="00E31B23">
        <w:rPr>
          <w:rFonts w:ascii="TimesNewRoman" w:eastAsia="TimesNewRoman" w:cs="TimesNewRoman" w:hint="eastAsia"/>
          <w:sz w:val="20"/>
          <w:szCs w:val="20"/>
        </w:rPr>
        <w:t>ń</w:t>
      </w:r>
      <w:r w:rsidRPr="00E31B23">
        <w:rPr>
          <w:sz w:val="20"/>
          <w:szCs w:val="20"/>
        </w:rPr>
        <w:t>.</w:t>
      </w:r>
    </w:p>
    <w:p w14:paraId="2B6A9C6D" w14:textId="77777777" w:rsidR="003F68A8" w:rsidRPr="00E31B23" w:rsidRDefault="003F68A8" w:rsidP="002D228C">
      <w:pPr>
        <w:pStyle w:val="podpkt11"/>
      </w:pPr>
      <w:r w:rsidRPr="00E31B23">
        <w:t>6.3. Kontrola robót przy pryzmowaniu humusu pod obsiew i nasadzenia</w:t>
      </w:r>
    </w:p>
    <w:p w14:paraId="33FFC436" w14:textId="77777777" w:rsidR="003F68A8" w:rsidRPr="00E31B23" w:rsidRDefault="003F68A8" w:rsidP="003F68A8">
      <w:pPr>
        <w:autoSpaceDE w:val="0"/>
        <w:autoSpaceDN w:val="0"/>
        <w:adjustRightInd w:val="0"/>
        <w:rPr>
          <w:sz w:val="20"/>
          <w:szCs w:val="20"/>
        </w:rPr>
      </w:pPr>
      <w:r w:rsidRPr="00E31B23">
        <w:rPr>
          <w:sz w:val="20"/>
          <w:szCs w:val="20"/>
        </w:rPr>
        <w:t>Kontroli podlega w szczególno</w:t>
      </w:r>
      <w:r w:rsidRPr="00E31B23">
        <w:rPr>
          <w:rFonts w:ascii="TimesNewRoman" w:eastAsia="TimesNewRoman" w:cs="TimesNewRoman" w:hint="eastAsia"/>
          <w:sz w:val="20"/>
          <w:szCs w:val="20"/>
        </w:rPr>
        <w:t>ś</w:t>
      </w:r>
      <w:r w:rsidRPr="00E31B23">
        <w:rPr>
          <w:sz w:val="20"/>
          <w:szCs w:val="20"/>
        </w:rPr>
        <w:t>ci:</w:t>
      </w:r>
    </w:p>
    <w:p w14:paraId="76171173" w14:textId="77777777" w:rsidR="003F68A8" w:rsidRPr="00E31B23" w:rsidRDefault="003F68A8" w:rsidP="003F68A8">
      <w:pPr>
        <w:autoSpaceDE w:val="0"/>
        <w:autoSpaceDN w:val="0"/>
        <w:adjustRightInd w:val="0"/>
        <w:rPr>
          <w:sz w:val="20"/>
          <w:szCs w:val="20"/>
        </w:rPr>
      </w:pPr>
      <w:r w:rsidRPr="00E31B23">
        <w:rPr>
          <w:rFonts w:ascii="Symbol" w:hAnsi="Symbol" w:cs="Symbol"/>
          <w:sz w:val="20"/>
          <w:szCs w:val="20"/>
        </w:rPr>
        <w:t></w:t>
      </w:r>
      <w:r w:rsidRPr="00E31B23">
        <w:rPr>
          <w:rFonts w:ascii="Symbol" w:hAnsi="Symbol" w:cs="Symbol"/>
          <w:sz w:val="20"/>
          <w:szCs w:val="20"/>
        </w:rPr>
        <w:t></w:t>
      </w:r>
      <w:r w:rsidRPr="00E31B23">
        <w:rPr>
          <w:sz w:val="20"/>
          <w:szCs w:val="20"/>
        </w:rPr>
        <w:t>oczyszczenie humusu z zanieczyszcze</w:t>
      </w:r>
      <w:r w:rsidRPr="00E31B23">
        <w:rPr>
          <w:rFonts w:ascii="TimesNewRoman" w:eastAsia="TimesNewRoman" w:cs="TimesNewRoman" w:hint="eastAsia"/>
          <w:sz w:val="20"/>
          <w:szCs w:val="20"/>
        </w:rPr>
        <w:t>ń</w:t>
      </w:r>
      <w:r w:rsidRPr="00E31B23">
        <w:rPr>
          <w:sz w:val="20"/>
          <w:szCs w:val="20"/>
        </w:rPr>
        <w:t>,</w:t>
      </w:r>
    </w:p>
    <w:p w14:paraId="6E054DB4" w14:textId="77777777" w:rsidR="003F68A8" w:rsidRPr="00E31B23" w:rsidRDefault="003F68A8" w:rsidP="003F68A8">
      <w:pPr>
        <w:autoSpaceDE w:val="0"/>
        <w:autoSpaceDN w:val="0"/>
        <w:adjustRightInd w:val="0"/>
        <w:rPr>
          <w:sz w:val="20"/>
          <w:szCs w:val="20"/>
        </w:rPr>
      </w:pPr>
      <w:r w:rsidRPr="00E31B23">
        <w:rPr>
          <w:rFonts w:ascii="Symbol" w:hAnsi="Symbol" w:cs="Symbol"/>
          <w:sz w:val="20"/>
          <w:szCs w:val="20"/>
        </w:rPr>
        <w:t></w:t>
      </w:r>
      <w:r w:rsidRPr="00E31B23">
        <w:rPr>
          <w:rFonts w:ascii="Symbol" w:hAnsi="Symbol" w:cs="Symbol"/>
          <w:sz w:val="20"/>
          <w:szCs w:val="20"/>
        </w:rPr>
        <w:t></w:t>
      </w:r>
      <w:r w:rsidRPr="00E31B23">
        <w:rPr>
          <w:sz w:val="20"/>
          <w:szCs w:val="20"/>
        </w:rPr>
        <w:t>prawidłowo</w:t>
      </w:r>
      <w:r w:rsidRPr="00E31B23">
        <w:rPr>
          <w:rFonts w:ascii="TimesNewRoman" w:eastAsia="TimesNewRoman" w:cs="TimesNewRoman" w:hint="eastAsia"/>
          <w:sz w:val="20"/>
          <w:szCs w:val="20"/>
        </w:rPr>
        <w:t>ść</w:t>
      </w:r>
      <w:r w:rsidRPr="00E31B23">
        <w:rPr>
          <w:rFonts w:ascii="TimesNewRoman" w:eastAsia="TimesNewRoman" w:cs="TimesNewRoman"/>
          <w:sz w:val="20"/>
          <w:szCs w:val="20"/>
        </w:rPr>
        <w:t xml:space="preserve"> </w:t>
      </w:r>
      <w:r w:rsidRPr="00E31B23">
        <w:rPr>
          <w:sz w:val="20"/>
          <w:szCs w:val="20"/>
        </w:rPr>
        <w:t>spryzmowania humusu do pó</w:t>
      </w:r>
      <w:r w:rsidRPr="00E31B23">
        <w:rPr>
          <w:rFonts w:ascii="TimesNewRoman" w:eastAsia="TimesNewRoman" w:cs="TimesNewRoman" w:hint="eastAsia"/>
          <w:sz w:val="20"/>
          <w:szCs w:val="20"/>
        </w:rPr>
        <w:t>ź</w:t>
      </w:r>
      <w:r w:rsidRPr="00E31B23">
        <w:rPr>
          <w:sz w:val="20"/>
          <w:szCs w:val="20"/>
        </w:rPr>
        <w:t>niejszego wykorzystania pod obsiew i nasadzenia.</w:t>
      </w:r>
    </w:p>
    <w:p w14:paraId="5C82E601" w14:textId="77777777" w:rsidR="003F68A8" w:rsidRPr="00E31B23" w:rsidRDefault="003F68A8" w:rsidP="002D228C">
      <w:pPr>
        <w:pStyle w:val="podpkt11"/>
      </w:pPr>
      <w:r w:rsidRPr="00E31B23">
        <w:t>6.4. Kontrola robót przy zagospodarowaniu nadmiaru humusu</w:t>
      </w:r>
    </w:p>
    <w:p w14:paraId="24BE98B2" w14:textId="77777777" w:rsidR="003F68A8" w:rsidRPr="00E31B23" w:rsidRDefault="003F68A8" w:rsidP="003F68A8">
      <w:pPr>
        <w:autoSpaceDE w:val="0"/>
        <w:autoSpaceDN w:val="0"/>
        <w:adjustRightInd w:val="0"/>
        <w:rPr>
          <w:sz w:val="20"/>
          <w:szCs w:val="20"/>
        </w:rPr>
      </w:pPr>
      <w:r w:rsidRPr="00E31B23">
        <w:rPr>
          <w:sz w:val="20"/>
          <w:szCs w:val="20"/>
        </w:rPr>
        <w:t>Kontroli podlega w szczególno</w:t>
      </w:r>
      <w:r w:rsidRPr="00E31B23">
        <w:rPr>
          <w:rFonts w:ascii="TimesNewRoman" w:eastAsia="TimesNewRoman" w:cs="TimesNewRoman" w:hint="eastAsia"/>
          <w:sz w:val="20"/>
          <w:szCs w:val="20"/>
        </w:rPr>
        <w:t>ś</w:t>
      </w:r>
      <w:r w:rsidRPr="00E31B23">
        <w:rPr>
          <w:sz w:val="20"/>
          <w:szCs w:val="20"/>
        </w:rPr>
        <w:t>ci:</w:t>
      </w:r>
    </w:p>
    <w:p w14:paraId="3EF4A075" w14:textId="77777777" w:rsidR="003F68A8" w:rsidRPr="00E31B23" w:rsidRDefault="003F68A8" w:rsidP="003F68A8">
      <w:pPr>
        <w:autoSpaceDE w:val="0"/>
        <w:autoSpaceDN w:val="0"/>
        <w:adjustRightInd w:val="0"/>
        <w:rPr>
          <w:sz w:val="20"/>
          <w:szCs w:val="20"/>
        </w:rPr>
      </w:pPr>
      <w:r w:rsidRPr="00E31B23">
        <w:rPr>
          <w:rFonts w:ascii="Symbol" w:hAnsi="Symbol" w:cs="Symbol"/>
          <w:sz w:val="20"/>
          <w:szCs w:val="20"/>
        </w:rPr>
        <w:t></w:t>
      </w:r>
      <w:r w:rsidRPr="00E31B23">
        <w:rPr>
          <w:rFonts w:ascii="Symbol" w:hAnsi="Symbol" w:cs="Symbol"/>
          <w:sz w:val="20"/>
          <w:szCs w:val="20"/>
        </w:rPr>
        <w:t></w:t>
      </w:r>
      <w:r w:rsidRPr="00E31B23">
        <w:rPr>
          <w:sz w:val="20"/>
          <w:szCs w:val="20"/>
        </w:rPr>
        <w:t>zgodno</w:t>
      </w:r>
      <w:r w:rsidRPr="00E31B23">
        <w:rPr>
          <w:rFonts w:ascii="TimesNewRoman" w:eastAsia="TimesNewRoman" w:cs="TimesNewRoman" w:hint="eastAsia"/>
          <w:sz w:val="20"/>
          <w:szCs w:val="20"/>
        </w:rPr>
        <w:t>ść</w:t>
      </w:r>
      <w:r w:rsidRPr="00E31B23">
        <w:rPr>
          <w:rFonts w:ascii="TimesNewRoman" w:eastAsia="TimesNewRoman" w:cs="TimesNewRoman"/>
          <w:sz w:val="20"/>
          <w:szCs w:val="20"/>
        </w:rPr>
        <w:t xml:space="preserve"> </w:t>
      </w:r>
      <w:r w:rsidRPr="00E31B23">
        <w:rPr>
          <w:sz w:val="20"/>
          <w:szCs w:val="20"/>
        </w:rPr>
        <w:t>zagospodarowania nadmiaru humusu z uzgodnieniami z In</w:t>
      </w:r>
      <w:r w:rsidRPr="00E31B23">
        <w:rPr>
          <w:rFonts w:ascii="TimesNewRoman" w:eastAsia="TimesNewRoman" w:cs="TimesNewRoman" w:hint="eastAsia"/>
          <w:sz w:val="20"/>
          <w:szCs w:val="20"/>
        </w:rPr>
        <w:t>ż</w:t>
      </w:r>
      <w:r w:rsidRPr="00E31B23">
        <w:rPr>
          <w:sz w:val="20"/>
          <w:szCs w:val="20"/>
        </w:rPr>
        <w:t>ynierem,</w:t>
      </w:r>
    </w:p>
    <w:p w14:paraId="49BC8065" w14:textId="77777777" w:rsidR="003F68A8" w:rsidRPr="00E31B23" w:rsidRDefault="003F68A8" w:rsidP="003F68A8">
      <w:pPr>
        <w:autoSpaceDE w:val="0"/>
        <w:autoSpaceDN w:val="0"/>
        <w:adjustRightInd w:val="0"/>
        <w:rPr>
          <w:sz w:val="20"/>
          <w:szCs w:val="20"/>
        </w:rPr>
      </w:pPr>
      <w:r w:rsidRPr="00E31B23">
        <w:rPr>
          <w:rFonts w:ascii="Symbol" w:hAnsi="Symbol" w:cs="Symbol"/>
          <w:sz w:val="20"/>
          <w:szCs w:val="20"/>
        </w:rPr>
        <w:t></w:t>
      </w:r>
      <w:r w:rsidRPr="00E31B23">
        <w:rPr>
          <w:rFonts w:ascii="Symbol" w:hAnsi="Symbol" w:cs="Symbol"/>
          <w:sz w:val="20"/>
          <w:szCs w:val="20"/>
        </w:rPr>
        <w:t></w:t>
      </w:r>
      <w:r w:rsidRPr="00E31B23">
        <w:rPr>
          <w:sz w:val="20"/>
          <w:szCs w:val="20"/>
        </w:rPr>
        <w:t>prawidłowo</w:t>
      </w:r>
      <w:r w:rsidRPr="00E31B23">
        <w:rPr>
          <w:rFonts w:ascii="TimesNewRoman" w:eastAsia="TimesNewRoman" w:cs="TimesNewRoman" w:hint="eastAsia"/>
          <w:sz w:val="20"/>
          <w:szCs w:val="20"/>
        </w:rPr>
        <w:t>ść</w:t>
      </w:r>
      <w:r w:rsidRPr="00E31B23">
        <w:rPr>
          <w:rFonts w:ascii="TimesNewRoman" w:eastAsia="TimesNewRoman" w:cs="TimesNewRoman"/>
          <w:sz w:val="20"/>
          <w:szCs w:val="20"/>
        </w:rPr>
        <w:t xml:space="preserve"> </w:t>
      </w:r>
      <w:r w:rsidRPr="00E31B23">
        <w:rPr>
          <w:sz w:val="20"/>
          <w:szCs w:val="20"/>
        </w:rPr>
        <w:t xml:space="preserve">czasowego </w:t>
      </w:r>
      <w:proofErr w:type="spellStart"/>
      <w:r w:rsidRPr="00E31B23">
        <w:rPr>
          <w:sz w:val="20"/>
          <w:szCs w:val="20"/>
        </w:rPr>
        <w:t>zhałdowania</w:t>
      </w:r>
      <w:proofErr w:type="spellEnd"/>
      <w:r w:rsidRPr="00E31B23">
        <w:rPr>
          <w:sz w:val="20"/>
          <w:szCs w:val="20"/>
        </w:rPr>
        <w:t xml:space="preserve"> humusu,</w:t>
      </w:r>
    </w:p>
    <w:p w14:paraId="5F967F00" w14:textId="77777777" w:rsidR="008A2072" w:rsidRPr="00E31B23" w:rsidRDefault="003F68A8" w:rsidP="003F68A8">
      <w:pPr>
        <w:numPr>
          <w:ilvl w:val="12"/>
          <w:numId w:val="0"/>
        </w:numPr>
        <w:ind w:right="84"/>
        <w:jc w:val="both"/>
        <w:rPr>
          <w:sz w:val="20"/>
        </w:rPr>
      </w:pPr>
      <w:r w:rsidRPr="00E31B23">
        <w:rPr>
          <w:rFonts w:ascii="Symbol" w:hAnsi="Symbol" w:cs="Symbol"/>
          <w:sz w:val="20"/>
          <w:szCs w:val="20"/>
        </w:rPr>
        <w:t></w:t>
      </w:r>
      <w:r w:rsidRPr="00E31B23">
        <w:rPr>
          <w:rFonts w:ascii="Symbol" w:hAnsi="Symbol" w:cs="Symbol"/>
          <w:sz w:val="20"/>
          <w:szCs w:val="20"/>
        </w:rPr>
        <w:t></w:t>
      </w:r>
      <w:r w:rsidRPr="00E31B23">
        <w:rPr>
          <w:sz w:val="20"/>
          <w:szCs w:val="20"/>
        </w:rPr>
        <w:t>pomiaru odległo</w:t>
      </w:r>
      <w:r w:rsidRPr="00E31B23">
        <w:rPr>
          <w:rFonts w:ascii="TimesNewRoman" w:eastAsia="TimesNewRoman" w:cs="TimesNewRoman" w:hint="eastAsia"/>
          <w:sz w:val="20"/>
          <w:szCs w:val="20"/>
        </w:rPr>
        <w:t>ś</w:t>
      </w:r>
      <w:r w:rsidRPr="00E31B23">
        <w:rPr>
          <w:sz w:val="20"/>
          <w:szCs w:val="20"/>
        </w:rPr>
        <w:t>ci wywozu humusu.</w:t>
      </w:r>
    </w:p>
    <w:p w14:paraId="2B931AD0" w14:textId="77777777" w:rsidR="008A2072" w:rsidRPr="00E31B23" w:rsidRDefault="00AE7FC3" w:rsidP="00355D61">
      <w:pPr>
        <w:pStyle w:val="podpkt1"/>
      </w:pPr>
      <w:r w:rsidRPr="00E31B23">
        <w:t>7. OBMIAR ROBÓT</w:t>
      </w:r>
    </w:p>
    <w:p w14:paraId="4578620C" w14:textId="77777777" w:rsidR="00AE7FC3" w:rsidRPr="00E31B23" w:rsidRDefault="00AE7FC3" w:rsidP="002D228C">
      <w:pPr>
        <w:pStyle w:val="podpkt11"/>
      </w:pPr>
      <w:r w:rsidRPr="00E31B23">
        <w:t>7.1.</w:t>
      </w:r>
      <w:r w:rsidRPr="00E31B23">
        <w:tab/>
        <w:t>Ogólne zasady obmiaru robót</w:t>
      </w:r>
    </w:p>
    <w:p w14:paraId="365640F3" w14:textId="77777777" w:rsidR="00AE7FC3" w:rsidRPr="00E31B23" w:rsidRDefault="00AE7FC3" w:rsidP="00AE7FC3">
      <w:pPr>
        <w:numPr>
          <w:ilvl w:val="12"/>
          <w:numId w:val="0"/>
        </w:numPr>
        <w:ind w:right="84"/>
        <w:jc w:val="both"/>
        <w:rPr>
          <w:sz w:val="20"/>
        </w:rPr>
      </w:pPr>
      <w:r w:rsidRPr="00E31B23">
        <w:rPr>
          <w:sz w:val="20"/>
        </w:rPr>
        <w:t>Ogólne zasady obmiaru robót podano w ST D-M.00.00.00 „Wymagania ogólne” pkt 7.</w:t>
      </w:r>
    </w:p>
    <w:p w14:paraId="260674E8" w14:textId="77777777" w:rsidR="00AE7FC3" w:rsidRPr="00E31B23" w:rsidRDefault="00AE7FC3" w:rsidP="002D228C">
      <w:pPr>
        <w:pStyle w:val="podpkt11"/>
      </w:pPr>
      <w:r w:rsidRPr="00E31B23">
        <w:t>7.2.</w:t>
      </w:r>
      <w:r w:rsidRPr="00E31B23">
        <w:tab/>
        <w:t>Jednostka obmiarowa</w:t>
      </w:r>
    </w:p>
    <w:p w14:paraId="60BFBED2" w14:textId="77777777" w:rsidR="009D60EE" w:rsidRPr="00E31B23" w:rsidRDefault="009D60EE" w:rsidP="009D60EE">
      <w:pPr>
        <w:numPr>
          <w:ilvl w:val="12"/>
          <w:numId w:val="0"/>
        </w:numPr>
        <w:ind w:left="284" w:right="84" w:hanging="284"/>
        <w:jc w:val="both"/>
        <w:rPr>
          <w:sz w:val="20"/>
        </w:rPr>
      </w:pPr>
      <w:smartTag w:uri="urn:schemas-microsoft-com:office:smarttags" w:element="metricconverter">
        <w:smartTagPr>
          <w:attr w:name="ProductID" w:val="1 m2"/>
        </w:smartTagPr>
        <w:r w:rsidRPr="00E31B23">
          <w:rPr>
            <w:sz w:val="20"/>
          </w:rPr>
          <w:t>a) 1 m</w:t>
        </w:r>
        <w:r w:rsidRPr="00E31B23">
          <w:rPr>
            <w:sz w:val="20"/>
            <w:vertAlign w:val="superscript"/>
          </w:rPr>
          <w:t>2</w:t>
        </w:r>
      </w:smartTag>
      <w:r w:rsidRPr="00E31B23">
        <w:rPr>
          <w:sz w:val="20"/>
        </w:rPr>
        <w:t xml:space="preserve"> (metr kwadratowy) zdjętego humusu</w:t>
      </w:r>
    </w:p>
    <w:p w14:paraId="370876A0" w14:textId="77777777" w:rsidR="009D60EE" w:rsidRPr="00E31B23" w:rsidRDefault="009D60EE" w:rsidP="009D60EE">
      <w:pPr>
        <w:numPr>
          <w:ilvl w:val="12"/>
          <w:numId w:val="0"/>
        </w:numPr>
        <w:ind w:left="284" w:right="84" w:hanging="284"/>
        <w:jc w:val="both"/>
        <w:rPr>
          <w:sz w:val="20"/>
        </w:rPr>
      </w:pPr>
      <w:r w:rsidRPr="00E31B23">
        <w:rPr>
          <w:sz w:val="20"/>
        </w:rPr>
        <w:t>b) 1 m</w:t>
      </w:r>
      <w:r w:rsidRPr="00E31B23">
        <w:rPr>
          <w:sz w:val="20"/>
          <w:vertAlign w:val="superscript"/>
        </w:rPr>
        <w:t>2</w:t>
      </w:r>
      <w:r w:rsidRPr="00E31B23">
        <w:rPr>
          <w:sz w:val="20"/>
        </w:rPr>
        <w:t xml:space="preserve"> (metr kwadratowy) zdjętego humusu gr. 15cm ze skarp i poboczy korpusów drogowych przeznaczonego do </w:t>
      </w:r>
      <w:proofErr w:type="spellStart"/>
      <w:r w:rsidRPr="00E31B23">
        <w:rPr>
          <w:sz w:val="20"/>
        </w:rPr>
        <w:t>odwizienia</w:t>
      </w:r>
      <w:proofErr w:type="spellEnd"/>
      <w:r w:rsidRPr="00E31B23">
        <w:rPr>
          <w:sz w:val="20"/>
        </w:rPr>
        <w:t xml:space="preserve"> na odkład</w:t>
      </w:r>
    </w:p>
    <w:p w14:paraId="5ABBA706" w14:textId="77777777" w:rsidR="009D60EE" w:rsidRPr="00E31B23" w:rsidRDefault="009D60EE" w:rsidP="009D60EE">
      <w:pPr>
        <w:numPr>
          <w:ilvl w:val="12"/>
          <w:numId w:val="0"/>
        </w:numPr>
        <w:ind w:left="284" w:right="84" w:hanging="284"/>
        <w:jc w:val="both"/>
        <w:rPr>
          <w:sz w:val="20"/>
        </w:rPr>
      </w:pPr>
      <w:r w:rsidRPr="00E31B23">
        <w:rPr>
          <w:sz w:val="20"/>
        </w:rPr>
        <w:t>c) 1 m</w:t>
      </w:r>
      <w:r w:rsidRPr="00E31B23">
        <w:rPr>
          <w:sz w:val="20"/>
          <w:vertAlign w:val="superscript"/>
        </w:rPr>
        <w:t>3</w:t>
      </w:r>
      <w:r w:rsidRPr="00E31B23">
        <w:rPr>
          <w:sz w:val="20"/>
        </w:rPr>
        <w:t xml:space="preserve"> (metr sześcienny) odwiezienia nadmiaru humusu na odkład</w:t>
      </w:r>
    </w:p>
    <w:p w14:paraId="6C037548" w14:textId="77777777" w:rsidR="008A2072" w:rsidRPr="00E31B23" w:rsidRDefault="00AE7FC3" w:rsidP="00355D61">
      <w:pPr>
        <w:pStyle w:val="podpkt1"/>
      </w:pPr>
      <w:r w:rsidRPr="00E31B23">
        <w:t>8. ODBIÓR ROBÓT</w:t>
      </w:r>
    </w:p>
    <w:p w14:paraId="5BB73EC5" w14:textId="77777777" w:rsidR="008A2072" w:rsidRPr="00E31B23" w:rsidRDefault="008A2072" w:rsidP="00B67CF3">
      <w:pPr>
        <w:numPr>
          <w:ilvl w:val="12"/>
          <w:numId w:val="0"/>
        </w:numPr>
        <w:ind w:right="84"/>
        <w:jc w:val="both"/>
        <w:rPr>
          <w:sz w:val="20"/>
        </w:rPr>
      </w:pPr>
      <w:r w:rsidRPr="00E31B23">
        <w:rPr>
          <w:sz w:val="20"/>
        </w:rPr>
        <w:t xml:space="preserve">Ogólne zasady odbioru robót podano w </w:t>
      </w:r>
      <w:proofErr w:type="spellStart"/>
      <w:r w:rsidRPr="00E31B23">
        <w:rPr>
          <w:sz w:val="20"/>
        </w:rPr>
        <w:t>ST</w:t>
      </w:r>
      <w:r w:rsidR="00AE7FC3" w:rsidRPr="00E31B23">
        <w:rPr>
          <w:sz w:val="20"/>
        </w:rPr>
        <w:t>WiOR</w:t>
      </w:r>
      <w:proofErr w:type="spellEnd"/>
      <w:r w:rsidRPr="00E31B23">
        <w:rPr>
          <w:sz w:val="20"/>
        </w:rPr>
        <w:t xml:space="preserve"> DM.00.00.00 „Wymagania ogólne” pkt 8.</w:t>
      </w:r>
    </w:p>
    <w:p w14:paraId="1FEFEFE6" w14:textId="77777777" w:rsidR="008A2072" w:rsidRPr="00E31B23" w:rsidRDefault="00AE7FC3" w:rsidP="00355D61">
      <w:pPr>
        <w:pStyle w:val="podpkt1"/>
      </w:pPr>
      <w:r w:rsidRPr="00E31B23">
        <w:lastRenderedPageBreak/>
        <w:t>9. PODSTAWY PŁATNOŚCI</w:t>
      </w:r>
    </w:p>
    <w:p w14:paraId="52D30659" w14:textId="77777777" w:rsidR="00AE7FC3" w:rsidRPr="00E31B23" w:rsidRDefault="00AE7FC3" w:rsidP="002D228C">
      <w:pPr>
        <w:pStyle w:val="podpkt11"/>
      </w:pPr>
      <w:r w:rsidRPr="00E31B23">
        <w:t>9.1.</w:t>
      </w:r>
      <w:r w:rsidRPr="00E31B23">
        <w:tab/>
        <w:t>Ogólne ustalenia dotyczące podstawy płatności</w:t>
      </w:r>
    </w:p>
    <w:p w14:paraId="04A75C3A" w14:textId="77777777" w:rsidR="00AE7FC3" w:rsidRPr="00E31B23" w:rsidRDefault="00AE7FC3" w:rsidP="00AE7FC3">
      <w:pPr>
        <w:numPr>
          <w:ilvl w:val="12"/>
          <w:numId w:val="0"/>
        </w:numPr>
        <w:ind w:right="84"/>
        <w:jc w:val="both"/>
        <w:rPr>
          <w:sz w:val="20"/>
        </w:rPr>
      </w:pPr>
      <w:r w:rsidRPr="00E31B23">
        <w:rPr>
          <w:sz w:val="20"/>
        </w:rPr>
        <w:t>Ogólne</w:t>
      </w:r>
      <w:r w:rsidR="00891A1D" w:rsidRPr="00E31B23">
        <w:rPr>
          <w:sz w:val="20"/>
        </w:rPr>
        <w:t xml:space="preserve"> </w:t>
      </w:r>
      <w:r w:rsidRPr="00E31B23">
        <w:rPr>
          <w:sz w:val="20"/>
        </w:rPr>
        <w:t>ustalenia</w:t>
      </w:r>
      <w:r w:rsidR="00891A1D" w:rsidRPr="00E31B23">
        <w:rPr>
          <w:sz w:val="20"/>
        </w:rPr>
        <w:t xml:space="preserve"> </w:t>
      </w:r>
      <w:r w:rsidRPr="00E31B23">
        <w:rPr>
          <w:sz w:val="20"/>
        </w:rPr>
        <w:t>dotyczące podstawy płatności podano w ST D-M.00.00.00 „Wymagania ogólne” pkt 9.</w:t>
      </w:r>
    </w:p>
    <w:p w14:paraId="2389D305" w14:textId="77777777" w:rsidR="00AE7FC3" w:rsidRPr="00E31B23" w:rsidRDefault="00AE7FC3" w:rsidP="002D228C">
      <w:pPr>
        <w:pStyle w:val="podpkt11"/>
      </w:pPr>
      <w:r w:rsidRPr="00E31B23">
        <w:t>9.2.</w:t>
      </w:r>
      <w:r w:rsidRPr="00E31B23">
        <w:tab/>
        <w:t>Cena jednostki obmiarowej</w:t>
      </w:r>
    </w:p>
    <w:p w14:paraId="79713843" w14:textId="77777777" w:rsidR="00AE7FC3" w:rsidRPr="00E31B23" w:rsidRDefault="00AE7FC3" w:rsidP="00AE7FC3">
      <w:pPr>
        <w:numPr>
          <w:ilvl w:val="12"/>
          <w:numId w:val="0"/>
        </w:numPr>
        <w:ind w:right="278"/>
        <w:jc w:val="both"/>
        <w:rPr>
          <w:sz w:val="20"/>
        </w:rPr>
      </w:pPr>
      <w:r w:rsidRPr="00E31B23">
        <w:rPr>
          <w:sz w:val="20"/>
        </w:rPr>
        <w:t xml:space="preserve">Cena </w:t>
      </w:r>
      <w:r w:rsidR="007023ED" w:rsidRPr="00E31B23">
        <w:rPr>
          <w:sz w:val="20"/>
        </w:rPr>
        <w:t xml:space="preserve">jednostkowa </w:t>
      </w:r>
      <w:r w:rsidRPr="00E31B23">
        <w:rPr>
          <w:sz w:val="20"/>
        </w:rPr>
        <w:t xml:space="preserve">zdjętego </w:t>
      </w:r>
      <w:r w:rsidR="007023ED" w:rsidRPr="00E31B23">
        <w:rPr>
          <w:sz w:val="20"/>
        </w:rPr>
        <w:t xml:space="preserve">i </w:t>
      </w:r>
      <w:proofErr w:type="spellStart"/>
      <w:r w:rsidR="007023ED" w:rsidRPr="00E31B23">
        <w:rPr>
          <w:sz w:val="20"/>
        </w:rPr>
        <w:t>dwiezionego</w:t>
      </w:r>
      <w:proofErr w:type="spellEnd"/>
      <w:r w:rsidR="007023ED" w:rsidRPr="00E31B23">
        <w:rPr>
          <w:sz w:val="20"/>
        </w:rPr>
        <w:t xml:space="preserve"> </w:t>
      </w:r>
      <w:r w:rsidRPr="00E31B23">
        <w:rPr>
          <w:sz w:val="20"/>
        </w:rPr>
        <w:t>humusu obejmuje:</w:t>
      </w:r>
    </w:p>
    <w:p w14:paraId="07884D31" w14:textId="77777777" w:rsidR="00AE7FC3" w:rsidRPr="00E31B23" w:rsidRDefault="00AE7FC3">
      <w:pPr>
        <w:numPr>
          <w:ilvl w:val="0"/>
          <w:numId w:val="58"/>
        </w:numPr>
        <w:tabs>
          <w:tab w:val="clear" w:pos="0"/>
          <w:tab w:val="left" w:pos="364"/>
        </w:tabs>
        <w:ind w:left="364" w:hanging="364"/>
        <w:jc w:val="both"/>
        <w:rPr>
          <w:sz w:val="20"/>
        </w:rPr>
      </w:pPr>
      <w:r w:rsidRPr="00E31B23">
        <w:rPr>
          <w:sz w:val="20"/>
        </w:rPr>
        <w:t>prace pomiarowe i przygotowawcze</w:t>
      </w:r>
    </w:p>
    <w:p w14:paraId="1306052E" w14:textId="77777777" w:rsidR="00AE7FC3" w:rsidRPr="00E31B23" w:rsidRDefault="00AE7FC3">
      <w:pPr>
        <w:numPr>
          <w:ilvl w:val="0"/>
          <w:numId w:val="58"/>
        </w:numPr>
        <w:tabs>
          <w:tab w:val="clear" w:pos="0"/>
          <w:tab w:val="left" w:pos="364"/>
        </w:tabs>
        <w:ind w:left="364" w:hanging="364"/>
        <w:jc w:val="both"/>
        <w:rPr>
          <w:sz w:val="20"/>
        </w:rPr>
      </w:pPr>
      <w:r w:rsidRPr="00E31B23">
        <w:rPr>
          <w:sz w:val="20"/>
        </w:rPr>
        <w:t>oznakowanie robót,</w:t>
      </w:r>
    </w:p>
    <w:p w14:paraId="690167E9" w14:textId="77777777" w:rsidR="00AE7FC3" w:rsidRPr="00E31B23" w:rsidRDefault="00AE7FC3">
      <w:pPr>
        <w:numPr>
          <w:ilvl w:val="0"/>
          <w:numId w:val="58"/>
        </w:numPr>
        <w:tabs>
          <w:tab w:val="clear" w:pos="0"/>
          <w:tab w:val="left" w:pos="364"/>
        </w:tabs>
        <w:ind w:left="364" w:hanging="364"/>
        <w:jc w:val="both"/>
        <w:rPr>
          <w:sz w:val="20"/>
        </w:rPr>
      </w:pPr>
      <w:r w:rsidRPr="00E31B23">
        <w:rPr>
          <w:sz w:val="20"/>
        </w:rPr>
        <w:t>zdjęcie warstwy humusu na pełną głębokość jego zalegania wraz z hałdowaniem w pryzmy na miejscu składowania,</w:t>
      </w:r>
    </w:p>
    <w:p w14:paraId="75FC4A4E" w14:textId="77777777" w:rsidR="00AE7FC3" w:rsidRPr="00E31B23" w:rsidRDefault="00AE7FC3">
      <w:pPr>
        <w:numPr>
          <w:ilvl w:val="0"/>
          <w:numId w:val="58"/>
        </w:numPr>
        <w:tabs>
          <w:tab w:val="clear" w:pos="0"/>
          <w:tab w:val="left" w:pos="364"/>
        </w:tabs>
        <w:ind w:left="364" w:hanging="364"/>
        <w:jc w:val="both"/>
        <w:rPr>
          <w:sz w:val="20"/>
        </w:rPr>
      </w:pPr>
      <w:r w:rsidRPr="00E31B23">
        <w:rPr>
          <w:sz w:val="20"/>
        </w:rPr>
        <w:t>koszty wielokrotnego przemieszczania składowanego humusu,</w:t>
      </w:r>
    </w:p>
    <w:p w14:paraId="6ABB8B6B" w14:textId="77777777" w:rsidR="00AE7FC3" w:rsidRPr="00E31B23" w:rsidRDefault="00AE7FC3">
      <w:pPr>
        <w:numPr>
          <w:ilvl w:val="0"/>
          <w:numId w:val="58"/>
        </w:numPr>
        <w:tabs>
          <w:tab w:val="clear" w:pos="0"/>
          <w:tab w:val="left" w:pos="364"/>
        </w:tabs>
        <w:ind w:left="364" w:hanging="364"/>
        <w:jc w:val="both"/>
        <w:rPr>
          <w:sz w:val="20"/>
        </w:rPr>
      </w:pPr>
      <w:r w:rsidRPr="00E31B23">
        <w:rPr>
          <w:sz w:val="20"/>
        </w:rPr>
        <w:t>koszty składowania humusu na pryzmach łącznie z kosztami ochrony środowiska,</w:t>
      </w:r>
    </w:p>
    <w:p w14:paraId="37E07617" w14:textId="77777777" w:rsidR="00AE7FC3" w:rsidRPr="00E31B23" w:rsidRDefault="00AE7FC3">
      <w:pPr>
        <w:numPr>
          <w:ilvl w:val="0"/>
          <w:numId w:val="58"/>
        </w:numPr>
        <w:tabs>
          <w:tab w:val="clear" w:pos="0"/>
          <w:tab w:val="left" w:pos="364"/>
        </w:tabs>
        <w:ind w:left="364" w:hanging="364"/>
        <w:jc w:val="both"/>
        <w:rPr>
          <w:sz w:val="20"/>
        </w:rPr>
      </w:pPr>
      <w:r w:rsidRPr="00E31B23">
        <w:rPr>
          <w:sz w:val="20"/>
        </w:rPr>
        <w:t>usunięcie ze zdjętego humusu korzeni, gałęzi, kamieni i nieorganicznych materiałów z transportem na składowisko odpadów wraz z kosztami utylizacji,</w:t>
      </w:r>
    </w:p>
    <w:p w14:paraId="391F319D" w14:textId="77777777" w:rsidR="00AE7FC3" w:rsidRPr="00E31B23" w:rsidRDefault="00AE7FC3">
      <w:pPr>
        <w:numPr>
          <w:ilvl w:val="0"/>
          <w:numId w:val="58"/>
        </w:numPr>
        <w:tabs>
          <w:tab w:val="clear" w:pos="0"/>
          <w:tab w:val="left" w:pos="364"/>
        </w:tabs>
        <w:ind w:left="364" w:hanging="364"/>
        <w:jc w:val="both"/>
        <w:rPr>
          <w:sz w:val="20"/>
        </w:rPr>
      </w:pPr>
      <w:r w:rsidRPr="00E31B23">
        <w:rPr>
          <w:sz w:val="20"/>
        </w:rPr>
        <w:t>ewentualne odwiezienie nadmiaru humusu na miejsce wskazane przez Wykonawcę i zaakceptowane przez Inżyniera (odwiezienie na odkład),</w:t>
      </w:r>
    </w:p>
    <w:p w14:paraId="7CBF2507" w14:textId="77777777" w:rsidR="00AE7FC3" w:rsidRPr="00E31B23" w:rsidRDefault="00AE7FC3">
      <w:pPr>
        <w:numPr>
          <w:ilvl w:val="0"/>
          <w:numId w:val="58"/>
        </w:numPr>
        <w:tabs>
          <w:tab w:val="clear" w:pos="0"/>
          <w:tab w:val="left" w:pos="364"/>
        </w:tabs>
        <w:ind w:left="364" w:hanging="364"/>
        <w:jc w:val="both"/>
        <w:rPr>
          <w:sz w:val="20"/>
        </w:rPr>
      </w:pPr>
      <w:r w:rsidRPr="00E31B23">
        <w:rPr>
          <w:sz w:val="20"/>
        </w:rPr>
        <w:t xml:space="preserve">koszty zabezpieczenia odsłoniętej powierzchni po </w:t>
      </w:r>
      <w:proofErr w:type="spellStart"/>
      <w:r w:rsidRPr="00E31B23">
        <w:rPr>
          <w:sz w:val="20"/>
        </w:rPr>
        <w:t>zdjęcu</w:t>
      </w:r>
      <w:proofErr w:type="spellEnd"/>
      <w:r w:rsidRPr="00E31B23">
        <w:rPr>
          <w:sz w:val="20"/>
        </w:rPr>
        <w:t xml:space="preserve"> humusu przed niekorzystnymi czynnikami atmosferycznymi,</w:t>
      </w:r>
    </w:p>
    <w:p w14:paraId="4BFC8B4F" w14:textId="77777777" w:rsidR="00AE7FC3" w:rsidRPr="00E31B23" w:rsidRDefault="00AE7FC3">
      <w:pPr>
        <w:numPr>
          <w:ilvl w:val="0"/>
          <w:numId w:val="58"/>
        </w:numPr>
        <w:tabs>
          <w:tab w:val="clear" w:pos="0"/>
          <w:tab w:val="left" w:pos="364"/>
        </w:tabs>
        <w:ind w:left="364" w:hanging="364"/>
        <w:jc w:val="both"/>
        <w:rPr>
          <w:sz w:val="20"/>
        </w:rPr>
      </w:pPr>
      <w:r w:rsidRPr="00E31B23">
        <w:rPr>
          <w:sz w:val="20"/>
        </w:rPr>
        <w:t>koszty zagospodarowania nadmiaru humusu,</w:t>
      </w:r>
    </w:p>
    <w:p w14:paraId="327922A7" w14:textId="77777777" w:rsidR="00AE7FC3" w:rsidRPr="00E31B23" w:rsidRDefault="00AE7FC3">
      <w:pPr>
        <w:numPr>
          <w:ilvl w:val="0"/>
          <w:numId w:val="58"/>
        </w:numPr>
        <w:tabs>
          <w:tab w:val="clear" w:pos="0"/>
          <w:tab w:val="left" w:pos="364"/>
        </w:tabs>
        <w:ind w:left="364" w:hanging="364"/>
        <w:jc w:val="both"/>
        <w:rPr>
          <w:sz w:val="20"/>
        </w:rPr>
      </w:pPr>
      <w:r w:rsidRPr="00E31B23">
        <w:rPr>
          <w:sz w:val="20"/>
        </w:rPr>
        <w:t>koszty składowania i utylizacji nieprzydatnych materiałów,</w:t>
      </w:r>
    </w:p>
    <w:p w14:paraId="6C33290C" w14:textId="77777777" w:rsidR="00AE7FC3" w:rsidRPr="00E31B23" w:rsidRDefault="00AE7FC3">
      <w:pPr>
        <w:numPr>
          <w:ilvl w:val="0"/>
          <w:numId w:val="58"/>
        </w:numPr>
        <w:tabs>
          <w:tab w:val="clear" w:pos="0"/>
          <w:tab w:val="left" w:pos="364"/>
        </w:tabs>
        <w:ind w:left="364" w:hanging="364"/>
        <w:jc w:val="both"/>
        <w:rPr>
          <w:sz w:val="20"/>
        </w:rPr>
      </w:pPr>
      <w:r w:rsidRPr="00E31B23">
        <w:rPr>
          <w:sz w:val="20"/>
        </w:rPr>
        <w:t>ewentualne koszty nadzoru archeologicznego,</w:t>
      </w:r>
    </w:p>
    <w:p w14:paraId="01BA9D09" w14:textId="77777777" w:rsidR="00AE7FC3" w:rsidRPr="00E31B23" w:rsidRDefault="00AE7FC3">
      <w:pPr>
        <w:numPr>
          <w:ilvl w:val="0"/>
          <w:numId w:val="58"/>
        </w:numPr>
        <w:tabs>
          <w:tab w:val="clear" w:pos="0"/>
          <w:tab w:val="left" w:pos="364"/>
        </w:tabs>
        <w:ind w:left="364" w:hanging="364"/>
        <w:jc w:val="both"/>
        <w:rPr>
          <w:sz w:val="20"/>
        </w:rPr>
      </w:pPr>
      <w:r w:rsidRPr="00E31B23">
        <w:rPr>
          <w:sz w:val="20"/>
        </w:rPr>
        <w:t>ewentualne koszty nadzoru geologicznego.</w:t>
      </w:r>
    </w:p>
    <w:p w14:paraId="6F27167E" w14:textId="77777777" w:rsidR="008A2072" w:rsidRPr="00E31B23" w:rsidRDefault="00AE7FC3" w:rsidP="00355D61">
      <w:pPr>
        <w:pStyle w:val="podpkt1"/>
      </w:pPr>
      <w:r w:rsidRPr="00E31B23">
        <w:t>10. PRZEPISY ZWIĄZANE</w:t>
      </w:r>
    </w:p>
    <w:p w14:paraId="4996D0C4" w14:textId="77777777" w:rsidR="008A2072" w:rsidRPr="00E31B23" w:rsidRDefault="00012B2D" w:rsidP="00012B2D">
      <w:pPr>
        <w:ind w:left="284" w:right="278" w:hanging="284"/>
        <w:jc w:val="both"/>
        <w:rPr>
          <w:sz w:val="20"/>
          <w:szCs w:val="20"/>
        </w:rPr>
      </w:pPr>
      <w:r w:rsidRPr="00E31B23">
        <w:rPr>
          <w:sz w:val="20"/>
          <w:szCs w:val="20"/>
        </w:rPr>
        <w:t xml:space="preserve">1. Ustawa z dnia 14 grudnia 2012 r. o odpadach (Dz.U. 2013 r., poz.21, z </w:t>
      </w:r>
      <w:proofErr w:type="spellStart"/>
      <w:r w:rsidRPr="00E31B23">
        <w:rPr>
          <w:sz w:val="20"/>
          <w:szCs w:val="20"/>
        </w:rPr>
        <w:t>późn</w:t>
      </w:r>
      <w:proofErr w:type="spellEnd"/>
      <w:r w:rsidRPr="00E31B23">
        <w:rPr>
          <w:sz w:val="20"/>
          <w:szCs w:val="20"/>
        </w:rPr>
        <w:t>. zm.)</w:t>
      </w:r>
    </w:p>
    <w:p w14:paraId="39D3DCD3" w14:textId="77777777" w:rsidR="00012B2D" w:rsidRPr="00E31B23" w:rsidRDefault="00012B2D" w:rsidP="00012B2D">
      <w:pPr>
        <w:ind w:left="284" w:right="278" w:hanging="284"/>
        <w:jc w:val="both"/>
        <w:rPr>
          <w:sz w:val="20"/>
          <w:szCs w:val="20"/>
        </w:rPr>
      </w:pPr>
      <w:r w:rsidRPr="00E31B23">
        <w:rPr>
          <w:sz w:val="20"/>
          <w:szCs w:val="20"/>
        </w:rPr>
        <w:t>2. Rozporządzenie Ministra Środowiska z dnia 9 grudnia 2014 r. w sprawie katalogu odpadów (Dz.U. 2014 poz. 1923)</w:t>
      </w:r>
    </w:p>
    <w:p w14:paraId="0FCB5A87" w14:textId="77777777" w:rsidR="00012B2D" w:rsidRPr="00E31B23" w:rsidRDefault="00012B2D" w:rsidP="00012B2D">
      <w:pPr>
        <w:ind w:left="284" w:right="278" w:hanging="284"/>
        <w:jc w:val="both"/>
        <w:rPr>
          <w:sz w:val="20"/>
          <w:szCs w:val="20"/>
        </w:rPr>
      </w:pPr>
      <w:r w:rsidRPr="00E31B23">
        <w:rPr>
          <w:sz w:val="20"/>
          <w:szCs w:val="20"/>
        </w:rPr>
        <w:t xml:space="preserve">3. Ustawa z dnia 11.05.2001 r. o obowiązkach przedsiębiorców w zakresie gospodarowania niektórymi odpadami oraz o opłacie produktowej i opłacie depozytowej. (Dz. U. Nr 63, poz. 639), </w:t>
      </w:r>
    </w:p>
    <w:p w14:paraId="075CB8A6" w14:textId="77777777" w:rsidR="00012B2D" w:rsidRPr="00E31B23" w:rsidRDefault="00012B2D" w:rsidP="00012B2D">
      <w:pPr>
        <w:ind w:left="284" w:right="278" w:hanging="284"/>
        <w:jc w:val="both"/>
        <w:rPr>
          <w:sz w:val="20"/>
          <w:szCs w:val="20"/>
        </w:rPr>
      </w:pPr>
      <w:r w:rsidRPr="00E31B23">
        <w:rPr>
          <w:sz w:val="20"/>
          <w:szCs w:val="20"/>
        </w:rPr>
        <w:t xml:space="preserve">4. Ustawa z dnia 13.09.1996 r. o utrzymaniu czystości i porządku w gminach. (Dz. U. Nr 132, poz. 622), </w:t>
      </w:r>
    </w:p>
    <w:p w14:paraId="0B247659" w14:textId="77777777" w:rsidR="00012B2D" w:rsidRPr="00E31B23" w:rsidRDefault="00012B2D" w:rsidP="00012B2D">
      <w:pPr>
        <w:ind w:left="284" w:right="278" w:hanging="284"/>
        <w:jc w:val="both"/>
        <w:rPr>
          <w:sz w:val="20"/>
          <w:szCs w:val="20"/>
        </w:rPr>
      </w:pPr>
      <w:r w:rsidRPr="00E31B23">
        <w:rPr>
          <w:sz w:val="20"/>
          <w:szCs w:val="20"/>
        </w:rPr>
        <w:t>5. Rozporządzenie Ministra Infrastruktury z dnia 6 lutego 2003r. w sprawie bezpieczeństwa i higieny pracy podczas wykonywania robót budowlanych (Dz. U. Nr 47, poz. 401).</w:t>
      </w:r>
    </w:p>
    <w:p w14:paraId="10DCF719" w14:textId="77777777" w:rsidR="00012B2D" w:rsidRPr="00E31B23" w:rsidRDefault="00012B2D" w:rsidP="00012B2D">
      <w:pPr>
        <w:ind w:right="278"/>
        <w:jc w:val="both"/>
        <w:rPr>
          <w:sz w:val="20"/>
        </w:rPr>
      </w:pPr>
      <w:r w:rsidRPr="00E31B23">
        <w:rPr>
          <w:sz w:val="20"/>
        </w:rPr>
        <w:t>6. PN-S-02205:1998 Drogi samochodowe. Roboty ziemne. Wymagania i badania.</w:t>
      </w:r>
    </w:p>
    <w:p w14:paraId="0800277E" w14:textId="77777777" w:rsidR="00012B2D" w:rsidRPr="00E31B23" w:rsidRDefault="00012B2D" w:rsidP="00012B2D">
      <w:pPr>
        <w:ind w:right="278"/>
        <w:jc w:val="both"/>
        <w:rPr>
          <w:sz w:val="20"/>
        </w:rPr>
      </w:pPr>
    </w:p>
    <w:p w14:paraId="08F7C31A" w14:textId="77777777" w:rsidR="008A2072" w:rsidRPr="00E31B23" w:rsidRDefault="008A2072">
      <w:pPr>
        <w:ind w:right="278"/>
        <w:rPr>
          <w:sz w:val="20"/>
        </w:rPr>
        <w:sectPr w:rsidR="008A2072" w:rsidRPr="00E31B23" w:rsidSect="00B84E31">
          <w:headerReference w:type="first" r:id="rId22"/>
          <w:footerReference w:type="first" r:id="rId23"/>
          <w:type w:val="oddPage"/>
          <w:pgSz w:w="11907" w:h="16840" w:code="9"/>
          <w:pgMar w:top="993" w:right="1134" w:bottom="1134" w:left="1134" w:header="567" w:footer="582" w:gutter="454"/>
          <w:cols w:space="708"/>
        </w:sectPr>
      </w:pPr>
    </w:p>
    <w:p w14:paraId="4325D9AE" w14:textId="77777777" w:rsidR="00DD5201" w:rsidRPr="00E31B23" w:rsidRDefault="00DD5201" w:rsidP="00DD5201">
      <w:pPr>
        <w:pStyle w:val="Nagwek6"/>
        <w:spacing w:line="240" w:lineRule="auto"/>
        <w:jc w:val="both"/>
        <w:rPr>
          <w:sz w:val="20"/>
        </w:rPr>
      </w:pPr>
      <w:bookmarkStart w:id="20" w:name="_Toc203461594"/>
      <w:bookmarkStart w:id="21" w:name="_Toc954720"/>
      <w:bookmarkStart w:id="22" w:name="_Toc113967202"/>
      <w:bookmarkStart w:id="23" w:name="_Toc203461595"/>
      <w:bookmarkStart w:id="24" w:name="_Toc203461596"/>
      <w:bookmarkStart w:id="25" w:name="_Toc169093130"/>
      <w:r w:rsidRPr="00E31B23">
        <w:rPr>
          <w:sz w:val="20"/>
        </w:rPr>
        <w:lastRenderedPageBreak/>
        <w:t>D-01.02.04</w:t>
      </w:r>
      <w:r w:rsidRPr="00E31B23">
        <w:rPr>
          <w:sz w:val="20"/>
        </w:rPr>
        <w:tab/>
        <w:t>ROZBIÓRKI ELEMENTÓW DRÓG I ULIC</w:t>
      </w:r>
      <w:bookmarkEnd w:id="20"/>
      <w:bookmarkEnd w:id="21"/>
      <w:bookmarkEnd w:id="22"/>
      <w:bookmarkEnd w:id="25"/>
    </w:p>
    <w:p w14:paraId="1E1CC08E" w14:textId="77777777" w:rsidR="00DD5201" w:rsidRPr="00E31B23" w:rsidRDefault="00DD5201" w:rsidP="00355D61">
      <w:pPr>
        <w:pStyle w:val="podpkt1"/>
      </w:pPr>
      <w:r w:rsidRPr="00E31B23">
        <w:t>1.</w:t>
      </w:r>
      <w:r w:rsidRPr="00E31B23">
        <w:tab/>
        <w:t>WSTĘP</w:t>
      </w:r>
    </w:p>
    <w:p w14:paraId="5013C0FB" w14:textId="77777777" w:rsidR="00DD5201" w:rsidRPr="00E31B23" w:rsidRDefault="00DD5201" w:rsidP="002D228C">
      <w:pPr>
        <w:pStyle w:val="podpkt11"/>
      </w:pPr>
      <w:r w:rsidRPr="00E31B23">
        <w:t>1.1.</w:t>
      </w:r>
      <w:r w:rsidRPr="00E31B23">
        <w:tab/>
        <w:t>Przedmiot Specyfikacji Technicznej (ST)</w:t>
      </w:r>
    </w:p>
    <w:p w14:paraId="20DF3C45" w14:textId="26C4EDC1" w:rsidR="00DD5201" w:rsidRPr="00E31B23" w:rsidRDefault="00DD5201" w:rsidP="00DD5201">
      <w:pPr>
        <w:ind w:right="84"/>
        <w:jc w:val="both"/>
        <w:rPr>
          <w:sz w:val="20"/>
        </w:rPr>
      </w:pPr>
      <w:r w:rsidRPr="00E31B23">
        <w:rPr>
          <w:sz w:val="20"/>
        </w:rPr>
        <w:t xml:space="preserve">Przedmiotem niniejszej Specyfikacji Technicznej są wymagania dotyczące wykonania i odbioru robót związanych z rozbiórką elementów drogowych w </w:t>
      </w:r>
      <w:r w:rsidR="002730DA" w:rsidRPr="00E31B23">
        <w:rPr>
          <w:sz w:val="20"/>
        </w:rPr>
        <w:t xml:space="preserve">ramach realizacji </w:t>
      </w:r>
      <w:r w:rsidR="002730DA" w:rsidRPr="00E31B23">
        <w:rPr>
          <w:spacing w:val="-3"/>
          <w:sz w:val="20"/>
        </w:rPr>
        <w:t xml:space="preserve">przedsięwzięcia pn.: </w:t>
      </w:r>
      <w:r w:rsidR="00A0689C" w:rsidRPr="00E31B23">
        <w:rPr>
          <w:rFonts w:cstheme="minorHAnsi"/>
          <w:b/>
          <w:bCs/>
          <w:sz w:val="20"/>
          <w:szCs w:val="20"/>
        </w:rPr>
        <w:t>Przebudowa drogi gminnej - ul. Słonecznej w Baniosze</w:t>
      </w:r>
      <w:r w:rsidRPr="00E31B23">
        <w:rPr>
          <w:b/>
          <w:bCs/>
          <w:sz w:val="20"/>
        </w:rPr>
        <w:t>.</w:t>
      </w:r>
    </w:p>
    <w:p w14:paraId="2F17E9CD" w14:textId="77777777" w:rsidR="00DD5201" w:rsidRPr="00E31B23" w:rsidRDefault="00DD5201" w:rsidP="002D228C">
      <w:pPr>
        <w:pStyle w:val="podpkt11"/>
      </w:pPr>
      <w:r w:rsidRPr="00E31B23">
        <w:t>1.2.</w:t>
      </w:r>
      <w:r w:rsidRPr="00E31B23">
        <w:tab/>
        <w:t>Zakres stosowania ST</w:t>
      </w:r>
    </w:p>
    <w:p w14:paraId="437122EE" w14:textId="77777777" w:rsidR="00DD5201" w:rsidRPr="00E31B23" w:rsidRDefault="00DD5201" w:rsidP="00DD5201">
      <w:pPr>
        <w:pStyle w:val="tekst"/>
        <w:spacing w:line="240" w:lineRule="auto"/>
        <w:rPr>
          <w:sz w:val="20"/>
        </w:rPr>
      </w:pPr>
      <w:r w:rsidRPr="00E31B23">
        <w:rPr>
          <w:sz w:val="20"/>
        </w:rPr>
        <w:t>Specyfikacja Techniczna jest stosowana jako dokument przetargowy i kontraktowy przy zlecaniu i realizacji robót wymienionych w punkcie 1.1.</w:t>
      </w:r>
    </w:p>
    <w:p w14:paraId="6655ECE9" w14:textId="77777777" w:rsidR="00DD5201" w:rsidRPr="00E31B23" w:rsidRDefault="00DD5201" w:rsidP="002D228C">
      <w:pPr>
        <w:pStyle w:val="podpkt11"/>
      </w:pPr>
      <w:r w:rsidRPr="00E31B23">
        <w:t>1.3.</w:t>
      </w:r>
      <w:r w:rsidRPr="00E31B23">
        <w:tab/>
        <w:t>Zakres robót objętych ST</w:t>
      </w:r>
    </w:p>
    <w:p w14:paraId="096E886E" w14:textId="77777777" w:rsidR="00DD5201" w:rsidRPr="00E31B23" w:rsidRDefault="00DD5201" w:rsidP="00DD5201">
      <w:pPr>
        <w:pStyle w:val="tekst"/>
        <w:spacing w:line="240" w:lineRule="auto"/>
        <w:rPr>
          <w:sz w:val="20"/>
        </w:rPr>
      </w:pPr>
      <w:r w:rsidRPr="00E31B23">
        <w:rPr>
          <w:sz w:val="20"/>
        </w:rPr>
        <w:t>Ustalenia zawarte w niniejszej Specyfikacji mają zastosowanie przy wykonywaniu rozbiórki elementów dróg i obejmują:</w:t>
      </w:r>
    </w:p>
    <w:p w14:paraId="70749902" w14:textId="77777777" w:rsidR="00DD5201" w:rsidRPr="00E31B23" w:rsidRDefault="00DD5201">
      <w:pPr>
        <w:pStyle w:val="tekst"/>
        <w:widowControl/>
        <w:numPr>
          <w:ilvl w:val="0"/>
          <w:numId w:val="75"/>
        </w:numPr>
        <w:overflowPunct/>
        <w:autoSpaceDE/>
        <w:autoSpaceDN/>
        <w:adjustRightInd/>
        <w:spacing w:line="240" w:lineRule="auto"/>
        <w:textAlignment w:val="auto"/>
        <w:rPr>
          <w:sz w:val="20"/>
        </w:rPr>
      </w:pPr>
      <w:r w:rsidRPr="00E31B23">
        <w:rPr>
          <w:sz w:val="20"/>
        </w:rPr>
        <w:t>rozebranie istniejących warstw nawierzchni z mieszanek mineralno-bitumicznych wraz z podbudową i podłożem</w:t>
      </w:r>
    </w:p>
    <w:p w14:paraId="441ED2A5" w14:textId="77777777" w:rsidR="00DD5201" w:rsidRPr="00E31B23" w:rsidRDefault="00DD5201">
      <w:pPr>
        <w:pStyle w:val="tekst"/>
        <w:widowControl/>
        <w:numPr>
          <w:ilvl w:val="0"/>
          <w:numId w:val="75"/>
        </w:numPr>
        <w:overflowPunct/>
        <w:autoSpaceDE/>
        <w:autoSpaceDN/>
        <w:adjustRightInd/>
        <w:spacing w:line="240" w:lineRule="auto"/>
        <w:textAlignment w:val="auto"/>
        <w:rPr>
          <w:sz w:val="20"/>
        </w:rPr>
      </w:pPr>
      <w:r w:rsidRPr="00E31B23">
        <w:rPr>
          <w:sz w:val="20"/>
        </w:rPr>
        <w:t>rozebranie istniejących warstw nawierzchni z kostki betonowej</w:t>
      </w:r>
    </w:p>
    <w:p w14:paraId="6D83D396" w14:textId="77777777" w:rsidR="00DD5201" w:rsidRPr="00E31B23" w:rsidRDefault="00DD5201">
      <w:pPr>
        <w:pStyle w:val="tekst"/>
        <w:widowControl/>
        <w:numPr>
          <w:ilvl w:val="0"/>
          <w:numId w:val="75"/>
        </w:numPr>
        <w:overflowPunct/>
        <w:autoSpaceDE/>
        <w:autoSpaceDN/>
        <w:adjustRightInd/>
        <w:spacing w:line="240" w:lineRule="auto"/>
        <w:textAlignment w:val="auto"/>
        <w:rPr>
          <w:sz w:val="20"/>
        </w:rPr>
      </w:pPr>
      <w:r w:rsidRPr="00E31B23">
        <w:rPr>
          <w:sz w:val="20"/>
        </w:rPr>
        <w:t>rozebranie istniejących krawężników i oporników betonowych</w:t>
      </w:r>
    </w:p>
    <w:p w14:paraId="755924EA" w14:textId="77777777" w:rsidR="00DD5201" w:rsidRPr="00E31B23" w:rsidRDefault="00DD5201">
      <w:pPr>
        <w:pStyle w:val="tekst"/>
        <w:widowControl/>
        <w:numPr>
          <w:ilvl w:val="0"/>
          <w:numId w:val="75"/>
        </w:numPr>
        <w:overflowPunct/>
        <w:autoSpaceDE/>
        <w:autoSpaceDN/>
        <w:adjustRightInd/>
        <w:spacing w:line="240" w:lineRule="auto"/>
        <w:textAlignment w:val="auto"/>
        <w:rPr>
          <w:sz w:val="20"/>
        </w:rPr>
      </w:pPr>
      <w:r w:rsidRPr="00E31B23">
        <w:rPr>
          <w:sz w:val="20"/>
        </w:rPr>
        <w:t>demontaż tarcz znaków drogowych</w:t>
      </w:r>
    </w:p>
    <w:p w14:paraId="77EA15EC" w14:textId="77777777" w:rsidR="00DD5201" w:rsidRPr="00E31B23" w:rsidRDefault="00DD5201">
      <w:pPr>
        <w:pStyle w:val="tekst"/>
        <w:widowControl/>
        <w:numPr>
          <w:ilvl w:val="0"/>
          <w:numId w:val="75"/>
        </w:numPr>
        <w:overflowPunct/>
        <w:autoSpaceDE/>
        <w:autoSpaceDN/>
        <w:adjustRightInd/>
        <w:spacing w:line="240" w:lineRule="auto"/>
        <w:textAlignment w:val="auto"/>
        <w:rPr>
          <w:sz w:val="20"/>
        </w:rPr>
      </w:pPr>
      <w:r w:rsidRPr="00E31B23">
        <w:rPr>
          <w:sz w:val="20"/>
        </w:rPr>
        <w:t>usunięcie słupków znaków drogowych</w:t>
      </w:r>
    </w:p>
    <w:p w14:paraId="6A57F4BF" w14:textId="77777777" w:rsidR="00DD5201" w:rsidRPr="00E31B23" w:rsidRDefault="00DD5201" w:rsidP="00DD5201">
      <w:pPr>
        <w:pStyle w:val="tekst"/>
        <w:spacing w:line="240" w:lineRule="auto"/>
        <w:rPr>
          <w:sz w:val="20"/>
        </w:rPr>
      </w:pPr>
      <w:r w:rsidRPr="00E31B23">
        <w:rPr>
          <w:sz w:val="20"/>
        </w:rPr>
        <w:t>zgodnie z lokalizacją stanu istniejącego i zakresem robót wg Dokumentacji Projektowej.</w:t>
      </w:r>
    </w:p>
    <w:p w14:paraId="4B552086" w14:textId="77777777" w:rsidR="00DD5201" w:rsidRPr="00E31B23" w:rsidRDefault="00DD5201" w:rsidP="002D228C">
      <w:pPr>
        <w:pStyle w:val="podpkt11"/>
      </w:pPr>
      <w:r w:rsidRPr="00E31B23">
        <w:t>1.4.</w:t>
      </w:r>
      <w:r w:rsidRPr="00E31B23">
        <w:tab/>
        <w:t>Określenia podstawowe</w:t>
      </w:r>
    </w:p>
    <w:p w14:paraId="1BCD860E" w14:textId="77777777" w:rsidR="00DD5201" w:rsidRPr="00E31B23" w:rsidRDefault="00DD5201" w:rsidP="00DD5201">
      <w:pPr>
        <w:pStyle w:val="tekst"/>
        <w:spacing w:line="240" w:lineRule="auto"/>
        <w:rPr>
          <w:sz w:val="20"/>
        </w:rPr>
      </w:pPr>
      <w:r w:rsidRPr="00E31B23">
        <w:rPr>
          <w:sz w:val="20"/>
        </w:rPr>
        <w:t>Określenia podstawowe podane w niniejszej ST są zgodne z obowiązującymi odpowiednimi polskimi normami i z definicjami podanymi w ST D-M.00.00.00 "Wymagania ogólne" pkt 1.4.</w:t>
      </w:r>
    </w:p>
    <w:p w14:paraId="369C849A" w14:textId="77777777" w:rsidR="00DD5201" w:rsidRPr="00E31B23" w:rsidRDefault="00DD5201" w:rsidP="002D228C">
      <w:pPr>
        <w:pStyle w:val="podpkt11"/>
      </w:pPr>
      <w:r w:rsidRPr="00E31B23">
        <w:t>1.5.</w:t>
      </w:r>
      <w:r w:rsidRPr="00E31B23">
        <w:tab/>
        <w:t>Ogólne wymagania dotyczące robót</w:t>
      </w:r>
    </w:p>
    <w:p w14:paraId="2D97E6A8" w14:textId="77777777" w:rsidR="00DD5201" w:rsidRPr="00E31B23" w:rsidRDefault="00DD5201" w:rsidP="00DD5201">
      <w:pPr>
        <w:pStyle w:val="tekst"/>
        <w:spacing w:line="240" w:lineRule="auto"/>
        <w:rPr>
          <w:sz w:val="20"/>
        </w:rPr>
      </w:pPr>
      <w:r w:rsidRPr="00E31B23">
        <w:rPr>
          <w:sz w:val="20"/>
        </w:rPr>
        <w:t>Ogólne wymagania dotyczące robót podano w ST D-M.00.00.00 "Wymagania ogólne" pkt 1.5.</w:t>
      </w:r>
    </w:p>
    <w:p w14:paraId="37788549" w14:textId="77777777" w:rsidR="00DD5201" w:rsidRPr="00E31B23" w:rsidRDefault="00DD5201" w:rsidP="00355D61">
      <w:pPr>
        <w:pStyle w:val="podpkt1"/>
      </w:pPr>
      <w:r w:rsidRPr="00E31B23">
        <w:t>2.</w:t>
      </w:r>
      <w:r w:rsidRPr="00E31B23">
        <w:tab/>
        <w:t>MATERIAŁY</w:t>
      </w:r>
    </w:p>
    <w:p w14:paraId="259E1B96" w14:textId="77777777" w:rsidR="00DD5201" w:rsidRPr="00E31B23" w:rsidRDefault="00DD5201" w:rsidP="002D228C">
      <w:pPr>
        <w:pStyle w:val="podpkt11"/>
      </w:pPr>
      <w:r w:rsidRPr="00E31B23">
        <w:t xml:space="preserve">2.1. Ogólne wymagania dotyczące materiałów </w:t>
      </w:r>
    </w:p>
    <w:p w14:paraId="3D9509B5" w14:textId="77777777" w:rsidR="00DD5201" w:rsidRPr="00E31B23" w:rsidRDefault="00DD5201" w:rsidP="00DD5201">
      <w:pPr>
        <w:pStyle w:val="tekst"/>
        <w:spacing w:line="240" w:lineRule="auto"/>
        <w:rPr>
          <w:sz w:val="20"/>
        </w:rPr>
      </w:pPr>
      <w:r w:rsidRPr="00E31B23">
        <w:rPr>
          <w:sz w:val="20"/>
        </w:rPr>
        <w:t xml:space="preserve">Ogólne wymagania dotyczące materiałów, ich pozyskiwania i składowania, podano w </w:t>
      </w:r>
      <w:proofErr w:type="spellStart"/>
      <w:r w:rsidRPr="00E31B23">
        <w:rPr>
          <w:sz w:val="20"/>
        </w:rPr>
        <w:t>STWiORB</w:t>
      </w:r>
      <w:proofErr w:type="spellEnd"/>
      <w:r w:rsidRPr="00E31B23">
        <w:rPr>
          <w:sz w:val="20"/>
        </w:rPr>
        <w:t xml:space="preserve"> DM.00.00.00 „Wymagania ogólne” pkt 2.</w:t>
      </w:r>
    </w:p>
    <w:p w14:paraId="19A231C8" w14:textId="77777777" w:rsidR="00DD5201" w:rsidRPr="00E31B23" w:rsidRDefault="00DD5201" w:rsidP="00DD5201">
      <w:pPr>
        <w:pStyle w:val="tekst"/>
        <w:spacing w:line="240" w:lineRule="auto"/>
        <w:rPr>
          <w:sz w:val="20"/>
        </w:rPr>
      </w:pPr>
      <w:r w:rsidRPr="00E31B23">
        <w:rPr>
          <w:sz w:val="20"/>
        </w:rPr>
        <w:t>Rozbiórki obiektów kubaturowych wymagać będą wykonania ogrodzeń zabezpieczających oraz oznakowania prowadzonych robót. Materiały użyte do wykonania powyższych robót winny uzyskać akceptację Inżyniera.</w:t>
      </w:r>
    </w:p>
    <w:p w14:paraId="7E5C9500" w14:textId="77777777" w:rsidR="00DD5201" w:rsidRPr="00E31B23" w:rsidRDefault="00DD5201" w:rsidP="00DD5201">
      <w:pPr>
        <w:pStyle w:val="tekst"/>
        <w:spacing w:line="240" w:lineRule="auto"/>
        <w:rPr>
          <w:sz w:val="20"/>
        </w:rPr>
      </w:pPr>
      <w:r w:rsidRPr="00E31B23">
        <w:rPr>
          <w:sz w:val="20"/>
        </w:rPr>
        <w:t>Wyroby i odpady pochodzące z rozbiórek są własnością Wykonawcy za wyjątkiem przeznaczonych do ponownego wbudowania oraz stanowiących własność Zamawiającego, które należy dostarczyć na Jego skład.</w:t>
      </w:r>
    </w:p>
    <w:p w14:paraId="40CD2EEA" w14:textId="77777777" w:rsidR="00DD5201" w:rsidRPr="00E31B23" w:rsidRDefault="00DD5201" w:rsidP="00DD5201">
      <w:pPr>
        <w:pStyle w:val="tekst"/>
        <w:spacing w:line="240" w:lineRule="auto"/>
        <w:rPr>
          <w:sz w:val="20"/>
        </w:rPr>
      </w:pPr>
      <w:r w:rsidRPr="00E31B23">
        <w:rPr>
          <w:sz w:val="20"/>
        </w:rPr>
        <w:t>Wyroby do ponownego wbudowania w ramach kontraktu, Wykonawca zgromadzi na składowisku zorganizowanym i utrzymywanym przez niego na jego koszt.</w:t>
      </w:r>
    </w:p>
    <w:p w14:paraId="1A8DA20C" w14:textId="77777777" w:rsidR="00DD5201" w:rsidRPr="00E31B23" w:rsidRDefault="00DD5201" w:rsidP="00DD5201">
      <w:pPr>
        <w:pStyle w:val="tekst"/>
        <w:spacing w:line="240" w:lineRule="auto"/>
        <w:rPr>
          <w:sz w:val="20"/>
        </w:rPr>
      </w:pPr>
      <w:r w:rsidRPr="00E31B23">
        <w:rPr>
          <w:sz w:val="20"/>
        </w:rPr>
        <w:t>Wyroby będące własnością Zamawiającego nie podlegające ponownemu wbudowaniu zostaną przetransportowane na skład Zamawiającego.</w:t>
      </w:r>
    </w:p>
    <w:p w14:paraId="468E746F" w14:textId="77777777" w:rsidR="00DD5201" w:rsidRPr="00E31B23" w:rsidRDefault="00DD5201" w:rsidP="00DD5201">
      <w:pPr>
        <w:pStyle w:val="tekst"/>
        <w:spacing w:line="240" w:lineRule="auto"/>
        <w:rPr>
          <w:sz w:val="20"/>
        </w:rPr>
      </w:pPr>
      <w:r w:rsidRPr="00E31B23">
        <w:rPr>
          <w:sz w:val="20"/>
        </w:rPr>
        <w:t>Kwalifikacji nieuszkodzonych wyrobów dokona Inżynier.</w:t>
      </w:r>
    </w:p>
    <w:p w14:paraId="6215AA80" w14:textId="77777777" w:rsidR="00DD5201" w:rsidRPr="00E31B23" w:rsidRDefault="00DD5201" w:rsidP="00DD5201">
      <w:pPr>
        <w:pStyle w:val="tekst"/>
        <w:spacing w:line="240" w:lineRule="auto"/>
        <w:rPr>
          <w:sz w:val="20"/>
        </w:rPr>
      </w:pPr>
      <w:r w:rsidRPr="00E31B23">
        <w:rPr>
          <w:sz w:val="20"/>
        </w:rPr>
        <w:t>Odpady podlegające utylizacji pozostające własnością Wykonawcy zostaną zutylizowane zgodnie z przepisami ustawy z dnia 27 kwietnia 2001 r. o odpadach (</w:t>
      </w:r>
      <w:proofErr w:type="spellStart"/>
      <w:r w:rsidRPr="00E31B23">
        <w:rPr>
          <w:sz w:val="20"/>
        </w:rPr>
        <w:t>t.j</w:t>
      </w:r>
      <w:proofErr w:type="spellEnd"/>
      <w:r w:rsidRPr="00E31B23">
        <w:rPr>
          <w:sz w:val="20"/>
        </w:rPr>
        <w:t>. Dz. U z 2007 r. Nr 39, poz.251 ze zmianami).</w:t>
      </w:r>
    </w:p>
    <w:p w14:paraId="743AEB14" w14:textId="77777777" w:rsidR="00DD5201" w:rsidRPr="00E31B23" w:rsidRDefault="00DD5201" w:rsidP="00DD5201">
      <w:pPr>
        <w:pStyle w:val="tekst"/>
        <w:spacing w:line="240" w:lineRule="auto"/>
        <w:rPr>
          <w:sz w:val="20"/>
        </w:rPr>
      </w:pPr>
      <w:r w:rsidRPr="00E31B23">
        <w:rPr>
          <w:sz w:val="20"/>
        </w:rPr>
        <w:t>Wyroby i odpady z rozbiórki pozostające własnością Wykonawcy będą sukcesywnie usuwane z terenu budowy. Wykonawca uwzględni w cenie kontraktowej pożytki wynikające z rozbiórek i odpadów.</w:t>
      </w:r>
    </w:p>
    <w:p w14:paraId="135964C4" w14:textId="77777777" w:rsidR="00DD5201" w:rsidRPr="00E31B23" w:rsidRDefault="00DD5201" w:rsidP="00DD5201">
      <w:pPr>
        <w:pStyle w:val="tekst"/>
        <w:spacing w:line="240" w:lineRule="auto"/>
        <w:rPr>
          <w:sz w:val="20"/>
        </w:rPr>
      </w:pPr>
      <w:r w:rsidRPr="00E31B23">
        <w:rPr>
          <w:sz w:val="20"/>
        </w:rPr>
        <w:t>Do zasypania dołów po elementach należy użyć grunt przydatny do budowy nasypów.</w:t>
      </w:r>
    </w:p>
    <w:p w14:paraId="677B687A" w14:textId="77777777" w:rsidR="00DD5201" w:rsidRPr="00E31B23" w:rsidRDefault="00DD5201" w:rsidP="002D228C">
      <w:pPr>
        <w:pStyle w:val="podpkt11"/>
      </w:pPr>
      <w:r w:rsidRPr="00E31B23">
        <w:t>2.2. Teren składowania</w:t>
      </w:r>
    </w:p>
    <w:p w14:paraId="0463EFC8" w14:textId="77777777" w:rsidR="00DD5201" w:rsidRPr="00E31B23" w:rsidRDefault="00DD5201" w:rsidP="00DD5201">
      <w:pPr>
        <w:pStyle w:val="tekst"/>
        <w:spacing w:line="240" w:lineRule="auto"/>
        <w:rPr>
          <w:sz w:val="20"/>
        </w:rPr>
      </w:pPr>
      <w:r w:rsidRPr="00E31B23">
        <w:rPr>
          <w:sz w:val="20"/>
        </w:rPr>
        <w:t>Tymczasowy plac składowania dla demontowanych materiałów należy przewidzieć w bezpośrednim sąsiedztwie placu rozbiórki obiektów budowlanych.</w:t>
      </w:r>
    </w:p>
    <w:p w14:paraId="08F28EDF" w14:textId="77777777" w:rsidR="00DD5201" w:rsidRPr="00E31B23" w:rsidRDefault="00DD5201" w:rsidP="00DD5201">
      <w:pPr>
        <w:pStyle w:val="tekst"/>
        <w:spacing w:line="240" w:lineRule="auto"/>
        <w:rPr>
          <w:sz w:val="20"/>
        </w:rPr>
      </w:pPr>
      <w:r w:rsidRPr="00E31B23">
        <w:rPr>
          <w:sz w:val="20"/>
        </w:rPr>
        <w:t>Teren składowania materiałów wcześniej wyrównać i odwodnić. W razie potrzeby plac utwardzić płytami prefabrykowanymi.</w:t>
      </w:r>
    </w:p>
    <w:p w14:paraId="5C5FB1DD" w14:textId="77777777" w:rsidR="00DD5201" w:rsidRPr="00E31B23" w:rsidRDefault="00DD5201" w:rsidP="00DD5201">
      <w:pPr>
        <w:pStyle w:val="tekst"/>
        <w:spacing w:line="240" w:lineRule="auto"/>
        <w:rPr>
          <w:b/>
          <w:sz w:val="20"/>
        </w:rPr>
      </w:pPr>
      <w:r w:rsidRPr="00E31B23">
        <w:rPr>
          <w:b/>
          <w:sz w:val="20"/>
        </w:rPr>
        <w:t xml:space="preserve">Obowiązuje bezwzględny zakaz spalania i utylizacji materiałów rozbiórkowych. </w:t>
      </w:r>
    </w:p>
    <w:p w14:paraId="5E37559B" w14:textId="77777777" w:rsidR="00DD5201" w:rsidRPr="00E31B23" w:rsidRDefault="00DD5201" w:rsidP="00355D61">
      <w:pPr>
        <w:pStyle w:val="podpkt1"/>
      </w:pPr>
      <w:r w:rsidRPr="00E31B23">
        <w:t>3.</w:t>
      </w:r>
      <w:r w:rsidRPr="00E31B23">
        <w:tab/>
        <w:t>Sprzęt</w:t>
      </w:r>
    </w:p>
    <w:p w14:paraId="0BDC11D9" w14:textId="77777777" w:rsidR="00DD5201" w:rsidRPr="00E31B23" w:rsidRDefault="00DD5201" w:rsidP="002D228C">
      <w:pPr>
        <w:pStyle w:val="podpkt11"/>
      </w:pPr>
      <w:r w:rsidRPr="00E31B23">
        <w:t>3.1.</w:t>
      </w:r>
      <w:r w:rsidRPr="00E31B23">
        <w:tab/>
        <w:t>Ogólne wymagania dotyczące sprzętu</w:t>
      </w:r>
    </w:p>
    <w:p w14:paraId="14A572F3" w14:textId="77777777" w:rsidR="00DD5201" w:rsidRPr="00E31B23" w:rsidRDefault="00DD5201" w:rsidP="00DD5201">
      <w:pPr>
        <w:pStyle w:val="tekst"/>
        <w:spacing w:line="240" w:lineRule="auto"/>
        <w:rPr>
          <w:sz w:val="20"/>
        </w:rPr>
      </w:pPr>
      <w:r w:rsidRPr="00E31B23">
        <w:rPr>
          <w:sz w:val="20"/>
        </w:rPr>
        <w:t>Ogólne wymagania dotyczące sprzętu podano w ST D-M.00.00.00 "Wymagania ogólne", pkt 3.</w:t>
      </w:r>
    </w:p>
    <w:p w14:paraId="2A3781D6" w14:textId="77777777" w:rsidR="00DD5201" w:rsidRPr="00E31B23" w:rsidRDefault="00DD5201" w:rsidP="00DD5201">
      <w:pPr>
        <w:autoSpaceDE w:val="0"/>
        <w:autoSpaceDN w:val="0"/>
        <w:adjustRightInd w:val="0"/>
        <w:jc w:val="both"/>
        <w:rPr>
          <w:sz w:val="20"/>
          <w:szCs w:val="20"/>
        </w:rPr>
      </w:pPr>
      <w:r w:rsidRPr="00E31B23">
        <w:rPr>
          <w:sz w:val="20"/>
          <w:szCs w:val="20"/>
        </w:rPr>
        <w:t>Wybór sprz</w:t>
      </w:r>
      <w:r w:rsidRPr="00E31B23">
        <w:rPr>
          <w:rFonts w:ascii="TimesNewRoman" w:eastAsia="TimesNewRoman" w:cs="TimesNewRoman" w:hint="eastAsia"/>
          <w:sz w:val="20"/>
          <w:szCs w:val="20"/>
        </w:rPr>
        <w:t>ę</w:t>
      </w:r>
      <w:r w:rsidRPr="00E31B23">
        <w:rPr>
          <w:sz w:val="20"/>
          <w:szCs w:val="20"/>
        </w:rPr>
        <w:t>tu do wykonania robót zwi</w:t>
      </w:r>
      <w:r w:rsidRPr="00E31B23">
        <w:rPr>
          <w:rFonts w:ascii="TimesNewRoman" w:eastAsia="TimesNewRoman" w:cs="TimesNewRoman" w:hint="eastAsia"/>
          <w:sz w:val="20"/>
          <w:szCs w:val="20"/>
        </w:rPr>
        <w:t>ą</w:t>
      </w:r>
      <w:r w:rsidRPr="00E31B23">
        <w:rPr>
          <w:sz w:val="20"/>
          <w:szCs w:val="20"/>
        </w:rPr>
        <w:t xml:space="preserve">zanych z niniejszymi </w:t>
      </w:r>
      <w:proofErr w:type="spellStart"/>
      <w:r w:rsidRPr="00E31B23">
        <w:rPr>
          <w:sz w:val="20"/>
          <w:szCs w:val="20"/>
        </w:rPr>
        <w:t>STWiORB</w:t>
      </w:r>
      <w:proofErr w:type="spellEnd"/>
      <w:r w:rsidRPr="00E31B23">
        <w:rPr>
          <w:sz w:val="20"/>
          <w:szCs w:val="20"/>
        </w:rPr>
        <w:t xml:space="preserve"> nale</w:t>
      </w:r>
      <w:r w:rsidRPr="00E31B23">
        <w:rPr>
          <w:rFonts w:ascii="TimesNewRoman" w:eastAsia="TimesNewRoman" w:cs="TimesNewRoman" w:hint="eastAsia"/>
          <w:sz w:val="20"/>
          <w:szCs w:val="20"/>
        </w:rPr>
        <w:t>ż</w:t>
      </w:r>
      <w:r w:rsidRPr="00E31B23">
        <w:rPr>
          <w:sz w:val="20"/>
          <w:szCs w:val="20"/>
        </w:rPr>
        <w:t>y do Kierownika Budowy.</w:t>
      </w:r>
    </w:p>
    <w:p w14:paraId="2E7CB301" w14:textId="77777777" w:rsidR="00DD5201" w:rsidRPr="00E31B23" w:rsidRDefault="00DD5201" w:rsidP="00DD5201">
      <w:pPr>
        <w:autoSpaceDE w:val="0"/>
        <w:autoSpaceDN w:val="0"/>
        <w:adjustRightInd w:val="0"/>
        <w:jc w:val="both"/>
        <w:rPr>
          <w:sz w:val="20"/>
          <w:szCs w:val="20"/>
        </w:rPr>
      </w:pPr>
      <w:r w:rsidRPr="00E31B23">
        <w:rPr>
          <w:sz w:val="20"/>
          <w:szCs w:val="20"/>
        </w:rPr>
        <w:lastRenderedPageBreak/>
        <w:t>Jakikolwiek sprz</w:t>
      </w:r>
      <w:r w:rsidRPr="00E31B23">
        <w:rPr>
          <w:rFonts w:ascii="TimesNewRoman" w:eastAsia="TimesNewRoman" w:cs="TimesNewRoman" w:hint="eastAsia"/>
          <w:sz w:val="20"/>
          <w:szCs w:val="20"/>
        </w:rPr>
        <w:t>ę</w:t>
      </w:r>
      <w:r w:rsidRPr="00E31B23">
        <w:rPr>
          <w:sz w:val="20"/>
          <w:szCs w:val="20"/>
        </w:rPr>
        <w:t>t, rusztowania, maszyny lub narz</w:t>
      </w:r>
      <w:r w:rsidRPr="00E31B23">
        <w:rPr>
          <w:rFonts w:ascii="TimesNewRoman" w:eastAsia="TimesNewRoman" w:cs="TimesNewRoman" w:hint="eastAsia"/>
          <w:sz w:val="20"/>
          <w:szCs w:val="20"/>
        </w:rPr>
        <w:t>ę</w:t>
      </w:r>
      <w:r w:rsidRPr="00E31B23">
        <w:rPr>
          <w:sz w:val="20"/>
          <w:szCs w:val="20"/>
        </w:rPr>
        <w:t>dzia nie gwarantuj</w:t>
      </w:r>
      <w:r w:rsidRPr="00E31B23">
        <w:rPr>
          <w:rFonts w:ascii="TimesNewRoman" w:eastAsia="TimesNewRoman" w:cs="TimesNewRoman" w:hint="eastAsia"/>
          <w:sz w:val="20"/>
          <w:szCs w:val="20"/>
        </w:rPr>
        <w:t>ą</w:t>
      </w:r>
      <w:r w:rsidRPr="00E31B23">
        <w:rPr>
          <w:sz w:val="20"/>
          <w:szCs w:val="20"/>
        </w:rPr>
        <w:t>ce spełnienia wymaga</w:t>
      </w:r>
      <w:r w:rsidRPr="00E31B23">
        <w:rPr>
          <w:rFonts w:ascii="TimesNewRoman" w:eastAsia="TimesNewRoman" w:cs="TimesNewRoman" w:hint="eastAsia"/>
          <w:sz w:val="20"/>
          <w:szCs w:val="20"/>
        </w:rPr>
        <w:t>ń</w:t>
      </w:r>
      <w:r w:rsidRPr="00E31B23">
        <w:rPr>
          <w:rFonts w:ascii="TimesNewRoman" w:eastAsia="TimesNewRoman" w:cs="TimesNewRoman"/>
          <w:sz w:val="20"/>
          <w:szCs w:val="20"/>
        </w:rPr>
        <w:t xml:space="preserve"> </w:t>
      </w:r>
      <w:r w:rsidRPr="00E31B23">
        <w:rPr>
          <w:sz w:val="20"/>
          <w:szCs w:val="20"/>
        </w:rPr>
        <w:t>jako</w:t>
      </w:r>
      <w:r w:rsidRPr="00E31B23">
        <w:rPr>
          <w:rFonts w:ascii="TimesNewRoman" w:eastAsia="TimesNewRoman" w:cs="TimesNewRoman" w:hint="eastAsia"/>
          <w:sz w:val="20"/>
          <w:szCs w:val="20"/>
        </w:rPr>
        <w:t>ś</w:t>
      </w:r>
      <w:r w:rsidRPr="00E31B23">
        <w:rPr>
          <w:sz w:val="20"/>
          <w:szCs w:val="20"/>
        </w:rPr>
        <w:t>ciowych Robót i bezpiecze</w:t>
      </w:r>
      <w:r w:rsidRPr="00E31B23">
        <w:rPr>
          <w:rFonts w:ascii="TimesNewRoman" w:eastAsia="TimesNewRoman" w:cs="TimesNewRoman" w:hint="eastAsia"/>
          <w:sz w:val="20"/>
          <w:szCs w:val="20"/>
        </w:rPr>
        <w:t>ń</w:t>
      </w:r>
      <w:r w:rsidRPr="00E31B23">
        <w:rPr>
          <w:sz w:val="20"/>
          <w:szCs w:val="20"/>
        </w:rPr>
        <w:t>stwa zostan</w:t>
      </w:r>
      <w:r w:rsidRPr="00E31B23">
        <w:rPr>
          <w:rFonts w:ascii="TimesNewRoman" w:eastAsia="TimesNewRoman" w:cs="TimesNewRoman" w:hint="eastAsia"/>
          <w:sz w:val="20"/>
          <w:szCs w:val="20"/>
        </w:rPr>
        <w:t>ą</w:t>
      </w:r>
      <w:r w:rsidRPr="00E31B23">
        <w:rPr>
          <w:rFonts w:ascii="TimesNewRoman" w:eastAsia="TimesNewRoman" w:cs="TimesNewRoman"/>
          <w:sz w:val="20"/>
          <w:szCs w:val="20"/>
        </w:rPr>
        <w:t xml:space="preserve"> </w:t>
      </w:r>
      <w:r w:rsidRPr="00E31B23">
        <w:rPr>
          <w:sz w:val="20"/>
          <w:szCs w:val="20"/>
        </w:rPr>
        <w:t>przez In</w:t>
      </w:r>
      <w:r w:rsidRPr="00E31B23">
        <w:rPr>
          <w:rFonts w:ascii="TimesNewRoman" w:eastAsia="TimesNewRoman" w:cs="TimesNewRoman" w:hint="eastAsia"/>
          <w:sz w:val="20"/>
          <w:szCs w:val="20"/>
        </w:rPr>
        <w:t>ż</w:t>
      </w:r>
      <w:r w:rsidRPr="00E31B23">
        <w:rPr>
          <w:sz w:val="20"/>
          <w:szCs w:val="20"/>
        </w:rPr>
        <w:t>yniera zdyskwalifikowane i nie zostan</w:t>
      </w:r>
      <w:r w:rsidRPr="00E31B23">
        <w:rPr>
          <w:rFonts w:ascii="TimesNewRoman" w:eastAsia="TimesNewRoman" w:cs="TimesNewRoman" w:hint="eastAsia"/>
          <w:sz w:val="20"/>
          <w:szCs w:val="20"/>
        </w:rPr>
        <w:t>ą</w:t>
      </w:r>
      <w:r w:rsidRPr="00E31B23">
        <w:rPr>
          <w:rFonts w:ascii="TimesNewRoman" w:eastAsia="TimesNewRoman" w:cs="TimesNewRoman"/>
          <w:sz w:val="20"/>
          <w:szCs w:val="20"/>
        </w:rPr>
        <w:t xml:space="preserve"> </w:t>
      </w:r>
      <w:r w:rsidRPr="00E31B23">
        <w:rPr>
          <w:sz w:val="20"/>
          <w:szCs w:val="20"/>
        </w:rPr>
        <w:t>dopuszczone do Robót.</w:t>
      </w:r>
    </w:p>
    <w:p w14:paraId="00EBF30D" w14:textId="77777777" w:rsidR="00DD5201" w:rsidRPr="00E31B23" w:rsidRDefault="00DD5201" w:rsidP="00DD5201">
      <w:pPr>
        <w:pStyle w:val="tekst"/>
        <w:spacing w:line="240" w:lineRule="auto"/>
        <w:rPr>
          <w:sz w:val="20"/>
        </w:rPr>
      </w:pPr>
      <w:r w:rsidRPr="00E31B23">
        <w:rPr>
          <w:sz w:val="20"/>
        </w:rPr>
        <w:t>Sprz</w:t>
      </w:r>
      <w:r w:rsidRPr="00E31B23">
        <w:rPr>
          <w:rFonts w:ascii="TimesNewRoman" w:eastAsia="TimesNewRoman" w:cs="TimesNewRoman" w:hint="eastAsia"/>
          <w:sz w:val="20"/>
        </w:rPr>
        <w:t>ę</w:t>
      </w:r>
      <w:r w:rsidRPr="00E31B23">
        <w:rPr>
          <w:sz w:val="20"/>
        </w:rPr>
        <w:t>t powinien by</w:t>
      </w:r>
      <w:r w:rsidRPr="00E31B23">
        <w:rPr>
          <w:rFonts w:ascii="TimesNewRoman" w:eastAsia="TimesNewRoman" w:cs="TimesNewRoman" w:hint="eastAsia"/>
          <w:sz w:val="20"/>
        </w:rPr>
        <w:t>ć</w:t>
      </w:r>
      <w:r w:rsidRPr="00E31B23">
        <w:rPr>
          <w:rFonts w:ascii="TimesNewRoman" w:eastAsia="TimesNewRoman" w:cs="TimesNewRoman"/>
          <w:sz w:val="20"/>
        </w:rPr>
        <w:t xml:space="preserve"> </w:t>
      </w:r>
      <w:r w:rsidRPr="00E31B23">
        <w:rPr>
          <w:sz w:val="20"/>
        </w:rPr>
        <w:t>dostosowany do rodzaju i zakresu robót.</w:t>
      </w:r>
    </w:p>
    <w:p w14:paraId="76D7EA59" w14:textId="77777777" w:rsidR="00DD5201" w:rsidRPr="00E31B23" w:rsidRDefault="00DD5201" w:rsidP="002D228C">
      <w:pPr>
        <w:pStyle w:val="podpkt11"/>
      </w:pPr>
      <w:r w:rsidRPr="00E31B23">
        <w:t>3.2.</w:t>
      </w:r>
      <w:r w:rsidRPr="00E31B23">
        <w:tab/>
        <w:t xml:space="preserve">Sprzęt do rozbiórki </w:t>
      </w:r>
    </w:p>
    <w:p w14:paraId="5446541D" w14:textId="77777777" w:rsidR="00DD5201" w:rsidRPr="00E31B23" w:rsidRDefault="00DD5201" w:rsidP="00DD5201">
      <w:pPr>
        <w:pStyle w:val="tekst"/>
        <w:spacing w:line="240" w:lineRule="auto"/>
        <w:rPr>
          <w:sz w:val="20"/>
        </w:rPr>
      </w:pPr>
      <w:r w:rsidRPr="00E31B23">
        <w:rPr>
          <w:sz w:val="20"/>
        </w:rPr>
        <w:t>Do wykonania robót związanych z rozbiórką należy stosować:</w:t>
      </w:r>
    </w:p>
    <w:p w14:paraId="2915C49D" w14:textId="77777777" w:rsidR="00DD5201" w:rsidRPr="00E31B23" w:rsidRDefault="00DD5201">
      <w:pPr>
        <w:pStyle w:val="Listapunktowana"/>
        <w:numPr>
          <w:ilvl w:val="0"/>
          <w:numId w:val="76"/>
        </w:numPr>
        <w:tabs>
          <w:tab w:val="clear" w:pos="1064"/>
          <w:tab w:val="left" w:pos="720"/>
        </w:tabs>
        <w:ind w:left="709" w:hanging="283"/>
      </w:pPr>
      <w:r w:rsidRPr="00E31B23">
        <w:t>frezarki,</w:t>
      </w:r>
    </w:p>
    <w:p w14:paraId="432479FA" w14:textId="77777777" w:rsidR="00DD5201" w:rsidRPr="00E31B23" w:rsidRDefault="00DD5201">
      <w:pPr>
        <w:pStyle w:val="Listapunktowana"/>
        <w:numPr>
          <w:ilvl w:val="0"/>
          <w:numId w:val="76"/>
        </w:numPr>
        <w:tabs>
          <w:tab w:val="clear" w:pos="1064"/>
          <w:tab w:val="left" w:pos="720"/>
        </w:tabs>
        <w:ind w:left="709" w:hanging="283"/>
      </w:pPr>
      <w:r w:rsidRPr="00E31B23">
        <w:t>piły,</w:t>
      </w:r>
    </w:p>
    <w:p w14:paraId="69683579" w14:textId="77777777" w:rsidR="00DD5201" w:rsidRPr="00E31B23" w:rsidRDefault="00DD5201">
      <w:pPr>
        <w:pStyle w:val="Listapunktowana"/>
        <w:numPr>
          <w:ilvl w:val="0"/>
          <w:numId w:val="76"/>
        </w:numPr>
        <w:tabs>
          <w:tab w:val="clear" w:pos="1064"/>
          <w:tab w:val="left" w:pos="720"/>
        </w:tabs>
        <w:ind w:left="709" w:hanging="283"/>
      </w:pPr>
      <w:r w:rsidRPr="00E31B23">
        <w:t>młoty pneumatyczne,</w:t>
      </w:r>
    </w:p>
    <w:p w14:paraId="5DD85200" w14:textId="77777777" w:rsidR="00DD5201" w:rsidRPr="00E31B23" w:rsidRDefault="00DD5201">
      <w:pPr>
        <w:pStyle w:val="Listapunktowana"/>
        <w:numPr>
          <w:ilvl w:val="0"/>
          <w:numId w:val="76"/>
        </w:numPr>
        <w:tabs>
          <w:tab w:val="clear" w:pos="1064"/>
          <w:tab w:val="left" w:pos="720"/>
        </w:tabs>
        <w:ind w:left="709" w:hanging="283"/>
      </w:pPr>
      <w:r w:rsidRPr="00E31B23">
        <w:t>spycharki, koparki</w:t>
      </w:r>
    </w:p>
    <w:p w14:paraId="4ECEAB2E" w14:textId="77777777" w:rsidR="00DD5201" w:rsidRPr="00E31B23" w:rsidRDefault="00DD5201">
      <w:pPr>
        <w:pStyle w:val="Listapunktowana"/>
        <w:numPr>
          <w:ilvl w:val="0"/>
          <w:numId w:val="76"/>
        </w:numPr>
        <w:tabs>
          <w:tab w:val="clear" w:pos="1064"/>
          <w:tab w:val="left" w:pos="720"/>
        </w:tabs>
        <w:ind w:left="709" w:hanging="283"/>
      </w:pPr>
      <w:r w:rsidRPr="00E31B23">
        <w:t>ładowarki,</w:t>
      </w:r>
    </w:p>
    <w:p w14:paraId="6989F41A" w14:textId="77777777" w:rsidR="00DD5201" w:rsidRPr="00E31B23" w:rsidRDefault="00DD5201">
      <w:pPr>
        <w:pStyle w:val="Listapunktowana"/>
        <w:numPr>
          <w:ilvl w:val="0"/>
          <w:numId w:val="76"/>
        </w:numPr>
        <w:tabs>
          <w:tab w:val="clear" w:pos="1064"/>
          <w:tab w:val="left" w:pos="720"/>
        </w:tabs>
        <w:ind w:left="709" w:hanging="283"/>
      </w:pPr>
      <w:r w:rsidRPr="00E31B23">
        <w:t>samochody ciężarowe,</w:t>
      </w:r>
    </w:p>
    <w:p w14:paraId="6C6674F7" w14:textId="77777777" w:rsidR="00DD5201" w:rsidRPr="00E31B23" w:rsidRDefault="00DD5201">
      <w:pPr>
        <w:pStyle w:val="Listapunktowana"/>
        <w:numPr>
          <w:ilvl w:val="0"/>
          <w:numId w:val="76"/>
        </w:numPr>
        <w:tabs>
          <w:tab w:val="clear" w:pos="1064"/>
          <w:tab w:val="left" w:pos="720"/>
        </w:tabs>
        <w:ind w:left="709" w:hanging="283"/>
      </w:pPr>
      <w:r w:rsidRPr="00E31B23">
        <w:t>zrywarki,</w:t>
      </w:r>
    </w:p>
    <w:p w14:paraId="31A21AAC" w14:textId="77777777" w:rsidR="00DD5201" w:rsidRPr="00E31B23" w:rsidRDefault="00DD5201">
      <w:pPr>
        <w:pStyle w:val="Listapunktowana"/>
        <w:numPr>
          <w:ilvl w:val="0"/>
          <w:numId w:val="76"/>
        </w:numPr>
        <w:tabs>
          <w:tab w:val="clear" w:pos="1064"/>
          <w:tab w:val="left" w:pos="720"/>
        </w:tabs>
        <w:ind w:left="709" w:hanging="283"/>
      </w:pPr>
      <w:r w:rsidRPr="00E31B23">
        <w:t>d</w:t>
      </w:r>
      <w:r w:rsidRPr="00E31B23">
        <w:rPr>
          <w:rFonts w:hint="eastAsia"/>
        </w:rPr>
        <w:t>ź</w:t>
      </w:r>
      <w:r w:rsidRPr="00E31B23">
        <w:t>wigi,</w:t>
      </w:r>
    </w:p>
    <w:p w14:paraId="32E6048A" w14:textId="77777777" w:rsidR="00DD5201" w:rsidRPr="00E31B23" w:rsidRDefault="00DD5201">
      <w:pPr>
        <w:pStyle w:val="Listapunktowana"/>
        <w:numPr>
          <w:ilvl w:val="0"/>
          <w:numId w:val="76"/>
        </w:numPr>
        <w:tabs>
          <w:tab w:val="clear" w:pos="1064"/>
          <w:tab w:val="left" w:pos="720"/>
        </w:tabs>
        <w:ind w:left="709" w:hanging="283"/>
      </w:pPr>
      <w:r w:rsidRPr="00E31B23">
        <w:rPr>
          <w:rFonts w:hint="eastAsia"/>
        </w:rPr>
        <w:t>ż</w:t>
      </w:r>
      <w:r w:rsidRPr="00E31B23">
        <w:t>uraw na podwozu samochodowym,</w:t>
      </w:r>
    </w:p>
    <w:p w14:paraId="3D48E39F" w14:textId="77777777" w:rsidR="00DD5201" w:rsidRPr="00E31B23" w:rsidRDefault="00DD5201">
      <w:pPr>
        <w:pStyle w:val="Listapunktowana"/>
        <w:numPr>
          <w:ilvl w:val="0"/>
          <w:numId w:val="76"/>
        </w:numPr>
        <w:tabs>
          <w:tab w:val="clear" w:pos="1064"/>
          <w:tab w:val="left" w:pos="720"/>
        </w:tabs>
        <w:ind w:left="709" w:hanging="283"/>
      </w:pPr>
      <w:r w:rsidRPr="00E31B23">
        <w:t>rusztowania</w:t>
      </w:r>
    </w:p>
    <w:p w14:paraId="30511B29" w14:textId="77777777" w:rsidR="00DD5201" w:rsidRPr="00E31B23" w:rsidRDefault="00DD5201">
      <w:pPr>
        <w:pStyle w:val="Listapunktowana"/>
        <w:numPr>
          <w:ilvl w:val="0"/>
          <w:numId w:val="76"/>
        </w:numPr>
        <w:tabs>
          <w:tab w:val="clear" w:pos="1064"/>
          <w:tab w:val="left" w:pos="720"/>
        </w:tabs>
        <w:ind w:left="709" w:hanging="283"/>
      </w:pPr>
      <w:r w:rsidRPr="00E31B23">
        <w:t>palniki acetylenowe;</w:t>
      </w:r>
    </w:p>
    <w:p w14:paraId="328BC9EA" w14:textId="77777777" w:rsidR="00DD5201" w:rsidRPr="00E31B23" w:rsidRDefault="00DD5201">
      <w:pPr>
        <w:pStyle w:val="Listapunktowana"/>
        <w:numPr>
          <w:ilvl w:val="0"/>
          <w:numId w:val="76"/>
        </w:numPr>
        <w:tabs>
          <w:tab w:val="clear" w:pos="1064"/>
          <w:tab w:val="left" w:pos="720"/>
        </w:tabs>
        <w:ind w:left="709" w:hanging="283"/>
      </w:pPr>
      <w:r w:rsidRPr="00E31B23">
        <w:t>narz</w:t>
      </w:r>
      <w:r w:rsidRPr="00E31B23">
        <w:rPr>
          <w:rFonts w:hint="eastAsia"/>
        </w:rPr>
        <w:t>ę</w:t>
      </w:r>
      <w:r w:rsidRPr="00E31B23">
        <w:t>dzia elektryczne lub pneumatyczne,</w:t>
      </w:r>
    </w:p>
    <w:p w14:paraId="37CDDD91" w14:textId="77777777" w:rsidR="00DD5201" w:rsidRPr="00E31B23" w:rsidRDefault="00DD5201" w:rsidP="00DD5201">
      <w:pPr>
        <w:rPr>
          <w:sz w:val="20"/>
          <w:szCs w:val="20"/>
        </w:rPr>
      </w:pPr>
      <w:r w:rsidRPr="00E31B23">
        <w:rPr>
          <w:sz w:val="20"/>
          <w:szCs w:val="20"/>
        </w:rPr>
        <w:t>bądź inny sprzęt zaakceptowany przez Inżyniera.</w:t>
      </w:r>
    </w:p>
    <w:p w14:paraId="6FB9C90F" w14:textId="77777777" w:rsidR="00DD5201" w:rsidRPr="00E31B23" w:rsidRDefault="00DD5201" w:rsidP="00355D61">
      <w:pPr>
        <w:pStyle w:val="podpkt1"/>
      </w:pPr>
      <w:r w:rsidRPr="00E31B23">
        <w:t>4.</w:t>
      </w:r>
      <w:r w:rsidRPr="00E31B23">
        <w:tab/>
        <w:t>Transport</w:t>
      </w:r>
    </w:p>
    <w:p w14:paraId="456325EE" w14:textId="77777777" w:rsidR="00DD5201" w:rsidRPr="00E31B23" w:rsidRDefault="00DD5201" w:rsidP="002D228C">
      <w:pPr>
        <w:pStyle w:val="podpkt11"/>
      </w:pPr>
      <w:r w:rsidRPr="00E31B23">
        <w:t>4.1.</w:t>
      </w:r>
      <w:r w:rsidRPr="00E31B23">
        <w:tab/>
        <w:t>Ogólne wymagania dotyczące transportu</w:t>
      </w:r>
    </w:p>
    <w:p w14:paraId="07B30171" w14:textId="77777777" w:rsidR="00DD5201" w:rsidRPr="00E31B23" w:rsidRDefault="00DD5201" w:rsidP="00DD5201">
      <w:pPr>
        <w:pStyle w:val="tekst"/>
        <w:spacing w:line="240" w:lineRule="auto"/>
        <w:rPr>
          <w:sz w:val="20"/>
        </w:rPr>
      </w:pPr>
      <w:r w:rsidRPr="00E31B23">
        <w:rPr>
          <w:sz w:val="20"/>
        </w:rPr>
        <w:t>Ogólne wymagania dotyczące transportu podano w ST D-M.00.00.00 "Wymagania ogólne", pkt 4.</w:t>
      </w:r>
    </w:p>
    <w:p w14:paraId="794B07B1" w14:textId="77777777" w:rsidR="00DD5201" w:rsidRPr="00E31B23" w:rsidRDefault="00DD5201" w:rsidP="002D228C">
      <w:pPr>
        <w:pStyle w:val="podpkt11"/>
      </w:pPr>
      <w:r w:rsidRPr="00E31B23">
        <w:t>4.2.</w:t>
      </w:r>
      <w:r w:rsidRPr="00E31B23">
        <w:tab/>
        <w:t>Transport materiału z rozbiórki</w:t>
      </w:r>
    </w:p>
    <w:p w14:paraId="4E73019E" w14:textId="77777777" w:rsidR="00DD5201" w:rsidRPr="00E31B23" w:rsidRDefault="00DD5201" w:rsidP="00DD5201">
      <w:pPr>
        <w:pStyle w:val="tekst"/>
        <w:spacing w:line="240" w:lineRule="auto"/>
        <w:rPr>
          <w:sz w:val="20"/>
        </w:rPr>
      </w:pPr>
      <w:r w:rsidRPr="00E31B23">
        <w:rPr>
          <w:sz w:val="20"/>
        </w:rPr>
        <w:t>Materiały pochodzące z rozbiórki stanowiące własność Zamawiającego powinny być przewiezione na miejsce wskazane przez Inżyniera. Materiały z rozbiórki stanowiące własność Wykonawcy powinny być usunięte bezzwłocznie po zakończeniu robót rozbiórkowych z Terenu Budowy na miejsce zaakceptowane przez Inżyniera.</w:t>
      </w:r>
    </w:p>
    <w:p w14:paraId="2D11EF07" w14:textId="77777777" w:rsidR="00DD5201" w:rsidRPr="00E31B23" w:rsidRDefault="00DD5201" w:rsidP="00DD5201">
      <w:pPr>
        <w:pStyle w:val="tekst"/>
        <w:spacing w:line="240" w:lineRule="auto"/>
        <w:rPr>
          <w:sz w:val="20"/>
        </w:rPr>
      </w:pPr>
      <w:r w:rsidRPr="00E31B23">
        <w:rPr>
          <w:sz w:val="20"/>
        </w:rPr>
        <w:t>Używając dróg publicznych pojazdy powinny spełniać wymagania dotyczące przepisów ruchu drogowego w odniesieniu do dopuszczalnych obciążeń na osie, wymiarów ładunku i innych parametrów technicznych.</w:t>
      </w:r>
    </w:p>
    <w:p w14:paraId="240BB736" w14:textId="77777777" w:rsidR="00DD5201" w:rsidRPr="00E31B23" w:rsidRDefault="00DD5201" w:rsidP="00355D61">
      <w:pPr>
        <w:pStyle w:val="podpkt1"/>
      </w:pPr>
      <w:r w:rsidRPr="00E31B23">
        <w:t>5.</w:t>
      </w:r>
      <w:r w:rsidRPr="00E31B23">
        <w:tab/>
        <w:t>Wykonanie robót</w:t>
      </w:r>
    </w:p>
    <w:p w14:paraId="70805A05" w14:textId="77777777" w:rsidR="00DD5201" w:rsidRPr="00E31B23" w:rsidRDefault="00DD5201" w:rsidP="002D228C">
      <w:pPr>
        <w:pStyle w:val="podpkt11"/>
      </w:pPr>
      <w:r w:rsidRPr="00E31B23">
        <w:t>5.1.</w:t>
      </w:r>
      <w:r w:rsidRPr="00E31B23">
        <w:tab/>
        <w:t>Ogólne zasady wykonywania robót</w:t>
      </w:r>
    </w:p>
    <w:p w14:paraId="070A75FE" w14:textId="77777777" w:rsidR="00DD5201" w:rsidRPr="00E31B23" w:rsidRDefault="00DD5201" w:rsidP="00DD5201">
      <w:pPr>
        <w:pStyle w:val="tekst"/>
        <w:spacing w:line="240" w:lineRule="auto"/>
        <w:rPr>
          <w:sz w:val="20"/>
        </w:rPr>
      </w:pPr>
      <w:r w:rsidRPr="00E31B23">
        <w:rPr>
          <w:sz w:val="20"/>
        </w:rPr>
        <w:t>Ogólne zasady wykonywania robót podano w ST D-M.00.00.00 "Wymagania ogólne", pkt 5.</w:t>
      </w:r>
    </w:p>
    <w:p w14:paraId="375D54A3" w14:textId="77777777" w:rsidR="00DD5201" w:rsidRPr="00E31B23" w:rsidRDefault="00DD5201" w:rsidP="00DD5201">
      <w:pPr>
        <w:pStyle w:val="tekst"/>
        <w:spacing w:line="240" w:lineRule="auto"/>
        <w:rPr>
          <w:sz w:val="20"/>
        </w:rPr>
      </w:pPr>
      <w:r w:rsidRPr="00E31B23">
        <w:rPr>
          <w:sz w:val="20"/>
        </w:rPr>
        <w:t>Roboty rozbiórkowe elementów dróg, ogrodze</w:t>
      </w:r>
      <w:r w:rsidRPr="00E31B23">
        <w:rPr>
          <w:rFonts w:hint="eastAsia"/>
          <w:sz w:val="20"/>
        </w:rPr>
        <w:t>ń</w:t>
      </w:r>
      <w:r w:rsidRPr="00E31B23">
        <w:rPr>
          <w:sz w:val="20"/>
        </w:rPr>
        <w:t xml:space="preserve"> i przepustów obejmuj</w:t>
      </w:r>
      <w:r w:rsidRPr="00E31B23">
        <w:rPr>
          <w:rFonts w:hint="eastAsia"/>
          <w:sz w:val="20"/>
        </w:rPr>
        <w:t>ą</w:t>
      </w:r>
      <w:r w:rsidRPr="00E31B23">
        <w:rPr>
          <w:sz w:val="20"/>
        </w:rPr>
        <w:t xml:space="preserve"> usuni</w:t>
      </w:r>
      <w:r w:rsidRPr="00E31B23">
        <w:rPr>
          <w:rFonts w:hint="eastAsia"/>
          <w:sz w:val="20"/>
        </w:rPr>
        <w:t>ę</w:t>
      </w:r>
      <w:r w:rsidRPr="00E31B23">
        <w:rPr>
          <w:sz w:val="20"/>
        </w:rPr>
        <w:t>cie z terenu budowy wszystkich elementów wymienionych w pkt 1.3, zgodnie z dokumentacj</w:t>
      </w:r>
      <w:r w:rsidRPr="00E31B23">
        <w:rPr>
          <w:rFonts w:hint="eastAsia"/>
          <w:sz w:val="20"/>
        </w:rPr>
        <w:t>ą</w:t>
      </w:r>
      <w:r w:rsidRPr="00E31B23">
        <w:rPr>
          <w:sz w:val="20"/>
        </w:rPr>
        <w:t xml:space="preserve"> projektow</w:t>
      </w:r>
      <w:r w:rsidRPr="00E31B23">
        <w:rPr>
          <w:rFonts w:hint="eastAsia"/>
          <w:sz w:val="20"/>
        </w:rPr>
        <w:t>ą</w:t>
      </w:r>
      <w:r w:rsidRPr="00E31B23">
        <w:rPr>
          <w:sz w:val="20"/>
        </w:rPr>
        <w:t>, SST lub wskazanych przez Inżyniera. Jeśli dokumentacja projektowa nie zawiera dokumentacji inwentaryzacyjnej lub/i rozbiórkowej, Inżynier może polecić Wykonawcy sporządzenie takiej dokumentacji, w której zostanie określony przewidziany odzysk materiałów.</w:t>
      </w:r>
    </w:p>
    <w:p w14:paraId="1284B002" w14:textId="77777777" w:rsidR="00DD5201" w:rsidRPr="00E31B23" w:rsidRDefault="00DD5201" w:rsidP="002D228C">
      <w:pPr>
        <w:pStyle w:val="podpkt11"/>
      </w:pPr>
      <w:r w:rsidRPr="00E31B23">
        <w:t>5.2.</w:t>
      </w:r>
      <w:r w:rsidRPr="00E31B23">
        <w:tab/>
        <w:t xml:space="preserve"> Rozbiórka elementów dróg</w:t>
      </w:r>
    </w:p>
    <w:p w14:paraId="0760F873" w14:textId="77777777" w:rsidR="00DD5201" w:rsidRPr="00E31B23" w:rsidRDefault="00DD5201" w:rsidP="00DD5201">
      <w:pPr>
        <w:autoSpaceDE w:val="0"/>
        <w:autoSpaceDN w:val="0"/>
        <w:adjustRightInd w:val="0"/>
        <w:spacing w:before="60" w:after="60"/>
        <w:jc w:val="both"/>
        <w:rPr>
          <w:bCs/>
          <w:sz w:val="20"/>
          <w:szCs w:val="20"/>
          <w:u w:val="single"/>
        </w:rPr>
      </w:pPr>
      <w:r w:rsidRPr="00E31B23">
        <w:rPr>
          <w:bCs/>
          <w:sz w:val="20"/>
          <w:szCs w:val="20"/>
          <w:u w:val="single"/>
        </w:rPr>
        <w:t>5.2.1. Oznakowanie robót prowadzonych w pasie drogowym</w:t>
      </w:r>
    </w:p>
    <w:p w14:paraId="2E27FE57" w14:textId="77777777" w:rsidR="00DD5201" w:rsidRPr="00E31B23" w:rsidRDefault="00DD5201" w:rsidP="00DD5201">
      <w:pPr>
        <w:autoSpaceDE w:val="0"/>
        <w:autoSpaceDN w:val="0"/>
        <w:adjustRightInd w:val="0"/>
        <w:jc w:val="both"/>
        <w:rPr>
          <w:sz w:val="20"/>
          <w:szCs w:val="20"/>
        </w:rPr>
      </w:pPr>
      <w:r w:rsidRPr="00E31B23">
        <w:rPr>
          <w:sz w:val="20"/>
          <w:szCs w:val="20"/>
        </w:rPr>
        <w:t>Odcinki wykonywanych robót nale</w:t>
      </w:r>
      <w:r w:rsidRPr="00E31B23">
        <w:rPr>
          <w:rFonts w:ascii="TimesNewRoman" w:eastAsia="TimesNewRoman" w:cs="TimesNewRoman" w:hint="eastAsia"/>
          <w:sz w:val="20"/>
          <w:szCs w:val="20"/>
        </w:rPr>
        <w:t>ż</w:t>
      </w:r>
      <w:r w:rsidRPr="00E31B23">
        <w:rPr>
          <w:sz w:val="20"/>
          <w:szCs w:val="20"/>
        </w:rPr>
        <w:t>y oznakowa</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zgodnie z Rozporz</w:t>
      </w:r>
      <w:r w:rsidRPr="00E31B23">
        <w:rPr>
          <w:rFonts w:ascii="TimesNewRoman" w:eastAsia="TimesNewRoman" w:cs="TimesNewRoman" w:hint="eastAsia"/>
          <w:sz w:val="20"/>
          <w:szCs w:val="20"/>
        </w:rPr>
        <w:t>ą</w:t>
      </w:r>
      <w:r w:rsidRPr="00E31B23">
        <w:rPr>
          <w:sz w:val="20"/>
          <w:szCs w:val="20"/>
        </w:rPr>
        <w:t xml:space="preserve">dzeniem Ministra Infrastruktury z dnia 3 lipca 2003r w sprawie szczegółowych warunków technicznych dla znaków i sygnałów </w:t>
      </w:r>
      <w:r w:rsidRPr="00E31B23">
        <w:rPr>
          <w:rFonts w:ascii="TimesNewRoman" w:eastAsia="TimesNewRoman" w:cs="TimesNewRoman" w:hint="eastAsia"/>
          <w:sz w:val="20"/>
          <w:szCs w:val="20"/>
        </w:rPr>
        <w:t>ś</w:t>
      </w:r>
      <w:r w:rsidRPr="00E31B23">
        <w:rPr>
          <w:sz w:val="20"/>
          <w:szCs w:val="20"/>
        </w:rPr>
        <w:t>wietlnych oraz urz</w:t>
      </w:r>
      <w:r w:rsidRPr="00E31B23">
        <w:rPr>
          <w:rFonts w:ascii="TimesNewRoman" w:eastAsia="TimesNewRoman" w:cs="TimesNewRoman" w:hint="eastAsia"/>
          <w:sz w:val="20"/>
          <w:szCs w:val="20"/>
        </w:rPr>
        <w:t>ą</w:t>
      </w:r>
      <w:r w:rsidRPr="00E31B23">
        <w:rPr>
          <w:sz w:val="20"/>
          <w:szCs w:val="20"/>
        </w:rPr>
        <w:t>dze</w:t>
      </w:r>
      <w:r w:rsidRPr="00E31B23">
        <w:rPr>
          <w:rFonts w:ascii="TimesNewRoman" w:eastAsia="TimesNewRoman" w:cs="TimesNewRoman" w:hint="eastAsia"/>
          <w:sz w:val="20"/>
          <w:szCs w:val="20"/>
        </w:rPr>
        <w:t>ń</w:t>
      </w:r>
      <w:r w:rsidRPr="00E31B23">
        <w:rPr>
          <w:rFonts w:ascii="TimesNewRoman" w:eastAsia="TimesNewRoman" w:cs="TimesNewRoman"/>
          <w:sz w:val="20"/>
          <w:szCs w:val="20"/>
        </w:rPr>
        <w:t xml:space="preserve"> </w:t>
      </w:r>
      <w:r w:rsidRPr="00E31B23">
        <w:rPr>
          <w:sz w:val="20"/>
          <w:szCs w:val="20"/>
        </w:rPr>
        <w:t>bezpiecze</w:t>
      </w:r>
      <w:r w:rsidRPr="00E31B23">
        <w:rPr>
          <w:rFonts w:ascii="TimesNewRoman" w:eastAsia="TimesNewRoman" w:cs="TimesNewRoman" w:hint="eastAsia"/>
          <w:sz w:val="20"/>
          <w:szCs w:val="20"/>
        </w:rPr>
        <w:t>ń</w:t>
      </w:r>
      <w:r w:rsidRPr="00E31B23">
        <w:rPr>
          <w:sz w:val="20"/>
          <w:szCs w:val="20"/>
        </w:rPr>
        <w:t>stwa ruchu i warunków ich umieszczania na drodze (Dz.U. Nr. 220 z 2003roku poz. 2181) zał. 4.</w:t>
      </w:r>
    </w:p>
    <w:p w14:paraId="4F5509AD" w14:textId="77777777" w:rsidR="00DD5201" w:rsidRPr="00E31B23" w:rsidRDefault="00DD5201" w:rsidP="00DD5201">
      <w:pPr>
        <w:autoSpaceDE w:val="0"/>
        <w:autoSpaceDN w:val="0"/>
        <w:adjustRightInd w:val="0"/>
        <w:spacing w:before="60" w:after="60"/>
        <w:jc w:val="both"/>
        <w:rPr>
          <w:bCs/>
          <w:sz w:val="20"/>
          <w:szCs w:val="20"/>
          <w:u w:val="single"/>
        </w:rPr>
      </w:pPr>
      <w:r w:rsidRPr="00E31B23">
        <w:rPr>
          <w:bCs/>
          <w:sz w:val="20"/>
          <w:szCs w:val="20"/>
          <w:u w:val="single"/>
        </w:rPr>
        <w:t>5.2.2. Rozbiórka warstw nawierzchni bitumicznej, podbudowy betonowej lub tłuczniowej</w:t>
      </w:r>
    </w:p>
    <w:p w14:paraId="0C6102EC" w14:textId="77777777" w:rsidR="00DD5201" w:rsidRPr="00E31B23" w:rsidRDefault="00DD5201" w:rsidP="00DD5201">
      <w:pPr>
        <w:autoSpaceDE w:val="0"/>
        <w:autoSpaceDN w:val="0"/>
        <w:adjustRightInd w:val="0"/>
        <w:jc w:val="both"/>
        <w:rPr>
          <w:sz w:val="20"/>
          <w:szCs w:val="20"/>
        </w:rPr>
      </w:pPr>
      <w:r w:rsidRPr="00E31B23">
        <w:rPr>
          <w:sz w:val="20"/>
          <w:szCs w:val="20"/>
        </w:rPr>
        <w:t>Powy</w:t>
      </w:r>
      <w:r w:rsidRPr="00E31B23">
        <w:rPr>
          <w:rFonts w:ascii="TimesNewRoman" w:eastAsia="TimesNewRoman" w:cs="TimesNewRoman" w:hint="eastAsia"/>
          <w:sz w:val="20"/>
          <w:szCs w:val="20"/>
        </w:rPr>
        <w:t>ż</w:t>
      </w:r>
      <w:r w:rsidRPr="00E31B23">
        <w:rPr>
          <w:sz w:val="20"/>
          <w:szCs w:val="20"/>
        </w:rPr>
        <w:t>sze roboty nale</w:t>
      </w:r>
      <w:r w:rsidRPr="00E31B23">
        <w:rPr>
          <w:rFonts w:ascii="TimesNewRoman" w:eastAsia="TimesNewRoman" w:cs="TimesNewRoman" w:hint="eastAsia"/>
          <w:sz w:val="20"/>
          <w:szCs w:val="20"/>
        </w:rPr>
        <w:t>ż</w:t>
      </w:r>
      <w:r w:rsidRPr="00E31B23">
        <w:rPr>
          <w:sz w:val="20"/>
          <w:szCs w:val="20"/>
        </w:rPr>
        <w:t>y wykona</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sprzętem wymienionym w pkt. 3. Materiały uzyskane z rozbiórki nie powinny by</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mieszane w trakcie wykonywanych robót, transportu i składowania. Nie przewiduje si</w:t>
      </w:r>
      <w:r w:rsidRPr="00E31B23">
        <w:rPr>
          <w:rFonts w:ascii="TimesNewRoman" w:eastAsia="TimesNewRoman" w:cs="TimesNewRoman" w:hint="eastAsia"/>
          <w:sz w:val="20"/>
          <w:szCs w:val="20"/>
        </w:rPr>
        <w:t>ę</w:t>
      </w:r>
      <w:r w:rsidRPr="00E31B23">
        <w:rPr>
          <w:rFonts w:ascii="TimesNewRoman" w:eastAsia="TimesNewRoman" w:cs="TimesNewRoman"/>
          <w:sz w:val="20"/>
          <w:szCs w:val="20"/>
        </w:rPr>
        <w:t xml:space="preserve"> </w:t>
      </w:r>
      <w:r w:rsidRPr="00E31B23">
        <w:rPr>
          <w:sz w:val="20"/>
          <w:szCs w:val="20"/>
        </w:rPr>
        <w:t xml:space="preserve">odzysku materiałów z rozbiórki, chyba </w:t>
      </w:r>
      <w:r w:rsidRPr="00E31B23">
        <w:rPr>
          <w:rFonts w:ascii="TimesNewRoman" w:eastAsia="TimesNewRoman" w:cs="TimesNewRoman" w:hint="eastAsia"/>
          <w:sz w:val="20"/>
          <w:szCs w:val="20"/>
        </w:rPr>
        <w:t>ż</w:t>
      </w:r>
      <w:r w:rsidRPr="00E31B23">
        <w:rPr>
          <w:sz w:val="20"/>
          <w:szCs w:val="20"/>
        </w:rPr>
        <w:t>e mo</w:t>
      </w:r>
      <w:r w:rsidRPr="00E31B23">
        <w:rPr>
          <w:rFonts w:ascii="TimesNewRoman" w:eastAsia="TimesNewRoman" w:cs="TimesNewRoman" w:hint="eastAsia"/>
          <w:sz w:val="20"/>
          <w:szCs w:val="20"/>
        </w:rPr>
        <w:t>ż</w:t>
      </w:r>
      <w:r w:rsidRPr="00E31B23">
        <w:rPr>
          <w:sz w:val="20"/>
          <w:szCs w:val="20"/>
        </w:rPr>
        <w:t xml:space="preserve">liwe jest ich wykorzystanie w trakcie realizacji zadania (np. wbudowanie destruktu </w:t>
      </w:r>
      <w:proofErr w:type="spellStart"/>
      <w:r w:rsidRPr="00E31B23">
        <w:rPr>
          <w:sz w:val="20"/>
          <w:szCs w:val="20"/>
        </w:rPr>
        <w:t>pofrezowego</w:t>
      </w:r>
      <w:proofErr w:type="spellEnd"/>
      <w:r w:rsidRPr="00E31B23">
        <w:rPr>
          <w:sz w:val="20"/>
          <w:szCs w:val="20"/>
        </w:rPr>
        <w:t xml:space="preserve"> w pobocza gruntowe). O mo</w:t>
      </w:r>
      <w:r w:rsidRPr="00E31B23">
        <w:rPr>
          <w:rFonts w:ascii="TimesNewRoman" w:eastAsia="TimesNewRoman" w:cs="TimesNewRoman" w:hint="eastAsia"/>
          <w:sz w:val="20"/>
          <w:szCs w:val="20"/>
        </w:rPr>
        <w:t>ż</w:t>
      </w:r>
      <w:r w:rsidRPr="00E31B23">
        <w:rPr>
          <w:sz w:val="20"/>
          <w:szCs w:val="20"/>
        </w:rPr>
        <w:t>liwo</w:t>
      </w:r>
      <w:r w:rsidRPr="00E31B23">
        <w:rPr>
          <w:rFonts w:ascii="TimesNewRoman" w:eastAsia="TimesNewRoman" w:cs="TimesNewRoman" w:hint="eastAsia"/>
          <w:sz w:val="20"/>
          <w:szCs w:val="20"/>
        </w:rPr>
        <w:t>ś</w:t>
      </w:r>
      <w:r w:rsidRPr="00E31B23">
        <w:rPr>
          <w:sz w:val="20"/>
          <w:szCs w:val="20"/>
        </w:rPr>
        <w:t>ci i sposobie ewentualnego wykorzystania materiałów z rozbiórki zadecyduje In</w:t>
      </w:r>
      <w:r w:rsidRPr="00E31B23">
        <w:rPr>
          <w:rFonts w:ascii="TimesNewRoman" w:eastAsia="TimesNewRoman" w:cs="TimesNewRoman" w:hint="eastAsia"/>
          <w:sz w:val="20"/>
          <w:szCs w:val="20"/>
        </w:rPr>
        <w:t>ż</w:t>
      </w:r>
      <w:r w:rsidRPr="00E31B23">
        <w:rPr>
          <w:sz w:val="20"/>
          <w:szCs w:val="20"/>
        </w:rPr>
        <w:t>ynier.</w:t>
      </w:r>
    </w:p>
    <w:p w14:paraId="00B9DFBF" w14:textId="77777777" w:rsidR="00DD5201" w:rsidRPr="00E31B23" w:rsidRDefault="00DD5201" w:rsidP="00DD5201">
      <w:pPr>
        <w:autoSpaceDE w:val="0"/>
        <w:autoSpaceDN w:val="0"/>
        <w:adjustRightInd w:val="0"/>
        <w:jc w:val="both"/>
        <w:rPr>
          <w:sz w:val="20"/>
          <w:szCs w:val="20"/>
        </w:rPr>
      </w:pPr>
      <w:r w:rsidRPr="00E31B23">
        <w:rPr>
          <w:sz w:val="20"/>
          <w:szCs w:val="20"/>
        </w:rPr>
        <w:t>Odpady bezu</w:t>
      </w:r>
      <w:r w:rsidRPr="00E31B23">
        <w:rPr>
          <w:rFonts w:ascii="TimesNewRoman" w:eastAsia="TimesNewRoman" w:cs="TimesNewRoman" w:hint="eastAsia"/>
          <w:sz w:val="20"/>
          <w:szCs w:val="20"/>
        </w:rPr>
        <w:t>ż</w:t>
      </w:r>
      <w:r w:rsidRPr="00E31B23">
        <w:rPr>
          <w:sz w:val="20"/>
          <w:szCs w:val="20"/>
        </w:rPr>
        <w:t>yteczne powinny by</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usuni</w:t>
      </w:r>
      <w:r w:rsidRPr="00E31B23">
        <w:rPr>
          <w:rFonts w:ascii="TimesNewRoman" w:eastAsia="TimesNewRoman" w:cs="TimesNewRoman" w:hint="eastAsia"/>
          <w:sz w:val="20"/>
          <w:szCs w:val="20"/>
        </w:rPr>
        <w:t>ę</w:t>
      </w:r>
      <w:r w:rsidRPr="00E31B23">
        <w:rPr>
          <w:sz w:val="20"/>
          <w:szCs w:val="20"/>
        </w:rPr>
        <w:t>te przez Wykonawc</w:t>
      </w:r>
      <w:r w:rsidRPr="00E31B23">
        <w:rPr>
          <w:rFonts w:ascii="TimesNewRoman" w:eastAsia="TimesNewRoman" w:cs="TimesNewRoman" w:hint="eastAsia"/>
          <w:sz w:val="20"/>
          <w:szCs w:val="20"/>
        </w:rPr>
        <w:t>ę</w:t>
      </w:r>
      <w:r w:rsidRPr="00E31B23">
        <w:rPr>
          <w:rFonts w:ascii="TimesNewRoman" w:eastAsia="TimesNewRoman" w:cs="TimesNewRoman"/>
          <w:sz w:val="20"/>
          <w:szCs w:val="20"/>
        </w:rPr>
        <w:t xml:space="preserve"> </w:t>
      </w:r>
      <w:r w:rsidRPr="00E31B23">
        <w:rPr>
          <w:sz w:val="20"/>
          <w:szCs w:val="20"/>
        </w:rPr>
        <w:t>z terenu budowy przy zachowaniu przepisów ustawy z dnia 27 kwietnia 2001r o odpadach.</w:t>
      </w:r>
    </w:p>
    <w:p w14:paraId="75C944DA" w14:textId="77777777" w:rsidR="00DD5201" w:rsidRPr="00E31B23" w:rsidRDefault="00DD5201" w:rsidP="00DD5201">
      <w:pPr>
        <w:autoSpaceDE w:val="0"/>
        <w:autoSpaceDN w:val="0"/>
        <w:adjustRightInd w:val="0"/>
        <w:spacing w:before="60" w:after="60"/>
        <w:jc w:val="both"/>
        <w:rPr>
          <w:bCs/>
          <w:sz w:val="20"/>
          <w:szCs w:val="20"/>
          <w:u w:val="single"/>
        </w:rPr>
      </w:pPr>
      <w:r w:rsidRPr="00E31B23">
        <w:rPr>
          <w:bCs/>
          <w:sz w:val="20"/>
          <w:szCs w:val="20"/>
          <w:u w:val="single"/>
        </w:rPr>
        <w:t>5.2.3. Rozbiórka nawierzchni z kostki i płyt betonowych oraz kraw</w:t>
      </w:r>
      <w:r w:rsidRPr="00E31B23">
        <w:rPr>
          <w:rFonts w:hint="eastAsia"/>
          <w:bCs/>
          <w:sz w:val="20"/>
          <w:szCs w:val="20"/>
          <w:u w:val="single"/>
        </w:rPr>
        <w:t>ęż</w:t>
      </w:r>
      <w:r w:rsidRPr="00E31B23">
        <w:rPr>
          <w:bCs/>
          <w:sz w:val="20"/>
          <w:szCs w:val="20"/>
          <w:u w:val="single"/>
        </w:rPr>
        <w:t>ników i obrze</w:t>
      </w:r>
      <w:r w:rsidRPr="00E31B23">
        <w:rPr>
          <w:rFonts w:hint="eastAsia"/>
          <w:bCs/>
          <w:sz w:val="20"/>
          <w:szCs w:val="20"/>
          <w:u w:val="single"/>
        </w:rPr>
        <w:t>ż</w:t>
      </w:r>
      <w:r w:rsidRPr="00E31B23">
        <w:rPr>
          <w:bCs/>
          <w:sz w:val="20"/>
          <w:szCs w:val="20"/>
          <w:u w:val="single"/>
        </w:rPr>
        <w:t>y betonowych</w:t>
      </w:r>
    </w:p>
    <w:p w14:paraId="45634E51" w14:textId="77777777" w:rsidR="00DD5201" w:rsidRPr="00E31B23" w:rsidRDefault="00DD5201" w:rsidP="00DD5201">
      <w:pPr>
        <w:autoSpaceDE w:val="0"/>
        <w:autoSpaceDN w:val="0"/>
        <w:adjustRightInd w:val="0"/>
        <w:jc w:val="both"/>
        <w:rPr>
          <w:sz w:val="20"/>
          <w:szCs w:val="20"/>
        </w:rPr>
      </w:pPr>
      <w:r w:rsidRPr="00E31B23">
        <w:rPr>
          <w:sz w:val="20"/>
          <w:szCs w:val="20"/>
        </w:rPr>
        <w:t>Rozbiórk</w:t>
      </w:r>
      <w:r w:rsidRPr="00E31B23">
        <w:rPr>
          <w:rFonts w:ascii="TimesNewRoman" w:eastAsia="TimesNewRoman" w:cs="TimesNewRoman" w:hint="eastAsia"/>
          <w:sz w:val="20"/>
          <w:szCs w:val="20"/>
        </w:rPr>
        <w:t>ę</w:t>
      </w:r>
      <w:r w:rsidRPr="00E31B23">
        <w:rPr>
          <w:rFonts w:ascii="TimesNewRoman" w:eastAsia="TimesNewRoman" w:cs="TimesNewRoman"/>
          <w:sz w:val="20"/>
          <w:szCs w:val="20"/>
        </w:rPr>
        <w:t xml:space="preserve"> </w:t>
      </w:r>
      <w:r w:rsidRPr="00E31B23">
        <w:rPr>
          <w:sz w:val="20"/>
          <w:szCs w:val="20"/>
        </w:rPr>
        <w:t>ww. robót nale</w:t>
      </w:r>
      <w:r w:rsidRPr="00E31B23">
        <w:rPr>
          <w:rFonts w:ascii="TimesNewRoman" w:eastAsia="TimesNewRoman" w:cs="TimesNewRoman" w:hint="eastAsia"/>
          <w:sz w:val="20"/>
          <w:szCs w:val="20"/>
        </w:rPr>
        <w:t>ż</w:t>
      </w:r>
      <w:r w:rsidRPr="00E31B23">
        <w:rPr>
          <w:sz w:val="20"/>
          <w:szCs w:val="20"/>
        </w:rPr>
        <w:t>y wykona</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r</w:t>
      </w:r>
      <w:r w:rsidRPr="00E31B23">
        <w:rPr>
          <w:rFonts w:ascii="TimesNewRoman" w:eastAsia="TimesNewRoman" w:cs="TimesNewRoman" w:hint="eastAsia"/>
          <w:sz w:val="20"/>
          <w:szCs w:val="20"/>
        </w:rPr>
        <w:t>ę</w:t>
      </w:r>
      <w:r w:rsidRPr="00E31B23">
        <w:rPr>
          <w:sz w:val="20"/>
          <w:szCs w:val="20"/>
        </w:rPr>
        <w:t>cznie. Ławy betonowe rozebrane b</w:t>
      </w:r>
      <w:r w:rsidRPr="00E31B23">
        <w:rPr>
          <w:rFonts w:ascii="TimesNewRoman" w:eastAsia="TimesNewRoman" w:cs="TimesNewRoman" w:hint="eastAsia"/>
          <w:sz w:val="20"/>
          <w:szCs w:val="20"/>
        </w:rPr>
        <w:t>ę</w:t>
      </w:r>
      <w:r w:rsidRPr="00E31B23">
        <w:rPr>
          <w:sz w:val="20"/>
          <w:szCs w:val="20"/>
        </w:rPr>
        <w:t>d</w:t>
      </w:r>
      <w:r w:rsidRPr="00E31B23">
        <w:rPr>
          <w:rFonts w:ascii="TimesNewRoman" w:eastAsia="TimesNewRoman" w:cs="TimesNewRoman" w:hint="eastAsia"/>
          <w:sz w:val="20"/>
          <w:szCs w:val="20"/>
        </w:rPr>
        <w:t>ą</w:t>
      </w:r>
      <w:r w:rsidRPr="00E31B23">
        <w:rPr>
          <w:rFonts w:ascii="TimesNewRoman" w:eastAsia="TimesNewRoman" w:cs="TimesNewRoman"/>
          <w:sz w:val="20"/>
          <w:szCs w:val="20"/>
        </w:rPr>
        <w:t xml:space="preserve"> </w:t>
      </w:r>
      <w:r w:rsidRPr="00E31B23">
        <w:rPr>
          <w:sz w:val="20"/>
          <w:szCs w:val="20"/>
        </w:rPr>
        <w:t>przez rozkruszenie młotem pneumatycznym. Nie przewiduje si</w:t>
      </w:r>
      <w:r w:rsidRPr="00E31B23">
        <w:rPr>
          <w:rFonts w:ascii="TimesNewRoman" w:eastAsia="TimesNewRoman" w:cs="TimesNewRoman" w:hint="eastAsia"/>
          <w:sz w:val="20"/>
          <w:szCs w:val="20"/>
        </w:rPr>
        <w:t>ę</w:t>
      </w:r>
      <w:r w:rsidRPr="00E31B23">
        <w:rPr>
          <w:rFonts w:ascii="TimesNewRoman" w:eastAsia="TimesNewRoman" w:cs="TimesNewRoman"/>
          <w:sz w:val="20"/>
          <w:szCs w:val="20"/>
        </w:rPr>
        <w:t xml:space="preserve"> </w:t>
      </w:r>
      <w:r w:rsidRPr="00E31B23">
        <w:rPr>
          <w:sz w:val="20"/>
          <w:szCs w:val="20"/>
        </w:rPr>
        <w:t>odzysku materiałów z rozbiórki, jednak o mo</w:t>
      </w:r>
      <w:r w:rsidRPr="00E31B23">
        <w:rPr>
          <w:rFonts w:ascii="TimesNewRoman" w:eastAsia="TimesNewRoman" w:cs="TimesNewRoman" w:hint="eastAsia"/>
          <w:sz w:val="20"/>
          <w:szCs w:val="20"/>
        </w:rPr>
        <w:t>ż</w:t>
      </w:r>
      <w:r w:rsidRPr="00E31B23">
        <w:rPr>
          <w:sz w:val="20"/>
          <w:szCs w:val="20"/>
        </w:rPr>
        <w:t>liwo</w:t>
      </w:r>
      <w:r w:rsidRPr="00E31B23">
        <w:rPr>
          <w:rFonts w:ascii="TimesNewRoman" w:eastAsia="TimesNewRoman" w:cs="TimesNewRoman" w:hint="eastAsia"/>
          <w:sz w:val="20"/>
          <w:szCs w:val="20"/>
        </w:rPr>
        <w:t>ś</w:t>
      </w:r>
      <w:r w:rsidRPr="00E31B23">
        <w:rPr>
          <w:sz w:val="20"/>
          <w:szCs w:val="20"/>
        </w:rPr>
        <w:t>ci i sposobie ewentualnego wykorzystania materiałów z rozbiórki zadecyduje In</w:t>
      </w:r>
      <w:r w:rsidRPr="00E31B23">
        <w:rPr>
          <w:rFonts w:ascii="TimesNewRoman" w:eastAsia="TimesNewRoman" w:cs="TimesNewRoman" w:hint="eastAsia"/>
          <w:sz w:val="20"/>
          <w:szCs w:val="20"/>
        </w:rPr>
        <w:t>ż</w:t>
      </w:r>
      <w:r w:rsidRPr="00E31B23">
        <w:rPr>
          <w:sz w:val="20"/>
          <w:szCs w:val="20"/>
        </w:rPr>
        <w:t>ynier.</w:t>
      </w:r>
    </w:p>
    <w:p w14:paraId="0DC046D5" w14:textId="77777777" w:rsidR="00DD5201" w:rsidRPr="00E31B23" w:rsidRDefault="00DD5201" w:rsidP="00DD5201">
      <w:pPr>
        <w:autoSpaceDE w:val="0"/>
        <w:autoSpaceDN w:val="0"/>
        <w:adjustRightInd w:val="0"/>
        <w:jc w:val="both"/>
        <w:rPr>
          <w:sz w:val="20"/>
          <w:szCs w:val="20"/>
        </w:rPr>
      </w:pPr>
      <w:r w:rsidRPr="00E31B23">
        <w:rPr>
          <w:sz w:val="20"/>
          <w:szCs w:val="20"/>
        </w:rPr>
        <w:lastRenderedPageBreak/>
        <w:t>Odpady bezu</w:t>
      </w:r>
      <w:r w:rsidRPr="00E31B23">
        <w:rPr>
          <w:rFonts w:ascii="TimesNewRoman" w:eastAsia="TimesNewRoman" w:cs="TimesNewRoman" w:hint="eastAsia"/>
          <w:sz w:val="20"/>
          <w:szCs w:val="20"/>
        </w:rPr>
        <w:t>ż</w:t>
      </w:r>
      <w:r w:rsidRPr="00E31B23">
        <w:rPr>
          <w:sz w:val="20"/>
          <w:szCs w:val="20"/>
        </w:rPr>
        <w:t>yteczne powinny by</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usuni</w:t>
      </w:r>
      <w:r w:rsidRPr="00E31B23">
        <w:rPr>
          <w:rFonts w:ascii="TimesNewRoman" w:eastAsia="TimesNewRoman" w:cs="TimesNewRoman" w:hint="eastAsia"/>
          <w:sz w:val="20"/>
          <w:szCs w:val="20"/>
        </w:rPr>
        <w:t>ę</w:t>
      </w:r>
      <w:r w:rsidRPr="00E31B23">
        <w:rPr>
          <w:sz w:val="20"/>
          <w:szCs w:val="20"/>
        </w:rPr>
        <w:t>te przez Wykonawc</w:t>
      </w:r>
      <w:r w:rsidRPr="00E31B23">
        <w:rPr>
          <w:rFonts w:ascii="TimesNewRoman" w:eastAsia="TimesNewRoman" w:cs="TimesNewRoman" w:hint="eastAsia"/>
          <w:sz w:val="20"/>
          <w:szCs w:val="20"/>
        </w:rPr>
        <w:t>ę</w:t>
      </w:r>
      <w:r w:rsidRPr="00E31B23">
        <w:rPr>
          <w:rFonts w:ascii="TimesNewRoman" w:eastAsia="TimesNewRoman" w:cs="TimesNewRoman"/>
          <w:sz w:val="20"/>
          <w:szCs w:val="20"/>
        </w:rPr>
        <w:t xml:space="preserve"> </w:t>
      </w:r>
      <w:r w:rsidRPr="00E31B23">
        <w:rPr>
          <w:sz w:val="20"/>
          <w:szCs w:val="20"/>
        </w:rPr>
        <w:t>z terenu budowy przy zachowaniu przepisów ustawy z dnia 27 kwietnia 2001r o odpadach.</w:t>
      </w:r>
    </w:p>
    <w:p w14:paraId="2469FED8" w14:textId="77777777" w:rsidR="00DD5201" w:rsidRPr="00E31B23" w:rsidRDefault="00DD5201" w:rsidP="00DD5201">
      <w:pPr>
        <w:autoSpaceDE w:val="0"/>
        <w:autoSpaceDN w:val="0"/>
        <w:adjustRightInd w:val="0"/>
        <w:spacing w:before="60" w:after="60"/>
        <w:jc w:val="both"/>
        <w:rPr>
          <w:bCs/>
          <w:sz w:val="20"/>
          <w:szCs w:val="20"/>
          <w:u w:val="single"/>
        </w:rPr>
      </w:pPr>
      <w:r w:rsidRPr="00E31B23">
        <w:rPr>
          <w:bCs/>
          <w:sz w:val="20"/>
          <w:szCs w:val="20"/>
          <w:u w:val="single"/>
        </w:rPr>
        <w:t>5.2.4. Rozbiórka istniej</w:t>
      </w:r>
      <w:r w:rsidRPr="00E31B23">
        <w:rPr>
          <w:rFonts w:hint="eastAsia"/>
          <w:bCs/>
          <w:sz w:val="20"/>
          <w:szCs w:val="20"/>
          <w:u w:val="single"/>
        </w:rPr>
        <w:t>ą</w:t>
      </w:r>
      <w:r w:rsidRPr="00E31B23">
        <w:rPr>
          <w:bCs/>
          <w:sz w:val="20"/>
          <w:szCs w:val="20"/>
          <w:u w:val="single"/>
        </w:rPr>
        <w:t>cego oznakowania pionowego</w:t>
      </w:r>
    </w:p>
    <w:p w14:paraId="1162776B" w14:textId="77777777" w:rsidR="00DD5201" w:rsidRPr="00E31B23" w:rsidRDefault="00DD5201" w:rsidP="00DD5201">
      <w:pPr>
        <w:autoSpaceDE w:val="0"/>
        <w:autoSpaceDN w:val="0"/>
        <w:adjustRightInd w:val="0"/>
        <w:jc w:val="both"/>
        <w:rPr>
          <w:sz w:val="20"/>
          <w:szCs w:val="20"/>
        </w:rPr>
      </w:pPr>
      <w:r w:rsidRPr="00E31B23">
        <w:rPr>
          <w:sz w:val="20"/>
          <w:szCs w:val="20"/>
        </w:rPr>
        <w:t>Rozbiórk</w:t>
      </w:r>
      <w:r w:rsidRPr="00E31B23">
        <w:rPr>
          <w:rFonts w:ascii="TimesNewRoman" w:eastAsia="TimesNewRoman" w:cs="TimesNewRoman" w:hint="eastAsia"/>
          <w:sz w:val="20"/>
          <w:szCs w:val="20"/>
        </w:rPr>
        <w:t>ę</w:t>
      </w:r>
      <w:r w:rsidRPr="00E31B23">
        <w:rPr>
          <w:rFonts w:ascii="TimesNewRoman" w:eastAsia="TimesNewRoman" w:cs="TimesNewRoman"/>
          <w:sz w:val="20"/>
          <w:szCs w:val="20"/>
        </w:rPr>
        <w:t xml:space="preserve"> </w:t>
      </w:r>
      <w:r w:rsidRPr="00E31B23">
        <w:rPr>
          <w:sz w:val="20"/>
          <w:szCs w:val="20"/>
        </w:rPr>
        <w:t>istniej</w:t>
      </w:r>
      <w:r w:rsidRPr="00E31B23">
        <w:rPr>
          <w:rFonts w:ascii="TimesNewRoman" w:eastAsia="TimesNewRoman" w:cs="TimesNewRoman" w:hint="eastAsia"/>
          <w:sz w:val="20"/>
          <w:szCs w:val="20"/>
        </w:rPr>
        <w:t>ą</w:t>
      </w:r>
      <w:r w:rsidRPr="00E31B23">
        <w:rPr>
          <w:sz w:val="20"/>
          <w:szCs w:val="20"/>
        </w:rPr>
        <w:t>cego oznakowania nale</w:t>
      </w:r>
      <w:r w:rsidRPr="00E31B23">
        <w:rPr>
          <w:rFonts w:ascii="TimesNewRoman" w:eastAsia="TimesNewRoman" w:cs="TimesNewRoman" w:hint="eastAsia"/>
          <w:sz w:val="20"/>
          <w:szCs w:val="20"/>
        </w:rPr>
        <w:t>ż</w:t>
      </w:r>
      <w:r w:rsidRPr="00E31B23">
        <w:rPr>
          <w:sz w:val="20"/>
          <w:szCs w:val="20"/>
        </w:rPr>
        <w:t>y wykona</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r</w:t>
      </w:r>
      <w:r w:rsidRPr="00E31B23">
        <w:rPr>
          <w:rFonts w:ascii="TimesNewRoman" w:eastAsia="TimesNewRoman" w:cs="TimesNewRoman" w:hint="eastAsia"/>
          <w:sz w:val="20"/>
          <w:szCs w:val="20"/>
        </w:rPr>
        <w:t>ę</w:t>
      </w:r>
      <w:r w:rsidRPr="00E31B23">
        <w:rPr>
          <w:sz w:val="20"/>
          <w:szCs w:val="20"/>
        </w:rPr>
        <w:t>cznie. Uzyskane oznakowanie z rozbiórki stanowi własno</w:t>
      </w:r>
      <w:r w:rsidRPr="00E31B23">
        <w:rPr>
          <w:rFonts w:ascii="TimesNewRoman" w:eastAsia="TimesNewRoman" w:cs="TimesNewRoman" w:hint="eastAsia"/>
          <w:sz w:val="20"/>
          <w:szCs w:val="20"/>
        </w:rPr>
        <w:t>ść</w:t>
      </w:r>
      <w:r w:rsidRPr="00E31B23">
        <w:rPr>
          <w:rFonts w:ascii="TimesNewRoman" w:eastAsia="TimesNewRoman" w:cs="TimesNewRoman"/>
          <w:sz w:val="20"/>
          <w:szCs w:val="20"/>
        </w:rPr>
        <w:t xml:space="preserve"> </w:t>
      </w:r>
      <w:r w:rsidRPr="00E31B23">
        <w:rPr>
          <w:sz w:val="20"/>
          <w:szCs w:val="20"/>
        </w:rPr>
        <w:t>Zamawiaj</w:t>
      </w:r>
      <w:r w:rsidRPr="00E31B23">
        <w:rPr>
          <w:rFonts w:ascii="TimesNewRoman" w:eastAsia="TimesNewRoman" w:cs="TimesNewRoman" w:hint="eastAsia"/>
          <w:sz w:val="20"/>
          <w:szCs w:val="20"/>
        </w:rPr>
        <w:t>ą</w:t>
      </w:r>
      <w:r w:rsidRPr="00E31B23">
        <w:rPr>
          <w:sz w:val="20"/>
          <w:szCs w:val="20"/>
        </w:rPr>
        <w:t>cego. Wykonawca przetransportuje i przeka</w:t>
      </w:r>
      <w:r w:rsidRPr="00E31B23">
        <w:rPr>
          <w:rFonts w:ascii="TimesNewRoman" w:eastAsia="TimesNewRoman" w:cs="TimesNewRoman" w:hint="eastAsia"/>
          <w:sz w:val="20"/>
          <w:szCs w:val="20"/>
        </w:rPr>
        <w:t>ż</w:t>
      </w:r>
      <w:r w:rsidRPr="00E31B23">
        <w:rPr>
          <w:sz w:val="20"/>
          <w:szCs w:val="20"/>
        </w:rPr>
        <w:t>e elementy oznakowania do bazy materiałowej Zamawiającego na podstawie obmiaru potwierdzonego przez In</w:t>
      </w:r>
      <w:r w:rsidRPr="00E31B23">
        <w:rPr>
          <w:rFonts w:ascii="TimesNewRoman" w:eastAsia="TimesNewRoman" w:cs="TimesNewRoman" w:hint="eastAsia"/>
          <w:sz w:val="20"/>
          <w:szCs w:val="20"/>
        </w:rPr>
        <w:t>ż</w:t>
      </w:r>
      <w:r w:rsidRPr="00E31B23">
        <w:rPr>
          <w:sz w:val="20"/>
          <w:szCs w:val="20"/>
        </w:rPr>
        <w:t>yniera.</w:t>
      </w:r>
    </w:p>
    <w:p w14:paraId="6C489F6D" w14:textId="77777777" w:rsidR="00DD5201" w:rsidRPr="00E31B23" w:rsidRDefault="00DD5201" w:rsidP="002D228C">
      <w:pPr>
        <w:pStyle w:val="podpkt11"/>
      </w:pPr>
      <w:r w:rsidRPr="00E31B23">
        <w:t>5.3.</w:t>
      </w:r>
      <w:r w:rsidRPr="00E31B23">
        <w:tab/>
        <w:t xml:space="preserve">Zagospodarowanie materiałów z rozbiórki </w:t>
      </w:r>
    </w:p>
    <w:p w14:paraId="39190CF6" w14:textId="77777777" w:rsidR="00DD5201" w:rsidRPr="00E31B23" w:rsidRDefault="00DD5201" w:rsidP="00DD5201">
      <w:pPr>
        <w:autoSpaceDE w:val="0"/>
        <w:autoSpaceDN w:val="0"/>
        <w:adjustRightInd w:val="0"/>
        <w:jc w:val="both"/>
        <w:rPr>
          <w:sz w:val="20"/>
          <w:szCs w:val="20"/>
        </w:rPr>
      </w:pPr>
      <w:r w:rsidRPr="00E31B23">
        <w:rPr>
          <w:sz w:val="20"/>
          <w:szCs w:val="20"/>
        </w:rPr>
        <w:t>Materiały pochodzące z rozbiórek są własnością Wykonawcy z wyłączeniem:</w:t>
      </w:r>
    </w:p>
    <w:p w14:paraId="111316A8" w14:textId="77777777" w:rsidR="00DD5201" w:rsidRPr="00E31B23" w:rsidRDefault="00DD5201" w:rsidP="00DD5201">
      <w:pPr>
        <w:autoSpaceDE w:val="0"/>
        <w:autoSpaceDN w:val="0"/>
        <w:adjustRightInd w:val="0"/>
        <w:jc w:val="both"/>
        <w:rPr>
          <w:sz w:val="20"/>
          <w:szCs w:val="20"/>
        </w:rPr>
      </w:pPr>
      <w:r w:rsidRPr="00E31B23">
        <w:rPr>
          <w:sz w:val="20"/>
          <w:szCs w:val="20"/>
        </w:rPr>
        <w:t>- materiałów wskazanych w wydanych warunkach technicznych przez gestorów sieci,</w:t>
      </w:r>
    </w:p>
    <w:p w14:paraId="2458E3FB" w14:textId="77777777" w:rsidR="00DD5201" w:rsidRPr="00E31B23" w:rsidRDefault="00DD5201" w:rsidP="00DD5201">
      <w:pPr>
        <w:autoSpaceDE w:val="0"/>
        <w:autoSpaceDN w:val="0"/>
        <w:adjustRightInd w:val="0"/>
        <w:jc w:val="both"/>
        <w:rPr>
          <w:sz w:val="20"/>
          <w:szCs w:val="20"/>
        </w:rPr>
      </w:pPr>
      <w:r w:rsidRPr="00E31B23">
        <w:rPr>
          <w:sz w:val="20"/>
          <w:szCs w:val="20"/>
        </w:rPr>
        <w:t>- elementów bezpieczeństwa ruchu drogowego.</w:t>
      </w:r>
    </w:p>
    <w:p w14:paraId="012EC976" w14:textId="77777777" w:rsidR="00DD5201" w:rsidRPr="00E31B23" w:rsidRDefault="00DD5201" w:rsidP="00DD5201">
      <w:pPr>
        <w:autoSpaceDE w:val="0"/>
        <w:autoSpaceDN w:val="0"/>
        <w:adjustRightInd w:val="0"/>
        <w:jc w:val="both"/>
        <w:rPr>
          <w:sz w:val="20"/>
          <w:szCs w:val="20"/>
        </w:rPr>
      </w:pPr>
      <w:r w:rsidRPr="00E31B23">
        <w:rPr>
          <w:sz w:val="20"/>
          <w:szCs w:val="20"/>
        </w:rPr>
        <w:t xml:space="preserve">Materiały do ponownego wbudowania w ramach kontraktu Wykonawca przedstawi Inżynierowi do zatwierdzenia i zgromadzi na składowisku. Wykonawca na własny koszt zorganizuje plac składowy dla tych materiałów i zabezpieczy przed kradzieżą. Ewentualny nadmiar materiałów przeznaczonych do wbudowania a będących własnością Zamawiającego, Wykonawca przetransportuje na miejsce wskazane przez Inżyniera na odległość nie większą niż 60 km. </w:t>
      </w:r>
    </w:p>
    <w:p w14:paraId="7AF36CF6" w14:textId="77777777" w:rsidR="00DD5201" w:rsidRPr="00E31B23" w:rsidRDefault="00DD5201" w:rsidP="00DD5201">
      <w:pPr>
        <w:autoSpaceDE w:val="0"/>
        <w:autoSpaceDN w:val="0"/>
        <w:adjustRightInd w:val="0"/>
        <w:jc w:val="both"/>
        <w:rPr>
          <w:sz w:val="20"/>
          <w:szCs w:val="20"/>
        </w:rPr>
      </w:pPr>
      <w:r w:rsidRPr="00E31B23">
        <w:rPr>
          <w:sz w:val="20"/>
          <w:szCs w:val="20"/>
        </w:rPr>
        <w:t xml:space="preserve">Materiały będące własnością Zamawiającego nie podlegające ponownemu wbudowaniu zostaną przetransportowane na miejsce wskazane przez Inżyniera na odległość nie większą niż 60 km. </w:t>
      </w:r>
    </w:p>
    <w:p w14:paraId="67A802F1" w14:textId="77777777" w:rsidR="00DD5201" w:rsidRPr="00E31B23" w:rsidRDefault="00DD5201" w:rsidP="00DD5201">
      <w:pPr>
        <w:autoSpaceDE w:val="0"/>
        <w:autoSpaceDN w:val="0"/>
        <w:adjustRightInd w:val="0"/>
        <w:jc w:val="both"/>
        <w:rPr>
          <w:sz w:val="20"/>
          <w:szCs w:val="20"/>
        </w:rPr>
      </w:pPr>
      <w:r w:rsidRPr="00E31B23">
        <w:rPr>
          <w:sz w:val="20"/>
          <w:szCs w:val="20"/>
        </w:rPr>
        <w:t xml:space="preserve">Materiały podlegające utylizacji pozostające własnością Wykonawcy, zostaną zutylizowane zgodnie z przepisami ustawy z dnia 27 kwietnia 2001 r. o odpadach (tj. Dz. U. z 2007 r. Nr 39, poz. 251, ze zmianami) i rozliczone na podstawie dokumentu potwierdzającego przekazanie materiałów do utylizacji. </w:t>
      </w:r>
    </w:p>
    <w:p w14:paraId="3385BA62" w14:textId="77777777" w:rsidR="00DD5201" w:rsidRPr="00E31B23" w:rsidRDefault="00DD5201" w:rsidP="00DD5201">
      <w:pPr>
        <w:autoSpaceDE w:val="0"/>
        <w:autoSpaceDN w:val="0"/>
        <w:adjustRightInd w:val="0"/>
        <w:jc w:val="both"/>
        <w:rPr>
          <w:sz w:val="20"/>
          <w:szCs w:val="20"/>
        </w:rPr>
      </w:pPr>
      <w:r w:rsidRPr="00E31B23">
        <w:rPr>
          <w:sz w:val="20"/>
          <w:szCs w:val="20"/>
        </w:rPr>
        <w:t xml:space="preserve">Pozostałe materiały z rozbiórki pozostające własnością Wykonawcy, będą sukcesywnie usuwane z terenu budowy w dowolne miejsce wskazane przez Wykonawcę i zaakceptowane przez Inżyniera. </w:t>
      </w:r>
    </w:p>
    <w:p w14:paraId="2C4C0B7B" w14:textId="77777777" w:rsidR="00DD5201" w:rsidRPr="00E31B23" w:rsidRDefault="00DD5201" w:rsidP="00DD5201">
      <w:pPr>
        <w:autoSpaceDE w:val="0"/>
        <w:autoSpaceDN w:val="0"/>
        <w:adjustRightInd w:val="0"/>
        <w:jc w:val="both"/>
        <w:rPr>
          <w:sz w:val="20"/>
          <w:szCs w:val="20"/>
        </w:rPr>
      </w:pPr>
    </w:p>
    <w:p w14:paraId="7C614B44" w14:textId="77777777" w:rsidR="00DD5201" w:rsidRPr="00E31B23" w:rsidRDefault="00DD5201" w:rsidP="002D228C">
      <w:pPr>
        <w:pStyle w:val="podpkt11"/>
      </w:pPr>
      <w:r w:rsidRPr="00E31B23">
        <w:t>5.4.</w:t>
      </w:r>
      <w:r w:rsidRPr="00E31B23">
        <w:tab/>
        <w:t>Zasypywanie dołów (wykopów) powstałych po rozbiórce elementów dróg</w:t>
      </w:r>
    </w:p>
    <w:p w14:paraId="3B916AE3" w14:textId="77777777" w:rsidR="00DD5201" w:rsidRPr="00E31B23" w:rsidRDefault="00DD5201" w:rsidP="00DD5201">
      <w:pPr>
        <w:pStyle w:val="tekst"/>
        <w:spacing w:line="240" w:lineRule="auto"/>
        <w:rPr>
          <w:sz w:val="20"/>
        </w:rPr>
      </w:pPr>
      <w:r w:rsidRPr="00E31B23">
        <w:rPr>
          <w:sz w:val="20"/>
        </w:rPr>
        <w:t xml:space="preserve">Ewentualne doły (wykopy) powstałe po rozbiórce elementów dróg, znajdujące się w miejscach gdzie zgodnie z Dokumentacją Projektową będą wykonane wykopy powinny być tymczasowo zabezpieczone. W szczególności należy zapobiec gromadzeniu się w nich wody opadowej. Wszystkie pozostałe doły (wykopy) należy wypełnić warstwami odpowiednim gruntem do poziomu otaczającego terenu i zagęścić zgodnie z określonymi w odpowiedniej SST, wskaźnik zagęszczenia </w:t>
      </w:r>
      <w:proofErr w:type="spellStart"/>
      <w:r w:rsidRPr="00E31B23">
        <w:rPr>
          <w:sz w:val="20"/>
        </w:rPr>
        <w:t>Is</w:t>
      </w:r>
      <w:proofErr w:type="spellEnd"/>
      <w:r w:rsidRPr="00E31B23">
        <w:rPr>
          <w:sz w:val="20"/>
        </w:rPr>
        <w:t xml:space="preserve"> do głębokości 20 cm powinien być ≥1.0.</w:t>
      </w:r>
    </w:p>
    <w:p w14:paraId="54BE519E" w14:textId="77777777" w:rsidR="00DD5201" w:rsidRPr="00E31B23" w:rsidRDefault="00DD5201" w:rsidP="00355D61">
      <w:pPr>
        <w:pStyle w:val="podpkt1"/>
      </w:pPr>
      <w:r w:rsidRPr="00E31B23">
        <w:t>6.</w:t>
      </w:r>
      <w:r w:rsidRPr="00E31B23">
        <w:tab/>
        <w:t>Kontrola jakości robót</w:t>
      </w:r>
    </w:p>
    <w:p w14:paraId="244DFB5C" w14:textId="77777777" w:rsidR="00DD5201" w:rsidRPr="00E31B23" w:rsidRDefault="00DD5201" w:rsidP="002D228C">
      <w:pPr>
        <w:pStyle w:val="podpkt11"/>
      </w:pPr>
      <w:r w:rsidRPr="00E31B23">
        <w:t>6.1.</w:t>
      </w:r>
      <w:r w:rsidRPr="00E31B23">
        <w:tab/>
        <w:t>Ogólne zasady kontroli jakości robót</w:t>
      </w:r>
    </w:p>
    <w:p w14:paraId="5EB0AD8B" w14:textId="77777777" w:rsidR="00DD5201" w:rsidRPr="00E31B23" w:rsidRDefault="00DD5201" w:rsidP="00DD5201">
      <w:pPr>
        <w:pStyle w:val="tekst"/>
        <w:spacing w:line="240" w:lineRule="auto"/>
        <w:rPr>
          <w:sz w:val="20"/>
        </w:rPr>
      </w:pPr>
      <w:r w:rsidRPr="00E31B23">
        <w:rPr>
          <w:sz w:val="20"/>
        </w:rPr>
        <w:t>Ogólne zasady kontroli jakości robót podano w ST D-M.00.00.00 "Wymagania ogólne", pkt 6.</w:t>
      </w:r>
    </w:p>
    <w:p w14:paraId="3AFEA562" w14:textId="77777777" w:rsidR="00DD5201" w:rsidRPr="00E31B23" w:rsidRDefault="00DD5201" w:rsidP="002D228C">
      <w:pPr>
        <w:pStyle w:val="podpkt11"/>
      </w:pPr>
      <w:r w:rsidRPr="00E31B23">
        <w:t>6.2.</w:t>
      </w:r>
      <w:r w:rsidRPr="00E31B23">
        <w:tab/>
        <w:t>Kontrola prawidłowości wykonania rozbiórki</w:t>
      </w:r>
    </w:p>
    <w:p w14:paraId="561B6C0E" w14:textId="77777777" w:rsidR="00DD5201" w:rsidRPr="00E31B23" w:rsidRDefault="00DD5201" w:rsidP="00DD5201">
      <w:pPr>
        <w:pStyle w:val="tekst"/>
        <w:spacing w:line="240" w:lineRule="auto"/>
        <w:rPr>
          <w:sz w:val="20"/>
        </w:rPr>
      </w:pPr>
      <w:r w:rsidRPr="00E31B23">
        <w:rPr>
          <w:sz w:val="20"/>
        </w:rPr>
        <w:t>Sprawdzenie jakości robót rozbiórkowych elementów dróg i ulic polega na sprawdzeniu ich zgodności z Dokumentacją Projektową w zakresie kompletności wykonywanych robót oraz czy pozostające krawędzie nawierzchni nie są postrzępione.</w:t>
      </w:r>
    </w:p>
    <w:p w14:paraId="750D2B8D" w14:textId="77777777" w:rsidR="00DD5201" w:rsidRPr="00E31B23" w:rsidRDefault="00DD5201" w:rsidP="00DD5201">
      <w:pPr>
        <w:pStyle w:val="tekst"/>
        <w:spacing w:line="240" w:lineRule="auto"/>
        <w:rPr>
          <w:sz w:val="20"/>
        </w:rPr>
      </w:pPr>
      <w:r w:rsidRPr="00E31B23">
        <w:rPr>
          <w:sz w:val="20"/>
        </w:rPr>
        <w:t>Sprawdzenie jakości robót przy rozbiórkach ogrodzeń i obiektów kubaturowych polega na sprawdzeniu kompletności rozbiórki obiektów wykazanych w Dokumentacji Projektowej.</w:t>
      </w:r>
    </w:p>
    <w:p w14:paraId="154CB198" w14:textId="77777777" w:rsidR="00DD5201" w:rsidRPr="00E31B23" w:rsidRDefault="00DD5201" w:rsidP="00DD5201">
      <w:pPr>
        <w:pStyle w:val="tekst"/>
        <w:spacing w:line="240" w:lineRule="auto"/>
        <w:rPr>
          <w:sz w:val="20"/>
        </w:rPr>
      </w:pPr>
      <w:r w:rsidRPr="00E31B23">
        <w:rPr>
          <w:sz w:val="20"/>
        </w:rPr>
        <w:t>Zagęszczenie gruntu wypełniającego doły po usuniętych obiektach powinno spełniać wymagania określone w  punkcie 5.5.</w:t>
      </w:r>
    </w:p>
    <w:p w14:paraId="3A45C0F4" w14:textId="77777777" w:rsidR="00DD5201" w:rsidRPr="00E31B23" w:rsidRDefault="00DD5201" w:rsidP="00355D61">
      <w:pPr>
        <w:pStyle w:val="podpkt1"/>
      </w:pPr>
      <w:r w:rsidRPr="00E31B23">
        <w:t>7.</w:t>
      </w:r>
      <w:r w:rsidRPr="00E31B23">
        <w:tab/>
        <w:t>OBMIAR ROBÓT</w:t>
      </w:r>
    </w:p>
    <w:p w14:paraId="210814FA" w14:textId="77777777" w:rsidR="00DD5201" w:rsidRPr="00E31B23" w:rsidRDefault="00DD5201" w:rsidP="002D228C">
      <w:pPr>
        <w:pStyle w:val="podpkt11"/>
      </w:pPr>
      <w:r w:rsidRPr="00E31B23">
        <w:t>7.1.</w:t>
      </w:r>
      <w:r w:rsidRPr="00E31B23">
        <w:tab/>
        <w:t>Ogólne zasady obmiaru robót</w:t>
      </w:r>
    </w:p>
    <w:p w14:paraId="4E198779" w14:textId="77777777" w:rsidR="00DD5201" w:rsidRPr="00E31B23" w:rsidRDefault="00DD5201" w:rsidP="00DD5201">
      <w:pPr>
        <w:pStyle w:val="tekst"/>
        <w:spacing w:line="240" w:lineRule="auto"/>
        <w:rPr>
          <w:sz w:val="20"/>
        </w:rPr>
      </w:pPr>
      <w:r w:rsidRPr="00E31B23">
        <w:rPr>
          <w:sz w:val="20"/>
        </w:rPr>
        <w:t>Ogólne zasady obmiaru robót podano w ST D-M.00.00.00 „Wymagania ogólne” pkt 7.</w:t>
      </w:r>
    </w:p>
    <w:p w14:paraId="446EFFD4" w14:textId="77777777" w:rsidR="00DD5201" w:rsidRPr="00E31B23" w:rsidRDefault="00DD5201" w:rsidP="002D228C">
      <w:pPr>
        <w:pStyle w:val="podpkt11"/>
      </w:pPr>
      <w:r w:rsidRPr="00E31B23">
        <w:t>7.2.</w:t>
      </w:r>
      <w:r w:rsidRPr="00E31B23">
        <w:tab/>
        <w:t>Jednostka obmiarowa</w:t>
      </w:r>
    </w:p>
    <w:p w14:paraId="71593DCE" w14:textId="77777777" w:rsidR="00DD5201" w:rsidRPr="00E31B23" w:rsidRDefault="00DD5201" w:rsidP="00DD5201">
      <w:pPr>
        <w:pStyle w:val="tekst"/>
        <w:keepNext/>
        <w:spacing w:line="240" w:lineRule="auto"/>
        <w:rPr>
          <w:sz w:val="20"/>
        </w:rPr>
      </w:pPr>
      <w:r w:rsidRPr="00E31B23">
        <w:rPr>
          <w:sz w:val="20"/>
        </w:rPr>
        <w:t>Jednostką obmiarową jest:</w:t>
      </w:r>
    </w:p>
    <w:p w14:paraId="07A50738" w14:textId="77777777" w:rsidR="00DD5201" w:rsidRPr="00E31B23" w:rsidRDefault="00DD5201">
      <w:pPr>
        <w:pStyle w:val="tekst"/>
        <w:widowControl/>
        <w:numPr>
          <w:ilvl w:val="0"/>
          <w:numId w:val="79"/>
        </w:numPr>
        <w:overflowPunct/>
        <w:autoSpaceDE/>
        <w:autoSpaceDN/>
        <w:adjustRightInd/>
        <w:spacing w:line="240" w:lineRule="auto"/>
        <w:textAlignment w:val="auto"/>
        <w:rPr>
          <w:sz w:val="20"/>
        </w:rPr>
      </w:pPr>
      <w:smartTag w:uri="urn:schemas-microsoft-com:office:smarttags" w:element="metricconverter">
        <w:smartTagPr>
          <w:attr w:name="ProductID" w:val="1 m2"/>
        </w:smartTagPr>
        <w:r w:rsidRPr="00E31B23">
          <w:rPr>
            <w:sz w:val="20"/>
          </w:rPr>
          <w:t>1 m</w:t>
        </w:r>
        <w:r w:rsidRPr="00E31B23">
          <w:rPr>
            <w:sz w:val="20"/>
            <w:vertAlign w:val="superscript"/>
          </w:rPr>
          <w:t>2</w:t>
        </w:r>
      </w:smartTag>
      <w:r w:rsidRPr="00E31B23">
        <w:rPr>
          <w:sz w:val="20"/>
        </w:rPr>
        <w:t xml:space="preserve"> (metr kwadratowy) rozebrania istniejących warstw nawierzchni dróg, zjazdów, chodników i ścieżek </w:t>
      </w:r>
      <w:proofErr w:type="spellStart"/>
      <w:r w:rsidRPr="00E31B23">
        <w:rPr>
          <w:sz w:val="20"/>
        </w:rPr>
        <w:t>rozwerowych</w:t>
      </w:r>
      <w:proofErr w:type="spellEnd"/>
      <w:r w:rsidRPr="00E31B23">
        <w:rPr>
          <w:sz w:val="20"/>
        </w:rPr>
        <w:t xml:space="preserve"> wraz z podbudową i podłożem</w:t>
      </w:r>
    </w:p>
    <w:p w14:paraId="61129ABA" w14:textId="77777777" w:rsidR="00DD5201" w:rsidRPr="00E31B23" w:rsidRDefault="00DD5201">
      <w:pPr>
        <w:pStyle w:val="tekst"/>
        <w:widowControl/>
        <w:numPr>
          <w:ilvl w:val="0"/>
          <w:numId w:val="79"/>
        </w:numPr>
        <w:overflowPunct/>
        <w:autoSpaceDE/>
        <w:autoSpaceDN/>
        <w:adjustRightInd/>
        <w:spacing w:line="240" w:lineRule="auto"/>
        <w:textAlignment w:val="auto"/>
        <w:rPr>
          <w:sz w:val="20"/>
        </w:rPr>
      </w:pPr>
      <w:smartTag w:uri="urn:schemas-microsoft-com:office:smarttags" w:element="metricconverter">
        <w:smartTagPr>
          <w:attr w:name="ProductID" w:val="1 m"/>
        </w:smartTagPr>
        <w:r w:rsidRPr="00E31B23">
          <w:rPr>
            <w:sz w:val="20"/>
          </w:rPr>
          <w:t>1 m</w:t>
        </w:r>
      </w:smartTag>
      <w:r w:rsidRPr="00E31B23">
        <w:rPr>
          <w:sz w:val="20"/>
        </w:rPr>
        <w:t xml:space="preserve"> (metr) rozebrania krawężników, oporników i obrzeży betonowych,</w:t>
      </w:r>
    </w:p>
    <w:p w14:paraId="21C6B1EE" w14:textId="77777777" w:rsidR="00DD5201" w:rsidRPr="00E31B23" w:rsidRDefault="00DD5201">
      <w:pPr>
        <w:pStyle w:val="tekst"/>
        <w:widowControl/>
        <w:numPr>
          <w:ilvl w:val="0"/>
          <w:numId w:val="79"/>
        </w:numPr>
        <w:overflowPunct/>
        <w:autoSpaceDE/>
        <w:autoSpaceDN/>
        <w:adjustRightInd/>
        <w:spacing w:line="240" w:lineRule="auto"/>
        <w:textAlignment w:val="auto"/>
        <w:rPr>
          <w:sz w:val="20"/>
        </w:rPr>
      </w:pPr>
      <w:r w:rsidRPr="00E31B23">
        <w:rPr>
          <w:sz w:val="20"/>
        </w:rPr>
        <w:t>1 szt. (sztuka) usunięcia znaków drogowych i słupków</w:t>
      </w:r>
    </w:p>
    <w:p w14:paraId="5EA4C190" w14:textId="77777777" w:rsidR="00DD5201" w:rsidRPr="00E31B23" w:rsidRDefault="00DD5201">
      <w:pPr>
        <w:pStyle w:val="tekst"/>
        <w:widowControl/>
        <w:numPr>
          <w:ilvl w:val="0"/>
          <w:numId w:val="79"/>
        </w:numPr>
        <w:overflowPunct/>
        <w:autoSpaceDE/>
        <w:autoSpaceDN/>
        <w:adjustRightInd/>
        <w:spacing w:line="240" w:lineRule="auto"/>
        <w:textAlignment w:val="auto"/>
        <w:rPr>
          <w:sz w:val="20"/>
        </w:rPr>
      </w:pPr>
      <w:r w:rsidRPr="00E31B23">
        <w:rPr>
          <w:sz w:val="20"/>
        </w:rPr>
        <w:t>1 szt. (sztuka) usunięcia tablic drogowskazowych i konstrukcji wsporczych</w:t>
      </w:r>
    </w:p>
    <w:p w14:paraId="71A2A3CD" w14:textId="77777777" w:rsidR="00DD5201" w:rsidRPr="00E31B23" w:rsidRDefault="00DD5201">
      <w:pPr>
        <w:pStyle w:val="tekst"/>
        <w:widowControl/>
        <w:numPr>
          <w:ilvl w:val="0"/>
          <w:numId w:val="80"/>
        </w:numPr>
        <w:overflowPunct/>
        <w:autoSpaceDE/>
        <w:autoSpaceDN/>
        <w:adjustRightInd/>
        <w:spacing w:line="240" w:lineRule="auto"/>
        <w:textAlignment w:val="auto"/>
        <w:rPr>
          <w:sz w:val="20"/>
        </w:rPr>
      </w:pPr>
      <w:r w:rsidRPr="00E31B23">
        <w:rPr>
          <w:sz w:val="20"/>
        </w:rPr>
        <w:t>1 m (metr) rozebrania istniejących ogrodzeń</w:t>
      </w:r>
    </w:p>
    <w:p w14:paraId="0772DE4C" w14:textId="77777777" w:rsidR="00DD5201" w:rsidRPr="00E31B23" w:rsidRDefault="00DD5201" w:rsidP="00355D61">
      <w:pPr>
        <w:pStyle w:val="podpkt1"/>
      </w:pPr>
      <w:r w:rsidRPr="00E31B23">
        <w:lastRenderedPageBreak/>
        <w:t>8.</w:t>
      </w:r>
      <w:r w:rsidRPr="00E31B23">
        <w:tab/>
        <w:t>ODBIÓR ROBÓT</w:t>
      </w:r>
    </w:p>
    <w:p w14:paraId="5CC6AF99" w14:textId="77777777" w:rsidR="00DD5201" w:rsidRPr="00E31B23" w:rsidRDefault="00DD5201" w:rsidP="002D228C">
      <w:pPr>
        <w:pStyle w:val="podpkt11"/>
      </w:pPr>
      <w:r w:rsidRPr="00E31B23">
        <w:t>8.1.</w:t>
      </w:r>
      <w:r w:rsidRPr="00E31B23">
        <w:tab/>
        <w:t>Ogólne zasady odbioru robót</w:t>
      </w:r>
    </w:p>
    <w:p w14:paraId="4D4B5DF1" w14:textId="77777777" w:rsidR="00DD5201" w:rsidRPr="00E31B23" w:rsidRDefault="00DD5201" w:rsidP="00DD5201">
      <w:pPr>
        <w:pStyle w:val="tekst"/>
        <w:spacing w:line="240" w:lineRule="auto"/>
        <w:rPr>
          <w:sz w:val="20"/>
        </w:rPr>
      </w:pPr>
      <w:r w:rsidRPr="00E31B23">
        <w:rPr>
          <w:sz w:val="20"/>
        </w:rPr>
        <w:t>Ogólne zasady odbioru robót podano w ST D-M.00.00.00 „Wymagania ogólne” pkt 8.</w:t>
      </w:r>
    </w:p>
    <w:p w14:paraId="5F5FCCD4" w14:textId="77777777" w:rsidR="00DD5201" w:rsidRPr="00E31B23" w:rsidRDefault="00DD5201" w:rsidP="00355D61">
      <w:pPr>
        <w:pStyle w:val="podpkt1"/>
      </w:pPr>
      <w:r w:rsidRPr="00E31B23">
        <w:t>9.</w:t>
      </w:r>
      <w:r w:rsidRPr="00E31B23">
        <w:tab/>
        <w:t>PODSTAWA PŁATNOŚCI</w:t>
      </w:r>
    </w:p>
    <w:p w14:paraId="7941B887" w14:textId="77777777" w:rsidR="00DD5201" w:rsidRPr="00E31B23" w:rsidRDefault="00DD5201" w:rsidP="002D228C">
      <w:pPr>
        <w:pStyle w:val="podpkt11"/>
      </w:pPr>
      <w:r w:rsidRPr="00E31B23">
        <w:t>9.1.</w:t>
      </w:r>
      <w:r w:rsidRPr="00E31B23">
        <w:tab/>
        <w:t>Ogólne ustalenia dotyczące podstawy płatności</w:t>
      </w:r>
    </w:p>
    <w:p w14:paraId="6951193D" w14:textId="77777777" w:rsidR="00DD5201" w:rsidRPr="00E31B23" w:rsidRDefault="00DD5201" w:rsidP="00DD5201">
      <w:pPr>
        <w:pStyle w:val="tekst"/>
        <w:spacing w:line="240" w:lineRule="auto"/>
        <w:rPr>
          <w:sz w:val="20"/>
        </w:rPr>
      </w:pPr>
      <w:r w:rsidRPr="00E31B23">
        <w:rPr>
          <w:sz w:val="20"/>
        </w:rPr>
        <w:t xml:space="preserve">Ogólne ustalenia dotyczące podstawy płatności podano w </w:t>
      </w:r>
      <w:proofErr w:type="spellStart"/>
      <w:r w:rsidRPr="00E31B23">
        <w:rPr>
          <w:sz w:val="20"/>
        </w:rPr>
        <w:t>STWiOR</w:t>
      </w:r>
      <w:proofErr w:type="spellEnd"/>
      <w:r w:rsidRPr="00E31B23">
        <w:rPr>
          <w:sz w:val="20"/>
        </w:rPr>
        <w:t xml:space="preserve"> D-M.00.00.00 „Wymagania ogólne” pkt 9.</w:t>
      </w:r>
    </w:p>
    <w:p w14:paraId="67421F49" w14:textId="77777777" w:rsidR="00DD5201" w:rsidRPr="00E31B23" w:rsidRDefault="00DD5201" w:rsidP="002D228C">
      <w:pPr>
        <w:pStyle w:val="podpkt11"/>
      </w:pPr>
      <w:r w:rsidRPr="00E31B23">
        <w:t>9.2.</w:t>
      </w:r>
      <w:r w:rsidRPr="00E31B23">
        <w:tab/>
        <w:t>Cena jednostki obmiarowej</w:t>
      </w:r>
    </w:p>
    <w:p w14:paraId="6EB72376" w14:textId="77777777" w:rsidR="00DD5201" w:rsidRPr="00E31B23" w:rsidRDefault="00DD5201" w:rsidP="00DD5201">
      <w:pPr>
        <w:pStyle w:val="Default"/>
        <w:rPr>
          <w:rFonts w:asciiTheme="minorHAnsi" w:hAnsiTheme="minorHAnsi" w:cstheme="minorHAnsi"/>
          <w:color w:val="auto"/>
          <w:sz w:val="20"/>
          <w:szCs w:val="20"/>
        </w:rPr>
      </w:pPr>
      <w:r w:rsidRPr="00E31B23">
        <w:rPr>
          <w:rFonts w:asciiTheme="minorHAnsi" w:hAnsiTheme="minorHAnsi" w:cstheme="minorHAnsi"/>
          <w:color w:val="auto"/>
          <w:sz w:val="20"/>
          <w:szCs w:val="20"/>
        </w:rPr>
        <w:t xml:space="preserve">Zgodnie z dokumentacją projektową rozbiórka: </w:t>
      </w:r>
    </w:p>
    <w:p w14:paraId="02D84DF2" w14:textId="77777777" w:rsidR="00DD5201" w:rsidRPr="00E31B23" w:rsidRDefault="00DD5201" w:rsidP="00DD5201">
      <w:pPr>
        <w:pStyle w:val="Default"/>
        <w:rPr>
          <w:rFonts w:asciiTheme="minorHAnsi" w:hAnsiTheme="minorHAnsi" w:cstheme="minorHAnsi"/>
          <w:color w:val="auto"/>
          <w:sz w:val="20"/>
          <w:szCs w:val="20"/>
        </w:rPr>
      </w:pPr>
      <w:r w:rsidRPr="00E31B23">
        <w:rPr>
          <w:rFonts w:asciiTheme="minorHAnsi" w:hAnsiTheme="minorHAnsi" w:cstheme="minorHAnsi"/>
          <w:color w:val="auto"/>
          <w:sz w:val="20"/>
          <w:szCs w:val="20"/>
        </w:rPr>
        <w:t xml:space="preserve">Cena wykonania robót obejmuje: </w:t>
      </w:r>
    </w:p>
    <w:p w14:paraId="3F32FBEE" w14:textId="77777777" w:rsidR="00DD5201" w:rsidRPr="00E31B23" w:rsidRDefault="00DD5201">
      <w:pPr>
        <w:pStyle w:val="Default"/>
        <w:numPr>
          <w:ilvl w:val="0"/>
          <w:numId w:val="77"/>
        </w:numPr>
        <w:ind w:left="0" w:firstLine="426"/>
        <w:rPr>
          <w:rFonts w:asciiTheme="minorHAnsi" w:hAnsiTheme="minorHAnsi" w:cstheme="minorHAnsi"/>
          <w:color w:val="auto"/>
          <w:sz w:val="20"/>
          <w:szCs w:val="20"/>
        </w:rPr>
      </w:pPr>
      <w:r w:rsidRPr="00E31B23">
        <w:rPr>
          <w:rFonts w:asciiTheme="minorHAnsi" w:hAnsiTheme="minorHAnsi" w:cstheme="minorHAnsi"/>
          <w:color w:val="auto"/>
          <w:sz w:val="20"/>
          <w:szCs w:val="20"/>
        </w:rPr>
        <w:t xml:space="preserve">dla rozbiórki warstw nawierzchni i podbudowy: </w:t>
      </w:r>
    </w:p>
    <w:p w14:paraId="21F7AA17" w14:textId="77777777" w:rsidR="00DD5201" w:rsidRPr="00E31B23" w:rsidRDefault="00DD5201">
      <w:pPr>
        <w:pStyle w:val="Default"/>
        <w:numPr>
          <w:ilvl w:val="0"/>
          <w:numId w:val="78"/>
        </w:numPr>
        <w:spacing w:after="33"/>
        <w:rPr>
          <w:rFonts w:asciiTheme="minorHAnsi" w:hAnsiTheme="minorHAnsi" w:cstheme="minorHAnsi"/>
          <w:color w:val="auto"/>
          <w:sz w:val="20"/>
          <w:szCs w:val="20"/>
        </w:rPr>
      </w:pPr>
      <w:r w:rsidRPr="00E31B23">
        <w:rPr>
          <w:rFonts w:asciiTheme="minorHAnsi" w:hAnsiTheme="minorHAnsi" w:cstheme="minorHAnsi"/>
          <w:color w:val="auto"/>
          <w:sz w:val="20"/>
          <w:szCs w:val="20"/>
        </w:rPr>
        <w:t>wyznaczenie powierzchni przeznaczonej do rozbiórki,</w:t>
      </w:r>
    </w:p>
    <w:p w14:paraId="3544E98E" w14:textId="77777777" w:rsidR="00DD5201" w:rsidRPr="00E31B23" w:rsidRDefault="00DD5201">
      <w:pPr>
        <w:pStyle w:val="Default"/>
        <w:numPr>
          <w:ilvl w:val="0"/>
          <w:numId w:val="78"/>
        </w:numPr>
        <w:spacing w:after="33"/>
        <w:rPr>
          <w:rFonts w:asciiTheme="minorHAnsi" w:hAnsiTheme="minorHAnsi" w:cstheme="minorHAnsi"/>
          <w:color w:val="auto"/>
          <w:sz w:val="20"/>
          <w:szCs w:val="20"/>
        </w:rPr>
      </w:pPr>
      <w:r w:rsidRPr="00E31B23">
        <w:rPr>
          <w:rFonts w:asciiTheme="minorHAnsi" w:hAnsiTheme="minorHAnsi" w:cstheme="minorHAnsi"/>
          <w:color w:val="auto"/>
          <w:sz w:val="20"/>
          <w:szCs w:val="20"/>
        </w:rPr>
        <w:t>oznakowanie robót</w:t>
      </w:r>
    </w:p>
    <w:p w14:paraId="2FC0C514" w14:textId="77777777" w:rsidR="00DD5201" w:rsidRPr="00E31B23" w:rsidRDefault="00DD5201">
      <w:pPr>
        <w:pStyle w:val="Default"/>
        <w:numPr>
          <w:ilvl w:val="0"/>
          <w:numId w:val="78"/>
        </w:numPr>
        <w:spacing w:after="33"/>
        <w:rPr>
          <w:rFonts w:asciiTheme="minorHAnsi" w:hAnsiTheme="minorHAnsi" w:cstheme="minorHAnsi"/>
          <w:color w:val="auto"/>
          <w:sz w:val="20"/>
          <w:szCs w:val="20"/>
        </w:rPr>
      </w:pPr>
      <w:r w:rsidRPr="00E31B23">
        <w:rPr>
          <w:rFonts w:asciiTheme="minorHAnsi" w:hAnsiTheme="minorHAnsi" w:cstheme="minorHAnsi"/>
          <w:color w:val="auto"/>
          <w:sz w:val="20"/>
          <w:szCs w:val="20"/>
        </w:rPr>
        <w:t xml:space="preserve">rozkucie i zerwanie nawierzchni i podbudowy, </w:t>
      </w:r>
    </w:p>
    <w:p w14:paraId="1155579A" w14:textId="77777777" w:rsidR="00DD5201" w:rsidRPr="00E31B23" w:rsidRDefault="00DD5201">
      <w:pPr>
        <w:pStyle w:val="Default"/>
        <w:numPr>
          <w:ilvl w:val="0"/>
          <w:numId w:val="78"/>
        </w:numPr>
        <w:spacing w:after="33"/>
        <w:rPr>
          <w:rFonts w:asciiTheme="minorHAnsi" w:hAnsiTheme="minorHAnsi" w:cstheme="minorHAnsi"/>
          <w:color w:val="auto"/>
          <w:sz w:val="20"/>
          <w:szCs w:val="20"/>
        </w:rPr>
      </w:pPr>
      <w:r w:rsidRPr="00E31B23">
        <w:rPr>
          <w:rFonts w:asciiTheme="minorHAnsi" w:hAnsiTheme="minorHAnsi" w:cstheme="minorHAnsi"/>
          <w:color w:val="auto"/>
          <w:sz w:val="20"/>
          <w:szCs w:val="20"/>
        </w:rPr>
        <w:t xml:space="preserve">sortowanie i pryzmowanie odzyskanych materiałów, </w:t>
      </w:r>
    </w:p>
    <w:p w14:paraId="120E5F6D" w14:textId="77777777" w:rsidR="00DD5201" w:rsidRPr="00E31B23" w:rsidRDefault="00DD5201">
      <w:pPr>
        <w:pStyle w:val="Default"/>
        <w:numPr>
          <w:ilvl w:val="0"/>
          <w:numId w:val="78"/>
        </w:numPr>
        <w:spacing w:after="33"/>
        <w:rPr>
          <w:rFonts w:asciiTheme="minorHAnsi" w:hAnsiTheme="minorHAnsi" w:cstheme="minorHAnsi"/>
          <w:color w:val="auto"/>
          <w:sz w:val="20"/>
          <w:szCs w:val="20"/>
        </w:rPr>
      </w:pPr>
      <w:r w:rsidRPr="00E31B23">
        <w:rPr>
          <w:rFonts w:asciiTheme="minorHAnsi" w:hAnsiTheme="minorHAnsi" w:cstheme="minorHAnsi"/>
          <w:color w:val="auto"/>
          <w:sz w:val="20"/>
          <w:szCs w:val="20"/>
        </w:rPr>
        <w:t xml:space="preserve">załadunek i wywiezienie materiałów z rozbiórki do utylizacji, </w:t>
      </w:r>
    </w:p>
    <w:p w14:paraId="4C6FA014" w14:textId="77777777" w:rsidR="00DD5201" w:rsidRPr="00E31B23" w:rsidRDefault="00DD5201">
      <w:pPr>
        <w:pStyle w:val="Default"/>
        <w:numPr>
          <w:ilvl w:val="0"/>
          <w:numId w:val="78"/>
        </w:numPr>
        <w:rPr>
          <w:rFonts w:asciiTheme="minorHAnsi" w:hAnsiTheme="minorHAnsi" w:cstheme="minorHAnsi"/>
          <w:color w:val="auto"/>
          <w:sz w:val="20"/>
          <w:szCs w:val="20"/>
        </w:rPr>
      </w:pPr>
      <w:r w:rsidRPr="00E31B23">
        <w:rPr>
          <w:rFonts w:asciiTheme="minorHAnsi" w:hAnsiTheme="minorHAnsi" w:cstheme="minorHAnsi"/>
          <w:color w:val="auto"/>
          <w:sz w:val="20"/>
          <w:szCs w:val="20"/>
        </w:rPr>
        <w:t xml:space="preserve">wyrównanie podłoża i uporządkowanie terenu rozbiórki; </w:t>
      </w:r>
    </w:p>
    <w:p w14:paraId="715D040B" w14:textId="77777777" w:rsidR="00DD5201" w:rsidRPr="00E31B23" w:rsidRDefault="00DD5201" w:rsidP="00DD5201">
      <w:pPr>
        <w:pStyle w:val="Default"/>
        <w:rPr>
          <w:rFonts w:asciiTheme="minorHAnsi" w:hAnsiTheme="minorHAnsi" w:cstheme="minorHAnsi"/>
          <w:color w:val="auto"/>
          <w:sz w:val="20"/>
          <w:szCs w:val="20"/>
        </w:rPr>
      </w:pPr>
    </w:p>
    <w:p w14:paraId="1870FF9A" w14:textId="77777777" w:rsidR="00DD5201" w:rsidRPr="00E31B23" w:rsidRDefault="00DD5201">
      <w:pPr>
        <w:pStyle w:val="Default"/>
        <w:numPr>
          <w:ilvl w:val="0"/>
          <w:numId w:val="77"/>
        </w:numPr>
        <w:ind w:left="0" w:firstLine="426"/>
        <w:rPr>
          <w:rFonts w:asciiTheme="minorHAnsi" w:hAnsiTheme="minorHAnsi" w:cstheme="minorHAnsi"/>
          <w:color w:val="auto"/>
          <w:sz w:val="20"/>
          <w:szCs w:val="20"/>
        </w:rPr>
      </w:pPr>
      <w:r w:rsidRPr="00E31B23">
        <w:rPr>
          <w:rFonts w:asciiTheme="minorHAnsi" w:hAnsiTheme="minorHAnsi" w:cstheme="minorHAnsi"/>
          <w:color w:val="auto"/>
          <w:sz w:val="20"/>
          <w:szCs w:val="20"/>
        </w:rPr>
        <w:t xml:space="preserve">dla rozbiórki krawężników: </w:t>
      </w:r>
    </w:p>
    <w:p w14:paraId="420A761C" w14:textId="77777777" w:rsidR="00DD5201" w:rsidRPr="00E31B23" w:rsidRDefault="00DD5201">
      <w:pPr>
        <w:pStyle w:val="Default"/>
        <w:numPr>
          <w:ilvl w:val="0"/>
          <w:numId w:val="78"/>
        </w:numPr>
        <w:spacing w:after="33"/>
        <w:rPr>
          <w:rFonts w:asciiTheme="minorHAnsi" w:hAnsiTheme="minorHAnsi" w:cstheme="minorHAnsi"/>
          <w:color w:val="auto"/>
          <w:sz w:val="20"/>
          <w:szCs w:val="20"/>
        </w:rPr>
      </w:pPr>
      <w:r w:rsidRPr="00E31B23">
        <w:rPr>
          <w:rFonts w:asciiTheme="minorHAnsi" w:hAnsiTheme="minorHAnsi" w:cstheme="minorHAnsi"/>
          <w:color w:val="auto"/>
          <w:sz w:val="20"/>
          <w:szCs w:val="20"/>
        </w:rPr>
        <w:t>oznakowanie robót</w:t>
      </w:r>
    </w:p>
    <w:p w14:paraId="2661EEBC" w14:textId="77777777" w:rsidR="00DD5201" w:rsidRPr="00E31B23" w:rsidRDefault="00DD5201">
      <w:pPr>
        <w:pStyle w:val="Default"/>
        <w:numPr>
          <w:ilvl w:val="0"/>
          <w:numId w:val="78"/>
        </w:numPr>
        <w:spacing w:after="33"/>
        <w:rPr>
          <w:rFonts w:asciiTheme="minorHAnsi" w:hAnsiTheme="minorHAnsi" w:cstheme="minorHAnsi"/>
          <w:color w:val="auto"/>
          <w:sz w:val="20"/>
          <w:szCs w:val="20"/>
        </w:rPr>
      </w:pPr>
      <w:r w:rsidRPr="00E31B23">
        <w:rPr>
          <w:rFonts w:asciiTheme="minorHAnsi" w:hAnsiTheme="minorHAnsi" w:cstheme="minorHAnsi"/>
          <w:color w:val="auto"/>
          <w:sz w:val="20"/>
          <w:szCs w:val="20"/>
        </w:rPr>
        <w:t xml:space="preserve">odkopanie krawężników wraz z wyjęciem i oczyszczeniem, </w:t>
      </w:r>
    </w:p>
    <w:p w14:paraId="16105E9E" w14:textId="77777777" w:rsidR="00DD5201" w:rsidRPr="00E31B23" w:rsidRDefault="00DD5201">
      <w:pPr>
        <w:pStyle w:val="Default"/>
        <w:numPr>
          <w:ilvl w:val="0"/>
          <w:numId w:val="78"/>
        </w:numPr>
        <w:spacing w:after="33"/>
        <w:rPr>
          <w:rFonts w:asciiTheme="minorHAnsi" w:hAnsiTheme="minorHAnsi" w:cstheme="minorHAnsi"/>
          <w:color w:val="auto"/>
          <w:sz w:val="20"/>
          <w:szCs w:val="20"/>
        </w:rPr>
      </w:pPr>
      <w:r w:rsidRPr="00E31B23">
        <w:rPr>
          <w:rFonts w:asciiTheme="minorHAnsi" w:hAnsiTheme="minorHAnsi" w:cstheme="minorHAnsi"/>
          <w:color w:val="auto"/>
          <w:sz w:val="20"/>
          <w:szCs w:val="20"/>
        </w:rPr>
        <w:t xml:space="preserve">ew. przesortowanie materiału uzyskanego z rozbiórki w celu ponownego jego użycia, z ułożeniem na poboczu, </w:t>
      </w:r>
    </w:p>
    <w:p w14:paraId="0D0A8F58" w14:textId="77777777" w:rsidR="00DD5201" w:rsidRPr="00E31B23" w:rsidRDefault="00DD5201">
      <w:pPr>
        <w:pStyle w:val="Default"/>
        <w:numPr>
          <w:ilvl w:val="0"/>
          <w:numId w:val="78"/>
        </w:numPr>
        <w:spacing w:after="33"/>
        <w:rPr>
          <w:rFonts w:asciiTheme="minorHAnsi" w:hAnsiTheme="minorHAnsi" w:cstheme="minorHAnsi"/>
          <w:color w:val="auto"/>
          <w:sz w:val="20"/>
          <w:szCs w:val="20"/>
        </w:rPr>
      </w:pPr>
      <w:r w:rsidRPr="00E31B23">
        <w:rPr>
          <w:rFonts w:asciiTheme="minorHAnsi" w:hAnsiTheme="minorHAnsi" w:cstheme="minorHAnsi"/>
          <w:color w:val="auto"/>
          <w:sz w:val="20"/>
          <w:szCs w:val="20"/>
        </w:rPr>
        <w:t xml:space="preserve">zerwanie podsypki cementowo-piaskowej, </w:t>
      </w:r>
    </w:p>
    <w:p w14:paraId="6929E26E" w14:textId="77777777" w:rsidR="00DD5201" w:rsidRPr="00E31B23" w:rsidRDefault="00DD5201">
      <w:pPr>
        <w:pStyle w:val="Default"/>
        <w:numPr>
          <w:ilvl w:val="0"/>
          <w:numId w:val="78"/>
        </w:numPr>
        <w:spacing w:after="33"/>
        <w:rPr>
          <w:rFonts w:asciiTheme="minorHAnsi" w:hAnsiTheme="minorHAnsi" w:cstheme="minorHAnsi"/>
          <w:color w:val="auto"/>
          <w:sz w:val="20"/>
          <w:szCs w:val="20"/>
        </w:rPr>
      </w:pPr>
      <w:r w:rsidRPr="00E31B23">
        <w:rPr>
          <w:rFonts w:asciiTheme="minorHAnsi" w:hAnsiTheme="minorHAnsi" w:cstheme="minorHAnsi"/>
          <w:color w:val="auto"/>
          <w:sz w:val="20"/>
          <w:szCs w:val="20"/>
        </w:rPr>
        <w:t xml:space="preserve">załadunek i wywiezienie materiału z rozbiórki do utylizacji, </w:t>
      </w:r>
    </w:p>
    <w:p w14:paraId="06E09066" w14:textId="77777777" w:rsidR="00DD5201" w:rsidRPr="00E31B23" w:rsidRDefault="00DD5201">
      <w:pPr>
        <w:pStyle w:val="Default"/>
        <w:numPr>
          <w:ilvl w:val="0"/>
          <w:numId w:val="78"/>
        </w:numPr>
        <w:spacing w:after="33"/>
        <w:rPr>
          <w:rFonts w:asciiTheme="minorHAnsi" w:hAnsiTheme="minorHAnsi" w:cstheme="minorHAnsi"/>
          <w:color w:val="auto"/>
          <w:sz w:val="20"/>
          <w:szCs w:val="20"/>
        </w:rPr>
      </w:pPr>
      <w:r w:rsidRPr="00E31B23">
        <w:rPr>
          <w:rFonts w:asciiTheme="minorHAnsi" w:hAnsiTheme="minorHAnsi" w:cstheme="minorHAnsi"/>
          <w:color w:val="auto"/>
          <w:sz w:val="20"/>
          <w:szCs w:val="20"/>
        </w:rPr>
        <w:t xml:space="preserve">wyrównanie podłoża i uporządkowanie terenu rozbiórki </w:t>
      </w:r>
    </w:p>
    <w:p w14:paraId="701044E3" w14:textId="77777777" w:rsidR="00DD5201" w:rsidRPr="00E31B23" w:rsidRDefault="00DD5201" w:rsidP="00DD5201">
      <w:pPr>
        <w:pStyle w:val="Default"/>
        <w:rPr>
          <w:rFonts w:asciiTheme="minorHAnsi" w:hAnsiTheme="minorHAnsi" w:cstheme="minorHAnsi"/>
          <w:color w:val="auto"/>
          <w:sz w:val="20"/>
          <w:szCs w:val="20"/>
        </w:rPr>
      </w:pPr>
    </w:p>
    <w:p w14:paraId="3B2F9C45" w14:textId="77777777" w:rsidR="00DD5201" w:rsidRPr="00E31B23" w:rsidRDefault="00DD5201">
      <w:pPr>
        <w:pStyle w:val="Default"/>
        <w:numPr>
          <w:ilvl w:val="0"/>
          <w:numId w:val="77"/>
        </w:numPr>
        <w:ind w:left="0" w:firstLine="426"/>
        <w:rPr>
          <w:rFonts w:asciiTheme="minorHAnsi" w:hAnsiTheme="minorHAnsi" w:cstheme="minorHAnsi"/>
          <w:color w:val="auto"/>
          <w:sz w:val="20"/>
          <w:szCs w:val="20"/>
        </w:rPr>
      </w:pPr>
      <w:r w:rsidRPr="00E31B23">
        <w:rPr>
          <w:rFonts w:asciiTheme="minorHAnsi" w:hAnsiTheme="minorHAnsi" w:cstheme="minorHAnsi"/>
          <w:color w:val="auto"/>
          <w:sz w:val="20"/>
          <w:szCs w:val="20"/>
        </w:rPr>
        <w:t xml:space="preserve">dla rozbiórki ław betonowych pod krawężnikami : </w:t>
      </w:r>
    </w:p>
    <w:p w14:paraId="2C8ADACF" w14:textId="77777777" w:rsidR="00DD5201" w:rsidRPr="00E31B23" w:rsidRDefault="00DD5201">
      <w:pPr>
        <w:pStyle w:val="Default"/>
        <w:numPr>
          <w:ilvl w:val="0"/>
          <w:numId w:val="78"/>
        </w:numPr>
        <w:spacing w:after="33"/>
        <w:rPr>
          <w:rFonts w:asciiTheme="minorHAnsi" w:hAnsiTheme="minorHAnsi" w:cstheme="minorHAnsi"/>
          <w:color w:val="auto"/>
          <w:sz w:val="20"/>
          <w:szCs w:val="20"/>
        </w:rPr>
      </w:pPr>
      <w:r w:rsidRPr="00E31B23">
        <w:rPr>
          <w:rFonts w:asciiTheme="minorHAnsi" w:hAnsiTheme="minorHAnsi" w:cstheme="minorHAnsi"/>
          <w:color w:val="auto"/>
          <w:sz w:val="20"/>
          <w:szCs w:val="20"/>
        </w:rPr>
        <w:t>oznakowanie robót</w:t>
      </w:r>
    </w:p>
    <w:p w14:paraId="65F90592" w14:textId="77777777" w:rsidR="00DD5201" w:rsidRPr="00E31B23" w:rsidRDefault="00DD5201">
      <w:pPr>
        <w:pStyle w:val="Default"/>
        <w:numPr>
          <w:ilvl w:val="0"/>
          <w:numId w:val="78"/>
        </w:numPr>
        <w:spacing w:after="33"/>
        <w:rPr>
          <w:rFonts w:asciiTheme="minorHAnsi" w:hAnsiTheme="minorHAnsi" w:cstheme="minorHAnsi"/>
          <w:color w:val="auto"/>
          <w:sz w:val="20"/>
          <w:szCs w:val="20"/>
        </w:rPr>
      </w:pPr>
      <w:r w:rsidRPr="00E31B23">
        <w:rPr>
          <w:rFonts w:asciiTheme="minorHAnsi" w:hAnsiTheme="minorHAnsi" w:cstheme="minorHAnsi"/>
          <w:color w:val="auto"/>
          <w:sz w:val="20"/>
          <w:szCs w:val="20"/>
        </w:rPr>
        <w:t xml:space="preserve">podkopanie ław betonowych, </w:t>
      </w:r>
    </w:p>
    <w:p w14:paraId="1D57B218" w14:textId="77777777" w:rsidR="00DD5201" w:rsidRPr="00E31B23" w:rsidRDefault="00DD5201">
      <w:pPr>
        <w:pStyle w:val="Default"/>
        <w:numPr>
          <w:ilvl w:val="0"/>
          <w:numId w:val="78"/>
        </w:numPr>
        <w:spacing w:after="33"/>
        <w:rPr>
          <w:rFonts w:asciiTheme="minorHAnsi" w:hAnsiTheme="minorHAnsi" w:cstheme="minorHAnsi"/>
          <w:color w:val="auto"/>
          <w:sz w:val="20"/>
          <w:szCs w:val="20"/>
        </w:rPr>
      </w:pPr>
      <w:r w:rsidRPr="00E31B23">
        <w:rPr>
          <w:rFonts w:asciiTheme="minorHAnsi" w:hAnsiTheme="minorHAnsi" w:cstheme="minorHAnsi"/>
          <w:color w:val="auto"/>
          <w:sz w:val="20"/>
          <w:szCs w:val="20"/>
        </w:rPr>
        <w:t xml:space="preserve">rozebranie ław betonowych, </w:t>
      </w:r>
    </w:p>
    <w:p w14:paraId="48580674" w14:textId="77777777" w:rsidR="00DD5201" w:rsidRPr="00E31B23" w:rsidRDefault="00DD5201">
      <w:pPr>
        <w:pStyle w:val="Default"/>
        <w:numPr>
          <w:ilvl w:val="0"/>
          <w:numId w:val="78"/>
        </w:numPr>
        <w:spacing w:after="33"/>
        <w:rPr>
          <w:rFonts w:asciiTheme="minorHAnsi" w:hAnsiTheme="minorHAnsi" w:cstheme="minorHAnsi"/>
          <w:color w:val="auto"/>
          <w:sz w:val="20"/>
          <w:szCs w:val="20"/>
        </w:rPr>
      </w:pPr>
      <w:r w:rsidRPr="00E31B23">
        <w:rPr>
          <w:rFonts w:asciiTheme="minorHAnsi" w:hAnsiTheme="minorHAnsi" w:cstheme="minorHAnsi"/>
          <w:color w:val="auto"/>
          <w:sz w:val="20"/>
          <w:szCs w:val="20"/>
        </w:rPr>
        <w:t xml:space="preserve">pryzmowanie materiałów z rozbiórki, </w:t>
      </w:r>
    </w:p>
    <w:p w14:paraId="73FC71C5" w14:textId="77777777" w:rsidR="00DD5201" w:rsidRPr="00E31B23" w:rsidRDefault="00DD5201">
      <w:pPr>
        <w:pStyle w:val="Default"/>
        <w:numPr>
          <w:ilvl w:val="0"/>
          <w:numId w:val="78"/>
        </w:numPr>
        <w:spacing w:after="33"/>
        <w:rPr>
          <w:rFonts w:asciiTheme="minorHAnsi" w:hAnsiTheme="minorHAnsi" w:cstheme="minorHAnsi"/>
          <w:color w:val="auto"/>
          <w:sz w:val="20"/>
          <w:szCs w:val="20"/>
        </w:rPr>
      </w:pPr>
      <w:r w:rsidRPr="00E31B23">
        <w:rPr>
          <w:rFonts w:asciiTheme="minorHAnsi" w:hAnsiTheme="minorHAnsi" w:cstheme="minorHAnsi"/>
          <w:color w:val="auto"/>
          <w:sz w:val="20"/>
          <w:szCs w:val="20"/>
        </w:rPr>
        <w:t xml:space="preserve">załadunek i wywiezienie materiału do utylizacji, </w:t>
      </w:r>
    </w:p>
    <w:p w14:paraId="36A58668" w14:textId="0C8781D6" w:rsidR="00DD5201" w:rsidRPr="00E31B23" w:rsidRDefault="00DD5201">
      <w:pPr>
        <w:pStyle w:val="Default"/>
        <w:numPr>
          <w:ilvl w:val="0"/>
          <w:numId w:val="78"/>
        </w:numPr>
        <w:spacing w:after="33"/>
        <w:rPr>
          <w:rFonts w:asciiTheme="minorHAnsi" w:hAnsiTheme="minorHAnsi" w:cstheme="minorHAnsi"/>
          <w:color w:val="auto"/>
          <w:sz w:val="20"/>
          <w:szCs w:val="20"/>
        </w:rPr>
      </w:pPr>
      <w:r w:rsidRPr="00E31B23">
        <w:rPr>
          <w:rFonts w:asciiTheme="minorHAnsi" w:hAnsiTheme="minorHAnsi" w:cstheme="minorHAnsi"/>
          <w:color w:val="auto"/>
          <w:sz w:val="20"/>
          <w:szCs w:val="20"/>
        </w:rPr>
        <w:t>wyrównanie podłoża i uporządkowanie terenu rozbiórki.</w:t>
      </w:r>
    </w:p>
    <w:p w14:paraId="672034AD" w14:textId="77777777" w:rsidR="002730DA" w:rsidRPr="00E31B23" w:rsidRDefault="002730DA" w:rsidP="002730DA">
      <w:pPr>
        <w:pStyle w:val="Default"/>
        <w:spacing w:after="33"/>
        <w:rPr>
          <w:rFonts w:asciiTheme="minorHAnsi" w:hAnsiTheme="minorHAnsi" w:cstheme="minorHAnsi"/>
          <w:color w:val="auto"/>
          <w:sz w:val="20"/>
          <w:szCs w:val="20"/>
        </w:rPr>
      </w:pPr>
    </w:p>
    <w:p w14:paraId="2004C04E" w14:textId="571B370E" w:rsidR="002730DA" w:rsidRPr="00E31B23" w:rsidRDefault="002730DA">
      <w:pPr>
        <w:pStyle w:val="Default"/>
        <w:numPr>
          <w:ilvl w:val="0"/>
          <w:numId w:val="77"/>
        </w:numPr>
        <w:ind w:left="0" w:firstLine="426"/>
        <w:rPr>
          <w:rFonts w:asciiTheme="minorHAnsi" w:hAnsiTheme="minorHAnsi" w:cstheme="minorHAnsi"/>
          <w:color w:val="auto"/>
          <w:sz w:val="20"/>
          <w:szCs w:val="20"/>
        </w:rPr>
      </w:pPr>
      <w:r w:rsidRPr="00E31B23">
        <w:rPr>
          <w:rFonts w:asciiTheme="minorHAnsi" w:hAnsiTheme="minorHAnsi" w:cstheme="minorHAnsi"/>
          <w:color w:val="auto"/>
          <w:sz w:val="20"/>
          <w:szCs w:val="20"/>
        </w:rPr>
        <w:t xml:space="preserve"> dla rozbi</w:t>
      </w:r>
      <w:r w:rsidRPr="00E31B23">
        <w:rPr>
          <w:rFonts w:asciiTheme="minorHAnsi" w:hAnsiTheme="minorHAnsi" w:cstheme="minorHAnsi" w:hint="eastAsia"/>
          <w:color w:val="auto"/>
          <w:sz w:val="20"/>
          <w:szCs w:val="20"/>
        </w:rPr>
        <w:t>ó</w:t>
      </w:r>
      <w:r w:rsidRPr="00E31B23">
        <w:rPr>
          <w:rFonts w:asciiTheme="minorHAnsi" w:hAnsiTheme="minorHAnsi" w:cstheme="minorHAnsi"/>
          <w:color w:val="auto"/>
          <w:sz w:val="20"/>
          <w:szCs w:val="20"/>
        </w:rPr>
        <w:t>rki tablic znak</w:t>
      </w:r>
      <w:r w:rsidRPr="00E31B23">
        <w:rPr>
          <w:rFonts w:asciiTheme="minorHAnsi" w:hAnsiTheme="minorHAnsi" w:cstheme="minorHAnsi" w:hint="eastAsia"/>
          <w:color w:val="auto"/>
          <w:sz w:val="20"/>
          <w:szCs w:val="20"/>
        </w:rPr>
        <w:t>ó</w:t>
      </w:r>
      <w:r w:rsidRPr="00E31B23">
        <w:rPr>
          <w:rFonts w:asciiTheme="minorHAnsi" w:hAnsiTheme="minorHAnsi" w:cstheme="minorHAnsi"/>
          <w:color w:val="auto"/>
          <w:sz w:val="20"/>
          <w:szCs w:val="20"/>
        </w:rPr>
        <w:t>w drogowych :</w:t>
      </w:r>
    </w:p>
    <w:p w14:paraId="71522828" w14:textId="15581347" w:rsidR="002730DA" w:rsidRPr="00E31B23" w:rsidRDefault="002730DA">
      <w:pPr>
        <w:pStyle w:val="Default"/>
        <w:numPr>
          <w:ilvl w:val="0"/>
          <w:numId w:val="78"/>
        </w:numPr>
        <w:spacing w:after="33"/>
        <w:rPr>
          <w:rFonts w:asciiTheme="minorHAnsi" w:hAnsiTheme="minorHAnsi" w:cstheme="minorHAnsi"/>
          <w:color w:val="auto"/>
          <w:sz w:val="20"/>
          <w:szCs w:val="20"/>
        </w:rPr>
      </w:pPr>
      <w:r w:rsidRPr="00E31B23">
        <w:rPr>
          <w:rFonts w:asciiTheme="minorHAnsi" w:hAnsiTheme="minorHAnsi" w:cstheme="minorHAnsi"/>
          <w:color w:val="auto"/>
          <w:sz w:val="20"/>
          <w:szCs w:val="20"/>
        </w:rPr>
        <w:t>demonta</w:t>
      </w:r>
      <w:r w:rsidRPr="00E31B23">
        <w:rPr>
          <w:rFonts w:asciiTheme="minorHAnsi" w:hAnsiTheme="minorHAnsi" w:cstheme="minorHAnsi" w:hint="eastAsia"/>
          <w:color w:val="auto"/>
          <w:sz w:val="20"/>
          <w:szCs w:val="20"/>
        </w:rPr>
        <w:t>ż</w:t>
      </w:r>
      <w:r w:rsidRPr="00E31B23">
        <w:rPr>
          <w:rFonts w:asciiTheme="minorHAnsi" w:hAnsiTheme="minorHAnsi" w:cstheme="minorHAnsi"/>
          <w:color w:val="auto"/>
          <w:sz w:val="20"/>
          <w:szCs w:val="20"/>
        </w:rPr>
        <w:t xml:space="preserve"> tablic znak</w:t>
      </w:r>
      <w:r w:rsidRPr="00E31B23">
        <w:rPr>
          <w:rFonts w:asciiTheme="minorHAnsi" w:hAnsiTheme="minorHAnsi" w:cstheme="minorHAnsi" w:hint="eastAsia"/>
          <w:color w:val="auto"/>
          <w:sz w:val="20"/>
          <w:szCs w:val="20"/>
        </w:rPr>
        <w:t>ó</w:t>
      </w:r>
      <w:r w:rsidRPr="00E31B23">
        <w:rPr>
          <w:rFonts w:asciiTheme="minorHAnsi" w:hAnsiTheme="minorHAnsi" w:cstheme="minorHAnsi"/>
          <w:color w:val="auto"/>
          <w:sz w:val="20"/>
          <w:szCs w:val="20"/>
        </w:rPr>
        <w:t>w drogowych</w:t>
      </w:r>
    </w:p>
    <w:p w14:paraId="77DB83BC" w14:textId="4CD47F1F" w:rsidR="002730DA" w:rsidRPr="00E31B23" w:rsidRDefault="002730DA">
      <w:pPr>
        <w:pStyle w:val="Default"/>
        <w:numPr>
          <w:ilvl w:val="0"/>
          <w:numId w:val="78"/>
        </w:numPr>
        <w:spacing w:after="33"/>
        <w:rPr>
          <w:rFonts w:asciiTheme="minorHAnsi" w:hAnsiTheme="minorHAnsi" w:cstheme="minorHAnsi"/>
          <w:color w:val="auto"/>
          <w:sz w:val="20"/>
          <w:szCs w:val="20"/>
        </w:rPr>
      </w:pPr>
      <w:r w:rsidRPr="00E31B23">
        <w:rPr>
          <w:rFonts w:asciiTheme="minorHAnsi" w:hAnsiTheme="minorHAnsi" w:cstheme="minorHAnsi"/>
          <w:color w:val="auto"/>
          <w:sz w:val="20"/>
          <w:szCs w:val="20"/>
        </w:rPr>
        <w:t>demonta</w:t>
      </w:r>
      <w:r w:rsidRPr="00E31B23">
        <w:rPr>
          <w:rFonts w:asciiTheme="minorHAnsi" w:hAnsiTheme="minorHAnsi" w:cstheme="minorHAnsi" w:hint="eastAsia"/>
          <w:color w:val="auto"/>
          <w:sz w:val="20"/>
          <w:szCs w:val="20"/>
        </w:rPr>
        <w:t>ż</w:t>
      </w:r>
      <w:r w:rsidRPr="00E31B23">
        <w:rPr>
          <w:rFonts w:asciiTheme="minorHAnsi" w:hAnsiTheme="minorHAnsi" w:cstheme="minorHAnsi"/>
          <w:color w:val="auto"/>
          <w:sz w:val="20"/>
          <w:szCs w:val="20"/>
        </w:rPr>
        <w:t xml:space="preserve"> s</w:t>
      </w:r>
      <w:r w:rsidRPr="00E31B23">
        <w:rPr>
          <w:rFonts w:asciiTheme="minorHAnsi" w:hAnsiTheme="minorHAnsi" w:cstheme="minorHAnsi" w:hint="eastAsia"/>
          <w:color w:val="auto"/>
          <w:sz w:val="20"/>
          <w:szCs w:val="20"/>
        </w:rPr>
        <w:t>ł</w:t>
      </w:r>
      <w:r w:rsidRPr="00E31B23">
        <w:rPr>
          <w:rFonts w:asciiTheme="minorHAnsi" w:hAnsiTheme="minorHAnsi" w:cstheme="minorHAnsi"/>
          <w:color w:val="auto"/>
          <w:sz w:val="20"/>
          <w:szCs w:val="20"/>
        </w:rPr>
        <w:t>upk</w:t>
      </w:r>
      <w:r w:rsidRPr="00E31B23">
        <w:rPr>
          <w:rFonts w:asciiTheme="minorHAnsi" w:hAnsiTheme="minorHAnsi" w:cstheme="minorHAnsi" w:hint="eastAsia"/>
          <w:color w:val="auto"/>
          <w:sz w:val="20"/>
          <w:szCs w:val="20"/>
        </w:rPr>
        <w:t>ó</w:t>
      </w:r>
      <w:r w:rsidRPr="00E31B23">
        <w:rPr>
          <w:rFonts w:asciiTheme="minorHAnsi" w:hAnsiTheme="minorHAnsi" w:cstheme="minorHAnsi"/>
          <w:color w:val="auto"/>
          <w:sz w:val="20"/>
          <w:szCs w:val="20"/>
        </w:rPr>
        <w:t>w i element</w:t>
      </w:r>
      <w:r w:rsidRPr="00E31B23">
        <w:rPr>
          <w:rFonts w:asciiTheme="minorHAnsi" w:hAnsiTheme="minorHAnsi" w:cstheme="minorHAnsi" w:hint="eastAsia"/>
          <w:color w:val="auto"/>
          <w:sz w:val="20"/>
          <w:szCs w:val="20"/>
        </w:rPr>
        <w:t>ó</w:t>
      </w:r>
      <w:r w:rsidRPr="00E31B23">
        <w:rPr>
          <w:rFonts w:asciiTheme="minorHAnsi" w:hAnsiTheme="minorHAnsi" w:cstheme="minorHAnsi"/>
          <w:color w:val="auto"/>
          <w:sz w:val="20"/>
          <w:szCs w:val="20"/>
        </w:rPr>
        <w:t>w konstrukcji wsporczej</w:t>
      </w:r>
    </w:p>
    <w:p w14:paraId="1C2369FD" w14:textId="227DF38D" w:rsidR="002730DA" w:rsidRPr="00E31B23" w:rsidRDefault="002730DA">
      <w:pPr>
        <w:pStyle w:val="Default"/>
        <w:numPr>
          <w:ilvl w:val="0"/>
          <w:numId w:val="78"/>
        </w:numPr>
        <w:spacing w:after="33"/>
        <w:rPr>
          <w:rFonts w:asciiTheme="minorHAnsi" w:hAnsiTheme="minorHAnsi" w:cstheme="minorHAnsi"/>
          <w:color w:val="auto"/>
          <w:sz w:val="20"/>
          <w:szCs w:val="20"/>
        </w:rPr>
      </w:pPr>
      <w:r w:rsidRPr="00E31B23">
        <w:rPr>
          <w:rFonts w:asciiTheme="minorHAnsi" w:hAnsiTheme="minorHAnsi" w:cstheme="minorHAnsi"/>
          <w:color w:val="auto"/>
          <w:sz w:val="20"/>
          <w:szCs w:val="20"/>
        </w:rPr>
        <w:t>za</w:t>
      </w:r>
      <w:r w:rsidRPr="00E31B23">
        <w:rPr>
          <w:rFonts w:asciiTheme="minorHAnsi" w:hAnsiTheme="minorHAnsi" w:cstheme="minorHAnsi" w:hint="eastAsia"/>
          <w:color w:val="auto"/>
          <w:sz w:val="20"/>
          <w:szCs w:val="20"/>
        </w:rPr>
        <w:t>ł</w:t>
      </w:r>
      <w:r w:rsidRPr="00E31B23">
        <w:rPr>
          <w:rFonts w:asciiTheme="minorHAnsi" w:hAnsiTheme="minorHAnsi" w:cstheme="minorHAnsi"/>
          <w:color w:val="auto"/>
          <w:sz w:val="20"/>
          <w:szCs w:val="20"/>
        </w:rPr>
        <w:t>adunek i wywiezienie materia</w:t>
      </w:r>
      <w:r w:rsidRPr="00E31B23">
        <w:rPr>
          <w:rFonts w:asciiTheme="minorHAnsi" w:hAnsiTheme="minorHAnsi" w:cstheme="minorHAnsi" w:hint="eastAsia"/>
          <w:color w:val="auto"/>
          <w:sz w:val="20"/>
          <w:szCs w:val="20"/>
        </w:rPr>
        <w:t>łó</w:t>
      </w:r>
      <w:r w:rsidRPr="00E31B23">
        <w:rPr>
          <w:rFonts w:asciiTheme="minorHAnsi" w:hAnsiTheme="minorHAnsi" w:cstheme="minorHAnsi"/>
          <w:color w:val="auto"/>
          <w:sz w:val="20"/>
          <w:szCs w:val="20"/>
        </w:rPr>
        <w:t>w z rozbi</w:t>
      </w:r>
      <w:r w:rsidRPr="00E31B23">
        <w:rPr>
          <w:rFonts w:asciiTheme="minorHAnsi" w:hAnsiTheme="minorHAnsi" w:cstheme="minorHAnsi" w:hint="eastAsia"/>
          <w:color w:val="auto"/>
          <w:sz w:val="20"/>
          <w:szCs w:val="20"/>
        </w:rPr>
        <w:t>ó</w:t>
      </w:r>
      <w:r w:rsidRPr="00E31B23">
        <w:rPr>
          <w:rFonts w:asciiTheme="minorHAnsi" w:hAnsiTheme="minorHAnsi" w:cstheme="minorHAnsi"/>
          <w:color w:val="auto"/>
          <w:sz w:val="20"/>
          <w:szCs w:val="20"/>
        </w:rPr>
        <w:t>rki</w:t>
      </w:r>
    </w:p>
    <w:p w14:paraId="60BE1320" w14:textId="77777777" w:rsidR="002730DA" w:rsidRPr="00E31B23" w:rsidRDefault="002730DA" w:rsidP="002730DA">
      <w:pPr>
        <w:pStyle w:val="Default"/>
        <w:spacing w:after="33"/>
        <w:rPr>
          <w:rFonts w:asciiTheme="minorHAnsi" w:hAnsiTheme="minorHAnsi" w:cstheme="minorHAnsi"/>
          <w:color w:val="auto"/>
          <w:sz w:val="20"/>
          <w:szCs w:val="20"/>
        </w:rPr>
      </w:pPr>
    </w:p>
    <w:p w14:paraId="4B8DC891" w14:textId="387D1414" w:rsidR="002730DA" w:rsidRPr="00E31B23" w:rsidRDefault="002730DA">
      <w:pPr>
        <w:pStyle w:val="Default"/>
        <w:numPr>
          <w:ilvl w:val="0"/>
          <w:numId w:val="77"/>
        </w:numPr>
        <w:ind w:left="0" w:firstLine="426"/>
        <w:rPr>
          <w:rFonts w:asciiTheme="minorHAnsi" w:hAnsiTheme="minorHAnsi" w:cstheme="minorHAnsi"/>
          <w:color w:val="auto"/>
          <w:sz w:val="20"/>
          <w:szCs w:val="20"/>
        </w:rPr>
      </w:pPr>
      <w:r w:rsidRPr="00E31B23">
        <w:rPr>
          <w:rFonts w:asciiTheme="minorHAnsi" w:hAnsiTheme="minorHAnsi" w:cstheme="minorHAnsi"/>
          <w:color w:val="auto"/>
          <w:sz w:val="20"/>
          <w:szCs w:val="20"/>
        </w:rPr>
        <w:t>dla rozbi</w:t>
      </w:r>
      <w:r w:rsidRPr="00E31B23">
        <w:rPr>
          <w:rFonts w:asciiTheme="minorHAnsi" w:hAnsiTheme="minorHAnsi" w:cstheme="minorHAnsi" w:hint="eastAsia"/>
          <w:color w:val="auto"/>
          <w:sz w:val="20"/>
          <w:szCs w:val="20"/>
        </w:rPr>
        <w:t>ó</w:t>
      </w:r>
      <w:r w:rsidRPr="00E31B23">
        <w:rPr>
          <w:rFonts w:asciiTheme="minorHAnsi" w:hAnsiTheme="minorHAnsi" w:cstheme="minorHAnsi"/>
          <w:color w:val="auto"/>
          <w:sz w:val="20"/>
          <w:szCs w:val="20"/>
        </w:rPr>
        <w:t>rki ogrodze</w:t>
      </w:r>
      <w:r w:rsidRPr="00E31B23">
        <w:rPr>
          <w:rFonts w:asciiTheme="minorHAnsi" w:hAnsiTheme="minorHAnsi" w:cstheme="minorHAnsi" w:hint="eastAsia"/>
          <w:color w:val="auto"/>
          <w:sz w:val="20"/>
          <w:szCs w:val="20"/>
        </w:rPr>
        <w:t>ń</w:t>
      </w:r>
      <w:r w:rsidRPr="00E31B23">
        <w:rPr>
          <w:rFonts w:asciiTheme="minorHAnsi" w:hAnsiTheme="minorHAnsi" w:cstheme="minorHAnsi"/>
          <w:color w:val="auto"/>
          <w:sz w:val="20"/>
          <w:szCs w:val="20"/>
        </w:rPr>
        <w:t>:</w:t>
      </w:r>
    </w:p>
    <w:p w14:paraId="19544A4E" w14:textId="0915B7F1" w:rsidR="002730DA" w:rsidRPr="00E31B23" w:rsidRDefault="002730DA">
      <w:pPr>
        <w:pStyle w:val="Default"/>
        <w:numPr>
          <w:ilvl w:val="0"/>
          <w:numId w:val="78"/>
        </w:numPr>
        <w:spacing w:after="33"/>
        <w:rPr>
          <w:rFonts w:asciiTheme="minorHAnsi" w:hAnsiTheme="minorHAnsi" w:cstheme="minorHAnsi"/>
          <w:color w:val="auto"/>
          <w:sz w:val="20"/>
          <w:szCs w:val="20"/>
        </w:rPr>
      </w:pPr>
      <w:r w:rsidRPr="00E31B23">
        <w:rPr>
          <w:rFonts w:asciiTheme="minorHAnsi" w:hAnsiTheme="minorHAnsi" w:cstheme="minorHAnsi"/>
          <w:color w:val="auto"/>
          <w:sz w:val="20"/>
          <w:szCs w:val="20"/>
        </w:rPr>
        <w:t>demonta</w:t>
      </w:r>
      <w:r w:rsidRPr="00E31B23">
        <w:rPr>
          <w:rFonts w:asciiTheme="minorHAnsi" w:hAnsiTheme="minorHAnsi" w:cstheme="minorHAnsi" w:hint="eastAsia"/>
          <w:color w:val="auto"/>
          <w:sz w:val="20"/>
          <w:szCs w:val="20"/>
        </w:rPr>
        <w:t>ż</w:t>
      </w:r>
      <w:r w:rsidRPr="00E31B23">
        <w:rPr>
          <w:rFonts w:asciiTheme="minorHAnsi" w:hAnsiTheme="minorHAnsi" w:cstheme="minorHAnsi"/>
          <w:color w:val="auto"/>
          <w:sz w:val="20"/>
          <w:szCs w:val="20"/>
        </w:rPr>
        <w:t xml:space="preserve"> element</w:t>
      </w:r>
      <w:r w:rsidRPr="00E31B23">
        <w:rPr>
          <w:rFonts w:asciiTheme="minorHAnsi" w:hAnsiTheme="minorHAnsi" w:cstheme="minorHAnsi" w:hint="eastAsia"/>
          <w:color w:val="auto"/>
          <w:sz w:val="20"/>
          <w:szCs w:val="20"/>
        </w:rPr>
        <w:t>ó</w:t>
      </w:r>
      <w:r w:rsidRPr="00E31B23">
        <w:rPr>
          <w:rFonts w:asciiTheme="minorHAnsi" w:hAnsiTheme="minorHAnsi" w:cstheme="minorHAnsi"/>
          <w:color w:val="auto"/>
          <w:sz w:val="20"/>
          <w:szCs w:val="20"/>
        </w:rPr>
        <w:t>w ogrodzenia,</w:t>
      </w:r>
    </w:p>
    <w:p w14:paraId="51B34DD4" w14:textId="23555DAA" w:rsidR="002730DA" w:rsidRPr="00E31B23" w:rsidRDefault="002730DA">
      <w:pPr>
        <w:pStyle w:val="Default"/>
        <w:numPr>
          <w:ilvl w:val="0"/>
          <w:numId w:val="78"/>
        </w:numPr>
        <w:spacing w:after="33"/>
        <w:rPr>
          <w:rFonts w:asciiTheme="minorHAnsi" w:hAnsiTheme="minorHAnsi" w:cstheme="minorHAnsi"/>
          <w:color w:val="auto"/>
          <w:sz w:val="20"/>
          <w:szCs w:val="20"/>
        </w:rPr>
      </w:pPr>
      <w:r w:rsidRPr="00E31B23">
        <w:rPr>
          <w:rFonts w:asciiTheme="minorHAnsi" w:hAnsiTheme="minorHAnsi" w:cstheme="minorHAnsi"/>
          <w:color w:val="auto"/>
          <w:sz w:val="20"/>
          <w:szCs w:val="20"/>
        </w:rPr>
        <w:t>odkopanie i wydobycie s</w:t>
      </w:r>
      <w:r w:rsidRPr="00E31B23">
        <w:rPr>
          <w:rFonts w:asciiTheme="minorHAnsi" w:hAnsiTheme="minorHAnsi" w:cstheme="minorHAnsi" w:hint="eastAsia"/>
          <w:color w:val="auto"/>
          <w:sz w:val="20"/>
          <w:szCs w:val="20"/>
        </w:rPr>
        <w:t>ł</w:t>
      </w:r>
      <w:r w:rsidRPr="00E31B23">
        <w:rPr>
          <w:rFonts w:asciiTheme="minorHAnsi" w:hAnsiTheme="minorHAnsi" w:cstheme="minorHAnsi"/>
          <w:color w:val="auto"/>
          <w:sz w:val="20"/>
          <w:szCs w:val="20"/>
        </w:rPr>
        <w:t>upk</w:t>
      </w:r>
      <w:r w:rsidRPr="00E31B23">
        <w:rPr>
          <w:rFonts w:asciiTheme="minorHAnsi" w:hAnsiTheme="minorHAnsi" w:cstheme="minorHAnsi" w:hint="eastAsia"/>
          <w:color w:val="auto"/>
          <w:sz w:val="20"/>
          <w:szCs w:val="20"/>
        </w:rPr>
        <w:t>ó</w:t>
      </w:r>
      <w:r w:rsidRPr="00E31B23">
        <w:rPr>
          <w:rFonts w:asciiTheme="minorHAnsi" w:hAnsiTheme="minorHAnsi" w:cstheme="minorHAnsi"/>
          <w:color w:val="auto"/>
          <w:sz w:val="20"/>
          <w:szCs w:val="20"/>
        </w:rPr>
        <w:t>w wraz z fundamentem,</w:t>
      </w:r>
    </w:p>
    <w:p w14:paraId="66BDA065" w14:textId="721C7CDE" w:rsidR="002730DA" w:rsidRPr="00E31B23" w:rsidRDefault="002730DA">
      <w:pPr>
        <w:pStyle w:val="Default"/>
        <w:numPr>
          <w:ilvl w:val="0"/>
          <w:numId w:val="78"/>
        </w:numPr>
        <w:spacing w:after="33"/>
        <w:rPr>
          <w:rFonts w:asciiTheme="minorHAnsi" w:hAnsiTheme="minorHAnsi" w:cstheme="minorHAnsi"/>
          <w:color w:val="auto"/>
          <w:sz w:val="20"/>
          <w:szCs w:val="20"/>
        </w:rPr>
      </w:pPr>
      <w:r w:rsidRPr="00E31B23">
        <w:rPr>
          <w:rFonts w:asciiTheme="minorHAnsi" w:hAnsiTheme="minorHAnsi" w:cstheme="minorHAnsi"/>
          <w:color w:val="auto"/>
          <w:sz w:val="20"/>
          <w:szCs w:val="20"/>
        </w:rPr>
        <w:t>zasypanie do</w:t>
      </w:r>
      <w:r w:rsidRPr="00E31B23">
        <w:rPr>
          <w:rFonts w:asciiTheme="minorHAnsi" w:hAnsiTheme="minorHAnsi" w:cstheme="minorHAnsi" w:hint="eastAsia"/>
          <w:color w:val="auto"/>
          <w:sz w:val="20"/>
          <w:szCs w:val="20"/>
        </w:rPr>
        <w:t>łó</w:t>
      </w:r>
      <w:r w:rsidRPr="00E31B23">
        <w:rPr>
          <w:rFonts w:asciiTheme="minorHAnsi" w:hAnsiTheme="minorHAnsi" w:cstheme="minorHAnsi"/>
          <w:color w:val="auto"/>
          <w:sz w:val="20"/>
          <w:szCs w:val="20"/>
        </w:rPr>
        <w:t>w po s</w:t>
      </w:r>
      <w:r w:rsidRPr="00E31B23">
        <w:rPr>
          <w:rFonts w:asciiTheme="minorHAnsi" w:hAnsiTheme="minorHAnsi" w:cstheme="minorHAnsi" w:hint="eastAsia"/>
          <w:color w:val="auto"/>
          <w:sz w:val="20"/>
          <w:szCs w:val="20"/>
        </w:rPr>
        <w:t>ł</w:t>
      </w:r>
      <w:r w:rsidRPr="00E31B23">
        <w:rPr>
          <w:rFonts w:asciiTheme="minorHAnsi" w:hAnsiTheme="minorHAnsi" w:cstheme="minorHAnsi"/>
          <w:color w:val="auto"/>
          <w:sz w:val="20"/>
          <w:szCs w:val="20"/>
        </w:rPr>
        <w:t>upkach z zag</w:t>
      </w:r>
      <w:r w:rsidRPr="00E31B23">
        <w:rPr>
          <w:rFonts w:asciiTheme="minorHAnsi" w:hAnsiTheme="minorHAnsi" w:cstheme="minorHAnsi" w:hint="eastAsia"/>
          <w:color w:val="auto"/>
          <w:sz w:val="20"/>
          <w:szCs w:val="20"/>
        </w:rPr>
        <w:t>ę</w:t>
      </w:r>
      <w:r w:rsidRPr="00E31B23">
        <w:rPr>
          <w:rFonts w:asciiTheme="minorHAnsi" w:hAnsiTheme="minorHAnsi" w:cstheme="minorHAnsi"/>
          <w:color w:val="auto"/>
          <w:sz w:val="20"/>
          <w:szCs w:val="20"/>
        </w:rPr>
        <w:t xml:space="preserve">szczeniem do uzyskania </w:t>
      </w:r>
      <w:proofErr w:type="spellStart"/>
      <w:r w:rsidRPr="00E31B23">
        <w:rPr>
          <w:rFonts w:asciiTheme="minorHAnsi" w:hAnsiTheme="minorHAnsi" w:cstheme="minorHAnsi"/>
          <w:color w:val="auto"/>
          <w:sz w:val="20"/>
          <w:szCs w:val="20"/>
        </w:rPr>
        <w:t>Is</w:t>
      </w:r>
      <w:proofErr w:type="spellEnd"/>
      <w:r w:rsidRPr="00E31B23">
        <w:rPr>
          <w:rFonts w:asciiTheme="minorHAnsi" w:hAnsiTheme="minorHAnsi" w:cstheme="minorHAnsi"/>
          <w:color w:val="auto"/>
          <w:sz w:val="20"/>
          <w:szCs w:val="20"/>
        </w:rPr>
        <w:t xml:space="preserve"> </w:t>
      </w:r>
      <w:r w:rsidRPr="00E31B23">
        <w:rPr>
          <w:rFonts w:asciiTheme="minorHAnsi" w:hAnsiTheme="minorHAnsi" w:cstheme="minorHAnsi" w:hint="eastAsia"/>
          <w:color w:val="auto"/>
          <w:sz w:val="20"/>
          <w:szCs w:val="20"/>
        </w:rPr>
        <w:t></w:t>
      </w:r>
      <w:r w:rsidRPr="00E31B23">
        <w:rPr>
          <w:rFonts w:asciiTheme="minorHAnsi" w:hAnsiTheme="minorHAnsi" w:cstheme="minorHAnsi"/>
          <w:color w:val="auto"/>
          <w:sz w:val="20"/>
          <w:szCs w:val="20"/>
        </w:rPr>
        <w:t xml:space="preserve"> 1,00 wg BN-77/8931-12 [9],</w:t>
      </w:r>
    </w:p>
    <w:p w14:paraId="276B6E3B" w14:textId="5D8D17E6" w:rsidR="002730DA" w:rsidRPr="00E31B23" w:rsidRDefault="002730DA">
      <w:pPr>
        <w:pStyle w:val="Default"/>
        <w:numPr>
          <w:ilvl w:val="0"/>
          <w:numId w:val="78"/>
        </w:numPr>
        <w:spacing w:after="33"/>
        <w:rPr>
          <w:rFonts w:asciiTheme="minorHAnsi" w:hAnsiTheme="minorHAnsi" w:cstheme="minorHAnsi"/>
          <w:color w:val="auto"/>
          <w:sz w:val="20"/>
          <w:szCs w:val="20"/>
        </w:rPr>
      </w:pPr>
      <w:r w:rsidRPr="00E31B23">
        <w:rPr>
          <w:rFonts w:asciiTheme="minorHAnsi" w:hAnsiTheme="minorHAnsi" w:cstheme="minorHAnsi"/>
          <w:color w:val="auto"/>
          <w:sz w:val="20"/>
          <w:szCs w:val="20"/>
        </w:rPr>
        <w:t>ew. przesortowanie materia</w:t>
      </w:r>
      <w:r w:rsidRPr="00E31B23">
        <w:rPr>
          <w:rFonts w:asciiTheme="minorHAnsi" w:hAnsiTheme="minorHAnsi" w:cstheme="minorHAnsi" w:hint="eastAsia"/>
          <w:color w:val="auto"/>
          <w:sz w:val="20"/>
          <w:szCs w:val="20"/>
        </w:rPr>
        <w:t>ł</w:t>
      </w:r>
      <w:r w:rsidRPr="00E31B23">
        <w:rPr>
          <w:rFonts w:asciiTheme="minorHAnsi" w:hAnsiTheme="minorHAnsi" w:cstheme="minorHAnsi"/>
          <w:color w:val="auto"/>
          <w:sz w:val="20"/>
          <w:szCs w:val="20"/>
        </w:rPr>
        <w:t>u uzyskanego z rozbi</w:t>
      </w:r>
      <w:r w:rsidRPr="00E31B23">
        <w:rPr>
          <w:rFonts w:asciiTheme="minorHAnsi" w:hAnsiTheme="minorHAnsi" w:cstheme="minorHAnsi" w:hint="eastAsia"/>
          <w:color w:val="auto"/>
          <w:sz w:val="20"/>
          <w:szCs w:val="20"/>
        </w:rPr>
        <w:t>ó</w:t>
      </w:r>
      <w:r w:rsidRPr="00E31B23">
        <w:rPr>
          <w:rFonts w:asciiTheme="minorHAnsi" w:hAnsiTheme="minorHAnsi" w:cstheme="minorHAnsi"/>
          <w:color w:val="auto"/>
          <w:sz w:val="20"/>
          <w:szCs w:val="20"/>
        </w:rPr>
        <w:t>rki, w celu ponownego jego u</w:t>
      </w:r>
      <w:r w:rsidRPr="00E31B23">
        <w:rPr>
          <w:rFonts w:asciiTheme="minorHAnsi" w:hAnsiTheme="minorHAnsi" w:cstheme="minorHAnsi" w:hint="eastAsia"/>
          <w:color w:val="auto"/>
          <w:sz w:val="20"/>
          <w:szCs w:val="20"/>
        </w:rPr>
        <w:t>ż</w:t>
      </w:r>
      <w:r w:rsidRPr="00E31B23">
        <w:rPr>
          <w:rFonts w:asciiTheme="minorHAnsi" w:hAnsiTheme="minorHAnsi" w:cstheme="minorHAnsi"/>
          <w:color w:val="auto"/>
          <w:sz w:val="20"/>
          <w:szCs w:val="20"/>
        </w:rPr>
        <w:t>ycia, z u</w:t>
      </w:r>
      <w:r w:rsidRPr="00E31B23">
        <w:rPr>
          <w:rFonts w:asciiTheme="minorHAnsi" w:hAnsiTheme="minorHAnsi" w:cstheme="minorHAnsi" w:hint="eastAsia"/>
          <w:color w:val="auto"/>
          <w:sz w:val="20"/>
          <w:szCs w:val="20"/>
        </w:rPr>
        <w:t>ł</w:t>
      </w:r>
      <w:r w:rsidRPr="00E31B23">
        <w:rPr>
          <w:rFonts w:asciiTheme="minorHAnsi" w:hAnsiTheme="minorHAnsi" w:cstheme="minorHAnsi"/>
          <w:color w:val="auto"/>
          <w:sz w:val="20"/>
          <w:szCs w:val="20"/>
        </w:rPr>
        <w:t>o</w:t>
      </w:r>
      <w:r w:rsidRPr="00E31B23">
        <w:rPr>
          <w:rFonts w:asciiTheme="minorHAnsi" w:hAnsiTheme="minorHAnsi" w:cstheme="minorHAnsi" w:hint="eastAsia"/>
          <w:color w:val="auto"/>
          <w:sz w:val="20"/>
          <w:szCs w:val="20"/>
        </w:rPr>
        <w:t>ż</w:t>
      </w:r>
      <w:r w:rsidRPr="00E31B23">
        <w:rPr>
          <w:rFonts w:asciiTheme="minorHAnsi" w:hAnsiTheme="minorHAnsi" w:cstheme="minorHAnsi"/>
          <w:color w:val="auto"/>
          <w:sz w:val="20"/>
          <w:szCs w:val="20"/>
        </w:rPr>
        <w:t>eniem w stosy na poboczu,</w:t>
      </w:r>
    </w:p>
    <w:p w14:paraId="590B6A1F" w14:textId="45865E89" w:rsidR="002730DA" w:rsidRPr="00E31B23" w:rsidRDefault="002730DA">
      <w:pPr>
        <w:pStyle w:val="Default"/>
        <w:numPr>
          <w:ilvl w:val="0"/>
          <w:numId w:val="78"/>
        </w:numPr>
        <w:spacing w:after="33"/>
        <w:rPr>
          <w:rFonts w:asciiTheme="minorHAnsi" w:hAnsiTheme="minorHAnsi" w:cstheme="minorHAnsi"/>
          <w:color w:val="auto"/>
          <w:sz w:val="20"/>
          <w:szCs w:val="20"/>
        </w:rPr>
      </w:pPr>
      <w:r w:rsidRPr="00E31B23">
        <w:rPr>
          <w:rFonts w:asciiTheme="minorHAnsi" w:hAnsiTheme="minorHAnsi" w:cstheme="minorHAnsi"/>
          <w:color w:val="auto"/>
          <w:sz w:val="20"/>
          <w:szCs w:val="20"/>
        </w:rPr>
        <w:t>za</w:t>
      </w:r>
      <w:r w:rsidRPr="00E31B23">
        <w:rPr>
          <w:rFonts w:asciiTheme="minorHAnsi" w:hAnsiTheme="minorHAnsi" w:cstheme="minorHAnsi" w:hint="eastAsia"/>
          <w:color w:val="auto"/>
          <w:sz w:val="20"/>
          <w:szCs w:val="20"/>
        </w:rPr>
        <w:t>ł</w:t>
      </w:r>
      <w:r w:rsidRPr="00E31B23">
        <w:rPr>
          <w:rFonts w:asciiTheme="minorHAnsi" w:hAnsiTheme="minorHAnsi" w:cstheme="minorHAnsi"/>
          <w:color w:val="auto"/>
          <w:sz w:val="20"/>
          <w:szCs w:val="20"/>
        </w:rPr>
        <w:t>adunek i wywiezienie materia</w:t>
      </w:r>
      <w:r w:rsidRPr="00E31B23">
        <w:rPr>
          <w:rFonts w:asciiTheme="minorHAnsi" w:hAnsiTheme="minorHAnsi" w:cstheme="minorHAnsi" w:hint="eastAsia"/>
          <w:color w:val="auto"/>
          <w:sz w:val="20"/>
          <w:szCs w:val="20"/>
        </w:rPr>
        <w:t>łó</w:t>
      </w:r>
      <w:r w:rsidRPr="00E31B23">
        <w:rPr>
          <w:rFonts w:asciiTheme="minorHAnsi" w:hAnsiTheme="minorHAnsi" w:cstheme="minorHAnsi"/>
          <w:color w:val="auto"/>
          <w:sz w:val="20"/>
          <w:szCs w:val="20"/>
        </w:rPr>
        <w:t>w z rozbi</w:t>
      </w:r>
      <w:r w:rsidRPr="00E31B23">
        <w:rPr>
          <w:rFonts w:asciiTheme="minorHAnsi" w:hAnsiTheme="minorHAnsi" w:cstheme="minorHAnsi" w:hint="eastAsia"/>
          <w:color w:val="auto"/>
          <w:sz w:val="20"/>
          <w:szCs w:val="20"/>
        </w:rPr>
        <w:t>ó</w:t>
      </w:r>
      <w:r w:rsidRPr="00E31B23">
        <w:rPr>
          <w:rFonts w:asciiTheme="minorHAnsi" w:hAnsiTheme="minorHAnsi" w:cstheme="minorHAnsi"/>
          <w:color w:val="auto"/>
          <w:sz w:val="20"/>
          <w:szCs w:val="20"/>
        </w:rPr>
        <w:t>rki,</w:t>
      </w:r>
    </w:p>
    <w:p w14:paraId="25F31183" w14:textId="13393974" w:rsidR="002730DA" w:rsidRPr="00E31B23" w:rsidRDefault="002730DA">
      <w:pPr>
        <w:pStyle w:val="Default"/>
        <w:numPr>
          <w:ilvl w:val="0"/>
          <w:numId w:val="78"/>
        </w:numPr>
        <w:spacing w:after="33"/>
        <w:rPr>
          <w:rFonts w:asciiTheme="minorHAnsi" w:hAnsiTheme="minorHAnsi" w:cstheme="minorHAnsi"/>
          <w:color w:val="auto"/>
          <w:sz w:val="20"/>
          <w:szCs w:val="20"/>
        </w:rPr>
      </w:pPr>
      <w:r w:rsidRPr="00E31B23">
        <w:rPr>
          <w:rFonts w:asciiTheme="minorHAnsi" w:hAnsiTheme="minorHAnsi" w:cstheme="minorHAnsi"/>
          <w:color w:val="auto"/>
          <w:sz w:val="20"/>
          <w:szCs w:val="20"/>
        </w:rPr>
        <w:t>uporz</w:t>
      </w:r>
      <w:r w:rsidRPr="00E31B23">
        <w:rPr>
          <w:rFonts w:asciiTheme="minorHAnsi" w:hAnsiTheme="minorHAnsi" w:cstheme="minorHAnsi" w:hint="eastAsia"/>
          <w:color w:val="auto"/>
          <w:sz w:val="20"/>
          <w:szCs w:val="20"/>
        </w:rPr>
        <w:t>ą</w:t>
      </w:r>
      <w:r w:rsidRPr="00E31B23">
        <w:rPr>
          <w:rFonts w:asciiTheme="minorHAnsi" w:hAnsiTheme="minorHAnsi" w:cstheme="minorHAnsi"/>
          <w:color w:val="auto"/>
          <w:sz w:val="20"/>
          <w:szCs w:val="20"/>
        </w:rPr>
        <w:t>dkowanie terenu rozbi</w:t>
      </w:r>
      <w:r w:rsidRPr="00E31B23">
        <w:rPr>
          <w:rFonts w:asciiTheme="minorHAnsi" w:hAnsiTheme="minorHAnsi" w:cstheme="minorHAnsi" w:hint="eastAsia"/>
          <w:color w:val="auto"/>
          <w:sz w:val="20"/>
          <w:szCs w:val="20"/>
        </w:rPr>
        <w:t>ó</w:t>
      </w:r>
      <w:r w:rsidRPr="00E31B23">
        <w:rPr>
          <w:rFonts w:asciiTheme="minorHAnsi" w:hAnsiTheme="minorHAnsi" w:cstheme="minorHAnsi"/>
          <w:color w:val="auto"/>
          <w:sz w:val="20"/>
          <w:szCs w:val="20"/>
        </w:rPr>
        <w:t>rki,</w:t>
      </w:r>
    </w:p>
    <w:p w14:paraId="04D9A68A" w14:textId="74269033" w:rsidR="002730DA" w:rsidRPr="00E31B23" w:rsidRDefault="002730DA">
      <w:pPr>
        <w:pStyle w:val="Default"/>
        <w:numPr>
          <w:ilvl w:val="0"/>
          <w:numId w:val="78"/>
        </w:numPr>
        <w:spacing w:after="33"/>
        <w:rPr>
          <w:rFonts w:asciiTheme="minorHAnsi" w:hAnsiTheme="minorHAnsi" w:cstheme="minorHAnsi"/>
          <w:color w:val="auto"/>
          <w:sz w:val="20"/>
          <w:szCs w:val="20"/>
        </w:rPr>
      </w:pPr>
      <w:r w:rsidRPr="00E31B23">
        <w:rPr>
          <w:rFonts w:asciiTheme="minorHAnsi" w:hAnsiTheme="minorHAnsi" w:cstheme="minorHAnsi"/>
          <w:color w:val="auto"/>
          <w:sz w:val="20"/>
          <w:szCs w:val="20"/>
        </w:rPr>
        <w:t>ustawienia ogrodzenia tymczasowego z siatki stalowej na s</w:t>
      </w:r>
      <w:r w:rsidRPr="00E31B23">
        <w:rPr>
          <w:rFonts w:asciiTheme="minorHAnsi" w:hAnsiTheme="minorHAnsi" w:cstheme="minorHAnsi" w:hint="eastAsia"/>
          <w:color w:val="auto"/>
          <w:sz w:val="20"/>
          <w:szCs w:val="20"/>
        </w:rPr>
        <w:t>ł</w:t>
      </w:r>
      <w:r w:rsidRPr="00E31B23">
        <w:rPr>
          <w:rFonts w:asciiTheme="minorHAnsi" w:hAnsiTheme="minorHAnsi" w:cstheme="minorHAnsi"/>
          <w:color w:val="auto"/>
          <w:sz w:val="20"/>
          <w:szCs w:val="20"/>
        </w:rPr>
        <w:t>upkach z rur stalowych w nowej lokalizacji;</w:t>
      </w:r>
    </w:p>
    <w:p w14:paraId="07F81DBC" w14:textId="77777777" w:rsidR="002730DA" w:rsidRPr="00E31B23" w:rsidRDefault="002730DA" w:rsidP="002730DA">
      <w:pPr>
        <w:pStyle w:val="Default"/>
        <w:spacing w:after="33"/>
        <w:rPr>
          <w:rFonts w:asciiTheme="minorHAnsi" w:hAnsiTheme="minorHAnsi" w:cstheme="minorHAnsi"/>
          <w:color w:val="auto"/>
          <w:sz w:val="20"/>
          <w:szCs w:val="20"/>
        </w:rPr>
      </w:pPr>
    </w:p>
    <w:p w14:paraId="072216BB" w14:textId="77777777" w:rsidR="00DD5201" w:rsidRPr="00E31B23" w:rsidRDefault="00DD5201" w:rsidP="00355D61">
      <w:pPr>
        <w:pStyle w:val="podpkt1"/>
      </w:pPr>
      <w:r w:rsidRPr="00E31B23">
        <w:lastRenderedPageBreak/>
        <w:t>10.</w:t>
      </w:r>
      <w:r w:rsidRPr="00E31B23">
        <w:tab/>
        <w:t xml:space="preserve">PRZEPISY ZWIĄZANE </w:t>
      </w:r>
    </w:p>
    <w:p w14:paraId="41CEBA55" w14:textId="77777777" w:rsidR="00DD5201" w:rsidRPr="00E31B23" w:rsidRDefault="00DD5201" w:rsidP="00DD5201">
      <w:pPr>
        <w:autoSpaceDE w:val="0"/>
        <w:autoSpaceDN w:val="0"/>
        <w:adjustRightInd w:val="0"/>
        <w:ind w:left="284" w:hanging="284"/>
        <w:jc w:val="both"/>
        <w:rPr>
          <w:sz w:val="20"/>
          <w:szCs w:val="20"/>
        </w:rPr>
      </w:pPr>
      <w:r w:rsidRPr="00E31B23">
        <w:rPr>
          <w:sz w:val="20"/>
          <w:szCs w:val="20"/>
        </w:rPr>
        <w:t>1.</w:t>
      </w:r>
      <w:r w:rsidRPr="00E31B23">
        <w:rPr>
          <w:sz w:val="20"/>
          <w:szCs w:val="20"/>
        </w:rPr>
        <w:tab/>
        <w:t>PN-S-02205:1998 Drogi samochodowe. Roboty ziemne. Wymagania i badania.</w:t>
      </w:r>
    </w:p>
    <w:p w14:paraId="32CF23C6" w14:textId="77777777" w:rsidR="00DD5201" w:rsidRPr="00E31B23" w:rsidRDefault="00DD5201" w:rsidP="00DD5201">
      <w:pPr>
        <w:autoSpaceDE w:val="0"/>
        <w:autoSpaceDN w:val="0"/>
        <w:adjustRightInd w:val="0"/>
        <w:ind w:left="284" w:hanging="284"/>
        <w:jc w:val="both"/>
        <w:rPr>
          <w:sz w:val="20"/>
          <w:szCs w:val="20"/>
        </w:rPr>
      </w:pPr>
      <w:r w:rsidRPr="00E31B23">
        <w:rPr>
          <w:sz w:val="20"/>
          <w:szCs w:val="20"/>
        </w:rPr>
        <w:t>2.</w:t>
      </w:r>
      <w:r w:rsidRPr="00E31B23">
        <w:rPr>
          <w:sz w:val="20"/>
          <w:szCs w:val="20"/>
        </w:rPr>
        <w:tab/>
        <w:t>BN-77/8931-12 Oznaczenie wska</w:t>
      </w:r>
      <w:r w:rsidRPr="00E31B23">
        <w:rPr>
          <w:rFonts w:ascii="TimesNewRoman" w:eastAsia="TimesNewRoman" w:cs="TimesNewRoman" w:hint="eastAsia"/>
          <w:sz w:val="20"/>
          <w:szCs w:val="20"/>
        </w:rPr>
        <w:t>ź</w:t>
      </w:r>
      <w:r w:rsidRPr="00E31B23">
        <w:rPr>
          <w:sz w:val="20"/>
          <w:szCs w:val="20"/>
        </w:rPr>
        <w:t>nika zag</w:t>
      </w:r>
      <w:r w:rsidRPr="00E31B23">
        <w:rPr>
          <w:rFonts w:ascii="TimesNewRoman" w:eastAsia="TimesNewRoman" w:cs="TimesNewRoman" w:hint="eastAsia"/>
          <w:sz w:val="20"/>
          <w:szCs w:val="20"/>
        </w:rPr>
        <w:t>ę</w:t>
      </w:r>
      <w:r w:rsidRPr="00E31B23">
        <w:rPr>
          <w:sz w:val="20"/>
          <w:szCs w:val="20"/>
        </w:rPr>
        <w:t>szczenia gruntu</w:t>
      </w:r>
    </w:p>
    <w:p w14:paraId="4F9C350D" w14:textId="77777777" w:rsidR="00DD5201" w:rsidRPr="00E31B23" w:rsidRDefault="00DD5201" w:rsidP="00DD5201">
      <w:pPr>
        <w:autoSpaceDE w:val="0"/>
        <w:autoSpaceDN w:val="0"/>
        <w:adjustRightInd w:val="0"/>
        <w:ind w:left="284" w:hanging="284"/>
        <w:jc w:val="both"/>
        <w:rPr>
          <w:sz w:val="20"/>
          <w:szCs w:val="20"/>
        </w:rPr>
      </w:pPr>
      <w:r w:rsidRPr="00E31B23">
        <w:rPr>
          <w:sz w:val="20"/>
          <w:szCs w:val="20"/>
        </w:rPr>
        <w:t>3.</w:t>
      </w:r>
      <w:r w:rsidRPr="00E31B23">
        <w:rPr>
          <w:sz w:val="20"/>
          <w:szCs w:val="20"/>
        </w:rPr>
        <w:tab/>
        <w:t xml:space="preserve">Ustawa z dnia 27.04.2001 r. Prawo ochrony </w:t>
      </w:r>
      <w:r w:rsidRPr="00E31B23">
        <w:rPr>
          <w:rFonts w:ascii="TimesNewRoman" w:eastAsia="TimesNewRoman" w:cs="TimesNewRoman" w:hint="eastAsia"/>
          <w:sz w:val="20"/>
          <w:szCs w:val="20"/>
        </w:rPr>
        <w:t>ś</w:t>
      </w:r>
      <w:r w:rsidRPr="00E31B23">
        <w:rPr>
          <w:sz w:val="20"/>
          <w:szCs w:val="20"/>
        </w:rPr>
        <w:t>rodowiska (Dz.U. Nr 62, poz. 628)</w:t>
      </w:r>
    </w:p>
    <w:p w14:paraId="36AC108F" w14:textId="77777777" w:rsidR="00DD5201" w:rsidRPr="00E31B23" w:rsidRDefault="00DD5201" w:rsidP="00DD5201">
      <w:pPr>
        <w:autoSpaceDE w:val="0"/>
        <w:autoSpaceDN w:val="0"/>
        <w:adjustRightInd w:val="0"/>
        <w:ind w:left="284" w:hanging="284"/>
        <w:jc w:val="both"/>
        <w:rPr>
          <w:sz w:val="20"/>
          <w:szCs w:val="20"/>
        </w:rPr>
      </w:pPr>
      <w:r w:rsidRPr="00E31B23">
        <w:rPr>
          <w:sz w:val="20"/>
          <w:szCs w:val="20"/>
        </w:rPr>
        <w:t>4.</w:t>
      </w:r>
      <w:r w:rsidRPr="00E31B23">
        <w:rPr>
          <w:sz w:val="20"/>
          <w:szCs w:val="20"/>
        </w:rPr>
        <w:tab/>
        <w:t xml:space="preserve">Ustawa z dnia 14 grudnia 2012 r. o odpadach (Dz.U. 2013 r., poz.21, z </w:t>
      </w:r>
      <w:proofErr w:type="spellStart"/>
      <w:r w:rsidRPr="00E31B23">
        <w:rPr>
          <w:sz w:val="20"/>
          <w:szCs w:val="20"/>
        </w:rPr>
        <w:t>późn</w:t>
      </w:r>
      <w:proofErr w:type="spellEnd"/>
      <w:r w:rsidRPr="00E31B23">
        <w:rPr>
          <w:sz w:val="20"/>
          <w:szCs w:val="20"/>
        </w:rPr>
        <w:t>. zm.)</w:t>
      </w:r>
    </w:p>
    <w:p w14:paraId="020419D1" w14:textId="77777777" w:rsidR="00DD5201" w:rsidRPr="00E31B23" w:rsidRDefault="00DD5201" w:rsidP="00DD5201">
      <w:pPr>
        <w:autoSpaceDE w:val="0"/>
        <w:autoSpaceDN w:val="0"/>
        <w:adjustRightInd w:val="0"/>
        <w:ind w:left="284" w:hanging="284"/>
        <w:jc w:val="both"/>
        <w:rPr>
          <w:sz w:val="20"/>
          <w:szCs w:val="20"/>
        </w:rPr>
      </w:pPr>
      <w:r w:rsidRPr="00E31B23">
        <w:rPr>
          <w:sz w:val="20"/>
          <w:szCs w:val="20"/>
        </w:rPr>
        <w:t>5.</w:t>
      </w:r>
      <w:r w:rsidRPr="00E31B23">
        <w:rPr>
          <w:sz w:val="20"/>
          <w:szCs w:val="20"/>
        </w:rPr>
        <w:tab/>
        <w:t>Rozporządzenie Ministra Środowiska z dnia 9 grudnia 2014 r. w sprawie katalogu odpadów (Dz.U. 2014 poz. 1923)</w:t>
      </w:r>
    </w:p>
    <w:p w14:paraId="725F0E8F" w14:textId="77777777" w:rsidR="00DD5201" w:rsidRPr="00E31B23" w:rsidRDefault="00DD5201" w:rsidP="00DD5201">
      <w:pPr>
        <w:autoSpaceDE w:val="0"/>
        <w:autoSpaceDN w:val="0"/>
        <w:adjustRightInd w:val="0"/>
        <w:ind w:left="284" w:hanging="284"/>
        <w:jc w:val="both"/>
        <w:rPr>
          <w:sz w:val="20"/>
          <w:szCs w:val="20"/>
        </w:rPr>
      </w:pPr>
      <w:r w:rsidRPr="00E31B23">
        <w:rPr>
          <w:sz w:val="20"/>
          <w:szCs w:val="20"/>
        </w:rPr>
        <w:t>6.</w:t>
      </w:r>
      <w:r w:rsidRPr="00E31B23">
        <w:rPr>
          <w:sz w:val="20"/>
          <w:szCs w:val="20"/>
        </w:rPr>
        <w:tab/>
        <w:t>Rozporz</w:t>
      </w:r>
      <w:r w:rsidRPr="00E31B23">
        <w:rPr>
          <w:rFonts w:ascii="TimesNewRoman" w:eastAsia="TimesNewRoman" w:cs="TimesNewRoman" w:hint="eastAsia"/>
          <w:sz w:val="20"/>
          <w:szCs w:val="20"/>
        </w:rPr>
        <w:t>ą</w:t>
      </w:r>
      <w:r w:rsidRPr="00E31B23">
        <w:rPr>
          <w:sz w:val="20"/>
          <w:szCs w:val="20"/>
        </w:rPr>
        <w:t xml:space="preserve">dzenie Ministra </w:t>
      </w:r>
      <w:r w:rsidRPr="00E31B23">
        <w:rPr>
          <w:rFonts w:ascii="TimesNewRoman" w:eastAsia="TimesNewRoman" w:cs="TimesNewRoman" w:hint="eastAsia"/>
          <w:sz w:val="20"/>
          <w:szCs w:val="20"/>
        </w:rPr>
        <w:t>Ś</w:t>
      </w:r>
      <w:r w:rsidRPr="00E31B23">
        <w:rPr>
          <w:sz w:val="20"/>
          <w:szCs w:val="20"/>
        </w:rPr>
        <w:t>rodowiska z dnia 11.12.2001 r. w sprawie rodzaju odpadów lub ich ilo</w:t>
      </w:r>
      <w:r w:rsidRPr="00E31B23">
        <w:rPr>
          <w:rFonts w:ascii="TimesNewRoman" w:eastAsia="TimesNewRoman" w:cs="TimesNewRoman" w:hint="eastAsia"/>
          <w:sz w:val="20"/>
          <w:szCs w:val="20"/>
        </w:rPr>
        <w:t>ś</w:t>
      </w:r>
      <w:r w:rsidRPr="00E31B23">
        <w:rPr>
          <w:sz w:val="20"/>
          <w:szCs w:val="20"/>
        </w:rPr>
        <w:t>ci, których nie ma obowi</w:t>
      </w:r>
      <w:r w:rsidRPr="00E31B23">
        <w:rPr>
          <w:rFonts w:ascii="TimesNewRoman" w:eastAsia="TimesNewRoman" w:cs="TimesNewRoman" w:hint="eastAsia"/>
          <w:sz w:val="20"/>
          <w:szCs w:val="20"/>
        </w:rPr>
        <w:t>ą</w:t>
      </w:r>
      <w:r w:rsidRPr="00E31B23">
        <w:rPr>
          <w:sz w:val="20"/>
          <w:szCs w:val="20"/>
        </w:rPr>
        <w:t xml:space="preserve">zku prowadzenia ewidencji odpadów, oraz kategorii małych i </w:t>
      </w:r>
      <w:r w:rsidRPr="00E31B23">
        <w:rPr>
          <w:rFonts w:ascii="TimesNewRoman" w:eastAsia="TimesNewRoman" w:cs="TimesNewRoman" w:hint="eastAsia"/>
          <w:sz w:val="20"/>
          <w:szCs w:val="20"/>
        </w:rPr>
        <w:t>ś</w:t>
      </w:r>
      <w:r w:rsidRPr="00E31B23">
        <w:rPr>
          <w:sz w:val="20"/>
          <w:szCs w:val="20"/>
        </w:rPr>
        <w:t>rednich przedsi</w:t>
      </w:r>
      <w:r w:rsidRPr="00E31B23">
        <w:rPr>
          <w:rFonts w:ascii="TimesNewRoman" w:eastAsia="TimesNewRoman" w:cs="TimesNewRoman" w:hint="eastAsia"/>
          <w:sz w:val="20"/>
          <w:szCs w:val="20"/>
        </w:rPr>
        <w:t>ę</w:t>
      </w:r>
      <w:r w:rsidRPr="00E31B23">
        <w:rPr>
          <w:sz w:val="20"/>
          <w:szCs w:val="20"/>
        </w:rPr>
        <w:t>biorstw, które mog</w:t>
      </w:r>
      <w:r w:rsidRPr="00E31B23">
        <w:rPr>
          <w:rFonts w:ascii="TimesNewRoman" w:eastAsia="TimesNewRoman" w:cs="TimesNewRoman" w:hint="eastAsia"/>
          <w:sz w:val="20"/>
          <w:szCs w:val="20"/>
        </w:rPr>
        <w:t>ą</w:t>
      </w:r>
      <w:r w:rsidRPr="00E31B23">
        <w:rPr>
          <w:rFonts w:ascii="TimesNewRoman" w:eastAsia="TimesNewRoman" w:cs="TimesNewRoman"/>
          <w:sz w:val="20"/>
          <w:szCs w:val="20"/>
        </w:rPr>
        <w:t xml:space="preserve"> </w:t>
      </w:r>
      <w:r w:rsidRPr="00E31B23">
        <w:rPr>
          <w:sz w:val="20"/>
          <w:szCs w:val="20"/>
        </w:rPr>
        <w:t>prowadzi</w:t>
      </w:r>
      <w:r w:rsidRPr="00E31B23">
        <w:rPr>
          <w:rFonts w:ascii="TimesNewRoman" w:eastAsia="TimesNewRoman" w:cs="TimesNewRoman" w:hint="eastAsia"/>
          <w:sz w:val="20"/>
          <w:szCs w:val="20"/>
        </w:rPr>
        <w:t>ć</w:t>
      </w:r>
      <w:r w:rsidRPr="00E31B23">
        <w:rPr>
          <w:rFonts w:ascii="TimesNewRoman" w:eastAsia="TimesNewRoman" w:cs="TimesNewRoman"/>
          <w:sz w:val="20"/>
          <w:szCs w:val="20"/>
        </w:rPr>
        <w:t xml:space="preserve"> </w:t>
      </w:r>
      <w:r w:rsidRPr="00E31B23">
        <w:rPr>
          <w:sz w:val="20"/>
          <w:szCs w:val="20"/>
        </w:rPr>
        <w:t>uproszczon</w:t>
      </w:r>
      <w:r w:rsidRPr="00E31B23">
        <w:rPr>
          <w:rFonts w:ascii="TimesNewRoman" w:eastAsia="TimesNewRoman" w:cs="TimesNewRoman" w:hint="eastAsia"/>
          <w:sz w:val="20"/>
          <w:szCs w:val="20"/>
        </w:rPr>
        <w:t>ą</w:t>
      </w:r>
      <w:r w:rsidRPr="00E31B23">
        <w:rPr>
          <w:rFonts w:ascii="TimesNewRoman" w:eastAsia="TimesNewRoman" w:cs="TimesNewRoman"/>
          <w:sz w:val="20"/>
          <w:szCs w:val="20"/>
        </w:rPr>
        <w:t xml:space="preserve"> </w:t>
      </w:r>
      <w:r w:rsidRPr="00E31B23">
        <w:rPr>
          <w:sz w:val="20"/>
          <w:szCs w:val="20"/>
        </w:rPr>
        <w:t>ewidencj</w:t>
      </w:r>
      <w:r w:rsidRPr="00E31B23">
        <w:rPr>
          <w:rFonts w:ascii="TimesNewRoman" w:eastAsia="TimesNewRoman" w:cs="TimesNewRoman" w:hint="eastAsia"/>
          <w:sz w:val="20"/>
          <w:szCs w:val="20"/>
        </w:rPr>
        <w:t>ę</w:t>
      </w:r>
      <w:r w:rsidRPr="00E31B23">
        <w:rPr>
          <w:rFonts w:ascii="TimesNewRoman" w:eastAsia="TimesNewRoman" w:cs="TimesNewRoman"/>
          <w:sz w:val="20"/>
          <w:szCs w:val="20"/>
        </w:rPr>
        <w:t xml:space="preserve"> </w:t>
      </w:r>
      <w:r w:rsidRPr="00E31B23">
        <w:rPr>
          <w:sz w:val="20"/>
          <w:szCs w:val="20"/>
        </w:rPr>
        <w:t>odpadów (Dz.U. Nr 152, poz. 1735)</w:t>
      </w:r>
    </w:p>
    <w:p w14:paraId="43BE8787" w14:textId="77777777" w:rsidR="00DD5201" w:rsidRPr="00E31B23" w:rsidRDefault="00DD5201" w:rsidP="00DD5201">
      <w:pPr>
        <w:autoSpaceDE w:val="0"/>
        <w:autoSpaceDN w:val="0"/>
        <w:adjustRightInd w:val="0"/>
        <w:ind w:left="284" w:hanging="284"/>
        <w:jc w:val="both"/>
        <w:rPr>
          <w:sz w:val="20"/>
          <w:szCs w:val="20"/>
        </w:rPr>
      </w:pPr>
      <w:r w:rsidRPr="00E31B23">
        <w:rPr>
          <w:sz w:val="20"/>
          <w:szCs w:val="20"/>
        </w:rPr>
        <w:t>7.</w:t>
      </w:r>
      <w:r w:rsidRPr="00E31B23">
        <w:rPr>
          <w:sz w:val="20"/>
          <w:szCs w:val="20"/>
        </w:rPr>
        <w:tab/>
        <w:t>Rozporz</w:t>
      </w:r>
      <w:r w:rsidRPr="00E31B23">
        <w:rPr>
          <w:rFonts w:ascii="TimesNewRoman" w:eastAsia="TimesNewRoman" w:cs="TimesNewRoman" w:hint="eastAsia"/>
          <w:sz w:val="20"/>
          <w:szCs w:val="20"/>
        </w:rPr>
        <w:t>ą</w:t>
      </w:r>
      <w:r w:rsidRPr="00E31B23">
        <w:rPr>
          <w:sz w:val="20"/>
          <w:szCs w:val="20"/>
        </w:rPr>
        <w:t xml:space="preserve">dzenie Ministra Infrastruktury z dnia 3 lipca 2003r w sprawie szczegółowych warunków technicznych dla znaków i sygnałów </w:t>
      </w:r>
      <w:r w:rsidRPr="00E31B23">
        <w:rPr>
          <w:rFonts w:ascii="TimesNewRoman" w:eastAsia="TimesNewRoman" w:cs="TimesNewRoman" w:hint="eastAsia"/>
          <w:sz w:val="20"/>
          <w:szCs w:val="20"/>
        </w:rPr>
        <w:t>ś</w:t>
      </w:r>
      <w:r w:rsidRPr="00E31B23">
        <w:rPr>
          <w:sz w:val="20"/>
          <w:szCs w:val="20"/>
        </w:rPr>
        <w:t>wietlnych oraz urz</w:t>
      </w:r>
      <w:r w:rsidRPr="00E31B23">
        <w:rPr>
          <w:rFonts w:ascii="TimesNewRoman" w:eastAsia="TimesNewRoman" w:cs="TimesNewRoman" w:hint="eastAsia"/>
          <w:sz w:val="20"/>
          <w:szCs w:val="20"/>
        </w:rPr>
        <w:t>ą</w:t>
      </w:r>
      <w:r w:rsidRPr="00E31B23">
        <w:rPr>
          <w:sz w:val="20"/>
          <w:szCs w:val="20"/>
        </w:rPr>
        <w:t>dze</w:t>
      </w:r>
      <w:r w:rsidRPr="00E31B23">
        <w:rPr>
          <w:rFonts w:ascii="TimesNewRoman" w:eastAsia="TimesNewRoman" w:cs="TimesNewRoman" w:hint="eastAsia"/>
          <w:sz w:val="20"/>
          <w:szCs w:val="20"/>
        </w:rPr>
        <w:t>ń</w:t>
      </w:r>
      <w:r w:rsidRPr="00E31B23">
        <w:rPr>
          <w:rFonts w:ascii="TimesNewRoman" w:eastAsia="TimesNewRoman" w:cs="TimesNewRoman"/>
          <w:sz w:val="20"/>
          <w:szCs w:val="20"/>
        </w:rPr>
        <w:t xml:space="preserve"> </w:t>
      </w:r>
      <w:r w:rsidRPr="00E31B23">
        <w:rPr>
          <w:sz w:val="20"/>
          <w:szCs w:val="20"/>
        </w:rPr>
        <w:t>bezpiecze</w:t>
      </w:r>
      <w:r w:rsidRPr="00E31B23">
        <w:rPr>
          <w:rFonts w:ascii="TimesNewRoman" w:eastAsia="TimesNewRoman" w:cs="TimesNewRoman" w:hint="eastAsia"/>
          <w:sz w:val="20"/>
          <w:szCs w:val="20"/>
        </w:rPr>
        <w:t>ń</w:t>
      </w:r>
      <w:r w:rsidRPr="00E31B23">
        <w:rPr>
          <w:sz w:val="20"/>
          <w:szCs w:val="20"/>
        </w:rPr>
        <w:t>stwa ruchu i warunków ich umieszczania na drogach (Dz.U. nr 220 z 2003r poz. 2181) zał. Nr 4</w:t>
      </w:r>
    </w:p>
    <w:p w14:paraId="7F620F18" w14:textId="77777777" w:rsidR="00DD5201" w:rsidRPr="00E31B23" w:rsidRDefault="00DD5201" w:rsidP="00DD5201">
      <w:pPr>
        <w:autoSpaceDE w:val="0"/>
        <w:autoSpaceDN w:val="0"/>
        <w:adjustRightInd w:val="0"/>
        <w:ind w:left="284" w:hanging="284"/>
        <w:jc w:val="both"/>
        <w:rPr>
          <w:sz w:val="20"/>
          <w:szCs w:val="20"/>
        </w:rPr>
      </w:pPr>
      <w:r w:rsidRPr="00E31B23">
        <w:rPr>
          <w:sz w:val="20"/>
          <w:szCs w:val="20"/>
        </w:rPr>
        <w:t>8.</w:t>
      </w:r>
      <w:r w:rsidRPr="00E31B23">
        <w:rPr>
          <w:sz w:val="20"/>
          <w:szCs w:val="20"/>
        </w:rPr>
        <w:tab/>
        <w:t xml:space="preserve">Ustawa z dnia 27.07.2001 o wprowadzeniu ustawy – prawo ochrony </w:t>
      </w:r>
      <w:r w:rsidRPr="00E31B23">
        <w:rPr>
          <w:rFonts w:ascii="TimesNewRoman" w:eastAsia="TimesNewRoman" w:cs="TimesNewRoman" w:hint="eastAsia"/>
          <w:sz w:val="20"/>
          <w:szCs w:val="20"/>
        </w:rPr>
        <w:t>ś</w:t>
      </w:r>
      <w:r w:rsidRPr="00E31B23">
        <w:rPr>
          <w:sz w:val="20"/>
          <w:szCs w:val="20"/>
        </w:rPr>
        <w:t>rodowiska, ustawy o odpadach oraz zmianie niektórych ustaw (Dz.U. Nr 100, poz. 1085)</w:t>
      </w:r>
    </w:p>
    <w:p w14:paraId="6FEA0FBD" w14:textId="77777777" w:rsidR="00DD5201" w:rsidRPr="00E31B23" w:rsidRDefault="00DD5201" w:rsidP="00DD5201">
      <w:pPr>
        <w:autoSpaceDE w:val="0"/>
        <w:autoSpaceDN w:val="0"/>
        <w:adjustRightInd w:val="0"/>
        <w:ind w:left="284" w:hanging="284"/>
        <w:jc w:val="both"/>
        <w:rPr>
          <w:sz w:val="20"/>
          <w:szCs w:val="20"/>
        </w:rPr>
      </w:pPr>
      <w:r w:rsidRPr="00E31B23">
        <w:rPr>
          <w:sz w:val="20"/>
          <w:szCs w:val="20"/>
        </w:rPr>
        <w:t>9.</w:t>
      </w:r>
      <w:r w:rsidRPr="00E31B23">
        <w:rPr>
          <w:sz w:val="20"/>
          <w:szCs w:val="20"/>
        </w:rPr>
        <w:tab/>
        <w:t>Ustawa z dnia 13.09.1996 r. o utrzymaniu czysto</w:t>
      </w:r>
      <w:r w:rsidRPr="00E31B23">
        <w:rPr>
          <w:rFonts w:ascii="TimesNewRoman" w:eastAsia="TimesNewRoman" w:cs="TimesNewRoman" w:hint="eastAsia"/>
          <w:sz w:val="20"/>
          <w:szCs w:val="20"/>
        </w:rPr>
        <w:t>ś</w:t>
      </w:r>
      <w:r w:rsidRPr="00E31B23">
        <w:rPr>
          <w:sz w:val="20"/>
          <w:szCs w:val="20"/>
        </w:rPr>
        <w:t>ci i porz</w:t>
      </w:r>
      <w:r w:rsidRPr="00E31B23">
        <w:rPr>
          <w:rFonts w:ascii="TimesNewRoman" w:eastAsia="TimesNewRoman" w:cs="TimesNewRoman" w:hint="eastAsia"/>
          <w:sz w:val="20"/>
          <w:szCs w:val="20"/>
        </w:rPr>
        <w:t>ą</w:t>
      </w:r>
      <w:r w:rsidRPr="00E31B23">
        <w:rPr>
          <w:sz w:val="20"/>
          <w:szCs w:val="20"/>
        </w:rPr>
        <w:t>dku w gminach (Dz.U. Nr 132, poz. 622)</w:t>
      </w:r>
    </w:p>
    <w:p w14:paraId="016AC7F7" w14:textId="77777777" w:rsidR="00DD5201" w:rsidRPr="00E31B23" w:rsidRDefault="00DD5201" w:rsidP="00DD5201">
      <w:pPr>
        <w:autoSpaceDE w:val="0"/>
        <w:autoSpaceDN w:val="0"/>
        <w:adjustRightInd w:val="0"/>
        <w:ind w:left="284" w:hanging="284"/>
        <w:jc w:val="both"/>
        <w:rPr>
          <w:sz w:val="20"/>
        </w:rPr>
      </w:pPr>
      <w:r w:rsidRPr="00E31B23">
        <w:rPr>
          <w:sz w:val="20"/>
          <w:szCs w:val="20"/>
        </w:rPr>
        <w:t>10.</w:t>
      </w:r>
      <w:r w:rsidRPr="00E31B23">
        <w:rPr>
          <w:sz w:val="20"/>
          <w:szCs w:val="20"/>
        </w:rPr>
        <w:tab/>
        <w:t>Rozporz</w:t>
      </w:r>
      <w:r w:rsidRPr="00E31B23">
        <w:rPr>
          <w:rFonts w:ascii="TimesNewRoman" w:eastAsia="TimesNewRoman" w:cs="TimesNewRoman" w:hint="eastAsia"/>
          <w:sz w:val="20"/>
          <w:szCs w:val="20"/>
        </w:rPr>
        <w:t>ą</w:t>
      </w:r>
      <w:r w:rsidRPr="00E31B23">
        <w:rPr>
          <w:sz w:val="20"/>
          <w:szCs w:val="20"/>
        </w:rPr>
        <w:t>dzenie Ministra Infrastruktury z dnia 6 lutego 2003 r. w sprawie bezpiecze</w:t>
      </w:r>
      <w:r w:rsidRPr="00E31B23">
        <w:rPr>
          <w:rFonts w:ascii="TimesNewRoman" w:eastAsia="TimesNewRoman" w:cs="TimesNewRoman" w:hint="eastAsia"/>
          <w:sz w:val="20"/>
          <w:szCs w:val="20"/>
        </w:rPr>
        <w:t>ń</w:t>
      </w:r>
      <w:r w:rsidRPr="00E31B23">
        <w:rPr>
          <w:sz w:val="20"/>
          <w:szCs w:val="20"/>
        </w:rPr>
        <w:t>stwa i higieny pracy podczas wykonywania robót budowlanych (Dz.U. Nr 47, poz. 401)</w:t>
      </w:r>
    </w:p>
    <w:p w14:paraId="7885FD68" w14:textId="77777777" w:rsidR="00DD5201" w:rsidRPr="00E31B23" w:rsidRDefault="00DD5201" w:rsidP="00DD5201">
      <w:pPr>
        <w:sectPr w:rsidR="00DD5201" w:rsidRPr="00E31B23" w:rsidSect="00DF6653">
          <w:type w:val="oddPage"/>
          <w:pgSz w:w="11907" w:h="16840" w:code="9"/>
          <w:pgMar w:top="1134" w:right="1134" w:bottom="1418" w:left="1134" w:header="709" w:footer="907" w:gutter="454"/>
          <w:cols w:space="708"/>
          <w:docGrid w:linePitch="326"/>
        </w:sectPr>
      </w:pPr>
    </w:p>
    <w:p w14:paraId="5B81CCC3" w14:textId="3E6A7E2F" w:rsidR="00BD4A72" w:rsidRPr="00273476" w:rsidRDefault="00BD4A72" w:rsidP="00A632DA">
      <w:pPr>
        <w:pStyle w:val="Nagwek6"/>
        <w:spacing w:line="240" w:lineRule="auto"/>
        <w:rPr>
          <w:sz w:val="20"/>
        </w:rPr>
      </w:pPr>
      <w:bookmarkStart w:id="26" w:name="_Toc169093131"/>
      <w:r w:rsidRPr="00273476">
        <w:rPr>
          <w:sz w:val="20"/>
        </w:rPr>
        <w:lastRenderedPageBreak/>
        <w:t>D</w:t>
      </w:r>
      <w:r w:rsidR="003823CA" w:rsidRPr="00273476">
        <w:rPr>
          <w:sz w:val="20"/>
        </w:rPr>
        <w:t>-</w:t>
      </w:r>
      <w:r w:rsidRPr="00273476">
        <w:rPr>
          <w:sz w:val="20"/>
        </w:rPr>
        <w:t>02.01.01</w:t>
      </w:r>
      <w:r w:rsidRPr="00273476">
        <w:rPr>
          <w:sz w:val="20"/>
        </w:rPr>
        <w:tab/>
        <w:t>WYKONANIE WYKOPÓW W GRUNTACH NIESKALISTYCH</w:t>
      </w:r>
      <w:bookmarkEnd w:id="23"/>
      <w:bookmarkEnd w:id="26"/>
    </w:p>
    <w:p w14:paraId="1D9933B4" w14:textId="77777777" w:rsidR="00BD4A72" w:rsidRPr="00273476" w:rsidRDefault="00BC3387" w:rsidP="00355D61">
      <w:pPr>
        <w:pStyle w:val="podpkt1"/>
      </w:pPr>
      <w:r w:rsidRPr="00273476">
        <w:t>1.</w:t>
      </w:r>
      <w:r w:rsidRPr="00273476">
        <w:tab/>
        <w:t>WSTĘP</w:t>
      </w:r>
    </w:p>
    <w:p w14:paraId="19613238" w14:textId="77777777" w:rsidR="00BD4A72" w:rsidRPr="00273476" w:rsidRDefault="00BD4A72" w:rsidP="002D228C">
      <w:pPr>
        <w:pStyle w:val="podpkt11"/>
      </w:pPr>
      <w:r w:rsidRPr="00273476">
        <w:t>1.1.</w:t>
      </w:r>
      <w:r w:rsidRPr="00273476">
        <w:tab/>
        <w:t>Przedmiot Specyfikacji Technicznej (ST)</w:t>
      </w:r>
    </w:p>
    <w:p w14:paraId="40D0602A" w14:textId="52C5CD3A" w:rsidR="00BD4A72" w:rsidRPr="00273476" w:rsidRDefault="00BD4A72" w:rsidP="00BD4A72">
      <w:pPr>
        <w:ind w:right="84"/>
        <w:jc w:val="both"/>
        <w:rPr>
          <w:sz w:val="20"/>
        </w:rPr>
      </w:pPr>
      <w:r w:rsidRPr="00273476">
        <w:rPr>
          <w:sz w:val="20"/>
        </w:rPr>
        <w:t xml:space="preserve">Przedmiotem niniejszej Specyfikacji Technicznej są wymagania dotyczące wykonania i odbioru robót związanych z wykonaniem wykopów </w:t>
      </w:r>
      <w:r w:rsidR="00211781" w:rsidRPr="00273476">
        <w:rPr>
          <w:sz w:val="20"/>
        </w:rPr>
        <w:t>w ramach</w:t>
      </w:r>
      <w:r w:rsidR="000B7189" w:rsidRPr="00273476">
        <w:rPr>
          <w:sz w:val="20"/>
        </w:rPr>
        <w:t xml:space="preserve"> </w:t>
      </w:r>
      <w:r w:rsidR="00DB40CA" w:rsidRPr="00273476">
        <w:rPr>
          <w:sz w:val="20"/>
        </w:rPr>
        <w:t xml:space="preserve">w ramach </w:t>
      </w:r>
      <w:r w:rsidR="002D0659" w:rsidRPr="00273476">
        <w:rPr>
          <w:sz w:val="20"/>
        </w:rPr>
        <w:t xml:space="preserve">realizacji </w:t>
      </w:r>
      <w:r w:rsidR="002D0659" w:rsidRPr="00273476">
        <w:rPr>
          <w:spacing w:val="-3"/>
          <w:sz w:val="20"/>
        </w:rPr>
        <w:t xml:space="preserve">przedsięwzięcia pn.: </w:t>
      </w:r>
      <w:r w:rsidR="00A0689C" w:rsidRPr="00273476">
        <w:rPr>
          <w:rFonts w:cstheme="minorHAnsi"/>
          <w:b/>
          <w:bCs/>
          <w:sz w:val="20"/>
          <w:szCs w:val="20"/>
        </w:rPr>
        <w:t>Przebudowa drogi gminnej - ul. Słonecznej w Baniosze</w:t>
      </w:r>
      <w:r w:rsidR="00DB40CA" w:rsidRPr="00273476">
        <w:rPr>
          <w:spacing w:val="-3"/>
          <w:sz w:val="20"/>
        </w:rPr>
        <w:t>.</w:t>
      </w:r>
    </w:p>
    <w:p w14:paraId="15061296" w14:textId="77777777" w:rsidR="00BD4A72" w:rsidRPr="00273476" w:rsidRDefault="00BD4A72" w:rsidP="002D228C">
      <w:pPr>
        <w:pStyle w:val="podpkt11"/>
      </w:pPr>
      <w:r w:rsidRPr="00273476">
        <w:t xml:space="preserve">1.2. </w:t>
      </w:r>
      <w:r w:rsidRPr="00273476">
        <w:tab/>
        <w:t>Zakres stosowania ST</w:t>
      </w:r>
    </w:p>
    <w:p w14:paraId="2503CA7A" w14:textId="77777777" w:rsidR="00BD4A72" w:rsidRPr="00273476" w:rsidRDefault="00BD4A72" w:rsidP="00BD4A72">
      <w:pPr>
        <w:pStyle w:val="tekst"/>
        <w:spacing w:line="240" w:lineRule="auto"/>
        <w:rPr>
          <w:sz w:val="20"/>
        </w:rPr>
      </w:pPr>
      <w:r w:rsidRPr="00273476">
        <w:rPr>
          <w:sz w:val="20"/>
        </w:rPr>
        <w:t>Specyfikacja Techniczna jest stosowana jako dokument przetargowy i kontraktowy przy zlecaniu i realizacji robót wymienionych w pkt 1.1.</w:t>
      </w:r>
    </w:p>
    <w:p w14:paraId="1D7B76D3" w14:textId="77777777" w:rsidR="00BD4A72" w:rsidRPr="00273476" w:rsidRDefault="00BD4A72" w:rsidP="002D228C">
      <w:pPr>
        <w:pStyle w:val="podpkt11"/>
      </w:pPr>
      <w:r w:rsidRPr="00273476">
        <w:t xml:space="preserve">1.3. </w:t>
      </w:r>
      <w:r w:rsidRPr="00273476">
        <w:tab/>
        <w:t>Zakres robót objętych ST</w:t>
      </w:r>
    </w:p>
    <w:p w14:paraId="248A4197" w14:textId="77777777" w:rsidR="00BD4A72" w:rsidRPr="00273476" w:rsidRDefault="00BD4A72" w:rsidP="00BD4A72">
      <w:pPr>
        <w:pStyle w:val="tekst"/>
        <w:spacing w:line="240" w:lineRule="auto"/>
        <w:rPr>
          <w:sz w:val="20"/>
        </w:rPr>
      </w:pPr>
      <w:r w:rsidRPr="00273476">
        <w:rPr>
          <w:sz w:val="20"/>
        </w:rPr>
        <w:t>Ustalenia zawarte w niniejszej Specyfikacji mają zastosowanie przy wykonywaniu robót ziemnych w wykopach, zgodnie z zakresem ustalonym w Dokumentacji Projektowej:</w:t>
      </w:r>
    </w:p>
    <w:p w14:paraId="6702F586" w14:textId="77777777" w:rsidR="00BD4A72" w:rsidRPr="00273476" w:rsidRDefault="00BD4A72" w:rsidP="002D228C">
      <w:pPr>
        <w:pStyle w:val="podpkt11"/>
      </w:pPr>
      <w:r w:rsidRPr="00273476">
        <w:t>1.4.</w:t>
      </w:r>
      <w:r w:rsidRPr="00273476">
        <w:tab/>
        <w:t>Określenia podstawowe</w:t>
      </w:r>
    </w:p>
    <w:p w14:paraId="7792144E" w14:textId="77777777" w:rsidR="00BD4A72" w:rsidRPr="00273476" w:rsidRDefault="00BD4A72" w:rsidP="00BD4A72">
      <w:pPr>
        <w:tabs>
          <w:tab w:val="left" w:pos="700"/>
        </w:tabs>
        <w:ind w:left="700" w:hanging="700"/>
        <w:rPr>
          <w:sz w:val="20"/>
        </w:rPr>
      </w:pPr>
      <w:r w:rsidRPr="00273476">
        <w:rPr>
          <w:sz w:val="20"/>
        </w:rPr>
        <w:t>1.4.1.</w:t>
      </w:r>
      <w:r w:rsidRPr="00273476">
        <w:rPr>
          <w:sz w:val="20"/>
        </w:rPr>
        <w:tab/>
        <w:t>Budowla ziemna - budowla wykonana w gruncie lub z gruntu albo rozdrobnionych odpadów przemysłowych, spełniająca warunki stateczności i odwodnienia oraz przyjmująca obciążenia od środków transportowych i urządzeń na i w korpusie drogowym.</w:t>
      </w:r>
    </w:p>
    <w:p w14:paraId="3A21F37D" w14:textId="77777777" w:rsidR="00BD4A72" w:rsidRPr="00273476" w:rsidRDefault="00BD4A72" w:rsidP="00BD4A72">
      <w:pPr>
        <w:tabs>
          <w:tab w:val="left" w:pos="700"/>
        </w:tabs>
        <w:ind w:left="700" w:hanging="700"/>
        <w:rPr>
          <w:sz w:val="20"/>
        </w:rPr>
      </w:pPr>
      <w:r w:rsidRPr="00273476">
        <w:rPr>
          <w:sz w:val="20"/>
        </w:rPr>
        <w:t>1.4.2.</w:t>
      </w:r>
      <w:r w:rsidRPr="00273476">
        <w:rPr>
          <w:sz w:val="20"/>
        </w:rPr>
        <w:tab/>
        <w:t>Głębokość wykopu - różnica rzędnej terenu i rzędnej robót ziemnych, wyznaczonych w osi wykopu.</w:t>
      </w:r>
    </w:p>
    <w:p w14:paraId="4386E5B1" w14:textId="77777777" w:rsidR="00BD4A72" w:rsidRPr="00273476" w:rsidRDefault="00BD4A72" w:rsidP="00BD4A72">
      <w:pPr>
        <w:tabs>
          <w:tab w:val="left" w:pos="700"/>
        </w:tabs>
        <w:ind w:left="700" w:hanging="700"/>
        <w:rPr>
          <w:sz w:val="20"/>
        </w:rPr>
      </w:pPr>
      <w:r w:rsidRPr="00273476">
        <w:rPr>
          <w:sz w:val="20"/>
        </w:rPr>
        <w:t>1.4.3.</w:t>
      </w:r>
      <w:r w:rsidRPr="00273476">
        <w:rPr>
          <w:sz w:val="20"/>
        </w:rPr>
        <w:tab/>
        <w:t>Wykop płytki - wykop, którego głębokość jest mniejsza niż l m.</w:t>
      </w:r>
    </w:p>
    <w:p w14:paraId="292684A1" w14:textId="77777777" w:rsidR="00BD4A72" w:rsidRPr="00273476" w:rsidRDefault="00BD4A72" w:rsidP="00BD4A72">
      <w:pPr>
        <w:tabs>
          <w:tab w:val="left" w:pos="700"/>
        </w:tabs>
        <w:ind w:left="700" w:hanging="700"/>
        <w:rPr>
          <w:sz w:val="20"/>
        </w:rPr>
      </w:pPr>
      <w:r w:rsidRPr="00273476">
        <w:rPr>
          <w:sz w:val="20"/>
        </w:rPr>
        <w:t>1.4.4.</w:t>
      </w:r>
      <w:r w:rsidRPr="00273476">
        <w:rPr>
          <w:sz w:val="20"/>
        </w:rPr>
        <w:tab/>
        <w:t xml:space="preserve">Wykop średni - wykop, którego głębokość jest zawarta w granicach od l do </w:t>
      </w:r>
      <w:smartTag w:uri="urn:schemas-microsoft-com:office:smarttags" w:element="metricconverter">
        <w:smartTagPr>
          <w:attr w:name="ProductID" w:val="3 m"/>
        </w:smartTagPr>
        <w:r w:rsidRPr="00273476">
          <w:rPr>
            <w:sz w:val="20"/>
          </w:rPr>
          <w:t>3 m</w:t>
        </w:r>
      </w:smartTag>
      <w:r w:rsidRPr="00273476">
        <w:rPr>
          <w:sz w:val="20"/>
        </w:rPr>
        <w:t>.</w:t>
      </w:r>
    </w:p>
    <w:p w14:paraId="45BAD959" w14:textId="77777777" w:rsidR="00BD4A72" w:rsidRPr="00273476" w:rsidRDefault="00BD4A72" w:rsidP="00BD4A72">
      <w:pPr>
        <w:tabs>
          <w:tab w:val="left" w:pos="700"/>
        </w:tabs>
        <w:ind w:left="700" w:hanging="700"/>
        <w:rPr>
          <w:sz w:val="20"/>
        </w:rPr>
      </w:pPr>
      <w:r w:rsidRPr="00273476">
        <w:rPr>
          <w:sz w:val="20"/>
        </w:rPr>
        <w:t>1.4.5.</w:t>
      </w:r>
      <w:r w:rsidRPr="00273476">
        <w:rPr>
          <w:sz w:val="20"/>
        </w:rPr>
        <w:tab/>
        <w:t xml:space="preserve">Wykop głęboki - wykop, którego głębokość przekracza </w:t>
      </w:r>
      <w:smartTag w:uri="urn:schemas-microsoft-com:office:smarttags" w:element="metricconverter">
        <w:smartTagPr>
          <w:attr w:name="ProductID" w:val="3 m"/>
        </w:smartTagPr>
        <w:r w:rsidRPr="00273476">
          <w:rPr>
            <w:sz w:val="20"/>
          </w:rPr>
          <w:t>3 m</w:t>
        </w:r>
      </w:smartTag>
      <w:r w:rsidRPr="00273476">
        <w:rPr>
          <w:sz w:val="20"/>
        </w:rPr>
        <w:t>.</w:t>
      </w:r>
    </w:p>
    <w:p w14:paraId="2C310266" w14:textId="77777777" w:rsidR="00BD4A72" w:rsidRPr="00273476" w:rsidRDefault="00BD4A72" w:rsidP="00BD4A72">
      <w:pPr>
        <w:tabs>
          <w:tab w:val="left" w:pos="700"/>
        </w:tabs>
        <w:ind w:left="700" w:hanging="700"/>
        <w:rPr>
          <w:sz w:val="20"/>
        </w:rPr>
      </w:pPr>
      <w:r w:rsidRPr="00273476">
        <w:rPr>
          <w:sz w:val="20"/>
        </w:rPr>
        <w:t>1.4.6.</w:t>
      </w:r>
      <w:r w:rsidRPr="00273476">
        <w:rPr>
          <w:sz w:val="20"/>
        </w:rPr>
        <w:tab/>
        <w:t>Podłoże nawierzchni (koryto) - grunt rodzimy</w:t>
      </w:r>
      <w:r w:rsidR="00C247A1" w:rsidRPr="00273476">
        <w:rPr>
          <w:sz w:val="20"/>
        </w:rPr>
        <w:t xml:space="preserve"> </w:t>
      </w:r>
      <w:r w:rsidRPr="00273476">
        <w:rPr>
          <w:sz w:val="20"/>
        </w:rPr>
        <w:t>leżący bezpośrednio pod konstrukcją nawierzchni do głębokości przemarzania.</w:t>
      </w:r>
    </w:p>
    <w:p w14:paraId="6F35DF70" w14:textId="77777777" w:rsidR="00BD4A72" w:rsidRPr="00273476" w:rsidRDefault="00BD4A72" w:rsidP="00BD4A72">
      <w:pPr>
        <w:tabs>
          <w:tab w:val="left" w:pos="700"/>
        </w:tabs>
        <w:ind w:left="700" w:hanging="700"/>
        <w:rPr>
          <w:sz w:val="20"/>
        </w:rPr>
      </w:pPr>
      <w:r w:rsidRPr="00273476">
        <w:rPr>
          <w:sz w:val="20"/>
        </w:rPr>
        <w:t>1.4.7.</w:t>
      </w:r>
      <w:r w:rsidRPr="00273476">
        <w:rPr>
          <w:sz w:val="20"/>
        </w:rPr>
        <w:tab/>
        <w:t>Podłoże budowli ziemnej (nasypu i wykopu) - strefa gruntu rodzimego poniżej spodu budowli, w której właściwości gruntu maja wpływ na projektowanie, wykonanie i eksploatację budowli.</w:t>
      </w:r>
    </w:p>
    <w:p w14:paraId="00C9CA78" w14:textId="77777777" w:rsidR="00BD4A72" w:rsidRPr="00273476" w:rsidRDefault="00BD4A72" w:rsidP="00BD4A72">
      <w:pPr>
        <w:tabs>
          <w:tab w:val="left" w:pos="700"/>
        </w:tabs>
        <w:ind w:left="700" w:hanging="700"/>
        <w:rPr>
          <w:sz w:val="20"/>
        </w:rPr>
      </w:pPr>
      <w:r w:rsidRPr="00273476">
        <w:rPr>
          <w:sz w:val="20"/>
        </w:rPr>
        <w:t>1.4.8.</w:t>
      </w:r>
      <w:r w:rsidRPr="00273476">
        <w:rPr>
          <w:sz w:val="20"/>
        </w:rPr>
        <w:tab/>
        <w:t>Skarpa - zewnętrzna umocniona boczna powierzchnia nasypu lub wykopu o kształcie i nachyleniu dostosowanym do właściwości gruntu i lokalnych uwarunkowań.</w:t>
      </w:r>
    </w:p>
    <w:p w14:paraId="58691DF5" w14:textId="77777777" w:rsidR="00BD4A72" w:rsidRPr="00273476" w:rsidRDefault="00BD4A72" w:rsidP="00BD4A72">
      <w:pPr>
        <w:tabs>
          <w:tab w:val="left" w:pos="700"/>
        </w:tabs>
        <w:ind w:left="700" w:hanging="700"/>
        <w:rPr>
          <w:sz w:val="20"/>
        </w:rPr>
      </w:pPr>
      <w:r w:rsidRPr="00273476">
        <w:rPr>
          <w:sz w:val="20"/>
        </w:rPr>
        <w:t>1.4.9.</w:t>
      </w:r>
      <w:r w:rsidRPr="00273476">
        <w:rPr>
          <w:sz w:val="20"/>
        </w:rPr>
        <w:tab/>
        <w:t>Wskaźnik zagęszczenia gruntu - wielkość charakteryzująca zagęszczenie gruntu, określona wg wzoru:</w:t>
      </w:r>
    </w:p>
    <w:p w14:paraId="53AF1AF8" w14:textId="77777777" w:rsidR="00BD4A72" w:rsidRPr="00273476" w:rsidRDefault="00BD4A72" w:rsidP="00BD4A72">
      <w:pPr>
        <w:ind w:left="1440" w:firstLine="720"/>
        <w:rPr>
          <w:sz w:val="20"/>
        </w:rPr>
      </w:pPr>
      <w:proofErr w:type="spellStart"/>
      <w:r w:rsidRPr="00273476">
        <w:rPr>
          <w:sz w:val="20"/>
        </w:rPr>
        <w:t>Is</w:t>
      </w:r>
      <w:proofErr w:type="spellEnd"/>
      <w:r w:rsidRPr="00273476">
        <w:rPr>
          <w:sz w:val="20"/>
        </w:rPr>
        <w:t xml:space="preserve"> = </w:t>
      </w:r>
      <w:proofErr w:type="spellStart"/>
      <w:r w:rsidRPr="00273476">
        <w:rPr>
          <w:sz w:val="20"/>
        </w:rPr>
        <w:t>ρd</w:t>
      </w:r>
      <w:proofErr w:type="spellEnd"/>
      <w:r w:rsidRPr="00273476">
        <w:rPr>
          <w:sz w:val="20"/>
        </w:rPr>
        <w:t xml:space="preserve"> / </w:t>
      </w:r>
      <w:proofErr w:type="spellStart"/>
      <w:r w:rsidRPr="00273476">
        <w:rPr>
          <w:sz w:val="20"/>
        </w:rPr>
        <w:t>ρds</w:t>
      </w:r>
      <w:proofErr w:type="spellEnd"/>
      <w:r w:rsidRPr="00273476">
        <w:rPr>
          <w:sz w:val="20"/>
        </w:rPr>
        <w:t>.</w:t>
      </w:r>
    </w:p>
    <w:p w14:paraId="7FAA6EA9" w14:textId="77777777" w:rsidR="00BD4A72" w:rsidRPr="00273476" w:rsidRDefault="00BD4A72" w:rsidP="00BD4A72">
      <w:pPr>
        <w:ind w:left="1440" w:hanging="720"/>
        <w:jc w:val="both"/>
        <w:rPr>
          <w:sz w:val="20"/>
        </w:rPr>
      </w:pPr>
      <w:r w:rsidRPr="00273476">
        <w:rPr>
          <w:sz w:val="20"/>
        </w:rPr>
        <w:t>w którym:</w:t>
      </w:r>
    </w:p>
    <w:p w14:paraId="4864500A" w14:textId="77777777" w:rsidR="00BD4A72" w:rsidRPr="00273476" w:rsidRDefault="00BD4A72" w:rsidP="00BD4A72">
      <w:pPr>
        <w:ind w:left="680"/>
        <w:rPr>
          <w:sz w:val="20"/>
        </w:rPr>
      </w:pPr>
      <w:proofErr w:type="spellStart"/>
      <w:r w:rsidRPr="00273476">
        <w:rPr>
          <w:sz w:val="20"/>
        </w:rPr>
        <w:t>Is</w:t>
      </w:r>
      <w:proofErr w:type="spellEnd"/>
      <w:r w:rsidRPr="00273476">
        <w:rPr>
          <w:sz w:val="20"/>
        </w:rPr>
        <w:t xml:space="preserve"> - wskaźnik zagęszczenia gruntu</w:t>
      </w:r>
    </w:p>
    <w:p w14:paraId="4B5F7935" w14:textId="77777777" w:rsidR="00BD4A72" w:rsidRPr="00273476" w:rsidRDefault="00BD4A72" w:rsidP="00BD4A72">
      <w:pPr>
        <w:ind w:left="680"/>
        <w:rPr>
          <w:sz w:val="20"/>
        </w:rPr>
      </w:pPr>
      <w:proofErr w:type="spellStart"/>
      <w:r w:rsidRPr="00273476">
        <w:rPr>
          <w:sz w:val="20"/>
        </w:rPr>
        <w:t>ρd</w:t>
      </w:r>
      <w:proofErr w:type="spellEnd"/>
      <w:r w:rsidRPr="00273476">
        <w:rPr>
          <w:sz w:val="20"/>
        </w:rPr>
        <w:t xml:space="preserve"> - gęstość objętościowa szkieletu zagęszczonego gruntu (Mg/m</w:t>
      </w:r>
      <w:r w:rsidRPr="00273476">
        <w:rPr>
          <w:sz w:val="20"/>
          <w:vertAlign w:val="superscript"/>
        </w:rPr>
        <w:t>3</w:t>
      </w:r>
      <w:r w:rsidRPr="00273476">
        <w:rPr>
          <w:sz w:val="20"/>
        </w:rPr>
        <w:t>),</w:t>
      </w:r>
    </w:p>
    <w:p w14:paraId="28B9BD79" w14:textId="77777777" w:rsidR="00BD4A72" w:rsidRPr="00273476" w:rsidRDefault="00BD4A72" w:rsidP="00BD4A72">
      <w:pPr>
        <w:ind w:left="680"/>
        <w:rPr>
          <w:sz w:val="20"/>
        </w:rPr>
      </w:pPr>
      <w:proofErr w:type="spellStart"/>
      <w:r w:rsidRPr="00273476">
        <w:rPr>
          <w:sz w:val="20"/>
        </w:rPr>
        <w:t>ρds</w:t>
      </w:r>
      <w:proofErr w:type="spellEnd"/>
      <w:r w:rsidRPr="00273476">
        <w:rPr>
          <w:sz w:val="20"/>
        </w:rPr>
        <w:t xml:space="preserve">. - maksymalna gęstość objętościowa szkieletu gruntowego przy wilgotności optymalnej, określona w próbie </w:t>
      </w:r>
      <w:proofErr w:type="spellStart"/>
      <w:r w:rsidRPr="00273476">
        <w:rPr>
          <w:sz w:val="20"/>
        </w:rPr>
        <w:t>Proctora</w:t>
      </w:r>
      <w:proofErr w:type="spellEnd"/>
      <w:r w:rsidRPr="00273476">
        <w:rPr>
          <w:sz w:val="20"/>
        </w:rPr>
        <w:t xml:space="preserve">, zgodnie PN-EN 13286-2, służąca do oceny zagęszczenia gruntu w robotach ziemnych, </w:t>
      </w:r>
    </w:p>
    <w:p w14:paraId="78A68EEA" w14:textId="77777777" w:rsidR="00BD4A72" w:rsidRPr="00273476" w:rsidRDefault="00BD4A72" w:rsidP="00BD4A72">
      <w:pPr>
        <w:tabs>
          <w:tab w:val="left" w:pos="700"/>
        </w:tabs>
        <w:ind w:left="700" w:hanging="700"/>
        <w:rPr>
          <w:sz w:val="20"/>
        </w:rPr>
      </w:pPr>
      <w:r w:rsidRPr="00273476">
        <w:rPr>
          <w:sz w:val="20"/>
        </w:rPr>
        <w:t>1.4.10.</w:t>
      </w:r>
      <w:r w:rsidRPr="00273476">
        <w:rPr>
          <w:sz w:val="20"/>
        </w:rPr>
        <w:tab/>
        <w:t xml:space="preserve">Wskaźnik różnoziarnistości - wielkość charakteryzująca </w:t>
      </w:r>
      <w:proofErr w:type="spellStart"/>
      <w:r w:rsidRPr="00273476">
        <w:rPr>
          <w:sz w:val="20"/>
        </w:rPr>
        <w:t>zagęszczalność</w:t>
      </w:r>
      <w:proofErr w:type="spellEnd"/>
      <w:r w:rsidRPr="00273476">
        <w:rPr>
          <w:sz w:val="20"/>
        </w:rPr>
        <w:t xml:space="preserve"> gruntów, określona wg wzoru:</w:t>
      </w:r>
    </w:p>
    <w:p w14:paraId="28C59D8C" w14:textId="77777777" w:rsidR="00BD4A72" w:rsidRPr="00273476" w:rsidRDefault="00BD4A72" w:rsidP="00BD4A72">
      <w:pPr>
        <w:ind w:left="640" w:right="3000" w:firstLine="1420"/>
        <w:rPr>
          <w:sz w:val="20"/>
        </w:rPr>
      </w:pPr>
      <w:r w:rsidRPr="00273476">
        <w:rPr>
          <w:sz w:val="20"/>
        </w:rPr>
        <w:t>U = d</w:t>
      </w:r>
      <w:r w:rsidRPr="00273476">
        <w:rPr>
          <w:sz w:val="20"/>
          <w:vertAlign w:val="subscript"/>
        </w:rPr>
        <w:t>60</w:t>
      </w:r>
      <w:r w:rsidRPr="00273476">
        <w:rPr>
          <w:sz w:val="20"/>
        </w:rPr>
        <w:t>/ d</w:t>
      </w:r>
      <w:r w:rsidRPr="00273476">
        <w:rPr>
          <w:sz w:val="20"/>
          <w:vertAlign w:val="subscript"/>
        </w:rPr>
        <w:t>10</w:t>
      </w:r>
      <w:r w:rsidRPr="00273476">
        <w:rPr>
          <w:sz w:val="20"/>
        </w:rPr>
        <w:br/>
        <w:t>w którym:</w:t>
      </w:r>
    </w:p>
    <w:p w14:paraId="4039C51F" w14:textId="77777777" w:rsidR="00BD4A72" w:rsidRPr="00273476" w:rsidRDefault="00BD4A72" w:rsidP="00BD4A72">
      <w:pPr>
        <w:ind w:left="640"/>
        <w:rPr>
          <w:sz w:val="20"/>
        </w:rPr>
      </w:pPr>
      <w:r w:rsidRPr="00273476">
        <w:rPr>
          <w:i/>
          <w:sz w:val="20"/>
        </w:rPr>
        <w:t>U -</w:t>
      </w:r>
      <w:r w:rsidRPr="00273476">
        <w:rPr>
          <w:sz w:val="20"/>
        </w:rPr>
        <w:t xml:space="preserve"> wskaźnik różnoziarnistości</w:t>
      </w:r>
    </w:p>
    <w:p w14:paraId="034C181F" w14:textId="77777777" w:rsidR="00BD4A72" w:rsidRPr="00273476" w:rsidRDefault="00BD4A72" w:rsidP="00BD4A72">
      <w:pPr>
        <w:ind w:left="640"/>
        <w:rPr>
          <w:sz w:val="20"/>
        </w:rPr>
      </w:pPr>
      <w:r w:rsidRPr="00273476">
        <w:rPr>
          <w:sz w:val="20"/>
        </w:rPr>
        <w:t>d</w:t>
      </w:r>
      <w:r w:rsidRPr="00273476">
        <w:rPr>
          <w:sz w:val="20"/>
          <w:vertAlign w:val="subscript"/>
        </w:rPr>
        <w:t>6o</w:t>
      </w:r>
      <w:r w:rsidRPr="00273476">
        <w:rPr>
          <w:sz w:val="20"/>
        </w:rPr>
        <w:t xml:space="preserve"> - średnica oczek sita, przez które przechodzi 60% gruntu (mm),</w:t>
      </w:r>
    </w:p>
    <w:p w14:paraId="19461948" w14:textId="77777777" w:rsidR="00BD4A72" w:rsidRPr="00273476" w:rsidRDefault="00BD4A72" w:rsidP="00BD4A72">
      <w:pPr>
        <w:ind w:left="640"/>
        <w:rPr>
          <w:sz w:val="20"/>
        </w:rPr>
      </w:pPr>
      <w:r w:rsidRPr="00273476">
        <w:rPr>
          <w:sz w:val="20"/>
        </w:rPr>
        <w:t>d</w:t>
      </w:r>
      <w:r w:rsidRPr="00273476">
        <w:rPr>
          <w:sz w:val="20"/>
          <w:vertAlign w:val="subscript"/>
        </w:rPr>
        <w:t>10</w:t>
      </w:r>
      <w:r w:rsidRPr="00273476">
        <w:rPr>
          <w:sz w:val="20"/>
        </w:rPr>
        <w:t xml:space="preserve"> - średnica oczek sita, przez które przechodzi 10% gruntu (mm).</w:t>
      </w:r>
    </w:p>
    <w:p w14:paraId="3144A598" w14:textId="77777777" w:rsidR="00BD4A72" w:rsidRPr="00273476" w:rsidRDefault="00BD4A72" w:rsidP="00BD4A72">
      <w:pPr>
        <w:ind w:left="640"/>
        <w:rPr>
          <w:sz w:val="20"/>
        </w:rPr>
      </w:pPr>
    </w:p>
    <w:p w14:paraId="319178CF" w14:textId="77777777" w:rsidR="00BD4A72" w:rsidRPr="00273476" w:rsidRDefault="00BD4A72" w:rsidP="00BD4A72">
      <w:pPr>
        <w:tabs>
          <w:tab w:val="left" w:pos="700"/>
        </w:tabs>
        <w:ind w:left="700" w:hanging="700"/>
        <w:rPr>
          <w:sz w:val="20"/>
        </w:rPr>
      </w:pPr>
      <w:r w:rsidRPr="00273476">
        <w:rPr>
          <w:sz w:val="20"/>
        </w:rPr>
        <w:t>1.4.11.</w:t>
      </w:r>
      <w:r w:rsidRPr="00273476">
        <w:rPr>
          <w:sz w:val="20"/>
        </w:rPr>
        <w:tab/>
        <w:t>Wskaźnik odkształcenia gruntu - wielkość charakteryzująca stan zagęszczenia gruntu, określona wg wzoru:</w:t>
      </w:r>
    </w:p>
    <w:p w14:paraId="34D466B4" w14:textId="77777777" w:rsidR="00BD4A72" w:rsidRPr="00273476" w:rsidRDefault="00BD4A72" w:rsidP="000775C0">
      <w:pPr>
        <w:pStyle w:val="FR1"/>
        <w:ind w:left="3969"/>
        <w:rPr>
          <w:sz w:val="20"/>
        </w:rPr>
      </w:pPr>
      <w:r w:rsidRPr="00273476">
        <w:rPr>
          <w:sz w:val="20"/>
        </w:rPr>
        <w:t>I</w:t>
      </w:r>
      <w:r w:rsidRPr="00273476">
        <w:rPr>
          <w:sz w:val="20"/>
          <w:vertAlign w:val="subscript"/>
        </w:rPr>
        <w:t>0</w:t>
      </w:r>
      <w:r w:rsidRPr="00273476">
        <w:rPr>
          <w:sz w:val="20"/>
        </w:rPr>
        <w:t>=E</w:t>
      </w:r>
      <w:r w:rsidRPr="00273476">
        <w:rPr>
          <w:sz w:val="20"/>
          <w:vertAlign w:val="subscript"/>
        </w:rPr>
        <w:t>2</w:t>
      </w:r>
      <w:r w:rsidRPr="00273476">
        <w:rPr>
          <w:sz w:val="20"/>
        </w:rPr>
        <w:t>/E</w:t>
      </w:r>
      <w:r w:rsidRPr="00273476">
        <w:rPr>
          <w:sz w:val="20"/>
          <w:vertAlign w:val="subscript"/>
        </w:rPr>
        <w:t>1</w:t>
      </w:r>
    </w:p>
    <w:p w14:paraId="5374E87F" w14:textId="77777777" w:rsidR="00BD4A72" w:rsidRPr="00273476" w:rsidRDefault="00BD4A72" w:rsidP="00BD4A72">
      <w:pPr>
        <w:spacing w:before="20"/>
        <w:ind w:left="720"/>
        <w:rPr>
          <w:sz w:val="20"/>
        </w:rPr>
      </w:pPr>
      <w:r w:rsidRPr="00273476">
        <w:rPr>
          <w:sz w:val="20"/>
        </w:rPr>
        <w:t>gdzie:</w:t>
      </w:r>
    </w:p>
    <w:p w14:paraId="47083990" w14:textId="77777777" w:rsidR="00BD4A72" w:rsidRPr="00273476" w:rsidRDefault="00BD4A72" w:rsidP="00BD4A72">
      <w:pPr>
        <w:ind w:left="720"/>
        <w:rPr>
          <w:sz w:val="20"/>
        </w:rPr>
      </w:pPr>
      <w:r w:rsidRPr="00273476">
        <w:rPr>
          <w:sz w:val="20"/>
        </w:rPr>
        <w:t>I</w:t>
      </w:r>
      <w:r w:rsidRPr="00273476">
        <w:rPr>
          <w:sz w:val="20"/>
          <w:vertAlign w:val="subscript"/>
        </w:rPr>
        <w:t>0</w:t>
      </w:r>
      <w:r w:rsidRPr="00273476">
        <w:rPr>
          <w:sz w:val="20"/>
        </w:rPr>
        <w:t xml:space="preserve"> -wskaźnik odkształcenia gruntu</w:t>
      </w:r>
    </w:p>
    <w:p w14:paraId="21951298" w14:textId="77777777" w:rsidR="00BD4A72" w:rsidRPr="00273476" w:rsidRDefault="00BD4A72" w:rsidP="00BD4A72">
      <w:pPr>
        <w:ind w:left="720"/>
        <w:rPr>
          <w:sz w:val="20"/>
        </w:rPr>
      </w:pPr>
      <w:r w:rsidRPr="00273476">
        <w:rPr>
          <w:sz w:val="20"/>
        </w:rPr>
        <w:t>E</w:t>
      </w:r>
      <w:r w:rsidRPr="00273476">
        <w:rPr>
          <w:sz w:val="20"/>
          <w:vertAlign w:val="subscript"/>
        </w:rPr>
        <w:t>2</w:t>
      </w:r>
      <w:r w:rsidRPr="00273476">
        <w:rPr>
          <w:sz w:val="20"/>
        </w:rPr>
        <w:t>- moduł odkształcenia gruntu oznaczony w pierwszym obciążeniu badanej warstwy zgodnie z PN-S-02205,</w:t>
      </w:r>
    </w:p>
    <w:p w14:paraId="6EF71D6B" w14:textId="77777777" w:rsidR="00BD4A72" w:rsidRPr="00273476" w:rsidRDefault="00BD4A72" w:rsidP="0043160B">
      <w:pPr>
        <w:ind w:left="720"/>
        <w:jc w:val="both"/>
        <w:rPr>
          <w:sz w:val="20"/>
        </w:rPr>
      </w:pPr>
      <w:r w:rsidRPr="00273476">
        <w:rPr>
          <w:sz w:val="20"/>
        </w:rPr>
        <w:t>E</w:t>
      </w:r>
      <w:r w:rsidRPr="00273476">
        <w:rPr>
          <w:sz w:val="20"/>
          <w:vertAlign w:val="subscript"/>
        </w:rPr>
        <w:t>1</w:t>
      </w:r>
      <w:r w:rsidRPr="00273476">
        <w:rPr>
          <w:sz w:val="20"/>
        </w:rPr>
        <w:t xml:space="preserve"> - moduł odkształcenia gruntu oznaczony w powtórnym obciążeniu badanej warstwy zgodnie z PN-S-02205</w:t>
      </w:r>
    </w:p>
    <w:p w14:paraId="193087A9" w14:textId="77777777" w:rsidR="00BD4A72" w:rsidRPr="00273476" w:rsidRDefault="00BD4A72" w:rsidP="0043160B">
      <w:pPr>
        <w:tabs>
          <w:tab w:val="left" w:pos="700"/>
        </w:tabs>
        <w:ind w:left="700" w:hanging="700"/>
        <w:jc w:val="both"/>
        <w:rPr>
          <w:sz w:val="20"/>
        </w:rPr>
      </w:pPr>
      <w:r w:rsidRPr="00273476">
        <w:rPr>
          <w:sz w:val="20"/>
        </w:rPr>
        <w:t>1.4.12</w:t>
      </w:r>
      <w:r w:rsidRPr="00273476">
        <w:rPr>
          <w:sz w:val="20"/>
        </w:rPr>
        <w:tab/>
        <w:t>Ukop – miejsce pozyskania gruntu do wykonania nasypów, położone poza pasem robót ziemnych, lecz w obrębie pasa robót drogowych.</w:t>
      </w:r>
    </w:p>
    <w:p w14:paraId="75D1268C" w14:textId="77777777" w:rsidR="00BD4A72" w:rsidRPr="00273476" w:rsidRDefault="00BD4A72" w:rsidP="0043160B">
      <w:pPr>
        <w:tabs>
          <w:tab w:val="left" w:pos="700"/>
        </w:tabs>
        <w:ind w:left="700" w:hanging="700"/>
        <w:jc w:val="both"/>
        <w:rPr>
          <w:sz w:val="20"/>
        </w:rPr>
      </w:pPr>
      <w:r w:rsidRPr="00273476">
        <w:rPr>
          <w:sz w:val="20"/>
        </w:rPr>
        <w:t>1.4.13</w:t>
      </w:r>
      <w:r w:rsidRPr="00273476">
        <w:rPr>
          <w:sz w:val="20"/>
        </w:rPr>
        <w:tab/>
        <w:t>Dokop – miejsce pozyskania gruntu do wykonania nasypów, położone poza pasem robót drogowych.</w:t>
      </w:r>
    </w:p>
    <w:p w14:paraId="73C0C5FD" w14:textId="77777777" w:rsidR="00BD4A72" w:rsidRPr="00273476" w:rsidRDefault="00BD4A72" w:rsidP="0043160B">
      <w:pPr>
        <w:tabs>
          <w:tab w:val="left" w:pos="700"/>
        </w:tabs>
        <w:ind w:left="700" w:hanging="700"/>
        <w:jc w:val="both"/>
        <w:rPr>
          <w:sz w:val="20"/>
        </w:rPr>
      </w:pPr>
      <w:r w:rsidRPr="00273476">
        <w:rPr>
          <w:sz w:val="20"/>
        </w:rPr>
        <w:t>1.4.14.</w:t>
      </w:r>
      <w:r w:rsidRPr="00273476">
        <w:rPr>
          <w:sz w:val="20"/>
        </w:rPr>
        <w:tab/>
        <w:t>Odkład – miejsce wbudowania lub składowania (odwiezienia) gruntów pozyskanych w czasie wykonywania wykopów, a nie wykorzystanych do budowy nasypów oraz innych prac związanych z trasą drogową.</w:t>
      </w:r>
    </w:p>
    <w:p w14:paraId="457861F0" w14:textId="77777777" w:rsidR="0043160B" w:rsidRPr="00273476" w:rsidRDefault="0043160B" w:rsidP="0043160B">
      <w:pPr>
        <w:tabs>
          <w:tab w:val="left" w:pos="700"/>
        </w:tabs>
        <w:ind w:left="700" w:hanging="700"/>
        <w:jc w:val="both"/>
        <w:rPr>
          <w:sz w:val="20"/>
        </w:rPr>
      </w:pPr>
      <w:r w:rsidRPr="00273476">
        <w:rPr>
          <w:sz w:val="20"/>
        </w:rPr>
        <w:lastRenderedPageBreak/>
        <w:t>1.4.15.</w:t>
      </w:r>
      <w:r w:rsidRPr="00273476">
        <w:rPr>
          <w:sz w:val="20"/>
        </w:rPr>
        <w:tab/>
        <w:t xml:space="preserve">Grunt ulepszony mieszanina powstająca z takiego uzdatnienia gruntu, które poprawia jego bezpośrednie osiągi poprzez, przykładowo, zmniejszenie wilgotności, i/lub poprawę nośności, i/lub zmniejszenie plastyczności. </w:t>
      </w:r>
    </w:p>
    <w:p w14:paraId="365204BD" w14:textId="77777777" w:rsidR="0043160B" w:rsidRPr="00273476" w:rsidRDefault="0043160B" w:rsidP="0043160B">
      <w:pPr>
        <w:tabs>
          <w:tab w:val="left" w:pos="700"/>
        </w:tabs>
        <w:ind w:left="700" w:hanging="700"/>
        <w:jc w:val="both"/>
        <w:rPr>
          <w:sz w:val="20"/>
        </w:rPr>
      </w:pPr>
      <w:r w:rsidRPr="00273476">
        <w:rPr>
          <w:sz w:val="20"/>
        </w:rPr>
        <w:t>1.4.16.</w:t>
      </w:r>
      <w:r w:rsidRPr="00273476">
        <w:rPr>
          <w:sz w:val="20"/>
        </w:rPr>
        <w:tab/>
        <w:t xml:space="preserve">Grunt stabilizowany mieszanina powstająca z takiego uzdatnienia gruntu, które znacząco poprawia, zazwyczaj w średnim czy dłuższym czasie, jego własności mechaniczne i stabilność, szczególnie w odniesieniu do oddziaływania wody i mrozu. </w:t>
      </w:r>
    </w:p>
    <w:p w14:paraId="038C8441" w14:textId="77777777" w:rsidR="0043160B" w:rsidRPr="00273476" w:rsidRDefault="0043160B" w:rsidP="0043160B">
      <w:pPr>
        <w:tabs>
          <w:tab w:val="left" w:pos="700"/>
        </w:tabs>
        <w:ind w:left="700" w:hanging="700"/>
        <w:jc w:val="both"/>
        <w:rPr>
          <w:sz w:val="20"/>
        </w:rPr>
      </w:pPr>
      <w:r w:rsidRPr="00273476">
        <w:rPr>
          <w:sz w:val="20"/>
        </w:rPr>
        <w:t>1.4.17.</w:t>
      </w:r>
      <w:r w:rsidRPr="00273476">
        <w:rPr>
          <w:sz w:val="20"/>
        </w:rPr>
        <w:tab/>
        <w:t xml:space="preserve">Grunt wzmocniony warstwa gruntu rodzimego lub wymienionego ulepszonego przez działanie mechaniczne (dynamiczne lub statyczne), chemiczne lub wykonanie elementów wzmacniających w celu poprawienia jego stateczności, zmniejszenia </w:t>
      </w:r>
      <w:proofErr w:type="spellStart"/>
      <w:r w:rsidRPr="00273476">
        <w:rPr>
          <w:sz w:val="20"/>
        </w:rPr>
        <w:t>osiadań</w:t>
      </w:r>
      <w:proofErr w:type="spellEnd"/>
      <w:r w:rsidRPr="00273476">
        <w:rPr>
          <w:sz w:val="20"/>
        </w:rPr>
        <w:t xml:space="preserve"> lub zwiększenia nośności.</w:t>
      </w:r>
    </w:p>
    <w:p w14:paraId="40BA70EE" w14:textId="77777777" w:rsidR="00BD4A72" w:rsidRPr="00273476" w:rsidRDefault="00BD4A72" w:rsidP="0043160B">
      <w:pPr>
        <w:tabs>
          <w:tab w:val="left" w:pos="700"/>
        </w:tabs>
        <w:ind w:left="700" w:hanging="700"/>
        <w:jc w:val="both"/>
        <w:rPr>
          <w:sz w:val="20"/>
        </w:rPr>
      </w:pPr>
      <w:r w:rsidRPr="00273476">
        <w:rPr>
          <w:sz w:val="20"/>
        </w:rPr>
        <w:t>1.4.1</w:t>
      </w:r>
      <w:r w:rsidR="0043160B" w:rsidRPr="00273476">
        <w:rPr>
          <w:sz w:val="20"/>
        </w:rPr>
        <w:t>8</w:t>
      </w:r>
      <w:r w:rsidRPr="00273476">
        <w:rPr>
          <w:sz w:val="20"/>
        </w:rPr>
        <w:t>.</w:t>
      </w:r>
      <w:r w:rsidR="0043160B" w:rsidRPr="00273476">
        <w:rPr>
          <w:sz w:val="20"/>
        </w:rPr>
        <w:tab/>
      </w:r>
      <w:r w:rsidRPr="00273476">
        <w:rPr>
          <w:sz w:val="20"/>
        </w:rPr>
        <w:t>Pozostałe określenia są zgodne z obowiązującymi odpowiednimi normami i z definicjami podanymi w D-M.00.00.00. „Wymagania ogólne" pkt. 1.4.</w:t>
      </w:r>
    </w:p>
    <w:p w14:paraId="4B8B2098" w14:textId="77777777" w:rsidR="00BD4A72" w:rsidRPr="00273476" w:rsidRDefault="00BD4A72" w:rsidP="002D228C">
      <w:pPr>
        <w:pStyle w:val="podpkt11"/>
      </w:pPr>
      <w:r w:rsidRPr="00273476">
        <w:t>1.5.</w:t>
      </w:r>
      <w:r w:rsidRPr="00273476">
        <w:tab/>
        <w:t>Ogólne wymagania dotyczące robót</w:t>
      </w:r>
    </w:p>
    <w:p w14:paraId="336E41A9" w14:textId="77777777" w:rsidR="00BD4A72" w:rsidRPr="00273476" w:rsidRDefault="00BD4A72" w:rsidP="00BD4A72">
      <w:pPr>
        <w:pStyle w:val="tekst"/>
        <w:spacing w:line="240" w:lineRule="auto"/>
        <w:rPr>
          <w:sz w:val="20"/>
        </w:rPr>
      </w:pPr>
      <w:r w:rsidRPr="00273476">
        <w:rPr>
          <w:sz w:val="20"/>
        </w:rPr>
        <w:t>Ogólne wymagania dotyczące robót podano w ST D-M.00.00.00 "Wymagania ogólne", pkt 1.5.</w:t>
      </w:r>
    </w:p>
    <w:p w14:paraId="27D9AD17" w14:textId="77777777" w:rsidR="00BD4A72" w:rsidRPr="00273476" w:rsidRDefault="00BC3387" w:rsidP="00355D61">
      <w:pPr>
        <w:pStyle w:val="podpkt1"/>
      </w:pPr>
      <w:r w:rsidRPr="00273476">
        <w:t xml:space="preserve">2. </w:t>
      </w:r>
      <w:r w:rsidRPr="00273476">
        <w:tab/>
        <w:t>MATERIAŁY (GRUNTY)</w:t>
      </w:r>
    </w:p>
    <w:p w14:paraId="64D203C6" w14:textId="77777777" w:rsidR="00BD4A72" w:rsidRPr="00273476" w:rsidRDefault="00BD4A72" w:rsidP="002D228C">
      <w:pPr>
        <w:pStyle w:val="podpkt11"/>
      </w:pPr>
      <w:r w:rsidRPr="00273476">
        <w:t>2.1.</w:t>
      </w:r>
      <w:r w:rsidRPr="00273476">
        <w:tab/>
        <w:t>Ogólne wymagania dotyczące robót</w:t>
      </w:r>
    </w:p>
    <w:p w14:paraId="67E7BA83" w14:textId="77777777" w:rsidR="00BD4A72" w:rsidRPr="00273476" w:rsidRDefault="00BD4A72" w:rsidP="00BD4A72">
      <w:pPr>
        <w:pStyle w:val="tekst"/>
        <w:spacing w:line="240" w:lineRule="auto"/>
        <w:rPr>
          <w:sz w:val="20"/>
        </w:rPr>
      </w:pPr>
      <w:r w:rsidRPr="00273476">
        <w:rPr>
          <w:sz w:val="20"/>
        </w:rPr>
        <w:t>Ogólne wymagania dotyczące robót podano w ST D-M 00.00.00.”Wymagania ogólne” pkt 2.</w:t>
      </w:r>
    </w:p>
    <w:p w14:paraId="3FEB2FE5" w14:textId="77777777" w:rsidR="00BD4A72" w:rsidRPr="00273476" w:rsidRDefault="00BD4A72" w:rsidP="002D228C">
      <w:pPr>
        <w:pStyle w:val="podpkt11"/>
      </w:pPr>
      <w:r w:rsidRPr="00273476">
        <w:t>2.2.</w:t>
      </w:r>
      <w:r w:rsidRPr="00273476">
        <w:tab/>
        <w:t>Ogólne zasady wykorzystywania gruntów</w:t>
      </w:r>
    </w:p>
    <w:p w14:paraId="3C994B25" w14:textId="77777777" w:rsidR="00BD4A72" w:rsidRPr="00273476" w:rsidRDefault="00BD4A72" w:rsidP="00BD4A72">
      <w:pPr>
        <w:pStyle w:val="tekst"/>
        <w:spacing w:line="240" w:lineRule="auto"/>
        <w:rPr>
          <w:sz w:val="20"/>
        </w:rPr>
      </w:pPr>
      <w:r w:rsidRPr="00273476">
        <w:rPr>
          <w:sz w:val="20"/>
        </w:rPr>
        <w:t>Materiał występujący w podłożu jest gruntem rodzimym charakteryzującym się określoną w badaniach geotechnicznych grupą nośności G</w:t>
      </w:r>
      <w:r w:rsidRPr="00273476">
        <w:rPr>
          <w:sz w:val="20"/>
          <w:vertAlign w:val="subscript"/>
        </w:rPr>
        <w:t>1</w:t>
      </w:r>
      <w:r w:rsidRPr="00273476">
        <w:rPr>
          <w:sz w:val="20"/>
        </w:rPr>
        <w:t xml:space="preserve"> </w:t>
      </w:r>
      <w:r w:rsidRPr="00273476">
        <w:rPr>
          <w:sz w:val="20"/>
        </w:rPr>
        <w:sym w:font="Symbol" w:char="F0B8"/>
      </w:r>
      <w:r w:rsidRPr="00273476">
        <w:rPr>
          <w:sz w:val="20"/>
        </w:rPr>
        <w:t xml:space="preserve"> G</w:t>
      </w:r>
      <w:r w:rsidRPr="00273476">
        <w:rPr>
          <w:sz w:val="20"/>
          <w:vertAlign w:val="subscript"/>
        </w:rPr>
        <w:t>4</w:t>
      </w:r>
      <w:r w:rsidRPr="00273476">
        <w:rPr>
          <w:sz w:val="20"/>
        </w:rPr>
        <w:t>. Grunt w podłożu może być podłożem dla nawierzchni lub powinien być ulepszony zgodnie z Dokumentacją Projektową i ST.</w:t>
      </w:r>
    </w:p>
    <w:p w14:paraId="5FE493F2" w14:textId="77777777" w:rsidR="00BD4A72" w:rsidRPr="00273476" w:rsidRDefault="00BD4A72" w:rsidP="00BD4A72">
      <w:pPr>
        <w:pStyle w:val="tekst"/>
        <w:spacing w:line="240" w:lineRule="auto"/>
        <w:rPr>
          <w:sz w:val="20"/>
        </w:rPr>
      </w:pPr>
      <w:r w:rsidRPr="00273476">
        <w:rPr>
          <w:sz w:val="20"/>
        </w:rPr>
        <w:t>Grunty uzyskane przy wykonywaniu wykopów powinny być przez Wykonawcę wykorzystane w maksymalnym stopniu do budowy nasypów. Grunty przydatne do budowy nasypów mogą być wywiezione poza teren budowy tylko wówczas, gdy stanowią nadmiar objętości robót ziemnych i za zezwoleniem Inżyniera.</w:t>
      </w:r>
    </w:p>
    <w:p w14:paraId="5F0C8C05" w14:textId="77777777" w:rsidR="00BD4A72" w:rsidRPr="00273476" w:rsidRDefault="00BD4A72" w:rsidP="00BD4A72">
      <w:pPr>
        <w:pStyle w:val="tekst"/>
        <w:spacing w:line="240" w:lineRule="auto"/>
        <w:rPr>
          <w:sz w:val="20"/>
        </w:rPr>
      </w:pPr>
      <w:r w:rsidRPr="00273476">
        <w:rPr>
          <w:sz w:val="20"/>
        </w:rPr>
        <w:t>Jeżeli grunty przydatne, uzyskane przy wykonaniu wykopów, nie będące nadmiarem objętości robót ziemnych, zostały za zgodą Inżyniera wywiezione przez Wykonawcę poza teren budowy z przeznaczeniem innym niż budowa nasypów lub wykonanie prac objętych kontraktem, Wykonawca jest zobowiązany do dostarczenia równoważnej objętości gruntów przydatnych ze źródeł własnych, zaakceptowanych przez Inżyniera.</w:t>
      </w:r>
    </w:p>
    <w:p w14:paraId="7F64853D" w14:textId="77777777" w:rsidR="00BD4A72" w:rsidRPr="00273476" w:rsidRDefault="00BD4A72" w:rsidP="00BD4A72">
      <w:pPr>
        <w:pStyle w:val="tekst"/>
        <w:spacing w:line="240" w:lineRule="auto"/>
        <w:rPr>
          <w:sz w:val="20"/>
        </w:rPr>
      </w:pPr>
      <w:r w:rsidRPr="00273476">
        <w:rPr>
          <w:sz w:val="20"/>
        </w:rPr>
        <w:t xml:space="preserve">Grunty i materiały nieprzydatne do budowy nasypów, określone w ST D-02.03.01, powinny być wywiezione przez Wykonawcę na odkład. Inżynier może nakazać pozostawienie na terenie budowy gruntów, których czasowa nieprzydatność wynika jedynie z powodu zamarznięcia lub nadmiernej wilgotności. </w:t>
      </w:r>
    </w:p>
    <w:p w14:paraId="4E5864CE" w14:textId="77777777" w:rsidR="00012C7E" w:rsidRPr="00273476" w:rsidRDefault="00012C7E" w:rsidP="002D228C">
      <w:pPr>
        <w:pStyle w:val="podpkt11"/>
      </w:pPr>
      <w:r w:rsidRPr="00273476">
        <w:t>2.3.</w:t>
      </w:r>
      <w:r w:rsidRPr="00273476">
        <w:tab/>
        <w:t>Podział gruntów</w:t>
      </w:r>
    </w:p>
    <w:p w14:paraId="301FFF30" w14:textId="77777777" w:rsidR="00012C7E" w:rsidRPr="00273476" w:rsidRDefault="00012C7E" w:rsidP="00BD4A72">
      <w:pPr>
        <w:pStyle w:val="tekst"/>
        <w:spacing w:line="240" w:lineRule="auto"/>
        <w:rPr>
          <w:sz w:val="20"/>
        </w:rPr>
      </w:pPr>
      <w:r w:rsidRPr="00273476">
        <w:rPr>
          <w:sz w:val="20"/>
        </w:rPr>
        <w:t>Tab. 1.</w:t>
      </w:r>
      <w:r w:rsidRPr="00273476">
        <w:rPr>
          <w:sz w:val="20"/>
        </w:rPr>
        <w:tab/>
        <w:t xml:space="preserve">Podział gruntów względem </w:t>
      </w:r>
      <w:proofErr w:type="spellStart"/>
      <w:r w:rsidRPr="00273476">
        <w:rPr>
          <w:sz w:val="20"/>
        </w:rPr>
        <w:t>wysadzinowości</w:t>
      </w:r>
      <w:proofErr w:type="spellEnd"/>
      <w:r w:rsidR="00BC54EE" w:rsidRPr="00273476">
        <w:rPr>
          <w:sz w:val="20"/>
        </w:rPr>
        <w:t xml:space="preserve"> (wg PN-S-02205:1998)</w:t>
      </w:r>
      <w:r w:rsidRPr="00273476">
        <w:rPr>
          <w:sz w:val="20"/>
        </w:rPr>
        <w:t>:</w:t>
      </w:r>
    </w:p>
    <w:p w14:paraId="568DB1CC" w14:textId="77777777" w:rsidR="00012C7E" w:rsidRPr="00273476" w:rsidRDefault="00012C7E" w:rsidP="00BD4A72">
      <w:pPr>
        <w:pStyle w:val="tekst"/>
        <w:spacing w:line="240" w:lineRule="auto"/>
        <w:rPr>
          <w:sz w:val="20"/>
        </w:rPr>
      </w:pPr>
      <w:r w:rsidRPr="00273476">
        <w:rPr>
          <w:noProof/>
          <w:sz w:val="20"/>
        </w:rPr>
        <w:drawing>
          <wp:inline distT="0" distB="0" distL="0" distR="0" wp14:anchorId="25D7A422" wp14:editId="0ED0C8F6">
            <wp:extent cx="5940425" cy="2509366"/>
            <wp:effectExtent l="19050" t="0" r="3175" b="0"/>
            <wp:docPr id="95" name="Obraz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4" cstate="print"/>
                    <a:srcRect/>
                    <a:stretch>
                      <a:fillRect/>
                    </a:stretch>
                  </pic:blipFill>
                  <pic:spPr bwMode="auto">
                    <a:xfrm>
                      <a:off x="0" y="0"/>
                      <a:ext cx="5940425" cy="2509366"/>
                    </a:xfrm>
                    <a:prstGeom prst="rect">
                      <a:avLst/>
                    </a:prstGeom>
                    <a:noFill/>
                    <a:ln w="9525">
                      <a:noFill/>
                      <a:miter lim="800000"/>
                      <a:headEnd/>
                      <a:tailEnd/>
                    </a:ln>
                  </pic:spPr>
                </pic:pic>
              </a:graphicData>
            </a:graphic>
          </wp:inline>
        </w:drawing>
      </w:r>
    </w:p>
    <w:p w14:paraId="14EAC564" w14:textId="77777777" w:rsidR="00012C7E" w:rsidRPr="00273476" w:rsidRDefault="00BC54EE" w:rsidP="00BC54EE">
      <w:pPr>
        <w:pStyle w:val="tekst"/>
        <w:rPr>
          <w:sz w:val="20"/>
        </w:rPr>
      </w:pPr>
      <w:r w:rsidRPr="00273476">
        <w:rPr>
          <w:sz w:val="20"/>
        </w:rPr>
        <w:t>W przypadku rozbieżnej oceny według różnych kryteriów decydują wyniki najmniej korzystne.</w:t>
      </w:r>
    </w:p>
    <w:p w14:paraId="0DA33E7C" w14:textId="77777777" w:rsidR="00BC54EE" w:rsidRPr="00273476" w:rsidRDefault="00BC54EE" w:rsidP="00BC54EE">
      <w:pPr>
        <w:pStyle w:val="tekst"/>
        <w:spacing w:line="240" w:lineRule="auto"/>
        <w:rPr>
          <w:sz w:val="20"/>
        </w:rPr>
      </w:pPr>
    </w:p>
    <w:p w14:paraId="4AA0D484" w14:textId="77777777" w:rsidR="00012C7E" w:rsidRPr="00273476" w:rsidRDefault="00012C7E" w:rsidP="00FB20A3">
      <w:pPr>
        <w:pStyle w:val="tekst"/>
        <w:keepNext/>
        <w:widowControl/>
        <w:spacing w:line="240" w:lineRule="auto"/>
        <w:rPr>
          <w:sz w:val="20"/>
        </w:rPr>
      </w:pPr>
      <w:r w:rsidRPr="00273476">
        <w:rPr>
          <w:sz w:val="20"/>
        </w:rPr>
        <w:lastRenderedPageBreak/>
        <w:t>Tab. 2.</w:t>
      </w:r>
      <w:r w:rsidRPr="00273476">
        <w:rPr>
          <w:sz w:val="20"/>
        </w:rPr>
        <w:tab/>
      </w:r>
      <w:r w:rsidR="00BC54EE" w:rsidRPr="00273476">
        <w:rPr>
          <w:sz w:val="20"/>
        </w:rPr>
        <w:t>Przydatność gruntów do wykonania nasypów (wg PN-S-02205:1998)</w:t>
      </w:r>
      <w:r w:rsidRPr="00273476">
        <w:rPr>
          <w:sz w:val="20"/>
        </w:rPr>
        <w:t>:</w:t>
      </w:r>
    </w:p>
    <w:p w14:paraId="1705B202" w14:textId="77777777" w:rsidR="00012C7E" w:rsidRPr="00273476" w:rsidRDefault="00012C7E" w:rsidP="00BD4A72">
      <w:pPr>
        <w:pStyle w:val="tekst"/>
        <w:spacing w:line="240" w:lineRule="auto"/>
        <w:rPr>
          <w:sz w:val="20"/>
        </w:rPr>
      </w:pPr>
      <w:r w:rsidRPr="00273476">
        <w:rPr>
          <w:noProof/>
          <w:sz w:val="20"/>
        </w:rPr>
        <w:drawing>
          <wp:inline distT="0" distB="0" distL="0" distR="0" wp14:anchorId="5DB2BC75" wp14:editId="7ABA49B3">
            <wp:extent cx="5940425" cy="3642357"/>
            <wp:effectExtent l="19050" t="0" r="3175" b="0"/>
            <wp:docPr id="107" name="Obraz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5" cstate="print"/>
                    <a:srcRect/>
                    <a:stretch>
                      <a:fillRect/>
                    </a:stretch>
                  </pic:blipFill>
                  <pic:spPr bwMode="auto">
                    <a:xfrm>
                      <a:off x="0" y="0"/>
                      <a:ext cx="5940425" cy="3642357"/>
                    </a:xfrm>
                    <a:prstGeom prst="rect">
                      <a:avLst/>
                    </a:prstGeom>
                    <a:noFill/>
                    <a:ln w="9525">
                      <a:noFill/>
                      <a:miter lim="800000"/>
                      <a:headEnd/>
                      <a:tailEnd/>
                    </a:ln>
                  </pic:spPr>
                </pic:pic>
              </a:graphicData>
            </a:graphic>
          </wp:inline>
        </w:drawing>
      </w:r>
      <w:r w:rsidR="00BC54EE" w:rsidRPr="00273476">
        <w:rPr>
          <w:noProof/>
          <w:sz w:val="20"/>
        </w:rPr>
        <w:drawing>
          <wp:inline distT="0" distB="0" distL="0" distR="0" wp14:anchorId="45E78891" wp14:editId="57AA4B0B">
            <wp:extent cx="5940425" cy="2620089"/>
            <wp:effectExtent l="19050" t="0" r="3175" b="0"/>
            <wp:docPr id="110"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srcRect/>
                    <a:stretch>
                      <a:fillRect/>
                    </a:stretch>
                  </pic:blipFill>
                  <pic:spPr bwMode="auto">
                    <a:xfrm>
                      <a:off x="0" y="0"/>
                      <a:ext cx="5940425" cy="2620089"/>
                    </a:xfrm>
                    <a:prstGeom prst="rect">
                      <a:avLst/>
                    </a:prstGeom>
                    <a:noFill/>
                    <a:ln w="9525">
                      <a:noFill/>
                      <a:miter lim="800000"/>
                      <a:headEnd/>
                      <a:tailEnd/>
                    </a:ln>
                  </pic:spPr>
                </pic:pic>
              </a:graphicData>
            </a:graphic>
          </wp:inline>
        </w:drawing>
      </w:r>
      <w:r w:rsidRPr="00273476">
        <w:rPr>
          <w:sz w:val="20"/>
        </w:rPr>
        <w:t xml:space="preserve"> </w:t>
      </w:r>
    </w:p>
    <w:p w14:paraId="508AB956" w14:textId="77777777" w:rsidR="00BD4A72" w:rsidRPr="00273476" w:rsidRDefault="00BC3387" w:rsidP="00355D61">
      <w:pPr>
        <w:pStyle w:val="podpkt1"/>
      </w:pPr>
      <w:r w:rsidRPr="00273476">
        <w:t>3.</w:t>
      </w:r>
      <w:r w:rsidRPr="00273476">
        <w:tab/>
        <w:t>SPRZĘT</w:t>
      </w:r>
    </w:p>
    <w:p w14:paraId="74F50470" w14:textId="77777777" w:rsidR="00BD4A72" w:rsidRPr="00273476" w:rsidRDefault="00BD4A72" w:rsidP="002D228C">
      <w:pPr>
        <w:pStyle w:val="podpkt11"/>
      </w:pPr>
      <w:r w:rsidRPr="00273476">
        <w:t xml:space="preserve">3.1. </w:t>
      </w:r>
      <w:r w:rsidRPr="00273476">
        <w:tab/>
        <w:t>Ogólne wymagania dotyczące sprzętu</w:t>
      </w:r>
    </w:p>
    <w:p w14:paraId="76B8219D" w14:textId="77777777" w:rsidR="00BD4A72" w:rsidRPr="00273476" w:rsidRDefault="00BD4A72" w:rsidP="00BD4A72">
      <w:pPr>
        <w:pStyle w:val="tekst"/>
        <w:spacing w:line="240" w:lineRule="auto"/>
        <w:rPr>
          <w:sz w:val="20"/>
        </w:rPr>
      </w:pPr>
      <w:r w:rsidRPr="00273476">
        <w:rPr>
          <w:sz w:val="20"/>
        </w:rPr>
        <w:t>Ogólne wymagania dotyczące sprzętu podano w ST D-M.00.00.00 "Wymagania ogólne", pkt 3.</w:t>
      </w:r>
    </w:p>
    <w:p w14:paraId="10EE77A7" w14:textId="77777777" w:rsidR="00BD4A72" w:rsidRPr="00273476" w:rsidRDefault="00BD4A72" w:rsidP="002D228C">
      <w:pPr>
        <w:pStyle w:val="podpkt11"/>
      </w:pPr>
      <w:r w:rsidRPr="00273476">
        <w:t xml:space="preserve">3.2. </w:t>
      </w:r>
      <w:r w:rsidRPr="00273476">
        <w:tab/>
        <w:t xml:space="preserve">Sprzęt stosowany do wykonywania wykopów </w:t>
      </w:r>
    </w:p>
    <w:p w14:paraId="2770FFA3" w14:textId="77777777" w:rsidR="00BD4A72" w:rsidRPr="00273476" w:rsidRDefault="00BD4A72" w:rsidP="00BD4A72">
      <w:pPr>
        <w:pStyle w:val="tekst"/>
        <w:keepNext/>
        <w:spacing w:line="240" w:lineRule="auto"/>
        <w:rPr>
          <w:sz w:val="20"/>
        </w:rPr>
      </w:pPr>
      <w:r w:rsidRPr="00273476">
        <w:rPr>
          <w:sz w:val="20"/>
        </w:rPr>
        <w:t>Do wykonania wykopów i przemieszczenia gruntu może być stosowany sprzęt:</w:t>
      </w:r>
    </w:p>
    <w:p w14:paraId="350BCC02" w14:textId="77777777" w:rsidR="00BD4A72" w:rsidRPr="00273476" w:rsidRDefault="00BD4A72" w:rsidP="00865D76">
      <w:pPr>
        <w:pStyle w:val="Listapunktowana"/>
      </w:pPr>
      <w:r w:rsidRPr="00273476">
        <w:t>koparki jednonaczyniowe kołowe, samochodowe lub gąsienicowe,</w:t>
      </w:r>
    </w:p>
    <w:p w14:paraId="209E409F" w14:textId="77777777" w:rsidR="00BD4A72" w:rsidRPr="00273476" w:rsidRDefault="00BD4A72" w:rsidP="00865D76">
      <w:pPr>
        <w:pStyle w:val="Listapunktowana"/>
      </w:pPr>
      <w:r w:rsidRPr="00273476">
        <w:t>koparko-spycharki,</w:t>
      </w:r>
    </w:p>
    <w:p w14:paraId="7221C9B5" w14:textId="77777777" w:rsidR="00BD4A72" w:rsidRPr="00273476" w:rsidRDefault="00BD4A72" w:rsidP="00865D76">
      <w:pPr>
        <w:pStyle w:val="Listapunktowana"/>
      </w:pPr>
      <w:r w:rsidRPr="00273476">
        <w:t>koparko-ładowarki,</w:t>
      </w:r>
    </w:p>
    <w:p w14:paraId="15441C91" w14:textId="77777777" w:rsidR="00BD4A72" w:rsidRPr="00273476" w:rsidRDefault="00BD4A72" w:rsidP="00865D76">
      <w:pPr>
        <w:pStyle w:val="Listapunktowana"/>
      </w:pPr>
      <w:r w:rsidRPr="00273476">
        <w:t>spycharki gąsienicowe,</w:t>
      </w:r>
    </w:p>
    <w:p w14:paraId="7108AB3C" w14:textId="77777777" w:rsidR="00BD4A72" w:rsidRPr="00273476" w:rsidRDefault="00BD4A72" w:rsidP="00865D76">
      <w:pPr>
        <w:pStyle w:val="Listapunktowana"/>
      </w:pPr>
      <w:r w:rsidRPr="00273476">
        <w:t>ładowarki,</w:t>
      </w:r>
    </w:p>
    <w:p w14:paraId="749DFE5A" w14:textId="77777777" w:rsidR="00BD4A72" w:rsidRPr="00273476" w:rsidRDefault="00BD4A72" w:rsidP="00865D76">
      <w:pPr>
        <w:pStyle w:val="Listapunktowana"/>
      </w:pPr>
      <w:r w:rsidRPr="00273476">
        <w:t>równiarki samojezdne,</w:t>
      </w:r>
    </w:p>
    <w:p w14:paraId="6C33AFB7" w14:textId="77777777" w:rsidR="00BD4A72" w:rsidRPr="00273476" w:rsidRDefault="00BD4A72" w:rsidP="0043160B">
      <w:pPr>
        <w:jc w:val="both"/>
        <w:rPr>
          <w:sz w:val="20"/>
        </w:rPr>
      </w:pPr>
      <w:r w:rsidRPr="00273476">
        <w:rPr>
          <w:sz w:val="20"/>
        </w:rPr>
        <w:t>Sprzęt używany w robotach ziemnych powinien być zgodny z ofertą Wykonawcy i uzyskać akceptację Inżyniera. Wykonawca jest zobowiązany do używania jedynie takiego sprzętu, który nie spowoduje niekorzystnego wpływu na właściwości gruntu zarówno w miejscu jego naturalnego zalegania jak też w czasie odspajania</w:t>
      </w:r>
      <w:r w:rsidR="0043160B" w:rsidRPr="00273476">
        <w:rPr>
          <w:sz w:val="20"/>
        </w:rPr>
        <w:t xml:space="preserve"> </w:t>
      </w:r>
      <w:r w:rsidRPr="00273476">
        <w:rPr>
          <w:sz w:val="20"/>
        </w:rPr>
        <w:t>i transportu. Użyty sprzęt powinien gwarantować przeprowadzenie Robót zgodnie z zasadami określonymi w Dokumentacji Projektowej i wymaganiami Specyfikacji Technicznych.</w:t>
      </w:r>
    </w:p>
    <w:p w14:paraId="15E8E469" w14:textId="77777777" w:rsidR="00BD4A72" w:rsidRPr="00273476" w:rsidRDefault="00BD4A72" w:rsidP="0043160B">
      <w:pPr>
        <w:pStyle w:val="podpkta"/>
        <w:keepNext w:val="0"/>
        <w:ind w:left="0" w:firstLine="0"/>
        <w:rPr>
          <w:sz w:val="20"/>
        </w:rPr>
      </w:pPr>
      <w:r w:rsidRPr="00273476">
        <w:rPr>
          <w:sz w:val="20"/>
        </w:rPr>
        <w:t xml:space="preserve">Sprzęt powinien być stale utrzymywany w dobrym stanie technicznym. Wykonawca powinien również </w:t>
      </w:r>
      <w:r w:rsidRPr="00273476">
        <w:rPr>
          <w:sz w:val="20"/>
        </w:rPr>
        <w:lastRenderedPageBreak/>
        <w:t>dysponować sprawnym sprzętem rezerwowym, umożliwiającym prowadzenie robót w przypadku awarii sprzętu podstawowego</w:t>
      </w:r>
    </w:p>
    <w:p w14:paraId="228F5D66" w14:textId="77777777" w:rsidR="00BD4A72" w:rsidRPr="00273476" w:rsidRDefault="00BC3387" w:rsidP="00355D61">
      <w:pPr>
        <w:pStyle w:val="podpkt1"/>
      </w:pPr>
      <w:r w:rsidRPr="00273476">
        <w:t>4.</w:t>
      </w:r>
      <w:r w:rsidRPr="00273476">
        <w:tab/>
        <w:t>TRANSPORT</w:t>
      </w:r>
    </w:p>
    <w:p w14:paraId="70FECFF1" w14:textId="77777777" w:rsidR="00BD4A72" w:rsidRPr="00273476" w:rsidRDefault="00BD4A72" w:rsidP="002D228C">
      <w:pPr>
        <w:pStyle w:val="podpkt11"/>
      </w:pPr>
      <w:r w:rsidRPr="00273476">
        <w:t xml:space="preserve">4.1. </w:t>
      </w:r>
      <w:r w:rsidRPr="00273476">
        <w:tab/>
        <w:t>Ogólne wymagania dotyczące transportu</w:t>
      </w:r>
    </w:p>
    <w:p w14:paraId="7A7C5219" w14:textId="77777777" w:rsidR="00BD4A72" w:rsidRPr="00273476" w:rsidRDefault="00BD4A72" w:rsidP="00BD4A72">
      <w:pPr>
        <w:pStyle w:val="tekst"/>
        <w:spacing w:line="240" w:lineRule="auto"/>
        <w:rPr>
          <w:sz w:val="20"/>
        </w:rPr>
      </w:pPr>
      <w:r w:rsidRPr="00273476">
        <w:rPr>
          <w:sz w:val="20"/>
        </w:rPr>
        <w:t>Ogólne wymagania dotyczące transportu podano w ST D-M.00.00.00 "Wymagania ogólne", pkt 4.</w:t>
      </w:r>
    </w:p>
    <w:p w14:paraId="0E668B89" w14:textId="77777777" w:rsidR="00BD4A72" w:rsidRPr="00273476" w:rsidRDefault="00BD4A72" w:rsidP="002D228C">
      <w:pPr>
        <w:pStyle w:val="podpkt11"/>
      </w:pPr>
      <w:r w:rsidRPr="00273476">
        <w:t xml:space="preserve">4.2. </w:t>
      </w:r>
      <w:r w:rsidRPr="00273476">
        <w:tab/>
        <w:t>Transport gruntu</w:t>
      </w:r>
    </w:p>
    <w:p w14:paraId="0F03C364" w14:textId="77777777" w:rsidR="00BD4A72" w:rsidRPr="00273476" w:rsidRDefault="00BD4A72" w:rsidP="00BD4A72">
      <w:pPr>
        <w:pStyle w:val="tekst"/>
        <w:spacing w:line="240" w:lineRule="auto"/>
        <w:rPr>
          <w:sz w:val="20"/>
        </w:rPr>
      </w:pPr>
      <w:r w:rsidRPr="00273476">
        <w:rPr>
          <w:sz w:val="20"/>
        </w:rPr>
        <w:t>Wybór środków transportu powinien być dostosowany do rodzaju gruntu, jego objętości, sposobu odspajania i załadunku oraz do odległości transportu.</w:t>
      </w:r>
    </w:p>
    <w:p w14:paraId="1E6B84C8" w14:textId="77777777" w:rsidR="00BD4A72" w:rsidRPr="00273476" w:rsidRDefault="00BD4A72" w:rsidP="00BD4A72">
      <w:pPr>
        <w:pStyle w:val="tekst"/>
        <w:spacing w:line="240" w:lineRule="auto"/>
        <w:rPr>
          <w:sz w:val="20"/>
        </w:rPr>
      </w:pPr>
      <w:r w:rsidRPr="00273476">
        <w:rPr>
          <w:sz w:val="20"/>
        </w:rPr>
        <w:t>Zwiększenie odległości transportu ponad wartości zatwierdzone nie może być podstawą roszczeń Wykonawcy, dotyczących dodatkowej zapłaty za transport, o ile zwiększone odległości nie zostały wcześniej zaakceptowane na piśmie przez Inżyniera. Wykonawca ma obowiązek zorganizowania transportu z uwzględnieniem wymogów bezpieczeństwa zarówno w obrębie terenu budowy jak i poza nim.</w:t>
      </w:r>
    </w:p>
    <w:p w14:paraId="1DD1C201" w14:textId="77777777" w:rsidR="00BD4A72" w:rsidRPr="00273476" w:rsidRDefault="00BC3387" w:rsidP="00355D61">
      <w:pPr>
        <w:pStyle w:val="podpkt1"/>
      </w:pPr>
      <w:r w:rsidRPr="00273476">
        <w:t>5.</w:t>
      </w:r>
      <w:r w:rsidRPr="00273476">
        <w:tab/>
        <w:t>WYKONANIE ROBÓT</w:t>
      </w:r>
    </w:p>
    <w:p w14:paraId="130C4F92" w14:textId="77777777" w:rsidR="00BD4A72" w:rsidRPr="00273476" w:rsidRDefault="00BD4A72" w:rsidP="002D228C">
      <w:pPr>
        <w:pStyle w:val="podpkt11"/>
      </w:pPr>
      <w:r w:rsidRPr="00273476">
        <w:t xml:space="preserve">5.1. </w:t>
      </w:r>
      <w:r w:rsidRPr="00273476">
        <w:tab/>
        <w:t>Ogólne zasady wykonywania robót</w:t>
      </w:r>
    </w:p>
    <w:p w14:paraId="5A555826" w14:textId="77777777" w:rsidR="00BD4A72" w:rsidRPr="00273476" w:rsidRDefault="00BD4A72" w:rsidP="00BD4A72">
      <w:pPr>
        <w:pStyle w:val="tekst"/>
        <w:spacing w:line="240" w:lineRule="auto"/>
        <w:rPr>
          <w:sz w:val="20"/>
        </w:rPr>
      </w:pPr>
      <w:r w:rsidRPr="00273476">
        <w:rPr>
          <w:sz w:val="20"/>
        </w:rPr>
        <w:t>Ogólne zasady wykonywania robót podano w ST D-M.00.00.00 "Wymagania ogólne", pkt 5.</w:t>
      </w:r>
    </w:p>
    <w:p w14:paraId="172387EB" w14:textId="77777777" w:rsidR="00BD4A72" w:rsidRPr="00273476" w:rsidRDefault="00BD4A72" w:rsidP="002D228C">
      <w:pPr>
        <w:pStyle w:val="podpkt11"/>
      </w:pPr>
      <w:r w:rsidRPr="00273476">
        <w:t>5.2.</w:t>
      </w:r>
      <w:r w:rsidRPr="00273476">
        <w:tab/>
        <w:t>Roboty przygotowawcze</w:t>
      </w:r>
    </w:p>
    <w:p w14:paraId="4921FB3E" w14:textId="77777777" w:rsidR="00BD4A72" w:rsidRPr="00273476" w:rsidRDefault="00BD4A72" w:rsidP="00BD4A72">
      <w:pPr>
        <w:pStyle w:val="tekst"/>
        <w:spacing w:line="240" w:lineRule="auto"/>
        <w:rPr>
          <w:sz w:val="20"/>
        </w:rPr>
      </w:pPr>
      <w:r w:rsidRPr="00273476">
        <w:rPr>
          <w:sz w:val="20"/>
        </w:rPr>
        <w:t>Przed przystąpieniem do wykonywania wykopów Wykonawca ma obowiązek sprawdzić zgodność rzędnych terenu z Dokumentacją Projektową.</w:t>
      </w:r>
    </w:p>
    <w:p w14:paraId="37B04E31" w14:textId="77777777" w:rsidR="00BD4A72" w:rsidRPr="00273476" w:rsidRDefault="00BD4A72" w:rsidP="00BD4A72">
      <w:pPr>
        <w:pStyle w:val="tekst"/>
        <w:spacing w:line="240" w:lineRule="auto"/>
        <w:rPr>
          <w:sz w:val="20"/>
        </w:rPr>
      </w:pPr>
      <w:r w:rsidRPr="00273476">
        <w:rPr>
          <w:sz w:val="20"/>
        </w:rPr>
        <w:t>Wszelkie odstępstwa powinny być udokumentowane i potwierdzone przez Inżyniera.</w:t>
      </w:r>
    </w:p>
    <w:p w14:paraId="01B49162" w14:textId="77777777" w:rsidR="00BD4A72" w:rsidRPr="00273476" w:rsidRDefault="00BD4A72" w:rsidP="00BD4A72">
      <w:pPr>
        <w:pStyle w:val="tekst"/>
        <w:keepNext/>
        <w:spacing w:line="240" w:lineRule="auto"/>
        <w:rPr>
          <w:sz w:val="20"/>
        </w:rPr>
      </w:pPr>
      <w:r w:rsidRPr="00273476">
        <w:rPr>
          <w:sz w:val="20"/>
        </w:rPr>
        <w:t>Wykonawca, przed przystąpieniem do wykonywania wykopów, powinien:</w:t>
      </w:r>
    </w:p>
    <w:p w14:paraId="073A1F71" w14:textId="77777777" w:rsidR="00BD4A72" w:rsidRPr="00273476" w:rsidRDefault="00BD4A72" w:rsidP="00865D76">
      <w:pPr>
        <w:pStyle w:val="Listapunktowana"/>
      </w:pPr>
      <w:r w:rsidRPr="00273476">
        <w:t>za pomocą palików wyznaczyć w terenie krawędzie skarp wykopów na przecięciu z terenem w miejscach zgodnych z lokalizacją przekrojów poprzecznych, zgodnie z ST D.01.01.01</w:t>
      </w:r>
    </w:p>
    <w:p w14:paraId="5BD4E66D" w14:textId="77777777" w:rsidR="00BD4A72" w:rsidRPr="00273476" w:rsidRDefault="00BD4A72" w:rsidP="00865D76">
      <w:pPr>
        <w:pStyle w:val="Listapunktowana"/>
      </w:pPr>
      <w:r w:rsidRPr="00273476">
        <w:t>zdjąć humus, zgodnie z Dokumentacją Projektową, ST D.01.01.01. i ST D.01.02.02 oraz poleceniami Inżyniera.</w:t>
      </w:r>
    </w:p>
    <w:p w14:paraId="1198D329" w14:textId="77777777" w:rsidR="00BD4A72" w:rsidRPr="00273476" w:rsidRDefault="00BD4A72" w:rsidP="002D228C">
      <w:pPr>
        <w:pStyle w:val="podpkt11"/>
      </w:pPr>
      <w:r w:rsidRPr="00273476">
        <w:t>5.3.</w:t>
      </w:r>
      <w:r w:rsidRPr="00273476">
        <w:tab/>
        <w:t>Odwodnienie pasa robót ziemnych i wykopów</w:t>
      </w:r>
    </w:p>
    <w:p w14:paraId="2EE981D8" w14:textId="77777777" w:rsidR="00BD4A72" w:rsidRPr="00273476" w:rsidRDefault="00BD4A72" w:rsidP="00BD4A72">
      <w:pPr>
        <w:pStyle w:val="tekst"/>
        <w:spacing w:line="240" w:lineRule="auto"/>
        <w:rPr>
          <w:sz w:val="20"/>
        </w:rPr>
      </w:pPr>
      <w:r w:rsidRPr="00273476">
        <w:rPr>
          <w:sz w:val="20"/>
        </w:rPr>
        <w:t xml:space="preserve">Niezależnie od budowy urządzeń odwadniających, ujętych w Dokumentacji Projektowej, Wykonawca powinien przed </w:t>
      </w:r>
      <w:proofErr w:type="spellStart"/>
      <w:r w:rsidRPr="00273476">
        <w:rPr>
          <w:sz w:val="20"/>
        </w:rPr>
        <w:t>przystapieniem</w:t>
      </w:r>
      <w:proofErr w:type="spellEnd"/>
      <w:r w:rsidRPr="00273476">
        <w:rPr>
          <w:sz w:val="20"/>
        </w:rPr>
        <w:t xml:space="preserve"> do robót ziemnych wykonać urządzenia, które zapewnią odprowadzenie wód opadowych poza obszar robót ziemnych tak, aby zabezpieczyć grunty przed </w:t>
      </w:r>
      <w:proofErr w:type="spellStart"/>
      <w:r w:rsidRPr="00273476">
        <w:rPr>
          <w:sz w:val="20"/>
        </w:rPr>
        <w:t>przewilgoceniem</w:t>
      </w:r>
      <w:proofErr w:type="spellEnd"/>
      <w:r w:rsidRPr="00273476">
        <w:rPr>
          <w:sz w:val="20"/>
        </w:rPr>
        <w:t xml:space="preserve"> i nawodnieniem. Wykonawca ma obowiązek wykonać wykopy tak, aby powierzchniom gruntu nadawać w całym okresie trwania robót spadki zapewniające prawidłowe odwodnienie.</w:t>
      </w:r>
    </w:p>
    <w:p w14:paraId="4F270CEA" w14:textId="77777777" w:rsidR="00BD4A72" w:rsidRPr="00273476" w:rsidRDefault="00BD4A72" w:rsidP="00BD4A72">
      <w:pPr>
        <w:pStyle w:val="tekst"/>
        <w:spacing w:line="240" w:lineRule="auto"/>
        <w:rPr>
          <w:sz w:val="20"/>
        </w:rPr>
      </w:pPr>
      <w:r w:rsidRPr="00273476">
        <w:rPr>
          <w:sz w:val="20"/>
        </w:rPr>
        <w:t>Jeżeli wskutek zaniedbań Wykonawcy grunty ulegną nawodnieniu, które spowoduje ich trwałą nieprzydatność, Wykonawca ma obowiązek usunięcia tych gruntów i zastąpienia ich gruntem przydatnym. Koszt tych Robót ponosi Wykonawca.</w:t>
      </w:r>
    </w:p>
    <w:p w14:paraId="282757DB" w14:textId="77777777" w:rsidR="00BD4A72" w:rsidRPr="00273476" w:rsidRDefault="00BD4A72" w:rsidP="00BD4A72">
      <w:pPr>
        <w:pStyle w:val="tekst"/>
        <w:spacing w:line="240" w:lineRule="auto"/>
        <w:rPr>
          <w:sz w:val="20"/>
        </w:rPr>
      </w:pPr>
      <w:r w:rsidRPr="00273476">
        <w:rPr>
          <w:sz w:val="20"/>
        </w:rPr>
        <w:t xml:space="preserve">Odprowadzenie wód do istniejących zbiorników naturalnych i urządzeń </w:t>
      </w:r>
      <w:proofErr w:type="spellStart"/>
      <w:r w:rsidRPr="00273476">
        <w:rPr>
          <w:sz w:val="20"/>
        </w:rPr>
        <w:t>odwadniajacych</w:t>
      </w:r>
      <w:proofErr w:type="spellEnd"/>
      <w:r w:rsidRPr="00273476">
        <w:rPr>
          <w:sz w:val="20"/>
        </w:rPr>
        <w:t xml:space="preserve"> musi być poprzedzone uzgodnieniem z odpowiednimi instytucjami.</w:t>
      </w:r>
    </w:p>
    <w:p w14:paraId="08624727" w14:textId="77777777" w:rsidR="00BD4A72" w:rsidRPr="00273476" w:rsidRDefault="00BD4A72" w:rsidP="00BD4A72">
      <w:pPr>
        <w:pStyle w:val="tekst"/>
        <w:spacing w:line="240" w:lineRule="auto"/>
        <w:rPr>
          <w:sz w:val="20"/>
        </w:rPr>
      </w:pPr>
      <w:r w:rsidRPr="00273476">
        <w:rPr>
          <w:sz w:val="20"/>
        </w:rPr>
        <w:t>Technologia wykonania wykopu musi umożliwiać jego prawidłowe odwodnienie w całym okresie trwania robót ziemnych. Wykonanie wykopów powinno postępować w kierunku podnoszenia się niwelety.</w:t>
      </w:r>
    </w:p>
    <w:p w14:paraId="3D50476F" w14:textId="77777777" w:rsidR="00BD4A72" w:rsidRPr="00273476" w:rsidRDefault="00BD4A72" w:rsidP="00BD4A72">
      <w:pPr>
        <w:pStyle w:val="tekst"/>
        <w:spacing w:line="240" w:lineRule="auto"/>
        <w:rPr>
          <w:sz w:val="20"/>
        </w:rPr>
      </w:pPr>
      <w:r w:rsidRPr="00273476">
        <w:rPr>
          <w:sz w:val="20"/>
        </w:rPr>
        <w:t>W czasie robót ziemnych należy zachować odpowiedni spadek podłużny i nadać przekrojom poprzecznym spadki, umożliwiające szybki odpływ wód z wykopu. O ile w dokumentacji projektowej nie zawarto innego wymagania, spadek poprzeczny nie powinien być mniejszy niż 4% w przypadku gruntów spoistych i nie mniejszy niż 2% w przypadku gruntów niespoistych. Należy uwzględnić ewentualny wpływ kolejności i sposobu odspajania gruntów oraz terminów wykonywania innych robót na spełnienie wymagań dotyczących prawidłowego odwodnienia wykopu w czasie postępu robót ziemnych.</w:t>
      </w:r>
    </w:p>
    <w:p w14:paraId="4BD143DE" w14:textId="77777777" w:rsidR="00BD4A72" w:rsidRPr="00273476" w:rsidRDefault="00BD4A72" w:rsidP="00BD4A72">
      <w:pPr>
        <w:pStyle w:val="tekst"/>
        <w:spacing w:line="240" w:lineRule="auto"/>
        <w:rPr>
          <w:sz w:val="20"/>
        </w:rPr>
      </w:pPr>
      <w:r w:rsidRPr="00273476">
        <w:rPr>
          <w:sz w:val="20"/>
        </w:rPr>
        <w:t>Źródła wody, odsłonięte przy wykonywaniu wykopów, należy ująć w rowy i /lub dreny. Wody opadowe i gruntowe należy odprowadzić poza teren pasa robót ziemnych.</w:t>
      </w:r>
    </w:p>
    <w:p w14:paraId="36256D9F" w14:textId="77777777" w:rsidR="00BD4A72" w:rsidRPr="00273476" w:rsidRDefault="00BD4A72" w:rsidP="002D228C">
      <w:pPr>
        <w:pStyle w:val="podpkt11"/>
      </w:pPr>
      <w:r w:rsidRPr="00273476">
        <w:t xml:space="preserve">5.4. </w:t>
      </w:r>
      <w:r w:rsidRPr="00273476">
        <w:tab/>
        <w:t>Wykonywanie wykopów</w:t>
      </w:r>
    </w:p>
    <w:p w14:paraId="54EB3BA9" w14:textId="77777777" w:rsidR="00BD4A72" w:rsidRPr="00273476" w:rsidRDefault="00BD4A72" w:rsidP="00BD4A72">
      <w:pPr>
        <w:pStyle w:val="tekst"/>
        <w:spacing w:line="240" w:lineRule="auto"/>
        <w:rPr>
          <w:sz w:val="20"/>
        </w:rPr>
      </w:pPr>
      <w:r w:rsidRPr="00273476">
        <w:rPr>
          <w:sz w:val="20"/>
        </w:rPr>
        <w:t>Jeżeli w trakcie wykonywania robót ziemnych zostaną stwierdzone urządzenia podziemne nie wykazane w Dokumentacji Projektowej (kable, przewody itp.), bądź niewypały czy wykopaliska, wówczas roboty należy przerwać i powiadomić o tym fakcie Inżyniera, który podejmie decyzję odnośnie kontynuowania robót.</w:t>
      </w:r>
    </w:p>
    <w:p w14:paraId="5F5CA67F" w14:textId="77777777" w:rsidR="00BD4A72" w:rsidRPr="00273476" w:rsidRDefault="00BD4A72" w:rsidP="00BD4A72">
      <w:pPr>
        <w:pStyle w:val="tekst"/>
        <w:spacing w:line="240" w:lineRule="auto"/>
        <w:rPr>
          <w:sz w:val="20"/>
        </w:rPr>
      </w:pPr>
      <w:r w:rsidRPr="00273476">
        <w:rPr>
          <w:sz w:val="20"/>
        </w:rPr>
        <w:t>Sposób wykonania skarp wykopu powinien gwarantować ich stateczność w całym okresie prowadzenia robót, a naprawa uszkodzeń, wynikających z nieprawidłowego ukształtowania skarp wykopu, ich podcięcia lub innych odstępstw od dokumentacji projektowej obciąża Wykonawcę.</w:t>
      </w:r>
    </w:p>
    <w:p w14:paraId="006C49C1" w14:textId="77777777" w:rsidR="00BD4A72" w:rsidRPr="00273476" w:rsidRDefault="00BD4A72" w:rsidP="00BD4A72">
      <w:pPr>
        <w:pStyle w:val="tekst"/>
        <w:spacing w:line="240" w:lineRule="auto"/>
        <w:rPr>
          <w:sz w:val="20"/>
        </w:rPr>
      </w:pPr>
      <w:r w:rsidRPr="00273476">
        <w:rPr>
          <w:sz w:val="20"/>
        </w:rPr>
        <w:t>Wykonawca powinien wykonywać wykopy w taki sposób, aby grunty o różnym stopniu przydatności do budowy nasypów były odspajane oddzielnie, w sposób uniemożliwiający ich wymieszanie. Odstępstwo od powyższego wymagania, uzasadnione skomplikowanym układem warstw geotechnicznych, wymaga zgody Inżyniera.</w:t>
      </w:r>
    </w:p>
    <w:p w14:paraId="55562F01" w14:textId="77777777" w:rsidR="00BD4A72" w:rsidRPr="00273476" w:rsidRDefault="00BD4A72" w:rsidP="00BD4A72">
      <w:pPr>
        <w:pStyle w:val="tekst"/>
        <w:spacing w:line="240" w:lineRule="auto"/>
        <w:rPr>
          <w:sz w:val="20"/>
        </w:rPr>
      </w:pPr>
      <w:r w:rsidRPr="00273476">
        <w:rPr>
          <w:sz w:val="20"/>
        </w:rPr>
        <w:t xml:space="preserve">Odspojone grunty przydatne do wykonania nasypów powinny być bezpośrednio wbudowane w nasyp lub </w:t>
      </w:r>
      <w:r w:rsidRPr="00273476">
        <w:rPr>
          <w:sz w:val="20"/>
        </w:rPr>
        <w:lastRenderedPageBreak/>
        <w:t>przewiezione na odkład. O ile Inżynier dopuści czasowe składowanie odspojonych</w:t>
      </w:r>
      <w:r w:rsidR="00C247A1" w:rsidRPr="00273476">
        <w:rPr>
          <w:sz w:val="20"/>
        </w:rPr>
        <w:t xml:space="preserve"> </w:t>
      </w:r>
      <w:r w:rsidRPr="00273476">
        <w:rPr>
          <w:sz w:val="20"/>
        </w:rPr>
        <w:t>gruntów, należy je odpowiednio zabezpieczyć przed nadmiernym zawilgoceniem.</w:t>
      </w:r>
    </w:p>
    <w:p w14:paraId="6656148D" w14:textId="77777777" w:rsidR="00BD4A72" w:rsidRPr="00273476" w:rsidRDefault="00BD4A72" w:rsidP="00BD4A72">
      <w:pPr>
        <w:pStyle w:val="tekst"/>
        <w:spacing w:line="240" w:lineRule="auto"/>
        <w:rPr>
          <w:sz w:val="20"/>
        </w:rPr>
      </w:pPr>
      <w:r w:rsidRPr="00273476">
        <w:rPr>
          <w:sz w:val="20"/>
        </w:rPr>
        <w:t>Jeżeli grunt jest zmarznięty, nie należy go odspajać do głębokości około 0,5m powyżej projektowanych rzędnych robót ziemnych.</w:t>
      </w:r>
    </w:p>
    <w:p w14:paraId="0F5F4CB4" w14:textId="77777777" w:rsidR="00BD4A72" w:rsidRPr="00273476" w:rsidRDefault="00BD4A72" w:rsidP="00BD4A72">
      <w:pPr>
        <w:jc w:val="both"/>
        <w:rPr>
          <w:sz w:val="20"/>
        </w:rPr>
      </w:pPr>
      <w:r w:rsidRPr="00273476">
        <w:rPr>
          <w:sz w:val="20"/>
        </w:rPr>
        <w:t xml:space="preserve">Wykonawca jest zobowiązany ocenić przydatność gruntu do wbudowania w nasyp. Grunty z wykopów, nie nadające się do wbudowania w nasyp, przeznaczone na odkład stanowią własność Wykonawcy. Miejsce odkładu i sposób zagospodarowania (obsianie trawą, obsadzenie krzewami itp.) należy uzgodnić z </w:t>
      </w:r>
      <w:proofErr w:type="spellStart"/>
      <w:r w:rsidRPr="00273476">
        <w:rPr>
          <w:sz w:val="20"/>
        </w:rPr>
        <w:t>Inżynierm</w:t>
      </w:r>
      <w:proofErr w:type="spellEnd"/>
      <w:r w:rsidRPr="00273476">
        <w:rPr>
          <w:sz w:val="20"/>
        </w:rPr>
        <w:t xml:space="preserve"> i właścicielem terenu. Odkłady powinny być tak kształtowane, by harmonizowały z otaczającym terenem. Grunt przeznaczony na odkład może być wykorzystany do rekultywacji miejsc ukopów. Wykonawca jest odpowiedzialny za utylizację wszelkiego odwiezionego materiału.</w:t>
      </w:r>
    </w:p>
    <w:p w14:paraId="560E42F2" w14:textId="77777777" w:rsidR="00DB7B6B" w:rsidRPr="00273476" w:rsidRDefault="00DB7B6B" w:rsidP="00DB7B6B">
      <w:pPr>
        <w:pStyle w:val="podpkt111"/>
      </w:pPr>
      <w:r w:rsidRPr="00273476">
        <w:t>5.4.1. Wykonanie wykopów sposobem r</w:t>
      </w:r>
      <w:r w:rsidRPr="00273476">
        <w:rPr>
          <w:rFonts w:hint="eastAsia"/>
        </w:rPr>
        <w:t>ę</w:t>
      </w:r>
      <w:r w:rsidRPr="00273476">
        <w:t>cznym</w:t>
      </w:r>
    </w:p>
    <w:p w14:paraId="7C2B2889" w14:textId="77777777" w:rsidR="00DB7B6B" w:rsidRPr="00273476" w:rsidRDefault="00DB7B6B" w:rsidP="00F65791">
      <w:pPr>
        <w:pStyle w:val="tekst"/>
        <w:spacing w:line="240" w:lineRule="auto"/>
        <w:rPr>
          <w:sz w:val="20"/>
        </w:rPr>
      </w:pPr>
      <w:r w:rsidRPr="00273476">
        <w:rPr>
          <w:sz w:val="20"/>
        </w:rPr>
        <w:t>Wykopy sposobem r</w:t>
      </w:r>
      <w:r w:rsidRPr="00273476">
        <w:rPr>
          <w:rFonts w:hint="eastAsia"/>
          <w:sz w:val="20"/>
        </w:rPr>
        <w:t>ę</w:t>
      </w:r>
      <w:r w:rsidRPr="00273476">
        <w:rPr>
          <w:sz w:val="20"/>
        </w:rPr>
        <w:t>cznym nale</w:t>
      </w:r>
      <w:r w:rsidR="00DA7E98" w:rsidRPr="00273476">
        <w:rPr>
          <w:sz w:val="20"/>
        </w:rPr>
        <w:t>ż</w:t>
      </w:r>
      <w:r w:rsidRPr="00273476">
        <w:rPr>
          <w:sz w:val="20"/>
        </w:rPr>
        <w:t>y wykonywa</w:t>
      </w:r>
      <w:r w:rsidRPr="00273476">
        <w:rPr>
          <w:rFonts w:hint="eastAsia"/>
          <w:sz w:val="20"/>
        </w:rPr>
        <w:t>ć</w:t>
      </w:r>
      <w:r w:rsidRPr="00273476">
        <w:rPr>
          <w:sz w:val="20"/>
        </w:rPr>
        <w:t xml:space="preserve"> w przypadkach wyst</w:t>
      </w:r>
      <w:r w:rsidRPr="00273476">
        <w:rPr>
          <w:rFonts w:hint="eastAsia"/>
          <w:sz w:val="20"/>
        </w:rPr>
        <w:t>ę</w:t>
      </w:r>
      <w:r w:rsidRPr="00273476">
        <w:rPr>
          <w:sz w:val="20"/>
        </w:rPr>
        <w:t>powania zinwentaryzowanych urz</w:t>
      </w:r>
      <w:r w:rsidRPr="00273476">
        <w:rPr>
          <w:rFonts w:hint="eastAsia"/>
          <w:sz w:val="20"/>
        </w:rPr>
        <w:t>ą</w:t>
      </w:r>
      <w:r w:rsidRPr="00273476">
        <w:rPr>
          <w:sz w:val="20"/>
        </w:rPr>
        <w:t>dze</w:t>
      </w:r>
      <w:r w:rsidRPr="00273476">
        <w:rPr>
          <w:rFonts w:hint="eastAsia"/>
          <w:sz w:val="20"/>
        </w:rPr>
        <w:t>ń</w:t>
      </w:r>
      <w:r w:rsidRPr="00273476">
        <w:rPr>
          <w:sz w:val="20"/>
        </w:rPr>
        <w:t xml:space="preserve"> podziemnych.</w:t>
      </w:r>
    </w:p>
    <w:p w14:paraId="1EBEFBD2" w14:textId="77777777" w:rsidR="00BD4A72" w:rsidRPr="00273476" w:rsidRDefault="00BD4A72" w:rsidP="00BD4A72">
      <w:pPr>
        <w:pStyle w:val="podpkt111"/>
      </w:pPr>
      <w:r w:rsidRPr="00273476">
        <w:t>5.4.</w:t>
      </w:r>
      <w:r w:rsidR="00DB7B6B" w:rsidRPr="00273476">
        <w:t>2</w:t>
      </w:r>
      <w:r w:rsidRPr="00273476">
        <w:t xml:space="preserve">. </w:t>
      </w:r>
      <w:r w:rsidRPr="00273476">
        <w:tab/>
        <w:t xml:space="preserve"> Skarpy wykopów</w:t>
      </w:r>
    </w:p>
    <w:p w14:paraId="1FCF5812" w14:textId="77777777" w:rsidR="00BD4A72" w:rsidRPr="00273476" w:rsidRDefault="00BD4A72" w:rsidP="00BD4A72">
      <w:pPr>
        <w:pStyle w:val="tekst"/>
        <w:spacing w:line="240" w:lineRule="auto"/>
        <w:rPr>
          <w:sz w:val="20"/>
        </w:rPr>
      </w:pPr>
      <w:r w:rsidRPr="00273476">
        <w:rPr>
          <w:sz w:val="20"/>
        </w:rPr>
        <w:t>Sposób wykonania skarp wykopów i skarp rowów powinien gwarantować ich stateczność w całym okresie prowadzenia robót, a ich naprawa wynikająca z nieprawidłowego ich wykonania - niezgodnego z Dokumentacją Projektową, obciąża Wykonawcę.</w:t>
      </w:r>
    </w:p>
    <w:p w14:paraId="70726787" w14:textId="77777777" w:rsidR="00BD4A72" w:rsidRPr="00273476" w:rsidRDefault="00BD4A72" w:rsidP="00BD4A72">
      <w:pPr>
        <w:pStyle w:val="tekst"/>
        <w:spacing w:line="240" w:lineRule="auto"/>
        <w:rPr>
          <w:sz w:val="20"/>
        </w:rPr>
      </w:pPr>
      <w:r w:rsidRPr="00273476">
        <w:rPr>
          <w:sz w:val="20"/>
        </w:rPr>
        <w:t>Pochylenia skarp wykopów oraz nierówności powierzchni skarp nie powinny przekraczać wartości podanych w Dokumentacji Projektowej oraz PN-S-02205 p.2.7</w:t>
      </w:r>
    </w:p>
    <w:p w14:paraId="6FFAA0B3" w14:textId="77777777" w:rsidR="00BD4A72" w:rsidRPr="00273476" w:rsidRDefault="00BD4A72" w:rsidP="002D228C">
      <w:pPr>
        <w:pStyle w:val="podpkt11"/>
      </w:pPr>
      <w:r w:rsidRPr="00273476">
        <w:t>5.5.</w:t>
      </w:r>
      <w:r w:rsidRPr="00273476">
        <w:tab/>
        <w:t xml:space="preserve">Zagęszczanie </w:t>
      </w:r>
      <w:r w:rsidR="00C24AE5" w:rsidRPr="00273476">
        <w:t xml:space="preserve">i nośność </w:t>
      </w:r>
      <w:r w:rsidRPr="00273476">
        <w:t>gruntów w wykopach</w:t>
      </w:r>
    </w:p>
    <w:p w14:paraId="7CF3DA33" w14:textId="77777777" w:rsidR="00C24AE5" w:rsidRPr="00273476" w:rsidRDefault="00C24AE5" w:rsidP="00C24AE5">
      <w:pPr>
        <w:autoSpaceDE w:val="0"/>
        <w:autoSpaceDN w:val="0"/>
        <w:adjustRightInd w:val="0"/>
        <w:rPr>
          <w:sz w:val="20"/>
          <w:szCs w:val="20"/>
        </w:rPr>
      </w:pPr>
      <w:r w:rsidRPr="00273476">
        <w:rPr>
          <w:sz w:val="20"/>
          <w:szCs w:val="20"/>
        </w:rPr>
        <w:t>Po akceptacji In</w:t>
      </w:r>
      <w:r w:rsidRPr="00273476">
        <w:rPr>
          <w:rFonts w:ascii="TimesNewRoman" w:eastAsia="TimesNewRoman" w:cs="TimesNewRoman" w:hint="eastAsia"/>
          <w:sz w:val="20"/>
          <w:szCs w:val="20"/>
        </w:rPr>
        <w:t>ż</w:t>
      </w:r>
      <w:r w:rsidRPr="00273476">
        <w:rPr>
          <w:sz w:val="20"/>
          <w:szCs w:val="20"/>
        </w:rPr>
        <w:t>yniera dopuszcza si</w:t>
      </w:r>
      <w:r w:rsidRPr="00273476">
        <w:rPr>
          <w:rFonts w:ascii="TimesNewRoman" w:eastAsia="TimesNewRoman" w:cs="TimesNewRoman" w:hint="eastAsia"/>
          <w:sz w:val="20"/>
          <w:szCs w:val="20"/>
        </w:rPr>
        <w:t>ę</w:t>
      </w:r>
      <w:r w:rsidRPr="00273476">
        <w:rPr>
          <w:rFonts w:ascii="TimesNewRoman" w:eastAsia="TimesNewRoman" w:cs="TimesNewRoman"/>
          <w:sz w:val="20"/>
          <w:szCs w:val="20"/>
        </w:rPr>
        <w:t xml:space="preserve"> </w:t>
      </w:r>
      <w:r w:rsidRPr="00273476">
        <w:rPr>
          <w:sz w:val="20"/>
          <w:szCs w:val="20"/>
        </w:rPr>
        <w:t>wykonanie bada</w:t>
      </w:r>
      <w:r w:rsidRPr="00273476">
        <w:rPr>
          <w:rFonts w:ascii="TimesNewRoman" w:eastAsia="TimesNewRoman" w:cs="TimesNewRoman" w:hint="eastAsia"/>
          <w:sz w:val="20"/>
          <w:szCs w:val="20"/>
        </w:rPr>
        <w:t>ń</w:t>
      </w:r>
      <w:r w:rsidRPr="00273476">
        <w:rPr>
          <w:rFonts w:ascii="TimesNewRoman" w:eastAsia="TimesNewRoman" w:cs="TimesNewRoman"/>
          <w:sz w:val="20"/>
          <w:szCs w:val="20"/>
        </w:rPr>
        <w:t xml:space="preserve"> </w:t>
      </w:r>
      <w:r w:rsidRPr="00273476">
        <w:rPr>
          <w:sz w:val="20"/>
          <w:szCs w:val="20"/>
        </w:rPr>
        <w:t>no</w:t>
      </w:r>
      <w:r w:rsidRPr="00273476">
        <w:rPr>
          <w:rFonts w:ascii="TimesNewRoman" w:eastAsia="TimesNewRoman" w:cs="TimesNewRoman" w:hint="eastAsia"/>
          <w:sz w:val="20"/>
          <w:szCs w:val="20"/>
        </w:rPr>
        <w:t>ś</w:t>
      </w:r>
      <w:r w:rsidRPr="00273476">
        <w:rPr>
          <w:sz w:val="20"/>
          <w:szCs w:val="20"/>
        </w:rPr>
        <w:t>no</w:t>
      </w:r>
      <w:r w:rsidRPr="00273476">
        <w:rPr>
          <w:rFonts w:ascii="TimesNewRoman" w:eastAsia="TimesNewRoman" w:cs="TimesNewRoman" w:hint="eastAsia"/>
          <w:sz w:val="20"/>
          <w:szCs w:val="20"/>
        </w:rPr>
        <w:t>ś</w:t>
      </w:r>
      <w:r w:rsidRPr="00273476">
        <w:rPr>
          <w:sz w:val="20"/>
          <w:szCs w:val="20"/>
        </w:rPr>
        <w:t>ci za pomoc</w:t>
      </w:r>
      <w:r w:rsidRPr="00273476">
        <w:rPr>
          <w:rFonts w:ascii="TimesNewRoman" w:eastAsia="TimesNewRoman" w:cs="TimesNewRoman" w:hint="eastAsia"/>
          <w:sz w:val="20"/>
          <w:szCs w:val="20"/>
        </w:rPr>
        <w:t>ą</w:t>
      </w:r>
      <w:r w:rsidRPr="00273476">
        <w:rPr>
          <w:rFonts w:ascii="TimesNewRoman" w:eastAsia="TimesNewRoman" w:cs="TimesNewRoman"/>
          <w:sz w:val="20"/>
          <w:szCs w:val="20"/>
        </w:rPr>
        <w:t xml:space="preserve"> </w:t>
      </w:r>
      <w:r w:rsidRPr="00273476">
        <w:rPr>
          <w:sz w:val="20"/>
          <w:szCs w:val="20"/>
        </w:rPr>
        <w:t>płyty dynamicznej zamiennie do bada</w:t>
      </w:r>
      <w:r w:rsidRPr="00273476">
        <w:rPr>
          <w:rFonts w:ascii="TimesNewRoman" w:eastAsia="TimesNewRoman" w:cs="TimesNewRoman" w:hint="eastAsia"/>
          <w:sz w:val="20"/>
          <w:szCs w:val="20"/>
        </w:rPr>
        <w:t>ń</w:t>
      </w:r>
      <w:r w:rsidRPr="00273476">
        <w:rPr>
          <w:rFonts w:ascii="TimesNewRoman" w:eastAsia="TimesNewRoman" w:cs="TimesNewRoman"/>
          <w:sz w:val="20"/>
          <w:szCs w:val="20"/>
        </w:rPr>
        <w:t xml:space="preserve"> </w:t>
      </w:r>
      <w:r w:rsidRPr="00273476">
        <w:rPr>
          <w:sz w:val="20"/>
          <w:szCs w:val="20"/>
        </w:rPr>
        <w:t>no</w:t>
      </w:r>
      <w:r w:rsidRPr="00273476">
        <w:rPr>
          <w:rFonts w:ascii="TimesNewRoman" w:eastAsia="TimesNewRoman" w:cs="TimesNewRoman" w:hint="eastAsia"/>
          <w:sz w:val="20"/>
          <w:szCs w:val="20"/>
        </w:rPr>
        <w:t>ś</w:t>
      </w:r>
      <w:r w:rsidRPr="00273476">
        <w:rPr>
          <w:sz w:val="20"/>
          <w:szCs w:val="20"/>
        </w:rPr>
        <w:t>no</w:t>
      </w:r>
      <w:r w:rsidRPr="00273476">
        <w:rPr>
          <w:rFonts w:ascii="TimesNewRoman" w:eastAsia="TimesNewRoman" w:cs="TimesNewRoman" w:hint="eastAsia"/>
          <w:sz w:val="20"/>
          <w:szCs w:val="20"/>
        </w:rPr>
        <w:t>ś</w:t>
      </w:r>
      <w:r w:rsidRPr="00273476">
        <w:rPr>
          <w:sz w:val="20"/>
          <w:szCs w:val="20"/>
        </w:rPr>
        <w:t>ci za pomoc</w:t>
      </w:r>
      <w:r w:rsidRPr="00273476">
        <w:rPr>
          <w:rFonts w:ascii="TimesNewRoman" w:eastAsia="TimesNewRoman" w:cs="TimesNewRoman" w:hint="eastAsia"/>
          <w:sz w:val="20"/>
          <w:szCs w:val="20"/>
        </w:rPr>
        <w:t>ą</w:t>
      </w:r>
      <w:r w:rsidRPr="00273476">
        <w:rPr>
          <w:rFonts w:ascii="TimesNewRoman" w:eastAsia="TimesNewRoman" w:cs="TimesNewRoman"/>
          <w:sz w:val="20"/>
          <w:szCs w:val="20"/>
        </w:rPr>
        <w:t xml:space="preserve"> </w:t>
      </w:r>
      <w:r w:rsidRPr="00273476">
        <w:rPr>
          <w:sz w:val="20"/>
          <w:szCs w:val="20"/>
        </w:rPr>
        <w:t>płyty statycznej VSS (po wykonaniu odpowiedniej kalibracji).</w:t>
      </w:r>
    </w:p>
    <w:p w14:paraId="3206DB60" w14:textId="77777777" w:rsidR="00BC54EE" w:rsidRPr="00273476" w:rsidRDefault="00BC54EE" w:rsidP="00BC54EE">
      <w:pPr>
        <w:autoSpaceDE w:val="0"/>
        <w:autoSpaceDN w:val="0"/>
        <w:adjustRightInd w:val="0"/>
        <w:rPr>
          <w:sz w:val="20"/>
          <w:szCs w:val="20"/>
        </w:rPr>
      </w:pPr>
    </w:p>
    <w:p w14:paraId="4C1ACDA9" w14:textId="77777777" w:rsidR="00BC54EE" w:rsidRPr="00273476" w:rsidRDefault="00BC54EE" w:rsidP="00BC54EE">
      <w:pPr>
        <w:autoSpaceDE w:val="0"/>
        <w:autoSpaceDN w:val="0"/>
        <w:adjustRightInd w:val="0"/>
        <w:rPr>
          <w:sz w:val="20"/>
          <w:szCs w:val="20"/>
        </w:rPr>
      </w:pPr>
      <w:proofErr w:type="spellStart"/>
      <w:r w:rsidRPr="00273476">
        <w:rPr>
          <w:sz w:val="20"/>
          <w:szCs w:val="20"/>
        </w:rPr>
        <w:t>Tab</w:t>
      </w:r>
      <w:proofErr w:type="spellEnd"/>
      <w:r w:rsidRPr="00273476">
        <w:rPr>
          <w:sz w:val="20"/>
          <w:szCs w:val="20"/>
        </w:rPr>
        <w:t xml:space="preserve"> 3.</w:t>
      </w:r>
      <w:r w:rsidRPr="00273476">
        <w:rPr>
          <w:sz w:val="20"/>
          <w:szCs w:val="20"/>
        </w:rPr>
        <w:tab/>
        <w:t>Minimalne wartości wskaźnika zagęszczenia i nośności w wykopach i miejscach zerowych robót ziemnych</w:t>
      </w:r>
    </w:p>
    <w:p w14:paraId="3B50B9CA" w14:textId="77777777" w:rsidR="00BC54EE" w:rsidRPr="00273476" w:rsidRDefault="00BC54EE" w:rsidP="00DB7B6B">
      <w:pPr>
        <w:autoSpaceDE w:val="0"/>
        <w:autoSpaceDN w:val="0"/>
        <w:adjustRightInd w:val="0"/>
        <w:rPr>
          <w:sz w:val="20"/>
          <w:szCs w:val="20"/>
        </w:rPr>
      </w:pPr>
    </w:p>
    <w:tbl>
      <w:tblPr>
        <w:tblStyle w:val="Tabela-Siatka"/>
        <w:tblW w:w="0" w:type="auto"/>
        <w:tblLook w:val="04A0" w:firstRow="1" w:lastRow="0" w:firstColumn="1" w:lastColumn="0" w:noHBand="0" w:noVBand="1"/>
      </w:tblPr>
      <w:tblGrid>
        <w:gridCol w:w="1029"/>
        <w:gridCol w:w="687"/>
        <w:gridCol w:w="680"/>
        <w:gridCol w:w="688"/>
        <w:gridCol w:w="679"/>
        <w:gridCol w:w="672"/>
        <w:gridCol w:w="675"/>
        <w:gridCol w:w="684"/>
        <w:gridCol w:w="675"/>
        <w:gridCol w:w="672"/>
        <w:gridCol w:w="675"/>
        <w:gridCol w:w="684"/>
        <w:gridCol w:w="675"/>
      </w:tblGrid>
      <w:tr w:rsidR="00273476" w:rsidRPr="00273476" w14:paraId="0A242123" w14:textId="77777777" w:rsidTr="005C0D81">
        <w:tc>
          <w:tcPr>
            <w:tcW w:w="1028" w:type="dxa"/>
            <w:vMerge w:val="restart"/>
            <w:vAlign w:val="center"/>
          </w:tcPr>
          <w:p w14:paraId="22F45BB7"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głębokość</w:t>
            </w:r>
          </w:p>
        </w:tc>
        <w:tc>
          <w:tcPr>
            <w:tcW w:w="2813" w:type="dxa"/>
            <w:gridSpan w:val="4"/>
            <w:vAlign w:val="center"/>
          </w:tcPr>
          <w:p w14:paraId="136F5373"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kategoria ruchu KR1 – KR2</w:t>
            </w:r>
          </w:p>
        </w:tc>
        <w:tc>
          <w:tcPr>
            <w:tcW w:w="2780" w:type="dxa"/>
            <w:gridSpan w:val="4"/>
            <w:vAlign w:val="center"/>
          </w:tcPr>
          <w:p w14:paraId="30E11FB2"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kategoria ruchu KR3 – KR4</w:t>
            </w:r>
          </w:p>
        </w:tc>
        <w:tc>
          <w:tcPr>
            <w:tcW w:w="2780" w:type="dxa"/>
            <w:gridSpan w:val="4"/>
            <w:vAlign w:val="center"/>
          </w:tcPr>
          <w:p w14:paraId="4789BCFD"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kategoria ruchu KR5 – KR7</w:t>
            </w:r>
          </w:p>
        </w:tc>
      </w:tr>
      <w:tr w:rsidR="00273476" w:rsidRPr="00273476" w14:paraId="09F2ED46" w14:textId="77777777" w:rsidTr="005C0D81">
        <w:tc>
          <w:tcPr>
            <w:tcW w:w="1028" w:type="dxa"/>
            <w:vMerge/>
            <w:vAlign w:val="center"/>
          </w:tcPr>
          <w:p w14:paraId="2717EC6C" w14:textId="77777777" w:rsidR="002D4587" w:rsidRPr="00273476" w:rsidRDefault="002D4587" w:rsidP="005C0D81">
            <w:pPr>
              <w:autoSpaceDE w:val="0"/>
              <w:autoSpaceDN w:val="0"/>
              <w:adjustRightInd w:val="0"/>
              <w:spacing w:before="60" w:after="60"/>
              <w:jc w:val="center"/>
              <w:rPr>
                <w:sz w:val="20"/>
                <w:szCs w:val="20"/>
              </w:rPr>
            </w:pPr>
          </w:p>
        </w:tc>
        <w:tc>
          <w:tcPr>
            <w:tcW w:w="1407" w:type="dxa"/>
            <w:gridSpan w:val="2"/>
            <w:vAlign w:val="center"/>
          </w:tcPr>
          <w:p w14:paraId="5BD5A142" w14:textId="77777777" w:rsidR="002D4587" w:rsidRPr="00273476" w:rsidRDefault="002D4587" w:rsidP="005C0D81">
            <w:pPr>
              <w:autoSpaceDE w:val="0"/>
              <w:autoSpaceDN w:val="0"/>
              <w:adjustRightInd w:val="0"/>
              <w:spacing w:before="60" w:after="60"/>
              <w:jc w:val="center"/>
              <w:rPr>
                <w:sz w:val="20"/>
                <w:szCs w:val="20"/>
              </w:rPr>
            </w:pPr>
            <w:proofErr w:type="spellStart"/>
            <w:r w:rsidRPr="00273476">
              <w:rPr>
                <w:sz w:val="20"/>
                <w:szCs w:val="20"/>
              </w:rPr>
              <w:t>Sp</w:t>
            </w:r>
            <w:proofErr w:type="spellEnd"/>
          </w:p>
        </w:tc>
        <w:tc>
          <w:tcPr>
            <w:tcW w:w="1406" w:type="dxa"/>
            <w:gridSpan w:val="2"/>
            <w:vAlign w:val="center"/>
          </w:tcPr>
          <w:p w14:paraId="2D983965" w14:textId="77777777" w:rsidR="002D4587" w:rsidRPr="00273476" w:rsidRDefault="002D4587" w:rsidP="005C0D81">
            <w:pPr>
              <w:autoSpaceDE w:val="0"/>
              <w:autoSpaceDN w:val="0"/>
              <w:adjustRightInd w:val="0"/>
              <w:spacing w:before="60" w:after="60"/>
              <w:jc w:val="center"/>
              <w:rPr>
                <w:sz w:val="20"/>
                <w:szCs w:val="20"/>
              </w:rPr>
            </w:pPr>
            <w:proofErr w:type="spellStart"/>
            <w:r w:rsidRPr="00273476">
              <w:rPr>
                <w:sz w:val="20"/>
                <w:szCs w:val="20"/>
              </w:rPr>
              <w:t>Nsp</w:t>
            </w:r>
            <w:proofErr w:type="spellEnd"/>
          </w:p>
        </w:tc>
        <w:tc>
          <w:tcPr>
            <w:tcW w:w="1383" w:type="dxa"/>
            <w:gridSpan w:val="2"/>
            <w:vAlign w:val="center"/>
          </w:tcPr>
          <w:p w14:paraId="43DE980E" w14:textId="77777777" w:rsidR="002D4587" w:rsidRPr="00273476" w:rsidRDefault="002D4587" w:rsidP="005C0D81">
            <w:pPr>
              <w:autoSpaceDE w:val="0"/>
              <w:autoSpaceDN w:val="0"/>
              <w:adjustRightInd w:val="0"/>
              <w:spacing w:before="60" w:after="60"/>
              <w:jc w:val="center"/>
              <w:rPr>
                <w:sz w:val="20"/>
                <w:szCs w:val="20"/>
              </w:rPr>
            </w:pPr>
            <w:proofErr w:type="spellStart"/>
            <w:r w:rsidRPr="00273476">
              <w:rPr>
                <w:sz w:val="20"/>
                <w:szCs w:val="20"/>
              </w:rPr>
              <w:t>Sp</w:t>
            </w:r>
            <w:proofErr w:type="spellEnd"/>
          </w:p>
        </w:tc>
        <w:tc>
          <w:tcPr>
            <w:tcW w:w="1397" w:type="dxa"/>
            <w:gridSpan w:val="2"/>
            <w:vAlign w:val="center"/>
          </w:tcPr>
          <w:p w14:paraId="4D7C2C0C" w14:textId="77777777" w:rsidR="002D4587" w:rsidRPr="00273476" w:rsidRDefault="002D4587" w:rsidP="005C0D81">
            <w:pPr>
              <w:autoSpaceDE w:val="0"/>
              <w:autoSpaceDN w:val="0"/>
              <w:adjustRightInd w:val="0"/>
              <w:spacing w:before="60" w:after="60"/>
              <w:jc w:val="center"/>
              <w:rPr>
                <w:sz w:val="20"/>
                <w:szCs w:val="20"/>
              </w:rPr>
            </w:pPr>
            <w:proofErr w:type="spellStart"/>
            <w:r w:rsidRPr="00273476">
              <w:rPr>
                <w:sz w:val="20"/>
                <w:szCs w:val="20"/>
              </w:rPr>
              <w:t>Nsp</w:t>
            </w:r>
            <w:proofErr w:type="spellEnd"/>
          </w:p>
        </w:tc>
        <w:tc>
          <w:tcPr>
            <w:tcW w:w="1383" w:type="dxa"/>
            <w:gridSpan w:val="2"/>
            <w:vAlign w:val="center"/>
          </w:tcPr>
          <w:p w14:paraId="2FB2B5D5" w14:textId="77777777" w:rsidR="002D4587" w:rsidRPr="00273476" w:rsidRDefault="002D4587" w:rsidP="005C0D81">
            <w:pPr>
              <w:autoSpaceDE w:val="0"/>
              <w:autoSpaceDN w:val="0"/>
              <w:adjustRightInd w:val="0"/>
              <w:spacing w:before="60" w:after="60"/>
              <w:jc w:val="center"/>
              <w:rPr>
                <w:sz w:val="20"/>
                <w:szCs w:val="20"/>
              </w:rPr>
            </w:pPr>
            <w:proofErr w:type="spellStart"/>
            <w:r w:rsidRPr="00273476">
              <w:rPr>
                <w:sz w:val="20"/>
                <w:szCs w:val="20"/>
              </w:rPr>
              <w:t>Sp</w:t>
            </w:r>
            <w:proofErr w:type="spellEnd"/>
          </w:p>
        </w:tc>
        <w:tc>
          <w:tcPr>
            <w:tcW w:w="1397" w:type="dxa"/>
            <w:gridSpan w:val="2"/>
            <w:vAlign w:val="center"/>
          </w:tcPr>
          <w:p w14:paraId="75F66E50" w14:textId="77777777" w:rsidR="002D4587" w:rsidRPr="00273476" w:rsidRDefault="002D4587" w:rsidP="005C0D81">
            <w:pPr>
              <w:autoSpaceDE w:val="0"/>
              <w:autoSpaceDN w:val="0"/>
              <w:adjustRightInd w:val="0"/>
              <w:spacing w:before="60" w:after="60"/>
              <w:jc w:val="center"/>
              <w:rPr>
                <w:sz w:val="20"/>
                <w:szCs w:val="20"/>
              </w:rPr>
            </w:pPr>
            <w:proofErr w:type="spellStart"/>
            <w:r w:rsidRPr="00273476">
              <w:rPr>
                <w:sz w:val="20"/>
                <w:szCs w:val="20"/>
              </w:rPr>
              <w:t>Nsp</w:t>
            </w:r>
            <w:proofErr w:type="spellEnd"/>
          </w:p>
        </w:tc>
      </w:tr>
      <w:tr w:rsidR="00273476" w:rsidRPr="00273476" w14:paraId="06CE6C09" w14:textId="77777777" w:rsidTr="005C0D81">
        <w:tc>
          <w:tcPr>
            <w:tcW w:w="1028" w:type="dxa"/>
            <w:vMerge/>
            <w:vAlign w:val="center"/>
          </w:tcPr>
          <w:p w14:paraId="478553CC" w14:textId="77777777" w:rsidR="002D4587" w:rsidRPr="00273476" w:rsidRDefault="002D4587" w:rsidP="005C0D81">
            <w:pPr>
              <w:autoSpaceDE w:val="0"/>
              <w:autoSpaceDN w:val="0"/>
              <w:adjustRightInd w:val="0"/>
              <w:spacing w:before="60" w:after="60"/>
              <w:jc w:val="center"/>
              <w:rPr>
                <w:sz w:val="20"/>
                <w:szCs w:val="20"/>
              </w:rPr>
            </w:pPr>
          </w:p>
        </w:tc>
        <w:tc>
          <w:tcPr>
            <w:tcW w:w="704" w:type="dxa"/>
            <w:vAlign w:val="center"/>
          </w:tcPr>
          <w:p w14:paraId="60EC89E1" w14:textId="77777777" w:rsidR="002D4587" w:rsidRPr="00273476" w:rsidRDefault="002D4587" w:rsidP="005C0D81">
            <w:pPr>
              <w:autoSpaceDE w:val="0"/>
              <w:autoSpaceDN w:val="0"/>
              <w:adjustRightInd w:val="0"/>
              <w:spacing w:before="60" w:after="60"/>
              <w:jc w:val="center"/>
              <w:rPr>
                <w:sz w:val="20"/>
                <w:szCs w:val="20"/>
                <w:vertAlign w:val="subscript"/>
              </w:rPr>
            </w:pPr>
            <w:proofErr w:type="spellStart"/>
            <w:r w:rsidRPr="00273476">
              <w:rPr>
                <w:sz w:val="20"/>
                <w:szCs w:val="20"/>
              </w:rPr>
              <w:t>I</w:t>
            </w:r>
            <w:r w:rsidRPr="00273476">
              <w:rPr>
                <w:sz w:val="20"/>
                <w:szCs w:val="20"/>
                <w:vertAlign w:val="subscript"/>
              </w:rPr>
              <w:t>s</w:t>
            </w:r>
            <w:proofErr w:type="spellEnd"/>
          </w:p>
        </w:tc>
        <w:tc>
          <w:tcPr>
            <w:tcW w:w="703" w:type="dxa"/>
            <w:vAlign w:val="center"/>
          </w:tcPr>
          <w:p w14:paraId="6D727598" w14:textId="77777777" w:rsidR="002D4587" w:rsidRPr="00273476" w:rsidRDefault="002D4587" w:rsidP="005C0D81">
            <w:pPr>
              <w:autoSpaceDE w:val="0"/>
              <w:autoSpaceDN w:val="0"/>
              <w:adjustRightInd w:val="0"/>
              <w:spacing w:before="60" w:after="60"/>
              <w:jc w:val="center"/>
              <w:rPr>
                <w:sz w:val="20"/>
                <w:szCs w:val="20"/>
                <w:vertAlign w:val="subscript"/>
              </w:rPr>
            </w:pPr>
            <w:r w:rsidRPr="00273476">
              <w:rPr>
                <w:sz w:val="20"/>
                <w:szCs w:val="20"/>
              </w:rPr>
              <w:t>E</w:t>
            </w:r>
            <w:r w:rsidRPr="00273476">
              <w:rPr>
                <w:sz w:val="20"/>
                <w:szCs w:val="20"/>
                <w:vertAlign w:val="subscript"/>
              </w:rPr>
              <w:t>2</w:t>
            </w:r>
          </w:p>
        </w:tc>
        <w:tc>
          <w:tcPr>
            <w:tcW w:w="705" w:type="dxa"/>
            <w:vAlign w:val="center"/>
          </w:tcPr>
          <w:p w14:paraId="5B1647E5" w14:textId="77777777" w:rsidR="002D4587" w:rsidRPr="00273476" w:rsidRDefault="002D4587" w:rsidP="005C0D81">
            <w:pPr>
              <w:autoSpaceDE w:val="0"/>
              <w:autoSpaceDN w:val="0"/>
              <w:adjustRightInd w:val="0"/>
              <w:spacing w:before="60" w:after="60"/>
              <w:jc w:val="center"/>
              <w:rPr>
                <w:sz w:val="20"/>
                <w:szCs w:val="20"/>
                <w:vertAlign w:val="subscript"/>
              </w:rPr>
            </w:pPr>
            <w:proofErr w:type="spellStart"/>
            <w:r w:rsidRPr="00273476">
              <w:rPr>
                <w:sz w:val="20"/>
                <w:szCs w:val="20"/>
              </w:rPr>
              <w:t>I</w:t>
            </w:r>
            <w:r w:rsidRPr="00273476">
              <w:rPr>
                <w:sz w:val="20"/>
                <w:szCs w:val="20"/>
                <w:vertAlign w:val="subscript"/>
              </w:rPr>
              <w:t>s</w:t>
            </w:r>
            <w:proofErr w:type="spellEnd"/>
          </w:p>
        </w:tc>
        <w:tc>
          <w:tcPr>
            <w:tcW w:w="701" w:type="dxa"/>
            <w:vAlign w:val="center"/>
          </w:tcPr>
          <w:p w14:paraId="00D109D1" w14:textId="77777777" w:rsidR="002D4587" w:rsidRPr="00273476" w:rsidRDefault="002D4587" w:rsidP="005C0D81">
            <w:pPr>
              <w:autoSpaceDE w:val="0"/>
              <w:autoSpaceDN w:val="0"/>
              <w:adjustRightInd w:val="0"/>
              <w:spacing w:before="60" w:after="60"/>
              <w:jc w:val="center"/>
              <w:rPr>
                <w:sz w:val="20"/>
                <w:szCs w:val="20"/>
                <w:vertAlign w:val="subscript"/>
              </w:rPr>
            </w:pPr>
            <w:r w:rsidRPr="00273476">
              <w:rPr>
                <w:sz w:val="20"/>
                <w:szCs w:val="20"/>
              </w:rPr>
              <w:t>E</w:t>
            </w:r>
            <w:r w:rsidRPr="00273476">
              <w:rPr>
                <w:sz w:val="20"/>
                <w:szCs w:val="20"/>
                <w:vertAlign w:val="subscript"/>
              </w:rPr>
              <w:t>2</w:t>
            </w:r>
          </w:p>
        </w:tc>
        <w:tc>
          <w:tcPr>
            <w:tcW w:w="686" w:type="dxa"/>
            <w:vAlign w:val="center"/>
          </w:tcPr>
          <w:p w14:paraId="6E72406F" w14:textId="77777777" w:rsidR="002D4587" w:rsidRPr="00273476" w:rsidRDefault="002D4587" w:rsidP="005C0D81">
            <w:pPr>
              <w:autoSpaceDE w:val="0"/>
              <w:autoSpaceDN w:val="0"/>
              <w:adjustRightInd w:val="0"/>
              <w:spacing w:before="60" w:after="60"/>
              <w:jc w:val="center"/>
              <w:rPr>
                <w:sz w:val="20"/>
                <w:szCs w:val="20"/>
                <w:vertAlign w:val="subscript"/>
              </w:rPr>
            </w:pPr>
            <w:proofErr w:type="spellStart"/>
            <w:r w:rsidRPr="00273476">
              <w:rPr>
                <w:sz w:val="20"/>
                <w:szCs w:val="20"/>
              </w:rPr>
              <w:t>I</w:t>
            </w:r>
            <w:r w:rsidRPr="00273476">
              <w:rPr>
                <w:sz w:val="20"/>
                <w:szCs w:val="20"/>
                <w:vertAlign w:val="subscript"/>
              </w:rPr>
              <w:t>s</w:t>
            </w:r>
            <w:proofErr w:type="spellEnd"/>
          </w:p>
        </w:tc>
        <w:tc>
          <w:tcPr>
            <w:tcW w:w="697" w:type="dxa"/>
            <w:vAlign w:val="center"/>
          </w:tcPr>
          <w:p w14:paraId="301ED44B" w14:textId="77777777" w:rsidR="002D4587" w:rsidRPr="00273476" w:rsidRDefault="002D4587" w:rsidP="005C0D81">
            <w:pPr>
              <w:autoSpaceDE w:val="0"/>
              <w:autoSpaceDN w:val="0"/>
              <w:adjustRightInd w:val="0"/>
              <w:spacing w:before="60" w:after="60"/>
              <w:jc w:val="center"/>
              <w:rPr>
                <w:sz w:val="20"/>
                <w:szCs w:val="20"/>
                <w:vertAlign w:val="subscript"/>
              </w:rPr>
            </w:pPr>
            <w:r w:rsidRPr="00273476">
              <w:rPr>
                <w:sz w:val="20"/>
                <w:szCs w:val="20"/>
              </w:rPr>
              <w:t>E</w:t>
            </w:r>
            <w:r w:rsidRPr="00273476">
              <w:rPr>
                <w:sz w:val="20"/>
                <w:szCs w:val="20"/>
                <w:vertAlign w:val="subscript"/>
              </w:rPr>
              <w:t>2</w:t>
            </w:r>
          </w:p>
        </w:tc>
        <w:tc>
          <w:tcPr>
            <w:tcW w:w="700" w:type="dxa"/>
            <w:vAlign w:val="center"/>
          </w:tcPr>
          <w:p w14:paraId="29C30AE7" w14:textId="77777777" w:rsidR="002D4587" w:rsidRPr="00273476" w:rsidRDefault="002D4587" w:rsidP="005C0D81">
            <w:pPr>
              <w:autoSpaceDE w:val="0"/>
              <w:autoSpaceDN w:val="0"/>
              <w:adjustRightInd w:val="0"/>
              <w:spacing w:before="60" w:after="60"/>
              <w:jc w:val="center"/>
              <w:rPr>
                <w:sz w:val="20"/>
                <w:szCs w:val="20"/>
                <w:vertAlign w:val="subscript"/>
              </w:rPr>
            </w:pPr>
            <w:proofErr w:type="spellStart"/>
            <w:r w:rsidRPr="00273476">
              <w:rPr>
                <w:sz w:val="20"/>
                <w:szCs w:val="20"/>
              </w:rPr>
              <w:t>I</w:t>
            </w:r>
            <w:r w:rsidRPr="00273476">
              <w:rPr>
                <w:sz w:val="20"/>
                <w:szCs w:val="20"/>
                <w:vertAlign w:val="subscript"/>
              </w:rPr>
              <w:t>s</w:t>
            </w:r>
            <w:proofErr w:type="spellEnd"/>
          </w:p>
        </w:tc>
        <w:tc>
          <w:tcPr>
            <w:tcW w:w="697" w:type="dxa"/>
            <w:vAlign w:val="center"/>
          </w:tcPr>
          <w:p w14:paraId="3A860899" w14:textId="77777777" w:rsidR="002D4587" w:rsidRPr="00273476" w:rsidRDefault="002D4587" w:rsidP="005C0D81">
            <w:pPr>
              <w:autoSpaceDE w:val="0"/>
              <w:autoSpaceDN w:val="0"/>
              <w:adjustRightInd w:val="0"/>
              <w:spacing w:before="60" w:after="60"/>
              <w:jc w:val="center"/>
              <w:rPr>
                <w:sz w:val="20"/>
                <w:szCs w:val="20"/>
                <w:vertAlign w:val="subscript"/>
              </w:rPr>
            </w:pPr>
            <w:r w:rsidRPr="00273476">
              <w:rPr>
                <w:sz w:val="20"/>
                <w:szCs w:val="20"/>
              </w:rPr>
              <w:t>E</w:t>
            </w:r>
            <w:r w:rsidRPr="00273476">
              <w:rPr>
                <w:sz w:val="20"/>
                <w:szCs w:val="20"/>
                <w:vertAlign w:val="subscript"/>
              </w:rPr>
              <w:t>2</w:t>
            </w:r>
          </w:p>
        </w:tc>
        <w:tc>
          <w:tcPr>
            <w:tcW w:w="686" w:type="dxa"/>
            <w:vAlign w:val="center"/>
          </w:tcPr>
          <w:p w14:paraId="4304B6C4" w14:textId="77777777" w:rsidR="002D4587" w:rsidRPr="00273476" w:rsidRDefault="002D4587" w:rsidP="005C0D81">
            <w:pPr>
              <w:autoSpaceDE w:val="0"/>
              <w:autoSpaceDN w:val="0"/>
              <w:adjustRightInd w:val="0"/>
              <w:spacing w:before="60" w:after="60"/>
              <w:jc w:val="center"/>
              <w:rPr>
                <w:sz w:val="20"/>
                <w:szCs w:val="20"/>
                <w:vertAlign w:val="subscript"/>
              </w:rPr>
            </w:pPr>
            <w:proofErr w:type="spellStart"/>
            <w:r w:rsidRPr="00273476">
              <w:rPr>
                <w:sz w:val="20"/>
                <w:szCs w:val="20"/>
              </w:rPr>
              <w:t>I</w:t>
            </w:r>
            <w:r w:rsidRPr="00273476">
              <w:rPr>
                <w:sz w:val="20"/>
                <w:szCs w:val="20"/>
                <w:vertAlign w:val="subscript"/>
              </w:rPr>
              <w:t>s</w:t>
            </w:r>
            <w:proofErr w:type="spellEnd"/>
          </w:p>
        </w:tc>
        <w:tc>
          <w:tcPr>
            <w:tcW w:w="697" w:type="dxa"/>
            <w:vAlign w:val="center"/>
          </w:tcPr>
          <w:p w14:paraId="26E4473C" w14:textId="77777777" w:rsidR="002D4587" w:rsidRPr="00273476" w:rsidRDefault="002D4587" w:rsidP="005C0D81">
            <w:pPr>
              <w:autoSpaceDE w:val="0"/>
              <w:autoSpaceDN w:val="0"/>
              <w:adjustRightInd w:val="0"/>
              <w:spacing w:before="60" w:after="60"/>
              <w:jc w:val="center"/>
              <w:rPr>
                <w:sz w:val="20"/>
                <w:szCs w:val="20"/>
                <w:vertAlign w:val="subscript"/>
              </w:rPr>
            </w:pPr>
            <w:r w:rsidRPr="00273476">
              <w:rPr>
                <w:sz w:val="20"/>
                <w:szCs w:val="20"/>
              </w:rPr>
              <w:t>E</w:t>
            </w:r>
            <w:r w:rsidRPr="00273476">
              <w:rPr>
                <w:sz w:val="20"/>
                <w:szCs w:val="20"/>
                <w:vertAlign w:val="subscript"/>
              </w:rPr>
              <w:t>2</w:t>
            </w:r>
          </w:p>
        </w:tc>
        <w:tc>
          <w:tcPr>
            <w:tcW w:w="700" w:type="dxa"/>
            <w:vAlign w:val="center"/>
          </w:tcPr>
          <w:p w14:paraId="1E8D8DF5" w14:textId="77777777" w:rsidR="002D4587" w:rsidRPr="00273476" w:rsidRDefault="002D4587" w:rsidP="005C0D81">
            <w:pPr>
              <w:autoSpaceDE w:val="0"/>
              <w:autoSpaceDN w:val="0"/>
              <w:adjustRightInd w:val="0"/>
              <w:spacing w:before="60" w:after="60"/>
              <w:jc w:val="center"/>
              <w:rPr>
                <w:sz w:val="20"/>
                <w:szCs w:val="20"/>
                <w:vertAlign w:val="subscript"/>
              </w:rPr>
            </w:pPr>
            <w:proofErr w:type="spellStart"/>
            <w:r w:rsidRPr="00273476">
              <w:rPr>
                <w:sz w:val="20"/>
                <w:szCs w:val="20"/>
              </w:rPr>
              <w:t>I</w:t>
            </w:r>
            <w:r w:rsidRPr="00273476">
              <w:rPr>
                <w:sz w:val="20"/>
                <w:szCs w:val="20"/>
                <w:vertAlign w:val="subscript"/>
              </w:rPr>
              <w:t>s</w:t>
            </w:r>
            <w:proofErr w:type="spellEnd"/>
          </w:p>
        </w:tc>
        <w:tc>
          <w:tcPr>
            <w:tcW w:w="697" w:type="dxa"/>
            <w:vAlign w:val="center"/>
          </w:tcPr>
          <w:p w14:paraId="378BBC95" w14:textId="77777777" w:rsidR="002D4587" w:rsidRPr="00273476" w:rsidRDefault="002D4587" w:rsidP="005C0D81">
            <w:pPr>
              <w:autoSpaceDE w:val="0"/>
              <w:autoSpaceDN w:val="0"/>
              <w:adjustRightInd w:val="0"/>
              <w:spacing w:before="60" w:after="60"/>
              <w:jc w:val="center"/>
              <w:rPr>
                <w:sz w:val="20"/>
                <w:szCs w:val="20"/>
                <w:vertAlign w:val="subscript"/>
              </w:rPr>
            </w:pPr>
            <w:r w:rsidRPr="00273476">
              <w:rPr>
                <w:sz w:val="20"/>
                <w:szCs w:val="20"/>
              </w:rPr>
              <w:t>E</w:t>
            </w:r>
            <w:r w:rsidRPr="00273476">
              <w:rPr>
                <w:sz w:val="20"/>
                <w:szCs w:val="20"/>
                <w:vertAlign w:val="subscript"/>
              </w:rPr>
              <w:t>2</w:t>
            </w:r>
          </w:p>
        </w:tc>
      </w:tr>
      <w:tr w:rsidR="00273476" w:rsidRPr="00273476" w14:paraId="7AC78153" w14:textId="77777777" w:rsidTr="005C0D81">
        <w:tc>
          <w:tcPr>
            <w:tcW w:w="1028" w:type="dxa"/>
            <w:vAlign w:val="center"/>
          </w:tcPr>
          <w:p w14:paraId="381348D2"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pow. robót ziemnych</w:t>
            </w:r>
          </w:p>
        </w:tc>
        <w:tc>
          <w:tcPr>
            <w:tcW w:w="704" w:type="dxa"/>
            <w:vAlign w:val="center"/>
          </w:tcPr>
          <w:p w14:paraId="56DD78EE"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w:t>
            </w:r>
          </w:p>
        </w:tc>
        <w:tc>
          <w:tcPr>
            <w:tcW w:w="703" w:type="dxa"/>
            <w:vAlign w:val="center"/>
          </w:tcPr>
          <w:p w14:paraId="097517BC"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100</w:t>
            </w:r>
          </w:p>
        </w:tc>
        <w:tc>
          <w:tcPr>
            <w:tcW w:w="705" w:type="dxa"/>
            <w:vAlign w:val="center"/>
          </w:tcPr>
          <w:p w14:paraId="6C1C2F88"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1,00</w:t>
            </w:r>
          </w:p>
        </w:tc>
        <w:tc>
          <w:tcPr>
            <w:tcW w:w="701" w:type="dxa"/>
            <w:vAlign w:val="center"/>
          </w:tcPr>
          <w:p w14:paraId="10586301"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100</w:t>
            </w:r>
          </w:p>
        </w:tc>
        <w:tc>
          <w:tcPr>
            <w:tcW w:w="686" w:type="dxa"/>
            <w:vAlign w:val="center"/>
          </w:tcPr>
          <w:p w14:paraId="29DAD4BD"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w:t>
            </w:r>
          </w:p>
        </w:tc>
        <w:tc>
          <w:tcPr>
            <w:tcW w:w="697" w:type="dxa"/>
            <w:vAlign w:val="center"/>
          </w:tcPr>
          <w:p w14:paraId="4B20130D"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120</w:t>
            </w:r>
          </w:p>
        </w:tc>
        <w:tc>
          <w:tcPr>
            <w:tcW w:w="700" w:type="dxa"/>
            <w:vAlign w:val="center"/>
          </w:tcPr>
          <w:p w14:paraId="2887C300"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1,03</w:t>
            </w:r>
          </w:p>
        </w:tc>
        <w:tc>
          <w:tcPr>
            <w:tcW w:w="697" w:type="dxa"/>
            <w:vAlign w:val="center"/>
          </w:tcPr>
          <w:p w14:paraId="7B509257"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120</w:t>
            </w:r>
          </w:p>
        </w:tc>
        <w:tc>
          <w:tcPr>
            <w:tcW w:w="686" w:type="dxa"/>
            <w:vAlign w:val="center"/>
          </w:tcPr>
          <w:p w14:paraId="5D0B0E69"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w:t>
            </w:r>
          </w:p>
        </w:tc>
        <w:tc>
          <w:tcPr>
            <w:tcW w:w="697" w:type="dxa"/>
            <w:vAlign w:val="center"/>
          </w:tcPr>
          <w:p w14:paraId="0C34C743"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120</w:t>
            </w:r>
          </w:p>
        </w:tc>
        <w:tc>
          <w:tcPr>
            <w:tcW w:w="700" w:type="dxa"/>
            <w:vAlign w:val="center"/>
          </w:tcPr>
          <w:p w14:paraId="5FCD0524"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1,03</w:t>
            </w:r>
          </w:p>
        </w:tc>
        <w:tc>
          <w:tcPr>
            <w:tcW w:w="697" w:type="dxa"/>
            <w:vAlign w:val="center"/>
          </w:tcPr>
          <w:p w14:paraId="574B31EF"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120</w:t>
            </w:r>
          </w:p>
        </w:tc>
      </w:tr>
      <w:tr w:rsidR="00273476" w:rsidRPr="00273476" w14:paraId="74028890" w14:textId="77777777" w:rsidTr="005C0D81">
        <w:tc>
          <w:tcPr>
            <w:tcW w:w="1028" w:type="dxa"/>
            <w:vAlign w:val="center"/>
          </w:tcPr>
          <w:p w14:paraId="52B955BF"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0,2 m</w:t>
            </w:r>
          </w:p>
        </w:tc>
        <w:tc>
          <w:tcPr>
            <w:tcW w:w="704" w:type="dxa"/>
            <w:vAlign w:val="center"/>
          </w:tcPr>
          <w:p w14:paraId="2B1B5F53"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1,00</w:t>
            </w:r>
          </w:p>
        </w:tc>
        <w:tc>
          <w:tcPr>
            <w:tcW w:w="703" w:type="dxa"/>
            <w:vAlign w:val="center"/>
          </w:tcPr>
          <w:p w14:paraId="5424ABF2"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60</w:t>
            </w:r>
          </w:p>
        </w:tc>
        <w:tc>
          <w:tcPr>
            <w:tcW w:w="705" w:type="dxa"/>
            <w:vAlign w:val="center"/>
          </w:tcPr>
          <w:p w14:paraId="1DE556FB"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1,00</w:t>
            </w:r>
          </w:p>
        </w:tc>
        <w:tc>
          <w:tcPr>
            <w:tcW w:w="701" w:type="dxa"/>
            <w:vAlign w:val="center"/>
          </w:tcPr>
          <w:p w14:paraId="02469C86"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80</w:t>
            </w:r>
          </w:p>
        </w:tc>
        <w:tc>
          <w:tcPr>
            <w:tcW w:w="686" w:type="dxa"/>
            <w:vAlign w:val="center"/>
          </w:tcPr>
          <w:p w14:paraId="69EF8324"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1,00</w:t>
            </w:r>
          </w:p>
        </w:tc>
        <w:tc>
          <w:tcPr>
            <w:tcW w:w="697" w:type="dxa"/>
            <w:vAlign w:val="center"/>
          </w:tcPr>
          <w:p w14:paraId="2486DA58"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80</w:t>
            </w:r>
          </w:p>
        </w:tc>
        <w:tc>
          <w:tcPr>
            <w:tcW w:w="700" w:type="dxa"/>
            <w:vAlign w:val="center"/>
          </w:tcPr>
          <w:p w14:paraId="6473196A"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1,00</w:t>
            </w:r>
          </w:p>
        </w:tc>
        <w:tc>
          <w:tcPr>
            <w:tcW w:w="697" w:type="dxa"/>
            <w:vAlign w:val="center"/>
          </w:tcPr>
          <w:p w14:paraId="2EA2E13C"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80</w:t>
            </w:r>
          </w:p>
        </w:tc>
        <w:tc>
          <w:tcPr>
            <w:tcW w:w="686" w:type="dxa"/>
            <w:vAlign w:val="center"/>
          </w:tcPr>
          <w:p w14:paraId="39A77996"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1,03</w:t>
            </w:r>
          </w:p>
        </w:tc>
        <w:tc>
          <w:tcPr>
            <w:tcW w:w="697" w:type="dxa"/>
            <w:vAlign w:val="center"/>
          </w:tcPr>
          <w:p w14:paraId="68F05192"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100</w:t>
            </w:r>
          </w:p>
        </w:tc>
        <w:tc>
          <w:tcPr>
            <w:tcW w:w="700" w:type="dxa"/>
            <w:vAlign w:val="center"/>
          </w:tcPr>
          <w:p w14:paraId="66764553"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1,03</w:t>
            </w:r>
          </w:p>
        </w:tc>
        <w:tc>
          <w:tcPr>
            <w:tcW w:w="697" w:type="dxa"/>
            <w:vAlign w:val="center"/>
          </w:tcPr>
          <w:p w14:paraId="624E6195"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100</w:t>
            </w:r>
          </w:p>
        </w:tc>
      </w:tr>
      <w:tr w:rsidR="0070267D" w:rsidRPr="00273476" w14:paraId="0965B9BC" w14:textId="77777777" w:rsidTr="005C0D81">
        <w:tc>
          <w:tcPr>
            <w:tcW w:w="1028" w:type="dxa"/>
            <w:vAlign w:val="center"/>
          </w:tcPr>
          <w:p w14:paraId="203DEAAF"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0,5 m</w:t>
            </w:r>
          </w:p>
        </w:tc>
        <w:tc>
          <w:tcPr>
            <w:tcW w:w="704" w:type="dxa"/>
            <w:vAlign w:val="center"/>
          </w:tcPr>
          <w:p w14:paraId="0261047C"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0,97</w:t>
            </w:r>
          </w:p>
        </w:tc>
        <w:tc>
          <w:tcPr>
            <w:tcW w:w="703" w:type="dxa"/>
            <w:vAlign w:val="center"/>
          </w:tcPr>
          <w:p w14:paraId="5EF5B268"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30</w:t>
            </w:r>
          </w:p>
        </w:tc>
        <w:tc>
          <w:tcPr>
            <w:tcW w:w="705" w:type="dxa"/>
            <w:vAlign w:val="center"/>
          </w:tcPr>
          <w:p w14:paraId="12CA23D1"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0,97</w:t>
            </w:r>
          </w:p>
        </w:tc>
        <w:tc>
          <w:tcPr>
            <w:tcW w:w="701" w:type="dxa"/>
            <w:vAlign w:val="center"/>
          </w:tcPr>
          <w:p w14:paraId="6FCCBFD8"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60</w:t>
            </w:r>
          </w:p>
        </w:tc>
        <w:tc>
          <w:tcPr>
            <w:tcW w:w="686" w:type="dxa"/>
            <w:vAlign w:val="center"/>
          </w:tcPr>
          <w:p w14:paraId="1CE8C725"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1,00</w:t>
            </w:r>
          </w:p>
        </w:tc>
        <w:tc>
          <w:tcPr>
            <w:tcW w:w="697" w:type="dxa"/>
            <w:vAlign w:val="center"/>
          </w:tcPr>
          <w:p w14:paraId="292C8BB8"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45</w:t>
            </w:r>
          </w:p>
        </w:tc>
        <w:tc>
          <w:tcPr>
            <w:tcW w:w="700" w:type="dxa"/>
            <w:vAlign w:val="center"/>
          </w:tcPr>
          <w:p w14:paraId="2CF8CAF1"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1,00</w:t>
            </w:r>
          </w:p>
        </w:tc>
        <w:tc>
          <w:tcPr>
            <w:tcW w:w="697" w:type="dxa"/>
            <w:vAlign w:val="center"/>
          </w:tcPr>
          <w:p w14:paraId="5F8E42C3"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60</w:t>
            </w:r>
          </w:p>
        </w:tc>
        <w:tc>
          <w:tcPr>
            <w:tcW w:w="686" w:type="dxa"/>
            <w:vAlign w:val="center"/>
          </w:tcPr>
          <w:p w14:paraId="6FA40A0E"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1,00</w:t>
            </w:r>
          </w:p>
        </w:tc>
        <w:tc>
          <w:tcPr>
            <w:tcW w:w="697" w:type="dxa"/>
            <w:vAlign w:val="center"/>
          </w:tcPr>
          <w:p w14:paraId="0322A56A"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45</w:t>
            </w:r>
          </w:p>
        </w:tc>
        <w:tc>
          <w:tcPr>
            <w:tcW w:w="700" w:type="dxa"/>
            <w:vAlign w:val="center"/>
          </w:tcPr>
          <w:p w14:paraId="63307D64"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1,00</w:t>
            </w:r>
          </w:p>
        </w:tc>
        <w:tc>
          <w:tcPr>
            <w:tcW w:w="697" w:type="dxa"/>
            <w:vAlign w:val="center"/>
          </w:tcPr>
          <w:p w14:paraId="564753C6" w14:textId="77777777" w:rsidR="002D4587" w:rsidRPr="00273476" w:rsidRDefault="002D4587" w:rsidP="005C0D81">
            <w:pPr>
              <w:autoSpaceDE w:val="0"/>
              <w:autoSpaceDN w:val="0"/>
              <w:adjustRightInd w:val="0"/>
              <w:spacing w:before="60" w:after="60"/>
              <w:jc w:val="center"/>
              <w:rPr>
                <w:sz w:val="20"/>
                <w:szCs w:val="20"/>
              </w:rPr>
            </w:pPr>
            <w:r w:rsidRPr="00273476">
              <w:rPr>
                <w:sz w:val="20"/>
                <w:szCs w:val="20"/>
              </w:rPr>
              <w:t>60</w:t>
            </w:r>
          </w:p>
        </w:tc>
      </w:tr>
    </w:tbl>
    <w:p w14:paraId="1E931CDE" w14:textId="77777777" w:rsidR="00BC54EE" w:rsidRPr="00273476" w:rsidRDefault="00BC54EE" w:rsidP="00DB7B6B">
      <w:pPr>
        <w:autoSpaceDE w:val="0"/>
        <w:autoSpaceDN w:val="0"/>
        <w:adjustRightInd w:val="0"/>
        <w:rPr>
          <w:sz w:val="20"/>
          <w:szCs w:val="20"/>
        </w:rPr>
      </w:pPr>
    </w:p>
    <w:p w14:paraId="0CC733A3" w14:textId="77777777" w:rsidR="00662FF0" w:rsidRPr="00273476" w:rsidRDefault="00662FF0" w:rsidP="00DB7B6B">
      <w:pPr>
        <w:autoSpaceDE w:val="0"/>
        <w:autoSpaceDN w:val="0"/>
        <w:adjustRightInd w:val="0"/>
        <w:jc w:val="both"/>
        <w:rPr>
          <w:sz w:val="20"/>
          <w:szCs w:val="20"/>
        </w:rPr>
      </w:pPr>
      <w:r w:rsidRPr="00273476">
        <w:rPr>
          <w:sz w:val="20"/>
          <w:szCs w:val="20"/>
        </w:rPr>
        <w:t xml:space="preserve">Chodniki i ścieżki rowerowe - </w:t>
      </w:r>
      <w:proofErr w:type="spellStart"/>
      <w:r w:rsidRPr="00273476">
        <w:rPr>
          <w:sz w:val="20"/>
          <w:szCs w:val="20"/>
        </w:rPr>
        <w:t>Is</w:t>
      </w:r>
      <w:proofErr w:type="spellEnd"/>
      <w:r w:rsidRPr="00273476">
        <w:rPr>
          <w:sz w:val="20"/>
          <w:szCs w:val="20"/>
        </w:rPr>
        <w:t xml:space="preserve"> </w:t>
      </w:r>
      <w:r w:rsidRPr="00273476">
        <w:rPr>
          <w:rFonts w:ascii="TimesNewRoman" w:eastAsia="TimesNewRoman" w:cs="TimesNewRoman" w:hint="eastAsia"/>
          <w:sz w:val="20"/>
          <w:szCs w:val="20"/>
        </w:rPr>
        <w:t>≥</w:t>
      </w:r>
      <w:r w:rsidR="00147EF3" w:rsidRPr="00273476">
        <w:rPr>
          <w:rFonts w:ascii="TimesNewRoman" w:eastAsia="TimesNewRoman" w:cs="TimesNewRoman"/>
          <w:sz w:val="20"/>
          <w:szCs w:val="20"/>
        </w:rPr>
        <w:t>1</w:t>
      </w:r>
      <w:r w:rsidR="00BC54EE" w:rsidRPr="00273476">
        <w:rPr>
          <w:rFonts w:ascii="TimesNewRoman" w:eastAsia="TimesNewRoman" w:cs="TimesNewRoman"/>
          <w:sz w:val="20"/>
          <w:szCs w:val="20"/>
        </w:rPr>
        <w:t>,</w:t>
      </w:r>
      <w:r w:rsidR="00147EF3" w:rsidRPr="00273476">
        <w:rPr>
          <w:rFonts w:ascii="TimesNewRoman" w:eastAsia="TimesNewRoman" w:cs="TimesNewRoman"/>
          <w:sz w:val="20"/>
          <w:szCs w:val="20"/>
        </w:rPr>
        <w:t>00</w:t>
      </w:r>
      <w:r w:rsidRPr="00273476">
        <w:rPr>
          <w:sz w:val="20"/>
          <w:szCs w:val="20"/>
        </w:rPr>
        <w:t>, E</w:t>
      </w:r>
      <w:r w:rsidRPr="00273476">
        <w:rPr>
          <w:sz w:val="13"/>
          <w:szCs w:val="13"/>
        </w:rPr>
        <w:t xml:space="preserve">2 </w:t>
      </w:r>
      <w:r w:rsidRPr="00273476">
        <w:rPr>
          <w:rFonts w:ascii="TimesNewRoman" w:eastAsia="TimesNewRoman" w:cs="TimesNewRoman" w:hint="eastAsia"/>
          <w:sz w:val="20"/>
          <w:szCs w:val="20"/>
        </w:rPr>
        <w:t>≥</w:t>
      </w:r>
      <w:r w:rsidRPr="00273476">
        <w:rPr>
          <w:rFonts w:ascii="TimesNewRoman" w:eastAsia="TimesNewRoman" w:cs="TimesNewRoman"/>
          <w:sz w:val="20"/>
          <w:szCs w:val="20"/>
        </w:rPr>
        <w:t xml:space="preserve"> </w:t>
      </w:r>
      <w:r w:rsidR="00BC54EE" w:rsidRPr="00273476">
        <w:rPr>
          <w:rFonts w:ascii="TimesNewRoman" w:eastAsia="TimesNewRoman" w:cs="TimesNewRoman"/>
          <w:sz w:val="20"/>
          <w:szCs w:val="20"/>
        </w:rPr>
        <w:t>8</w:t>
      </w:r>
      <w:r w:rsidRPr="00273476">
        <w:rPr>
          <w:sz w:val="20"/>
          <w:szCs w:val="20"/>
        </w:rPr>
        <w:t xml:space="preserve">0 </w:t>
      </w:r>
      <w:proofErr w:type="spellStart"/>
      <w:r w:rsidRPr="00273476">
        <w:rPr>
          <w:sz w:val="20"/>
          <w:szCs w:val="20"/>
        </w:rPr>
        <w:t>M</w:t>
      </w:r>
      <w:r w:rsidR="00BC54EE" w:rsidRPr="00273476">
        <w:rPr>
          <w:sz w:val="20"/>
          <w:szCs w:val="20"/>
        </w:rPr>
        <w:t>P</w:t>
      </w:r>
      <w:r w:rsidRPr="00273476">
        <w:rPr>
          <w:sz w:val="20"/>
          <w:szCs w:val="20"/>
        </w:rPr>
        <w:t>a</w:t>
      </w:r>
      <w:proofErr w:type="spellEnd"/>
    </w:p>
    <w:p w14:paraId="5114B687" w14:textId="77777777" w:rsidR="00BC54EE" w:rsidRPr="00273476" w:rsidRDefault="00BC54EE" w:rsidP="00DB7B6B">
      <w:pPr>
        <w:autoSpaceDE w:val="0"/>
        <w:autoSpaceDN w:val="0"/>
        <w:adjustRightInd w:val="0"/>
        <w:jc w:val="both"/>
        <w:rPr>
          <w:sz w:val="20"/>
          <w:szCs w:val="20"/>
        </w:rPr>
      </w:pPr>
    </w:p>
    <w:p w14:paraId="22AB295E" w14:textId="77777777" w:rsidR="00BD4A72" w:rsidRPr="00273476" w:rsidRDefault="00DB7B6B" w:rsidP="00DB7B6B">
      <w:pPr>
        <w:autoSpaceDE w:val="0"/>
        <w:autoSpaceDN w:val="0"/>
        <w:adjustRightInd w:val="0"/>
        <w:jc w:val="both"/>
        <w:rPr>
          <w:sz w:val="20"/>
          <w:szCs w:val="20"/>
        </w:rPr>
      </w:pPr>
      <w:r w:rsidRPr="00273476">
        <w:rPr>
          <w:sz w:val="20"/>
          <w:szCs w:val="20"/>
        </w:rPr>
        <w:t>Je</w:t>
      </w:r>
      <w:r w:rsidRPr="00273476">
        <w:rPr>
          <w:rFonts w:ascii="TimesNewRoman" w:eastAsia="TimesNewRoman" w:cs="TimesNewRoman" w:hint="eastAsia"/>
          <w:sz w:val="20"/>
          <w:szCs w:val="20"/>
        </w:rPr>
        <w:t>ż</w:t>
      </w:r>
      <w:r w:rsidRPr="00273476">
        <w:rPr>
          <w:sz w:val="20"/>
          <w:szCs w:val="20"/>
        </w:rPr>
        <w:t>eli grunty rodzime w wykopach i miejscach zerowych nie spełniaj</w:t>
      </w:r>
      <w:r w:rsidRPr="00273476">
        <w:rPr>
          <w:rFonts w:ascii="TimesNewRoman" w:eastAsia="TimesNewRoman" w:cs="TimesNewRoman" w:hint="eastAsia"/>
          <w:sz w:val="20"/>
          <w:szCs w:val="20"/>
        </w:rPr>
        <w:t>ą</w:t>
      </w:r>
      <w:r w:rsidRPr="00273476">
        <w:rPr>
          <w:rFonts w:ascii="TimesNewRoman" w:eastAsia="TimesNewRoman" w:cs="TimesNewRoman"/>
          <w:sz w:val="20"/>
          <w:szCs w:val="20"/>
        </w:rPr>
        <w:t xml:space="preserve"> </w:t>
      </w:r>
      <w:r w:rsidRPr="00273476">
        <w:rPr>
          <w:sz w:val="20"/>
          <w:szCs w:val="20"/>
        </w:rPr>
        <w:t>wymaganego wska</w:t>
      </w:r>
      <w:r w:rsidRPr="00273476">
        <w:rPr>
          <w:rFonts w:ascii="TimesNewRoman" w:eastAsia="TimesNewRoman" w:cs="TimesNewRoman" w:hint="eastAsia"/>
          <w:sz w:val="20"/>
          <w:szCs w:val="20"/>
        </w:rPr>
        <w:t>ź</w:t>
      </w:r>
      <w:r w:rsidRPr="00273476">
        <w:rPr>
          <w:sz w:val="20"/>
          <w:szCs w:val="20"/>
        </w:rPr>
        <w:t>nika zag</w:t>
      </w:r>
      <w:r w:rsidRPr="00273476">
        <w:rPr>
          <w:rFonts w:ascii="TimesNewRoman" w:eastAsia="TimesNewRoman" w:cs="TimesNewRoman" w:hint="eastAsia"/>
          <w:sz w:val="20"/>
          <w:szCs w:val="20"/>
        </w:rPr>
        <w:t>ę</w:t>
      </w:r>
      <w:r w:rsidRPr="00273476">
        <w:rPr>
          <w:sz w:val="20"/>
          <w:szCs w:val="20"/>
        </w:rPr>
        <w:t>szczenia i no</w:t>
      </w:r>
      <w:r w:rsidRPr="00273476">
        <w:rPr>
          <w:rFonts w:ascii="TimesNewRoman" w:eastAsia="TimesNewRoman" w:cs="TimesNewRoman" w:hint="eastAsia"/>
          <w:sz w:val="20"/>
          <w:szCs w:val="20"/>
        </w:rPr>
        <w:t>ś</w:t>
      </w:r>
      <w:r w:rsidRPr="00273476">
        <w:rPr>
          <w:sz w:val="20"/>
          <w:szCs w:val="20"/>
        </w:rPr>
        <w:t>no</w:t>
      </w:r>
      <w:r w:rsidRPr="00273476">
        <w:rPr>
          <w:rFonts w:ascii="TimesNewRoman" w:eastAsia="TimesNewRoman" w:cs="TimesNewRoman" w:hint="eastAsia"/>
          <w:sz w:val="20"/>
          <w:szCs w:val="20"/>
        </w:rPr>
        <w:t>ś</w:t>
      </w:r>
      <w:r w:rsidRPr="00273476">
        <w:rPr>
          <w:sz w:val="20"/>
          <w:szCs w:val="20"/>
        </w:rPr>
        <w:t>ci, to przed uło</w:t>
      </w:r>
      <w:r w:rsidRPr="00273476">
        <w:rPr>
          <w:rFonts w:ascii="TimesNewRoman" w:eastAsia="TimesNewRoman" w:cs="TimesNewRoman" w:hint="eastAsia"/>
          <w:sz w:val="20"/>
          <w:szCs w:val="20"/>
        </w:rPr>
        <w:t>ż</w:t>
      </w:r>
      <w:r w:rsidRPr="00273476">
        <w:rPr>
          <w:sz w:val="20"/>
          <w:szCs w:val="20"/>
        </w:rPr>
        <w:t xml:space="preserve">eniem warstwy </w:t>
      </w:r>
      <w:proofErr w:type="spellStart"/>
      <w:r w:rsidRPr="00273476">
        <w:rPr>
          <w:sz w:val="20"/>
          <w:szCs w:val="20"/>
        </w:rPr>
        <w:t>mrozoochronnej</w:t>
      </w:r>
      <w:proofErr w:type="spellEnd"/>
      <w:r w:rsidRPr="00273476">
        <w:rPr>
          <w:sz w:val="20"/>
          <w:szCs w:val="20"/>
        </w:rPr>
        <w:t xml:space="preserve"> nale</w:t>
      </w:r>
      <w:r w:rsidRPr="00273476">
        <w:rPr>
          <w:rFonts w:ascii="TimesNewRoman" w:eastAsia="TimesNewRoman" w:cs="TimesNewRoman" w:hint="eastAsia"/>
          <w:sz w:val="20"/>
          <w:szCs w:val="20"/>
        </w:rPr>
        <w:t>ż</w:t>
      </w:r>
      <w:r w:rsidRPr="00273476">
        <w:rPr>
          <w:sz w:val="20"/>
          <w:szCs w:val="20"/>
        </w:rPr>
        <w:t xml:space="preserve">y je </w:t>
      </w:r>
      <w:r w:rsidR="00C24AE5" w:rsidRPr="00273476">
        <w:rPr>
          <w:sz w:val="20"/>
          <w:szCs w:val="20"/>
        </w:rPr>
        <w:t>doprowadzić</w:t>
      </w:r>
      <w:r w:rsidR="00C247A1" w:rsidRPr="00273476">
        <w:rPr>
          <w:sz w:val="20"/>
          <w:szCs w:val="20"/>
        </w:rPr>
        <w:t xml:space="preserve"> </w:t>
      </w:r>
      <w:r w:rsidRPr="00273476">
        <w:rPr>
          <w:sz w:val="20"/>
          <w:szCs w:val="20"/>
        </w:rPr>
        <w:t>do warto</w:t>
      </w:r>
      <w:r w:rsidRPr="00273476">
        <w:rPr>
          <w:rFonts w:hint="eastAsia"/>
          <w:sz w:val="20"/>
          <w:szCs w:val="20"/>
        </w:rPr>
        <w:t>ś</w:t>
      </w:r>
      <w:r w:rsidRPr="00273476">
        <w:rPr>
          <w:sz w:val="20"/>
          <w:szCs w:val="20"/>
        </w:rPr>
        <w:t>ci zgodnych z norm</w:t>
      </w:r>
      <w:r w:rsidRPr="00273476">
        <w:rPr>
          <w:rFonts w:hint="eastAsia"/>
          <w:sz w:val="20"/>
          <w:szCs w:val="20"/>
        </w:rPr>
        <w:t>ą</w:t>
      </w:r>
      <w:r w:rsidRPr="00273476">
        <w:rPr>
          <w:sz w:val="20"/>
          <w:szCs w:val="20"/>
        </w:rPr>
        <w:t xml:space="preserve"> PN-S-02205</w:t>
      </w:r>
      <w:r w:rsidR="00BC54EE" w:rsidRPr="00273476">
        <w:rPr>
          <w:sz w:val="20"/>
          <w:szCs w:val="20"/>
        </w:rPr>
        <w:t>.</w:t>
      </w:r>
      <w:r w:rsidRPr="00273476">
        <w:rPr>
          <w:sz w:val="20"/>
          <w:szCs w:val="20"/>
        </w:rPr>
        <w:t xml:space="preserve"> Je</w:t>
      </w:r>
      <w:r w:rsidRPr="00273476">
        <w:rPr>
          <w:rFonts w:hint="eastAsia"/>
          <w:sz w:val="20"/>
          <w:szCs w:val="20"/>
        </w:rPr>
        <w:t>ż</w:t>
      </w:r>
      <w:r w:rsidRPr="00273476">
        <w:rPr>
          <w:sz w:val="20"/>
          <w:szCs w:val="20"/>
        </w:rPr>
        <w:t>eli warto</w:t>
      </w:r>
      <w:r w:rsidRPr="00273476">
        <w:rPr>
          <w:rFonts w:hint="eastAsia"/>
          <w:sz w:val="20"/>
          <w:szCs w:val="20"/>
        </w:rPr>
        <w:t>ś</w:t>
      </w:r>
      <w:r w:rsidRPr="00273476">
        <w:rPr>
          <w:sz w:val="20"/>
          <w:szCs w:val="20"/>
        </w:rPr>
        <w:t>ci wska</w:t>
      </w:r>
      <w:r w:rsidRPr="00273476">
        <w:rPr>
          <w:rFonts w:hint="eastAsia"/>
          <w:sz w:val="20"/>
          <w:szCs w:val="20"/>
        </w:rPr>
        <w:t>ź</w:t>
      </w:r>
      <w:r w:rsidRPr="00273476">
        <w:rPr>
          <w:sz w:val="20"/>
          <w:szCs w:val="20"/>
        </w:rPr>
        <w:t>nika zag</w:t>
      </w:r>
      <w:r w:rsidRPr="00273476">
        <w:rPr>
          <w:rFonts w:hint="eastAsia"/>
          <w:sz w:val="20"/>
          <w:szCs w:val="20"/>
        </w:rPr>
        <w:t>ę</w:t>
      </w:r>
      <w:r w:rsidRPr="00273476">
        <w:rPr>
          <w:sz w:val="20"/>
          <w:szCs w:val="20"/>
        </w:rPr>
        <w:t>szczenia i no</w:t>
      </w:r>
      <w:r w:rsidRPr="00273476">
        <w:rPr>
          <w:rFonts w:hint="eastAsia"/>
          <w:sz w:val="20"/>
          <w:szCs w:val="20"/>
        </w:rPr>
        <w:t>ś</w:t>
      </w:r>
      <w:r w:rsidRPr="00273476">
        <w:rPr>
          <w:sz w:val="20"/>
          <w:szCs w:val="20"/>
        </w:rPr>
        <w:t>no</w:t>
      </w:r>
      <w:r w:rsidRPr="00273476">
        <w:rPr>
          <w:rFonts w:hint="eastAsia"/>
          <w:sz w:val="20"/>
          <w:szCs w:val="20"/>
        </w:rPr>
        <w:t>ś</w:t>
      </w:r>
      <w:r w:rsidRPr="00273476">
        <w:rPr>
          <w:sz w:val="20"/>
          <w:szCs w:val="20"/>
        </w:rPr>
        <w:t>ci nie mog</w:t>
      </w:r>
      <w:r w:rsidRPr="00273476">
        <w:rPr>
          <w:rFonts w:hint="eastAsia"/>
          <w:sz w:val="20"/>
          <w:szCs w:val="20"/>
        </w:rPr>
        <w:t>ą</w:t>
      </w:r>
      <w:r w:rsidRPr="00273476">
        <w:rPr>
          <w:sz w:val="20"/>
          <w:szCs w:val="20"/>
        </w:rPr>
        <w:t xml:space="preserve"> by</w:t>
      </w:r>
      <w:r w:rsidRPr="00273476">
        <w:rPr>
          <w:rFonts w:hint="eastAsia"/>
          <w:sz w:val="20"/>
          <w:szCs w:val="20"/>
        </w:rPr>
        <w:t>ć</w:t>
      </w:r>
      <w:r w:rsidRPr="00273476">
        <w:rPr>
          <w:sz w:val="20"/>
          <w:szCs w:val="20"/>
        </w:rPr>
        <w:t xml:space="preserve"> osi</w:t>
      </w:r>
      <w:r w:rsidRPr="00273476">
        <w:rPr>
          <w:rFonts w:hint="eastAsia"/>
          <w:sz w:val="20"/>
          <w:szCs w:val="20"/>
        </w:rPr>
        <w:t>ą</w:t>
      </w:r>
      <w:r w:rsidRPr="00273476">
        <w:rPr>
          <w:sz w:val="20"/>
          <w:szCs w:val="20"/>
        </w:rPr>
        <w:t>gni</w:t>
      </w:r>
      <w:r w:rsidRPr="00273476">
        <w:rPr>
          <w:rFonts w:hint="eastAsia"/>
          <w:sz w:val="20"/>
          <w:szCs w:val="20"/>
        </w:rPr>
        <w:t>ę</w:t>
      </w:r>
      <w:r w:rsidRPr="00273476">
        <w:rPr>
          <w:sz w:val="20"/>
          <w:szCs w:val="20"/>
        </w:rPr>
        <w:t>te przez bezpo</w:t>
      </w:r>
      <w:r w:rsidRPr="00273476">
        <w:rPr>
          <w:rFonts w:hint="eastAsia"/>
          <w:sz w:val="20"/>
          <w:szCs w:val="20"/>
        </w:rPr>
        <w:t>ś</w:t>
      </w:r>
      <w:r w:rsidRPr="00273476">
        <w:rPr>
          <w:sz w:val="20"/>
          <w:szCs w:val="20"/>
        </w:rPr>
        <w:t>rednie zag</w:t>
      </w:r>
      <w:r w:rsidRPr="00273476">
        <w:rPr>
          <w:rFonts w:hint="eastAsia"/>
          <w:sz w:val="20"/>
          <w:szCs w:val="20"/>
        </w:rPr>
        <w:t>ę</w:t>
      </w:r>
      <w:r w:rsidRPr="00273476">
        <w:rPr>
          <w:sz w:val="20"/>
          <w:szCs w:val="20"/>
        </w:rPr>
        <w:t>szczanie gruntów rodzimych, to nale</w:t>
      </w:r>
      <w:r w:rsidRPr="00273476">
        <w:rPr>
          <w:rFonts w:hint="eastAsia"/>
          <w:sz w:val="20"/>
          <w:szCs w:val="20"/>
        </w:rPr>
        <w:t>ż</w:t>
      </w:r>
      <w:r w:rsidRPr="00273476">
        <w:rPr>
          <w:sz w:val="20"/>
          <w:szCs w:val="20"/>
        </w:rPr>
        <w:t>y podj</w:t>
      </w:r>
      <w:r w:rsidRPr="00273476">
        <w:rPr>
          <w:rFonts w:hint="eastAsia"/>
          <w:sz w:val="20"/>
          <w:szCs w:val="20"/>
        </w:rPr>
        <w:t>ąć</w:t>
      </w:r>
      <w:r w:rsidRPr="00273476">
        <w:rPr>
          <w:sz w:val="20"/>
          <w:szCs w:val="20"/>
        </w:rPr>
        <w:t xml:space="preserve"> </w:t>
      </w:r>
      <w:r w:rsidRPr="00273476">
        <w:rPr>
          <w:rFonts w:hint="eastAsia"/>
          <w:sz w:val="20"/>
          <w:szCs w:val="20"/>
        </w:rPr>
        <w:t>ś</w:t>
      </w:r>
      <w:r w:rsidRPr="00273476">
        <w:rPr>
          <w:sz w:val="20"/>
          <w:szCs w:val="20"/>
        </w:rPr>
        <w:t>rodki w celu ulepszenia gruntu podło</w:t>
      </w:r>
      <w:r w:rsidRPr="00273476">
        <w:rPr>
          <w:rFonts w:ascii="TimesNewRoman" w:eastAsia="TimesNewRoman" w:cs="TimesNewRoman" w:hint="eastAsia"/>
          <w:sz w:val="20"/>
          <w:szCs w:val="20"/>
        </w:rPr>
        <w:t>ż</w:t>
      </w:r>
      <w:r w:rsidRPr="00273476">
        <w:rPr>
          <w:sz w:val="20"/>
          <w:szCs w:val="20"/>
        </w:rPr>
        <w:t xml:space="preserve">a (np. </w:t>
      </w:r>
      <w:r w:rsidR="00C24AE5" w:rsidRPr="00273476">
        <w:rPr>
          <w:sz w:val="20"/>
          <w:szCs w:val="20"/>
        </w:rPr>
        <w:t>cementem</w:t>
      </w:r>
      <w:r w:rsidRPr="00273476">
        <w:rPr>
          <w:sz w:val="20"/>
          <w:szCs w:val="20"/>
        </w:rPr>
        <w:t>), umo</w:t>
      </w:r>
      <w:r w:rsidRPr="00273476">
        <w:rPr>
          <w:rFonts w:ascii="TimesNewRoman" w:eastAsia="TimesNewRoman" w:cs="TimesNewRoman" w:hint="eastAsia"/>
          <w:sz w:val="20"/>
          <w:szCs w:val="20"/>
        </w:rPr>
        <w:t>ż</w:t>
      </w:r>
      <w:r w:rsidRPr="00273476">
        <w:rPr>
          <w:sz w:val="20"/>
          <w:szCs w:val="20"/>
        </w:rPr>
        <w:t>liwiaj</w:t>
      </w:r>
      <w:r w:rsidRPr="00273476">
        <w:rPr>
          <w:rFonts w:ascii="TimesNewRoman" w:eastAsia="TimesNewRoman" w:cs="TimesNewRoman" w:hint="eastAsia"/>
          <w:sz w:val="20"/>
          <w:szCs w:val="20"/>
        </w:rPr>
        <w:t>ą</w:t>
      </w:r>
      <w:r w:rsidRPr="00273476">
        <w:rPr>
          <w:sz w:val="20"/>
          <w:szCs w:val="20"/>
        </w:rPr>
        <w:t>cego uzyskanie wymaganych warto</w:t>
      </w:r>
      <w:r w:rsidRPr="00273476">
        <w:rPr>
          <w:rFonts w:ascii="TimesNewRoman" w:eastAsia="TimesNewRoman" w:cs="TimesNewRoman" w:hint="eastAsia"/>
          <w:sz w:val="20"/>
          <w:szCs w:val="20"/>
        </w:rPr>
        <w:t>ś</w:t>
      </w:r>
      <w:r w:rsidRPr="00273476">
        <w:rPr>
          <w:sz w:val="20"/>
          <w:szCs w:val="20"/>
        </w:rPr>
        <w:t>ci wska</w:t>
      </w:r>
      <w:r w:rsidRPr="00273476">
        <w:rPr>
          <w:rFonts w:ascii="TimesNewRoman" w:eastAsia="TimesNewRoman" w:cs="TimesNewRoman" w:hint="eastAsia"/>
          <w:sz w:val="20"/>
          <w:szCs w:val="20"/>
        </w:rPr>
        <w:t>ź</w:t>
      </w:r>
      <w:r w:rsidRPr="00273476">
        <w:rPr>
          <w:sz w:val="20"/>
          <w:szCs w:val="20"/>
        </w:rPr>
        <w:t>nika zag</w:t>
      </w:r>
      <w:r w:rsidRPr="00273476">
        <w:rPr>
          <w:rFonts w:ascii="TimesNewRoman" w:eastAsia="TimesNewRoman" w:cs="TimesNewRoman" w:hint="eastAsia"/>
          <w:sz w:val="20"/>
          <w:szCs w:val="20"/>
        </w:rPr>
        <w:t>ę</w:t>
      </w:r>
      <w:r w:rsidRPr="00273476">
        <w:rPr>
          <w:sz w:val="20"/>
          <w:szCs w:val="20"/>
        </w:rPr>
        <w:t>szczenia. Doprowadzenie gruntu do w/w modułów mo</w:t>
      </w:r>
      <w:r w:rsidRPr="00273476">
        <w:rPr>
          <w:rFonts w:ascii="TimesNewRoman" w:eastAsia="TimesNewRoman" w:cs="TimesNewRoman" w:hint="eastAsia"/>
          <w:sz w:val="20"/>
          <w:szCs w:val="20"/>
        </w:rPr>
        <w:t>ż</w:t>
      </w:r>
      <w:r w:rsidRPr="00273476">
        <w:rPr>
          <w:sz w:val="20"/>
          <w:szCs w:val="20"/>
        </w:rPr>
        <w:t>liwe przez stabilizacj</w:t>
      </w:r>
      <w:r w:rsidRPr="00273476">
        <w:rPr>
          <w:rFonts w:ascii="TimesNewRoman" w:eastAsia="TimesNewRoman" w:cs="TimesNewRoman" w:hint="eastAsia"/>
          <w:sz w:val="20"/>
          <w:szCs w:val="20"/>
        </w:rPr>
        <w:t>ę</w:t>
      </w:r>
      <w:r w:rsidRPr="00273476">
        <w:rPr>
          <w:rFonts w:ascii="TimesNewRoman" w:eastAsia="TimesNewRoman" w:cs="TimesNewRoman"/>
          <w:sz w:val="20"/>
          <w:szCs w:val="20"/>
        </w:rPr>
        <w:t xml:space="preserve"> </w:t>
      </w:r>
      <w:r w:rsidRPr="00273476">
        <w:rPr>
          <w:sz w:val="20"/>
          <w:szCs w:val="20"/>
        </w:rPr>
        <w:t>cementem, wapnem, popiołami itp. Mo</w:t>
      </w:r>
      <w:r w:rsidRPr="00273476">
        <w:rPr>
          <w:rFonts w:ascii="TimesNewRoman" w:eastAsia="TimesNewRoman" w:cs="TimesNewRoman" w:hint="eastAsia"/>
          <w:sz w:val="20"/>
          <w:szCs w:val="20"/>
        </w:rPr>
        <w:t>ż</w:t>
      </w:r>
      <w:r w:rsidRPr="00273476">
        <w:rPr>
          <w:sz w:val="20"/>
          <w:szCs w:val="20"/>
        </w:rPr>
        <w:t xml:space="preserve">liwe do zastosowania </w:t>
      </w:r>
      <w:r w:rsidRPr="00273476">
        <w:rPr>
          <w:rFonts w:ascii="TimesNewRoman" w:eastAsia="TimesNewRoman" w:cs="TimesNewRoman" w:hint="eastAsia"/>
          <w:sz w:val="20"/>
          <w:szCs w:val="20"/>
        </w:rPr>
        <w:t>ś</w:t>
      </w:r>
      <w:r w:rsidRPr="00273476">
        <w:rPr>
          <w:sz w:val="20"/>
          <w:szCs w:val="20"/>
        </w:rPr>
        <w:t>rodki, proponuje Wykonawca i przedstawia do akceptacji In</w:t>
      </w:r>
      <w:r w:rsidRPr="00273476">
        <w:rPr>
          <w:rFonts w:ascii="TimesNewRoman" w:eastAsia="TimesNewRoman" w:cs="TimesNewRoman" w:hint="eastAsia"/>
          <w:sz w:val="20"/>
          <w:szCs w:val="20"/>
        </w:rPr>
        <w:t>ż</w:t>
      </w:r>
      <w:r w:rsidRPr="00273476">
        <w:rPr>
          <w:sz w:val="20"/>
          <w:szCs w:val="20"/>
        </w:rPr>
        <w:t>ynierowi.</w:t>
      </w:r>
    </w:p>
    <w:p w14:paraId="1B5ECA33" w14:textId="77777777" w:rsidR="00BC54EE" w:rsidRPr="00273476" w:rsidRDefault="00BC54EE" w:rsidP="00BC54EE">
      <w:pPr>
        <w:autoSpaceDE w:val="0"/>
        <w:autoSpaceDN w:val="0"/>
        <w:adjustRightInd w:val="0"/>
        <w:jc w:val="both"/>
        <w:rPr>
          <w:sz w:val="20"/>
          <w:szCs w:val="20"/>
        </w:rPr>
      </w:pPr>
      <w:r w:rsidRPr="00273476">
        <w:rPr>
          <w:sz w:val="20"/>
          <w:szCs w:val="20"/>
        </w:rPr>
        <w:t>Koszt ulepszenia gruntu podłoża ponosi Wykonawca.</w:t>
      </w:r>
    </w:p>
    <w:p w14:paraId="1E7FD235" w14:textId="77777777" w:rsidR="00BD4A72" w:rsidRPr="00273476" w:rsidRDefault="00DB7B6B" w:rsidP="002D228C">
      <w:pPr>
        <w:pStyle w:val="podpkt11"/>
      </w:pPr>
      <w:r w:rsidRPr="00273476">
        <w:t>5.6.</w:t>
      </w:r>
      <w:r w:rsidRPr="00273476">
        <w:tab/>
      </w:r>
      <w:r w:rsidR="00BD4A72" w:rsidRPr="00273476">
        <w:t>Utrzymanie koryta oraz wyprofilowanego i zagęszczonego podłoża.</w:t>
      </w:r>
    </w:p>
    <w:p w14:paraId="28B00044" w14:textId="77777777" w:rsidR="00BD4A72" w:rsidRPr="00273476" w:rsidRDefault="00BD4A72" w:rsidP="00BD4A72">
      <w:pPr>
        <w:pStyle w:val="Tekstpodstawowy"/>
        <w:tabs>
          <w:tab w:val="left" w:pos="425"/>
          <w:tab w:val="left" w:pos="1134"/>
        </w:tabs>
        <w:spacing w:line="240" w:lineRule="auto"/>
        <w:rPr>
          <w:sz w:val="20"/>
          <w:szCs w:val="24"/>
        </w:rPr>
      </w:pPr>
      <w:r w:rsidRPr="00273476">
        <w:rPr>
          <w:sz w:val="20"/>
          <w:szCs w:val="24"/>
        </w:rPr>
        <w:t>Jeżeli po wykonaniu robót związanych z profilowaniem i zagęszczeniem podłoża nastąpi przerwa w robotach i Wykonawca nie przystępuje natychmiast do układania warstw konstrukcyjnych nawierzchni, to powinien on zabezpieczyć podłoże przed nadmiernym zawilgoceniem</w:t>
      </w:r>
    </w:p>
    <w:p w14:paraId="0306EF59" w14:textId="77777777" w:rsidR="00BD4A72" w:rsidRPr="00273476" w:rsidRDefault="00BD4A72" w:rsidP="002D228C">
      <w:pPr>
        <w:pStyle w:val="podpkt11"/>
      </w:pPr>
      <w:r w:rsidRPr="00273476">
        <w:t>5.</w:t>
      </w:r>
      <w:r w:rsidR="00DB7B6B" w:rsidRPr="00273476">
        <w:t>7</w:t>
      </w:r>
      <w:r w:rsidRPr="00273476">
        <w:t>.</w:t>
      </w:r>
      <w:r w:rsidR="00DB7B6B" w:rsidRPr="00273476">
        <w:tab/>
      </w:r>
      <w:r w:rsidRPr="00273476">
        <w:t>Wilgotność zagęszczanego gruntu</w:t>
      </w:r>
    </w:p>
    <w:p w14:paraId="3C18D71D" w14:textId="77777777" w:rsidR="00BD4A72" w:rsidRPr="00273476" w:rsidRDefault="00BD4A72" w:rsidP="00DB7B6B">
      <w:pPr>
        <w:pStyle w:val="tekst"/>
        <w:spacing w:line="240" w:lineRule="auto"/>
        <w:rPr>
          <w:sz w:val="20"/>
        </w:rPr>
      </w:pPr>
      <w:r w:rsidRPr="00273476">
        <w:rPr>
          <w:sz w:val="20"/>
        </w:rPr>
        <w:t xml:space="preserve">Wilgotność technologiczna gruntu w czasie jego zagęszczania powinna być dostosowana do metody zagęszczania i rodzaju stosowanego sprzętu. Decydującym kryterium jest możliwość zagęszczenia gruntu potrzebnego do uzyskania wymaganego poziomu nośności. W przypadku zagęszczania walcami statycznymi wilgotność powinna być zbliżona do optymalnej, oznaczonej wg próby </w:t>
      </w:r>
      <w:proofErr w:type="spellStart"/>
      <w:r w:rsidRPr="00273476">
        <w:rPr>
          <w:sz w:val="20"/>
        </w:rPr>
        <w:t>Proctora</w:t>
      </w:r>
      <w:proofErr w:type="spellEnd"/>
      <w:r w:rsidRPr="00273476">
        <w:rPr>
          <w:sz w:val="20"/>
        </w:rPr>
        <w:t xml:space="preserve"> zgodnie z PN-EN 13286-2 z tolerancja ±20%.</w:t>
      </w:r>
    </w:p>
    <w:p w14:paraId="20014CB4" w14:textId="77777777" w:rsidR="00BD4A72" w:rsidRPr="00273476" w:rsidRDefault="00BD4A72" w:rsidP="00DB7B6B">
      <w:pPr>
        <w:pStyle w:val="tekst"/>
        <w:spacing w:line="240" w:lineRule="auto"/>
        <w:rPr>
          <w:sz w:val="20"/>
        </w:rPr>
      </w:pPr>
      <w:r w:rsidRPr="00273476">
        <w:rPr>
          <w:sz w:val="20"/>
        </w:rPr>
        <w:lastRenderedPageBreak/>
        <w:t>W przypadku użycia sprzętu wibracyjnego zalecana jest wilgotność mniejsza od optymalnej, ustalona na odcinku próbnym. Jeżeli wilgotność gruntu przeznaczonego do zagęszczania jest większa od wilgotności optymalnej o wartość większą od podanych odchyleń, to grunt należy osuszyć.</w:t>
      </w:r>
    </w:p>
    <w:p w14:paraId="6CE865B6" w14:textId="77777777" w:rsidR="00BD4A72" w:rsidRPr="00273476" w:rsidRDefault="00BD4A72" w:rsidP="002D228C">
      <w:pPr>
        <w:pStyle w:val="podpkt11"/>
      </w:pPr>
      <w:r w:rsidRPr="00273476">
        <w:t>5.6.</w:t>
      </w:r>
      <w:r w:rsidRPr="00273476">
        <w:tab/>
        <w:t>Ruch budowlany</w:t>
      </w:r>
    </w:p>
    <w:p w14:paraId="2A92EC88" w14:textId="77777777" w:rsidR="00BD4A72" w:rsidRPr="00273476" w:rsidRDefault="00BD4A72" w:rsidP="00DB7B6B">
      <w:pPr>
        <w:pStyle w:val="tekst"/>
        <w:spacing w:line="240" w:lineRule="auto"/>
        <w:rPr>
          <w:sz w:val="20"/>
        </w:rPr>
      </w:pPr>
      <w:r w:rsidRPr="00273476">
        <w:rPr>
          <w:sz w:val="20"/>
        </w:rPr>
        <w:t>Nie należy dopuszczać ruchu budowlanego po dnie wykopu stanowiącego koryto o ile grubość warstwy gruntu (nadkładu) dna koryta</w:t>
      </w:r>
      <w:r w:rsidR="00C247A1" w:rsidRPr="00273476">
        <w:rPr>
          <w:sz w:val="20"/>
        </w:rPr>
        <w:t xml:space="preserve"> </w:t>
      </w:r>
      <w:r w:rsidRPr="00273476">
        <w:rPr>
          <w:sz w:val="20"/>
        </w:rPr>
        <w:t xml:space="preserve">jest mniejsza niż </w:t>
      </w:r>
      <w:smartTag w:uri="urn:schemas-microsoft-com:office:smarttags" w:element="metricconverter">
        <w:smartTagPr>
          <w:attr w:name="ProductID" w:val="0,3 m"/>
        </w:smartTagPr>
        <w:r w:rsidRPr="00273476">
          <w:rPr>
            <w:sz w:val="20"/>
          </w:rPr>
          <w:t>0,3 m</w:t>
        </w:r>
      </w:smartTag>
      <w:r w:rsidRPr="00273476">
        <w:rPr>
          <w:sz w:val="20"/>
        </w:rPr>
        <w:t>. Z chwilą przystąpienia do ostatecznego profilowania dna wykopu dopuszcza się po nim jedynie ruch maszyn pracujących.</w:t>
      </w:r>
    </w:p>
    <w:p w14:paraId="6188E928" w14:textId="77777777" w:rsidR="00BD4A72" w:rsidRPr="00273476" w:rsidRDefault="00BD4A72" w:rsidP="00DB7B6B">
      <w:pPr>
        <w:pStyle w:val="tekst"/>
        <w:spacing w:line="240" w:lineRule="auto"/>
        <w:rPr>
          <w:sz w:val="20"/>
        </w:rPr>
      </w:pPr>
      <w:r w:rsidRPr="00273476">
        <w:rPr>
          <w:sz w:val="20"/>
        </w:rPr>
        <w:t>Naprawa uszkodzeń powierzchni robót ziemnych, wynikających z niedotrzymania podanych powyżej warunków, obciążą Wykonawcę.</w:t>
      </w:r>
    </w:p>
    <w:p w14:paraId="5C6595DF" w14:textId="77777777" w:rsidR="00BD4A72" w:rsidRPr="00273476" w:rsidRDefault="00BC3387" w:rsidP="00355D61">
      <w:pPr>
        <w:pStyle w:val="podpkt1"/>
      </w:pPr>
      <w:r w:rsidRPr="00273476">
        <w:t>6.</w:t>
      </w:r>
      <w:r w:rsidRPr="00273476">
        <w:tab/>
        <w:t>KONTROLA JAKOŚCI ROBÓT</w:t>
      </w:r>
    </w:p>
    <w:p w14:paraId="40336CE5" w14:textId="77777777" w:rsidR="00BD4A72" w:rsidRPr="00273476" w:rsidRDefault="00BD4A72" w:rsidP="002D228C">
      <w:pPr>
        <w:pStyle w:val="podpkt11"/>
      </w:pPr>
      <w:r w:rsidRPr="00273476">
        <w:t xml:space="preserve">6.1. </w:t>
      </w:r>
      <w:r w:rsidRPr="00273476">
        <w:tab/>
        <w:t>Ogólne zasady kontroli jakości robót</w:t>
      </w:r>
    </w:p>
    <w:p w14:paraId="0FE561B7" w14:textId="77777777" w:rsidR="00BD4A72" w:rsidRPr="00273476" w:rsidRDefault="00BD4A72" w:rsidP="00BD4A72">
      <w:pPr>
        <w:pStyle w:val="tekst"/>
        <w:spacing w:line="240" w:lineRule="auto"/>
        <w:rPr>
          <w:sz w:val="20"/>
        </w:rPr>
      </w:pPr>
      <w:r w:rsidRPr="00273476">
        <w:rPr>
          <w:sz w:val="20"/>
        </w:rPr>
        <w:t>Ogólne zasady kontroli jakości robót podano w ST D-M.00.00.00 "Wymagania ogólne", pkt 6.</w:t>
      </w:r>
    </w:p>
    <w:p w14:paraId="6DE258C2" w14:textId="77777777" w:rsidR="00BD4A72" w:rsidRPr="00273476" w:rsidRDefault="00BD4A72" w:rsidP="002D228C">
      <w:pPr>
        <w:pStyle w:val="podpkt11"/>
      </w:pPr>
      <w:r w:rsidRPr="00273476">
        <w:t>6.2.</w:t>
      </w:r>
      <w:r w:rsidRPr="00273476">
        <w:tab/>
        <w:t>Kontrola wykonania wykopów</w:t>
      </w:r>
    </w:p>
    <w:p w14:paraId="1F73FBEC" w14:textId="77777777" w:rsidR="00BD4A72" w:rsidRPr="00273476" w:rsidRDefault="00BD4A72" w:rsidP="00BD4A72">
      <w:pPr>
        <w:pStyle w:val="tekst"/>
        <w:spacing w:line="240" w:lineRule="auto"/>
        <w:rPr>
          <w:sz w:val="20"/>
        </w:rPr>
      </w:pPr>
      <w:r w:rsidRPr="00273476">
        <w:rPr>
          <w:sz w:val="20"/>
        </w:rPr>
        <w:t>Sprawdzenie wykonania wykopów polega na kontrolowaniu zgodności z wymaganiami określonymi w niniejszej specyfikacji pkt. 5 oraz w Dokumentacji Projektowej.</w:t>
      </w:r>
    </w:p>
    <w:p w14:paraId="3F944083" w14:textId="77777777" w:rsidR="00BD4A72" w:rsidRPr="00273476" w:rsidRDefault="00BD4A72" w:rsidP="00BD4A72">
      <w:pPr>
        <w:ind w:left="40" w:hanging="40"/>
        <w:rPr>
          <w:sz w:val="20"/>
        </w:rPr>
      </w:pPr>
      <w:r w:rsidRPr="00273476">
        <w:rPr>
          <w:sz w:val="20"/>
        </w:rPr>
        <w:t>W czasie robót ziemnych Wykonawca powinien prowadzić systematycznie badania kontrolne i dostarczać kopie ich wyników do Inżyniera. Badania kontrolne Wykonawca powinien wykonywać w zakresie i z częstotliwością gwarantującą zachowanie wymagań dotyczących jakości robót i wymaganych niniejszą ST i PZJ.</w:t>
      </w:r>
      <w:r w:rsidRPr="00273476">
        <w:rPr>
          <w:sz w:val="20"/>
        </w:rPr>
        <w:br/>
      </w:r>
    </w:p>
    <w:p w14:paraId="357BA8C6" w14:textId="77777777" w:rsidR="00211781" w:rsidRPr="00273476" w:rsidRDefault="00211781" w:rsidP="00211781">
      <w:pPr>
        <w:ind w:left="40" w:hanging="40"/>
        <w:rPr>
          <w:sz w:val="20"/>
        </w:rPr>
      </w:pPr>
      <w:r w:rsidRPr="00273476">
        <w:rPr>
          <w:sz w:val="20"/>
        </w:rPr>
        <w:t>Tabela - Częstotliwość oraz zakres badań i pomiarów wykonanych robót ziemnych</w:t>
      </w:r>
    </w:p>
    <w:tbl>
      <w:tblPr>
        <w:tblW w:w="0" w:type="auto"/>
        <w:tblInd w:w="40" w:type="dxa"/>
        <w:tblLayout w:type="fixed"/>
        <w:tblCellMar>
          <w:left w:w="40" w:type="dxa"/>
          <w:right w:w="40" w:type="dxa"/>
        </w:tblCellMar>
        <w:tblLook w:val="0000" w:firstRow="0" w:lastRow="0" w:firstColumn="0" w:lastColumn="0" w:noHBand="0" w:noVBand="0"/>
      </w:tblPr>
      <w:tblGrid>
        <w:gridCol w:w="500"/>
        <w:gridCol w:w="3880"/>
        <w:gridCol w:w="5260"/>
      </w:tblGrid>
      <w:tr w:rsidR="00273476" w:rsidRPr="00273476" w14:paraId="15101AA0" w14:textId="77777777" w:rsidTr="00F5680F">
        <w:trPr>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64067CD5" w14:textId="77777777" w:rsidR="00211781" w:rsidRPr="00273476" w:rsidRDefault="00211781" w:rsidP="00F5680F">
            <w:pPr>
              <w:jc w:val="center"/>
              <w:rPr>
                <w:b/>
                <w:sz w:val="18"/>
              </w:rPr>
            </w:pPr>
            <w:proofErr w:type="spellStart"/>
            <w:r w:rsidRPr="00273476">
              <w:rPr>
                <w:b/>
                <w:sz w:val="18"/>
              </w:rPr>
              <w:t>Lp</w:t>
            </w:r>
            <w:proofErr w:type="spellEnd"/>
          </w:p>
        </w:tc>
        <w:tc>
          <w:tcPr>
            <w:tcW w:w="3880" w:type="dxa"/>
            <w:tcBorders>
              <w:top w:val="single" w:sz="6" w:space="0" w:color="auto"/>
              <w:left w:val="single" w:sz="6" w:space="0" w:color="auto"/>
              <w:bottom w:val="single" w:sz="6" w:space="0" w:color="auto"/>
              <w:right w:val="single" w:sz="6" w:space="0" w:color="auto"/>
            </w:tcBorders>
            <w:vAlign w:val="center"/>
          </w:tcPr>
          <w:p w14:paraId="67EFED77" w14:textId="77777777" w:rsidR="00211781" w:rsidRPr="00273476" w:rsidRDefault="00211781" w:rsidP="00F5680F">
            <w:pPr>
              <w:rPr>
                <w:b/>
                <w:sz w:val="18"/>
              </w:rPr>
            </w:pPr>
            <w:r w:rsidRPr="00273476">
              <w:rPr>
                <w:b/>
                <w:sz w:val="18"/>
              </w:rPr>
              <w:t>Rodzaj pomiaru lub badania</w:t>
            </w:r>
          </w:p>
        </w:tc>
        <w:tc>
          <w:tcPr>
            <w:tcW w:w="5260" w:type="dxa"/>
            <w:tcBorders>
              <w:top w:val="single" w:sz="6" w:space="0" w:color="auto"/>
              <w:left w:val="single" w:sz="6" w:space="0" w:color="auto"/>
              <w:bottom w:val="single" w:sz="6" w:space="0" w:color="auto"/>
              <w:right w:val="single" w:sz="6" w:space="0" w:color="auto"/>
            </w:tcBorders>
            <w:vAlign w:val="center"/>
          </w:tcPr>
          <w:p w14:paraId="7A75D242" w14:textId="77777777" w:rsidR="00211781" w:rsidRPr="00273476" w:rsidRDefault="00211781" w:rsidP="00F5680F">
            <w:pPr>
              <w:rPr>
                <w:b/>
                <w:sz w:val="18"/>
              </w:rPr>
            </w:pPr>
            <w:r w:rsidRPr="00273476">
              <w:rPr>
                <w:b/>
                <w:sz w:val="18"/>
              </w:rPr>
              <w:t>Minimalna częstotliwość badań i pomiarów</w:t>
            </w:r>
          </w:p>
        </w:tc>
      </w:tr>
      <w:tr w:rsidR="00273476" w:rsidRPr="00273476" w14:paraId="467B915A" w14:textId="77777777" w:rsidTr="00F5680F">
        <w:trPr>
          <w:cantSplit/>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25DA2E4A" w14:textId="77777777" w:rsidR="00211781" w:rsidRPr="00273476" w:rsidRDefault="00211781" w:rsidP="00F5680F">
            <w:pPr>
              <w:jc w:val="center"/>
              <w:rPr>
                <w:sz w:val="18"/>
              </w:rPr>
            </w:pPr>
            <w:r w:rsidRPr="00273476">
              <w:rPr>
                <w:sz w:val="18"/>
              </w:rPr>
              <w:t>l</w:t>
            </w:r>
          </w:p>
        </w:tc>
        <w:tc>
          <w:tcPr>
            <w:tcW w:w="3880" w:type="dxa"/>
            <w:tcBorders>
              <w:top w:val="single" w:sz="6" w:space="0" w:color="auto"/>
              <w:left w:val="single" w:sz="6" w:space="0" w:color="auto"/>
              <w:bottom w:val="single" w:sz="6" w:space="0" w:color="auto"/>
              <w:right w:val="single" w:sz="6" w:space="0" w:color="auto"/>
            </w:tcBorders>
            <w:vAlign w:val="center"/>
          </w:tcPr>
          <w:p w14:paraId="3E2E8F45" w14:textId="77777777" w:rsidR="00211781" w:rsidRPr="00273476" w:rsidRDefault="00211781" w:rsidP="00F5680F">
            <w:pPr>
              <w:rPr>
                <w:sz w:val="18"/>
              </w:rPr>
            </w:pPr>
            <w:r w:rsidRPr="00273476">
              <w:rPr>
                <w:sz w:val="18"/>
              </w:rPr>
              <w:t>Pomiar szerokości korpusu ziemnego</w:t>
            </w:r>
          </w:p>
        </w:tc>
        <w:tc>
          <w:tcPr>
            <w:tcW w:w="5260" w:type="dxa"/>
            <w:vMerge w:val="restart"/>
            <w:tcBorders>
              <w:top w:val="single" w:sz="6" w:space="0" w:color="auto"/>
              <w:left w:val="single" w:sz="6" w:space="0" w:color="auto"/>
              <w:bottom w:val="nil"/>
              <w:right w:val="single" w:sz="6" w:space="0" w:color="auto"/>
            </w:tcBorders>
            <w:vAlign w:val="center"/>
          </w:tcPr>
          <w:p w14:paraId="1B3B215C" w14:textId="77777777" w:rsidR="00211781" w:rsidRPr="00273476" w:rsidRDefault="00211781" w:rsidP="00BC54EE">
            <w:pPr>
              <w:rPr>
                <w:sz w:val="18"/>
              </w:rPr>
            </w:pPr>
            <w:r w:rsidRPr="00273476">
              <w:rPr>
                <w:sz w:val="18"/>
              </w:rPr>
              <w:t xml:space="preserve">Pomiar taśmą, szablonem, łatą o długości </w:t>
            </w:r>
            <w:smartTag w:uri="urn:schemas-microsoft-com:office:smarttags" w:element="metricconverter">
              <w:smartTagPr>
                <w:attr w:name="ProductID" w:val="3 m"/>
              </w:smartTagPr>
              <w:r w:rsidRPr="00273476">
                <w:rPr>
                  <w:sz w:val="18"/>
                </w:rPr>
                <w:t>3 m</w:t>
              </w:r>
            </w:smartTag>
            <w:r w:rsidRPr="00273476">
              <w:rPr>
                <w:sz w:val="18"/>
              </w:rPr>
              <w:t xml:space="preserve"> i poziomicą lub</w:t>
            </w:r>
            <w:r w:rsidRPr="00273476">
              <w:rPr>
                <w:sz w:val="18"/>
              </w:rPr>
              <w:br/>
              <w:t xml:space="preserve">niwelatorem, w odstępach co </w:t>
            </w:r>
            <w:r w:rsidR="00BC54EE" w:rsidRPr="00273476">
              <w:rPr>
                <w:sz w:val="18"/>
              </w:rPr>
              <w:t>1</w:t>
            </w:r>
            <w:r w:rsidRPr="00273476">
              <w:rPr>
                <w:sz w:val="18"/>
              </w:rPr>
              <w:t>00 m na prostych, w punktach</w:t>
            </w:r>
            <w:r w:rsidRPr="00273476">
              <w:rPr>
                <w:sz w:val="18"/>
              </w:rPr>
              <w:br/>
              <w:t xml:space="preserve">głównych łuku, co </w:t>
            </w:r>
            <w:r w:rsidR="00BC54EE" w:rsidRPr="00273476">
              <w:rPr>
                <w:sz w:val="18"/>
              </w:rPr>
              <w:t>5</w:t>
            </w:r>
            <w:r w:rsidRPr="00273476">
              <w:rPr>
                <w:sz w:val="18"/>
              </w:rPr>
              <w:t>0 m na lukach o R &gt;</w:t>
            </w:r>
            <w:smartTag w:uri="urn:schemas-microsoft-com:office:smarttags" w:element="metricconverter">
              <w:smartTagPr>
                <w:attr w:name="ProductID" w:val="100 m"/>
              </w:smartTagPr>
              <w:r w:rsidRPr="00273476">
                <w:rPr>
                  <w:sz w:val="18"/>
                </w:rPr>
                <w:t>100 m</w:t>
              </w:r>
            </w:smartTag>
            <w:r w:rsidRPr="00273476">
              <w:rPr>
                <w:sz w:val="18"/>
              </w:rPr>
              <w:t xml:space="preserve">, co </w:t>
            </w:r>
            <w:r w:rsidR="00BC54EE" w:rsidRPr="00273476">
              <w:rPr>
                <w:sz w:val="18"/>
              </w:rPr>
              <w:t>2</w:t>
            </w:r>
            <w:r w:rsidRPr="00273476">
              <w:rPr>
                <w:sz w:val="18"/>
              </w:rPr>
              <w:t>5 m na</w:t>
            </w:r>
            <w:r w:rsidRPr="00273476">
              <w:rPr>
                <w:sz w:val="18"/>
              </w:rPr>
              <w:br/>
              <w:t>łukach o R &lt;</w:t>
            </w:r>
            <w:smartTag w:uri="urn:schemas-microsoft-com:office:smarttags" w:element="metricconverter">
              <w:smartTagPr>
                <w:attr w:name="ProductID" w:val="100 m"/>
              </w:smartTagPr>
              <w:r w:rsidRPr="00273476">
                <w:rPr>
                  <w:sz w:val="18"/>
                </w:rPr>
                <w:t>100 m</w:t>
              </w:r>
            </w:smartTag>
            <w:r w:rsidRPr="00273476">
              <w:rPr>
                <w:sz w:val="18"/>
              </w:rPr>
              <w:t xml:space="preserve"> oraz w miejscach, które budzą wątpliwości</w:t>
            </w:r>
          </w:p>
        </w:tc>
      </w:tr>
      <w:tr w:rsidR="00273476" w:rsidRPr="00273476" w14:paraId="3395AFF8" w14:textId="77777777" w:rsidTr="00F5680F">
        <w:trPr>
          <w:cantSplit/>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0D83F5C0" w14:textId="77777777" w:rsidR="00211781" w:rsidRPr="00273476" w:rsidRDefault="00211781" w:rsidP="00F5680F">
            <w:pPr>
              <w:jc w:val="center"/>
              <w:rPr>
                <w:sz w:val="18"/>
              </w:rPr>
            </w:pPr>
            <w:r w:rsidRPr="00273476">
              <w:rPr>
                <w:sz w:val="18"/>
              </w:rPr>
              <w:t>2</w:t>
            </w:r>
          </w:p>
        </w:tc>
        <w:tc>
          <w:tcPr>
            <w:tcW w:w="3880" w:type="dxa"/>
            <w:tcBorders>
              <w:top w:val="single" w:sz="6" w:space="0" w:color="auto"/>
              <w:left w:val="single" w:sz="6" w:space="0" w:color="auto"/>
              <w:bottom w:val="single" w:sz="6" w:space="0" w:color="auto"/>
              <w:right w:val="single" w:sz="6" w:space="0" w:color="auto"/>
            </w:tcBorders>
            <w:vAlign w:val="center"/>
          </w:tcPr>
          <w:p w14:paraId="1A77883D" w14:textId="77777777" w:rsidR="00211781" w:rsidRPr="00273476" w:rsidRDefault="00211781" w:rsidP="00F5680F">
            <w:pPr>
              <w:rPr>
                <w:sz w:val="18"/>
              </w:rPr>
            </w:pPr>
            <w:r w:rsidRPr="00273476">
              <w:rPr>
                <w:sz w:val="18"/>
              </w:rPr>
              <w:t>Pomiar szerokości dna rowów</w:t>
            </w:r>
          </w:p>
        </w:tc>
        <w:tc>
          <w:tcPr>
            <w:tcW w:w="5260" w:type="dxa"/>
            <w:vMerge/>
            <w:tcBorders>
              <w:top w:val="nil"/>
              <w:left w:val="single" w:sz="6" w:space="0" w:color="auto"/>
              <w:bottom w:val="nil"/>
              <w:right w:val="single" w:sz="6" w:space="0" w:color="auto"/>
            </w:tcBorders>
            <w:vAlign w:val="center"/>
          </w:tcPr>
          <w:p w14:paraId="76B25C8E" w14:textId="77777777" w:rsidR="00211781" w:rsidRPr="00273476" w:rsidRDefault="00211781" w:rsidP="00F5680F">
            <w:pPr>
              <w:rPr>
                <w:sz w:val="18"/>
              </w:rPr>
            </w:pPr>
          </w:p>
        </w:tc>
      </w:tr>
      <w:tr w:rsidR="00273476" w:rsidRPr="00273476" w14:paraId="751774DD" w14:textId="77777777" w:rsidTr="00F5680F">
        <w:trPr>
          <w:cantSplit/>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108C84A7" w14:textId="77777777" w:rsidR="00211781" w:rsidRPr="00273476" w:rsidRDefault="00211781" w:rsidP="00F5680F">
            <w:pPr>
              <w:jc w:val="center"/>
              <w:rPr>
                <w:sz w:val="18"/>
              </w:rPr>
            </w:pPr>
            <w:r w:rsidRPr="00273476">
              <w:rPr>
                <w:sz w:val="18"/>
              </w:rPr>
              <w:t>3</w:t>
            </w:r>
          </w:p>
        </w:tc>
        <w:tc>
          <w:tcPr>
            <w:tcW w:w="3880" w:type="dxa"/>
            <w:tcBorders>
              <w:top w:val="single" w:sz="6" w:space="0" w:color="auto"/>
              <w:left w:val="single" w:sz="6" w:space="0" w:color="auto"/>
              <w:bottom w:val="single" w:sz="6" w:space="0" w:color="auto"/>
              <w:right w:val="single" w:sz="6" w:space="0" w:color="auto"/>
            </w:tcBorders>
            <w:vAlign w:val="center"/>
          </w:tcPr>
          <w:p w14:paraId="79C9C00C" w14:textId="77777777" w:rsidR="00211781" w:rsidRPr="00273476" w:rsidRDefault="00211781" w:rsidP="00F5680F">
            <w:pPr>
              <w:rPr>
                <w:sz w:val="18"/>
              </w:rPr>
            </w:pPr>
            <w:r w:rsidRPr="00273476">
              <w:rPr>
                <w:sz w:val="18"/>
              </w:rPr>
              <w:t>Pomiar pochylenia skarp</w:t>
            </w:r>
          </w:p>
        </w:tc>
        <w:tc>
          <w:tcPr>
            <w:tcW w:w="5260" w:type="dxa"/>
            <w:vMerge/>
            <w:tcBorders>
              <w:top w:val="nil"/>
              <w:left w:val="single" w:sz="6" w:space="0" w:color="auto"/>
              <w:bottom w:val="nil"/>
              <w:right w:val="single" w:sz="6" w:space="0" w:color="auto"/>
            </w:tcBorders>
            <w:vAlign w:val="center"/>
          </w:tcPr>
          <w:p w14:paraId="4BD99434" w14:textId="77777777" w:rsidR="00211781" w:rsidRPr="00273476" w:rsidRDefault="00211781" w:rsidP="00F5680F">
            <w:pPr>
              <w:rPr>
                <w:sz w:val="18"/>
              </w:rPr>
            </w:pPr>
          </w:p>
        </w:tc>
      </w:tr>
      <w:tr w:rsidR="00273476" w:rsidRPr="00273476" w14:paraId="523C5624" w14:textId="77777777" w:rsidTr="00F5680F">
        <w:trPr>
          <w:cantSplit/>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1FEB4AA8" w14:textId="77777777" w:rsidR="00211781" w:rsidRPr="00273476" w:rsidRDefault="00211781" w:rsidP="00F5680F">
            <w:pPr>
              <w:jc w:val="center"/>
              <w:rPr>
                <w:sz w:val="18"/>
              </w:rPr>
            </w:pPr>
            <w:r w:rsidRPr="00273476">
              <w:rPr>
                <w:sz w:val="18"/>
              </w:rPr>
              <w:t>4</w:t>
            </w:r>
          </w:p>
        </w:tc>
        <w:tc>
          <w:tcPr>
            <w:tcW w:w="3880" w:type="dxa"/>
            <w:tcBorders>
              <w:top w:val="single" w:sz="6" w:space="0" w:color="auto"/>
              <w:left w:val="single" w:sz="6" w:space="0" w:color="auto"/>
              <w:bottom w:val="single" w:sz="6" w:space="0" w:color="auto"/>
              <w:right w:val="single" w:sz="6" w:space="0" w:color="auto"/>
            </w:tcBorders>
            <w:vAlign w:val="center"/>
          </w:tcPr>
          <w:p w14:paraId="209BD8FD" w14:textId="77777777" w:rsidR="00211781" w:rsidRPr="00273476" w:rsidRDefault="00211781" w:rsidP="00F5680F">
            <w:pPr>
              <w:rPr>
                <w:sz w:val="18"/>
              </w:rPr>
            </w:pPr>
            <w:r w:rsidRPr="00273476">
              <w:rPr>
                <w:sz w:val="18"/>
              </w:rPr>
              <w:t>Pomiar równości powierzchni korpusu</w:t>
            </w:r>
          </w:p>
        </w:tc>
        <w:tc>
          <w:tcPr>
            <w:tcW w:w="5260" w:type="dxa"/>
            <w:vMerge/>
            <w:tcBorders>
              <w:top w:val="nil"/>
              <w:left w:val="single" w:sz="6" w:space="0" w:color="auto"/>
              <w:bottom w:val="nil"/>
              <w:right w:val="single" w:sz="6" w:space="0" w:color="auto"/>
            </w:tcBorders>
            <w:vAlign w:val="center"/>
          </w:tcPr>
          <w:p w14:paraId="15E0201B" w14:textId="77777777" w:rsidR="00211781" w:rsidRPr="00273476" w:rsidRDefault="00211781" w:rsidP="00F5680F">
            <w:pPr>
              <w:rPr>
                <w:sz w:val="18"/>
              </w:rPr>
            </w:pPr>
          </w:p>
        </w:tc>
      </w:tr>
      <w:tr w:rsidR="00273476" w:rsidRPr="00273476" w14:paraId="4AF0B539" w14:textId="77777777" w:rsidTr="00F5680F">
        <w:trPr>
          <w:cantSplit/>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6FC194F7" w14:textId="77777777" w:rsidR="00211781" w:rsidRPr="00273476" w:rsidRDefault="00211781" w:rsidP="00F5680F">
            <w:pPr>
              <w:jc w:val="center"/>
              <w:rPr>
                <w:sz w:val="18"/>
              </w:rPr>
            </w:pPr>
            <w:r w:rsidRPr="00273476">
              <w:rPr>
                <w:sz w:val="18"/>
              </w:rPr>
              <w:t>5</w:t>
            </w:r>
          </w:p>
        </w:tc>
        <w:tc>
          <w:tcPr>
            <w:tcW w:w="3880" w:type="dxa"/>
            <w:tcBorders>
              <w:top w:val="single" w:sz="6" w:space="0" w:color="auto"/>
              <w:left w:val="single" w:sz="6" w:space="0" w:color="auto"/>
              <w:bottom w:val="single" w:sz="6" w:space="0" w:color="auto"/>
              <w:right w:val="single" w:sz="6" w:space="0" w:color="auto"/>
            </w:tcBorders>
            <w:vAlign w:val="center"/>
          </w:tcPr>
          <w:p w14:paraId="707CCB87" w14:textId="77777777" w:rsidR="00211781" w:rsidRPr="00273476" w:rsidRDefault="00211781" w:rsidP="00F5680F">
            <w:pPr>
              <w:rPr>
                <w:sz w:val="18"/>
              </w:rPr>
            </w:pPr>
            <w:r w:rsidRPr="00273476">
              <w:rPr>
                <w:sz w:val="18"/>
              </w:rPr>
              <w:t>Pomiar równości skarp</w:t>
            </w:r>
          </w:p>
        </w:tc>
        <w:tc>
          <w:tcPr>
            <w:tcW w:w="5260" w:type="dxa"/>
            <w:vMerge/>
            <w:tcBorders>
              <w:top w:val="nil"/>
              <w:left w:val="single" w:sz="6" w:space="0" w:color="auto"/>
              <w:bottom w:val="single" w:sz="6" w:space="0" w:color="auto"/>
              <w:right w:val="single" w:sz="6" w:space="0" w:color="auto"/>
            </w:tcBorders>
            <w:vAlign w:val="center"/>
          </w:tcPr>
          <w:p w14:paraId="7E98E75C" w14:textId="77777777" w:rsidR="00211781" w:rsidRPr="00273476" w:rsidRDefault="00211781" w:rsidP="00F5680F">
            <w:pPr>
              <w:rPr>
                <w:sz w:val="18"/>
              </w:rPr>
            </w:pPr>
          </w:p>
        </w:tc>
      </w:tr>
      <w:tr w:rsidR="00273476" w:rsidRPr="00273476" w14:paraId="43D7307A" w14:textId="77777777" w:rsidTr="00F5680F">
        <w:trPr>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0F652ED7" w14:textId="77777777" w:rsidR="00211781" w:rsidRPr="00273476" w:rsidRDefault="00211781" w:rsidP="00F5680F">
            <w:pPr>
              <w:jc w:val="center"/>
              <w:rPr>
                <w:sz w:val="18"/>
              </w:rPr>
            </w:pPr>
            <w:r w:rsidRPr="00273476">
              <w:rPr>
                <w:sz w:val="18"/>
              </w:rPr>
              <w:t>6</w:t>
            </w:r>
          </w:p>
        </w:tc>
        <w:tc>
          <w:tcPr>
            <w:tcW w:w="3880" w:type="dxa"/>
            <w:tcBorders>
              <w:top w:val="single" w:sz="6" w:space="0" w:color="auto"/>
              <w:left w:val="single" w:sz="6" w:space="0" w:color="auto"/>
              <w:bottom w:val="single" w:sz="6" w:space="0" w:color="auto"/>
              <w:right w:val="single" w:sz="6" w:space="0" w:color="auto"/>
            </w:tcBorders>
            <w:vAlign w:val="center"/>
          </w:tcPr>
          <w:p w14:paraId="37C2AD7F" w14:textId="77777777" w:rsidR="00211781" w:rsidRPr="00273476" w:rsidRDefault="00211781" w:rsidP="00F5680F">
            <w:pPr>
              <w:rPr>
                <w:sz w:val="18"/>
              </w:rPr>
            </w:pPr>
            <w:r w:rsidRPr="00273476">
              <w:rPr>
                <w:sz w:val="18"/>
              </w:rPr>
              <w:t>Pomiar rzędnych powierzchni korpusu</w:t>
            </w:r>
            <w:r w:rsidRPr="00273476">
              <w:rPr>
                <w:sz w:val="18"/>
              </w:rPr>
              <w:br/>
              <w:t>ziemnego</w:t>
            </w:r>
          </w:p>
        </w:tc>
        <w:tc>
          <w:tcPr>
            <w:tcW w:w="5260" w:type="dxa"/>
            <w:tcBorders>
              <w:top w:val="single" w:sz="6" w:space="0" w:color="auto"/>
              <w:left w:val="single" w:sz="6" w:space="0" w:color="auto"/>
              <w:bottom w:val="single" w:sz="6" w:space="0" w:color="auto"/>
              <w:right w:val="single" w:sz="6" w:space="0" w:color="auto"/>
            </w:tcBorders>
            <w:vAlign w:val="center"/>
          </w:tcPr>
          <w:p w14:paraId="4286AE3D" w14:textId="77777777" w:rsidR="00211781" w:rsidRPr="00273476" w:rsidRDefault="00211781" w:rsidP="00F5680F">
            <w:pPr>
              <w:rPr>
                <w:sz w:val="18"/>
              </w:rPr>
            </w:pPr>
            <w:r w:rsidRPr="00273476">
              <w:rPr>
                <w:sz w:val="18"/>
              </w:rPr>
              <w:t xml:space="preserve">Pomiar niwelatorem, w odstępach co </w:t>
            </w:r>
            <w:smartTag w:uri="urn:schemas-microsoft-com:office:smarttags" w:element="metricconverter">
              <w:smartTagPr>
                <w:attr w:name="ProductID" w:val="20 m"/>
              </w:smartTagPr>
              <w:r w:rsidRPr="00273476">
                <w:rPr>
                  <w:sz w:val="18"/>
                </w:rPr>
                <w:t>20 m</w:t>
              </w:r>
            </w:smartTag>
            <w:r w:rsidRPr="00273476">
              <w:rPr>
                <w:sz w:val="18"/>
              </w:rPr>
              <w:t xml:space="preserve"> na prostych i co </w:t>
            </w:r>
            <w:smartTag w:uri="urn:schemas-microsoft-com:office:smarttags" w:element="metricconverter">
              <w:smartTagPr>
                <w:attr w:name="ProductID" w:val="10 m"/>
              </w:smartTagPr>
              <w:r w:rsidRPr="00273476">
                <w:rPr>
                  <w:sz w:val="18"/>
                </w:rPr>
                <w:t>10 m</w:t>
              </w:r>
            </w:smartTag>
            <w:r w:rsidRPr="00273476">
              <w:rPr>
                <w:sz w:val="18"/>
              </w:rPr>
              <w:t xml:space="preserve"> na łukach</w:t>
            </w:r>
          </w:p>
        </w:tc>
      </w:tr>
      <w:tr w:rsidR="00273476" w:rsidRPr="00273476" w14:paraId="616A385A" w14:textId="77777777" w:rsidTr="00F5680F">
        <w:trPr>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316B9BC0" w14:textId="77777777" w:rsidR="00211781" w:rsidRPr="00273476" w:rsidRDefault="00211781" w:rsidP="00F5680F">
            <w:pPr>
              <w:jc w:val="center"/>
              <w:rPr>
                <w:sz w:val="18"/>
              </w:rPr>
            </w:pPr>
            <w:r w:rsidRPr="00273476">
              <w:rPr>
                <w:sz w:val="18"/>
              </w:rPr>
              <w:t>7</w:t>
            </w:r>
          </w:p>
        </w:tc>
        <w:tc>
          <w:tcPr>
            <w:tcW w:w="3880" w:type="dxa"/>
            <w:tcBorders>
              <w:top w:val="single" w:sz="6" w:space="0" w:color="auto"/>
              <w:left w:val="single" w:sz="6" w:space="0" w:color="auto"/>
              <w:bottom w:val="single" w:sz="6" w:space="0" w:color="auto"/>
              <w:right w:val="single" w:sz="6" w:space="0" w:color="auto"/>
            </w:tcBorders>
            <w:vAlign w:val="center"/>
          </w:tcPr>
          <w:p w14:paraId="0842F004" w14:textId="77777777" w:rsidR="00211781" w:rsidRPr="00273476" w:rsidRDefault="00211781" w:rsidP="00F5680F">
            <w:pPr>
              <w:rPr>
                <w:sz w:val="18"/>
              </w:rPr>
            </w:pPr>
            <w:r w:rsidRPr="00273476">
              <w:rPr>
                <w:sz w:val="18"/>
              </w:rPr>
              <w:t>Pomiar spadku podłużnego powierzchni</w:t>
            </w:r>
            <w:r w:rsidRPr="00273476">
              <w:rPr>
                <w:sz w:val="18"/>
              </w:rPr>
              <w:br/>
              <w:t>korpusu lub dna rowu</w:t>
            </w:r>
          </w:p>
        </w:tc>
        <w:tc>
          <w:tcPr>
            <w:tcW w:w="5260" w:type="dxa"/>
            <w:tcBorders>
              <w:top w:val="single" w:sz="6" w:space="0" w:color="auto"/>
              <w:left w:val="single" w:sz="6" w:space="0" w:color="auto"/>
              <w:bottom w:val="single" w:sz="6" w:space="0" w:color="auto"/>
              <w:right w:val="single" w:sz="6" w:space="0" w:color="auto"/>
            </w:tcBorders>
            <w:vAlign w:val="center"/>
          </w:tcPr>
          <w:p w14:paraId="0AFE8613" w14:textId="77777777" w:rsidR="00211781" w:rsidRPr="00273476" w:rsidRDefault="00211781" w:rsidP="00BC54EE">
            <w:pPr>
              <w:rPr>
                <w:sz w:val="18"/>
              </w:rPr>
            </w:pPr>
            <w:r w:rsidRPr="00273476">
              <w:rPr>
                <w:sz w:val="18"/>
              </w:rPr>
              <w:t xml:space="preserve">Pomiar niwelatorem rzędnych w odstępach co </w:t>
            </w:r>
            <w:r w:rsidR="00BC54EE" w:rsidRPr="00273476">
              <w:rPr>
                <w:sz w:val="18"/>
              </w:rPr>
              <w:t>1</w:t>
            </w:r>
            <w:r w:rsidRPr="00273476">
              <w:rPr>
                <w:sz w:val="18"/>
              </w:rPr>
              <w:t>00 m oraz w punktach wątpliwych</w:t>
            </w:r>
          </w:p>
        </w:tc>
      </w:tr>
      <w:tr w:rsidR="00273476" w:rsidRPr="00273476" w14:paraId="473447ED" w14:textId="77777777" w:rsidTr="00F5680F">
        <w:trPr>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4300D067" w14:textId="77777777" w:rsidR="00211781" w:rsidRPr="00273476" w:rsidRDefault="00211781" w:rsidP="00F5680F">
            <w:pPr>
              <w:jc w:val="center"/>
              <w:rPr>
                <w:sz w:val="18"/>
              </w:rPr>
            </w:pPr>
            <w:r w:rsidRPr="00273476">
              <w:rPr>
                <w:sz w:val="18"/>
              </w:rPr>
              <w:t>8</w:t>
            </w:r>
          </w:p>
        </w:tc>
        <w:tc>
          <w:tcPr>
            <w:tcW w:w="3880" w:type="dxa"/>
            <w:tcBorders>
              <w:top w:val="single" w:sz="6" w:space="0" w:color="auto"/>
              <w:left w:val="single" w:sz="6" w:space="0" w:color="auto"/>
              <w:bottom w:val="single" w:sz="6" w:space="0" w:color="auto"/>
              <w:right w:val="single" w:sz="6" w:space="0" w:color="auto"/>
            </w:tcBorders>
            <w:vAlign w:val="center"/>
          </w:tcPr>
          <w:p w14:paraId="1147D4FD" w14:textId="77777777" w:rsidR="00211781" w:rsidRPr="00273476" w:rsidRDefault="00211781" w:rsidP="00F5680F">
            <w:pPr>
              <w:rPr>
                <w:sz w:val="18"/>
              </w:rPr>
            </w:pPr>
            <w:r w:rsidRPr="00273476">
              <w:rPr>
                <w:sz w:val="18"/>
              </w:rPr>
              <w:t>Badanie zagęszczenia gruntu</w:t>
            </w:r>
          </w:p>
        </w:tc>
        <w:tc>
          <w:tcPr>
            <w:tcW w:w="5260" w:type="dxa"/>
            <w:tcBorders>
              <w:top w:val="single" w:sz="6" w:space="0" w:color="auto"/>
              <w:left w:val="single" w:sz="6" w:space="0" w:color="auto"/>
              <w:bottom w:val="single" w:sz="6" w:space="0" w:color="auto"/>
              <w:right w:val="single" w:sz="6" w:space="0" w:color="auto"/>
            </w:tcBorders>
            <w:vAlign w:val="center"/>
          </w:tcPr>
          <w:p w14:paraId="0BC2B206" w14:textId="77777777" w:rsidR="00211781" w:rsidRPr="00273476" w:rsidRDefault="00211781" w:rsidP="00F5680F">
            <w:pPr>
              <w:rPr>
                <w:sz w:val="18"/>
              </w:rPr>
            </w:pPr>
            <w:r w:rsidRPr="00273476">
              <w:rPr>
                <w:sz w:val="18"/>
              </w:rPr>
              <w:t>nie rzadziej 1/100mb koryta</w:t>
            </w:r>
          </w:p>
        </w:tc>
      </w:tr>
      <w:tr w:rsidR="00211781" w:rsidRPr="00273476" w14:paraId="4C0816E3" w14:textId="77777777" w:rsidTr="00F5680F">
        <w:trPr>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3BB82E55" w14:textId="77777777" w:rsidR="00211781" w:rsidRPr="00273476" w:rsidRDefault="00211781" w:rsidP="00F5680F">
            <w:pPr>
              <w:jc w:val="center"/>
              <w:rPr>
                <w:sz w:val="18"/>
              </w:rPr>
            </w:pPr>
            <w:r w:rsidRPr="00273476">
              <w:rPr>
                <w:sz w:val="18"/>
              </w:rPr>
              <w:t>9</w:t>
            </w:r>
          </w:p>
        </w:tc>
        <w:tc>
          <w:tcPr>
            <w:tcW w:w="3880" w:type="dxa"/>
            <w:tcBorders>
              <w:top w:val="single" w:sz="6" w:space="0" w:color="auto"/>
              <w:left w:val="single" w:sz="6" w:space="0" w:color="auto"/>
              <w:bottom w:val="single" w:sz="6" w:space="0" w:color="auto"/>
              <w:right w:val="single" w:sz="6" w:space="0" w:color="auto"/>
            </w:tcBorders>
            <w:vAlign w:val="center"/>
          </w:tcPr>
          <w:p w14:paraId="23D6478D" w14:textId="77777777" w:rsidR="00211781" w:rsidRPr="00273476" w:rsidRDefault="00211781" w:rsidP="00F5680F">
            <w:pPr>
              <w:rPr>
                <w:sz w:val="18"/>
              </w:rPr>
            </w:pPr>
            <w:r w:rsidRPr="00273476">
              <w:rPr>
                <w:sz w:val="18"/>
              </w:rPr>
              <w:t>Badanie nośności VSS</w:t>
            </w:r>
          </w:p>
        </w:tc>
        <w:tc>
          <w:tcPr>
            <w:tcW w:w="5260" w:type="dxa"/>
            <w:tcBorders>
              <w:top w:val="single" w:sz="6" w:space="0" w:color="auto"/>
              <w:left w:val="single" w:sz="6" w:space="0" w:color="auto"/>
              <w:bottom w:val="single" w:sz="6" w:space="0" w:color="auto"/>
              <w:right w:val="single" w:sz="6" w:space="0" w:color="auto"/>
            </w:tcBorders>
            <w:vAlign w:val="center"/>
          </w:tcPr>
          <w:p w14:paraId="6E83A970" w14:textId="77777777" w:rsidR="00211781" w:rsidRPr="00273476" w:rsidRDefault="00211781" w:rsidP="00F5680F">
            <w:pPr>
              <w:rPr>
                <w:sz w:val="18"/>
              </w:rPr>
            </w:pPr>
            <w:r w:rsidRPr="00273476">
              <w:rPr>
                <w:sz w:val="18"/>
              </w:rPr>
              <w:t>Badanie nośności należy wykonać na powierzchni robót</w:t>
            </w:r>
            <w:r w:rsidRPr="00273476">
              <w:rPr>
                <w:sz w:val="18"/>
              </w:rPr>
              <w:br/>
              <w:t xml:space="preserve">ziemnych, co najmniej raz na </w:t>
            </w:r>
            <w:smartTag w:uri="urn:schemas-microsoft-com:office:smarttags" w:element="metricconverter">
              <w:smartTagPr>
                <w:attr w:name="ProductID" w:val="2000 m2"/>
              </w:smartTagPr>
              <w:r w:rsidRPr="00273476">
                <w:rPr>
                  <w:sz w:val="18"/>
                </w:rPr>
                <w:t>2000 m</w:t>
              </w:r>
              <w:r w:rsidRPr="00273476">
                <w:rPr>
                  <w:sz w:val="18"/>
                  <w:vertAlign w:val="superscript"/>
                </w:rPr>
                <w:t>2</w:t>
              </w:r>
            </w:smartTag>
            <w:r w:rsidRPr="00273476">
              <w:rPr>
                <w:sz w:val="18"/>
              </w:rPr>
              <w:t xml:space="preserve"> powierzchni i w miejscach wątpliwych wskazanych przez Inżyniera</w:t>
            </w:r>
          </w:p>
        </w:tc>
      </w:tr>
    </w:tbl>
    <w:p w14:paraId="6D62DD33" w14:textId="77777777" w:rsidR="00BD4A72" w:rsidRPr="00273476" w:rsidRDefault="00BD4A72" w:rsidP="00BD4A72">
      <w:pPr>
        <w:ind w:left="40" w:hanging="40"/>
        <w:rPr>
          <w:sz w:val="20"/>
        </w:rPr>
      </w:pPr>
    </w:p>
    <w:p w14:paraId="04CCEC76" w14:textId="77777777" w:rsidR="00BD4A72" w:rsidRPr="00273476" w:rsidRDefault="00BD4A72" w:rsidP="00BD4A72">
      <w:pPr>
        <w:ind w:left="40" w:hanging="40"/>
        <w:rPr>
          <w:sz w:val="20"/>
        </w:rPr>
      </w:pPr>
      <w:r w:rsidRPr="00273476">
        <w:rPr>
          <w:sz w:val="20"/>
        </w:rPr>
        <w:t>W czasie kontroli szczególną uwagę należy zwrócić na :</w:t>
      </w:r>
    </w:p>
    <w:p w14:paraId="449812F4" w14:textId="77777777" w:rsidR="00BD4A72" w:rsidRPr="00273476" w:rsidRDefault="00BD4A72" w:rsidP="00BD4A72">
      <w:pPr>
        <w:ind w:left="40" w:hanging="40"/>
        <w:rPr>
          <w:sz w:val="20"/>
        </w:rPr>
      </w:pPr>
      <w:r w:rsidRPr="00273476">
        <w:rPr>
          <w:sz w:val="20"/>
        </w:rPr>
        <w:t>a) odspajanie gruntów w sposób nie pogarszający ich właściwości,</w:t>
      </w:r>
    </w:p>
    <w:p w14:paraId="191BFB4D" w14:textId="77777777" w:rsidR="00BD4A72" w:rsidRPr="00273476" w:rsidRDefault="00BD4A72" w:rsidP="00BD4A72">
      <w:pPr>
        <w:ind w:left="40" w:hanging="40"/>
        <w:rPr>
          <w:sz w:val="20"/>
        </w:rPr>
      </w:pPr>
      <w:r w:rsidRPr="00273476">
        <w:rPr>
          <w:sz w:val="20"/>
        </w:rPr>
        <w:t>b) zapewnienie stateczności skarp,</w:t>
      </w:r>
    </w:p>
    <w:p w14:paraId="61847896" w14:textId="77777777" w:rsidR="00BD4A72" w:rsidRPr="00273476" w:rsidRDefault="00BD4A72" w:rsidP="00BD4A72">
      <w:pPr>
        <w:ind w:left="40" w:hanging="40"/>
        <w:rPr>
          <w:sz w:val="20"/>
        </w:rPr>
      </w:pPr>
      <w:r w:rsidRPr="00273476">
        <w:rPr>
          <w:sz w:val="20"/>
        </w:rPr>
        <w:t>c) odwodnienie wykopów w czasie wykonywania robót i po ich zakończeniu,</w:t>
      </w:r>
    </w:p>
    <w:p w14:paraId="3212F480" w14:textId="77777777" w:rsidR="00BD4A72" w:rsidRPr="00273476" w:rsidRDefault="00BD4A72" w:rsidP="00BD4A72">
      <w:pPr>
        <w:ind w:left="40" w:hanging="40"/>
        <w:rPr>
          <w:sz w:val="20"/>
        </w:rPr>
      </w:pPr>
      <w:r w:rsidRPr="00273476">
        <w:rPr>
          <w:sz w:val="20"/>
        </w:rPr>
        <w:t>d) dokładność wykonania wykopów (usytuowanie i wykończenie),</w:t>
      </w:r>
    </w:p>
    <w:p w14:paraId="1C3A9C75" w14:textId="77777777" w:rsidR="00BD4A72" w:rsidRPr="00273476" w:rsidRDefault="00BD4A72" w:rsidP="00BD4A72">
      <w:pPr>
        <w:ind w:left="40" w:hanging="40"/>
        <w:rPr>
          <w:sz w:val="20"/>
        </w:rPr>
      </w:pPr>
      <w:r w:rsidRPr="00273476">
        <w:rPr>
          <w:sz w:val="20"/>
        </w:rPr>
        <w:t>e) zagęszczenie górnej strefy korpusu w wykopie według wymagań określonych w pkt. 5.5.</w:t>
      </w:r>
    </w:p>
    <w:p w14:paraId="0F90F2B3" w14:textId="77777777" w:rsidR="00211781" w:rsidRPr="00273476" w:rsidRDefault="00211781" w:rsidP="002D228C">
      <w:pPr>
        <w:pStyle w:val="podpkt11"/>
      </w:pPr>
      <w:r w:rsidRPr="00273476">
        <w:lastRenderedPageBreak/>
        <w:t>6.3.</w:t>
      </w:r>
      <w:r w:rsidRPr="00273476">
        <w:tab/>
        <w:t>Dokładność wykonania robót</w:t>
      </w:r>
    </w:p>
    <w:p w14:paraId="46BB675D" w14:textId="77777777" w:rsidR="00211781" w:rsidRPr="00273476" w:rsidRDefault="00211781" w:rsidP="00211781">
      <w:pPr>
        <w:keepNext/>
        <w:ind w:left="40" w:hanging="40"/>
        <w:rPr>
          <w:sz w:val="20"/>
        </w:rPr>
      </w:pPr>
      <w:r w:rsidRPr="00273476">
        <w:rPr>
          <w:sz w:val="20"/>
        </w:rPr>
        <w:t>Tabela - Dokładność wykonania budowli ziemnych:</w:t>
      </w:r>
    </w:p>
    <w:tbl>
      <w:tblPr>
        <w:tblW w:w="0" w:type="auto"/>
        <w:tblInd w:w="40" w:type="dxa"/>
        <w:tblLayout w:type="fixed"/>
        <w:tblCellMar>
          <w:left w:w="40" w:type="dxa"/>
          <w:right w:w="40" w:type="dxa"/>
        </w:tblCellMar>
        <w:tblLook w:val="0000" w:firstRow="0" w:lastRow="0" w:firstColumn="0" w:lastColumn="0" w:noHBand="0" w:noVBand="0"/>
      </w:tblPr>
      <w:tblGrid>
        <w:gridCol w:w="500"/>
        <w:gridCol w:w="6360"/>
        <w:gridCol w:w="1540"/>
        <w:gridCol w:w="1220"/>
      </w:tblGrid>
      <w:tr w:rsidR="00273476" w:rsidRPr="00273476" w14:paraId="3773F5D8" w14:textId="77777777" w:rsidTr="00F5680F">
        <w:trPr>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1E792651" w14:textId="77777777" w:rsidR="00211781" w:rsidRPr="00273476" w:rsidRDefault="00211781" w:rsidP="00F5680F">
            <w:pPr>
              <w:keepNext/>
              <w:rPr>
                <w:sz w:val="18"/>
              </w:rPr>
            </w:pPr>
            <w:r w:rsidRPr="00273476">
              <w:rPr>
                <w:sz w:val="18"/>
              </w:rPr>
              <w:t>Lp.</w:t>
            </w:r>
          </w:p>
        </w:tc>
        <w:tc>
          <w:tcPr>
            <w:tcW w:w="6360" w:type="dxa"/>
            <w:tcBorders>
              <w:top w:val="single" w:sz="6" w:space="0" w:color="auto"/>
              <w:left w:val="single" w:sz="6" w:space="0" w:color="auto"/>
              <w:bottom w:val="single" w:sz="6" w:space="0" w:color="auto"/>
              <w:right w:val="single" w:sz="6" w:space="0" w:color="auto"/>
            </w:tcBorders>
            <w:vAlign w:val="center"/>
          </w:tcPr>
          <w:p w14:paraId="28BFA880" w14:textId="77777777" w:rsidR="00211781" w:rsidRPr="00273476" w:rsidRDefault="00211781" w:rsidP="00F5680F">
            <w:pPr>
              <w:keepNext/>
              <w:rPr>
                <w:sz w:val="18"/>
              </w:rPr>
            </w:pPr>
            <w:r w:rsidRPr="00273476">
              <w:rPr>
                <w:sz w:val="18"/>
              </w:rPr>
              <w:t>Część budowli</w:t>
            </w:r>
          </w:p>
        </w:tc>
        <w:tc>
          <w:tcPr>
            <w:tcW w:w="1540" w:type="dxa"/>
            <w:tcBorders>
              <w:top w:val="single" w:sz="6" w:space="0" w:color="auto"/>
              <w:left w:val="single" w:sz="6" w:space="0" w:color="auto"/>
              <w:bottom w:val="single" w:sz="6" w:space="0" w:color="auto"/>
              <w:right w:val="single" w:sz="6" w:space="0" w:color="auto"/>
            </w:tcBorders>
            <w:vAlign w:val="center"/>
          </w:tcPr>
          <w:p w14:paraId="5BAFFD61" w14:textId="77777777" w:rsidR="00211781" w:rsidRPr="00273476" w:rsidRDefault="00211781" w:rsidP="00F5680F">
            <w:pPr>
              <w:keepNext/>
              <w:jc w:val="center"/>
              <w:rPr>
                <w:sz w:val="18"/>
              </w:rPr>
            </w:pPr>
            <w:r w:rsidRPr="00273476">
              <w:rPr>
                <w:sz w:val="18"/>
              </w:rPr>
              <w:t>Jednostka</w:t>
            </w:r>
          </w:p>
        </w:tc>
        <w:tc>
          <w:tcPr>
            <w:tcW w:w="1220" w:type="dxa"/>
            <w:tcBorders>
              <w:top w:val="single" w:sz="6" w:space="0" w:color="auto"/>
              <w:left w:val="single" w:sz="6" w:space="0" w:color="auto"/>
              <w:bottom w:val="single" w:sz="6" w:space="0" w:color="auto"/>
              <w:right w:val="single" w:sz="6" w:space="0" w:color="auto"/>
            </w:tcBorders>
            <w:vAlign w:val="center"/>
          </w:tcPr>
          <w:p w14:paraId="09986C00" w14:textId="77777777" w:rsidR="00211781" w:rsidRPr="00273476" w:rsidRDefault="00211781" w:rsidP="00F5680F">
            <w:pPr>
              <w:keepNext/>
              <w:jc w:val="center"/>
              <w:rPr>
                <w:sz w:val="18"/>
              </w:rPr>
            </w:pPr>
            <w:r w:rsidRPr="00273476">
              <w:rPr>
                <w:sz w:val="18"/>
              </w:rPr>
              <w:t>Dokładność</w:t>
            </w:r>
          </w:p>
        </w:tc>
      </w:tr>
      <w:tr w:rsidR="00273476" w:rsidRPr="00273476" w14:paraId="4F96F8B2" w14:textId="77777777" w:rsidTr="00F5680F">
        <w:trPr>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76AB41FF" w14:textId="77777777" w:rsidR="00211781" w:rsidRPr="00273476" w:rsidRDefault="00211781" w:rsidP="00F5680F">
            <w:pPr>
              <w:keepNext/>
              <w:rPr>
                <w:sz w:val="18"/>
              </w:rPr>
            </w:pPr>
            <w:r w:rsidRPr="00273476">
              <w:rPr>
                <w:sz w:val="18"/>
              </w:rPr>
              <w:t>1.</w:t>
            </w:r>
          </w:p>
          <w:p w14:paraId="230FCE5F" w14:textId="77777777" w:rsidR="00211781" w:rsidRPr="00273476" w:rsidRDefault="00211781" w:rsidP="00F5680F">
            <w:pPr>
              <w:keepNext/>
              <w:rPr>
                <w:sz w:val="18"/>
              </w:rPr>
            </w:pPr>
          </w:p>
        </w:tc>
        <w:tc>
          <w:tcPr>
            <w:tcW w:w="6360" w:type="dxa"/>
            <w:tcBorders>
              <w:top w:val="single" w:sz="6" w:space="0" w:color="auto"/>
              <w:left w:val="single" w:sz="6" w:space="0" w:color="auto"/>
              <w:bottom w:val="single" w:sz="6" w:space="0" w:color="auto"/>
              <w:right w:val="single" w:sz="6" w:space="0" w:color="auto"/>
            </w:tcBorders>
            <w:vAlign w:val="center"/>
          </w:tcPr>
          <w:p w14:paraId="306CDA5F" w14:textId="77777777" w:rsidR="00211781" w:rsidRPr="00273476" w:rsidRDefault="00211781" w:rsidP="00F5680F">
            <w:pPr>
              <w:keepNext/>
              <w:rPr>
                <w:sz w:val="18"/>
              </w:rPr>
            </w:pPr>
            <w:r w:rsidRPr="00273476">
              <w:rPr>
                <w:sz w:val="18"/>
              </w:rPr>
              <w:t>Podłoże nawierzchni:</w:t>
            </w:r>
            <w:r w:rsidRPr="00273476">
              <w:rPr>
                <w:sz w:val="18"/>
              </w:rPr>
              <w:br/>
              <w:t>- nierówności powierzchni )</w:t>
            </w:r>
            <w:r w:rsidRPr="00273476">
              <w:rPr>
                <w:sz w:val="18"/>
              </w:rPr>
              <w:br/>
              <w:t>- pochylenie poprzeczne powierzchni niweleta powierzchni</w:t>
            </w:r>
          </w:p>
        </w:tc>
        <w:tc>
          <w:tcPr>
            <w:tcW w:w="1540" w:type="dxa"/>
            <w:tcBorders>
              <w:top w:val="single" w:sz="6" w:space="0" w:color="auto"/>
              <w:left w:val="single" w:sz="6" w:space="0" w:color="auto"/>
              <w:bottom w:val="single" w:sz="6" w:space="0" w:color="auto"/>
              <w:right w:val="single" w:sz="6" w:space="0" w:color="auto"/>
            </w:tcBorders>
            <w:vAlign w:val="center"/>
          </w:tcPr>
          <w:p w14:paraId="5B022967" w14:textId="77777777" w:rsidR="00211781" w:rsidRPr="00273476" w:rsidRDefault="00211781" w:rsidP="00F5680F">
            <w:pPr>
              <w:keepNext/>
              <w:jc w:val="center"/>
              <w:rPr>
                <w:sz w:val="18"/>
              </w:rPr>
            </w:pPr>
            <w:r w:rsidRPr="00273476">
              <w:rPr>
                <w:sz w:val="18"/>
              </w:rPr>
              <w:t>cm</w:t>
            </w:r>
            <w:r w:rsidRPr="00273476">
              <w:rPr>
                <w:sz w:val="18"/>
              </w:rPr>
              <w:br/>
              <w:t>%</w:t>
            </w:r>
            <w:r w:rsidRPr="00273476">
              <w:rPr>
                <w:sz w:val="18"/>
              </w:rPr>
              <w:br/>
              <w:t>cm</w:t>
            </w:r>
          </w:p>
        </w:tc>
        <w:tc>
          <w:tcPr>
            <w:tcW w:w="1220" w:type="dxa"/>
            <w:tcBorders>
              <w:top w:val="single" w:sz="6" w:space="0" w:color="auto"/>
              <w:left w:val="single" w:sz="6" w:space="0" w:color="auto"/>
              <w:bottom w:val="single" w:sz="6" w:space="0" w:color="auto"/>
              <w:right w:val="single" w:sz="6" w:space="0" w:color="auto"/>
            </w:tcBorders>
            <w:vAlign w:val="center"/>
          </w:tcPr>
          <w:p w14:paraId="7CFB4BC6" w14:textId="77777777" w:rsidR="00211781" w:rsidRPr="00273476" w:rsidRDefault="00BC54EE" w:rsidP="00F5680F">
            <w:pPr>
              <w:keepNext/>
              <w:jc w:val="center"/>
              <w:rPr>
                <w:sz w:val="18"/>
              </w:rPr>
            </w:pPr>
            <w:r w:rsidRPr="00273476">
              <w:rPr>
                <w:sz w:val="18"/>
              </w:rPr>
              <w:t>+1/-</w:t>
            </w:r>
            <w:r w:rsidR="00211781" w:rsidRPr="00273476">
              <w:rPr>
                <w:sz w:val="18"/>
              </w:rPr>
              <w:t>3</w:t>
            </w:r>
            <w:r w:rsidR="00211781" w:rsidRPr="00273476">
              <w:rPr>
                <w:sz w:val="18"/>
              </w:rPr>
              <w:br/>
              <w:t>±0,5</w:t>
            </w:r>
            <w:r w:rsidR="00211781" w:rsidRPr="00273476">
              <w:rPr>
                <w:sz w:val="18"/>
              </w:rPr>
              <w:br/>
              <w:t>+ 0, -2</w:t>
            </w:r>
          </w:p>
        </w:tc>
      </w:tr>
      <w:tr w:rsidR="00273476" w:rsidRPr="00273476" w14:paraId="6CB61997" w14:textId="77777777" w:rsidTr="00F5680F">
        <w:trPr>
          <w:trHeight w:val="113"/>
        </w:trPr>
        <w:tc>
          <w:tcPr>
            <w:tcW w:w="500" w:type="dxa"/>
            <w:tcBorders>
              <w:top w:val="single" w:sz="6" w:space="0" w:color="auto"/>
              <w:left w:val="single" w:sz="6" w:space="0" w:color="auto"/>
              <w:right w:val="single" w:sz="6" w:space="0" w:color="auto"/>
            </w:tcBorders>
            <w:vAlign w:val="center"/>
          </w:tcPr>
          <w:p w14:paraId="6DCF919D" w14:textId="77777777" w:rsidR="00211781" w:rsidRPr="00273476" w:rsidRDefault="00211781" w:rsidP="00F5680F">
            <w:pPr>
              <w:keepNext/>
              <w:rPr>
                <w:sz w:val="18"/>
              </w:rPr>
            </w:pPr>
            <w:r w:rsidRPr="00273476">
              <w:rPr>
                <w:sz w:val="18"/>
              </w:rPr>
              <w:t>2.</w:t>
            </w:r>
          </w:p>
          <w:p w14:paraId="4F1222C7" w14:textId="77777777" w:rsidR="00211781" w:rsidRPr="00273476" w:rsidRDefault="00211781" w:rsidP="00F5680F">
            <w:pPr>
              <w:keepNext/>
              <w:rPr>
                <w:sz w:val="18"/>
              </w:rPr>
            </w:pPr>
          </w:p>
          <w:p w14:paraId="05CD181E" w14:textId="77777777" w:rsidR="00211781" w:rsidRPr="00273476" w:rsidRDefault="00211781" w:rsidP="00F5680F">
            <w:pPr>
              <w:keepNext/>
              <w:rPr>
                <w:sz w:val="18"/>
              </w:rPr>
            </w:pPr>
          </w:p>
        </w:tc>
        <w:tc>
          <w:tcPr>
            <w:tcW w:w="6360" w:type="dxa"/>
            <w:tcBorders>
              <w:top w:val="single" w:sz="6" w:space="0" w:color="auto"/>
              <w:left w:val="single" w:sz="6" w:space="0" w:color="auto"/>
              <w:right w:val="single" w:sz="6" w:space="0" w:color="auto"/>
            </w:tcBorders>
          </w:tcPr>
          <w:p w14:paraId="2822F8FD" w14:textId="77777777" w:rsidR="00211781" w:rsidRPr="00273476" w:rsidRDefault="00211781" w:rsidP="00F5680F">
            <w:pPr>
              <w:keepNext/>
              <w:rPr>
                <w:sz w:val="18"/>
              </w:rPr>
            </w:pPr>
            <w:r w:rsidRPr="00273476">
              <w:rPr>
                <w:sz w:val="18"/>
              </w:rPr>
              <w:t>Korpus ziemny (jeżeli będzie na nim warstwa ulepszonego podłoża):</w:t>
            </w:r>
            <w:r w:rsidRPr="00273476">
              <w:rPr>
                <w:sz w:val="18"/>
              </w:rPr>
              <w:br/>
              <w:t>- oś korpusu drogowego</w:t>
            </w:r>
            <w:r w:rsidRPr="00273476">
              <w:rPr>
                <w:sz w:val="18"/>
              </w:rPr>
              <w:br/>
              <w:t>- szerokość górnej powierzchni</w:t>
            </w:r>
            <w:r w:rsidRPr="00273476">
              <w:rPr>
                <w:sz w:val="18"/>
              </w:rPr>
              <w:br/>
              <w:t xml:space="preserve">- nierówności powierzchni </w:t>
            </w:r>
            <w:r w:rsidRPr="00273476">
              <w:rPr>
                <w:sz w:val="18"/>
                <w:vertAlign w:val="superscript"/>
              </w:rPr>
              <w:t>*)</w:t>
            </w:r>
            <w:r w:rsidRPr="00273476">
              <w:rPr>
                <w:sz w:val="18"/>
              </w:rPr>
              <w:br/>
              <w:t>- pochylenie poprzeczne górnej powierzchni</w:t>
            </w:r>
          </w:p>
          <w:p w14:paraId="60B6BD54" w14:textId="77777777" w:rsidR="00211781" w:rsidRPr="00273476" w:rsidRDefault="00211781" w:rsidP="00F5680F">
            <w:pPr>
              <w:keepNext/>
              <w:rPr>
                <w:sz w:val="18"/>
              </w:rPr>
            </w:pPr>
            <w:r w:rsidRPr="00273476">
              <w:rPr>
                <w:sz w:val="18"/>
              </w:rPr>
              <w:t>- niweleta górnej powierzchni</w:t>
            </w:r>
            <w:r w:rsidRPr="00273476">
              <w:rPr>
                <w:sz w:val="18"/>
              </w:rPr>
              <w:br/>
              <w:t>- pochylenie warstw gruntów mało przepuszczalnych</w:t>
            </w:r>
          </w:p>
        </w:tc>
        <w:tc>
          <w:tcPr>
            <w:tcW w:w="1540" w:type="dxa"/>
            <w:tcBorders>
              <w:top w:val="single" w:sz="6" w:space="0" w:color="auto"/>
              <w:left w:val="single" w:sz="6" w:space="0" w:color="auto"/>
              <w:right w:val="single" w:sz="6" w:space="0" w:color="auto"/>
            </w:tcBorders>
          </w:tcPr>
          <w:p w14:paraId="5D8A1AED" w14:textId="77777777" w:rsidR="00211781" w:rsidRPr="00273476" w:rsidRDefault="00211781" w:rsidP="00F5680F">
            <w:pPr>
              <w:keepNext/>
              <w:jc w:val="center"/>
              <w:rPr>
                <w:sz w:val="18"/>
              </w:rPr>
            </w:pPr>
          </w:p>
          <w:p w14:paraId="1637E704" w14:textId="77777777" w:rsidR="00211781" w:rsidRPr="00273476" w:rsidRDefault="00211781" w:rsidP="00F5680F">
            <w:pPr>
              <w:keepNext/>
              <w:jc w:val="center"/>
              <w:rPr>
                <w:sz w:val="18"/>
              </w:rPr>
            </w:pPr>
            <w:r w:rsidRPr="00273476">
              <w:rPr>
                <w:sz w:val="18"/>
              </w:rPr>
              <w:t>cm</w:t>
            </w:r>
            <w:r w:rsidRPr="00273476">
              <w:rPr>
                <w:sz w:val="18"/>
              </w:rPr>
              <w:br/>
            </w:r>
            <w:proofErr w:type="spellStart"/>
            <w:r w:rsidRPr="00273476">
              <w:rPr>
                <w:sz w:val="18"/>
              </w:rPr>
              <w:t>cm</w:t>
            </w:r>
            <w:proofErr w:type="spellEnd"/>
            <w:r w:rsidRPr="00273476">
              <w:rPr>
                <w:sz w:val="18"/>
              </w:rPr>
              <w:br/>
            </w:r>
            <w:proofErr w:type="spellStart"/>
            <w:r w:rsidRPr="00273476">
              <w:rPr>
                <w:sz w:val="18"/>
              </w:rPr>
              <w:t>cm</w:t>
            </w:r>
            <w:proofErr w:type="spellEnd"/>
          </w:p>
          <w:p w14:paraId="79A65406" w14:textId="77777777" w:rsidR="00211781" w:rsidRPr="00273476" w:rsidRDefault="00211781" w:rsidP="00F5680F">
            <w:pPr>
              <w:keepNext/>
              <w:jc w:val="center"/>
              <w:rPr>
                <w:sz w:val="18"/>
              </w:rPr>
            </w:pPr>
            <w:r w:rsidRPr="00273476">
              <w:rPr>
                <w:sz w:val="18"/>
              </w:rPr>
              <w:t>%</w:t>
            </w:r>
          </w:p>
          <w:p w14:paraId="7CF266A2" w14:textId="77777777" w:rsidR="00211781" w:rsidRPr="00273476" w:rsidRDefault="00211781" w:rsidP="00F5680F">
            <w:pPr>
              <w:keepNext/>
              <w:jc w:val="center"/>
              <w:rPr>
                <w:sz w:val="18"/>
              </w:rPr>
            </w:pPr>
            <w:r w:rsidRPr="00273476">
              <w:rPr>
                <w:sz w:val="18"/>
              </w:rPr>
              <w:t>cm</w:t>
            </w:r>
          </w:p>
          <w:p w14:paraId="7A5849D0" w14:textId="77777777" w:rsidR="00211781" w:rsidRPr="00273476" w:rsidRDefault="00211781" w:rsidP="00F5680F">
            <w:pPr>
              <w:keepNext/>
              <w:jc w:val="center"/>
              <w:rPr>
                <w:sz w:val="18"/>
              </w:rPr>
            </w:pPr>
            <w:r w:rsidRPr="00273476">
              <w:rPr>
                <w:sz w:val="18"/>
              </w:rPr>
              <w:t>%</w:t>
            </w:r>
          </w:p>
        </w:tc>
        <w:tc>
          <w:tcPr>
            <w:tcW w:w="1220" w:type="dxa"/>
            <w:tcBorders>
              <w:top w:val="single" w:sz="6" w:space="0" w:color="auto"/>
              <w:left w:val="single" w:sz="6" w:space="0" w:color="auto"/>
              <w:right w:val="single" w:sz="6" w:space="0" w:color="auto"/>
            </w:tcBorders>
          </w:tcPr>
          <w:p w14:paraId="28149F3C" w14:textId="77777777" w:rsidR="00211781" w:rsidRPr="00273476" w:rsidRDefault="00211781" w:rsidP="00F5680F">
            <w:pPr>
              <w:keepNext/>
              <w:jc w:val="center"/>
              <w:rPr>
                <w:sz w:val="18"/>
              </w:rPr>
            </w:pPr>
          </w:p>
          <w:p w14:paraId="3A2D7F36" w14:textId="77777777" w:rsidR="00211781" w:rsidRPr="00273476" w:rsidRDefault="00211781" w:rsidP="00F5680F">
            <w:pPr>
              <w:keepNext/>
              <w:jc w:val="center"/>
              <w:rPr>
                <w:sz w:val="18"/>
              </w:rPr>
            </w:pPr>
            <w:r w:rsidRPr="00273476">
              <w:rPr>
                <w:sz w:val="18"/>
              </w:rPr>
              <w:t>±5</w:t>
            </w:r>
            <w:r w:rsidRPr="00273476">
              <w:rPr>
                <w:sz w:val="18"/>
              </w:rPr>
              <w:br/>
              <w:t>+ 10</w:t>
            </w:r>
          </w:p>
          <w:p w14:paraId="7E762037" w14:textId="77777777" w:rsidR="00211781" w:rsidRPr="00273476" w:rsidRDefault="00211781" w:rsidP="00F5680F">
            <w:pPr>
              <w:keepNext/>
              <w:jc w:val="center"/>
              <w:rPr>
                <w:sz w:val="18"/>
              </w:rPr>
            </w:pPr>
            <w:r w:rsidRPr="00273476">
              <w:rPr>
                <w:sz w:val="18"/>
              </w:rPr>
              <w:t>±3</w:t>
            </w:r>
          </w:p>
          <w:p w14:paraId="14BEE9E0" w14:textId="77777777" w:rsidR="00211781" w:rsidRPr="00273476" w:rsidRDefault="00211781" w:rsidP="00F5680F">
            <w:pPr>
              <w:keepNext/>
              <w:jc w:val="center"/>
              <w:rPr>
                <w:sz w:val="18"/>
              </w:rPr>
            </w:pPr>
            <w:r w:rsidRPr="00273476">
              <w:rPr>
                <w:sz w:val="18"/>
              </w:rPr>
              <w:t>± l</w:t>
            </w:r>
            <w:r w:rsidRPr="00273476">
              <w:rPr>
                <w:sz w:val="18"/>
              </w:rPr>
              <w:br/>
              <w:t>+0,-2</w:t>
            </w:r>
          </w:p>
          <w:p w14:paraId="7B1EEEA5" w14:textId="77777777" w:rsidR="00211781" w:rsidRPr="00273476" w:rsidRDefault="00211781" w:rsidP="00F5680F">
            <w:pPr>
              <w:keepNext/>
              <w:jc w:val="center"/>
              <w:rPr>
                <w:sz w:val="18"/>
              </w:rPr>
            </w:pPr>
            <w:r w:rsidRPr="00273476">
              <w:rPr>
                <w:sz w:val="18"/>
              </w:rPr>
              <w:t>± l</w:t>
            </w:r>
          </w:p>
        </w:tc>
      </w:tr>
      <w:tr w:rsidR="00273476" w:rsidRPr="00273476" w14:paraId="2C5ADC3D" w14:textId="77777777" w:rsidTr="00F5680F">
        <w:trPr>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21009431" w14:textId="77777777" w:rsidR="00211781" w:rsidRPr="00273476" w:rsidRDefault="00211781" w:rsidP="00F5680F">
            <w:pPr>
              <w:keepNext/>
              <w:rPr>
                <w:sz w:val="18"/>
              </w:rPr>
            </w:pPr>
            <w:r w:rsidRPr="00273476">
              <w:rPr>
                <w:sz w:val="18"/>
              </w:rPr>
              <w:t>3.</w:t>
            </w:r>
          </w:p>
          <w:p w14:paraId="2E41E9A7" w14:textId="77777777" w:rsidR="00211781" w:rsidRPr="00273476" w:rsidRDefault="00211781" w:rsidP="00F5680F">
            <w:pPr>
              <w:keepNext/>
              <w:rPr>
                <w:sz w:val="18"/>
              </w:rPr>
            </w:pPr>
          </w:p>
        </w:tc>
        <w:tc>
          <w:tcPr>
            <w:tcW w:w="6360" w:type="dxa"/>
            <w:tcBorders>
              <w:top w:val="single" w:sz="6" w:space="0" w:color="auto"/>
              <w:left w:val="single" w:sz="6" w:space="0" w:color="auto"/>
              <w:bottom w:val="single" w:sz="6" w:space="0" w:color="auto"/>
              <w:right w:val="single" w:sz="6" w:space="0" w:color="auto"/>
            </w:tcBorders>
          </w:tcPr>
          <w:p w14:paraId="31AD7AF1" w14:textId="77777777" w:rsidR="00211781" w:rsidRPr="00273476" w:rsidRDefault="00211781" w:rsidP="00F5680F">
            <w:pPr>
              <w:keepNext/>
              <w:rPr>
                <w:sz w:val="18"/>
              </w:rPr>
            </w:pPr>
            <w:r w:rsidRPr="00273476">
              <w:rPr>
                <w:sz w:val="18"/>
              </w:rPr>
              <w:t>Skarpy:</w:t>
            </w:r>
            <w:r w:rsidRPr="00273476">
              <w:rPr>
                <w:sz w:val="18"/>
              </w:rPr>
              <w:br/>
              <w:t>- pochylenia l :m</w:t>
            </w:r>
            <w:r w:rsidRPr="00273476">
              <w:rPr>
                <w:sz w:val="18"/>
              </w:rPr>
              <w:br/>
              <w:t>- nierówność powierzchni pod warstwą ziemi urodzajnej</w:t>
            </w:r>
            <w:r w:rsidRPr="00273476">
              <w:rPr>
                <w:sz w:val="18"/>
              </w:rPr>
              <w:br/>
              <w:t xml:space="preserve">- nierówności górnej powierzchni ziemi urodzajnej </w:t>
            </w:r>
            <w:r w:rsidRPr="00273476">
              <w:rPr>
                <w:sz w:val="18"/>
                <w:vertAlign w:val="superscript"/>
              </w:rPr>
              <w:t>*)</w:t>
            </w:r>
          </w:p>
        </w:tc>
        <w:tc>
          <w:tcPr>
            <w:tcW w:w="1540" w:type="dxa"/>
            <w:tcBorders>
              <w:top w:val="single" w:sz="6" w:space="0" w:color="auto"/>
              <w:left w:val="single" w:sz="6" w:space="0" w:color="auto"/>
              <w:bottom w:val="single" w:sz="6" w:space="0" w:color="auto"/>
              <w:right w:val="single" w:sz="6" w:space="0" w:color="auto"/>
            </w:tcBorders>
          </w:tcPr>
          <w:p w14:paraId="67525022" w14:textId="77777777" w:rsidR="00211781" w:rsidRPr="00273476" w:rsidRDefault="00211781" w:rsidP="00F5680F">
            <w:pPr>
              <w:keepNext/>
              <w:jc w:val="center"/>
              <w:rPr>
                <w:sz w:val="18"/>
              </w:rPr>
            </w:pPr>
          </w:p>
          <w:p w14:paraId="5BD9075C" w14:textId="77777777" w:rsidR="00211781" w:rsidRPr="00273476" w:rsidRDefault="00211781" w:rsidP="00F5680F">
            <w:pPr>
              <w:keepNext/>
              <w:jc w:val="center"/>
              <w:rPr>
                <w:sz w:val="18"/>
              </w:rPr>
            </w:pPr>
            <w:r w:rsidRPr="00273476">
              <w:rPr>
                <w:sz w:val="18"/>
              </w:rPr>
              <w:t>% pochylenia</w:t>
            </w:r>
            <w:r w:rsidRPr="00273476">
              <w:rPr>
                <w:sz w:val="18"/>
              </w:rPr>
              <w:br/>
              <w:t>cm</w:t>
            </w:r>
            <w:r w:rsidRPr="00273476">
              <w:rPr>
                <w:sz w:val="18"/>
              </w:rPr>
              <w:br/>
            </w:r>
            <w:proofErr w:type="spellStart"/>
            <w:r w:rsidRPr="00273476">
              <w:rPr>
                <w:sz w:val="18"/>
              </w:rPr>
              <w:t>cm</w:t>
            </w:r>
            <w:proofErr w:type="spellEnd"/>
          </w:p>
        </w:tc>
        <w:tc>
          <w:tcPr>
            <w:tcW w:w="1220" w:type="dxa"/>
            <w:tcBorders>
              <w:top w:val="single" w:sz="6" w:space="0" w:color="auto"/>
              <w:left w:val="single" w:sz="6" w:space="0" w:color="auto"/>
              <w:bottom w:val="single" w:sz="6" w:space="0" w:color="auto"/>
              <w:right w:val="single" w:sz="6" w:space="0" w:color="auto"/>
            </w:tcBorders>
          </w:tcPr>
          <w:p w14:paraId="2FFC3A8D" w14:textId="77777777" w:rsidR="00211781" w:rsidRPr="00273476" w:rsidRDefault="00211781" w:rsidP="00F5680F">
            <w:pPr>
              <w:keepNext/>
              <w:jc w:val="center"/>
              <w:rPr>
                <w:sz w:val="18"/>
              </w:rPr>
            </w:pPr>
          </w:p>
          <w:p w14:paraId="7A5EFCCD" w14:textId="77777777" w:rsidR="00211781" w:rsidRPr="00273476" w:rsidRDefault="00211781" w:rsidP="00F5680F">
            <w:pPr>
              <w:keepNext/>
              <w:jc w:val="center"/>
              <w:rPr>
                <w:sz w:val="18"/>
              </w:rPr>
            </w:pPr>
            <w:r w:rsidRPr="00273476">
              <w:rPr>
                <w:sz w:val="18"/>
              </w:rPr>
              <w:t>± 10</w:t>
            </w:r>
            <w:r w:rsidRPr="00273476">
              <w:rPr>
                <w:sz w:val="18"/>
              </w:rPr>
              <w:br/>
              <w:t>+ 10</w:t>
            </w:r>
          </w:p>
          <w:p w14:paraId="29152C8D" w14:textId="77777777" w:rsidR="00211781" w:rsidRPr="00273476" w:rsidRDefault="00211781" w:rsidP="00F5680F">
            <w:pPr>
              <w:keepNext/>
              <w:jc w:val="center"/>
              <w:rPr>
                <w:sz w:val="18"/>
              </w:rPr>
            </w:pPr>
            <w:r w:rsidRPr="00273476">
              <w:rPr>
                <w:sz w:val="18"/>
              </w:rPr>
              <w:t>+ 5</w:t>
            </w:r>
          </w:p>
        </w:tc>
      </w:tr>
      <w:tr w:rsidR="00273476" w:rsidRPr="00273476" w14:paraId="565F29BC" w14:textId="77777777" w:rsidTr="00F5680F">
        <w:trPr>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34BFE0C9" w14:textId="77777777" w:rsidR="00211781" w:rsidRPr="00273476" w:rsidRDefault="00211781" w:rsidP="00F5680F">
            <w:pPr>
              <w:keepNext/>
              <w:rPr>
                <w:sz w:val="18"/>
              </w:rPr>
            </w:pPr>
            <w:r w:rsidRPr="00273476">
              <w:rPr>
                <w:sz w:val="18"/>
              </w:rPr>
              <w:t>4</w:t>
            </w:r>
          </w:p>
          <w:p w14:paraId="401F4394" w14:textId="77777777" w:rsidR="00211781" w:rsidRPr="00273476" w:rsidRDefault="00211781" w:rsidP="00F5680F">
            <w:pPr>
              <w:keepNext/>
              <w:rPr>
                <w:sz w:val="18"/>
              </w:rPr>
            </w:pPr>
          </w:p>
        </w:tc>
        <w:tc>
          <w:tcPr>
            <w:tcW w:w="6360" w:type="dxa"/>
            <w:tcBorders>
              <w:top w:val="single" w:sz="6" w:space="0" w:color="auto"/>
              <w:left w:val="single" w:sz="6" w:space="0" w:color="auto"/>
              <w:bottom w:val="single" w:sz="6" w:space="0" w:color="auto"/>
              <w:right w:val="single" w:sz="6" w:space="0" w:color="auto"/>
            </w:tcBorders>
            <w:vAlign w:val="center"/>
          </w:tcPr>
          <w:p w14:paraId="0A706653" w14:textId="77777777" w:rsidR="00211781" w:rsidRPr="00273476" w:rsidRDefault="00211781" w:rsidP="00F5680F">
            <w:pPr>
              <w:keepNext/>
              <w:rPr>
                <w:sz w:val="18"/>
              </w:rPr>
            </w:pPr>
            <w:r w:rsidRPr="00273476">
              <w:rPr>
                <w:sz w:val="18"/>
              </w:rPr>
              <w:t>Rowy:</w:t>
            </w:r>
            <w:r w:rsidRPr="00273476">
              <w:rPr>
                <w:sz w:val="18"/>
              </w:rPr>
              <w:br/>
              <w:t>- szerokość</w:t>
            </w:r>
            <w:r w:rsidRPr="00273476">
              <w:rPr>
                <w:sz w:val="18"/>
              </w:rPr>
              <w:br/>
              <w:t>- rzędne profilu dna</w:t>
            </w:r>
          </w:p>
        </w:tc>
        <w:tc>
          <w:tcPr>
            <w:tcW w:w="1540" w:type="dxa"/>
            <w:tcBorders>
              <w:top w:val="single" w:sz="6" w:space="0" w:color="auto"/>
              <w:left w:val="single" w:sz="6" w:space="0" w:color="auto"/>
              <w:bottom w:val="single" w:sz="6" w:space="0" w:color="auto"/>
              <w:right w:val="single" w:sz="6" w:space="0" w:color="auto"/>
            </w:tcBorders>
            <w:vAlign w:val="center"/>
          </w:tcPr>
          <w:p w14:paraId="151244AA" w14:textId="77777777" w:rsidR="00211781" w:rsidRPr="00273476" w:rsidRDefault="00211781" w:rsidP="00F5680F">
            <w:pPr>
              <w:keepNext/>
              <w:jc w:val="center"/>
              <w:rPr>
                <w:sz w:val="18"/>
              </w:rPr>
            </w:pPr>
          </w:p>
          <w:p w14:paraId="78E0DE4F" w14:textId="77777777" w:rsidR="00211781" w:rsidRPr="00273476" w:rsidRDefault="00211781" w:rsidP="00F5680F">
            <w:pPr>
              <w:keepNext/>
              <w:jc w:val="center"/>
              <w:rPr>
                <w:sz w:val="18"/>
              </w:rPr>
            </w:pPr>
            <w:r w:rsidRPr="00273476">
              <w:rPr>
                <w:sz w:val="18"/>
              </w:rPr>
              <w:t>cm</w:t>
            </w:r>
            <w:r w:rsidRPr="00273476">
              <w:rPr>
                <w:sz w:val="18"/>
              </w:rPr>
              <w:br/>
            </w:r>
            <w:proofErr w:type="spellStart"/>
            <w:r w:rsidRPr="00273476">
              <w:rPr>
                <w:sz w:val="18"/>
              </w:rPr>
              <w:t>cm</w:t>
            </w:r>
            <w:proofErr w:type="spellEnd"/>
          </w:p>
        </w:tc>
        <w:tc>
          <w:tcPr>
            <w:tcW w:w="1220" w:type="dxa"/>
            <w:tcBorders>
              <w:top w:val="single" w:sz="6" w:space="0" w:color="auto"/>
              <w:left w:val="single" w:sz="6" w:space="0" w:color="auto"/>
              <w:bottom w:val="single" w:sz="6" w:space="0" w:color="auto"/>
              <w:right w:val="single" w:sz="6" w:space="0" w:color="auto"/>
            </w:tcBorders>
            <w:vAlign w:val="center"/>
          </w:tcPr>
          <w:p w14:paraId="65BD7183" w14:textId="77777777" w:rsidR="00211781" w:rsidRPr="00273476" w:rsidRDefault="00211781" w:rsidP="00F5680F">
            <w:pPr>
              <w:keepNext/>
              <w:jc w:val="center"/>
              <w:rPr>
                <w:sz w:val="18"/>
              </w:rPr>
            </w:pPr>
          </w:p>
          <w:p w14:paraId="2FB88F53" w14:textId="77777777" w:rsidR="00211781" w:rsidRPr="00273476" w:rsidRDefault="00211781" w:rsidP="00F5680F">
            <w:pPr>
              <w:keepNext/>
              <w:jc w:val="center"/>
              <w:rPr>
                <w:sz w:val="18"/>
              </w:rPr>
            </w:pPr>
            <w:r w:rsidRPr="00273476">
              <w:rPr>
                <w:sz w:val="18"/>
              </w:rPr>
              <w:t>+ 5</w:t>
            </w:r>
            <w:r w:rsidRPr="00273476">
              <w:rPr>
                <w:sz w:val="18"/>
              </w:rPr>
              <w:br/>
              <w:t>+1,.-3</w:t>
            </w:r>
          </w:p>
        </w:tc>
      </w:tr>
      <w:tr w:rsidR="00273476" w:rsidRPr="00273476" w14:paraId="3974A867" w14:textId="77777777" w:rsidTr="00F5680F">
        <w:trPr>
          <w:trHeight w:val="113"/>
        </w:trPr>
        <w:tc>
          <w:tcPr>
            <w:tcW w:w="9620" w:type="dxa"/>
            <w:gridSpan w:val="4"/>
            <w:tcBorders>
              <w:top w:val="single" w:sz="6" w:space="0" w:color="auto"/>
              <w:left w:val="single" w:sz="6" w:space="0" w:color="auto"/>
              <w:bottom w:val="single" w:sz="6" w:space="0" w:color="auto"/>
              <w:right w:val="nil"/>
            </w:tcBorders>
            <w:vAlign w:val="center"/>
          </w:tcPr>
          <w:p w14:paraId="1BD0EF2F" w14:textId="77777777" w:rsidR="00211781" w:rsidRPr="00273476" w:rsidRDefault="00211781" w:rsidP="00F5680F">
            <w:pPr>
              <w:rPr>
                <w:sz w:val="18"/>
              </w:rPr>
            </w:pPr>
            <w:r w:rsidRPr="00273476">
              <w:rPr>
                <w:sz w:val="18"/>
                <w:vertAlign w:val="superscript"/>
              </w:rPr>
              <w:t>*)</w:t>
            </w:r>
            <w:r w:rsidRPr="00273476">
              <w:rPr>
                <w:sz w:val="18"/>
              </w:rPr>
              <w:t xml:space="preserve"> Nierówności mierzone łatą </w:t>
            </w:r>
            <w:smartTag w:uri="urn:schemas-microsoft-com:office:smarttags" w:element="metricconverter">
              <w:smartTagPr>
                <w:attr w:name="ProductID" w:val="3 m"/>
              </w:smartTagPr>
              <w:r w:rsidRPr="00273476">
                <w:rPr>
                  <w:sz w:val="18"/>
                </w:rPr>
                <w:t>3 m</w:t>
              </w:r>
            </w:smartTag>
          </w:p>
        </w:tc>
      </w:tr>
    </w:tbl>
    <w:p w14:paraId="4B6D5873" w14:textId="77777777" w:rsidR="00BD4A72" w:rsidRPr="00273476" w:rsidRDefault="00BD4A72" w:rsidP="00355D61">
      <w:pPr>
        <w:pStyle w:val="podpkt1"/>
      </w:pPr>
      <w:r w:rsidRPr="00273476">
        <w:t>7.</w:t>
      </w:r>
      <w:r w:rsidRPr="00273476">
        <w:tab/>
        <w:t>OBMIAR ROBÓT</w:t>
      </w:r>
    </w:p>
    <w:p w14:paraId="3CE7163C" w14:textId="77777777" w:rsidR="00BC3387" w:rsidRPr="00273476" w:rsidRDefault="00BC3387" w:rsidP="002D228C">
      <w:pPr>
        <w:pStyle w:val="podpkt11"/>
      </w:pPr>
      <w:r w:rsidRPr="00273476">
        <w:t>7.1.</w:t>
      </w:r>
      <w:r w:rsidRPr="00273476">
        <w:tab/>
        <w:t>Ogólne zasady obmiaru robót</w:t>
      </w:r>
    </w:p>
    <w:p w14:paraId="084CC934" w14:textId="77777777" w:rsidR="00BC3387" w:rsidRPr="00273476" w:rsidRDefault="00BC3387" w:rsidP="00BC3387">
      <w:pPr>
        <w:ind w:hanging="22"/>
        <w:jc w:val="both"/>
        <w:rPr>
          <w:sz w:val="20"/>
        </w:rPr>
      </w:pPr>
      <w:r w:rsidRPr="00273476">
        <w:rPr>
          <w:sz w:val="20"/>
        </w:rPr>
        <w:t>Ogólne zasady obmiaru robót podano w ST DM.00.00.00 ”Wymagania ogólne”, pkt 7.</w:t>
      </w:r>
    </w:p>
    <w:p w14:paraId="04CF755C" w14:textId="77777777" w:rsidR="00BC3387" w:rsidRPr="00273476" w:rsidRDefault="00BC3387" w:rsidP="002D228C">
      <w:pPr>
        <w:pStyle w:val="podpkt11"/>
      </w:pPr>
      <w:r w:rsidRPr="00273476">
        <w:t>7.2.</w:t>
      </w:r>
      <w:r w:rsidRPr="00273476">
        <w:tab/>
        <w:t>Jednostka obmiarowa</w:t>
      </w:r>
    </w:p>
    <w:p w14:paraId="25D5F702" w14:textId="77777777" w:rsidR="00BC3387" w:rsidRPr="00273476" w:rsidRDefault="00BC3387" w:rsidP="00BC3387">
      <w:pPr>
        <w:ind w:hanging="22"/>
        <w:jc w:val="both"/>
        <w:rPr>
          <w:sz w:val="20"/>
        </w:rPr>
      </w:pPr>
      <w:r w:rsidRPr="00273476">
        <w:rPr>
          <w:sz w:val="20"/>
        </w:rPr>
        <w:t>Jednostką obmiarową jest:</w:t>
      </w:r>
    </w:p>
    <w:p w14:paraId="1C71BE21" w14:textId="77777777" w:rsidR="00BC3387" w:rsidRPr="00273476" w:rsidRDefault="00BC3387" w:rsidP="00BC3387">
      <w:pPr>
        <w:ind w:left="-22"/>
        <w:jc w:val="both"/>
        <w:rPr>
          <w:sz w:val="20"/>
        </w:rPr>
      </w:pPr>
      <w:r w:rsidRPr="00273476">
        <w:rPr>
          <w:sz w:val="20"/>
        </w:rPr>
        <w:t xml:space="preserve">- </w:t>
      </w:r>
      <w:smartTag w:uri="urn:schemas-microsoft-com:office:smarttags" w:element="metricconverter">
        <w:smartTagPr>
          <w:attr w:name="ProductID" w:val="1 m3"/>
        </w:smartTagPr>
        <w:r w:rsidRPr="00273476">
          <w:rPr>
            <w:sz w:val="20"/>
          </w:rPr>
          <w:t>1 m</w:t>
        </w:r>
        <w:r w:rsidRPr="00273476">
          <w:rPr>
            <w:sz w:val="20"/>
            <w:vertAlign w:val="superscript"/>
          </w:rPr>
          <w:t>3</w:t>
        </w:r>
      </w:smartTag>
      <w:r w:rsidRPr="00273476">
        <w:rPr>
          <w:sz w:val="20"/>
        </w:rPr>
        <w:t xml:space="preserve"> (metr sześcienny) wykonania robót w wykopach z transportem na nasyp,</w:t>
      </w:r>
    </w:p>
    <w:p w14:paraId="5297A685" w14:textId="77777777" w:rsidR="00BC3387" w:rsidRPr="00273476" w:rsidRDefault="00BC3387" w:rsidP="00BC3387">
      <w:pPr>
        <w:ind w:left="-22"/>
        <w:jc w:val="both"/>
        <w:rPr>
          <w:sz w:val="20"/>
        </w:rPr>
      </w:pPr>
      <w:r w:rsidRPr="00273476">
        <w:rPr>
          <w:sz w:val="20"/>
        </w:rPr>
        <w:t xml:space="preserve">- </w:t>
      </w:r>
      <w:smartTag w:uri="urn:schemas-microsoft-com:office:smarttags" w:element="metricconverter">
        <w:smartTagPr>
          <w:attr w:name="ProductID" w:val="1 m3"/>
        </w:smartTagPr>
        <w:r w:rsidRPr="00273476">
          <w:rPr>
            <w:sz w:val="20"/>
          </w:rPr>
          <w:t>1 m</w:t>
        </w:r>
        <w:r w:rsidRPr="00273476">
          <w:rPr>
            <w:sz w:val="20"/>
            <w:vertAlign w:val="superscript"/>
          </w:rPr>
          <w:t>3</w:t>
        </w:r>
      </w:smartTag>
      <w:r w:rsidRPr="00273476">
        <w:rPr>
          <w:sz w:val="20"/>
        </w:rPr>
        <w:t xml:space="preserve"> (metr sześcienny) wykonania robót w wykopach z transportem na odkład.</w:t>
      </w:r>
    </w:p>
    <w:p w14:paraId="1EDC0E71" w14:textId="77777777" w:rsidR="00BD4A72" w:rsidRPr="00273476" w:rsidRDefault="00BD4A72" w:rsidP="00355D61">
      <w:pPr>
        <w:pStyle w:val="podpkt1"/>
      </w:pPr>
      <w:r w:rsidRPr="00273476">
        <w:t>8.</w:t>
      </w:r>
      <w:r w:rsidRPr="00273476">
        <w:tab/>
        <w:t>ODBIÓR ROBÓT</w:t>
      </w:r>
    </w:p>
    <w:p w14:paraId="7B22BB85" w14:textId="77777777" w:rsidR="00BD4A72" w:rsidRPr="00273476" w:rsidRDefault="00BD4A72" w:rsidP="002D228C">
      <w:pPr>
        <w:pStyle w:val="podpkt11"/>
      </w:pPr>
      <w:r w:rsidRPr="00273476">
        <w:t>8.1.</w:t>
      </w:r>
      <w:r w:rsidRPr="00273476">
        <w:tab/>
        <w:t>Ogólne zasady odbioru robót</w:t>
      </w:r>
    </w:p>
    <w:p w14:paraId="7E80DF8A" w14:textId="77777777" w:rsidR="00BD4A72" w:rsidRPr="00273476" w:rsidRDefault="00BD4A72" w:rsidP="00BD4A72">
      <w:pPr>
        <w:ind w:hanging="22"/>
        <w:jc w:val="both"/>
        <w:rPr>
          <w:sz w:val="20"/>
        </w:rPr>
      </w:pPr>
      <w:r w:rsidRPr="00273476">
        <w:rPr>
          <w:sz w:val="20"/>
        </w:rPr>
        <w:t>Ogólne zasady odbioru robót podano w ST DM.00.00.00 ”Wymagania ogólne”, pkt 8.</w:t>
      </w:r>
    </w:p>
    <w:p w14:paraId="310CA5A6" w14:textId="77777777" w:rsidR="00BD4A72" w:rsidRPr="00273476" w:rsidRDefault="00BD4A72" w:rsidP="00BD4A72">
      <w:pPr>
        <w:ind w:hanging="22"/>
        <w:jc w:val="both"/>
        <w:rPr>
          <w:sz w:val="20"/>
        </w:rPr>
      </w:pPr>
      <w:r w:rsidRPr="00273476">
        <w:rPr>
          <w:sz w:val="20"/>
        </w:rPr>
        <w:t>Roboty uznaje się za wykonane zgodnie z ST, Dokumentacją Projektową i poleceniami Inżyniera, jeżeli wszystkie pomiary i badania z zachowaniem tolerancji wg pkt 6 oraz PN-S-02205 dały wyniki pozytywne.</w:t>
      </w:r>
    </w:p>
    <w:p w14:paraId="4D3B962A" w14:textId="77777777" w:rsidR="00BD4A72" w:rsidRPr="00273476" w:rsidRDefault="00BD4A72" w:rsidP="00355D61">
      <w:pPr>
        <w:pStyle w:val="podpkt1"/>
      </w:pPr>
      <w:r w:rsidRPr="00273476">
        <w:t>9.</w:t>
      </w:r>
      <w:r w:rsidRPr="00273476">
        <w:tab/>
        <w:t>PODSTAWA PŁATNOŚCI</w:t>
      </w:r>
    </w:p>
    <w:p w14:paraId="01FCA054" w14:textId="77777777" w:rsidR="00BC3387" w:rsidRPr="00273476" w:rsidRDefault="00BC3387" w:rsidP="002D228C">
      <w:pPr>
        <w:pStyle w:val="podpkt11"/>
      </w:pPr>
      <w:r w:rsidRPr="00273476">
        <w:t>9.1.</w:t>
      </w:r>
      <w:r w:rsidRPr="00273476">
        <w:tab/>
        <w:t>Ogólne ustalenia dotyczące podstawy płatności</w:t>
      </w:r>
    </w:p>
    <w:p w14:paraId="539F6C8A" w14:textId="77777777" w:rsidR="00BC3387" w:rsidRPr="00273476" w:rsidRDefault="00BC3387" w:rsidP="00BC3387">
      <w:pPr>
        <w:ind w:hanging="22"/>
        <w:jc w:val="both"/>
        <w:rPr>
          <w:sz w:val="20"/>
        </w:rPr>
      </w:pPr>
      <w:r w:rsidRPr="00273476">
        <w:rPr>
          <w:sz w:val="20"/>
        </w:rPr>
        <w:t xml:space="preserve">Ogólne ustalenia dotyczące podstawy płatności podano w </w:t>
      </w:r>
      <w:proofErr w:type="spellStart"/>
      <w:r w:rsidRPr="00273476">
        <w:rPr>
          <w:sz w:val="20"/>
        </w:rPr>
        <w:t>ST</w:t>
      </w:r>
      <w:r w:rsidR="00CB17D6" w:rsidRPr="00273476">
        <w:rPr>
          <w:sz w:val="20"/>
        </w:rPr>
        <w:t>WiORB</w:t>
      </w:r>
      <w:proofErr w:type="spellEnd"/>
      <w:r w:rsidRPr="00273476">
        <w:rPr>
          <w:sz w:val="20"/>
        </w:rPr>
        <w:t xml:space="preserve"> DM.00.00.00 ”Wymagania ogólne”, pkt 9.</w:t>
      </w:r>
    </w:p>
    <w:p w14:paraId="2613C28D" w14:textId="77777777" w:rsidR="00BC3387" w:rsidRPr="00273476" w:rsidRDefault="00BC3387" w:rsidP="002D228C">
      <w:pPr>
        <w:pStyle w:val="podpkt11"/>
      </w:pPr>
      <w:r w:rsidRPr="00273476">
        <w:t>9.2.</w:t>
      </w:r>
      <w:r w:rsidRPr="00273476">
        <w:tab/>
        <w:t>Cena jednostki obmiarowej</w:t>
      </w:r>
    </w:p>
    <w:p w14:paraId="5F1B7296" w14:textId="77777777" w:rsidR="00BC3387" w:rsidRPr="00273476" w:rsidRDefault="00BC3387" w:rsidP="00BC3387">
      <w:pPr>
        <w:ind w:left="-22"/>
        <w:jc w:val="both"/>
        <w:rPr>
          <w:sz w:val="20"/>
        </w:rPr>
      </w:pPr>
      <w:r w:rsidRPr="00273476">
        <w:rPr>
          <w:sz w:val="20"/>
        </w:rPr>
        <w:t>Cena wykonania robót ziemnych w wykopach wg pkt. 7.2. obejmuje:</w:t>
      </w:r>
    </w:p>
    <w:p w14:paraId="3B07DCC1" w14:textId="77777777" w:rsidR="00BC3387" w:rsidRPr="00273476" w:rsidRDefault="00BC3387">
      <w:pPr>
        <w:numPr>
          <w:ilvl w:val="0"/>
          <w:numId w:val="59"/>
        </w:numPr>
        <w:jc w:val="both"/>
        <w:rPr>
          <w:sz w:val="20"/>
        </w:rPr>
      </w:pPr>
      <w:r w:rsidRPr="00273476">
        <w:rPr>
          <w:sz w:val="20"/>
        </w:rPr>
        <w:t>prace pomiarowe i roboty przygotowawcze,</w:t>
      </w:r>
    </w:p>
    <w:p w14:paraId="37ACA00C" w14:textId="77777777" w:rsidR="00BC3387" w:rsidRPr="00273476" w:rsidRDefault="00BC3387">
      <w:pPr>
        <w:numPr>
          <w:ilvl w:val="0"/>
          <w:numId w:val="59"/>
        </w:numPr>
        <w:jc w:val="both"/>
        <w:rPr>
          <w:sz w:val="20"/>
        </w:rPr>
      </w:pPr>
      <w:r w:rsidRPr="00273476">
        <w:rPr>
          <w:sz w:val="20"/>
        </w:rPr>
        <w:t>oznakowanie robót,</w:t>
      </w:r>
    </w:p>
    <w:p w14:paraId="7484AE38" w14:textId="77777777" w:rsidR="00BC3387" w:rsidRPr="00273476" w:rsidRDefault="00BC3387">
      <w:pPr>
        <w:numPr>
          <w:ilvl w:val="0"/>
          <w:numId w:val="59"/>
        </w:numPr>
        <w:jc w:val="both"/>
        <w:rPr>
          <w:sz w:val="20"/>
        </w:rPr>
      </w:pPr>
      <w:r w:rsidRPr="00273476">
        <w:rPr>
          <w:sz w:val="20"/>
        </w:rPr>
        <w:t xml:space="preserve">koszt zapewnienia niezbędnych środków produkcji, </w:t>
      </w:r>
    </w:p>
    <w:p w14:paraId="211C8D96" w14:textId="77777777" w:rsidR="00BC3387" w:rsidRPr="00273476" w:rsidRDefault="00BC3387">
      <w:pPr>
        <w:numPr>
          <w:ilvl w:val="0"/>
          <w:numId w:val="59"/>
        </w:numPr>
        <w:jc w:val="both"/>
        <w:rPr>
          <w:sz w:val="20"/>
        </w:rPr>
      </w:pPr>
      <w:r w:rsidRPr="00273476">
        <w:rPr>
          <w:sz w:val="20"/>
        </w:rPr>
        <w:t xml:space="preserve">zakup, dostarczenie i składowanie materiałów, </w:t>
      </w:r>
    </w:p>
    <w:p w14:paraId="5F70750E" w14:textId="77777777" w:rsidR="00BC3387" w:rsidRPr="00273476" w:rsidRDefault="00BC3387">
      <w:pPr>
        <w:numPr>
          <w:ilvl w:val="0"/>
          <w:numId w:val="59"/>
        </w:numPr>
        <w:jc w:val="both"/>
        <w:rPr>
          <w:sz w:val="20"/>
        </w:rPr>
      </w:pPr>
      <w:r w:rsidRPr="00273476">
        <w:rPr>
          <w:sz w:val="20"/>
        </w:rPr>
        <w:t xml:space="preserve">wykonanie projektu organizacji i harmonogram robót ziemnych, </w:t>
      </w:r>
    </w:p>
    <w:p w14:paraId="78477173" w14:textId="77777777" w:rsidR="00BC3387" w:rsidRPr="00273476" w:rsidRDefault="00BC3387">
      <w:pPr>
        <w:numPr>
          <w:ilvl w:val="0"/>
          <w:numId w:val="59"/>
        </w:numPr>
        <w:jc w:val="both"/>
        <w:rPr>
          <w:sz w:val="20"/>
        </w:rPr>
      </w:pPr>
      <w:r w:rsidRPr="00273476">
        <w:rPr>
          <w:sz w:val="20"/>
        </w:rPr>
        <w:t xml:space="preserve">wykonanie projektu zabezpieczenia wykopów i rozkopów fundamentowych, </w:t>
      </w:r>
    </w:p>
    <w:p w14:paraId="67D84109" w14:textId="77777777" w:rsidR="00BC3387" w:rsidRPr="00273476" w:rsidRDefault="00BC3387">
      <w:pPr>
        <w:numPr>
          <w:ilvl w:val="0"/>
          <w:numId w:val="59"/>
        </w:numPr>
        <w:jc w:val="both"/>
        <w:rPr>
          <w:sz w:val="20"/>
        </w:rPr>
      </w:pPr>
      <w:r w:rsidRPr="00273476">
        <w:rPr>
          <w:sz w:val="20"/>
        </w:rPr>
        <w:t>wykonanie projektów wykonawczych odwodnienia dla odprowadzenia wody z wykopów wraz z zasilaniem energetycznym i odprowadzeniem wody poza zasięg robót wraz z uzgodnieniami,</w:t>
      </w:r>
    </w:p>
    <w:p w14:paraId="6E43E4A3" w14:textId="77777777" w:rsidR="00BC3387" w:rsidRPr="00273476" w:rsidRDefault="00BC3387">
      <w:pPr>
        <w:numPr>
          <w:ilvl w:val="0"/>
          <w:numId w:val="59"/>
        </w:numPr>
        <w:jc w:val="both"/>
        <w:rPr>
          <w:sz w:val="20"/>
        </w:rPr>
      </w:pPr>
      <w:r w:rsidRPr="00273476">
        <w:rPr>
          <w:sz w:val="20"/>
        </w:rPr>
        <w:t xml:space="preserve">wykonanie wykopu z transportem urobku na nasyp lub odkład, obejmujące: odspojenie, przemieszczenie, załadunek, przewiezienie i wyładunek, przy założonej odległości transportu do </w:t>
      </w:r>
      <w:smartTag w:uri="urn:schemas-microsoft-com:office:smarttags" w:element="metricconverter">
        <w:smartTagPr>
          <w:attr w:name="ProductID" w:val="30 km"/>
        </w:smartTagPr>
        <w:r w:rsidRPr="00273476">
          <w:rPr>
            <w:sz w:val="20"/>
          </w:rPr>
          <w:t>30 km</w:t>
        </w:r>
      </w:smartTag>
      <w:r w:rsidRPr="00273476">
        <w:rPr>
          <w:sz w:val="20"/>
        </w:rPr>
        <w:t>,</w:t>
      </w:r>
    </w:p>
    <w:p w14:paraId="3DA73069" w14:textId="77777777" w:rsidR="00BC3387" w:rsidRPr="00273476" w:rsidRDefault="00BC3387">
      <w:pPr>
        <w:numPr>
          <w:ilvl w:val="0"/>
          <w:numId w:val="59"/>
        </w:numPr>
        <w:jc w:val="both"/>
        <w:rPr>
          <w:sz w:val="20"/>
        </w:rPr>
      </w:pPr>
      <w:r w:rsidRPr="00273476">
        <w:rPr>
          <w:sz w:val="20"/>
        </w:rPr>
        <w:t>odwodnienie wykopu na czas jego wykonywania,</w:t>
      </w:r>
    </w:p>
    <w:p w14:paraId="51F8F4E6" w14:textId="77777777" w:rsidR="00BC3387" w:rsidRPr="00273476" w:rsidRDefault="00BC3387">
      <w:pPr>
        <w:numPr>
          <w:ilvl w:val="0"/>
          <w:numId w:val="59"/>
        </w:numPr>
        <w:jc w:val="both"/>
        <w:rPr>
          <w:sz w:val="20"/>
        </w:rPr>
      </w:pPr>
      <w:r w:rsidRPr="00273476">
        <w:rPr>
          <w:sz w:val="20"/>
        </w:rPr>
        <w:t>koszt zabezpieczenia dna wykopu przed negatywnymi skutkami czynników atmosferycznych wraz z niezbędnymi urządzeniami w dostosowaniu do warunków na terenie budowy</w:t>
      </w:r>
    </w:p>
    <w:p w14:paraId="56D803B4" w14:textId="77777777" w:rsidR="00BC3387" w:rsidRPr="00273476" w:rsidRDefault="00BC3387">
      <w:pPr>
        <w:numPr>
          <w:ilvl w:val="0"/>
          <w:numId w:val="59"/>
        </w:numPr>
        <w:jc w:val="both"/>
        <w:rPr>
          <w:sz w:val="20"/>
        </w:rPr>
      </w:pPr>
      <w:r w:rsidRPr="00273476">
        <w:rPr>
          <w:sz w:val="20"/>
        </w:rPr>
        <w:t>koszt zabezpieczenia skarp wykopów przed rozmywaniem na czas prowadzenia wszystkich robót</w:t>
      </w:r>
    </w:p>
    <w:p w14:paraId="3812FCAA" w14:textId="77777777" w:rsidR="00BC3387" w:rsidRPr="00273476" w:rsidRDefault="00BC3387">
      <w:pPr>
        <w:numPr>
          <w:ilvl w:val="0"/>
          <w:numId w:val="59"/>
        </w:numPr>
        <w:jc w:val="both"/>
        <w:rPr>
          <w:sz w:val="20"/>
        </w:rPr>
      </w:pPr>
      <w:r w:rsidRPr="00273476">
        <w:rPr>
          <w:sz w:val="20"/>
        </w:rPr>
        <w:t>koszt wykonania projektu obniżenia poziomu wód gruntowych, wraz z wykonaniem odwodnienia – monitoringu wód gruntowych,</w:t>
      </w:r>
    </w:p>
    <w:p w14:paraId="4B73CB4A" w14:textId="77777777" w:rsidR="00BC3387" w:rsidRPr="00273476" w:rsidRDefault="00BC3387">
      <w:pPr>
        <w:numPr>
          <w:ilvl w:val="0"/>
          <w:numId w:val="59"/>
        </w:numPr>
        <w:jc w:val="both"/>
        <w:rPr>
          <w:sz w:val="20"/>
        </w:rPr>
      </w:pPr>
      <w:r w:rsidRPr="00273476">
        <w:rPr>
          <w:sz w:val="20"/>
        </w:rPr>
        <w:t>profilowanie dna wykopu i skarp,</w:t>
      </w:r>
    </w:p>
    <w:p w14:paraId="344AC54D" w14:textId="77777777" w:rsidR="00BC3387" w:rsidRPr="00273476" w:rsidRDefault="00BC3387">
      <w:pPr>
        <w:numPr>
          <w:ilvl w:val="0"/>
          <w:numId w:val="59"/>
        </w:numPr>
        <w:jc w:val="both"/>
        <w:rPr>
          <w:sz w:val="20"/>
        </w:rPr>
      </w:pPr>
      <w:r w:rsidRPr="00273476">
        <w:rPr>
          <w:sz w:val="20"/>
        </w:rPr>
        <w:t>zagęszczenie powierzchni wykopu,</w:t>
      </w:r>
    </w:p>
    <w:p w14:paraId="337FF8A2" w14:textId="77777777" w:rsidR="00BC3387" w:rsidRPr="00273476" w:rsidRDefault="00BC3387">
      <w:pPr>
        <w:numPr>
          <w:ilvl w:val="0"/>
          <w:numId w:val="59"/>
        </w:numPr>
        <w:jc w:val="both"/>
        <w:rPr>
          <w:sz w:val="20"/>
        </w:rPr>
      </w:pPr>
      <w:r w:rsidRPr="00273476">
        <w:rPr>
          <w:sz w:val="20"/>
        </w:rPr>
        <w:lastRenderedPageBreak/>
        <w:t>rozplantowanie urobku na odkładzie z zagospodarowaniem powierzchni odkładu (humusowanie z obsianiem, sadzenie krzewów),</w:t>
      </w:r>
    </w:p>
    <w:p w14:paraId="4F723AA3" w14:textId="77777777" w:rsidR="00BC3387" w:rsidRPr="00273476" w:rsidRDefault="00BC3387">
      <w:pPr>
        <w:numPr>
          <w:ilvl w:val="0"/>
          <w:numId w:val="59"/>
        </w:numPr>
        <w:jc w:val="both"/>
        <w:rPr>
          <w:sz w:val="20"/>
        </w:rPr>
      </w:pPr>
      <w:r w:rsidRPr="00273476">
        <w:rPr>
          <w:sz w:val="20"/>
        </w:rPr>
        <w:t>koszty składowania gruntów przeznaczonych na nasyp,</w:t>
      </w:r>
    </w:p>
    <w:p w14:paraId="6C406C9C" w14:textId="77777777" w:rsidR="00BC3387" w:rsidRPr="00273476" w:rsidRDefault="00BC3387">
      <w:pPr>
        <w:numPr>
          <w:ilvl w:val="0"/>
          <w:numId w:val="59"/>
        </w:numPr>
        <w:jc w:val="both"/>
        <w:rPr>
          <w:sz w:val="20"/>
        </w:rPr>
      </w:pPr>
      <w:r w:rsidRPr="00273476">
        <w:rPr>
          <w:sz w:val="20"/>
        </w:rPr>
        <w:t>koszty utylizacji gruntów przeznaczonych na odkład (w tym koszty przyjęcia gruntów na odkład),</w:t>
      </w:r>
    </w:p>
    <w:p w14:paraId="7E937E00" w14:textId="77777777" w:rsidR="00BC3387" w:rsidRPr="00273476" w:rsidRDefault="00BC3387">
      <w:pPr>
        <w:numPr>
          <w:ilvl w:val="0"/>
          <w:numId w:val="59"/>
        </w:numPr>
        <w:jc w:val="both"/>
        <w:rPr>
          <w:sz w:val="20"/>
        </w:rPr>
      </w:pPr>
      <w:r w:rsidRPr="00273476">
        <w:rPr>
          <w:sz w:val="20"/>
        </w:rPr>
        <w:t>wykonanie a następnie rozebranie dróg dojazdowych,</w:t>
      </w:r>
    </w:p>
    <w:p w14:paraId="7B55C467" w14:textId="77777777" w:rsidR="00BC3387" w:rsidRPr="00273476" w:rsidRDefault="00BC3387">
      <w:pPr>
        <w:numPr>
          <w:ilvl w:val="0"/>
          <w:numId w:val="59"/>
        </w:numPr>
        <w:jc w:val="both"/>
        <w:rPr>
          <w:sz w:val="20"/>
        </w:rPr>
      </w:pPr>
      <w:r w:rsidRPr="00273476">
        <w:rPr>
          <w:sz w:val="20"/>
        </w:rPr>
        <w:t>rekultywację terenu,</w:t>
      </w:r>
    </w:p>
    <w:p w14:paraId="245C8DBE" w14:textId="77777777" w:rsidR="00BC3387" w:rsidRPr="00273476" w:rsidRDefault="00BC3387">
      <w:pPr>
        <w:numPr>
          <w:ilvl w:val="0"/>
          <w:numId w:val="59"/>
        </w:numPr>
        <w:jc w:val="both"/>
        <w:rPr>
          <w:sz w:val="20"/>
        </w:rPr>
      </w:pPr>
      <w:r w:rsidRPr="00273476">
        <w:rPr>
          <w:sz w:val="20"/>
        </w:rPr>
        <w:t>koszty związane z utrzymaniem czystości na przylegających drogach,</w:t>
      </w:r>
    </w:p>
    <w:p w14:paraId="0DB68246" w14:textId="77777777" w:rsidR="00BC3387" w:rsidRPr="00273476" w:rsidRDefault="00BC3387">
      <w:pPr>
        <w:numPr>
          <w:ilvl w:val="0"/>
          <w:numId w:val="60"/>
        </w:numPr>
        <w:jc w:val="both"/>
        <w:rPr>
          <w:sz w:val="20"/>
        </w:rPr>
      </w:pPr>
      <w:r w:rsidRPr="00273476">
        <w:rPr>
          <w:sz w:val="20"/>
        </w:rPr>
        <w:t xml:space="preserve">przeprowadzenie wymaganych przez </w:t>
      </w:r>
      <w:proofErr w:type="spellStart"/>
      <w:r w:rsidRPr="00273476">
        <w:rPr>
          <w:sz w:val="20"/>
        </w:rPr>
        <w:t>STWiORB</w:t>
      </w:r>
      <w:proofErr w:type="spellEnd"/>
      <w:r w:rsidRPr="00273476">
        <w:rPr>
          <w:sz w:val="20"/>
        </w:rPr>
        <w:t xml:space="preserve"> badań laboratoryjnych i </w:t>
      </w:r>
      <w:proofErr w:type="spellStart"/>
      <w:r w:rsidRPr="00273476">
        <w:rPr>
          <w:sz w:val="20"/>
        </w:rPr>
        <w:t>powiarowych</w:t>
      </w:r>
      <w:proofErr w:type="spellEnd"/>
      <w:r w:rsidRPr="00273476">
        <w:rPr>
          <w:sz w:val="20"/>
        </w:rPr>
        <w:t>, w tym badań dotyczących przydatności gruntów do wbudowania w nasypy.</w:t>
      </w:r>
    </w:p>
    <w:p w14:paraId="2DB07F83" w14:textId="77777777" w:rsidR="00BC3387" w:rsidRPr="00273476" w:rsidRDefault="00BC3387">
      <w:pPr>
        <w:numPr>
          <w:ilvl w:val="0"/>
          <w:numId w:val="59"/>
        </w:numPr>
        <w:jc w:val="both"/>
        <w:rPr>
          <w:sz w:val="20"/>
        </w:rPr>
      </w:pPr>
      <w:r w:rsidRPr="00273476">
        <w:rPr>
          <w:sz w:val="20"/>
        </w:rPr>
        <w:t>ewentualne koszty nadzoru geologicznego,</w:t>
      </w:r>
    </w:p>
    <w:p w14:paraId="67189463" w14:textId="77777777" w:rsidR="00BC3387" w:rsidRPr="00273476" w:rsidRDefault="00BC3387">
      <w:pPr>
        <w:numPr>
          <w:ilvl w:val="0"/>
          <w:numId w:val="59"/>
        </w:numPr>
        <w:jc w:val="both"/>
        <w:rPr>
          <w:sz w:val="20"/>
        </w:rPr>
      </w:pPr>
      <w:r w:rsidRPr="00273476">
        <w:rPr>
          <w:sz w:val="20"/>
        </w:rPr>
        <w:t>ewentualne koszty nadzoru archeologicznego.</w:t>
      </w:r>
    </w:p>
    <w:p w14:paraId="350184F7" w14:textId="77777777" w:rsidR="00BD4A72" w:rsidRPr="00273476" w:rsidRDefault="00BD4A72" w:rsidP="00355D61">
      <w:pPr>
        <w:pStyle w:val="podpkt1"/>
      </w:pPr>
      <w:r w:rsidRPr="00273476">
        <w:t xml:space="preserve">10. </w:t>
      </w:r>
      <w:r w:rsidRPr="00273476">
        <w:tab/>
      </w:r>
      <w:r w:rsidR="00E62757" w:rsidRPr="00273476">
        <w:t>PRZEPISY ZWIĄZANE</w:t>
      </w:r>
    </w:p>
    <w:p w14:paraId="1656B9E5" w14:textId="77777777" w:rsidR="00BD4A72" w:rsidRPr="00273476" w:rsidRDefault="00BD4A72" w:rsidP="002D228C">
      <w:pPr>
        <w:pStyle w:val="podpkt11"/>
      </w:pPr>
      <w:r w:rsidRPr="00273476">
        <w:t xml:space="preserve">10.1. </w:t>
      </w:r>
      <w:r w:rsidRPr="00273476">
        <w:tab/>
        <w:t>Normy</w:t>
      </w:r>
    </w:p>
    <w:p w14:paraId="18264895" w14:textId="77777777" w:rsidR="004B0E68" w:rsidRPr="00273476" w:rsidRDefault="004B0E68">
      <w:pPr>
        <w:pStyle w:val="Akapitzlist"/>
        <w:numPr>
          <w:ilvl w:val="0"/>
          <w:numId w:val="24"/>
        </w:numPr>
        <w:tabs>
          <w:tab w:val="left" w:pos="1701"/>
        </w:tabs>
      </w:pPr>
      <w:r w:rsidRPr="00273476">
        <w:t xml:space="preserve">PN-B-02480 </w:t>
      </w:r>
      <w:r w:rsidRPr="00273476">
        <w:tab/>
        <w:t>Grunty budowlane. Okre</w:t>
      </w:r>
      <w:r w:rsidRPr="00273476">
        <w:rPr>
          <w:rFonts w:ascii="TimesNewRoman" w:eastAsia="TimesNewRoman" w:cs="TimesNewRoman" w:hint="eastAsia"/>
        </w:rPr>
        <w:t>ś</w:t>
      </w:r>
      <w:r w:rsidRPr="00273476">
        <w:t>lenia. Symbole. Podział i opis gruntów</w:t>
      </w:r>
    </w:p>
    <w:p w14:paraId="0FBB2D0F" w14:textId="77777777" w:rsidR="004B0E68" w:rsidRPr="00273476" w:rsidRDefault="004B0E68">
      <w:pPr>
        <w:pStyle w:val="Akapitzlist"/>
        <w:numPr>
          <w:ilvl w:val="0"/>
          <w:numId w:val="24"/>
        </w:numPr>
        <w:tabs>
          <w:tab w:val="left" w:pos="1701"/>
        </w:tabs>
      </w:pPr>
      <w:r w:rsidRPr="00273476">
        <w:t xml:space="preserve">PN–B-02481 </w:t>
      </w:r>
      <w:r w:rsidRPr="00273476">
        <w:tab/>
        <w:t>Geotechnika. Terminologia podstawowa, symbole, symbole literowe i jednostki miar.</w:t>
      </w:r>
    </w:p>
    <w:p w14:paraId="1ABC6361" w14:textId="77777777" w:rsidR="004B0E68" w:rsidRPr="00273476" w:rsidRDefault="004B0E68">
      <w:pPr>
        <w:pStyle w:val="Akapitzlist"/>
        <w:numPr>
          <w:ilvl w:val="0"/>
          <w:numId w:val="24"/>
        </w:numPr>
        <w:tabs>
          <w:tab w:val="left" w:pos="1701"/>
        </w:tabs>
      </w:pPr>
      <w:r w:rsidRPr="00273476">
        <w:t xml:space="preserve">PN-B-04481 </w:t>
      </w:r>
      <w:r w:rsidRPr="00273476">
        <w:tab/>
        <w:t>Grunty budowlane. Badania próbek gruntów</w:t>
      </w:r>
    </w:p>
    <w:p w14:paraId="483D4C4A" w14:textId="77777777" w:rsidR="004B0E68" w:rsidRPr="00273476" w:rsidRDefault="004B0E68">
      <w:pPr>
        <w:pStyle w:val="Akapitzlist"/>
        <w:numPr>
          <w:ilvl w:val="0"/>
          <w:numId w:val="24"/>
        </w:numPr>
        <w:tabs>
          <w:tab w:val="left" w:pos="1701"/>
        </w:tabs>
      </w:pPr>
      <w:r w:rsidRPr="00273476">
        <w:t xml:space="preserve">PN-B-04493 </w:t>
      </w:r>
      <w:r w:rsidRPr="00273476">
        <w:tab/>
        <w:t>Grunty budowlane. Oznaczanie kapilarno</w:t>
      </w:r>
      <w:r w:rsidRPr="00273476">
        <w:rPr>
          <w:rFonts w:ascii="TimesNewRoman" w:eastAsia="TimesNewRoman" w:cs="TimesNewRoman" w:hint="eastAsia"/>
        </w:rPr>
        <w:t>ś</w:t>
      </w:r>
      <w:r w:rsidRPr="00273476">
        <w:t>ci biernej</w:t>
      </w:r>
    </w:p>
    <w:p w14:paraId="72A49ABB" w14:textId="77777777" w:rsidR="004B0E68" w:rsidRPr="00273476" w:rsidRDefault="004B0E68">
      <w:pPr>
        <w:pStyle w:val="Akapitzlist"/>
        <w:numPr>
          <w:ilvl w:val="0"/>
          <w:numId w:val="24"/>
        </w:numPr>
        <w:tabs>
          <w:tab w:val="left" w:pos="1701"/>
        </w:tabs>
      </w:pPr>
      <w:r w:rsidRPr="00273476">
        <w:t xml:space="preserve">PN-S-02205:1998 </w:t>
      </w:r>
      <w:r w:rsidRPr="00273476">
        <w:tab/>
        <w:t>Drogi samochodowe. Roboty ziemne. Wymagania i badania</w:t>
      </w:r>
    </w:p>
    <w:p w14:paraId="2FD0EEB2" w14:textId="77777777" w:rsidR="004B0E68" w:rsidRPr="00273476" w:rsidRDefault="004B0E68">
      <w:pPr>
        <w:pStyle w:val="Akapitzlist"/>
        <w:numPr>
          <w:ilvl w:val="0"/>
          <w:numId w:val="24"/>
        </w:numPr>
        <w:tabs>
          <w:tab w:val="left" w:pos="1701"/>
        </w:tabs>
      </w:pPr>
      <w:r w:rsidRPr="00273476">
        <w:t xml:space="preserve">BN-77/8931-12 </w:t>
      </w:r>
      <w:r w:rsidRPr="00273476">
        <w:tab/>
        <w:t>Oznaczenie wska</w:t>
      </w:r>
      <w:r w:rsidRPr="00273476">
        <w:rPr>
          <w:rFonts w:ascii="TimesNewRoman" w:eastAsia="TimesNewRoman" w:cs="TimesNewRoman" w:hint="eastAsia"/>
        </w:rPr>
        <w:t>ź</w:t>
      </w:r>
      <w:r w:rsidRPr="00273476">
        <w:t>nika zag</w:t>
      </w:r>
      <w:r w:rsidRPr="00273476">
        <w:rPr>
          <w:rFonts w:ascii="TimesNewRoman" w:eastAsia="TimesNewRoman" w:cs="TimesNewRoman" w:hint="eastAsia"/>
        </w:rPr>
        <w:t>ę</w:t>
      </w:r>
      <w:r w:rsidRPr="00273476">
        <w:t>szczenia gruntu</w:t>
      </w:r>
    </w:p>
    <w:p w14:paraId="7D61F8C1" w14:textId="77777777" w:rsidR="004B0E68" w:rsidRPr="00273476" w:rsidRDefault="004B0E68">
      <w:pPr>
        <w:pStyle w:val="Akapitzlist"/>
        <w:numPr>
          <w:ilvl w:val="0"/>
          <w:numId w:val="24"/>
        </w:numPr>
        <w:tabs>
          <w:tab w:val="left" w:pos="1701"/>
        </w:tabs>
      </w:pPr>
      <w:r w:rsidRPr="00273476">
        <w:t xml:space="preserve">PN-B-04452 </w:t>
      </w:r>
      <w:r w:rsidRPr="00273476">
        <w:tab/>
        <w:t>Geotechnika. Badania polowe.</w:t>
      </w:r>
    </w:p>
    <w:p w14:paraId="3290F901" w14:textId="77777777" w:rsidR="004B0E68" w:rsidRPr="00273476" w:rsidRDefault="004B0E68">
      <w:pPr>
        <w:pStyle w:val="Akapitzlist"/>
        <w:numPr>
          <w:ilvl w:val="0"/>
          <w:numId w:val="24"/>
        </w:numPr>
        <w:tabs>
          <w:tab w:val="left" w:pos="1701"/>
        </w:tabs>
      </w:pPr>
      <w:r w:rsidRPr="00273476">
        <w:t xml:space="preserve">PN-S-02204 </w:t>
      </w:r>
      <w:r w:rsidRPr="00273476">
        <w:tab/>
        <w:t>Drogi samochodowe. Odwodnienie dróg</w:t>
      </w:r>
    </w:p>
    <w:p w14:paraId="7EAD5C9F" w14:textId="77777777" w:rsidR="004B0E68" w:rsidRPr="00273476" w:rsidRDefault="004B0E68">
      <w:pPr>
        <w:pStyle w:val="Akapitzlist"/>
        <w:numPr>
          <w:ilvl w:val="0"/>
          <w:numId w:val="24"/>
        </w:numPr>
        <w:tabs>
          <w:tab w:val="left" w:pos="709"/>
          <w:tab w:val="left" w:pos="1701"/>
        </w:tabs>
        <w:ind w:left="2127" w:hanging="1767"/>
      </w:pPr>
      <w:r w:rsidRPr="00273476">
        <w:t xml:space="preserve">PN-EN 933-8 </w:t>
      </w:r>
      <w:r w:rsidRPr="00273476">
        <w:tab/>
        <w:t>Badanie geometrycznych wła</w:t>
      </w:r>
      <w:r w:rsidRPr="00273476">
        <w:rPr>
          <w:rFonts w:ascii="TimesNewRoman" w:eastAsia="TimesNewRoman" w:cs="TimesNewRoman" w:hint="eastAsia"/>
        </w:rPr>
        <w:t>ś</w:t>
      </w:r>
      <w:r w:rsidRPr="00273476">
        <w:t>ciwo</w:t>
      </w:r>
      <w:r w:rsidRPr="00273476">
        <w:rPr>
          <w:rFonts w:ascii="TimesNewRoman" w:eastAsia="TimesNewRoman" w:cs="TimesNewRoman" w:hint="eastAsia"/>
        </w:rPr>
        <w:t>ś</w:t>
      </w:r>
      <w:r w:rsidRPr="00273476">
        <w:t>ci kruszyw. Cz</w:t>
      </w:r>
      <w:r w:rsidRPr="00273476">
        <w:rPr>
          <w:rFonts w:ascii="TimesNewRoman" w:eastAsia="TimesNewRoman" w:cs="TimesNewRoman" w:hint="eastAsia"/>
        </w:rPr>
        <w:t>ęść</w:t>
      </w:r>
      <w:r w:rsidRPr="00273476">
        <w:rPr>
          <w:rFonts w:ascii="TimesNewRoman" w:eastAsia="TimesNewRoman" w:cs="TimesNewRoman"/>
        </w:rPr>
        <w:t xml:space="preserve"> </w:t>
      </w:r>
      <w:r w:rsidRPr="00273476">
        <w:t>8: Ocena zawarto</w:t>
      </w:r>
      <w:r w:rsidRPr="00273476">
        <w:rPr>
          <w:rFonts w:ascii="TimesNewRoman" w:eastAsia="TimesNewRoman" w:cs="TimesNewRoman" w:hint="eastAsia"/>
        </w:rPr>
        <w:t>ś</w:t>
      </w:r>
      <w:r w:rsidRPr="00273476">
        <w:t>ci drobnych cz</w:t>
      </w:r>
      <w:r w:rsidRPr="00273476">
        <w:rPr>
          <w:rFonts w:ascii="TimesNewRoman" w:eastAsia="TimesNewRoman" w:cs="TimesNewRoman" w:hint="eastAsia"/>
        </w:rPr>
        <w:t>ą</w:t>
      </w:r>
      <w:r w:rsidRPr="00273476">
        <w:t>stek. Badanie wska</w:t>
      </w:r>
      <w:r w:rsidRPr="00273476">
        <w:rPr>
          <w:rFonts w:ascii="TimesNewRoman" w:eastAsia="TimesNewRoman" w:cs="TimesNewRoman" w:hint="eastAsia"/>
        </w:rPr>
        <w:t>ź</w:t>
      </w:r>
      <w:r w:rsidRPr="00273476">
        <w:t>nika piaskowego</w:t>
      </w:r>
    </w:p>
    <w:p w14:paraId="5BC747FB" w14:textId="77777777" w:rsidR="004B0E68" w:rsidRPr="00273476" w:rsidRDefault="004B0E68" w:rsidP="002D228C">
      <w:pPr>
        <w:pStyle w:val="podpkt11"/>
      </w:pPr>
      <w:r w:rsidRPr="00273476">
        <w:t>10.2.</w:t>
      </w:r>
      <w:r w:rsidRPr="00273476">
        <w:tab/>
        <w:t>Inne</w:t>
      </w:r>
    </w:p>
    <w:p w14:paraId="07214AB8" w14:textId="77777777" w:rsidR="004B0E68" w:rsidRPr="00273476" w:rsidRDefault="004B0E68">
      <w:pPr>
        <w:pStyle w:val="Akapitzlist"/>
        <w:numPr>
          <w:ilvl w:val="0"/>
          <w:numId w:val="25"/>
        </w:numPr>
      </w:pPr>
      <w:r w:rsidRPr="00273476">
        <w:t xml:space="preserve">Wykonanie i odbiór robót ziemnych dla dróg szybkiego ruchu, </w:t>
      </w:r>
      <w:proofErr w:type="spellStart"/>
      <w:r w:rsidRPr="00273476">
        <w:t>IBDiM</w:t>
      </w:r>
      <w:proofErr w:type="spellEnd"/>
      <w:r w:rsidRPr="00273476">
        <w:t>, Warszawa 1978.</w:t>
      </w:r>
    </w:p>
    <w:p w14:paraId="233C22DA" w14:textId="77777777" w:rsidR="004B0E68" w:rsidRPr="00273476" w:rsidRDefault="004B0E68">
      <w:pPr>
        <w:pStyle w:val="Akapitzlist"/>
        <w:numPr>
          <w:ilvl w:val="0"/>
          <w:numId w:val="25"/>
        </w:numPr>
      </w:pPr>
      <w:r w:rsidRPr="00273476">
        <w:t>Instrukcja bada</w:t>
      </w:r>
      <w:r w:rsidRPr="00273476">
        <w:rPr>
          <w:rFonts w:ascii="TimesNewRoman" w:eastAsia="TimesNewRoman" w:cs="TimesNewRoman" w:hint="eastAsia"/>
        </w:rPr>
        <w:t>ń</w:t>
      </w:r>
      <w:r w:rsidRPr="00273476">
        <w:rPr>
          <w:rFonts w:ascii="TimesNewRoman" w:eastAsia="TimesNewRoman" w:cs="TimesNewRoman"/>
        </w:rPr>
        <w:t xml:space="preserve"> </w:t>
      </w:r>
      <w:r w:rsidRPr="00273476">
        <w:t>podło</w:t>
      </w:r>
      <w:r w:rsidRPr="00273476">
        <w:rPr>
          <w:rFonts w:ascii="TimesNewRoman" w:eastAsia="TimesNewRoman" w:cs="TimesNewRoman" w:hint="eastAsia"/>
        </w:rPr>
        <w:t>ż</w:t>
      </w:r>
      <w:r w:rsidRPr="00273476">
        <w:t>a gruntowego budowli drogowych i mostowych, GDDP, Warszawa 1998.</w:t>
      </w:r>
    </w:p>
    <w:p w14:paraId="5511CCE7" w14:textId="77777777" w:rsidR="004B0E68" w:rsidRPr="00273476" w:rsidRDefault="004B0E68">
      <w:pPr>
        <w:pStyle w:val="Akapitzlist"/>
        <w:numPr>
          <w:ilvl w:val="0"/>
          <w:numId w:val="25"/>
        </w:numPr>
      </w:pPr>
      <w:r w:rsidRPr="00273476">
        <w:t xml:space="preserve">Katalog typowych konstrukcji nawierzchni podatnych i półsztywnych, </w:t>
      </w:r>
      <w:proofErr w:type="spellStart"/>
      <w:r w:rsidRPr="00273476">
        <w:t>IBDiM</w:t>
      </w:r>
      <w:proofErr w:type="spellEnd"/>
      <w:r w:rsidRPr="00273476">
        <w:t>, Warszawa 1997.</w:t>
      </w:r>
    </w:p>
    <w:p w14:paraId="26EE8D3D" w14:textId="77777777" w:rsidR="004B0E68" w:rsidRPr="00273476" w:rsidRDefault="004B0E68">
      <w:pPr>
        <w:pStyle w:val="Akapitzlist"/>
        <w:numPr>
          <w:ilvl w:val="0"/>
          <w:numId w:val="25"/>
        </w:numPr>
      </w:pPr>
      <w:r w:rsidRPr="00273476">
        <w:t>Wytyczne wzmacniania podło</w:t>
      </w:r>
      <w:r w:rsidRPr="00273476">
        <w:rPr>
          <w:rFonts w:ascii="TimesNewRoman" w:eastAsia="TimesNewRoman" w:cs="TimesNewRoman" w:hint="eastAsia"/>
        </w:rPr>
        <w:t>ż</w:t>
      </w:r>
      <w:r w:rsidRPr="00273476">
        <w:t xml:space="preserve">a gruntowego w budownictwie drogowym, </w:t>
      </w:r>
      <w:proofErr w:type="spellStart"/>
      <w:r w:rsidRPr="00273476">
        <w:t>IBDiM</w:t>
      </w:r>
      <w:proofErr w:type="spellEnd"/>
      <w:r w:rsidRPr="00273476">
        <w:t>, Warszawa 2002.</w:t>
      </w:r>
    </w:p>
    <w:p w14:paraId="28AD3667" w14:textId="77777777" w:rsidR="00BD4A72" w:rsidRPr="00273476" w:rsidRDefault="004B0E68">
      <w:pPr>
        <w:pStyle w:val="Akapitzlist"/>
        <w:numPr>
          <w:ilvl w:val="0"/>
          <w:numId w:val="25"/>
        </w:numPr>
        <w:sectPr w:rsidR="00BD4A72" w:rsidRPr="00273476" w:rsidSect="00B84E31">
          <w:type w:val="oddPage"/>
          <w:pgSz w:w="11907" w:h="16840" w:code="9"/>
          <w:pgMar w:top="993" w:right="1134" w:bottom="1134" w:left="1134" w:header="568" w:footer="582" w:gutter="454"/>
          <w:cols w:space="708"/>
        </w:sectPr>
      </w:pPr>
      <w:r w:rsidRPr="00273476">
        <w:t>Rozporz</w:t>
      </w:r>
      <w:r w:rsidRPr="00273476">
        <w:rPr>
          <w:rFonts w:ascii="TimesNewRoman" w:eastAsia="TimesNewRoman" w:cs="TimesNewRoman" w:hint="eastAsia"/>
        </w:rPr>
        <w:t>ą</w:t>
      </w:r>
      <w:r w:rsidRPr="00273476">
        <w:t>dzenie Ministra Transportu i Gospodarki Morskiej w sprawie warunków technicznych, jakim powinny odpowiada</w:t>
      </w:r>
      <w:r w:rsidRPr="00273476">
        <w:rPr>
          <w:rFonts w:ascii="TimesNewRoman" w:eastAsia="TimesNewRoman" w:cs="TimesNewRoman" w:hint="eastAsia"/>
        </w:rPr>
        <w:t>ć</w:t>
      </w:r>
      <w:r w:rsidRPr="00273476">
        <w:rPr>
          <w:rFonts w:ascii="TimesNewRoman" w:eastAsia="TimesNewRoman" w:cs="TimesNewRoman"/>
        </w:rPr>
        <w:t xml:space="preserve"> </w:t>
      </w:r>
      <w:r w:rsidRPr="00273476">
        <w:t>drogi publiczne i ich usytuowanie. Dz.U. Nr 43 z dnia 14 maja 1999r.</w:t>
      </w:r>
    </w:p>
    <w:p w14:paraId="180CCDB6" w14:textId="6778A315" w:rsidR="00B03E64" w:rsidRPr="0005253D" w:rsidRDefault="00B03E64" w:rsidP="00B03E64">
      <w:pPr>
        <w:pStyle w:val="Nagwek6"/>
        <w:spacing w:line="240" w:lineRule="auto"/>
        <w:rPr>
          <w:sz w:val="22"/>
          <w:szCs w:val="28"/>
        </w:rPr>
      </w:pPr>
      <w:bookmarkStart w:id="27" w:name="_Toc426167076"/>
      <w:bookmarkStart w:id="28" w:name="_Toc169093132"/>
      <w:bookmarkEnd w:id="24"/>
      <w:r w:rsidRPr="0005253D">
        <w:rPr>
          <w:sz w:val="22"/>
          <w:szCs w:val="28"/>
        </w:rPr>
        <w:lastRenderedPageBreak/>
        <w:t>D</w:t>
      </w:r>
      <w:r w:rsidR="003823CA" w:rsidRPr="0005253D">
        <w:rPr>
          <w:sz w:val="22"/>
          <w:szCs w:val="28"/>
        </w:rPr>
        <w:t>-</w:t>
      </w:r>
      <w:r w:rsidRPr="0005253D">
        <w:rPr>
          <w:sz w:val="22"/>
          <w:szCs w:val="28"/>
        </w:rPr>
        <w:t>02.03.01</w:t>
      </w:r>
      <w:r w:rsidRPr="0005253D">
        <w:rPr>
          <w:sz w:val="22"/>
          <w:szCs w:val="28"/>
        </w:rPr>
        <w:tab/>
        <w:t>WYKONANIE NASYPÓW</w:t>
      </w:r>
      <w:bookmarkEnd w:id="28"/>
    </w:p>
    <w:p w14:paraId="3E3C6CC0" w14:textId="77777777" w:rsidR="00B03E64" w:rsidRPr="0005253D" w:rsidRDefault="00CB17D6" w:rsidP="00355D61">
      <w:pPr>
        <w:pStyle w:val="podpkt1"/>
      </w:pPr>
      <w:r w:rsidRPr="0005253D">
        <w:t>1.</w:t>
      </w:r>
      <w:r w:rsidRPr="0005253D">
        <w:tab/>
        <w:t>WSTĘP</w:t>
      </w:r>
    </w:p>
    <w:p w14:paraId="2F24CCFB" w14:textId="77777777" w:rsidR="00B03E64" w:rsidRPr="0005253D" w:rsidRDefault="00B03E64" w:rsidP="002D228C">
      <w:pPr>
        <w:pStyle w:val="podpkt11"/>
      </w:pPr>
      <w:r w:rsidRPr="0005253D">
        <w:t xml:space="preserve">1.1. </w:t>
      </w:r>
      <w:r w:rsidRPr="0005253D">
        <w:tab/>
        <w:t>Przedmiot Specyfikacji Technicznej (ST)</w:t>
      </w:r>
    </w:p>
    <w:p w14:paraId="31D87ABF" w14:textId="1D8D4EAA" w:rsidR="00B03E64" w:rsidRPr="0005253D" w:rsidRDefault="00B03E64" w:rsidP="00B03E64">
      <w:pPr>
        <w:ind w:right="84"/>
        <w:jc w:val="both"/>
        <w:rPr>
          <w:sz w:val="20"/>
        </w:rPr>
      </w:pPr>
      <w:r w:rsidRPr="0005253D">
        <w:rPr>
          <w:sz w:val="20"/>
        </w:rPr>
        <w:t xml:space="preserve">Przedmiotem niniejszej Specyfikacji Technicznej są wymagania dotyczące wykonania i odbioru robót ziemnych w nasypach </w:t>
      </w:r>
      <w:r w:rsidR="00211781" w:rsidRPr="0005253D">
        <w:rPr>
          <w:sz w:val="20"/>
        </w:rPr>
        <w:t>w ramach</w:t>
      </w:r>
      <w:r w:rsidR="00DB40CA" w:rsidRPr="0005253D">
        <w:rPr>
          <w:sz w:val="20"/>
        </w:rPr>
        <w:t xml:space="preserve"> </w:t>
      </w:r>
      <w:r w:rsidR="003B01B2" w:rsidRPr="0005253D">
        <w:rPr>
          <w:sz w:val="20"/>
        </w:rPr>
        <w:t xml:space="preserve">realizacji </w:t>
      </w:r>
      <w:r w:rsidR="003B01B2" w:rsidRPr="0005253D">
        <w:rPr>
          <w:spacing w:val="-3"/>
          <w:sz w:val="20"/>
        </w:rPr>
        <w:t xml:space="preserve">przedsięwzięcia pn.: </w:t>
      </w:r>
      <w:r w:rsidR="00A0689C" w:rsidRPr="0005253D">
        <w:rPr>
          <w:rFonts w:cstheme="minorHAnsi"/>
          <w:b/>
          <w:bCs/>
          <w:sz w:val="20"/>
          <w:szCs w:val="20"/>
        </w:rPr>
        <w:t>Przebudowa drogi gminnej - ul. Słonecznej w Baniosze</w:t>
      </w:r>
      <w:r w:rsidR="00DB40CA" w:rsidRPr="0005253D">
        <w:rPr>
          <w:spacing w:val="-3"/>
          <w:sz w:val="20"/>
        </w:rPr>
        <w:t>.</w:t>
      </w:r>
    </w:p>
    <w:p w14:paraId="58E9C8C0" w14:textId="77777777" w:rsidR="00B03E64" w:rsidRPr="0005253D" w:rsidRDefault="00B03E64" w:rsidP="002D228C">
      <w:pPr>
        <w:pStyle w:val="podpkt11"/>
      </w:pPr>
      <w:r w:rsidRPr="0005253D">
        <w:t xml:space="preserve">1.2. </w:t>
      </w:r>
      <w:r w:rsidRPr="0005253D">
        <w:tab/>
        <w:t>Zakres stosowania ST</w:t>
      </w:r>
    </w:p>
    <w:p w14:paraId="1BC76603" w14:textId="77777777" w:rsidR="00B03E64" w:rsidRPr="0005253D" w:rsidRDefault="00B03E64" w:rsidP="00B03E64">
      <w:pPr>
        <w:jc w:val="both"/>
        <w:rPr>
          <w:sz w:val="20"/>
        </w:rPr>
      </w:pPr>
      <w:r w:rsidRPr="0005253D">
        <w:rPr>
          <w:sz w:val="20"/>
        </w:rPr>
        <w:t>Specyfikacja Techniczna jest stosowana jako dokument przetargowy i kontraktowy przy zlecaniu i realizacji robót wymienionych w pkt 1.1.</w:t>
      </w:r>
    </w:p>
    <w:p w14:paraId="4BA14905" w14:textId="77777777" w:rsidR="00B03E64" w:rsidRPr="0005253D" w:rsidRDefault="00B03E64" w:rsidP="002D228C">
      <w:pPr>
        <w:pStyle w:val="podpkt11"/>
      </w:pPr>
      <w:r w:rsidRPr="0005253D">
        <w:t xml:space="preserve">1.3. </w:t>
      </w:r>
      <w:r w:rsidRPr="0005253D">
        <w:tab/>
        <w:t>Zakres robót objętych ST</w:t>
      </w:r>
    </w:p>
    <w:p w14:paraId="057B2D0C" w14:textId="77777777" w:rsidR="00B03E64" w:rsidRPr="0005253D" w:rsidRDefault="00B03E64" w:rsidP="00B03E64">
      <w:pPr>
        <w:jc w:val="both"/>
        <w:rPr>
          <w:sz w:val="20"/>
        </w:rPr>
      </w:pPr>
      <w:r w:rsidRPr="0005253D">
        <w:rPr>
          <w:sz w:val="20"/>
        </w:rPr>
        <w:t>Ustalenia zawarte w niniejszej Specyfikacji mają zastosowanie przy wykonywaniu</w:t>
      </w:r>
      <w:r w:rsidR="00C247A1" w:rsidRPr="0005253D">
        <w:rPr>
          <w:sz w:val="20"/>
        </w:rPr>
        <w:t xml:space="preserve"> </w:t>
      </w:r>
      <w:r w:rsidRPr="0005253D">
        <w:rPr>
          <w:sz w:val="20"/>
        </w:rPr>
        <w:t>nasypów zgodnie z zakresem ustal</w:t>
      </w:r>
      <w:r w:rsidR="00E63D52" w:rsidRPr="0005253D">
        <w:rPr>
          <w:sz w:val="20"/>
        </w:rPr>
        <w:t>onym w Dokumentacji Projektowej.</w:t>
      </w:r>
    </w:p>
    <w:p w14:paraId="617BCBDF" w14:textId="77777777" w:rsidR="00B03E64" w:rsidRPr="0005253D" w:rsidRDefault="00B03E64" w:rsidP="002D228C">
      <w:pPr>
        <w:pStyle w:val="podpkt11"/>
      </w:pPr>
      <w:r w:rsidRPr="0005253D">
        <w:t xml:space="preserve">1.4. </w:t>
      </w:r>
      <w:r w:rsidRPr="0005253D">
        <w:tab/>
        <w:t>Określenia podstawowe</w:t>
      </w:r>
    </w:p>
    <w:p w14:paraId="654911C9" w14:textId="77777777" w:rsidR="00B03E64" w:rsidRPr="0005253D" w:rsidRDefault="00B03E64" w:rsidP="00B03E64">
      <w:pPr>
        <w:tabs>
          <w:tab w:val="left" w:pos="728"/>
        </w:tabs>
        <w:spacing w:before="120"/>
        <w:ind w:left="728" w:hanging="728"/>
        <w:jc w:val="both"/>
        <w:rPr>
          <w:sz w:val="20"/>
        </w:rPr>
      </w:pPr>
      <w:r w:rsidRPr="0005253D">
        <w:rPr>
          <w:sz w:val="20"/>
        </w:rPr>
        <w:t>1.4.1</w:t>
      </w:r>
      <w:r w:rsidRPr="0005253D">
        <w:rPr>
          <w:sz w:val="20"/>
        </w:rPr>
        <w:tab/>
      </w:r>
      <w:r w:rsidRPr="0005253D">
        <w:rPr>
          <w:b/>
          <w:sz w:val="20"/>
        </w:rPr>
        <w:t>Nasyp</w:t>
      </w:r>
      <w:r w:rsidRPr="0005253D">
        <w:rPr>
          <w:sz w:val="20"/>
        </w:rPr>
        <w:t xml:space="preserve"> - budowla wykonana z gruntu lub w gruncie albo rozdrobnionych odpadów przemysłowych, spełniająca warunki stateczności i odwodnienia oraz przyjmująca obciążenia od środków transportowych i urządzeń na korpusie drogowym..</w:t>
      </w:r>
    </w:p>
    <w:p w14:paraId="3F3C3BD0" w14:textId="77777777" w:rsidR="00B03E64" w:rsidRPr="0005253D" w:rsidRDefault="00B03E64" w:rsidP="00B03E64">
      <w:pPr>
        <w:tabs>
          <w:tab w:val="left" w:pos="728"/>
        </w:tabs>
        <w:spacing w:before="120"/>
        <w:ind w:left="728" w:hanging="728"/>
        <w:jc w:val="both"/>
        <w:rPr>
          <w:sz w:val="20"/>
        </w:rPr>
      </w:pPr>
      <w:r w:rsidRPr="0005253D">
        <w:rPr>
          <w:sz w:val="20"/>
        </w:rPr>
        <w:t>1.4.2</w:t>
      </w:r>
      <w:r w:rsidRPr="0005253D">
        <w:rPr>
          <w:sz w:val="20"/>
        </w:rPr>
        <w:tab/>
      </w:r>
      <w:r w:rsidRPr="0005253D">
        <w:rPr>
          <w:b/>
          <w:sz w:val="20"/>
        </w:rPr>
        <w:t xml:space="preserve">Wysokość nasypu </w:t>
      </w:r>
      <w:r w:rsidRPr="0005253D">
        <w:rPr>
          <w:sz w:val="20"/>
        </w:rPr>
        <w:t>– różnica rzędnej terenu i rzędnej robót ziemnych, wyznaczonych w osi nasypu.</w:t>
      </w:r>
    </w:p>
    <w:p w14:paraId="04CF74B5" w14:textId="77777777" w:rsidR="00B03E64" w:rsidRPr="0005253D" w:rsidRDefault="00B03E64" w:rsidP="00B03E64">
      <w:pPr>
        <w:tabs>
          <w:tab w:val="left" w:pos="728"/>
        </w:tabs>
        <w:spacing w:before="120"/>
        <w:ind w:left="728" w:hanging="728"/>
        <w:jc w:val="both"/>
        <w:rPr>
          <w:sz w:val="20"/>
        </w:rPr>
      </w:pPr>
      <w:r w:rsidRPr="0005253D">
        <w:rPr>
          <w:sz w:val="20"/>
        </w:rPr>
        <w:t>1.4.3</w:t>
      </w:r>
      <w:r w:rsidRPr="0005253D">
        <w:rPr>
          <w:sz w:val="20"/>
        </w:rPr>
        <w:tab/>
      </w:r>
      <w:r w:rsidRPr="0005253D">
        <w:rPr>
          <w:b/>
          <w:sz w:val="20"/>
        </w:rPr>
        <w:t>Ukop</w:t>
      </w:r>
      <w:r w:rsidRPr="0005253D">
        <w:rPr>
          <w:sz w:val="20"/>
        </w:rPr>
        <w:t xml:space="preserve"> – miejsce pozyskania gruntu do wykonania nasypów, położone poza pasem robót ziemnych, lecz w obrębie pasa robót drogowych.</w:t>
      </w:r>
    </w:p>
    <w:p w14:paraId="25BCE493" w14:textId="77777777" w:rsidR="00B03E64" w:rsidRPr="0005253D" w:rsidRDefault="00B03E64" w:rsidP="00B03E64">
      <w:pPr>
        <w:tabs>
          <w:tab w:val="left" w:pos="728"/>
        </w:tabs>
        <w:spacing w:before="120"/>
        <w:ind w:left="728" w:hanging="728"/>
        <w:jc w:val="both"/>
        <w:rPr>
          <w:sz w:val="20"/>
        </w:rPr>
      </w:pPr>
      <w:r w:rsidRPr="0005253D">
        <w:rPr>
          <w:sz w:val="20"/>
        </w:rPr>
        <w:t>1.4.4</w:t>
      </w:r>
      <w:r w:rsidRPr="0005253D">
        <w:rPr>
          <w:sz w:val="20"/>
        </w:rPr>
        <w:tab/>
      </w:r>
      <w:r w:rsidRPr="0005253D">
        <w:rPr>
          <w:b/>
          <w:sz w:val="20"/>
        </w:rPr>
        <w:t>Dokop</w:t>
      </w:r>
      <w:r w:rsidRPr="0005253D">
        <w:rPr>
          <w:sz w:val="20"/>
        </w:rPr>
        <w:t xml:space="preserve"> – miejsce pozyskania gruntu do wykonania nasypów, położone poza pasem robót drogowych.</w:t>
      </w:r>
    </w:p>
    <w:p w14:paraId="5A99A44E" w14:textId="77777777" w:rsidR="00B03E64" w:rsidRPr="0005253D" w:rsidRDefault="00B03E64" w:rsidP="00B03E64">
      <w:pPr>
        <w:tabs>
          <w:tab w:val="left" w:pos="728"/>
        </w:tabs>
        <w:spacing w:before="120"/>
        <w:ind w:left="728" w:hanging="728"/>
        <w:jc w:val="both"/>
        <w:rPr>
          <w:sz w:val="20"/>
        </w:rPr>
      </w:pPr>
      <w:r w:rsidRPr="0005253D">
        <w:rPr>
          <w:sz w:val="20"/>
        </w:rPr>
        <w:t>1.4.5</w:t>
      </w:r>
      <w:r w:rsidRPr="0005253D">
        <w:rPr>
          <w:sz w:val="20"/>
        </w:rPr>
        <w:tab/>
      </w:r>
      <w:r w:rsidRPr="0005253D">
        <w:rPr>
          <w:b/>
          <w:sz w:val="20"/>
        </w:rPr>
        <w:t>Podłoże nawierzchni</w:t>
      </w:r>
      <w:r w:rsidRPr="0005253D">
        <w:rPr>
          <w:sz w:val="20"/>
        </w:rPr>
        <w:t xml:space="preserve"> – grunt</w:t>
      </w:r>
      <w:r w:rsidR="00C247A1" w:rsidRPr="0005253D">
        <w:rPr>
          <w:sz w:val="20"/>
        </w:rPr>
        <w:t xml:space="preserve"> </w:t>
      </w:r>
      <w:r w:rsidRPr="0005253D">
        <w:rPr>
          <w:sz w:val="20"/>
        </w:rPr>
        <w:t>nasypowy leżący bezpośrednio pod konstrukcją nawierzchni do głębokości przemarzania</w:t>
      </w:r>
    </w:p>
    <w:p w14:paraId="53413A6C" w14:textId="77777777" w:rsidR="00B03E64" w:rsidRPr="0005253D" w:rsidRDefault="00B03E64" w:rsidP="00B03E64">
      <w:pPr>
        <w:tabs>
          <w:tab w:val="left" w:pos="728"/>
        </w:tabs>
        <w:spacing w:before="120"/>
        <w:ind w:left="728" w:hanging="728"/>
        <w:jc w:val="both"/>
        <w:rPr>
          <w:sz w:val="20"/>
        </w:rPr>
      </w:pPr>
      <w:r w:rsidRPr="0005253D">
        <w:rPr>
          <w:sz w:val="20"/>
        </w:rPr>
        <w:t>1.4.6</w:t>
      </w:r>
      <w:r w:rsidRPr="0005253D">
        <w:rPr>
          <w:sz w:val="20"/>
        </w:rPr>
        <w:tab/>
      </w:r>
      <w:r w:rsidRPr="0005253D">
        <w:rPr>
          <w:b/>
          <w:sz w:val="20"/>
        </w:rPr>
        <w:t>Podłoże budowli ziemnej (nasypu)</w:t>
      </w:r>
      <w:r w:rsidRPr="0005253D">
        <w:rPr>
          <w:sz w:val="20"/>
        </w:rPr>
        <w:t xml:space="preserve"> – strefa gruntu rodzimego poniżej spodu budowli, w której właściwości gruntu mają wpływ na projektowanie, wykonanie i eksploatację budowli.</w:t>
      </w:r>
    </w:p>
    <w:p w14:paraId="086B2544" w14:textId="77777777" w:rsidR="00B03E64" w:rsidRPr="0005253D" w:rsidRDefault="00B03E64" w:rsidP="00B03E64">
      <w:pPr>
        <w:tabs>
          <w:tab w:val="left" w:pos="728"/>
        </w:tabs>
        <w:spacing w:before="120"/>
        <w:ind w:left="728" w:hanging="728"/>
        <w:jc w:val="both"/>
        <w:rPr>
          <w:sz w:val="20"/>
        </w:rPr>
      </w:pPr>
      <w:r w:rsidRPr="0005253D">
        <w:rPr>
          <w:sz w:val="20"/>
        </w:rPr>
        <w:t>1.4.7</w:t>
      </w:r>
      <w:r w:rsidRPr="0005253D">
        <w:rPr>
          <w:sz w:val="20"/>
        </w:rPr>
        <w:tab/>
      </w:r>
      <w:r w:rsidRPr="0005253D">
        <w:rPr>
          <w:b/>
          <w:sz w:val="20"/>
        </w:rPr>
        <w:t>Skarpa</w:t>
      </w:r>
      <w:r w:rsidRPr="0005253D">
        <w:rPr>
          <w:sz w:val="20"/>
        </w:rPr>
        <w:t xml:space="preserve"> – zewnętrzna umocniona boczna powierzchnia nasypu lub wykopu o kształcie i nachyleniu dostosowanym do właściwości gruntu i lokalnych uwarunkowań.</w:t>
      </w:r>
    </w:p>
    <w:p w14:paraId="118167FD" w14:textId="77777777" w:rsidR="00B03E64" w:rsidRPr="0005253D" w:rsidRDefault="00B03E64" w:rsidP="00B03E64">
      <w:pPr>
        <w:tabs>
          <w:tab w:val="left" w:pos="728"/>
        </w:tabs>
        <w:spacing w:before="120"/>
        <w:ind w:left="728" w:hanging="728"/>
        <w:jc w:val="both"/>
        <w:rPr>
          <w:sz w:val="20"/>
        </w:rPr>
      </w:pPr>
      <w:r w:rsidRPr="0005253D">
        <w:rPr>
          <w:sz w:val="20"/>
        </w:rPr>
        <w:t>1.4.8</w:t>
      </w:r>
      <w:r w:rsidRPr="0005253D">
        <w:rPr>
          <w:sz w:val="20"/>
        </w:rPr>
        <w:tab/>
      </w:r>
      <w:r w:rsidRPr="0005253D">
        <w:rPr>
          <w:b/>
          <w:sz w:val="20"/>
        </w:rPr>
        <w:t>Wskaźnik zagęszczenia gruntu</w:t>
      </w:r>
      <w:r w:rsidRPr="0005253D">
        <w:rPr>
          <w:sz w:val="20"/>
        </w:rPr>
        <w:t xml:space="preserve"> - wielkość charakteryzująca stan zagęszczenia gruntu określona wg wzoru:</w:t>
      </w:r>
    </w:p>
    <w:p w14:paraId="2C7F16EC" w14:textId="06100093" w:rsidR="00B03E64" w:rsidRPr="0005253D" w:rsidRDefault="0089509F" w:rsidP="00B03E64">
      <w:pPr>
        <w:pStyle w:val="podpkta"/>
        <w:spacing w:before="240"/>
        <w:ind w:left="397" w:firstLine="0"/>
        <w:jc w:val="left"/>
        <w:rPr>
          <w:sz w:val="20"/>
        </w:rPr>
      </w:pPr>
      <w:r w:rsidRPr="0005253D">
        <w:rPr>
          <w:i/>
          <w:noProof/>
          <w:sz w:val="20"/>
        </w:rPr>
        <mc:AlternateContent>
          <mc:Choice Requires="wps">
            <w:drawing>
              <wp:anchor distT="0" distB="0" distL="114300" distR="114300" simplePos="0" relativeHeight="251656192" behindDoc="0" locked="0" layoutInCell="0" allowOverlap="1" wp14:anchorId="62336D20" wp14:editId="4EE36E6C">
                <wp:simplePos x="0" y="0"/>
                <wp:positionH relativeFrom="column">
                  <wp:posOffset>1125855</wp:posOffset>
                </wp:positionH>
                <wp:positionV relativeFrom="paragraph">
                  <wp:posOffset>74295</wp:posOffset>
                </wp:positionV>
                <wp:extent cx="5031105" cy="1028700"/>
                <wp:effectExtent l="0" t="0" r="0" b="0"/>
                <wp:wrapNone/>
                <wp:docPr id="22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1105"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27EBA5" w14:textId="77777777" w:rsidR="007F2A1F" w:rsidRDefault="007F2A1F" w:rsidP="00B03E64">
                            <w:pPr>
                              <w:pStyle w:val="podpkta"/>
                              <w:spacing w:line="312" w:lineRule="auto"/>
                              <w:ind w:left="0" w:firstLine="0"/>
                              <w:rPr>
                                <w:sz w:val="20"/>
                              </w:rPr>
                            </w:pPr>
                            <w:r>
                              <w:rPr>
                                <w:sz w:val="20"/>
                              </w:rPr>
                              <w:t>w którym:</w:t>
                            </w:r>
                          </w:p>
                          <w:p w14:paraId="53880FC7" w14:textId="77777777" w:rsidR="007F2A1F" w:rsidRDefault="007F2A1F" w:rsidP="00B03E64">
                            <w:pPr>
                              <w:spacing w:line="312" w:lineRule="auto"/>
                              <w:jc w:val="both"/>
                              <w:rPr>
                                <w:sz w:val="20"/>
                              </w:rPr>
                            </w:pPr>
                            <w:r>
                              <w:rPr>
                                <w:i/>
                                <w:sz w:val="20"/>
                              </w:rPr>
                              <w:sym w:font="Symbol" w:char="F072"/>
                            </w:r>
                            <w:r>
                              <w:rPr>
                                <w:sz w:val="20"/>
                              </w:rPr>
                              <w:t xml:space="preserve"> </w:t>
                            </w:r>
                            <w:r>
                              <w:rPr>
                                <w:sz w:val="20"/>
                                <w:vertAlign w:val="subscript"/>
                              </w:rPr>
                              <w:t>d</w:t>
                            </w:r>
                            <w:r>
                              <w:rPr>
                                <w:sz w:val="20"/>
                              </w:rPr>
                              <w:t xml:space="preserve"> - </w:t>
                            </w:r>
                            <w:r>
                              <w:rPr>
                                <w:sz w:val="20"/>
                              </w:rPr>
                              <w:tab/>
                              <w:t>gęstość objętościowa szkieletu zagęszczonego gruntu [Mg/m</w:t>
                            </w:r>
                            <w:r>
                              <w:rPr>
                                <w:sz w:val="20"/>
                                <w:vertAlign w:val="superscript"/>
                              </w:rPr>
                              <w:t>3</w:t>
                            </w:r>
                            <w:r>
                              <w:rPr>
                                <w:sz w:val="20"/>
                              </w:rPr>
                              <w:t>],</w:t>
                            </w:r>
                          </w:p>
                          <w:p w14:paraId="25D22248" w14:textId="77777777" w:rsidR="007F2A1F" w:rsidRDefault="007F2A1F" w:rsidP="00B03E64">
                            <w:pPr>
                              <w:spacing w:line="312" w:lineRule="auto"/>
                              <w:jc w:val="both"/>
                            </w:pPr>
                            <w:r>
                              <w:rPr>
                                <w:i/>
                                <w:sz w:val="20"/>
                              </w:rPr>
                              <w:sym w:font="Symbol" w:char="F072"/>
                            </w:r>
                            <w:r>
                              <w:rPr>
                                <w:sz w:val="20"/>
                              </w:rPr>
                              <w:t xml:space="preserve"> </w:t>
                            </w:r>
                            <w:r>
                              <w:rPr>
                                <w:sz w:val="20"/>
                                <w:vertAlign w:val="subscript"/>
                              </w:rPr>
                              <w:t>ds</w:t>
                            </w:r>
                            <w:r>
                              <w:rPr>
                                <w:sz w:val="20"/>
                              </w:rPr>
                              <w:t xml:space="preserve"> - </w:t>
                            </w:r>
                            <w:r>
                              <w:rPr>
                                <w:sz w:val="20"/>
                              </w:rPr>
                              <w:tab/>
                              <w:t xml:space="preserve">maksymalna gęstość objętościowa szkieletu gruntowego przy wilgotności optymalnej, określona w normalnej, próbie Proctora, zgodnie z normą PN-EN 13286-2,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2336D20" id="_x0000_t202" coordsize="21600,21600" o:spt="202" path="m,l,21600r21600,l21600,xe">
                <v:stroke joinstyle="miter"/>
                <v:path gradientshapeok="t" o:connecttype="rect"/>
              </v:shapetype>
              <v:shape id="Text Box 16" o:spid="_x0000_s1026" type="#_x0000_t202" style="position:absolute;left:0;text-align:left;margin-left:88.65pt;margin-top:5.85pt;width:396.15pt;height:81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" o:allowincell="f" stroked="f">
                <v:textbox>
                  <w:txbxContent>
                    <w:p w14:paraId="6127EBA5" w14:textId="77777777" w:rsidR="007F2A1F" w:rsidRDefault="007F2A1F" w:rsidP="00B03E64">
                      <w:pPr>
                        <w:pStyle w:val="podpkta"/>
                        <w:spacing w:line="312" w:lineRule="auto"/>
                        <w:ind w:left="0" w:firstLine="0"/>
                        <w:rPr>
                          <w:sz w:val="20"/>
                        </w:rPr>
                      </w:pPr>
                      <w:r>
                        <w:rPr>
                          <w:sz w:val="20"/>
                        </w:rPr>
                        <w:t>w którym:</w:t>
                      </w:r>
                    </w:p>
                    <w:p w14:paraId="53880FC7" w14:textId="77777777" w:rsidR="007F2A1F" w:rsidRDefault="007F2A1F" w:rsidP="00B03E64">
                      <w:pPr>
                        <w:spacing w:line="312" w:lineRule="auto"/>
                        <w:jc w:val="both"/>
                        <w:rPr>
                          <w:sz w:val="20"/>
                        </w:rPr>
                      </w:pPr>
                      <w:r>
                        <w:rPr>
                          <w:i/>
                          <w:sz w:val="20"/>
                        </w:rPr>
                        <w:sym w:font="Symbol" w:char="F072"/>
                      </w:r>
                      <w:r>
                        <w:rPr>
                          <w:sz w:val="20"/>
                        </w:rPr>
                        <w:t xml:space="preserve"> </w:t>
                      </w:r>
                      <w:r>
                        <w:rPr>
                          <w:sz w:val="20"/>
                          <w:vertAlign w:val="subscript"/>
                        </w:rPr>
                        <w:t>d</w:t>
                      </w:r>
                      <w:r>
                        <w:rPr>
                          <w:sz w:val="20"/>
                        </w:rPr>
                        <w:t xml:space="preserve"> - </w:t>
                      </w:r>
                      <w:r>
                        <w:rPr>
                          <w:sz w:val="20"/>
                        </w:rPr>
                        <w:tab/>
                        <w:t>gęstość objętościowa szkieletu zagęszczonego gruntu [Mg/m</w:t>
                      </w:r>
                      <w:r>
                        <w:rPr>
                          <w:sz w:val="20"/>
                          <w:vertAlign w:val="superscript"/>
                        </w:rPr>
                        <w:t>3</w:t>
                      </w:r>
                      <w:r>
                        <w:rPr>
                          <w:sz w:val="20"/>
                        </w:rPr>
                        <w:t>],</w:t>
                      </w:r>
                    </w:p>
                    <w:p w14:paraId="25D22248" w14:textId="77777777" w:rsidR="007F2A1F" w:rsidRDefault="007F2A1F" w:rsidP="00B03E64">
                      <w:pPr>
                        <w:spacing w:line="312" w:lineRule="auto"/>
                        <w:jc w:val="both"/>
                      </w:pPr>
                      <w:r>
                        <w:rPr>
                          <w:i/>
                          <w:sz w:val="20"/>
                        </w:rPr>
                        <w:sym w:font="Symbol" w:char="F072"/>
                      </w:r>
                      <w:r>
                        <w:rPr>
                          <w:sz w:val="20"/>
                        </w:rPr>
                        <w:t xml:space="preserve"> </w:t>
                      </w:r>
                      <w:r>
                        <w:rPr>
                          <w:sz w:val="20"/>
                          <w:vertAlign w:val="subscript"/>
                        </w:rPr>
                        <w:t>ds</w:t>
                      </w:r>
                      <w:r>
                        <w:rPr>
                          <w:sz w:val="20"/>
                        </w:rPr>
                        <w:t xml:space="preserve"> - </w:t>
                      </w:r>
                      <w:r>
                        <w:rPr>
                          <w:sz w:val="20"/>
                        </w:rPr>
                        <w:tab/>
                        <w:t xml:space="preserve">maksymalna gęstość objętościowa szkieletu gruntowego przy wilgotności optymalnej, określona w normalnej, próbie Proctora, zgodnie z normą PN-EN 13286-2, </w:t>
                      </w:r>
                    </w:p>
                  </w:txbxContent>
                </v:textbox>
              </v:shape>
            </w:pict>
          </mc:Fallback>
        </mc:AlternateContent>
      </w:r>
      <w:r w:rsidR="00B03E64" w:rsidRPr="0005253D">
        <w:rPr>
          <w:position w:val="-40"/>
        </w:rPr>
        <w:object w:dxaOrig="900" w:dyaOrig="920" w14:anchorId="69EE46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1pt;height:44.35pt" o:ole="" o:bordertopcolor="black" o:borderleftcolor="black" o:borderbottomcolor="black" o:borderrightcolor="black" o:allowoverlap="f">
            <v:imagedata r:id="rId27" o:title=""/>
            <w10:bordertop type="single" width="6"/>
            <w10:borderleft type="single" width="6"/>
            <w10:borderbottom type="single" width="6"/>
            <w10:borderright type="single" width="6"/>
          </v:shape>
          <o:OLEObject Type="Embed" ProgID="Equation.3" ShapeID="_x0000_i1025" DrawAspect="Content" ObjectID="_1779706377" r:id="rId28"/>
        </w:object>
      </w:r>
    </w:p>
    <w:p w14:paraId="229F368D" w14:textId="77777777" w:rsidR="00B03E64" w:rsidRPr="0005253D" w:rsidRDefault="00B03E64" w:rsidP="00B03E64">
      <w:pPr>
        <w:jc w:val="both"/>
        <w:rPr>
          <w:sz w:val="20"/>
        </w:rPr>
      </w:pPr>
    </w:p>
    <w:p w14:paraId="50FC7864" w14:textId="77777777" w:rsidR="00B03E64" w:rsidRPr="0005253D" w:rsidRDefault="00B03E64" w:rsidP="00B03E64">
      <w:pPr>
        <w:tabs>
          <w:tab w:val="left" w:pos="728"/>
        </w:tabs>
        <w:spacing w:before="120"/>
        <w:ind w:left="728" w:hanging="728"/>
        <w:jc w:val="both"/>
        <w:rPr>
          <w:sz w:val="20"/>
        </w:rPr>
      </w:pPr>
    </w:p>
    <w:p w14:paraId="00A384E0" w14:textId="77777777" w:rsidR="00B03E64" w:rsidRPr="0005253D" w:rsidRDefault="00B03E64" w:rsidP="00B03E64">
      <w:pPr>
        <w:tabs>
          <w:tab w:val="left" w:pos="728"/>
        </w:tabs>
        <w:spacing w:before="120"/>
        <w:ind w:left="728" w:hanging="728"/>
        <w:jc w:val="both"/>
        <w:rPr>
          <w:sz w:val="20"/>
        </w:rPr>
      </w:pPr>
      <w:r w:rsidRPr="0005253D">
        <w:rPr>
          <w:sz w:val="20"/>
        </w:rPr>
        <w:t>1.4.9</w:t>
      </w:r>
      <w:r w:rsidRPr="0005253D">
        <w:rPr>
          <w:sz w:val="20"/>
        </w:rPr>
        <w:tab/>
        <w:t xml:space="preserve">Wskaźnik różnoziarnistości – wielkość charakteryzująca </w:t>
      </w:r>
      <w:proofErr w:type="spellStart"/>
      <w:r w:rsidRPr="0005253D">
        <w:rPr>
          <w:sz w:val="20"/>
        </w:rPr>
        <w:t>zagęszczalność</w:t>
      </w:r>
      <w:proofErr w:type="spellEnd"/>
      <w:r w:rsidRPr="0005253D">
        <w:rPr>
          <w:sz w:val="20"/>
        </w:rPr>
        <w:t xml:space="preserve"> gruntów nie spoistych, określona wg wzoru:</w:t>
      </w:r>
    </w:p>
    <w:p w14:paraId="1C2D321C" w14:textId="77777777" w:rsidR="00B03E64" w:rsidRPr="0005253D" w:rsidRDefault="00B03E64" w:rsidP="00B03E64">
      <w:pPr>
        <w:jc w:val="both"/>
        <w:rPr>
          <w:sz w:val="20"/>
        </w:rPr>
      </w:pPr>
      <w:r w:rsidRPr="0005253D">
        <w:rPr>
          <w:sz w:val="20"/>
        </w:rPr>
        <w:tab/>
      </w:r>
      <w:r w:rsidRPr="0005253D">
        <w:rPr>
          <w:sz w:val="20"/>
        </w:rPr>
        <w:tab/>
      </w:r>
      <w:r w:rsidRPr="0005253D">
        <w:rPr>
          <w:sz w:val="20"/>
        </w:rPr>
        <w:tab/>
      </w:r>
      <w:r w:rsidRPr="0005253D">
        <w:rPr>
          <w:sz w:val="20"/>
        </w:rPr>
        <w:tab/>
      </w:r>
      <w:r w:rsidRPr="0005253D">
        <w:rPr>
          <w:sz w:val="20"/>
        </w:rPr>
        <w:tab/>
      </w:r>
      <w:r w:rsidRPr="0005253D">
        <w:rPr>
          <w:sz w:val="20"/>
        </w:rPr>
        <w:tab/>
        <w:t>U = d60 / d10</w:t>
      </w:r>
    </w:p>
    <w:p w14:paraId="0CE82083" w14:textId="77777777" w:rsidR="00B03E64" w:rsidRPr="0005253D" w:rsidRDefault="00B03E64" w:rsidP="00B03E64">
      <w:pPr>
        <w:ind w:left="952"/>
        <w:jc w:val="both"/>
        <w:rPr>
          <w:sz w:val="20"/>
        </w:rPr>
      </w:pPr>
      <w:r w:rsidRPr="0005253D">
        <w:rPr>
          <w:sz w:val="20"/>
        </w:rPr>
        <w:t>w którym:</w:t>
      </w:r>
    </w:p>
    <w:p w14:paraId="4033F361" w14:textId="77777777" w:rsidR="00B03E64" w:rsidRPr="0005253D" w:rsidRDefault="00B03E64" w:rsidP="00B03E64">
      <w:pPr>
        <w:ind w:left="952"/>
        <w:jc w:val="both"/>
        <w:rPr>
          <w:sz w:val="20"/>
        </w:rPr>
      </w:pPr>
      <w:r w:rsidRPr="0005253D">
        <w:rPr>
          <w:sz w:val="20"/>
        </w:rPr>
        <w:t>d60 – średnica oczek sita, przez które przechodzi 60% gruntu,</w:t>
      </w:r>
    </w:p>
    <w:p w14:paraId="240CB1C2" w14:textId="77777777" w:rsidR="00B03E64" w:rsidRPr="0005253D" w:rsidRDefault="00B03E64" w:rsidP="00B03E64">
      <w:pPr>
        <w:ind w:left="952"/>
        <w:jc w:val="both"/>
        <w:rPr>
          <w:sz w:val="20"/>
        </w:rPr>
      </w:pPr>
      <w:r w:rsidRPr="0005253D">
        <w:rPr>
          <w:sz w:val="20"/>
        </w:rPr>
        <w:t>d10 – średnica oczek sita, przez które przechodzi 10% gruntu.</w:t>
      </w:r>
    </w:p>
    <w:p w14:paraId="160C35A6" w14:textId="77777777" w:rsidR="00B03E64" w:rsidRPr="0005253D" w:rsidRDefault="00B03E64" w:rsidP="00B03E64">
      <w:pPr>
        <w:ind w:left="952"/>
        <w:jc w:val="both"/>
        <w:rPr>
          <w:sz w:val="20"/>
        </w:rPr>
      </w:pPr>
    </w:p>
    <w:p w14:paraId="6D72D06F" w14:textId="77777777" w:rsidR="00B03E64" w:rsidRPr="0005253D" w:rsidRDefault="00B03E64" w:rsidP="00B03E64">
      <w:pPr>
        <w:keepNext/>
        <w:tabs>
          <w:tab w:val="left" w:pos="728"/>
        </w:tabs>
        <w:spacing w:before="120"/>
        <w:ind w:left="726" w:hanging="726"/>
        <w:jc w:val="both"/>
        <w:rPr>
          <w:sz w:val="20"/>
        </w:rPr>
      </w:pPr>
      <w:r w:rsidRPr="0005253D">
        <w:rPr>
          <w:sz w:val="20"/>
        </w:rPr>
        <w:t>1.4.10</w:t>
      </w:r>
      <w:r w:rsidRPr="0005253D">
        <w:rPr>
          <w:sz w:val="20"/>
        </w:rPr>
        <w:tab/>
        <w:t>Wskaźnik odkształcenia gruntu – wielkość charakteryzująca stan zagęszczenia gruntu, określona wg wzoru:</w:t>
      </w:r>
    </w:p>
    <w:p w14:paraId="68B315D4" w14:textId="77777777" w:rsidR="00B03E64" w:rsidRPr="0005253D" w:rsidRDefault="00B03E64" w:rsidP="00B03E64">
      <w:pPr>
        <w:pStyle w:val="podpkta"/>
        <w:ind w:left="0" w:firstLine="0"/>
        <w:jc w:val="center"/>
        <w:rPr>
          <w:sz w:val="20"/>
        </w:rPr>
      </w:pPr>
      <w:r w:rsidRPr="0005253D">
        <w:rPr>
          <w:position w:val="-34"/>
          <w:sz w:val="20"/>
        </w:rPr>
        <w:object w:dxaOrig="940" w:dyaOrig="800" w14:anchorId="75211E6A">
          <v:shape id="_x0000_i1026" type="#_x0000_t75" style="width:48.95pt;height:38pt" o:ole="">
            <v:imagedata r:id="rId29" o:title=""/>
          </v:shape>
          <o:OLEObject Type="Embed" ProgID="Equation.3" ShapeID="_x0000_i1026" DrawAspect="Content" ObjectID="_1779706378" r:id="rId30"/>
        </w:object>
      </w:r>
    </w:p>
    <w:p w14:paraId="3959483F" w14:textId="77777777" w:rsidR="00B03E64" w:rsidRPr="0005253D" w:rsidRDefault="00B03E64" w:rsidP="00211781">
      <w:pPr>
        <w:keepNext/>
        <w:ind w:left="953"/>
        <w:jc w:val="both"/>
        <w:rPr>
          <w:sz w:val="20"/>
        </w:rPr>
      </w:pPr>
      <w:r w:rsidRPr="0005253D">
        <w:rPr>
          <w:sz w:val="20"/>
        </w:rPr>
        <w:t>gdzie:</w:t>
      </w:r>
    </w:p>
    <w:p w14:paraId="313577BF" w14:textId="77777777" w:rsidR="00B03E64" w:rsidRPr="0005253D" w:rsidRDefault="00B03E64" w:rsidP="00B03E64">
      <w:pPr>
        <w:ind w:left="1372" w:hanging="644"/>
        <w:jc w:val="both"/>
        <w:rPr>
          <w:sz w:val="20"/>
        </w:rPr>
      </w:pPr>
      <w:r w:rsidRPr="0005253D">
        <w:rPr>
          <w:sz w:val="20"/>
        </w:rPr>
        <w:t>E</w:t>
      </w:r>
      <w:r w:rsidRPr="0005253D">
        <w:rPr>
          <w:sz w:val="20"/>
          <w:vertAlign w:val="subscript"/>
        </w:rPr>
        <w:t>1</w:t>
      </w:r>
      <w:r w:rsidRPr="0005253D">
        <w:rPr>
          <w:sz w:val="20"/>
        </w:rPr>
        <w:t xml:space="preserve"> – moduł odkształcenia gruntu oznaczony w pierwszym obciążeniu badanej warstwy zgodnie z PN</w:t>
      </w:r>
      <w:r w:rsidRPr="0005253D">
        <w:rPr>
          <w:sz w:val="20"/>
        </w:rPr>
        <w:noBreakHyphen/>
        <w:t>S</w:t>
      </w:r>
      <w:r w:rsidRPr="0005253D">
        <w:rPr>
          <w:sz w:val="20"/>
        </w:rPr>
        <w:noBreakHyphen/>
        <w:t>02205,</w:t>
      </w:r>
    </w:p>
    <w:p w14:paraId="6B3FB293" w14:textId="77777777" w:rsidR="00B03E64" w:rsidRPr="0005253D" w:rsidRDefault="00B03E64" w:rsidP="00B03E64">
      <w:pPr>
        <w:ind w:left="1372" w:hanging="644"/>
        <w:jc w:val="both"/>
        <w:rPr>
          <w:sz w:val="20"/>
        </w:rPr>
      </w:pPr>
      <w:r w:rsidRPr="0005253D">
        <w:rPr>
          <w:sz w:val="20"/>
        </w:rPr>
        <w:t>E</w:t>
      </w:r>
      <w:r w:rsidRPr="0005253D">
        <w:rPr>
          <w:sz w:val="20"/>
          <w:vertAlign w:val="subscript"/>
        </w:rPr>
        <w:t>2</w:t>
      </w:r>
      <w:r w:rsidRPr="0005253D">
        <w:rPr>
          <w:sz w:val="20"/>
        </w:rPr>
        <w:t xml:space="preserve"> - moduł odkształcenia gruntu oznaczony po powtórnym obciążeniu badanej warstwy zgodnie z PN</w:t>
      </w:r>
      <w:r w:rsidRPr="0005253D">
        <w:rPr>
          <w:sz w:val="20"/>
        </w:rPr>
        <w:noBreakHyphen/>
        <w:t>S</w:t>
      </w:r>
      <w:r w:rsidRPr="0005253D">
        <w:rPr>
          <w:sz w:val="20"/>
        </w:rPr>
        <w:noBreakHyphen/>
        <w:t>02205.</w:t>
      </w:r>
    </w:p>
    <w:p w14:paraId="05B2A997" w14:textId="77777777" w:rsidR="00B03E64" w:rsidRPr="0005253D" w:rsidRDefault="00B03E64" w:rsidP="00B03E64">
      <w:pPr>
        <w:tabs>
          <w:tab w:val="left" w:pos="728"/>
        </w:tabs>
        <w:spacing w:before="120"/>
        <w:ind w:left="728" w:hanging="728"/>
        <w:jc w:val="both"/>
        <w:rPr>
          <w:sz w:val="20"/>
        </w:rPr>
      </w:pPr>
      <w:r w:rsidRPr="0005253D">
        <w:rPr>
          <w:sz w:val="20"/>
        </w:rPr>
        <w:t>1.4.11</w:t>
      </w:r>
      <w:r w:rsidRPr="0005253D">
        <w:rPr>
          <w:sz w:val="20"/>
        </w:rPr>
        <w:tab/>
        <w:t>Pozostałe określenia podane w niniejszej ST są zgodne z obowiązującymi odpowiednimi polskimi normami i definicjami podanymi w ST D-M.00.00.00 "Wymagania ogólne", pkt 1.4.</w:t>
      </w:r>
    </w:p>
    <w:p w14:paraId="3220C6D2" w14:textId="77777777" w:rsidR="00B03E64" w:rsidRPr="0005253D" w:rsidRDefault="00B03E64" w:rsidP="002D228C">
      <w:pPr>
        <w:pStyle w:val="podpkt11"/>
      </w:pPr>
      <w:r w:rsidRPr="0005253D">
        <w:lastRenderedPageBreak/>
        <w:t>1.5.</w:t>
      </w:r>
      <w:r w:rsidRPr="0005253D">
        <w:tab/>
        <w:t>Ogólne wymagania dotyczące robót</w:t>
      </w:r>
    </w:p>
    <w:p w14:paraId="2E782C46" w14:textId="77777777" w:rsidR="00B03E64" w:rsidRPr="0005253D" w:rsidRDefault="00B03E64" w:rsidP="00B03E64">
      <w:pPr>
        <w:jc w:val="both"/>
        <w:rPr>
          <w:sz w:val="20"/>
        </w:rPr>
      </w:pPr>
      <w:r w:rsidRPr="0005253D">
        <w:rPr>
          <w:sz w:val="20"/>
        </w:rPr>
        <w:t>Ogólne wymagania dotyczące robót podano w ST D-M.00.00.00 "Wymagania ogólne", pkt 1.5.</w:t>
      </w:r>
    </w:p>
    <w:p w14:paraId="534745EE" w14:textId="77777777" w:rsidR="00B03E64" w:rsidRPr="0005253D" w:rsidRDefault="00CB17D6" w:rsidP="00355D61">
      <w:pPr>
        <w:pStyle w:val="podpkt1"/>
      </w:pPr>
      <w:r w:rsidRPr="0005253D">
        <w:t>2.</w:t>
      </w:r>
      <w:r w:rsidRPr="0005253D">
        <w:tab/>
        <w:t>MATERIAŁY (GRUNTY)</w:t>
      </w:r>
    </w:p>
    <w:p w14:paraId="7052A6C1" w14:textId="77777777" w:rsidR="00B03E64" w:rsidRPr="0005253D" w:rsidRDefault="00B03E64" w:rsidP="002D228C">
      <w:pPr>
        <w:pStyle w:val="podpkt11"/>
      </w:pPr>
      <w:r w:rsidRPr="0005253D">
        <w:t xml:space="preserve">2.1. </w:t>
      </w:r>
      <w:r w:rsidRPr="0005253D">
        <w:tab/>
        <w:t>Warunki ogólne stosowania materiałów</w:t>
      </w:r>
    </w:p>
    <w:p w14:paraId="2DD43E83" w14:textId="77777777" w:rsidR="00B03E64" w:rsidRPr="0005253D" w:rsidRDefault="00B03E64" w:rsidP="00B03E64">
      <w:pPr>
        <w:jc w:val="both"/>
        <w:rPr>
          <w:sz w:val="20"/>
        </w:rPr>
      </w:pPr>
      <w:r w:rsidRPr="0005253D">
        <w:rPr>
          <w:sz w:val="20"/>
        </w:rPr>
        <w:t>Warunki ogólne stosowania materiałów, ich pozyskiwania i składowania podano w ST D-M.00.00.00 "Wymagania ogólne", pkt 2.</w:t>
      </w:r>
    </w:p>
    <w:p w14:paraId="426EFFEE" w14:textId="77777777" w:rsidR="00F7324E" w:rsidRPr="0005253D" w:rsidRDefault="00F7324E" w:rsidP="00F7324E">
      <w:pPr>
        <w:jc w:val="both"/>
        <w:rPr>
          <w:sz w:val="20"/>
        </w:rPr>
      </w:pPr>
      <w:r w:rsidRPr="0005253D">
        <w:rPr>
          <w:sz w:val="20"/>
        </w:rPr>
        <w:t xml:space="preserve">Dopuszcza się wznoszenie nasypów wyłącznie z gruntów i materiałów przydatnych do tego celu tzn. takich, które spełniają szczegółowe wymagania określone w specyfikacji i są zaakceptowane przez Inżyniera. Akceptacja następuje na bieżąco w czasie trwania robót ziemnych na podstawie przedkładanych przez Wykonawcę wyników badań laboratoryjnych. W przypadku stosowania materiałów o ograniczonej przydatności Wykonawca ma obowiązek uwzględnienia wszystkich zastrzeżeń dotyczących technologii i miejsc wbudowania tych materiałów. Jeżeli Wykonawca wbuduje w nasyp grunty lub materiały nieprzydatne, albo nie uwzględni zastrzeżeń </w:t>
      </w:r>
      <w:r w:rsidR="00C50E88" w:rsidRPr="0005253D">
        <w:rPr>
          <w:sz w:val="20"/>
        </w:rPr>
        <w:t xml:space="preserve">dotyczących materiałów o ograniczonej przydatności, to wszelkie takie części nasypów zostaną przez </w:t>
      </w:r>
      <w:r w:rsidRPr="0005253D">
        <w:rPr>
          <w:sz w:val="20"/>
        </w:rPr>
        <w:t xml:space="preserve">Wykonawcę </w:t>
      </w:r>
      <w:r w:rsidR="00C50E88" w:rsidRPr="0005253D">
        <w:rPr>
          <w:sz w:val="20"/>
        </w:rPr>
        <w:t xml:space="preserve">usunięte i wykonane powtórnie z materiałów o </w:t>
      </w:r>
      <w:r w:rsidRPr="0005253D">
        <w:rPr>
          <w:sz w:val="20"/>
        </w:rPr>
        <w:t>odpowiednic</w:t>
      </w:r>
      <w:r w:rsidR="00C50E88" w:rsidRPr="0005253D">
        <w:rPr>
          <w:sz w:val="20"/>
        </w:rPr>
        <w:t>h właściwościach</w:t>
      </w:r>
      <w:r w:rsidRPr="0005253D">
        <w:rPr>
          <w:sz w:val="20"/>
        </w:rPr>
        <w:t xml:space="preserve"> (koszt  robót  ponosi  Wykonawca). Wartość wskaźnika różnoziarnistości U gruntów użytych do budowy nasypów nie powinna być mniejsza niż 3.0, a nie mniej pod warunkiem wykazania możliwości uzyskania wymagane wskaźnika </w:t>
      </w:r>
      <w:proofErr w:type="spellStart"/>
      <w:r w:rsidRPr="0005253D">
        <w:rPr>
          <w:sz w:val="20"/>
        </w:rPr>
        <w:t>Is</w:t>
      </w:r>
      <w:proofErr w:type="spellEnd"/>
      <w:r w:rsidRPr="0005253D">
        <w:rPr>
          <w:sz w:val="20"/>
        </w:rPr>
        <w:t xml:space="preserve">. Zaleca się, a dla górnej warstwy nasypu o gr. 20cm wymagane jest aby wskaźnik wodoprzepuszczalności "K" </w:t>
      </w:r>
      <w:r w:rsidR="00C50E88" w:rsidRPr="0005253D">
        <w:rPr>
          <w:sz w:val="20"/>
        </w:rPr>
        <w:t xml:space="preserve">był nie mniejszy niż 8m/dobę. Dobrą </w:t>
      </w:r>
      <w:proofErr w:type="spellStart"/>
      <w:r w:rsidR="00C50E88" w:rsidRPr="0005253D">
        <w:rPr>
          <w:sz w:val="20"/>
        </w:rPr>
        <w:t>zagęszczalność</w:t>
      </w:r>
      <w:proofErr w:type="spellEnd"/>
      <w:r w:rsidR="00C50E88" w:rsidRPr="0005253D">
        <w:rPr>
          <w:sz w:val="20"/>
        </w:rPr>
        <w:t xml:space="preserve"> wbudowywanego gruntu należy potwierdzić</w:t>
      </w:r>
      <w:r w:rsidRPr="0005253D">
        <w:rPr>
          <w:sz w:val="20"/>
        </w:rPr>
        <w:t xml:space="preserve"> badaniami laboratoryjnymi przed jego użyciem do budowy nasypów. Materiały z rozbiórek nawierzchni (</w:t>
      </w:r>
      <w:proofErr w:type="spellStart"/>
      <w:r w:rsidRPr="0005253D">
        <w:rPr>
          <w:sz w:val="20"/>
        </w:rPr>
        <w:t>nieasfaltowe</w:t>
      </w:r>
      <w:proofErr w:type="spellEnd"/>
      <w:r w:rsidRPr="0005253D">
        <w:rPr>
          <w:sz w:val="20"/>
        </w:rPr>
        <w:t>) i obiektów budowlanych powinny być tak rozdrobnione, aby umożliwić ich zagęszczenie i spełnić wymagania PN-S-02205.</w:t>
      </w:r>
    </w:p>
    <w:p w14:paraId="375D2D38" w14:textId="77777777" w:rsidR="00147EF3" w:rsidRPr="0005253D" w:rsidRDefault="00147EF3" w:rsidP="002D228C">
      <w:pPr>
        <w:pStyle w:val="podpkt11"/>
      </w:pPr>
      <w:r w:rsidRPr="0005253D">
        <w:t xml:space="preserve">2.2. </w:t>
      </w:r>
      <w:r w:rsidRPr="0005253D">
        <w:tab/>
        <w:t>Grunty do budowy nasypów</w:t>
      </w:r>
    </w:p>
    <w:p w14:paraId="0C9C9C6E" w14:textId="77777777" w:rsidR="00147EF3" w:rsidRPr="0005253D" w:rsidRDefault="00147EF3" w:rsidP="00147EF3">
      <w:pPr>
        <w:pStyle w:val="tekst"/>
        <w:keepNext/>
        <w:spacing w:line="240" w:lineRule="auto"/>
        <w:rPr>
          <w:sz w:val="20"/>
        </w:rPr>
      </w:pPr>
      <w:r w:rsidRPr="0005253D">
        <w:rPr>
          <w:sz w:val="20"/>
        </w:rPr>
        <w:t>Tab.</w:t>
      </w:r>
      <w:r w:rsidRPr="0005253D">
        <w:rPr>
          <w:sz w:val="20"/>
        </w:rPr>
        <w:tab/>
        <w:t>Przydatność gruntów do wykonania nasypów (wg PN-S-02205:1998):</w:t>
      </w:r>
    </w:p>
    <w:p w14:paraId="6F29EEB1" w14:textId="77777777" w:rsidR="00FB20A3" w:rsidRPr="0005253D" w:rsidRDefault="00147EF3" w:rsidP="00147EF3">
      <w:pPr>
        <w:jc w:val="both"/>
        <w:rPr>
          <w:sz w:val="20"/>
        </w:rPr>
      </w:pPr>
      <w:r w:rsidRPr="0005253D">
        <w:rPr>
          <w:noProof/>
          <w:sz w:val="20"/>
        </w:rPr>
        <w:drawing>
          <wp:inline distT="0" distB="0" distL="0" distR="0" wp14:anchorId="1298C711" wp14:editId="3B0DB7F1">
            <wp:extent cx="5920768" cy="3630304"/>
            <wp:effectExtent l="19050" t="0" r="3782" b="0"/>
            <wp:docPr id="1" name="Obraz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5" cstate="print"/>
                    <a:srcRect/>
                    <a:stretch>
                      <a:fillRect/>
                    </a:stretch>
                  </pic:blipFill>
                  <pic:spPr bwMode="auto">
                    <a:xfrm>
                      <a:off x="0" y="0"/>
                      <a:ext cx="5918081" cy="3628656"/>
                    </a:xfrm>
                    <a:prstGeom prst="rect">
                      <a:avLst/>
                    </a:prstGeom>
                    <a:noFill/>
                    <a:ln w="9525">
                      <a:noFill/>
                      <a:miter lim="800000"/>
                      <a:headEnd/>
                      <a:tailEnd/>
                    </a:ln>
                  </pic:spPr>
                </pic:pic>
              </a:graphicData>
            </a:graphic>
          </wp:inline>
        </w:drawing>
      </w:r>
    </w:p>
    <w:p w14:paraId="36B6E820" w14:textId="77777777" w:rsidR="00147EF3" w:rsidRPr="0005253D" w:rsidRDefault="00147EF3" w:rsidP="00147EF3">
      <w:pPr>
        <w:jc w:val="both"/>
        <w:rPr>
          <w:sz w:val="20"/>
        </w:rPr>
      </w:pPr>
      <w:r w:rsidRPr="0005253D">
        <w:rPr>
          <w:noProof/>
          <w:sz w:val="20"/>
        </w:rPr>
        <w:lastRenderedPageBreak/>
        <w:drawing>
          <wp:inline distT="0" distB="0" distL="0" distR="0" wp14:anchorId="0FB8480D" wp14:editId="18567551">
            <wp:extent cx="5822192" cy="2567941"/>
            <wp:effectExtent l="19050" t="0" r="7108" b="0"/>
            <wp:docPr id="2"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srcRect/>
                    <a:stretch>
                      <a:fillRect/>
                    </a:stretch>
                  </pic:blipFill>
                  <pic:spPr bwMode="auto">
                    <a:xfrm>
                      <a:off x="0" y="0"/>
                      <a:ext cx="5821566" cy="2567665"/>
                    </a:xfrm>
                    <a:prstGeom prst="rect">
                      <a:avLst/>
                    </a:prstGeom>
                    <a:noFill/>
                    <a:ln w="9525">
                      <a:noFill/>
                      <a:miter lim="800000"/>
                      <a:headEnd/>
                      <a:tailEnd/>
                    </a:ln>
                  </pic:spPr>
                </pic:pic>
              </a:graphicData>
            </a:graphic>
          </wp:inline>
        </w:drawing>
      </w:r>
    </w:p>
    <w:p w14:paraId="21F3D5CA" w14:textId="77777777" w:rsidR="00147EF3" w:rsidRPr="0005253D" w:rsidRDefault="00147EF3" w:rsidP="00147EF3">
      <w:pPr>
        <w:jc w:val="both"/>
        <w:rPr>
          <w:sz w:val="20"/>
        </w:rPr>
      </w:pPr>
      <w:r w:rsidRPr="0005253D">
        <w:rPr>
          <w:sz w:val="20"/>
        </w:rPr>
        <w:t xml:space="preserve">Górna warstwa nasypu winna być wykonana z materiału </w:t>
      </w:r>
      <w:proofErr w:type="spellStart"/>
      <w:r w:rsidRPr="0005253D">
        <w:rPr>
          <w:sz w:val="20"/>
        </w:rPr>
        <w:t>niewysadzinowego</w:t>
      </w:r>
      <w:proofErr w:type="spellEnd"/>
      <w:r w:rsidRPr="0005253D">
        <w:rPr>
          <w:sz w:val="20"/>
        </w:rPr>
        <w:t xml:space="preserve"> o współczynniku filtracji niemniejszym niż k10≥6x10-5 m/s, i wskaźniku różnoziarnistości U≥3,5.</w:t>
      </w:r>
    </w:p>
    <w:p w14:paraId="225D68C5" w14:textId="77777777" w:rsidR="00B03E64" w:rsidRPr="0005253D" w:rsidRDefault="00B03E64" w:rsidP="002D228C">
      <w:pPr>
        <w:pStyle w:val="podpkt11"/>
      </w:pPr>
      <w:r w:rsidRPr="0005253D">
        <w:t xml:space="preserve">2.2. </w:t>
      </w:r>
      <w:r w:rsidRPr="0005253D">
        <w:tab/>
        <w:t xml:space="preserve">Grunty do budowy nasypów pozyskane z wykopu </w:t>
      </w:r>
    </w:p>
    <w:p w14:paraId="748924DB" w14:textId="77777777" w:rsidR="00B03E64" w:rsidRPr="0005253D" w:rsidRDefault="00B03E64" w:rsidP="00B03E64">
      <w:pPr>
        <w:jc w:val="both"/>
        <w:rPr>
          <w:sz w:val="20"/>
        </w:rPr>
      </w:pPr>
      <w:r w:rsidRPr="0005253D">
        <w:rPr>
          <w:sz w:val="20"/>
        </w:rPr>
        <w:t>Grunty dopuszczone do budowy nasypów powinny spełniać wymagania określone w PN-S-02205 tabl.2 i mogą być pozyskiwane z wykopu.</w:t>
      </w:r>
      <w:r w:rsidR="00E62757" w:rsidRPr="0005253D">
        <w:rPr>
          <w:sz w:val="20"/>
        </w:rPr>
        <w:t xml:space="preserve"> Należy stosować tylko grunty pochodzenia naturalnego.</w:t>
      </w:r>
    </w:p>
    <w:p w14:paraId="4C57D6DA" w14:textId="77777777" w:rsidR="00B03E64" w:rsidRPr="0005253D" w:rsidRDefault="00B03E64" w:rsidP="00B03E64">
      <w:pPr>
        <w:jc w:val="both"/>
        <w:rPr>
          <w:sz w:val="20"/>
        </w:rPr>
      </w:pPr>
      <w:r w:rsidRPr="0005253D">
        <w:rPr>
          <w:sz w:val="20"/>
        </w:rPr>
        <w:t>Zgodnie z Dokumentacją Projektową i ST D.02.01.01 grunty uzyskane z wykopów na trasie drogi będą wykorzystane do budowy nasypów po wykonaniu badań laboratoryjnych i akceptacji Inżyniera, za wyjątkiem gruntów określonych jako nienadające się do wbudowania w nasyp i przeznaczone do przewiezienia na odkład.</w:t>
      </w:r>
    </w:p>
    <w:p w14:paraId="60DA353F" w14:textId="77777777" w:rsidR="00B03E64" w:rsidRPr="0005253D" w:rsidRDefault="00B03E64" w:rsidP="00B03E64">
      <w:pPr>
        <w:jc w:val="both"/>
        <w:rPr>
          <w:sz w:val="20"/>
        </w:rPr>
      </w:pPr>
      <w:r w:rsidRPr="0005253D">
        <w:rPr>
          <w:sz w:val="20"/>
        </w:rPr>
        <w:t>Jeżeli Wykonawca wbuduje w nasyp grunty nieprzydatne, to wszelkie takie części nasypu zostaną przez Wykonawcę usunięte na jego koszt i wykonane powtórnie z gruntów o potwierdzonej przydatności.</w:t>
      </w:r>
    </w:p>
    <w:p w14:paraId="2E3999BD" w14:textId="77777777" w:rsidR="00B03E64" w:rsidRPr="0005253D" w:rsidRDefault="00B03E64" w:rsidP="00B03E64">
      <w:pPr>
        <w:jc w:val="both"/>
        <w:rPr>
          <w:sz w:val="20"/>
        </w:rPr>
      </w:pPr>
      <w:r w:rsidRPr="0005253D">
        <w:rPr>
          <w:sz w:val="20"/>
        </w:rPr>
        <w:t>Niezależnie od przedstawionej w Dokumentacji Projektowej przydatności gruntów z pasa robót do budowy nasypów, Wykonawca ma obowiązek bieżącej kontroli i oceny warunków gruntowych w trakcie wykonywania wykopów, celem potwierdzenia ich przydatności do budowy nasypów, zgodnie z wymaganiami niniejszej ST i PN-S-02205.</w:t>
      </w:r>
    </w:p>
    <w:p w14:paraId="72CBB80E" w14:textId="77777777" w:rsidR="00B03E64" w:rsidRPr="0005253D" w:rsidRDefault="00B03E64" w:rsidP="002D228C">
      <w:pPr>
        <w:pStyle w:val="podpkt11"/>
      </w:pPr>
      <w:r w:rsidRPr="0005253D">
        <w:t xml:space="preserve">2.3. </w:t>
      </w:r>
      <w:r w:rsidRPr="0005253D">
        <w:tab/>
        <w:t xml:space="preserve">Grunty do budowy nasypów pozyskane z </w:t>
      </w:r>
      <w:proofErr w:type="spellStart"/>
      <w:r w:rsidRPr="0005253D">
        <w:t>dokopu</w:t>
      </w:r>
      <w:proofErr w:type="spellEnd"/>
    </w:p>
    <w:p w14:paraId="0C60ED78" w14:textId="27B901A1" w:rsidR="00B03E64" w:rsidRPr="0005253D" w:rsidRDefault="00B03E64" w:rsidP="00B03E64">
      <w:pPr>
        <w:jc w:val="both"/>
        <w:rPr>
          <w:sz w:val="20"/>
        </w:rPr>
      </w:pPr>
      <w:r w:rsidRPr="0005253D">
        <w:rPr>
          <w:sz w:val="20"/>
        </w:rPr>
        <w:t>Dopuszcza się wykonanie nasypów wyłącznie z gruntów przydatnych do tego celu – spełniając</w:t>
      </w:r>
      <w:r w:rsidR="003B01B2" w:rsidRPr="0005253D">
        <w:rPr>
          <w:sz w:val="20"/>
        </w:rPr>
        <w:t>ych</w:t>
      </w:r>
      <w:r w:rsidRPr="0005253D">
        <w:rPr>
          <w:sz w:val="20"/>
        </w:rPr>
        <w:t xml:space="preserve"> wymagania szczegółowe wg PN-S-02205 tabl.</w:t>
      </w:r>
      <w:r w:rsidR="003B01B2" w:rsidRPr="0005253D">
        <w:rPr>
          <w:sz w:val="20"/>
        </w:rPr>
        <w:t xml:space="preserve"> </w:t>
      </w:r>
      <w:r w:rsidRPr="0005253D">
        <w:rPr>
          <w:sz w:val="20"/>
        </w:rPr>
        <w:t xml:space="preserve">2 oraz niniejszej ST </w:t>
      </w:r>
      <w:r w:rsidR="003B01B2" w:rsidRPr="0005253D">
        <w:rPr>
          <w:sz w:val="20"/>
        </w:rPr>
        <w:t>i</w:t>
      </w:r>
      <w:r w:rsidRPr="0005253D">
        <w:rPr>
          <w:sz w:val="20"/>
        </w:rPr>
        <w:t xml:space="preserve"> zaakceptowan</w:t>
      </w:r>
      <w:r w:rsidR="003B01B2" w:rsidRPr="0005253D">
        <w:rPr>
          <w:sz w:val="20"/>
        </w:rPr>
        <w:t>ych</w:t>
      </w:r>
      <w:r w:rsidRPr="0005253D">
        <w:rPr>
          <w:sz w:val="20"/>
        </w:rPr>
        <w:t xml:space="preserve"> przez Inżyniera. Akceptacja następuje na bieżąco w czasie trwania robót ziemnych na podstawie przedkładanych przez Wykonawcę wyników badań laboratoryjnych.</w:t>
      </w:r>
    </w:p>
    <w:p w14:paraId="7D82DC26" w14:textId="77777777" w:rsidR="00B03E64" w:rsidRPr="0005253D" w:rsidRDefault="00B03E64" w:rsidP="00B03E64">
      <w:pPr>
        <w:jc w:val="both"/>
        <w:rPr>
          <w:sz w:val="20"/>
        </w:rPr>
      </w:pPr>
      <w:r w:rsidRPr="0005253D">
        <w:rPr>
          <w:sz w:val="20"/>
        </w:rPr>
        <w:t>Jeżeli Wykonawca wbuduje w nasyp grunty nieprzydatne, to wszelkie takie części nasypu zostaną przez Wykonawcę usunięte na jego koszt i wykonane powtórnie z gruntów o potwierdzonej przydatności.</w:t>
      </w:r>
    </w:p>
    <w:p w14:paraId="2044898E" w14:textId="77777777" w:rsidR="00B03E64" w:rsidRPr="0005253D" w:rsidRDefault="00CB17D6" w:rsidP="00355D61">
      <w:pPr>
        <w:pStyle w:val="podpkt1"/>
      </w:pPr>
      <w:r w:rsidRPr="0005253D">
        <w:t xml:space="preserve">3. </w:t>
      </w:r>
      <w:r w:rsidRPr="0005253D">
        <w:tab/>
        <w:t>SPRZĘT</w:t>
      </w:r>
    </w:p>
    <w:p w14:paraId="005DC7DC" w14:textId="77777777" w:rsidR="00B03E64" w:rsidRPr="0005253D" w:rsidRDefault="00B03E64" w:rsidP="002D228C">
      <w:pPr>
        <w:pStyle w:val="podpkt11"/>
      </w:pPr>
      <w:r w:rsidRPr="0005253D">
        <w:t xml:space="preserve">3.1. </w:t>
      </w:r>
      <w:r w:rsidRPr="0005253D">
        <w:tab/>
        <w:t>Ogólne wymagania dotyczące sprzętu</w:t>
      </w:r>
    </w:p>
    <w:p w14:paraId="28C8EA09" w14:textId="77777777" w:rsidR="00B03E64" w:rsidRPr="0005253D" w:rsidRDefault="00B03E64" w:rsidP="00B03E64">
      <w:pPr>
        <w:jc w:val="both"/>
        <w:rPr>
          <w:sz w:val="20"/>
        </w:rPr>
      </w:pPr>
      <w:r w:rsidRPr="0005253D">
        <w:rPr>
          <w:sz w:val="20"/>
        </w:rPr>
        <w:t>Ogólne wymagania dotyczące sprzętu podano w ST D-M.00.00.00 "Wymagania ogólne", pkt 3.</w:t>
      </w:r>
    </w:p>
    <w:p w14:paraId="3EC72E11" w14:textId="77777777" w:rsidR="00B03E64" w:rsidRPr="0005253D" w:rsidRDefault="00B03E64" w:rsidP="002D228C">
      <w:pPr>
        <w:pStyle w:val="podpkt11"/>
      </w:pPr>
      <w:r w:rsidRPr="0005253D">
        <w:t xml:space="preserve">3.2. </w:t>
      </w:r>
      <w:r w:rsidRPr="0005253D">
        <w:tab/>
        <w:t>Sprzęt do zagęszczania</w:t>
      </w:r>
    </w:p>
    <w:p w14:paraId="7A3F1F62" w14:textId="77777777" w:rsidR="00B03E64" w:rsidRPr="0005253D" w:rsidRDefault="00B03E64" w:rsidP="00B03E64">
      <w:pPr>
        <w:jc w:val="both"/>
        <w:rPr>
          <w:sz w:val="20"/>
        </w:rPr>
      </w:pPr>
      <w:r w:rsidRPr="0005253D">
        <w:rPr>
          <w:sz w:val="20"/>
        </w:rPr>
        <w:t>Sprzęt do zagęszczania powinien być zatwierdzony przez Inżyniera.</w:t>
      </w:r>
    </w:p>
    <w:p w14:paraId="62A3F14E" w14:textId="77777777" w:rsidR="00B03E64" w:rsidRPr="0005253D" w:rsidRDefault="00B03E64" w:rsidP="00B03E64">
      <w:pPr>
        <w:jc w:val="both"/>
        <w:rPr>
          <w:sz w:val="20"/>
        </w:rPr>
      </w:pPr>
      <w:r w:rsidRPr="0005253D">
        <w:rPr>
          <w:sz w:val="20"/>
        </w:rPr>
        <w:t>Wykonawca jest zobowiązany do używania jedynie takiego sprzętu, który nie spowoduje niekorzystnego wpływu na właściwości gruntu, zarówno w miejscach jego naturalnego zalegania, jak też w czasie odspajania, transportu, wbudowania i zagęszczania.</w:t>
      </w:r>
    </w:p>
    <w:p w14:paraId="466D1D2B" w14:textId="77777777" w:rsidR="00B03E64" w:rsidRPr="0005253D" w:rsidRDefault="00B03E64" w:rsidP="00B03E64">
      <w:pPr>
        <w:jc w:val="both"/>
        <w:rPr>
          <w:sz w:val="20"/>
        </w:rPr>
      </w:pPr>
      <w:r w:rsidRPr="0005253D">
        <w:rPr>
          <w:sz w:val="20"/>
        </w:rPr>
        <w:t>Do zagęszczania nasypów należy używać:</w:t>
      </w:r>
    </w:p>
    <w:p w14:paraId="6304E0AC" w14:textId="77777777" w:rsidR="00B03E64" w:rsidRPr="0005253D" w:rsidRDefault="00B03E64" w:rsidP="00865D76">
      <w:pPr>
        <w:pStyle w:val="Listapunktowana"/>
      </w:pPr>
      <w:r w:rsidRPr="0005253D">
        <w:t>walce ogumione, okołkowane,</w:t>
      </w:r>
      <w:r w:rsidR="00C247A1" w:rsidRPr="0005253D">
        <w:t xml:space="preserve"> </w:t>
      </w:r>
      <w:r w:rsidRPr="0005253D">
        <w:t>stalowe</w:t>
      </w:r>
    </w:p>
    <w:p w14:paraId="4D2C0F75" w14:textId="77777777" w:rsidR="00B03E64" w:rsidRPr="0005253D" w:rsidRDefault="00B03E64" w:rsidP="00865D76">
      <w:pPr>
        <w:pStyle w:val="Listapunktowana"/>
      </w:pPr>
      <w:r w:rsidRPr="0005253D">
        <w:t>walce i płyty wibracyjne,</w:t>
      </w:r>
    </w:p>
    <w:p w14:paraId="2E59E7B4" w14:textId="77777777" w:rsidR="00B03E64" w:rsidRPr="0005253D" w:rsidRDefault="00B03E64" w:rsidP="00865D76">
      <w:pPr>
        <w:pStyle w:val="Listapunktowana"/>
      </w:pPr>
      <w:r w:rsidRPr="0005253D">
        <w:t>ubijaki mechaniczne.</w:t>
      </w:r>
    </w:p>
    <w:p w14:paraId="4A1AA2F5" w14:textId="77777777" w:rsidR="00B03E64" w:rsidRPr="0005253D" w:rsidRDefault="00B03E64" w:rsidP="00865D76">
      <w:pPr>
        <w:pStyle w:val="Listapunktowana"/>
      </w:pPr>
      <w:r w:rsidRPr="0005253D">
        <w:t>oraz inne rodzaje walców</w:t>
      </w:r>
    </w:p>
    <w:p w14:paraId="7AEA5E2D" w14:textId="77777777" w:rsidR="00B03E64" w:rsidRPr="0005253D" w:rsidRDefault="00B03E64" w:rsidP="00865D76">
      <w:pPr>
        <w:pStyle w:val="Listapunktowana"/>
      </w:pPr>
      <w:r w:rsidRPr="0005253D">
        <w:t>Dobór sprzętu zagęszczającego zależy od rodzaju gruntu i grubości zagęszczanej warstwy. Dobór sprzętu zagęszczającego Wykonawca ustali doświadczalnie przed przystąpieniem do wykonywania nasypów. Każdy rodzaj sprzętu zagęszczającego zaproponowany przez Wykonawcę powinien być zaakceptowany przez Inżyniera.</w:t>
      </w:r>
    </w:p>
    <w:p w14:paraId="0C2BE800" w14:textId="77777777" w:rsidR="00B03E64" w:rsidRPr="0005253D" w:rsidRDefault="00CB17D6" w:rsidP="00355D61">
      <w:pPr>
        <w:pStyle w:val="podpkt1"/>
      </w:pPr>
      <w:r w:rsidRPr="0005253D">
        <w:lastRenderedPageBreak/>
        <w:t xml:space="preserve">4. </w:t>
      </w:r>
      <w:r w:rsidRPr="0005253D">
        <w:tab/>
        <w:t>TRANSPORT</w:t>
      </w:r>
    </w:p>
    <w:p w14:paraId="0B700106" w14:textId="77777777" w:rsidR="00B03E64" w:rsidRPr="0005253D" w:rsidRDefault="00B03E64" w:rsidP="002D228C">
      <w:pPr>
        <w:pStyle w:val="podpkt11"/>
      </w:pPr>
      <w:r w:rsidRPr="0005253D">
        <w:t xml:space="preserve">4.1. </w:t>
      </w:r>
      <w:r w:rsidRPr="0005253D">
        <w:tab/>
        <w:t>Ogólne wymagania dotyczące transportu</w:t>
      </w:r>
    </w:p>
    <w:p w14:paraId="62E3FF6C" w14:textId="77777777" w:rsidR="00B03E64" w:rsidRPr="0005253D" w:rsidRDefault="00B03E64" w:rsidP="00B03E64">
      <w:pPr>
        <w:jc w:val="both"/>
        <w:rPr>
          <w:sz w:val="20"/>
        </w:rPr>
      </w:pPr>
      <w:r w:rsidRPr="0005253D">
        <w:rPr>
          <w:sz w:val="20"/>
        </w:rPr>
        <w:t xml:space="preserve">Ogólne wymagania dotyczące transportu podano w ST D-M.00.00.00 "Wymagania ogólne", pkt 4. </w:t>
      </w:r>
    </w:p>
    <w:p w14:paraId="5FCAAD92" w14:textId="77777777" w:rsidR="00B03E64" w:rsidRPr="0005253D" w:rsidRDefault="00B03E64" w:rsidP="002D228C">
      <w:pPr>
        <w:pStyle w:val="podpkt11"/>
      </w:pPr>
      <w:r w:rsidRPr="0005253D">
        <w:t xml:space="preserve">4.2. </w:t>
      </w:r>
      <w:r w:rsidRPr="0005253D">
        <w:tab/>
        <w:t>Transport gruntu</w:t>
      </w:r>
    </w:p>
    <w:p w14:paraId="7D71A3FC" w14:textId="77777777" w:rsidR="00B03E64" w:rsidRPr="0005253D" w:rsidRDefault="00B03E64" w:rsidP="00B03E64">
      <w:pPr>
        <w:jc w:val="both"/>
        <w:rPr>
          <w:sz w:val="20"/>
        </w:rPr>
      </w:pPr>
      <w:r w:rsidRPr="0005253D">
        <w:rPr>
          <w:sz w:val="20"/>
        </w:rPr>
        <w:t>Wybór środków transportu oraz metod transportu powinien być dostosowany do kategorii gruntu (materiału), jego objętości, technologii odspajania i załadunku oraz od odległości transportu.</w:t>
      </w:r>
    </w:p>
    <w:p w14:paraId="0BACF49C" w14:textId="77777777" w:rsidR="00B03E64" w:rsidRPr="0005253D" w:rsidRDefault="00B03E64" w:rsidP="00B03E64">
      <w:pPr>
        <w:jc w:val="both"/>
        <w:rPr>
          <w:sz w:val="20"/>
        </w:rPr>
      </w:pPr>
      <w:r w:rsidRPr="0005253D">
        <w:rPr>
          <w:sz w:val="20"/>
        </w:rPr>
        <w:t>Wykonawca ma obowiązek zorganizowania transportu z uwzględnieniem wymogów bezpieczeństwa zarówno w obrębie pasa drogowego, jak i poza nim. Przy ruchu po drogach publicznych środki transportu powinny spełnić wymagania podane w D-M.00.00.00 „Wymagania ogólne”.</w:t>
      </w:r>
    </w:p>
    <w:p w14:paraId="0530B41B" w14:textId="77777777" w:rsidR="00B03E64" w:rsidRPr="0005253D" w:rsidRDefault="00B03E64" w:rsidP="00B03E64">
      <w:pPr>
        <w:jc w:val="both"/>
        <w:rPr>
          <w:sz w:val="20"/>
        </w:rPr>
      </w:pPr>
      <w:r w:rsidRPr="0005253D">
        <w:rPr>
          <w:sz w:val="20"/>
        </w:rPr>
        <w:t>Zwiększenie odległości transportu ponad wartości zatwierdzone nie może być podstawą roszczeń Wykonawcy, dotyczących dodatkowej zapłaty za transport, o ile zwiększone odległości nie zostały wcześniej zaakceptowane na piśmie przez Inżyniera.</w:t>
      </w:r>
    </w:p>
    <w:p w14:paraId="387A2276" w14:textId="77777777" w:rsidR="00B03E64" w:rsidRPr="0005253D" w:rsidRDefault="00CB17D6" w:rsidP="00355D61">
      <w:pPr>
        <w:pStyle w:val="podpkt1"/>
      </w:pPr>
      <w:r w:rsidRPr="0005253D">
        <w:t xml:space="preserve">5. </w:t>
      </w:r>
      <w:r w:rsidRPr="0005253D">
        <w:tab/>
        <w:t>WYKONANIE ROBÓT</w:t>
      </w:r>
    </w:p>
    <w:p w14:paraId="4088DA9D" w14:textId="77777777" w:rsidR="00B03E64" w:rsidRPr="0005253D" w:rsidRDefault="00B03E64" w:rsidP="002D228C">
      <w:pPr>
        <w:pStyle w:val="podpkt11"/>
      </w:pPr>
      <w:r w:rsidRPr="0005253D">
        <w:t xml:space="preserve">5.1. </w:t>
      </w:r>
      <w:r w:rsidRPr="0005253D">
        <w:tab/>
        <w:t>Ogólne zasady wykonywania robót</w:t>
      </w:r>
    </w:p>
    <w:p w14:paraId="5D379964" w14:textId="77777777" w:rsidR="00B03E64" w:rsidRPr="0005253D" w:rsidRDefault="00B03E64" w:rsidP="00B03E64">
      <w:pPr>
        <w:pStyle w:val="tekst"/>
        <w:spacing w:line="240" w:lineRule="auto"/>
        <w:rPr>
          <w:sz w:val="20"/>
        </w:rPr>
      </w:pPr>
      <w:r w:rsidRPr="0005253D">
        <w:rPr>
          <w:sz w:val="20"/>
        </w:rPr>
        <w:t>Ogólne zasady wykonywania robót podano w ST D-M.00.00.00 "Wymagania ogólne", pkt 5.</w:t>
      </w:r>
    </w:p>
    <w:p w14:paraId="390481CC" w14:textId="77777777" w:rsidR="00B03E64" w:rsidRPr="0005253D" w:rsidRDefault="00B03E64" w:rsidP="002D228C">
      <w:pPr>
        <w:pStyle w:val="podpkt11"/>
      </w:pPr>
      <w:bookmarkStart w:id="29" w:name="_Toc406295863"/>
      <w:bookmarkStart w:id="30" w:name="_Toc407161283"/>
      <w:r w:rsidRPr="0005253D">
        <w:t>5.2. Ukop i dokop</w:t>
      </w:r>
      <w:bookmarkEnd w:id="29"/>
      <w:bookmarkEnd w:id="30"/>
    </w:p>
    <w:p w14:paraId="7CF43B3C" w14:textId="77777777" w:rsidR="00B03E64" w:rsidRPr="0005253D" w:rsidRDefault="00B03E64" w:rsidP="00B03E64">
      <w:pPr>
        <w:pStyle w:val="podpkt111"/>
      </w:pPr>
      <w:r w:rsidRPr="0005253D">
        <w:t xml:space="preserve">5.2.1. Miejsce ukopu lub </w:t>
      </w:r>
      <w:proofErr w:type="spellStart"/>
      <w:r w:rsidRPr="0005253D">
        <w:t>dokopu</w:t>
      </w:r>
      <w:proofErr w:type="spellEnd"/>
    </w:p>
    <w:p w14:paraId="40915B9E" w14:textId="77777777" w:rsidR="00B03E64" w:rsidRPr="0005253D" w:rsidRDefault="00B03E64" w:rsidP="00B03E64">
      <w:pPr>
        <w:pStyle w:val="tekst"/>
        <w:spacing w:line="240" w:lineRule="auto"/>
        <w:rPr>
          <w:sz w:val="20"/>
        </w:rPr>
      </w:pPr>
      <w:r w:rsidRPr="0005253D">
        <w:rPr>
          <w:sz w:val="20"/>
        </w:rPr>
        <w:t xml:space="preserve">Miejsce ukopu lub </w:t>
      </w:r>
      <w:proofErr w:type="spellStart"/>
      <w:r w:rsidRPr="0005253D">
        <w:rPr>
          <w:sz w:val="20"/>
        </w:rPr>
        <w:t>dokopu</w:t>
      </w:r>
      <w:proofErr w:type="spellEnd"/>
      <w:r w:rsidR="00C247A1" w:rsidRPr="0005253D">
        <w:rPr>
          <w:sz w:val="20"/>
        </w:rPr>
        <w:t xml:space="preserve"> </w:t>
      </w:r>
      <w:r w:rsidRPr="0005253D">
        <w:rPr>
          <w:sz w:val="20"/>
        </w:rPr>
        <w:t>zostanie wybrane przez Wykonawcę, musi być ono zaakceptowane przez Inżyniera.</w:t>
      </w:r>
    </w:p>
    <w:p w14:paraId="237488C1" w14:textId="77777777" w:rsidR="00B03E64" w:rsidRPr="0005253D" w:rsidRDefault="00B03E64" w:rsidP="00B03E64">
      <w:pPr>
        <w:pStyle w:val="tekst"/>
        <w:spacing w:line="240" w:lineRule="auto"/>
        <w:rPr>
          <w:sz w:val="20"/>
        </w:rPr>
      </w:pPr>
      <w:r w:rsidRPr="0005253D">
        <w:rPr>
          <w:sz w:val="20"/>
        </w:rPr>
        <w:t xml:space="preserve">Miejsce ukopu lub </w:t>
      </w:r>
      <w:proofErr w:type="spellStart"/>
      <w:r w:rsidRPr="0005253D">
        <w:rPr>
          <w:sz w:val="20"/>
        </w:rPr>
        <w:t>dokopu</w:t>
      </w:r>
      <w:proofErr w:type="spellEnd"/>
      <w:r w:rsidRPr="0005253D">
        <w:rPr>
          <w:sz w:val="20"/>
        </w:rPr>
        <w:t xml:space="preserve"> powinno być tak dobrane, żeby zapewnić przewóz lub przemieszczanie gruntu na jak najkrótszych odległościach. O ile to możliwe, transport gruntu powinien odbywać się w poziomie lub zgodnie ze spadkiem terenu. Ukopy mogą mieć kształt poszerzonych rowów przyległych do korpusu. Ukopy powinny być wykonywane równolegle do osi drogi, po jednej lub obu jej stronach.</w:t>
      </w:r>
    </w:p>
    <w:p w14:paraId="48AF0B1C" w14:textId="77777777" w:rsidR="00B03E64" w:rsidRPr="0005253D" w:rsidRDefault="00B03E64" w:rsidP="00B03E64">
      <w:pPr>
        <w:pStyle w:val="podpkt111"/>
      </w:pPr>
      <w:r w:rsidRPr="0005253D">
        <w:t>5.2.2. Zasady prowadzenia robót w ukopie i dokopie</w:t>
      </w:r>
    </w:p>
    <w:p w14:paraId="7E4A1772" w14:textId="77777777" w:rsidR="00B03E64" w:rsidRPr="0005253D" w:rsidRDefault="00B03E64" w:rsidP="00B03E64">
      <w:pPr>
        <w:pStyle w:val="tekst"/>
        <w:spacing w:line="240" w:lineRule="auto"/>
        <w:rPr>
          <w:sz w:val="20"/>
        </w:rPr>
      </w:pPr>
      <w:r w:rsidRPr="0005253D">
        <w:rPr>
          <w:sz w:val="20"/>
        </w:rPr>
        <w:t xml:space="preserve">Pozyskiwanie gruntu z ukopu lub </w:t>
      </w:r>
      <w:proofErr w:type="spellStart"/>
      <w:r w:rsidRPr="0005253D">
        <w:rPr>
          <w:sz w:val="20"/>
        </w:rPr>
        <w:t>dokopu</w:t>
      </w:r>
      <w:proofErr w:type="spellEnd"/>
      <w:r w:rsidRPr="0005253D">
        <w:rPr>
          <w:sz w:val="20"/>
        </w:rPr>
        <w:t xml:space="preserve"> może rozpocząć się dopiero po pobraniu próbek i zbadaniu przydatności zalegającego gruntu do budowy nasypów oraz po wydaniu zgody na piśmie przez Inżyniera. Głębokość na jaką należy ocenić przydatność gruntu powinna być dostosowana do zakresu prac.</w:t>
      </w:r>
    </w:p>
    <w:p w14:paraId="7B726E4A" w14:textId="77777777" w:rsidR="00B03E64" w:rsidRPr="0005253D" w:rsidRDefault="00B03E64" w:rsidP="00B03E64">
      <w:pPr>
        <w:pStyle w:val="tekst"/>
        <w:spacing w:line="240" w:lineRule="auto"/>
        <w:rPr>
          <w:sz w:val="20"/>
        </w:rPr>
      </w:pPr>
      <w:r w:rsidRPr="0005253D">
        <w:rPr>
          <w:sz w:val="20"/>
        </w:rPr>
        <w:t xml:space="preserve">Grunty nieprzydatne do budowy nasypów nie powinny być odspajane, chyba że wymaga tego dostęp do gruntu przeznaczonego do przewiezienia z </w:t>
      </w:r>
      <w:proofErr w:type="spellStart"/>
      <w:r w:rsidRPr="0005253D">
        <w:rPr>
          <w:sz w:val="20"/>
        </w:rPr>
        <w:t>dokopu</w:t>
      </w:r>
      <w:proofErr w:type="spellEnd"/>
      <w:r w:rsidRPr="0005253D">
        <w:rPr>
          <w:sz w:val="20"/>
        </w:rPr>
        <w:t xml:space="preserve"> w nasyp. Odspojone przez Wykonawcę grunty nieprzydatne powinny być wbudowane z powrotem w miejscu ich pozyskania, zgodnie ze wskazaniami Inżyniera. Roboty te będą włączone do obmiaru robót i opłacone przez Zamawiającego tylko wówczas, gdy odspojenie gruntów nieprzydatnych było konieczne i zostało potwierdzone przez Inżyniera.</w:t>
      </w:r>
    </w:p>
    <w:p w14:paraId="6FFE1314" w14:textId="77777777" w:rsidR="00B03E64" w:rsidRPr="0005253D" w:rsidRDefault="00B03E64" w:rsidP="00B03E64">
      <w:pPr>
        <w:pStyle w:val="tekst"/>
        <w:spacing w:line="240" w:lineRule="auto"/>
        <w:rPr>
          <w:sz w:val="20"/>
        </w:rPr>
      </w:pPr>
      <w:r w:rsidRPr="0005253D">
        <w:rPr>
          <w:sz w:val="20"/>
        </w:rPr>
        <w:t>Dno ukopu należy wykonać ze spadkiem od 2 do 3% w kierunku możliwego spływu wody. O ile to konieczne, ukop (dokop) należy odwodnić przez wykonanie rowu odpływowego.</w:t>
      </w:r>
    </w:p>
    <w:p w14:paraId="012ECC66" w14:textId="77777777" w:rsidR="00B03E64" w:rsidRPr="0005253D" w:rsidRDefault="00B03E64" w:rsidP="00B03E64">
      <w:pPr>
        <w:pStyle w:val="tekst"/>
        <w:spacing w:line="240" w:lineRule="auto"/>
        <w:rPr>
          <w:sz w:val="20"/>
        </w:rPr>
      </w:pPr>
      <w:r w:rsidRPr="0005253D">
        <w:rPr>
          <w:sz w:val="20"/>
        </w:rPr>
        <w:t>Jeżeli ukop jest zlokalizowany na zboczu, nie może on naruszać stateczności zbocza.</w:t>
      </w:r>
    </w:p>
    <w:p w14:paraId="7B640858" w14:textId="77777777" w:rsidR="00B03E64" w:rsidRPr="0005253D" w:rsidRDefault="00B03E64" w:rsidP="00B03E64">
      <w:pPr>
        <w:pStyle w:val="tekst"/>
        <w:spacing w:line="240" w:lineRule="auto"/>
        <w:rPr>
          <w:sz w:val="20"/>
        </w:rPr>
      </w:pPr>
      <w:r w:rsidRPr="0005253D">
        <w:rPr>
          <w:sz w:val="20"/>
        </w:rPr>
        <w:t>Dno i skarpy ukopu po zakończeniu jego eksploatacji powinny być tak ukształtowane, aby harmonizowały z otaczającym terenem. Na dnie i skarpach ukopu należy przeprowadzić rekultywację według odrębnej dokumentacji projektowej.</w:t>
      </w:r>
    </w:p>
    <w:p w14:paraId="47A10703" w14:textId="77777777" w:rsidR="00757ED0" w:rsidRPr="0005253D" w:rsidRDefault="00757ED0" w:rsidP="002D228C">
      <w:pPr>
        <w:pStyle w:val="podpkt11"/>
      </w:pPr>
      <w:r w:rsidRPr="0005253D">
        <w:t>5.3. Odwodnienia pasa robót ziemnych</w:t>
      </w:r>
    </w:p>
    <w:p w14:paraId="0796EAD1" w14:textId="77777777" w:rsidR="00757ED0" w:rsidRPr="0005253D" w:rsidRDefault="00757ED0" w:rsidP="00757ED0">
      <w:pPr>
        <w:pStyle w:val="tekst"/>
        <w:spacing w:line="240" w:lineRule="auto"/>
        <w:rPr>
          <w:sz w:val="20"/>
        </w:rPr>
      </w:pPr>
      <w:r w:rsidRPr="0005253D">
        <w:rPr>
          <w:sz w:val="20"/>
        </w:rPr>
        <w:t xml:space="preserve">Niezależnie od budowy urządzeń, stanowiących elementy systemów odwadniających, Wykonawca powinien, o ile wymagają tego warunki terenowe, wykonać urządzenia, które zapewnią odprowadzenie wód gruntowych i opadowych poza obszar robót ziemnych tak, aby zabezpieczyć grunty przed </w:t>
      </w:r>
      <w:proofErr w:type="spellStart"/>
      <w:r w:rsidRPr="0005253D">
        <w:rPr>
          <w:sz w:val="20"/>
        </w:rPr>
        <w:t>przewilgoceniem</w:t>
      </w:r>
      <w:proofErr w:type="spellEnd"/>
      <w:r w:rsidRPr="0005253D">
        <w:rPr>
          <w:sz w:val="20"/>
        </w:rPr>
        <w:t xml:space="preserve"> i nawodnieniem. Wykonawca ma obowiązek takiego wykonywania wykopów i nasypów, aby powierzchniom gruntu nadawać w całym okresie trwania robót spadki, zapewniające prawidłowe odwodnienie.</w:t>
      </w:r>
    </w:p>
    <w:p w14:paraId="43BAF68B" w14:textId="77777777" w:rsidR="00757ED0" w:rsidRPr="0005253D" w:rsidRDefault="00757ED0" w:rsidP="00757ED0">
      <w:pPr>
        <w:pStyle w:val="tekst"/>
        <w:spacing w:line="240" w:lineRule="auto"/>
        <w:rPr>
          <w:sz w:val="20"/>
        </w:rPr>
      </w:pPr>
      <w:r w:rsidRPr="0005253D">
        <w:rPr>
          <w:sz w:val="20"/>
        </w:rPr>
        <w:t>Jeżeli, wskutek zaniedbania Wykonawcy, grunty ulegną nawodnieniu, które spowoduje ich długotrwałą nieprzydatność, Wykonawca ma obowiązek usunięcia tych gruntów i zastąpienia ich gruntami przydatnymi na własny koszt bez jakichkolwiek dodatkowych opłat ze strony Zamawiającego za te czynności, jak również za dowieziony grunt.</w:t>
      </w:r>
    </w:p>
    <w:p w14:paraId="7691092F" w14:textId="77777777" w:rsidR="00757ED0" w:rsidRPr="0005253D" w:rsidRDefault="00757ED0" w:rsidP="00757ED0">
      <w:pPr>
        <w:pStyle w:val="tekst"/>
        <w:spacing w:line="240" w:lineRule="auto"/>
        <w:rPr>
          <w:sz w:val="20"/>
        </w:rPr>
      </w:pPr>
      <w:r w:rsidRPr="0005253D">
        <w:rPr>
          <w:sz w:val="20"/>
        </w:rPr>
        <w:t>Odprowadzenie wód do istniejących zbiorników naturalnych i urządzeń odwadniających musi być poprzedzone uzgodnieniem z odpowiednimi instytucjami.</w:t>
      </w:r>
    </w:p>
    <w:p w14:paraId="351A5659" w14:textId="77777777" w:rsidR="00B41EF5" w:rsidRPr="0005253D" w:rsidRDefault="00B41EF5" w:rsidP="002D228C">
      <w:pPr>
        <w:pStyle w:val="podpkt11"/>
      </w:pPr>
      <w:r w:rsidRPr="0005253D">
        <w:t xml:space="preserve">5.4. Wzmocnienie podłoża </w:t>
      </w:r>
    </w:p>
    <w:p w14:paraId="4E6F5AFD" w14:textId="77777777" w:rsidR="00B41EF5" w:rsidRPr="0005253D" w:rsidRDefault="00B41EF5" w:rsidP="00B41EF5">
      <w:pPr>
        <w:pStyle w:val="tekst"/>
        <w:spacing w:line="240" w:lineRule="auto"/>
        <w:rPr>
          <w:sz w:val="20"/>
        </w:rPr>
      </w:pPr>
      <w:r w:rsidRPr="0005253D">
        <w:rPr>
          <w:sz w:val="20"/>
        </w:rPr>
        <w:t>W miejscach zalegania w podłożu gruntów słabonośnych, Wykonawca zobowiązany jest zaprojektować wzmocnienie podłoża pod nasyp. Podstawą wyboru metody wzmacniania podłoża jest szczegółowe jego rozpoznanie, które powinno być dostosowane do lokalnych warunków wzmacnianego obiektu oraz do potrzeb związanych z przewidywaną metodą wzmocnienia. Projekt wzmocnienia podłoża powinien być poparty stosownymi obliczeniami, oraz przedstawiony do akceptacji Inżynierowi.</w:t>
      </w:r>
    </w:p>
    <w:p w14:paraId="210280C4" w14:textId="77777777" w:rsidR="00B03E64" w:rsidRPr="0005253D" w:rsidRDefault="00B03E64" w:rsidP="002D228C">
      <w:pPr>
        <w:pStyle w:val="podpkt11"/>
      </w:pPr>
      <w:r w:rsidRPr="0005253D">
        <w:lastRenderedPageBreak/>
        <w:t>5.</w:t>
      </w:r>
      <w:r w:rsidR="00B41EF5" w:rsidRPr="0005253D">
        <w:t>5</w:t>
      </w:r>
      <w:r w:rsidRPr="0005253D">
        <w:t>. Wykonanie nasypów</w:t>
      </w:r>
    </w:p>
    <w:p w14:paraId="7812A568" w14:textId="77777777" w:rsidR="00B03E64" w:rsidRPr="0005253D" w:rsidRDefault="00B03E64" w:rsidP="00B03E64">
      <w:pPr>
        <w:pStyle w:val="podpkt111"/>
      </w:pPr>
      <w:r w:rsidRPr="0005253D">
        <w:t>5.</w:t>
      </w:r>
      <w:r w:rsidR="00B41EF5" w:rsidRPr="0005253D">
        <w:t>5</w:t>
      </w:r>
      <w:r w:rsidRPr="0005253D">
        <w:t>.1. Przygotowanie podłoża w obrębie podstawy nasypu</w:t>
      </w:r>
    </w:p>
    <w:p w14:paraId="7E608E8C" w14:textId="77777777" w:rsidR="00B03E64" w:rsidRPr="0005253D" w:rsidRDefault="00B03E64" w:rsidP="00FF73E0">
      <w:pPr>
        <w:pStyle w:val="tekst"/>
        <w:spacing w:line="240" w:lineRule="auto"/>
        <w:rPr>
          <w:sz w:val="20"/>
        </w:rPr>
      </w:pPr>
      <w:r w:rsidRPr="0005253D">
        <w:rPr>
          <w:sz w:val="20"/>
        </w:rPr>
        <w:t>Przed przystąpieniem do budowy nasypu należy w obrębie jego podstawy zakończyć roboty przygotowawcze, określone w</w:t>
      </w:r>
      <w:r w:rsidR="00FF73E0" w:rsidRPr="0005253D">
        <w:rPr>
          <w:sz w:val="20"/>
        </w:rPr>
        <w:t xml:space="preserve"> Dokumentacji Projektowej oraz w Specyfikacjach</w:t>
      </w:r>
      <w:r w:rsidRPr="0005253D">
        <w:rPr>
          <w:sz w:val="20"/>
        </w:rPr>
        <w:t>.</w:t>
      </w:r>
      <w:r w:rsidR="00FF73E0" w:rsidRPr="0005253D">
        <w:rPr>
          <w:sz w:val="20"/>
        </w:rPr>
        <w:t xml:space="preserve"> Wykonawca przy użyciu widocznych palików wyznaczy zarysy skarp nasypów zgodnie z normą PN-S-02205 i Specyfikacją D-01.01.01. Przed przystąpieniem do wykonywania nasypów Wykonawca dokona obmiaru terenu po zdjęciu warstwy humusu.</w:t>
      </w:r>
    </w:p>
    <w:p w14:paraId="59499628" w14:textId="77777777" w:rsidR="00B03E64" w:rsidRPr="0005253D" w:rsidRDefault="00B03E64" w:rsidP="00B03E64">
      <w:pPr>
        <w:pStyle w:val="podpkt111"/>
      </w:pPr>
      <w:r w:rsidRPr="0005253D">
        <w:t>5.</w:t>
      </w:r>
      <w:r w:rsidR="00B41EF5" w:rsidRPr="0005253D">
        <w:t>5</w:t>
      </w:r>
      <w:r w:rsidRPr="0005253D">
        <w:t>.</w:t>
      </w:r>
      <w:r w:rsidR="00757ED0" w:rsidRPr="0005253D">
        <w:t>2</w:t>
      </w:r>
      <w:r w:rsidRPr="0005253D">
        <w:t>. Wycięcie stopni w zboczu</w:t>
      </w:r>
    </w:p>
    <w:p w14:paraId="77125BC3" w14:textId="77777777" w:rsidR="00B03E64" w:rsidRPr="0005253D" w:rsidRDefault="00B03E64" w:rsidP="00B03E64">
      <w:pPr>
        <w:pStyle w:val="tekst"/>
        <w:spacing w:line="240" w:lineRule="auto"/>
        <w:rPr>
          <w:sz w:val="20"/>
        </w:rPr>
      </w:pPr>
      <w:r w:rsidRPr="0005253D">
        <w:rPr>
          <w:sz w:val="20"/>
        </w:rPr>
        <w:t>Jeżeli pochylenie poprzeczne terenu w stosunku do osi nasypu jest większe niż 1:5 należy, dla zabezpieczenia przed zsuwaniem się nasypu, wykonać w zboczu stopnie o spadku górnej powierzchni, wynoszącym około</w:t>
      </w:r>
      <w:r w:rsidR="00C247A1" w:rsidRPr="0005253D">
        <w:rPr>
          <w:sz w:val="20"/>
        </w:rPr>
        <w:t xml:space="preserve"> </w:t>
      </w:r>
      <w:r w:rsidRPr="0005253D">
        <w:rPr>
          <w:sz w:val="20"/>
        </w:rPr>
        <w:t>4%</w:t>
      </w:r>
      <w:r w:rsidR="00C247A1" w:rsidRPr="0005253D">
        <w:rPr>
          <w:sz w:val="20"/>
        </w:rPr>
        <w:t xml:space="preserve"> </w:t>
      </w:r>
      <w:r w:rsidRPr="0005253D">
        <w:rPr>
          <w:sz w:val="20"/>
        </w:rPr>
        <w:sym w:font="Symbol" w:char="F0B1"/>
      </w:r>
      <w:r w:rsidRPr="0005253D">
        <w:rPr>
          <w:sz w:val="20"/>
        </w:rPr>
        <w:t xml:space="preserve"> 1% i szerokości od 1,0 do </w:t>
      </w:r>
      <w:smartTag w:uri="urn:schemas-microsoft-com:office:smarttags" w:element="metricconverter">
        <w:smartTagPr>
          <w:attr w:name="ProductID" w:val="2,5 m"/>
        </w:smartTagPr>
        <w:r w:rsidRPr="0005253D">
          <w:rPr>
            <w:sz w:val="20"/>
          </w:rPr>
          <w:t>2,5 m</w:t>
        </w:r>
      </w:smartTag>
      <w:r w:rsidRPr="0005253D">
        <w:rPr>
          <w:sz w:val="20"/>
        </w:rPr>
        <w:t>.</w:t>
      </w:r>
    </w:p>
    <w:p w14:paraId="165742E0" w14:textId="77777777" w:rsidR="00B03E64" w:rsidRPr="0005253D" w:rsidRDefault="00B03E64" w:rsidP="00B03E64">
      <w:pPr>
        <w:pStyle w:val="podpkt111"/>
      </w:pPr>
      <w:r w:rsidRPr="0005253D">
        <w:t>5.</w:t>
      </w:r>
      <w:r w:rsidR="00B41EF5" w:rsidRPr="0005253D">
        <w:t>5</w:t>
      </w:r>
      <w:r w:rsidRPr="0005253D">
        <w:t>.</w:t>
      </w:r>
      <w:r w:rsidR="00757ED0" w:rsidRPr="0005253D">
        <w:t>3</w:t>
      </w:r>
      <w:r w:rsidRPr="0005253D">
        <w:t xml:space="preserve">. Zagęszczenie gruntu i nośność w podłożu nasypu </w:t>
      </w:r>
    </w:p>
    <w:p w14:paraId="2CAD48BE" w14:textId="77777777" w:rsidR="004B0E68" w:rsidRPr="0005253D" w:rsidRDefault="004B0E68" w:rsidP="00B41EF5">
      <w:pPr>
        <w:spacing w:before="120" w:after="120"/>
        <w:jc w:val="both"/>
        <w:rPr>
          <w:sz w:val="20"/>
          <w:szCs w:val="20"/>
        </w:rPr>
      </w:pPr>
      <w:r w:rsidRPr="0005253D">
        <w:rPr>
          <w:sz w:val="20"/>
          <w:szCs w:val="20"/>
        </w:rPr>
        <w:t>Każda warstwa gruntu jak najszybciej po jej rozłożeniu, powinna być zagęszczona z zastosowaniem sprzętu odpowiedniego dla danego rodzaju gruntu oraz występujących warunków. Kolejną warstwę gruntu można nakładać po stwierdzeniu uzyskania wymaganych parametrów już ułożonej warstwy. Warstwy należy układać z odpowiednim poszerzeniem koniecznym do prawidłowego zagęszczenia kolejnych warstw.</w:t>
      </w:r>
    </w:p>
    <w:p w14:paraId="0ECC71CD" w14:textId="77777777" w:rsidR="004B0E68" w:rsidRPr="0005253D" w:rsidRDefault="004B0E68" w:rsidP="00B41EF5">
      <w:pPr>
        <w:spacing w:before="120" w:after="120"/>
        <w:jc w:val="both"/>
        <w:rPr>
          <w:sz w:val="20"/>
          <w:szCs w:val="20"/>
        </w:rPr>
      </w:pPr>
      <w:r w:rsidRPr="0005253D">
        <w:rPr>
          <w:sz w:val="20"/>
          <w:szCs w:val="20"/>
        </w:rPr>
        <w:t>Wykonawca zaproponuje typ sprzętu do zagęszczania nasypów w rejonie obiektów i uzyska akceptację Inżyniera. Poszczególne warstwy nasypu powinny spełnia</w:t>
      </w:r>
      <w:r w:rsidRPr="0005253D">
        <w:rPr>
          <w:rFonts w:hint="eastAsia"/>
          <w:sz w:val="20"/>
          <w:szCs w:val="20"/>
        </w:rPr>
        <w:t>ć</w:t>
      </w:r>
      <w:r w:rsidRPr="0005253D">
        <w:rPr>
          <w:sz w:val="20"/>
          <w:szCs w:val="20"/>
        </w:rPr>
        <w:t xml:space="preserve"> wymagania dotycz</w:t>
      </w:r>
      <w:r w:rsidRPr="0005253D">
        <w:rPr>
          <w:rFonts w:hint="eastAsia"/>
          <w:sz w:val="20"/>
          <w:szCs w:val="20"/>
        </w:rPr>
        <w:t>ą</w:t>
      </w:r>
      <w:r w:rsidRPr="0005253D">
        <w:rPr>
          <w:sz w:val="20"/>
          <w:szCs w:val="20"/>
        </w:rPr>
        <w:t>ce zag</w:t>
      </w:r>
      <w:r w:rsidRPr="0005253D">
        <w:rPr>
          <w:rFonts w:hint="eastAsia"/>
          <w:sz w:val="20"/>
          <w:szCs w:val="20"/>
        </w:rPr>
        <w:t>ę</w:t>
      </w:r>
      <w:r w:rsidRPr="0005253D">
        <w:rPr>
          <w:sz w:val="20"/>
          <w:szCs w:val="20"/>
        </w:rPr>
        <w:t xml:space="preserve">szczenia </w:t>
      </w:r>
      <w:proofErr w:type="spellStart"/>
      <w:r w:rsidRPr="0005253D">
        <w:rPr>
          <w:sz w:val="20"/>
          <w:szCs w:val="20"/>
        </w:rPr>
        <w:t>I</w:t>
      </w:r>
      <w:r w:rsidRPr="0005253D">
        <w:rPr>
          <w:sz w:val="13"/>
          <w:szCs w:val="13"/>
        </w:rPr>
        <w:t>s</w:t>
      </w:r>
      <w:proofErr w:type="spellEnd"/>
      <w:r w:rsidRPr="0005253D">
        <w:rPr>
          <w:sz w:val="13"/>
          <w:szCs w:val="13"/>
        </w:rPr>
        <w:t xml:space="preserve"> </w:t>
      </w:r>
      <w:r w:rsidRPr="0005253D">
        <w:rPr>
          <w:sz w:val="20"/>
          <w:szCs w:val="20"/>
        </w:rPr>
        <w:t xml:space="preserve">(lub </w:t>
      </w:r>
      <w:proofErr w:type="spellStart"/>
      <w:r w:rsidRPr="0005253D">
        <w:rPr>
          <w:sz w:val="20"/>
          <w:szCs w:val="20"/>
        </w:rPr>
        <w:t>I</w:t>
      </w:r>
      <w:r w:rsidRPr="0005253D">
        <w:rPr>
          <w:sz w:val="13"/>
          <w:szCs w:val="13"/>
        </w:rPr>
        <w:t>o</w:t>
      </w:r>
      <w:proofErr w:type="spellEnd"/>
      <w:r w:rsidRPr="0005253D">
        <w:rPr>
          <w:sz w:val="20"/>
          <w:szCs w:val="20"/>
        </w:rPr>
        <w:t>) oraz no</w:t>
      </w:r>
      <w:r w:rsidRPr="0005253D">
        <w:rPr>
          <w:rFonts w:hint="eastAsia"/>
          <w:sz w:val="20"/>
          <w:szCs w:val="20"/>
        </w:rPr>
        <w:t>ś</w:t>
      </w:r>
      <w:r w:rsidRPr="0005253D">
        <w:rPr>
          <w:sz w:val="20"/>
          <w:szCs w:val="20"/>
        </w:rPr>
        <w:t>no</w:t>
      </w:r>
      <w:r w:rsidRPr="0005253D">
        <w:rPr>
          <w:rFonts w:hint="eastAsia"/>
          <w:sz w:val="20"/>
          <w:szCs w:val="20"/>
        </w:rPr>
        <w:t>ś</w:t>
      </w:r>
      <w:r w:rsidRPr="0005253D">
        <w:rPr>
          <w:sz w:val="20"/>
          <w:szCs w:val="20"/>
        </w:rPr>
        <w:t>ci E2. Je</w:t>
      </w:r>
      <w:r w:rsidRPr="0005253D">
        <w:rPr>
          <w:rFonts w:hint="eastAsia"/>
          <w:sz w:val="20"/>
          <w:szCs w:val="20"/>
        </w:rPr>
        <w:t>ż</w:t>
      </w:r>
      <w:r w:rsidRPr="0005253D">
        <w:rPr>
          <w:sz w:val="20"/>
          <w:szCs w:val="20"/>
        </w:rPr>
        <w:t>eli wska</w:t>
      </w:r>
      <w:r w:rsidRPr="0005253D">
        <w:rPr>
          <w:rFonts w:hint="eastAsia"/>
          <w:sz w:val="20"/>
          <w:szCs w:val="20"/>
        </w:rPr>
        <w:t>ź</w:t>
      </w:r>
      <w:r w:rsidRPr="0005253D">
        <w:rPr>
          <w:sz w:val="20"/>
          <w:szCs w:val="20"/>
        </w:rPr>
        <w:t>nik zag</w:t>
      </w:r>
      <w:r w:rsidRPr="0005253D">
        <w:rPr>
          <w:rFonts w:hint="eastAsia"/>
          <w:sz w:val="20"/>
          <w:szCs w:val="20"/>
        </w:rPr>
        <w:t>ę</w:t>
      </w:r>
      <w:r w:rsidRPr="0005253D">
        <w:rPr>
          <w:sz w:val="20"/>
          <w:szCs w:val="20"/>
        </w:rPr>
        <w:t xml:space="preserve">szczenia </w:t>
      </w:r>
      <w:proofErr w:type="spellStart"/>
      <w:r w:rsidRPr="0005253D">
        <w:rPr>
          <w:sz w:val="20"/>
          <w:szCs w:val="20"/>
        </w:rPr>
        <w:t>Is</w:t>
      </w:r>
      <w:proofErr w:type="spellEnd"/>
      <w:r w:rsidRPr="0005253D">
        <w:rPr>
          <w:sz w:val="20"/>
          <w:szCs w:val="20"/>
        </w:rPr>
        <w:t xml:space="preserve"> nie mo</w:t>
      </w:r>
      <w:r w:rsidRPr="0005253D">
        <w:rPr>
          <w:rFonts w:hint="eastAsia"/>
          <w:sz w:val="20"/>
          <w:szCs w:val="20"/>
        </w:rPr>
        <w:t>ż</w:t>
      </w:r>
      <w:r w:rsidRPr="0005253D">
        <w:rPr>
          <w:sz w:val="20"/>
          <w:szCs w:val="20"/>
        </w:rPr>
        <w:t>e by</w:t>
      </w:r>
      <w:r w:rsidRPr="0005253D">
        <w:rPr>
          <w:rFonts w:hint="eastAsia"/>
          <w:sz w:val="20"/>
          <w:szCs w:val="20"/>
        </w:rPr>
        <w:t>ć</w:t>
      </w:r>
      <w:r w:rsidRPr="0005253D">
        <w:rPr>
          <w:sz w:val="20"/>
          <w:szCs w:val="20"/>
        </w:rPr>
        <w:t xml:space="preserve"> okre</w:t>
      </w:r>
      <w:r w:rsidRPr="0005253D">
        <w:rPr>
          <w:rFonts w:hint="eastAsia"/>
          <w:sz w:val="20"/>
          <w:szCs w:val="20"/>
        </w:rPr>
        <w:t>ś</w:t>
      </w:r>
      <w:r w:rsidRPr="0005253D">
        <w:rPr>
          <w:sz w:val="20"/>
          <w:szCs w:val="20"/>
        </w:rPr>
        <w:t>lony metodami bezpo</w:t>
      </w:r>
      <w:r w:rsidRPr="0005253D">
        <w:rPr>
          <w:rFonts w:hint="eastAsia"/>
          <w:sz w:val="20"/>
          <w:szCs w:val="20"/>
        </w:rPr>
        <w:t>ś</w:t>
      </w:r>
      <w:r w:rsidRPr="0005253D">
        <w:rPr>
          <w:sz w:val="20"/>
          <w:szCs w:val="20"/>
        </w:rPr>
        <w:t>rednimi ze wzgl</w:t>
      </w:r>
      <w:r w:rsidRPr="0005253D">
        <w:rPr>
          <w:rFonts w:hint="eastAsia"/>
          <w:sz w:val="20"/>
          <w:szCs w:val="20"/>
        </w:rPr>
        <w:t>ę</w:t>
      </w:r>
      <w:r w:rsidRPr="0005253D">
        <w:rPr>
          <w:sz w:val="20"/>
          <w:szCs w:val="20"/>
        </w:rPr>
        <w:t>du na rodzaj gruntu, nale</w:t>
      </w:r>
      <w:r w:rsidRPr="0005253D">
        <w:rPr>
          <w:rFonts w:hint="eastAsia"/>
          <w:sz w:val="20"/>
          <w:szCs w:val="20"/>
        </w:rPr>
        <w:t>ż</w:t>
      </w:r>
      <w:r w:rsidRPr="0005253D">
        <w:rPr>
          <w:sz w:val="20"/>
          <w:szCs w:val="20"/>
        </w:rPr>
        <w:t>y oznaczy</w:t>
      </w:r>
      <w:r w:rsidRPr="0005253D">
        <w:rPr>
          <w:rFonts w:hint="eastAsia"/>
          <w:sz w:val="20"/>
          <w:szCs w:val="20"/>
        </w:rPr>
        <w:t>ć</w:t>
      </w:r>
      <w:r w:rsidRPr="0005253D">
        <w:rPr>
          <w:sz w:val="20"/>
          <w:szCs w:val="20"/>
        </w:rPr>
        <w:t xml:space="preserve"> no</w:t>
      </w:r>
      <w:r w:rsidRPr="0005253D">
        <w:rPr>
          <w:rFonts w:hint="eastAsia"/>
          <w:sz w:val="20"/>
          <w:szCs w:val="20"/>
        </w:rPr>
        <w:t>ś</w:t>
      </w:r>
      <w:r w:rsidRPr="0005253D">
        <w:rPr>
          <w:sz w:val="20"/>
          <w:szCs w:val="20"/>
        </w:rPr>
        <w:t>no</w:t>
      </w:r>
      <w:r w:rsidRPr="0005253D">
        <w:rPr>
          <w:rFonts w:hint="eastAsia"/>
          <w:sz w:val="20"/>
          <w:szCs w:val="20"/>
        </w:rPr>
        <w:t>ść</w:t>
      </w:r>
      <w:r w:rsidRPr="0005253D">
        <w:rPr>
          <w:sz w:val="20"/>
          <w:szCs w:val="20"/>
        </w:rPr>
        <w:t xml:space="preserve"> E2 i wska</w:t>
      </w:r>
      <w:r w:rsidRPr="0005253D">
        <w:rPr>
          <w:rFonts w:hint="eastAsia"/>
          <w:sz w:val="20"/>
          <w:szCs w:val="20"/>
        </w:rPr>
        <w:t>ź</w:t>
      </w:r>
      <w:r w:rsidRPr="0005253D">
        <w:rPr>
          <w:sz w:val="20"/>
          <w:szCs w:val="20"/>
        </w:rPr>
        <w:t xml:space="preserve">nik odkształcenia </w:t>
      </w:r>
      <w:proofErr w:type="spellStart"/>
      <w:r w:rsidRPr="0005253D">
        <w:rPr>
          <w:sz w:val="20"/>
          <w:szCs w:val="20"/>
        </w:rPr>
        <w:t>Io</w:t>
      </w:r>
      <w:proofErr w:type="spellEnd"/>
      <w:r w:rsidRPr="0005253D">
        <w:rPr>
          <w:sz w:val="20"/>
          <w:szCs w:val="20"/>
        </w:rPr>
        <w:t xml:space="preserve"> poszczególnych warstw nasypu metod</w:t>
      </w:r>
      <w:r w:rsidRPr="0005253D">
        <w:rPr>
          <w:rFonts w:hint="eastAsia"/>
          <w:sz w:val="20"/>
          <w:szCs w:val="20"/>
        </w:rPr>
        <w:t>ą</w:t>
      </w:r>
      <w:r w:rsidRPr="0005253D">
        <w:rPr>
          <w:sz w:val="20"/>
          <w:szCs w:val="20"/>
        </w:rPr>
        <w:t xml:space="preserve"> obci</w:t>
      </w:r>
      <w:r w:rsidRPr="0005253D">
        <w:rPr>
          <w:rFonts w:hint="eastAsia"/>
          <w:sz w:val="20"/>
          <w:szCs w:val="20"/>
        </w:rPr>
        <w:t>ąż</w:t>
      </w:r>
      <w:r w:rsidRPr="0005253D">
        <w:rPr>
          <w:sz w:val="20"/>
          <w:szCs w:val="20"/>
        </w:rPr>
        <w:t>e</w:t>
      </w:r>
      <w:r w:rsidRPr="0005253D">
        <w:rPr>
          <w:rFonts w:hint="eastAsia"/>
          <w:sz w:val="20"/>
          <w:szCs w:val="20"/>
        </w:rPr>
        <w:t>ń</w:t>
      </w:r>
      <w:r w:rsidRPr="0005253D">
        <w:rPr>
          <w:sz w:val="20"/>
          <w:szCs w:val="20"/>
        </w:rPr>
        <w:t xml:space="preserve"> płytowych wg zał</w:t>
      </w:r>
      <w:r w:rsidRPr="0005253D">
        <w:rPr>
          <w:rFonts w:hint="eastAsia"/>
          <w:sz w:val="20"/>
          <w:szCs w:val="20"/>
        </w:rPr>
        <w:t>ą</w:t>
      </w:r>
      <w:r w:rsidRPr="0005253D">
        <w:rPr>
          <w:sz w:val="20"/>
          <w:szCs w:val="20"/>
        </w:rPr>
        <w:t>cznika B do normy PN-S-02205.</w:t>
      </w:r>
    </w:p>
    <w:p w14:paraId="5436719B" w14:textId="77777777" w:rsidR="004B0E68" w:rsidRPr="0005253D" w:rsidRDefault="004B0E68" w:rsidP="00F65791">
      <w:pPr>
        <w:spacing w:before="120" w:after="120"/>
        <w:jc w:val="both"/>
        <w:rPr>
          <w:sz w:val="20"/>
          <w:szCs w:val="20"/>
        </w:rPr>
      </w:pPr>
      <w:r w:rsidRPr="0005253D">
        <w:rPr>
          <w:sz w:val="20"/>
          <w:szCs w:val="20"/>
        </w:rPr>
        <w:t>Po akceptacji In</w:t>
      </w:r>
      <w:r w:rsidRPr="0005253D">
        <w:rPr>
          <w:rFonts w:hint="eastAsia"/>
          <w:sz w:val="20"/>
          <w:szCs w:val="20"/>
        </w:rPr>
        <w:t>ż</w:t>
      </w:r>
      <w:r w:rsidRPr="0005253D">
        <w:rPr>
          <w:sz w:val="20"/>
          <w:szCs w:val="20"/>
        </w:rPr>
        <w:t>yniera dopuszcza si</w:t>
      </w:r>
      <w:r w:rsidRPr="0005253D">
        <w:rPr>
          <w:rFonts w:hint="eastAsia"/>
          <w:sz w:val="20"/>
          <w:szCs w:val="20"/>
        </w:rPr>
        <w:t>ę</w:t>
      </w:r>
      <w:r w:rsidRPr="0005253D">
        <w:rPr>
          <w:sz w:val="20"/>
          <w:szCs w:val="20"/>
        </w:rPr>
        <w:t xml:space="preserve"> wykonanie bada</w:t>
      </w:r>
      <w:r w:rsidRPr="0005253D">
        <w:rPr>
          <w:rFonts w:hint="eastAsia"/>
          <w:sz w:val="20"/>
          <w:szCs w:val="20"/>
        </w:rPr>
        <w:t>ń</w:t>
      </w:r>
      <w:r w:rsidRPr="0005253D">
        <w:rPr>
          <w:sz w:val="20"/>
          <w:szCs w:val="20"/>
        </w:rPr>
        <w:t xml:space="preserve"> no</w:t>
      </w:r>
      <w:r w:rsidRPr="0005253D">
        <w:rPr>
          <w:rFonts w:hint="eastAsia"/>
          <w:sz w:val="20"/>
          <w:szCs w:val="20"/>
        </w:rPr>
        <w:t>ś</w:t>
      </w:r>
      <w:r w:rsidRPr="0005253D">
        <w:rPr>
          <w:sz w:val="20"/>
          <w:szCs w:val="20"/>
        </w:rPr>
        <w:t>no</w:t>
      </w:r>
      <w:r w:rsidRPr="0005253D">
        <w:rPr>
          <w:rFonts w:hint="eastAsia"/>
          <w:sz w:val="20"/>
          <w:szCs w:val="20"/>
        </w:rPr>
        <w:t>ś</w:t>
      </w:r>
      <w:r w:rsidRPr="0005253D">
        <w:rPr>
          <w:sz w:val="20"/>
          <w:szCs w:val="20"/>
        </w:rPr>
        <w:t>ci za pomoc</w:t>
      </w:r>
      <w:r w:rsidRPr="0005253D">
        <w:rPr>
          <w:rFonts w:hint="eastAsia"/>
          <w:sz w:val="20"/>
          <w:szCs w:val="20"/>
        </w:rPr>
        <w:t>ą</w:t>
      </w:r>
      <w:r w:rsidRPr="0005253D">
        <w:rPr>
          <w:sz w:val="20"/>
          <w:szCs w:val="20"/>
        </w:rPr>
        <w:t xml:space="preserve"> płyty dynamicznej zamiennie do bada</w:t>
      </w:r>
      <w:r w:rsidRPr="0005253D">
        <w:rPr>
          <w:rFonts w:hint="eastAsia"/>
          <w:sz w:val="20"/>
          <w:szCs w:val="20"/>
        </w:rPr>
        <w:t>ń</w:t>
      </w:r>
      <w:r w:rsidRPr="0005253D">
        <w:rPr>
          <w:sz w:val="20"/>
          <w:szCs w:val="20"/>
        </w:rPr>
        <w:t xml:space="preserve"> no</w:t>
      </w:r>
      <w:r w:rsidRPr="0005253D">
        <w:rPr>
          <w:rFonts w:hint="eastAsia"/>
          <w:sz w:val="20"/>
          <w:szCs w:val="20"/>
        </w:rPr>
        <w:t>ś</w:t>
      </w:r>
      <w:r w:rsidRPr="0005253D">
        <w:rPr>
          <w:sz w:val="20"/>
          <w:szCs w:val="20"/>
        </w:rPr>
        <w:t>no</w:t>
      </w:r>
      <w:r w:rsidRPr="0005253D">
        <w:rPr>
          <w:rFonts w:hint="eastAsia"/>
          <w:sz w:val="20"/>
          <w:szCs w:val="20"/>
        </w:rPr>
        <w:t>ś</w:t>
      </w:r>
      <w:r w:rsidRPr="0005253D">
        <w:rPr>
          <w:sz w:val="20"/>
          <w:szCs w:val="20"/>
        </w:rPr>
        <w:t>ci za pomoc</w:t>
      </w:r>
      <w:r w:rsidRPr="0005253D">
        <w:rPr>
          <w:rFonts w:hint="eastAsia"/>
          <w:sz w:val="20"/>
          <w:szCs w:val="20"/>
        </w:rPr>
        <w:t>ą</w:t>
      </w:r>
      <w:r w:rsidRPr="0005253D">
        <w:rPr>
          <w:sz w:val="20"/>
          <w:szCs w:val="20"/>
        </w:rPr>
        <w:t xml:space="preserve"> płyty statycznej VSS (po wykonaniu odpowiedniej kalibracji).</w:t>
      </w:r>
    </w:p>
    <w:p w14:paraId="47B1209F" w14:textId="77777777" w:rsidR="004B0E68" w:rsidRPr="0005253D" w:rsidRDefault="004B0E68" w:rsidP="00F65791">
      <w:pPr>
        <w:spacing w:before="120" w:after="120"/>
        <w:jc w:val="both"/>
        <w:rPr>
          <w:sz w:val="20"/>
          <w:szCs w:val="20"/>
        </w:rPr>
      </w:pPr>
      <w:r w:rsidRPr="0005253D">
        <w:rPr>
          <w:sz w:val="20"/>
          <w:szCs w:val="20"/>
        </w:rPr>
        <w:t>Wymagana warto</w:t>
      </w:r>
      <w:r w:rsidRPr="0005253D">
        <w:rPr>
          <w:rFonts w:hint="eastAsia"/>
          <w:sz w:val="20"/>
          <w:szCs w:val="20"/>
        </w:rPr>
        <w:t>ść</w:t>
      </w:r>
      <w:r w:rsidRPr="0005253D">
        <w:rPr>
          <w:sz w:val="20"/>
          <w:szCs w:val="20"/>
        </w:rPr>
        <w:t xml:space="preserve"> modułu odkształcenia E2 i wska</w:t>
      </w:r>
      <w:r w:rsidRPr="0005253D">
        <w:rPr>
          <w:rFonts w:hint="eastAsia"/>
          <w:sz w:val="20"/>
          <w:szCs w:val="20"/>
        </w:rPr>
        <w:t>ź</w:t>
      </w:r>
      <w:r w:rsidRPr="0005253D">
        <w:rPr>
          <w:sz w:val="20"/>
          <w:szCs w:val="20"/>
        </w:rPr>
        <w:t>nika zag</w:t>
      </w:r>
      <w:r w:rsidRPr="0005253D">
        <w:rPr>
          <w:rFonts w:hint="eastAsia"/>
          <w:sz w:val="20"/>
          <w:szCs w:val="20"/>
        </w:rPr>
        <w:t>ę</w:t>
      </w:r>
      <w:r w:rsidRPr="0005253D">
        <w:rPr>
          <w:sz w:val="20"/>
          <w:szCs w:val="20"/>
        </w:rPr>
        <w:t xml:space="preserve">szczenia dla </w:t>
      </w:r>
      <w:proofErr w:type="spellStart"/>
      <w:r w:rsidRPr="0005253D">
        <w:rPr>
          <w:sz w:val="20"/>
          <w:szCs w:val="20"/>
        </w:rPr>
        <w:t>Is</w:t>
      </w:r>
      <w:proofErr w:type="spellEnd"/>
      <w:r w:rsidRPr="0005253D">
        <w:rPr>
          <w:sz w:val="20"/>
          <w:szCs w:val="20"/>
        </w:rPr>
        <w:t xml:space="preserve"> dla tej</w:t>
      </w:r>
      <w:r w:rsidR="00F65791" w:rsidRPr="0005253D">
        <w:rPr>
          <w:sz w:val="20"/>
          <w:szCs w:val="20"/>
        </w:rPr>
        <w:t xml:space="preserve"> </w:t>
      </w:r>
      <w:r w:rsidRPr="0005253D">
        <w:rPr>
          <w:sz w:val="20"/>
          <w:szCs w:val="20"/>
        </w:rPr>
        <w:t>warstwy powinna wynosi</w:t>
      </w:r>
      <w:r w:rsidRPr="0005253D">
        <w:rPr>
          <w:rFonts w:hint="eastAsia"/>
          <w:sz w:val="20"/>
          <w:szCs w:val="20"/>
        </w:rPr>
        <w:t>ć</w:t>
      </w:r>
      <w:r w:rsidRPr="0005253D">
        <w:rPr>
          <w:sz w:val="20"/>
          <w:szCs w:val="20"/>
        </w:rPr>
        <w:t>:</w:t>
      </w:r>
    </w:p>
    <w:tbl>
      <w:tblPr>
        <w:tblStyle w:val="Tabela-Siatka"/>
        <w:tblW w:w="0" w:type="auto"/>
        <w:tblInd w:w="251" w:type="dxa"/>
        <w:tblLook w:val="04A0" w:firstRow="1" w:lastRow="0" w:firstColumn="1" w:lastColumn="0" w:noHBand="0" w:noVBand="1"/>
      </w:tblPr>
      <w:tblGrid>
        <w:gridCol w:w="1132"/>
        <w:gridCol w:w="660"/>
        <w:gridCol w:w="655"/>
        <w:gridCol w:w="651"/>
        <w:gridCol w:w="654"/>
        <w:gridCol w:w="648"/>
        <w:gridCol w:w="651"/>
        <w:gridCol w:w="648"/>
        <w:gridCol w:w="643"/>
        <w:gridCol w:w="648"/>
        <w:gridCol w:w="643"/>
        <w:gridCol w:w="648"/>
        <w:gridCol w:w="643"/>
      </w:tblGrid>
      <w:tr w:rsidR="0005253D" w:rsidRPr="0005253D" w14:paraId="60448C9E" w14:textId="77777777" w:rsidTr="005C0D81">
        <w:tc>
          <w:tcPr>
            <w:tcW w:w="1151" w:type="dxa"/>
            <w:vMerge w:val="restart"/>
            <w:vAlign w:val="center"/>
          </w:tcPr>
          <w:p w14:paraId="713D6161"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głębokość (poziom)</w:t>
            </w:r>
          </w:p>
        </w:tc>
        <w:tc>
          <w:tcPr>
            <w:tcW w:w="2693" w:type="dxa"/>
            <w:gridSpan w:val="4"/>
            <w:vAlign w:val="center"/>
          </w:tcPr>
          <w:p w14:paraId="5ACDBC79"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kategoria ruchu KR1 – KR2</w:t>
            </w:r>
          </w:p>
        </w:tc>
        <w:tc>
          <w:tcPr>
            <w:tcW w:w="2658" w:type="dxa"/>
            <w:gridSpan w:val="4"/>
            <w:vAlign w:val="center"/>
          </w:tcPr>
          <w:p w14:paraId="21C46013"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kategoria ruchu KR3 – KR4</w:t>
            </w:r>
          </w:p>
        </w:tc>
        <w:tc>
          <w:tcPr>
            <w:tcW w:w="2648" w:type="dxa"/>
            <w:gridSpan w:val="4"/>
            <w:vAlign w:val="center"/>
          </w:tcPr>
          <w:p w14:paraId="05A684E2"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kategoria ruchu KR5 – KR7</w:t>
            </w:r>
          </w:p>
        </w:tc>
      </w:tr>
      <w:tr w:rsidR="0005253D" w:rsidRPr="0005253D" w14:paraId="1BB457B4" w14:textId="77777777" w:rsidTr="005C0D81">
        <w:tc>
          <w:tcPr>
            <w:tcW w:w="1151" w:type="dxa"/>
            <w:vMerge/>
            <w:vAlign w:val="center"/>
          </w:tcPr>
          <w:p w14:paraId="40D38448" w14:textId="77777777" w:rsidR="00865E8B" w:rsidRPr="0005253D" w:rsidRDefault="00865E8B" w:rsidP="005C0D81">
            <w:pPr>
              <w:keepNext/>
              <w:autoSpaceDE w:val="0"/>
              <w:autoSpaceDN w:val="0"/>
              <w:adjustRightInd w:val="0"/>
              <w:spacing w:before="60" w:after="60"/>
              <w:jc w:val="center"/>
              <w:rPr>
                <w:sz w:val="20"/>
                <w:szCs w:val="20"/>
              </w:rPr>
            </w:pPr>
          </w:p>
        </w:tc>
        <w:tc>
          <w:tcPr>
            <w:tcW w:w="1353" w:type="dxa"/>
            <w:gridSpan w:val="2"/>
            <w:vAlign w:val="center"/>
          </w:tcPr>
          <w:p w14:paraId="0D8693CD" w14:textId="77777777" w:rsidR="00865E8B" w:rsidRPr="0005253D" w:rsidRDefault="00865E8B" w:rsidP="005C0D81">
            <w:pPr>
              <w:keepNext/>
              <w:autoSpaceDE w:val="0"/>
              <w:autoSpaceDN w:val="0"/>
              <w:adjustRightInd w:val="0"/>
              <w:spacing w:before="60" w:after="60"/>
              <w:jc w:val="center"/>
              <w:rPr>
                <w:sz w:val="20"/>
                <w:szCs w:val="20"/>
              </w:rPr>
            </w:pPr>
            <w:proofErr w:type="spellStart"/>
            <w:r w:rsidRPr="0005253D">
              <w:rPr>
                <w:sz w:val="20"/>
                <w:szCs w:val="20"/>
              </w:rPr>
              <w:t>Sp</w:t>
            </w:r>
            <w:proofErr w:type="spellEnd"/>
          </w:p>
        </w:tc>
        <w:tc>
          <w:tcPr>
            <w:tcW w:w="1340" w:type="dxa"/>
            <w:gridSpan w:val="2"/>
            <w:vAlign w:val="center"/>
          </w:tcPr>
          <w:p w14:paraId="7EE0EA8C" w14:textId="77777777" w:rsidR="00865E8B" w:rsidRPr="0005253D" w:rsidRDefault="00865E8B" w:rsidP="005C0D81">
            <w:pPr>
              <w:keepNext/>
              <w:autoSpaceDE w:val="0"/>
              <w:autoSpaceDN w:val="0"/>
              <w:adjustRightInd w:val="0"/>
              <w:spacing w:before="60" w:after="60"/>
              <w:jc w:val="center"/>
              <w:rPr>
                <w:sz w:val="20"/>
                <w:szCs w:val="20"/>
              </w:rPr>
            </w:pPr>
            <w:proofErr w:type="spellStart"/>
            <w:r w:rsidRPr="0005253D">
              <w:rPr>
                <w:sz w:val="20"/>
                <w:szCs w:val="20"/>
              </w:rPr>
              <w:t>Nsp</w:t>
            </w:r>
            <w:proofErr w:type="spellEnd"/>
          </w:p>
        </w:tc>
        <w:tc>
          <w:tcPr>
            <w:tcW w:w="1334" w:type="dxa"/>
            <w:gridSpan w:val="2"/>
            <w:vAlign w:val="center"/>
          </w:tcPr>
          <w:p w14:paraId="1592FD37" w14:textId="77777777" w:rsidR="00865E8B" w:rsidRPr="0005253D" w:rsidRDefault="00865E8B" w:rsidP="005C0D81">
            <w:pPr>
              <w:keepNext/>
              <w:autoSpaceDE w:val="0"/>
              <w:autoSpaceDN w:val="0"/>
              <w:adjustRightInd w:val="0"/>
              <w:spacing w:before="60" w:after="60"/>
              <w:jc w:val="center"/>
              <w:rPr>
                <w:sz w:val="20"/>
                <w:szCs w:val="20"/>
              </w:rPr>
            </w:pPr>
            <w:proofErr w:type="spellStart"/>
            <w:r w:rsidRPr="0005253D">
              <w:rPr>
                <w:sz w:val="20"/>
                <w:szCs w:val="20"/>
              </w:rPr>
              <w:t>Sp</w:t>
            </w:r>
            <w:proofErr w:type="spellEnd"/>
          </w:p>
        </w:tc>
        <w:tc>
          <w:tcPr>
            <w:tcW w:w="1324" w:type="dxa"/>
            <w:gridSpan w:val="2"/>
            <w:vAlign w:val="center"/>
          </w:tcPr>
          <w:p w14:paraId="4308E04D" w14:textId="77777777" w:rsidR="00865E8B" w:rsidRPr="0005253D" w:rsidRDefault="00865E8B" w:rsidP="005C0D81">
            <w:pPr>
              <w:keepNext/>
              <w:autoSpaceDE w:val="0"/>
              <w:autoSpaceDN w:val="0"/>
              <w:adjustRightInd w:val="0"/>
              <w:spacing w:before="60" w:after="60"/>
              <w:jc w:val="center"/>
              <w:rPr>
                <w:sz w:val="20"/>
                <w:szCs w:val="20"/>
              </w:rPr>
            </w:pPr>
            <w:proofErr w:type="spellStart"/>
            <w:r w:rsidRPr="0005253D">
              <w:rPr>
                <w:sz w:val="20"/>
                <w:szCs w:val="20"/>
              </w:rPr>
              <w:t>Nsp</w:t>
            </w:r>
            <w:proofErr w:type="spellEnd"/>
          </w:p>
        </w:tc>
        <w:tc>
          <w:tcPr>
            <w:tcW w:w="1324" w:type="dxa"/>
            <w:gridSpan w:val="2"/>
            <w:vAlign w:val="center"/>
          </w:tcPr>
          <w:p w14:paraId="4691C217" w14:textId="77777777" w:rsidR="00865E8B" w:rsidRPr="0005253D" w:rsidRDefault="00865E8B" w:rsidP="005C0D81">
            <w:pPr>
              <w:keepNext/>
              <w:autoSpaceDE w:val="0"/>
              <w:autoSpaceDN w:val="0"/>
              <w:adjustRightInd w:val="0"/>
              <w:spacing w:before="60" w:after="60"/>
              <w:jc w:val="center"/>
              <w:rPr>
                <w:sz w:val="20"/>
                <w:szCs w:val="20"/>
              </w:rPr>
            </w:pPr>
            <w:proofErr w:type="spellStart"/>
            <w:r w:rsidRPr="0005253D">
              <w:rPr>
                <w:sz w:val="20"/>
                <w:szCs w:val="20"/>
              </w:rPr>
              <w:t>Sp</w:t>
            </w:r>
            <w:proofErr w:type="spellEnd"/>
          </w:p>
        </w:tc>
        <w:tc>
          <w:tcPr>
            <w:tcW w:w="1324" w:type="dxa"/>
            <w:gridSpan w:val="2"/>
            <w:vAlign w:val="center"/>
          </w:tcPr>
          <w:p w14:paraId="60CFB735" w14:textId="77777777" w:rsidR="00865E8B" w:rsidRPr="0005253D" w:rsidRDefault="00865E8B" w:rsidP="005C0D81">
            <w:pPr>
              <w:keepNext/>
              <w:autoSpaceDE w:val="0"/>
              <w:autoSpaceDN w:val="0"/>
              <w:adjustRightInd w:val="0"/>
              <w:spacing w:before="60" w:after="60"/>
              <w:jc w:val="center"/>
              <w:rPr>
                <w:sz w:val="20"/>
                <w:szCs w:val="20"/>
              </w:rPr>
            </w:pPr>
            <w:proofErr w:type="spellStart"/>
            <w:r w:rsidRPr="0005253D">
              <w:rPr>
                <w:sz w:val="20"/>
                <w:szCs w:val="20"/>
              </w:rPr>
              <w:t>Nsp</w:t>
            </w:r>
            <w:proofErr w:type="spellEnd"/>
          </w:p>
        </w:tc>
      </w:tr>
      <w:tr w:rsidR="0005253D" w:rsidRPr="0005253D" w14:paraId="19A2857A" w14:textId="77777777" w:rsidTr="005C0D81">
        <w:tc>
          <w:tcPr>
            <w:tcW w:w="1151" w:type="dxa"/>
            <w:vMerge/>
            <w:vAlign w:val="center"/>
          </w:tcPr>
          <w:p w14:paraId="709559FF" w14:textId="77777777" w:rsidR="00865E8B" w:rsidRPr="0005253D" w:rsidRDefault="00865E8B" w:rsidP="005C0D81">
            <w:pPr>
              <w:keepNext/>
              <w:autoSpaceDE w:val="0"/>
              <w:autoSpaceDN w:val="0"/>
              <w:adjustRightInd w:val="0"/>
              <w:spacing w:before="60" w:after="60"/>
              <w:jc w:val="center"/>
              <w:rPr>
                <w:sz w:val="20"/>
                <w:szCs w:val="20"/>
              </w:rPr>
            </w:pPr>
          </w:p>
        </w:tc>
        <w:tc>
          <w:tcPr>
            <w:tcW w:w="676" w:type="dxa"/>
            <w:vAlign w:val="center"/>
          </w:tcPr>
          <w:p w14:paraId="2CAA8206" w14:textId="77777777" w:rsidR="00865E8B" w:rsidRPr="0005253D" w:rsidRDefault="00865E8B" w:rsidP="005C0D81">
            <w:pPr>
              <w:keepNext/>
              <w:autoSpaceDE w:val="0"/>
              <w:autoSpaceDN w:val="0"/>
              <w:adjustRightInd w:val="0"/>
              <w:spacing w:before="60" w:after="60"/>
              <w:jc w:val="center"/>
              <w:rPr>
                <w:sz w:val="20"/>
                <w:szCs w:val="20"/>
                <w:vertAlign w:val="subscript"/>
              </w:rPr>
            </w:pPr>
            <w:proofErr w:type="spellStart"/>
            <w:r w:rsidRPr="0005253D">
              <w:rPr>
                <w:sz w:val="20"/>
                <w:szCs w:val="20"/>
              </w:rPr>
              <w:t>I</w:t>
            </w:r>
            <w:r w:rsidRPr="0005253D">
              <w:rPr>
                <w:sz w:val="20"/>
                <w:szCs w:val="20"/>
                <w:vertAlign w:val="subscript"/>
              </w:rPr>
              <w:t>s</w:t>
            </w:r>
            <w:proofErr w:type="spellEnd"/>
          </w:p>
        </w:tc>
        <w:tc>
          <w:tcPr>
            <w:tcW w:w="677" w:type="dxa"/>
            <w:vAlign w:val="center"/>
          </w:tcPr>
          <w:p w14:paraId="244AF9B9" w14:textId="77777777" w:rsidR="00865E8B" w:rsidRPr="0005253D" w:rsidRDefault="00865E8B" w:rsidP="005C0D81">
            <w:pPr>
              <w:keepNext/>
              <w:autoSpaceDE w:val="0"/>
              <w:autoSpaceDN w:val="0"/>
              <w:adjustRightInd w:val="0"/>
              <w:spacing w:before="60" w:after="60"/>
              <w:jc w:val="center"/>
              <w:rPr>
                <w:sz w:val="20"/>
                <w:szCs w:val="20"/>
                <w:vertAlign w:val="subscript"/>
              </w:rPr>
            </w:pPr>
            <w:r w:rsidRPr="0005253D">
              <w:rPr>
                <w:sz w:val="20"/>
                <w:szCs w:val="20"/>
              </w:rPr>
              <w:t>E</w:t>
            </w:r>
            <w:r w:rsidRPr="0005253D">
              <w:rPr>
                <w:sz w:val="20"/>
                <w:szCs w:val="20"/>
                <w:vertAlign w:val="subscript"/>
              </w:rPr>
              <w:t>2</w:t>
            </w:r>
          </w:p>
        </w:tc>
        <w:tc>
          <w:tcPr>
            <w:tcW w:w="664" w:type="dxa"/>
            <w:vAlign w:val="center"/>
          </w:tcPr>
          <w:p w14:paraId="6B5AE401" w14:textId="77777777" w:rsidR="00865E8B" w:rsidRPr="0005253D" w:rsidRDefault="00865E8B" w:rsidP="005C0D81">
            <w:pPr>
              <w:keepNext/>
              <w:autoSpaceDE w:val="0"/>
              <w:autoSpaceDN w:val="0"/>
              <w:adjustRightInd w:val="0"/>
              <w:spacing w:before="60" w:after="60"/>
              <w:jc w:val="center"/>
              <w:rPr>
                <w:sz w:val="20"/>
                <w:szCs w:val="20"/>
                <w:vertAlign w:val="subscript"/>
              </w:rPr>
            </w:pPr>
            <w:proofErr w:type="spellStart"/>
            <w:r w:rsidRPr="0005253D">
              <w:rPr>
                <w:sz w:val="20"/>
                <w:szCs w:val="20"/>
              </w:rPr>
              <w:t>I</w:t>
            </w:r>
            <w:r w:rsidRPr="0005253D">
              <w:rPr>
                <w:sz w:val="20"/>
                <w:szCs w:val="20"/>
                <w:vertAlign w:val="subscript"/>
              </w:rPr>
              <w:t>s</w:t>
            </w:r>
            <w:proofErr w:type="spellEnd"/>
          </w:p>
        </w:tc>
        <w:tc>
          <w:tcPr>
            <w:tcW w:w="676" w:type="dxa"/>
            <w:vAlign w:val="center"/>
          </w:tcPr>
          <w:p w14:paraId="18E9E43D" w14:textId="77777777" w:rsidR="00865E8B" w:rsidRPr="0005253D" w:rsidRDefault="00865E8B" w:rsidP="005C0D81">
            <w:pPr>
              <w:keepNext/>
              <w:autoSpaceDE w:val="0"/>
              <w:autoSpaceDN w:val="0"/>
              <w:adjustRightInd w:val="0"/>
              <w:spacing w:before="60" w:after="60"/>
              <w:jc w:val="center"/>
              <w:rPr>
                <w:sz w:val="20"/>
                <w:szCs w:val="20"/>
                <w:vertAlign w:val="subscript"/>
              </w:rPr>
            </w:pPr>
            <w:r w:rsidRPr="0005253D">
              <w:rPr>
                <w:sz w:val="20"/>
                <w:szCs w:val="20"/>
              </w:rPr>
              <w:t>E</w:t>
            </w:r>
            <w:r w:rsidRPr="0005253D">
              <w:rPr>
                <w:sz w:val="20"/>
                <w:szCs w:val="20"/>
                <w:vertAlign w:val="subscript"/>
              </w:rPr>
              <w:t>2</w:t>
            </w:r>
          </w:p>
        </w:tc>
        <w:tc>
          <w:tcPr>
            <w:tcW w:w="661" w:type="dxa"/>
            <w:vAlign w:val="center"/>
          </w:tcPr>
          <w:p w14:paraId="5FE5C4F6" w14:textId="77777777" w:rsidR="00865E8B" w:rsidRPr="0005253D" w:rsidRDefault="00865E8B" w:rsidP="005C0D81">
            <w:pPr>
              <w:keepNext/>
              <w:autoSpaceDE w:val="0"/>
              <w:autoSpaceDN w:val="0"/>
              <w:adjustRightInd w:val="0"/>
              <w:spacing w:before="60" w:after="60"/>
              <w:jc w:val="center"/>
              <w:rPr>
                <w:sz w:val="20"/>
                <w:szCs w:val="20"/>
                <w:vertAlign w:val="subscript"/>
              </w:rPr>
            </w:pPr>
            <w:proofErr w:type="spellStart"/>
            <w:r w:rsidRPr="0005253D">
              <w:rPr>
                <w:sz w:val="20"/>
                <w:szCs w:val="20"/>
              </w:rPr>
              <w:t>I</w:t>
            </w:r>
            <w:r w:rsidRPr="0005253D">
              <w:rPr>
                <w:sz w:val="20"/>
                <w:szCs w:val="20"/>
                <w:vertAlign w:val="subscript"/>
              </w:rPr>
              <w:t>s</w:t>
            </w:r>
            <w:proofErr w:type="spellEnd"/>
          </w:p>
        </w:tc>
        <w:tc>
          <w:tcPr>
            <w:tcW w:w="673" w:type="dxa"/>
            <w:vAlign w:val="center"/>
          </w:tcPr>
          <w:p w14:paraId="0CC1F22E" w14:textId="77777777" w:rsidR="00865E8B" w:rsidRPr="0005253D" w:rsidRDefault="00865E8B" w:rsidP="005C0D81">
            <w:pPr>
              <w:keepNext/>
              <w:autoSpaceDE w:val="0"/>
              <w:autoSpaceDN w:val="0"/>
              <w:adjustRightInd w:val="0"/>
              <w:spacing w:before="60" w:after="60"/>
              <w:jc w:val="center"/>
              <w:rPr>
                <w:sz w:val="20"/>
                <w:szCs w:val="20"/>
                <w:vertAlign w:val="subscript"/>
              </w:rPr>
            </w:pPr>
            <w:r w:rsidRPr="0005253D">
              <w:rPr>
                <w:sz w:val="20"/>
                <w:szCs w:val="20"/>
              </w:rPr>
              <w:t>E</w:t>
            </w:r>
            <w:r w:rsidRPr="0005253D">
              <w:rPr>
                <w:sz w:val="20"/>
                <w:szCs w:val="20"/>
                <w:vertAlign w:val="subscript"/>
              </w:rPr>
              <w:t>2</w:t>
            </w:r>
          </w:p>
        </w:tc>
        <w:tc>
          <w:tcPr>
            <w:tcW w:w="661" w:type="dxa"/>
            <w:vAlign w:val="center"/>
          </w:tcPr>
          <w:p w14:paraId="077475E7" w14:textId="77777777" w:rsidR="00865E8B" w:rsidRPr="0005253D" w:rsidRDefault="00865E8B" w:rsidP="005C0D81">
            <w:pPr>
              <w:keepNext/>
              <w:autoSpaceDE w:val="0"/>
              <w:autoSpaceDN w:val="0"/>
              <w:adjustRightInd w:val="0"/>
              <w:spacing w:before="60" w:after="60"/>
              <w:jc w:val="center"/>
              <w:rPr>
                <w:sz w:val="20"/>
                <w:szCs w:val="20"/>
                <w:vertAlign w:val="subscript"/>
              </w:rPr>
            </w:pPr>
            <w:proofErr w:type="spellStart"/>
            <w:r w:rsidRPr="0005253D">
              <w:rPr>
                <w:sz w:val="20"/>
                <w:szCs w:val="20"/>
              </w:rPr>
              <w:t>I</w:t>
            </w:r>
            <w:r w:rsidRPr="0005253D">
              <w:rPr>
                <w:sz w:val="20"/>
                <w:szCs w:val="20"/>
                <w:vertAlign w:val="subscript"/>
              </w:rPr>
              <w:t>s</w:t>
            </w:r>
            <w:proofErr w:type="spellEnd"/>
          </w:p>
        </w:tc>
        <w:tc>
          <w:tcPr>
            <w:tcW w:w="663" w:type="dxa"/>
            <w:vAlign w:val="center"/>
          </w:tcPr>
          <w:p w14:paraId="19DBD252" w14:textId="77777777" w:rsidR="00865E8B" w:rsidRPr="0005253D" w:rsidRDefault="00865E8B" w:rsidP="005C0D81">
            <w:pPr>
              <w:keepNext/>
              <w:autoSpaceDE w:val="0"/>
              <w:autoSpaceDN w:val="0"/>
              <w:adjustRightInd w:val="0"/>
              <w:spacing w:before="60" w:after="60"/>
              <w:jc w:val="center"/>
              <w:rPr>
                <w:sz w:val="20"/>
                <w:szCs w:val="20"/>
                <w:vertAlign w:val="subscript"/>
              </w:rPr>
            </w:pPr>
            <w:r w:rsidRPr="0005253D">
              <w:rPr>
                <w:sz w:val="20"/>
                <w:szCs w:val="20"/>
              </w:rPr>
              <w:t>E</w:t>
            </w:r>
            <w:r w:rsidRPr="0005253D">
              <w:rPr>
                <w:sz w:val="20"/>
                <w:szCs w:val="20"/>
                <w:vertAlign w:val="subscript"/>
              </w:rPr>
              <w:t>2</w:t>
            </w:r>
          </w:p>
        </w:tc>
        <w:tc>
          <w:tcPr>
            <w:tcW w:w="661" w:type="dxa"/>
            <w:vAlign w:val="center"/>
          </w:tcPr>
          <w:p w14:paraId="21205E7F" w14:textId="77777777" w:rsidR="00865E8B" w:rsidRPr="0005253D" w:rsidRDefault="00865E8B" w:rsidP="005C0D81">
            <w:pPr>
              <w:keepNext/>
              <w:autoSpaceDE w:val="0"/>
              <w:autoSpaceDN w:val="0"/>
              <w:adjustRightInd w:val="0"/>
              <w:spacing w:before="60" w:after="60"/>
              <w:jc w:val="center"/>
              <w:rPr>
                <w:sz w:val="20"/>
                <w:szCs w:val="20"/>
                <w:vertAlign w:val="subscript"/>
              </w:rPr>
            </w:pPr>
            <w:proofErr w:type="spellStart"/>
            <w:r w:rsidRPr="0005253D">
              <w:rPr>
                <w:sz w:val="20"/>
                <w:szCs w:val="20"/>
              </w:rPr>
              <w:t>I</w:t>
            </w:r>
            <w:r w:rsidRPr="0005253D">
              <w:rPr>
                <w:sz w:val="20"/>
                <w:szCs w:val="20"/>
                <w:vertAlign w:val="subscript"/>
              </w:rPr>
              <w:t>s</w:t>
            </w:r>
            <w:proofErr w:type="spellEnd"/>
          </w:p>
        </w:tc>
        <w:tc>
          <w:tcPr>
            <w:tcW w:w="663" w:type="dxa"/>
            <w:vAlign w:val="center"/>
          </w:tcPr>
          <w:p w14:paraId="71D5E548" w14:textId="77777777" w:rsidR="00865E8B" w:rsidRPr="0005253D" w:rsidRDefault="00865E8B" w:rsidP="005C0D81">
            <w:pPr>
              <w:keepNext/>
              <w:autoSpaceDE w:val="0"/>
              <w:autoSpaceDN w:val="0"/>
              <w:adjustRightInd w:val="0"/>
              <w:spacing w:before="60" w:after="60"/>
              <w:jc w:val="center"/>
              <w:rPr>
                <w:sz w:val="20"/>
                <w:szCs w:val="20"/>
                <w:vertAlign w:val="subscript"/>
              </w:rPr>
            </w:pPr>
            <w:r w:rsidRPr="0005253D">
              <w:rPr>
                <w:sz w:val="20"/>
                <w:szCs w:val="20"/>
              </w:rPr>
              <w:t>E</w:t>
            </w:r>
            <w:r w:rsidRPr="0005253D">
              <w:rPr>
                <w:sz w:val="20"/>
                <w:szCs w:val="20"/>
                <w:vertAlign w:val="subscript"/>
              </w:rPr>
              <w:t>2</w:t>
            </w:r>
          </w:p>
        </w:tc>
        <w:tc>
          <w:tcPr>
            <w:tcW w:w="661" w:type="dxa"/>
            <w:vAlign w:val="center"/>
          </w:tcPr>
          <w:p w14:paraId="35C9EF5F" w14:textId="77777777" w:rsidR="00865E8B" w:rsidRPr="0005253D" w:rsidRDefault="00865E8B" w:rsidP="005C0D81">
            <w:pPr>
              <w:keepNext/>
              <w:autoSpaceDE w:val="0"/>
              <w:autoSpaceDN w:val="0"/>
              <w:adjustRightInd w:val="0"/>
              <w:spacing w:before="60" w:after="60"/>
              <w:jc w:val="center"/>
              <w:rPr>
                <w:sz w:val="20"/>
                <w:szCs w:val="20"/>
                <w:vertAlign w:val="subscript"/>
              </w:rPr>
            </w:pPr>
            <w:proofErr w:type="spellStart"/>
            <w:r w:rsidRPr="0005253D">
              <w:rPr>
                <w:sz w:val="20"/>
                <w:szCs w:val="20"/>
              </w:rPr>
              <w:t>I</w:t>
            </w:r>
            <w:r w:rsidRPr="0005253D">
              <w:rPr>
                <w:sz w:val="20"/>
                <w:szCs w:val="20"/>
                <w:vertAlign w:val="subscript"/>
              </w:rPr>
              <w:t>s</w:t>
            </w:r>
            <w:proofErr w:type="spellEnd"/>
          </w:p>
        </w:tc>
        <w:tc>
          <w:tcPr>
            <w:tcW w:w="663" w:type="dxa"/>
            <w:vAlign w:val="center"/>
          </w:tcPr>
          <w:p w14:paraId="1EF0DEDD" w14:textId="77777777" w:rsidR="00865E8B" w:rsidRPr="0005253D" w:rsidRDefault="00865E8B" w:rsidP="005C0D81">
            <w:pPr>
              <w:keepNext/>
              <w:autoSpaceDE w:val="0"/>
              <w:autoSpaceDN w:val="0"/>
              <w:adjustRightInd w:val="0"/>
              <w:spacing w:before="60" w:after="60"/>
              <w:jc w:val="center"/>
              <w:rPr>
                <w:sz w:val="20"/>
                <w:szCs w:val="20"/>
                <w:vertAlign w:val="subscript"/>
              </w:rPr>
            </w:pPr>
            <w:r w:rsidRPr="0005253D">
              <w:rPr>
                <w:sz w:val="20"/>
                <w:szCs w:val="20"/>
              </w:rPr>
              <w:t>E</w:t>
            </w:r>
            <w:r w:rsidRPr="0005253D">
              <w:rPr>
                <w:sz w:val="20"/>
                <w:szCs w:val="20"/>
                <w:vertAlign w:val="subscript"/>
              </w:rPr>
              <w:t>2</w:t>
            </w:r>
          </w:p>
        </w:tc>
      </w:tr>
      <w:tr w:rsidR="0005253D" w:rsidRPr="0005253D" w14:paraId="4A827E87" w14:textId="77777777" w:rsidTr="005C0D81">
        <w:tc>
          <w:tcPr>
            <w:tcW w:w="1151" w:type="dxa"/>
            <w:vAlign w:val="center"/>
          </w:tcPr>
          <w:p w14:paraId="0AE74DD9"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 xml:space="preserve">pod </w:t>
            </w:r>
            <w:proofErr w:type="spellStart"/>
            <w:r w:rsidRPr="0005253D">
              <w:rPr>
                <w:sz w:val="20"/>
                <w:szCs w:val="20"/>
              </w:rPr>
              <w:t>konstr</w:t>
            </w:r>
            <w:proofErr w:type="spellEnd"/>
            <w:r w:rsidRPr="0005253D">
              <w:rPr>
                <w:sz w:val="20"/>
                <w:szCs w:val="20"/>
              </w:rPr>
              <w:t>. naw.</w:t>
            </w:r>
          </w:p>
        </w:tc>
        <w:tc>
          <w:tcPr>
            <w:tcW w:w="676" w:type="dxa"/>
            <w:vAlign w:val="center"/>
          </w:tcPr>
          <w:p w14:paraId="66A23DF8"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w:t>
            </w:r>
          </w:p>
        </w:tc>
        <w:tc>
          <w:tcPr>
            <w:tcW w:w="677" w:type="dxa"/>
            <w:vAlign w:val="center"/>
          </w:tcPr>
          <w:p w14:paraId="79303F83"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100</w:t>
            </w:r>
          </w:p>
        </w:tc>
        <w:tc>
          <w:tcPr>
            <w:tcW w:w="664" w:type="dxa"/>
            <w:vAlign w:val="center"/>
          </w:tcPr>
          <w:p w14:paraId="4B017E6C"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1,00</w:t>
            </w:r>
          </w:p>
        </w:tc>
        <w:tc>
          <w:tcPr>
            <w:tcW w:w="676" w:type="dxa"/>
            <w:vAlign w:val="center"/>
          </w:tcPr>
          <w:p w14:paraId="135BDC90"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100</w:t>
            </w:r>
          </w:p>
        </w:tc>
        <w:tc>
          <w:tcPr>
            <w:tcW w:w="661" w:type="dxa"/>
            <w:vAlign w:val="center"/>
          </w:tcPr>
          <w:p w14:paraId="4629464C"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w:t>
            </w:r>
          </w:p>
        </w:tc>
        <w:tc>
          <w:tcPr>
            <w:tcW w:w="673" w:type="dxa"/>
            <w:vAlign w:val="center"/>
          </w:tcPr>
          <w:p w14:paraId="387A9E1D"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120</w:t>
            </w:r>
          </w:p>
        </w:tc>
        <w:tc>
          <w:tcPr>
            <w:tcW w:w="661" w:type="dxa"/>
            <w:vAlign w:val="center"/>
          </w:tcPr>
          <w:p w14:paraId="53108378"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1,03</w:t>
            </w:r>
          </w:p>
        </w:tc>
        <w:tc>
          <w:tcPr>
            <w:tcW w:w="663" w:type="dxa"/>
            <w:vAlign w:val="center"/>
          </w:tcPr>
          <w:p w14:paraId="3B9070A1"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120</w:t>
            </w:r>
          </w:p>
        </w:tc>
        <w:tc>
          <w:tcPr>
            <w:tcW w:w="661" w:type="dxa"/>
            <w:vAlign w:val="center"/>
          </w:tcPr>
          <w:p w14:paraId="2F3DA8C1"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w:t>
            </w:r>
          </w:p>
        </w:tc>
        <w:tc>
          <w:tcPr>
            <w:tcW w:w="663" w:type="dxa"/>
            <w:vAlign w:val="center"/>
          </w:tcPr>
          <w:p w14:paraId="6B7FCCE7"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120</w:t>
            </w:r>
          </w:p>
        </w:tc>
        <w:tc>
          <w:tcPr>
            <w:tcW w:w="661" w:type="dxa"/>
            <w:vAlign w:val="center"/>
          </w:tcPr>
          <w:p w14:paraId="20E49D20"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1,03</w:t>
            </w:r>
          </w:p>
        </w:tc>
        <w:tc>
          <w:tcPr>
            <w:tcW w:w="663" w:type="dxa"/>
            <w:vAlign w:val="center"/>
          </w:tcPr>
          <w:p w14:paraId="7D6C9AFB"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120</w:t>
            </w:r>
          </w:p>
        </w:tc>
      </w:tr>
      <w:tr w:rsidR="0005253D" w:rsidRPr="0005253D" w14:paraId="25C0CB9E" w14:textId="77777777" w:rsidTr="005C0D81">
        <w:tc>
          <w:tcPr>
            <w:tcW w:w="1151" w:type="dxa"/>
            <w:vAlign w:val="center"/>
          </w:tcPr>
          <w:p w14:paraId="0B3CD7E3"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0,2 m</w:t>
            </w:r>
          </w:p>
        </w:tc>
        <w:tc>
          <w:tcPr>
            <w:tcW w:w="676" w:type="dxa"/>
            <w:vAlign w:val="center"/>
          </w:tcPr>
          <w:p w14:paraId="3832E6F2" w14:textId="77777777" w:rsidR="00865E8B" w:rsidRPr="0005253D" w:rsidRDefault="00865E8B" w:rsidP="005C0D81">
            <w:pPr>
              <w:autoSpaceDE w:val="0"/>
              <w:autoSpaceDN w:val="0"/>
              <w:adjustRightInd w:val="0"/>
              <w:spacing w:before="60" w:after="60"/>
              <w:jc w:val="center"/>
              <w:rPr>
                <w:sz w:val="20"/>
                <w:szCs w:val="20"/>
              </w:rPr>
            </w:pPr>
            <w:r w:rsidRPr="0005253D">
              <w:rPr>
                <w:sz w:val="20"/>
                <w:szCs w:val="20"/>
              </w:rPr>
              <w:t>1,00</w:t>
            </w:r>
          </w:p>
        </w:tc>
        <w:tc>
          <w:tcPr>
            <w:tcW w:w="677" w:type="dxa"/>
            <w:vAlign w:val="center"/>
          </w:tcPr>
          <w:p w14:paraId="13D2B6B2" w14:textId="77777777" w:rsidR="00865E8B" w:rsidRPr="0005253D" w:rsidRDefault="00865E8B" w:rsidP="005C0D81">
            <w:pPr>
              <w:autoSpaceDE w:val="0"/>
              <w:autoSpaceDN w:val="0"/>
              <w:adjustRightInd w:val="0"/>
              <w:spacing w:before="60" w:after="60"/>
              <w:jc w:val="center"/>
              <w:rPr>
                <w:sz w:val="20"/>
                <w:szCs w:val="20"/>
              </w:rPr>
            </w:pPr>
            <w:r w:rsidRPr="0005253D">
              <w:rPr>
                <w:sz w:val="20"/>
                <w:szCs w:val="20"/>
              </w:rPr>
              <w:t>60</w:t>
            </w:r>
          </w:p>
        </w:tc>
        <w:tc>
          <w:tcPr>
            <w:tcW w:w="664" w:type="dxa"/>
            <w:vAlign w:val="center"/>
          </w:tcPr>
          <w:p w14:paraId="15B789E8" w14:textId="77777777" w:rsidR="00865E8B" w:rsidRPr="0005253D" w:rsidRDefault="00865E8B" w:rsidP="005C0D81">
            <w:pPr>
              <w:autoSpaceDE w:val="0"/>
              <w:autoSpaceDN w:val="0"/>
              <w:adjustRightInd w:val="0"/>
              <w:spacing w:before="60" w:after="60"/>
              <w:jc w:val="center"/>
              <w:rPr>
                <w:sz w:val="20"/>
                <w:szCs w:val="20"/>
              </w:rPr>
            </w:pPr>
            <w:r w:rsidRPr="0005253D">
              <w:rPr>
                <w:sz w:val="20"/>
                <w:szCs w:val="20"/>
              </w:rPr>
              <w:t>1,00</w:t>
            </w:r>
          </w:p>
        </w:tc>
        <w:tc>
          <w:tcPr>
            <w:tcW w:w="676" w:type="dxa"/>
            <w:vAlign w:val="center"/>
          </w:tcPr>
          <w:p w14:paraId="3D324872" w14:textId="77777777" w:rsidR="00865E8B" w:rsidRPr="0005253D" w:rsidRDefault="00865E8B" w:rsidP="005C0D81">
            <w:pPr>
              <w:autoSpaceDE w:val="0"/>
              <w:autoSpaceDN w:val="0"/>
              <w:adjustRightInd w:val="0"/>
              <w:spacing w:before="60" w:after="60"/>
              <w:jc w:val="center"/>
              <w:rPr>
                <w:sz w:val="20"/>
                <w:szCs w:val="20"/>
              </w:rPr>
            </w:pPr>
            <w:r w:rsidRPr="0005253D">
              <w:rPr>
                <w:sz w:val="20"/>
                <w:szCs w:val="20"/>
              </w:rPr>
              <w:t>80</w:t>
            </w:r>
          </w:p>
        </w:tc>
        <w:tc>
          <w:tcPr>
            <w:tcW w:w="661" w:type="dxa"/>
            <w:vAlign w:val="center"/>
          </w:tcPr>
          <w:p w14:paraId="4D121BF9" w14:textId="77777777" w:rsidR="00865E8B" w:rsidRPr="0005253D" w:rsidRDefault="00865E8B" w:rsidP="005C0D81">
            <w:pPr>
              <w:autoSpaceDE w:val="0"/>
              <w:autoSpaceDN w:val="0"/>
              <w:adjustRightInd w:val="0"/>
              <w:spacing w:before="60" w:after="60"/>
              <w:jc w:val="center"/>
              <w:rPr>
                <w:sz w:val="20"/>
                <w:szCs w:val="20"/>
              </w:rPr>
            </w:pPr>
            <w:r w:rsidRPr="0005253D">
              <w:rPr>
                <w:sz w:val="20"/>
                <w:szCs w:val="20"/>
              </w:rPr>
              <w:t>1,00</w:t>
            </w:r>
          </w:p>
        </w:tc>
        <w:tc>
          <w:tcPr>
            <w:tcW w:w="673" w:type="dxa"/>
            <w:vAlign w:val="center"/>
          </w:tcPr>
          <w:p w14:paraId="4AC80223" w14:textId="77777777" w:rsidR="00865E8B" w:rsidRPr="0005253D" w:rsidRDefault="00865E8B" w:rsidP="005C0D81">
            <w:pPr>
              <w:autoSpaceDE w:val="0"/>
              <w:autoSpaceDN w:val="0"/>
              <w:adjustRightInd w:val="0"/>
              <w:spacing w:before="60" w:after="60"/>
              <w:jc w:val="center"/>
              <w:rPr>
                <w:sz w:val="20"/>
                <w:szCs w:val="20"/>
              </w:rPr>
            </w:pPr>
            <w:r w:rsidRPr="0005253D">
              <w:rPr>
                <w:sz w:val="20"/>
                <w:szCs w:val="20"/>
              </w:rPr>
              <w:t>80</w:t>
            </w:r>
          </w:p>
        </w:tc>
        <w:tc>
          <w:tcPr>
            <w:tcW w:w="661" w:type="dxa"/>
            <w:vAlign w:val="center"/>
          </w:tcPr>
          <w:p w14:paraId="7606DB05" w14:textId="77777777" w:rsidR="00865E8B" w:rsidRPr="0005253D" w:rsidRDefault="00865E8B" w:rsidP="005C0D81">
            <w:pPr>
              <w:autoSpaceDE w:val="0"/>
              <w:autoSpaceDN w:val="0"/>
              <w:adjustRightInd w:val="0"/>
              <w:spacing w:before="60" w:after="60"/>
              <w:jc w:val="center"/>
              <w:rPr>
                <w:sz w:val="20"/>
                <w:szCs w:val="20"/>
              </w:rPr>
            </w:pPr>
            <w:r w:rsidRPr="0005253D">
              <w:rPr>
                <w:sz w:val="20"/>
                <w:szCs w:val="20"/>
              </w:rPr>
              <w:t>1,00</w:t>
            </w:r>
          </w:p>
        </w:tc>
        <w:tc>
          <w:tcPr>
            <w:tcW w:w="663" w:type="dxa"/>
            <w:vAlign w:val="center"/>
          </w:tcPr>
          <w:p w14:paraId="000D34A6" w14:textId="77777777" w:rsidR="00865E8B" w:rsidRPr="0005253D" w:rsidRDefault="00865E8B" w:rsidP="005C0D81">
            <w:pPr>
              <w:autoSpaceDE w:val="0"/>
              <w:autoSpaceDN w:val="0"/>
              <w:adjustRightInd w:val="0"/>
              <w:spacing w:before="60" w:after="60"/>
              <w:jc w:val="center"/>
              <w:rPr>
                <w:sz w:val="20"/>
                <w:szCs w:val="20"/>
              </w:rPr>
            </w:pPr>
            <w:r w:rsidRPr="0005253D">
              <w:rPr>
                <w:sz w:val="20"/>
                <w:szCs w:val="20"/>
              </w:rPr>
              <w:t>100</w:t>
            </w:r>
          </w:p>
        </w:tc>
        <w:tc>
          <w:tcPr>
            <w:tcW w:w="661" w:type="dxa"/>
            <w:vAlign w:val="center"/>
          </w:tcPr>
          <w:p w14:paraId="15A97217" w14:textId="77777777" w:rsidR="00865E8B" w:rsidRPr="0005253D" w:rsidRDefault="00865E8B" w:rsidP="005C0D81">
            <w:pPr>
              <w:autoSpaceDE w:val="0"/>
              <w:autoSpaceDN w:val="0"/>
              <w:adjustRightInd w:val="0"/>
              <w:spacing w:before="60" w:after="60"/>
              <w:jc w:val="center"/>
              <w:rPr>
                <w:sz w:val="20"/>
                <w:szCs w:val="20"/>
              </w:rPr>
            </w:pPr>
            <w:r w:rsidRPr="0005253D">
              <w:rPr>
                <w:sz w:val="20"/>
                <w:szCs w:val="20"/>
              </w:rPr>
              <w:t>1,03</w:t>
            </w:r>
          </w:p>
        </w:tc>
        <w:tc>
          <w:tcPr>
            <w:tcW w:w="663" w:type="dxa"/>
            <w:vAlign w:val="center"/>
          </w:tcPr>
          <w:p w14:paraId="208A8F29" w14:textId="77777777" w:rsidR="00865E8B" w:rsidRPr="0005253D" w:rsidRDefault="00865E8B" w:rsidP="005C0D81">
            <w:pPr>
              <w:autoSpaceDE w:val="0"/>
              <w:autoSpaceDN w:val="0"/>
              <w:adjustRightInd w:val="0"/>
              <w:spacing w:before="60" w:after="60"/>
              <w:jc w:val="center"/>
              <w:rPr>
                <w:sz w:val="20"/>
                <w:szCs w:val="20"/>
              </w:rPr>
            </w:pPr>
            <w:r w:rsidRPr="0005253D">
              <w:rPr>
                <w:sz w:val="20"/>
                <w:szCs w:val="20"/>
              </w:rPr>
              <w:t>100</w:t>
            </w:r>
          </w:p>
        </w:tc>
        <w:tc>
          <w:tcPr>
            <w:tcW w:w="661" w:type="dxa"/>
            <w:vAlign w:val="center"/>
          </w:tcPr>
          <w:p w14:paraId="7EA2DEDE" w14:textId="77777777" w:rsidR="00865E8B" w:rsidRPr="0005253D" w:rsidRDefault="00865E8B" w:rsidP="005C0D81">
            <w:pPr>
              <w:autoSpaceDE w:val="0"/>
              <w:autoSpaceDN w:val="0"/>
              <w:adjustRightInd w:val="0"/>
              <w:spacing w:before="60" w:after="60"/>
              <w:jc w:val="center"/>
              <w:rPr>
                <w:sz w:val="20"/>
                <w:szCs w:val="20"/>
              </w:rPr>
            </w:pPr>
            <w:r w:rsidRPr="0005253D">
              <w:rPr>
                <w:sz w:val="20"/>
                <w:szCs w:val="20"/>
              </w:rPr>
              <w:t>1,03</w:t>
            </w:r>
          </w:p>
        </w:tc>
        <w:tc>
          <w:tcPr>
            <w:tcW w:w="663" w:type="dxa"/>
            <w:vAlign w:val="center"/>
          </w:tcPr>
          <w:p w14:paraId="494CE382" w14:textId="77777777" w:rsidR="00865E8B" w:rsidRPr="0005253D" w:rsidRDefault="00865E8B" w:rsidP="005C0D81">
            <w:pPr>
              <w:autoSpaceDE w:val="0"/>
              <w:autoSpaceDN w:val="0"/>
              <w:adjustRightInd w:val="0"/>
              <w:spacing w:before="60" w:after="60"/>
              <w:jc w:val="center"/>
              <w:rPr>
                <w:sz w:val="20"/>
                <w:szCs w:val="20"/>
              </w:rPr>
            </w:pPr>
            <w:r w:rsidRPr="0005253D">
              <w:rPr>
                <w:sz w:val="20"/>
                <w:szCs w:val="20"/>
              </w:rPr>
              <w:t>100</w:t>
            </w:r>
          </w:p>
        </w:tc>
      </w:tr>
      <w:tr w:rsidR="0005253D" w:rsidRPr="0005253D" w14:paraId="07782572" w14:textId="77777777" w:rsidTr="005C0D81">
        <w:tc>
          <w:tcPr>
            <w:tcW w:w="1151" w:type="dxa"/>
            <w:vAlign w:val="center"/>
          </w:tcPr>
          <w:p w14:paraId="70503A9F"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1,2 m</w:t>
            </w:r>
          </w:p>
        </w:tc>
        <w:tc>
          <w:tcPr>
            <w:tcW w:w="676" w:type="dxa"/>
            <w:vAlign w:val="center"/>
          </w:tcPr>
          <w:p w14:paraId="50E5D7E0"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0,97</w:t>
            </w:r>
          </w:p>
        </w:tc>
        <w:tc>
          <w:tcPr>
            <w:tcW w:w="677" w:type="dxa"/>
            <w:vAlign w:val="center"/>
          </w:tcPr>
          <w:p w14:paraId="1C979ECB"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30</w:t>
            </w:r>
          </w:p>
        </w:tc>
        <w:tc>
          <w:tcPr>
            <w:tcW w:w="664" w:type="dxa"/>
            <w:vAlign w:val="center"/>
          </w:tcPr>
          <w:p w14:paraId="7FB3933B"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0,97</w:t>
            </w:r>
          </w:p>
        </w:tc>
        <w:tc>
          <w:tcPr>
            <w:tcW w:w="676" w:type="dxa"/>
            <w:vAlign w:val="center"/>
          </w:tcPr>
          <w:p w14:paraId="27243532"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45</w:t>
            </w:r>
          </w:p>
        </w:tc>
        <w:tc>
          <w:tcPr>
            <w:tcW w:w="661" w:type="dxa"/>
            <w:vAlign w:val="center"/>
          </w:tcPr>
          <w:p w14:paraId="33199542"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1,00</w:t>
            </w:r>
          </w:p>
        </w:tc>
        <w:tc>
          <w:tcPr>
            <w:tcW w:w="673" w:type="dxa"/>
            <w:vAlign w:val="center"/>
          </w:tcPr>
          <w:p w14:paraId="777FD380"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30</w:t>
            </w:r>
          </w:p>
        </w:tc>
        <w:tc>
          <w:tcPr>
            <w:tcW w:w="661" w:type="dxa"/>
            <w:vAlign w:val="center"/>
          </w:tcPr>
          <w:p w14:paraId="7DE1BD1F"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1,00</w:t>
            </w:r>
          </w:p>
        </w:tc>
        <w:tc>
          <w:tcPr>
            <w:tcW w:w="663" w:type="dxa"/>
            <w:vAlign w:val="center"/>
          </w:tcPr>
          <w:p w14:paraId="5821568E"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60</w:t>
            </w:r>
          </w:p>
        </w:tc>
        <w:tc>
          <w:tcPr>
            <w:tcW w:w="661" w:type="dxa"/>
            <w:vAlign w:val="center"/>
          </w:tcPr>
          <w:p w14:paraId="12026F03"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1,00</w:t>
            </w:r>
          </w:p>
        </w:tc>
        <w:tc>
          <w:tcPr>
            <w:tcW w:w="663" w:type="dxa"/>
            <w:vAlign w:val="center"/>
          </w:tcPr>
          <w:p w14:paraId="02698F60"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45</w:t>
            </w:r>
          </w:p>
        </w:tc>
        <w:tc>
          <w:tcPr>
            <w:tcW w:w="661" w:type="dxa"/>
            <w:vAlign w:val="center"/>
          </w:tcPr>
          <w:p w14:paraId="26ADFBB7"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1,00</w:t>
            </w:r>
          </w:p>
        </w:tc>
        <w:tc>
          <w:tcPr>
            <w:tcW w:w="663" w:type="dxa"/>
            <w:vAlign w:val="center"/>
          </w:tcPr>
          <w:p w14:paraId="7B9E6AE7"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60</w:t>
            </w:r>
          </w:p>
        </w:tc>
      </w:tr>
      <w:tr w:rsidR="0005253D" w:rsidRPr="0005253D" w14:paraId="6C7568AE" w14:textId="77777777" w:rsidTr="005C0D81">
        <w:tc>
          <w:tcPr>
            <w:tcW w:w="1151" w:type="dxa"/>
            <w:vAlign w:val="center"/>
          </w:tcPr>
          <w:p w14:paraId="27412DE7" w14:textId="77777777" w:rsidR="00865E8B" w:rsidRPr="0005253D" w:rsidRDefault="00865E8B" w:rsidP="005C0D81">
            <w:pPr>
              <w:autoSpaceDE w:val="0"/>
              <w:autoSpaceDN w:val="0"/>
              <w:adjustRightInd w:val="0"/>
              <w:spacing w:before="60" w:after="60"/>
              <w:jc w:val="center"/>
              <w:rPr>
                <w:sz w:val="20"/>
                <w:szCs w:val="20"/>
              </w:rPr>
            </w:pPr>
            <w:r w:rsidRPr="0005253D">
              <w:rPr>
                <w:sz w:val="20"/>
                <w:szCs w:val="20"/>
              </w:rPr>
              <w:t>2,0 m</w:t>
            </w:r>
          </w:p>
        </w:tc>
        <w:tc>
          <w:tcPr>
            <w:tcW w:w="676" w:type="dxa"/>
            <w:shd w:val="clear" w:color="auto" w:fill="auto"/>
            <w:vAlign w:val="center"/>
          </w:tcPr>
          <w:p w14:paraId="0A8AC632"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0,95</w:t>
            </w:r>
          </w:p>
        </w:tc>
        <w:tc>
          <w:tcPr>
            <w:tcW w:w="677" w:type="dxa"/>
            <w:shd w:val="clear" w:color="auto" w:fill="auto"/>
            <w:vAlign w:val="center"/>
          </w:tcPr>
          <w:p w14:paraId="08E22663"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w:t>
            </w:r>
          </w:p>
        </w:tc>
        <w:tc>
          <w:tcPr>
            <w:tcW w:w="664" w:type="dxa"/>
            <w:shd w:val="clear" w:color="auto" w:fill="auto"/>
            <w:vAlign w:val="center"/>
          </w:tcPr>
          <w:p w14:paraId="66E75C9C"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0,95</w:t>
            </w:r>
          </w:p>
        </w:tc>
        <w:tc>
          <w:tcPr>
            <w:tcW w:w="676" w:type="dxa"/>
            <w:shd w:val="clear" w:color="auto" w:fill="auto"/>
            <w:vAlign w:val="center"/>
          </w:tcPr>
          <w:p w14:paraId="54D8B2CC"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30</w:t>
            </w:r>
          </w:p>
        </w:tc>
        <w:tc>
          <w:tcPr>
            <w:tcW w:w="661" w:type="dxa"/>
            <w:shd w:val="clear" w:color="auto" w:fill="auto"/>
            <w:vAlign w:val="center"/>
          </w:tcPr>
          <w:p w14:paraId="18502C0E"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0,97</w:t>
            </w:r>
          </w:p>
        </w:tc>
        <w:tc>
          <w:tcPr>
            <w:tcW w:w="673" w:type="dxa"/>
            <w:shd w:val="clear" w:color="auto" w:fill="auto"/>
            <w:vAlign w:val="center"/>
          </w:tcPr>
          <w:p w14:paraId="56B6D6CC"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30</w:t>
            </w:r>
          </w:p>
        </w:tc>
        <w:tc>
          <w:tcPr>
            <w:tcW w:w="661" w:type="dxa"/>
            <w:shd w:val="clear" w:color="auto" w:fill="auto"/>
            <w:vAlign w:val="center"/>
          </w:tcPr>
          <w:p w14:paraId="3F5B356A"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0,97</w:t>
            </w:r>
          </w:p>
        </w:tc>
        <w:tc>
          <w:tcPr>
            <w:tcW w:w="663" w:type="dxa"/>
            <w:shd w:val="clear" w:color="auto" w:fill="auto"/>
            <w:vAlign w:val="center"/>
          </w:tcPr>
          <w:p w14:paraId="291CED2A"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w:t>
            </w:r>
          </w:p>
        </w:tc>
        <w:tc>
          <w:tcPr>
            <w:tcW w:w="661" w:type="dxa"/>
            <w:vAlign w:val="center"/>
          </w:tcPr>
          <w:p w14:paraId="55C32CF0"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0,97</w:t>
            </w:r>
          </w:p>
        </w:tc>
        <w:tc>
          <w:tcPr>
            <w:tcW w:w="663" w:type="dxa"/>
            <w:vAlign w:val="center"/>
          </w:tcPr>
          <w:p w14:paraId="3B9FD45F"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30</w:t>
            </w:r>
          </w:p>
        </w:tc>
        <w:tc>
          <w:tcPr>
            <w:tcW w:w="661" w:type="dxa"/>
            <w:vAlign w:val="center"/>
          </w:tcPr>
          <w:p w14:paraId="7DA30A8A"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0,97</w:t>
            </w:r>
          </w:p>
        </w:tc>
        <w:tc>
          <w:tcPr>
            <w:tcW w:w="663" w:type="dxa"/>
            <w:vAlign w:val="center"/>
          </w:tcPr>
          <w:p w14:paraId="72D83BA7" w14:textId="77777777" w:rsidR="00865E8B" w:rsidRPr="0005253D" w:rsidRDefault="00865E8B" w:rsidP="005C0D81">
            <w:pPr>
              <w:keepNext/>
              <w:autoSpaceDE w:val="0"/>
              <w:autoSpaceDN w:val="0"/>
              <w:adjustRightInd w:val="0"/>
              <w:spacing w:before="60" w:after="60"/>
              <w:jc w:val="center"/>
              <w:rPr>
                <w:sz w:val="20"/>
                <w:szCs w:val="20"/>
              </w:rPr>
            </w:pPr>
            <w:r w:rsidRPr="0005253D">
              <w:rPr>
                <w:sz w:val="20"/>
                <w:szCs w:val="20"/>
              </w:rPr>
              <w:t>40</w:t>
            </w:r>
          </w:p>
        </w:tc>
      </w:tr>
      <w:tr w:rsidR="0070267D" w:rsidRPr="0005253D" w14:paraId="2E42CA52" w14:textId="77777777" w:rsidTr="005C0D81">
        <w:tc>
          <w:tcPr>
            <w:tcW w:w="1151" w:type="dxa"/>
            <w:vAlign w:val="center"/>
          </w:tcPr>
          <w:p w14:paraId="6F3DD484" w14:textId="77777777" w:rsidR="00865E8B" w:rsidRPr="0005253D" w:rsidRDefault="00865E8B" w:rsidP="005C0D81">
            <w:pPr>
              <w:autoSpaceDE w:val="0"/>
              <w:autoSpaceDN w:val="0"/>
              <w:adjustRightInd w:val="0"/>
              <w:spacing w:before="60" w:after="60"/>
              <w:jc w:val="center"/>
              <w:rPr>
                <w:sz w:val="20"/>
                <w:szCs w:val="20"/>
              </w:rPr>
            </w:pPr>
            <w:r w:rsidRPr="0005253D">
              <w:rPr>
                <w:sz w:val="20"/>
                <w:szCs w:val="20"/>
              </w:rPr>
              <w:t>podłoże nasypu</w:t>
            </w:r>
          </w:p>
        </w:tc>
        <w:tc>
          <w:tcPr>
            <w:tcW w:w="676" w:type="dxa"/>
            <w:vAlign w:val="center"/>
          </w:tcPr>
          <w:p w14:paraId="320ECF27" w14:textId="77777777" w:rsidR="00865E8B" w:rsidRPr="0005253D" w:rsidRDefault="00865E8B" w:rsidP="005C0D81">
            <w:pPr>
              <w:autoSpaceDE w:val="0"/>
              <w:autoSpaceDN w:val="0"/>
              <w:adjustRightInd w:val="0"/>
              <w:spacing w:before="60" w:after="60"/>
              <w:jc w:val="center"/>
              <w:rPr>
                <w:sz w:val="20"/>
                <w:szCs w:val="20"/>
              </w:rPr>
            </w:pPr>
            <w:r w:rsidRPr="0005253D">
              <w:rPr>
                <w:sz w:val="20"/>
                <w:szCs w:val="20"/>
              </w:rPr>
              <w:t>0,92</w:t>
            </w:r>
          </w:p>
        </w:tc>
        <w:tc>
          <w:tcPr>
            <w:tcW w:w="677" w:type="dxa"/>
            <w:vAlign w:val="center"/>
          </w:tcPr>
          <w:p w14:paraId="7D2DE71A" w14:textId="77777777" w:rsidR="00865E8B" w:rsidRPr="0005253D" w:rsidRDefault="00865E8B" w:rsidP="005C0D81">
            <w:pPr>
              <w:autoSpaceDE w:val="0"/>
              <w:autoSpaceDN w:val="0"/>
              <w:adjustRightInd w:val="0"/>
              <w:spacing w:before="60" w:after="60"/>
              <w:jc w:val="center"/>
              <w:rPr>
                <w:sz w:val="20"/>
                <w:szCs w:val="20"/>
              </w:rPr>
            </w:pPr>
            <w:r w:rsidRPr="0005253D">
              <w:rPr>
                <w:sz w:val="20"/>
                <w:szCs w:val="20"/>
              </w:rPr>
              <w:t>40</w:t>
            </w:r>
          </w:p>
        </w:tc>
        <w:tc>
          <w:tcPr>
            <w:tcW w:w="664" w:type="dxa"/>
            <w:vAlign w:val="center"/>
          </w:tcPr>
          <w:p w14:paraId="6507CBC6" w14:textId="77777777" w:rsidR="00865E8B" w:rsidRPr="0005253D" w:rsidRDefault="00865E8B" w:rsidP="005C0D81">
            <w:pPr>
              <w:autoSpaceDE w:val="0"/>
              <w:autoSpaceDN w:val="0"/>
              <w:adjustRightInd w:val="0"/>
              <w:spacing w:before="60" w:after="60"/>
              <w:jc w:val="center"/>
              <w:rPr>
                <w:sz w:val="20"/>
                <w:szCs w:val="20"/>
              </w:rPr>
            </w:pPr>
            <w:r w:rsidRPr="0005253D">
              <w:rPr>
                <w:sz w:val="20"/>
                <w:szCs w:val="20"/>
              </w:rPr>
              <w:t>0,92</w:t>
            </w:r>
          </w:p>
        </w:tc>
        <w:tc>
          <w:tcPr>
            <w:tcW w:w="676" w:type="dxa"/>
            <w:vAlign w:val="center"/>
          </w:tcPr>
          <w:p w14:paraId="77216A88" w14:textId="77777777" w:rsidR="00865E8B" w:rsidRPr="0005253D" w:rsidRDefault="00865E8B" w:rsidP="005C0D81">
            <w:pPr>
              <w:autoSpaceDE w:val="0"/>
              <w:autoSpaceDN w:val="0"/>
              <w:adjustRightInd w:val="0"/>
              <w:spacing w:before="60" w:after="60"/>
              <w:jc w:val="center"/>
              <w:rPr>
                <w:sz w:val="20"/>
                <w:szCs w:val="20"/>
              </w:rPr>
            </w:pPr>
            <w:r w:rsidRPr="0005253D">
              <w:rPr>
                <w:sz w:val="20"/>
                <w:szCs w:val="20"/>
              </w:rPr>
              <w:t>30</w:t>
            </w:r>
          </w:p>
        </w:tc>
        <w:tc>
          <w:tcPr>
            <w:tcW w:w="661" w:type="dxa"/>
            <w:vAlign w:val="center"/>
          </w:tcPr>
          <w:p w14:paraId="5800CA0F" w14:textId="77777777" w:rsidR="00865E8B" w:rsidRPr="0005253D" w:rsidRDefault="00865E8B" w:rsidP="005C0D81">
            <w:pPr>
              <w:autoSpaceDE w:val="0"/>
              <w:autoSpaceDN w:val="0"/>
              <w:adjustRightInd w:val="0"/>
              <w:spacing w:before="60" w:after="60"/>
              <w:jc w:val="center"/>
              <w:rPr>
                <w:sz w:val="20"/>
                <w:szCs w:val="20"/>
              </w:rPr>
            </w:pPr>
            <w:r w:rsidRPr="0005253D">
              <w:rPr>
                <w:sz w:val="20"/>
                <w:szCs w:val="20"/>
              </w:rPr>
              <w:t>0,95</w:t>
            </w:r>
          </w:p>
        </w:tc>
        <w:tc>
          <w:tcPr>
            <w:tcW w:w="673" w:type="dxa"/>
            <w:vAlign w:val="center"/>
          </w:tcPr>
          <w:p w14:paraId="31547598" w14:textId="77777777" w:rsidR="00865E8B" w:rsidRPr="0005253D" w:rsidRDefault="00865E8B" w:rsidP="005C0D81">
            <w:pPr>
              <w:autoSpaceDE w:val="0"/>
              <w:autoSpaceDN w:val="0"/>
              <w:adjustRightInd w:val="0"/>
              <w:spacing w:before="60" w:after="60"/>
              <w:jc w:val="center"/>
              <w:rPr>
                <w:sz w:val="20"/>
                <w:szCs w:val="20"/>
              </w:rPr>
            </w:pPr>
            <w:r w:rsidRPr="0005253D">
              <w:rPr>
                <w:sz w:val="20"/>
                <w:szCs w:val="20"/>
              </w:rPr>
              <w:t>30</w:t>
            </w:r>
          </w:p>
        </w:tc>
        <w:tc>
          <w:tcPr>
            <w:tcW w:w="661" w:type="dxa"/>
            <w:vAlign w:val="center"/>
          </w:tcPr>
          <w:p w14:paraId="10302163" w14:textId="77777777" w:rsidR="00865E8B" w:rsidRPr="0005253D" w:rsidRDefault="00865E8B" w:rsidP="005C0D81">
            <w:pPr>
              <w:autoSpaceDE w:val="0"/>
              <w:autoSpaceDN w:val="0"/>
              <w:adjustRightInd w:val="0"/>
              <w:spacing w:before="60" w:after="60"/>
              <w:jc w:val="center"/>
              <w:rPr>
                <w:sz w:val="20"/>
                <w:szCs w:val="20"/>
              </w:rPr>
            </w:pPr>
            <w:r w:rsidRPr="0005253D">
              <w:rPr>
                <w:sz w:val="20"/>
                <w:szCs w:val="20"/>
              </w:rPr>
              <w:t>0,95</w:t>
            </w:r>
          </w:p>
        </w:tc>
        <w:tc>
          <w:tcPr>
            <w:tcW w:w="663" w:type="dxa"/>
            <w:vAlign w:val="center"/>
          </w:tcPr>
          <w:p w14:paraId="217D8C4A" w14:textId="77777777" w:rsidR="00865E8B" w:rsidRPr="0005253D" w:rsidRDefault="00865E8B" w:rsidP="005C0D81">
            <w:pPr>
              <w:autoSpaceDE w:val="0"/>
              <w:autoSpaceDN w:val="0"/>
              <w:adjustRightInd w:val="0"/>
              <w:spacing w:before="60" w:after="60"/>
              <w:jc w:val="center"/>
              <w:rPr>
                <w:sz w:val="20"/>
                <w:szCs w:val="20"/>
              </w:rPr>
            </w:pPr>
            <w:r w:rsidRPr="0005253D">
              <w:rPr>
                <w:sz w:val="20"/>
                <w:szCs w:val="20"/>
              </w:rPr>
              <w:t>40</w:t>
            </w:r>
          </w:p>
        </w:tc>
        <w:tc>
          <w:tcPr>
            <w:tcW w:w="661" w:type="dxa"/>
            <w:vAlign w:val="center"/>
          </w:tcPr>
          <w:p w14:paraId="687BA4A2" w14:textId="77777777" w:rsidR="00865E8B" w:rsidRPr="0005253D" w:rsidRDefault="00865E8B" w:rsidP="005C0D81">
            <w:pPr>
              <w:autoSpaceDE w:val="0"/>
              <w:autoSpaceDN w:val="0"/>
              <w:adjustRightInd w:val="0"/>
              <w:spacing w:before="60" w:after="60"/>
              <w:jc w:val="center"/>
              <w:rPr>
                <w:sz w:val="20"/>
                <w:szCs w:val="20"/>
              </w:rPr>
            </w:pPr>
            <w:r w:rsidRPr="0005253D">
              <w:rPr>
                <w:sz w:val="20"/>
                <w:szCs w:val="20"/>
              </w:rPr>
              <w:t>0,97</w:t>
            </w:r>
          </w:p>
        </w:tc>
        <w:tc>
          <w:tcPr>
            <w:tcW w:w="663" w:type="dxa"/>
            <w:vAlign w:val="center"/>
          </w:tcPr>
          <w:p w14:paraId="6A67CC11" w14:textId="77777777" w:rsidR="00865E8B" w:rsidRPr="0005253D" w:rsidRDefault="00865E8B" w:rsidP="005C0D81">
            <w:pPr>
              <w:autoSpaceDE w:val="0"/>
              <w:autoSpaceDN w:val="0"/>
              <w:adjustRightInd w:val="0"/>
              <w:spacing w:before="60" w:after="60"/>
              <w:jc w:val="center"/>
              <w:rPr>
                <w:sz w:val="20"/>
                <w:szCs w:val="20"/>
              </w:rPr>
            </w:pPr>
            <w:r w:rsidRPr="0005253D">
              <w:rPr>
                <w:sz w:val="20"/>
                <w:szCs w:val="20"/>
              </w:rPr>
              <w:t>30</w:t>
            </w:r>
          </w:p>
        </w:tc>
        <w:tc>
          <w:tcPr>
            <w:tcW w:w="661" w:type="dxa"/>
            <w:vAlign w:val="center"/>
          </w:tcPr>
          <w:p w14:paraId="2B0C93A0" w14:textId="77777777" w:rsidR="00865E8B" w:rsidRPr="0005253D" w:rsidRDefault="00865E8B" w:rsidP="005C0D81">
            <w:pPr>
              <w:autoSpaceDE w:val="0"/>
              <w:autoSpaceDN w:val="0"/>
              <w:adjustRightInd w:val="0"/>
              <w:spacing w:before="60" w:after="60"/>
              <w:jc w:val="center"/>
              <w:rPr>
                <w:sz w:val="20"/>
                <w:szCs w:val="20"/>
              </w:rPr>
            </w:pPr>
            <w:r w:rsidRPr="0005253D">
              <w:rPr>
                <w:sz w:val="20"/>
                <w:szCs w:val="20"/>
              </w:rPr>
              <w:t>0,97</w:t>
            </w:r>
          </w:p>
        </w:tc>
        <w:tc>
          <w:tcPr>
            <w:tcW w:w="663" w:type="dxa"/>
            <w:vAlign w:val="center"/>
          </w:tcPr>
          <w:p w14:paraId="1C8826BC" w14:textId="77777777" w:rsidR="00865E8B" w:rsidRPr="0005253D" w:rsidRDefault="00865E8B" w:rsidP="005C0D81">
            <w:pPr>
              <w:autoSpaceDE w:val="0"/>
              <w:autoSpaceDN w:val="0"/>
              <w:adjustRightInd w:val="0"/>
              <w:spacing w:before="60" w:after="60"/>
              <w:jc w:val="center"/>
              <w:rPr>
                <w:sz w:val="20"/>
                <w:szCs w:val="20"/>
              </w:rPr>
            </w:pPr>
            <w:r w:rsidRPr="0005253D">
              <w:rPr>
                <w:sz w:val="20"/>
                <w:szCs w:val="20"/>
              </w:rPr>
              <w:t>40</w:t>
            </w:r>
          </w:p>
        </w:tc>
      </w:tr>
    </w:tbl>
    <w:p w14:paraId="53588554" w14:textId="77777777" w:rsidR="00B41EF5" w:rsidRPr="0005253D" w:rsidRDefault="00B41EF5" w:rsidP="004B0E68">
      <w:pPr>
        <w:autoSpaceDE w:val="0"/>
        <w:autoSpaceDN w:val="0"/>
        <w:adjustRightInd w:val="0"/>
        <w:rPr>
          <w:sz w:val="20"/>
          <w:szCs w:val="20"/>
        </w:rPr>
      </w:pPr>
    </w:p>
    <w:p w14:paraId="05FFC3AE" w14:textId="77777777" w:rsidR="00662FF0" w:rsidRPr="0005253D" w:rsidRDefault="00662FF0" w:rsidP="00662FF0">
      <w:pPr>
        <w:autoSpaceDE w:val="0"/>
        <w:autoSpaceDN w:val="0"/>
        <w:adjustRightInd w:val="0"/>
        <w:jc w:val="both"/>
        <w:rPr>
          <w:sz w:val="20"/>
          <w:szCs w:val="20"/>
        </w:rPr>
      </w:pPr>
      <w:r w:rsidRPr="0005253D">
        <w:rPr>
          <w:sz w:val="20"/>
          <w:szCs w:val="20"/>
        </w:rPr>
        <w:t xml:space="preserve">Chodniki i ścieżki rowerowe - - </w:t>
      </w:r>
      <w:proofErr w:type="spellStart"/>
      <w:r w:rsidRPr="0005253D">
        <w:rPr>
          <w:sz w:val="20"/>
          <w:szCs w:val="20"/>
        </w:rPr>
        <w:t>Is</w:t>
      </w:r>
      <w:proofErr w:type="spellEnd"/>
      <w:r w:rsidRPr="0005253D">
        <w:rPr>
          <w:sz w:val="20"/>
          <w:szCs w:val="20"/>
        </w:rPr>
        <w:t xml:space="preserve"> </w:t>
      </w:r>
      <w:r w:rsidRPr="0005253D">
        <w:rPr>
          <w:rFonts w:ascii="TimesNewRoman" w:eastAsia="TimesNewRoman" w:cs="TimesNewRoman" w:hint="eastAsia"/>
          <w:sz w:val="20"/>
          <w:szCs w:val="20"/>
        </w:rPr>
        <w:t>≥</w:t>
      </w:r>
      <w:r w:rsidR="00B41EF5" w:rsidRPr="0005253D">
        <w:rPr>
          <w:rFonts w:ascii="TimesNewRoman" w:eastAsia="TimesNewRoman" w:cs="TimesNewRoman"/>
          <w:sz w:val="20"/>
          <w:szCs w:val="20"/>
        </w:rPr>
        <w:t>1</w:t>
      </w:r>
      <w:r w:rsidRPr="0005253D">
        <w:rPr>
          <w:sz w:val="20"/>
          <w:szCs w:val="20"/>
        </w:rPr>
        <w:t>.</w:t>
      </w:r>
      <w:r w:rsidR="00B41EF5" w:rsidRPr="0005253D">
        <w:rPr>
          <w:sz w:val="20"/>
          <w:szCs w:val="20"/>
        </w:rPr>
        <w:t>00</w:t>
      </w:r>
      <w:r w:rsidRPr="0005253D">
        <w:rPr>
          <w:sz w:val="20"/>
          <w:szCs w:val="20"/>
        </w:rPr>
        <w:t>, E</w:t>
      </w:r>
      <w:r w:rsidRPr="0005253D">
        <w:rPr>
          <w:sz w:val="13"/>
          <w:szCs w:val="13"/>
        </w:rPr>
        <w:t xml:space="preserve">2 </w:t>
      </w:r>
      <w:r w:rsidRPr="0005253D">
        <w:rPr>
          <w:rFonts w:ascii="TimesNewRoman" w:eastAsia="TimesNewRoman" w:cs="TimesNewRoman" w:hint="eastAsia"/>
          <w:sz w:val="20"/>
          <w:szCs w:val="20"/>
        </w:rPr>
        <w:t>≥</w:t>
      </w:r>
      <w:r w:rsidRPr="0005253D">
        <w:rPr>
          <w:rFonts w:ascii="TimesNewRoman" w:eastAsia="TimesNewRoman" w:cs="TimesNewRoman"/>
          <w:sz w:val="20"/>
          <w:szCs w:val="20"/>
        </w:rPr>
        <w:t xml:space="preserve"> </w:t>
      </w:r>
      <w:r w:rsidR="00B41EF5" w:rsidRPr="0005253D">
        <w:rPr>
          <w:rFonts w:ascii="TimesNewRoman" w:eastAsia="TimesNewRoman" w:cs="TimesNewRoman"/>
          <w:sz w:val="20"/>
          <w:szCs w:val="20"/>
        </w:rPr>
        <w:t>8</w:t>
      </w:r>
      <w:r w:rsidRPr="0005253D">
        <w:rPr>
          <w:sz w:val="20"/>
          <w:szCs w:val="20"/>
        </w:rPr>
        <w:t xml:space="preserve">0 </w:t>
      </w:r>
      <w:proofErr w:type="spellStart"/>
      <w:r w:rsidRPr="0005253D">
        <w:rPr>
          <w:sz w:val="20"/>
          <w:szCs w:val="20"/>
        </w:rPr>
        <w:t>MPa</w:t>
      </w:r>
      <w:proofErr w:type="spellEnd"/>
    </w:p>
    <w:p w14:paraId="4002ADB9" w14:textId="77777777" w:rsidR="004B0E68" w:rsidRPr="0005253D" w:rsidRDefault="004B0E68" w:rsidP="004B0E68">
      <w:pPr>
        <w:pStyle w:val="tekst"/>
        <w:spacing w:line="240" w:lineRule="auto"/>
        <w:rPr>
          <w:sz w:val="20"/>
        </w:rPr>
      </w:pPr>
    </w:p>
    <w:p w14:paraId="41CF5EEF" w14:textId="77777777" w:rsidR="004B0E68" w:rsidRPr="0005253D" w:rsidRDefault="004B0E68" w:rsidP="004B0E68">
      <w:pPr>
        <w:jc w:val="both"/>
        <w:rPr>
          <w:sz w:val="20"/>
          <w:szCs w:val="20"/>
        </w:rPr>
      </w:pPr>
      <w:r w:rsidRPr="0005253D">
        <w:rPr>
          <w:sz w:val="20"/>
          <w:szCs w:val="20"/>
        </w:rPr>
        <w:t>Jeżeli badania kontrolne wykażą, że zagęszczenie warstwy nie jest wystarczające, to Wykonawca powinien spulchnić warstwę, doprowadzić grunt do wilgotności optymalnej i powtórnie zagęścić. Jeżeli powtórne zagęszczenie nie spowoduje uzyskania wymaganego wskaźnika zagęszczenia, Wykonawca powinien usunąć warstwę i wbudować nowy materiał.</w:t>
      </w:r>
      <w:r w:rsidR="00B41EF5" w:rsidRPr="0005253D">
        <w:rPr>
          <w:sz w:val="20"/>
          <w:szCs w:val="20"/>
        </w:rPr>
        <w:t xml:space="preserve"> Koszt powyższych działań nie podlega dodatkowej zapłacie.</w:t>
      </w:r>
    </w:p>
    <w:p w14:paraId="4B79D0AA" w14:textId="77777777" w:rsidR="00B03E64" w:rsidRPr="0005253D" w:rsidRDefault="00B03E64" w:rsidP="00757ED0">
      <w:pPr>
        <w:pStyle w:val="podpkt111"/>
      </w:pPr>
      <w:r w:rsidRPr="0005253D">
        <w:t>5.</w:t>
      </w:r>
      <w:r w:rsidR="00B41EF5" w:rsidRPr="0005253D">
        <w:t>5</w:t>
      </w:r>
      <w:r w:rsidRPr="0005253D">
        <w:t>.</w:t>
      </w:r>
      <w:r w:rsidR="00757ED0" w:rsidRPr="0005253D">
        <w:t>4</w:t>
      </w:r>
      <w:r w:rsidRPr="0005253D">
        <w:t>. Ogólne zasady wykonywania nasypów</w:t>
      </w:r>
    </w:p>
    <w:p w14:paraId="1B46DB6F" w14:textId="77777777" w:rsidR="00B03E64" w:rsidRPr="0005253D" w:rsidRDefault="00B03E64" w:rsidP="00757ED0">
      <w:pPr>
        <w:jc w:val="both"/>
        <w:rPr>
          <w:sz w:val="20"/>
          <w:szCs w:val="20"/>
        </w:rPr>
      </w:pPr>
      <w:r w:rsidRPr="0005253D">
        <w:rPr>
          <w:sz w:val="20"/>
          <w:szCs w:val="20"/>
        </w:rPr>
        <w:t>Nasypy powinny być wznoszone przy zachowaniu przekroju poprzecznego i profilu podłużnego, które określono w dokumentacji projektowej, z uwzględnieniem ewentualnych zmian wprowadzonych zawczasu przez Inżyniera.</w:t>
      </w:r>
    </w:p>
    <w:p w14:paraId="085CE45B" w14:textId="77777777" w:rsidR="00B03E64" w:rsidRPr="0005253D" w:rsidRDefault="00B03E64" w:rsidP="00B03E64">
      <w:pPr>
        <w:rPr>
          <w:sz w:val="20"/>
          <w:szCs w:val="20"/>
        </w:rPr>
      </w:pPr>
      <w:r w:rsidRPr="0005253D">
        <w:rPr>
          <w:sz w:val="20"/>
          <w:szCs w:val="20"/>
        </w:rPr>
        <w:t>W celu zapewnienia stateczności nasypu i jego równomiernego osiadania należy przestrzegać następujących zasad:</w:t>
      </w:r>
    </w:p>
    <w:p w14:paraId="6EB11EEB" w14:textId="77777777" w:rsidR="00B03E64" w:rsidRPr="0005253D" w:rsidRDefault="00B03E64">
      <w:pPr>
        <w:numPr>
          <w:ilvl w:val="0"/>
          <w:numId w:val="16"/>
        </w:numPr>
        <w:overflowPunct w:val="0"/>
        <w:autoSpaceDE w:val="0"/>
        <w:autoSpaceDN w:val="0"/>
        <w:adjustRightInd w:val="0"/>
        <w:jc w:val="both"/>
        <w:textAlignment w:val="baseline"/>
        <w:rPr>
          <w:sz w:val="20"/>
          <w:szCs w:val="20"/>
        </w:rPr>
      </w:pPr>
      <w:r w:rsidRPr="0005253D">
        <w:rPr>
          <w:sz w:val="20"/>
          <w:szCs w:val="20"/>
        </w:rPr>
        <w:t>Nasypy należy wykonywać metodą warstwową, z gruntów przydatnych do budowy nasypów. Nasypy powinny być wznoszone równomiernie na całej szerokości.</w:t>
      </w:r>
    </w:p>
    <w:p w14:paraId="1BFC0F7D" w14:textId="77777777" w:rsidR="00B03E64" w:rsidRPr="0005253D" w:rsidRDefault="00B03E64">
      <w:pPr>
        <w:numPr>
          <w:ilvl w:val="0"/>
          <w:numId w:val="16"/>
        </w:numPr>
        <w:overflowPunct w:val="0"/>
        <w:autoSpaceDE w:val="0"/>
        <w:autoSpaceDN w:val="0"/>
        <w:adjustRightInd w:val="0"/>
        <w:jc w:val="both"/>
        <w:textAlignment w:val="baseline"/>
        <w:rPr>
          <w:sz w:val="20"/>
          <w:szCs w:val="20"/>
        </w:rPr>
      </w:pPr>
      <w:r w:rsidRPr="0005253D">
        <w:rPr>
          <w:sz w:val="20"/>
          <w:szCs w:val="20"/>
        </w:rPr>
        <w:t>Grubość warstwy w stanie luźnym powinna być odpowiednio dobrana w zależności od rodzaju gruntu i sprzętu używanego do zagęszczania. Przystąpienie do wbudowania kolejnej warstwy nasypu może nastąpić dopiero po stwierdzeniu przez Inżyniera prawidłowego wykonania warstwy poprzedniej.</w:t>
      </w:r>
    </w:p>
    <w:p w14:paraId="2FEAFA77" w14:textId="77777777" w:rsidR="00B03E64" w:rsidRPr="0005253D" w:rsidRDefault="00B03E64">
      <w:pPr>
        <w:numPr>
          <w:ilvl w:val="0"/>
          <w:numId w:val="16"/>
        </w:numPr>
        <w:overflowPunct w:val="0"/>
        <w:autoSpaceDE w:val="0"/>
        <w:autoSpaceDN w:val="0"/>
        <w:adjustRightInd w:val="0"/>
        <w:jc w:val="both"/>
        <w:textAlignment w:val="baseline"/>
        <w:rPr>
          <w:sz w:val="20"/>
          <w:szCs w:val="20"/>
        </w:rPr>
      </w:pPr>
      <w:r w:rsidRPr="0005253D">
        <w:rPr>
          <w:sz w:val="20"/>
          <w:szCs w:val="20"/>
        </w:rPr>
        <w:lastRenderedPageBreak/>
        <w:t>Grunty o różnych właściwościach należy wbudowywać w oddzielnych warstwach, o jednakowej grubości na całej szerokości nasypu. Grunty spoiste należy wbudowywać w dolne, a grunty niespoiste w górne warstwy nasypu.</w:t>
      </w:r>
    </w:p>
    <w:p w14:paraId="649768B7" w14:textId="77777777" w:rsidR="00B03E64" w:rsidRPr="0005253D" w:rsidRDefault="00B03E64">
      <w:pPr>
        <w:numPr>
          <w:ilvl w:val="0"/>
          <w:numId w:val="16"/>
        </w:numPr>
        <w:overflowPunct w:val="0"/>
        <w:autoSpaceDE w:val="0"/>
        <w:autoSpaceDN w:val="0"/>
        <w:adjustRightInd w:val="0"/>
        <w:jc w:val="both"/>
        <w:textAlignment w:val="baseline"/>
        <w:rPr>
          <w:sz w:val="20"/>
          <w:szCs w:val="20"/>
        </w:rPr>
      </w:pPr>
      <w:r w:rsidRPr="0005253D">
        <w:rPr>
          <w:sz w:val="20"/>
          <w:szCs w:val="20"/>
        </w:rPr>
        <w:t>Warstwy gruntu przepuszczalnego należy wbudowywać poziomo, a warstwy gruntu mało przepuszczalnego (o współczynniku K</w:t>
      </w:r>
      <w:r w:rsidRPr="0005253D">
        <w:rPr>
          <w:sz w:val="20"/>
          <w:szCs w:val="20"/>
          <w:vertAlign w:val="subscript"/>
        </w:rPr>
        <w:t>10</w:t>
      </w:r>
      <w:r w:rsidRPr="0005253D">
        <w:rPr>
          <w:position w:val="-4"/>
          <w:sz w:val="20"/>
          <w:szCs w:val="20"/>
        </w:rPr>
        <w:object w:dxaOrig="180" w:dyaOrig="220" w14:anchorId="3B0B335F">
          <v:shape id="_x0000_i1027" type="#_x0000_t75" style="width:10.35pt;height:11.5pt" o:ole="">
            <v:imagedata r:id="rId31" o:title=""/>
          </v:shape>
          <o:OLEObject Type="Embed" ProgID="Equation.3" ShapeID="_x0000_i1027" DrawAspect="Content" ObjectID="_1779706379" r:id="rId32"/>
        </w:object>
      </w:r>
      <w:r w:rsidRPr="0005253D">
        <w:rPr>
          <w:sz w:val="20"/>
          <w:szCs w:val="20"/>
        </w:rPr>
        <w:t>10</w:t>
      </w:r>
      <w:r w:rsidRPr="0005253D">
        <w:rPr>
          <w:sz w:val="20"/>
          <w:szCs w:val="20"/>
          <w:vertAlign w:val="superscript"/>
        </w:rPr>
        <w:t>-5</w:t>
      </w:r>
      <w:r w:rsidRPr="0005253D">
        <w:rPr>
          <w:sz w:val="20"/>
          <w:szCs w:val="20"/>
        </w:rPr>
        <w:t xml:space="preserve"> m/s) ze spadkiem górnej powierzchni około 4% </w:t>
      </w:r>
      <w:r w:rsidRPr="0005253D">
        <w:rPr>
          <w:sz w:val="20"/>
          <w:szCs w:val="20"/>
        </w:rPr>
        <w:sym w:font="Symbol" w:char="F0B1"/>
      </w:r>
      <w:r w:rsidRPr="0005253D">
        <w:rPr>
          <w:sz w:val="20"/>
          <w:szCs w:val="20"/>
        </w:rPr>
        <w:t xml:space="preserve"> 1%. Kiedy nasyp jest budowany w terenie płaskim spadek powinien być obustronny, gdy nasyp jest budowany na zboczu spadek powinien być jednostronny, zgodny z jego pochyleniem. Ukształtowanie powierzchni warstwy powinno uniemożliwiać lokalne gromadzenie się wody.</w:t>
      </w:r>
    </w:p>
    <w:p w14:paraId="1F992B3E" w14:textId="77777777" w:rsidR="00B03E64" w:rsidRPr="0005253D" w:rsidRDefault="00B03E64">
      <w:pPr>
        <w:numPr>
          <w:ilvl w:val="0"/>
          <w:numId w:val="16"/>
        </w:numPr>
        <w:overflowPunct w:val="0"/>
        <w:autoSpaceDE w:val="0"/>
        <w:autoSpaceDN w:val="0"/>
        <w:adjustRightInd w:val="0"/>
        <w:jc w:val="both"/>
        <w:textAlignment w:val="baseline"/>
        <w:rPr>
          <w:sz w:val="20"/>
          <w:szCs w:val="20"/>
        </w:rPr>
      </w:pPr>
      <w:r w:rsidRPr="0005253D">
        <w:rPr>
          <w:sz w:val="20"/>
          <w:szCs w:val="20"/>
        </w:rPr>
        <w:t>Jeżeli w okresie zimowym następuje przerwa w wykonywaniu nasypu, a górna powierzchnia robót jest wykonana z gruntu spoistego, to jej spadki porzeczne powinny być ukształtowane ku osi nasypu, a woda odprowadzona poza nasyp z zastosowaniem ścieku. Takie ukształtowanie górnej powierzchni gruntu spoistego zapobiega powstaniu potencjalnych powierzchni poślizgu w gruncie tworzącym nasyp.</w:t>
      </w:r>
    </w:p>
    <w:p w14:paraId="521CBF8A" w14:textId="77777777" w:rsidR="00B03E64" w:rsidRPr="0005253D" w:rsidRDefault="00B03E64">
      <w:pPr>
        <w:numPr>
          <w:ilvl w:val="0"/>
          <w:numId w:val="16"/>
        </w:numPr>
        <w:overflowPunct w:val="0"/>
        <w:autoSpaceDE w:val="0"/>
        <w:autoSpaceDN w:val="0"/>
        <w:adjustRightInd w:val="0"/>
        <w:jc w:val="both"/>
        <w:textAlignment w:val="baseline"/>
        <w:rPr>
          <w:sz w:val="20"/>
          <w:szCs w:val="20"/>
        </w:rPr>
      </w:pPr>
      <w:r w:rsidRPr="0005253D">
        <w:rPr>
          <w:sz w:val="20"/>
          <w:szCs w:val="20"/>
        </w:rPr>
        <w:t xml:space="preserve">Górną warstwę nasypu, o grubości co najmniej 0,25 m należy wykonać z gruntów </w:t>
      </w:r>
      <w:proofErr w:type="spellStart"/>
      <w:r w:rsidRPr="0005253D">
        <w:rPr>
          <w:sz w:val="20"/>
          <w:szCs w:val="20"/>
        </w:rPr>
        <w:t>niewysadzinowych</w:t>
      </w:r>
      <w:proofErr w:type="spellEnd"/>
      <w:r w:rsidRPr="0005253D">
        <w:rPr>
          <w:sz w:val="20"/>
          <w:szCs w:val="20"/>
        </w:rPr>
        <w:t xml:space="preserve"> o parametrach zgodnych z tabl. 3 PN-S-02205, o wskaźniku wodoprzepuszczalności K</w:t>
      </w:r>
      <w:r w:rsidRPr="0005253D">
        <w:rPr>
          <w:sz w:val="20"/>
          <w:szCs w:val="20"/>
          <w:vertAlign w:val="subscript"/>
        </w:rPr>
        <w:t xml:space="preserve">10 </w:t>
      </w:r>
      <w:r w:rsidRPr="0005253D">
        <w:rPr>
          <w:sz w:val="20"/>
          <w:szCs w:val="20"/>
        </w:rPr>
        <w:sym w:font="Symbol" w:char="F0B3"/>
      </w:r>
      <w:r w:rsidRPr="0005253D">
        <w:rPr>
          <w:sz w:val="20"/>
          <w:szCs w:val="20"/>
        </w:rPr>
        <w:t xml:space="preserve"> 6 </w:t>
      </w:r>
      <w:r w:rsidRPr="0005253D">
        <w:rPr>
          <w:position w:val="-4"/>
          <w:sz w:val="20"/>
          <w:szCs w:val="20"/>
        </w:rPr>
        <w:object w:dxaOrig="180" w:dyaOrig="180" w14:anchorId="37BE84ED">
          <v:shape id="_x0000_i1028" type="#_x0000_t75" style="width:10.35pt;height:10.35pt" o:ole="">
            <v:imagedata r:id="rId33" o:title=""/>
          </v:shape>
          <o:OLEObject Type="Embed" ProgID="Equation.3" ShapeID="_x0000_i1028" DrawAspect="Content" ObjectID="_1779706380" r:id="rId34"/>
        </w:object>
      </w:r>
      <w:r w:rsidRPr="0005253D">
        <w:rPr>
          <w:sz w:val="20"/>
          <w:szCs w:val="20"/>
        </w:rPr>
        <w:t xml:space="preserve">10 </w:t>
      </w:r>
      <w:r w:rsidRPr="0005253D">
        <w:rPr>
          <w:sz w:val="20"/>
          <w:szCs w:val="20"/>
          <w:vertAlign w:val="superscript"/>
        </w:rPr>
        <w:t xml:space="preserve">–5 </w:t>
      </w:r>
      <w:r w:rsidRPr="0005253D">
        <w:rPr>
          <w:sz w:val="20"/>
          <w:szCs w:val="20"/>
        </w:rPr>
        <w:t xml:space="preserve">m/s i wskaźniku różnoziarnistości U </w:t>
      </w:r>
      <w:r w:rsidRPr="0005253D">
        <w:rPr>
          <w:sz w:val="20"/>
          <w:szCs w:val="20"/>
        </w:rPr>
        <w:sym w:font="Symbol" w:char="F0B3"/>
      </w:r>
      <w:r w:rsidRPr="0005253D">
        <w:rPr>
          <w:sz w:val="20"/>
          <w:szCs w:val="20"/>
        </w:rPr>
        <w:t xml:space="preserve"> 5 (wielkość wskaźnikowa, może być niższa pod warunkiem uzyskani</w:t>
      </w:r>
      <w:r w:rsidR="00DB7B6B" w:rsidRPr="0005253D">
        <w:rPr>
          <w:sz w:val="20"/>
          <w:szCs w:val="20"/>
        </w:rPr>
        <w:t xml:space="preserve">a wymaganego zagęszczenia). </w:t>
      </w:r>
      <w:r w:rsidRPr="0005253D">
        <w:rPr>
          <w:sz w:val="20"/>
          <w:szCs w:val="20"/>
        </w:rPr>
        <w:t xml:space="preserve">Jeżeli Wykonawca nie dysponuje gruntem o takich właściwościach, Inżynier może wyrazić zgodę na ulepszenie górnej warstwy nasypu poprzez stabilizację cementem, wapnem lub popiołami lotnymi. </w:t>
      </w:r>
    </w:p>
    <w:p w14:paraId="33ECFF0E" w14:textId="77777777" w:rsidR="00B03E64" w:rsidRPr="0005253D" w:rsidRDefault="00B03E64">
      <w:pPr>
        <w:numPr>
          <w:ilvl w:val="0"/>
          <w:numId w:val="16"/>
        </w:numPr>
        <w:overflowPunct w:val="0"/>
        <w:autoSpaceDE w:val="0"/>
        <w:autoSpaceDN w:val="0"/>
        <w:adjustRightInd w:val="0"/>
        <w:jc w:val="both"/>
        <w:textAlignment w:val="baseline"/>
        <w:rPr>
          <w:sz w:val="20"/>
          <w:szCs w:val="20"/>
        </w:rPr>
      </w:pPr>
      <w:r w:rsidRPr="0005253D">
        <w:rPr>
          <w:sz w:val="20"/>
          <w:szCs w:val="20"/>
        </w:rPr>
        <w:t xml:space="preserve">Na terenach o wysokim stanie wód gruntowych oraz na terenach zalewowych dolne warstwy nasypu, o grubości co najmniej </w:t>
      </w:r>
      <w:smartTag w:uri="urn:schemas-microsoft-com:office:smarttags" w:element="metricconverter">
        <w:smartTagPr>
          <w:attr w:name="ProductID" w:val="0,5 m"/>
        </w:smartTagPr>
        <w:r w:rsidRPr="0005253D">
          <w:rPr>
            <w:sz w:val="20"/>
            <w:szCs w:val="20"/>
          </w:rPr>
          <w:t>0,5 m</w:t>
        </w:r>
      </w:smartTag>
      <w:r w:rsidRPr="0005253D">
        <w:rPr>
          <w:sz w:val="20"/>
          <w:szCs w:val="20"/>
        </w:rPr>
        <w:t xml:space="preserve"> powyżej najwyższego poziomu wody, należy wykonać z gruntu przepuszczalnego.</w:t>
      </w:r>
    </w:p>
    <w:p w14:paraId="26018179" w14:textId="77777777" w:rsidR="00B03E64" w:rsidRPr="0005253D" w:rsidRDefault="00B03E64">
      <w:pPr>
        <w:numPr>
          <w:ilvl w:val="0"/>
          <w:numId w:val="16"/>
        </w:numPr>
        <w:overflowPunct w:val="0"/>
        <w:autoSpaceDE w:val="0"/>
        <w:autoSpaceDN w:val="0"/>
        <w:adjustRightInd w:val="0"/>
        <w:jc w:val="both"/>
        <w:textAlignment w:val="baseline"/>
        <w:rPr>
          <w:sz w:val="20"/>
          <w:szCs w:val="20"/>
        </w:rPr>
      </w:pPr>
      <w:r w:rsidRPr="0005253D">
        <w:rPr>
          <w:sz w:val="20"/>
          <w:szCs w:val="20"/>
        </w:rPr>
        <w:t xml:space="preserve">Przy wykonywaniu nasypów z popiołów lotnych, warstwę pod popiołami, grubości 0,3 do </w:t>
      </w:r>
      <w:smartTag w:uri="urn:schemas-microsoft-com:office:smarttags" w:element="metricconverter">
        <w:smartTagPr>
          <w:attr w:name="ProductID" w:val="0,5 m"/>
        </w:smartTagPr>
        <w:r w:rsidRPr="0005253D">
          <w:rPr>
            <w:sz w:val="20"/>
            <w:szCs w:val="20"/>
          </w:rPr>
          <w:t>0,5 m</w:t>
        </w:r>
      </w:smartTag>
      <w:r w:rsidRPr="0005253D">
        <w:rPr>
          <w:sz w:val="20"/>
          <w:szCs w:val="20"/>
        </w:rPr>
        <w:t xml:space="preserve">, należy wykonać z gruntu lub materiałów o dużej przepuszczalności. Górnej powierzchni warstwy popiołu należy nadać spadki poprzeczne 4% </w:t>
      </w:r>
      <w:r w:rsidRPr="0005253D">
        <w:rPr>
          <w:sz w:val="20"/>
          <w:szCs w:val="20"/>
        </w:rPr>
        <w:sym w:font="Symbol" w:char="F0B1"/>
      </w:r>
      <w:r w:rsidRPr="0005253D">
        <w:rPr>
          <w:sz w:val="20"/>
          <w:szCs w:val="20"/>
        </w:rPr>
        <w:t>1% według poz. d).</w:t>
      </w:r>
    </w:p>
    <w:p w14:paraId="22D0BA14" w14:textId="77777777" w:rsidR="00B03E64" w:rsidRPr="0005253D" w:rsidRDefault="00B03E64">
      <w:pPr>
        <w:numPr>
          <w:ilvl w:val="0"/>
          <w:numId w:val="16"/>
        </w:numPr>
        <w:overflowPunct w:val="0"/>
        <w:autoSpaceDE w:val="0"/>
        <w:autoSpaceDN w:val="0"/>
        <w:adjustRightInd w:val="0"/>
        <w:jc w:val="both"/>
        <w:textAlignment w:val="baseline"/>
        <w:rPr>
          <w:sz w:val="20"/>
          <w:szCs w:val="20"/>
        </w:rPr>
      </w:pPr>
      <w:r w:rsidRPr="0005253D">
        <w:rPr>
          <w:sz w:val="20"/>
          <w:szCs w:val="20"/>
        </w:rPr>
        <w:t>Grunt przewieziony w miejsce wbudowania powinien być bezzwłocznie wbudowany w nasyp. Inżynier może dopuścić czasowe składowanie gruntu, pod warunkiem jego zabezpieczenia przed nadmiernym zawilgoceniem.</w:t>
      </w:r>
    </w:p>
    <w:p w14:paraId="3C7F50CE" w14:textId="77777777" w:rsidR="00B03E64" w:rsidRPr="0005253D" w:rsidRDefault="00B03E64" w:rsidP="00757ED0">
      <w:pPr>
        <w:pStyle w:val="podpkt111"/>
      </w:pPr>
      <w:r w:rsidRPr="0005253D">
        <w:t>5.</w:t>
      </w:r>
      <w:r w:rsidR="00B41EF5" w:rsidRPr="0005253D">
        <w:t>5</w:t>
      </w:r>
      <w:r w:rsidRPr="0005253D">
        <w:t>.</w:t>
      </w:r>
      <w:r w:rsidR="00757ED0" w:rsidRPr="0005253D">
        <w:t>5</w:t>
      </w:r>
      <w:r w:rsidRPr="0005253D">
        <w:t>. Poszerzenie nasypu</w:t>
      </w:r>
    </w:p>
    <w:p w14:paraId="7B4BC9DF" w14:textId="77777777" w:rsidR="00B03E64" w:rsidRPr="0005253D" w:rsidRDefault="00B03E64" w:rsidP="00B03E64">
      <w:pPr>
        <w:jc w:val="both"/>
        <w:rPr>
          <w:sz w:val="20"/>
          <w:szCs w:val="20"/>
        </w:rPr>
      </w:pPr>
      <w:r w:rsidRPr="0005253D">
        <w:rPr>
          <w:sz w:val="20"/>
          <w:szCs w:val="20"/>
        </w:rPr>
        <w:t xml:space="preserve">Przy poszerzeniu istniejącego nasypu należy wykonywać w jego skarpie stopnie o szerokości do </w:t>
      </w:r>
      <w:smartTag w:uri="urn:schemas-microsoft-com:office:smarttags" w:element="metricconverter">
        <w:smartTagPr>
          <w:attr w:name="ProductID" w:val="1,0 m"/>
        </w:smartTagPr>
        <w:r w:rsidRPr="0005253D">
          <w:rPr>
            <w:sz w:val="20"/>
            <w:szCs w:val="20"/>
          </w:rPr>
          <w:t>1,0 m</w:t>
        </w:r>
      </w:smartTag>
      <w:r w:rsidRPr="0005253D">
        <w:rPr>
          <w:sz w:val="20"/>
          <w:szCs w:val="20"/>
        </w:rPr>
        <w:t xml:space="preserve">. Spadek górnej powierzchni stopni powinien wynosić 4% </w:t>
      </w:r>
      <w:r w:rsidRPr="0005253D">
        <w:rPr>
          <w:sz w:val="20"/>
          <w:szCs w:val="20"/>
        </w:rPr>
        <w:sym w:font="Symbol" w:char="F0B1"/>
      </w:r>
      <w:r w:rsidRPr="0005253D">
        <w:rPr>
          <w:sz w:val="20"/>
          <w:szCs w:val="20"/>
        </w:rPr>
        <w:t>1% w kierunku zgodnym z pochyleniem skarpy.</w:t>
      </w:r>
    </w:p>
    <w:p w14:paraId="258C6474" w14:textId="77777777" w:rsidR="00B03E64" w:rsidRPr="0005253D" w:rsidRDefault="00B03E64" w:rsidP="00B03E64">
      <w:pPr>
        <w:jc w:val="both"/>
        <w:rPr>
          <w:sz w:val="20"/>
          <w:szCs w:val="20"/>
        </w:rPr>
      </w:pPr>
      <w:r w:rsidRPr="0005253D">
        <w:rPr>
          <w:sz w:val="20"/>
          <w:szCs w:val="20"/>
        </w:rPr>
        <w:t>Wycięcie stopni obowiązuje zawsze przy wykonywaniu styku dwóch przyległych części nasypu, wykonanych z gruntów o różnych właściwościach lub w różnym czasie.</w:t>
      </w:r>
    </w:p>
    <w:p w14:paraId="15F6741C" w14:textId="77777777" w:rsidR="00B03E64" w:rsidRPr="0005253D" w:rsidRDefault="00B03E64" w:rsidP="00757ED0">
      <w:pPr>
        <w:pStyle w:val="podpkt111"/>
      </w:pPr>
      <w:r w:rsidRPr="0005253D">
        <w:t>5.</w:t>
      </w:r>
      <w:r w:rsidR="00B41EF5" w:rsidRPr="0005253D">
        <w:t>5</w:t>
      </w:r>
      <w:r w:rsidRPr="0005253D">
        <w:t>.</w:t>
      </w:r>
      <w:r w:rsidR="00757ED0" w:rsidRPr="0005253D">
        <w:t>6</w:t>
      </w:r>
      <w:r w:rsidRPr="0005253D">
        <w:t>. Wykonywanie nasypów w okresie deszczów</w:t>
      </w:r>
    </w:p>
    <w:p w14:paraId="2AD111F7" w14:textId="77777777" w:rsidR="00B03E64" w:rsidRPr="0005253D" w:rsidRDefault="00B03E64" w:rsidP="00B03E64">
      <w:pPr>
        <w:jc w:val="both"/>
        <w:rPr>
          <w:sz w:val="20"/>
          <w:szCs w:val="20"/>
        </w:rPr>
      </w:pPr>
      <w:r w:rsidRPr="0005253D">
        <w:rPr>
          <w:sz w:val="20"/>
          <w:szCs w:val="20"/>
        </w:rPr>
        <w:t>Wykonywanie nasypów należy przerwać, jeżeli wilgotność gruntu przekracza wartość dopuszczalną, to znaczy jest większa od wilgotności optymalnej o więcej niż 10% jej wartości.</w:t>
      </w:r>
    </w:p>
    <w:p w14:paraId="31AB089F" w14:textId="77777777" w:rsidR="00B03E64" w:rsidRPr="0005253D" w:rsidRDefault="00B03E64" w:rsidP="00B03E64">
      <w:pPr>
        <w:jc w:val="both"/>
        <w:rPr>
          <w:sz w:val="20"/>
          <w:szCs w:val="20"/>
        </w:rPr>
      </w:pPr>
      <w:r w:rsidRPr="0005253D">
        <w:rPr>
          <w:sz w:val="20"/>
          <w:szCs w:val="20"/>
        </w:rPr>
        <w:t>Na warstwie gruntu nadmiernie zawilgoconego nie wolno układać następnej warstwy gruntu.</w:t>
      </w:r>
    </w:p>
    <w:p w14:paraId="09769814" w14:textId="77777777" w:rsidR="00B03E64" w:rsidRPr="0005253D" w:rsidRDefault="00B03E64" w:rsidP="00B03E64">
      <w:pPr>
        <w:jc w:val="both"/>
        <w:rPr>
          <w:sz w:val="20"/>
          <w:szCs w:val="20"/>
        </w:rPr>
      </w:pPr>
      <w:r w:rsidRPr="0005253D">
        <w:rPr>
          <w:sz w:val="20"/>
          <w:szCs w:val="20"/>
        </w:rPr>
        <w:t>Osuszenie można przeprowadzić w sposób mechaniczny lub chemiczny, poprzez wymieszanie z wapnem palonym albo hydratyzowanym.</w:t>
      </w:r>
    </w:p>
    <w:p w14:paraId="25B4E25A" w14:textId="77777777" w:rsidR="00B03E64" w:rsidRPr="0005253D" w:rsidRDefault="00B03E64" w:rsidP="00B03E64">
      <w:pPr>
        <w:jc w:val="both"/>
        <w:rPr>
          <w:sz w:val="20"/>
          <w:szCs w:val="20"/>
        </w:rPr>
      </w:pPr>
      <w:r w:rsidRPr="0005253D">
        <w:rPr>
          <w:sz w:val="20"/>
          <w:szCs w:val="20"/>
        </w:rPr>
        <w:t xml:space="preserve">W celu zabezpieczenia nasypu przed nadmiernym zawilgoceniem, poszczególne jego warstwy oraz korona nasypu po zakończeniu robót ziemnych powinny być równe i mieć spadki potrzebne do prawidłowego odwodnienia, według </w:t>
      </w:r>
      <w:proofErr w:type="spellStart"/>
      <w:r w:rsidRPr="0005253D">
        <w:rPr>
          <w:sz w:val="20"/>
          <w:szCs w:val="20"/>
        </w:rPr>
        <w:t>pktu</w:t>
      </w:r>
      <w:proofErr w:type="spellEnd"/>
      <w:r w:rsidRPr="0005253D">
        <w:rPr>
          <w:sz w:val="20"/>
          <w:szCs w:val="20"/>
        </w:rPr>
        <w:t xml:space="preserve"> 5.3.3.1, poz. d).</w:t>
      </w:r>
    </w:p>
    <w:p w14:paraId="275C5B2E" w14:textId="77777777" w:rsidR="00B03E64" w:rsidRPr="0005253D" w:rsidRDefault="00B03E64" w:rsidP="00B03E64">
      <w:pPr>
        <w:jc w:val="both"/>
        <w:rPr>
          <w:sz w:val="20"/>
          <w:szCs w:val="20"/>
        </w:rPr>
      </w:pPr>
      <w:r w:rsidRPr="0005253D">
        <w:rPr>
          <w:sz w:val="20"/>
          <w:szCs w:val="20"/>
        </w:rPr>
        <w:t xml:space="preserve">W okresie deszczowym nie należy pozostawiać nie zagęszczonej warstwy do dnia następnego. Jeżeli warstwa gruntu niezagęszczonego uległa </w:t>
      </w:r>
      <w:proofErr w:type="spellStart"/>
      <w:r w:rsidRPr="0005253D">
        <w:rPr>
          <w:sz w:val="20"/>
          <w:szCs w:val="20"/>
        </w:rPr>
        <w:t>przewilgoceniu</w:t>
      </w:r>
      <w:proofErr w:type="spellEnd"/>
      <w:r w:rsidRPr="0005253D">
        <w:rPr>
          <w:sz w:val="20"/>
          <w:szCs w:val="20"/>
        </w:rPr>
        <w:t>, a Wykonawca nie jest w stanie osuszyć jej i zagęścić w czasie zaakceptowanym przez Inżyniera, to może on nakazać Wykonawcy usunięcie wadliwej warstwy.</w:t>
      </w:r>
    </w:p>
    <w:p w14:paraId="1D22CE4D" w14:textId="77777777" w:rsidR="00B03E64" w:rsidRPr="0005253D" w:rsidRDefault="00B03E64" w:rsidP="00757ED0">
      <w:pPr>
        <w:pStyle w:val="podpkt111"/>
      </w:pPr>
      <w:r w:rsidRPr="0005253D">
        <w:t>5.</w:t>
      </w:r>
      <w:r w:rsidR="00B41EF5" w:rsidRPr="0005253D">
        <w:t>5</w:t>
      </w:r>
      <w:r w:rsidR="00757ED0" w:rsidRPr="0005253D">
        <w:t>.7</w:t>
      </w:r>
      <w:r w:rsidRPr="0005253D">
        <w:t>. Wykonywanie nasypów w okresie mrozów</w:t>
      </w:r>
    </w:p>
    <w:p w14:paraId="5B512A9A" w14:textId="77777777" w:rsidR="00B03E64" w:rsidRPr="0005253D" w:rsidRDefault="00B03E64" w:rsidP="00B03E64">
      <w:pPr>
        <w:jc w:val="both"/>
        <w:rPr>
          <w:sz w:val="20"/>
          <w:szCs w:val="20"/>
        </w:rPr>
      </w:pPr>
      <w:r w:rsidRPr="0005253D">
        <w:rPr>
          <w:sz w:val="20"/>
          <w:szCs w:val="20"/>
        </w:rPr>
        <w:t>Niedopuszczalne jest wykonywanie nasypów w temperaturze przy której nie jest możliwe osiągnięcie w nasypie wymaganego wskaźnika zagęszczenia gruntów.</w:t>
      </w:r>
    </w:p>
    <w:p w14:paraId="53DC2C7D" w14:textId="77777777" w:rsidR="00B03E64" w:rsidRPr="0005253D" w:rsidRDefault="00B03E64" w:rsidP="00B03E64">
      <w:pPr>
        <w:jc w:val="both"/>
        <w:rPr>
          <w:sz w:val="20"/>
          <w:szCs w:val="20"/>
        </w:rPr>
      </w:pPr>
      <w:r w:rsidRPr="0005253D">
        <w:rPr>
          <w:sz w:val="20"/>
          <w:szCs w:val="20"/>
        </w:rPr>
        <w:t>Nie dopuszcza się wbudowania w nasyp gruntów zamarzniętych lub gruntów przemieszanych ze śniegiem lub lodem.</w:t>
      </w:r>
    </w:p>
    <w:p w14:paraId="40A38962" w14:textId="77777777" w:rsidR="00B03E64" w:rsidRPr="0005253D" w:rsidRDefault="00B03E64" w:rsidP="00B03E64">
      <w:pPr>
        <w:jc w:val="both"/>
        <w:rPr>
          <w:sz w:val="20"/>
          <w:szCs w:val="20"/>
        </w:rPr>
      </w:pPr>
      <w:r w:rsidRPr="0005253D">
        <w:rPr>
          <w:sz w:val="20"/>
          <w:szCs w:val="20"/>
        </w:rPr>
        <w:t>W czasie dużych opadów śniegu wykonywanie nasypów powinno być przerwane. Przed wznowieniem prac należy usunąć śnieg</w:t>
      </w:r>
      <w:r w:rsidR="00C247A1" w:rsidRPr="0005253D">
        <w:rPr>
          <w:sz w:val="20"/>
          <w:szCs w:val="20"/>
        </w:rPr>
        <w:t xml:space="preserve"> </w:t>
      </w:r>
      <w:r w:rsidRPr="0005253D">
        <w:rPr>
          <w:sz w:val="20"/>
          <w:szCs w:val="20"/>
        </w:rPr>
        <w:t>z powierzchni wznoszonego nasypu.</w:t>
      </w:r>
    </w:p>
    <w:p w14:paraId="5CDA4380" w14:textId="77777777" w:rsidR="00B03E64" w:rsidRPr="0005253D" w:rsidRDefault="00B03E64" w:rsidP="00B03E64">
      <w:pPr>
        <w:jc w:val="both"/>
        <w:rPr>
          <w:sz w:val="20"/>
          <w:szCs w:val="20"/>
        </w:rPr>
      </w:pPr>
      <w:r w:rsidRPr="0005253D">
        <w:rPr>
          <w:sz w:val="20"/>
          <w:szCs w:val="20"/>
        </w:rPr>
        <w:t>Jeżeli warstwa niezagęszczonego gruntu zamarzła, to nie należy jej przed rozmarznięciem zagęszczać ani układać na niej następnych warstw.</w:t>
      </w:r>
    </w:p>
    <w:p w14:paraId="3C5C699B" w14:textId="77777777" w:rsidR="00B03E64" w:rsidRPr="0005253D" w:rsidRDefault="00B03E64" w:rsidP="00B03E64">
      <w:pPr>
        <w:pStyle w:val="podpkt111"/>
      </w:pPr>
      <w:r w:rsidRPr="0005253D">
        <w:t>5.</w:t>
      </w:r>
      <w:r w:rsidR="00B41EF5" w:rsidRPr="0005253D">
        <w:t>5</w:t>
      </w:r>
      <w:r w:rsidRPr="0005253D">
        <w:t>.</w:t>
      </w:r>
      <w:r w:rsidR="00757ED0" w:rsidRPr="0005253D">
        <w:t>8</w:t>
      </w:r>
      <w:r w:rsidRPr="0005253D">
        <w:t>. Zagęszczenie gruntu</w:t>
      </w:r>
    </w:p>
    <w:p w14:paraId="404C2C8F" w14:textId="77777777" w:rsidR="00B03E64" w:rsidRPr="0005253D" w:rsidRDefault="00B03E64" w:rsidP="00B03E64">
      <w:pPr>
        <w:keepNext/>
        <w:spacing w:before="60" w:after="60"/>
        <w:rPr>
          <w:sz w:val="20"/>
          <w:szCs w:val="20"/>
          <w:u w:val="single"/>
        </w:rPr>
      </w:pPr>
      <w:r w:rsidRPr="0005253D">
        <w:rPr>
          <w:sz w:val="20"/>
          <w:szCs w:val="20"/>
          <w:u w:val="single"/>
        </w:rPr>
        <w:t>5.</w:t>
      </w:r>
      <w:r w:rsidR="00B41EF5" w:rsidRPr="0005253D">
        <w:rPr>
          <w:sz w:val="20"/>
          <w:szCs w:val="20"/>
          <w:u w:val="single"/>
        </w:rPr>
        <w:t>5</w:t>
      </w:r>
      <w:r w:rsidRPr="0005253D">
        <w:rPr>
          <w:sz w:val="20"/>
          <w:szCs w:val="20"/>
          <w:u w:val="single"/>
        </w:rPr>
        <w:t>.</w:t>
      </w:r>
      <w:r w:rsidR="00757ED0" w:rsidRPr="0005253D">
        <w:rPr>
          <w:sz w:val="20"/>
          <w:szCs w:val="20"/>
          <w:u w:val="single"/>
        </w:rPr>
        <w:t>8</w:t>
      </w:r>
      <w:r w:rsidRPr="0005253D">
        <w:rPr>
          <w:sz w:val="20"/>
          <w:szCs w:val="20"/>
          <w:u w:val="single"/>
        </w:rPr>
        <w:t>.1. Ogólne zasady zagęszczania gruntu</w:t>
      </w:r>
    </w:p>
    <w:p w14:paraId="45564E34" w14:textId="77777777" w:rsidR="00B03E64" w:rsidRPr="0005253D" w:rsidRDefault="00B03E64" w:rsidP="00B03E64">
      <w:pPr>
        <w:rPr>
          <w:sz w:val="20"/>
          <w:szCs w:val="20"/>
        </w:rPr>
      </w:pPr>
      <w:r w:rsidRPr="0005253D">
        <w:rPr>
          <w:sz w:val="20"/>
          <w:szCs w:val="20"/>
        </w:rPr>
        <w:t>Każda warstwa gruntu jak najszybciej po jej rozłożeniu, powinna być zagęszczona z zastosowaniem sprzętu odpowiedniego dla danego rodzaju gruntu oraz występujących warunków.</w:t>
      </w:r>
    </w:p>
    <w:p w14:paraId="1B02FC15" w14:textId="77777777" w:rsidR="00B03E64" w:rsidRPr="0005253D" w:rsidRDefault="00B03E64" w:rsidP="00B03E64">
      <w:pPr>
        <w:rPr>
          <w:sz w:val="20"/>
          <w:szCs w:val="20"/>
        </w:rPr>
      </w:pPr>
      <w:r w:rsidRPr="0005253D">
        <w:rPr>
          <w:sz w:val="20"/>
          <w:szCs w:val="20"/>
        </w:rPr>
        <w:t>Rozłożone warstwy gruntu należy zagęszczać od krawędzi nasypu w kierunku jego osi.</w:t>
      </w:r>
    </w:p>
    <w:p w14:paraId="5C8D6747" w14:textId="77777777" w:rsidR="00B03E64" w:rsidRPr="0005253D" w:rsidRDefault="00757ED0" w:rsidP="00B03E64">
      <w:pPr>
        <w:spacing w:before="60" w:after="60"/>
        <w:rPr>
          <w:sz w:val="20"/>
          <w:szCs w:val="20"/>
          <w:u w:val="single"/>
        </w:rPr>
      </w:pPr>
      <w:r w:rsidRPr="0005253D">
        <w:rPr>
          <w:sz w:val="20"/>
          <w:szCs w:val="20"/>
          <w:u w:val="single"/>
        </w:rPr>
        <w:t>5.</w:t>
      </w:r>
      <w:r w:rsidR="00B41EF5" w:rsidRPr="0005253D">
        <w:rPr>
          <w:sz w:val="20"/>
          <w:szCs w:val="20"/>
          <w:u w:val="single"/>
        </w:rPr>
        <w:t>5</w:t>
      </w:r>
      <w:r w:rsidRPr="0005253D">
        <w:rPr>
          <w:sz w:val="20"/>
          <w:szCs w:val="20"/>
          <w:u w:val="single"/>
        </w:rPr>
        <w:t>.8</w:t>
      </w:r>
      <w:r w:rsidR="00B03E64" w:rsidRPr="0005253D">
        <w:rPr>
          <w:sz w:val="20"/>
          <w:szCs w:val="20"/>
          <w:u w:val="single"/>
        </w:rPr>
        <w:t>.2. Grubość warstwy</w:t>
      </w:r>
    </w:p>
    <w:p w14:paraId="37BFEABB" w14:textId="77777777" w:rsidR="00B03E64" w:rsidRPr="0005253D" w:rsidRDefault="00B03E64" w:rsidP="00B03E64">
      <w:pPr>
        <w:jc w:val="both"/>
        <w:rPr>
          <w:sz w:val="20"/>
          <w:szCs w:val="20"/>
        </w:rPr>
      </w:pPr>
      <w:r w:rsidRPr="0005253D">
        <w:rPr>
          <w:sz w:val="20"/>
          <w:szCs w:val="20"/>
        </w:rPr>
        <w:lastRenderedPageBreak/>
        <w:t xml:space="preserve">Grubość warstwy zagęszczonego gruntu oraz liczbę przejść maszyny zagęszczającej należy określić doświadczalnie dla każdego rodzaju gruntu i typu maszyny, zgodnie z zasadami podanymi w </w:t>
      </w:r>
      <w:proofErr w:type="spellStart"/>
      <w:r w:rsidRPr="0005253D">
        <w:rPr>
          <w:sz w:val="20"/>
          <w:szCs w:val="20"/>
        </w:rPr>
        <w:t>pkcie</w:t>
      </w:r>
      <w:proofErr w:type="spellEnd"/>
      <w:r w:rsidRPr="0005253D">
        <w:rPr>
          <w:sz w:val="20"/>
          <w:szCs w:val="20"/>
        </w:rPr>
        <w:t xml:space="preserve"> 5.3.4.5.</w:t>
      </w:r>
    </w:p>
    <w:p w14:paraId="589CDCE7" w14:textId="77777777" w:rsidR="00B03E64" w:rsidRPr="0005253D" w:rsidRDefault="00757ED0" w:rsidP="00B03E64">
      <w:pPr>
        <w:spacing w:before="60" w:after="60"/>
        <w:rPr>
          <w:sz w:val="20"/>
          <w:szCs w:val="20"/>
          <w:u w:val="single"/>
        </w:rPr>
      </w:pPr>
      <w:r w:rsidRPr="0005253D">
        <w:rPr>
          <w:sz w:val="20"/>
          <w:szCs w:val="20"/>
          <w:u w:val="single"/>
        </w:rPr>
        <w:t>5.</w:t>
      </w:r>
      <w:r w:rsidR="00B41EF5" w:rsidRPr="0005253D">
        <w:rPr>
          <w:sz w:val="20"/>
          <w:szCs w:val="20"/>
          <w:u w:val="single"/>
        </w:rPr>
        <w:t>5</w:t>
      </w:r>
      <w:r w:rsidRPr="0005253D">
        <w:rPr>
          <w:sz w:val="20"/>
          <w:szCs w:val="20"/>
          <w:u w:val="single"/>
        </w:rPr>
        <w:t>.8</w:t>
      </w:r>
      <w:r w:rsidR="00B03E64" w:rsidRPr="0005253D">
        <w:rPr>
          <w:sz w:val="20"/>
          <w:szCs w:val="20"/>
          <w:u w:val="single"/>
        </w:rPr>
        <w:t>.3. Wilgotność gruntu</w:t>
      </w:r>
    </w:p>
    <w:p w14:paraId="14D36303" w14:textId="77777777" w:rsidR="00B03E64" w:rsidRPr="0005253D" w:rsidRDefault="00B03E64" w:rsidP="00B03E64">
      <w:pPr>
        <w:rPr>
          <w:sz w:val="20"/>
          <w:szCs w:val="20"/>
        </w:rPr>
      </w:pPr>
      <w:r w:rsidRPr="0005253D">
        <w:rPr>
          <w:sz w:val="20"/>
          <w:szCs w:val="20"/>
        </w:rPr>
        <w:t>Wilgotność gruntu w czasie zagęszczania powinna być równa wilgotności optymalnej, z tolerancją ±20%</w:t>
      </w:r>
    </w:p>
    <w:p w14:paraId="0C8A1C72" w14:textId="77777777" w:rsidR="00B03E64" w:rsidRPr="0005253D" w:rsidRDefault="00B03E64" w:rsidP="00B03E64">
      <w:pPr>
        <w:rPr>
          <w:sz w:val="20"/>
          <w:szCs w:val="20"/>
        </w:rPr>
      </w:pPr>
      <w:r w:rsidRPr="0005253D">
        <w:rPr>
          <w:sz w:val="20"/>
          <w:szCs w:val="20"/>
        </w:rPr>
        <w:t xml:space="preserve">Sprawdzenie wilgotności gruntu należy przeprowadzać laboratoryjnie, z częstotliwością określoną w </w:t>
      </w:r>
      <w:proofErr w:type="spellStart"/>
      <w:r w:rsidRPr="0005253D">
        <w:rPr>
          <w:sz w:val="20"/>
          <w:szCs w:val="20"/>
        </w:rPr>
        <w:t>pktach</w:t>
      </w:r>
      <w:proofErr w:type="spellEnd"/>
      <w:r w:rsidRPr="0005253D">
        <w:rPr>
          <w:sz w:val="20"/>
          <w:szCs w:val="20"/>
        </w:rPr>
        <w:t xml:space="preserve"> 6.2.2.</w:t>
      </w:r>
    </w:p>
    <w:p w14:paraId="2971F74A" w14:textId="77777777" w:rsidR="00B03E64" w:rsidRPr="0005253D" w:rsidRDefault="00B03E64" w:rsidP="00B03E64">
      <w:pPr>
        <w:spacing w:before="60" w:after="60"/>
        <w:rPr>
          <w:sz w:val="20"/>
          <w:szCs w:val="20"/>
          <w:u w:val="single"/>
        </w:rPr>
      </w:pPr>
      <w:r w:rsidRPr="0005253D">
        <w:rPr>
          <w:sz w:val="20"/>
          <w:szCs w:val="20"/>
          <w:u w:val="single"/>
        </w:rPr>
        <w:t>5.</w:t>
      </w:r>
      <w:r w:rsidR="00B41EF5" w:rsidRPr="0005253D">
        <w:rPr>
          <w:sz w:val="20"/>
          <w:szCs w:val="20"/>
          <w:u w:val="single"/>
        </w:rPr>
        <w:t>5</w:t>
      </w:r>
      <w:r w:rsidRPr="0005253D">
        <w:rPr>
          <w:sz w:val="20"/>
          <w:szCs w:val="20"/>
          <w:u w:val="single"/>
        </w:rPr>
        <w:t>.</w:t>
      </w:r>
      <w:r w:rsidR="00782A8D" w:rsidRPr="0005253D">
        <w:rPr>
          <w:sz w:val="20"/>
          <w:szCs w:val="20"/>
          <w:u w:val="single"/>
        </w:rPr>
        <w:t>8</w:t>
      </w:r>
      <w:r w:rsidRPr="0005253D">
        <w:rPr>
          <w:sz w:val="20"/>
          <w:szCs w:val="20"/>
          <w:u w:val="single"/>
        </w:rPr>
        <w:t>.</w:t>
      </w:r>
      <w:r w:rsidR="004B0E68" w:rsidRPr="0005253D">
        <w:rPr>
          <w:sz w:val="20"/>
          <w:szCs w:val="20"/>
          <w:u w:val="single"/>
        </w:rPr>
        <w:t>4</w:t>
      </w:r>
      <w:r w:rsidRPr="0005253D">
        <w:rPr>
          <w:sz w:val="20"/>
          <w:szCs w:val="20"/>
          <w:u w:val="single"/>
        </w:rPr>
        <w:t>. Próbne zagęszczenie</w:t>
      </w:r>
    </w:p>
    <w:p w14:paraId="14289C5D" w14:textId="77777777" w:rsidR="00B03E64" w:rsidRPr="0005253D" w:rsidRDefault="00B03E64" w:rsidP="00B03E64">
      <w:pPr>
        <w:jc w:val="both"/>
        <w:rPr>
          <w:sz w:val="20"/>
          <w:szCs w:val="20"/>
        </w:rPr>
      </w:pPr>
      <w:r w:rsidRPr="0005253D">
        <w:rPr>
          <w:sz w:val="20"/>
          <w:szCs w:val="20"/>
        </w:rPr>
        <w:t xml:space="preserve">Odcinek doświadczalny dla próbnego zagęszczenia gruntu o minimalnej powierzchni </w:t>
      </w:r>
      <w:smartTag w:uri="urn:schemas-microsoft-com:office:smarttags" w:element="metricconverter">
        <w:smartTagPr>
          <w:attr w:name="ProductID" w:val="300 m2"/>
        </w:smartTagPr>
        <w:r w:rsidRPr="0005253D">
          <w:rPr>
            <w:sz w:val="20"/>
            <w:szCs w:val="20"/>
          </w:rPr>
          <w:t>300 m</w:t>
        </w:r>
        <w:r w:rsidRPr="0005253D">
          <w:rPr>
            <w:sz w:val="20"/>
            <w:szCs w:val="20"/>
            <w:vertAlign w:val="superscript"/>
          </w:rPr>
          <w:t>2</w:t>
        </w:r>
      </w:smartTag>
      <w:r w:rsidRPr="0005253D">
        <w:rPr>
          <w:sz w:val="20"/>
          <w:szCs w:val="20"/>
        </w:rPr>
        <w:t>, powinien być wykonany na terenie oczyszczonym z gleby, na którym układa się grunt czterema pasmami o szerokości od 3,5</w:t>
      </w:r>
      <w:r w:rsidRPr="0005253D">
        <w:rPr>
          <w:b/>
          <w:sz w:val="20"/>
          <w:szCs w:val="20"/>
        </w:rPr>
        <w:t xml:space="preserve"> </w:t>
      </w:r>
      <w:r w:rsidRPr="0005253D">
        <w:rPr>
          <w:sz w:val="20"/>
          <w:szCs w:val="20"/>
        </w:rPr>
        <w:t>do</w:t>
      </w:r>
      <w:r w:rsidRPr="0005253D">
        <w:rPr>
          <w:b/>
          <w:sz w:val="20"/>
          <w:szCs w:val="20"/>
        </w:rPr>
        <w:t xml:space="preserve"> </w:t>
      </w:r>
      <w:smartTag w:uri="urn:schemas-microsoft-com:office:smarttags" w:element="metricconverter">
        <w:smartTagPr>
          <w:attr w:name="ProductID" w:val="4,5 m"/>
        </w:smartTagPr>
        <w:r w:rsidRPr="0005253D">
          <w:rPr>
            <w:sz w:val="20"/>
            <w:szCs w:val="20"/>
          </w:rPr>
          <w:t>4,5 m</w:t>
        </w:r>
      </w:smartTag>
      <w:r w:rsidRPr="0005253D">
        <w:rPr>
          <w:sz w:val="20"/>
          <w:szCs w:val="20"/>
        </w:rPr>
        <w:t xml:space="preserve"> każde. Poszczególne</w:t>
      </w:r>
      <w:r w:rsidR="00C247A1" w:rsidRPr="0005253D">
        <w:rPr>
          <w:sz w:val="20"/>
          <w:szCs w:val="20"/>
        </w:rPr>
        <w:t xml:space="preserve"> </w:t>
      </w:r>
      <w:r w:rsidRPr="0005253D">
        <w:rPr>
          <w:sz w:val="20"/>
          <w:szCs w:val="20"/>
        </w:rPr>
        <w:t xml:space="preserve">warstwy układanego gruntu powinny mieć w każdym pasie inną grubość z tym, że wszystkie muszą mieścić się w granicach właściwych dla danego sprzętu zagęszczającego. Wilgotność gruntu powinna być równa optymalnej z tolerancją podaną w </w:t>
      </w:r>
      <w:proofErr w:type="spellStart"/>
      <w:r w:rsidRPr="0005253D">
        <w:rPr>
          <w:sz w:val="20"/>
          <w:szCs w:val="20"/>
        </w:rPr>
        <w:t>pkcie</w:t>
      </w:r>
      <w:proofErr w:type="spellEnd"/>
      <w:r w:rsidRPr="0005253D">
        <w:rPr>
          <w:sz w:val="20"/>
          <w:szCs w:val="20"/>
        </w:rPr>
        <w:t xml:space="preserve"> 5.3.4.3. Grunt ułożony na poletku według podanej wyżej zasady powinien być następnie zagęszczony, a po każdej serii przejść maszyny należy określić wskaźniki zagęszczenia,</w:t>
      </w:r>
      <w:r w:rsidR="00C247A1" w:rsidRPr="0005253D">
        <w:rPr>
          <w:sz w:val="20"/>
          <w:szCs w:val="20"/>
        </w:rPr>
        <w:t xml:space="preserve"> </w:t>
      </w:r>
      <w:r w:rsidRPr="0005253D">
        <w:rPr>
          <w:sz w:val="20"/>
          <w:szCs w:val="20"/>
        </w:rPr>
        <w:t>dopuszczając stosowanie innych, szybkich metod pomiaru (sonda izotopowa, płyta dynamiczna po ich skalibrowaniu w warunkach terenowych).</w:t>
      </w:r>
    </w:p>
    <w:p w14:paraId="75036463" w14:textId="77777777" w:rsidR="00B03E64" w:rsidRPr="0005253D" w:rsidRDefault="00B03E64" w:rsidP="00B03E64">
      <w:pPr>
        <w:jc w:val="both"/>
        <w:rPr>
          <w:sz w:val="20"/>
          <w:szCs w:val="20"/>
        </w:rPr>
      </w:pPr>
      <w:r w:rsidRPr="0005253D">
        <w:rPr>
          <w:sz w:val="20"/>
          <w:szCs w:val="20"/>
        </w:rPr>
        <w:t xml:space="preserve">Oznaczenie wskaźnika zagęszczenia należy wykonać co najmniej w 4 punktach, z których co najmniej 2 powinny umożliwić ustalenie wskaźnika zagęszczenia w dolnej części warstwy. Na podstawie porównania uzyskanych wyników zagęszczenia z wymaganiami podanymi w </w:t>
      </w:r>
      <w:proofErr w:type="spellStart"/>
      <w:r w:rsidRPr="0005253D">
        <w:rPr>
          <w:sz w:val="20"/>
          <w:szCs w:val="20"/>
        </w:rPr>
        <w:t>pkcie</w:t>
      </w:r>
      <w:proofErr w:type="spellEnd"/>
      <w:r w:rsidRPr="0005253D">
        <w:rPr>
          <w:sz w:val="20"/>
          <w:szCs w:val="20"/>
        </w:rPr>
        <w:t xml:space="preserve"> 5.3.4.4 dokonuje się wyboru sprzętu i ustala się potrzebną liczbę przejść oraz grubość warstwy rozkładanego gruntu.</w:t>
      </w:r>
    </w:p>
    <w:p w14:paraId="1E2F2A8B" w14:textId="77777777" w:rsidR="00B03E64" w:rsidRPr="0005253D" w:rsidRDefault="00B03E64" w:rsidP="002D228C">
      <w:pPr>
        <w:pStyle w:val="podpkt11"/>
      </w:pPr>
      <w:r w:rsidRPr="0005253D">
        <w:t xml:space="preserve">5.4. </w:t>
      </w:r>
      <w:r w:rsidRPr="0005253D">
        <w:tab/>
        <w:t>Dokładność wykonywania nasypów</w:t>
      </w:r>
    </w:p>
    <w:p w14:paraId="127FE4A6" w14:textId="77777777" w:rsidR="00B03E64" w:rsidRPr="0005253D" w:rsidRDefault="00B03E64" w:rsidP="00B03E64">
      <w:pPr>
        <w:jc w:val="both"/>
        <w:rPr>
          <w:sz w:val="20"/>
        </w:rPr>
      </w:pPr>
      <w:r w:rsidRPr="0005253D">
        <w:rPr>
          <w:sz w:val="20"/>
        </w:rPr>
        <w:t>Przy wykonywaniu nasypów obowiązują następujące wymagania:</w:t>
      </w:r>
    </w:p>
    <w:p w14:paraId="4F737917" w14:textId="77777777" w:rsidR="00B03E64" w:rsidRPr="0005253D" w:rsidRDefault="00B03E64">
      <w:pPr>
        <w:numPr>
          <w:ilvl w:val="0"/>
          <w:numId w:val="10"/>
        </w:numPr>
        <w:jc w:val="both"/>
        <w:rPr>
          <w:sz w:val="20"/>
        </w:rPr>
      </w:pPr>
      <w:r w:rsidRPr="0005253D">
        <w:rPr>
          <w:sz w:val="20"/>
        </w:rPr>
        <w:t xml:space="preserve">szerokość nasypu nie może różnić się od szerokości projektowanej o więcej niż ± </w:t>
      </w:r>
      <w:smartTag w:uri="urn:schemas-microsoft-com:office:smarttags" w:element="metricconverter">
        <w:smartTagPr>
          <w:attr w:name="ProductID" w:val="10 cm"/>
        </w:smartTagPr>
        <w:r w:rsidRPr="0005253D">
          <w:rPr>
            <w:sz w:val="20"/>
          </w:rPr>
          <w:t>10 cm</w:t>
        </w:r>
      </w:smartTag>
      <w:r w:rsidRPr="0005253D">
        <w:rPr>
          <w:sz w:val="20"/>
        </w:rPr>
        <w:t>, a krawędzie korony nie powinny mieć wyraźnych załamań,</w:t>
      </w:r>
    </w:p>
    <w:p w14:paraId="1BF93775" w14:textId="77777777" w:rsidR="00B03E64" w:rsidRPr="0005253D" w:rsidRDefault="00B03E64">
      <w:pPr>
        <w:numPr>
          <w:ilvl w:val="0"/>
          <w:numId w:val="10"/>
        </w:numPr>
        <w:jc w:val="both"/>
        <w:rPr>
          <w:sz w:val="20"/>
        </w:rPr>
      </w:pPr>
      <w:r w:rsidRPr="0005253D">
        <w:rPr>
          <w:sz w:val="20"/>
        </w:rPr>
        <w:t xml:space="preserve">rzędne robót ziemnych w stosunku do projektowanych nie mogą przekraczać + </w:t>
      </w:r>
      <w:smartTag w:uri="urn:schemas-microsoft-com:office:smarttags" w:element="metricconverter">
        <w:smartTagPr>
          <w:attr w:name="ProductID" w:val="1 cm"/>
        </w:smartTagPr>
        <w:r w:rsidRPr="0005253D">
          <w:rPr>
            <w:sz w:val="20"/>
          </w:rPr>
          <w:t>1 cm</w:t>
        </w:r>
      </w:smartTag>
      <w:r w:rsidRPr="0005253D">
        <w:rPr>
          <w:sz w:val="20"/>
        </w:rPr>
        <w:t xml:space="preserve"> i – </w:t>
      </w:r>
      <w:smartTag w:uri="urn:schemas-microsoft-com:office:smarttags" w:element="metricconverter">
        <w:smartTagPr>
          <w:attr w:name="ProductID" w:val="1 cm"/>
        </w:smartTagPr>
        <w:r w:rsidRPr="0005253D">
          <w:rPr>
            <w:sz w:val="20"/>
          </w:rPr>
          <w:t>1 cm</w:t>
        </w:r>
      </w:smartTag>
      <w:r w:rsidRPr="0005253D">
        <w:rPr>
          <w:sz w:val="20"/>
        </w:rPr>
        <w:t>,</w:t>
      </w:r>
    </w:p>
    <w:p w14:paraId="42D13DA6" w14:textId="77777777" w:rsidR="00B03E64" w:rsidRPr="0005253D" w:rsidRDefault="00B03E64">
      <w:pPr>
        <w:numPr>
          <w:ilvl w:val="0"/>
          <w:numId w:val="10"/>
        </w:numPr>
        <w:jc w:val="both"/>
        <w:rPr>
          <w:sz w:val="20"/>
        </w:rPr>
      </w:pPr>
      <w:r w:rsidRPr="0005253D">
        <w:rPr>
          <w:sz w:val="20"/>
        </w:rPr>
        <w:t>pochylenie poprzeczne górnej powierzchni nasypu z tolerancją ± 1%,</w:t>
      </w:r>
    </w:p>
    <w:p w14:paraId="7036E158" w14:textId="77777777" w:rsidR="00B03E64" w:rsidRPr="0005253D" w:rsidRDefault="00B03E64">
      <w:pPr>
        <w:numPr>
          <w:ilvl w:val="0"/>
          <w:numId w:val="10"/>
        </w:numPr>
        <w:jc w:val="both"/>
        <w:rPr>
          <w:sz w:val="20"/>
        </w:rPr>
      </w:pPr>
      <w:r w:rsidRPr="0005253D">
        <w:rPr>
          <w:sz w:val="20"/>
        </w:rPr>
        <w:t>pochylenia skarp nasypów nie mogą różnić się od projektowanych o więcej niż ± 10 % ich wartości wyrażonej tangensem kąta,</w:t>
      </w:r>
    </w:p>
    <w:p w14:paraId="046FD739" w14:textId="77777777" w:rsidR="00B03E64" w:rsidRPr="0005253D" w:rsidRDefault="00B03E64">
      <w:pPr>
        <w:numPr>
          <w:ilvl w:val="0"/>
          <w:numId w:val="10"/>
        </w:numPr>
        <w:jc w:val="both"/>
        <w:rPr>
          <w:sz w:val="20"/>
        </w:rPr>
      </w:pPr>
      <w:r w:rsidRPr="0005253D">
        <w:rPr>
          <w:sz w:val="20"/>
        </w:rPr>
        <w:t xml:space="preserve">wybrzuszenia i wklęśnięcia skarpy nie mogą być większe niż </w:t>
      </w:r>
      <w:smartTag w:uri="urn:schemas-microsoft-com:office:smarttags" w:element="metricconverter">
        <w:smartTagPr>
          <w:attr w:name="ProductID" w:val="10 cm"/>
        </w:smartTagPr>
        <w:r w:rsidRPr="0005253D">
          <w:rPr>
            <w:sz w:val="20"/>
          </w:rPr>
          <w:t>10 cm</w:t>
        </w:r>
      </w:smartTag>
      <w:r w:rsidRPr="0005253D">
        <w:rPr>
          <w:sz w:val="20"/>
        </w:rPr>
        <w:t xml:space="preserve"> przy pomiarze łatą </w:t>
      </w:r>
      <w:smartTag w:uri="urn:schemas-microsoft-com:office:smarttags" w:element="metricconverter">
        <w:smartTagPr>
          <w:attr w:name="ProductID" w:val="3 m"/>
        </w:smartTagPr>
        <w:r w:rsidRPr="0005253D">
          <w:rPr>
            <w:sz w:val="20"/>
          </w:rPr>
          <w:t>3 m</w:t>
        </w:r>
      </w:smartTag>
      <w:r w:rsidRPr="0005253D">
        <w:rPr>
          <w:sz w:val="20"/>
        </w:rPr>
        <w:t>,</w:t>
      </w:r>
    </w:p>
    <w:p w14:paraId="51A048B3" w14:textId="77777777" w:rsidR="00B03E64" w:rsidRPr="0005253D" w:rsidRDefault="00B03E64">
      <w:pPr>
        <w:numPr>
          <w:ilvl w:val="0"/>
          <w:numId w:val="10"/>
        </w:numPr>
        <w:jc w:val="both"/>
        <w:rPr>
          <w:sz w:val="20"/>
        </w:rPr>
      </w:pPr>
      <w:r w:rsidRPr="0005253D">
        <w:rPr>
          <w:sz w:val="20"/>
        </w:rPr>
        <w:t>spadek podłużny powierzchni korpusu ziemnego lub dna rowu, sprawdzony przez pomiar niwelatorem rzędnych wysokościowych, nie może dawać różnic, w stosunku do rzędnych projektowanych, większych niż –3 cm lub + 1cm.</w:t>
      </w:r>
    </w:p>
    <w:p w14:paraId="0D11CE34" w14:textId="77777777" w:rsidR="00B03E64" w:rsidRPr="0005253D" w:rsidRDefault="00B03E64" w:rsidP="00B03E64">
      <w:pPr>
        <w:ind w:left="705" w:hanging="705"/>
        <w:jc w:val="both"/>
        <w:rPr>
          <w:sz w:val="20"/>
        </w:rPr>
      </w:pPr>
      <w:r w:rsidRPr="0005253D">
        <w:rPr>
          <w:sz w:val="20"/>
        </w:rPr>
        <w:t>Styk dwóch przyległych części nasypu wykonanych z różnorodnych gruntów wykonać przy pomocy stopni.</w:t>
      </w:r>
    </w:p>
    <w:p w14:paraId="7F2045D4" w14:textId="77777777" w:rsidR="00B03E64" w:rsidRPr="0005253D" w:rsidRDefault="00CB17D6" w:rsidP="00355D61">
      <w:pPr>
        <w:pStyle w:val="podpkt1"/>
      </w:pPr>
      <w:r w:rsidRPr="0005253D">
        <w:t>6.</w:t>
      </w:r>
      <w:r w:rsidRPr="0005253D">
        <w:tab/>
        <w:t>KONTROLA JAKOŚCI ROBÓT</w:t>
      </w:r>
    </w:p>
    <w:p w14:paraId="1423C4EA" w14:textId="77777777" w:rsidR="00B03E64" w:rsidRPr="0005253D" w:rsidRDefault="00B03E64" w:rsidP="002D228C">
      <w:pPr>
        <w:pStyle w:val="podpkt11"/>
      </w:pPr>
      <w:r w:rsidRPr="0005253D">
        <w:t xml:space="preserve">6.1. </w:t>
      </w:r>
      <w:r w:rsidRPr="0005253D">
        <w:tab/>
        <w:t>Ogólne zasady kontroli jakości robót</w:t>
      </w:r>
    </w:p>
    <w:p w14:paraId="3B45F1E4" w14:textId="77777777" w:rsidR="00B03E64" w:rsidRPr="0005253D" w:rsidRDefault="00B03E64" w:rsidP="00B03E64">
      <w:pPr>
        <w:jc w:val="both"/>
        <w:rPr>
          <w:sz w:val="20"/>
        </w:rPr>
      </w:pPr>
      <w:r w:rsidRPr="0005253D">
        <w:rPr>
          <w:sz w:val="20"/>
        </w:rPr>
        <w:t>Ogólne zasady kontroli jakości robót podano w ST D-M.00.00.00 "Wymagania ogólne", pkt 6.</w:t>
      </w:r>
    </w:p>
    <w:p w14:paraId="055D8A1A" w14:textId="77777777" w:rsidR="00B03E64" w:rsidRPr="0005253D" w:rsidRDefault="00B03E64" w:rsidP="002D228C">
      <w:pPr>
        <w:pStyle w:val="podpkt11"/>
      </w:pPr>
      <w:r w:rsidRPr="0005253D">
        <w:t>6.2.</w:t>
      </w:r>
      <w:r w:rsidRPr="0005253D">
        <w:tab/>
        <w:t xml:space="preserve">Kontrola wykonania nasypów </w:t>
      </w:r>
    </w:p>
    <w:p w14:paraId="7087CBDA" w14:textId="77777777" w:rsidR="00B03E64" w:rsidRPr="0005253D" w:rsidRDefault="00B03E64" w:rsidP="00B03E64">
      <w:pPr>
        <w:jc w:val="both"/>
        <w:rPr>
          <w:sz w:val="20"/>
        </w:rPr>
      </w:pPr>
      <w:r w:rsidRPr="0005253D">
        <w:rPr>
          <w:sz w:val="20"/>
        </w:rPr>
        <w:t>Sprawdzenie wykonania nasypów polega na kontrolowaniu zgodności z wymaganiami określonymi w niniejszej Specyfikacji oraz w Dokumentacji Projektowej</w:t>
      </w:r>
    </w:p>
    <w:p w14:paraId="24A4642E" w14:textId="77777777" w:rsidR="00B03E64" w:rsidRPr="0005253D" w:rsidRDefault="00B03E64" w:rsidP="00B03E64">
      <w:pPr>
        <w:jc w:val="both"/>
        <w:rPr>
          <w:sz w:val="20"/>
        </w:rPr>
      </w:pPr>
      <w:r w:rsidRPr="0005253D">
        <w:rPr>
          <w:sz w:val="20"/>
        </w:rPr>
        <w:t>W czasie kontroli szczególną uwagę należy zwrócić na:</w:t>
      </w:r>
    </w:p>
    <w:p w14:paraId="51A40776" w14:textId="77777777" w:rsidR="00B03E64" w:rsidRPr="0005253D" w:rsidRDefault="00B03E64" w:rsidP="00B03E64">
      <w:pPr>
        <w:rPr>
          <w:sz w:val="20"/>
        </w:rPr>
      </w:pPr>
      <w:r w:rsidRPr="0005253D">
        <w:rPr>
          <w:sz w:val="20"/>
        </w:rPr>
        <w:t>a) badania przydatności gruntów do budowy nasypów,</w:t>
      </w:r>
    </w:p>
    <w:p w14:paraId="1CBF100A" w14:textId="77777777" w:rsidR="00B03E64" w:rsidRPr="0005253D" w:rsidRDefault="00B03E64" w:rsidP="00B03E64">
      <w:pPr>
        <w:rPr>
          <w:sz w:val="20"/>
        </w:rPr>
      </w:pPr>
      <w:r w:rsidRPr="0005253D">
        <w:rPr>
          <w:sz w:val="20"/>
        </w:rPr>
        <w:t>b) badania prawidłowości wykonania poszczególnych warstw nasypu,</w:t>
      </w:r>
    </w:p>
    <w:p w14:paraId="68D6FEC3" w14:textId="77777777" w:rsidR="00B03E64" w:rsidRPr="0005253D" w:rsidRDefault="00B03E64" w:rsidP="00B03E64">
      <w:pPr>
        <w:rPr>
          <w:sz w:val="20"/>
        </w:rPr>
      </w:pPr>
      <w:r w:rsidRPr="0005253D">
        <w:rPr>
          <w:sz w:val="20"/>
        </w:rPr>
        <w:t>c) badania zagęszczenia nasypu,</w:t>
      </w:r>
    </w:p>
    <w:p w14:paraId="1AF86259" w14:textId="77777777" w:rsidR="00B03E64" w:rsidRPr="0005253D" w:rsidRDefault="00B03E64" w:rsidP="00B03E64">
      <w:pPr>
        <w:rPr>
          <w:sz w:val="20"/>
        </w:rPr>
      </w:pPr>
      <w:r w:rsidRPr="0005253D">
        <w:rPr>
          <w:sz w:val="20"/>
        </w:rPr>
        <w:t>d) pomiary kształtu nasypu,</w:t>
      </w:r>
    </w:p>
    <w:p w14:paraId="45E1AC33" w14:textId="77777777" w:rsidR="00B03E64" w:rsidRPr="0005253D" w:rsidRDefault="00B03E64" w:rsidP="00B03E64">
      <w:pPr>
        <w:rPr>
          <w:sz w:val="20"/>
        </w:rPr>
      </w:pPr>
      <w:r w:rsidRPr="0005253D">
        <w:rPr>
          <w:sz w:val="20"/>
        </w:rPr>
        <w:t>e) odwodnienie nasypu</w:t>
      </w:r>
    </w:p>
    <w:p w14:paraId="7D97FF62" w14:textId="77777777" w:rsidR="00B03E64" w:rsidRPr="0005253D" w:rsidRDefault="00B03E64" w:rsidP="00B03E64">
      <w:pPr>
        <w:pStyle w:val="podpkt111"/>
      </w:pPr>
      <w:r w:rsidRPr="0005253D">
        <w:t>6.2.1</w:t>
      </w:r>
      <w:r w:rsidRPr="0005253D">
        <w:tab/>
        <w:t xml:space="preserve"> Badania przydatności gruntów do budowy nasypów</w:t>
      </w:r>
    </w:p>
    <w:p w14:paraId="4B2D5128" w14:textId="77777777" w:rsidR="00B03E64" w:rsidRPr="0005253D" w:rsidRDefault="00B03E64" w:rsidP="00B03E64">
      <w:pPr>
        <w:jc w:val="both"/>
        <w:rPr>
          <w:sz w:val="20"/>
        </w:rPr>
      </w:pPr>
      <w:r w:rsidRPr="0005253D">
        <w:rPr>
          <w:sz w:val="20"/>
        </w:rPr>
        <w:t>Badania powinny być przeprowadzone na próbkach pobranych z każdej partii przeznaczonej do wbudowania w korpus ziemny</w:t>
      </w:r>
      <w:r w:rsidR="00B357DB" w:rsidRPr="0005253D">
        <w:rPr>
          <w:sz w:val="20"/>
        </w:rPr>
        <w:t xml:space="preserve"> </w:t>
      </w:r>
      <w:r w:rsidRPr="0005253D">
        <w:rPr>
          <w:sz w:val="20"/>
        </w:rPr>
        <w:t>pochodzącej z nowego źródła, jednak nie rzadziej niż 2 razy na całość robót</w:t>
      </w:r>
      <w:r w:rsidR="00B357DB" w:rsidRPr="0005253D">
        <w:rPr>
          <w:sz w:val="20"/>
        </w:rPr>
        <w:t xml:space="preserve"> lub nie rzadziej niż co 3000 m</w:t>
      </w:r>
      <w:r w:rsidR="00B357DB" w:rsidRPr="0005253D">
        <w:rPr>
          <w:sz w:val="20"/>
          <w:vertAlign w:val="superscript"/>
        </w:rPr>
        <w:t>3</w:t>
      </w:r>
      <w:r w:rsidRPr="0005253D">
        <w:rPr>
          <w:sz w:val="20"/>
        </w:rPr>
        <w:t>. Każde badanie powinno określać:</w:t>
      </w:r>
    </w:p>
    <w:p w14:paraId="248F3D6E" w14:textId="77777777" w:rsidR="00B03E64" w:rsidRPr="0005253D" w:rsidRDefault="00B03E64" w:rsidP="00B03E64">
      <w:pPr>
        <w:tabs>
          <w:tab w:val="left" w:pos="397"/>
        </w:tabs>
        <w:jc w:val="both"/>
        <w:rPr>
          <w:sz w:val="20"/>
        </w:rPr>
      </w:pPr>
      <w:r w:rsidRPr="0005253D">
        <w:rPr>
          <w:sz w:val="20"/>
        </w:rPr>
        <w:t>-</w:t>
      </w:r>
      <w:r w:rsidRPr="0005253D">
        <w:rPr>
          <w:sz w:val="20"/>
        </w:rPr>
        <w:tab/>
        <w:t>skład granulometryczny, wg PN-B-04481(w celu określenia rodzaju gruntu)</w:t>
      </w:r>
    </w:p>
    <w:p w14:paraId="26346CE5" w14:textId="77777777" w:rsidR="00B03E64" w:rsidRPr="0005253D" w:rsidRDefault="00B03E64" w:rsidP="00B03E64">
      <w:pPr>
        <w:tabs>
          <w:tab w:val="left" w:pos="397"/>
        </w:tabs>
        <w:jc w:val="both"/>
        <w:rPr>
          <w:sz w:val="20"/>
        </w:rPr>
      </w:pPr>
      <w:r w:rsidRPr="0005253D">
        <w:rPr>
          <w:sz w:val="20"/>
        </w:rPr>
        <w:t>-</w:t>
      </w:r>
      <w:r w:rsidRPr="0005253D">
        <w:rPr>
          <w:sz w:val="20"/>
        </w:rPr>
        <w:tab/>
        <w:t>zawartość części organicznych wg PN-B-04481</w:t>
      </w:r>
    </w:p>
    <w:p w14:paraId="44424F0E" w14:textId="77777777" w:rsidR="00B03E64" w:rsidRPr="0005253D" w:rsidRDefault="00B03E64" w:rsidP="00B03E64">
      <w:pPr>
        <w:tabs>
          <w:tab w:val="left" w:pos="397"/>
        </w:tabs>
        <w:jc w:val="both"/>
        <w:rPr>
          <w:sz w:val="20"/>
        </w:rPr>
      </w:pPr>
      <w:r w:rsidRPr="0005253D">
        <w:rPr>
          <w:sz w:val="20"/>
        </w:rPr>
        <w:t>-</w:t>
      </w:r>
      <w:r w:rsidRPr="0005253D">
        <w:rPr>
          <w:sz w:val="20"/>
        </w:rPr>
        <w:tab/>
        <w:t>wilgotność naturalną, wg PN-B-04481 ,</w:t>
      </w:r>
    </w:p>
    <w:p w14:paraId="3EDF98F6" w14:textId="77777777" w:rsidR="00B03E64" w:rsidRPr="0005253D" w:rsidRDefault="00B03E64" w:rsidP="00B03E64">
      <w:pPr>
        <w:tabs>
          <w:tab w:val="left" w:pos="397"/>
        </w:tabs>
        <w:jc w:val="both"/>
        <w:rPr>
          <w:sz w:val="20"/>
        </w:rPr>
      </w:pPr>
      <w:r w:rsidRPr="0005253D">
        <w:rPr>
          <w:sz w:val="20"/>
        </w:rPr>
        <w:t>-</w:t>
      </w:r>
      <w:r w:rsidRPr="0005253D">
        <w:rPr>
          <w:sz w:val="20"/>
        </w:rPr>
        <w:tab/>
        <w:t>wilgotność optymalną i maksymalną gęstość objętościową szkieletu gruntowego, wg PN-EN 13286-2,</w:t>
      </w:r>
    </w:p>
    <w:p w14:paraId="22FBFD25" w14:textId="77777777" w:rsidR="00B03E64" w:rsidRPr="0005253D" w:rsidRDefault="00B03E64" w:rsidP="00B03E64">
      <w:pPr>
        <w:tabs>
          <w:tab w:val="left" w:pos="397"/>
        </w:tabs>
        <w:jc w:val="both"/>
        <w:rPr>
          <w:sz w:val="20"/>
        </w:rPr>
      </w:pPr>
      <w:r w:rsidRPr="0005253D">
        <w:rPr>
          <w:sz w:val="20"/>
        </w:rPr>
        <w:t>-</w:t>
      </w:r>
      <w:r w:rsidRPr="0005253D">
        <w:rPr>
          <w:sz w:val="20"/>
        </w:rPr>
        <w:tab/>
        <w:t>granicę płynności, wg PN-B-04481,</w:t>
      </w:r>
    </w:p>
    <w:p w14:paraId="382B3DDF" w14:textId="77777777" w:rsidR="00B03E64" w:rsidRPr="0005253D" w:rsidRDefault="00B03E64" w:rsidP="00B03E64">
      <w:pPr>
        <w:tabs>
          <w:tab w:val="left" w:pos="397"/>
        </w:tabs>
        <w:jc w:val="both"/>
        <w:rPr>
          <w:sz w:val="20"/>
        </w:rPr>
      </w:pPr>
      <w:r w:rsidRPr="0005253D">
        <w:rPr>
          <w:sz w:val="20"/>
        </w:rPr>
        <w:t>-</w:t>
      </w:r>
      <w:r w:rsidRPr="0005253D">
        <w:rPr>
          <w:sz w:val="20"/>
        </w:rPr>
        <w:tab/>
        <w:t>kapilarność bierną, wg PN-B-04493,</w:t>
      </w:r>
    </w:p>
    <w:p w14:paraId="6DF16E26" w14:textId="77777777" w:rsidR="00B03E64" w:rsidRPr="0005253D" w:rsidRDefault="00B03E64" w:rsidP="00B03E64">
      <w:pPr>
        <w:tabs>
          <w:tab w:val="left" w:pos="397"/>
        </w:tabs>
        <w:rPr>
          <w:sz w:val="20"/>
        </w:rPr>
      </w:pPr>
      <w:r w:rsidRPr="0005253D">
        <w:rPr>
          <w:sz w:val="20"/>
        </w:rPr>
        <w:t>-</w:t>
      </w:r>
      <w:r w:rsidRPr="0005253D">
        <w:rPr>
          <w:sz w:val="20"/>
        </w:rPr>
        <w:tab/>
        <w:t>wskaźnik piaskowy gruntu wg BN-64/8931-01,</w:t>
      </w:r>
    </w:p>
    <w:p w14:paraId="621B9559" w14:textId="77777777" w:rsidR="00B03E64" w:rsidRPr="0005253D" w:rsidRDefault="00B03E64" w:rsidP="00B03E64">
      <w:pPr>
        <w:tabs>
          <w:tab w:val="left" w:pos="397"/>
        </w:tabs>
        <w:rPr>
          <w:sz w:val="20"/>
        </w:rPr>
      </w:pPr>
      <w:r w:rsidRPr="0005253D">
        <w:rPr>
          <w:sz w:val="20"/>
        </w:rPr>
        <w:t>-</w:t>
      </w:r>
      <w:r w:rsidRPr="0005253D">
        <w:rPr>
          <w:sz w:val="20"/>
        </w:rPr>
        <w:tab/>
        <w:t>współczynnik</w:t>
      </w:r>
      <w:r w:rsidR="00C247A1" w:rsidRPr="0005253D">
        <w:rPr>
          <w:sz w:val="20"/>
        </w:rPr>
        <w:t xml:space="preserve"> </w:t>
      </w:r>
      <w:r w:rsidRPr="0005253D">
        <w:rPr>
          <w:sz w:val="20"/>
        </w:rPr>
        <w:t>filtracji wg BN-76/8950-03.</w:t>
      </w:r>
    </w:p>
    <w:p w14:paraId="573D66C0" w14:textId="77777777" w:rsidR="00B03E64" w:rsidRPr="0005253D" w:rsidRDefault="00B03E64" w:rsidP="00B03E64">
      <w:pPr>
        <w:tabs>
          <w:tab w:val="left" w:pos="397"/>
        </w:tabs>
        <w:rPr>
          <w:sz w:val="20"/>
        </w:rPr>
      </w:pPr>
      <w:r w:rsidRPr="0005253D">
        <w:rPr>
          <w:sz w:val="20"/>
        </w:rPr>
        <w:lastRenderedPageBreak/>
        <w:t>-</w:t>
      </w:r>
      <w:r w:rsidRPr="0005253D">
        <w:rPr>
          <w:sz w:val="20"/>
        </w:rPr>
        <w:tab/>
        <w:t>wskaźnik różnoziarnistości</w:t>
      </w:r>
    </w:p>
    <w:p w14:paraId="699BB168" w14:textId="77777777" w:rsidR="00B03E64" w:rsidRPr="0005253D" w:rsidRDefault="00B03E64" w:rsidP="00B03E64">
      <w:pPr>
        <w:rPr>
          <w:sz w:val="20"/>
        </w:rPr>
      </w:pPr>
      <w:r w:rsidRPr="0005253D">
        <w:rPr>
          <w:sz w:val="20"/>
        </w:rPr>
        <w:t>Na podstawie wyników należy klasyfikować przydatność gruntów do budowy nasypów zgodnie z Tablicą 2</w:t>
      </w:r>
      <w:r w:rsidR="00C247A1" w:rsidRPr="0005253D">
        <w:rPr>
          <w:sz w:val="20"/>
        </w:rPr>
        <w:t xml:space="preserve"> </w:t>
      </w:r>
      <w:r w:rsidRPr="0005253D">
        <w:rPr>
          <w:sz w:val="20"/>
        </w:rPr>
        <w:t>PN-S-02205.</w:t>
      </w:r>
    </w:p>
    <w:p w14:paraId="14F1E4EF" w14:textId="77777777" w:rsidR="00B03E64" w:rsidRPr="0005253D" w:rsidRDefault="00B03E64" w:rsidP="00B03E64">
      <w:pPr>
        <w:pStyle w:val="podpkt111"/>
      </w:pPr>
      <w:r w:rsidRPr="0005253D">
        <w:t>6.2.2.</w:t>
      </w:r>
      <w:r w:rsidRPr="0005253D">
        <w:tab/>
        <w:t>Badania kontrolne prawidłowości wykonania poszczególnych warstw</w:t>
      </w:r>
    </w:p>
    <w:p w14:paraId="1EE86BDC" w14:textId="77777777" w:rsidR="00211781" w:rsidRPr="0005253D" w:rsidRDefault="00211781" w:rsidP="00211781">
      <w:pPr>
        <w:rPr>
          <w:sz w:val="20"/>
        </w:rPr>
      </w:pPr>
      <w:r w:rsidRPr="0005253D">
        <w:rPr>
          <w:sz w:val="20"/>
        </w:rPr>
        <w:t>Badania polegają na sprawdzeniu:</w:t>
      </w:r>
    </w:p>
    <w:p w14:paraId="557E91E4" w14:textId="77777777" w:rsidR="00211781" w:rsidRPr="0005253D" w:rsidRDefault="00211781">
      <w:pPr>
        <w:numPr>
          <w:ilvl w:val="0"/>
          <w:numId w:val="9"/>
        </w:numPr>
        <w:rPr>
          <w:sz w:val="20"/>
        </w:rPr>
      </w:pPr>
      <w:r w:rsidRPr="0005253D">
        <w:rPr>
          <w:sz w:val="20"/>
        </w:rPr>
        <w:t>prawidłowości rozmieszczenia gruntów o różnych właściwościach w nasypie,</w:t>
      </w:r>
    </w:p>
    <w:p w14:paraId="73AFAFCB" w14:textId="77777777" w:rsidR="00211781" w:rsidRPr="0005253D" w:rsidRDefault="00211781">
      <w:pPr>
        <w:numPr>
          <w:ilvl w:val="0"/>
          <w:numId w:val="9"/>
        </w:numPr>
        <w:rPr>
          <w:sz w:val="20"/>
        </w:rPr>
      </w:pPr>
      <w:r w:rsidRPr="0005253D">
        <w:rPr>
          <w:sz w:val="20"/>
        </w:rPr>
        <w:t>odwodnienia każdej warstwy,</w:t>
      </w:r>
    </w:p>
    <w:p w14:paraId="35F7E207" w14:textId="77777777" w:rsidR="00211781" w:rsidRPr="0005253D" w:rsidRDefault="00211781">
      <w:pPr>
        <w:numPr>
          <w:ilvl w:val="0"/>
          <w:numId w:val="9"/>
        </w:numPr>
        <w:jc w:val="both"/>
        <w:rPr>
          <w:sz w:val="20"/>
        </w:rPr>
      </w:pPr>
      <w:r w:rsidRPr="0005253D">
        <w:rPr>
          <w:sz w:val="20"/>
        </w:rPr>
        <w:t>grubości każdej warstwy i jej wilgotności przy zagęszczaniu, badania należy prowadzić nie rzadziej niż raz na 500m</w:t>
      </w:r>
      <w:r w:rsidRPr="0005253D">
        <w:rPr>
          <w:sz w:val="20"/>
          <w:vertAlign w:val="superscript"/>
        </w:rPr>
        <w:t>2</w:t>
      </w:r>
      <w:r w:rsidRPr="0005253D">
        <w:rPr>
          <w:sz w:val="20"/>
        </w:rPr>
        <w:t>,</w:t>
      </w:r>
    </w:p>
    <w:p w14:paraId="01A6F3F3" w14:textId="77777777" w:rsidR="00211781" w:rsidRPr="0005253D" w:rsidRDefault="00211781">
      <w:pPr>
        <w:numPr>
          <w:ilvl w:val="0"/>
          <w:numId w:val="9"/>
        </w:numPr>
        <w:rPr>
          <w:sz w:val="20"/>
        </w:rPr>
      </w:pPr>
      <w:r w:rsidRPr="0005253D">
        <w:rPr>
          <w:sz w:val="20"/>
        </w:rPr>
        <w:t>przestrzegania ograniczeń dotyczących wbudowania gruntów w okresie deszczów i mrozów.</w:t>
      </w:r>
    </w:p>
    <w:p w14:paraId="7CE956BD" w14:textId="77777777" w:rsidR="00B03E64" w:rsidRPr="0005253D" w:rsidRDefault="00B03E64" w:rsidP="00B03E64">
      <w:pPr>
        <w:pStyle w:val="podpkt111"/>
      </w:pPr>
      <w:r w:rsidRPr="0005253D">
        <w:t>6.2.3.</w:t>
      </w:r>
      <w:r w:rsidRPr="0005253D">
        <w:tab/>
        <w:t>Badania zagęszczenia nasypu oraz nośności w podłożu nasypu</w:t>
      </w:r>
    </w:p>
    <w:p w14:paraId="1EB189F9" w14:textId="77777777" w:rsidR="00211781" w:rsidRPr="0005253D" w:rsidRDefault="00211781" w:rsidP="00211781">
      <w:pPr>
        <w:jc w:val="both"/>
        <w:rPr>
          <w:sz w:val="20"/>
        </w:rPr>
      </w:pPr>
      <w:r w:rsidRPr="0005253D">
        <w:rPr>
          <w:sz w:val="20"/>
        </w:rPr>
        <w:t xml:space="preserve">Sprawdzenie polega na skontrolowaniu zgodności wartości wskaźnika zagęszczenia </w:t>
      </w:r>
      <w:proofErr w:type="spellStart"/>
      <w:r w:rsidRPr="0005253D">
        <w:rPr>
          <w:sz w:val="20"/>
        </w:rPr>
        <w:t>Is</w:t>
      </w:r>
      <w:proofErr w:type="spellEnd"/>
      <w:r w:rsidRPr="0005253D">
        <w:rPr>
          <w:i/>
          <w:sz w:val="20"/>
        </w:rPr>
        <w:t xml:space="preserve"> </w:t>
      </w:r>
      <w:r w:rsidRPr="0005253D">
        <w:rPr>
          <w:sz w:val="20"/>
        </w:rPr>
        <w:t>lub stosunku modułów odkształcenia l</w:t>
      </w:r>
      <w:r w:rsidRPr="0005253D">
        <w:rPr>
          <w:sz w:val="20"/>
          <w:vertAlign w:val="subscript"/>
        </w:rPr>
        <w:t xml:space="preserve">0 </w:t>
      </w:r>
      <w:r w:rsidRPr="0005253D">
        <w:rPr>
          <w:sz w:val="20"/>
        </w:rPr>
        <w:t>dla każdej warstwy z wartościami określonymi w pkt 5.3.4.4</w:t>
      </w:r>
    </w:p>
    <w:p w14:paraId="1C06D779" w14:textId="77777777" w:rsidR="00211781" w:rsidRPr="0005253D" w:rsidRDefault="00211781" w:rsidP="00211781">
      <w:pPr>
        <w:jc w:val="both"/>
        <w:rPr>
          <w:sz w:val="20"/>
        </w:rPr>
      </w:pPr>
      <w:r w:rsidRPr="0005253D">
        <w:rPr>
          <w:sz w:val="20"/>
        </w:rPr>
        <w:t>Wyniki kontroli należy wpisywać do dokumentów kontrolnych. Prawidłowość zagęszczenia konkretnej warstwy nasypu lub podłoża pod nasypem powinna być potwierdzona przez Inżyniera w dokumentach stanowiących załącznik do Dziennika Budowy. Zagęszczenie każdej warstwy należy kontrolować nie rzadziej niż:</w:t>
      </w:r>
    </w:p>
    <w:p w14:paraId="4D84F168" w14:textId="77777777" w:rsidR="00211781" w:rsidRPr="0005253D" w:rsidRDefault="00211781">
      <w:pPr>
        <w:numPr>
          <w:ilvl w:val="0"/>
          <w:numId w:val="29"/>
        </w:numPr>
        <w:jc w:val="both"/>
        <w:rPr>
          <w:sz w:val="20"/>
        </w:rPr>
      </w:pPr>
      <w:r w:rsidRPr="0005253D">
        <w:rPr>
          <w:sz w:val="20"/>
        </w:rPr>
        <w:t xml:space="preserve">jeden raz w trzech punktach na </w:t>
      </w:r>
      <w:smartTag w:uri="urn:schemas-microsoft-com:office:smarttags" w:element="metricconverter">
        <w:smartTagPr>
          <w:attr w:name="ProductID" w:val="1000 m2"/>
        </w:smartTagPr>
        <w:r w:rsidRPr="0005253D">
          <w:rPr>
            <w:sz w:val="20"/>
          </w:rPr>
          <w:t>1000 m</w:t>
        </w:r>
        <w:r w:rsidRPr="0005253D">
          <w:rPr>
            <w:sz w:val="20"/>
            <w:vertAlign w:val="superscript"/>
          </w:rPr>
          <w:t>2</w:t>
        </w:r>
      </w:smartTag>
      <w:r w:rsidRPr="0005253D">
        <w:rPr>
          <w:sz w:val="20"/>
        </w:rPr>
        <w:t xml:space="preserve"> warstwy (I</w:t>
      </w:r>
      <w:r w:rsidRPr="0005253D">
        <w:rPr>
          <w:sz w:val="20"/>
          <w:vertAlign w:val="subscript"/>
        </w:rPr>
        <w:t>S</w:t>
      </w:r>
      <w:r w:rsidRPr="0005253D">
        <w:rPr>
          <w:sz w:val="20"/>
        </w:rPr>
        <w:t>),</w:t>
      </w:r>
    </w:p>
    <w:p w14:paraId="002E0252" w14:textId="77777777" w:rsidR="00211781" w:rsidRPr="0005253D" w:rsidRDefault="00211781">
      <w:pPr>
        <w:numPr>
          <w:ilvl w:val="0"/>
          <w:numId w:val="29"/>
        </w:numPr>
        <w:rPr>
          <w:sz w:val="20"/>
        </w:rPr>
      </w:pPr>
      <w:r w:rsidRPr="0005253D">
        <w:rPr>
          <w:sz w:val="20"/>
        </w:rPr>
        <w:t xml:space="preserve">jeden raz w trzech punktach na </w:t>
      </w:r>
      <w:smartTag w:uri="urn:schemas-microsoft-com:office:smarttags" w:element="metricconverter">
        <w:smartTagPr>
          <w:attr w:name="ProductID" w:val="2000 m2"/>
        </w:smartTagPr>
        <w:r w:rsidRPr="0005253D">
          <w:rPr>
            <w:sz w:val="20"/>
          </w:rPr>
          <w:t>2000 m</w:t>
        </w:r>
        <w:r w:rsidRPr="0005253D">
          <w:rPr>
            <w:sz w:val="20"/>
            <w:vertAlign w:val="superscript"/>
          </w:rPr>
          <w:t>2</w:t>
        </w:r>
      </w:smartTag>
      <w:r w:rsidRPr="0005253D">
        <w:rPr>
          <w:sz w:val="20"/>
        </w:rPr>
        <w:t xml:space="preserve"> warstwy (w przypadku określania pierwotnego i wtórnego modułu odkształcenia).</w:t>
      </w:r>
    </w:p>
    <w:p w14:paraId="001BA79C" w14:textId="77777777" w:rsidR="00B03E64" w:rsidRPr="0005253D" w:rsidRDefault="00B03E64" w:rsidP="00B03E64">
      <w:pPr>
        <w:pStyle w:val="podpkt111"/>
      </w:pPr>
      <w:r w:rsidRPr="0005253D">
        <w:t>6.2.4.</w:t>
      </w:r>
      <w:r w:rsidRPr="0005253D">
        <w:tab/>
        <w:t>Pomiary kształtu nasypu</w:t>
      </w:r>
    </w:p>
    <w:p w14:paraId="3FF9B868" w14:textId="77777777" w:rsidR="00B03E64" w:rsidRPr="0005253D" w:rsidRDefault="00B03E64" w:rsidP="00B03E64">
      <w:pPr>
        <w:rPr>
          <w:sz w:val="20"/>
        </w:rPr>
      </w:pPr>
      <w:r w:rsidRPr="0005253D">
        <w:rPr>
          <w:sz w:val="20"/>
        </w:rPr>
        <w:t>Pomiary obejmują kontrolę:</w:t>
      </w:r>
    </w:p>
    <w:p w14:paraId="6A24407D" w14:textId="77777777" w:rsidR="00B03E64" w:rsidRPr="0005253D" w:rsidRDefault="00B03E64">
      <w:pPr>
        <w:numPr>
          <w:ilvl w:val="0"/>
          <w:numId w:val="8"/>
        </w:numPr>
        <w:jc w:val="both"/>
        <w:rPr>
          <w:sz w:val="20"/>
        </w:rPr>
      </w:pPr>
      <w:r w:rsidRPr="0005253D">
        <w:rPr>
          <w:sz w:val="20"/>
        </w:rPr>
        <w:t>prawidłowości wykonania skarp poprzez skontrolowanie zgodności w wymaganiami dotyczącymi pochyleń i dokładności wykonania skarp,</w:t>
      </w:r>
    </w:p>
    <w:p w14:paraId="0BCAE403" w14:textId="77777777" w:rsidR="00B03E64" w:rsidRPr="0005253D" w:rsidRDefault="00B03E64">
      <w:pPr>
        <w:numPr>
          <w:ilvl w:val="0"/>
          <w:numId w:val="8"/>
        </w:numPr>
        <w:jc w:val="both"/>
        <w:rPr>
          <w:sz w:val="20"/>
        </w:rPr>
      </w:pPr>
      <w:r w:rsidRPr="0005253D">
        <w:rPr>
          <w:sz w:val="20"/>
        </w:rPr>
        <w:t>szerokości korony korpusu poprzez porównanie szerokości korony korpusu na poziomie wykonywanej warstwy gruntu z szerokością wynikającą z wymiarów geometrycznych korpusu określonych w Dokumentacji Projektowej.</w:t>
      </w:r>
    </w:p>
    <w:p w14:paraId="019A1073" w14:textId="77777777" w:rsidR="00B357DB" w:rsidRPr="0005253D" w:rsidRDefault="00B357DB" w:rsidP="00B357DB">
      <w:pPr>
        <w:pStyle w:val="Akapitzlist"/>
        <w:ind w:left="360"/>
      </w:pPr>
    </w:p>
    <w:p w14:paraId="0E75B896" w14:textId="77777777" w:rsidR="00B357DB" w:rsidRPr="0005253D" w:rsidRDefault="00B357DB" w:rsidP="00B357DB">
      <w:pPr>
        <w:pStyle w:val="Akapitzlist"/>
        <w:ind w:left="360"/>
      </w:pPr>
      <w:r w:rsidRPr="0005253D">
        <w:t>Tabela - Częstotliwość oraz zakres badań i pomiarów wykonanych robót ziemnych</w:t>
      </w:r>
    </w:p>
    <w:tbl>
      <w:tblPr>
        <w:tblW w:w="9640" w:type="dxa"/>
        <w:tblInd w:w="40" w:type="dxa"/>
        <w:tblLayout w:type="fixed"/>
        <w:tblCellMar>
          <w:left w:w="40" w:type="dxa"/>
          <w:right w:w="40" w:type="dxa"/>
        </w:tblCellMar>
        <w:tblLook w:val="0000" w:firstRow="0" w:lastRow="0" w:firstColumn="0" w:lastColumn="0" w:noHBand="0" w:noVBand="0"/>
      </w:tblPr>
      <w:tblGrid>
        <w:gridCol w:w="500"/>
        <w:gridCol w:w="3880"/>
        <w:gridCol w:w="5260"/>
      </w:tblGrid>
      <w:tr w:rsidR="003645E6" w:rsidRPr="0005253D" w14:paraId="4054C835" w14:textId="77777777" w:rsidTr="00B357DB">
        <w:trPr>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55371DCC" w14:textId="77777777" w:rsidR="00B357DB" w:rsidRPr="0005253D" w:rsidRDefault="00B357DB" w:rsidP="00051239">
            <w:pPr>
              <w:jc w:val="center"/>
              <w:rPr>
                <w:b/>
                <w:sz w:val="18"/>
              </w:rPr>
            </w:pPr>
            <w:proofErr w:type="spellStart"/>
            <w:r w:rsidRPr="0005253D">
              <w:rPr>
                <w:b/>
                <w:sz w:val="18"/>
              </w:rPr>
              <w:t>Lp</w:t>
            </w:r>
            <w:proofErr w:type="spellEnd"/>
          </w:p>
        </w:tc>
        <w:tc>
          <w:tcPr>
            <w:tcW w:w="3880" w:type="dxa"/>
            <w:tcBorders>
              <w:top w:val="single" w:sz="6" w:space="0" w:color="auto"/>
              <w:left w:val="single" w:sz="6" w:space="0" w:color="auto"/>
              <w:bottom w:val="single" w:sz="6" w:space="0" w:color="auto"/>
              <w:right w:val="single" w:sz="6" w:space="0" w:color="auto"/>
            </w:tcBorders>
            <w:vAlign w:val="center"/>
          </w:tcPr>
          <w:p w14:paraId="3E7EEF24" w14:textId="77777777" w:rsidR="00B357DB" w:rsidRPr="0005253D" w:rsidRDefault="00B357DB" w:rsidP="00051239">
            <w:pPr>
              <w:rPr>
                <w:b/>
                <w:sz w:val="18"/>
              </w:rPr>
            </w:pPr>
            <w:r w:rsidRPr="0005253D">
              <w:rPr>
                <w:b/>
                <w:sz w:val="18"/>
              </w:rPr>
              <w:t>Rodzaj pomiaru lub badania</w:t>
            </w:r>
          </w:p>
        </w:tc>
        <w:tc>
          <w:tcPr>
            <w:tcW w:w="5260" w:type="dxa"/>
            <w:tcBorders>
              <w:top w:val="single" w:sz="6" w:space="0" w:color="auto"/>
              <w:left w:val="single" w:sz="6" w:space="0" w:color="auto"/>
              <w:bottom w:val="single" w:sz="6" w:space="0" w:color="auto"/>
              <w:right w:val="single" w:sz="6" w:space="0" w:color="auto"/>
            </w:tcBorders>
            <w:vAlign w:val="center"/>
          </w:tcPr>
          <w:p w14:paraId="26A919F0" w14:textId="77777777" w:rsidR="00B357DB" w:rsidRPr="0005253D" w:rsidRDefault="00B357DB" w:rsidP="00051239">
            <w:pPr>
              <w:rPr>
                <w:b/>
                <w:sz w:val="18"/>
              </w:rPr>
            </w:pPr>
            <w:r w:rsidRPr="0005253D">
              <w:rPr>
                <w:b/>
                <w:sz w:val="18"/>
              </w:rPr>
              <w:t>Minimalna częstotliwość badań i pomiarów</w:t>
            </w:r>
          </w:p>
        </w:tc>
      </w:tr>
      <w:tr w:rsidR="003645E6" w:rsidRPr="0005253D" w14:paraId="6C82168D" w14:textId="77777777" w:rsidTr="00B357DB">
        <w:trPr>
          <w:cantSplit/>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0F915FB1" w14:textId="77777777" w:rsidR="00B357DB" w:rsidRPr="0005253D" w:rsidRDefault="00B357DB" w:rsidP="00051239">
            <w:pPr>
              <w:jc w:val="center"/>
              <w:rPr>
                <w:sz w:val="18"/>
              </w:rPr>
            </w:pPr>
            <w:r w:rsidRPr="0005253D">
              <w:rPr>
                <w:sz w:val="18"/>
              </w:rPr>
              <w:t>l</w:t>
            </w:r>
          </w:p>
        </w:tc>
        <w:tc>
          <w:tcPr>
            <w:tcW w:w="3880" w:type="dxa"/>
            <w:tcBorders>
              <w:top w:val="single" w:sz="6" w:space="0" w:color="auto"/>
              <w:left w:val="single" w:sz="6" w:space="0" w:color="auto"/>
              <w:bottom w:val="single" w:sz="6" w:space="0" w:color="auto"/>
              <w:right w:val="single" w:sz="6" w:space="0" w:color="auto"/>
            </w:tcBorders>
            <w:vAlign w:val="center"/>
          </w:tcPr>
          <w:p w14:paraId="5710B2E3" w14:textId="77777777" w:rsidR="00B357DB" w:rsidRPr="0005253D" w:rsidRDefault="00B357DB" w:rsidP="00051239">
            <w:pPr>
              <w:rPr>
                <w:sz w:val="18"/>
              </w:rPr>
            </w:pPr>
            <w:r w:rsidRPr="0005253D">
              <w:rPr>
                <w:sz w:val="18"/>
              </w:rPr>
              <w:t>Pomiar szerokości korpusu ziemnego</w:t>
            </w:r>
          </w:p>
        </w:tc>
        <w:tc>
          <w:tcPr>
            <w:tcW w:w="5260" w:type="dxa"/>
            <w:vMerge w:val="restart"/>
            <w:tcBorders>
              <w:top w:val="single" w:sz="6" w:space="0" w:color="auto"/>
              <w:left w:val="single" w:sz="6" w:space="0" w:color="auto"/>
              <w:bottom w:val="nil"/>
              <w:right w:val="single" w:sz="6" w:space="0" w:color="auto"/>
            </w:tcBorders>
            <w:vAlign w:val="center"/>
          </w:tcPr>
          <w:p w14:paraId="36AB8109" w14:textId="77777777" w:rsidR="00B357DB" w:rsidRPr="0005253D" w:rsidRDefault="00B357DB" w:rsidP="00051239">
            <w:pPr>
              <w:rPr>
                <w:sz w:val="18"/>
              </w:rPr>
            </w:pPr>
            <w:r w:rsidRPr="0005253D">
              <w:rPr>
                <w:sz w:val="18"/>
              </w:rPr>
              <w:t xml:space="preserve">Pomiar taśmą, szablonem, łatą o długości </w:t>
            </w:r>
            <w:smartTag w:uri="urn:schemas-microsoft-com:office:smarttags" w:element="metricconverter">
              <w:smartTagPr>
                <w:attr w:name="ProductID" w:val="3 m"/>
              </w:smartTagPr>
              <w:r w:rsidRPr="0005253D">
                <w:rPr>
                  <w:sz w:val="18"/>
                </w:rPr>
                <w:t>3 m</w:t>
              </w:r>
            </w:smartTag>
            <w:r w:rsidRPr="0005253D">
              <w:rPr>
                <w:sz w:val="18"/>
              </w:rPr>
              <w:t xml:space="preserve"> i poziomicą lub</w:t>
            </w:r>
            <w:r w:rsidRPr="0005253D">
              <w:rPr>
                <w:sz w:val="18"/>
              </w:rPr>
              <w:br/>
              <w:t>niwelatorem, w odstępach co 100 m na prostych, w punktach</w:t>
            </w:r>
            <w:r w:rsidRPr="0005253D">
              <w:rPr>
                <w:sz w:val="18"/>
              </w:rPr>
              <w:br/>
              <w:t>głównych łuku, co 50 m na lukach o R &gt;</w:t>
            </w:r>
            <w:smartTag w:uri="urn:schemas-microsoft-com:office:smarttags" w:element="metricconverter">
              <w:smartTagPr>
                <w:attr w:name="ProductID" w:val="100 m"/>
              </w:smartTagPr>
              <w:r w:rsidRPr="0005253D">
                <w:rPr>
                  <w:sz w:val="18"/>
                </w:rPr>
                <w:t>100 m</w:t>
              </w:r>
            </w:smartTag>
            <w:r w:rsidRPr="0005253D">
              <w:rPr>
                <w:sz w:val="18"/>
              </w:rPr>
              <w:t>, co 25 m na</w:t>
            </w:r>
            <w:r w:rsidRPr="0005253D">
              <w:rPr>
                <w:sz w:val="18"/>
              </w:rPr>
              <w:br/>
              <w:t>łukach o R &lt;</w:t>
            </w:r>
            <w:smartTag w:uri="urn:schemas-microsoft-com:office:smarttags" w:element="metricconverter">
              <w:smartTagPr>
                <w:attr w:name="ProductID" w:val="100 m"/>
              </w:smartTagPr>
              <w:r w:rsidRPr="0005253D">
                <w:rPr>
                  <w:sz w:val="18"/>
                </w:rPr>
                <w:t>100 m</w:t>
              </w:r>
            </w:smartTag>
            <w:r w:rsidRPr="0005253D">
              <w:rPr>
                <w:sz w:val="18"/>
              </w:rPr>
              <w:t xml:space="preserve"> oraz w miejscach, które budzą wątpliwości</w:t>
            </w:r>
          </w:p>
        </w:tc>
      </w:tr>
      <w:tr w:rsidR="003645E6" w:rsidRPr="0005253D" w14:paraId="7687134A" w14:textId="77777777" w:rsidTr="00B357DB">
        <w:trPr>
          <w:cantSplit/>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55A808B8" w14:textId="77777777" w:rsidR="00B357DB" w:rsidRPr="0005253D" w:rsidRDefault="00B357DB" w:rsidP="00051239">
            <w:pPr>
              <w:jc w:val="center"/>
              <w:rPr>
                <w:sz w:val="18"/>
              </w:rPr>
            </w:pPr>
            <w:r w:rsidRPr="0005253D">
              <w:rPr>
                <w:sz w:val="18"/>
              </w:rPr>
              <w:t>2</w:t>
            </w:r>
          </w:p>
        </w:tc>
        <w:tc>
          <w:tcPr>
            <w:tcW w:w="3880" w:type="dxa"/>
            <w:tcBorders>
              <w:top w:val="single" w:sz="6" w:space="0" w:color="auto"/>
              <w:left w:val="single" w:sz="6" w:space="0" w:color="auto"/>
              <w:bottom w:val="single" w:sz="6" w:space="0" w:color="auto"/>
              <w:right w:val="single" w:sz="6" w:space="0" w:color="auto"/>
            </w:tcBorders>
            <w:vAlign w:val="center"/>
          </w:tcPr>
          <w:p w14:paraId="2A637175" w14:textId="77777777" w:rsidR="00B357DB" w:rsidRPr="0005253D" w:rsidRDefault="00B357DB" w:rsidP="00051239">
            <w:pPr>
              <w:rPr>
                <w:sz w:val="18"/>
              </w:rPr>
            </w:pPr>
            <w:r w:rsidRPr="0005253D">
              <w:rPr>
                <w:sz w:val="18"/>
              </w:rPr>
              <w:t>Pomiar szerokości dna rowów</w:t>
            </w:r>
          </w:p>
        </w:tc>
        <w:tc>
          <w:tcPr>
            <w:tcW w:w="5260" w:type="dxa"/>
            <w:vMerge/>
            <w:tcBorders>
              <w:top w:val="nil"/>
              <w:left w:val="single" w:sz="6" w:space="0" w:color="auto"/>
              <w:bottom w:val="nil"/>
              <w:right w:val="single" w:sz="6" w:space="0" w:color="auto"/>
            </w:tcBorders>
            <w:vAlign w:val="center"/>
          </w:tcPr>
          <w:p w14:paraId="44045D96" w14:textId="77777777" w:rsidR="00B357DB" w:rsidRPr="0005253D" w:rsidRDefault="00B357DB" w:rsidP="00051239">
            <w:pPr>
              <w:rPr>
                <w:sz w:val="18"/>
              </w:rPr>
            </w:pPr>
          </w:p>
        </w:tc>
      </w:tr>
      <w:tr w:rsidR="003645E6" w:rsidRPr="0005253D" w14:paraId="165FB8CD" w14:textId="77777777" w:rsidTr="00B357DB">
        <w:trPr>
          <w:cantSplit/>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36FBE8E2" w14:textId="77777777" w:rsidR="00B357DB" w:rsidRPr="0005253D" w:rsidRDefault="00B357DB" w:rsidP="00051239">
            <w:pPr>
              <w:jc w:val="center"/>
              <w:rPr>
                <w:sz w:val="18"/>
              </w:rPr>
            </w:pPr>
            <w:r w:rsidRPr="0005253D">
              <w:rPr>
                <w:sz w:val="18"/>
              </w:rPr>
              <w:t>3</w:t>
            </w:r>
          </w:p>
        </w:tc>
        <w:tc>
          <w:tcPr>
            <w:tcW w:w="3880" w:type="dxa"/>
            <w:tcBorders>
              <w:top w:val="single" w:sz="6" w:space="0" w:color="auto"/>
              <w:left w:val="single" w:sz="6" w:space="0" w:color="auto"/>
              <w:bottom w:val="single" w:sz="6" w:space="0" w:color="auto"/>
              <w:right w:val="single" w:sz="6" w:space="0" w:color="auto"/>
            </w:tcBorders>
            <w:vAlign w:val="center"/>
          </w:tcPr>
          <w:p w14:paraId="7921E843" w14:textId="77777777" w:rsidR="00B357DB" w:rsidRPr="0005253D" w:rsidRDefault="00B357DB" w:rsidP="00051239">
            <w:pPr>
              <w:rPr>
                <w:sz w:val="18"/>
              </w:rPr>
            </w:pPr>
            <w:r w:rsidRPr="0005253D">
              <w:rPr>
                <w:sz w:val="18"/>
              </w:rPr>
              <w:t>Pomiar pochylenia skarp</w:t>
            </w:r>
          </w:p>
        </w:tc>
        <w:tc>
          <w:tcPr>
            <w:tcW w:w="5260" w:type="dxa"/>
            <w:vMerge/>
            <w:tcBorders>
              <w:top w:val="nil"/>
              <w:left w:val="single" w:sz="6" w:space="0" w:color="auto"/>
              <w:bottom w:val="nil"/>
              <w:right w:val="single" w:sz="6" w:space="0" w:color="auto"/>
            </w:tcBorders>
            <w:vAlign w:val="center"/>
          </w:tcPr>
          <w:p w14:paraId="24D83B17" w14:textId="77777777" w:rsidR="00B357DB" w:rsidRPr="0005253D" w:rsidRDefault="00B357DB" w:rsidP="00051239">
            <w:pPr>
              <w:rPr>
                <w:sz w:val="18"/>
              </w:rPr>
            </w:pPr>
          </w:p>
        </w:tc>
      </w:tr>
      <w:tr w:rsidR="003645E6" w:rsidRPr="0005253D" w14:paraId="43F534A8" w14:textId="77777777" w:rsidTr="00B357DB">
        <w:trPr>
          <w:cantSplit/>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714142F9" w14:textId="77777777" w:rsidR="00B357DB" w:rsidRPr="0005253D" w:rsidRDefault="00B357DB" w:rsidP="00051239">
            <w:pPr>
              <w:jc w:val="center"/>
              <w:rPr>
                <w:sz w:val="18"/>
              </w:rPr>
            </w:pPr>
            <w:r w:rsidRPr="0005253D">
              <w:rPr>
                <w:sz w:val="18"/>
              </w:rPr>
              <w:t>4</w:t>
            </w:r>
          </w:p>
        </w:tc>
        <w:tc>
          <w:tcPr>
            <w:tcW w:w="3880" w:type="dxa"/>
            <w:tcBorders>
              <w:top w:val="single" w:sz="6" w:space="0" w:color="auto"/>
              <w:left w:val="single" w:sz="6" w:space="0" w:color="auto"/>
              <w:bottom w:val="single" w:sz="6" w:space="0" w:color="auto"/>
              <w:right w:val="single" w:sz="6" w:space="0" w:color="auto"/>
            </w:tcBorders>
            <w:vAlign w:val="center"/>
          </w:tcPr>
          <w:p w14:paraId="6FB334A1" w14:textId="77777777" w:rsidR="00B357DB" w:rsidRPr="0005253D" w:rsidRDefault="00B357DB" w:rsidP="00051239">
            <w:pPr>
              <w:rPr>
                <w:sz w:val="18"/>
              </w:rPr>
            </w:pPr>
            <w:r w:rsidRPr="0005253D">
              <w:rPr>
                <w:sz w:val="18"/>
              </w:rPr>
              <w:t>Pomiar równości powierzchni korpusu</w:t>
            </w:r>
          </w:p>
        </w:tc>
        <w:tc>
          <w:tcPr>
            <w:tcW w:w="5260" w:type="dxa"/>
            <w:vMerge/>
            <w:tcBorders>
              <w:top w:val="nil"/>
              <w:left w:val="single" w:sz="6" w:space="0" w:color="auto"/>
              <w:bottom w:val="nil"/>
              <w:right w:val="single" w:sz="6" w:space="0" w:color="auto"/>
            </w:tcBorders>
            <w:vAlign w:val="center"/>
          </w:tcPr>
          <w:p w14:paraId="48F6ED2A" w14:textId="77777777" w:rsidR="00B357DB" w:rsidRPr="0005253D" w:rsidRDefault="00B357DB" w:rsidP="00051239">
            <w:pPr>
              <w:rPr>
                <w:sz w:val="18"/>
              </w:rPr>
            </w:pPr>
          </w:p>
        </w:tc>
      </w:tr>
      <w:tr w:rsidR="003645E6" w:rsidRPr="0005253D" w14:paraId="2BFE0F9E" w14:textId="77777777" w:rsidTr="00B357DB">
        <w:trPr>
          <w:cantSplit/>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30F1E70D" w14:textId="77777777" w:rsidR="00B357DB" w:rsidRPr="0005253D" w:rsidRDefault="00B357DB" w:rsidP="00051239">
            <w:pPr>
              <w:jc w:val="center"/>
              <w:rPr>
                <w:sz w:val="18"/>
              </w:rPr>
            </w:pPr>
            <w:r w:rsidRPr="0005253D">
              <w:rPr>
                <w:sz w:val="18"/>
              </w:rPr>
              <w:t>5</w:t>
            </w:r>
          </w:p>
        </w:tc>
        <w:tc>
          <w:tcPr>
            <w:tcW w:w="3880" w:type="dxa"/>
            <w:tcBorders>
              <w:top w:val="single" w:sz="6" w:space="0" w:color="auto"/>
              <w:left w:val="single" w:sz="6" w:space="0" w:color="auto"/>
              <w:bottom w:val="single" w:sz="6" w:space="0" w:color="auto"/>
              <w:right w:val="single" w:sz="6" w:space="0" w:color="auto"/>
            </w:tcBorders>
            <w:vAlign w:val="center"/>
          </w:tcPr>
          <w:p w14:paraId="4B39A547" w14:textId="77777777" w:rsidR="00B357DB" w:rsidRPr="0005253D" w:rsidRDefault="00B357DB" w:rsidP="00051239">
            <w:pPr>
              <w:rPr>
                <w:sz w:val="18"/>
              </w:rPr>
            </w:pPr>
            <w:r w:rsidRPr="0005253D">
              <w:rPr>
                <w:sz w:val="18"/>
              </w:rPr>
              <w:t>Pomiar równości skarp</w:t>
            </w:r>
          </w:p>
        </w:tc>
        <w:tc>
          <w:tcPr>
            <w:tcW w:w="5260" w:type="dxa"/>
            <w:vMerge/>
            <w:tcBorders>
              <w:top w:val="nil"/>
              <w:left w:val="single" w:sz="6" w:space="0" w:color="auto"/>
              <w:bottom w:val="single" w:sz="6" w:space="0" w:color="auto"/>
              <w:right w:val="single" w:sz="6" w:space="0" w:color="auto"/>
            </w:tcBorders>
            <w:vAlign w:val="center"/>
          </w:tcPr>
          <w:p w14:paraId="7D868089" w14:textId="77777777" w:rsidR="00B357DB" w:rsidRPr="0005253D" w:rsidRDefault="00B357DB" w:rsidP="00051239">
            <w:pPr>
              <w:rPr>
                <w:sz w:val="18"/>
              </w:rPr>
            </w:pPr>
          </w:p>
        </w:tc>
      </w:tr>
      <w:tr w:rsidR="003645E6" w:rsidRPr="0005253D" w14:paraId="3AF01FD3" w14:textId="77777777" w:rsidTr="00B357DB">
        <w:trPr>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4CA9E003" w14:textId="77777777" w:rsidR="00B357DB" w:rsidRPr="0005253D" w:rsidRDefault="00B357DB" w:rsidP="00051239">
            <w:pPr>
              <w:jc w:val="center"/>
              <w:rPr>
                <w:sz w:val="18"/>
              </w:rPr>
            </w:pPr>
            <w:r w:rsidRPr="0005253D">
              <w:rPr>
                <w:sz w:val="18"/>
              </w:rPr>
              <w:t>6</w:t>
            </w:r>
          </w:p>
        </w:tc>
        <w:tc>
          <w:tcPr>
            <w:tcW w:w="3880" w:type="dxa"/>
            <w:tcBorders>
              <w:top w:val="single" w:sz="6" w:space="0" w:color="auto"/>
              <w:left w:val="single" w:sz="6" w:space="0" w:color="auto"/>
              <w:bottom w:val="single" w:sz="6" w:space="0" w:color="auto"/>
              <w:right w:val="single" w:sz="6" w:space="0" w:color="auto"/>
            </w:tcBorders>
            <w:vAlign w:val="center"/>
          </w:tcPr>
          <w:p w14:paraId="2C03B519" w14:textId="77777777" w:rsidR="00B357DB" w:rsidRPr="0005253D" w:rsidRDefault="00B357DB" w:rsidP="00051239">
            <w:pPr>
              <w:rPr>
                <w:sz w:val="18"/>
              </w:rPr>
            </w:pPr>
            <w:r w:rsidRPr="0005253D">
              <w:rPr>
                <w:sz w:val="18"/>
              </w:rPr>
              <w:t>Pomiar rzędnych powierzchni korpusu</w:t>
            </w:r>
            <w:r w:rsidRPr="0005253D">
              <w:rPr>
                <w:sz w:val="18"/>
              </w:rPr>
              <w:br/>
              <w:t>ziemnego</w:t>
            </w:r>
          </w:p>
        </w:tc>
        <w:tc>
          <w:tcPr>
            <w:tcW w:w="5260" w:type="dxa"/>
            <w:tcBorders>
              <w:top w:val="single" w:sz="6" w:space="0" w:color="auto"/>
              <w:left w:val="single" w:sz="6" w:space="0" w:color="auto"/>
              <w:bottom w:val="single" w:sz="6" w:space="0" w:color="auto"/>
              <w:right w:val="single" w:sz="6" w:space="0" w:color="auto"/>
            </w:tcBorders>
            <w:vAlign w:val="center"/>
          </w:tcPr>
          <w:p w14:paraId="25474A0A" w14:textId="77777777" w:rsidR="00B357DB" w:rsidRPr="0005253D" w:rsidRDefault="00B357DB" w:rsidP="00051239">
            <w:pPr>
              <w:rPr>
                <w:sz w:val="18"/>
              </w:rPr>
            </w:pPr>
            <w:r w:rsidRPr="0005253D">
              <w:rPr>
                <w:sz w:val="18"/>
              </w:rPr>
              <w:t xml:space="preserve">Pomiar niwelatorem, w odstępach co </w:t>
            </w:r>
            <w:smartTag w:uri="urn:schemas-microsoft-com:office:smarttags" w:element="metricconverter">
              <w:smartTagPr>
                <w:attr w:name="ProductID" w:val="20 m"/>
              </w:smartTagPr>
              <w:r w:rsidRPr="0005253D">
                <w:rPr>
                  <w:sz w:val="18"/>
                </w:rPr>
                <w:t>20 m</w:t>
              </w:r>
            </w:smartTag>
            <w:r w:rsidRPr="0005253D">
              <w:rPr>
                <w:sz w:val="18"/>
              </w:rPr>
              <w:t xml:space="preserve"> na prostych i co </w:t>
            </w:r>
            <w:smartTag w:uri="urn:schemas-microsoft-com:office:smarttags" w:element="metricconverter">
              <w:smartTagPr>
                <w:attr w:name="ProductID" w:val="10 m"/>
              </w:smartTagPr>
              <w:r w:rsidRPr="0005253D">
                <w:rPr>
                  <w:sz w:val="18"/>
                </w:rPr>
                <w:t>10 m</w:t>
              </w:r>
            </w:smartTag>
            <w:r w:rsidRPr="0005253D">
              <w:rPr>
                <w:sz w:val="18"/>
              </w:rPr>
              <w:t xml:space="preserve"> na łukach</w:t>
            </w:r>
          </w:p>
        </w:tc>
      </w:tr>
      <w:tr w:rsidR="003645E6" w:rsidRPr="0005253D" w14:paraId="5C2C1C52" w14:textId="77777777" w:rsidTr="00B357DB">
        <w:trPr>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2901B25A" w14:textId="77777777" w:rsidR="00B357DB" w:rsidRPr="0005253D" w:rsidRDefault="00B357DB" w:rsidP="00051239">
            <w:pPr>
              <w:jc w:val="center"/>
              <w:rPr>
                <w:sz w:val="18"/>
              </w:rPr>
            </w:pPr>
            <w:r w:rsidRPr="0005253D">
              <w:rPr>
                <w:sz w:val="18"/>
              </w:rPr>
              <w:t>7</w:t>
            </w:r>
          </w:p>
        </w:tc>
        <w:tc>
          <w:tcPr>
            <w:tcW w:w="3880" w:type="dxa"/>
            <w:tcBorders>
              <w:top w:val="single" w:sz="6" w:space="0" w:color="auto"/>
              <w:left w:val="single" w:sz="6" w:space="0" w:color="auto"/>
              <w:bottom w:val="single" w:sz="6" w:space="0" w:color="auto"/>
              <w:right w:val="single" w:sz="6" w:space="0" w:color="auto"/>
            </w:tcBorders>
            <w:vAlign w:val="center"/>
          </w:tcPr>
          <w:p w14:paraId="4123F239" w14:textId="77777777" w:rsidR="00B357DB" w:rsidRPr="0005253D" w:rsidRDefault="00B357DB" w:rsidP="00051239">
            <w:pPr>
              <w:rPr>
                <w:sz w:val="18"/>
              </w:rPr>
            </w:pPr>
            <w:r w:rsidRPr="0005253D">
              <w:rPr>
                <w:sz w:val="18"/>
              </w:rPr>
              <w:t>Pomiar spadku podłużnego powierzchni</w:t>
            </w:r>
            <w:r w:rsidRPr="0005253D">
              <w:rPr>
                <w:sz w:val="18"/>
              </w:rPr>
              <w:br/>
              <w:t>korpusu lub dna rowu</w:t>
            </w:r>
          </w:p>
        </w:tc>
        <w:tc>
          <w:tcPr>
            <w:tcW w:w="5260" w:type="dxa"/>
            <w:tcBorders>
              <w:top w:val="single" w:sz="6" w:space="0" w:color="auto"/>
              <w:left w:val="single" w:sz="6" w:space="0" w:color="auto"/>
              <w:bottom w:val="single" w:sz="6" w:space="0" w:color="auto"/>
              <w:right w:val="single" w:sz="6" w:space="0" w:color="auto"/>
            </w:tcBorders>
            <w:vAlign w:val="center"/>
          </w:tcPr>
          <w:p w14:paraId="1B105225" w14:textId="77777777" w:rsidR="00B357DB" w:rsidRPr="0005253D" w:rsidRDefault="00B357DB" w:rsidP="00051239">
            <w:pPr>
              <w:rPr>
                <w:sz w:val="18"/>
              </w:rPr>
            </w:pPr>
            <w:r w:rsidRPr="0005253D">
              <w:rPr>
                <w:sz w:val="18"/>
              </w:rPr>
              <w:t>Pomiar niwelatorem rzędnych w odstępach co 100 m oraz w punktach wątpliwych</w:t>
            </w:r>
          </w:p>
        </w:tc>
      </w:tr>
    </w:tbl>
    <w:p w14:paraId="23476F8D" w14:textId="77777777" w:rsidR="00B03E64" w:rsidRPr="0005253D" w:rsidRDefault="00CB17D6" w:rsidP="00355D61">
      <w:pPr>
        <w:pStyle w:val="podpkt1"/>
      </w:pPr>
      <w:r w:rsidRPr="0005253D">
        <w:t>7.</w:t>
      </w:r>
      <w:r w:rsidRPr="0005253D">
        <w:tab/>
        <w:t>OBMIAR ROBÓT</w:t>
      </w:r>
    </w:p>
    <w:p w14:paraId="068F2E12" w14:textId="77777777" w:rsidR="00CB17D6" w:rsidRPr="0005253D" w:rsidRDefault="00CB17D6" w:rsidP="002D228C">
      <w:pPr>
        <w:pStyle w:val="podpkt11"/>
      </w:pPr>
      <w:r w:rsidRPr="0005253D">
        <w:t>7.1.</w:t>
      </w:r>
      <w:r w:rsidRPr="0005253D">
        <w:tab/>
        <w:t xml:space="preserve">Ogólne zasady obmiaru robót </w:t>
      </w:r>
    </w:p>
    <w:p w14:paraId="3DE724B5" w14:textId="77777777" w:rsidR="00CB17D6" w:rsidRPr="0005253D" w:rsidRDefault="00CB17D6" w:rsidP="00CB17D6">
      <w:pPr>
        <w:rPr>
          <w:sz w:val="20"/>
        </w:rPr>
      </w:pPr>
      <w:r w:rsidRPr="0005253D">
        <w:rPr>
          <w:sz w:val="20"/>
        </w:rPr>
        <w:t>Ogólne zasady obmiaru robót podano w ST D.M.00.00.00 "Wymagania ogólne", pkt 7.</w:t>
      </w:r>
    </w:p>
    <w:p w14:paraId="6778081F" w14:textId="77777777" w:rsidR="00CB17D6" w:rsidRPr="0005253D" w:rsidRDefault="00CB17D6" w:rsidP="002D228C">
      <w:pPr>
        <w:pStyle w:val="podpkt11"/>
      </w:pPr>
      <w:r w:rsidRPr="0005253D">
        <w:t>7.2.</w:t>
      </w:r>
      <w:r w:rsidRPr="0005253D">
        <w:tab/>
        <w:t>Jednostka obmiarowa</w:t>
      </w:r>
    </w:p>
    <w:p w14:paraId="02DC7B56" w14:textId="77777777" w:rsidR="00CB17D6" w:rsidRPr="0005253D" w:rsidRDefault="00CB17D6" w:rsidP="00CB17D6">
      <w:pPr>
        <w:rPr>
          <w:sz w:val="20"/>
        </w:rPr>
      </w:pPr>
      <w:r w:rsidRPr="0005253D">
        <w:rPr>
          <w:sz w:val="20"/>
        </w:rPr>
        <w:t xml:space="preserve">Jednostką obmiarową jest </w:t>
      </w:r>
      <w:smartTag w:uri="urn:schemas-microsoft-com:office:smarttags" w:element="metricconverter">
        <w:smartTagPr>
          <w:attr w:name="ProductID" w:val="1 m3"/>
        </w:smartTagPr>
        <w:r w:rsidRPr="0005253D">
          <w:rPr>
            <w:sz w:val="20"/>
          </w:rPr>
          <w:t>1 m</w:t>
        </w:r>
        <w:r w:rsidRPr="0005253D">
          <w:rPr>
            <w:sz w:val="20"/>
            <w:vertAlign w:val="superscript"/>
          </w:rPr>
          <w:t>3</w:t>
        </w:r>
      </w:smartTag>
      <w:r w:rsidRPr="0005253D">
        <w:rPr>
          <w:sz w:val="20"/>
        </w:rPr>
        <w:t xml:space="preserve"> (metr sześcienny) wykonania robót w nasypach:</w:t>
      </w:r>
    </w:p>
    <w:p w14:paraId="5F743F33" w14:textId="77777777" w:rsidR="00CB17D6" w:rsidRPr="0005253D" w:rsidRDefault="00CB17D6" w:rsidP="00CB17D6">
      <w:pPr>
        <w:rPr>
          <w:sz w:val="20"/>
        </w:rPr>
      </w:pPr>
      <w:r w:rsidRPr="0005253D">
        <w:rPr>
          <w:sz w:val="20"/>
        </w:rPr>
        <w:t>a)</w:t>
      </w:r>
      <w:r w:rsidRPr="0005253D">
        <w:rPr>
          <w:sz w:val="20"/>
        </w:rPr>
        <w:tab/>
        <w:t>z gruntu uzyskanego z wykopów na trasie,</w:t>
      </w:r>
    </w:p>
    <w:p w14:paraId="09A960C6" w14:textId="77777777" w:rsidR="00CB17D6" w:rsidRPr="0005253D" w:rsidRDefault="00CB17D6" w:rsidP="00CB17D6">
      <w:pPr>
        <w:rPr>
          <w:sz w:val="20"/>
        </w:rPr>
      </w:pPr>
      <w:r w:rsidRPr="0005253D">
        <w:rPr>
          <w:sz w:val="20"/>
        </w:rPr>
        <w:t>b)</w:t>
      </w:r>
      <w:r w:rsidRPr="0005253D">
        <w:rPr>
          <w:sz w:val="20"/>
        </w:rPr>
        <w:tab/>
        <w:t xml:space="preserve">z gruntu pozyskanego z </w:t>
      </w:r>
      <w:proofErr w:type="spellStart"/>
      <w:r w:rsidRPr="0005253D">
        <w:rPr>
          <w:sz w:val="20"/>
        </w:rPr>
        <w:t>dokopu</w:t>
      </w:r>
      <w:proofErr w:type="spellEnd"/>
      <w:r w:rsidRPr="0005253D">
        <w:rPr>
          <w:sz w:val="20"/>
        </w:rPr>
        <w:t>.</w:t>
      </w:r>
    </w:p>
    <w:p w14:paraId="41F23CDC" w14:textId="77777777" w:rsidR="00B03E64" w:rsidRPr="0005253D" w:rsidRDefault="00CB17D6" w:rsidP="00355D61">
      <w:pPr>
        <w:pStyle w:val="podpkt1"/>
      </w:pPr>
      <w:r w:rsidRPr="0005253D">
        <w:t>8.</w:t>
      </w:r>
      <w:r w:rsidRPr="0005253D">
        <w:tab/>
        <w:t>ODBIÓR ROBÓT</w:t>
      </w:r>
    </w:p>
    <w:p w14:paraId="05158EDB" w14:textId="77777777" w:rsidR="00B03E64" w:rsidRPr="0005253D" w:rsidRDefault="00B03E64" w:rsidP="00B03E64">
      <w:pPr>
        <w:jc w:val="both"/>
        <w:rPr>
          <w:sz w:val="20"/>
        </w:rPr>
      </w:pPr>
      <w:r w:rsidRPr="0005253D">
        <w:rPr>
          <w:sz w:val="20"/>
        </w:rPr>
        <w:t>Ogólne zasady odbioru robót podano w ST D-M.00.00.00 " Wymagania ogólne" pkt 8.</w:t>
      </w:r>
    </w:p>
    <w:p w14:paraId="27160D40" w14:textId="77777777" w:rsidR="00B03E64" w:rsidRPr="0005253D" w:rsidRDefault="00B03E64" w:rsidP="00B03E64">
      <w:pPr>
        <w:jc w:val="both"/>
        <w:rPr>
          <w:sz w:val="20"/>
        </w:rPr>
      </w:pPr>
      <w:r w:rsidRPr="0005253D">
        <w:rPr>
          <w:sz w:val="20"/>
        </w:rPr>
        <w:t>Roboty uznaje się za wykonane zgodnie z Dokumentacją Projektową, ST i wymaganiami Inżyniera, jeżeli wszystkie pomiary i badania, z zachowanymi tolerancjami wg pkt 6 oraz z PN-S-02205, dały wyniki pozytywne.</w:t>
      </w:r>
    </w:p>
    <w:p w14:paraId="140711BE" w14:textId="77777777" w:rsidR="00B03E64" w:rsidRPr="0005253D" w:rsidRDefault="00CB17D6" w:rsidP="00355D61">
      <w:pPr>
        <w:pStyle w:val="podpkt1"/>
      </w:pPr>
      <w:r w:rsidRPr="0005253D">
        <w:t>9.</w:t>
      </w:r>
      <w:r w:rsidRPr="0005253D">
        <w:tab/>
        <w:t>PODSTAWA PŁATNOŚCI</w:t>
      </w:r>
    </w:p>
    <w:p w14:paraId="6E40500E" w14:textId="77777777" w:rsidR="00CB17D6" w:rsidRPr="0005253D" w:rsidRDefault="00CB17D6" w:rsidP="002D228C">
      <w:pPr>
        <w:pStyle w:val="podpkt11"/>
      </w:pPr>
      <w:r w:rsidRPr="0005253D">
        <w:t>9.1.</w:t>
      </w:r>
      <w:r w:rsidRPr="0005253D">
        <w:tab/>
        <w:t>Ogólne ustalenia dotyczące podstawy płatności</w:t>
      </w:r>
    </w:p>
    <w:p w14:paraId="344C2578" w14:textId="77777777" w:rsidR="00CB17D6" w:rsidRPr="0005253D" w:rsidRDefault="00CB17D6" w:rsidP="00CB17D6">
      <w:pPr>
        <w:ind w:hanging="22"/>
        <w:jc w:val="both"/>
        <w:rPr>
          <w:sz w:val="20"/>
        </w:rPr>
      </w:pPr>
      <w:r w:rsidRPr="0005253D">
        <w:rPr>
          <w:sz w:val="20"/>
        </w:rPr>
        <w:t xml:space="preserve">Ogólne ustalenia dotyczące podstawy płatności podano w </w:t>
      </w:r>
      <w:proofErr w:type="spellStart"/>
      <w:r w:rsidRPr="0005253D">
        <w:rPr>
          <w:sz w:val="20"/>
        </w:rPr>
        <w:t>STWiORB</w:t>
      </w:r>
      <w:proofErr w:type="spellEnd"/>
      <w:r w:rsidRPr="0005253D">
        <w:rPr>
          <w:sz w:val="20"/>
        </w:rPr>
        <w:t xml:space="preserve"> DM.00.00.00 ”Wymagania ogólne”, pkt 9.</w:t>
      </w:r>
    </w:p>
    <w:p w14:paraId="68463426" w14:textId="77777777" w:rsidR="00CB17D6" w:rsidRPr="0005253D" w:rsidRDefault="00CB17D6" w:rsidP="002D228C">
      <w:pPr>
        <w:pStyle w:val="podpkt11"/>
      </w:pPr>
      <w:r w:rsidRPr="0005253D">
        <w:t>9.2.</w:t>
      </w:r>
      <w:r w:rsidRPr="0005253D">
        <w:tab/>
        <w:t>Cena jednostki obmiarowej</w:t>
      </w:r>
    </w:p>
    <w:p w14:paraId="684B818D" w14:textId="77777777" w:rsidR="00CB17D6" w:rsidRPr="0005253D" w:rsidRDefault="00CB17D6" w:rsidP="00CB17D6">
      <w:pPr>
        <w:ind w:left="-22"/>
        <w:jc w:val="both"/>
        <w:rPr>
          <w:sz w:val="20"/>
        </w:rPr>
      </w:pPr>
      <w:r w:rsidRPr="0005253D">
        <w:rPr>
          <w:sz w:val="20"/>
        </w:rPr>
        <w:t>Cena wykonania robót ziemnych w nasypach wg pkt. 7.2. obejmuje:</w:t>
      </w:r>
    </w:p>
    <w:p w14:paraId="33B5DFB5" w14:textId="77777777" w:rsidR="00CB17D6" w:rsidRPr="0005253D" w:rsidRDefault="00CB17D6">
      <w:pPr>
        <w:numPr>
          <w:ilvl w:val="0"/>
          <w:numId w:val="59"/>
        </w:numPr>
        <w:jc w:val="both"/>
        <w:rPr>
          <w:sz w:val="20"/>
        </w:rPr>
      </w:pPr>
      <w:r w:rsidRPr="0005253D">
        <w:rPr>
          <w:sz w:val="20"/>
        </w:rPr>
        <w:t>prace pomiarowe i roboty przygotowawcze,</w:t>
      </w:r>
    </w:p>
    <w:p w14:paraId="6353E24B" w14:textId="77777777" w:rsidR="00CB17D6" w:rsidRPr="0005253D" w:rsidRDefault="00CB17D6">
      <w:pPr>
        <w:numPr>
          <w:ilvl w:val="0"/>
          <w:numId w:val="59"/>
        </w:numPr>
        <w:jc w:val="both"/>
        <w:rPr>
          <w:sz w:val="20"/>
        </w:rPr>
      </w:pPr>
      <w:r w:rsidRPr="0005253D">
        <w:rPr>
          <w:sz w:val="20"/>
        </w:rPr>
        <w:lastRenderedPageBreak/>
        <w:t>oznakowanie robót,</w:t>
      </w:r>
    </w:p>
    <w:p w14:paraId="241D3249" w14:textId="77777777" w:rsidR="00CB17D6" w:rsidRPr="0005253D" w:rsidRDefault="00CB17D6">
      <w:pPr>
        <w:numPr>
          <w:ilvl w:val="0"/>
          <w:numId w:val="59"/>
        </w:numPr>
        <w:jc w:val="both"/>
        <w:rPr>
          <w:sz w:val="20"/>
        </w:rPr>
      </w:pPr>
      <w:r w:rsidRPr="0005253D">
        <w:rPr>
          <w:sz w:val="20"/>
        </w:rPr>
        <w:t xml:space="preserve">koszt zapewnienia niezbędnych środków produkcji, </w:t>
      </w:r>
    </w:p>
    <w:p w14:paraId="0F1EE899" w14:textId="77777777" w:rsidR="00CB17D6" w:rsidRPr="0005253D" w:rsidRDefault="00CB17D6">
      <w:pPr>
        <w:numPr>
          <w:ilvl w:val="0"/>
          <w:numId w:val="59"/>
        </w:numPr>
        <w:jc w:val="both"/>
        <w:rPr>
          <w:sz w:val="20"/>
        </w:rPr>
      </w:pPr>
      <w:r w:rsidRPr="0005253D">
        <w:rPr>
          <w:sz w:val="20"/>
        </w:rPr>
        <w:t xml:space="preserve">zakup, dostarczenie i składowanie materiałów, </w:t>
      </w:r>
    </w:p>
    <w:p w14:paraId="2FCDF366" w14:textId="77777777" w:rsidR="00CB17D6" w:rsidRPr="0005253D" w:rsidRDefault="00CB17D6">
      <w:pPr>
        <w:numPr>
          <w:ilvl w:val="0"/>
          <w:numId w:val="59"/>
        </w:numPr>
        <w:jc w:val="both"/>
        <w:rPr>
          <w:sz w:val="20"/>
        </w:rPr>
      </w:pPr>
      <w:r w:rsidRPr="0005253D">
        <w:rPr>
          <w:sz w:val="20"/>
        </w:rPr>
        <w:t xml:space="preserve">wykonanie projektu organizacji i harmonogram robót ziemnych, </w:t>
      </w:r>
    </w:p>
    <w:p w14:paraId="0AFF6447" w14:textId="77777777" w:rsidR="00CB17D6" w:rsidRPr="0005253D" w:rsidRDefault="00CB17D6">
      <w:pPr>
        <w:numPr>
          <w:ilvl w:val="0"/>
          <w:numId w:val="59"/>
        </w:numPr>
        <w:jc w:val="both"/>
        <w:rPr>
          <w:sz w:val="20"/>
        </w:rPr>
      </w:pPr>
      <w:r w:rsidRPr="0005253D">
        <w:rPr>
          <w:sz w:val="20"/>
        </w:rPr>
        <w:t>schodkowanie skarpy istniejących nasypów (poszerzenia korpusu drogi), zgodnie z lokalizacją wg Dokumentacji Projektowej,</w:t>
      </w:r>
    </w:p>
    <w:p w14:paraId="02B6B191" w14:textId="77777777" w:rsidR="00CB17D6" w:rsidRPr="0005253D" w:rsidRDefault="00CB17D6">
      <w:pPr>
        <w:numPr>
          <w:ilvl w:val="0"/>
          <w:numId w:val="59"/>
        </w:numPr>
        <w:jc w:val="both"/>
        <w:rPr>
          <w:sz w:val="20"/>
        </w:rPr>
      </w:pPr>
      <w:r w:rsidRPr="0005253D">
        <w:rPr>
          <w:sz w:val="20"/>
        </w:rPr>
        <w:t>koszty pozyskania gruntu z wykopów lub ukopów,</w:t>
      </w:r>
    </w:p>
    <w:p w14:paraId="35C6BCE0" w14:textId="77777777" w:rsidR="00CB17D6" w:rsidRPr="0005253D" w:rsidRDefault="00CB17D6">
      <w:pPr>
        <w:numPr>
          <w:ilvl w:val="0"/>
          <w:numId w:val="59"/>
        </w:numPr>
        <w:jc w:val="both"/>
        <w:rPr>
          <w:sz w:val="20"/>
        </w:rPr>
      </w:pPr>
      <w:r w:rsidRPr="0005253D">
        <w:rPr>
          <w:sz w:val="20"/>
        </w:rPr>
        <w:t>odspojenie gruntu w dokopie lub ukopie,</w:t>
      </w:r>
    </w:p>
    <w:p w14:paraId="2448B5DF" w14:textId="77777777" w:rsidR="00CB17D6" w:rsidRPr="0005253D" w:rsidRDefault="00CB17D6">
      <w:pPr>
        <w:numPr>
          <w:ilvl w:val="0"/>
          <w:numId w:val="59"/>
        </w:numPr>
        <w:jc w:val="both"/>
        <w:rPr>
          <w:sz w:val="20"/>
        </w:rPr>
      </w:pPr>
      <w:r w:rsidRPr="0005253D">
        <w:rPr>
          <w:sz w:val="20"/>
        </w:rPr>
        <w:t xml:space="preserve">transport gruntu z </w:t>
      </w:r>
      <w:proofErr w:type="spellStart"/>
      <w:r w:rsidRPr="0005253D">
        <w:rPr>
          <w:sz w:val="20"/>
        </w:rPr>
        <w:t>dokopu</w:t>
      </w:r>
      <w:proofErr w:type="spellEnd"/>
      <w:r w:rsidRPr="0005253D">
        <w:rPr>
          <w:sz w:val="20"/>
        </w:rPr>
        <w:t xml:space="preserve"> lub ukopu na miejsce wbudowania w nasypie,</w:t>
      </w:r>
    </w:p>
    <w:p w14:paraId="1475E3FC" w14:textId="77777777" w:rsidR="00CB17D6" w:rsidRPr="0005253D" w:rsidRDefault="00CB17D6">
      <w:pPr>
        <w:numPr>
          <w:ilvl w:val="0"/>
          <w:numId w:val="59"/>
        </w:numPr>
        <w:jc w:val="both"/>
        <w:rPr>
          <w:sz w:val="20"/>
        </w:rPr>
      </w:pPr>
      <w:r w:rsidRPr="0005253D">
        <w:rPr>
          <w:sz w:val="20"/>
        </w:rPr>
        <w:t>wykonanie badań gruntu,</w:t>
      </w:r>
    </w:p>
    <w:p w14:paraId="09B80853" w14:textId="77777777" w:rsidR="00CB17D6" w:rsidRPr="0005253D" w:rsidRDefault="00CB17D6">
      <w:pPr>
        <w:numPr>
          <w:ilvl w:val="0"/>
          <w:numId w:val="59"/>
        </w:numPr>
        <w:jc w:val="both"/>
        <w:rPr>
          <w:sz w:val="20"/>
        </w:rPr>
      </w:pPr>
      <w:r w:rsidRPr="0005253D">
        <w:rPr>
          <w:sz w:val="20"/>
        </w:rPr>
        <w:t>wykonanie odcinka próbnego, jeśli będzie wymagany,</w:t>
      </w:r>
    </w:p>
    <w:p w14:paraId="74242075" w14:textId="77777777" w:rsidR="00CB17D6" w:rsidRPr="0005253D" w:rsidRDefault="00CB17D6">
      <w:pPr>
        <w:numPr>
          <w:ilvl w:val="0"/>
          <w:numId w:val="59"/>
        </w:numPr>
        <w:jc w:val="both"/>
        <w:rPr>
          <w:sz w:val="20"/>
        </w:rPr>
      </w:pPr>
      <w:r w:rsidRPr="0005253D">
        <w:rPr>
          <w:sz w:val="20"/>
        </w:rPr>
        <w:t>ew. opracowanie recepty laboratoryjnej dla osuszenia gruntu,</w:t>
      </w:r>
    </w:p>
    <w:p w14:paraId="28FE0D36" w14:textId="77777777" w:rsidR="00CB17D6" w:rsidRPr="0005253D" w:rsidRDefault="00CB17D6">
      <w:pPr>
        <w:numPr>
          <w:ilvl w:val="0"/>
          <w:numId w:val="59"/>
        </w:numPr>
        <w:jc w:val="both"/>
        <w:rPr>
          <w:sz w:val="20"/>
        </w:rPr>
      </w:pPr>
      <w:r w:rsidRPr="0005253D">
        <w:rPr>
          <w:sz w:val="20"/>
        </w:rPr>
        <w:t>osuszenie wg potrzeb gruntu z wykopu przeznaczonego do wbudowania w nasyp,</w:t>
      </w:r>
    </w:p>
    <w:p w14:paraId="354D88E4" w14:textId="77777777" w:rsidR="00CB17D6" w:rsidRPr="0005253D" w:rsidRDefault="00CB17D6">
      <w:pPr>
        <w:numPr>
          <w:ilvl w:val="0"/>
          <w:numId w:val="59"/>
        </w:numPr>
        <w:jc w:val="both"/>
        <w:rPr>
          <w:sz w:val="20"/>
        </w:rPr>
      </w:pPr>
      <w:r w:rsidRPr="0005253D">
        <w:rPr>
          <w:sz w:val="20"/>
        </w:rPr>
        <w:t>dowóz wody,</w:t>
      </w:r>
    </w:p>
    <w:p w14:paraId="7A89561C" w14:textId="77777777" w:rsidR="00CB17D6" w:rsidRPr="0005253D" w:rsidRDefault="00CB17D6">
      <w:pPr>
        <w:numPr>
          <w:ilvl w:val="0"/>
          <w:numId w:val="59"/>
        </w:numPr>
        <w:jc w:val="both"/>
        <w:rPr>
          <w:sz w:val="20"/>
        </w:rPr>
      </w:pPr>
      <w:r w:rsidRPr="0005253D">
        <w:rPr>
          <w:sz w:val="20"/>
        </w:rPr>
        <w:t>doprowadzenie podłoża nasypu do wymaganych parametrów,</w:t>
      </w:r>
    </w:p>
    <w:p w14:paraId="01B974B9" w14:textId="77777777" w:rsidR="00CB17D6" w:rsidRPr="0005253D" w:rsidRDefault="00CB17D6">
      <w:pPr>
        <w:numPr>
          <w:ilvl w:val="0"/>
          <w:numId w:val="59"/>
        </w:numPr>
        <w:jc w:val="both"/>
        <w:rPr>
          <w:sz w:val="20"/>
        </w:rPr>
      </w:pPr>
      <w:r w:rsidRPr="0005253D">
        <w:rPr>
          <w:sz w:val="20"/>
        </w:rPr>
        <w:t xml:space="preserve">wbudowanie gruntu uzyskanego z ukopu lub </w:t>
      </w:r>
      <w:proofErr w:type="spellStart"/>
      <w:r w:rsidRPr="0005253D">
        <w:rPr>
          <w:sz w:val="20"/>
        </w:rPr>
        <w:t>dokopu</w:t>
      </w:r>
      <w:proofErr w:type="spellEnd"/>
      <w:r w:rsidRPr="0005253D">
        <w:rPr>
          <w:sz w:val="20"/>
        </w:rPr>
        <w:t>, warstwami wraz z zagęszczeniem, zgodnie z wymaganiami ST,</w:t>
      </w:r>
    </w:p>
    <w:p w14:paraId="42BF9D1F" w14:textId="77777777" w:rsidR="00CB17D6" w:rsidRPr="0005253D" w:rsidRDefault="00CB17D6">
      <w:pPr>
        <w:numPr>
          <w:ilvl w:val="0"/>
          <w:numId w:val="59"/>
        </w:numPr>
        <w:jc w:val="both"/>
        <w:rPr>
          <w:sz w:val="20"/>
        </w:rPr>
      </w:pPr>
      <w:r w:rsidRPr="0005253D">
        <w:rPr>
          <w:sz w:val="20"/>
        </w:rPr>
        <w:t xml:space="preserve">formowanie poboczy i skarp, </w:t>
      </w:r>
    </w:p>
    <w:p w14:paraId="4BFB85C8" w14:textId="77777777" w:rsidR="00CB17D6" w:rsidRPr="0005253D" w:rsidRDefault="00CB17D6">
      <w:pPr>
        <w:numPr>
          <w:ilvl w:val="0"/>
          <w:numId w:val="59"/>
        </w:numPr>
        <w:jc w:val="both"/>
        <w:rPr>
          <w:sz w:val="20"/>
        </w:rPr>
      </w:pPr>
      <w:r w:rsidRPr="0005253D">
        <w:rPr>
          <w:sz w:val="20"/>
        </w:rPr>
        <w:t>profilowanie powierzchni nasypu, rowów i skarp z nadaniem im spadków i pochyleń zgodnych z Dokumentacją Projektową i Specyfikacją Techniczną,</w:t>
      </w:r>
    </w:p>
    <w:p w14:paraId="0B481A22" w14:textId="77777777" w:rsidR="00CB17D6" w:rsidRPr="0005253D" w:rsidRDefault="00CB17D6">
      <w:pPr>
        <w:numPr>
          <w:ilvl w:val="0"/>
          <w:numId w:val="59"/>
        </w:numPr>
        <w:jc w:val="both"/>
        <w:rPr>
          <w:sz w:val="20"/>
        </w:rPr>
      </w:pPr>
      <w:r w:rsidRPr="0005253D">
        <w:rPr>
          <w:sz w:val="20"/>
        </w:rPr>
        <w:t>odwodnienie terenu robót,</w:t>
      </w:r>
    </w:p>
    <w:p w14:paraId="681F40F9" w14:textId="77777777" w:rsidR="00CB17D6" w:rsidRPr="0005253D" w:rsidRDefault="00CB17D6">
      <w:pPr>
        <w:numPr>
          <w:ilvl w:val="0"/>
          <w:numId w:val="59"/>
        </w:numPr>
        <w:jc w:val="both"/>
        <w:rPr>
          <w:sz w:val="20"/>
        </w:rPr>
      </w:pPr>
      <w:r w:rsidRPr="0005253D">
        <w:rPr>
          <w:sz w:val="20"/>
        </w:rPr>
        <w:t>koszt zabezpieczenia nasypu przed negatywnymi skutkami czynników atmosferycznych wraz z niezbędnymi urządzeniami w dostosowaniu do warunków na terenie budowy</w:t>
      </w:r>
    </w:p>
    <w:p w14:paraId="120C7A42" w14:textId="77777777" w:rsidR="00CB17D6" w:rsidRPr="0005253D" w:rsidRDefault="00CB17D6">
      <w:pPr>
        <w:numPr>
          <w:ilvl w:val="0"/>
          <w:numId w:val="59"/>
        </w:numPr>
        <w:jc w:val="both"/>
        <w:rPr>
          <w:sz w:val="20"/>
        </w:rPr>
      </w:pPr>
      <w:r w:rsidRPr="0005253D">
        <w:rPr>
          <w:sz w:val="20"/>
        </w:rPr>
        <w:t>koszt zabezpieczenia skarp nasypów przed rozmywaniem na czas prowadzenia wszystkich robót</w:t>
      </w:r>
    </w:p>
    <w:p w14:paraId="03BAFBBD" w14:textId="77777777" w:rsidR="00CB17D6" w:rsidRPr="0005253D" w:rsidRDefault="00CB17D6">
      <w:pPr>
        <w:numPr>
          <w:ilvl w:val="0"/>
          <w:numId w:val="59"/>
        </w:numPr>
        <w:jc w:val="both"/>
        <w:rPr>
          <w:sz w:val="20"/>
        </w:rPr>
      </w:pPr>
      <w:r w:rsidRPr="0005253D">
        <w:rPr>
          <w:sz w:val="20"/>
        </w:rPr>
        <w:t>wykonanie a następnie rozebranie dróg dojazdowych,</w:t>
      </w:r>
    </w:p>
    <w:p w14:paraId="37583942" w14:textId="77777777" w:rsidR="00CB17D6" w:rsidRPr="0005253D" w:rsidRDefault="00CB17D6">
      <w:pPr>
        <w:numPr>
          <w:ilvl w:val="0"/>
          <w:numId w:val="59"/>
        </w:numPr>
        <w:jc w:val="both"/>
        <w:rPr>
          <w:sz w:val="20"/>
        </w:rPr>
      </w:pPr>
      <w:r w:rsidRPr="0005253D">
        <w:rPr>
          <w:sz w:val="20"/>
        </w:rPr>
        <w:t>rekultywację terenu,</w:t>
      </w:r>
    </w:p>
    <w:p w14:paraId="4E996A46" w14:textId="77777777" w:rsidR="00CB17D6" w:rsidRPr="0005253D" w:rsidRDefault="00CB17D6">
      <w:pPr>
        <w:numPr>
          <w:ilvl w:val="0"/>
          <w:numId w:val="59"/>
        </w:numPr>
        <w:jc w:val="both"/>
        <w:rPr>
          <w:sz w:val="20"/>
        </w:rPr>
      </w:pPr>
      <w:r w:rsidRPr="0005253D">
        <w:rPr>
          <w:sz w:val="20"/>
        </w:rPr>
        <w:t>koszty związane z utrzymaniem czystości na przylegających drogach,</w:t>
      </w:r>
    </w:p>
    <w:p w14:paraId="6E8EDC57" w14:textId="77777777" w:rsidR="00CB17D6" w:rsidRPr="0005253D" w:rsidRDefault="00CB17D6" w:rsidP="003C2293">
      <w:pPr>
        <w:numPr>
          <w:ilvl w:val="0"/>
          <w:numId w:val="59"/>
        </w:numPr>
        <w:jc w:val="both"/>
        <w:rPr>
          <w:sz w:val="20"/>
        </w:rPr>
      </w:pPr>
      <w:r w:rsidRPr="0005253D">
        <w:rPr>
          <w:sz w:val="20"/>
        </w:rPr>
        <w:t xml:space="preserve">przeprowadzenie wymaganych przez </w:t>
      </w:r>
      <w:proofErr w:type="spellStart"/>
      <w:r w:rsidRPr="0005253D">
        <w:rPr>
          <w:sz w:val="20"/>
        </w:rPr>
        <w:t>STWiORB</w:t>
      </w:r>
      <w:proofErr w:type="spellEnd"/>
      <w:r w:rsidRPr="0005253D">
        <w:rPr>
          <w:sz w:val="20"/>
        </w:rPr>
        <w:t xml:space="preserve"> badań laboratoryjnych i </w:t>
      </w:r>
      <w:proofErr w:type="spellStart"/>
      <w:r w:rsidRPr="0005253D">
        <w:rPr>
          <w:sz w:val="20"/>
        </w:rPr>
        <w:t>powiarowych</w:t>
      </w:r>
      <w:proofErr w:type="spellEnd"/>
      <w:r w:rsidRPr="0005253D">
        <w:rPr>
          <w:sz w:val="20"/>
        </w:rPr>
        <w:t>, w tym badań dotyczących przydatności gruntów do wbudowania w nasypy.</w:t>
      </w:r>
    </w:p>
    <w:p w14:paraId="79A7D86F" w14:textId="77777777" w:rsidR="00CB17D6" w:rsidRPr="0005253D" w:rsidRDefault="00CB17D6">
      <w:pPr>
        <w:numPr>
          <w:ilvl w:val="0"/>
          <w:numId w:val="59"/>
        </w:numPr>
        <w:jc w:val="both"/>
        <w:rPr>
          <w:sz w:val="20"/>
        </w:rPr>
      </w:pPr>
      <w:r w:rsidRPr="0005253D">
        <w:rPr>
          <w:sz w:val="20"/>
        </w:rPr>
        <w:t>ewentualne koszty nadzoru geologicznego,</w:t>
      </w:r>
    </w:p>
    <w:p w14:paraId="37270AA5" w14:textId="77777777" w:rsidR="00CB17D6" w:rsidRPr="0005253D" w:rsidRDefault="00CB17D6">
      <w:pPr>
        <w:numPr>
          <w:ilvl w:val="0"/>
          <w:numId w:val="59"/>
        </w:numPr>
        <w:jc w:val="both"/>
        <w:rPr>
          <w:sz w:val="20"/>
        </w:rPr>
      </w:pPr>
      <w:r w:rsidRPr="0005253D">
        <w:rPr>
          <w:sz w:val="20"/>
        </w:rPr>
        <w:t>ewentualne koszty nadzoru archeologicznego.</w:t>
      </w:r>
    </w:p>
    <w:p w14:paraId="6FD01A34" w14:textId="77777777" w:rsidR="00B03E64" w:rsidRPr="0005253D" w:rsidRDefault="00B03E64" w:rsidP="00355D61">
      <w:pPr>
        <w:pStyle w:val="podpkt1"/>
      </w:pPr>
      <w:r w:rsidRPr="0005253D">
        <w:t>10.</w:t>
      </w:r>
      <w:r w:rsidRPr="0005253D">
        <w:tab/>
        <w:t>PRZEPISY ZWIĄZANE</w:t>
      </w:r>
    </w:p>
    <w:p w14:paraId="1D8A3AEC" w14:textId="77777777" w:rsidR="004B0E68" w:rsidRPr="0005253D" w:rsidRDefault="004B0E68" w:rsidP="002D228C">
      <w:pPr>
        <w:pStyle w:val="podpkt11"/>
      </w:pPr>
      <w:r w:rsidRPr="0005253D">
        <w:t xml:space="preserve">10.1. </w:t>
      </w:r>
      <w:r w:rsidRPr="0005253D">
        <w:tab/>
        <w:t>Normy</w:t>
      </w:r>
    </w:p>
    <w:p w14:paraId="5B03374A" w14:textId="77777777" w:rsidR="004B0E68" w:rsidRPr="0005253D" w:rsidRDefault="004B0E68">
      <w:pPr>
        <w:pStyle w:val="Akapitzlist"/>
        <w:numPr>
          <w:ilvl w:val="0"/>
          <w:numId w:val="56"/>
        </w:numPr>
        <w:tabs>
          <w:tab w:val="left" w:pos="1701"/>
        </w:tabs>
      </w:pPr>
      <w:r w:rsidRPr="0005253D">
        <w:t xml:space="preserve">PN-B-02480 </w:t>
      </w:r>
      <w:r w:rsidRPr="0005253D">
        <w:tab/>
        <w:t>Grunty budowlane. Okre</w:t>
      </w:r>
      <w:r w:rsidRPr="0005253D">
        <w:rPr>
          <w:rFonts w:ascii="TimesNewRoman" w:eastAsia="TimesNewRoman" w:cs="TimesNewRoman" w:hint="eastAsia"/>
        </w:rPr>
        <w:t>ś</w:t>
      </w:r>
      <w:r w:rsidRPr="0005253D">
        <w:t>lenia. Symbole. Podział i opis gruntów</w:t>
      </w:r>
    </w:p>
    <w:p w14:paraId="256CFDA2" w14:textId="77777777" w:rsidR="004B0E68" w:rsidRPr="0005253D" w:rsidRDefault="004B0E68">
      <w:pPr>
        <w:pStyle w:val="Akapitzlist"/>
        <w:numPr>
          <w:ilvl w:val="0"/>
          <w:numId w:val="56"/>
        </w:numPr>
        <w:tabs>
          <w:tab w:val="left" w:pos="1701"/>
        </w:tabs>
      </w:pPr>
      <w:r w:rsidRPr="0005253D">
        <w:t xml:space="preserve">PN–B-02481 </w:t>
      </w:r>
      <w:r w:rsidRPr="0005253D">
        <w:tab/>
        <w:t>Geotechnika. Terminologia podstawowa, symbole, symbole literowe i jednostki miar.</w:t>
      </w:r>
    </w:p>
    <w:p w14:paraId="614AEAF8" w14:textId="77777777" w:rsidR="004B0E68" w:rsidRPr="0005253D" w:rsidRDefault="004B0E68">
      <w:pPr>
        <w:pStyle w:val="Akapitzlist"/>
        <w:numPr>
          <w:ilvl w:val="0"/>
          <w:numId w:val="56"/>
        </w:numPr>
        <w:tabs>
          <w:tab w:val="left" w:pos="1701"/>
        </w:tabs>
      </w:pPr>
      <w:r w:rsidRPr="0005253D">
        <w:t xml:space="preserve">PN-B-04481 </w:t>
      </w:r>
      <w:r w:rsidRPr="0005253D">
        <w:tab/>
        <w:t>Grunty budowlane. Badania próbek gruntów</w:t>
      </w:r>
    </w:p>
    <w:p w14:paraId="12251200" w14:textId="77777777" w:rsidR="004B0E68" w:rsidRPr="0005253D" w:rsidRDefault="004B0E68">
      <w:pPr>
        <w:pStyle w:val="Akapitzlist"/>
        <w:numPr>
          <w:ilvl w:val="0"/>
          <w:numId w:val="56"/>
        </w:numPr>
        <w:tabs>
          <w:tab w:val="left" w:pos="1701"/>
        </w:tabs>
      </w:pPr>
      <w:r w:rsidRPr="0005253D">
        <w:t xml:space="preserve">PN-B-04493 </w:t>
      </w:r>
      <w:r w:rsidRPr="0005253D">
        <w:tab/>
        <w:t>Grunty budowlane. Oznaczanie kapilarno</w:t>
      </w:r>
      <w:r w:rsidRPr="0005253D">
        <w:rPr>
          <w:rFonts w:ascii="TimesNewRoman" w:eastAsia="TimesNewRoman" w:cs="TimesNewRoman" w:hint="eastAsia"/>
        </w:rPr>
        <w:t>ś</w:t>
      </w:r>
      <w:r w:rsidRPr="0005253D">
        <w:t>ci biernej</w:t>
      </w:r>
    </w:p>
    <w:p w14:paraId="33303EAD" w14:textId="77777777" w:rsidR="004B0E68" w:rsidRPr="0005253D" w:rsidRDefault="004B0E68">
      <w:pPr>
        <w:pStyle w:val="Akapitzlist"/>
        <w:numPr>
          <w:ilvl w:val="0"/>
          <w:numId w:val="56"/>
        </w:numPr>
        <w:tabs>
          <w:tab w:val="left" w:pos="1701"/>
        </w:tabs>
      </w:pPr>
      <w:r w:rsidRPr="0005253D">
        <w:t xml:space="preserve">PN-S-02205:1998 </w:t>
      </w:r>
      <w:r w:rsidRPr="0005253D">
        <w:tab/>
        <w:t>Drogi samochodowe. Roboty ziemne. Wymagania i badania</w:t>
      </w:r>
    </w:p>
    <w:p w14:paraId="5CE140EC" w14:textId="77777777" w:rsidR="004B0E68" w:rsidRPr="0005253D" w:rsidRDefault="004B0E68">
      <w:pPr>
        <w:pStyle w:val="Akapitzlist"/>
        <w:numPr>
          <w:ilvl w:val="0"/>
          <w:numId w:val="56"/>
        </w:numPr>
        <w:tabs>
          <w:tab w:val="left" w:pos="1701"/>
        </w:tabs>
      </w:pPr>
      <w:r w:rsidRPr="0005253D">
        <w:t xml:space="preserve">BN-77/8931-12 </w:t>
      </w:r>
      <w:r w:rsidRPr="0005253D">
        <w:tab/>
        <w:t>Oznaczenie wska</w:t>
      </w:r>
      <w:r w:rsidRPr="0005253D">
        <w:rPr>
          <w:rFonts w:ascii="TimesNewRoman" w:eastAsia="TimesNewRoman" w:cs="TimesNewRoman" w:hint="eastAsia"/>
        </w:rPr>
        <w:t>ź</w:t>
      </w:r>
      <w:r w:rsidRPr="0005253D">
        <w:t>nika zag</w:t>
      </w:r>
      <w:r w:rsidRPr="0005253D">
        <w:rPr>
          <w:rFonts w:ascii="TimesNewRoman" w:eastAsia="TimesNewRoman" w:cs="TimesNewRoman" w:hint="eastAsia"/>
        </w:rPr>
        <w:t>ę</w:t>
      </w:r>
      <w:r w:rsidRPr="0005253D">
        <w:t>szczenia gruntu</w:t>
      </w:r>
    </w:p>
    <w:p w14:paraId="488481EA" w14:textId="77777777" w:rsidR="004B0E68" w:rsidRPr="0005253D" w:rsidRDefault="004B0E68">
      <w:pPr>
        <w:pStyle w:val="Akapitzlist"/>
        <w:numPr>
          <w:ilvl w:val="0"/>
          <w:numId w:val="56"/>
        </w:numPr>
        <w:tabs>
          <w:tab w:val="left" w:pos="1701"/>
        </w:tabs>
      </w:pPr>
      <w:r w:rsidRPr="0005253D">
        <w:t xml:space="preserve">PN-B-04452 </w:t>
      </w:r>
      <w:r w:rsidRPr="0005253D">
        <w:tab/>
        <w:t>Geotechnika. Badania polowe.</w:t>
      </w:r>
    </w:p>
    <w:p w14:paraId="1E78C23B" w14:textId="77777777" w:rsidR="004B0E68" w:rsidRPr="0005253D" w:rsidRDefault="004B0E68">
      <w:pPr>
        <w:pStyle w:val="Akapitzlist"/>
        <w:numPr>
          <w:ilvl w:val="0"/>
          <w:numId w:val="56"/>
        </w:numPr>
        <w:tabs>
          <w:tab w:val="left" w:pos="1701"/>
        </w:tabs>
      </w:pPr>
      <w:r w:rsidRPr="0005253D">
        <w:t xml:space="preserve">PN-S-02204 </w:t>
      </w:r>
      <w:r w:rsidRPr="0005253D">
        <w:tab/>
        <w:t>Drogi samochodowe. Odwodnienie dróg</w:t>
      </w:r>
    </w:p>
    <w:p w14:paraId="19C00B35" w14:textId="77777777" w:rsidR="004B0E68" w:rsidRPr="0005253D" w:rsidRDefault="004B0E68">
      <w:pPr>
        <w:pStyle w:val="Akapitzlist"/>
        <w:numPr>
          <w:ilvl w:val="0"/>
          <w:numId w:val="56"/>
        </w:numPr>
        <w:tabs>
          <w:tab w:val="left" w:pos="709"/>
          <w:tab w:val="left" w:pos="1701"/>
        </w:tabs>
      </w:pPr>
      <w:r w:rsidRPr="0005253D">
        <w:t xml:space="preserve">PN-EN 933-8 </w:t>
      </w:r>
      <w:r w:rsidRPr="0005253D">
        <w:tab/>
        <w:t>Badanie geometrycznych wła</w:t>
      </w:r>
      <w:r w:rsidRPr="0005253D">
        <w:rPr>
          <w:rFonts w:ascii="TimesNewRoman" w:eastAsia="TimesNewRoman" w:cs="TimesNewRoman" w:hint="eastAsia"/>
        </w:rPr>
        <w:t>ś</w:t>
      </w:r>
      <w:r w:rsidRPr="0005253D">
        <w:t>ciwo</w:t>
      </w:r>
      <w:r w:rsidRPr="0005253D">
        <w:rPr>
          <w:rFonts w:ascii="TimesNewRoman" w:eastAsia="TimesNewRoman" w:cs="TimesNewRoman" w:hint="eastAsia"/>
        </w:rPr>
        <w:t>ś</w:t>
      </w:r>
      <w:r w:rsidRPr="0005253D">
        <w:t>ci kruszyw. Cz</w:t>
      </w:r>
      <w:r w:rsidRPr="0005253D">
        <w:rPr>
          <w:rFonts w:ascii="TimesNewRoman" w:eastAsia="TimesNewRoman" w:cs="TimesNewRoman" w:hint="eastAsia"/>
        </w:rPr>
        <w:t>ęść</w:t>
      </w:r>
      <w:r w:rsidRPr="0005253D">
        <w:rPr>
          <w:rFonts w:ascii="TimesNewRoman" w:eastAsia="TimesNewRoman" w:cs="TimesNewRoman"/>
        </w:rPr>
        <w:t xml:space="preserve"> </w:t>
      </w:r>
      <w:r w:rsidRPr="0005253D">
        <w:t>8: Ocena zawarto</w:t>
      </w:r>
      <w:r w:rsidRPr="0005253D">
        <w:rPr>
          <w:rFonts w:ascii="TimesNewRoman" w:eastAsia="TimesNewRoman" w:cs="TimesNewRoman" w:hint="eastAsia"/>
        </w:rPr>
        <w:t>ś</w:t>
      </w:r>
      <w:r w:rsidRPr="0005253D">
        <w:t>ci drobnych cz</w:t>
      </w:r>
      <w:r w:rsidRPr="0005253D">
        <w:rPr>
          <w:rFonts w:ascii="TimesNewRoman" w:eastAsia="TimesNewRoman" w:cs="TimesNewRoman" w:hint="eastAsia"/>
        </w:rPr>
        <w:t>ą</w:t>
      </w:r>
      <w:r w:rsidRPr="0005253D">
        <w:t>stek. Badanie wska</w:t>
      </w:r>
      <w:r w:rsidRPr="0005253D">
        <w:rPr>
          <w:rFonts w:ascii="TimesNewRoman" w:eastAsia="TimesNewRoman" w:cs="TimesNewRoman" w:hint="eastAsia"/>
        </w:rPr>
        <w:t>ź</w:t>
      </w:r>
      <w:r w:rsidRPr="0005253D">
        <w:t>nika piaskowego</w:t>
      </w:r>
    </w:p>
    <w:p w14:paraId="777AA573" w14:textId="77777777" w:rsidR="004B0E68" w:rsidRPr="0005253D" w:rsidRDefault="004B0E68" w:rsidP="002D228C">
      <w:pPr>
        <w:pStyle w:val="podpkt11"/>
      </w:pPr>
      <w:r w:rsidRPr="0005253D">
        <w:t>10.2.</w:t>
      </w:r>
      <w:r w:rsidRPr="0005253D">
        <w:tab/>
        <w:t>Inne</w:t>
      </w:r>
    </w:p>
    <w:p w14:paraId="372A2BA2" w14:textId="77777777" w:rsidR="004B0E68" w:rsidRPr="0005253D" w:rsidRDefault="004B0E68">
      <w:pPr>
        <w:pStyle w:val="Akapitzlist"/>
        <w:numPr>
          <w:ilvl w:val="0"/>
          <w:numId w:val="57"/>
        </w:numPr>
      </w:pPr>
      <w:r w:rsidRPr="0005253D">
        <w:t xml:space="preserve">Wykonanie i odbiór robót ziemnych dla dróg szybkiego ruchu, </w:t>
      </w:r>
      <w:proofErr w:type="spellStart"/>
      <w:r w:rsidRPr="0005253D">
        <w:t>IBDiM</w:t>
      </w:r>
      <w:proofErr w:type="spellEnd"/>
      <w:r w:rsidRPr="0005253D">
        <w:t>, Warszawa 1978.</w:t>
      </w:r>
    </w:p>
    <w:p w14:paraId="67D8AD42" w14:textId="77777777" w:rsidR="004B0E68" w:rsidRPr="0005253D" w:rsidRDefault="004B0E68">
      <w:pPr>
        <w:pStyle w:val="Akapitzlist"/>
        <w:numPr>
          <w:ilvl w:val="0"/>
          <w:numId w:val="57"/>
        </w:numPr>
      </w:pPr>
      <w:r w:rsidRPr="0005253D">
        <w:t>Instrukcja bada</w:t>
      </w:r>
      <w:r w:rsidRPr="0005253D">
        <w:rPr>
          <w:rFonts w:ascii="TimesNewRoman" w:eastAsia="TimesNewRoman" w:cs="TimesNewRoman" w:hint="eastAsia"/>
        </w:rPr>
        <w:t>ń</w:t>
      </w:r>
      <w:r w:rsidRPr="0005253D">
        <w:rPr>
          <w:rFonts w:ascii="TimesNewRoman" w:eastAsia="TimesNewRoman" w:cs="TimesNewRoman"/>
        </w:rPr>
        <w:t xml:space="preserve"> </w:t>
      </w:r>
      <w:r w:rsidRPr="0005253D">
        <w:t>podło</w:t>
      </w:r>
      <w:r w:rsidRPr="0005253D">
        <w:rPr>
          <w:rFonts w:ascii="TimesNewRoman" w:eastAsia="TimesNewRoman" w:cs="TimesNewRoman" w:hint="eastAsia"/>
        </w:rPr>
        <w:t>ż</w:t>
      </w:r>
      <w:r w:rsidRPr="0005253D">
        <w:t>a gruntowego budowli drogowych i mostowych, GDDP, Warszawa 1998.</w:t>
      </w:r>
    </w:p>
    <w:p w14:paraId="7E7B9AC9" w14:textId="77777777" w:rsidR="004B0E68" w:rsidRPr="0005253D" w:rsidRDefault="004B0E68">
      <w:pPr>
        <w:pStyle w:val="Akapitzlist"/>
        <w:numPr>
          <w:ilvl w:val="0"/>
          <w:numId w:val="57"/>
        </w:numPr>
      </w:pPr>
      <w:r w:rsidRPr="0005253D">
        <w:t xml:space="preserve">Katalog typowych konstrukcji nawierzchni podatnych i półsztywnych, </w:t>
      </w:r>
      <w:proofErr w:type="spellStart"/>
      <w:r w:rsidRPr="0005253D">
        <w:t>IBDiM</w:t>
      </w:r>
      <w:proofErr w:type="spellEnd"/>
      <w:r w:rsidRPr="0005253D">
        <w:t>, Warszawa 1997.</w:t>
      </w:r>
    </w:p>
    <w:p w14:paraId="66EDFABE" w14:textId="77777777" w:rsidR="004B0E68" w:rsidRPr="0005253D" w:rsidRDefault="004B0E68">
      <w:pPr>
        <w:pStyle w:val="Akapitzlist"/>
        <w:numPr>
          <w:ilvl w:val="0"/>
          <w:numId w:val="57"/>
        </w:numPr>
      </w:pPr>
      <w:r w:rsidRPr="0005253D">
        <w:t>Wytyczne wzmacniania podło</w:t>
      </w:r>
      <w:r w:rsidRPr="0005253D">
        <w:rPr>
          <w:rFonts w:ascii="TimesNewRoman" w:eastAsia="TimesNewRoman" w:cs="TimesNewRoman" w:hint="eastAsia"/>
        </w:rPr>
        <w:t>ż</w:t>
      </w:r>
      <w:r w:rsidRPr="0005253D">
        <w:t xml:space="preserve">a gruntowego w budownictwie drogowym, </w:t>
      </w:r>
      <w:proofErr w:type="spellStart"/>
      <w:r w:rsidRPr="0005253D">
        <w:t>IBDiM</w:t>
      </w:r>
      <w:proofErr w:type="spellEnd"/>
      <w:r w:rsidRPr="0005253D">
        <w:t>, Warszawa 2002.</w:t>
      </w:r>
    </w:p>
    <w:p w14:paraId="52B93040" w14:textId="77777777" w:rsidR="008A2072" w:rsidRPr="0005253D" w:rsidRDefault="004B0E68">
      <w:pPr>
        <w:pStyle w:val="Akapitzlist"/>
        <w:numPr>
          <w:ilvl w:val="0"/>
          <w:numId w:val="57"/>
        </w:numPr>
        <w:sectPr w:rsidR="008A2072" w:rsidRPr="0005253D" w:rsidSect="00B84E31">
          <w:type w:val="oddPage"/>
          <w:pgSz w:w="11907" w:h="16840" w:code="9"/>
          <w:pgMar w:top="993" w:right="1134" w:bottom="1134" w:left="1134" w:header="568" w:footer="582" w:gutter="454"/>
          <w:cols w:space="708"/>
        </w:sectPr>
      </w:pPr>
      <w:r w:rsidRPr="0005253D">
        <w:t>Rozporz</w:t>
      </w:r>
      <w:r w:rsidRPr="0005253D">
        <w:rPr>
          <w:rFonts w:hint="eastAsia"/>
        </w:rPr>
        <w:t>ą</w:t>
      </w:r>
      <w:r w:rsidRPr="0005253D">
        <w:t>dzenie Ministra Transportu i Gospodarki Morskiej w sprawie warunków technicznych, jakim powinny odpowiada</w:t>
      </w:r>
      <w:r w:rsidRPr="0005253D">
        <w:rPr>
          <w:rFonts w:hint="eastAsia"/>
        </w:rPr>
        <w:t>ć</w:t>
      </w:r>
      <w:r w:rsidRPr="0005253D">
        <w:t xml:space="preserve"> drogi publiczne i ich usytuowanie. Dz.U. Nr 43 z dnia 14 maja </w:t>
      </w:r>
      <w:r w:rsidR="00B03E64" w:rsidRPr="0005253D">
        <w:t>1999</w:t>
      </w:r>
      <w:bookmarkEnd w:id="27"/>
    </w:p>
    <w:p w14:paraId="4259C4C7" w14:textId="1AE3805C" w:rsidR="002B60B2" w:rsidRPr="00C77BAF" w:rsidRDefault="002B60B2" w:rsidP="002B60B2">
      <w:pPr>
        <w:pStyle w:val="Nagwek6"/>
        <w:spacing w:line="240" w:lineRule="auto"/>
        <w:rPr>
          <w:rFonts w:cstheme="minorHAnsi"/>
          <w:sz w:val="20"/>
          <w:szCs w:val="20"/>
        </w:rPr>
      </w:pPr>
      <w:bookmarkStart w:id="31" w:name="_Toc203461602"/>
      <w:bookmarkStart w:id="32" w:name="_Toc71527791"/>
      <w:bookmarkStart w:id="33" w:name="_Toc108529969"/>
      <w:bookmarkStart w:id="34" w:name="_Toc449348875"/>
      <w:bookmarkStart w:id="35" w:name="_Toc169093133"/>
      <w:r w:rsidRPr="00C77BAF">
        <w:rPr>
          <w:rFonts w:cstheme="minorHAnsi"/>
          <w:sz w:val="20"/>
          <w:szCs w:val="20"/>
        </w:rPr>
        <w:lastRenderedPageBreak/>
        <w:t>D-03.03.01</w:t>
      </w:r>
      <w:r w:rsidRPr="00C77BAF">
        <w:rPr>
          <w:rFonts w:cstheme="minorHAnsi"/>
          <w:sz w:val="20"/>
          <w:szCs w:val="20"/>
        </w:rPr>
        <w:tab/>
        <w:t>DRENAŻ</w:t>
      </w:r>
      <w:bookmarkEnd w:id="32"/>
      <w:bookmarkEnd w:id="33"/>
      <w:bookmarkEnd w:id="35"/>
    </w:p>
    <w:p w14:paraId="781D2CE8" w14:textId="77777777" w:rsidR="00C77BAF" w:rsidRPr="00C77BAF" w:rsidRDefault="00C77BAF" w:rsidP="00C77BAF">
      <w:pPr>
        <w:pStyle w:val="podpkt1"/>
      </w:pPr>
      <w:r w:rsidRPr="00C77BAF">
        <w:t>1. WSTĘP</w:t>
      </w:r>
    </w:p>
    <w:p w14:paraId="1250C3EF" w14:textId="77777777" w:rsidR="00C77BAF" w:rsidRPr="00C77BAF" w:rsidRDefault="00C77BAF" w:rsidP="002D228C">
      <w:pPr>
        <w:pStyle w:val="podpkt11"/>
      </w:pPr>
      <w:r w:rsidRPr="00C77BAF">
        <w:t xml:space="preserve">1.1. Przedmiot </w:t>
      </w:r>
      <w:proofErr w:type="spellStart"/>
      <w:r w:rsidRPr="00C77BAF">
        <w:t>STWiORB</w:t>
      </w:r>
      <w:proofErr w:type="spellEnd"/>
    </w:p>
    <w:p w14:paraId="3F7960D8" w14:textId="12ABA070" w:rsidR="00C77BAF" w:rsidRPr="00C77BAF" w:rsidRDefault="00C77BAF" w:rsidP="00C77BAF">
      <w:pPr>
        <w:autoSpaceDE w:val="0"/>
        <w:autoSpaceDN w:val="0"/>
        <w:adjustRightInd w:val="0"/>
        <w:jc w:val="both"/>
        <w:rPr>
          <w:rFonts w:cstheme="minorHAnsi"/>
          <w:sz w:val="20"/>
          <w:szCs w:val="20"/>
        </w:rPr>
      </w:pPr>
      <w:r w:rsidRPr="00C77BAF">
        <w:rPr>
          <w:rFonts w:cstheme="minorHAnsi"/>
          <w:sz w:val="20"/>
          <w:szCs w:val="20"/>
        </w:rPr>
        <w:t xml:space="preserve">Przedmiotem niniejszej SST są wymagania dotyczące wykonania i odbioru robót związanych z wykonaniem drenażu w ramach </w:t>
      </w:r>
      <w:r w:rsidRPr="00C77BAF">
        <w:rPr>
          <w:rFonts w:cstheme="minorHAnsi"/>
          <w:sz w:val="20"/>
        </w:rPr>
        <w:t xml:space="preserve">realizacji </w:t>
      </w:r>
      <w:r w:rsidRPr="00C77BAF">
        <w:rPr>
          <w:rFonts w:cstheme="minorHAnsi"/>
          <w:spacing w:val="-3"/>
          <w:sz w:val="20"/>
        </w:rPr>
        <w:t xml:space="preserve">przedsięwzięcia pn.: </w:t>
      </w:r>
      <w:r w:rsidRPr="00C77BAF">
        <w:rPr>
          <w:rFonts w:cstheme="minorHAnsi"/>
          <w:b/>
          <w:bCs/>
          <w:sz w:val="20"/>
          <w:szCs w:val="20"/>
        </w:rPr>
        <w:t>Przebudowa drogi gminnej - ul. Słonecznej w Baniosze.</w:t>
      </w:r>
    </w:p>
    <w:p w14:paraId="2E852113" w14:textId="77777777" w:rsidR="00C77BAF" w:rsidRPr="00C77BAF" w:rsidRDefault="00C77BAF" w:rsidP="002D228C">
      <w:pPr>
        <w:pStyle w:val="podpkt11"/>
      </w:pPr>
      <w:r w:rsidRPr="00C77BAF">
        <w:t xml:space="preserve">1.2. Zakres stosowania </w:t>
      </w:r>
      <w:proofErr w:type="spellStart"/>
      <w:r w:rsidRPr="00C77BAF">
        <w:t>STWiORB</w:t>
      </w:r>
      <w:proofErr w:type="spellEnd"/>
    </w:p>
    <w:p w14:paraId="4452B13D" w14:textId="77777777" w:rsidR="00C77BAF" w:rsidRPr="00C77BAF" w:rsidRDefault="00C77BAF" w:rsidP="00C77BAF">
      <w:pPr>
        <w:autoSpaceDE w:val="0"/>
        <w:autoSpaceDN w:val="0"/>
        <w:adjustRightInd w:val="0"/>
        <w:jc w:val="both"/>
        <w:rPr>
          <w:rFonts w:cstheme="minorHAnsi"/>
          <w:sz w:val="20"/>
          <w:szCs w:val="20"/>
        </w:rPr>
      </w:pPr>
      <w:proofErr w:type="spellStart"/>
      <w:r w:rsidRPr="00C77BAF">
        <w:rPr>
          <w:rFonts w:cstheme="minorHAnsi"/>
          <w:sz w:val="20"/>
          <w:szCs w:val="20"/>
        </w:rPr>
        <w:t>STWiORB</w:t>
      </w:r>
      <w:proofErr w:type="spellEnd"/>
      <w:r w:rsidRPr="00C77BAF">
        <w:rPr>
          <w:rFonts w:cstheme="minorHAnsi"/>
          <w:sz w:val="20"/>
          <w:szCs w:val="20"/>
        </w:rPr>
        <w:t xml:space="preserve"> jest stosowana jako dokument przetargowy i kontraktowy przy zlecaniu i realizacji robót wymienionych w punkcie 1.1</w:t>
      </w:r>
    </w:p>
    <w:p w14:paraId="33665B1C" w14:textId="77777777" w:rsidR="00C77BAF" w:rsidRPr="00C77BAF" w:rsidRDefault="00C77BAF" w:rsidP="002D228C">
      <w:pPr>
        <w:pStyle w:val="podpkt11"/>
      </w:pPr>
      <w:r w:rsidRPr="00C77BAF">
        <w:t xml:space="preserve">1.3. Zakres robót objętych </w:t>
      </w:r>
      <w:proofErr w:type="spellStart"/>
      <w:r w:rsidRPr="00C77BAF">
        <w:t>STWiORB</w:t>
      </w:r>
      <w:proofErr w:type="spellEnd"/>
    </w:p>
    <w:p w14:paraId="78C214DD" w14:textId="60C0CFD7" w:rsidR="00C77BAF" w:rsidRPr="00C77BAF" w:rsidRDefault="00C77BAF" w:rsidP="00C77BAF">
      <w:pPr>
        <w:autoSpaceDE w:val="0"/>
        <w:autoSpaceDN w:val="0"/>
        <w:adjustRightInd w:val="0"/>
        <w:jc w:val="both"/>
        <w:rPr>
          <w:rFonts w:cstheme="minorHAnsi"/>
          <w:sz w:val="20"/>
          <w:szCs w:val="20"/>
        </w:rPr>
      </w:pPr>
      <w:r w:rsidRPr="00C77BAF">
        <w:rPr>
          <w:rFonts w:cstheme="minorHAnsi"/>
          <w:sz w:val="20"/>
          <w:szCs w:val="20"/>
        </w:rPr>
        <w:t xml:space="preserve">Ustalenia zawarte w niniejszej specyfikacji dotyczą zasad prowadzenia robót związanych z wykonywaniem drenażu </w:t>
      </w:r>
      <w:r w:rsidRPr="00C77BAF">
        <w:rPr>
          <w:rFonts w:cstheme="minorHAnsi"/>
          <w:sz w:val="20"/>
          <w:szCs w:val="20"/>
        </w:rPr>
        <w:t xml:space="preserve">z rur drenarskich DN200 i drenażu </w:t>
      </w:r>
      <w:r w:rsidRPr="00C77BAF">
        <w:rPr>
          <w:rFonts w:cstheme="minorHAnsi"/>
          <w:sz w:val="20"/>
          <w:szCs w:val="20"/>
        </w:rPr>
        <w:t>francuskiego z wykorzystaniem geowłókniny i kruszywa. Roboty wykonuje się zgodnie z ustaleniami podanymi w dokumentacji projektowej.</w:t>
      </w:r>
    </w:p>
    <w:p w14:paraId="48A75E5E" w14:textId="77777777" w:rsidR="00C77BAF" w:rsidRPr="00C77BAF" w:rsidRDefault="00C77BAF" w:rsidP="002D228C">
      <w:pPr>
        <w:pStyle w:val="podpkt11"/>
      </w:pPr>
      <w:r w:rsidRPr="00C77BAF">
        <w:t>1.4. Określenia podstawowe</w:t>
      </w:r>
    </w:p>
    <w:p w14:paraId="57DC0E32" w14:textId="77777777" w:rsidR="00C77BAF" w:rsidRPr="00C77BAF" w:rsidRDefault="00C77BAF" w:rsidP="00C77BAF">
      <w:pPr>
        <w:autoSpaceDE w:val="0"/>
        <w:autoSpaceDN w:val="0"/>
        <w:adjustRightInd w:val="0"/>
        <w:jc w:val="both"/>
        <w:rPr>
          <w:rFonts w:cstheme="minorHAnsi"/>
          <w:sz w:val="20"/>
          <w:szCs w:val="20"/>
        </w:rPr>
      </w:pPr>
      <w:r w:rsidRPr="00C77BAF">
        <w:rPr>
          <w:rFonts w:cstheme="minorHAnsi"/>
          <w:b/>
          <w:bCs/>
          <w:sz w:val="20"/>
          <w:szCs w:val="20"/>
        </w:rPr>
        <w:t>Drena</w:t>
      </w:r>
      <w:r w:rsidRPr="00C77BAF">
        <w:rPr>
          <w:rFonts w:eastAsia="Arial,Bold" w:cstheme="minorHAnsi"/>
          <w:b/>
          <w:bCs/>
          <w:sz w:val="20"/>
          <w:szCs w:val="20"/>
        </w:rPr>
        <w:t>ż</w:t>
      </w:r>
      <w:r w:rsidRPr="00C77BAF">
        <w:rPr>
          <w:rFonts w:cstheme="minorHAnsi"/>
          <w:b/>
          <w:bCs/>
          <w:sz w:val="20"/>
          <w:szCs w:val="20"/>
        </w:rPr>
        <w:t xml:space="preserve"> </w:t>
      </w:r>
      <w:r w:rsidRPr="00C77BAF">
        <w:rPr>
          <w:rFonts w:cstheme="minorHAnsi"/>
          <w:sz w:val="20"/>
          <w:szCs w:val="20"/>
        </w:rPr>
        <w:t>– podziemna sieć drenarska służąca do regulacji stosunków wodnych w warstwie</w:t>
      </w:r>
    </w:p>
    <w:p w14:paraId="30196A08" w14:textId="77777777" w:rsidR="00C77BAF" w:rsidRPr="00C77BAF" w:rsidRDefault="00C77BAF" w:rsidP="00C77BAF">
      <w:pPr>
        <w:autoSpaceDE w:val="0"/>
        <w:autoSpaceDN w:val="0"/>
        <w:adjustRightInd w:val="0"/>
        <w:jc w:val="both"/>
        <w:rPr>
          <w:rFonts w:cstheme="minorHAnsi"/>
          <w:sz w:val="20"/>
          <w:szCs w:val="20"/>
        </w:rPr>
      </w:pPr>
      <w:r w:rsidRPr="00C77BAF">
        <w:rPr>
          <w:rFonts w:cstheme="minorHAnsi"/>
          <w:b/>
          <w:bCs/>
          <w:sz w:val="20"/>
          <w:szCs w:val="20"/>
        </w:rPr>
        <w:t xml:space="preserve">Rurki drenarskie </w:t>
      </w:r>
      <w:r w:rsidRPr="00C77BAF">
        <w:rPr>
          <w:rFonts w:cstheme="minorHAnsi"/>
          <w:sz w:val="20"/>
          <w:szCs w:val="20"/>
        </w:rPr>
        <w:t>– kształtki lub rury z tworzyw sztucznych z centrycznym otworem przelotowym o różnych średnicach.</w:t>
      </w:r>
    </w:p>
    <w:p w14:paraId="5A0594E3" w14:textId="77777777" w:rsidR="00C77BAF" w:rsidRPr="002D228C" w:rsidRDefault="00C77BAF" w:rsidP="00C77BAF">
      <w:pPr>
        <w:autoSpaceDE w:val="0"/>
        <w:autoSpaceDN w:val="0"/>
        <w:adjustRightInd w:val="0"/>
        <w:jc w:val="both"/>
        <w:rPr>
          <w:rFonts w:cstheme="minorHAnsi"/>
          <w:sz w:val="20"/>
          <w:szCs w:val="20"/>
        </w:rPr>
      </w:pPr>
      <w:r w:rsidRPr="002D228C">
        <w:rPr>
          <w:rFonts w:cstheme="minorHAnsi"/>
          <w:b/>
          <w:bCs/>
          <w:sz w:val="20"/>
          <w:szCs w:val="20"/>
        </w:rPr>
        <w:t xml:space="preserve">Wylot drenarski </w:t>
      </w:r>
      <w:r w:rsidRPr="002D228C">
        <w:rPr>
          <w:rFonts w:cstheme="minorHAnsi"/>
          <w:sz w:val="20"/>
          <w:szCs w:val="20"/>
        </w:rPr>
        <w:t>– umocnienie wylotu z drenu do rowu odwadniającego.</w:t>
      </w:r>
    </w:p>
    <w:p w14:paraId="232DBC75" w14:textId="411C4615" w:rsidR="00C77BAF" w:rsidRPr="002D228C" w:rsidRDefault="00C77BAF" w:rsidP="00C77BAF">
      <w:pPr>
        <w:autoSpaceDE w:val="0"/>
        <w:autoSpaceDN w:val="0"/>
        <w:adjustRightInd w:val="0"/>
        <w:jc w:val="both"/>
        <w:rPr>
          <w:rFonts w:cstheme="minorHAnsi"/>
          <w:sz w:val="20"/>
          <w:szCs w:val="20"/>
        </w:rPr>
      </w:pPr>
      <w:r w:rsidRPr="002D228C">
        <w:rPr>
          <w:rFonts w:cstheme="minorHAnsi"/>
          <w:b/>
          <w:bCs/>
          <w:sz w:val="20"/>
          <w:szCs w:val="20"/>
        </w:rPr>
        <w:t xml:space="preserve">Studzienki drenarskie </w:t>
      </w:r>
      <w:r w:rsidRPr="002D228C">
        <w:rPr>
          <w:rFonts w:cstheme="minorHAnsi"/>
          <w:sz w:val="20"/>
          <w:szCs w:val="20"/>
        </w:rPr>
        <w:t xml:space="preserve">– studzienki z rur PP-b </w:t>
      </w:r>
      <w:r w:rsidRPr="002D228C">
        <w:rPr>
          <w:rFonts w:cstheme="minorHAnsi"/>
          <w:sz w:val="20"/>
          <w:szCs w:val="20"/>
        </w:rPr>
        <w:t>DN425</w:t>
      </w:r>
      <w:r w:rsidRPr="002D228C">
        <w:rPr>
          <w:rFonts w:cstheme="minorHAnsi"/>
          <w:sz w:val="20"/>
          <w:szCs w:val="20"/>
        </w:rPr>
        <w:t xml:space="preserve"> służące do kontroli rurociągów drenarskich i redukcji spadków.</w:t>
      </w:r>
    </w:p>
    <w:p w14:paraId="2CA38EE0" w14:textId="77777777" w:rsidR="00C77BAF" w:rsidRPr="002D228C" w:rsidRDefault="00C77BAF" w:rsidP="00C77BAF">
      <w:pPr>
        <w:autoSpaceDE w:val="0"/>
        <w:autoSpaceDN w:val="0"/>
        <w:adjustRightInd w:val="0"/>
        <w:jc w:val="both"/>
        <w:rPr>
          <w:rFonts w:cstheme="minorHAnsi"/>
          <w:sz w:val="20"/>
          <w:szCs w:val="20"/>
        </w:rPr>
      </w:pPr>
      <w:r w:rsidRPr="002D228C">
        <w:rPr>
          <w:rFonts w:cstheme="minorHAnsi"/>
          <w:sz w:val="20"/>
          <w:szCs w:val="20"/>
        </w:rPr>
        <w:t xml:space="preserve">Pozostałe określenia podane w niniejszej </w:t>
      </w:r>
      <w:proofErr w:type="spellStart"/>
      <w:r w:rsidRPr="002D228C">
        <w:rPr>
          <w:rFonts w:cstheme="minorHAnsi"/>
          <w:sz w:val="20"/>
          <w:szCs w:val="20"/>
        </w:rPr>
        <w:t>STWiORB</w:t>
      </w:r>
      <w:proofErr w:type="spellEnd"/>
      <w:r w:rsidRPr="002D228C">
        <w:rPr>
          <w:rFonts w:cstheme="minorHAnsi"/>
          <w:sz w:val="20"/>
          <w:szCs w:val="20"/>
        </w:rPr>
        <w:t xml:space="preserve"> są zgodne z polskimi normami, wytycznymi i określeniami podanymi w </w:t>
      </w:r>
      <w:proofErr w:type="spellStart"/>
      <w:r w:rsidRPr="002D228C">
        <w:rPr>
          <w:rFonts w:cstheme="minorHAnsi"/>
          <w:sz w:val="20"/>
          <w:szCs w:val="20"/>
        </w:rPr>
        <w:t>STWiORB</w:t>
      </w:r>
      <w:proofErr w:type="spellEnd"/>
      <w:r w:rsidRPr="002D228C">
        <w:rPr>
          <w:rFonts w:cstheme="minorHAnsi"/>
          <w:sz w:val="20"/>
          <w:szCs w:val="20"/>
        </w:rPr>
        <w:t xml:space="preserve"> DM.00.00.00 „Wymagania ogólne”.</w:t>
      </w:r>
    </w:p>
    <w:p w14:paraId="19ACEDF6" w14:textId="77777777" w:rsidR="00C77BAF" w:rsidRPr="002D228C" w:rsidRDefault="00C77BAF" w:rsidP="002D228C">
      <w:pPr>
        <w:pStyle w:val="podpkt11"/>
      </w:pPr>
      <w:r w:rsidRPr="002D228C">
        <w:t>1.5. Ogólne wymagania dotyczące robót</w:t>
      </w:r>
    </w:p>
    <w:p w14:paraId="1A31ADE4" w14:textId="77777777" w:rsidR="00C77BAF" w:rsidRPr="002D228C" w:rsidRDefault="00C77BAF" w:rsidP="00C77BAF">
      <w:pPr>
        <w:autoSpaceDE w:val="0"/>
        <w:autoSpaceDN w:val="0"/>
        <w:adjustRightInd w:val="0"/>
        <w:jc w:val="both"/>
        <w:rPr>
          <w:rFonts w:cstheme="minorHAnsi"/>
          <w:sz w:val="20"/>
          <w:szCs w:val="20"/>
        </w:rPr>
      </w:pPr>
      <w:r w:rsidRPr="002D228C">
        <w:rPr>
          <w:rFonts w:cstheme="minorHAnsi"/>
          <w:sz w:val="20"/>
          <w:szCs w:val="20"/>
        </w:rPr>
        <w:t xml:space="preserve">Ogólne wymagania dotyczące robót podano w </w:t>
      </w:r>
      <w:proofErr w:type="spellStart"/>
      <w:r w:rsidRPr="002D228C">
        <w:rPr>
          <w:rFonts w:cstheme="minorHAnsi"/>
          <w:sz w:val="20"/>
          <w:szCs w:val="20"/>
        </w:rPr>
        <w:t>STWiORB</w:t>
      </w:r>
      <w:proofErr w:type="spellEnd"/>
      <w:r w:rsidRPr="002D228C">
        <w:rPr>
          <w:rFonts w:cstheme="minorHAnsi"/>
          <w:sz w:val="20"/>
          <w:szCs w:val="20"/>
        </w:rPr>
        <w:t xml:space="preserve"> DM.00.00.00 „Wymagania ogólne” Wykonawca jest odpowiedzialny za jakość wykonania Robót i ich zgodność z dokumentacją projektową, </w:t>
      </w:r>
      <w:proofErr w:type="spellStart"/>
      <w:r w:rsidRPr="002D228C">
        <w:rPr>
          <w:rFonts w:cstheme="minorHAnsi"/>
          <w:sz w:val="20"/>
          <w:szCs w:val="20"/>
        </w:rPr>
        <w:t>STWiORB</w:t>
      </w:r>
      <w:proofErr w:type="spellEnd"/>
      <w:r w:rsidRPr="002D228C">
        <w:rPr>
          <w:rFonts w:cstheme="minorHAnsi"/>
          <w:sz w:val="20"/>
          <w:szCs w:val="20"/>
        </w:rPr>
        <w:t xml:space="preserve"> i poleceniem Inżyniera.</w:t>
      </w:r>
    </w:p>
    <w:p w14:paraId="7EE8CE27" w14:textId="77777777" w:rsidR="00C77BAF" w:rsidRPr="002D228C" w:rsidRDefault="00C77BAF" w:rsidP="00C77BAF">
      <w:pPr>
        <w:pStyle w:val="podpkt1"/>
      </w:pPr>
      <w:r w:rsidRPr="002D228C">
        <w:t>2. MATERIAŁY</w:t>
      </w:r>
    </w:p>
    <w:p w14:paraId="4439B590" w14:textId="77777777" w:rsidR="00C77BAF" w:rsidRPr="002D228C" w:rsidRDefault="00C77BAF" w:rsidP="002D228C">
      <w:pPr>
        <w:pStyle w:val="podpkt11"/>
      </w:pPr>
      <w:r w:rsidRPr="002D228C">
        <w:t>2.1. Wymagania ogólne dotyczące materiałów</w:t>
      </w:r>
    </w:p>
    <w:p w14:paraId="74F737D7" w14:textId="77777777" w:rsidR="00C77BAF" w:rsidRPr="002D228C" w:rsidRDefault="00C77BAF" w:rsidP="00C77BAF">
      <w:pPr>
        <w:autoSpaceDE w:val="0"/>
        <w:autoSpaceDN w:val="0"/>
        <w:adjustRightInd w:val="0"/>
        <w:jc w:val="both"/>
        <w:rPr>
          <w:rFonts w:cstheme="minorHAnsi"/>
          <w:sz w:val="20"/>
          <w:szCs w:val="20"/>
        </w:rPr>
      </w:pPr>
      <w:r w:rsidRPr="002D228C">
        <w:rPr>
          <w:rFonts w:cstheme="minorHAnsi"/>
          <w:sz w:val="20"/>
          <w:szCs w:val="20"/>
        </w:rPr>
        <w:t xml:space="preserve">Ogólne wymagania dotyczące materiałów podano w </w:t>
      </w:r>
      <w:proofErr w:type="spellStart"/>
      <w:r w:rsidRPr="002D228C">
        <w:rPr>
          <w:rFonts w:cstheme="minorHAnsi"/>
          <w:sz w:val="20"/>
          <w:szCs w:val="20"/>
        </w:rPr>
        <w:t>STWiORB</w:t>
      </w:r>
      <w:proofErr w:type="spellEnd"/>
      <w:r w:rsidRPr="002D228C">
        <w:rPr>
          <w:rFonts w:cstheme="minorHAnsi"/>
          <w:sz w:val="20"/>
          <w:szCs w:val="20"/>
        </w:rPr>
        <w:t xml:space="preserve"> DM.00.00.00. "Wymagania ogólne" pkt.2.</w:t>
      </w:r>
    </w:p>
    <w:p w14:paraId="4B262DD6" w14:textId="77777777" w:rsidR="00C77BAF" w:rsidRPr="002D228C" w:rsidRDefault="00C77BAF" w:rsidP="002D228C">
      <w:pPr>
        <w:pStyle w:val="podpkt11"/>
      </w:pPr>
      <w:r w:rsidRPr="002D228C">
        <w:t>2.2. Materiały stosowane do wykonania robót</w:t>
      </w:r>
    </w:p>
    <w:p w14:paraId="12B958F7" w14:textId="77777777" w:rsidR="00C77BAF" w:rsidRPr="002D228C" w:rsidRDefault="00C77BAF" w:rsidP="00C77BAF">
      <w:pPr>
        <w:autoSpaceDE w:val="0"/>
        <w:autoSpaceDN w:val="0"/>
        <w:adjustRightInd w:val="0"/>
        <w:jc w:val="both"/>
        <w:rPr>
          <w:rFonts w:cstheme="minorHAnsi"/>
          <w:sz w:val="20"/>
          <w:szCs w:val="20"/>
        </w:rPr>
      </w:pPr>
      <w:r w:rsidRPr="002D228C">
        <w:rPr>
          <w:rFonts w:cstheme="minorHAnsi"/>
          <w:sz w:val="20"/>
          <w:szCs w:val="20"/>
        </w:rPr>
        <w:t xml:space="preserve">Materiałami stosowanymi przy wykonywaniu według zasad niniejszej </w:t>
      </w:r>
      <w:proofErr w:type="spellStart"/>
      <w:r w:rsidRPr="002D228C">
        <w:rPr>
          <w:rFonts w:cstheme="minorHAnsi"/>
          <w:sz w:val="20"/>
          <w:szCs w:val="20"/>
        </w:rPr>
        <w:t>STWiORB</w:t>
      </w:r>
      <w:proofErr w:type="spellEnd"/>
      <w:r w:rsidRPr="002D228C">
        <w:rPr>
          <w:rFonts w:cstheme="minorHAnsi"/>
          <w:sz w:val="20"/>
          <w:szCs w:val="20"/>
        </w:rPr>
        <w:t xml:space="preserve"> są:</w:t>
      </w:r>
    </w:p>
    <w:p w14:paraId="6B96B69F" w14:textId="77777777" w:rsidR="00C77BAF" w:rsidRPr="002D228C" w:rsidRDefault="00C77BAF" w:rsidP="00C77BAF">
      <w:pPr>
        <w:pStyle w:val="Akapitzlist"/>
        <w:widowControl/>
        <w:numPr>
          <w:ilvl w:val="0"/>
          <w:numId w:val="105"/>
        </w:numPr>
        <w:contextualSpacing/>
        <w:jc w:val="both"/>
        <w:rPr>
          <w:rFonts w:cstheme="minorHAnsi"/>
        </w:rPr>
      </w:pPr>
      <w:r w:rsidRPr="002D228C">
        <w:rPr>
          <w:rFonts w:cstheme="minorHAnsi"/>
        </w:rPr>
        <w:t>kruszywo łamane zwykłe: tłuczeń, wg PN B 11112;1996 ,</w:t>
      </w:r>
    </w:p>
    <w:p w14:paraId="0FE8E920" w14:textId="77777777" w:rsidR="00C77BAF" w:rsidRPr="002D228C" w:rsidRDefault="00C77BAF" w:rsidP="00C77BAF">
      <w:pPr>
        <w:pStyle w:val="Akapitzlist"/>
        <w:widowControl/>
        <w:numPr>
          <w:ilvl w:val="0"/>
          <w:numId w:val="105"/>
        </w:numPr>
        <w:contextualSpacing/>
        <w:jc w:val="both"/>
        <w:rPr>
          <w:rFonts w:cstheme="minorHAnsi"/>
        </w:rPr>
      </w:pPr>
      <w:r w:rsidRPr="002D228C">
        <w:rPr>
          <w:rFonts w:cstheme="minorHAnsi"/>
        </w:rPr>
        <w:t>kruszywa naturalne: żwir i mieszanka wg PN B 11111;1996,</w:t>
      </w:r>
    </w:p>
    <w:p w14:paraId="754431BC" w14:textId="77777777" w:rsidR="00C77BAF" w:rsidRPr="002D228C" w:rsidRDefault="00C77BAF" w:rsidP="00C77BAF">
      <w:pPr>
        <w:pStyle w:val="Akapitzlist"/>
        <w:widowControl/>
        <w:numPr>
          <w:ilvl w:val="0"/>
          <w:numId w:val="105"/>
        </w:numPr>
        <w:contextualSpacing/>
        <w:jc w:val="both"/>
        <w:rPr>
          <w:rFonts w:cstheme="minorHAnsi"/>
        </w:rPr>
      </w:pPr>
      <w:r w:rsidRPr="002D228C">
        <w:rPr>
          <w:rFonts w:cstheme="minorHAnsi"/>
        </w:rPr>
        <w:t>geowłóknina zewnętrzna o gramaturze 200 gr/m</w:t>
      </w:r>
      <w:r w:rsidRPr="002D228C">
        <w:rPr>
          <w:rFonts w:cstheme="minorHAnsi"/>
          <w:vertAlign w:val="superscript"/>
        </w:rPr>
        <w:t>2</w:t>
      </w:r>
    </w:p>
    <w:p w14:paraId="3A5D5499" w14:textId="0188A753" w:rsidR="002D228C" w:rsidRPr="002D228C" w:rsidRDefault="00C77BAF" w:rsidP="00C77BAF">
      <w:pPr>
        <w:pStyle w:val="Akapitzlist"/>
        <w:widowControl/>
        <w:numPr>
          <w:ilvl w:val="0"/>
          <w:numId w:val="105"/>
        </w:numPr>
        <w:contextualSpacing/>
        <w:jc w:val="both"/>
        <w:rPr>
          <w:rFonts w:cstheme="minorHAnsi"/>
        </w:rPr>
      </w:pPr>
      <w:r w:rsidRPr="002D228C">
        <w:rPr>
          <w:rFonts w:cstheme="minorHAnsi"/>
        </w:rPr>
        <w:t xml:space="preserve">rury drenarskie </w:t>
      </w:r>
      <w:r w:rsidR="002D228C" w:rsidRPr="002D228C">
        <w:rPr>
          <w:rFonts w:cstheme="minorHAnsi"/>
        </w:rPr>
        <w:t xml:space="preserve">DN 200mm, typ perforacji 220°, </w:t>
      </w:r>
      <w:r w:rsidR="002D228C">
        <w:rPr>
          <w:rFonts w:cstheme="minorHAnsi"/>
        </w:rPr>
        <w:t>w otulinie z geowłókniny</w:t>
      </w:r>
      <w:r w:rsidR="002D228C" w:rsidRPr="002D228C">
        <w:rPr>
          <w:rFonts w:cstheme="minorHAnsi"/>
        </w:rPr>
        <w:t>,</w:t>
      </w:r>
    </w:p>
    <w:p w14:paraId="0E715F64" w14:textId="77777777" w:rsidR="00C77BAF" w:rsidRPr="002D228C" w:rsidRDefault="00C77BAF" w:rsidP="00C77BAF">
      <w:pPr>
        <w:pStyle w:val="Akapitzlist"/>
        <w:widowControl/>
        <w:numPr>
          <w:ilvl w:val="0"/>
          <w:numId w:val="105"/>
        </w:numPr>
        <w:contextualSpacing/>
        <w:jc w:val="both"/>
        <w:rPr>
          <w:rFonts w:cstheme="minorHAnsi"/>
        </w:rPr>
      </w:pPr>
      <w:r w:rsidRPr="002D228C">
        <w:rPr>
          <w:rFonts w:cstheme="minorHAnsi"/>
        </w:rPr>
        <w:t>kształtki montażowe z PVC,</w:t>
      </w:r>
    </w:p>
    <w:p w14:paraId="2E654503" w14:textId="5A363D83" w:rsidR="00C77BAF" w:rsidRPr="002D228C" w:rsidRDefault="00C77BAF" w:rsidP="00C77BAF">
      <w:pPr>
        <w:pStyle w:val="Akapitzlist"/>
        <w:widowControl/>
        <w:numPr>
          <w:ilvl w:val="0"/>
          <w:numId w:val="105"/>
        </w:numPr>
        <w:contextualSpacing/>
        <w:jc w:val="both"/>
        <w:rPr>
          <w:rFonts w:cstheme="minorHAnsi"/>
        </w:rPr>
      </w:pPr>
      <w:r w:rsidRPr="002D228C">
        <w:rPr>
          <w:rFonts w:cstheme="minorHAnsi"/>
        </w:rPr>
        <w:t xml:space="preserve">studzienki drenarskie z rur o średnicy </w:t>
      </w:r>
      <w:r w:rsidR="002D228C" w:rsidRPr="002D228C">
        <w:rPr>
          <w:rFonts w:cstheme="minorHAnsi"/>
        </w:rPr>
        <w:t xml:space="preserve">DN425 </w:t>
      </w:r>
      <w:r w:rsidRPr="002D228C">
        <w:rPr>
          <w:rFonts w:cstheme="minorHAnsi"/>
        </w:rPr>
        <w:t>mm z polipropylenu (PP – DV),</w:t>
      </w:r>
    </w:p>
    <w:p w14:paraId="75C97770" w14:textId="77777777" w:rsidR="003822F5" w:rsidRPr="00E63DF1" w:rsidRDefault="003822F5" w:rsidP="003822F5">
      <w:pPr>
        <w:pStyle w:val="Akapitzlist"/>
        <w:widowControl/>
        <w:numPr>
          <w:ilvl w:val="0"/>
          <w:numId w:val="105"/>
        </w:numPr>
        <w:contextualSpacing/>
        <w:jc w:val="both"/>
      </w:pPr>
      <w:r w:rsidRPr="00E63DF1">
        <w:t>pierścienie betonowe do studzienek drenarskich,</w:t>
      </w:r>
    </w:p>
    <w:p w14:paraId="4CF80683" w14:textId="695A22D9" w:rsidR="003822F5" w:rsidRPr="00E63DF1" w:rsidRDefault="003822F5" w:rsidP="003822F5">
      <w:pPr>
        <w:pStyle w:val="Akapitzlist"/>
        <w:widowControl/>
        <w:numPr>
          <w:ilvl w:val="0"/>
          <w:numId w:val="105"/>
        </w:numPr>
        <w:contextualSpacing/>
        <w:jc w:val="both"/>
      </w:pPr>
      <w:r w:rsidRPr="00E63DF1">
        <w:t>pokrywy betonowe D</w:t>
      </w:r>
      <w:r w:rsidR="00DE6FF1">
        <w:t>N</w:t>
      </w:r>
      <w:r w:rsidRPr="00E63DF1">
        <w:t xml:space="preserve"> =</w:t>
      </w:r>
      <w:r>
        <w:t>425</w:t>
      </w:r>
      <w:r w:rsidRPr="00E63DF1">
        <w:t>mm,</w:t>
      </w:r>
    </w:p>
    <w:p w14:paraId="77124AE5" w14:textId="77777777" w:rsidR="00C77BAF" w:rsidRDefault="00C77BAF" w:rsidP="00C77BAF">
      <w:pPr>
        <w:pStyle w:val="Akapitzlist"/>
        <w:widowControl/>
        <w:numPr>
          <w:ilvl w:val="0"/>
          <w:numId w:val="105"/>
        </w:numPr>
        <w:contextualSpacing/>
        <w:jc w:val="both"/>
        <w:rPr>
          <w:rFonts w:cstheme="minorHAnsi"/>
        </w:rPr>
      </w:pPr>
      <w:r w:rsidRPr="002D228C">
        <w:rPr>
          <w:rFonts w:cstheme="minorHAnsi"/>
        </w:rPr>
        <w:t>króćce i uszczelki,</w:t>
      </w:r>
    </w:p>
    <w:p w14:paraId="7B7A9A2C" w14:textId="44E9D878" w:rsidR="002D228C" w:rsidRPr="002D228C" w:rsidRDefault="002D228C" w:rsidP="00C77BAF">
      <w:pPr>
        <w:pStyle w:val="Akapitzlist"/>
        <w:widowControl/>
        <w:numPr>
          <w:ilvl w:val="0"/>
          <w:numId w:val="105"/>
        </w:numPr>
        <w:contextualSpacing/>
        <w:jc w:val="both"/>
        <w:rPr>
          <w:rFonts w:cstheme="minorHAnsi"/>
        </w:rPr>
      </w:pPr>
      <w:r>
        <w:rPr>
          <w:rFonts w:cstheme="minorHAnsi"/>
        </w:rPr>
        <w:t>rury osłonowe PP DN300 SN8</w:t>
      </w:r>
    </w:p>
    <w:p w14:paraId="13D0198C" w14:textId="77777777" w:rsidR="00C77BAF" w:rsidRPr="002D228C" w:rsidRDefault="00C77BAF" w:rsidP="00C77BAF">
      <w:pPr>
        <w:pStyle w:val="Akapitzlist"/>
        <w:widowControl/>
        <w:numPr>
          <w:ilvl w:val="0"/>
          <w:numId w:val="105"/>
        </w:numPr>
        <w:contextualSpacing/>
        <w:jc w:val="both"/>
        <w:rPr>
          <w:rFonts w:cstheme="minorHAnsi"/>
        </w:rPr>
      </w:pPr>
      <w:r w:rsidRPr="002D228C">
        <w:rPr>
          <w:rFonts w:cstheme="minorHAnsi"/>
        </w:rPr>
        <w:t>mieszanka betonowa B15, C20/25,</w:t>
      </w:r>
    </w:p>
    <w:p w14:paraId="3170C822" w14:textId="77777777" w:rsidR="00C77BAF" w:rsidRPr="002D228C" w:rsidRDefault="00C77BAF" w:rsidP="002D228C">
      <w:pPr>
        <w:pStyle w:val="podpkt11"/>
      </w:pPr>
      <w:r w:rsidRPr="002D228C">
        <w:t>2.3. Rury i kształtki do wykonania drenażu</w:t>
      </w:r>
    </w:p>
    <w:p w14:paraId="4EBA83A3" w14:textId="3388124D"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 xml:space="preserve">Do wykonania drenu użyte zostaną kształtki </w:t>
      </w:r>
      <w:r w:rsidR="002D228C" w:rsidRPr="00D04DC1">
        <w:rPr>
          <w:rFonts w:cstheme="minorHAnsi"/>
          <w:sz w:val="20"/>
          <w:szCs w:val="20"/>
        </w:rPr>
        <w:t xml:space="preserve">montażowe oraz rury </w:t>
      </w:r>
      <w:r w:rsidRPr="00D04DC1">
        <w:rPr>
          <w:rFonts w:cstheme="minorHAnsi"/>
          <w:sz w:val="20"/>
          <w:szCs w:val="20"/>
        </w:rPr>
        <w:t xml:space="preserve">drenarskie </w:t>
      </w:r>
      <w:r w:rsidR="002D228C" w:rsidRPr="00D04DC1">
        <w:rPr>
          <w:rFonts w:cstheme="minorHAnsi"/>
          <w:sz w:val="20"/>
          <w:szCs w:val="20"/>
        </w:rPr>
        <w:t>PP DN200, typ perforacji 220°</w:t>
      </w:r>
      <w:r w:rsidRPr="00D04DC1">
        <w:rPr>
          <w:rFonts w:cstheme="minorHAnsi"/>
          <w:sz w:val="20"/>
          <w:szCs w:val="20"/>
        </w:rPr>
        <w:t xml:space="preserve"> </w:t>
      </w:r>
      <w:r w:rsidR="002D228C" w:rsidRPr="00D04DC1">
        <w:rPr>
          <w:rFonts w:cstheme="minorHAnsi"/>
          <w:sz w:val="20"/>
          <w:szCs w:val="20"/>
        </w:rPr>
        <w:t>w otulinie z geowłókniny</w:t>
      </w:r>
      <w:r w:rsidRPr="00D04DC1">
        <w:rPr>
          <w:rFonts w:cstheme="minorHAnsi"/>
          <w:sz w:val="20"/>
          <w:szCs w:val="20"/>
        </w:rPr>
        <w:t>.</w:t>
      </w:r>
    </w:p>
    <w:p w14:paraId="6458E266" w14:textId="45BB59A8"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Są to rury</w:t>
      </w:r>
      <w:r w:rsidR="002D228C" w:rsidRPr="00D04DC1">
        <w:rPr>
          <w:rFonts w:cstheme="minorHAnsi"/>
          <w:sz w:val="20"/>
          <w:szCs w:val="20"/>
        </w:rPr>
        <w:t xml:space="preserve"> częściowo sączące</w:t>
      </w:r>
      <w:r w:rsidRPr="00D04DC1">
        <w:rPr>
          <w:rFonts w:cstheme="minorHAnsi"/>
          <w:sz w:val="20"/>
          <w:szCs w:val="20"/>
        </w:rPr>
        <w:t xml:space="preserve"> </w:t>
      </w:r>
      <w:r w:rsidR="002D228C" w:rsidRPr="00D04DC1">
        <w:rPr>
          <w:rFonts w:cstheme="minorHAnsi"/>
          <w:sz w:val="20"/>
          <w:szCs w:val="20"/>
        </w:rPr>
        <w:t xml:space="preserve">o </w:t>
      </w:r>
      <w:proofErr w:type="spellStart"/>
      <w:r w:rsidR="002D228C" w:rsidRPr="00D04DC1">
        <w:rPr>
          <w:rFonts w:cstheme="minorHAnsi"/>
          <w:sz w:val="20"/>
          <w:szCs w:val="20"/>
        </w:rPr>
        <w:t>powierzchnissącej</w:t>
      </w:r>
      <w:proofErr w:type="spellEnd"/>
      <w:r w:rsidR="002D228C" w:rsidRPr="00D04DC1">
        <w:rPr>
          <w:rFonts w:cstheme="minorHAnsi"/>
          <w:sz w:val="20"/>
          <w:szCs w:val="20"/>
        </w:rPr>
        <w:t xml:space="preserve"> 6cm</w:t>
      </w:r>
      <w:r w:rsidR="002D228C" w:rsidRPr="00D04DC1">
        <w:rPr>
          <w:rFonts w:cstheme="minorHAnsi"/>
          <w:sz w:val="20"/>
          <w:szCs w:val="20"/>
          <w:vertAlign w:val="superscript"/>
        </w:rPr>
        <w:t>2</w:t>
      </w:r>
      <w:r w:rsidR="002D228C" w:rsidRPr="00D04DC1">
        <w:rPr>
          <w:rFonts w:cstheme="minorHAnsi"/>
          <w:sz w:val="20"/>
          <w:szCs w:val="20"/>
        </w:rPr>
        <w:t>/m</w:t>
      </w:r>
      <w:r w:rsidRPr="00D04DC1">
        <w:rPr>
          <w:rFonts w:cstheme="minorHAnsi"/>
          <w:sz w:val="20"/>
          <w:szCs w:val="20"/>
        </w:rPr>
        <w:t>.</w:t>
      </w:r>
    </w:p>
    <w:p w14:paraId="40F24942" w14:textId="2A686619"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Sztywność obwodowa rur SN</w:t>
      </w:r>
      <w:r w:rsidR="002D228C" w:rsidRPr="00D04DC1">
        <w:rPr>
          <w:rFonts w:cstheme="minorHAnsi"/>
          <w:sz w:val="20"/>
          <w:szCs w:val="20"/>
        </w:rPr>
        <w:t>8,</w:t>
      </w:r>
      <w:r w:rsidRPr="00D04DC1">
        <w:rPr>
          <w:rFonts w:cstheme="minorHAnsi"/>
          <w:sz w:val="20"/>
          <w:szCs w:val="20"/>
        </w:rPr>
        <w:t xml:space="preserve"> </w:t>
      </w:r>
      <w:r w:rsidR="002D228C" w:rsidRPr="00D04DC1">
        <w:rPr>
          <w:rFonts w:cstheme="minorHAnsi"/>
          <w:sz w:val="20"/>
          <w:szCs w:val="20"/>
        </w:rPr>
        <w:t>8</w:t>
      </w:r>
      <w:r w:rsidRPr="00D04DC1">
        <w:rPr>
          <w:rFonts w:cstheme="minorHAnsi"/>
          <w:sz w:val="20"/>
          <w:szCs w:val="20"/>
        </w:rPr>
        <w:t xml:space="preserve"> </w:t>
      </w:r>
      <w:proofErr w:type="spellStart"/>
      <w:r w:rsidRPr="00D04DC1">
        <w:rPr>
          <w:rFonts w:cstheme="minorHAnsi"/>
          <w:sz w:val="20"/>
          <w:szCs w:val="20"/>
        </w:rPr>
        <w:t>kN</w:t>
      </w:r>
      <w:proofErr w:type="spellEnd"/>
      <w:r w:rsidRPr="00D04DC1">
        <w:rPr>
          <w:rFonts w:cstheme="minorHAnsi"/>
          <w:sz w:val="20"/>
          <w:szCs w:val="20"/>
        </w:rPr>
        <w:t>/m2.</w:t>
      </w:r>
    </w:p>
    <w:p w14:paraId="14E5A093" w14:textId="77777777" w:rsidR="00C77BAF" w:rsidRPr="00D04DC1" w:rsidRDefault="00C77BAF" w:rsidP="002D228C">
      <w:pPr>
        <w:pStyle w:val="podpkt11"/>
      </w:pPr>
      <w:r w:rsidRPr="00D04DC1">
        <w:t>2.4. Studzienki drenarskie</w:t>
      </w:r>
    </w:p>
    <w:p w14:paraId="484DE418" w14:textId="39899F0D"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 xml:space="preserve">Przewidziano wykonanie studzienek drenarskich </w:t>
      </w:r>
      <w:r w:rsidR="002D228C" w:rsidRPr="00D04DC1">
        <w:rPr>
          <w:rFonts w:cstheme="minorHAnsi"/>
          <w:sz w:val="20"/>
          <w:szCs w:val="20"/>
        </w:rPr>
        <w:t>DN</w:t>
      </w:r>
      <w:r w:rsidRPr="00D04DC1">
        <w:rPr>
          <w:rFonts w:cstheme="minorHAnsi"/>
          <w:sz w:val="20"/>
          <w:szCs w:val="20"/>
        </w:rPr>
        <w:t xml:space="preserve"> </w:t>
      </w:r>
      <w:r w:rsidR="002D228C" w:rsidRPr="00D04DC1">
        <w:rPr>
          <w:rFonts w:cstheme="minorHAnsi"/>
          <w:sz w:val="20"/>
          <w:szCs w:val="20"/>
        </w:rPr>
        <w:t>425</w:t>
      </w:r>
      <w:r w:rsidRPr="00D04DC1">
        <w:rPr>
          <w:rFonts w:cstheme="minorHAnsi"/>
          <w:sz w:val="20"/>
          <w:szCs w:val="20"/>
        </w:rPr>
        <w:t xml:space="preserve"> mm z tworzyw sztucznych. Studzienki drenarskie DN</w:t>
      </w:r>
      <w:r w:rsidR="002D228C" w:rsidRPr="00D04DC1">
        <w:rPr>
          <w:rFonts w:cstheme="minorHAnsi"/>
          <w:sz w:val="20"/>
          <w:szCs w:val="20"/>
        </w:rPr>
        <w:t>425</w:t>
      </w:r>
      <w:r w:rsidRPr="00D04DC1">
        <w:rPr>
          <w:rFonts w:cstheme="minorHAnsi"/>
          <w:sz w:val="20"/>
          <w:szCs w:val="20"/>
        </w:rPr>
        <w:t xml:space="preserve"> będą z osadnikiem.</w:t>
      </w:r>
    </w:p>
    <w:p w14:paraId="6F344B80"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W studniach osadnikowych podstawę stanowi pokrywa.</w:t>
      </w:r>
    </w:p>
    <w:p w14:paraId="44416516" w14:textId="270C6AE5" w:rsidR="00C77BAF" w:rsidRPr="00D04DC1" w:rsidRDefault="00C77BAF" w:rsidP="00C77BAF">
      <w:pPr>
        <w:pStyle w:val="Akapitzlist"/>
        <w:widowControl/>
        <w:numPr>
          <w:ilvl w:val="0"/>
          <w:numId w:val="105"/>
        </w:numPr>
        <w:contextualSpacing/>
        <w:jc w:val="both"/>
        <w:rPr>
          <w:rFonts w:cstheme="minorHAnsi"/>
        </w:rPr>
      </w:pPr>
      <w:r w:rsidRPr="00D04DC1">
        <w:rPr>
          <w:rFonts w:cstheme="minorHAnsi"/>
        </w:rPr>
        <w:t xml:space="preserve">trzon studzienki wykonany zostanie z rur kanalizacyjnych strukturalnych, gładkich DN </w:t>
      </w:r>
      <w:r w:rsidR="00D04DC1" w:rsidRPr="00D04DC1">
        <w:rPr>
          <w:rFonts w:cstheme="minorHAnsi"/>
        </w:rPr>
        <w:t>425</w:t>
      </w:r>
      <w:r w:rsidRPr="00D04DC1">
        <w:rPr>
          <w:rFonts w:cstheme="minorHAnsi"/>
        </w:rPr>
        <w:t>,</w:t>
      </w:r>
    </w:p>
    <w:p w14:paraId="1BCFD2F0" w14:textId="77777777" w:rsidR="00C77BAF" w:rsidRPr="00D04DC1" w:rsidRDefault="00C77BAF" w:rsidP="00C77BAF">
      <w:pPr>
        <w:pStyle w:val="Akapitzlist"/>
        <w:widowControl/>
        <w:numPr>
          <w:ilvl w:val="0"/>
          <w:numId w:val="105"/>
        </w:numPr>
        <w:contextualSpacing/>
        <w:jc w:val="both"/>
        <w:rPr>
          <w:rFonts w:cstheme="minorHAnsi"/>
        </w:rPr>
      </w:pPr>
      <w:r w:rsidRPr="00D04DC1">
        <w:rPr>
          <w:rFonts w:cstheme="minorHAnsi"/>
        </w:rPr>
        <w:t>uszczelki kształtowe łączące z trzonem,</w:t>
      </w:r>
    </w:p>
    <w:p w14:paraId="0EDC01C7" w14:textId="77777777" w:rsidR="00C77BAF" w:rsidRDefault="00C77BAF" w:rsidP="00C77BAF">
      <w:pPr>
        <w:pStyle w:val="Akapitzlist"/>
        <w:widowControl/>
        <w:numPr>
          <w:ilvl w:val="0"/>
          <w:numId w:val="105"/>
        </w:numPr>
        <w:contextualSpacing/>
        <w:jc w:val="both"/>
        <w:rPr>
          <w:rFonts w:cstheme="minorHAnsi"/>
        </w:rPr>
      </w:pPr>
      <w:r w:rsidRPr="00D04DC1">
        <w:rPr>
          <w:rFonts w:cstheme="minorHAnsi"/>
        </w:rPr>
        <w:t>uszczelki do podłączenia dopływów bocznych,</w:t>
      </w:r>
    </w:p>
    <w:p w14:paraId="5EA009CD" w14:textId="5B71DF88" w:rsidR="003822F5" w:rsidRPr="003822F5" w:rsidRDefault="003822F5" w:rsidP="003822F5">
      <w:pPr>
        <w:pStyle w:val="Akapitzlist"/>
        <w:widowControl/>
        <w:numPr>
          <w:ilvl w:val="0"/>
          <w:numId w:val="105"/>
        </w:numPr>
        <w:contextualSpacing/>
        <w:jc w:val="both"/>
      </w:pPr>
      <w:r w:rsidRPr="004A1CCF">
        <w:lastRenderedPageBreak/>
        <w:t>pierścień betonowy oraz pokrywa betonowa o wytrzymałości 70kN.</w:t>
      </w:r>
    </w:p>
    <w:p w14:paraId="23218B38" w14:textId="77777777" w:rsidR="00C77BAF" w:rsidRDefault="00C77BAF" w:rsidP="00C77BAF">
      <w:pPr>
        <w:autoSpaceDE w:val="0"/>
        <w:autoSpaceDN w:val="0"/>
        <w:adjustRightInd w:val="0"/>
        <w:jc w:val="both"/>
        <w:rPr>
          <w:rFonts w:cstheme="minorHAnsi"/>
          <w:sz w:val="20"/>
          <w:szCs w:val="20"/>
        </w:rPr>
      </w:pPr>
      <w:r w:rsidRPr="00D04DC1">
        <w:rPr>
          <w:rFonts w:cstheme="minorHAnsi"/>
          <w:sz w:val="20"/>
          <w:szCs w:val="20"/>
        </w:rPr>
        <w:t>Wszystkie użyte materiały powinny spełniać wymagania norm PN-EN 476-1.</w:t>
      </w:r>
    </w:p>
    <w:p w14:paraId="543CFF9F" w14:textId="39C3F74A" w:rsidR="00D04DC1" w:rsidRPr="00924980" w:rsidRDefault="00D04DC1" w:rsidP="00D04DC1">
      <w:pPr>
        <w:pStyle w:val="podpkt11"/>
      </w:pPr>
      <w:r w:rsidRPr="00924980">
        <w:t>2.</w:t>
      </w:r>
      <w:r>
        <w:t>5</w:t>
      </w:r>
      <w:r w:rsidRPr="00924980">
        <w:t>. Materiał filtracyjny</w:t>
      </w:r>
    </w:p>
    <w:p w14:paraId="43275E9D" w14:textId="77777777" w:rsidR="00D04DC1" w:rsidRDefault="00D04DC1" w:rsidP="00D04DC1">
      <w:pPr>
        <w:autoSpaceDE w:val="0"/>
        <w:autoSpaceDN w:val="0"/>
        <w:adjustRightInd w:val="0"/>
        <w:jc w:val="both"/>
        <w:rPr>
          <w:rFonts w:cstheme="minorHAnsi"/>
          <w:sz w:val="20"/>
          <w:szCs w:val="20"/>
        </w:rPr>
      </w:pPr>
      <w:r w:rsidRPr="00924980">
        <w:rPr>
          <w:rFonts w:cstheme="minorHAnsi"/>
          <w:sz w:val="20"/>
          <w:szCs w:val="20"/>
        </w:rPr>
        <w:t>Jako materiały filtracyjne należy stosować:</w:t>
      </w:r>
    </w:p>
    <w:p w14:paraId="586588E5" w14:textId="77777777" w:rsidR="00D04DC1" w:rsidRDefault="00D04DC1" w:rsidP="00D04DC1">
      <w:pPr>
        <w:pStyle w:val="Akapitzlist"/>
        <w:widowControl/>
        <w:numPr>
          <w:ilvl w:val="0"/>
          <w:numId w:val="105"/>
        </w:numPr>
        <w:contextualSpacing/>
        <w:jc w:val="both"/>
        <w:rPr>
          <w:rFonts w:cstheme="minorHAnsi"/>
        </w:rPr>
      </w:pPr>
      <w:r w:rsidRPr="00924980">
        <w:rPr>
          <w:rFonts w:cstheme="minorHAnsi"/>
        </w:rPr>
        <w:sym w:font="Symbol" w:char="F02D"/>
      </w:r>
      <w:r w:rsidRPr="00924980">
        <w:rPr>
          <w:rFonts w:cstheme="minorHAnsi"/>
        </w:rPr>
        <w:t xml:space="preserve"> żwir bardzo gruby 40-80mm</w:t>
      </w:r>
    </w:p>
    <w:p w14:paraId="4A41AD8E" w14:textId="77777777" w:rsidR="00D04DC1" w:rsidRDefault="00D04DC1" w:rsidP="00D04DC1">
      <w:pPr>
        <w:pStyle w:val="Akapitzlist"/>
        <w:widowControl/>
        <w:numPr>
          <w:ilvl w:val="0"/>
          <w:numId w:val="105"/>
        </w:numPr>
        <w:contextualSpacing/>
        <w:jc w:val="both"/>
        <w:rPr>
          <w:rFonts w:cstheme="minorHAnsi"/>
        </w:rPr>
      </w:pPr>
      <w:r w:rsidRPr="00924980">
        <w:rPr>
          <w:rFonts w:cstheme="minorHAnsi"/>
        </w:rPr>
        <w:sym w:font="Symbol" w:char="F02D"/>
      </w:r>
      <w:r w:rsidRPr="00924980">
        <w:rPr>
          <w:rFonts w:cstheme="minorHAnsi"/>
        </w:rPr>
        <w:t xml:space="preserve"> żwir gruby 20-40mm</w:t>
      </w:r>
    </w:p>
    <w:p w14:paraId="54ABFDCC" w14:textId="77777777" w:rsidR="00D04DC1" w:rsidRDefault="00D04DC1" w:rsidP="00D04DC1">
      <w:pPr>
        <w:pStyle w:val="Akapitzlist"/>
        <w:widowControl/>
        <w:numPr>
          <w:ilvl w:val="0"/>
          <w:numId w:val="105"/>
        </w:numPr>
        <w:contextualSpacing/>
        <w:jc w:val="both"/>
        <w:rPr>
          <w:rFonts w:cstheme="minorHAnsi"/>
        </w:rPr>
      </w:pPr>
      <w:r w:rsidRPr="00924980">
        <w:rPr>
          <w:rFonts w:cstheme="minorHAnsi"/>
        </w:rPr>
        <w:sym w:font="Symbol" w:char="F02D"/>
      </w:r>
      <w:r w:rsidRPr="00924980">
        <w:rPr>
          <w:rFonts w:cstheme="minorHAnsi"/>
        </w:rPr>
        <w:t xml:space="preserve"> piasek średni.</w:t>
      </w:r>
    </w:p>
    <w:p w14:paraId="65345373" w14:textId="77777777" w:rsidR="00D04DC1" w:rsidRPr="00924980" w:rsidRDefault="00D04DC1" w:rsidP="00D04DC1">
      <w:pPr>
        <w:autoSpaceDE w:val="0"/>
        <w:autoSpaceDN w:val="0"/>
        <w:adjustRightInd w:val="0"/>
        <w:jc w:val="both"/>
        <w:rPr>
          <w:rFonts w:cstheme="minorHAnsi"/>
          <w:sz w:val="20"/>
          <w:szCs w:val="20"/>
        </w:rPr>
      </w:pPr>
      <w:r w:rsidRPr="00924980">
        <w:rPr>
          <w:rFonts w:cstheme="minorHAnsi"/>
          <w:sz w:val="20"/>
          <w:szCs w:val="20"/>
        </w:rPr>
        <w:t>Wskaźnik wodoprzepuszczalności powinien wynosić co najmniej 8 m/dobę, przy oznaczaniu wg PN-55/B-04492. Żwiry i piaski nie powinny mieć zawartości związków siarki w przeliczeniu na SO3 większej niż 0,2 % masy, przy oznaczaniu ich wg PN-EN 1744-1</w:t>
      </w:r>
      <w:r>
        <w:rPr>
          <w:rFonts w:cstheme="minorHAnsi"/>
          <w:sz w:val="20"/>
          <w:szCs w:val="20"/>
        </w:rPr>
        <w:t>.</w:t>
      </w:r>
    </w:p>
    <w:p w14:paraId="2372428A" w14:textId="31051EFC" w:rsidR="00D04DC1" w:rsidRPr="002B60B2" w:rsidRDefault="00D04DC1" w:rsidP="00D04DC1">
      <w:pPr>
        <w:pStyle w:val="podpkt11"/>
      </w:pPr>
      <w:r w:rsidRPr="002B60B2">
        <w:t>2.</w:t>
      </w:r>
      <w:r>
        <w:t>6</w:t>
      </w:r>
      <w:r w:rsidRPr="002B60B2">
        <w:t xml:space="preserve">. </w:t>
      </w:r>
      <w:r>
        <w:t>Geowł</w:t>
      </w:r>
      <w:r>
        <w:t>ó</w:t>
      </w:r>
      <w:r>
        <w:t>knina</w:t>
      </w:r>
    </w:p>
    <w:p w14:paraId="716F60DA" w14:textId="77777777" w:rsidR="00D04DC1" w:rsidRPr="00924980" w:rsidRDefault="00D04DC1" w:rsidP="00D04DC1">
      <w:pPr>
        <w:autoSpaceDE w:val="0"/>
        <w:autoSpaceDN w:val="0"/>
        <w:adjustRightInd w:val="0"/>
        <w:jc w:val="both"/>
        <w:rPr>
          <w:rFonts w:cstheme="minorHAnsi"/>
          <w:sz w:val="20"/>
          <w:szCs w:val="20"/>
        </w:rPr>
      </w:pPr>
      <w:r w:rsidRPr="00924980">
        <w:rPr>
          <w:rFonts w:cstheme="minorHAnsi"/>
          <w:sz w:val="20"/>
          <w:szCs w:val="20"/>
        </w:rPr>
        <w:t xml:space="preserve">Geowłóknina powinna być materiałem odpornym na działanie wilgoci, środowiska agresywnego chemicznie i biologicznie oraz temperatury, bez rozdarć, dziur i przerw ciągłości z dobrą </w:t>
      </w:r>
      <w:proofErr w:type="spellStart"/>
      <w:r w:rsidRPr="00924980">
        <w:rPr>
          <w:rFonts w:cstheme="minorHAnsi"/>
          <w:sz w:val="20"/>
          <w:szCs w:val="20"/>
        </w:rPr>
        <w:t>szczepnością</w:t>
      </w:r>
      <w:proofErr w:type="spellEnd"/>
      <w:r w:rsidRPr="00924980">
        <w:rPr>
          <w:rFonts w:cstheme="minorHAnsi"/>
          <w:sz w:val="20"/>
          <w:szCs w:val="20"/>
        </w:rPr>
        <w:t xml:space="preserve"> z gruntem drogowym, o charakterystyce zgodnej z dokumentacją projektową</w:t>
      </w:r>
      <w:r>
        <w:rPr>
          <w:rFonts w:cstheme="minorHAnsi"/>
          <w:sz w:val="20"/>
          <w:szCs w:val="20"/>
        </w:rPr>
        <w:t xml:space="preserve"> i</w:t>
      </w:r>
      <w:r w:rsidRPr="00924980">
        <w:rPr>
          <w:rFonts w:cstheme="minorHAnsi"/>
          <w:sz w:val="20"/>
          <w:szCs w:val="20"/>
        </w:rPr>
        <w:t xml:space="preserve"> aprobatami technicznymi.</w:t>
      </w:r>
    </w:p>
    <w:p w14:paraId="58E6A667" w14:textId="667385B4" w:rsidR="00C77BAF" w:rsidRPr="00C77BAF" w:rsidRDefault="00C77BAF" w:rsidP="002D228C">
      <w:pPr>
        <w:pStyle w:val="podpkt11"/>
      </w:pPr>
      <w:r w:rsidRPr="00C77BAF">
        <w:t>2.</w:t>
      </w:r>
      <w:r w:rsidR="00D04DC1">
        <w:t>7</w:t>
      </w:r>
      <w:r w:rsidRPr="00C77BAF">
        <w:t>. Beton zwykły</w:t>
      </w:r>
    </w:p>
    <w:p w14:paraId="238AAD10"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Beton zwykły powinien odpowiadać normie z PN-EN 206-1</w:t>
      </w:r>
    </w:p>
    <w:p w14:paraId="1A1E0B04" w14:textId="0CBF33E5" w:rsidR="00C77BAF" w:rsidRPr="00D04DC1" w:rsidRDefault="00C77BAF" w:rsidP="002D228C">
      <w:pPr>
        <w:pStyle w:val="podpkt11"/>
      </w:pPr>
      <w:r w:rsidRPr="00D04DC1">
        <w:t>2.</w:t>
      </w:r>
      <w:r w:rsidR="00D04DC1">
        <w:t>8</w:t>
      </w:r>
      <w:r w:rsidRPr="00D04DC1">
        <w:t>. Zaprawy budowlane zwykłe</w:t>
      </w:r>
    </w:p>
    <w:p w14:paraId="0D9967E1"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Zaprawy budowlane do połączenia elementów prefabrykowanych, wykonywania umocnień należy stosować zaprawy cementowe zgodne z wymaganiami PN-B-14501:1990</w:t>
      </w:r>
    </w:p>
    <w:p w14:paraId="5132EAE5"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Do zapraw stosować:</w:t>
      </w:r>
    </w:p>
    <w:p w14:paraId="296A29F6" w14:textId="77777777" w:rsidR="00C77BAF" w:rsidRPr="00D04DC1" w:rsidRDefault="00C77BAF" w:rsidP="00C77BAF">
      <w:pPr>
        <w:pStyle w:val="Akapitzlist"/>
        <w:widowControl/>
        <w:numPr>
          <w:ilvl w:val="0"/>
          <w:numId w:val="105"/>
        </w:numPr>
        <w:contextualSpacing/>
        <w:jc w:val="both"/>
        <w:rPr>
          <w:rFonts w:cstheme="minorHAnsi"/>
        </w:rPr>
      </w:pPr>
      <w:r w:rsidRPr="00D04DC1">
        <w:rPr>
          <w:rFonts w:cstheme="minorHAnsi"/>
        </w:rPr>
        <w:t>piasek spełniający wymagania PN-EN 13139:2003</w:t>
      </w:r>
    </w:p>
    <w:p w14:paraId="68D882E1" w14:textId="77777777" w:rsidR="00C77BAF" w:rsidRPr="00D04DC1" w:rsidRDefault="00C77BAF" w:rsidP="00C77BAF">
      <w:pPr>
        <w:pStyle w:val="Akapitzlist"/>
        <w:widowControl/>
        <w:numPr>
          <w:ilvl w:val="0"/>
          <w:numId w:val="105"/>
        </w:numPr>
        <w:contextualSpacing/>
        <w:jc w:val="both"/>
        <w:rPr>
          <w:rFonts w:cstheme="minorHAnsi"/>
        </w:rPr>
      </w:pPr>
      <w:r w:rsidRPr="00D04DC1">
        <w:rPr>
          <w:rFonts w:cstheme="minorHAnsi"/>
        </w:rPr>
        <w:t>cement zgodnie z PN-EN 197-1:2002/A1:2005</w:t>
      </w:r>
    </w:p>
    <w:p w14:paraId="5521DAA3" w14:textId="77777777" w:rsidR="00C77BAF" w:rsidRPr="00D04DC1" w:rsidRDefault="00C77BAF" w:rsidP="00C77BAF">
      <w:pPr>
        <w:pStyle w:val="Akapitzlist"/>
        <w:widowControl/>
        <w:numPr>
          <w:ilvl w:val="0"/>
          <w:numId w:val="105"/>
        </w:numPr>
        <w:contextualSpacing/>
        <w:jc w:val="both"/>
        <w:rPr>
          <w:rFonts w:cstheme="minorHAnsi"/>
        </w:rPr>
      </w:pPr>
      <w:r w:rsidRPr="00D04DC1">
        <w:rPr>
          <w:rFonts w:cstheme="minorHAnsi"/>
        </w:rPr>
        <w:t>wapno zgodnie z PN-EN 459-1:2003</w:t>
      </w:r>
    </w:p>
    <w:p w14:paraId="0ECD8472" w14:textId="2F56F484" w:rsidR="00C77BAF" w:rsidRPr="00D04DC1" w:rsidRDefault="00C77BAF" w:rsidP="002D228C">
      <w:pPr>
        <w:pStyle w:val="podpkt11"/>
      </w:pPr>
      <w:r w:rsidRPr="00D04DC1">
        <w:t>2.</w:t>
      </w:r>
      <w:r w:rsidR="00D04DC1">
        <w:t>9</w:t>
      </w:r>
      <w:r w:rsidRPr="00D04DC1">
        <w:t>. Woda</w:t>
      </w:r>
    </w:p>
    <w:p w14:paraId="7D5ECC19"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Woda zarobowa do betonu i zapraw powinna odpowiadać wymaganiom normy PN-EN 1008</w:t>
      </w:r>
    </w:p>
    <w:p w14:paraId="38C8CE3F" w14:textId="6E61CD32" w:rsidR="00C77BAF" w:rsidRPr="00D04DC1" w:rsidRDefault="00C77BAF" w:rsidP="002D228C">
      <w:pPr>
        <w:pStyle w:val="podpkt11"/>
      </w:pPr>
      <w:r w:rsidRPr="00D04DC1">
        <w:t>2.</w:t>
      </w:r>
      <w:r w:rsidR="00D04DC1">
        <w:t>10</w:t>
      </w:r>
      <w:r w:rsidRPr="00D04DC1">
        <w:t>. Kruszywo mineralne</w:t>
      </w:r>
    </w:p>
    <w:p w14:paraId="0A9D27C6"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Do betonu należy stosować kruszywo mineralne odpowiadające wymaganiom normy PN-EN 12620, z tym, że marka kruszywa nie powinna być niższa niż symbol liczbowy klasy betonu.</w:t>
      </w:r>
    </w:p>
    <w:p w14:paraId="4A0B8516" w14:textId="7D55C34C" w:rsidR="00C77BAF" w:rsidRPr="00C77BAF" w:rsidRDefault="00C77BAF" w:rsidP="002D228C">
      <w:pPr>
        <w:pStyle w:val="podpkt11"/>
      </w:pPr>
      <w:r w:rsidRPr="00C77BAF">
        <w:t>2.</w:t>
      </w:r>
      <w:r w:rsidR="00D04DC1">
        <w:t>11</w:t>
      </w:r>
      <w:r w:rsidRPr="00C77BAF">
        <w:t>. Cement portlandzki</w:t>
      </w:r>
    </w:p>
    <w:p w14:paraId="36FD72A3"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Cement portlandzki powinien odpowiadać wymaganiom PN-EN 197-1.</w:t>
      </w:r>
    </w:p>
    <w:p w14:paraId="3423A24B" w14:textId="458EABC3" w:rsidR="00C77BAF" w:rsidRPr="00D04DC1" w:rsidRDefault="00C77BAF" w:rsidP="002D228C">
      <w:pPr>
        <w:pStyle w:val="podpkt11"/>
      </w:pPr>
      <w:r w:rsidRPr="00D04DC1">
        <w:t>2.1</w:t>
      </w:r>
      <w:r w:rsidR="00D04DC1">
        <w:t>2</w:t>
      </w:r>
      <w:r w:rsidRPr="00D04DC1">
        <w:t>. Cement hutniczy</w:t>
      </w:r>
    </w:p>
    <w:p w14:paraId="5615F13C"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Cement hutniczy powinien odpowiadać wymaganiom PN-B-19707 oraz spełniający wymagania PNEN 197-1.</w:t>
      </w:r>
    </w:p>
    <w:p w14:paraId="22D46A68" w14:textId="3D3C5EF2" w:rsidR="00C77BAF" w:rsidRPr="00D04DC1" w:rsidRDefault="00C77BAF" w:rsidP="002D228C">
      <w:pPr>
        <w:pStyle w:val="podpkt11"/>
      </w:pPr>
      <w:r w:rsidRPr="00D04DC1">
        <w:t>2.1</w:t>
      </w:r>
      <w:r w:rsidR="00D04DC1">
        <w:t>3</w:t>
      </w:r>
      <w:r w:rsidRPr="00D04DC1">
        <w:t>. Piasek na podsypki i zasypki</w:t>
      </w:r>
    </w:p>
    <w:p w14:paraId="4A02E8EE"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Piasek powinien odpowiadać normie PN-87/B-01100 oraz PN-91/B-06716, PN-91/B-06716/Az1:2001.</w:t>
      </w:r>
    </w:p>
    <w:p w14:paraId="6CAEC16F" w14:textId="77777777" w:rsidR="00C77BAF" w:rsidRPr="00D04DC1" w:rsidRDefault="00C77BAF" w:rsidP="00C77BAF">
      <w:pPr>
        <w:pStyle w:val="podpkt1"/>
      </w:pPr>
      <w:r w:rsidRPr="00D04DC1">
        <w:t>3. SPRZĘT</w:t>
      </w:r>
    </w:p>
    <w:p w14:paraId="073FAA67" w14:textId="77777777" w:rsidR="00C77BAF" w:rsidRPr="00D04DC1" w:rsidRDefault="00C77BAF" w:rsidP="002D228C">
      <w:pPr>
        <w:pStyle w:val="podpkt11"/>
      </w:pPr>
      <w:r w:rsidRPr="00D04DC1">
        <w:t>3.1. Ogólne wymagania dotyczące sprzętu</w:t>
      </w:r>
    </w:p>
    <w:p w14:paraId="3078D443"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 xml:space="preserve">Ogólne wymagania dotyczące sprzętu podano w </w:t>
      </w:r>
      <w:proofErr w:type="spellStart"/>
      <w:r w:rsidRPr="00D04DC1">
        <w:rPr>
          <w:rFonts w:cstheme="minorHAnsi"/>
          <w:sz w:val="20"/>
          <w:szCs w:val="20"/>
        </w:rPr>
        <w:t>STWiORB</w:t>
      </w:r>
      <w:proofErr w:type="spellEnd"/>
      <w:r w:rsidRPr="00D04DC1">
        <w:rPr>
          <w:rFonts w:cstheme="minorHAnsi"/>
          <w:sz w:val="20"/>
          <w:szCs w:val="20"/>
        </w:rPr>
        <w:t xml:space="preserve"> DM.00.00.00. "Wymagania ogólne" .</w:t>
      </w:r>
    </w:p>
    <w:p w14:paraId="2673D393" w14:textId="77777777" w:rsidR="00C77BAF" w:rsidRPr="00D04DC1" w:rsidRDefault="00C77BAF" w:rsidP="002D228C">
      <w:pPr>
        <w:pStyle w:val="podpkt11"/>
      </w:pPr>
      <w:r w:rsidRPr="00D04DC1">
        <w:t>3.2. Sprzęt stosowany do wykonania robót</w:t>
      </w:r>
    </w:p>
    <w:p w14:paraId="448881F3"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Wykonawca przystępujący do wykonania robót powinien wykazać się możliwością korzystania z następującego sprzętu</w:t>
      </w:r>
    </w:p>
    <w:p w14:paraId="43EE0F0F" w14:textId="77777777" w:rsidR="00C77BAF" w:rsidRPr="00D04DC1" w:rsidRDefault="00C77BAF" w:rsidP="00C77BAF">
      <w:pPr>
        <w:pStyle w:val="Akapitzlist"/>
        <w:widowControl/>
        <w:numPr>
          <w:ilvl w:val="0"/>
          <w:numId w:val="105"/>
        </w:numPr>
        <w:contextualSpacing/>
        <w:jc w:val="both"/>
        <w:rPr>
          <w:rFonts w:cstheme="minorHAnsi"/>
        </w:rPr>
      </w:pPr>
      <w:r w:rsidRPr="00D04DC1">
        <w:rPr>
          <w:rFonts w:cstheme="minorHAnsi"/>
        </w:rPr>
        <w:t>koparka 0,25m3,</w:t>
      </w:r>
    </w:p>
    <w:p w14:paraId="1EC48CBD" w14:textId="77777777" w:rsidR="00C77BAF" w:rsidRPr="00D04DC1" w:rsidRDefault="00C77BAF" w:rsidP="00C77BAF">
      <w:pPr>
        <w:pStyle w:val="Akapitzlist"/>
        <w:widowControl/>
        <w:numPr>
          <w:ilvl w:val="0"/>
          <w:numId w:val="105"/>
        </w:numPr>
        <w:contextualSpacing/>
        <w:jc w:val="both"/>
        <w:rPr>
          <w:rFonts w:cstheme="minorHAnsi"/>
        </w:rPr>
      </w:pPr>
      <w:r w:rsidRPr="00D04DC1">
        <w:rPr>
          <w:rFonts w:cstheme="minorHAnsi"/>
        </w:rPr>
        <w:t>spycharka,</w:t>
      </w:r>
    </w:p>
    <w:p w14:paraId="755803C7" w14:textId="77777777" w:rsidR="00C77BAF" w:rsidRPr="00D04DC1" w:rsidRDefault="00C77BAF" w:rsidP="00C77BAF">
      <w:pPr>
        <w:pStyle w:val="Akapitzlist"/>
        <w:widowControl/>
        <w:numPr>
          <w:ilvl w:val="0"/>
          <w:numId w:val="105"/>
        </w:numPr>
        <w:contextualSpacing/>
        <w:jc w:val="both"/>
        <w:rPr>
          <w:rFonts w:cstheme="minorHAnsi"/>
        </w:rPr>
      </w:pPr>
      <w:r w:rsidRPr="00D04DC1">
        <w:rPr>
          <w:rFonts w:cstheme="minorHAnsi"/>
        </w:rPr>
        <w:t>pompy szlamowe,</w:t>
      </w:r>
    </w:p>
    <w:p w14:paraId="4C95D052" w14:textId="77777777" w:rsidR="00C77BAF" w:rsidRPr="00D04DC1" w:rsidRDefault="00C77BAF" w:rsidP="00C77BAF">
      <w:pPr>
        <w:pStyle w:val="Akapitzlist"/>
        <w:widowControl/>
        <w:numPr>
          <w:ilvl w:val="0"/>
          <w:numId w:val="105"/>
        </w:numPr>
        <w:contextualSpacing/>
        <w:jc w:val="both"/>
        <w:rPr>
          <w:rFonts w:cstheme="minorHAnsi"/>
        </w:rPr>
      </w:pPr>
      <w:r w:rsidRPr="00D04DC1">
        <w:rPr>
          <w:rFonts w:cstheme="minorHAnsi"/>
        </w:rPr>
        <w:t>dźwig samochodowy,</w:t>
      </w:r>
    </w:p>
    <w:p w14:paraId="2A65AA57" w14:textId="77777777" w:rsidR="00C77BAF" w:rsidRPr="00D04DC1" w:rsidRDefault="00C77BAF" w:rsidP="00C77BAF">
      <w:pPr>
        <w:pStyle w:val="Akapitzlist"/>
        <w:widowControl/>
        <w:numPr>
          <w:ilvl w:val="0"/>
          <w:numId w:val="105"/>
        </w:numPr>
        <w:contextualSpacing/>
        <w:jc w:val="both"/>
        <w:rPr>
          <w:rFonts w:cstheme="minorHAnsi"/>
        </w:rPr>
      </w:pPr>
      <w:r w:rsidRPr="00D04DC1">
        <w:rPr>
          <w:rFonts w:cstheme="minorHAnsi"/>
        </w:rPr>
        <w:t>samochody skrzyniowe,</w:t>
      </w:r>
    </w:p>
    <w:p w14:paraId="19448933" w14:textId="77777777" w:rsidR="00C77BAF" w:rsidRPr="00D04DC1" w:rsidRDefault="00C77BAF" w:rsidP="00C77BAF">
      <w:pPr>
        <w:pStyle w:val="Akapitzlist"/>
        <w:widowControl/>
        <w:numPr>
          <w:ilvl w:val="0"/>
          <w:numId w:val="105"/>
        </w:numPr>
        <w:contextualSpacing/>
        <w:jc w:val="both"/>
        <w:rPr>
          <w:rFonts w:cstheme="minorHAnsi"/>
        </w:rPr>
      </w:pPr>
      <w:r w:rsidRPr="00D04DC1">
        <w:rPr>
          <w:rFonts w:cstheme="minorHAnsi"/>
        </w:rPr>
        <w:t>ciągnik z przyczepą.</w:t>
      </w:r>
    </w:p>
    <w:p w14:paraId="755028D7" w14:textId="77777777" w:rsidR="00C77BAF" w:rsidRPr="00D04DC1" w:rsidRDefault="00C77BAF" w:rsidP="00C77BAF">
      <w:pPr>
        <w:pStyle w:val="podpkt1"/>
      </w:pPr>
      <w:r w:rsidRPr="00D04DC1">
        <w:t>4. TRANSPORT</w:t>
      </w:r>
    </w:p>
    <w:p w14:paraId="1F3BAC9B" w14:textId="77777777" w:rsidR="00C77BAF" w:rsidRPr="00D04DC1" w:rsidRDefault="00C77BAF" w:rsidP="002D228C">
      <w:pPr>
        <w:pStyle w:val="podpkt11"/>
      </w:pPr>
      <w:r w:rsidRPr="00D04DC1">
        <w:t>4.1. Ogólne wymagania dotyczące transportu</w:t>
      </w:r>
    </w:p>
    <w:p w14:paraId="4F596A62"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 xml:space="preserve">Ogólne wymagania dotyczące transportu podano w </w:t>
      </w:r>
      <w:proofErr w:type="spellStart"/>
      <w:r w:rsidRPr="00D04DC1">
        <w:rPr>
          <w:rFonts w:cstheme="minorHAnsi"/>
          <w:sz w:val="20"/>
          <w:szCs w:val="20"/>
        </w:rPr>
        <w:t>STWiORB</w:t>
      </w:r>
      <w:proofErr w:type="spellEnd"/>
      <w:r w:rsidRPr="00D04DC1">
        <w:rPr>
          <w:rFonts w:cstheme="minorHAnsi"/>
          <w:sz w:val="20"/>
          <w:szCs w:val="20"/>
        </w:rPr>
        <w:t xml:space="preserve"> DM.00.00.00. "Wymagania ogólne" .</w:t>
      </w:r>
    </w:p>
    <w:p w14:paraId="345314A8" w14:textId="77777777" w:rsidR="00C77BAF" w:rsidRPr="00D04DC1" w:rsidRDefault="00C77BAF" w:rsidP="002D228C">
      <w:pPr>
        <w:pStyle w:val="podpkt11"/>
      </w:pPr>
      <w:r w:rsidRPr="00D04DC1">
        <w:lastRenderedPageBreak/>
        <w:t>4.2. Transport materiałów</w:t>
      </w:r>
    </w:p>
    <w:p w14:paraId="724C4FD0" w14:textId="4E54D63B"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Rury drenarskie karbowane należy transportować w poziomych stosach nie większych niż 4 wiązki z zabezpieczeniem ich przed uszkodzeniami mechanicznymi. Szczególną ostrożność zachować przy transporcie w temperaturach ujemnych. Rury drenarskie należy zwijać w wiązki i przewiązywać w 4-ch miejscach w taki sposób by nie powodowało to ich uszkodzenia w trakcie transportu.</w:t>
      </w:r>
    </w:p>
    <w:p w14:paraId="749ED625"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Kształtki drenarskie powinny być zapakowane a do każdego opakowania dołączona etykieta z danymi producenta oraz informacjami o wyrobie. Rury i kształtki drenarski przechowywać pod zadaszeniem chroniącym przed bezpośrednim działaniem promieni słonecznych i opadów atmosferycznych. Kształtki przechowywać w oryginalnym opakowaniu.</w:t>
      </w:r>
    </w:p>
    <w:p w14:paraId="0C8A45C0"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Rury do wykonania studni drenarskich powinny być transportowane przy pomocy samochodów skrzyniowych, środki transportu powinny mieć powierzchnie gładkie bez gwoździ lub innych ostrych krawędzi. Przewożone materiały powinny być rozmieszczone równomiernie, oraz zabezpieczone przed przemieszczaniem w czasie ruchu pojazdu. Rury powinny być układane w pozycji poziomej. Pierwszą warstwę rur należy układać na podkładach drewnianych, z założeniem klinów pod skrajne rury.</w:t>
      </w:r>
    </w:p>
    <w:p w14:paraId="2FA2976A"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Przy wielowarstwowym ułożeniu rur, górna warstwa nie może przewyższać ścian środka transportu więcej niż 1/3 średnicy zewnętrznej rury. Poszczególne warstwy rur należy przekładać materiałem wyściółkowym w miejscach stykania się wyrobów.</w:t>
      </w:r>
    </w:p>
    <w:p w14:paraId="0B978DFC"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Przy transporcie rur należy zachować następujące wymagania:</w:t>
      </w:r>
    </w:p>
    <w:p w14:paraId="502EB32B"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przewóz rur może odbywać się tylko samochodami skrzyniowymi, przy temperaturze powietrza od -5o do +30oC</w:t>
      </w:r>
    </w:p>
    <w:p w14:paraId="2A9C626C"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przy ujemnych temperaturach należy zachować szczególną ostrożność z uwagi na zwiększoną kruchość tworzywa.</w:t>
      </w:r>
    </w:p>
    <w:p w14:paraId="4C788EFE"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Temperatura w miejscu przechowywania nie powinna przekraczać +30oC. Rury należy przechowywać w pozycji poziomej, na płaskim i równym podłożu, w stosach o wysokości do 1,50 m.</w:t>
      </w:r>
    </w:p>
    <w:p w14:paraId="4812843C"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Pokrywy i pierścienie betonowe i należy zabezpieczyć w czasie transportu przed przemieszczeniem.</w:t>
      </w:r>
    </w:p>
    <w:p w14:paraId="0967C319"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Pokrywy żelbetowe należy składować poziomo.</w:t>
      </w:r>
    </w:p>
    <w:p w14:paraId="6CB44CA1"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Cement, materiały izolacyjne, uszczelki oraz inne drobne elementy należy składować w magazynie zamkniętym.</w:t>
      </w:r>
    </w:p>
    <w:p w14:paraId="5BEC9F51"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Kruszywa tj. pospółkę i piasek do zapraw należy składować w pryzmach.</w:t>
      </w:r>
    </w:p>
    <w:p w14:paraId="1FA8D6BF"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Mieszankę betonową należy przewozić w odpowiednich warunkach nie powodujących: segregacji</w:t>
      </w:r>
    </w:p>
    <w:p w14:paraId="2B431B94"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składników, zmiany składu mieszanki oraz jej zanieczyszczenia.</w:t>
      </w:r>
    </w:p>
    <w:p w14:paraId="4885CD77" w14:textId="77777777" w:rsidR="00C77BAF" w:rsidRPr="00D04DC1" w:rsidRDefault="00C77BAF" w:rsidP="00C77BAF">
      <w:pPr>
        <w:autoSpaceDE w:val="0"/>
        <w:autoSpaceDN w:val="0"/>
        <w:adjustRightInd w:val="0"/>
        <w:jc w:val="both"/>
        <w:rPr>
          <w:rFonts w:cstheme="minorHAnsi"/>
          <w:sz w:val="20"/>
          <w:szCs w:val="20"/>
        </w:rPr>
      </w:pPr>
    </w:p>
    <w:p w14:paraId="502819C2"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Geowłókniny należy transportować w sposób zabezpieczający przed mechanicznymi uszkodzeniami, wg. zaleceń Producenta.</w:t>
      </w:r>
    </w:p>
    <w:p w14:paraId="2D7104EA" w14:textId="77777777" w:rsidR="00C77BAF" w:rsidRPr="00D04DC1" w:rsidRDefault="00C77BAF" w:rsidP="00C77BAF">
      <w:pPr>
        <w:autoSpaceDE w:val="0"/>
        <w:autoSpaceDN w:val="0"/>
        <w:adjustRightInd w:val="0"/>
        <w:jc w:val="both"/>
        <w:rPr>
          <w:rFonts w:cstheme="minorHAnsi"/>
          <w:sz w:val="20"/>
          <w:szCs w:val="20"/>
        </w:rPr>
      </w:pPr>
    </w:p>
    <w:p w14:paraId="63D64BE3" w14:textId="77777777" w:rsidR="00C77BAF" w:rsidRPr="00D04DC1" w:rsidRDefault="00C77BAF" w:rsidP="00C77BAF">
      <w:pPr>
        <w:pStyle w:val="podpkt1"/>
      </w:pPr>
      <w:r w:rsidRPr="00D04DC1">
        <w:t>5. WYKONANIE ROBÓT</w:t>
      </w:r>
    </w:p>
    <w:p w14:paraId="2F2A3D3A" w14:textId="77777777" w:rsidR="00C77BAF" w:rsidRPr="00D04DC1" w:rsidRDefault="00C77BAF" w:rsidP="002D228C">
      <w:pPr>
        <w:pStyle w:val="podpkt11"/>
      </w:pPr>
      <w:r w:rsidRPr="00D04DC1">
        <w:t>5.1. Ogólne zasady wykonania robót</w:t>
      </w:r>
    </w:p>
    <w:p w14:paraId="027B93EB"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 xml:space="preserve">Ogólne wymagania dotyczące wykonania robót podano w </w:t>
      </w:r>
      <w:proofErr w:type="spellStart"/>
      <w:r w:rsidRPr="00D04DC1">
        <w:rPr>
          <w:rFonts w:cstheme="minorHAnsi"/>
          <w:sz w:val="20"/>
          <w:szCs w:val="20"/>
        </w:rPr>
        <w:t>STWiORB</w:t>
      </w:r>
      <w:proofErr w:type="spellEnd"/>
      <w:r w:rsidRPr="00D04DC1">
        <w:rPr>
          <w:rFonts w:cstheme="minorHAnsi"/>
          <w:sz w:val="20"/>
          <w:szCs w:val="20"/>
        </w:rPr>
        <w:t xml:space="preserve"> DM.00.00.00. "Wymagania ogólne".</w:t>
      </w:r>
    </w:p>
    <w:p w14:paraId="59E65A8A" w14:textId="77777777" w:rsidR="00C77BAF" w:rsidRPr="00D04DC1" w:rsidRDefault="00C77BAF" w:rsidP="002D228C">
      <w:pPr>
        <w:pStyle w:val="podpkt11"/>
      </w:pPr>
      <w:r w:rsidRPr="00D04DC1">
        <w:t>5.2. Roboty przygotowawcze</w:t>
      </w:r>
    </w:p>
    <w:p w14:paraId="752C3480" w14:textId="77777777" w:rsidR="00C77BAF" w:rsidRPr="00D04DC1" w:rsidRDefault="00C77BAF" w:rsidP="00C77BAF">
      <w:pPr>
        <w:pStyle w:val="Akapitzlist"/>
        <w:widowControl/>
        <w:numPr>
          <w:ilvl w:val="0"/>
          <w:numId w:val="105"/>
        </w:numPr>
        <w:contextualSpacing/>
        <w:jc w:val="both"/>
        <w:rPr>
          <w:rFonts w:cstheme="minorHAnsi"/>
        </w:rPr>
      </w:pPr>
      <w:r w:rsidRPr="00D04DC1">
        <w:rPr>
          <w:rFonts w:cstheme="minorHAnsi"/>
        </w:rPr>
        <w:t>Usunąć drzewa i krzewy na trasie projektowanego drenażu.</w:t>
      </w:r>
    </w:p>
    <w:p w14:paraId="3BE71793" w14:textId="77777777" w:rsidR="00C77BAF" w:rsidRPr="00D04DC1" w:rsidRDefault="00C77BAF" w:rsidP="00C77BAF">
      <w:pPr>
        <w:pStyle w:val="Akapitzlist"/>
        <w:widowControl/>
        <w:numPr>
          <w:ilvl w:val="0"/>
          <w:numId w:val="105"/>
        </w:numPr>
        <w:contextualSpacing/>
        <w:jc w:val="both"/>
        <w:rPr>
          <w:rFonts w:cstheme="minorHAnsi"/>
        </w:rPr>
      </w:pPr>
      <w:r w:rsidRPr="00D04DC1">
        <w:rPr>
          <w:rFonts w:cstheme="minorHAnsi"/>
        </w:rPr>
        <w:t>Podstawę wytyczenia trasy stanowi Dokumentacja Projektowa.</w:t>
      </w:r>
    </w:p>
    <w:p w14:paraId="2B802CA8" w14:textId="77777777" w:rsidR="00C77BAF" w:rsidRPr="00D04DC1" w:rsidRDefault="00C77BAF" w:rsidP="00C77BAF">
      <w:pPr>
        <w:pStyle w:val="Akapitzlist"/>
        <w:widowControl/>
        <w:numPr>
          <w:ilvl w:val="0"/>
          <w:numId w:val="105"/>
        </w:numPr>
        <w:contextualSpacing/>
        <w:jc w:val="both"/>
        <w:rPr>
          <w:rFonts w:cstheme="minorHAnsi"/>
        </w:rPr>
      </w:pPr>
      <w:r w:rsidRPr="00D04DC1">
        <w:rPr>
          <w:rFonts w:cstheme="minorHAnsi"/>
        </w:rPr>
        <w:t>Wytyczyć w terenie osi drenu w odniesieniu do projektowanej drogi, z zaznaczeniem usytuowania studzienek lub punktów załamania trasy za pomocą wbitych w grunt kołków osiowych z gwoździem. Po wbiciu kołków osiowych należy wbić kołki - świadki jednostronne lub dwustronne w celu umożliwienia odtworzenia osi drenu po rozpoczęciu robót ziemnych. Wytyczenie trasy drenu w terenie przez odpowiednie służby geodezyjne Wykonawcy.</w:t>
      </w:r>
    </w:p>
    <w:p w14:paraId="6F3E0318" w14:textId="77777777" w:rsidR="00C77BAF" w:rsidRPr="00D04DC1" w:rsidRDefault="00C77BAF" w:rsidP="00C77BAF">
      <w:pPr>
        <w:pStyle w:val="Akapitzlist"/>
        <w:widowControl/>
        <w:numPr>
          <w:ilvl w:val="0"/>
          <w:numId w:val="105"/>
        </w:numPr>
        <w:contextualSpacing/>
        <w:jc w:val="both"/>
        <w:rPr>
          <w:rFonts w:cstheme="minorHAnsi"/>
        </w:rPr>
      </w:pPr>
      <w:r w:rsidRPr="00D04DC1">
        <w:rPr>
          <w:rFonts w:cstheme="minorHAnsi"/>
        </w:rPr>
        <w:t>Ustalić stałe repery, a w przypadku niedostatecznej ich ilości wbudować repery tymczasowe z rzędnymi sprawdzanymi przez służby geodezyjne Wykonawcy.</w:t>
      </w:r>
    </w:p>
    <w:p w14:paraId="3909964C" w14:textId="77777777" w:rsidR="00C77BAF" w:rsidRDefault="00C77BAF" w:rsidP="00C77BAF">
      <w:pPr>
        <w:pStyle w:val="Akapitzlist"/>
        <w:widowControl/>
        <w:numPr>
          <w:ilvl w:val="0"/>
          <w:numId w:val="105"/>
        </w:numPr>
        <w:contextualSpacing/>
        <w:jc w:val="both"/>
        <w:rPr>
          <w:rFonts w:cstheme="minorHAnsi"/>
        </w:rPr>
      </w:pPr>
      <w:r w:rsidRPr="00D04DC1">
        <w:rPr>
          <w:rFonts w:cstheme="minorHAnsi"/>
        </w:rPr>
        <w:t>materiały odpadowe i śmieci nie mogą być gromadzone na terenie budowy, zaplecza technicznego, placów składowych i magazynów; należy je systematycznie usuwać, przewożąc w miejsca do tego wyznaczone.</w:t>
      </w:r>
    </w:p>
    <w:p w14:paraId="3B6CCAB2" w14:textId="77777777" w:rsidR="00D04DC1" w:rsidRPr="002B60B2" w:rsidRDefault="00D04DC1" w:rsidP="00D04DC1">
      <w:pPr>
        <w:pStyle w:val="podpkt11"/>
      </w:pPr>
      <w:r w:rsidRPr="002B60B2">
        <w:t xml:space="preserve">5.3. </w:t>
      </w:r>
      <w:r>
        <w:t>Wykonanie wykopu pod dren francuski</w:t>
      </w:r>
    </w:p>
    <w:p w14:paraId="57A8DDF0" w14:textId="77777777" w:rsidR="00D04DC1" w:rsidRDefault="00D04DC1" w:rsidP="00D04DC1">
      <w:pPr>
        <w:autoSpaceDE w:val="0"/>
        <w:autoSpaceDN w:val="0"/>
        <w:adjustRightInd w:val="0"/>
        <w:jc w:val="both"/>
        <w:rPr>
          <w:rFonts w:cstheme="minorHAnsi"/>
          <w:sz w:val="20"/>
          <w:szCs w:val="20"/>
        </w:rPr>
      </w:pPr>
      <w:r w:rsidRPr="008524AF">
        <w:rPr>
          <w:rFonts w:cstheme="minorHAnsi"/>
          <w:sz w:val="20"/>
          <w:szCs w:val="20"/>
        </w:rPr>
        <w:t>Metoda wykonania wykopu drenarskiego (ręczna lub mechaniczna) powinna być dostosowana do głębokości wykopu, danych geotechnicznych i posiadanego sprzętu mechanicznego. Wymiary wykopu powinny być zgodne z dokumentacją projektową lub wskazaniami Inżyniera</w:t>
      </w:r>
      <w:r>
        <w:rPr>
          <w:rFonts w:cstheme="minorHAnsi"/>
          <w:sz w:val="20"/>
          <w:szCs w:val="20"/>
        </w:rPr>
        <w:t>.</w:t>
      </w:r>
    </w:p>
    <w:p w14:paraId="045720C6" w14:textId="77777777" w:rsidR="00D04DC1" w:rsidRPr="008524AF" w:rsidRDefault="00D04DC1" w:rsidP="00D04DC1">
      <w:pPr>
        <w:autoSpaceDE w:val="0"/>
        <w:autoSpaceDN w:val="0"/>
        <w:adjustRightInd w:val="0"/>
        <w:jc w:val="both"/>
        <w:rPr>
          <w:rFonts w:cstheme="minorHAnsi"/>
          <w:sz w:val="20"/>
          <w:szCs w:val="20"/>
        </w:rPr>
      </w:pPr>
      <w:r w:rsidRPr="008524AF">
        <w:rPr>
          <w:rFonts w:cstheme="minorHAnsi"/>
          <w:sz w:val="20"/>
          <w:szCs w:val="20"/>
        </w:rPr>
        <w:t xml:space="preserve">Wykop rowka drenarskiego należy rozpocząć od </w:t>
      </w:r>
      <w:proofErr w:type="spellStart"/>
      <w:r>
        <w:rPr>
          <w:rFonts w:cstheme="minorHAnsi"/>
          <w:sz w:val="20"/>
          <w:szCs w:val="20"/>
        </w:rPr>
        <w:t>na</w:t>
      </w:r>
      <w:r w:rsidRPr="008524AF">
        <w:rPr>
          <w:rFonts w:cstheme="minorHAnsi"/>
          <w:sz w:val="20"/>
          <w:szCs w:val="20"/>
        </w:rPr>
        <w:t>j</w:t>
      </w:r>
      <w:r>
        <w:rPr>
          <w:rFonts w:cstheme="minorHAnsi"/>
          <w:sz w:val="20"/>
          <w:szCs w:val="20"/>
        </w:rPr>
        <w:t>niżeszgo</w:t>
      </w:r>
      <w:proofErr w:type="spellEnd"/>
      <w:r>
        <w:rPr>
          <w:rFonts w:cstheme="minorHAnsi"/>
          <w:sz w:val="20"/>
          <w:szCs w:val="20"/>
        </w:rPr>
        <w:t xml:space="preserve"> punktu</w:t>
      </w:r>
      <w:r w:rsidRPr="008524AF">
        <w:rPr>
          <w:rFonts w:cstheme="minorHAnsi"/>
          <w:sz w:val="20"/>
          <w:szCs w:val="20"/>
        </w:rPr>
        <w:t xml:space="preserve"> i prowadzić ku górze, w celu zapewnienia wodzie stałego odpływu. Nachylenie skarp rowków należy wykonać zgodnie z dokumentacją projektową, a jeśli w dokumentacji nie określono inaczej, nachylenie powinno wynosić od 10:1 do 8:1 w gruntach spoistych. W gruntach osuwających się należy skarpie zapewnić stateczność lub stosować obudowę wykopu zgodnie z PN-B-10736. </w:t>
      </w:r>
      <w:r w:rsidRPr="008524AF">
        <w:rPr>
          <w:rFonts w:cstheme="minorHAnsi"/>
          <w:sz w:val="20"/>
          <w:szCs w:val="20"/>
        </w:rPr>
        <w:lastRenderedPageBreak/>
        <w:t>Wydobyty grunt powinien być składowany z jednej strony wykopu z pozostawieniem wolnego pasa terenu o szerokości co najmniej 1 m, licząc od krawędzi wykopu - dla komunikacji; kąt nachylenia skarpy odkładu wydobytego gruntu nie powinien być większy od kąta jego stoku naturalnego. W celu zabezpieczenia wykopu przed zalaniem wodą z opadów atmosferycznych, należy powierzchnię terenu wyprofilować ze spadkiem umożliwiającym łatwy odpływ wody poza teren przylegający do wykopu</w:t>
      </w:r>
      <w:r>
        <w:rPr>
          <w:rFonts w:cstheme="minorHAnsi"/>
          <w:sz w:val="20"/>
          <w:szCs w:val="20"/>
        </w:rPr>
        <w:t>.</w:t>
      </w:r>
    </w:p>
    <w:p w14:paraId="3FD7AEB6" w14:textId="79F63EEC" w:rsidR="00C77BAF" w:rsidRPr="00D04DC1" w:rsidRDefault="00C77BAF" w:rsidP="002D228C">
      <w:pPr>
        <w:pStyle w:val="podpkt11"/>
      </w:pPr>
      <w:r w:rsidRPr="00D04DC1">
        <w:t>5.</w:t>
      </w:r>
      <w:r w:rsidR="00D04DC1" w:rsidRPr="00D04DC1">
        <w:t>4</w:t>
      </w:r>
      <w:r w:rsidRPr="00D04DC1">
        <w:t>. Roboty ziemne ręczne</w:t>
      </w:r>
    </w:p>
    <w:p w14:paraId="5056526F"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Roboty ziemne należy wykonać zgodnie z PN-B-06050:1999 i PN-B-10736:1999. W pobliżu istniejącego uzbrojenia terenu roboty ziemne należy wykonywać ręcznie. Roboty ziemne należy prowadzić ręcznie lub mechanicznie z umocnieniem ścian wykopów o ścianach pionowych zgodnie Z Dz.U.2003 nr 47.poz.401 rozdział 10.</w:t>
      </w:r>
    </w:p>
    <w:p w14:paraId="1AA54FC2"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Po wytyczeniu w terenie palikami trasy projektowanych zbieraczy do przebudowy, przystępuje się do niwelacji, stawiając łatę na wbite równo z powierzchnią terenu kołki osiowe, rozmieszczone co 20 m. Niwelację należy wykonać w nawiązaniu do reperów roboczych.</w:t>
      </w:r>
    </w:p>
    <w:p w14:paraId="52F17A60"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Wykop drenarski prowadzony jest od odbiornika, odwrotnie do spadku zbieracza. Do ręcznego kopania rowków używane są łopaty drenarskie wąskie a długie. Do wybierania Rozluźnionego gruntu służą podbieraki. Dno rowków powinno mieć szerokość równą zewnętrznej średnicy rurociągu zwiększonej o 5 cm. Nachylenie skarp wykopu zależy od zwięzłości gleby i jest tym mniejsze im grunt jest bardziej luźny. W glebach zwięzłych stosuje się nachylenie od 10:1 do 8:1, na glebach średnio zwięzłych od 8:1 do 5:1, a na skłonnych do obsunięć nawet 1:1.</w:t>
      </w:r>
    </w:p>
    <w:p w14:paraId="14F097DC"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Przy głębokościach większych od 1,50 m; można wykonywać wykopy bez umocnień, stosując przekrój dwudzielny. Górna część przekroju dwudzielnego jest o mniejszym nachyleniu skarp niż dolna. Między Przekrojami pozostawia się ławeczkę o szerokości 1,0 m, ułatwiającą kopanie i montaż rurociągu. Kopanie rowków odbywa się odcinkami od wylotu w górę.</w:t>
      </w:r>
    </w:p>
    <w:p w14:paraId="6CFE845F"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Przebieg prac jest następujący:</w:t>
      </w:r>
    </w:p>
    <w:p w14:paraId="7B292C37"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1) Po rozciągnięciu sznurka między palikami krawędziowymi i zaznaczeniu krawędzi wykopu łopatą, kopie się pierwszą warstwę gleby o głębokości 30 do 40 cm. Ziemie odrzuca się na Jeden z brzegów rowka, pozostawiając wolny pas wzdłuż krawędzi wykopu o szerokości 50 do 60 cm dla przejścia pracowników, oraz transportu materiałów.</w:t>
      </w:r>
    </w:p>
    <w:p w14:paraId="759235FC"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2) Ustawienie łat celowniczych co 20 m. Rozciągnięcie drutu, na wysokości 70 do 100 cm nad Dnem wykopu z przymocowaniem do kołków wbitych w skarpę wykopu. Naciągnięty drut ułatwia kopaczom sprawdzenie głębokości wykopu i nie dopuszcza do Przegłębienia.</w:t>
      </w:r>
    </w:p>
    <w:p w14:paraId="052DF611"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3) Rowek kopie się do pożądanej głębokości, sprawdzanej według naciągniętego drutu, Wyrzucając wydobywaną ziemię na drugi brzeg rowu, na odległość co najmniej 50 cm od jego Krawędzi. Dno rowka drenarskiego czyści się i wyrównuje podbierakiem.</w:t>
      </w:r>
    </w:p>
    <w:p w14:paraId="4F45A4D8" w14:textId="0A947814" w:rsidR="00C77BAF" w:rsidRPr="00D04DC1" w:rsidRDefault="00C77BAF" w:rsidP="002D228C">
      <w:pPr>
        <w:pStyle w:val="podpkt11"/>
      </w:pPr>
      <w:r w:rsidRPr="00D04DC1">
        <w:t>5.</w:t>
      </w:r>
      <w:r w:rsidR="00D04DC1" w:rsidRPr="00D04DC1">
        <w:t>5</w:t>
      </w:r>
      <w:r w:rsidRPr="00D04DC1">
        <w:t>. Roboty ziemne mechaniczne</w:t>
      </w:r>
    </w:p>
    <w:p w14:paraId="3DD1D4ED"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W terenach, gdzie brak uzbrojenia terenu, można wykonywać roboty ziemne pod zbieracze drenarskie koparkami wielonaczyniowymi lub przedsiębiernymi. Kolejność robót jest podobna, jak przy robotach ręcznych. Dolną część wykopu należy wykonać ręcznie.</w:t>
      </w:r>
    </w:p>
    <w:p w14:paraId="35E25580"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Wykop pod rurociąg należy rozpocząć od najniższego punktu i prowadzić w górę w kierunku przeciwnym do spadku rurociągu. Zapewnia to możliwość grawitacyjnego odpływu wód z wykopu w czasie opadów oraz odwodnienia wykopów nawodnionych. Krawędzie boczne wykopu oznacza się przez odmierzenie od kołków osiowych, prostopadle do trasy kanału połowy szerokości wykopu i wbicie w tym miejscu kołków krawędziowych, naciągnięcie sznura wzdłuż nich i naznaczenie krawędzi na gruncie łopatą.</w:t>
      </w:r>
    </w:p>
    <w:p w14:paraId="46F6DB54"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Wydobywaną ziemię na odkład należy składować wzdłuż krawędzi wykopu w odległości 1,0 m od jego krawędzi, aby utworzyć przejście wzdłuż wykopu. Przejście to powinno być stale oczyszczane z wyrzucanej ziemi. Bezpieczne nachylenie skarp wykopu do głębokości 4,0 m zgodnie z PN-B-06050:1999 i PN-B-</w:t>
      </w:r>
    </w:p>
    <w:p w14:paraId="0748F877"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10736:1999 przy braku wody gruntowej i usuwisk:</w:t>
      </w:r>
    </w:p>
    <w:p w14:paraId="1570A3A2"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 w gruntach bardzo spoistych 2:1,</w:t>
      </w:r>
    </w:p>
    <w:p w14:paraId="1D422C62"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 w gruntach kamienistych (rumosz, wietrzelina) i skalistych spękanych 1:1,</w:t>
      </w:r>
    </w:p>
    <w:p w14:paraId="0EAD7DBA"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 w pozostałych gruntach spoistych oraz wietrzelinach i rumoszach gliniastych 1:1,25,</w:t>
      </w:r>
    </w:p>
    <w:p w14:paraId="30BCFF0B"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 w gruntach niespoistych 1:1,50,</w:t>
      </w:r>
    </w:p>
    <w:p w14:paraId="5D9124DB"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 xml:space="preserve">Przy równoczesnym zapewnieniu łatwego i szybkiego odpływu wód opadowych od krawędzi wykopu z pasa terenu szerokości równej trzykrotnej głębokości wykopu. </w:t>
      </w:r>
    </w:p>
    <w:p w14:paraId="243FD9ED"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Dla gruntów nawodnionych i dla wykopów o ścianach pionowych i głębokości większej od 1,0 m należy prowadzić wykopy umocnione. O sposobie umocnienia wykopów decyduje Wykonawca. Dopuszcza się umocnienie wypraskami lub ścianką szczelną z grodzic stalowych. W wypadku umocnienia wypraskami umocnienie ścian składa się z trzech elementów:</w:t>
      </w:r>
    </w:p>
    <w:p w14:paraId="40980FF2"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 wyprasek ułożonych poziomo przylegających do ścian wykopu,</w:t>
      </w:r>
    </w:p>
    <w:p w14:paraId="24A88F42"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 bali pionowych (nakładek),</w:t>
      </w:r>
    </w:p>
    <w:p w14:paraId="718C905E"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lastRenderedPageBreak/>
        <w:t>· okrąglaków jako poprzeczne rozpory.</w:t>
      </w:r>
    </w:p>
    <w:p w14:paraId="388B6B99"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Spód wykopu należy pozostawić na poziomie wyższym od rzędnej projektowanej o 2 do 5 cm w gruncie suchym, a w gruncie nawodnionym około 20 cm. Wykopy należy wykonać bez naruszenia naturalnej struktury gruntu. Pogłębienie wykopu do projektowanej rzędnej należy wykonać bezpośrednio przed ułożeniem podsypki.</w:t>
      </w:r>
    </w:p>
    <w:p w14:paraId="57AB9363"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W trakcie realizacji robót ziemnych należy nad wykopami ustawić ławy celownicze umożliwiające odtworzenie projektowanej osi wykopu i przewodu oraz kontrolę rzędnych dna.</w:t>
      </w:r>
    </w:p>
    <w:p w14:paraId="6C422FC1"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Ławy należy montować nad wykopem na wysokości ca’1,0 m nad powierzchnią terenu w odstępach co 30m. Ławy powinny mieć wyraźnie i trwale oznakowanie projektowanej osi przewodu. Wszystkie napotkane przewody podziemne na trasie wykonywanego wykopu krzyżujące się lub biegnące równolegle z wykopem, powinny być zabezpieczone przed uszkodzeniem, a w razie potrzeby podwieszone w sposób zapewniający ich eksploatację.</w:t>
      </w:r>
    </w:p>
    <w:p w14:paraId="422EE371" w14:textId="77777777" w:rsidR="00C77BAF" w:rsidRPr="00D04DC1" w:rsidRDefault="00C77BAF" w:rsidP="00C77BAF">
      <w:pPr>
        <w:autoSpaceDE w:val="0"/>
        <w:autoSpaceDN w:val="0"/>
        <w:adjustRightInd w:val="0"/>
        <w:jc w:val="both"/>
        <w:rPr>
          <w:rFonts w:cstheme="minorHAnsi"/>
          <w:sz w:val="20"/>
          <w:szCs w:val="20"/>
        </w:rPr>
      </w:pPr>
      <w:r w:rsidRPr="00D04DC1">
        <w:rPr>
          <w:rFonts w:cstheme="minorHAnsi"/>
          <w:sz w:val="20"/>
          <w:szCs w:val="20"/>
        </w:rPr>
        <w:t>Wyjście (zejście) po drabinie z wykopu powinno być wykonane z chwilą osiągnięcia głębokości większej niż 1 m od poziomu terenu, w odległości nie przekraczającej co 20 m. Rozluźnienie gruntu odbywa się ręcznie za pomocą łopat i oskardów lub mechanicznie koparkami. Rozluźniony grunt wydobywa się na powierzchnię terenu przez przerzucanie nad krawędzią wykopu. Dno wykopu powinno być równe i wykonane ze spadkiem ustalonym w Dokumentacji Projektowej.</w:t>
      </w:r>
    </w:p>
    <w:p w14:paraId="1BD84849" w14:textId="38E50BFC" w:rsidR="00C77BAF" w:rsidRPr="003822F5" w:rsidRDefault="00C77BAF" w:rsidP="002D228C">
      <w:pPr>
        <w:pStyle w:val="podpkt11"/>
      </w:pPr>
      <w:r w:rsidRPr="003822F5">
        <w:t>5.</w:t>
      </w:r>
      <w:r w:rsidR="00D04DC1" w:rsidRPr="003822F5">
        <w:t>6</w:t>
      </w:r>
      <w:r w:rsidRPr="003822F5">
        <w:t>. Roboty ziemne obiektowe</w:t>
      </w:r>
    </w:p>
    <w:p w14:paraId="5359D104"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Dla wykonania studzienek drenarskich o średnicy wg Dokumentacji Projektowej, należy wykonać wykop jamisty oraz o zwiększonej głębokości o 1,0 m, w stosunku do głębokości zbieraczy. W zależności od rodzaju gruntu należy zastosować wykopy ze skarpami 1:0,60 dla gruntów gliniastych do 1:1 dla gruntów piaszczystych.</w:t>
      </w:r>
    </w:p>
    <w:p w14:paraId="37B45EA5" w14:textId="4C745D80" w:rsidR="00C77BAF" w:rsidRPr="003822F5" w:rsidRDefault="00C77BAF" w:rsidP="002D228C">
      <w:pPr>
        <w:pStyle w:val="podpkt11"/>
      </w:pPr>
      <w:r w:rsidRPr="003822F5">
        <w:t>5.</w:t>
      </w:r>
      <w:r w:rsidR="003822F5" w:rsidRPr="003822F5">
        <w:t>7</w:t>
      </w:r>
      <w:r w:rsidRPr="003822F5">
        <w:t>. Odwodnienie dna wykopu</w:t>
      </w:r>
    </w:p>
    <w:p w14:paraId="1D9FB1C4" w14:textId="77777777" w:rsidR="00C77BAF" w:rsidRPr="003822F5" w:rsidRDefault="00C77BAF" w:rsidP="00C77BAF">
      <w:pPr>
        <w:autoSpaceDE w:val="0"/>
        <w:autoSpaceDN w:val="0"/>
        <w:adjustRightInd w:val="0"/>
        <w:rPr>
          <w:rFonts w:cstheme="minorHAnsi"/>
          <w:b/>
          <w:bCs/>
          <w:sz w:val="20"/>
          <w:szCs w:val="20"/>
        </w:rPr>
      </w:pPr>
      <w:r w:rsidRPr="003822F5">
        <w:rPr>
          <w:rFonts w:cstheme="minorHAnsi"/>
          <w:b/>
          <w:bCs/>
          <w:sz w:val="20"/>
          <w:szCs w:val="20"/>
        </w:rPr>
        <w:t>Projekt odwodnienia wykopów na czas budowy Wykonawca wykona we własnym zakresie</w:t>
      </w:r>
    </w:p>
    <w:p w14:paraId="12736D2B"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W razie dużego napływu wód gruntowych, dla lepszego odwodnienia należy nadmiar wody odpompować pompą szlamową przeponową, poza zasięg robót, z wykonanych studzienek drenarskich.</w:t>
      </w:r>
    </w:p>
    <w:p w14:paraId="712FD09A"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W normalnych warunkach, tj. W okresie bez opadów, woda z wykopów powinna odpływać grawitacyjnie z uwagi na prowadzenie prac w kierunku odwrotnym do spadku drenu.</w:t>
      </w:r>
    </w:p>
    <w:p w14:paraId="526296CF"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Wykonawca powinien przedstawić inżynierowi do akceptacji projekt organizacji i harmonogram robót uwzględniający wszystkie warunki, w jakich będą wykonywane roboty.</w:t>
      </w:r>
    </w:p>
    <w:p w14:paraId="2B406E93" w14:textId="5118BA99" w:rsidR="00C77BAF" w:rsidRPr="003822F5" w:rsidRDefault="00C77BAF" w:rsidP="002D228C">
      <w:pPr>
        <w:pStyle w:val="podpkt11"/>
      </w:pPr>
      <w:r w:rsidRPr="003822F5">
        <w:t>5.</w:t>
      </w:r>
      <w:r w:rsidR="003822F5" w:rsidRPr="003822F5">
        <w:t>8</w:t>
      </w:r>
      <w:r w:rsidRPr="003822F5">
        <w:t xml:space="preserve"> Ułożenie geowłókniny w wykopie.</w:t>
      </w:r>
    </w:p>
    <w:p w14:paraId="61DEBC0A"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Dren francuski może być wykonywany z pasa geowłókniny (o parametrach technicznych jak w punkcie 2.2.) biegnącego wzdłuż wykopu lub z ciętych pasów, układanych w poprzek wykopu. W przypadku wykładania geowłókniny w poprzek wykopu materiał należy przyciąć na odpowiednie długości plus naddatek potrzebny na wykonanie zamknięcia drenu o szerokości min.0,3 m.</w:t>
      </w:r>
    </w:p>
    <w:p w14:paraId="38E0C624"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Wykonany wykop należy następnie wyłożyć uprzednio przyciętym na odpowiedni wymiar materiałem w przyjętym kierunku postępu robót (kierunek ten zależy od pochyleń podłużnych –należy układać ku wzniesieniu, pamiętając o konieczności wykonania zakładek –pas na pas minimum 0,5m w kierunku zgodnym ze spływem).</w:t>
      </w:r>
    </w:p>
    <w:p w14:paraId="221E2C3F"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Ze względu na zmienne warunki atmosferyczne i ryzyko obsunięcia się ścian wykopu, korzystne jest, aby wykonanie wykopu, wyłożenie geowłóknina i wypełnienie materiałem mineralnym i ułożeniem rury drenarskiej następowało po sobie.</w:t>
      </w:r>
    </w:p>
    <w:p w14:paraId="7A942634"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Tak przygotowany i wyłożony wykop wypełniany jest kruszywem o frakcji zgodnej z zaleceniami projektowymi. W celu ograniczenia możliwości przesunięcia się zamknięcia drenu należy brzegi geowłókniny połączyć ze sobą za pomocą gwoździ budowlanych lub metalowych szpilek z prętów ze tali zbrojeniowej wygiętych w kształcie litery „U ”, względnie zszyć ręczna ma szyna do szycia.</w:t>
      </w:r>
    </w:p>
    <w:p w14:paraId="208A975F" w14:textId="5CFD630A" w:rsidR="00C77BAF" w:rsidRPr="003822F5" w:rsidRDefault="00C77BAF" w:rsidP="002D228C">
      <w:pPr>
        <w:pStyle w:val="podpkt11"/>
      </w:pPr>
      <w:r w:rsidRPr="003822F5">
        <w:t>5.</w:t>
      </w:r>
      <w:r w:rsidR="003822F5">
        <w:t>9</w:t>
      </w:r>
      <w:r w:rsidRPr="003822F5">
        <w:t>. Studzienki drenarskie</w:t>
      </w:r>
    </w:p>
    <w:p w14:paraId="7FDDE25D"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Na sieci drenarskiej występują następujące studzienki:</w:t>
      </w:r>
    </w:p>
    <w:p w14:paraId="7E41F53B" w14:textId="2C74B015" w:rsidR="00C77BAF" w:rsidRPr="003822F5" w:rsidRDefault="00C77BAF" w:rsidP="00C77BAF">
      <w:pPr>
        <w:pStyle w:val="Akapitzlist"/>
        <w:widowControl/>
        <w:numPr>
          <w:ilvl w:val="0"/>
          <w:numId w:val="105"/>
        </w:numPr>
        <w:contextualSpacing/>
        <w:jc w:val="both"/>
        <w:rPr>
          <w:rFonts w:cstheme="minorHAnsi"/>
        </w:rPr>
      </w:pPr>
      <w:r w:rsidRPr="003822F5">
        <w:rPr>
          <w:rFonts w:cstheme="minorHAnsi"/>
        </w:rPr>
        <w:t>kontrolne, o średnicach D</w:t>
      </w:r>
      <w:r w:rsidR="003822F5" w:rsidRPr="003822F5">
        <w:rPr>
          <w:rFonts w:cstheme="minorHAnsi"/>
        </w:rPr>
        <w:t>N 425mm</w:t>
      </w:r>
      <w:r w:rsidRPr="003822F5">
        <w:rPr>
          <w:rFonts w:cstheme="minorHAnsi"/>
        </w:rPr>
        <w:t xml:space="preserve"> wyciągnięte na powierzchnie terenu z </w:t>
      </w:r>
      <w:r w:rsidR="003822F5" w:rsidRPr="003822F5">
        <w:rPr>
          <w:rFonts w:cstheme="minorHAnsi"/>
        </w:rPr>
        <w:t>teleskopowymi</w:t>
      </w:r>
      <w:r w:rsidR="00DE6FF1">
        <w:rPr>
          <w:rFonts w:cstheme="minorHAnsi"/>
        </w:rPr>
        <w:t xml:space="preserve"> </w:t>
      </w:r>
      <w:r w:rsidR="00DE6FF1" w:rsidRPr="00687864">
        <w:t xml:space="preserve">z pokrywami żelbetowymi lub włazami. Pokrywy </w:t>
      </w:r>
      <w:r w:rsidR="00DE6FF1">
        <w:t>ż</w:t>
      </w:r>
      <w:r w:rsidR="00DE6FF1" w:rsidRPr="00687864">
        <w:t>elbetowe o wytrzymałości 70kN</w:t>
      </w:r>
      <w:r w:rsidRPr="003822F5">
        <w:rPr>
          <w:rFonts w:cstheme="minorHAnsi"/>
        </w:rPr>
        <w:t>.</w:t>
      </w:r>
    </w:p>
    <w:p w14:paraId="4369C48E" w14:textId="0D17A4D0"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 xml:space="preserve">Wszystkie studnie kontrolne, posiadają osadnik o głębokości ≥ 50cm. Studnie wykonano z polipropylenu PP-b. Studnie </w:t>
      </w:r>
      <w:r w:rsidR="003822F5" w:rsidRPr="003822F5">
        <w:rPr>
          <w:rFonts w:cstheme="minorHAnsi"/>
          <w:sz w:val="20"/>
          <w:szCs w:val="20"/>
        </w:rPr>
        <w:t>DN425</w:t>
      </w:r>
      <w:r w:rsidRPr="003822F5">
        <w:rPr>
          <w:rFonts w:cstheme="minorHAnsi"/>
          <w:sz w:val="20"/>
          <w:szCs w:val="20"/>
        </w:rPr>
        <w:t xml:space="preserve"> wyposażono w stopę fundamentową z betonu C 12/15 gr 15cm, którą można wykonać na mokro „in situ”, lub jako prefabrykowaną stanowiącą element studni. Stopa ta ustawiana jest w wykonanym wykopie na odpowiednio zagęszczonej podsypce z pospółki gr 10cm.</w:t>
      </w:r>
    </w:p>
    <w:p w14:paraId="4BA6599F"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Przy wysokim poziomie wód gruntowych, dno studni obetonować. Dodatkowo w podłożu ułożyć geowłókninę aby odseparować od siebie grunt rodzimy i materiał gruntowy ze strefy ułożenia studzienki.</w:t>
      </w:r>
    </w:p>
    <w:p w14:paraId="47C90107"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Wykopy pod studnie wykonać z odpowiednim pochyleniem lub z zabezpieczeniem, tak by zapewnić stateczność skarp. Materiał gruntowy z dna wykopu powinien być nienaruszony. Zaleca się, aby podczas prac montażowych, wykop był odwodniony. Sposób odwodnienia nie może mieć wpływu na podsypkę.</w:t>
      </w:r>
    </w:p>
    <w:p w14:paraId="05394256"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lastRenderedPageBreak/>
        <w:t>Po posadowieniu dna studni (kinety) na podsypce, należy połączyć kielich i króćce kinety z przewodami drenażu. Przed połączeniem sprawdzić czystość uszczelek . Jeżeli z powodu np. trudnych warunków atmosferycznych, konieczne jest przerwanie prac, zaleca się, aby końce przewodu drenażowego oraz króćce studzienki tymczasowo zaślepić.</w:t>
      </w:r>
    </w:p>
    <w:p w14:paraId="00B29A17" w14:textId="5B800D36"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 xml:space="preserve">Studzienki </w:t>
      </w:r>
      <w:r w:rsidR="003822F5" w:rsidRPr="003822F5">
        <w:rPr>
          <w:rFonts w:cstheme="minorHAnsi"/>
          <w:sz w:val="20"/>
          <w:szCs w:val="20"/>
        </w:rPr>
        <w:t>DN425</w:t>
      </w:r>
      <w:r w:rsidRPr="003822F5">
        <w:rPr>
          <w:rFonts w:cstheme="minorHAnsi"/>
          <w:sz w:val="20"/>
          <w:szCs w:val="20"/>
        </w:rPr>
        <w:t xml:space="preserve">, przedłużyć poprzez zamontowanie rury trzonowej </w:t>
      </w:r>
      <w:r w:rsidR="003822F5" w:rsidRPr="003822F5">
        <w:rPr>
          <w:rFonts w:cstheme="minorHAnsi"/>
          <w:sz w:val="20"/>
          <w:szCs w:val="20"/>
        </w:rPr>
        <w:t xml:space="preserve">DN425 </w:t>
      </w:r>
      <w:r w:rsidRPr="003822F5">
        <w:rPr>
          <w:rFonts w:cstheme="minorHAnsi"/>
          <w:sz w:val="20"/>
          <w:szCs w:val="20"/>
        </w:rPr>
        <w:t xml:space="preserve">z PP-b z nałożoną uszczelką za pierwszym karbem na kielichu rury. Rurę trzonową dociąć do wymaganej wysokości. Wykonanie </w:t>
      </w:r>
      <w:proofErr w:type="spellStart"/>
      <w:r w:rsidRPr="003822F5">
        <w:rPr>
          <w:rFonts w:cstheme="minorHAnsi"/>
          <w:sz w:val="20"/>
          <w:szCs w:val="20"/>
        </w:rPr>
        <w:t>obsypki</w:t>
      </w:r>
      <w:proofErr w:type="spellEnd"/>
      <w:r w:rsidRPr="003822F5">
        <w:rPr>
          <w:rFonts w:cstheme="minorHAnsi"/>
          <w:sz w:val="20"/>
          <w:szCs w:val="20"/>
        </w:rPr>
        <w:t xml:space="preserve"> i zasypki można rozpocząć dopiero po odpowiednim umocowaniu złącz i odpowiednim przygotowaniu podłoża do przejęcia obciążenia. Przestrzeń między ścianą wykopu a studzienką w promieniu 0,5m od studzienki, należy zasypywać stopniowo warstwami 0,2 – 0,3m zagęszczonego gruntu. Stopień zagęszczenia ≥900 </w:t>
      </w:r>
      <w:proofErr w:type="spellStart"/>
      <w:r w:rsidRPr="003822F5">
        <w:rPr>
          <w:rFonts w:cstheme="minorHAnsi"/>
          <w:sz w:val="20"/>
          <w:szCs w:val="20"/>
        </w:rPr>
        <w:t>Proctora</w:t>
      </w:r>
      <w:proofErr w:type="spellEnd"/>
      <w:r w:rsidRPr="003822F5">
        <w:rPr>
          <w:rFonts w:cstheme="minorHAnsi"/>
          <w:sz w:val="20"/>
          <w:szCs w:val="20"/>
        </w:rPr>
        <w:t>. Warstwy te powinny być równomiernie rozłożone po obwodzie studni. Przy obsypywaniu i zagęszczaniu gruntu w niskich temperaturach zachować szczególną ostrożność.</w:t>
      </w:r>
    </w:p>
    <w:p w14:paraId="5ECE0459" w14:textId="0E50EF70"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 xml:space="preserve">Studzienki kontrolne </w:t>
      </w:r>
      <w:r w:rsidR="003822F5" w:rsidRPr="003822F5">
        <w:rPr>
          <w:rFonts w:cstheme="minorHAnsi"/>
          <w:sz w:val="20"/>
          <w:szCs w:val="20"/>
        </w:rPr>
        <w:t>DN415</w:t>
      </w:r>
      <w:r w:rsidRPr="003822F5">
        <w:rPr>
          <w:rFonts w:cstheme="minorHAnsi"/>
          <w:sz w:val="20"/>
          <w:szCs w:val="20"/>
        </w:rPr>
        <w:t xml:space="preserve"> zwieńczyć pierścieniem Żelbetowym i pokrywą betonową.</w:t>
      </w:r>
    </w:p>
    <w:p w14:paraId="2089B9AE"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Uwaga:</w:t>
      </w:r>
    </w:p>
    <w:p w14:paraId="5EA50401" w14:textId="77777777" w:rsidR="00C77BAF" w:rsidRDefault="00C77BAF" w:rsidP="00C77BAF">
      <w:pPr>
        <w:autoSpaceDE w:val="0"/>
        <w:autoSpaceDN w:val="0"/>
        <w:adjustRightInd w:val="0"/>
        <w:jc w:val="both"/>
        <w:rPr>
          <w:rFonts w:cstheme="minorHAnsi"/>
          <w:sz w:val="20"/>
          <w:szCs w:val="20"/>
        </w:rPr>
      </w:pPr>
      <w:r w:rsidRPr="003822F5">
        <w:rPr>
          <w:rFonts w:cstheme="minorHAnsi"/>
          <w:sz w:val="20"/>
          <w:szCs w:val="20"/>
        </w:rPr>
        <w:t>W przypadku wykonywania wlotu „in situ” należy pamiętać, iż otwór nie może znajdować się w części kielichowej pierścienia oraz w miejscu łączenia rur.</w:t>
      </w:r>
    </w:p>
    <w:p w14:paraId="1FD1F4E3" w14:textId="32C0C952" w:rsidR="003822F5" w:rsidRDefault="003822F5" w:rsidP="003822F5">
      <w:pPr>
        <w:pStyle w:val="podpkt11"/>
      </w:pPr>
      <w:r>
        <w:t>5.</w:t>
      </w:r>
      <w:r>
        <w:t>10</w:t>
      </w:r>
      <w:r>
        <w:t>. Dopuszczalne tolerancje wykonania drenu francuskiego</w:t>
      </w:r>
    </w:p>
    <w:p w14:paraId="54AC62AF" w14:textId="77777777" w:rsidR="003822F5" w:rsidRDefault="003822F5" w:rsidP="003822F5">
      <w:pPr>
        <w:autoSpaceDE w:val="0"/>
        <w:autoSpaceDN w:val="0"/>
        <w:adjustRightInd w:val="0"/>
        <w:jc w:val="both"/>
        <w:rPr>
          <w:rFonts w:cstheme="minorHAnsi"/>
          <w:sz w:val="20"/>
          <w:szCs w:val="20"/>
        </w:rPr>
      </w:pPr>
      <w:r w:rsidRPr="00355D61">
        <w:rPr>
          <w:rFonts w:cstheme="minorHAnsi"/>
          <w:sz w:val="20"/>
          <w:szCs w:val="20"/>
        </w:rPr>
        <w:t>Przy wykonywaniu sączka podłużnego dopuszczalne są następujące tolerancje:</w:t>
      </w:r>
    </w:p>
    <w:p w14:paraId="7452B295" w14:textId="77777777" w:rsidR="003822F5" w:rsidRDefault="003822F5" w:rsidP="003822F5">
      <w:pPr>
        <w:pStyle w:val="Akapitzlist"/>
        <w:widowControl/>
        <w:numPr>
          <w:ilvl w:val="0"/>
          <w:numId w:val="105"/>
        </w:numPr>
        <w:contextualSpacing/>
        <w:jc w:val="both"/>
        <w:rPr>
          <w:rFonts w:cstheme="minorHAnsi"/>
        </w:rPr>
      </w:pPr>
      <w:r w:rsidRPr="00355D61">
        <w:rPr>
          <w:rFonts w:cstheme="minorHAnsi"/>
        </w:rPr>
        <w:sym w:font="Symbol" w:char="F02D"/>
      </w:r>
      <w:r w:rsidRPr="00355D61">
        <w:rPr>
          <w:rFonts w:cstheme="minorHAnsi"/>
        </w:rPr>
        <w:t xml:space="preserve"> odchylenia wymiarów szerokości i głębokości rowu: nie większe od </w:t>
      </w:r>
      <w:r w:rsidRPr="00355D61">
        <w:rPr>
          <w:rFonts w:cstheme="minorHAnsi"/>
        </w:rPr>
        <w:sym w:font="Symbol" w:char="F0B1"/>
      </w:r>
      <w:r w:rsidRPr="00355D61">
        <w:rPr>
          <w:rFonts w:cstheme="minorHAnsi"/>
        </w:rPr>
        <w:t xml:space="preserve"> 10 cm,</w:t>
      </w:r>
    </w:p>
    <w:p w14:paraId="2399E442" w14:textId="77777777" w:rsidR="003822F5" w:rsidRDefault="003822F5" w:rsidP="003822F5">
      <w:pPr>
        <w:pStyle w:val="Akapitzlist"/>
        <w:widowControl/>
        <w:numPr>
          <w:ilvl w:val="0"/>
          <w:numId w:val="105"/>
        </w:numPr>
        <w:contextualSpacing/>
        <w:jc w:val="both"/>
        <w:rPr>
          <w:rFonts w:cstheme="minorHAnsi"/>
        </w:rPr>
      </w:pPr>
      <w:r w:rsidRPr="00355D61">
        <w:rPr>
          <w:rFonts w:cstheme="minorHAnsi"/>
        </w:rPr>
        <w:sym w:font="Symbol" w:char="F02D"/>
      </w:r>
      <w:r w:rsidRPr="00355D61">
        <w:rPr>
          <w:rFonts w:cstheme="minorHAnsi"/>
        </w:rPr>
        <w:t xml:space="preserve"> pochylenia skarp wykopu nie powinny różnić się więcej niż +5 %,</w:t>
      </w:r>
    </w:p>
    <w:p w14:paraId="61D681A1" w14:textId="77777777" w:rsidR="003822F5" w:rsidRDefault="003822F5" w:rsidP="003822F5">
      <w:pPr>
        <w:pStyle w:val="Akapitzlist"/>
        <w:widowControl/>
        <w:numPr>
          <w:ilvl w:val="0"/>
          <w:numId w:val="105"/>
        </w:numPr>
        <w:contextualSpacing/>
        <w:jc w:val="both"/>
        <w:rPr>
          <w:rFonts w:cstheme="minorHAnsi"/>
        </w:rPr>
      </w:pPr>
      <w:r w:rsidRPr="00355D61">
        <w:rPr>
          <w:rFonts w:cstheme="minorHAnsi"/>
        </w:rPr>
        <w:sym w:font="Symbol" w:char="F02D"/>
      </w:r>
      <w:r w:rsidRPr="00355D61">
        <w:rPr>
          <w:rFonts w:cstheme="minorHAnsi"/>
        </w:rPr>
        <w:t xml:space="preserve"> pochylenia skarp stałego odkładu nie powinny różnić się więcej niż +10 %,</w:t>
      </w:r>
    </w:p>
    <w:p w14:paraId="7D37EC87" w14:textId="77777777" w:rsidR="003822F5" w:rsidRDefault="003822F5" w:rsidP="003822F5">
      <w:pPr>
        <w:pStyle w:val="Akapitzlist"/>
        <w:widowControl/>
        <w:numPr>
          <w:ilvl w:val="0"/>
          <w:numId w:val="105"/>
        </w:numPr>
        <w:contextualSpacing/>
        <w:jc w:val="both"/>
        <w:rPr>
          <w:rFonts w:cstheme="minorHAnsi"/>
        </w:rPr>
      </w:pPr>
      <w:r w:rsidRPr="00355D61">
        <w:rPr>
          <w:rFonts w:cstheme="minorHAnsi"/>
        </w:rPr>
        <w:sym w:font="Symbol" w:char="F02D"/>
      </w:r>
      <w:r w:rsidRPr="00355D61">
        <w:rPr>
          <w:rFonts w:cstheme="minorHAnsi"/>
        </w:rPr>
        <w:t xml:space="preserve"> odchylenia odległości osi ułożonego drenażu od osi przewodu ustalonego na ławach celowniczych - nie powinny przekraczać </w:t>
      </w:r>
      <w:r w:rsidRPr="00355D61">
        <w:rPr>
          <w:rFonts w:cstheme="minorHAnsi"/>
        </w:rPr>
        <w:sym w:font="Symbol" w:char="F0B1"/>
      </w:r>
      <w:r w:rsidRPr="00355D61">
        <w:rPr>
          <w:rFonts w:cstheme="minorHAnsi"/>
        </w:rPr>
        <w:t xml:space="preserve"> 5 cm,</w:t>
      </w:r>
    </w:p>
    <w:p w14:paraId="6579FE96" w14:textId="77777777" w:rsidR="003822F5" w:rsidRDefault="003822F5" w:rsidP="003822F5">
      <w:pPr>
        <w:pStyle w:val="Akapitzlist"/>
        <w:widowControl/>
        <w:numPr>
          <w:ilvl w:val="0"/>
          <w:numId w:val="105"/>
        </w:numPr>
        <w:contextualSpacing/>
        <w:jc w:val="both"/>
        <w:rPr>
          <w:rFonts w:cstheme="minorHAnsi"/>
        </w:rPr>
      </w:pPr>
      <w:r w:rsidRPr="00355D61">
        <w:rPr>
          <w:rFonts w:cstheme="minorHAnsi"/>
        </w:rPr>
        <w:sym w:font="Symbol" w:char="F02D"/>
      </w:r>
      <w:r w:rsidRPr="00355D61">
        <w:rPr>
          <w:rFonts w:cstheme="minorHAnsi"/>
        </w:rPr>
        <w:t xml:space="preserve"> odchylenie spadku ułożonego drenażu od przewidywanego w dokumentacji projektowej, nie powinno przekraczać:</w:t>
      </w:r>
    </w:p>
    <w:p w14:paraId="1428B0F6" w14:textId="77777777" w:rsidR="003822F5" w:rsidRDefault="003822F5" w:rsidP="003822F5">
      <w:pPr>
        <w:autoSpaceDE w:val="0"/>
        <w:autoSpaceDN w:val="0"/>
        <w:adjustRightInd w:val="0"/>
        <w:ind w:left="709"/>
        <w:jc w:val="both"/>
        <w:rPr>
          <w:rFonts w:cstheme="minorHAnsi"/>
          <w:sz w:val="20"/>
          <w:szCs w:val="20"/>
        </w:rPr>
      </w:pPr>
      <w:r w:rsidRPr="00355D61">
        <w:rPr>
          <w:rFonts w:cstheme="minorHAnsi"/>
          <w:sz w:val="20"/>
          <w:szCs w:val="20"/>
        </w:rPr>
        <w:t>przy zmniejszeniu spadku -5 % projektowanego spadku,</w:t>
      </w:r>
    </w:p>
    <w:p w14:paraId="7819997E" w14:textId="77777777" w:rsidR="003822F5" w:rsidRDefault="003822F5" w:rsidP="003822F5">
      <w:pPr>
        <w:autoSpaceDE w:val="0"/>
        <w:autoSpaceDN w:val="0"/>
        <w:adjustRightInd w:val="0"/>
        <w:ind w:left="709"/>
        <w:jc w:val="both"/>
        <w:rPr>
          <w:rFonts w:cstheme="minorHAnsi"/>
          <w:sz w:val="20"/>
          <w:szCs w:val="20"/>
        </w:rPr>
      </w:pPr>
      <w:r w:rsidRPr="00355D61">
        <w:rPr>
          <w:rFonts w:cstheme="minorHAnsi"/>
          <w:sz w:val="20"/>
          <w:szCs w:val="20"/>
        </w:rPr>
        <w:t>przy zwiększeniu spadku +10 % projektowanego spadku,</w:t>
      </w:r>
    </w:p>
    <w:p w14:paraId="09226599" w14:textId="77777777" w:rsidR="003822F5" w:rsidRDefault="003822F5" w:rsidP="003822F5">
      <w:pPr>
        <w:pStyle w:val="Akapitzlist"/>
        <w:widowControl/>
        <w:numPr>
          <w:ilvl w:val="0"/>
          <w:numId w:val="105"/>
        </w:numPr>
        <w:contextualSpacing/>
        <w:jc w:val="both"/>
        <w:rPr>
          <w:rFonts w:cstheme="minorHAnsi"/>
        </w:rPr>
      </w:pPr>
      <w:r w:rsidRPr="00355D61">
        <w:rPr>
          <w:rFonts w:cstheme="minorHAnsi"/>
        </w:rPr>
        <w:sym w:font="Symbol" w:char="F02D"/>
      </w:r>
      <w:r w:rsidRPr="00355D61">
        <w:rPr>
          <w:rFonts w:cstheme="minorHAnsi"/>
        </w:rPr>
        <w:t xml:space="preserve"> odchylenia grubości warstw zasypek filtracyjnych: 5 cm, a jednocześnie </w:t>
      </w:r>
      <w:r w:rsidRPr="00355D61">
        <w:rPr>
          <w:rFonts w:cstheme="minorHAnsi"/>
        </w:rPr>
        <w:sym w:font="Symbol" w:char="F0B1"/>
      </w:r>
      <w:r w:rsidRPr="00355D61">
        <w:rPr>
          <w:rFonts w:cstheme="minorHAnsi"/>
        </w:rPr>
        <w:t>25 % zaprojektowanej grubości warstwy.</w:t>
      </w:r>
    </w:p>
    <w:p w14:paraId="7B977240" w14:textId="77777777" w:rsidR="00C77BAF" w:rsidRPr="003822F5" w:rsidRDefault="00C77BAF" w:rsidP="00C77BAF">
      <w:pPr>
        <w:pStyle w:val="podpkt1"/>
      </w:pPr>
      <w:r w:rsidRPr="003822F5">
        <w:t>6. KONTROLA JAKOŚCI ROBÓT</w:t>
      </w:r>
    </w:p>
    <w:p w14:paraId="7C0703EC" w14:textId="77777777" w:rsidR="00C77BAF" w:rsidRPr="003822F5" w:rsidRDefault="00C77BAF" w:rsidP="002D228C">
      <w:pPr>
        <w:pStyle w:val="podpkt11"/>
      </w:pPr>
      <w:r w:rsidRPr="003822F5">
        <w:t>6.1. Ogólne zasady kontroli jakości robót</w:t>
      </w:r>
    </w:p>
    <w:p w14:paraId="342E6C8C"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 xml:space="preserve">Ogólne zasady kontroli jakości robót podano w </w:t>
      </w:r>
      <w:proofErr w:type="spellStart"/>
      <w:r w:rsidRPr="003822F5">
        <w:rPr>
          <w:rFonts w:cstheme="minorHAnsi"/>
          <w:sz w:val="20"/>
          <w:szCs w:val="20"/>
        </w:rPr>
        <w:t>STWiORB</w:t>
      </w:r>
      <w:proofErr w:type="spellEnd"/>
      <w:r w:rsidRPr="003822F5">
        <w:rPr>
          <w:rFonts w:cstheme="minorHAnsi"/>
          <w:sz w:val="20"/>
          <w:szCs w:val="20"/>
        </w:rPr>
        <w:t xml:space="preserve"> DM.00.00.00. "Wymagania ogólne" .</w:t>
      </w:r>
    </w:p>
    <w:p w14:paraId="7406FB6A"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Kontrola jakości Robót polega na sprawdzeniu wykonania wg wymogów podanych dla materiałów w p.2, oraz dla robót w p. 5.</w:t>
      </w:r>
    </w:p>
    <w:p w14:paraId="4AE8196D"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Celem kontroli jest stwierdzenie osiągniętej jakości robót.</w:t>
      </w:r>
    </w:p>
    <w:p w14:paraId="4524579E"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 xml:space="preserve">Wykonawca ma obowiązek wykonania pełnego zakresu badań na budowie w celu wskazania Inżynierowi zgodności dostarczonych materiałów i realizowanych robót z Dokumentacją Projektową oraz wymaganiami </w:t>
      </w:r>
      <w:proofErr w:type="spellStart"/>
      <w:r w:rsidRPr="003822F5">
        <w:rPr>
          <w:rFonts w:cstheme="minorHAnsi"/>
          <w:sz w:val="20"/>
          <w:szCs w:val="20"/>
        </w:rPr>
        <w:t>STWiORB</w:t>
      </w:r>
      <w:proofErr w:type="spellEnd"/>
      <w:r w:rsidRPr="003822F5">
        <w:rPr>
          <w:rFonts w:cstheme="minorHAnsi"/>
          <w:sz w:val="20"/>
          <w:szCs w:val="20"/>
        </w:rPr>
        <w:t>, norm i przepisów.</w:t>
      </w:r>
    </w:p>
    <w:p w14:paraId="1E422D41"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Przed przystąpieniem do badania, Wykonawca powinien powiadomić Inżyniera o rodzaju i terminie badania.</w:t>
      </w:r>
    </w:p>
    <w:p w14:paraId="6BCEDCD2"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Po wykonaniu badania Wykonawca przedstawia na piśmie wyniki badań do akceptacji Inżyniera. Wykonawca powiadomi pisemnie Inżyniera o zakończeniu każdej roboty zanikającej, którą może kontynuować dopiero po pisemnej akceptacji odbioru przez Inżyniera.</w:t>
      </w:r>
    </w:p>
    <w:p w14:paraId="79FA45B1" w14:textId="77777777" w:rsidR="00C77BAF" w:rsidRPr="003822F5" w:rsidRDefault="00C77BAF" w:rsidP="00C77BAF">
      <w:pPr>
        <w:pStyle w:val="podpkt1"/>
      </w:pPr>
      <w:r w:rsidRPr="003822F5">
        <w:t>7. OBMIAR ROBÓT</w:t>
      </w:r>
    </w:p>
    <w:p w14:paraId="11509C9A" w14:textId="77777777" w:rsidR="00C77BAF" w:rsidRPr="003822F5" w:rsidRDefault="00C77BAF" w:rsidP="002D228C">
      <w:pPr>
        <w:pStyle w:val="podpkt11"/>
      </w:pPr>
      <w:r w:rsidRPr="003822F5">
        <w:t>7.1. Ogólne zasady obmiaru robót</w:t>
      </w:r>
    </w:p>
    <w:p w14:paraId="5C9478D1"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 xml:space="preserve">Ogólne zasady obmiaru robót podano w </w:t>
      </w:r>
      <w:proofErr w:type="spellStart"/>
      <w:r w:rsidRPr="003822F5">
        <w:rPr>
          <w:rFonts w:cstheme="minorHAnsi"/>
          <w:sz w:val="20"/>
          <w:szCs w:val="20"/>
        </w:rPr>
        <w:t>STWiORB</w:t>
      </w:r>
      <w:proofErr w:type="spellEnd"/>
      <w:r w:rsidRPr="003822F5">
        <w:rPr>
          <w:rFonts w:cstheme="minorHAnsi"/>
          <w:sz w:val="20"/>
          <w:szCs w:val="20"/>
        </w:rPr>
        <w:t xml:space="preserve"> DM.00.00.00 „Wymagania ogólne".</w:t>
      </w:r>
    </w:p>
    <w:p w14:paraId="46EBBE98" w14:textId="77777777" w:rsidR="00C77BAF" w:rsidRPr="003822F5" w:rsidRDefault="00C77BAF" w:rsidP="002D228C">
      <w:pPr>
        <w:pStyle w:val="podpkt11"/>
      </w:pPr>
      <w:r w:rsidRPr="003822F5">
        <w:t>7.2. Jednostka obmiarowa</w:t>
      </w:r>
    </w:p>
    <w:p w14:paraId="5CFBB0CC"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Jednostką obmiarową jest:</w:t>
      </w:r>
    </w:p>
    <w:p w14:paraId="3EBA6B4F" w14:textId="77777777" w:rsidR="00C77BAF" w:rsidRPr="003822F5" w:rsidRDefault="00C77BAF" w:rsidP="00C77BAF">
      <w:pPr>
        <w:pStyle w:val="Akapitzlist"/>
        <w:widowControl/>
        <w:numPr>
          <w:ilvl w:val="0"/>
          <w:numId w:val="105"/>
        </w:numPr>
        <w:contextualSpacing/>
        <w:jc w:val="both"/>
        <w:rPr>
          <w:rFonts w:cstheme="minorHAnsi"/>
        </w:rPr>
      </w:pPr>
      <w:r w:rsidRPr="003822F5">
        <w:rPr>
          <w:rFonts w:cstheme="minorHAnsi"/>
        </w:rPr>
        <w:t>1 metr [m] wykonanego zbieracza drenarskiego.</w:t>
      </w:r>
    </w:p>
    <w:p w14:paraId="10B39071" w14:textId="77777777" w:rsidR="00C77BAF" w:rsidRPr="003822F5" w:rsidRDefault="00C77BAF" w:rsidP="00C77BAF">
      <w:pPr>
        <w:pStyle w:val="Akapitzlist"/>
        <w:widowControl/>
        <w:numPr>
          <w:ilvl w:val="0"/>
          <w:numId w:val="105"/>
        </w:numPr>
        <w:contextualSpacing/>
        <w:jc w:val="both"/>
        <w:rPr>
          <w:rFonts w:cstheme="minorHAnsi"/>
        </w:rPr>
      </w:pPr>
      <w:r w:rsidRPr="003822F5">
        <w:rPr>
          <w:rFonts w:cstheme="minorHAnsi"/>
        </w:rPr>
        <w:t>1 sztuka [szt.] wykonanej studni drenarskiej</w:t>
      </w:r>
    </w:p>
    <w:p w14:paraId="53B8F140" w14:textId="77777777" w:rsidR="00C77BAF" w:rsidRPr="003822F5" w:rsidRDefault="00C77BAF" w:rsidP="00C77BAF">
      <w:pPr>
        <w:pStyle w:val="podpkt1"/>
      </w:pPr>
      <w:r w:rsidRPr="003822F5">
        <w:t>8. ODBIÓR ROBÓT</w:t>
      </w:r>
    </w:p>
    <w:p w14:paraId="790C18E9" w14:textId="77777777" w:rsidR="00C77BAF" w:rsidRPr="003822F5" w:rsidRDefault="00C77BAF" w:rsidP="002D228C">
      <w:pPr>
        <w:pStyle w:val="podpkt11"/>
      </w:pPr>
      <w:r w:rsidRPr="003822F5">
        <w:t>8.1. Ogólne zasady odbioru robót</w:t>
      </w:r>
    </w:p>
    <w:p w14:paraId="60249BBA"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 xml:space="preserve">Ogólne zasady odbioru robót podano w </w:t>
      </w:r>
      <w:proofErr w:type="spellStart"/>
      <w:r w:rsidRPr="003822F5">
        <w:rPr>
          <w:rFonts w:cstheme="minorHAnsi"/>
          <w:sz w:val="20"/>
          <w:szCs w:val="20"/>
        </w:rPr>
        <w:t>STWiORB</w:t>
      </w:r>
      <w:proofErr w:type="spellEnd"/>
      <w:r w:rsidRPr="003822F5">
        <w:rPr>
          <w:rFonts w:cstheme="minorHAnsi"/>
          <w:sz w:val="20"/>
          <w:szCs w:val="20"/>
        </w:rPr>
        <w:t xml:space="preserve"> DM.00.00.00. „Wymagania ogólne”.</w:t>
      </w:r>
    </w:p>
    <w:p w14:paraId="77771CC9"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 xml:space="preserve">Inżynier oceni wyniki badań i pomiarów przedłożone przez Wykonawcę zgodnie z niniejszą </w:t>
      </w:r>
      <w:proofErr w:type="spellStart"/>
      <w:r w:rsidRPr="003822F5">
        <w:rPr>
          <w:rFonts w:cstheme="minorHAnsi"/>
          <w:sz w:val="20"/>
          <w:szCs w:val="20"/>
        </w:rPr>
        <w:t>STWiORB</w:t>
      </w:r>
      <w:proofErr w:type="spellEnd"/>
      <w:r w:rsidRPr="003822F5">
        <w:rPr>
          <w:rFonts w:cstheme="minorHAnsi"/>
          <w:sz w:val="20"/>
          <w:szCs w:val="20"/>
        </w:rPr>
        <w:t>.</w:t>
      </w:r>
    </w:p>
    <w:p w14:paraId="2F9852A4"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W przypadku stwierdzenia usterek, Inżynier ustali zakres robót poprawkowych do wykonania, a Wykonawca wykona je na koszt własny w ustalonym terminie.</w:t>
      </w:r>
    </w:p>
    <w:p w14:paraId="01A72EBB" w14:textId="77777777" w:rsidR="00C77BAF" w:rsidRPr="003822F5" w:rsidRDefault="00C77BAF" w:rsidP="00C77BAF">
      <w:pPr>
        <w:pStyle w:val="podpkt1"/>
      </w:pPr>
      <w:r w:rsidRPr="003822F5">
        <w:lastRenderedPageBreak/>
        <w:t>9. PODSTAWA PŁATNOŚCI</w:t>
      </w:r>
    </w:p>
    <w:p w14:paraId="05B8648C" w14:textId="77777777" w:rsidR="00C77BAF" w:rsidRPr="003822F5" w:rsidRDefault="00C77BAF" w:rsidP="002D228C">
      <w:pPr>
        <w:pStyle w:val="podpkt11"/>
      </w:pPr>
      <w:r w:rsidRPr="003822F5">
        <w:t>9.1. Ogólne ustalenia dotyczące podstawy płatności</w:t>
      </w:r>
    </w:p>
    <w:p w14:paraId="0DF61393"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 xml:space="preserve">Ogólne ustalenia dotyczące podstawy płatności podano w </w:t>
      </w:r>
      <w:proofErr w:type="spellStart"/>
      <w:r w:rsidRPr="003822F5">
        <w:rPr>
          <w:rFonts w:cstheme="minorHAnsi"/>
          <w:sz w:val="20"/>
          <w:szCs w:val="20"/>
        </w:rPr>
        <w:t>STWiORB</w:t>
      </w:r>
      <w:proofErr w:type="spellEnd"/>
      <w:r w:rsidRPr="003822F5">
        <w:rPr>
          <w:rFonts w:cstheme="minorHAnsi"/>
          <w:sz w:val="20"/>
          <w:szCs w:val="20"/>
        </w:rPr>
        <w:t xml:space="preserve"> DM.00.00.00. „Wymagania ogólne”, pkt. 9.</w:t>
      </w:r>
    </w:p>
    <w:p w14:paraId="34599CAB" w14:textId="77777777" w:rsidR="00C77BAF" w:rsidRPr="003822F5" w:rsidRDefault="00C77BAF" w:rsidP="002D228C">
      <w:pPr>
        <w:pStyle w:val="podpkt11"/>
      </w:pPr>
      <w:r w:rsidRPr="003822F5">
        <w:t>9.2. Cena jednostki obmiarowej</w:t>
      </w:r>
    </w:p>
    <w:p w14:paraId="6CDC1169"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Cena wykonania robót według punktu 7.2 obejmuje:</w:t>
      </w:r>
    </w:p>
    <w:p w14:paraId="5194CB86" w14:textId="77777777" w:rsidR="00C77BAF" w:rsidRPr="003822F5" w:rsidRDefault="00C77BAF" w:rsidP="00C77BAF">
      <w:pPr>
        <w:pStyle w:val="Akapitzlist"/>
        <w:widowControl/>
        <w:numPr>
          <w:ilvl w:val="0"/>
          <w:numId w:val="106"/>
        </w:numPr>
        <w:ind w:left="567"/>
        <w:contextualSpacing/>
        <w:jc w:val="both"/>
        <w:rPr>
          <w:rFonts w:cstheme="minorHAnsi"/>
        </w:rPr>
      </w:pPr>
      <w:r w:rsidRPr="003822F5">
        <w:rPr>
          <w:rFonts w:cstheme="minorHAnsi"/>
        </w:rPr>
        <w:t>prace pomiarowe i roboty przygotowawcze,</w:t>
      </w:r>
    </w:p>
    <w:p w14:paraId="5450C08D" w14:textId="77777777" w:rsidR="00C77BAF" w:rsidRPr="003822F5" w:rsidRDefault="00C77BAF" w:rsidP="00C77BAF">
      <w:pPr>
        <w:pStyle w:val="Akapitzlist"/>
        <w:widowControl/>
        <w:numPr>
          <w:ilvl w:val="0"/>
          <w:numId w:val="106"/>
        </w:numPr>
        <w:ind w:left="567"/>
        <w:contextualSpacing/>
        <w:jc w:val="both"/>
        <w:rPr>
          <w:rFonts w:cstheme="minorHAnsi"/>
        </w:rPr>
      </w:pPr>
      <w:r w:rsidRPr="003822F5">
        <w:rPr>
          <w:rFonts w:cstheme="minorHAnsi"/>
        </w:rPr>
        <w:t>oznakowanie robót,</w:t>
      </w:r>
    </w:p>
    <w:p w14:paraId="38F7B824" w14:textId="77777777" w:rsidR="00C77BAF" w:rsidRPr="003822F5" w:rsidRDefault="00C77BAF" w:rsidP="00C77BAF">
      <w:pPr>
        <w:pStyle w:val="Akapitzlist"/>
        <w:widowControl/>
        <w:numPr>
          <w:ilvl w:val="0"/>
          <w:numId w:val="106"/>
        </w:numPr>
        <w:ind w:left="567"/>
        <w:contextualSpacing/>
        <w:jc w:val="both"/>
        <w:rPr>
          <w:rFonts w:cstheme="minorHAnsi"/>
        </w:rPr>
      </w:pPr>
      <w:r w:rsidRPr="003822F5">
        <w:rPr>
          <w:rFonts w:cstheme="minorHAnsi"/>
        </w:rPr>
        <w:t>wykonanie wykopu,</w:t>
      </w:r>
    </w:p>
    <w:p w14:paraId="12600B88" w14:textId="77777777" w:rsidR="00C77BAF" w:rsidRPr="003822F5" w:rsidRDefault="00C77BAF" w:rsidP="00C77BAF">
      <w:pPr>
        <w:pStyle w:val="Akapitzlist"/>
        <w:widowControl/>
        <w:numPr>
          <w:ilvl w:val="0"/>
          <w:numId w:val="106"/>
        </w:numPr>
        <w:ind w:left="567"/>
        <w:contextualSpacing/>
        <w:jc w:val="both"/>
        <w:rPr>
          <w:rFonts w:cstheme="minorHAnsi"/>
        </w:rPr>
      </w:pPr>
      <w:r w:rsidRPr="003822F5">
        <w:rPr>
          <w:rFonts w:cstheme="minorHAnsi"/>
        </w:rPr>
        <w:t>zakup i dostarczenie materiałów na miejsce wbudowania,</w:t>
      </w:r>
    </w:p>
    <w:p w14:paraId="09A71AB4" w14:textId="77777777" w:rsidR="00C77BAF" w:rsidRPr="003822F5" w:rsidRDefault="00C77BAF" w:rsidP="00C77BAF">
      <w:pPr>
        <w:pStyle w:val="Akapitzlist"/>
        <w:widowControl/>
        <w:numPr>
          <w:ilvl w:val="0"/>
          <w:numId w:val="106"/>
        </w:numPr>
        <w:ind w:left="567"/>
        <w:contextualSpacing/>
        <w:jc w:val="both"/>
        <w:rPr>
          <w:rFonts w:cstheme="minorHAnsi"/>
        </w:rPr>
      </w:pPr>
      <w:r w:rsidRPr="003822F5">
        <w:rPr>
          <w:rFonts w:cstheme="minorHAnsi"/>
        </w:rPr>
        <w:t>rozłożenie geowłókniny,</w:t>
      </w:r>
    </w:p>
    <w:p w14:paraId="6AB82B01" w14:textId="77777777" w:rsidR="00C77BAF" w:rsidRPr="003822F5" w:rsidRDefault="00C77BAF" w:rsidP="00C77BAF">
      <w:pPr>
        <w:pStyle w:val="Akapitzlist"/>
        <w:widowControl/>
        <w:numPr>
          <w:ilvl w:val="0"/>
          <w:numId w:val="106"/>
        </w:numPr>
        <w:ind w:left="567"/>
        <w:contextualSpacing/>
        <w:jc w:val="both"/>
        <w:rPr>
          <w:rFonts w:cstheme="minorHAnsi"/>
        </w:rPr>
      </w:pPr>
      <w:r w:rsidRPr="003822F5">
        <w:rPr>
          <w:rFonts w:cstheme="minorHAnsi"/>
        </w:rPr>
        <w:t>wbudowanie kruszywa,</w:t>
      </w:r>
    </w:p>
    <w:p w14:paraId="3656A75F" w14:textId="77777777" w:rsidR="00C77BAF" w:rsidRPr="003822F5" w:rsidRDefault="00C77BAF" w:rsidP="00C77BAF">
      <w:pPr>
        <w:pStyle w:val="Akapitzlist"/>
        <w:widowControl/>
        <w:numPr>
          <w:ilvl w:val="0"/>
          <w:numId w:val="106"/>
        </w:numPr>
        <w:ind w:left="567"/>
        <w:contextualSpacing/>
        <w:jc w:val="both"/>
        <w:rPr>
          <w:rFonts w:cstheme="minorHAnsi"/>
        </w:rPr>
      </w:pPr>
      <w:r w:rsidRPr="003822F5">
        <w:rPr>
          <w:rFonts w:cstheme="minorHAnsi"/>
        </w:rPr>
        <w:t>ułożenie rury drenarskiej</w:t>
      </w:r>
    </w:p>
    <w:p w14:paraId="355FB178" w14:textId="77777777" w:rsidR="00C77BAF" w:rsidRPr="003822F5" w:rsidRDefault="00C77BAF" w:rsidP="00C77BAF">
      <w:pPr>
        <w:pStyle w:val="Akapitzlist"/>
        <w:widowControl/>
        <w:numPr>
          <w:ilvl w:val="0"/>
          <w:numId w:val="106"/>
        </w:numPr>
        <w:ind w:left="567"/>
        <w:contextualSpacing/>
        <w:jc w:val="both"/>
        <w:rPr>
          <w:rFonts w:cstheme="minorHAnsi"/>
        </w:rPr>
      </w:pPr>
      <w:r w:rsidRPr="003822F5">
        <w:rPr>
          <w:rFonts w:cstheme="minorHAnsi"/>
        </w:rPr>
        <w:t>przeprowadzenie kontroli wykonania,</w:t>
      </w:r>
    </w:p>
    <w:p w14:paraId="332806C9" w14:textId="77777777" w:rsidR="00C77BAF" w:rsidRPr="003822F5" w:rsidRDefault="00C77BAF" w:rsidP="00C77BAF">
      <w:pPr>
        <w:pStyle w:val="Akapitzlist"/>
        <w:widowControl/>
        <w:numPr>
          <w:ilvl w:val="0"/>
          <w:numId w:val="106"/>
        </w:numPr>
        <w:ind w:left="567"/>
        <w:contextualSpacing/>
        <w:jc w:val="both"/>
        <w:rPr>
          <w:rFonts w:cstheme="minorHAnsi"/>
        </w:rPr>
      </w:pPr>
      <w:r w:rsidRPr="003822F5">
        <w:rPr>
          <w:rFonts w:cstheme="minorHAnsi"/>
        </w:rPr>
        <w:t>wykonanie geodezyjnej inwentaryzacji powykonawczej,</w:t>
      </w:r>
    </w:p>
    <w:p w14:paraId="21991DB8" w14:textId="77777777" w:rsidR="00C77BAF" w:rsidRPr="003822F5" w:rsidRDefault="00C77BAF" w:rsidP="00C77BAF">
      <w:pPr>
        <w:pStyle w:val="Akapitzlist"/>
        <w:widowControl/>
        <w:numPr>
          <w:ilvl w:val="0"/>
          <w:numId w:val="106"/>
        </w:numPr>
        <w:ind w:left="567"/>
        <w:contextualSpacing/>
        <w:jc w:val="both"/>
        <w:rPr>
          <w:rFonts w:cstheme="minorHAnsi"/>
        </w:rPr>
      </w:pPr>
      <w:r w:rsidRPr="003822F5">
        <w:rPr>
          <w:rFonts w:cstheme="minorHAnsi"/>
        </w:rPr>
        <w:t>wykonanie dokumentacji powykonawczej,</w:t>
      </w:r>
    </w:p>
    <w:p w14:paraId="0A15E760" w14:textId="77777777" w:rsidR="00C77BAF" w:rsidRPr="003822F5" w:rsidRDefault="00C77BAF" w:rsidP="00C77BAF">
      <w:pPr>
        <w:pStyle w:val="Akapitzlist"/>
        <w:widowControl/>
        <w:numPr>
          <w:ilvl w:val="0"/>
          <w:numId w:val="106"/>
        </w:numPr>
        <w:ind w:left="567"/>
        <w:contextualSpacing/>
        <w:jc w:val="both"/>
        <w:rPr>
          <w:rFonts w:cstheme="minorHAnsi"/>
        </w:rPr>
      </w:pPr>
      <w:r w:rsidRPr="003822F5">
        <w:rPr>
          <w:rFonts w:cstheme="minorHAnsi"/>
        </w:rPr>
        <w:t>uporządkowanie miejsca prowadzenie robót.</w:t>
      </w:r>
    </w:p>
    <w:p w14:paraId="055A04F4" w14:textId="77777777" w:rsidR="00C77BAF" w:rsidRPr="003822F5" w:rsidRDefault="00C77BAF" w:rsidP="00C77BAF">
      <w:pPr>
        <w:pStyle w:val="Akapitzlist"/>
        <w:widowControl/>
        <w:numPr>
          <w:ilvl w:val="0"/>
          <w:numId w:val="106"/>
        </w:numPr>
        <w:ind w:left="567"/>
        <w:contextualSpacing/>
        <w:jc w:val="both"/>
        <w:rPr>
          <w:rFonts w:cstheme="minorHAnsi"/>
        </w:rPr>
      </w:pPr>
      <w:r w:rsidRPr="003822F5">
        <w:rPr>
          <w:rFonts w:cstheme="minorHAnsi"/>
        </w:rPr>
        <w:t>wykonanie studzienki drenarskiej, tj.:</w:t>
      </w:r>
    </w:p>
    <w:p w14:paraId="697CA528" w14:textId="77777777" w:rsidR="00C77BAF" w:rsidRPr="003822F5" w:rsidRDefault="00C77BAF" w:rsidP="00C77BAF">
      <w:pPr>
        <w:pStyle w:val="Akapitzlist"/>
        <w:widowControl/>
        <w:numPr>
          <w:ilvl w:val="0"/>
          <w:numId w:val="107"/>
        </w:numPr>
        <w:ind w:left="1134"/>
        <w:contextualSpacing/>
        <w:jc w:val="both"/>
        <w:rPr>
          <w:rFonts w:cstheme="minorHAnsi"/>
        </w:rPr>
      </w:pPr>
      <w:r w:rsidRPr="003822F5">
        <w:rPr>
          <w:rFonts w:cstheme="minorHAnsi"/>
        </w:rPr>
        <w:t>roboty pomiarowe</w:t>
      </w:r>
    </w:p>
    <w:p w14:paraId="6DD8E94A" w14:textId="77777777" w:rsidR="00C77BAF" w:rsidRPr="003822F5" w:rsidRDefault="00C77BAF" w:rsidP="00C77BAF">
      <w:pPr>
        <w:pStyle w:val="Akapitzlist"/>
        <w:widowControl/>
        <w:numPr>
          <w:ilvl w:val="0"/>
          <w:numId w:val="107"/>
        </w:numPr>
        <w:ind w:left="1134"/>
        <w:contextualSpacing/>
        <w:jc w:val="both"/>
        <w:rPr>
          <w:rFonts w:cstheme="minorHAnsi"/>
        </w:rPr>
      </w:pPr>
      <w:r w:rsidRPr="003822F5">
        <w:rPr>
          <w:rFonts w:cstheme="minorHAnsi"/>
        </w:rPr>
        <w:t>dodatkowy wykop pod budowle</w:t>
      </w:r>
    </w:p>
    <w:p w14:paraId="357A9C17" w14:textId="77777777" w:rsidR="00C77BAF" w:rsidRPr="003822F5" w:rsidRDefault="00C77BAF" w:rsidP="00C77BAF">
      <w:pPr>
        <w:pStyle w:val="Akapitzlist"/>
        <w:widowControl/>
        <w:numPr>
          <w:ilvl w:val="0"/>
          <w:numId w:val="107"/>
        </w:numPr>
        <w:ind w:left="1134"/>
        <w:contextualSpacing/>
        <w:jc w:val="both"/>
        <w:rPr>
          <w:rFonts w:cstheme="minorHAnsi"/>
        </w:rPr>
      </w:pPr>
      <w:r w:rsidRPr="003822F5">
        <w:rPr>
          <w:rFonts w:cstheme="minorHAnsi"/>
        </w:rPr>
        <w:t>zabezpieczenie wykopu</w:t>
      </w:r>
    </w:p>
    <w:p w14:paraId="3BC300E3" w14:textId="77777777" w:rsidR="00C77BAF" w:rsidRPr="003822F5" w:rsidRDefault="00C77BAF" w:rsidP="00C77BAF">
      <w:pPr>
        <w:pStyle w:val="Akapitzlist"/>
        <w:widowControl/>
        <w:numPr>
          <w:ilvl w:val="0"/>
          <w:numId w:val="107"/>
        </w:numPr>
        <w:ind w:left="1134"/>
        <w:contextualSpacing/>
        <w:jc w:val="both"/>
        <w:rPr>
          <w:rFonts w:cstheme="minorHAnsi"/>
        </w:rPr>
      </w:pPr>
      <w:r w:rsidRPr="003822F5">
        <w:rPr>
          <w:rFonts w:cstheme="minorHAnsi"/>
        </w:rPr>
        <w:t>wykonanie podsypki z piasku</w:t>
      </w:r>
    </w:p>
    <w:p w14:paraId="4305D8D6" w14:textId="77777777" w:rsidR="00C77BAF" w:rsidRPr="003822F5" w:rsidRDefault="00C77BAF" w:rsidP="00C77BAF">
      <w:pPr>
        <w:pStyle w:val="Akapitzlist"/>
        <w:widowControl/>
        <w:numPr>
          <w:ilvl w:val="0"/>
          <w:numId w:val="107"/>
        </w:numPr>
        <w:ind w:left="1134"/>
        <w:contextualSpacing/>
        <w:jc w:val="both"/>
        <w:rPr>
          <w:rFonts w:cstheme="minorHAnsi"/>
        </w:rPr>
      </w:pPr>
      <w:r w:rsidRPr="003822F5">
        <w:rPr>
          <w:rFonts w:cstheme="minorHAnsi"/>
        </w:rPr>
        <w:t>wykonanie betonowej stopy (ławy)</w:t>
      </w:r>
    </w:p>
    <w:p w14:paraId="525C5173" w14:textId="77777777" w:rsidR="00C77BAF" w:rsidRPr="003822F5" w:rsidRDefault="00C77BAF" w:rsidP="00C77BAF">
      <w:pPr>
        <w:pStyle w:val="Akapitzlist"/>
        <w:widowControl/>
        <w:numPr>
          <w:ilvl w:val="0"/>
          <w:numId w:val="107"/>
        </w:numPr>
        <w:ind w:left="1134"/>
        <w:contextualSpacing/>
        <w:jc w:val="both"/>
        <w:rPr>
          <w:rFonts w:cstheme="minorHAnsi"/>
        </w:rPr>
      </w:pPr>
      <w:r w:rsidRPr="003822F5">
        <w:rPr>
          <w:rFonts w:cstheme="minorHAnsi"/>
        </w:rPr>
        <w:t>ustawienie studzienki z rur strukturalnych, pierścieni</w:t>
      </w:r>
    </w:p>
    <w:p w14:paraId="3AAD7C19" w14:textId="77777777" w:rsidR="00C77BAF" w:rsidRPr="003822F5" w:rsidRDefault="00C77BAF" w:rsidP="00C77BAF">
      <w:pPr>
        <w:pStyle w:val="Akapitzlist"/>
        <w:widowControl/>
        <w:numPr>
          <w:ilvl w:val="0"/>
          <w:numId w:val="107"/>
        </w:numPr>
        <w:ind w:left="1134"/>
        <w:contextualSpacing/>
        <w:jc w:val="both"/>
        <w:rPr>
          <w:rFonts w:cstheme="minorHAnsi"/>
        </w:rPr>
      </w:pPr>
      <w:r w:rsidRPr="003822F5">
        <w:rPr>
          <w:rFonts w:cstheme="minorHAnsi"/>
        </w:rPr>
        <w:t>podłączenie rurociągów do studzienki za pomocą kształtek i uszczelek</w:t>
      </w:r>
    </w:p>
    <w:p w14:paraId="2C7EA453" w14:textId="77777777" w:rsidR="00C77BAF" w:rsidRPr="003822F5" w:rsidRDefault="00C77BAF" w:rsidP="00C77BAF">
      <w:pPr>
        <w:pStyle w:val="Akapitzlist"/>
        <w:widowControl/>
        <w:numPr>
          <w:ilvl w:val="0"/>
          <w:numId w:val="107"/>
        </w:numPr>
        <w:ind w:left="1134"/>
        <w:contextualSpacing/>
        <w:jc w:val="both"/>
        <w:rPr>
          <w:rFonts w:cstheme="minorHAnsi"/>
        </w:rPr>
      </w:pPr>
      <w:r w:rsidRPr="003822F5">
        <w:rPr>
          <w:rFonts w:cstheme="minorHAnsi"/>
        </w:rPr>
        <w:t>zasypanie króćców i zagęszczenie gruntu wokół studni</w:t>
      </w:r>
    </w:p>
    <w:p w14:paraId="1172C472" w14:textId="77777777" w:rsidR="00C77BAF" w:rsidRPr="003822F5" w:rsidRDefault="00C77BAF" w:rsidP="00C77BAF">
      <w:pPr>
        <w:pStyle w:val="Akapitzlist"/>
        <w:widowControl/>
        <w:numPr>
          <w:ilvl w:val="0"/>
          <w:numId w:val="107"/>
        </w:numPr>
        <w:ind w:left="1134"/>
        <w:contextualSpacing/>
        <w:jc w:val="both"/>
        <w:rPr>
          <w:rFonts w:cstheme="minorHAnsi"/>
        </w:rPr>
      </w:pPr>
      <w:r w:rsidRPr="003822F5">
        <w:rPr>
          <w:rFonts w:cstheme="minorHAnsi"/>
        </w:rPr>
        <w:t>koszt zakupu materiałów</w:t>
      </w:r>
    </w:p>
    <w:p w14:paraId="7AE6F70B" w14:textId="77777777" w:rsidR="00C77BAF" w:rsidRPr="003822F5" w:rsidRDefault="00C77BAF" w:rsidP="00C77BAF">
      <w:pPr>
        <w:pStyle w:val="Akapitzlist"/>
        <w:widowControl/>
        <w:numPr>
          <w:ilvl w:val="0"/>
          <w:numId w:val="107"/>
        </w:numPr>
        <w:ind w:left="1134"/>
        <w:contextualSpacing/>
        <w:jc w:val="both"/>
        <w:rPr>
          <w:rFonts w:cstheme="minorHAnsi"/>
        </w:rPr>
      </w:pPr>
      <w:r w:rsidRPr="003822F5">
        <w:rPr>
          <w:rFonts w:cstheme="minorHAnsi"/>
        </w:rPr>
        <w:t>koszt wykonania dokumentacji powykonawczej</w:t>
      </w:r>
    </w:p>
    <w:p w14:paraId="09A05297" w14:textId="77777777" w:rsidR="00C77BAF" w:rsidRPr="003822F5" w:rsidRDefault="00C77BAF" w:rsidP="00C77BAF">
      <w:pPr>
        <w:pStyle w:val="Akapitzlist"/>
        <w:widowControl/>
        <w:numPr>
          <w:ilvl w:val="0"/>
          <w:numId w:val="107"/>
        </w:numPr>
        <w:ind w:left="1134"/>
        <w:contextualSpacing/>
        <w:jc w:val="both"/>
        <w:rPr>
          <w:rFonts w:cstheme="minorHAnsi"/>
        </w:rPr>
      </w:pPr>
      <w:r w:rsidRPr="003822F5">
        <w:rPr>
          <w:rFonts w:cstheme="minorHAnsi"/>
        </w:rPr>
        <w:t>koszt nadzoru użytkownika</w:t>
      </w:r>
    </w:p>
    <w:p w14:paraId="668D2C6A"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Płatność zgodnie z dokonanym obmiarem i odbiorem oraz po sprawdzeniu jakości Robót.</w:t>
      </w:r>
    </w:p>
    <w:p w14:paraId="50EDDC3D" w14:textId="77777777" w:rsidR="00C77BAF" w:rsidRPr="003822F5" w:rsidRDefault="00C77BAF" w:rsidP="00C77BAF">
      <w:pPr>
        <w:pStyle w:val="podpkt1"/>
      </w:pPr>
      <w:r w:rsidRPr="003822F5">
        <w:t>10. PRZEPISY ZWIĄZANE</w:t>
      </w:r>
    </w:p>
    <w:p w14:paraId="5026E20E" w14:textId="77777777" w:rsidR="00C77BAF" w:rsidRPr="003822F5" w:rsidRDefault="00C77BAF" w:rsidP="002D228C">
      <w:pPr>
        <w:pStyle w:val="podpkt11"/>
      </w:pPr>
      <w:r w:rsidRPr="003822F5">
        <w:t>10.1. Normy</w:t>
      </w:r>
    </w:p>
    <w:p w14:paraId="7EBB2160"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PN-83/N-03010 Statystyczna kontrola jakości. Losowy wybór jednostek produktu do próbki</w:t>
      </w:r>
    </w:p>
    <w:p w14:paraId="6BFC6E76"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PN-EN-476:2001 Wymagania ogólne dotyczące elementów stosowanych w systemach kanalizacji grawitacyjnej.</w:t>
      </w:r>
    </w:p>
    <w:p w14:paraId="4E26982E"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PN-C-89221:1998 Rury z tworzyw sztucznych.</w:t>
      </w:r>
    </w:p>
    <w:p w14:paraId="39A90B88"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PN-C-89221:1998/Az:2004 Rury drenarskie z niezmiękczonego polichlorku winylu (PCV-V).</w:t>
      </w:r>
    </w:p>
    <w:p w14:paraId="252C2CAF"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BN-84/6366-10 Kształtki drenarskie typ 50 z polietylenu wysokociśnieniowego.</w:t>
      </w:r>
    </w:p>
    <w:p w14:paraId="2ABB0BF8"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PN-91/B-06716 Kruszywa Mineralne. Piaski, Żwiry filtracyjne. Wymagania techniczne.</w:t>
      </w:r>
    </w:p>
    <w:p w14:paraId="64C6ED20"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PN-91/B-06716/Az1:2006 Kruszywa Mineralne. Piaski, Żwiry filtracyjne. Wymagania techniczne. Zmiana A</w:t>
      </w:r>
    </w:p>
    <w:p w14:paraId="3E83E221"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PN-87/B-01100 Kruszywa mineralne, kruszywa skalne. Podział.</w:t>
      </w:r>
    </w:p>
    <w:p w14:paraId="6486EF57"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PN-EN-12620:2004 Kruszywa do betonu.</w:t>
      </w:r>
    </w:p>
    <w:p w14:paraId="2798D744"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PN-EN-12620:2004/AC:2004 Kruszywa do betonu</w:t>
      </w:r>
    </w:p>
    <w:p w14:paraId="2D870C71"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PN-86/B-06712 Kruszywa mineralne do betonu</w:t>
      </w:r>
    </w:p>
    <w:p w14:paraId="30F5227E"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PN-86/B-06712/A1:1997 Kruszywa mineralne do betonu. Zmiana A1.</w:t>
      </w:r>
    </w:p>
    <w:p w14:paraId="473914A3"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PN-EN-197-1:2002/A1:2005 Cement część 1: Skład.</w:t>
      </w:r>
    </w:p>
    <w:p w14:paraId="73D99B63"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PN-B-19707:2003 Cement. Cement specjalny. Skład.</w:t>
      </w:r>
    </w:p>
    <w:p w14:paraId="7E2B0D90"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PN-B-19707:2003/AZ1:2006 Cement. Cement specjalny. Skład ( Zmiana A).</w:t>
      </w:r>
    </w:p>
    <w:p w14:paraId="54B43D08"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BN-88/6731-08 Cement. Transport i przechowywanie</w:t>
      </w:r>
    </w:p>
    <w:p w14:paraId="21962F27"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PN-80/B-30000 Cement portlandzki</w:t>
      </w:r>
    </w:p>
    <w:p w14:paraId="199BBD71"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PN-80/B-30001 Cement portlandzki z dodatkami</w:t>
      </w:r>
    </w:p>
    <w:p w14:paraId="06BF5C77"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PN-80/B-30005 Cement hutniczy</w:t>
      </w:r>
    </w:p>
    <w:p w14:paraId="764AEE7C"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PN-EN-459-1:2003 Wapno budowlane, część 1. Definicje.</w:t>
      </w:r>
    </w:p>
    <w:p w14:paraId="33AC0029"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PN-EN-1008:2004 Woda zarobowa do betonu. Specyfikacja pobierania próbek.</w:t>
      </w:r>
    </w:p>
    <w:p w14:paraId="688EFB23"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PN-75/C-04630 Woda do celów budowlanych. Wymagania i badania.</w:t>
      </w:r>
    </w:p>
    <w:p w14:paraId="50454A2D"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PN-77/B-27604 Materiały izolacji przeciwwilgociowe.</w:t>
      </w:r>
    </w:p>
    <w:p w14:paraId="0D3B7FBC"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PN-74/B-24620 Lepik asfaltowy stosowany na zimno.</w:t>
      </w:r>
    </w:p>
    <w:p w14:paraId="3EA00B8A"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lastRenderedPageBreak/>
        <w:t>PN-EN-206-1:2003/Ap1:2005 Beton część 1:Wymagania.</w:t>
      </w:r>
    </w:p>
    <w:p w14:paraId="1CE78879"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BN-62/6738-03 Beton hydrotechniczny. Składniki betonu. Wymagania techniczne.</w:t>
      </w:r>
    </w:p>
    <w:p w14:paraId="796B4D8A"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PN-63/B-06250:1988 Beton zwykły</w:t>
      </w:r>
    </w:p>
    <w:p w14:paraId="248AA131" w14:textId="77777777" w:rsidR="00C77BAF" w:rsidRPr="003822F5" w:rsidRDefault="00C77BAF" w:rsidP="00C77BAF">
      <w:pPr>
        <w:autoSpaceDE w:val="0"/>
        <w:autoSpaceDN w:val="0"/>
        <w:adjustRightInd w:val="0"/>
        <w:jc w:val="both"/>
        <w:rPr>
          <w:rFonts w:cstheme="minorHAnsi"/>
          <w:sz w:val="20"/>
          <w:szCs w:val="20"/>
        </w:rPr>
      </w:pPr>
      <w:r w:rsidRPr="003822F5">
        <w:rPr>
          <w:rFonts w:cstheme="minorHAnsi"/>
          <w:sz w:val="20"/>
          <w:szCs w:val="20"/>
        </w:rPr>
        <w:t>PN-63/B-06251 Roboty betonowe i Żelbetowe. Wymagania techniczne.</w:t>
      </w:r>
    </w:p>
    <w:p w14:paraId="7556AA97" w14:textId="77777777" w:rsidR="00C77BAF" w:rsidRPr="003822F5" w:rsidRDefault="00C77BAF" w:rsidP="00C77BAF">
      <w:pPr>
        <w:autoSpaceDE w:val="0"/>
        <w:autoSpaceDN w:val="0"/>
        <w:adjustRightInd w:val="0"/>
        <w:jc w:val="both"/>
        <w:rPr>
          <w:rFonts w:eastAsiaTheme="minorHAnsi" w:cstheme="minorHAnsi"/>
          <w:sz w:val="20"/>
          <w:szCs w:val="20"/>
          <w:lang w:eastAsia="en-US"/>
        </w:rPr>
      </w:pPr>
      <w:r w:rsidRPr="003822F5">
        <w:rPr>
          <w:rFonts w:cstheme="minorHAnsi"/>
          <w:sz w:val="20"/>
          <w:szCs w:val="20"/>
        </w:rPr>
        <w:t>PN-EN-124:2000 Zwieńczenia wpustów i studzienek kanalizacyjnych do nawierzchni dla ruchu pieszego i kołowego. Zasady.</w:t>
      </w:r>
    </w:p>
    <w:p w14:paraId="47712731" w14:textId="77777777" w:rsidR="002B60B2" w:rsidRPr="003822F5" w:rsidRDefault="002B60B2" w:rsidP="002B60B2">
      <w:pPr>
        <w:rPr>
          <w:rFonts w:cstheme="minorHAnsi"/>
          <w:sz w:val="20"/>
          <w:szCs w:val="20"/>
        </w:rPr>
      </w:pPr>
    </w:p>
    <w:p w14:paraId="424A7A5D" w14:textId="77777777" w:rsidR="00C77BAF" w:rsidRPr="003822F5" w:rsidRDefault="00C77BAF" w:rsidP="002B60B2">
      <w:pPr>
        <w:rPr>
          <w:rFonts w:cstheme="minorHAnsi"/>
          <w:sz w:val="20"/>
          <w:szCs w:val="20"/>
        </w:rPr>
      </w:pPr>
    </w:p>
    <w:p w14:paraId="23E6AAC7" w14:textId="77777777" w:rsidR="00C77BAF" w:rsidRPr="003822F5" w:rsidRDefault="00C77BAF" w:rsidP="002B60B2">
      <w:pPr>
        <w:rPr>
          <w:rFonts w:cstheme="minorHAnsi"/>
          <w:sz w:val="20"/>
          <w:szCs w:val="20"/>
        </w:rPr>
      </w:pPr>
    </w:p>
    <w:p w14:paraId="199CB1E8" w14:textId="77777777" w:rsidR="00C77BAF" w:rsidRPr="003822F5" w:rsidRDefault="00C77BAF" w:rsidP="002B60B2">
      <w:pPr>
        <w:rPr>
          <w:rFonts w:cstheme="minorHAnsi"/>
          <w:sz w:val="20"/>
          <w:szCs w:val="20"/>
        </w:rPr>
      </w:pPr>
    </w:p>
    <w:p w14:paraId="5AF96508" w14:textId="77777777" w:rsidR="002B60B2" w:rsidRPr="003822F5" w:rsidRDefault="002B60B2" w:rsidP="002B60B2">
      <w:pPr>
        <w:rPr>
          <w:rFonts w:cstheme="minorHAnsi"/>
          <w:sz w:val="20"/>
          <w:szCs w:val="20"/>
        </w:rPr>
        <w:sectPr w:rsidR="002B60B2" w:rsidRPr="003822F5" w:rsidSect="00C77BAF">
          <w:type w:val="oddPage"/>
          <w:pgSz w:w="11907" w:h="16840" w:code="9"/>
          <w:pgMar w:top="1135" w:right="1134" w:bottom="1418" w:left="1134" w:header="709" w:footer="907" w:gutter="454"/>
          <w:cols w:space="708"/>
          <w:docGrid w:linePitch="326"/>
        </w:sectPr>
      </w:pPr>
    </w:p>
    <w:p w14:paraId="10BDC0FF" w14:textId="057F0FF9" w:rsidR="00EA1057" w:rsidRPr="003645E6" w:rsidRDefault="00D84109" w:rsidP="00EA1057">
      <w:pPr>
        <w:pStyle w:val="Nagwek6"/>
        <w:spacing w:line="240" w:lineRule="auto"/>
        <w:rPr>
          <w:sz w:val="20"/>
        </w:rPr>
      </w:pPr>
      <w:bookmarkStart w:id="36" w:name="_Toc169093134"/>
      <w:r w:rsidRPr="003645E6">
        <w:rPr>
          <w:sz w:val="20"/>
        </w:rPr>
        <w:lastRenderedPageBreak/>
        <w:t>D-</w:t>
      </w:r>
      <w:r w:rsidR="00EA1057" w:rsidRPr="003645E6">
        <w:rPr>
          <w:sz w:val="20"/>
        </w:rPr>
        <w:t>04.01.01</w:t>
      </w:r>
      <w:r w:rsidR="00EA1057" w:rsidRPr="003645E6">
        <w:rPr>
          <w:sz w:val="20"/>
        </w:rPr>
        <w:tab/>
        <w:t>KORYTO WRAZ Z PROFILOWANIEM I ZAGĘSZCZANIEM PODŁOŻA</w:t>
      </w:r>
      <w:bookmarkEnd w:id="34"/>
      <w:bookmarkEnd w:id="36"/>
    </w:p>
    <w:p w14:paraId="5AA19F2C" w14:textId="77777777" w:rsidR="00EA1057" w:rsidRPr="003645E6" w:rsidRDefault="00EA1057" w:rsidP="00355D61">
      <w:pPr>
        <w:pStyle w:val="podpkt1"/>
      </w:pPr>
      <w:r w:rsidRPr="003645E6">
        <w:t xml:space="preserve">1. </w:t>
      </w:r>
      <w:r w:rsidRPr="003645E6">
        <w:tab/>
        <w:t>WSTĘP</w:t>
      </w:r>
    </w:p>
    <w:p w14:paraId="05643F18" w14:textId="77777777" w:rsidR="00EA1057" w:rsidRPr="003645E6" w:rsidRDefault="00EA1057" w:rsidP="002D228C">
      <w:pPr>
        <w:pStyle w:val="podpkt11"/>
      </w:pPr>
      <w:r w:rsidRPr="003645E6">
        <w:t xml:space="preserve">1.1. </w:t>
      </w:r>
      <w:r w:rsidRPr="003645E6">
        <w:tab/>
        <w:t>Przedmiot Specyfikacji Technicznej (ST)</w:t>
      </w:r>
    </w:p>
    <w:p w14:paraId="71D5229B" w14:textId="49E294C6" w:rsidR="00EA1057" w:rsidRPr="003645E6" w:rsidRDefault="00EA1057" w:rsidP="00EA1057">
      <w:pPr>
        <w:jc w:val="both"/>
        <w:rPr>
          <w:sz w:val="20"/>
        </w:rPr>
      </w:pPr>
      <w:r w:rsidRPr="003645E6">
        <w:rPr>
          <w:sz w:val="20"/>
        </w:rPr>
        <w:t xml:space="preserve">Przedmiotem niniejszej Specyfikacji Technicznej są wymagania dotyczące wykonania i odbioru robót związanych z wykonaniem koryta wraz z profilowaniem i zagęszczaniem podłoża gruntowego </w:t>
      </w:r>
      <w:r w:rsidR="001E24F0" w:rsidRPr="003645E6">
        <w:rPr>
          <w:sz w:val="20"/>
        </w:rPr>
        <w:t>w ramach</w:t>
      </w:r>
      <w:r w:rsidR="00D84109" w:rsidRPr="003645E6">
        <w:rPr>
          <w:sz w:val="20"/>
        </w:rPr>
        <w:t xml:space="preserve"> </w:t>
      </w:r>
      <w:bookmarkStart w:id="37" w:name="_Hlk150983614"/>
      <w:r w:rsidR="00D84109" w:rsidRPr="003645E6">
        <w:rPr>
          <w:sz w:val="20"/>
        </w:rPr>
        <w:t xml:space="preserve">realizacji </w:t>
      </w:r>
      <w:r w:rsidR="00D84109" w:rsidRPr="003645E6">
        <w:rPr>
          <w:spacing w:val="-3"/>
          <w:sz w:val="20"/>
        </w:rPr>
        <w:t xml:space="preserve">przedsięwzięcia pn.: </w:t>
      </w:r>
      <w:r w:rsidR="00A0689C" w:rsidRPr="003645E6">
        <w:rPr>
          <w:rFonts w:cstheme="minorHAnsi"/>
          <w:b/>
          <w:bCs/>
          <w:sz w:val="20"/>
          <w:szCs w:val="20"/>
        </w:rPr>
        <w:t>Przebudowa drogi gminnej - ul. Słonecznej w Baniosze</w:t>
      </w:r>
      <w:r w:rsidR="00D84109" w:rsidRPr="003645E6">
        <w:rPr>
          <w:rFonts w:cstheme="minorHAnsi"/>
          <w:b/>
          <w:bCs/>
          <w:sz w:val="20"/>
          <w:szCs w:val="20"/>
        </w:rPr>
        <w:t>.</w:t>
      </w:r>
      <w:bookmarkEnd w:id="37"/>
    </w:p>
    <w:p w14:paraId="189D7891" w14:textId="77777777" w:rsidR="00EA1057" w:rsidRPr="003645E6" w:rsidRDefault="00EA1057" w:rsidP="002D228C">
      <w:pPr>
        <w:pStyle w:val="podpkt11"/>
      </w:pPr>
      <w:r w:rsidRPr="003645E6">
        <w:t>1.2.</w:t>
      </w:r>
      <w:r w:rsidRPr="003645E6">
        <w:tab/>
        <w:t>Zakres stosowania ST</w:t>
      </w:r>
    </w:p>
    <w:p w14:paraId="6C2707A6" w14:textId="77777777" w:rsidR="00EA1057" w:rsidRPr="003645E6" w:rsidRDefault="00EA1057" w:rsidP="00EA1057">
      <w:pPr>
        <w:jc w:val="both"/>
        <w:rPr>
          <w:sz w:val="20"/>
        </w:rPr>
      </w:pPr>
      <w:r w:rsidRPr="003645E6">
        <w:rPr>
          <w:sz w:val="20"/>
        </w:rPr>
        <w:t>Specyfikacja Techniczna jest stosowana jako dokument przetargowy i kontraktowy przy zlecaniu i realizacji robót wymienionych w punkcie 1.1.</w:t>
      </w:r>
    </w:p>
    <w:p w14:paraId="305D5541" w14:textId="77777777" w:rsidR="00EA1057" w:rsidRPr="003645E6" w:rsidRDefault="00EA1057" w:rsidP="002D228C">
      <w:pPr>
        <w:pStyle w:val="podpkt11"/>
      </w:pPr>
      <w:r w:rsidRPr="003645E6">
        <w:t xml:space="preserve">1.3. </w:t>
      </w:r>
      <w:r w:rsidRPr="003645E6">
        <w:tab/>
        <w:t>Zakres robót objętych ST</w:t>
      </w:r>
    </w:p>
    <w:p w14:paraId="079C7276" w14:textId="77777777" w:rsidR="00EA1057" w:rsidRPr="003645E6" w:rsidRDefault="00EA1057" w:rsidP="00EA1057">
      <w:pPr>
        <w:jc w:val="both"/>
        <w:rPr>
          <w:sz w:val="20"/>
        </w:rPr>
      </w:pPr>
      <w:r w:rsidRPr="003645E6">
        <w:rPr>
          <w:sz w:val="20"/>
        </w:rPr>
        <w:t xml:space="preserve">Ustalenia zawarte w niniejszej </w:t>
      </w:r>
      <w:proofErr w:type="spellStart"/>
      <w:r w:rsidRPr="003645E6">
        <w:rPr>
          <w:sz w:val="20"/>
        </w:rPr>
        <w:t>STWiORB</w:t>
      </w:r>
      <w:proofErr w:type="spellEnd"/>
      <w:r w:rsidRPr="003645E6">
        <w:rPr>
          <w:sz w:val="20"/>
        </w:rPr>
        <w:t xml:space="preserve"> dotyczą zasad prowadzenia robót związanych z wykonaniem koryta stanowiącego podłoże do ułożenia konstrukcji nawierzchni.</w:t>
      </w:r>
    </w:p>
    <w:p w14:paraId="17DFD629" w14:textId="77777777" w:rsidR="00EA1057" w:rsidRPr="003645E6" w:rsidRDefault="00EA1057" w:rsidP="002D228C">
      <w:pPr>
        <w:pStyle w:val="podpkt11"/>
      </w:pPr>
      <w:r w:rsidRPr="003645E6">
        <w:t xml:space="preserve">1.4. </w:t>
      </w:r>
      <w:r w:rsidRPr="003645E6">
        <w:tab/>
        <w:t>Określenia podstawowe</w:t>
      </w:r>
    </w:p>
    <w:p w14:paraId="0127ACB4" w14:textId="77777777" w:rsidR="00EA1057" w:rsidRPr="003645E6" w:rsidRDefault="00EA1057" w:rsidP="00EA1057">
      <w:pPr>
        <w:jc w:val="both"/>
        <w:rPr>
          <w:sz w:val="20"/>
        </w:rPr>
      </w:pPr>
      <w:r w:rsidRPr="003645E6">
        <w:rPr>
          <w:sz w:val="20"/>
        </w:rPr>
        <w:t>Określenia podstawowe podane w niniejszej ST są zgodne z obowiązującymi odpowiednimi polskimi normami i z definicjami podanymi w ST D-M.00.00.00 "Wymagania ogólne" pkt 1.4.</w:t>
      </w:r>
    </w:p>
    <w:p w14:paraId="6A1925A4" w14:textId="77777777" w:rsidR="00EA1057" w:rsidRPr="003645E6" w:rsidRDefault="00EA1057" w:rsidP="002D228C">
      <w:pPr>
        <w:pStyle w:val="podpkt11"/>
      </w:pPr>
      <w:r w:rsidRPr="003645E6">
        <w:t xml:space="preserve">1.5. </w:t>
      </w:r>
      <w:r w:rsidRPr="003645E6">
        <w:tab/>
        <w:t>Ogólne wymagania dotyczące robót</w:t>
      </w:r>
    </w:p>
    <w:p w14:paraId="61C603E1" w14:textId="77777777" w:rsidR="00EA1057" w:rsidRPr="003645E6" w:rsidRDefault="00EA1057" w:rsidP="00EA1057">
      <w:pPr>
        <w:jc w:val="both"/>
        <w:rPr>
          <w:sz w:val="20"/>
        </w:rPr>
      </w:pPr>
      <w:r w:rsidRPr="003645E6">
        <w:rPr>
          <w:sz w:val="20"/>
        </w:rPr>
        <w:t>Ogólne wymagania dotyczące robót podano w ST D-M.00.00.00 "Wymagania ogólne" pkt 1.5.</w:t>
      </w:r>
    </w:p>
    <w:p w14:paraId="048FCB59" w14:textId="77777777" w:rsidR="00EA1057" w:rsidRPr="003645E6" w:rsidRDefault="00EA1057" w:rsidP="00355D61">
      <w:pPr>
        <w:pStyle w:val="podpkt1"/>
      </w:pPr>
      <w:r w:rsidRPr="003645E6">
        <w:t>2. MATERIAŁY</w:t>
      </w:r>
    </w:p>
    <w:p w14:paraId="1B78CB6F" w14:textId="77777777" w:rsidR="00EA1057" w:rsidRPr="003645E6" w:rsidRDefault="00EA1057" w:rsidP="00EA1057">
      <w:pPr>
        <w:jc w:val="both"/>
        <w:rPr>
          <w:sz w:val="20"/>
        </w:rPr>
      </w:pPr>
      <w:r w:rsidRPr="003645E6">
        <w:rPr>
          <w:sz w:val="20"/>
        </w:rPr>
        <w:t>Nie występują.</w:t>
      </w:r>
    </w:p>
    <w:p w14:paraId="04211A59" w14:textId="77777777" w:rsidR="00EA1057" w:rsidRPr="003645E6" w:rsidRDefault="00EA1057" w:rsidP="00355D61">
      <w:pPr>
        <w:pStyle w:val="podpkt1"/>
      </w:pPr>
      <w:r w:rsidRPr="003645E6">
        <w:t xml:space="preserve">3. </w:t>
      </w:r>
      <w:r w:rsidRPr="003645E6">
        <w:tab/>
        <w:t>SPRZĘT</w:t>
      </w:r>
    </w:p>
    <w:p w14:paraId="04FC8494" w14:textId="77777777" w:rsidR="00EA1057" w:rsidRPr="003645E6" w:rsidRDefault="00EA1057" w:rsidP="002D228C">
      <w:pPr>
        <w:pStyle w:val="podpkt11"/>
      </w:pPr>
      <w:r w:rsidRPr="003645E6">
        <w:t>3.1</w:t>
      </w:r>
      <w:r w:rsidRPr="003645E6">
        <w:tab/>
        <w:t>Ogólne wymagania dotyczące sprzętu</w:t>
      </w:r>
    </w:p>
    <w:p w14:paraId="6676D6BD" w14:textId="77777777" w:rsidR="00EA1057" w:rsidRPr="003645E6" w:rsidRDefault="00EA1057" w:rsidP="00EA1057">
      <w:pPr>
        <w:rPr>
          <w:sz w:val="20"/>
        </w:rPr>
      </w:pPr>
      <w:r w:rsidRPr="003645E6">
        <w:rPr>
          <w:sz w:val="20"/>
        </w:rPr>
        <w:t>Ogólne wymagania dotyczące sprzętu podano w ST D-M.00.00.00 „Wymagania ogólne” pkt 3.</w:t>
      </w:r>
    </w:p>
    <w:p w14:paraId="7818FA9B" w14:textId="77777777" w:rsidR="00EA1057" w:rsidRPr="003645E6" w:rsidRDefault="00EA1057" w:rsidP="002D228C">
      <w:pPr>
        <w:pStyle w:val="podpkt11"/>
      </w:pPr>
      <w:r w:rsidRPr="003645E6">
        <w:t>3.2.</w:t>
      </w:r>
      <w:r w:rsidRPr="003645E6">
        <w:tab/>
        <w:t>Sprzęt do wykonywania robót</w:t>
      </w:r>
    </w:p>
    <w:p w14:paraId="7153065D" w14:textId="77777777" w:rsidR="00EA1057" w:rsidRPr="003645E6" w:rsidRDefault="00EA1057" w:rsidP="00EA1057">
      <w:pPr>
        <w:jc w:val="both"/>
        <w:rPr>
          <w:sz w:val="20"/>
        </w:rPr>
      </w:pPr>
      <w:r w:rsidRPr="003645E6">
        <w:rPr>
          <w:sz w:val="20"/>
        </w:rPr>
        <w:t xml:space="preserve">Wykonawca jest zobowiązany do używania jedynie takiego rodzaju sprzętu, który nie spowoduje niekorzystnego wpływu na właściwości gruntu podłoża. </w:t>
      </w:r>
    </w:p>
    <w:p w14:paraId="192819F2" w14:textId="77777777" w:rsidR="00EA1057" w:rsidRPr="003645E6" w:rsidRDefault="00EA1057" w:rsidP="00EA1057">
      <w:pPr>
        <w:jc w:val="both"/>
        <w:rPr>
          <w:sz w:val="20"/>
        </w:rPr>
      </w:pPr>
      <w:r w:rsidRPr="003645E6">
        <w:rPr>
          <w:sz w:val="20"/>
        </w:rPr>
        <w:t xml:space="preserve">Do wykonywania robót należy stosować koparki, równiarki samojezdne lub spycharki uniwersalne z ukośnie ustawionym lemieszem, a w razie potrzeby również sprzęt do ręcznego prowadzenia robót. Do zagęszczania podłoża należy użyć walców oraz ewentualnie w miejscach trudno dostępnych innego sprzętu zagęszczającego (np. płyty wibracyjne), zapewniającego uzyskanie wymaganych wartości wskaźnika zagęszczenia. </w:t>
      </w:r>
    </w:p>
    <w:p w14:paraId="32780BA4" w14:textId="77777777" w:rsidR="00EA1057" w:rsidRPr="003645E6" w:rsidRDefault="00EA1057" w:rsidP="00EA1057">
      <w:pPr>
        <w:jc w:val="both"/>
        <w:rPr>
          <w:sz w:val="20"/>
        </w:rPr>
      </w:pPr>
      <w:r w:rsidRPr="003645E6">
        <w:rPr>
          <w:sz w:val="20"/>
        </w:rPr>
        <w:t xml:space="preserve">Sprzęt budowlany powinien odpowiadać pod względem typów i ilości wskazaniom zawartym w PZJ lub projekcie organizacji robót, zaakceptowanym przez Inżyniera. </w:t>
      </w:r>
    </w:p>
    <w:p w14:paraId="42636B4B" w14:textId="77777777" w:rsidR="00EA1057" w:rsidRPr="003645E6" w:rsidRDefault="00EA1057" w:rsidP="00355D61">
      <w:pPr>
        <w:pStyle w:val="podpkt1"/>
      </w:pPr>
      <w:r w:rsidRPr="003645E6">
        <w:t xml:space="preserve">4. </w:t>
      </w:r>
      <w:r w:rsidRPr="003645E6">
        <w:tab/>
        <w:t>TRANSPORT</w:t>
      </w:r>
    </w:p>
    <w:p w14:paraId="7B17F87B" w14:textId="77777777" w:rsidR="00EA1057" w:rsidRPr="003645E6" w:rsidRDefault="00EA1057" w:rsidP="002D228C">
      <w:pPr>
        <w:pStyle w:val="podpkt11"/>
      </w:pPr>
      <w:r w:rsidRPr="003645E6">
        <w:t>4.1. Ogólne wymagania dotyczące transportu</w:t>
      </w:r>
    </w:p>
    <w:p w14:paraId="61A47786" w14:textId="77777777" w:rsidR="00EA1057" w:rsidRPr="003645E6" w:rsidRDefault="00EA1057" w:rsidP="00EA1057">
      <w:pPr>
        <w:jc w:val="both"/>
        <w:rPr>
          <w:sz w:val="20"/>
        </w:rPr>
      </w:pPr>
      <w:r w:rsidRPr="003645E6">
        <w:rPr>
          <w:sz w:val="20"/>
        </w:rPr>
        <w:t>Ogólne wymagania dotyczące transportu podano w ST D-M.00.00.00 "Wymagania ogólne" pkt 4.</w:t>
      </w:r>
    </w:p>
    <w:p w14:paraId="7D8A3ECB" w14:textId="77777777" w:rsidR="00EA1057" w:rsidRPr="003645E6" w:rsidRDefault="00EA1057" w:rsidP="00355D61">
      <w:pPr>
        <w:pStyle w:val="podpkt1"/>
      </w:pPr>
      <w:r w:rsidRPr="003645E6">
        <w:t xml:space="preserve">5. </w:t>
      </w:r>
      <w:r w:rsidRPr="003645E6">
        <w:tab/>
        <w:t>WYKONANIE ROBÓT</w:t>
      </w:r>
    </w:p>
    <w:p w14:paraId="3B980043" w14:textId="77777777" w:rsidR="00EA1057" w:rsidRPr="003645E6" w:rsidRDefault="00EA1057" w:rsidP="002D228C">
      <w:pPr>
        <w:pStyle w:val="podpkt11"/>
      </w:pPr>
      <w:r w:rsidRPr="003645E6">
        <w:t>5.1.</w:t>
      </w:r>
      <w:r w:rsidRPr="003645E6">
        <w:tab/>
        <w:t>Ogólne zasady wykonania robót</w:t>
      </w:r>
    </w:p>
    <w:p w14:paraId="514ED066" w14:textId="77777777" w:rsidR="00EA1057" w:rsidRPr="003645E6" w:rsidRDefault="00EA1057" w:rsidP="00EA1057">
      <w:pPr>
        <w:rPr>
          <w:sz w:val="20"/>
        </w:rPr>
      </w:pPr>
      <w:r w:rsidRPr="003645E6">
        <w:rPr>
          <w:sz w:val="20"/>
        </w:rPr>
        <w:t>Ogólne wymagania dotyczące wykonania robót podano w ST D-M.00.00.00 "Wymagania ogólne" punkt 5.</w:t>
      </w:r>
    </w:p>
    <w:p w14:paraId="579DAC86" w14:textId="77777777" w:rsidR="00EA1057" w:rsidRPr="003645E6" w:rsidRDefault="00EA1057" w:rsidP="002D228C">
      <w:pPr>
        <w:pStyle w:val="podpkt11"/>
      </w:pPr>
      <w:r w:rsidRPr="003645E6">
        <w:t xml:space="preserve">5.2. Warunki przystąpienia do robót </w:t>
      </w:r>
    </w:p>
    <w:p w14:paraId="56F077DB" w14:textId="77777777" w:rsidR="00EA1057" w:rsidRPr="003645E6" w:rsidRDefault="00EA1057" w:rsidP="00EA1057">
      <w:pPr>
        <w:jc w:val="both"/>
        <w:rPr>
          <w:sz w:val="20"/>
        </w:rPr>
      </w:pPr>
      <w:r w:rsidRPr="003645E6">
        <w:rPr>
          <w:sz w:val="20"/>
        </w:rPr>
        <w:t xml:space="preserve">Wykonawca powinien przystąpić do wykonania koryta oraz profilowania i zagęszczenia podłoża bezpośrednio przed rozpoczęciem robót związanych z wykonaniem warstw nawierzchni. </w:t>
      </w:r>
    </w:p>
    <w:p w14:paraId="6232EAF7" w14:textId="77777777" w:rsidR="00EA1057" w:rsidRPr="003645E6" w:rsidRDefault="00EA1057" w:rsidP="00EA1057">
      <w:pPr>
        <w:jc w:val="both"/>
        <w:rPr>
          <w:sz w:val="20"/>
        </w:rPr>
      </w:pPr>
      <w:r w:rsidRPr="003645E6">
        <w:rPr>
          <w:sz w:val="20"/>
        </w:rPr>
        <w:t xml:space="preserve">Wcześniejsze przystąpienie do wykonania koryta oraz profilowania i zagęszczania podłoża, jest możliwe wyłącznie za zgodą Inżyniera, w korzystnych warunkach atmosferycznych. </w:t>
      </w:r>
    </w:p>
    <w:p w14:paraId="566D00D6" w14:textId="77777777" w:rsidR="00EA1057" w:rsidRPr="003645E6" w:rsidRDefault="00EA1057" w:rsidP="00EA1057">
      <w:pPr>
        <w:jc w:val="both"/>
        <w:rPr>
          <w:sz w:val="20"/>
        </w:rPr>
      </w:pPr>
      <w:r w:rsidRPr="003645E6">
        <w:rPr>
          <w:sz w:val="20"/>
        </w:rPr>
        <w:t xml:space="preserve">W wykonanym korycie oraz po wyprofilowanym i zagęszczonym podłożu nie może odbywać się ruch budowlany, niezwiązany bezpośrednio z wykonaniem pierwszej warstwy nawierzchni. </w:t>
      </w:r>
    </w:p>
    <w:p w14:paraId="2EC5FC4B" w14:textId="77777777" w:rsidR="00EA1057" w:rsidRPr="003645E6" w:rsidRDefault="00EA1057" w:rsidP="002D228C">
      <w:pPr>
        <w:pStyle w:val="podpkt11"/>
      </w:pPr>
      <w:r w:rsidRPr="003645E6">
        <w:t xml:space="preserve">5.3. Wykonanie koryta </w:t>
      </w:r>
    </w:p>
    <w:p w14:paraId="7C6C87F5" w14:textId="77777777" w:rsidR="00EA1057" w:rsidRPr="003645E6" w:rsidRDefault="00EA1057" w:rsidP="00EA1057">
      <w:pPr>
        <w:jc w:val="both"/>
        <w:rPr>
          <w:sz w:val="20"/>
        </w:rPr>
      </w:pPr>
      <w:r w:rsidRPr="003645E6">
        <w:rPr>
          <w:sz w:val="20"/>
        </w:rPr>
        <w:t xml:space="preserve">Paliki lub szpilki do prawidłowego ukształtowania koryta w planie i profilu powinny być wcześniej przygotowane. Rozmieszczenie palików lub szpilek powinno umożliwiać naciągnięcie sznurków lub linek do wytyczenia robót w odstępach nie większych niż co 10 metrów. </w:t>
      </w:r>
    </w:p>
    <w:p w14:paraId="6AA8C37A" w14:textId="661C1A12" w:rsidR="00EA1057" w:rsidRPr="003645E6" w:rsidRDefault="00EA1057" w:rsidP="00EA1057">
      <w:pPr>
        <w:jc w:val="both"/>
        <w:rPr>
          <w:sz w:val="20"/>
        </w:rPr>
      </w:pPr>
      <w:r w:rsidRPr="003645E6">
        <w:rPr>
          <w:sz w:val="20"/>
        </w:rPr>
        <w:t>Koryto jest wykonywane w ramach robót ziemnych.</w:t>
      </w:r>
    </w:p>
    <w:p w14:paraId="67601ABA" w14:textId="77777777" w:rsidR="00EA1057" w:rsidRPr="003645E6" w:rsidRDefault="00EA1057" w:rsidP="00EA1057">
      <w:pPr>
        <w:jc w:val="both"/>
        <w:rPr>
          <w:sz w:val="20"/>
        </w:rPr>
      </w:pPr>
      <w:r w:rsidRPr="003645E6">
        <w:rPr>
          <w:sz w:val="20"/>
        </w:rPr>
        <w:t xml:space="preserve">Profilowanie i zagęszczenie podłoża należy wykonać zgodnie z zasadami określonymi w pkt. 5.4. i pkt. 5.5 </w:t>
      </w:r>
    </w:p>
    <w:p w14:paraId="6CEE31A0" w14:textId="77777777" w:rsidR="00EA1057" w:rsidRPr="003645E6" w:rsidRDefault="00EA1057" w:rsidP="002D228C">
      <w:pPr>
        <w:pStyle w:val="podpkt11"/>
      </w:pPr>
      <w:r w:rsidRPr="003645E6">
        <w:lastRenderedPageBreak/>
        <w:t xml:space="preserve">5.4. Profilowanie i zagęszczanie podłoża </w:t>
      </w:r>
    </w:p>
    <w:p w14:paraId="5B6DDC0B" w14:textId="77777777" w:rsidR="00E85E58" w:rsidRPr="003645E6" w:rsidRDefault="00E85E58" w:rsidP="00E85E58">
      <w:pPr>
        <w:rPr>
          <w:rFonts w:cstheme="minorHAnsi"/>
          <w:sz w:val="20"/>
          <w:szCs w:val="20"/>
        </w:rPr>
      </w:pPr>
      <w:r w:rsidRPr="003645E6">
        <w:rPr>
          <w:rFonts w:cstheme="minorHAnsi"/>
          <w:sz w:val="20"/>
          <w:szCs w:val="20"/>
        </w:rPr>
        <w:t>Przed przystąpieniem do profilowania podłoże powinno być oczyszczone ze wszelkich zanieczyszczeń.</w:t>
      </w:r>
    </w:p>
    <w:p w14:paraId="22DE358A" w14:textId="390EF541" w:rsidR="00E85E58" w:rsidRPr="003645E6" w:rsidRDefault="00E85E58" w:rsidP="00DD5F6C">
      <w:pPr>
        <w:jc w:val="both"/>
        <w:rPr>
          <w:rFonts w:cstheme="minorHAnsi"/>
          <w:sz w:val="20"/>
          <w:szCs w:val="20"/>
        </w:rPr>
      </w:pPr>
      <w:r w:rsidRPr="003645E6">
        <w:rPr>
          <w:rFonts w:cstheme="minorHAnsi"/>
          <w:sz w:val="20"/>
          <w:szCs w:val="20"/>
        </w:rPr>
        <w:t>Po oczyszczeniu powierzchni podłoża należy sprawdzić, czy istniejące rzędne terenu umożliwiają uzyskanie po profilowaniu zaprojektowanych rzędnych podłoża.</w:t>
      </w:r>
      <w:r w:rsidR="00DD5F6C" w:rsidRPr="003645E6">
        <w:rPr>
          <w:rFonts w:cstheme="minorHAnsi"/>
          <w:sz w:val="20"/>
          <w:szCs w:val="20"/>
        </w:rPr>
        <w:t xml:space="preserve"> </w:t>
      </w:r>
      <w:r w:rsidRPr="003645E6">
        <w:rPr>
          <w:rFonts w:cstheme="minorHAnsi"/>
          <w:sz w:val="20"/>
          <w:szCs w:val="20"/>
        </w:rPr>
        <w:t>Do profilowania podłoża można stosować równiarki lub spycharki, w miejscach trudno dostępnych oraz w pobliżu uzbrojenia profilowanie należy prowadzić ręcznie.</w:t>
      </w:r>
    </w:p>
    <w:p w14:paraId="41B8BDF5" w14:textId="77777777" w:rsidR="00E85E58" w:rsidRPr="003645E6" w:rsidRDefault="00E85E58" w:rsidP="00DD5F6C">
      <w:pPr>
        <w:jc w:val="both"/>
        <w:rPr>
          <w:rFonts w:cstheme="minorHAnsi"/>
          <w:sz w:val="20"/>
          <w:szCs w:val="20"/>
        </w:rPr>
      </w:pPr>
      <w:r w:rsidRPr="003645E6">
        <w:rPr>
          <w:rFonts w:cstheme="minorHAnsi"/>
          <w:sz w:val="20"/>
          <w:szCs w:val="20"/>
        </w:rPr>
        <w:t>Bezpośrednio po profilowaniu podłoża należy przystąpić do jego zagęszczania. Zagęszczanie podłoża należy kontynuować do osiągnięcia wskaźnika zagęszczenia nie mniejszego od podanego w tablicy 1. Wskaźnik zagęszczenia należy określać zgodnie z BN-77/8931-12.</w:t>
      </w:r>
    </w:p>
    <w:p w14:paraId="4D8CBA22" w14:textId="77777777" w:rsidR="00DD5F6C" w:rsidRPr="003645E6" w:rsidRDefault="00DD5F6C" w:rsidP="00DD5F6C">
      <w:pPr>
        <w:jc w:val="both"/>
        <w:rPr>
          <w:rFonts w:cstheme="minorHAnsi"/>
          <w:sz w:val="20"/>
          <w:szCs w:val="20"/>
        </w:rPr>
      </w:pPr>
    </w:p>
    <w:p w14:paraId="2FCC0AE3" w14:textId="77777777" w:rsidR="00E85E58" w:rsidRPr="003645E6" w:rsidRDefault="00E85E58" w:rsidP="00E85E58">
      <w:pPr>
        <w:jc w:val="both"/>
        <w:rPr>
          <w:rFonts w:cstheme="minorHAnsi"/>
          <w:sz w:val="20"/>
          <w:szCs w:val="20"/>
        </w:rPr>
      </w:pPr>
      <w:r w:rsidRPr="003645E6">
        <w:rPr>
          <w:rFonts w:cstheme="minorHAnsi"/>
          <w:sz w:val="20"/>
          <w:szCs w:val="20"/>
        </w:rPr>
        <w:t>Tablica 1. Minimalne wartości wskaźnika zagęszczenia podłoża (</w:t>
      </w:r>
      <w:proofErr w:type="spellStart"/>
      <w:r w:rsidRPr="003645E6">
        <w:rPr>
          <w:rFonts w:cstheme="minorHAnsi"/>
          <w:sz w:val="20"/>
          <w:szCs w:val="20"/>
        </w:rPr>
        <w:t>Is</w:t>
      </w:r>
      <w:proofErr w:type="spellEnd"/>
      <w:r w:rsidRPr="003645E6">
        <w:rPr>
          <w:rFonts w:cstheme="minorHAnsi"/>
          <w:sz w:val="20"/>
          <w:szCs w:val="20"/>
        </w:rPr>
        <w:t>)</w:t>
      </w:r>
      <w:r w:rsidR="00EA1057" w:rsidRPr="003645E6">
        <w:rPr>
          <w:rFonts w:cstheme="minorHAnsi"/>
          <w:sz w:val="20"/>
          <w:szCs w:val="20"/>
        </w:rPr>
        <w:t>.</w:t>
      </w:r>
    </w:p>
    <w:tbl>
      <w:tblPr>
        <w:tblStyle w:val="Tabela-Siatka"/>
        <w:tblW w:w="0" w:type="auto"/>
        <w:jc w:val="center"/>
        <w:tblLook w:val="04A0" w:firstRow="1" w:lastRow="0" w:firstColumn="1" w:lastColumn="0" w:noHBand="0" w:noVBand="1"/>
      </w:tblPr>
      <w:tblGrid>
        <w:gridCol w:w="3397"/>
        <w:gridCol w:w="3261"/>
      </w:tblGrid>
      <w:tr w:rsidR="003645E6" w:rsidRPr="003645E6" w14:paraId="1AA9E2E9" w14:textId="77777777" w:rsidTr="00DD5F6C">
        <w:trPr>
          <w:jc w:val="center"/>
        </w:trPr>
        <w:tc>
          <w:tcPr>
            <w:tcW w:w="3397" w:type="dxa"/>
            <w:vMerge w:val="restart"/>
          </w:tcPr>
          <w:p w14:paraId="6E3C90E1" w14:textId="45F4EA07" w:rsidR="00DD5F6C" w:rsidRPr="003645E6" w:rsidRDefault="00DD5F6C" w:rsidP="00DD5F6C">
            <w:pPr>
              <w:jc w:val="center"/>
              <w:rPr>
                <w:rFonts w:cstheme="minorHAnsi"/>
                <w:sz w:val="20"/>
                <w:szCs w:val="20"/>
              </w:rPr>
            </w:pPr>
            <w:r w:rsidRPr="003645E6">
              <w:rPr>
                <w:rFonts w:cstheme="minorHAnsi"/>
                <w:sz w:val="20"/>
                <w:szCs w:val="20"/>
              </w:rPr>
              <w:t>Strefa korpusu</w:t>
            </w:r>
          </w:p>
        </w:tc>
        <w:tc>
          <w:tcPr>
            <w:tcW w:w="3261" w:type="dxa"/>
          </w:tcPr>
          <w:p w14:paraId="248EF06A" w14:textId="6E435844" w:rsidR="00DD5F6C" w:rsidRPr="003645E6" w:rsidRDefault="00DD5F6C" w:rsidP="00DD5F6C">
            <w:pPr>
              <w:jc w:val="center"/>
              <w:rPr>
                <w:rFonts w:cstheme="minorHAnsi"/>
                <w:sz w:val="20"/>
                <w:szCs w:val="20"/>
              </w:rPr>
            </w:pPr>
            <w:r w:rsidRPr="003645E6">
              <w:rPr>
                <w:rFonts w:cstheme="minorHAnsi"/>
                <w:sz w:val="20"/>
                <w:szCs w:val="20"/>
              </w:rPr>
              <w:t xml:space="preserve">Minimalna wartość </w:t>
            </w:r>
            <w:proofErr w:type="spellStart"/>
            <w:r w:rsidRPr="003645E6">
              <w:rPr>
                <w:rFonts w:cstheme="minorHAnsi"/>
                <w:sz w:val="20"/>
                <w:szCs w:val="20"/>
              </w:rPr>
              <w:t>I</w:t>
            </w:r>
            <w:r w:rsidRPr="003645E6">
              <w:rPr>
                <w:rFonts w:cstheme="minorHAnsi"/>
                <w:sz w:val="20"/>
                <w:szCs w:val="20"/>
                <w:vertAlign w:val="subscript"/>
              </w:rPr>
              <w:t>s</w:t>
            </w:r>
            <w:proofErr w:type="spellEnd"/>
            <w:r w:rsidRPr="003645E6">
              <w:rPr>
                <w:rFonts w:cstheme="minorHAnsi"/>
                <w:sz w:val="20"/>
                <w:szCs w:val="20"/>
              </w:rPr>
              <w:t xml:space="preserve"> dla:</w:t>
            </w:r>
          </w:p>
        </w:tc>
      </w:tr>
      <w:tr w:rsidR="003645E6" w:rsidRPr="003645E6" w14:paraId="74386AF3" w14:textId="77777777" w:rsidTr="00DD5F6C">
        <w:trPr>
          <w:trHeight w:val="60"/>
          <w:jc w:val="center"/>
        </w:trPr>
        <w:tc>
          <w:tcPr>
            <w:tcW w:w="3397" w:type="dxa"/>
            <w:vMerge/>
          </w:tcPr>
          <w:p w14:paraId="15BCEBD4" w14:textId="77777777" w:rsidR="00DD5F6C" w:rsidRPr="003645E6" w:rsidRDefault="00DD5F6C" w:rsidP="00DD5F6C">
            <w:pPr>
              <w:jc w:val="center"/>
              <w:rPr>
                <w:rFonts w:cstheme="minorHAnsi"/>
                <w:sz w:val="20"/>
                <w:szCs w:val="20"/>
              </w:rPr>
            </w:pPr>
          </w:p>
        </w:tc>
        <w:tc>
          <w:tcPr>
            <w:tcW w:w="3261" w:type="dxa"/>
          </w:tcPr>
          <w:p w14:paraId="0BAFD985" w14:textId="244304DC" w:rsidR="00DD5F6C" w:rsidRPr="003645E6" w:rsidRDefault="00DD5F6C" w:rsidP="00DD5F6C">
            <w:pPr>
              <w:jc w:val="center"/>
              <w:rPr>
                <w:rFonts w:cstheme="minorHAnsi"/>
                <w:sz w:val="20"/>
                <w:szCs w:val="20"/>
              </w:rPr>
            </w:pPr>
            <w:r w:rsidRPr="003645E6">
              <w:rPr>
                <w:rFonts w:cstheme="minorHAnsi"/>
                <w:sz w:val="20"/>
                <w:szCs w:val="20"/>
              </w:rPr>
              <w:t>Ruch lekki i średni</w:t>
            </w:r>
          </w:p>
        </w:tc>
      </w:tr>
      <w:tr w:rsidR="003645E6" w:rsidRPr="003645E6" w14:paraId="6C9A022F" w14:textId="77777777" w:rsidTr="00DD5F6C">
        <w:trPr>
          <w:jc w:val="center"/>
        </w:trPr>
        <w:tc>
          <w:tcPr>
            <w:tcW w:w="3397" w:type="dxa"/>
          </w:tcPr>
          <w:p w14:paraId="5E8C55ED" w14:textId="5F324467" w:rsidR="00DD5F6C" w:rsidRPr="003645E6" w:rsidRDefault="00DD5F6C" w:rsidP="00DD5F6C">
            <w:pPr>
              <w:jc w:val="center"/>
              <w:rPr>
                <w:rFonts w:cstheme="minorHAnsi"/>
                <w:sz w:val="20"/>
                <w:szCs w:val="20"/>
              </w:rPr>
            </w:pPr>
            <w:r w:rsidRPr="003645E6">
              <w:rPr>
                <w:rFonts w:cstheme="minorHAnsi"/>
                <w:sz w:val="20"/>
                <w:szCs w:val="20"/>
              </w:rPr>
              <w:t>Górna warstwa o grubości 20cm</w:t>
            </w:r>
          </w:p>
        </w:tc>
        <w:tc>
          <w:tcPr>
            <w:tcW w:w="3261" w:type="dxa"/>
          </w:tcPr>
          <w:p w14:paraId="48C94648" w14:textId="4FEBD606" w:rsidR="00DD5F6C" w:rsidRPr="003645E6" w:rsidRDefault="00DD5F6C" w:rsidP="00DD5F6C">
            <w:pPr>
              <w:jc w:val="center"/>
              <w:rPr>
                <w:rFonts w:cstheme="minorHAnsi"/>
                <w:sz w:val="20"/>
                <w:szCs w:val="20"/>
              </w:rPr>
            </w:pPr>
            <w:r w:rsidRPr="003645E6">
              <w:rPr>
                <w:rFonts w:cstheme="minorHAnsi"/>
                <w:sz w:val="20"/>
                <w:szCs w:val="20"/>
              </w:rPr>
              <w:t>1,00</w:t>
            </w:r>
          </w:p>
        </w:tc>
      </w:tr>
      <w:tr w:rsidR="00DD5F6C" w:rsidRPr="003645E6" w14:paraId="6123BF6B" w14:textId="77777777" w:rsidTr="00DD5F6C">
        <w:trPr>
          <w:jc w:val="center"/>
        </w:trPr>
        <w:tc>
          <w:tcPr>
            <w:tcW w:w="3397" w:type="dxa"/>
          </w:tcPr>
          <w:p w14:paraId="54CF2060" w14:textId="03FF8CEA" w:rsidR="00DD5F6C" w:rsidRPr="003645E6" w:rsidRDefault="00DD5F6C" w:rsidP="00DD5F6C">
            <w:pPr>
              <w:jc w:val="center"/>
              <w:rPr>
                <w:rFonts w:cstheme="minorHAnsi"/>
                <w:sz w:val="20"/>
                <w:szCs w:val="20"/>
              </w:rPr>
            </w:pPr>
            <w:r w:rsidRPr="003645E6">
              <w:rPr>
                <w:rFonts w:cstheme="minorHAnsi"/>
                <w:sz w:val="20"/>
                <w:szCs w:val="20"/>
              </w:rPr>
              <w:t>Na głębokości od 20 do 50 cm</w:t>
            </w:r>
          </w:p>
        </w:tc>
        <w:tc>
          <w:tcPr>
            <w:tcW w:w="3261" w:type="dxa"/>
          </w:tcPr>
          <w:p w14:paraId="2919E2EF" w14:textId="292B98EA" w:rsidR="00DD5F6C" w:rsidRPr="003645E6" w:rsidRDefault="00DD5F6C" w:rsidP="00DD5F6C">
            <w:pPr>
              <w:jc w:val="center"/>
              <w:rPr>
                <w:rFonts w:cstheme="minorHAnsi"/>
                <w:sz w:val="20"/>
                <w:szCs w:val="20"/>
              </w:rPr>
            </w:pPr>
            <w:r w:rsidRPr="003645E6">
              <w:rPr>
                <w:rFonts w:cstheme="minorHAnsi"/>
                <w:sz w:val="20"/>
                <w:szCs w:val="20"/>
              </w:rPr>
              <w:t>0,97</w:t>
            </w:r>
          </w:p>
        </w:tc>
      </w:tr>
    </w:tbl>
    <w:p w14:paraId="30636044" w14:textId="77777777" w:rsidR="00E85E58" w:rsidRPr="003645E6" w:rsidRDefault="00E85E58" w:rsidP="00E85E58">
      <w:pPr>
        <w:jc w:val="both"/>
        <w:rPr>
          <w:rFonts w:cstheme="minorHAnsi"/>
          <w:sz w:val="20"/>
          <w:szCs w:val="20"/>
        </w:rPr>
      </w:pPr>
    </w:p>
    <w:p w14:paraId="50A2FB26" w14:textId="77777777" w:rsidR="00DD5F6C" w:rsidRPr="003645E6" w:rsidRDefault="00DD5F6C" w:rsidP="00DD5F6C">
      <w:pPr>
        <w:jc w:val="both"/>
        <w:rPr>
          <w:rFonts w:cstheme="minorHAnsi"/>
          <w:sz w:val="20"/>
          <w:szCs w:val="20"/>
        </w:rPr>
      </w:pPr>
      <w:r w:rsidRPr="003645E6">
        <w:rPr>
          <w:rFonts w:cstheme="minorHAnsi"/>
          <w:sz w:val="20"/>
          <w:szCs w:val="20"/>
        </w:rPr>
        <w:t>W przypadku, gdy gruboziarnisty materiał tworzący podłoże uniemożliwia przeprowadzenie badania zagęszczenia, kontrolę zagęszczenia należy oprzeć na metodzie obciążeń płytowych. Należy określić pierwotny i wtórny moduł odkształcenia podłoża według BN-64/8931-02. Stosunek wtórnego i pierwotnego modułu odkształcenia nie powinien przekraczać 2,2.</w:t>
      </w:r>
    </w:p>
    <w:p w14:paraId="59E162FB" w14:textId="0D8F6440" w:rsidR="00EA1057" w:rsidRPr="003645E6" w:rsidRDefault="00DD5F6C" w:rsidP="00DD5F6C">
      <w:pPr>
        <w:jc w:val="both"/>
        <w:rPr>
          <w:rFonts w:cstheme="minorHAnsi"/>
          <w:sz w:val="20"/>
          <w:szCs w:val="20"/>
        </w:rPr>
      </w:pPr>
      <w:r w:rsidRPr="003645E6">
        <w:rPr>
          <w:rFonts w:cstheme="minorHAnsi"/>
          <w:sz w:val="20"/>
          <w:szCs w:val="20"/>
        </w:rPr>
        <w:t>Wilgotność gruntu podłoża podczas zagęszczania powinna być równa wilgotności optymalnej z tolerancją od -20% do +10%.</w:t>
      </w:r>
    </w:p>
    <w:p w14:paraId="369F1AEA" w14:textId="77777777" w:rsidR="00EA1057" w:rsidRPr="003645E6" w:rsidRDefault="00EA1057" w:rsidP="002D228C">
      <w:pPr>
        <w:pStyle w:val="podpkt11"/>
      </w:pPr>
      <w:r w:rsidRPr="003645E6">
        <w:t xml:space="preserve">5.5. Wymagania dotyczące zagęszczenia i nośności </w:t>
      </w:r>
    </w:p>
    <w:p w14:paraId="10D853C9" w14:textId="77777777" w:rsidR="00EA1057" w:rsidRPr="003645E6" w:rsidRDefault="00EA1057" w:rsidP="00EA1057">
      <w:pPr>
        <w:jc w:val="both"/>
        <w:rPr>
          <w:sz w:val="20"/>
        </w:rPr>
      </w:pPr>
      <w:r w:rsidRPr="003645E6">
        <w:rPr>
          <w:sz w:val="20"/>
        </w:rPr>
        <w:t xml:space="preserve">Bezpośrednio po profilowaniu podłoża należy przystąpić do jego zagęszczania. Zagęszczanie podłoża należy kontynuować do osiągnięcia wymaganego wskaźnika zagęszczenia/odkształcenia oraz wtórnego modułu odkształcenia. </w:t>
      </w:r>
    </w:p>
    <w:p w14:paraId="5612F227" w14:textId="77777777" w:rsidR="00EA1057" w:rsidRPr="003645E6" w:rsidRDefault="00EA1057" w:rsidP="00EA1057">
      <w:pPr>
        <w:jc w:val="both"/>
        <w:rPr>
          <w:sz w:val="20"/>
        </w:rPr>
      </w:pPr>
      <w:r w:rsidRPr="003645E6">
        <w:rPr>
          <w:sz w:val="20"/>
        </w:rPr>
        <w:t>Zagęszczenie podłoża-koryta należy określać za pomocą oznaczenia wskaźnika odkształcenia I</w:t>
      </w:r>
      <w:r w:rsidRPr="003645E6">
        <w:rPr>
          <w:sz w:val="20"/>
          <w:vertAlign w:val="subscript"/>
        </w:rPr>
        <w:t>0</w:t>
      </w:r>
      <w:r w:rsidRPr="003645E6">
        <w:rPr>
          <w:sz w:val="20"/>
        </w:rPr>
        <w:t xml:space="preserve"> poprzez porównanie pierwotnego i wtórnego modułu odkształcenia. E</w:t>
      </w:r>
      <w:r w:rsidRPr="003645E6">
        <w:rPr>
          <w:sz w:val="20"/>
          <w:vertAlign w:val="subscript"/>
        </w:rPr>
        <w:t>2</w:t>
      </w:r>
      <w:r w:rsidRPr="003645E6">
        <w:rPr>
          <w:sz w:val="20"/>
        </w:rPr>
        <w:t xml:space="preserve"> /E</w:t>
      </w:r>
      <w:r w:rsidRPr="003645E6">
        <w:rPr>
          <w:sz w:val="20"/>
          <w:vertAlign w:val="subscript"/>
        </w:rPr>
        <w:t>1</w:t>
      </w:r>
      <w:r w:rsidRPr="003645E6">
        <w:rPr>
          <w:sz w:val="20"/>
        </w:rPr>
        <w:t xml:space="preserve"> podczas badania modułu odkształcenia warstwy wg PN-S-02205:1998. W przypadkach, gdy nie jest wymagane badanie modułu odkształcenia lub gdy w badaniu osiągnięto wymagany moduł odkształcenia warstwy a niemożliwe jest osiągnięcie zagęszczenia na podstawie badań wskaźnika odkształcenia, można posiłkować się badaniem wskaźnika zagęszczenia </w:t>
      </w:r>
      <w:proofErr w:type="spellStart"/>
      <w:r w:rsidRPr="003645E6">
        <w:rPr>
          <w:sz w:val="20"/>
        </w:rPr>
        <w:t>Is</w:t>
      </w:r>
      <w:proofErr w:type="spellEnd"/>
      <w:r w:rsidRPr="003645E6">
        <w:rPr>
          <w:sz w:val="20"/>
        </w:rPr>
        <w:t xml:space="preserve"> według BN-77/8931-12 lub inną metodą dopuszczoną i zaakceptowaną przez Inżyniera np. metodą izotopową. </w:t>
      </w:r>
    </w:p>
    <w:p w14:paraId="2FE09B7C" w14:textId="77777777" w:rsidR="00EA1057" w:rsidRPr="003645E6" w:rsidRDefault="00EA1057" w:rsidP="00EA1057">
      <w:pPr>
        <w:jc w:val="both"/>
        <w:rPr>
          <w:sz w:val="20"/>
        </w:rPr>
      </w:pPr>
      <w:r w:rsidRPr="003645E6">
        <w:rPr>
          <w:sz w:val="20"/>
        </w:rPr>
        <w:t xml:space="preserve">Badanie modułu odkształcenia oraz wskaźnika odkształcenia polega na statycznym obciążaniu gruntu płytą o średnicy D=300mm, stopniowo co 0,05 </w:t>
      </w:r>
      <w:proofErr w:type="spellStart"/>
      <w:r w:rsidRPr="003645E6">
        <w:rPr>
          <w:sz w:val="20"/>
        </w:rPr>
        <w:t>MPa</w:t>
      </w:r>
      <w:proofErr w:type="spellEnd"/>
      <w:r w:rsidRPr="003645E6">
        <w:rPr>
          <w:sz w:val="20"/>
        </w:rPr>
        <w:t xml:space="preserve">. Końcowe obciążenie doprowadza się do wartości równej: </w:t>
      </w:r>
    </w:p>
    <w:p w14:paraId="56B9AB4D" w14:textId="77777777" w:rsidR="00EA1057" w:rsidRPr="003645E6" w:rsidRDefault="00EA1057" w:rsidP="00EA1057">
      <w:pPr>
        <w:rPr>
          <w:sz w:val="20"/>
        </w:rPr>
      </w:pPr>
      <w:r w:rsidRPr="003645E6">
        <w:rPr>
          <w:sz w:val="20"/>
        </w:rPr>
        <w:t xml:space="preserve">• 0,25MPa – dla podłoża koryta w stanie rodzimym (wg PN-S-02205:1998) </w:t>
      </w:r>
    </w:p>
    <w:p w14:paraId="2BED9F36" w14:textId="77777777" w:rsidR="00EA1057" w:rsidRPr="003645E6" w:rsidRDefault="00EA1057" w:rsidP="00EA1057">
      <w:pPr>
        <w:rPr>
          <w:sz w:val="20"/>
        </w:rPr>
      </w:pPr>
      <w:r w:rsidRPr="003645E6">
        <w:rPr>
          <w:sz w:val="20"/>
        </w:rPr>
        <w:t xml:space="preserve">• 0,35MPa – dla podłoża koryta po wzmocnieniu lub ulepszeniu (wg PN-S-02205:1998) </w:t>
      </w:r>
    </w:p>
    <w:p w14:paraId="5601A638" w14:textId="77777777" w:rsidR="00EA1057" w:rsidRPr="003645E6" w:rsidRDefault="00EA1057" w:rsidP="00EA1057">
      <w:pPr>
        <w:keepNext/>
        <w:jc w:val="both"/>
        <w:rPr>
          <w:sz w:val="20"/>
        </w:rPr>
      </w:pPr>
      <w:r w:rsidRPr="003645E6">
        <w:rPr>
          <w:sz w:val="20"/>
        </w:rPr>
        <w:t>Moduły odkształcenia pierwotny E</w:t>
      </w:r>
      <w:r w:rsidRPr="003645E6">
        <w:rPr>
          <w:sz w:val="20"/>
          <w:vertAlign w:val="subscript"/>
        </w:rPr>
        <w:t>1</w:t>
      </w:r>
      <w:r w:rsidRPr="003645E6">
        <w:rPr>
          <w:sz w:val="20"/>
        </w:rPr>
        <w:t xml:space="preserve"> i wtórny E</w:t>
      </w:r>
      <w:r w:rsidRPr="003645E6">
        <w:rPr>
          <w:sz w:val="20"/>
          <w:vertAlign w:val="subscript"/>
        </w:rPr>
        <w:t xml:space="preserve">2 </w:t>
      </w:r>
      <w:r w:rsidRPr="003645E6">
        <w:rPr>
          <w:sz w:val="20"/>
        </w:rPr>
        <w:t xml:space="preserve">odpowiadające przyrostowi </w:t>
      </w:r>
      <w:proofErr w:type="spellStart"/>
      <w:r w:rsidRPr="003645E6">
        <w:rPr>
          <w:sz w:val="20"/>
        </w:rPr>
        <w:t>osiadań</w:t>
      </w:r>
      <w:proofErr w:type="spellEnd"/>
      <w:r w:rsidRPr="003645E6">
        <w:rPr>
          <w:sz w:val="20"/>
        </w:rPr>
        <w:t xml:space="preserve"> wywołanemu przyrostem obciążenia jednostkowego w zakresie: </w:t>
      </w:r>
    </w:p>
    <w:p w14:paraId="185296C0" w14:textId="77777777" w:rsidR="00EA1057" w:rsidRPr="003645E6" w:rsidRDefault="00EA1057" w:rsidP="00EA1057">
      <w:pPr>
        <w:keepNext/>
        <w:jc w:val="both"/>
        <w:rPr>
          <w:sz w:val="20"/>
        </w:rPr>
      </w:pPr>
      <w:r w:rsidRPr="003645E6">
        <w:rPr>
          <w:sz w:val="20"/>
        </w:rPr>
        <w:t xml:space="preserve">• od 0,05MPa do 0,15MPa – dla podłoża koryta w stanie rodzimym (wg PN-S-02205:1998) </w:t>
      </w:r>
    </w:p>
    <w:p w14:paraId="336E0683" w14:textId="77777777" w:rsidR="00EA1057" w:rsidRPr="003645E6" w:rsidRDefault="00EA1057" w:rsidP="00EA1057">
      <w:pPr>
        <w:keepNext/>
        <w:ind w:left="426" w:hanging="426"/>
        <w:jc w:val="both"/>
        <w:rPr>
          <w:sz w:val="20"/>
        </w:rPr>
      </w:pPr>
      <w:r w:rsidRPr="003645E6">
        <w:rPr>
          <w:sz w:val="20"/>
        </w:rPr>
        <w:t xml:space="preserve">• od 0,15MPa do 0,25MPa – dla podłoża koryta po wzmocnieniu lub ulepszeniu (wg PN-S-02205:1998 obliczamy na podstawie wzoru: </w:t>
      </w:r>
    </w:p>
    <w:p w14:paraId="1EFCA35D" w14:textId="77777777" w:rsidR="00EA1057" w:rsidRPr="003645E6" w:rsidRDefault="00EA1057" w:rsidP="00EA1057">
      <w:pPr>
        <w:jc w:val="center"/>
        <w:rPr>
          <w:sz w:val="20"/>
        </w:rPr>
      </w:pPr>
      <w:r w:rsidRPr="003645E6">
        <w:rPr>
          <w:sz w:val="20"/>
        </w:rPr>
        <w:t>E</w:t>
      </w:r>
      <w:r w:rsidRPr="003645E6">
        <w:rPr>
          <w:sz w:val="20"/>
          <w:vertAlign w:val="subscript"/>
        </w:rPr>
        <w:t>1</w:t>
      </w:r>
      <w:r w:rsidRPr="003645E6">
        <w:rPr>
          <w:sz w:val="20"/>
        </w:rPr>
        <w:t xml:space="preserve"> , E</w:t>
      </w:r>
      <w:r w:rsidRPr="003645E6">
        <w:rPr>
          <w:sz w:val="20"/>
          <w:vertAlign w:val="subscript"/>
        </w:rPr>
        <w:t>2</w:t>
      </w:r>
      <w:r w:rsidRPr="003645E6">
        <w:rPr>
          <w:sz w:val="20"/>
        </w:rPr>
        <w:t xml:space="preserve"> = ¾ D (</w:t>
      </w:r>
      <w:proofErr w:type="spellStart"/>
      <w:r w:rsidRPr="003645E6">
        <w:rPr>
          <w:sz w:val="20"/>
        </w:rPr>
        <w:t>Δp</w:t>
      </w:r>
      <w:proofErr w:type="spellEnd"/>
      <w:r w:rsidRPr="003645E6">
        <w:rPr>
          <w:sz w:val="20"/>
        </w:rPr>
        <w:t>/Δ s ) [</w:t>
      </w:r>
      <w:proofErr w:type="spellStart"/>
      <w:r w:rsidRPr="003645E6">
        <w:rPr>
          <w:sz w:val="20"/>
        </w:rPr>
        <w:t>MPa</w:t>
      </w:r>
      <w:proofErr w:type="spellEnd"/>
      <w:r w:rsidRPr="003645E6">
        <w:rPr>
          <w:sz w:val="20"/>
        </w:rPr>
        <w:t>]</w:t>
      </w:r>
    </w:p>
    <w:p w14:paraId="5D13DD1B" w14:textId="77777777" w:rsidR="00EA1057" w:rsidRPr="003645E6" w:rsidRDefault="00EA1057" w:rsidP="00EA1057">
      <w:pPr>
        <w:jc w:val="both"/>
        <w:rPr>
          <w:sz w:val="20"/>
        </w:rPr>
      </w:pPr>
      <w:r w:rsidRPr="003645E6">
        <w:rPr>
          <w:sz w:val="20"/>
        </w:rPr>
        <w:t xml:space="preserve">gdzie: </w:t>
      </w:r>
    </w:p>
    <w:p w14:paraId="5E164919" w14:textId="77777777" w:rsidR="00EA1057" w:rsidRPr="003645E6" w:rsidRDefault="00EA1057" w:rsidP="00EA1057">
      <w:pPr>
        <w:ind w:left="426"/>
        <w:jc w:val="both"/>
        <w:rPr>
          <w:sz w:val="20"/>
        </w:rPr>
      </w:pPr>
      <w:r w:rsidRPr="003645E6">
        <w:rPr>
          <w:sz w:val="20"/>
        </w:rPr>
        <w:t>E</w:t>
      </w:r>
      <w:r w:rsidRPr="003645E6">
        <w:rPr>
          <w:sz w:val="20"/>
          <w:vertAlign w:val="subscript"/>
        </w:rPr>
        <w:t>1</w:t>
      </w:r>
      <w:r w:rsidRPr="003645E6">
        <w:rPr>
          <w:sz w:val="20"/>
        </w:rPr>
        <w:t>, E</w:t>
      </w:r>
      <w:r w:rsidRPr="003645E6">
        <w:rPr>
          <w:sz w:val="20"/>
          <w:vertAlign w:val="subscript"/>
        </w:rPr>
        <w:t>2</w:t>
      </w:r>
      <w:r w:rsidRPr="003645E6">
        <w:rPr>
          <w:sz w:val="20"/>
        </w:rPr>
        <w:t xml:space="preserve"> = ¾ D (∆p/∆s) [</w:t>
      </w:r>
      <w:proofErr w:type="spellStart"/>
      <w:r w:rsidRPr="003645E6">
        <w:rPr>
          <w:sz w:val="20"/>
        </w:rPr>
        <w:t>MPa</w:t>
      </w:r>
      <w:proofErr w:type="spellEnd"/>
      <w:r w:rsidRPr="003645E6">
        <w:rPr>
          <w:sz w:val="20"/>
        </w:rPr>
        <w:t xml:space="preserve">] </w:t>
      </w:r>
    </w:p>
    <w:p w14:paraId="17FF1A54" w14:textId="77777777" w:rsidR="00EA1057" w:rsidRPr="003645E6" w:rsidRDefault="00EA1057" w:rsidP="00EA1057">
      <w:pPr>
        <w:ind w:left="426"/>
        <w:jc w:val="both"/>
        <w:rPr>
          <w:sz w:val="20"/>
        </w:rPr>
      </w:pPr>
      <w:r w:rsidRPr="003645E6">
        <w:rPr>
          <w:sz w:val="20"/>
        </w:rPr>
        <w:t xml:space="preserve">D - średnica płyty (D=300), mm </w:t>
      </w:r>
    </w:p>
    <w:p w14:paraId="30A1BE9D" w14:textId="77777777" w:rsidR="00EA1057" w:rsidRPr="003645E6" w:rsidRDefault="00EA1057" w:rsidP="00EA1057">
      <w:pPr>
        <w:ind w:left="426"/>
        <w:jc w:val="both"/>
        <w:rPr>
          <w:sz w:val="20"/>
        </w:rPr>
      </w:pPr>
      <w:r w:rsidRPr="003645E6">
        <w:rPr>
          <w:sz w:val="20"/>
        </w:rPr>
        <w:t xml:space="preserve">∆p - różnica nacisków (∆p=0,10), </w:t>
      </w:r>
      <w:proofErr w:type="spellStart"/>
      <w:r w:rsidRPr="003645E6">
        <w:rPr>
          <w:sz w:val="20"/>
        </w:rPr>
        <w:t>MPa</w:t>
      </w:r>
      <w:proofErr w:type="spellEnd"/>
      <w:r w:rsidRPr="003645E6">
        <w:rPr>
          <w:sz w:val="20"/>
        </w:rPr>
        <w:t xml:space="preserve"> </w:t>
      </w:r>
    </w:p>
    <w:p w14:paraId="481A6C6B" w14:textId="77777777" w:rsidR="00EA1057" w:rsidRPr="003645E6" w:rsidRDefault="00EA1057" w:rsidP="00EA1057">
      <w:pPr>
        <w:ind w:left="426"/>
        <w:jc w:val="both"/>
        <w:rPr>
          <w:sz w:val="20"/>
        </w:rPr>
      </w:pPr>
      <w:r w:rsidRPr="003645E6">
        <w:rPr>
          <w:sz w:val="20"/>
        </w:rPr>
        <w:t xml:space="preserve">∆s - przyrost </w:t>
      </w:r>
      <w:proofErr w:type="spellStart"/>
      <w:r w:rsidRPr="003645E6">
        <w:rPr>
          <w:sz w:val="20"/>
        </w:rPr>
        <w:t>osiadań</w:t>
      </w:r>
      <w:proofErr w:type="spellEnd"/>
      <w:r w:rsidRPr="003645E6">
        <w:rPr>
          <w:sz w:val="20"/>
        </w:rPr>
        <w:t xml:space="preserve"> odpowiadający różnicy nacisków, mm </w:t>
      </w:r>
    </w:p>
    <w:p w14:paraId="38BE277A" w14:textId="77777777" w:rsidR="00EA1057" w:rsidRPr="003645E6" w:rsidRDefault="00EA1057" w:rsidP="00EA1057">
      <w:pPr>
        <w:rPr>
          <w:sz w:val="20"/>
        </w:rPr>
      </w:pPr>
      <w:r w:rsidRPr="003645E6">
        <w:rPr>
          <w:sz w:val="20"/>
        </w:rPr>
        <w:t xml:space="preserve"> </w:t>
      </w:r>
    </w:p>
    <w:p w14:paraId="71FD4EA8" w14:textId="77777777" w:rsidR="00EA1057" w:rsidRPr="003645E6" w:rsidRDefault="00EA1057" w:rsidP="00EA1057">
      <w:pPr>
        <w:jc w:val="both"/>
        <w:rPr>
          <w:sz w:val="20"/>
        </w:rPr>
      </w:pPr>
      <w:r w:rsidRPr="003645E6">
        <w:rPr>
          <w:sz w:val="20"/>
        </w:rPr>
        <w:t xml:space="preserve">Wartości wskaźnika zagęszczenia </w:t>
      </w:r>
      <w:proofErr w:type="spellStart"/>
      <w:r w:rsidRPr="003645E6">
        <w:rPr>
          <w:sz w:val="20"/>
        </w:rPr>
        <w:t>Is</w:t>
      </w:r>
      <w:proofErr w:type="spellEnd"/>
      <w:r w:rsidRPr="003645E6">
        <w:rPr>
          <w:sz w:val="20"/>
        </w:rPr>
        <w:t xml:space="preserve"> lub wskaźnika odkształcenia I</w:t>
      </w:r>
      <w:r w:rsidRPr="003645E6">
        <w:rPr>
          <w:sz w:val="20"/>
          <w:vertAlign w:val="subscript"/>
        </w:rPr>
        <w:t>0</w:t>
      </w:r>
      <w:r w:rsidRPr="003645E6">
        <w:rPr>
          <w:sz w:val="20"/>
        </w:rPr>
        <w:t xml:space="preserve"> = E</w:t>
      </w:r>
      <w:r w:rsidRPr="003645E6">
        <w:rPr>
          <w:sz w:val="20"/>
          <w:vertAlign w:val="subscript"/>
        </w:rPr>
        <w:t>2</w:t>
      </w:r>
      <w:r w:rsidRPr="003645E6">
        <w:rPr>
          <w:sz w:val="20"/>
        </w:rPr>
        <w:t xml:space="preserve"> /E</w:t>
      </w:r>
      <w:r w:rsidRPr="003645E6">
        <w:rPr>
          <w:sz w:val="20"/>
          <w:vertAlign w:val="subscript"/>
        </w:rPr>
        <w:t>1</w:t>
      </w:r>
      <w:r w:rsidRPr="003645E6">
        <w:rPr>
          <w:sz w:val="20"/>
        </w:rPr>
        <w:t xml:space="preserve"> oraz wartości wtórnego modułu odkształcenia E</w:t>
      </w:r>
      <w:r w:rsidRPr="003645E6">
        <w:rPr>
          <w:sz w:val="20"/>
          <w:vertAlign w:val="subscript"/>
        </w:rPr>
        <w:t>2</w:t>
      </w:r>
      <w:r w:rsidRPr="003645E6">
        <w:rPr>
          <w:sz w:val="20"/>
        </w:rPr>
        <w:t xml:space="preserve"> powinny odpowiadać parametrom podanym w punkcie 6.2.</w:t>
      </w:r>
    </w:p>
    <w:p w14:paraId="1DBF6CFB" w14:textId="77777777" w:rsidR="00EA1057" w:rsidRPr="003645E6" w:rsidRDefault="00EA1057" w:rsidP="00EA1057">
      <w:pPr>
        <w:jc w:val="both"/>
        <w:rPr>
          <w:sz w:val="20"/>
        </w:rPr>
      </w:pPr>
      <w:r w:rsidRPr="003645E6">
        <w:rPr>
          <w:sz w:val="20"/>
        </w:rPr>
        <w:t xml:space="preserve">Badanie nośności podłoża o typie KR7 – KR1 należy przeprowadzać płytą do obciążeń statycznych. Lekką płytę do obciążeń dynamicznych dopuszcza się stosować na podłożu chodników, zjazdów oraz pod umocnienie poboczy. </w:t>
      </w:r>
    </w:p>
    <w:p w14:paraId="53C4AD07" w14:textId="77777777" w:rsidR="00EA1057" w:rsidRPr="003645E6" w:rsidRDefault="00EA1057" w:rsidP="00EA1057">
      <w:pPr>
        <w:jc w:val="both"/>
        <w:rPr>
          <w:sz w:val="20"/>
        </w:rPr>
      </w:pPr>
      <w:r w:rsidRPr="003645E6">
        <w:rPr>
          <w:sz w:val="20"/>
        </w:rPr>
        <w:t xml:space="preserve">Jeżeli wartości wskaźnika zagęszczenia i nośności nie mogą być osiągnięte przez bezpośrednie zagęszczanie gruntów rodzimych w podłożu, to należy podjąć środki w celu ulepszenia gruntu podłoża, umożliwiającego uzyskanie wymaganych wartości wskaźnika zagęszczenia i wtórnego modułu odkształcenia. </w:t>
      </w:r>
    </w:p>
    <w:p w14:paraId="3B2EC933" w14:textId="77777777" w:rsidR="00EA1057" w:rsidRPr="003645E6" w:rsidRDefault="00EA1057" w:rsidP="00EA1057">
      <w:pPr>
        <w:jc w:val="both"/>
        <w:rPr>
          <w:sz w:val="20"/>
        </w:rPr>
      </w:pPr>
      <w:r w:rsidRPr="003645E6">
        <w:rPr>
          <w:sz w:val="20"/>
        </w:rPr>
        <w:t xml:space="preserve">Możliwe do zastosowania środki proponuje Wykonawca i przedstawia do akceptacji Inżynierowi. </w:t>
      </w:r>
    </w:p>
    <w:p w14:paraId="0CE97356" w14:textId="77777777" w:rsidR="00EA1057" w:rsidRPr="003645E6" w:rsidRDefault="00EA1057" w:rsidP="002D228C">
      <w:pPr>
        <w:pStyle w:val="podpkt11"/>
      </w:pPr>
      <w:r w:rsidRPr="003645E6">
        <w:t xml:space="preserve">5.6. Utrzymanie koryta oraz wyprofilowanego i zagęszczonego podłoża </w:t>
      </w:r>
    </w:p>
    <w:p w14:paraId="72FA5A7E" w14:textId="77777777" w:rsidR="00EA1057" w:rsidRPr="003645E6" w:rsidRDefault="00EA1057" w:rsidP="00EA1057">
      <w:pPr>
        <w:jc w:val="both"/>
        <w:rPr>
          <w:sz w:val="20"/>
        </w:rPr>
      </w:pPr>
      <w:r w:rsidRPr="003645E6">
        <w:rPr>
          <w:sz w:val="20"/>
        </w:rPr>
        <w:t xml:space="preserve">Podłoże (koryto) po wyprofilowaniu i zagęszczeniu powinno być utrzymywane w dobrym stanie. Jeżeli po wykonaniu robót związanych z profilowaniem i zagęszczeniem podłoża nastąpi przerwa w robotach i Wykonawca </w:t>
      </w:r>
      <w:r w:rsidRPr="003645E6">
        <w:rPr>
          <w:sz w:val="20"/>
        </w:rPr>
        <w:lastRenderedPageBreak/>
        <w:t>nie przystąpi natychmiast do układania warstw nawierzchni, to powinien on zabezpieczyć podłoże przed nadmiernym zawilgoceniem, na przykład przez rozłożenie folii lub w inny sposób zaakceptowany przez Inżyniera. W przypadku nadmiernego zawilgocenia wyprofilowanego i zagęszczonego podłoża, należy postępować zgodnie z zapisem w pkt. 5.4. i pkt. 5.5.</w:t>
      </w:r>
    </w:p>
    <w:p w14:paraId="096E9315" w14:textId="77777777" w:rsidR="00EA1057" w:rsidRPr="003645E6" w:rsidRDefault="00EA1057" w:rsidP="00355D61">
      <w:pPr>
        <w:pStyle w:val="podpkt1"/>
      </w:pPr>
      <w:r w:rsidRPr="003645E6">
        <w:t xml:space="preserve">6. </w:t>
      </w:r>
      <w:r w:rsidRPr="003645E6">
        <w:tab/>
        <w:t>KONTROLA JAKOŚCI ROBÓT</w:t>
      </w:r>
    </w:p>
    <w:p w14:paraId="720D311E" w14:textId="77777777" w:rsidR="00EA1057" w:rsidRPr="003645E6" w:rsidRDefault="00EA1057" w:rsidP="002D228C">
      <w:pPr>
        <w:pStyle w:val="podpkt11"/>
      </w:pPr>
      <w:r w:rsidRPr="003645E6">
        <w:t>6.1.</w:t>
      </w:r>
      <w:r w:rsidRPr="003645E6">
        <w:tab/>
        <w:t>Ogólne zasady kontroli jakości robót</w:t>
      </w:r>
    </w:p>
    <w:p w14:paraId="7F223758" w14:textId="77777777" w:rsidR="00EA1057" w:rsidRPr="003645E6" w:rsidRDefault="00EA1057" w:rsidP="00EA1057">
      <w:pPr>
        <w:rPr>
          <w:sz w:val="20"/>
        </w:rPr>
      </w:pPr>
      <w:r w:rsidRPr="003645E6">
        <w:rPr>
          <w:sz w:val="20"/>
        </w:rPr>
        <w:t>Ogólne wymagania dotyczące kontroli jakości robót podano ST DM.00.00.00 „Wymagania ogólne” punkt 6.</w:t>
      </w:r>
    </w:p>
    <w:p w14:paraId="5EB21717" w14:textId="77777777" w:rsidR="00EA1057" w:rsidRPr="003645E6" w:rsidRDefault="00EA1057" w:rsidP="002D228C">
      <w:pPr>
        <w:pStyle w:val="podpkt11"/>
      </w:pPr>
      <w:r w:rsidRPr="003645E6">
        <w:t>6.2. Badania w czasie robót</w:t>
      </w:r>
    </w:p>
    <w:p w14:paraId="712CAB63" w14:textId="77777777" w:rsidR="00EA1057" w:rsidRPr="003645E6" w:rsidRDefault="00EA1057" w:rsidP="00EA1057">
      <w:pPr>
        <w:pStyle w:val="podpkt111"/>
      </w:pPr>
      <w:r w:rsidRPr="003645E6">
        <w:t>6.2.1</w:t>
      </w:r>
      <w:r w:rsidRPr="003645E6">
        <w:rPr>
          <w:b/>
        </w:rPr>
        <w:t xml:space="preserve"> </w:t>
      </w:r>
      <w:r w:rsidRPr="003645E6">
        <w:t>Częstotliwość oraz zakres badań i pomiarów</w:t>
      </w:r>
    </w:p>
    <w:p w14:paraId="59B7F398" w14:textId="77777777" w:rsidR="00EA1057" w:rsidRPr="003645E6" w:rsidRDefault="00EA1057" w:rsidP="00EA1057">
      <w:pPr>
        <w:pStyle w:val="BodyText22"/>
        <w:widowControl/>
        <w:numPr>
          <w:ilvl w:val="12"/>
          <w:numId w:val="0"/>
        </w:numPr>
        <w:spacing w:line="240" w:lineRule="auto"/>
        <w:ind w:right="-59"/>
        <w:rPr>
          <w:sz w:val="20"/>
        </w:rPr>
      </w:pPr>
      <w:r w:rsidRPr="003645E6">
        <w:rPr>
          <w:sz w:val="20"/>
        </w:rPr>
        <w:t>Częstotliwość oraz zakres badań i pomiarów dotyczących cech geometrycznych, nośności i zagęszczenia koryta podaje tablica 2.</w:t>
      </w:r>
    </w:p>
    <w:p w14:paraId="4D98DAAC" w14:textId="77777777" w:rsidR="00EA1057" w:rsidRPr="003645E6" w:rsidRDefault="00EA1057" w:rsidP="00EA1057">
      <w:pPr>
        <w:pStyle w:val="BlockQuotation"/>
        <w:widowControl/>
        <w:numPr>
          <w:ilvl w:val="12"/>
          <w:numId w:val="0"/>
        </w:numPr>
        <w:ind w:right="-57"/>
        <w:jc w:val="left"/>
        <w:rPr>
          <w:sz w:val="20"/>
        </w:rPr>
      </w:pPr>
      <w:r w:rsidRPr="003645E6">
        <w:rPr>
          <w:sz w:val="20"/>
        </w:rPr>
        <w:t xml:space="preserve">Tablica 2. </w:t>
      </w:r>
      <w:r w:rsidRPr="003645E6">
        <w:rPr>
          <w:sz w:val="20"/>
        </w:rPr>
        <w:tab/>
        <w:t>Częstotliwość oraz zakres badań i pomiarów koryta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9"/>
        <w:gridCol w:w="3686"/>
        <w:gridCol w:w="4896"/>
      </w:tblGrid>
      <w:tr w:rsidR="003645E6" w:rsidRPr="003645E6" w14:paraId="6984D527" w14:textId="77777777" w:rsidTr="00EA1057">
        <w:trPr>
          <w:jc w:val="center"/>
        </w:trPr>
        <w:tc>
          <w:tcPr>
            <w:tcW w:w="419" w:type="dxa"/>
          </w:tcPr>
          <w:p w14:paraId="7C09DCF6" w14:textId="77777777" w:rsidR="00EA1057" w:rsidRPr="003645E6" w:rsidRDefault="00EA1057" w:rsidP="00EA1057">
            <w:pPr>
              <w:numPr>
                <w:ilvl w:val="12"/>
                <w:numId w:val="0"/>
              </w:numPr>
              <w:ind w:right="-57"/>
              <w:jc w:val="center"/>
              <w:rPr>
                <w:b/>
                <w:sz w:val="20"/>
                <w:szCs w:val="20"/>
              </w:rPr>
            </w:pPr>
            <w:r w:rsidRPr="003645E6">
              <w:rPr>
                <w:b/>
                <w:sz w:val="20"/>
                <w:szCs w:val="20"/>
              </w:rPr>
              <w:t>Lp.</w:t>
            </w:r>
          </w:p>
        </w:tc>
        <w:tc>
          <w:tcPr>
            <w:tcW w:w="3686" w:type="dxa"/>
          </w:tcPr>
          <w:p w14:paraId="216EC4ED" w14:textId="77777777" w:rsidR="00EA1057" w:rsidRPr="003645E6" w:rsidRDefault="00EA1057" w:rsidP="00EA1057">
            <w:pPr>
              <w:numPr>
                <w:ilvl w:val="12"/>
                <w:numId w:val="0"/>
              </w:numPr>
              <w:ind w:right="-57"/>
              <w:jc w:val="center"/>
              <w:rPr>
                <w:b/>
                <w:sz w:val="20"/>
                <w:szCs w:val="20"/>
              </w:rPr>
            </w:pPr>
            <w:r w:rsidRPr="003645E6">
              <w:rPr>
                <w:b/>
                <w:sz w:val="20"/>
                <w:szCs w:val="20"/>
              </w:rPr>
              <w:t>Wyszczególnienie badań i pomiarów</w:t>
            </w:r>
          </w:p>
        </w:tc>
        <w:tc>
          <w:tcPr>
            <w:tcW w:w="4896" w:type="dxa"/>
          </w:tcPr>
          <w:p w14:paraId="31857FCE" w14:textId="77777777" w:rsidR="00EA1057" w:rsidRPr="003645E6" w:rsidRDefault="00EA1057" w:rsidP="00EA1057">
            <w:pPr>
              <w:numPr>
                <w:ilvl w:val="12"/>
                <w:numId w:val="0"/>
              </w:numPr>
              <w:ind w:right="-57"/>
              <w:jc w:val="center"/>
              <w:rPr>
                <w:b/>
                <w:sz w:val="20"/>
                <w:szCs w:val="20"/>
              </w:rPr>
            </w:pPr>
            <w:r w:rsidRPr="003645E6">
              <w:rPr>
                <w:b/>
                <w:sz w:val="20"/>
                <w:szCs w:val="20"/>
              </w:rPr>
              <w:t>Minimalna częstotliwość badań i pomiarów</w:t>
            </w:r>
          </w:p>
        </w:tc>
      </w:tr>
      <w:tr w:rsidR="003645E6" w:rsidRPr="003645E6" w14:paraId="7DA510D4" w14:textId="77777777" w:rsidTr="00EA1057">
        <w:trPr>
          <w:jc w:val="center"/>
        </w:trPr>
        <w:tc>
          <w:tcPr>
            <w:tcW w:w="419" w:type="dxa"/>
          </w:tcPr>
          <w:p w14:paraId="27F238C6" w14:textId="77777777" w:rsidR="00EA1057" w:rsidRPr="003645E6" w:rsidRDefault="00EA1057" w:rsidP="00EA1057">
            <w:pPr>
              <w:numPr>
                <w:ilvl w:val="12"/>
                <w:numId w:val="0"/>
              </w:numPr>
              <w:ind w:right="-57"/>
              <w:jc w:val="center"/>
              <w:rPr>
                <w:sz w:val="20"/>
                <w:szCs w:val="20"/>
              </w:rPr>
            </w:pPr>
            <w:r w:rsidRPr="003645E6">
              <w:rPr>
                <w:sz w:val="20"/>
                <w:szCs w:val="20"/>
              </w:rPr>
              <w:t>1</w:t>
            </w:r>
          </w:p>
        </w:tc>
        <w:tc>
          <w:tcPr>
            <w:tcW w:w="3686" w:type="dxa"/>
          </w:tcPr>
          <w:p w14:paraId="1278C439" w14:textId="77777777" w:rsidR="00EA1057" w:rsidRPr="003645E6" w:rsidRDefault="00EA1057" w:rsidP="00EA1057">
            <w:pPr>
              <w:numPr>
                <w:ilvl w:val="12"/>
                <w:numId w:val="0"/>
              </w:numPr>
              <w:ind w:right="-57"/>
              <w:rPr>
                <w:sz w:val="20"/>
                <w:szCs w:val="20"/>
              </w:rPr>
            </w:pPr>
            <w:r w:rsidRPr="003645E6">
              <w:rPr>
                <w:sz w:val="20"/>
                <w:szCs w:val="20"/>
              </w:rPr>
              <w:t>Szerokość koryta</w:t>
            </w:r>
          </w:p>
        </w:tc>
        <w:tc>
          <w:tcPr>
            <w:tcW w:w="4896" w:type="dxa"/>
          </w:tcPr>
          <w:p w14:paraId="3E0C6C57" w14:textId="77777777" w:rsidR="00EA1057" w:rsidRPr="003645E6" w:rsidRDefault="00EA1057" w:rsidP="00EA1057">
            <w:pPr>
              <w:numPr>
                <w:ilvl w:val="12"/>
                <w:numId w:val="0"/>
              </w:numPr>
              <w:ind w:right="-57"/>
              <w:rPr>
                <w:sz w:val="20"/>
                <w:szCs w:val="20"/>
              </w:rPr>
            </w:pPr>
            <w:r w:rsidRPr="003645E6">
              <w:rPr>
                <w:sz w:val="20"/>
                <w:szCs w:val="20"/>
              </w:rPr>
              <w:t xml:space="preserve">10 razy na </w:t>
            </w:r>
            <w:smartTag w:uri="urn:schemas-microsoft-com:office:smarttags" w:element="metricconverter">
              <w:smartTagPr>
                <w:attr w:name="ProductID" w:val="1 km"/>
              </w:smartTagPr>
              <w:r w:rsidRPr="003645E6">
                <w:rPr>
                  <w:sz w:val="20"/>
                  <w:szCs w:val="20"/>
                </w:rPr>
                <w:t>1 km</w:t>
              </w:r>
            </w:smartTag>
          </w:p>
        </w:tc>
      </w:tr>
      <w:tr w:rsidR="003645E6" w:rsidRPr="003645E6" w14:paraId="5CCC35B4" w14:textId="77777777" w:rsidTr="00EA1057">
        <w:trPr>
          <w:jc w:val="center"/>
        </w:trPr>
        <w:tc>
          <w:tcPr>
            <w:tcW w:w="419" w:type="dxa"/>
          </w:tcPr>
          <w:p w14:paraId="4083A34E" w14:textId="77777777" w:rsidR="00EA1057" w:rsidRPr="003645E6" w:rsidRDefault="00EA1057" w:rsidP="00EA1057">
            <w:pPr>
              <w:numPr>
                <w:ilvl w:val="12"/>
                <w:numId w:val="0"/>
              </w:numPr>
              <w:ind w:right="-57"/>
              <w:jc w:val="center"/>
              <w:rPr>
                <w:sz w:val="20"/>
                <w:szCs w:val="20"/>
              </w:rPr>
            </w:pPr>
            <w:r w:rsidRPr="003645E6">
              <w:rPr>
                <w:sz w:val="20"/>
                <w:szCs w:val="20"/>
              </w:rPr>
              <w:t>2</w:t>
            </w:r>
          </w:p>
        </w:tc>
        <w:tc>
          <w:tcPr>
            <w:tcW w:w="3686" w:type="dxa"/>
          </w:tcPr>
          <w:p w14:paraId="151CBEC8" w14:textId="77777777" w:rsidR="00EA1057" w:rsidRPr="003645E6" w:rsidRDefault="00EA1057" w:rsidP="00EA1057">
            <w:pPr>
              <w:numPr>
                <w:ilvl w:val="12"/>
                <w:numId w:val="0"/>
              </w:numPr>
              <w:ind w:right="-57"/>
              <w:rPr>
                <w:sz w:val="20"/>
                <w:szCs w:val="20"/>
              </w:rPr>
            </w:pPr>
            <w:r w:rsidRPr="003645E6">
              <w:rPr>
                <w:sz w:val="20"/>
                <w:szCs w:val="20"/>
              </w:rPr>
              <w:t>Równość podłużna</w:t>
            </w:r>
          </w:p>
        </w:tc>
        <w:tc>
          <w:tcPr>
            <w:tcW w:w="4896" w:type="dxa"/>
          </w:tcPr>
          <w:p w14:paraId="0ACFB129" w14:textId="77777777" w:rsidR="00EA1057" w:rsidRPr="003645E6" w:rsidRDefault="00EA1057" w:rsidP="00EA1057">
            <w:pPr>
              <w:numPr>
                <w:ilvl w:val="12"/>
                <w:numId w:val="0"/>
              </w:numPr>
              <w:ind w:right="-57"/>
              <w:rPr>
                <w:sz w:val="20"/>
                <w:szCs w:val="20"/>
              </w:rPr>
            </w:pPr>
            <w:r w:rsidRPr="003645E6">
              <w:rPr>
                <w:sz w:val="20"/>
                <w:szCs w:val="20"/>
              </w:rPr>
              <w:t>co 25 m</w:t>
            </w:r>
          </w:p>
        </w:tc>
      </w:tr>
      <w:tr w:rsidR="003645E6" w:rsidRPr="003645E6" w14:paraId="6E5F70B2" w14:textId="77777777" w:rsidTr="00EA1057">
        <w:trPr>
          <w:jc w:val="center"/>
        </w:trPr>
        <w:tc>
          <w:tcPr>
            <w:tcW w:w="419" w:type="dxa"/>
          </w:tcPr>
          <w:p w14:paraId="213522FE" w14:textId="77777777" w:rsidR="00EA1057" w:rsidRPr="003645E6" w:rsidRDefault="00EA1057" w:rsidP="00EA1057">
            <w:pPr>
              <w:numPr>
                <w:ilvl w:val="12"/>
                <w:numId w:val="0"/>
              </w:numPr>
              <w:ind w:right="-57"/>
              <w:jc w:val="center"/>
              <w:rPr>
                <w:sz w:val="20"/>
                <w:szCs w:val="20"/>
              </w:rPr>
            </w:pPr>
            <w:r w:rsidRPr="003645E6">
              <w:rPr>
                <w:sz w:val="20"/>
                <w:szCs w:val="20"/>
              </w:rPr>
              <w:t>3</w:t>
            </w:r>
          </w:p>
        </w:tc>
        <w:tc>
          <w:tcPr>
            <w:tcW w:w="3686" w:type="dxa"/>
          </w:tcPr>
          <w:p w14:paraId="0E8C33A2" w14:textId="77777777" w:rsidR="00EA1057" w:rsidRPr="003645E6" w:rsidRDefault="00EA1057" w:rsidP="00EA1057">
            <w:pPr>
              <w:numPr>
                <w:ilvl w:val="12"/>
                <w:numId w:val="0"/>
              </w:numPr>
              <w:ind w:right="-57"/>
              <w:rPr>
                <w:sz w:val="20"/>
                <w:szCs w:val="20"/>
              </w:rPr>
            </w:pPr>
            <w:r w:rsidRPr="003645E6">
              <w:rPr>
                <w:sz w:val="20"/>
                <w:szCs w:val="20"/>
              </w:rPr>
              <w:t>Równość poprzeczna</w:t>
            </w:r>
          </w:p>
        </w:tc>
        <w:tc>
          <w:tcPr>
            <w:tcW w:w="4896" w:type="dxa"/>
          </w:tcPr>
          <w:p w14:paraId="33A57AA9" w14:textId="77777777" w:rsidR="00EA1057" w:rsidRPr="003645E6" w:rsidRDefault="00EA1057" w:rsidP="00EA1057">
            <w:pPr>
              <w:numPr>
                <w:ilvl w:val="12"/>
                <w:numId w:val="0"/>
              </w:numPr>
              <w:ind w:right="-57"/>
              <w:rPr>
                <w:sz w:val="20"/>
                <w:szCs w:val="20"/>
              </w:rPr>
            </w:pPr>
            <w:r w:rsidRPr="003645E6">
              <w:rPr>
                <w:sz w:val="20"/>
                <w:szCs w:val="20"/>
              </w:rPr>
              <w:t>co 25 m</w:t>
            </w:r>
          </w:p>
        </w:tc>
      </w:tr>
      <w:tr w:rsidR="003645E6" w:rsidRPr="003645E6" w14:paraId="48191D19" w14:textId="77777777" w:rsidTr="00EA1057">
        <w:trPr>
          <w:jc w:val="center"/>
        </w:trPr>
        <w:tc>
          <w:tcPr>
            <w:tcW w:w="419" w:type="dxa"/>
          </w:tcPr>
          <w:p w14:paraId="5E734B8E" w14:textId="77777777" w:rsidR="00EA1057" w:rsidRPr="003645E6" w:rsidRDefault="00EA1057" w:rsidP="00EA1057">
            <w:pPr>
              <w:numPr>
                <w:ilvl w:val="12"/>
                <w:numId w:val="0"/>
              </w:numPr>
              <w:ind w:right="-57"/>
              <w:jc w:val="center"/>
              <w:rPr>
                <w:sz w:val="20"/>
                <w:szCs w:val="20"/>
              </w:rPr>
            </w:pPr>
            <w:r w:rsidRPr="003645E6">
              <w:rPr>
                <w:sz w:val="20"/>
                <w:szCs w:val="20"/>
              </w:rPr>
              <w:t>4</w:t>
            </w:r>
          </w:p>
        </w:tc>
        <w:tc>
          <w:tcPr>
            <w:tcW w:w="3686" w:type="dxa"/>
          </w:tcPr>
          <w:p w14:paraId="08268033" w14:textId="77777777" w:rsidR="00EA1057" w:rsidRPr="003645E6" w:rsidRDefault="00EA1057" w:rsidP="00EA1057">
            <w:pPr>
              <w:numPr>
                <w:ilvl w:val="12"/>
                <w:numId w:val="0"/>
              </w:numPr>
              <w:ind w:right="-57"/>
              <w:rPr>
                <w:sz w:val="20"/>
                <w:szCs w:val="20"/>
              </w:rPr>
            </w:pPr>
            <w:r w:rsidRPr="003645E6">
              <w:rPr>
                <w:sz w:val="20"/>
                <w:szCs w:val="20"/>
              </w:rPr>
              <w:t xml:space="preserve">Spadki poprzeczne </w:t>
            </w:r>
            <w:r w:rsidRPr="003645E6">
              <w:rPr>
                <w:sz w:val="20"/>
                <w:szCs w:val="20"/>
                <w:vertAlign w:val="superscript"/>
              </w:rPr>
              <w:t>*)</w:t>
            </w:r>
          </w:p>
        </w:tc>
        <w:tc>
          <w:tcPr>
            <w:tcW w:w="4896" w:type="dxa"/>
          </w:tcPr>
          <w:p w14:paraId="4810D06F" w14:textId="77777777" w:rsidR="00EA1057" w:rsidRPr="003645E6" w:rsidRDefault="00EA1057" w:rsidP="00EA1057">
            <w:pPr>
              <w:numPr>
                <w:ilvl w:val="12"/>
                <w:numId w:val="0"/>
              </w:numPr>
              <w:ind w:right="-57"/>
              <w:jc w:val="both"/>
              <w:rPr>
                <w:sz w:val="20"/>
                <w:szCs w:val="20"/>
              </w:rPr>
            </w:pPr>
            <w:r w:rsidRPr="003645E6">
              <w:rPr>
                <w:sz w:val="20"/>
                <w:szCs w:val="20"/>
              </w:rPr>
              <w:t>co 25 m</w:t>
            </w:r>
          </w:p>
        </w:tc>
      </w:tr>
      <w:tr w:rsidR="003645E6" w:rsidRPr="003645E6" w14:paraId="74EA4461" w14:textId="77777777" w:rsidTr="00EA1057">
        <w:trPr>
          <w:jc w:val="center"/>
        </w:trPr>
        <w:tc>
          <w:tcPr>
            <w:tcW w:w="419" w:type="dxa"/>
          </w:tcPr>
          <w:p w14:paraId="067E1BB5" w14:textId="77777777" w:rsidR="00EA1057" w:rsidRPr="003645E6" w:rsidRDefault="00EA1057" w:rsidP="00EA1057">
            <w:pPr>
              <w:numPr>
                <w:ilvl w:val="12"/>
                <w:numId w:val="0"/>
              </w:numPr>
              <w:ind w:right="-57"/>
              <w:jc w:val="center"/>
              <w:rPr>
                <w:sz w:val="20"/>
                <w:szCs w:val="20"/>
              </w:rPr>
            </w:pPr>
            <w:r w:rsidRPr="003645E6">
              <w:rPr>
                <w:sz w:val="20"/>
                <w:szCs w:val="20"/>
              </w:rPr>
              <w:t>5</w:t>
            </w:r>
          </w:p>
        </w:tc>
        <w:tc>
          <w:tcPr>
            <w:tcW w:w="3686" w:type="dxa"/>
          </w:tcPr>
          <w:p w14:paraId="2EF99724" w14:textId="77777777" w:rsidR="00EA1057" w:rsidRPr="003645E6" w:rsidRDefault="00EA1057" w:rsidP="00EA1057">
            <w:pPr>
              <w:numPr>
                <w:ilvl w:val="12"/>
                <w:numId w:val="0"/>
              </w:numPr>
              <w:ind w:right="-57"/>
              <w:rPr>
                <w:sz w:val="20"/>
                <w:szCs w:val="20"/>
              </w:rPr>
            </w:pPr>
            <w:r w:rsidRPr="003645E6">
              <w:rPr>
                <w:sz w:val="20"/>
                <w:szCs w:val="20"/>
              </w:rPr>
              <w:t>Rzędne wysokościowe</w:t>
            </w:r>
          </w:p>
        </w:tc>
        <w:tc>
          <w:tcPr>
            <w:tcW w:w="4896" w:type="dxa"/>
          </w:tcPr>
          <w:p w14:paraId="3828163F" w14:textId="77777777" w:rsidR="00EA1057" w:rsidRPr="003645E6" w:rsidRDefault="00EA1057" w:rsidP="00EA1057">
            <w:pPr>
              <w:numPr>
                <w:ilvl w:val="12"/>
                <w:numId w:val="0"/>
              </w:numPr>
              <w:ind w:right="-57"/>
              <w:jc w:val="both"/>
              <w:rPr>
                <w:sz w:val="20"/>
                <w:szCs w:val="20"/>
              </w:rPr>
            </w:pPr>
            <w:r w:rsidRPr="003645E6">
              <w:rPr>
                <w:sz w:val="20"/>
                <w:szCs w:val="20"/>
              </w:rPr>
              <w:t>na osi i krawędzi jezdni co 25 m i w punktach charakterystycznych</w:t>
            </w:r>
          </w:p>
        </w:tc>
      </w:tr>
      <w:tr w:rsidR="003645E6" w:rsidRPr="003645E6" w14:paraId="3AABB927" w14:textId="77777777" w:rsidTr="00EA1057">
        <w:trPr>
          <w:jc w:val="center"/>
        </w:trPr>
        <w:tc>
          <w:tcPr>
            <w:tcW w:w="419" w:type="dxa"/>
          </w:tcPr>
          <w:p w14:paraId="5A4E20BE" w14:textId="77777777" w:rsidR="00EA1057" w:rsidRPr="003645E6" w:rsidRDefault="00EA1057" w:rsidP="00EA1057">
            <w:pPr>
              <w:numPr>
                <w:ilvl w:val="12"/>
                <w:numId w:val="0"/>
              </w:numPr>
              <w:ind w:right="-57"/>
              <w:jc w:val="center"/>
              <w:rPr>
                <w:sz w:val="20"/>
                <w:szCs w:val="20"/>
              </w:rPr>
            </w:pPr>
            <w:r w:rsidRPr="003645E6">
              <w:rPr>
                <w:sz w:val="20"/>
                <w:szCs w:val="20"/>
              </w:rPr>
              <w:t>6</w:t>
            </w:r>
          </w:p>
        </w:tc>
        <w:tc>
          <w:tcPr>
            <w:tcW w:w="3686" w:type="dxa"/>
          </w:tcPr>
          <w:p w14:paraId="024AFB42" w14:textId="77777777" w:rsidR="00EA1057" w:rsidRPr="003645E6" w:rsidRDefault="00EA1057" w:rsidP="00EA1057">
            <w:pPr>
              <w:numPr>
                <w:ilvl w:val="12"/>
                <w:numId w:val="0"/>
              </w:numPr>
              <w:ind w:right="-57"/>
              <w:jc w:val="both"/>
              <w:rPr>
                <w:sz w:val="20"/>
                <w:szCs w:val="20"/>
              </w:rPr>
            </w:pPr>
            <w:r w:rsidRPr="003645E6">
              <w:rPr>
                <w:sz w:val="20"/>
                <w:szCs w:val="20"/>
              </w:rPr>
              <w:t xml:space="preserve">Ukształtowanie osi w planie </w:t>
            </w:r>
            <w:r w:rsidRPr="003645E6">
              <w:rPr>
                <w:sz w:val="20"/>
                <w:szCs w:val="20"/>
                <w:vertAlign w:val="superscript"/>
              </w:rPr>
              <w:t>*)</w:t>
            </w:r>
          </w:p>
        </w:tc>
        <w:tc>
          <w:tcPr>
            <w:tcW w:w="4896" w:type="dxa"/>
          </w:tcPr>
          <w:p w14:paraId="1195CB7A" w14:textId="77777777" w:rsidR="00EA1057" w:rsidRPr="003645E6" w:rsidRDefault="00EA1057" w:rsidP="00EA1057">
            <w:pPr>
              <w:numPr>
                <w:ilvl w:val="12"/>
                <w:numId w:val="0"/>
              </w:numPr>
              <w:ind w:right="-57"/>
              <w:jc w:val="both"/>
              <w:rPr>
                <w:sz w:val="20"/>
                <w:szCs w:val="20"/>
              </w:rPr>
            </w:pPr>
            <w:r w:rsidRPr="003645E6">
              <w:rPr>
                <w:sz w:val="20"/>
                <w:szCs w:val="20"/>
              </w:rPr>
              <w:t>co 25 m</w:t>
            </w:r>
          </w:p>
        </w:tc>
      </w:tr>
      <w:tr w:rsidR="003645E6" w:rsidRPr="003645E6" w14:paraId="60E18F60" w14:textId="77777777" w:rsidTr="00EA1057">
        <w:trPr>
          <w:jc w:val="center"/>
        </w:trPr>
        <w:tc>
          <w:tcPr>
            <w:tcW w:w="419" w:type="dxa"/>
          </w:tcPr>
          <w:p w14:paraId="68EACFA1" w14:textId="77777777" w:rsidR="00EA1057" w:rsidRPr="003645E6" w:rsidRDefault="00EA1057" w:rsidP="00EA1057">
            <w:pPr>
              <w:numPr>
                <w:ilvl w:val="12"/>
                <w:numId w:val="0"/>
              </w:numPr>
              <w:ind w:right="-57"/>
              <w:jc w:val="center"/>
              <w:rPr>
                <w:sz w:val="20"/>
                <w:szCs w:val="20"/>
              </w:rPr>
            </w:pPr>
            <w:r w:rsidRPr="003645E6">
              <w:rPr>
                <w:sz w:val="20"/>
                <w:szCs w:val="20"/>
              </w:rPr>
              <w:t>7</w:t>
            </w:r>
          </w:p>
        </w:tc>
        <w:tc>
          <w:tcPr>
            <w:tcW w:w="3686" w:type="dxa"/>
          </w:tcPr>
          <w:p w14:paraId="132C31C0" w14:textId="77777777" w:rsidR="00EA1057" w:rsidRPr="003645E6" w:rsidRDefault="00EA1057" w:rsidP="00EA1057">
            <w:pPr>
              <w:numPr>
                <w:ilvl w:val="12"/>
                <w:numId w:val="0"/>
              </w:numPr>
              <w:ind w:right="-57"/>
              <w:rPr>
                <w:sz w:val="20"/>
                <w:szCs w:val="20"/>
              </w:rPr>
            </w:pPr>
            <w:r w:rsidRPr="003645E6">
              <w:rPr>
                <w:sz w:val="20"/>
                <w:szCs w:val="20"/>
              </w:rPr>
              <w:t xml:space="preserve">Wilgotność kruszywa </w:t>
            </w:r>
          </w:p>
        </w:tc>
        <w:tc>
          <w:tcPr>
            <w:tcW w:w="4896" w:type="dxa"/>
          </w:tcPr>
          <w:p w14:paraId="217D598F" w14:textId="77777777" w:rsidR="00EA1057" w:rsidRPr="003645E6" w:rsidRDefault="00EA1057" w:rsidP="00EA1057">
            <w:pPr>
              <w:numPr>
                <w:ilvl w:val="12"/>
                <w:numId w:val="0"/>
              </w:numPr>
              <w:ind w:right="-57"/>
              <w:jc w:val="both"/>
              <w:rPr>
                <w:sz w:val="20"/>
                <w:szCs w:val="20"/>
              </w:rPr>
            </w:pPr>
            <w:r w:rsidRPr="003645E6">
              <w:rPr>
                <w:sz w:val="20"/>
                <w:szCs w:val="20"/>
              </w:rPr>
              <w:t>w 2 punktach na dziennej działce roboczej</w:t>
            </w:r>
          </w:p>
        </w:tc>
      </w:tr>
      <w:tr w:rsidR="003645E6" w:rsidRPr="003645E6" w14:paraId="4A63FE90" w14:textId="77777777" w:rsidTr="00EA1057">
        <w:trPr>
          <w:jc w:val="center"/>
        </w:trPr>
        <w:tc>
          <w:tcPr>
            <w:tcW w:w="419" w:type="dxa"/>
          </w:tcPr>
          <w:p w14:paraId="48463A34" w14:textId="77777777" w:rsidR="00EA1057" w:rsidRPr="003645E6" w:rsidRDefault="00EA1057" w:rsidP="00EA1057">
            <w:pPr>
              <w:numPr>
                <w:ilvl w:val="12"/>
                <w:numId w:val="0"/>
              </w:numPr>
              <w:ind w:right="-57"/>
              <w:jc w:val="center"/>
              <w:rPr>
                <w:sz w:val="20"/>
                <w:szCs w:val="20"/>
              </w:rPr>
            </w:pPr>
            <w:r w:rsidRPr="003645E6">
              <w:rPr>
                <w:sz w:val="20"/>
                <w:szCs w:val="20"/>
              </w:rPr>
              <w:t>8</w:t>
            </w:r>
          </w:p>
        </w:tc>
        <w:tc>
          <w:tcPr>
            <w:tcW w:w="3686" w:type="dxa"/>
          </w:tcPr>
          <w:p w14:paraId="4933BF0C" w14:textId="77777777" w:rsidR="00EA1057" w:rsidRPr="003645E6" w:rsidRDefault="00EA1057" w:rsidP="00EA1057">
            <w:pPr>
              <w:numPr>
                <w:ilvl w:val="12"/>
                <w:numId w:val="0"/>
              </w:numPr>
              <w:ind w:right="-57"/>
              <w:rPr>
                <w:sz w:val="20"/>
                <w:szCs w:val="20"/>
              </w:rPr>
            </w:pPr>
            <w:r w:rsidRPr="003645E6">
              <w:rPr>
                <w:sz w:val="20"/>
                <w:szCs w:val="20"/>
              </w:rPr>
              <w:t>Zagęszczenie i nośność</w:t>
            </w:r>
          </w:p>
        </w:tc>
        <w:tc>
          <w:tcPr>
            <w:tcW w:w="4896" w:type="dxa"/>
          </w:tcPr>
          <w:p w14:paraId="61350740" w14:textId="77777777" w:rsidR="00EA1057" w:rsidRPr="003645E6" w:rsidRDefault="00EA1057" w:rsidP="00EA1057">
            <w:pPr>
              <w:numPr>
                <w:ilvl w:val="12"/>
                <w:numId w:val="0"/>
              </w:numPr>
              <w:ind w:right="-57"/>
              <w:jc w:val="both"/>
              <w:rPr>
                <w:sz w:val="20"/>
                <w:szCs w:val="20"/>
              </w:rPr>
            </w:pPr>
            <w:r w:rsidRPr="003645E6">
              <w:rPr>
                <w:sz w:val="20"/>
                <w:szCs w:val="20"/>
              </w:rPr>
              <w:t>w 2 punktach na dziennej działce roboczej, lecz nie rzadziej niż w 3 punktach na 2000 m</w:t>
            </w:r>
            <w:r w:rsidRPr="003645E6">
              <w:rPr>
                <w:sz w:val="20"/>
                <w:szCs w:val="20"/>
                <w:vertAlign w:val="superscript"/>
              </w:rPr>
              <w:t>2</w:t>
            </w:r>
          </w:p>
        </w:tc>
      </w:tr>
      <w:tr w:rsidR="003645E6" w:rsidRPr="003645E6" w14:paraId="4EAF1C53" w14:textId="77777777" w:rsidTr="00EA1057">
        <w:trPr>
          <w:cantSplit/>
          <w:jc w:val="center"/>
        </w:trPr>
        <w:tc>
          <w:tcPr>
            <w:tcW w:w="9001" w:type="dxa"/>
            <w:gridSpan w:val="3"/>
          </w:tcPr>
          <w:p w14:paraId="7929ABC2" w14:textId="77777777" w:rsidR="00EA1057" w:rsidRPr="003645E6" w:rsidRDefault="00EA1057" w:rsidP="00EA1057">
            <w:pPr>
              <w:numPr>
                <w:ilvl w:val="12"/>
                <w:numId w:val="0"/>
              </w:numPr>
              <w:spacing w:before="120"/>
              <w:ind w:right="-57"/>
              <w:rPr>
                <w:sz w:val="20"/>
                <w:szCs w:val="20"/>
              </w:rPr>
            </w:pPr>
            <w:r w:rsidRPr="003645E6">
              <w:rPr>
                <w:sz w:val="20"/>
                <w:szCs w:val="20"/>
                <w:vertAlign w:val="superscript"/>
              </w:rPr>
              <w:t xml:space="preserve">*) </w:t>
            </w:r>
            <w:r w:rsidRPr="003645E6">
              <w:rPr>
                <w:sz w:val="20"/>
                <w:szCs w:val="20"/>
              </w:rPr>
              <w:t>Dodatkowe pomiary spadków poprzecznych i ukształtowania osi w planie należy wykonać w punktach głównych łuków poziomych</w:t>
            </w:r>
          </w:p>
        </w:tc>
      </w:tr>
    </w:tbl>
    <w:p w14:paraId="2EDE76E4" w14:textId="77777777" w:rsidR="00EA1057" w:rsidRPr="003645E6" w:rsidRDefault="00EA1057" w:rsidP="00EA1057">
      <w:pPr>
        <w:pStyle w:val="podpkt111"/>
      </w:pPr>
      <w:r w:rsidRPr="003645E6">
        <w:t>6.2.2. Szerokość koryta</w:t>
      </w:r>
    </w:p>
    <w:p w14:paraId="2783E165" w14:textId="77777777" w:rsidR="00EA1057" w:rsidRPr="003645E6" w:rsidRDefault="00EA1057" w:rsidP="00EA1057">
      <w:pPr>
        <w:numPr>
          <w:ilvl w:val="12"/>
          <w:numId w:val="0"/>
        </w:numPr>
        <w:ind w:right="-59"/>
        <w:jc w:val="both"/>
        <w:rPr>
          <w:sz w:val="20"/>
          <w:szCs w:val="20"/>
        </w:rPr>
      </w:pPr>
      <w:r w:rsidRPr="003645E6">
        <w:rPr>
          <w:sz w:val="20"/>
          <w:szCs w:val="20"/>
        </w:rPr>
        <w:t>Szerokość koryta nie może różnić się od szerokości projektowanej o więcej niż +</w:t>
      </w:r>
      <w:smartTag w:uri="urn:schemas-microsoft-com:office:smarttags" w:element="metricconverter">
        <w:smartTagPr>
          <w:attr w:name="ProductID" w:val="10 cm"/>
        </w:smartTagPr>
        <w:r w:rsidRPr="003645E6">
          <w:rPr>
            <w:sz w:val="20"/>
            <w:szCs w:val="20"/>
          </w:rPr>
          <w:t>10 cm</w:t>
        </w:r>
      </w:smartTag>
      <w:r w:rsidRPr="003645E6">
        <w:rPr>
          <w:sz w:val="20"/>
          <w:szCs w:val="20"/>
        </w:rPr>
        <w:t xml:space="preserve"> i </w:t>
      </w:r>
      <w:r w:rsidRPr="003645E6">
        <w:rPr>
          <w:sz w:val="20"/>
          <w:szCs w:val="20"/>
        </w:rPr>
        <w:noBreakHyphen/>
        <w:t>5 cm.</w:t>
      </w:r>
    </w:p>
    <w:p w14:paraId="096AADFF" w14:textId="77777777" w:rsidR="00EA1057" w:rsidRPr="003645E6" w:rsidRDefault="00EA1057" w:rsidP="00EA1057">
      <w:pPr>
        <w:pStyle w:val="podpkt111"/>
      </w:pPr>
      <w:r w:rsidRPr="003645E6">
        <w:t>6.2.3. Równość koryta</w:t>
      </w:r>
    </w:p>
    <w:p w14:paraId="5CA1BBFE" w14:textId="77777777" w:rsidR="00EA1057" w:rsidRPr="003645E6" w:rsidRDefault="00EA1057" w:rsidP="00EA1057">
      <w:pPr>
        <w:numPr>
          <w:ilvl w:val="12"/>
          <w:numId w:val="0"/>
        </w:numPr>
        <w:ind w:right="-59"/>
        <w:jc w:val="both"/>
        <w:rPr>
          <w:sz w:val="20"/>
          <w:szCs w:val="20"/>
        </w:rPr>
      </w:pPr>
      <w:r w:rsidRPr="003645E6">
        <w:rPr>
          <w:sz w:val="20"/>
          <w:szCs w:val="20"/>
        </w:rPr>
        <w:t>Nierówności podłużne koryta należy mierzyć 4-metrową łatą zgodnie z normą BN-68/8931</w:t>
      </w:r>
      <w:r w:rsidRPr="003645E6">
        <w:rPr>
          <w:sz w:val="20"/>
          <w:szCs w:val="20"/>
        </w:rPr>
        <w:noBreakHyphen/>
        <w:t>04.</w:t>
      </w:r>
    </w:p>
    <w:p w14:paraId="43B5ED7E" w14:textId="77777777" w:rsidR="00EA1057" w:rsidRPr="003645E6" w:rsidRDefault="00EA1057" w:rsidP="00EA1057">
      <w:pPr>
        <w:pStyle w:val="BodyText31"/>
        <w:widowControl/>
        <w:numPr>
          <w:ilvl w:val="12"/>
          <w:numId w:val="0"/>
        </w:numPr>
        <w:spacing w:line="240" w:lineRule="auto"/>
        <w:ind w:right="-59"/>
        <w:rPr>
          <w:sz w:val="20"/>
        </w:rPr>
      </w:pPr>
      <w:r w:rsidRPr="003645E6">
        <w:rPr>
          <w:sz w:val="20"/>
        </w:rPr>
        <w:t>Nierówności poprzeczne należy mierzyć 4-metrową łatą.</w:t>
      </w:r>
    </w:p>
    <w:p w14:paraId="3564DC08" w14:textId="77777777" w:rsidR="00EA1057" w:rsidRPr="003645E6" w:rsidRDefault="00EA1057" w:rsidP="00EA1057">
      <w:pPr>
        <w:numPr>
          <w:ilvl w:val="12"/>
          <w:numId w:val="0"/>
        </w:numPr>
        <w:ind w:right="-59"/>
        <w:jc w:val="both"/>
        <w:rPr>
          <w:sz w:val="20"/>
          <w:szCs w:val="20"/>
        </w:rPr>
      </w:pPr>
      <w:r w:rsidRPr="003645E6">
        <w:rPr>
          <w:sz w:val="20"/>
          <w:szCs w:val="20"/>
        </w:rPr>
        <w:t xml:space="preserve">Nierówności nie mogą przekraczać </w:t>
      </w:r>
      <w:smartTag w:uri="urn:schemas-microsoft-com:office:smarttags" w:element="metricconverter">
        <w:smartTagPr>
          <w:attr w:name="ProductID" w:val="20 mm"/>
        </w:smartTagPr>
        <w:r w:rsidRPr="003645E6">
          <w:rPr>
            <w:sz w:val="20"/>
            <w:szCs w:val="20"/>
          </w:rPr>
          <w:t>20 mm</w:t>
        </w:r>
      </w:smartTag>
      <w:r w:rsidRPr="003645E6">
        <w:rPr>
          <w:sz w:val="20"/>
          <w:szCs w:val="20"/>
        </w:rPr>
        <w:t>.</w:t>
      </w:r>
    </w:p>
    <w:p w14:paraId="7959EFE7" w14:textId="77777777" w:rsidR="00EA1057" w:rsidRPr="003645E6" w:rsidRDefault="00EA1057" w:rsidP="00EA1057">
      <w:pPr>
        <w:pStyle w:val="podpkt111"/>
      </w:pPr>
      <w:r w:rsidRPr="003645E6">
        <w:t>6.2.4. Spadki poprzeczne</w:t>
      </w:r>
    </w:p>
    <w:p w14:paraId="0A555853" w14:textId="77777777" w:rsidR="00EA1057" w:rsidRPr="003645E6" w:rsidRDefault="00EA1057" w:rsidP="00EA1057">
      <w:pPr>
        <w:pStyle w:val="BodyText31"/>
        <w:widowControl/>
        <w:numPr>
          <w:ilvl w:val="12"/>
          <w:numId w:val="0"/>
        </w:numPr>
        <w:spacing w:line="240" w:lineRule="auto"/>
        <w:ind w:right="-59"/>
        <w:rPr>
          <w:sz w:val="20"/>
        </w:rPr>
      </w:pPr>
      <w:r w:rsidRPr="003645E6">
        <w:rPr>
          <w:sz w:val="20"/>
        </w:rPr>
        <w:t xml:space="preserve">Spadki poprzeczne koryta na prostych i łukach powinny być zgodne z dokumentacją projektową z tolerancją </w:t>
      </w:r>
      <w:r w:rsidRPr="003645E6">
        <w:rPr>
          <w:sz w:val="20"/>
        </w:rPr>
        <w:br/>
      </w:r>
      <w:r w:rsidR="00913715" w:rsidRPr="003645E6">
        <w:rPr>
          <w:sz w:val="20"/>
        </w:rPr>
        <w:fldChar w:fldCharType="begin"/>
      </w:r>
      <w:r w:rsidRPr="003645E6">
        <w:rPr>
          <w:sz w:val="20"/>
        </w:rPr>
        <w:instrText>SYMBOL 177 \f "Symbol" \s 12</w:instrText>
      </w:r>
      <w:r w:rsidR="00913715" w:rsidRPr="003645E6">
        <w:rPr>
          <w:sz w:val="20"/>
        </w:rPr>
        <w:fldChar w:fldCharType="separate"/>
      </w:r>
      <w:r w:rsidRPr="003645E6">
        <w:rPr>
          <w:rFonts w:ascii="Symbol" w:hAnsi="Symbol"/>
          <w:sz w:val="20"/>
        </w:rPr>
        <w:t>±</w:t>
      </w:r>
      <w:r w:rsidR="00913715" w:rsidRPr="003645E6">
        <w:rPr>
          <w:sz w:val="20"/>
        </w:rPr>
        <w:fldChar w:fldCharType="end"/>
      </w:r>
      <w:r w:rsidRPr="003645E6">
        <w:rPr>
          <w:sz w:val="20"/>
        </w:rPr>
        <w:t xml:space="preserve"> 0,5 %.</w:t>
      </w:r>
    </w:p>
    <w:p w14:paraId="072A0EBF" w14:textId="77777777" w:rsidR="00EA1057" w:rsidRPr="003645E6" w:rsidRDefault="00EA1057" w:rsidP="00EA1057">
      <w:pPr>
        <w:pStyle w:val="podpkt111"/>
      </w:pPr>
      <w:r w:rsidRPr="003645E6">
        <w:t>6.2.5. Rzędne wysokościowe</w:t>
      </w:r>
    </w:p>
    <w:p w14:paraId="73845767" w14:textId="77777777" w:rsidR="00EA1057" w:rsidRPr="003645E6" w:rsidRDefault="00EA1057" w:rsidP="00EA1057">
      <w:pPr>
        <w:numPr>
          <w:ilvl w:val="12"/>
          <w:numId w:val="0"/>
        </w:numPr>
        <w:ind w:right="-59"/>
        <w:jc w:val="both"/>
        <w:rPr>
          <w:sz w:val="20"/>
          <w:szCs w:val="20"/>
        </w:rPr>
      </w:pPr>
      <w:r w:rsidRPr="003645E6">
        <w:rPr>
          <w:sz w:val="20"/>
          <w:szCs w:val="20"/>
        </w:rPr>
        <w:t xml:space="preserve">Różnice pomiędzy rzędnymi wysokościowymi koryta i rzędnymi projektowanymi nie powinny przekraczać </w:t>
      </w:r>
      <w:r w:rsidRPr="003645E6">
        <w:rPr>
          <w:sz w:val="20"/>
          <w:szCs w:val="20"/>
        </w:rPr>
        <w:noBreakHyphen/>
        <w:t>2 cm, +1 cm.</w:t>
      </w:r>
    </w:p>
    <w:p w14:paraId="3719F617" w14:textId="77777777" w:rsidR="00EA1057" w:rsidRPr="003645E6" w:rsidRDefault="00EA1057" w:rsidP="00EA1057">
      <w:pPr>
        <w:pStyle w:val="podpkt111"/>
      </w:pPr>
      <w:r w:rsidRPr="003645E6">
        <w:t>6.2.6. Ukształtowanie koryta w planie</w:t>
      </w:r>
    </w:p>
    <w:p w14:paraId="7A02AAF1" w14:textId="77777777" w:rsidR="00EA1057" w:rsidRPr="003645E6" w:rsidRDefault="00EA1057" w:rsidP="00EA1057">
      <w:pPr>
        <w:numPr>
          <w:ilvl w:val="12"/>
          <w:numId w:val="0"/>
        </w:numPr>
        <w:ind w:right="-59"/>
        <w:jc w:val="both"/>
        <w:rPr>
          <w:sz w:val="20"/>
          <w:szCs w:val="20"/>
        </w:rPr>
      </w:pPr>
      <w:r w:rsidRPr="003645E6">
        <w:rPr>
          <w:sz w:val="20"/>
          <w:szCs w:val="20"/>
        </w:rPr>
        <w:t xml:space="preserve">Koryto w planie nie może być przesunięta w stosunku do warstwy projektowanej o więcej niż </w:t>
      </w:r>
      <w:r w:rsidR="00913715" w:rsidRPr="003645E6">
        <w:rPr>
          <w:sz w:val="20"/>
          <w:szCs w:val="20"/>
        </w:rPr>
        <w:fldChar w:fldCharType="begin"/>
      </w:r>
      <w:r w:rsidRPr="003645E6">
        <w:rPr>
          <w:sz w:val="20"/>
          <w:szCs w:val="20"/>
        </w:rPr>
        <w:instrText>SYMBOL 177 \f "Symbol" \s 12</w:instrText>
      </w:r>
      <w:r w:rsidR="00913715" w:rsidRPr="003645E6">
        <w:rPr>
          <w:sz w:val="20"/>
          <w:szCs w:val="20"/>
        </w:rPr>
        <w:fldChar w:fldCharType="separate"/>
      </w:r>
      <w:r w:rsidRPr="003645E6">
        <w:rPr>
          <w:rFonts w:ascii="Symbol" w:hAnsi="Symbol"/>
          <w:sz w:val="20"/>
          <w:szCs w:val="20"/>
        </w:rPr>
        <w:t>±</w:t>
      </w:r>
      <w:r w:rsidR="00913715" w:rsidRPr="003645E6">
        <w:rPr>
          <w:sz w:val="20"/>
          <w:szCs w:val="20"/>
        </w:rPr>
        <w:fldChar w:fldCharType="end"/>
      </w:r>
      <w:r w:rsidRPr="003645E6">
        <w:rPr>
          <w:sz w:val="20"/>
          <w:szCs w:val="20"/>
        </w:rPr>
        <w:t>5 cm.</w:t>
      </w:r>
    </w:p>
    <w:p w14:paraId="5364D08B" w14:textId="77777777" w:rsidR="00EA1057" w:rsidRPr="003645E6" w:rsidRDefault="00EA1057" w:rsidP="00EA1057">
      <w:pPr>
        <w:pStyle w:val="podpkt111"/>
      </w:pPr>
      <w:r w:rsidRPr="003645E6">
        <w:t>6.2.7. Zagęszczenie i nośność koryta (profilowanego podłoża)</w:t>
      </w:r>
    </w:p>
    <w:p w14:paraId="5DA13B09" w14:textId="77777777" w:rsidR="00EA1057" w:rsidRPr="003645E6" w:rsidRDefault="00EA1057" w:rsidP="00EA1057">
      <w:pPr>
        <w:pStyle w:val="BodyText31"/>
        <w:widowControl/>
        <w:numPr>
          <w:ilvl w:val="12"/>
          <w:numId w:val="0"/>
        </w:numPr>
        <w:spacing w:line="240" w:lineRule="auto"/>
        <w:ind w:right="-59"/>
        <w:rPr>
          <w:sz w:val="20"/>
        </w:rPr>
      </w:pPr>
      <w:r w:rsidRPr="003645E6">
        <w:rPr>
          <w:sz w:val="20"/>
        </w:rPr>
        <w:t>Zagęszczenie i nośność koryta powinno wynosić:</w:t>
      </w:r>
    </w:p>
    <w:p w14:paraId="0D62C09C" w14:textId="77777777" w:rsidR="00EA1057" w:rsidRPr="003645E6" w:rsidRDefault="00EA1057">
      <w:pPr>
        <w:pStyle w:val="BodyText31"/>
        <w:widowControl/>
        <w:numPr>
          <w:ilvl w:val="0"/>
          <w:numId w:val="46"/>
        </w:numPr>
        <w:spacing w:line="240" w:lineRule="auto"/>
        <w:ind w:right="-59"/>
        <w:rPr>
          <w:sz w:val="20"/>
        </w:rPr>
      </w:pPr>
      <w:r w:rsidRPr="003645E6">
        <w:rPr>
          <w:sz w:val="20"/>
        </w:rPr>
        <w:t>zagęszczenie dla KR5-7 - Is≥1,03; KR1-KR4 - Is≥1,00; chodniki i ścieżki rowerowe - ≥1,00,</w:t>
      </w:r>
    </w:p>
    <w:p w14:paraId="2083C936" w14:textId="77777777" w:rsidR="00EA1057" w:rsidRPr="003645E6" w:rsidRDefault="00EA1057">
      <w:pPr>
        <w:pStyle w:val="BodyText31"/>
        <w:widowControl/>
        <w:numPr>
          <w:ilvl w:val="0"/>
          <w:numId w:val="46"/>
        </w:numPr>
        <w:spacing w:line="240" w:lineRule="auto"/>
        <w:ind w:right="-59"/>
        <w:rPr>
          <w:sz w:val="20"/>
        </w:rPr>
      </w:pPr>
      <w:r w:rsidRPr="003645E6">
        <w:rPr>
          <w:sz w:val="20"/>
        </w:rPr>
        <w:t>nośność dla KR3-7 - E</w:t>
      </w:r>
      <w:r w:rsidRPr="003645E6">
        <w:rPr>
          <w:sz w:val="13"/>
          <w:szCs w:val="13"/>
        </w:rPr>
        <w:t>2</w:t>
      </w:r>
      <w:r w:rsidRPr="003645E6">
        <w:rPr>
          <w:sz w:val="20"/>
        </w:rPr>
        <w:t xml:space="preserve">≥120 </w:t>
      </w:r>
      <w:proofErr w:type="spellStart"/>
      <w:r w:rsidRPr="003645E6">
        <w:rPr>
          <w:sz w:val="20"/>
        </w:rPr>
        <w:t>MPa</w:t>
      </w:r>
      <w:proofErr w:type="spellEnd"/>
      <w:r w:rsidRPr="003645E6">
        <w:rPr>
          <w:sz w:val="20"/>
        </w:rPr>
        <w:t>; KR1-KR2 - E</w:t>
      </w:r>
      <w:r w:rsidRPr="003645E6">
        <w:rPr>
          <w:sz w:val="13"/>
          <w:szCs w:val="13"/>
        </w:rPr>
        <w:t>2</w:t>
      </w:r>
      <w:r w:rsidRPr="003645E6">
        <w:rPr>
          <w:sz w:val="20"/>
        </w:rPr>
        <w:t xml:space="preserve">≥100 </w:t>
      </w:r>
      <w:proofErr w:type="spellStart"/>
      <w:r w:rsidRPr="003645E6">
        <w:rPr>
          <w:sz w:val="20"/>
        </w:rPr>
        <w:t>MPa</w:t>
      </w:r>
      <w:proofErr w:type="spellEnd"/>
      <w:r w:rsidRPr="003645E6">
        <w:rPr>
          <w:sz w:val="20"/>
        </w:rPr>
        <w:t>; chodniki i ścieżki rowerowe E</w:t>
      </w:r>
      <w:r w:rsidRPr="003645E6">
        <w:rPr>
          <w:sz w:val="13"/>
          <w:szCs w:val="13"/>
        </w:rPr>
        <w:t xml:space="preserve">2 </w:t>
      </w:r>
      <w:r w:rsidRPr="003645E6">
        <w:rPr>
          <w:rFonts w:ascii="TimesNewRoman" w:eastAsia="TimesNewRoman" w:cs="TimesNewRoman" w:hint="eastAsia"/>
          <w:sz w:val="20"/>
        </w:rPr>
        <w:t>≥</w:t>
      </w:r>
      <w:r w:rsidRPr="003645E6">
        <w:rPr>
          <w:rFonts w:ascii="TimesNewRoman" w:eastAsia="TimesNewRoman" w:cs="TimesNewRoman"/>
          <w:sz w:val="20"/>
        </w:rPr>
        <w:t xml:space="preserve"> 8</w:t>
      </w:r>
      <w:r w:rsidRPr="003645E6">
        <w:rPr>
          <w:sz w:val="20"/>
        </w:rPr>
        <w:t xml:space="preserve">0 </w:t>
      </w:r>
      <w:proofErr w:type="spellStart"/>
      <w:r w:rsidRPr="003645E6">
        <w:rPr>
          <w:sz w:val="20"/>
        </w:rPr>
        <w:t>MPa</w:t>
      </w:r>
      <w:proofErr w:type="spellEnd"/>
    </w:p>
    <w:p w14:paraId="7ACADA5B" w14:textId="77777777" w:rsidR="00EA1057" w:rsidRPr="003645E6" w:rsidRDefault="00EA1057" w:rsidP="00EA1057">
      <w:pPr>
        <w:pStyle w:val="BodyText31"/>
        <w:widowControl/>
        <w:numPr>
          <w:ilvl w:val="12"/>
          <w:numId w:val="0"/>
        </w:numPr>
        <w:spacing w:line="240" w:lineRule="auto"/>
        <w:ind w:right="-59"/>
        <w:rPr>
          <w:sz w:val="20"/>
        </w:rPr>
      </w:pPr>
      <w:r w:rsidRPr="003645E6">
        <w:rPr>
          <w:sz w:val="20"/>
        </w:rPr>
        <w:t>Jeśli jako kryterium dobrego zagęszczenia stosuje się porównanie wartości modułów odkształcenia, to wartość stosunku wtórnego do pierwotnego modułu odkształcenia, określonych zgodnie z załącznikiem B do PN-S-02205:1998 nie powinna być większa od 2,2.</w:t>
      </w:r>
    </w:p>
    <w:p w14:paraId="5327C8AC" w14:textId="77777777" w:rsidR="00EA1057" w:rsidRPr="003645E6" w:rsidRDefault="00EA1057" w:rsidP="00EA1057">
      <w:pPr>
        <w:pStyle w:val="podpkt111"/>
      </w:pPr>
      <w:r w:rsidRPr="003645E6">
        <w:t>6.2.8. Wilgotność</w:t>
      </w:r>
    </w:p>
    <w:p w14:paraId="384A52D0" w14:textId="77777777" w:rsidR="00EA1057" w:rsidRPr="003645E6" w:rsidRDefault="00EA1057" w:rsidP="00EA1057">
      <w:pPr>
        <w:numPr>
          <w:ilvl w:val="12"/>
          <w:numId w:val="0"/>
        </w:numPr>
        <w:ind w:right="-59"/>
        <w:jc w:val="both"/>
        <w:rPr>
          <w:sz w:val="20"/>
          <w:szCs w:val="20"/>
        </w:rPr>
      </w:pPr>
      <w:r w:rsidRPr="003645E6">
        <w:rPr>
          <w:sz w:val="20"/>
          <w:szCs w:val="20"/>
        </w:rPr>
        <w:t>Wilgotność w czasie zagęszczania należy badać według PN-B-06714.17. Wilgotność gruntu podłoża powinna spełniać warunki określone w pkt 5.4.</w:t>
      </w:r>
    </w:p>
    <w:p w14:paraId="1657D7B9" w14:textId="77777777" w:rsidR="00EA1057" w:rsidRPr="003645E6" w:rsidRDefault="00EA1057" w:rsidP="002D228C">
      <w:pPr>
        <w:pStyle w:val="podpkt11"/>
      </w:pPr>
      <w:r w:rsidRPr="003645E6">
        <w:lastRenderedPageBreak/>
        <w:t xml:space="preserve">6.4. Zasady postępowania z odcinkami wadliwie wykonanymi </w:t>
      </w:r>
    </w:p>
    <w:p w14:paraId="42FB85BC" w14:textId="77777777" w:rsidR="00EA1057" w:rsidRPr="003645E6" w:rsidRDefault="00EA1057" w:rsidP="00EA1057">
      <w:pPr>
        <w:pStyle w:val="BodyText22"/>
        <w:widowControl/>
        <w:numPr>
          <w:ilvl w:val="12"/>
          <w:numId w:val="0"/>
        </w:numPr>
        <w:spacing w:line="240" w:lineRule="auto"/>
        <w:ind w:right="-59"/>
        <w:rPr>
          <w:sz w:val="20"/>
        </w:rPr>
      </w:pPr>
      <w:r w:rsidRPr="003645E6">
        <w:rPr>
          <w:sz w:val="20"/>
        </w:rPr>
        <w:t>Wszystkie powierzchnie, które wykazują większe odchylenia cech geometrycznych od określonych w punkcie 6.3 powinny być naprawione przez spulchnienie na pełną głębokość, wyrównane i powtórnie zagęszczone. Dodanie nowego materiału bez spulchnienia wykonanego koryta jest niedopuszczalne.</w:t>
      </w:r>
    </w:p>
    <w:p w14:paraId="4646599C" w14:textId="77777777" w:rsidR="00EA1057" w:rsidRPr="003645E6" w:rsidRDefault="00EA1057" w:rsidP="00355D61">
      <w:pPr>
        <w:pStyle w:val="podpkt1"/>
      </w:pPr>
      <w:r w:rsidRPr="003645E6">
        <w:t xml:space="preserve">7. </w:t>
      </w:r>
      <w:r w:rsidRPr="003645E6">
        <w:tab/>
        <w:t>OBMIAR ROBÓT</w:t>
      </w:r>
    </w:p>
    <w:p w14:paraId="13E8871F" w14:textId="77777777" w:rsidR="00EA1057" w:rsidRPr="003645E6" w:rsidRDefault="00EA1057" w:rsidP="002D228C">
      <w:pPr>
        <w:pStyle w:val="podpkt11"/>
      </w:pPr>
      <w:r w:rsidRPr="003645E6">
        <w:t>7.1.</w:t>
      </w:r>
      <w:r w:rsidRPr="003645E6">
        <w:tab/>
        <w:t>Ogólne zasady obmiaru robót</w:t>
      </w:r>
    </w:p>
    <w:p w14:paraId="5A9474BF" w14:textId="77777777" w:rsidR="00EA1057" w:rsidRPr="003645E6" w:rsidRDefault="00EA1057" w:rsidP="00EA1057">
      <w:pPr>
        <w:rPr>
          <w:sz w:val="20"/>
        </w:rPr>
      </w:pPr>
      <w:r w:rsidRPr="003645E6">
        <w:rPr>
          <w:sz w:val="20"/>
        </w:rPr>
        <w:t>Ogólne wymagania dotyczące obmiaru robót podano ST D-M.00.00.00 "Wymagania ogólne" pkt 7.</w:t>
      </w:r>
    </w:p>
    <w:p w14:paraId="0C4F9DFA" w14:textId="77777777" w:rsidR="00EA1057" w:rsidRPr="003645E6" w:rsidRDefault="00EA1057" w:rsidP="002D228C">
      <w:pPr>
        <w:pStyle w:val="podpkt11"/>
      </w:pPr>
      <w:r w:rsidRPr="003645E6">
        <w:t>7.2.</w:t>
      </w:r>
      <w:r w:rsidRPr="003645E6">
        <w:tab/>
        <w:t>Jednostka obmiarowa</w:t>
      </w:r>
    </w:p>
    <w:p w14:paraId="656C4A72" w14:textId="77777777" w:rsidR="00EA1057" w:rsidRPr="003645E6" w:rsidRDefault="00EA1057" w:rsidP="00355D61">
      <w:pPr>
        <w:pStyle w:val="podpkt1"/>
      </w:pPr>
      <w:r w:rsidRPr="003645E6">
        <w:t>Jednostką obmiarową jest 1 m</w:t>
      </w:r>
      <w:r w:rsidRPr="003645E6">
        <w:rPr>
          <w:vertAlign w:val="superscript"/>
        </w:rPr>
        <w:t>2</w:t>
      </w:r>
      <w:r w:rsidRPr="003645E6">
        <w:t xml:space="preserve"> (metr kwadratowy) wykonanego i odebranego koryta. </w:t>
      </w:r>
    </w:p>
    <w:p w14:paraId="0670F453" w14:textId="77777777" w:rsidR="00EA1057" w:rsidRPr="003645E6" w:rsidRDefault="00EA1057" w:rsidP="00355D61">
      <w:pPr>
        <w:pStyle w:val="podpkt1"/>
      </w:pPr>
      <w:r w:rsidRPr="003645E6">
        <w:t>8.</w:t>
      </w:r>
      <w:r w:rsidRPr="003645E6">
        <w:tab/>
        <w:t>ODBIÓR ROBÓT</w:t>
      </w:r>
    </w:p>
    <w:p w14:paraId="3659BFC3" w14:textId="77777777" w:rsidR="00EA1057" w:rsidRPr="003645E6" w:rsidRDefault="00EA1057" w:rsidP="002D228C">
      <w:pPr>
        <w:pStyle w:val="podpkt11"/>
      </w:pPr>
      <w:r w:rsidRPr="003645E6">
        <w:t>8.1.</w:t>
      </w:r>
      <w:r w:rsidRPr="003645E6">
        <w:tab/>
        <w:t>Ogólne zasady odbioru robót</w:t>
      </w:r>
    </w:p>
    <w:p w14:paraId="2C1E6ABE" w14:textId="77777777" w:rsidR="00EA1057" w:rsidRPr="003645E6" w:rsidRDefault="00EA1057" w:rsidP="00EA1057">
      <w:pPr>
        <w:jc w:val="both"/>
        <w:rPr>
          <w:sz w:val="20"/>
        </w:rPr>
      </w:pPr>
      <w:r w:rsidRPr="003645E6">
        <w:rPr>
          <w:sz w:val="20"/>
        </w:rPr>
        <w:t>Ogólne zasady odbioru robót podano w ST D-M.00.00.00 ”Wymagania ogólne”, pkt 8.</w:t>
      </w:r>
    </w:p>
    <w:p w14:paraId="25F1B8C4" w14:textId="77777777" w:rsidR="00EA1057" w:rsidRPr="003645E6" w:rsidRDefault="00EA1057" w:rsidP="00EA1057">
      <w:pPr>
        <w:jc w:val="both"/>
        <w:rPr>
          <w:sz w:val="20"/>
        </w:rPr>
      </w:pPr>
      <w:r w:rsidRPr="003645E6">
        <w:rPr>
          <w:sz w:val="20"/>
        </w:rPr>
        <w:t>Roboty uznaje się za wykonane zgodnie z ST, Dokumentacją Projektową i poleceniami Inżyniera, jeżeli wszystkie badania i pomiary wg pkt 6 dały wynik pozytywny.</w:t>
      </w:r>
    </w:p>
    <w:p w14:paraId="454A0474" w14:textId="77777777" w:rsidR="00EA1057" w:rsidRPr="003645E6" w:rsidRDefault="00EA1057" w:rsidP="00355D61">
      <w:pPr>
        <w:pStyle w:val="podpkt1"/>
      </w:pPr>
      <w:r w:rsidRPr="003645E6">
        <w:t>9.</w:t>
      </w:r>
      <w:r w:rsidRPr="003645E6">
        <w:tab/>
        <w:t>PODSTAWA PŁATNOŚCI</w:t>
      </w:r>
    </w:p>
    <w:p w14:paraId="4399BA65" w14:textId="77777777" w:rsidR="00EA1057" w:rsidRPr="003645E6" w:rsidRDefault="00EA1057" w:rsidP="002D228C">
      <w:pPr>
        <w:pStyle w:val="podpkt11"/>
      </w:pPr>
      <w:r w:rsidRPr="003645E6">
        <w:t>9.1.</w:t>
      </w:r>
      <w:r w:rsidRPr="003645E6">
        <w:tab/>
        <w:t>Ogólne ustalenia dotyczące podstawy płatności</w:t>
      </w:r>
    </w:p>
    <w:p w14:paraId="7B908FE0" w14:textId="77777777" w:rsidR="00EA1057" w:rsidRPr="003645E6" w:rsidRDefault="00EA1057" w:rsidP="00EA1057">
      <w:pPr>
        <w:ind w:hanging="22"/>
        <w:jc w:val="both"/>
        <w:rPr>
          <w:sz w:val="20"/>
        </w:rPr>
      </w:pPr>
      <w:r w:rsidRPr="003645E6">
        <w:rPr>
          <w:sz w:val="20"/>
        </w:rPr>
        <w:t xml:space="preserve">Ogólne ustalenia dotyczące podstawy płatności podano w </w:t>
      </w:r>
      <w:proofErr w:type="spellStart"/>
      <w:r w:rsidRPr="003645E6">
        <w:rPr>
          <w:sz w:val="20"/>
        </w:rPr>
        <w:t>STWiORB</w:t>
      </w:r>
      <w:proofErr w:type="spellEnd"/>
      <w:r w:rsidRPr="003645E6">
        <w:rPr>
          <w:sz w:val="20"/>
        </w:rPr>
        <w:t xml:space="preserve"> D-M.00.00.00 ”Wymagania ogólne”, pkt 9.</w:t>
      </w:r>
    </w:p>
    <w:p w14:paraId="73EC86BF" w14:textId="77777777" w:rsidR="00EA1057" w:rsidRPr="003645E6" w:rsidRDefault="00EA1057" w:rsidP="002D228C">
      <w:pPr>
        <w:pStyle w:val="podpkt11"/>
      </w:pPr>
      <w:r w:rsidRPr="003645E6">
        <w:t>9.2.</w:t>
      </w:r>
      <w:r w:rsidRPr="003645E6">
        <w:tab/>
        <w:t>Cena jednostki obmiarowej</w:t>
      </w:r>
    </w:p>
    <w:p w14:paraId="53FA4FB0" w14:textId="77777777" w:rsidR="00EA1057" w:rsidRPr="003645E6" w:rsidRDefault="00EA1057" w:rsidP="00EA1057">
      <w:pPr>
        <w:jc w:val="both"/>
        <w:rPr>
          <w:sz w:val="20"/>
        </w:rPr>
      </w:pPr>
      <w:r w:rsidRPr="003645E6">
        <w:rPr>
          <w:sz w:val="20"/>
        </w:rPr>
        <w:t>Cena jednostkowa wykonania robót obejmuje:</w:t>
      </w:r>
    </w:p>
    <w:p w14:paraId="44CFE7FB" w14:textId="77777777" w:rsidR="00EA1057" w:rsidRPr="003645E6" w:rsidRDefault="00EA1057">
      <w:pPr>
        <w:numPr>
          <w:ilvl w:val="0"/>
          <w:numId w:val="61"/>
        </w:numPr>
        <w:jc w:val="both"/>
        <w:rPr>
          <w:sz w:val="20"/>
        </w:rPr>
      </w:pPr>
      <w:r w:rsidRPr="003645E6">
        <w:rPr>
          <w:sz w:val="20"/>
        </w:rPr>
        <w:t>roboty pomiarowe i przygotowawcze,</w:t>
      </w:r>
    </w:p>
    <w:p w14:paraId="7703683D" w14:textId="77777777" w:rsidR="00EA1057" w:rsidRPr="003645E6" w:rsidRDefault="00EA1057">
      <w:pPr>
        <w:numPr>
          <w:ilvl w:val="0"/>
          <w:numId w:val="61"/>
        </w:numPr>
        <w:jc w:val="both"/>
        <w:rPr>
          <w:sz w:val="20"/>
        </w:rPr>
      </w:pPr>
      <w:r w:rsidRPr="003645E6">
        <w:rPr>
          <w:sz w:val="20"/>
        </w:rPr>
        <w:t>oznakowanie robót,</w:t>
      </w:r>
    </w:p>
    <w:p w14:paraId="58C2E71E" w14:textId="77777777" w:rsidR="00EA1057" w:rsidRPr="003645E6" w:rsidRDefault="00EA1057">
      <w:pPr>
        <w:numPr>
          <w:ilvl w:val="0"/>
          <w:numId w:val="61"/>
        </w:numPr>
        <w:jc w:val="both"/>
        <w:rPr>
          <w:sz w:val="20"/>
        </w:rPr>
      </w:pPr>
      <w:r w:rsidRPr="003645E6">
        <w:rPr>
          <w:sz w:val="20"/>
        </w:rPr>
        <w:t xml:space="preserve">wykonanie koryta, </w:t>
      </w:r>
    </w:p>
    <w:p w14:paraId="48294696" w14:textId="77777777" w:rsidR="00EA1057" w:rsidRPr="003645E6" w:rsidRDefault="00EA1057">
      <w:pPr>
        <w:numPr>
          <w:ilvl w:val="0"/>
          <w:numId w:val="61"/>
        </w:numPr>
        <w:jc w:val="both"/>
        <w:rPr>
          <w:sz w:val="20"/>
        </w:rPr>
      </w:pPr>
      <w:r w:rsidRPr="003645E6">
        <w:rPr>
          <w:sz w:val="20"/>
        </w:rPr>
        <w:t>profilowanie gotowego koryta,</w:t>
      </w:r>
    </w:p>
    <w:p w14:paraId="7285B66A" w14:textId="77777777" w:rsidR="00EA1057" w:rsidRPr="003645E6" w:rsidRDefault="00EA1057">
      <w:pPr>
        <w:numPr>
          <w:ilvl w:val="0"/>
          <w:numId w:val="61"/>
        </w:numPr>
        <w:jc w:val="both"/>
        <w:rPr>
          <w:sz w:val="20"/>
        </w:rPr>
      </w:pPr>
      <w:r w:rsidRPr="003645E6">
        <w:rPr>
          <w:sz w:val="20"/>
        </w:rPr>
        <w:t>ewentualny wywóz i utylizację nadmiaru gruntu powstałego podczas profilowania koryta, na składowisko lub wysypisko Wykonawcy,</w:t>
      </w:r>
    </w:p>
    <w:p w14:paraId="0EB3FD1E" w14:textId="77777777" w:rsidR="00EA1057" w:rsidRPr="003645E6" w:rsidRDefault="00EA1057">
      <w:pPr>
        <w:numPr>
          <w:ilvl w:val="0"/>
          <w:numId w:val="61"/>
        </w:numPr>
        <w:jc w:val="both"/>
        <w:rPr>
          <w:sz w:val="20"/>
        </w:rPr>
      </w:pPr>
      <w:r w:rsidRPr="003645E6">
        <w:rPr>
          <w:sz w:val="20"/>
        </w:rPr>
        <w:t>zagęszczenie wyprofilowanego koryta,</w:t>
      </w:r>
    </w:p>
    <w:p w14:paraId="2A021E13" w14:textId="77777777" w:rsidR="00EA1057" w:rsidRPr="003645E6" w:rsidRDefault="00EA1057">
      <w:pPr>
        <w:numPr>
          <w:ilvl w:val="0"/>
          <w:numId w:val="61"/>
        </w:numPr>
        <w:jc w:val="both"/>
        <w:rPr>
          <w:sz w:val="20"/>
        </w:rPr>
      </w:pPr>
      <w:r w:rsidRPr="003645E6">
        <w:rPr>
          <w:sz w:val="20"/>
        </w:rPr>
        <w:t>zabezpieczenie przed nawodnieniem, odwodnienie koryta,</w:t>
      </w:r>
    </w:p>
    <w:p w14:paraId="2E487EE4" w14:textId="77777777" w:rsidR="00EA1057" w:rsidRPr="003645E6" w:rsidRDefault="00EA1057">
      <w:pPr>
        <w:numPr>
          <w:ilvl w:val="0"/>
          <w:numId w:val="61"/>
        </w:numPr>
        <w:jc w:val="both"/>
        <w:rPr>
          <w:sz w:val="20"/>
        </w:rPr>
      </w:pPr>
      <w:r w:rsidRPr="003645E6">
        <w:rPr>
          <w:sz w:val="20"/>
        </w:rPr>
        <w:t>ewentualne osuszenie zawilgoconego podłoża,</w:t>
      </w:r>
    </w:p>
    <w:p w14:paraId="2E38CF50" w14:textId="77777777" w:rsidR="00EA1057" w:rsidRPr="003645E6" w:rsidRDefault="00EA1057">
      <w:pPr>
        <w:numPr>
          <w:ilvl w:val="0"/>
          <w:numId w:val="61"/>
        </w:numPr>
        <w:jc w:val="both"/>
        <w:rPr>
          <w:sz w:val="20"/>
        </w:rPr>
      </w:pPr>
      <w:proofErr w:type="spellStart"/>
      <w:r w:rsidRPr="003645E6">
        <w:rPr>
          <w:sz w:val="20"/>
        </w:rPr>
        <w:t>doziarnienie</w:t>
      </w:r>
      <w:proofErr w:type="spellEnd"/>
      <w:r w:rsidRPr="003645E6">
        <w:rPr>
          <w:sz w:val="20"/>
        </w:rPr>
        <w:t xml:space="preserve"> lub inne ulepszenie podłoża,</w:t>
      </w:r>
    </w:p>
    <w:p w14:paraId="54760BC6" w14:textId="77777777" w:rsidR="00EA1057" w:rsidRPr="003645E6" w:rsidRDefault="00EA1057">
      <w:pPr>
        <w:numPr>
          <w:ilvl w:val="0"/>
          <w:numId w:val="61"/>
        </w:numPr>
        <w:jc w:val="both"/>
        <w:rPr>
          <w:sz w:val="20"/>
        </w:rPr>
      </w:pPr>
      <w:r w:rsidRPr="003645E6">
        <w:rPr>
          <w:sz w:val="20"/>
        </w:rPr>
        <w:t xml:space="preserve">wykonanie wszystkich niezbędnych badań, pomiarów, prób i sprawdzeń wymaganych niniejszą </w:t>
      </w:r>
      <w:proofErr w:type="spellStart"/>
      <w:r w:rsidRPr="003645E6">
        <w:rPr>
          <w:sz w:val="20"/>
        </w:rPr>
        <w:t>STWiOR</w:t>
      </w:r>
      <w:proofErr w:type="spellEnd"/>
      <w:r w:rsidRPr="003645E6">
        <w:rPr>
          <w:sz w:val="20"/>
        </w:rPr>
        <w:t>,</w:t>
      </w:r>
    </w:p>
    <w:p w14:paraId="4FAE915B" w14:textId="77777777" w:rsidR="00EA1057" w:rsidRPr="003645E6" w:rsidRDefault="00EA1057">
      <w:pPr>
        <w:numPr>
          <w:ilvl w:val="0"/>
          <w:numId w:val="61"/>
        </w:numPr>
        <w:jc w:val="both"/>
        <w:rPr>
          <w:sz w:val="20"/>
        </w:rPr>
      </w:pPr>
      <w:r w:rsidRPr="003645E6">
        <w:rPr>
          <w:sz w:val="20"/>
        </w:rPr>
        <w:t>oznakowanie Robót i jego utrzymanie,</w:t>
      </w:r>
    </w:p>
    <w:p w14:paraId="770B3582" w14:textId="77777777" w:rsidR="00EA1057" w:rsidRPr="003645E6" w:rsidRDefault="00EA1057">
      <w:pPr>
        <w:numPr>
          <w:ilvl w:val="0"/>
          <w:numId w:val="61"/>
        </w:numPr>
        <w:jc w:val="both"/>
        <w:rPr>
          <w:sz w:val="20"/>
        </w:rPr>
      </w:pPr>
      <w:r w:rsidRPr="003645E6">
        <w:rPr>
          <w:sz w:val="20"/>
        </w:rPr>
        <w:t xml:space="preserve">wykonanie innych czynności niezbędnych do realizacji Robót objętych niniejszą </w:t>
      </w:r>
      <w:proofErr w:type="spellStart"/>
      <w:r w:rsidRPr="003645E6">
        <w:rPr>
          <w:sz w:val="20"/>
        </w:rPr>
        <w:t>STWiORB</w:t>
      </w:r>
      <w:proofErr w:type="spellEnd"/>
      <w:r w:rsidRPr="003645E6">
        <w:rPr>
          <w:sz w:val="20"/>
        </w:rPr>
        <w:t>, zgodnie z Dokumentacją.</w:t>
      </w:r>
    </w:p>
    <w:p w14:paraId="0410BA2F" w14:textId="77777777" w:rsidR="00EA1057" w:rsidRPr="003645E6" w:rsidRDefault="00EA1057" w:rsidP="00355D61">
      <w:pPr>
        <w:pStyle w:val="podpkt1"/>
      </w:pPr>
      <w:r w:rsidRPr="003645E6">
        <w:t xml:space="preserve">10. </w:t>
      </w:r>
      <w:r w:rsidRPr="003645E6">
        <w:tab/>
        <w:t>PRZEPISY ZWIĄZANE</w:t>
      </w:r>
    </w:p>
    <w:p w14:paraId="10C35D97" w14:textId="77777777" w:rsidR="00EA1057" w:rsidRPr="003645E6" w:rsidRDefault="00EA1057" w:rsidP="002D228C">
      <w:pPr>
        <w:pStyle w:val="podpkt11"/>
      </w:pPr>
      <w:r w:rsidRPr="003645E6">
        <w:t>10.1.</w:t>
      </w:r>
      <w:r w:rsidRPr="003645E6">
        <w:tab/>
        <w:t>Normy</w:t>
      </w:r>
    </w:p>
    <w:p w14:paraId="31EA2C65" w14:textId="77777777" w:rsidR="00EA1057" w:rsidRPr="003645E6" w:rsidRDefault="00EA1057" w:rsidP="00EA1057">
      <w:pPr>
        <w:tabs>
          <w:tab w:val="left" w:pos="1701"/>
        </w:tabs>
        <w:jc w:val="both"/>
        <w:rPr>
          <w:sz w:val="20"/>
        </w:rPr>
      </w:pPr>
      <w:r w:rsidRPr="003645E6">
        <w:rPr>
          <w:sz w:val="20"/>
        </w:rPr>
        <w:t>PN-88/B-04481</w:t>
      </w:r>
      <w:r w:rsidRPr="003645E6">
        <w:rPr>
          <w:sz w:val="20"/>
        </w:rPr>
        <w:tab/>
        <w:t xml:space="preserve">Grunty budowlane. Badania próbek gruntu </w:t>
      </w:r>
    </w:p>
    <w:p w14:paraId="7FB5DD8D" w14:textId="77777777" w:rsidR="00EA1057" w:rsidRPr="003645E6" w:rsidRDefault="00EA1057" w:rsidP="00EA1057">
      <w:pPr>
        <w:tabs>
          <w:tab w:val="left" w:pos="1701"/>
        </w:tabs>
        <w:jc w:val="both"/>
        <w:rPr>
          <w:sz w:val="20"/>
        </w:rPr>
      </w:pPr>
      <w:r w:rsidRPr="003645E6">
        <w:rPr>
          <w:sz w:val="20"/>
        </w:rPr>
        <w:t>PN-B-06714.17</w:t>
      </w:r>
      <w:r w:rsidRPr="003645E6">
        <w:rPr>
          <w:sz w:val="20"/>
        </w:rPr>
        <w:tab/>
        <w:t xml:space="preserve">Kruszywa mineralne. Badania. Oznaczanie wilgotności </w:t>
      </w:r>
    </w:p>
    <w:p w14:paraId="7F0179A2" w14:textId="77777777" w:rsidR="00EA1057" w:rsidRPr="003645E6" w:rsidRDefault="00EA1057" w:rsidP="00EA1057">
      <w:pPr>
        <w:tabs>
          <w:tab w:val="left" w:pos="1701"/>
        </w:tabs>
        <w:jc w:val="both"/>
        <w:rPr>
          <w:sz w:val="20"/>
        </w:rPr>
      </w:pPr>
      <w:r w:rsidRPr="003645E6">
        <w:rPr>
          <w:sz w:val="20"/>
        </w:rPr>
        <w:t>PN-S-02205:1998</w:t>
      </w:r>
      <w:r w:rsidRPr="003645E6">
        <w:rPr>
          <w:sz w:val="20"/>
        </w:rPr>
        <w:tab/>
        <w:t xml:space="preserve">Drogi samochodowe. Roboty ziemne. Wymagania i badania </w:t>
      </w:r>
    </w:p>
    <w:p w14:paraId="76A42F2A" w14:textId="77777777" w:rsidR="00EA1057" w:rsidRPr="003645E6" w:rsidRDefault="00EA1057" w:rsidP="00EA1057">
      <w:pPr>
        <w:tabs>
          <w:tab w:val="left" w:pos="1701"/>
        </w:tabs>
        <w:jc w:val="both"/>
        <w:rPr>
          <w:sz w:val="20"/>
        </w:rPr>
      </w:pPr>
      <w:r w:rsidRPr="003645E6">
        <w:rPr>
          <w:sz w:val="20"/>
        </w:rPr>
        <w:t>BN-68/8931-04</w:t>
      </w:r>
      <w:r w:rsidRPr="003645E6">
        <w:rPr>
          <w:sz w:val="20"/>
        </w:rPr>
        <w:tab/>
        <w:t xml:space="preserve">Drogi samochodowe. Pomiar równości nawierzchni </w:t>
      </w:r>
      <w:proofErr w:type="spellStart"/>
      <w:r w:rsidRPr="003645E6">
        <w:rPr>
          <w:sz w:val="20"/>
        </w:rPr>
        <w:t>planografem</w:t>
      </w:r>
      <w:proofErr w:type="spellEnd"/>
      <w:r w:rsidRPr="003645E6">
        <w:rPr>
          <w:sz w:val="20"/>
        </w:rPr>
        <w:t xml:space="preserve"> i łatą </w:t>
      </w:r>
    </w:p>
    <w:p w14:paraId="13B24D14" w14:textId="77777777" w:rsidR="00EA1057" w:rsidRPr="003645E6" w:rsidRDefault="00EA1057" w:rsidP="00EA1057">
      <w:pPr>
        <w:tabs>
          <w:tab w:val="left" w:pos="1701"/>
        </w:tabs>
        <w:jc w:val="both"/>
        <w:rPr>
          <w:sz w:val="20"/>
        </w:rPr>
      </w:pPr>
      <w:r w:rsidRPr="003645E6">
        <w:rPr>
          <w:sz w:val="20"/>
        </w:rPr>
        <w:t>BN-77/8931-12</w:t>
      </w:r>
      <w:r w:rsidRPr="003645E6">
        <w:rPr>
          <w:sz w:val="20"/>
        </w:rPr>
        <w:tab/>
        <w:t xml:space="preserve">Oznaczanie wskaźnika zagęszczenia gruntu </w:t>
      </w:r>
    </w:p>
    <w:p w14:paraId="3A43C49E" w14:textId="77777777" w:rsidR="00EA1057" w:rsidRPr="003645E6" w:rsidRDefault="00EA1057" w:rsidP="00EA1057">
      <w:pPr>
        <w:tabs>
          <w:tab w:val="left" w:pos="284"/>
          <w:tab w:val="left" w:pos="2100"/>
        </w:tabs>
        <w:jc w:val="both"/>
        <w:sectPr w:rsidR="00EA1057" w:rsidRPr="003645E6" w:rsidSect="00B84E31">
          <w:headerReference w:type="first" r:id="rId35"/>
          <w:footerReference w:type="first" r:id="rId36"/>
          <w:type w:val="oddPage"/>
          <w:pgSz w:w="11907" w:h="16840"/>
          <w:pgMar w:top="993" w:right="1134" w:bottom="1134" w:left="1134" w:header="709" w:footer="582" w:gutter="454"/>
          <w:cols w:space="708"/>
        </w:sectPr>
      </w:pPr>
      <w:r w:rsidRPr="003645E6">
        <w:rPr>
          <w:sz w:val="20"/>
        </w:rPr>
        <w:t>.</w:t>
      </w:r>
    </w:p>
    <w:p w14:paraId="635E6D45" w14:textId="77777777" w:rsidR="00292A86" w:rsidRPr="00292A86" w:rsidRDefault="00292A86" w:rsidP="00292A86">
      <w:pPr>
        <w:pStyle w:val="Nagwek6"/>
        <w:spacing w:line="240" w:lineRule="auto"/>
        <w:rPr>
          <w:sz w:val="20"/>
        </w:rPr>
      </w:pPr>
      <w:bookmarkStart w:id="38" w:name="_Toc203461603"/>
      <w:bookmarkStart w:id="39" w:name="_Toc58593454"/>
      <w:bookmarkStart w:id="40" w:name="_Toc71527793"/>
      <w:bookmarkStart w:id="41" w:name="_Toc169093135"/>
      <w:bookmarkEnd w:id="31"/>
      <w:r w:rsidRPr="00292A86">
        <w:rPr>
          <w:sz w:val="20"/>
        </w:rPr>
        <w:lastRenderedPageBreak/>
        <w:t>D-04.02.01</w:t>
      </w:r>
      <w:r w:rsidRPr="00292A86">
        <w:rPr>
          <w:sz w:val="20"/>
        </w:rPr>
        <w:tab/>
        <w:t xml:space="preserve">WARSTWA </w:t>
      </w:r>
      <w:bookmarkEnd w:id="39"/>
      <w:r w:rsidRPr="00292A86">
        <w:rPr>
          <w:sz w:val="20"/>
        </w:rPr>
        <w:t>ULEPSZONEGO PODŁOŻA Z GRUNTU NIEWYSADZINOWEGO</w:t>
      </w:r>
      <w:bookmarkEnd w:id="40"/>
      <w:bookmarkEnd w:id="41"/>
    </w:p>
    <w:p w14:paraId="3892D260" w14:textId="77777777" w:rsidR="00292A86" w:rsidRPr="00A91137" w:rsidRDefault="00292A86" w:rsidP="00292A86">
      <w:pPr>
        <w:pStyle w:val="podpkt1"/>
      </w:pPr>
      <w:r w:rsidRPr="00A91137">
        <w:t>1. WSTĘP</w:t>
      </w:r>
    </w:p>
    <w:p w14:paraId="739D6C56" w14:textId="77777777" w:rsidR="00292A86" w:rsidRPr="00A91137" w:rsidRDefault="00292A86" w:rsidP="002D228C">
      <w:pPr>
        <w:pStyle w:val="podpkt11"/>
      </w:pPr>
      <w:r w:rsidRPr="00A91137">
        <w:t xml:space="preserve">1.1. Przedmiot Specyfikacji </w:t>
      </w:r>
    </w:p>
    <w:p w14:paraId="795219AC" w14:textId="0372E24B" w:rsidR="00292A86" w:rsidRPr="00A20F4A" w:rsidRDefault="00292A86" w:rsidP="00292A86">
      <w:pPr>
        <w:ind w:right="-59"/>
        <w:jc w:val="both"/>
        <w:rPr>
          <w:sz w:val="20"/>
        </w:rPr>
      </w:pPr>
      <w:r w:rsidRPr="00A20F4A">
        <w:rPr>
          <w:sz w:val="20"/>
          <w:szCs w:val="20"/>
        </w:rPr>
        <w:t xml:space="preserve">Przedmiotem niniejszej Specyfikacji są wymagania dotyczące wykonania warstwy ulepszonego podłoża z gruntu </w:t>
      </w:r>
      <w:proofErr w:type="spellStart"/>
      <w:r w:rsidRPr="00A20F4A">
        <w:rPr>
          <w:sz w:val="20"/>
          <w:szCs w:val="20"/>
        </w:rPr>
        <w:t>niewysadzinowego</w:t>
      </w:r>
      <w:proofErr w:type="spellEnd"/>
      <w:r w:rsidRPr="00A20F4A">
        <w:rPr>
          <w:sz w:val="20"/>
          <w:szCs w:val="20"/>
        </w:rPr>
        <w:t xml:space="preserve"> w ramach </w:t>
      </w:r>
      <w:r w:rsidRPr="003645E6">
        <w:rPr>
          <w:sz w:val="20"/>
        </w:rPr>
        <w:t xml:space="preserve">realizacji </w:t>
      </w:r>
      <w:r w:rsidRPr="003645E6">
        <w:rPr>
          <w:spacing w:val="-3"/>
          <w:sz w:val="20"/>
        </w:rPr>
        <w:t xml:space="preserve">przedsięwzięcia pn.: </w:t>
      </w:r>
      <w:r w:rsidRPr="003645E6">
        <w:rPr>
          <w:rFonts w:cstheme="minorHAnsi"/>
          <w:b/>
          <w:bCs/>
          <w:sz w:val="20"/>
          <w:szCs w:val="20"/>
        </w:rPr>
        <w:t>Przebudowa drogi gminnej - ul. Słonecznej w Baniosze</w:t>
      </w:r>
      <w:r w:rsidRPr="00A20F4A">
        <w:rPr>
          <w:b/>
          <w:bCs/>
          <w:sz w:val="20"/>
        </w:rPr>
        <w:t>.</w:t>
      </w:r>
    </w:p>
    <w:p w14:paraId="5DAFD431" w14:textId="77777777" w:rsidR="00292A86" w:rsidRPr="00A91137" w:rsidRDefault="00292A86" w:rsidP="002D228C">
      <w:pPr>
        <w:pStyle w:val="podpkt11"/>
      </w:pPr>
      <w:r w:rsidRPr="00A91137">
        <w:t>1.2. Zakres stosowania Specyfikacji</w:t>
      </w:r>
    </w:p>
    <w:p w14:paraId="3D6C4D9E" w14:textId="77777777" w:rsidR="00292A86" w:rsidRPr="00A91137" w:rsidRDefault="00292A86" w:rsidP="00292A86">
      <w:pPr>
        <w:pStyle w:val="BodyText31"/>
        <w:widowControl/>
        <w:spacing w:line="240" w:lineRule="auto"/>
        <w:ind w:right="-59"/>
        <w:rPr>
          <w:sz w:val="20"/>
        </w:rPr>
      </w:pPr>
      <w:r w:rsidRPr="00A91137">
        <w:rPr>
          <w:sz w:val="20"/>
        </w:rPr>
        <w:t>Specyfikacja jest stosowana jako dokument kontraktowy przy zlecaniu i realizacji robót wymienionych w punkcie 1.1.</w:t>
      </w:r>
    </w:p>
    <w:p w14:paraId="7EEA7CDD" w14:textId="77777777" w:rsidR="00292A86" w:rsidRPr="00A91137" w:rsidRDefault="00292A86" w:rsidP="002D228C">
      <w:pPr>
        <w:pStyle w:val="podpkt11"/>
      </w:pPr>
      <w:r w:rsidRPr="00A91137">
        <w:t>1.3. Zakres robót objętych Specyfikacją</w:t>
      </w:r>
    </w:p>
    <w:p w14:paraId="04C51BA8" w14:textId="64CFD5B0" w:rsidR="00292A86" w:rsidRPr="00A91137" w:rsidRDefault="00292A86" w:rsidP="00292A86">
      <w:pPr>
        <w:ind w:right="-59"/>
        <w:jc w:val="both"/>
        <w:rPr>
          <w:sz w:val="20"/>
          <w:szCs w:val="20"/>
        </w:rPr>
      </w:pPr>
      <w:r w:rsidRPr="00A91137">
        <w:rPr>
          <w:sz w:val="20"/>
          <w:szCs w:val="20"/>
        </w:rPr>
        <w:t xml:space="preserve">Ustalenia zawarte w niniejszej Specyfikacji dotyczą zasad prowadzenia robót z wykonaniem warstwy ulepszonego podłoża z gruntu </w:t>
      </w:r>
      <w:proofErr w:type="spellStart"/>
      <w:r w:rsidRPr="00A91137">
        <w:rPr>
          <w:sz w:val="20"/>
          <w:szCs w:val="20"/>
        </w:rPr>
        <w:t>niewysadzinowego</w:t>
      </w:r>
      <w:proofErr w:type="spellEnd"/>
      <w:r w:rsidRPr="00A91137">
        <w:rPr>
          <w:sz w:val="20"/>
          <w:szCs w:val="20"/>
        </w:rPr>
        <w:t>.</w:t>
      </w:r>
    </w:p>
    <w:p w14:paraId="18C2A8C4" w14:textId="77777777" w:rsidR="00292A86" w:rsidRPr="00A91137" w:rsidRDefault="00292A86" w:rsidP="002D228C">
      <w:pPr>
        <w:pStyle w:val="podpkt11"/>
      </w:pPr>
      <w:r w:rsidRPr="00A91137">
        <w:t>1.4. Określenia podstawowe</w:t>
      </w:r>
    </w:p>
    <w:p w14:paraId="7ED12B89" w14:textId="77777777" w:rsidR="00292A86" w:rsidRPr="00A91137" w:rsidRDefault="00292A86" w:rsidP="00292A86">
      <w:pPr>
        <w:ind w:right="-59"/>
        <w:jc w:val="both"/>
        <w:rPr>
          <w:sz w:val="20"/>
          <w:szCs w:val="20"/>
        </w:rPr>
      </w:pPr>
      <w:r w:rsidRPr="00A91137">
        <w:rPr>
          <w:sz w:val="20"/>
          <w:szCs w:val="20"/>
        </w:rPr>
        <w:t>Określenia podane w niniejszej Specyfikacji są zgodne z obowiązującymi polskimi normami podanymi w DM.00.00.00 „Wymagania ogólne” pkt 1.4.</w:t>
      </w:r>
    </w:p>
    <w:p w14:paraId="398019C9" w14:textId="77777777" w:rsidR="00292A86" w:rsidRPr="00A91137" w:rsidRDefault="00292A86" w:rsidP="002D228C">
      <w:pPr>
        <w:pStyle w:val="podpkt11"/>
      </w:pPr>
      <w:r w:rsidRPr="00A91137">
        <w:t>1.5. Ogólne wymagania dotyczące robót</w:t>
      </w:r>
    </w:p>
    <w:p w14:paraId="026A06F8" w14:textId="77777777" w:rsidR="00292A86" w:rsidRPr="00A91137" w:rsidRDefault="00292A86" w:rsidP="00292A86">
      <w:pPr>
        <w:ind w:right="-59"/>
        <w:jc w:val="both"/>
        <w:rPr>
          <w:sz w:val="20"/>
          <w:szCs w:val="20"/>
        </w:rPr>
      </w:pPr>
      <w:r w:rsidRPr="00A91137">
        <w:rPr>
          <w:sz w:val="20"/>
          <w:szCs w:val="20"/>
        </w:rPr>
        <w:t>Ogólne wymagania dotyczące robót podano w D-M.00.00.00 "Wymagania ogólne", pkt.1.5.</w:t>
      </w:r>
    </w:p>
    <w:p w14:paraId="389A0E7E" w14:textId="77777777" w:rsidR="00292A86" w:rsidRPr="00A91137" w:rsidRDefault="00292A86" w:rsidP="00292A86">
      <w:pPr>
        <w:pStyle w:val="podpkt1"/>
      </w:pPr>
      <w:r w:rsidRPr="00A91137">
        <w:t>2. MATERIAŁY</w:t>
      </w:r>
    </w:p>
    <w:p w14:paraId="092ACCAC" w14:textId="77777777" w:rsidR="00292A86" w:rsidRPr="00A91137" w:rsidRDefault="00292A86" w:rsidP="002D228C">
      <w:pPr>
        <w:pStyle w:val="podpkt11"/>
      </w:pPr>
      <w:r w:rsidRPr="00A91137">
        <w:t>2.1. Ogólne wymagania dotyczące materiałów</w:t>
      </w:r>
    </w:p>
    <w:p w14:paraId="49FAA53F" w14:textId="77777777" w:rsidR="00292A86" w:rsidRPr="00A91137" w:rsidRDefault="00292A86" w:rsidP="00292A86">
      <w:pPr>
        <w:ind w:right="-59"/>
        <w:jc w:val="both"/>
        <w:rPr>
          <w:sz w:val="20"/>
          <w:szCs w:val="20"/>
        </w:rPr>
      </w:pPr>
      <w:r w:rsidRPr="00A91137">
        <w:rPr>
          <w:sz w:val="20"/>
          <w:szCs w:val="20"/>
        </w:rPr>
        <w:t>Ogólne wymagania dotyczące materiałów, ich pozyskiwania i składowania podano w D</w:t>
      </w:r>
      <w:r w:rsidRPr="00A91137">
        <w:rPr>
          <w:sz w:val="20"/>
          <w:szCs w:val="20"/>
        </w:rPr>
        <w:noBreakHyphen/>
        <w:t>M.00.00.00 "Wymagania ogólne", pkt.2.</w:t>
      </w:r>
    </w:p>
    <w:p w14:paraId="2FA235A8" w14:textId="77777777" w:rsidR="00292A86" w:rsidRPr="00E57A2E" w:rsidRDefault="00292A86" w:rsidP="002D228C">
      <w:pPr>
        <w:pStyle w:val="podpkt11"/>
      </w:pPr>
      <w:r w:rsidRPr="00E57A2E">
        <w:t>2.2. Rodzaje materiałów</w:t>
      </w:r>
    </w:p>
    <w:p w14:paraId="7CF14AB7" w14:textId="77777777" w:rsidR="00292A86" w:rsidRPr="00292A86" w:rsidRDefault="00292A86" w:rsidP="00292A86">
      <w:pPr>
        <w:ind w:right="-59"/>
        <w:jc w:val="both"/>
        <w:rPr>
          <w:sz w:val="20"/>
          <w:szCs w:val="20"/>
        </w:rPr>
      </w:pPr>
      <w:r>
        <w:rPr>
          <w:sz w:val="20"/>
          <w:szCs w:val="20"/>
        </w:rPr>
        <w:t xml:space="preserve">Gruntami </w:t>
      </w:r>
      <w:proofErr w:type="spellStart"/>
      <w:r>
        <w:rPr>
          <w:sz w:val="20"/>
          <w:szCs w:val="20"/>
        </w:rPr>
        <w:t>niewysadzinowymi</w:t>
      </w:r>
      <w:proofErr w:type="spellEnd"/>
      <w:r>
        <w:rPr>
          <w:sz w:val="20"/>
          <w:szCs w:val="20"/>
        </w:rPr>
        <w:t xml:space="preserve"> do wykonania warstwy ulepszonego podłoża mogą być grunty naturalne lub antropogeniczne, z wyjątkiem piasku drobnego. </w:t>
      </w:r>
      <w:r w:rsidRPr="007052D8">
        <w:rPr>
          <w:sz w:val="20"/>
          <w:szCs w:val="20"/>
        </w:rPr>
        <w:t>W przypadku gruntów antropogenicznych należy zwrócić szczególną uwagę na ich jednorodność</w:t>
      </w:r>
      <w:r w:rsidRPr="00292A86">
        <w:rPr>
          <w:sz w:val="20"/>
          <w:szCs w:val="20"/>
        </w:rPr>
        <w:t>.</w:t>
      </w:r>
    </w:p>
    <w:p w14:paraId="4FCC42C5" w14:textId="77777777" w:rsidR="00292A86" w:rsidRPr="00E57A2E" w:rsidRDefault="00292A86" w:rsidP="00292A86">
      <w:pPr>
        <w:ind w:right="-59"/>
        <w:jc w:val="both"/>
        <w:rPr>
          <w:sz w:val="20"/>
          <w:szCs w:val="20"/>
        </w:rPr>
      </w:pPr>
    </w:p>
    <w:p w14:paraId="6A2A55CE" w14:textId="77777777" w:rsidR="00292A86" w:rsidRPr="00A91137" w:rsidRDefault="00292A86" w:rsidP="002D228C">
      <w:pPr>
        <w:pStyle w:val="podpkt11"/>
      </w:pPr>
      <w:r w:rsidRPr="00A91137">
        <w:t xml:space="preserve">2.3. </w:t>
      </w:r>
      <w:r>
        <w:t>Wymagania dla kruszywa</w:t>
      </w:r>
    </w:p>
    <w:p w14:paraId="752AC2A8" w14:textId="77777777" w:rsidR="00292A86" w:rsidRDefault="00292A86" w:rsidP="00292A86">
      <w:pPr>
        <w:ind w:right="-59"/>
        <w:jc w:val="both"/>
        <w:rPr>
          <w:sz w:val="20"/>
          <w:szCs w:val="20"/>
        </w:rPr>
      </w:pPr>
      <w:r w:rsidRPr="00E57A2E">
        <w:rPr>
          <w:sz w:val="20"/>
          <w:szCs w:val="20"/>
        </w:rPr>
        <w:t>Kruszywa do wykonania warstw ulepszonego podłoża powinny spełniać wymagania</w:t>
      </w:r>
      <w:r>
        <w:rPr>
          <w:sz w:val="20"/>
          <w:szCs w:val="20"/>
        </w:rPr>
        <w:t xml:space="preserve"> wg poniższej tabeli</w:t>
      </w:r>
      <w:r w:rsidRPr="00E57A2E">
        <w:rPr>
          <w:sz w:val="20"/>
          <w:szCs w:val="20"/>
        </w:rPr>
        <w:t>:</w:t>
      </w:r>
    </w:p>
    <w:tbl>
      <w:tblPr>
        <w:tblStyle w:val="Tabela-Siatka"/>
        <w:tblW w:w="9209" w:type="dxa"/>
        <w:tblLook w:val="04A0" w:firstRow="1" w:lastRow="0" w:firstColumn="1" w:lastColumn="0" w:noHBand="0" w:noVBand="1"/>
      </w:tblPr>
      <w:tblGrid>
        <w:gridCol w:w="704"/>
        <w:gridCol w:w="3119"/>
        <w:gridCol w:w="2409"/>
        <w:gridCol w:w="1560"/>
        <w:gridCol w:w="1417"/>
      </w:tblGrid>
      <w:tr w:rsidR="00292A86" w:rsidRPr="007052D8" w14:paraId="350A8C31" w14:textId="77777777" w:rsidTr="00910D2E">
        <w:tc>
          <w:tcPr>
            <w:tcW w:w="704" w:type="dxa"/>
          </w:tcPr>
          <w:p w14:paraId="047AACC8" w14:textId="77777777" w:rsidR="00292A86" w:rsidRPr="007052D8" w:rsidRDefault="00292A86" w:rsidP="00910D2E">
            <w:pPr>
              <w:ind w:right="-59"/>
              <w:jc w:val="center"/>
              <w:rPr>
                <w:b/>
                <w:bCs/>
                <w:sz w:val="20"/>
                <w:szCs w:val="20"/>
              </w:rPr>
            </w:pPr>
            <w:r w:rsidRPr="007052D8">
              <w:rPr>
                <w:b/>
                <w:bCs/>
                <w:sz w:val="20"/>
                <w:szCs w:val="20"/>
              </w:rPr>
              <w:t>L.p.</w:t>
            </w:r>
          </w:p>
        </w:tc>
        <w:tc>
          <w:tcPr>
            <w:tcW w:w="5528" w:type="dxa"/>
            <w:gridSpan w:val="2"/>
          </w:tcPr>
          <w:p w14:paraId="714330F9" w14:textId="77777777" w:rsidR="00292A86" w:rsidRPr="007052D8" w:rsidRDefault="00292A86" w:rsidP="00910D2E">
            <w:pPr>
              <w:ind w:right="-59"/>
              <w:jc w:val="center"/>
              <w:rPr>
                <w:b/>
                <w:bCs/>
                <w:sz w:val="20"/>
                <w:szCs w:val="20"/>
              </w:rPr>
            </w:pPr>
            <w:r w:rsidRPr="007052D8">
              <w:rPr>
                <w:b/>
                <w:bCs/>
                <w:sz w:val="20"/>
                <w:szCs w:val="20"/>
              </w:rPr>
              <w:t>Właściwości</w:t>
            </w:r>
          </w:p>
        </w:tc>
        <w:tc>
          <w:tcPr>
            <w:tcW w:w="1560" w:type="dxa"/>
          </w:tcPr>
          <w:p w14:paraId="39BAA2C3" w14:textId="77777777" w:rsidR="00292A86" w:rsidRPr="007052D8" w:rsidRDefault="00292A86" w:rsidP="00910D2E">
            <w:pPr>
              <w:ind w:right="-59"/>
              <w:jc w:val="center"/>
              <w:rPr>
                <w:b/>
                <w:bCs/>
                <w:sz w:val="20"/>
                <w:szCs w:val="20"/>
              </w:rPr>
            </w:pPr>
            <w:r w:rsidRPr="007052D8">
              <w:rPr>
                <w:b/>
                <w:bCs/>
                <w:sz w:val="20"/>
                <w:szCs w:val="20"/>
              </w:rPr>
              <w:t>KR1 – KR-2</w:t>
            </w:r>
          </w:p>
        </w:tc>
        <w:tc>
          <w:tcPr>
            <w:tcW w:w="1417" w:type="dxa"/>
          </w:tcPr>
          <w:p w14:paraId="4802F8AB" w14:textId="77777777" w:rsidR="00292A86" w:rsidRPr="007052D8" w:rsidRDefault="00292A86" w:rsidP="00910D2E">
            <w:pPr>
              <w:ind w:right="-59"/>
              <w:jc w:val="center"/>
              <w:rPr>
                <w:b/>
                <w:bCs/>
                <w:sz w:val="20"/>
                <w:szCs w:val="20"/>
              </w:rPr>
            </w:pPr>
            <w:r w:rsidRPr="007052D8">
              <w:rPr>
                <w:b/>
                <w:bCs/>
                <w:sz w:val="20"/>
                <w:szCs w:val="20"/>
              </w:rPr>
              <w:t>KR3 – KR7</w:t>
            </w:r>
          </w:p>
        </w:tc>
      </w:tr>
      <w:tr w:rsidR="00292A86" w:rsidRPr="007052D8" w14:paraId="7A0EAB1E" w14:textId="77777777" w:rsidTr="00910D2E">
        <w:tc>
          <w:tcPr>
            <w:tcW w:w="704" w:type="dxa"/>
            <w:vAlign w:val="center"/>
          </w:tcPr>
          <w:p w14:paraId="70B105FF" w14:textId="77777777" w:rsidR="00292A86" w:rsidRPr="007052D8" w:rsidRDefault="00292A86" w:rsidP="00910D2E">
            <w:pPr>
              <w:ind w:right="-59"/>
              <w:jc w:val="center"/>
              <w:rPr>
                <w:sz w:val="20"/>
                <w:szCs w:val="20"/>
              </w:rPr>
            </w:pPr>
            <w:r w:rsidRPr="007052D8">
              <w:rPr>
                <w:sz w:val="20"/>
                <w:szCs w:val="20"/>
              </w:rPr>
              <w:t>1.</w:t>
            </w:r>
          </w:p>
        </w:tc>
        <w:tc>
          <w:tcPr>
            <w:tcW w:w="5528" w:type="dxa"/>
            <w:gridSpan w:val="2"/>
            <w:vAlign w:val="center"/>
          </w:tcPr>
          <w:p w14:paraId="523FEB71" w14:textId="77777777" w:rsidR="00292A86" w:rsidRPr="007052D8" w:rsidRDefault="00292A86" w:rsidP="00910D2E">
            <w:pPr>
              <w:ind w:right="-59"/>
              <w:jc w:val="both"/>
              <w:rPr>
                <w:sz w:val="20"/>
                <w:szCs w:val="20"/>
              </w:rPr>
            </w:pPr>
            <w:r w:rsidRPr="007052D8">
              <w:rPr>
                <w:sz w:val="20"/>
                <w:szCs w:val="20"/>
              </w:rPr>
              <w:t xml:space="preserve">Zawartość ziaren większych od 5,6 mm, co najmniej % </w:t>
            </w:r>
          </w:p>
        </w:tc>
        <w:tc>
          <w:tcPr>
            <w:tcW w:w="2977" w:type="dxa"/>
            <w:gridSpan w:val="2"/>
            <w:vAlign w:val="center"/>
          </w:tcPr>
          <w:p w14:paraId="793825CA" w14:textId="77777777" w:rsidR="00292A86" w:rsidRPr="007052D8" w:rsidRDefault="00292A86" w:rsidP="00910D2E">
            <w:pPr>
              <w:ind w:right="-59"/>
              <w:jc w:val="center"/>
              <w:rPr>
                <w:sz w:val="20"/>
                <w:szCs w:val="20"/>
              </w:rPr>
            </w:pPr>
            <w:r>
              <w:rPr>
                <w:sz w:val="20"/>
                <w:szCs w:val="20"/>
              </w:rPr>
              <w:t>brak wymagań</w:t>
            </w:r>
          </w:p>
        </w:tc>
      </w:tr>
      <w:tr w:rsidR="00292A86" w:rsidRPr="007052D8" w14:paraId="26752821" w14:textId="77777777" w:rsidTr="00910D2E">
        <w:tc>
          <w:tcPr>
            <w:tcW w:w="704" w:type="dxa"/>
            <w:vAlign w:val="center"/>
          </w:tcPr>
          <w:p w14:paraId="1FC79E1A" w14:textId="77777777" w:rsidR="00292A86" w:rsidRPr="007052D8" w:rsidRDefault="00292A86" w:rsidP="00910D2E">
            <w:pPr>
              <w:ind w:right="-59"/>
              <w:jc w:val="center"/>
              <w:rPr>
                <w:sz w:val="20"/>
                <w:szCs w:val="20"/>
              </w:rPr>
            </w:pPr>
            <w:r w:rsidRPr="007052D8">
              <w:rPr>
                <w:sz w:val="20"/>
                <w:szCs w:val="20"/>
              </w:rPr>
              <w:t>2.</w:t>
            </w:r>
          </w:p>
        </w:tc>
        <w:tc>
          <w:tcPr>
            <w:tcW w:w="5528" w:type="dxa"/>
            <w:gridSpan w:val="2"/>
            <w:vAlign w:val="center"/>
          </w:tcPr>
          <w:p w14:paraId="48091D31" w14:textId="77777777" w:rsidR="00292A86" w:rsidRPr="007052D8" w:rsidRDefault="00292A86" w:rsidP="00910D2E">
            <w:pPr>
              <w:pStyle w:val="Default"/>
              <w:jc w:val="both"/>
              <w:rPr>
                <w:sz w:val="20"/>
                <w:szCs w:val="20"/>
              </w:rPr>
            </w:pPr>
            <w:r w:rsidRPr="007052D8">
              <w:rPr>
                <w:sz w:val="20"/>
                <w:szCs w:val="20"/>
              </w:rPr>
              <w:t xml:space="preserve">Zawartość ziaren większych od 2 mm, co najmniej % </w:t>
            </w:r>
          </w:p>
        </w:tc>
        <w:tc>
          <w:tcPr>
            <w:tcW w:w="1560" w:type="dxa"/>
            <w:vAlign w:val="center"/>
          </w:tcPr>
          <w:p w14:paraId="20B1C129" w14:textId="77777777" w:rsidR="00292A86" w:rsidRPr="007052D8" w:rsidRDefault="00292A86" w:rsidP="00910D2E">
            <w:pPr>
              <w:ind w:right="-59"/>
              <w:jc w:val="center"/>
              <w:rPr>
                <w:sz w:val="20"/>
                <w:szCs w:val="20"/>
              </w:rPr>
            </w:pPr>
            <w:r>
              <w:rPr>
                <w:sz w:val="20"/>
                <w:szCs w:val="20"/>
              </w:rPr>
              <w:t>brak wymagań</w:t>
            </w:r>
          </w:p>
        </w:tc>
        <w:tc>
          <w:tcPr>
            <w:tcW w:w="1417" w:type="dxa"/>
            <w:vAlign w:val="center"/>
          </w:tcPr>
          <w:p w14:paraId="5E4C0BFF" w14:textId="77777777" w:rsidR="00292A86" w:rsidRPr="007052D8" w:rsidRDefault="00292A86" w:rsidP="00910D2E">
            <w:pPr>
              <w:ind w:right="-59"/>
              <w:jc w:val="center"/>
              <w:rPr>
                <w:sz w:val="20"/>
                <w:szCs w:val="20"/>
              </w:rPr>
            </w:pPr>
            <w:r>
              <w:rPr>
                <w:sz w:val="20"/>
                <w:szCs w:val="20"/>
              </w:rPr>
              <w:t>5</w:t>
            </w:r>
          </w:p>
        </w:tc>
      </w:tr>
      <w:tr w:rsidR="00292A86" w:rsidRPr="007052D8" w14:paraId="55FDB0F3" w14:textId="77777777" w:rsidTr="00910D2E">
        <w:tc>
          <w:tcPr>
            <w:tcW w:w="704" w:type="dxa"/>
            <w:vMerge w:val="restart"/>
            <w:vAlign w:val="center"/>
          </w:tcPr>
          <w:p w14:paraId="77914271" w14:textId="77777777" w:rsidR="00292A86" w:rsidRPr="007052D8" w:rsidRDefault="00292A86" w:rsidP="00910D2E">
            <w:pPr>
              <w:ind w:right="-59"/>
              <w:jc w:val="center"/>
              <w:rPr>
                <w:sz w:val="20"/>
                <w:szCs w:val="20"/>
              </w:rPr>
            </w:pPr>
            <w:r w:rsidRPr="007052D8">
              <w:rPr>
                <w:sz w:val="20"/>
                <w:szCs w:val="20"/>
              </w:rPr>
              <w:t>3.</w:t>
            </w:r>
          </w:p>
        </w:tc>
        <w:tc>
          <w:tcPr>
            <w:tcW w:w="3119" w:type="dxa"/>
            <w:vMerge w:val="restart"/>
            <w:vAlign w:val="center"/>
          </w:tcPr>
          <w:p w14:paraId="1AAEDBB2" w14:textId="77777777" w:rsidR="00292A86" w:rsidRPr="007052D8" w:rsidRDefault="00292A86" w:rsidP="00910D2E">
            <w:pPr>
              <w:pStyle w:val="Default"/>
              <w:jc w:val="both"/>
              <w:rPr>
                <w:sz w:val="20"/>
                <w:szCs w:val="20"/>
              </w:rPr>
            </w:pPr>
            <w:r w:rsidRPr="007052D8">
              <w:rPr>
                <w:sz w:val="20"/>
                <w:szCs w:val="20"/>
              </w:rPr>
              <w:t xml:space="preserve">Maksymalna zawartość cząstek przechodzących przez sito 0,063 mm w warstwie, %: </w:t>
            </w:r>
          </w:p>
        </w:tc>
        <w:tc>
          <w:tcPr>
            <w:tcW w:w="2409" w:type="dxa"/>
            <w:vAlign w:val="center"/>
          </w:tcPr>
          <w:p w14:paraId="412EEBD8" w14:textId="77777777" w:rsidR="00292A86" w:rsidRPr="007052D8" w:rsidRDefault="00292A86" w:rsidP="00910D2E">
            <w:pPr>
              <w:pStyle w:val="Default"/>
              <w:jc w:val="both"/>
              <w:rPr>
                <w:sz w:val="20"/>
                <w:szCs w:val="20"/>
              </w:rPr>
            </w:pPr>
            <w:r w:rsidRPr="007052D8">
              <w:rPr>
                <w:sz w:val="20"/>
                <w:szCs w:val="20"/>
              </w:rPr>
              <w:t xml:space="preserve">w typowych zastosowaniach </w:t>
            </w:r>
          </w:p>
        </w:tc>
        <w:tc>
          <w:tcPr>
            <w:tcW w:w="2977" w:type="dxa"/>
            <w:gridSpan w:val="2"/>
            <w:vAlign w:val="center"/>
          </w:tcPr>
          <w:p w14:paraId="401A8F71" w14:textId="77777777" w:rsidR="00292A86" w:rsidRPr="007052D8" w:rsidRDefault="00292A86" w:rsidP="00910D2E">
            <w:pPr>
              <w:ind w:right="-59"/>
              <w:jc w:val="center"/>
              <w:rPr>
                <w:sz w:val="20"/>
                <w:szCs w:val="20"/>
              </w:rPr>
            </w:pPr>
            <w:r>
              <w:rPr>
                <w:sz w:val="20"/>
                <w:szCs w:val="20"/>
              </w:rPr>
              <w:t>15</w:t>
            </w:r>
          </w:p>
        </w:tc>
      </w:tr>
      <w:tr w:rsidR="00292A86" w:rsidRPr="007052D8" w14:paraId="1F9EDAD4" w14:textId="77777777" w:rsidTr="00910D2E">
        <w:tc>
          <w:tcPr>
            <w:tcW w:w="704" w:type="dxa"/>
            <w:vMerge/>
            <w:vAlign w:val="center"/>
          </w:tcPr>
          <w:p w14:paraId="007A3E63" w14:textId="77777777" w:rsidR="00292A86" w:rsidRPr="007052D8" w:rsidRDefault="00292A86" w:rsidP="00910D2E">
            <w:pPr>
              <w:ind w:right="-59"/>
              <w:jc w:val="center"/>
              <w:rPr>
                <w:sz w:val="20"/>
                <w:szCs w:val="20"/>
              </w:rPr>
            </w:pPr>
          </w:p>
        </w:tc>
        <w:tc>
          <w:tcPr>
            <w:tcW w:w="3119" w:type="dxa"/>
            <w:vMerge/>
            <w:vAlign w:val="center"/>
          </w:tcPr>
          <w:p w14:paraId="6CB802DA" w14:textId="77777777" w:rsidR="00292A86" w:rsidRPr="007052D8" w:rsidRDefault="00292A86" w:rsidP="00910D2E">
            <w:pPr>
              <w:ind w:right="-59"/>
              <w:jc w:val="both"/>
              <w:rPr>
                <w:sz w:val="20"/>
                <w:szCs w:val="20"/>
              </w:rPr>
            </w:pPr>
          </w:p>
        </w:tc>
        <w:tc>
          <w:tcPr>
            <w:tcW w:w="2409" w:type="dxa"/>
            <w:vAlign w:val="center"/>
          </w:tcPr>
          <w:p w14:paraId="6A524973" w14:textId="77777777" w:rsidR="00292A86" w:rsidRPr="007052D8" w:rsidRDefault="00292A86" w:rsidP="00910D2E">
            <w:pPr>
              <w:pStyle w:val="Default"/>
              <w:jc w:val="both"/>
              <w:rPr>
                <w:sz w:val="20"/>
                <w:szCs w:val="20"/>
              </w:rPr>
            </w:pPr>
            <w:r w:rsidRPr="007052D8">
              <w:rPr>
                <w:sz w:val="20"/>
                <w:szCs w:val="20"/>
              </w:rPr>
              <w:t xml:space="preserve">gdy pełni rolę warstwy odsączającej </w:t>
            </w:r>
          </w:p>
        </w:tc>
        <w:tc>
          <w:tcPr>
            <w:tcW w:w="2977" w:type="dxa"/>
            <w:gridSpan w:val="2"/>
            <w:vAlign w:val="center"/>
          </w:tcPr>
          <w:p w14:paraId="71D8A780" w14:textId="77777777" w:rsidR="00292A86" w:rsidRPr="007052D8" w:rsidRDefault="00292A86" w:rsidP="00910D2E">
            <w:pPr>
              <w:ind w:right="-59"/>
              <w:jc w:val="center"/>
              <w:rPr>
                <w:sz w:val="20"/>
                <w:szCs w:val="20"/>
              </w:rPr>
            </w:pPr>
            <w:r>
              <w:rPr>
                <w:sz w:val="20"/>
                <w:szCs w:val="20"/>
              </w:rPr>
              <w:t>6</w:t>
            </w:r>
          </w:p>
        </w:tc>
      </w:tr>
      <w:tr w:rsidR="00292A86" w:rsidRPr="007052D8" w14:paraId="3520B598" w14:textId="77777777" w:rsidTr="00910D2E">
        <w:tc>
          <w:tcPr>
            <w:tcW w:w="704" w:type="dxa"/>
            <w:vAlign w:val="center"/>
          </w:tcPr>
          <w:p w14:paraId="2C3DBE46" w14:textId="77777777" w:rsidR="00292A86" w:rsidRPr="007052D8" w:rsidRDefault="00292A86" w:rsidP="00910D2E">
            <w:pPr>
              <w:ind w:right="-59"/>
              <w:jc w:val="center"/>
              <w:rPr>
                <w:sz w:val="20"/>
                <w:szCs w:val="20"/>
              </w:rPr>
            </w:pPr>
            <w:r w:rsidRPr="007052D8">
              <w:rPr>
                <w:sz w:val="20"/>
                <w:szCs w:val="20"/>
              </w:rPr>
              <w:t>4.</w:t>
            </w:r>
          </w:p>
        </w:tc>
        <w:tc>
          <w:tcPr>
            <w:tcW w:w="5528" w:type="dxa"/>
            <w:gridSpan w:val="2"/>
            <w:vAlign w:val="center"/>
          </w:tcPr>
          <w:p w14:paraId="57B9534D" w14:textId="77777777" w:rsidR="00292A86" w:rsidRPr="007052D8" w:rsidRDefault="00292A86" w:rsidP="00910D2E">
            <w:pPr>
              <w:pStyle w:val="Default"/>
              <w:jc w:val="both"/>
              <w:rPr>
                <w:sz w:val="20"/>
                <w:szCs w:val="20"/>
              </w:rPr>
            </w:pPr>
            <w:r w:rsidRPr="007052D8">
              <w:rPr>
                <w:sz w:val="20"/>
                <w:szCs w:val="20"/>
              </w:rPr>
              <w:t xml:space="preserve">Wskaźnik CBR, co najmniej % </w:t>
            </w:r>
          </w:p>
        </w:tc>
        <w:tc>
          <w:tcPr>
            <w:tcW w:w="2977" w:type="dxa"/>
            <w:gridSpan w:val="2"/>
            <w:vAlign w:val="center"/>
          </w:tcPr>
          <w:p w14:paraId="7BBDA2EF" w14:textId="77777777" w:rsidR="00292A86" w:rsidRPr="007052D8" w:rsidRDefault="00292A86" w:rsidP="00910D2E">
            <w:pPr>
              <w:ind w:right="-59"/>
              <w:jc w:val="center"/>
              <w:rPr>
                <w:sz w:val="20"/>
                <w:szCs w:val="20"/>
              </w:rPr>
            </w:pPr>
            <w:r>
              <w:rPr>
                <w:sz w:val="20"/>
                <w:szCs w:val="20"/>
              </w:rPr>
              <w:t>20</w:t>
            </w:r>
          </w:p>
        </w:tc>
      </w:tr>
      <w:tr w:rsidR="00292A86" w:rsidRPr="007052D8" w14:paraId="7048484B" w14:textId="77777777" w:rsidTr="00910D2E">
        <w:tc>
          <w:tcPr>
            <w:tcW w:w="704" w:type="dxa"/>
            <w:vAlign w:val="center"/>
          </w:tcPr>
          <w:p w14:paraId="42E34AFB" w14:textId="77777777" w:rsidR="00292A86" w:rsidRPr="007052D8" w:rsidRDefault="00292A86" w:rsidP="00910D2E">
            <w:pPr>
              <w:ind w:right="-59"/>
              <w:jc w:val="center"/>
              <w:rPr>
                <w:sz w:val="20"/>
                <w:szCs w:val="20"/>
              </w:rPr>
            </w:pPr>
            <w:r w:rsidRPr="007052D8">
              <w:rPr>
                <w:sz w:val="20"/>
                <w:szCs w:val="20"/>
              </w:rPr>
              <w:t>5.</w:t>
            </w:r>
          </w:p>
        </w:tc>
        <w:tc>
          <w:tcPr>
            <w:tcW w:w="5528" w:type="dxa"/>
            <w:gridSpan w:val="2"/>
            <w:vAlign w:val="center"/>
          </w:tcPr>
          <w:p w14:paraId="24C052F5" w14:textId="77777777" w:rsidR="00292A86" w:rsidRPr="007052D8" w:rsidRDefault="00292A86" w:rsidP="00910D2E">
            <w:pPr>
              <w:pStyle w:val="Default"/>
              <w:jc w:val="both"/>
              <w:rPr>
                <w:sz w:val="20"/>
                <w:szCs w:val="20"/>
              </w:rPr>
            </w:pPr>
            <w:r w:rsidRPr="007052D8">
              <w:rPr>
                <w:sz w:val="20"/>
                <w:szCs w:val="20"/>
              </w:rPr>
              <w:t xml:space="preserve">Wskaźnik piaskowy SE4*), badanie wg </w:t>
            </w:r>
          </w:p>
          <w:p w14:paraId="013B3755" w14:textId="77777777" w:rsidR="00292A86" w:rsidRPr="007052D8" w:rsidRDefault="00292A86" w:rsidP="00910D2E">
            <w:pPr>
              <w:pStyle w:val="Default"/>
              <w:jc w:val="both"/>
              <w:rPr>
                <w:sz w:val="20"/>
                <w:szCs w:val="20"/>
              </w:rPr>
            </w:pPr>
            <w:r w:rsidRPr="007052D8">
              <w:rPr>
                <w:sz w:val="20"/>
                <w:szCs w:val="20"/>
              </w:rPr>
              <w:t xml:space="preserve">PN-EN 933-8, co najmniej </w:t>
            </w:r>
          </w:p>
        </w:tc>
        <w:tc>
          <w:tcPr>
            <w:tcW w:w="2977" w:type="dxa"/>
            <w:gridSpan w:val="2"/>
            <w:vAlign w:val="center"/>
          </w:tcPr>
          <w:p w14:paraId="57C65F71" w14:textId="77777777" w:rsidR="00292A86" w:rsidRPr="007052D8" w:rsidRDefault="00292A86" w:rsidP="00910D2E">
            <w:pPr>
              <w:ind w:right="-59"/>
              <w:jc w:val="center"/>
              <w:rPr>
                <w:sz w:val="20"/>
                <w:szCs w:val="20"/>
              </w:rPr>
            </w:pPr>
            <w:r>
              <w:rPr>
                <w:sz w:val="20"/>
                <w:szCs w:val="20"/>
              </w:rPr>
              <w:t>35</w:t>
            </w:r>
          </w:p>
        </w:tc>
      </w:tr>
      <w:tr w:rsidR="00292A86" w:rsidRPr="007052D8" w14:paraId="473E233C" w14:textId="77777777" w:rsidTr="00910D2E">
        <w:tc>
          <w:tcPr>
            <w:tcW w:w="704" w:type="dxa"/>
            <w:vMerge w:val="restart"/>
            <w:vAlign w:val="center"/>
          </w:tcPr>
          <w:p w14:paraId="200A4D2D" w14:textId="77777777" w:rsidR="00292A86" w:rsidRPr="007052D8" w:rsidRDefault="00292A86" w:rsidP="00910D2E">
            <w:pPr>
              <w:ind w:right="-59"/>
              <w:jc w:val="center"/>
              <w:rPr>
                <w:sz w:val="20"/>
                <w:szCs w:val="20"/>
              </w:rPr>
            </w:pPr>
            <w:r w:rsidRPr="007052D8">
              <w:rPr>
                <w:sz w:val="20"/>
                <w:szCs w:val="20"/>
              </w:rPr>
              <w:t>6.</w:t>
            </w:r>
          </w:p>
        </w:tc>
        <w:tc>
          <w:tcPr>
            <w:tcW w:w="3119" w:type="dxa"/>
            <w:vMerge w:val="restart"/>
            <w:vAlign w:val="center"/>
          </w:tcPr>
          <w:p w14:paraId="463F686D" w14:textId="77777777" w:rsidR="00292A86" w:rsidRPr="007052D8" w:rsidRDefault="00292A86" w:rsidP="00910D2E">
            <w:pPr>
              <w:pStyle w:val="Default"/>
              <w:jc w:val="both"/>
              <w:rPr>
                <w:sz w:val="20"/>
                <w:szCs w:val="20"/>
              </w:rPr>
            </w:pPr>
            <w:r w:rsidRPr="007052D8">
              <w:rPr>
                <w:sz w:val="20"/>
                <w:szCs w:val="20"/>
              </w:rPr>
              <w:t>Współczynnik filtracji k10 warstwy, co najmniej:</w:t>
            </w:r>
          </w:p>
        </w:tc>
        <w:tc>
          <w:tcPr>
            <w:tcW w:w="2409" w:type="dxa"/>
            <w:vAlign w:val="center"/>
          </w:tcPr>
          <w:p w14:paraId="0995F677" w14:textId="77777777" w:rsidR="00292A86" w:rsidRPr="007052D8" w:rsidRDefault="00292A86" w:rsidP="00910D2E">
            <w:pPr>
              <w:pStyle w:val="Default"/>
              <w:jc w:val="both"/>
              <w:rPr>
                <w:sz w:val="20"/>
                <w:szCs w:val="20"/>
              </w:rPr>
            </w:pPr>
            <w:r w:rsidRPr="007052D8">
              <w:rPr>
                <w:sz w:val="20"/>
                <w:szCs w:val="20"/>
              </w:rPr>
              <w:t xml:space="preserve">w typowych zastosowaniach </w:t>
            </w:r>
          </w:p>
        </w:tc>
        <w:tc>
          <w:tcPr>
            <w:tcW w:w="2977" w:type="dxa"/>
            <w:gridSpan w:val="2"/>
            <w:vAlign w:val="center"/>
          </w:tcPr>
          <w:p w14:paraId="591CF70A" w14:textId="77777777" w:rsidR="00292A86" w:rsidRPr="007052D8" w:rsidRDefault="00292A86" w:rsidP="00910D2E">
            <w:pPr>
              <w:ind w:right="-59"/>
              <w:jc w:val="center"/>
              <w:rPr>
                <w:sz w:val="20"/>
                <w:szCs w:val="20"/>
              </w:rPr>
            </w:pPr>
            <w:r>
              <w:rPr>
                <w:sz w:val="20"/>
                <w:szCs w:val="20"/>
              </w:rPr>
              <w:t>brak wymagań</w:t>
            </w:r>
          </w:p>
        </w:tc>
      </w:tr>
      <w:tr w:rsidR="00292A86" w:rsidRPr="007052D8" w14:paraId="575A367D" w14:textId="77777777" w:rsidTr="00910D2E">
        <w:tc>
          <w:tcPr>
            <w:tcW w:w="704" w:type="dxa"/>
            <w:vMerge/>
          </w:tcPr>
          <w:p w14:paraId="35DA7E27" w14:textId="77777777" w:rsidR="00292A86" w:rsidRPr="007052D8" w:rsidRDefault="00292A86" w:rsidP="00910D2E">
            <w:pPr>
              <w:ind w:right="-59"/>
              <w:jc w:val="center"/>
              <w:rPr>
                <w:sz w:val="20"/>
                <w:szCs w:val="20"/>
              </w:rPr>
            </w:pPr>
          </w:p>
        </w:tc>
        <w:tc>
          <w:tcPr>
            <w:tcW w:w="3119" w:type="dxa"/>
            <w:vMerge/>
          </w:tcPr>
          <w:p w14:paraId="1A267157" w14:textId="77777777" w:rsidR="00292A86" w:rsidRPr="007052D8" w:rsidRDefault="00292A86" w:rsidP="00910D2E">
            <w:pPr>
              <w:ind w:right="-59"/>
              <w:jc w:val="both"/>
              <w:rPr>
                <w:sz w:val="20"/>
                <w:szCs w:val="20"/>
              </w:rPr>
            </w:pPr>
          </w:p>
        </w:tc>
        <w:tc>
          <w:tcPr>
            <w:tcW w:w="2409" w:type="dxa"/>
          </w:tcPr>
          <w:p w14:paraId="4FD6E1E8" w14:textId="77777777" w:rsidR="00292A86" w:rsidRPr="007052D8" w:rsidRDefault="00292A86" w:rsidP="00910D2E">
            <w:pPr>
              <w:pStyle w:val="Default"/>
              <w:jc w:val="both"/>
              <w:rPr>
                <w:sz w:val="20"/>
                <w:szCs w:val="20"/>
              </w:rPr>
            </w:pPr>
            <w:r w:rsidRPr="007052D8">
              <w:rPr>
                <w:sz w:val="20"/>
                <w:szCs w:val="20"/>
              </w:rPr>
              <w:t xml:space="preserve">gdy pełni rolę warstwy odsączającej </w:t>
            </w:r>
          </w:p>
        </w:tc>
        <w:tc>
          <w:tcPr>
            <w:tcW w:w="2977" w:type="dxa"/>
            <w:gridSpan w:val="2"/>
          </w:tcPr>
          <w:p w14:paraId="01A5702E" w14:textId="77777777" w:rsidR="00292A86" w:rsidRPr="007052D8" w:rsidRDefault="00292A86" w:rsidP="00910D2E">
            <w:pPr>
              <w:pStyle w:val="Default"/>
              <w:jc w:val="center"/>
              <w:rPr>
                <w:sz w:val="20"/>
                <w:szCs w:val="20"/>
              </w:rPr>
            </w:pPr>
            <w:r w:rsidRPr="007052D8">
              <w:rPr>
                <w:sz w:val="20"/>
                <w:szCs w:val="20"/>
              </w:rPr>
              <w:t>0,0093 cm/s,</w:t>
            </w:r>
          </w:p>
          <w:p w14:paraId="42CD4198" w14:textId="77777777" w:rsidR="00292A86" w:rsidRPr="007052D8" w:rsidRDefault="00292A86" w:rsidP="00910D2E">
            <w:pPr>
              <w:pStyle w:val="Default"/>
              <w:jc w:val="center"/>
              <w:rPr>
                <w:sz w:val="20"/>
                <w:szCs w:val="20"/>
              </w:rPr>
            </w:pPr>
            <w:r w:rsidRPr="007052D8">
              <w:rPr>
                <w:sz w:val="20"/>
                <w:szCs w:val="20"/>
              </w:rPr>
              <w:t>(8 m/dobę)</w:t>
            </w:r>
          </w:p>
        </w:tc>
      </w:tr>
    </w:tbl>
    <w:p w14:paraId="3AE94FA6" w14:textId="77777777" w:rsidR="00292A86" w:rsidRPr="00292A86" w:rsidRDefault="00292A86" w:rsidP="00292A86">
      <w:pPr>
        <w:ind w:right="-59"/>
        <w:jc w:val="both"/>
        <w:rPr>
          <w:rFonts w:cstheme="minorHAnsi"/>
          <w:sz w:val="20"/>
          <w:szCs w:val="20"/>
        </w:rPr>
      </w:pPr>
      <w:r>
        <w:rPr>
          <w:sz w:val="16"/>
          <w:szCs w:val="16"/>
        </w:rPr>
        <w:t xml:space="preserve">*) Badanie wskaźnika piaskowego na frakcji </w:t>
      </w:r>
      <w:r>
        <w:rPr>
          <w:b/>
          <w:bCs/>
          <w:sz w:val="16"/>
          <w:szCs w:val="16"/>
        </w:rPr>
        <w:t xml:space="preserve">0/4 </w:t>
      </w:r>
      <w:r>
        <w:rPr>
          <w:sz w:val="16"/>
          <w:szCs w:val="16"/>
        </w:rPr>
        <w:t xml:space="preserve">mm </w:t>
      </w:r>
      <w:r>
        <w:rPr>
          <w:b/>
          <w:bCs/>
          <w:sz w:val="16"/>
          <w:szCs w:val="16"/>
        </w:rPr>
        <w:t>(SE</w:t>
      </w:r>
      <w:r>
        <w:rPr>
          <w:b/>
          <w:bCs/>
          <w:sz w:val="10"/>
          <w:szCs w:val="10"/>
        </w:rPr>
        <w:t>4</w:t>
      </w:r>
      <w:r>
        <w:rPr>
          <w:b/>
          <w:bCs/>
          <w:sz w:val="16"/>
          <w:szCs w:val="16"/>
        </w:rPr>
        <w:t xml:space="preserve">) </w:t>
      </w:r>
      <w:r>
        <w:rPr>
          <w:sz w:val="16"/>
          <w:szCs w:val="16"/>
        </w:rPr>
        <w:t xml:space="preserve">należy wykonać (po pięciokrotnym zagęszczeniu metodą </w:t>
      </w:r>
      <w:proofErr w:type="spellStart"/>
      <w:r>
        <w:rPr>
          <w:sz w:val="16"/>
          <w:szCs w:val="16"/>
        </w:rPr>
        <w:t>Proctora</w:t>
      </w:r>
      <w:proofErr w:type="spellEnd"/>
      <w:r>
        <w:rPr>
          <w:sz w:val="16"/>
          <w:szCs w:val="16"/>
        </w:rPr>
        <w:t xml:space="preserve"> wg PN-EN 13286-</w:t>
      </w:r>
      <w:r w:rsidRPr="00292A86">
        <w:rPr>
          <w:rFonts w:cstheme="minorHAnsi"/>
          <w:sz w:val="16"/>
          <w:szCs w:val="16"/>
        </w:rPr>
        <w:t>2) wg normy wg PN-EN 933-8: 2015-07</w:t>
      </w:r>
    </w:p>
    <w:p w14:paraId="23A15EE9" w14:textId="77777777" w:rsidR="00292A86" w:rsidRPr="00292A86" w:rsidRDefault="00292A86" w:rsidP="00292A86">
      <w:pPr>
        <w:ind w:right="-59"/>
        <w:jc w:val="both"/>
        <w:rPr>
          <w:rFonts w:cstheme="minorHAnsi"/>
          <w:sz w:val="20"/>
          <w:szCs w:val="20"/>
        </w:rPr>
      </w:pPr>
      <w:r w:rsidRPr="00292A86">
        <w:rPr>
          <w:rFonts w:cstheme="minorHAnsi"/>
          <w:sz w:val="20"/>
          <w:szCs w:val="20"/>
        </w:rPr>
        <w:t>oraz warunki:</w:t>
      </w:r>
    </w:p>
    <w:p w14:paraId="00C2CEB0" w14:textId="77777777" w:rsidR="00292A86" w:rsidRPr="00292A86" w:rsidRDefault="00292A86" w:rsidP="00292A86">
      <w:pPr>
        <w:ind w:right="-59"/>
        <w:jc w:val="both"/>
        <w:rPr>
          <w:rFonts w:cstheme="minorHAnsi"/>
          <w:sz w:val="20"/>
          <w:szCs w:val="20"/>
        </w:rPr>
      </w:pPr>
      <w:r w:rsidRPr="00292A86">
        <w:rPr>
          <w:rFonts w:cstheme="minorHAnsi"/>
          <w:sz w:val="20"/>
          <w:szCs w:val="20"/>
        </w:rPr>
        <w:t>a) szczelności, określony zależnością:</w:t>
      </w:r>
    </w:p>
    <w:p w14:paraId="4C7FF8B3" w14:textId="77777777" w:rsidR="00292A86" w:rsidRPr="00292A86" w:rsidRDefault="00292A86" w:rsidP="00292A86">
      <w:pPr>
        <w:ind w:right="-59"/>
        <w:jc w:val="center"/>
        <w:rPr>
          <w:rFonts w:cstheme="minorHAnsi"/>
          <w:sz w:val="20"/>
          <w:szCs w:val="20"/>
        </w:rPr>
      </w:pPr>
      <w:r w:rsidRPr="00292A86">
        <w:rPr>
          <w:rFonts w:cstheme="minorHAnsi"/>
          <w:sz w:val="20"/>
          <w:szCs w:val="20"/>
        </w:rPr>
        <w:t>D</w:t>
      </w:r>
      <w:r w:rsidRPr="00292A86">
        <w:rPr>
          <w:rFonts w:cstheme="minorHAnsi"/>
          <w:sz w:val="20"/>
          <w:szCs w:val="20"/>
          <w:vertAlign w:val="subscript"/>
        </w:rPr>
        <w:t>15</w:t>
      </w:r>
      <w:r w:rsidRPr="00292A86">
        <w:rPr>
          <w:rFonts w:cstheme="minorHAnsi"/>
          <w:sz w:val="20"/>
          <w:szCs w:val="20"/>
        </w:rPr>
        <w:t>/d</w:t>
      </w:r>
      <w:r w:rsidRPr="00292A86">
        <w:rPr>
          <w:rFonts w:cstheme="minorHAnsi"/>
          <w:sz w:val="20"/>
          <w:szCs w:val="20"/>
          <w:vertAlign w:val="subscript"/>
        </w:rPr>
        <w:t>85</w:t>
      </w:r>
      <w:r w:rsidRPr="00292A86">
        <w:rPr>
          <w:rFonts w:cstheme="minorHAnsi"/>
          <w:sz w:val="20"/>
          <w:szCs w:val="20"/>
        </w:rPr>
        <w:t xml:space="preserve"> ≤ 5</w:t>
      </w:r>
    </w:p>
    <w:p w14:paraId="6474BECC" w14:textId="77777777" w:rsidR="00292A86" w:rsidRPr="00292A86" w:rsidRDefault="00292A86" w:rsidP="00292A86">
      <w:pPr>
        <w:pStyle w:val="Default"/>
        <w:rPr>
          <w:rFonts w:asciiTheme="minorHAnsi" w:hAnsiTheme="minorHAnsi" w:cstheme="minorHAnsi"/>
          <w:sz w:val="20"/>
          <w:szCs w:val="20"/>
        </w:rPr>
      </w:pPr>
      <w:r w:rsidRPr="00292A86">
        <w:rPr>
          <w:rFonts w:asciiTheme="minorHAnsi" w:hAnsiTheme="minorHAnsi" w:cstheme="minorHAnsi"/>
          <w:sz w:val="20"/>
          <w:szCs w:val="20"/>
        </w:rPr>
        <w:t>gdzie:</w:t>
      </w:r>
    </w:p>
    <w:p w14:paraId="6DC88042" w14:textId="77777777" w:rsidR="00292A86" w:rsidRPr="00292A86" w:rsidRDefault="00292A86" w:rsidP="00292A86">
      <w:pPr>
        <w:pStyle w:val="Default"/>
        <w:rPr>
          <w:rFonts w:asciiTheme="minorHAnsi" w:hAnsiTheme="minorHAnsi" w:cstheme="minorHAnsi"/>
          <w:sz w:val="20"/>
          <w:szCs w:val="20"/>
        </w:rPr>
      </w:pPr>
      <w:r w:rsidRPr="00292A86">
        <w:rPr>
          <w:rFonts w:asciiTheme="minorHAnsi" w:hAnsiTheme="minorHAnsi" w:cstheme="minorHAnsi"/>
          <w:sz w:val="20"/>
          <w:szCs w:val="20"/>
        </w:rPr>
        <w:t>D</w:t>
      </w:r>
      <w:r w:rsidRPr="00292A86">
        <w:rPr>
          <w:rFonts w:asciiTheme="minorHAnsi" w:hAnsiTheme="minorHAnsi" w:cstheme="minorHAnsi"/>
          <w:sz w:val="20"/>
          <w:szCs w:val="20"/>
          <w:vertAlign w:val="subscript"/>
        </w:rPr>
        <w:t>15</w:t>
      </w:r>
      <w:r w:rsidRPr="00292A86">
        <w:rPr>
          <w:rFonts w:asciiTheme="minorHAnsi" w:hAnsiTheme="minorHAnsi" w:cstheme="minorHAnsi"/>
          <w:sz w:val="20"/>
          <w:szCs w:val="20"/>
        </w:rPr>
        <w:t xml:space="preserve"> - wymiar sita, przez które przechodzi 15% </w:t>
      </w:r>
      <w:proofErr w:type="spellStart"/>
      <w:r w:rsidRPr="00292A86">
        <w:rPr>
          <w:rFonts w:asciiTheme="minorHAnsi" w:hAnsiTheme="minorHAnsi" w:cstheme="minorHAnsi"/>
          <w:sz w:val="20"/>
          <w:szCs w:val="20"/>
        </w:rPr>
        <w:t>ziarn</w:t>
      </w:r>
      <w:proofErr w:type="spellEnd"/>
      <w:r w:rsidRPr="00292A86">
        <w:rPr>
          <w:rFonts w:asciiTheme="minorHAnsi" w:hAnsiTheme="minorHAnsi" w:cstheme="minorHAnsi"/>
          <w:sz w:val="20"/>
          <w:szCs w:val="20"/>
        </w:rPr>
        <w:t xml:space="preserve"> warstwy odcinającej lub odsączającej</w:t>
      </w:r>
    </w:p>
    <w:p w14:paraId="3FED5040" w14:textId="77777777" w:rsidR="00292A86" w:rsidRPr="00292A86" w:rsidRDefault="00292A86" w:rsidP="00292A86">
      <w:pPr>
        <w:pStyle w:val="Default"/>
        <w:rPr>
          <w:rFonts w:asciiTheme="minorHAnsi" w:hAnsiTheme="minorHAnsi" w:cstheme="minorHAnsi"/>
          <w:sz w:val="20"/>
          <w:szCs w:val="20"/>
        </w:rPr>
      </w:pPr>
      <w:r w:rsidRPr="00292A86">
        <w:rPr>
          <w:rFonts w:asciiTheme="minorHAnsi" w:hAnsiTheme="minorHAnsi" w:cstheme="minorHAnsi"/>
          <w:sz w:val="20"/>
          <w:szCs w:val="20"/>
        </w:rPr>
        <w:t>d</w:t>
      </w:r>
      <w:r w:rsidRPr="00292A86">
        <w:rPr>
          <w:rFonts w:asciiTheme="minorHAnsi" w:hAnsiTheme="minorHAnsi" w:cstheme="minorHAnsi"/>
          <w:sz w:val="20"/>
          <w:szCs w:val="20"/>
          <w:vertAlign w:val="subscript"/>
        </w:rPr>
        <w:t>85</w:t>
      </w:r>
      <w:r w:rsidRPr="00292A86">
        <w:rPr>
          <w:rFonts w:asciiTheme="minorHAnsi" w:hAnsiTheme="minorHAnsi" w:cstheme="minorHAnsi"/>
          <w:sz w:val="20"/>
          <w:szCs w:val="20"/>
        </w:rPr>
        <w:t xml:space="preserve"> - wymiar sita, przez które przechodzi 85% </w:t>
      </w:r>
      <w:proofErr w:type="spellStart"/>
      <w:r w:rsidRPr="00292A86">
        <w:rPr>
          <w:rFonts w:asciiTheme="minorHAnsi" w:hAnsiTheme="minorHAnsi" w:cstheme="minorHAnsi"/>
          <w:sz w:val="20"/>
          <w:szCs w:val="20"/>
        </w:rPr>
        <w:t>ziarn</w:t>
      </w:r>
      <w:proofErr w:type="spellEnd"/>
      <w:r w:rsidRPr="00292A86">
        <w:rPr>
          <w:rFonts w:asciiTheme="minorHAnsi" w:hAnsiTheme="minorHAnsi" w:cstheme="minorHAnsi"/>
          <w:sz w:val="20"/>
          <w:szCs w:val="20"/>
        </w:rPr>
        <w:t xml:space="preserve"> gruntu podłoża.</w:t>
      </w:r>
    </w:p>
    <w:p w14:paraId="0E2C6CDD" w14:textId="77777777" w:rsidR="00292A86" w:rsidRPr="00292A86" w:rsidRDefault="00292A86" w:rsidP="00292A86">
      <w:pPr>
        <w:pStyle w:val="Default"/>
        <w:rPr>
          <w:rFonts w:asciiTheme="minorHAnsi" w:hAnsiTheme="minorHAnsi" w:cstheme="minorHAnsi"/>
          <w:sz w:val="20"/>
          <w:szCs w:val="20"/>
        </w:rPr>
      </w:pPr>
      <w:r w:rsidRPr="00292A86">
        <w:rPr>
          <w:rFonts w:asciiTheme="minorHAnsi" w:hAnsiTheme="minorHAnsi" w:cstheme="minorHAnsi"/>
          <w:sz w:val="20"/>
          <w:szCs w:val="20"/>
        </w:rPr>
        <w:t>Dla materiałów stosowanych przy wykonywaniu warstw ulepszonego podłoża warunek szczelności musi być spełniony, gdy warstwa ta nie jest układana na warstwie odcinającej.</w:t>
      </w:r>
    </w:p>
    <w:p w14:paraId="595903F2" w14:textId="77777777" w:rsidR="00292A86" w:rsidRPr="00292A86" w:rsidRDefault="00292A86" w:rsidP="00292A86">
      <w:pPr>
        <w:pStyle w:val="Default"/>
        <w:rPr>
          <w:rFonts w:asciiTheme="minorHAnsi" w:hAnsiTheme="minorHAnsi" w:cstheme="minorHAnsi"/>
          <w:sz w:val="20"/>
          <w:szCs w:val="20"/>
        </w:rPr>
      </w:pPr>
    </w:p>
    <w:p w14:paraId="46F93474" w14:textId="77777777" w:rsidR="00292A86" w:rsidRPr="00292A86" w:rsidRDefault="00292A86" w:rsidP="00292A86">
      <w:pPr>
        <w:pStyle w:val="Default"/>
        <w:rPr>
          <w:rFonts w:asciiTheme="minorHAnsi" w:hAnsiTheme="minorHAnsi" w:cstheme="minorHAnsi"/>
          <w:sz w:val="20"/>
          <w:szCs w:val="20"/>
        </w:rPr>
      </w:pPr>
      <w:r w:rsidRPr="00292A86">
        <w:rPr>
          <w:rFonts w:asciiTheme="minorHAnsi" w:hAnsiTheme="minorHAnsi" w:cstheme="minorHAnsi"/>
          <w:sz w:val="20"/>
          <w:szCs w:val="20"/>
        </w:rPr>
        <w:t xml:space="preserve">b) </w:t>
      </w:r>
      <w:proofErr w:type="spellStart"/>
      <w:r w:rsidRPr="00292A86">
        <w:rPr>
          <w:rFonts w:asciiTheme="minorHAnsi" w:hAnsiTheme="minorHAnsi" w:cstheme="minorHAnsi"/>
          <w:sz w:val="20"/>
          <w:szCs w:val="20"/>
        </w:rPr>
        <w:t>zagęszczalności</w:t>
      </w:r>
      <w:proofErr w:type="spellEnd"/>
      <w:r w:rsidRPr="00292A86">
        <w:rPr>
          <w:rFonts w:asciiTheme="minorHAnsi" w:hAnsiTheme="minorHAnsi" w:cstheme="minorHAnsi"/>
          <w:sz w:val="20"/>
          <w:szCs w:val="20"/>
        </w:rPr>
        <w:t>, określony zależnością:</w:t>
      </w:r>
    </w:p>
    <w:p w14:paraId="615E224D" w14:textId="77777777" w:rsidR="00292A86" w:rsidRPr="00292A86" w:rsidRDefault="00292A86" w:rsidP="00292A86">
      <w:pPr>
        <w:ind w:right="-59"/>
        <w:jc w:val="center"/>
        <w:rPr>
          <w:rFonts w:cstheme="minorHAnsi"/>
          <w:sz w:val="20"/>
          <w:szCs w:val="20"/>
        </w:rPr>
      </w:pPr>
      <w:r w:rsidRPr="00292A86">
        <w:rPr>
          <w:rFonts w:cstheme="minorHAnsi"/>
          <w:sz w:val="20"/>
          <w:szCs w:val="20"/>
        </w:rPr>
        <w:t>U = d</w:t>
      </w:r>
      <w:r w:rsidRPr="00292A86">
        <w:rPr>
          <w:rFonts w:cstheme="minorHAnsi"/>
          <w:sz w:val="20"/>
          <w:szCs w:val="20"/>
          <w:vertAlign w:val="subscript"/>
        </w:rPr>
        <w:t>60</w:t>
      </w:r>
      <w:r w:rsidRPr="00292A86">
        <w:rPr>
          <w:rFonts w:cstheme="minorHAnsi"/>
          <w:sz w:val="20"/>
          <w:szCs w:val="20"/>
        </w:rPr>
        <w:t>/d</w:t>
      </w:r>
      <w:r w:rsidRPr="00292A86">
        <w:rPr>
          <w:rFonts w:cstheme="minorHAnsi"/>
          <w:sz w:val="20"/>
          <w:szCs w:val="20"/>
          <w:vertAlign w:val="subscript"/>
        </w:rPr>
        <w:t>10</w:t>
      </w:r>
      <w:r w:rsidRPr="00292A86">
        <w:rPr>
          <w:rFonts w:cstheme="minorHAnsi"/>
          <w:sz w:val="20"/>
          <w:szCs w:val="20"/>
        </w:rPr>
        <w:t xml:space="preserve"> ≥ 5</w:t>
      </w:r>
    </w:p>
    <w:p w14:paraId="7356CDD8" w14:textId="77777777" w:rsidR="00292A86" w:rsidRPr="00292A86" w:rsidRDefault="00292A86" w:rsidP="00292A86">
      <w:pPr>
        <w:pStyle w:val="Default"/>
        <w:rPr>
          <w:rFonts w:asciiTheme="minorHAnsi" w:hAnsiTheme="minorHAnsi" w:cstheme="minorHAnsi"/>
          <w:sz w:val="20"/>
          <w:szCs w:val="20"/>
        </w:rPr>
      </w:pPr>
    </w:p>
    <w:p w14:paraId="6423CA8F" w14:textId="77777777" w:rsidR="00292A86" w:rsidRPr="00292A86" w:rsidRDefault="00292A86" w:rsidP="00292A86">
      <w:pPr>
        <w:pStyle w:val="Default"/>
        <w:rPr>
          <w:rFonts w:asciiTheme="minorHAnsi" w:hAnsiTheme="minorHAnsi" w:cstheme="minorHAnsi"/>
          <w:sz w:val="20"/>
          <w:szCs w:val="20"/>
        </w:rPr>
      </w:pPr>
      <w:r w:rsidRPr="00292A86">
        <w:rPr>
          <w:rFonts w:asciiTheme="minorHAnsi" w:hAnsiTheme="minorHAnsi" w:cstheme="minorHAnsi"/>
          <w:sz w:val="20"/>
          <w:szCs w:val="20"/>
        </w:rPr>
        <w:lastRenderedPageBreak/>
        <w:t>gdzie:</w:t>
      </w:r>
    </w:p>
    <w:p w14:paraId="4C1EA9CA" w14:textId="77777777" w:rsidR="00292A86" w:rsidRPr="00292A86" w:rsidRDefault="00292A86" w:rsidP="00292A86">
      <w:pPr>
        <w:pStyle w:val="Default"/>
        <w:rPr>
          <w:rFonts w:asciiTheme="minorHAnsi" w:hAnsiTheme="minorHAnsi" w:cstheme="minorHAnsi"/>
          <w:sz w:val="20"/>
          <w:szCs w:val="20"/>
        </w:rPr>
      </w:pPr>
      <w:r w:rsidRPr="00292A86">
        <w:rPr>
          <w:rFonts w:asciiTheme="minorHAnsi" w:hAnsiTheme="minorHAnsi" w:cstheme="minorHAnsi"/>
          <w:sz w:val="20"/>
          <w:szCs w:val="20"/>
        </w:rPr>
        <w:t>U - wskaźnik różnoziarnistości,</w:t>
      </w:r>
    </w:p>
    <w:p w14:paraId="4F647C0E" w14:textId="77777777" w:rsidR="00292A86" w:rsidRPr="00292A86" w:rsidRDefault="00292A86" w:rsidP="00292A86">
      <w:pPr>
        <w:pStyle w:val="Default"/>
        <w:rPr>
          <w:rFonts w:asciiTheme="minorHAnsi" w:hAnsiTheme="minorHAnsi" w:cstheme="minorHAnsi"/>
          <w:sz w:val="20"/>
          <w:szCs w:val="20"/>
        </w:rPr>
      </w:pPr>
      <w:r w:rsidRPr="00292A86">
        <w:rPr>
          <w:rFonts w:asciiTheme="minorHAnsi" w:hAnsiTheme="minorHAnsi" w:cstheme="minorHAnsi"/>
          <w:sz w:val="20"/>
          <w:szCs w:val="20"/>
        </w:rPr>
        <w:t>d</w:t>
      </w:r>
      <w:r w:rsidRPr="00292A86">
        <w:rPr>
          <w:rFonts w:asciiTheme="minorHAnsi" w:hAnsiTheme="minorHAnsi" w:cstheme="minorHAnsi"/>
          <w:sz w:val="20"/>
          <w:szCs w:val="20"/>
          <w:vertAlign w:val="subscript"/>
        </w:rPr>
        <w:t>60</w:t>
      </w:r>
      <w:r w:rsidRPr="00292A86">
        <w:rPr>
          <w:rFonts w:asciiTheme="minorHAnsi" w:hAnsiTheme="minorHAnsi" w:cstheme="minorHAnsi"/>
          <w:sz w:val="20"/>
          <w:szCs w:val="20"/>
        </w:rPr>
        <w:t xml:space="preserve"> - wymiar sita, przez które przechodzi 60% kruszywa tworzącego WUP,</w:t>
      </w:r>
    </w:p>
    <w:p w14:paraId="5CF7FE79" w14:textId="77777777" w:rsidR="00292A86" w:rsidRPr="00292A86" w:rsidRDefault="00292A86" w:rsidP="00292A86">
      <w:pPr>
        <w:pStyle w:val="Default"/>
        <w:rPr>
          <w:rFonts w:asciiTheme="minorHAnsi" w:hAnsiTheme="minorHAnsi" w:cstheme="minorHAnsi"/>
          <w:sz w:val="20"/>
          <w:szCs w:val="20"/>
        </w:rPr>
      </w:pPr>
      <w:r w:rsidRPr="00292A86">
        <w:rPr>
          <w:rFonts w:asciiTheme="minorHAnsi" w:hAnsiTheme="minorHAnsi" w:cstheme="minorHAnsi"/>
          <w:sz w:val="20"/>
          <w:szCs w:val="20"/>
        </w:rPr>
        <w:t>d</w:t>
      </w:r>
      <w:r w:rsidRPr="00292A86">
        <w:rPr>
          <w:rFonts w:asciiTheme="minorHAnsi" w:hAnsiTheme="minorHAnsi" w:cstheme="minorHAnsi"/>
          <w:sz w:val="20"/>
          <w:szCs w:val="20"/>
          <w:vertAlign w:val="subscript"/>
        </w:rPr>
        <w:t>10</w:t>
      </w:r>
      <w:r w:rsidRPr="00292A86">
        <w:rPr>
          <w:rFonts w:asciiTheme="minorHAnsi" w:hAnsiTheme="minorHAnsi" w:cstheme="minorHAnsi"/>
          <w:sz w:val="20"/>
          <w:szCs w:val="20"/>
        </w:rPr>
        <w:t xml:space="preserve"> - wymiar sita, przez które przechodzi 10% kruszywa tworzącego WUP.</w:t>
      </w:r>
    </w:p>
    <w:p w14:paraId="30EA5C8C" w14:textId="77777777" w:rsidR="00292A86" w:rsidRPr="00292A86" w:rsidRDefault="00292A86" w:rsidP="00292A86">
      <w:pPr>
        <w:pStyle w:val="Default"/>
        <w:rPr>
          <w:rFonts w:asciiTheme="minorHAnsi" w:hAnsiTheme="minorHAnsi" w:cstheme="minorHAnsi"/>
          <w:sz w:val="20"/>
          <w:szCs w:val="20"/>
        </w:rPr>
      </w:pPr>
      <w:r w:rsidRPr="00292A86">
        <w:rPr>
          <w:rFonts w:asciiTheme="minorHAnsi" w:hAnsiTheme="minorHAnsi" w:cstheme="minorHAnsi"/>
          <w:sz w:val="20"/>
          <w:szCs w:val="20"/>
        </w:rPr>
        <w:t>Piasek stosowany do wykonywania warstw odsączających i odcinających powinien spełniać wymagania normy PN-B-11113 [5] dla gatunku 1 i 2.</w:t>
      </w:r>
    </w:p>
    <w:p w14:paraId="29ED329D" w14:textId="77777777" w:rsidR="00292A86" w:rsidRPr="00292A86" w:rsidRDefault="00292A86" w:rsidP="00292A86">
      <w:pPr>
        <w:pStyle w:val="Default"/>
        <w:rPr>
          <w:rFonts w:asciiTheme="minorHAnsi" w:hAnsiTheme="minorHAnsi" w:cstheme="minorHAnsi"/>
          <w:sz w:val="20"/>
          <w:szCs w:val="20"/>
        </w:rPr>
      </w:pPr>
      <w:r w:rsidRPr="00292A86">
        <w:rPr>
          <w:rFonts w:asciiTheme="minorHAnsi" w:hAnsiTheme="minorHAnsi" w:cstheme="minorHAnsi"/>
          <w:sz w:val="20"/>
          <w:szCs w:val="20"/>
        </w:rPr>
        <w:t xml:space="preserve">Żwir i mieszanka stosowane do wykonywania warstw odsączających i odcinających powinny spełniać wymagania normy PNB-11111 [3], dla klasy I </w:t>
      </w:r>
      <w:proofErr w:type="spellStart"/>
      <w:r w:rsidRPr="00292A86">
        <w:rPr>
          <w:rFonts w:asciiTheme="minorHAnsi" w:hAnsiTheme="minorHAnsi" w:cstheme="minorHAnsi"/>
          <w:sz w:val="20"/>
          <w:szCs w:val="20"/>
        </w:rPr>
        <w:t>i</w:t>
      </w:r>
      <w:proofErr w:type="spellEnd"/>
      <w:r w:rsidRPr="00292A86">
        <w:rPr>
          <w:rFonts w:asciiTheme="minorHAnsi" w:hAnsiTheme="minorHAnsi" w:cstheme="minorHAnsi"/>
          <w:sz w:val="20"/>
          <w:szCs w:val="20"/>
        </w:rPr>
        <w:t xml:space="preserve"> II.</w:t>
      </w:r>
    </w:p>
    <w:p w14:paraId="0BBB7D04" w14:textId="77777777" w:rsidR="00292A86" w:rsidRPr="00292A86" w:rsidRDefault="00292A86" w:rsidP="00292A86">
      <w:pPr>
        <w:pStyle w:val="Default"/>
        <w:rPr>
          <w:rFonts w:asciiTheme="minorHAnsi" w:hAnsiTheme="minorHAnsi" w:cstheme="minorHAnsi"/>
          <w:color w:val="FF0000"/>
          <w:sz w:val="20"/>
          <w:szCs w:val="20"/>
        </w:rPr>
      </w:pPr>
      <w:r w:rsidRPr="00292A86">
        <w:rPr>
          <w:rFonts w:asciiTheme="minorHAnsi" w:hAnsiTheme="minorHAnsi" w:cstheme="minorHAnsi"/>
          <w:sz w:val="20"/>
          <w:szCs w:val="20"/>
        </w:rPr>
        <w:t>Miał kamienny do warstw odsączających i odcinających powinien spełniać wymagania normy PN-B-11112 [4].</w:t>
      </w:r>
    </w:p>
    <w:p w14:paraId="32B7BCF9" w14:textId="77777777" w:rsidR="00292A86" w:rsidRPr="00292A86" w:rsidRDefault="00292A86" w:rsidP="002D228C">
      <w:pPr>
        <w:pStyle w:val="podpkt11"/>
      </w:pPr>
      <w:r w:rsidRPr="00292A86">
        <w:t>2.4. Składowanie kruszywa</w:t>
      </w:r>
    </w:p>
    <w:p w14:paraId="4DD970FA" w14:textId="77777777" w:rsidR="00292A86" w:rsidRPr="00292A86" w:rsidRDefault="00292A86" w:rsidP="00292A86">
      <w:pPr>
        <w:ind w:right="-59"/>
        <w:jc w:val="both"/>
        <w:rPr>
          <w:rFonts w:cstheme="minorHAnsi"/>
          <w:sz w:val="20"/>
          <w:szCs w:val="20"/>
        </w:rPr>
      </w:pPr>
      <w:r w:rsidRPr="00292A86">
        <w:rPr>
          <w:rFonts w:cstheme="minorHAnsi"/>
          <w:sz w:val="20"/>
          <w:szCs w:val="20"/>
        </w:rPr>
        <w:t xml:space="preserve">Jeżeli kruszywo przeznaczone do wykonania warstwy </w:t>
      </w:r>
      <w:proofErr w:type="spellStart"/>
      <w:r w:rsidRPr="00292A86">
        <w:rPr>
          <w:rFonts w:cstheme="minorHAnsi"/>
          <w:sz w:val="20"/>
          <w:szCs w:val="20"/>
        </w:rPr>
        <w:t>mrozoochronnej</w:t>
      </w:r>
      <w:proofErr w:type="spellEnd"/>
      <w:r w:rsidRPr="00292A86">
        <w:rPr>
          <w:rFonts w:cstheme="minorHAnsi"/>
          <w:sz w:val="20"/>
          <w:szCs w:val="20"/>
        </w:rPr>
        <w:t xml:space="preserve"> nie jest wbudowane bezpośrednio po dostarczeniu na budowę i zachodzi potrzeba jego okresowego składowania, to Wykonawca robót powinien zabezpieczyć kruszywo przed zanieczyszczeniem i zmieszaniem z innymi materiałami kamiennymi. Podłoże w tym miejscu składowania powinno być równe, utwardzone i dobrze odwodnione.</w:t>
      </w:r>
    </w:p>
    <w:p w14:paraId="29CFFC77" w14:textId="77777777" w:rsidR="00292A86" w:rsidRPr="00292A86" w:rsidRDefault="00292A86" w:rsidP="00292A86">
      <w:pPr>
        <w:pStyle w:val="podpkt1"/>
      </w:pPr>
      <w:r w:rsidRPr="00292A86">
        <w:t>3. SPRZĘT</w:t>
      </w:r>
    </w:p>
    <w:p w14:paraId="2B152C4F" w14:textId="77777777" w:rsidR="00292A86" w:rsidRPr="00292A86" w:rsidRDefault="00292A86" w:rsidP="002D228C">
      <w:pPr>
        <w:pStyle w:val="podpkt11"/>
      </w:pPr>
      <w:r w:rsidRPr="00292A86">
        <w:t>3.1. Ogólne wymagania dotyczące sprzętu</w:t>
      </w:r>
    </w:p>
    <w:p w14:paraId="6651ACB0" w14:textId="77777777" w:rsidR="00292A86" w:rsidRPr="00292A86" w:rsidRDefault="00292A86" w:rsidP="00292A86">
      <w:pPr>
        <w:ind w:right="-59"/>
        <w:jc w:val="both"/>
        <w:rPr>
          <w:rFonts w:cstheme="minorHAnsi"/>
          <w:sz w:val="20"/>
          <w:szCs w:val="20"/>
        </w:rPr>
      </w:pPr>
      <w:r w:rsidRPr="00292A86">
        <w:rPr>
          <w:rFonts w:cstheme="minorHAnsi"/>
          <w:sz w:val="20"/>
          <w:szCs w:val="20"/>
        </w:rPr>
        <w:t>Ogólne wymagania dotyczące sprzętu podano w D-M.00.00.00 "Wymagania ogólne", pkt.3.</w:t>
      </w:r>
    </w:p>
    <w:p w14:paraId="665ABB8B" w14:textId="77777777" w:rsidR="00292A86" w:rsidRPr="00292A86" w:rsidRDefault="00292A86" w:rsidP="002D228C">
      <w:pPr>
        <w:pStyle w:val="podpkt11"/>
      </w:pPr>
      <w:r w:rsidRPr="00292A86">
        <w:t>3.2. Sprzęt do wykonania robót</w:t>
      </w:r>
    </w:p>
    <w:p w14:paraId="41D9BB02" w14:textId="77777777" w:rsidR="00292A86" w:rsidRPr="00292A86" w:rsidRDefault="00292A86" w:rsidP="00292A86">
      <w:pPr>
        <w:pStyle w:val="Tekstpodstawowy"/>
        <w:widowControl/>
        <w:spacing w:before="0" w:after="0" w:line="240" w:lineRule="auto"/>
        <w:ind w:right="-57"/>
        <w:rPr>
          <w:rFonts w:cstheme="minorHAnsi"/>
          <w:sz w:val="20"/>
        </w:rPr>
      </w:pPr>
      <w:r w:rsidRPr="00292A86">
        <w:rPr>
          <w:rFonts w:cstheme="minorHAnsi"/>
          <w:sz w:val="20"/>
        </w:rPr>
        <w:t xml:space="preserve">Wykonawca przystępujący do wykonania warstwy </w:t>
      </w:r>
      <w:proofErr w:type="spellStart"/>
      <w:r w:rsidRPr="00292A86">
        <w:rPr>
          <w:rFonts w:cstheme="minorHAnsi"/>
          <w:sz w:val="20"/>
        </w:rPr>
        <w:t>mrozoochronnej</w:t>
      </w:r>
      <w:proofErr w:type="spellEnd"/>
      <w:r w:rsidRPr="00292A86">
        <w:rPr>
          <w:rFonts w:cstheme="minorHAnsi"/>
          <w:sz w:val="20"/>
        </w:rPr>
        <w:t xml:space="preserve"> powinien wykazać się możliwością korzystania z następującego sprzętu:</w:t>
      </w:r>
    </w:p>
    <w:p w14:paraId="58E80AB3" w14:textId="77777777" w:rsidR="00292A86" w:rsidRPr="00292A86" w:rsidRDefault="00292A86" w:rsidP="00292A86">
      <w:pPr>
        <w:pStyle w:val="Tekstpodstawowy"/>
        <w:widowControl/>
        <w:numPr>
          <w:ilvl w:val="0"/>
          <w:numId w:val="109"/>
        </w:numPr>
        <w:tabs>
          <w:tab w:val="left" w:pos="705"/>
        </w:tabs>
        <w:spacing w:before="0" w:after="0" w:line="240" w:lineRule="auto"/>
        <w:ind w:right="-57"/>
        <w:rPr>
          <w:rFonts w:cstheme="minorHAnsi"/>
          <w:sz w:val="20"/>
        </w:rPr>
      </w:pPr>
      <w:r w:rsidRPr="00292A86">
        <w:rPr>
          <w:rFonts w:cstheme="minorHAnsi"/>
          <w:sz w:val="20"/>
        </w:rPr>
        <w:t>samochody wywrotki, samochody skrzyniowe,</w:t>
      </w:r>
    </w:p>
    <w:p w14:paraId="58EF6019" w14:textId="77777777" w:rsidR="00292A86" w:rsidRPr="00292A86" w:rsidRDefault="00292A86" w:rsidP="00292A86">
      <w:pPr>
        <w:pStyle w:val="Tekstpodstawowy"/>
        <w:widowControl/>
        <w:numPr>
          <w:ilvl w:val="0"/>
          <w:numId w:val="109"/>
        </w:numPr>
        <w:tabs>
          <w:tab w:val="left" w:pos="705"/>
        </w:tabs>
        <w:spacing w:before="0" w:after="0" w:line="240" w:lineRule="auto"/>
        <w:ind w:right="-57"/>
        <w:rPr>
          <w:rFonts w:cstheme="minorHAnsi"/>
          <w:sz w:val="20"/>
        </w:rPr>
      </w:pPr>
      <w:r w:rsidRPr="00292A86">
        <w:rPr>
          <w:rFonts w:cstheme="minorHAnsi"/>
          <w:sz w:val="20"/>
        </w:rPr>
        <w:t>równiarek,</w:t>
      </w:r>
    </w:p>
    <w:p w14:paraId="72468E93" w14:textId="77777777" w:rsidR="00292A86" w:rsidRPr="00292A86" w:rsidRDefault="00292A86" w:rsidP="00292A86">
      <w:pPr>
        <w:pStyle w:val="Tekstpodstawowy"/>
        <w:widowControl/>
        <w:numPr>
          <w:ilvl w:val="0"/>
          <w:numId w:val="109"/>
        </w:numPr>
        <w:tabs>
          <w:tab w:val="left" w:pos="705"/>
        </w:tabs>
        <w:spacing w:before="0" w:after="0" w:line="240" w:lineRule="auto"/>
        <w:ind w:right="-57"/>
        <w:rPr>
          <w:rFonts w:cstheme="minorHAnsi"/>
          <w:sz w:val="20"/>
        </w:rPr>
      </w:pPr>
      <w:r w:rsidRPr="00292A86">
        <w:rPr>
          <w:rFonts w:cstheme="minorHAnsi"/>
          <w:sz w:val="20"/>
        </w:rPr>
        <w:t>walców różnych typów odpowiednich do zastosowanego materiału</w:t>
      </w:r>
    </w:p>
    <w:p w14:paraId="17D88209" w14:textId="77777777" w:rsidR="00292A86" w:rsidRPr="00292A86" w:rsidRDefault="00292A86" w:rsidP="00292A86">
      <w:pPr>
        <w:pStyle w:val="Tekstpodstawowy"/>
        <w:widowControl/>
        <w:numPr>
          <w:ilvl w:val="0"/>
          <w:numId w:val="109"/>
        </w:numPr>
        <w:tabs>
          <w:tab w:val="left" w:pos="705"/>
        </w:tabs>
        <w:spacing w:before="0" w:after="0" w:line="240" w:lineRule="auto"/>
        <w:ind w:right="-57"/>
        <w:rPr>
          <w:rFonts w:cstheme="minorHAnsi"/>
          <w:sz w:val="20"/>
        </w:rPr>
      </w:pPr>
      <w:r w:rsidRPr="00292A86">
        <w:rPr>
          <w:rFonts w:cstheme="minorHAnsi"/>
          <w:sz w:val="20"/>
        </w:rPr>
        <w:t>płyt wibracyjnych lub ubijaków mechanicznych.</w:t>
      </w:r>
    </w:p>
    <w:p w14:paraId="680144A5" w14:textId="77777777" w:rsidR="00292A86" w:rsidRPr="00292A86" w:rsidRDefault="00292A86" w:rsidP="00292A86">
      <w:pPr>
        <w:pStyle w:val="podpkt1"/>
      </w:pPr>
      <w:r w:rsidRPr="00292A86">
        <w:t>4. TRANSPORT</w:t>
      </w:r>
    </w:p>
    <w:p w14:paraId="13B362AF" w14:textId="77777777" w:rsidR="00292A86" w:rsidRPr="00292A86" w:rsidRDefault="00292A86" w:rsidP="002D228C">
      <w:pPr>
        <w:pStyle w:val="podpkt11"/>
      </w:pPr>
      <w:r w:rsidRPr="00292A86">
        <w:t>4.1. Ogólne wymagania dotyczące transportu</w:t>
      </w:r>
    </w:p>
    <w:p w14:paraId="63DD86E6"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Ogólne wymagania dotyczące transportu podano w D-M-00.00.00 „Wymagania ogólne” pkt. 4.</w:t>
      </w:r>
    </w:p>
    <w:p w14:paraId="448D0FA7" w14:textId="77777777" w:rsidR="00292A86" w:rsidRPr="00292A86" w:rsidRDefault="00292A86" w:rsidP="002D228C">
      <w:pPr>
        <w:pStyle w:val="podpkt11"/>
      </w:pPr>
      <w:r w:rsidRPr="00292A86">
        <w:t>4.2. Transport kruszywa</w:t>
      </w:r>
    </w:p>
    <w:p w14:paraId="729E5B4C"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Kruszywa można przewozić dowolnymi środkami transportu w warunkach zabezpieczających je przed zanieczyszczeniem, zmieszaniem z innymi materiałami, nadmiernym wysuszeniem i zawilgoceniem.</w:t>
      </w:r>
    </w:p>
    <w:p w14:paraId="40216673" w14:textId="77777777" w:rsidR="00292A86" w:rsidRPr="00292A86" w:rsidRDefault="00292A86" w:rsidP="00292A86">
      <w:pPr>
        <w:pStyle w:val="podpkt1"/>
      </w:pPr>
      <w:r w:rsidRPr="00292A86">
        <w:t>5. WYKONANIE ROBÓT</w:t>
      </w:r>
    </w:p>
    <w:p w14:paraId="5C641CB9" w14:textId="77777777" w:rsidR="00292A86" w:rsidRPr="00292A86" w:rsidRDefault="00292A86" w:rsidP="002D228C">
      <w:pPr>
        <w:pStyle w:val="podpkt11"/>
      </w:pPr>
      <w:r w:rsidRPr="00292A86">
        <w:t>5.1. Ogólne zasady wykonania robót</w:t>
      </w:r>
    </w:p>
    <w:p w14:paraId="07AEC1F9"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Ogólne zasady wykonania robót podano w ST D-M.00.00.00 „Wymagania ogólne” pkt 5.</w:t>
      </w:r>
    </w:p>
    <w:p w14:paraId="56541BFD" w14:textId="77777777" w:rsidR="00292A86" w:rsidRPr="00292A86" w:rsidRDefault="00292A86" w:rsidP="002D228C">
      <w:pPr>
        <w:pStyle w:val="podpkt11"/>
      </w:pPr>
      <w:r w:rsidRPr="00292A86">
        <w:t>5.2. Przygotowanie podłoża</w:t>
      </w:r>
    </w:p>
    <w:p w14:paraId="73C28B07"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Podłoże gruntowe powinno spełniać wymagania określone w D-04.01.01 „Koryto wraz z profilowaniem i zagęszczaniem podłoża”.</w:t>
      </w:r>
    </w:p>
    <w:p w14:paraId="095C8EBF"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Warstwa ulepszonego podłoża powinna być wytyczona w sposób umożliwiający wykonanie jej zgodnie z dokumentacją projektową, z tolerancjami określonymi w niniejszych specyfikacjach.</w:t>
      </w:r>
    </w:p>
    <w:p w14:paraId="3EDCEAF6"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Paliki lub szpilki powinny być ustawione w osi drogi i w rzędach równoległych do osi drogi, lub w inny sposób zaakceptowany przez Inżyniera.</w:t>
      </w:r>
    </w:p>
    <w:p w14:paraId="3C2EB456"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Rozmieszczenie palików lub szpilek powinno umożliwiać naciągnięcie sznurków lub linek do wytyczenia robót w odstępach nie większych niż co 10 m.</w:t>
      </w:r>
    </w:p>
    <w:p w14:paraId="66C92054" w14:textId="77777777" w:rsidR="00292A86" w:rsidRPr="00292A86" w:rsidRDefault="00292A86" w:rsidP="002D228C">
      <w:pPr>
        <w:pStyle w:val="podpkt11"/>
      </w:pPr>
      <w:r w:rsidRPr="00292A86">
        <w:t>5.3. Wbudowanie i zagęszczanie kruszywa</w:t>
      </w:r>
    </w:p>
    <w:p w14:paraId="4CEA3598"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Kruszywo powinno być rozkładane w warstwie o jednakowej grubości, przy użyciu równiarki, z zachowaniem wymaganych spadków i rzędnych wysokościowych. Grubość rozłożonej warstwy luźnego kruszywa powinna być taka, aby po jej zagęszczeniu osiągnięto grubość projektowaną.</w:t>
      </w:r>
    </w:p>
    <w:p w14:paraId="5016E474"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Jeżeli dokumentacja projektowa lub SST przewiduje wykonanie warstwy ulepszonego podłoża o grubości powyżej 20 cm, to wbudowanie kruszywa należy wykonać dwuwarstwowo. Rozpoczęcie układania każdej następnej warstwy może nastąpić po odbiorze przez Inżyniera warstwy poprzedniej.</w:t>
      </w:r>
    </w:p>
    <w:p w14:paraId="194726FC"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W miejscach, w których widoczna jest segregacja kruszywa należy przed zagęszczeniem wymienić kruszywo na materiał o odpowiednich właściwościach.</w:t>
      </w:r>
    </w:p>
    <w:p w14:paraId="59AF5A27"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Natychmiast po końcowym wyprofilowaniu warstwy ulepszonego podłoża należy przystąpić do jej zagęszczania.</w:t>
      </w:r>
    </w:p>
    <w:p w14:paraId="37226462"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 xml:space="preserve">Zagęszczanie warstw o przekroju daszkowym należy rozpoczynać od krawędzi i stopniowo przesuwać pasami podłużnymi częściowo nakładającymi się, w kierunku jej osi. Zagęszczanie nawierzchni o jednostronnym spadku </w:t>
      </w:r>
      <w:r w:rsidRPr="00292A86">
        <w:rPr>
          <w:rFonts w:cstheme="minorHAnsi"/>
          <w:sz w:val="20"/>
          <w:szCs w:val="20"/>
        </w:rPr>
        <w:lastRenderedPageBreak/>
        <w:t>należy rozpoczynać od dolnej krawędzi i przesuwać pasami podłużnymi częściowo nakładającymi się, w kierunku jej górnej krawędzi.</w:t>
      </w:r>
    </w:p>
    <w:p w14:paraId="3D71D1C1"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Nierówności lub zagłębienia powstałe w czasie zagęszczania powinny być wyrównywane na bieżąco przez spulchnienie warstwy kruszywa i dodanie lub usunięcie materiału, aż do otrzymania równej powierzchni.</w:t>
      </w:r>
    </w:p>
    <w:p w14:paraId="52889DE6"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W miejscach niedostępnych dla walców warstwa odcinająca i odsączająca powinna być zagęszczana płytami wibracyjnymi lub ubijakami mechanicznymi.</w:t>
      </w:r>
    </w:p>
    <w:p w14:paraId="5E1E50A7"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 xml:space="preserve">Zagęszczanie należy kontynuować do osiągnięcia wskaźnika zagęszczenia nie mniejszego od 1,0 według normalnej próby </w:t>
      </w:r>
      <w:proofErr w:type="spellStart"/>
      <w:r w:rsidRPr="00292A86">
        <w:rPr>
          <w:rFonts w:cstheme="minorHAnsi"/>
          <w:sz w:val="20"/>
          <w:szCs w:val="20"/>
        </w:rPr>
        <w:t>Proctora</w:t>
      </w:r>
      <w:proofErr w:type="spellEnd"/>
      <w:r w:rsidRPr="00292A86">
        <w:rPr>
          <w:rFonts w:cstheme="minorHAnsi"/>
          <w:sz w:val="20"/>
          <w:szCs w:val="20"/>
        </w:rPr>
        <w:t>, przeprowadzonej według PN-B-04481 [1]. Wskaźnik zagęszczenia należy określać zgodnie z BN-77/8931-12 [8].</w:t>
      </w:r>
    </w:p>
    <w:p w14:paraId="4C08F72D"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 xml:space="preserve">W przypadku, gdy gruboziarnisty materiał wbudowany w warstwę ulepszonego podłoża, uniemożliwia przeprowadzenie badania zagęszczenia według normalnej próby </w:t>
      </w:r>
      <w:proofErr w:type="spellStart"/>
      <w:r w:rsidRPr="00292A86">
        <w:rPr>
          <w:rFonts w:cstheme="minorHAnsi"/>
          <w:sz w:val="20"/>
          <w:szCs w:val="20"/>
        </w:rPr>
        <w:t>Proctora</w:t>
      </w:r>
      <w:proofErr w:type="spellEnd"/>
      <w:r w:rsidRPr="00292A86">
        <w:rPr>
          <w:rFonts w:cstheme="minorHAnsi"/>
          <w:sz w:val="20"/>
          <w:szCs w:val="20"/>
        </w:rPr>
        <w:t>, kontrolę zagęszczenia należy oprzeć na metodzie obciążeń płytowych. Należy określić pierwotny i wtórny moduł odkształcenia warstwy według BN-64/8931-02 [6]. Stosunek wtórnego i pierwotnego modułu odkształcenia nie powinien przekraczać 2,2.</w:t>
      </w:r>
    </w:p>
    <w:p w14:paraId="0EFF5164"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Wilgotność kruszywa podczas zagęszczania powinna być równa wilgotności optymalnej z tolerancją od -20% do +10% jej wartości. W przypadku, gdy wilgotność kruszywa jest wyższa od wilgotności optymalnej, kruszywo należy osuszyć przez mieszanie i napowietrzanie. W przypadku, gdy wilgotność kruszywa jest niższa od wilgotności optymalnej, kruszywo należy zwilżyć określoną ilością wody i równomiernie wymieszać.</w:t>
      </w:r>
    </w:p>
    <w:p w14:paraId="73E22D36" w14:textId="77777777" w:rsidR="00292A86" w:rsidRPr="00292A86" w:rsidRDefault="00292A86" w:rsidP="002D228C">
      <w:pPr>
        <w:pStyle w:val="podpkt11"/>
      </w:pPr>
      <w:r w:rsidRPr="00292A86">
        <w:t>5.4. Utrzymanie warstwy ulepszonego podłoża</w:t>
      </w:r>
    </w:p>
    <w:p w14:paraId="46ED602F"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Warstwa ulepszonego podłoża po wykonaniu, a przed ułożeniem następnej warstwy powinna być utrzymywana w dobrym stanie.</w:t>
      </w:r>
    </w:p>
    <w:p w14:paraId="1B8FD6C0"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Nie dopuszcza się ruchu budowlanego po wykonanej warstwie.</w:t>
      </w:r>
    </w:p>
    <w:p w14:paraId="782E37E6"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W przypadku warstwy z kruszywa dopuszcza się ruch pojazdów koniecznych dla wykonania wyżej leżącej warstwy</w:t>
      </w:r>
    </w:p>
    <w:p w14:paraId="20235C95"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nawierzchni.</w:t>
      </w:r>
    </w:p>
    <w:p w14:paraId="07A37482"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Koszt napraw wynikłych z niewłaściwego utrzymania warstwy obciąża Wykonawcę robót.</w:t>
      </w:r>
    </w:p>
    <w:p w14:paraId="24B9516E" w14:textId="77777777" w:rsidR="00292A86" w:rsidRPr="00292A86" w:rsidRDefault="00292A86" w:rsidP="002D228C">
      <w:pPr>
        <w:pStyle w:val="podpkt11"/>
      </w:pPr>
      <w:r w:rsidRPr="00292A86">
        <w:t>5.5. Odcinek próbny</w:t>
      </w:r>
    </w:p>
    <w:p w14:paraId="7475B742" w14:textId="77777777" w:rsidR="00292A86" w:rsidRPr="00292A86" w:rsidRDefault="00292A86" w:rsidP="00292A86">
      <w:pPr>
        <w:jc w:val="both"/>
        <w:rPr>
          <w:rFonts w:cstheme="minorHAnsi"/>
          <w:sz w:val="20"/>
        </w:rPr>
      </w:pPr>
      <w:r w:rsidRPr="00292A86">
        <w:rPr>
          <w:rFonts w:cstheme="minorHAnsi"/>
          <w:sz w:val="20"/>
        </w:rPr>
        <w:t>Na życzenie Inwestora (Inżyniera) wykonawca jest zobowiązany do wykonania odcinka próbnego z materiałów i przy użyciu sprzętu przewidzianego do realizacji warstwy ulepszonego podłoża. Odcinek próbny, jeżeli nie będzie wykonany w ciągu budowanego odcinka drogi i rozliczony w ramach zadania, powinien zostać wykonany odpłatnie, w uzgodnieniu z Inżynierem.</w:t>
      </w:r>
    </w:p>
    <w:p w14:paraId="6304580F" w14:textId="77777777" w:rsidR="00292A86" w:rsidRPr="00292A86" w:rsidRDefault="00292A86" w:rsidP="00292A86">
      <w:pPr>
        <w:pStyle w:val="Standardowytekst"/>
        <w:numPr>
          <w:ilvl w:val="12"/>
          <w:numId w:val="0"/>
        </w:numPr>
        <w:rPr>
          <w:rFonts w:asciiTheme="minorHAnsi" w:hAnsiTheme="minorHAnsi" w:cstheme="minorHAnsi"/>
        </w:rPr>
      </w:pPr>
      <w:r w:rsidRPr="00292A86">
        <w:rPr>
          <w:rFonts w:asciiTheme="minorHAnsi" w:hAnsiTheme="minorHAnsi" w:cstheme="minorHAnsi"/>
        </w:rPr>
        <w:t>Co najmniej na 3 dni przed rozpoczęciem robót Wykonawca powinien wykonać ww. odcinek próbny w celu:</w:t>
      </w:r>
    </w:p>
    <w:p w14:paraId="38B325AB" w14:textId="77777777" w:rsidR="00292A86" w:rsidRPr="00292A86" w:rsidRDefault="00292A86" w:rsidP="00292A86">
      <w:pPr>
        <w:numPr>
          <w:ilvl w:val="0"/>
          <w:numId w:val="114"/>
        </w:numPr>
        <w:tabs>
          <w:tab w:val="clear" w:pos="1260"/>
          <w:tab w:val="num" w:pos="426"/>
        </w:tabs>
        <w:ind w:left="426"/>
        <w:rPr>
          <w:rFonts w:cstheme="minorHAnsi"/>
          <w:sz w:val="20"/>
          <w:szCs w:val="20"/>
        </w:rPr>
      </w:pPr>
      <w:r w:rsidRPr="00292A86">
        <w:rPr>
          <w:rFonts w:cstheme="minorHAnsi"/>
          <w:sz w:val="20"/>
          <w:szCs w:val="20"/>
        </w:rPr>
        <w:t>stwierdzenia, czy sprzęt budowlany do rozkładania i zagęszczania jest właściwy,</w:t>
      </w:r>
    </w:p>
    <w:p w14:paraId="4BB8F261" w14:textId="77777777" w:rsidR="00292A86" w:rsidRPr="00292A86" w:rsidRDefault="00292A86" w:rsidP="00292A86">
      <w:pPr>
        <w:numPr>
          <w:ilvl w:val="0"/>
          <w:numId w:val="114"/>
        </w:numPr>
        <w:tabs>
          <w:tab w:val="clear" w:pos="1260"/>
          <w:tab w:val="num" w:pos="426"/>
        </w:tabs>
        <w:ind w:left="426"/>
        <w:rPr>
          <w:rFonts w:cstheme="minorHAnsi"/>
          <w:sz w:val="20"/>
          <w:szCs w:val="20"/>
        </w:rPr>
      </w:pPr>
      <w:r w:rsidRPr="00292A86">
        <w:rPr>
          <w:rFonts w:cstheme="minorHAnsi"/>
          <w:sz w:val="20"/>
          <w:szCs w:val="20"/>
        </w:rPr>
        <w:t>określenia grubości warstwy materiału w stanie luźnym koniecznej do uzyskania wymaganej grubości po zagęszczeniu,</w:t>
      </w:r>
    </w:p>
    <w:p w14:paraId="1137443D" w14:textId="77777777" w:rsidR="00292A86" w:rsidRPr="00292A86" w:rsidRDefault="00292A86" w:rsidP="00292A86">
      <w:pPr>
        <w:numPr>
          <w:ilvl w:val="0"/>
          <w:numId w:val="114"/>
        </w:numPr>
        <w:tabs>
          <w:tab w:val="clear" w:pos="1260"/>
          <w:tab w:val="num" w:pos="426"/>
        </w:tabs>
        <w:ind w:left="426"/>
        <w:rPr>
          <w:rFonts w:cstheme="minorHAnsi"/>
          <w:sz w:val="20"/>
          <w:szCs w:val="20"/>
        </w:rPr>
      </w:pPr>
      <w:r w:rsidRPr="00292A86">
        <w:rPr>
          <w:rFonts w:cstheme="minorHAnsi"/>
          <w:sz w:val="20"/>
          <w:szCs w:val="20"/>
        </w:rPr>
        <w:t>ustalenia liczby przejść sprzętu zagęszczającego, potrzebnej do uzyskania wymaganego wskaźnika zagęszczenia.</w:t>
      </w:r>
    </w:p>
    <w:p w14:paraId="10419933" w14:textId="77777777" w:rsidR="00292A86" w:rsidRPr="00292A86" w:rsidRDefault="00292A86" w:rsidP="00292A86">
      <w:pPr>
        <w:pStyle w:val="Standardowytekst"/>
        <w:numPr>
          <w:ilvl w:val="12"/>
          <w:numId w:val="0"/>
        </w:numPr>
        <w:rPr>
          <w:rFonts w:asciiTheme="minorHAnsi" w:hAnsiTheme="minorHAnsi" w:cstheme="minorHAnsi"/>
        </w:rPr>
      </w:pPr>
      <w:r w:rsidRPr="00292A86">
        <w:rPr>
          <w:rFonts w:asciiTheme="minorHAnsi" w:hAnsiTheme="minorHAnsi" w:cstheme="minorHAnsi"/>
        </w:rPr>
        <w:t>Na odcinku próbnym Wykonawca powinien użyć takich materiałów oraz sprzętu, jakie będą stosowane do wykonywania warstwy ulepszonego podłoża na budowie.</w:t>
      </w:r>
    </w:p>
    <w:p w14:paraId="3F9F067B" w14:textId="77777777" w:rsidR="00292A86" w:rsidRPr="00292A86" w:rsidRDefault="00292A86" w:rsidP="00292A86">
      <w:pPr>
        <w:pStyle w:val="Standardowytekst"/>
        <w:numPr>
          <w:ilvl w:val="12"/>
          <w:numId w:val="0"/>
        </w:numPr>
        <w:rPr>
          <w:rFonts w:asciiTheme="minorHAnsi" w:hAnsiTheme="minorHAnsi" w:cstheme="minorHAnsi"/>
        </w:rPr>
      </w:pPr>
      <w:r w:rsidRPr="00292A86">
        <w:rPr>
          <w:rFonts w:asciiTheme="minorHAnsi" w:hAnsiTheme="minorHAnsi" w:cstheme="minorHAnsi"/>
        </w:rPr>
        <w:t>Odcinek próbny powinien być zlokalizowany w miejscu zaproponowanym przez Wykonawcę a zaakceptowanym przez Inżyniera.</w:t>
      </w:r>
    </w:p>
    <w:p w14:paraId="52C86510" w14:textId="77777777" w:rsidR="00292A86" w:rsidRPr="00292A86" w:rsidRDefault="00292A86" w:rsidP="00292A86">
      <w:pPr>
        <w:pStyle w:val="Standardowytekst"/>
        <w:numPr>
          <w:ilvl w:val="12"/>
          <w:numId w:val="0"/>
        </w:numPr>
        <w:rPr>
          <w:rFonts w:asciiTheme="minorHAnsi" w:hAnsiTheme="minorHAnsi" w:cstheme="minorHAnsi"/>
        </w:rPr>
      </w:pPr>
      <w:r w:rsidRPr="00292A86">
        <w:rPr>
          <w:rFonts w:asciiTheme="minorHAnsi" w:hAnsiTheme="minorHAnsi" w:cstheme="minorHAnsi"/>
        </w:rPr>
        <w:t>Wykonawca może przystąpić do wykonywania warstwy ulepszonego po zaakceptowaniu odcinka próbnego przez Inżyniera.</w:t>
      </w:r>
    </w:p>
    <w:p w14:paraId="6CDA027B" w14:textId="77777777" w:rsidR="00292A86" w:rsidRPr="00292A86" w:rsidRDefault="00292A86" w:rsidP="00292A86">
      <w:pPr>
        <w:pStyle w:val="podpkt1"/>
      </w:pPr>
      <w:r w:rsidRPr="00292A86">
        <w:t>6. KONTROLA JAKOŚCI ROBÓT</w:t>
      </w:r>
    </w:p>
    <w:p w14:paraId="029E2990" w14:textId="77777777" w:rsidR="00292A86" w:rsidRPr="00292A86" w:rsidRDefault="00292A86" w:rsidP="002D228C">
      <w:pPr>
        <w:pStyle w:val="podpkt11"/>
      </w:pPr>
      <w:r w:rsidRPr="00292A86">
        <w:t>6.1. Ogólne zasady kontroli jakości robót</w:t>
      </w:r>
    </w:p>
    <w:p w14:paraId="08AD3CFA" w14:textId="77777777" w:rsidR="00292A86" w:rsidRPr="00292A86" w:rsidRDefault="00292A86" w:rsidP="00292A86">
      <w:pPr>
        <w:pStyle w:val="BodyText22"/>
        <w:widowControl/>
        <w:numPr>
          <w:ilvl w:val="12"/>
          <w:numId w:val="0"/>
        </w:numPr>
        <w:spacing w:line="240" w:lineRule="auto"/>
        <w:ind w:right="-59"/>
        <w:rPr>
          <w:rFonts w:cstheme="minorHAnsi"/>
          <w:b/>
          <w:sz w:val="20"/>
        </w:rPr>
      </w:pPr>
      <w:r w:rsidRPr="00292A86">
        <w:rPr>
          <w:rFonts w:cstheme="minorHAnsi"/>
          <w:sz w:val="20"/>
        </w:rPr>
        <w:t>Ogólne zasady kontroli jakości robót podano w D-M.00.00.00 „Wymagania ogólne” pkt 5.</w:t>
      </w:r>
    </w:p>
    <w:p w14:paraId="7908F71F" w14:textId="77777777" w:rsidR="00292A86" w:rsidRPr="00292A86" w:rsidRDefault="00292A86" w:rsidP="002D228C">
      <w:pPr>
        <w:pStyle w:val="podpkt11"/>
      </w:pPr>
      <w:r w:rsidRPr="00292A86">
        <w:t>6.2. Badania przed przystąpieniem do robót</w:t>
      </w:r>
    </w:p>
    <w:p w14:paraId="67FD48DA"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Przed przystąpieniem do robót Wykonawca powinien wykonać badania kruszyw przeznaczonych do wykonania warstwy ulepszonego podłoża i przedstawić wyniki tych badań Inżynierowi. Badania te powinny obejmować wszystkie właściwości kruszywa określone w p. 2.3.</w:t>
      </w:r>
    </w:p>
    <w:p w14:paraId="7AE0B3C6" w14:textId="77777777" w:rsidR="00292A86" w:rsidRPr="00292A86" w:rsidRDefault="00292A86" w:rsidP="002D228C">
      <w:pPr>
        <w:pStyle w:val="podpkt11"/>
      </w:pPr>
      <w:r w:rsidRPr="00292A86">
        <w:t>6.3. Badania w czasie robót</w:t>
      </w:r>
    </w:p>
    <w:p w14:paraId="195DB84E" w14:textId="77777777" w:rsidR="00292A86" w:rsidRPr="00292A86" w:rsidRDefault="00292A86" w:rsidP="00292A86">
      <w:pPr>
        <w:pStyle w:val="podpkt111"/>
        <w:rPr>
          <w:rFonts w:cstheme="minorHAnsi"/>
        </w:rPr>
      </w:pPr>
      <w:r w:rsidRPr="00292A86">
        <w:rPr>
          <w:rFonts w:cstheme="minorHAnsi"/>
        </w:rPr>
        <w:t>6.3.1</w:t>
      </w:r>
      <w:r w:rsidRPr="00292A86">
        <w:rPr>
          <w:rFonts w:cstheme="minorHAnsi"/>
          <w:b/>
        </w:rPr>
        <w:t xml:space="preserve"> </w:t>
      </w:r>
      <w:r w:rsidRPr="00292A86">
        <w:rPr>
          <w:rFonts w:cstheme="minorHAnsi"/>
        </w:rPr>
        <w:t>Częstotliwość oraz zakres badań i pomiarów</w:t>
      </w:r>
    </w:p>
    <w:p w14:paraId="3B74481A" w14:textId="77777777" w:rsidR="00292A86" w:rsidRPr="00292A86" w:rsidRDefault="00292A86" w:rsidP="00292A86">
      <w:pPr>
        <w:pStyle w:val="BodyText22"/>
        <w:widowControl/>
        <w:numPr>
          <w:ilvl w:val="12"/>
          <w:numId w:val="0"/>
        </w:numPr>
        <w:spacing w:line="240" w:lineRule="auto"/>
        <w:ind w:right="-59"/>
        <w:rPr>
          <w:rFonts w:cstheme="minorHAnsi"/>
          <w:sz w:val="20"/>
        </w:rPr>
      </w:pPr>
      <w:r w:rsidRPr="00292A86">
        <w:rPr>
          <w:rFonts w:cstheme="minorHAnsi"/>
          <w:sz w:val="20"/>
        </w:rPr>
        <w:t>Częstotliwość oraz zakres badań i pomiarów dotyczących cech geometrycznych nośności i zagęszczenia warstwy ulepszonego podłoża podaje tablica 2.</w:t>
      </w:r>
    </w:p>
    <w:p w14:paraId="76FED706" w14:textId="77777777" w:rsidR="00292A86" w:rsidRPr="00292A86" w:rsidRDefault="00292A86" w:rsidP="00292A86">
      <w:pPr>
        <w:pStyle w:val="BodyText22"/>
        <w:widowControl/>
        <w:numPr>
          <w:ilvl w:val="12"/>
          <w:numId w:val="0"/>
        </w:numPr>
        <w:spacing w:line="240" w:lineRule="auto"/>
        <w:ind w:right="-59"/>
        <w:rPr>
          <w:rFonts w:cstheme="minorHAnsi"/>
          <w:sz w:val="20"/>
        </w:rPr>
      </w:pPr>
    </w:p>
    <w:p w14:paraId="298BE942" w14:textId="77777777" w:rsidR="00292A86" w:rsidRPr="00292A86" w:rsidRDefault="00292A86" w:rsidP="00292A86">
      <w:pPr>
        <w:pStyle w:val="BlockQuotation"/>
        <w:widowControl/>
        <w:numPr>
          <w:ilvl w:val="12"/>
          <w:numId w:val="0"/>
        </w:numPr>
        <w:ind w:right="-57"/>
        <w:jc w:val="left"/>
        <w:rPr>
          <w:rFonts w:cstheme="minorHAnsi"/>
          <w:sz w:val="20"/>
        </w:rPr>
      </w:pPr>
      <w:r w:rsidRPr="00292A86">
        <w:rPr>
          <w:rFonts w:cstheme="minorHAnsi"/>
          <w:sz w:val="20"/>
        </w:rPr>
        <w:t xml:space="preserve">Tablica 1. </w:t>
      </w:r>
      <w:r w:rsidRPr="00292A86">
        <w:rPr>
          <w:rFonts w:cstheme="minorHAnsi"/>
          <w:sz w:val="20"/>
        </w:rPr>
        <w:tab/>
        <w:t xml:space="preserve">Częstotliwość oraz zakres badań i pomiarów warstwy </w:t>
      </w:r>
      <w:proofErr w:type="spellStart"/>
      <w:r w:rsidRPr="00292A86">
        <w:rPr>
          <w:rFonts w:cstheme="minorHAnsi"/>
          <w:sz w:val="20"/>
        </w:rPr>
        <w:t>mrozoochronej</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9"/>
        <w:gridCol w:w="3686"/>
        <w:gridCol w:w="4896"/>
      </w:tblGrid>
      <w:tr w:rsidR="00292A86" w:rsidRPr="00292A86" w14:paraId="1A6D4918" w14:textId="77777777" w:rsidTr="00910D2E">
        <w:trPr>
          <w:jc w:val="center"/>
        </w:trPr>
        <w:tc>
          <w:tcPr>
            <w:tcW w:w="419" w:type="dxa"/>
          </w:tcPr>
          <w:p w14:paraId="778047FD" w14:textId="77777777" w:rsidR="00292A86" w:rsidRPr="00292A86" w:rsidRDefault="00292A86" w:rsidP="00910D2E">
            <w:pPr>
              <w:numPr>
                <w:ilvl w:val="12"/>
                <w:numId w:val="0"/>
              </w:numPr>
              <w:ind w:right="-57"/>
              <w:jc w:val="center"/>
              <w:rPr>
                <w:rFonts w:cstheme="minorHAnsi"/>
                <w:b/>
                <w:sz w:val="20"/>
                <w:szCs w:val="20"/>
              </w:rPr>
            </w:pPr>
            <w:r w:rsidRPr="00292A86">
              <w:rPr>
                <w:rFonts w:cstheme="minorHAnsi"/>
                <w:b/>
                <w:sz w:val="20"/>
                <w:szCs w:val="20"/>
              </w:rPr>
              <w:t>Lp.</w:t>
            </w:r>
          </w:p>
        </w:tc>
        <w:tc>
          <w:tcPr>
            <w:tcW w:w="3686" w:type="dxa"/>
          </w:tcPr>
          <w:p w14:paraId="0F56ABE6" w14:textId="77777777" w:rsidR="00292A86" w:rsidRPr="00292A86" w:rsidRDefault="00292A86" w:rsidP="00910D2E">
            <w:pPr>
              <w:numPr>
                <w:ilvl w:val="12"/>
                <w:numId w:val="0"/>
              </w:numPr>
              <w:ind w:right="-57"/>
              <w:jc w:val="center"/>
              <w:rPr>
                <w:rFonts w:cstheme="minorHAnsi"/>
                <w:b/>
                <w:sz w:val="20"/>
                <w:szCs w:val="20"/>
              </w:rPr>
            </w:pPr>
            <w:r w:rsidRPr="00292A86">
              <w:rPr>
                <w:rFonts w:cstheme="minorHAnsi"/>
                <w:b/>
                <w:sz w:val="20"/>
                <w:szCs w:val="20"/>
              </w:rPr>
              <w:t>Wyszczególnienie badań i pomiarów</w:t>
            </w:r>
          </w:p>
        </w:tc>
        <w:tc>
          <w:tcPr>
            <w:tcW w:w="4896" w:type="dxa"/>
          </w:tcPr>
          <w:p w14:paraId="0B0D5B1E" w14:textId="77777777" w:rsidR="00292A86" w:rsidRPr="00292A86" w:rsidRDefault="00292A86" w:rsidP="00910D2E">
            <w:pPr>
              <w:numPr>
                <w:ilvl w:val="12"/>
                <w:numId w:val="0"/>
              </w:numPr>
              <w:ind w:right="-57"/>
              <w:jc w:val="center"/>
              <w:rPr>
                <w:rFonts w:cstheme="minorHAnsi"/>
                <w:b/>
                <w:sz w:val="20"/>
                <w:szCs w:val="20"/>
              </w:rPr>
            </w:pPr>
            <w:r w:rsidRPr="00292A86">
              <w:rPr>
                <w:rFonts w:cstheme="minorHAnsi"/>
                <w:b/>
                <w:sz w:val="20"/>
                <w:szCs w:val="20"/>
              </w:rPr>
              <w:t>Minimalna częstotliwość badań i pomiarów</w:t>
            </w:r>
          </w:p>
        </w:tc>
      </w:tr>
      <w:tr w:rsidR="00292A86" w:rsidRPr="00292A86" w14:paraId="2F8AF515" w14:textId="77777777" w:rsidTr="00910D2E">
        <w:trPr>
          <w:jc w:val="center"/>
        </w:trPr>
        <w:tc>
          <w:tcPr>
            <w:tcW w:w="419" w:type="dxa"/>
          </w:tcPr>
          <w:p w14:paraId="6D99E439" w14:textId="77777777" w:rsidR="00292A86" w:rsidRPr="00292A86" w:rsidRDefault="00292A86" w:rsidP="00910D2E">
            <w:pPr>
              <w:numPr>
                <w:ilvl w:val="12"/>
                <w:numId w:val="0"/>
              </w:numPr>
              <w:ind w:right="-57"/>
              <w:jc w:val="center"/>
              <w:rPr>
                <w:rFonts w:cstheme="minorHAnsi"/>
                <w:sz w:val="20"/>
                <w:szCs w:val="20"/>
              </w:rPr>
            </w:pPr>
            <w:r w:rsidRPr="00292A86">
              <w:rPr>
                <w:rFonts w:cstheme="minorHAnsi"/>
                <w:sz w:val="20"/>
                <w:szCs w:val="20"/>
              </w:rPr>
              <w:t>1</w:t>
            </w:r>
          </w:p>
        </w:tc>
        <w:tc>
          <w:tcPr>
            <w:tcW w:w="3686" w:type="dxa"/>
          </w:tcPr>
          <w:p w14:paraId="43D55BFD" w14:textId="77777777" w:rsidR="00292A86" w:rsidRPr="00292A86" w:rsidRDefault="00292A86" w:rsidP="00910D2E">
            <w:pPr>
              <w:numPr>
                <w:ilvl w:val="12"/>
                <w:numId w:val="0"/>
              </w:numPr>
              <w:ind w:right="-57"/>
              <w:rPr>
                <w:rFonts w:cstheme="minorHAnsi"/>
                <w:sz w:val="20"/>
                <w:szCs w:val="20"/>
              </w:rPr>
            </w:pPr>
            <w:r w:rsidRPr="00292A86">
              <w:rPr>
                <w:rFonts w:cstheme="minorHAnsi"/>
                <w:sz w:val="20"/>
                <w:szCs w:val="20"/>
              </w:rPr>
              <w:t>Szerokość warstwy</w:t>
            </w:r>
          </w:p>
        </w:tc>
        <w:tc>
          <w:tcPr>
            <w:tcW w:w="4896" w:type="dxa"/>
          </w:tcPr>
          <w:p w14:paraId="6B36C75C" w14:textId="77777777" w:rsidR="00292A86" w:rsidRPr="00292A86" w:rsidRDefault="00292A86" w:rsidP="00910D2E">
            <w:pPr>
              <w:numPr>
                <w:ilvl w:val="12"/>
                <w:numId w:val="0"/>
              </w:numPr>
              <w:ind w:right="-57"/>
              <w:rPr>
                <w:rFonts w:cstheme="minorHAnsi"/>
                <w:sz w:val="20"/>
                <w:szCs w:val="20"/>
              </w:rPr>
            </w:pPr>
            <w:r w:rsidRPr="00292A86">
              <w:rPr>
                <w:rFonts w:cstheme="minorHAnsi"/>
                <w:sz w:val="20"/>
                <w:szCs w:val="20"/>
              </w:rPr>
              <w:t xml:space="preserve">10 razy na </w:t>
            </w:r>
            <w:smartTag w:uri="urn:schemas-microsoft-com:office:smarttags" w:element="metricconverter">
              <w:smartTagPr>
                <w:attr w:name="ProductID" w:val="1 km"/>
              </w:smartTagPr>
              <w:r w:rsidRPr="00292A86">
                <w:rPr>
                  <w:rFonts w:cstheme="minorHAnsi"/>
                  <w:sz w:val="20"/>
                  <w:szCs w:val="20"/>
                </w:rPr>
                <w:t>1 km</w:t>
              </w:r>
            </w:smartTag>
          </w:p>
        </w:tc>
      </w:tr>
      <w:tr w:rsidR="00292A86" w:rsidRPr="00292A86" w14:paraId="6A4302E1" w14:textId="77777777" w:rsidTr="00910D2E">
        <w:trPr>
          <w:jc w:val="center"/>
        </w:trPr>
        <w:tc>
          <w:tcPr>
            <w:tcW w:w="419" w:type="dxa"/>
          </w:tcPr>
          <w:p w14:paraId="00E8E666" w14:textId="77777777" w:rsidR="00292A86" w:rsidRPr="00292A86" w:rsidRDefault="00292A86" w:rsidP="00910D2E">
            <w:pPr>
              <w:numPr>
                <w:ilvl w:val="12"/>
                <w:numId w:val="0"/>
              </w:numPr>
              <w:ind w:right="-57"/>
              <w:jc w:val="center"/>
              <w:rPr>
                <w:rFonts w:cstheme="minorHAnsi"/>
                <w:sz w:val="20"/>
                <w:szCs w:val="20"/>
              </w:rPr>
            </w:pPr>
            <w:r w:rsidRPr="00292A86">
              <w:rPr>
                <w:rFonts w:cstheme="minorHAnsi"/>
                <w:sz w:val="20"/>
                <w:szCs w:val="20"/>
              </w:rPr>
              <w:lastRenderedPageBreak/>
              <w:t>2</w:t>
            </w:r>
          </w:p>
        </w:tc>
        <w:tc>
          <w:tcPr>
            <w:tcW w:w="3686" w:type="dxa"/>
          </w:tcPr>
          <w:p w14:paraId="01DB7A46" w14:textId="77777777" w:rsidR="00292A86" w:rsidRPr="00292A86" w:rsidRDefault="00292A86" w:rsidP="00910D2E">
            <w:pPr>
              <w:numPr>
                <w:ilvl w:val="12"/>
                <w:numId w:val="0"/>
              </w:numPr>
              <w:ind w:right="-57"/>
              <w:rPr>
                <w:rFonts w:cstheme="minorHAnsi"/>
                <w:sz w:val="20"/>
                <w:szCs w:val="20"/>
              </w:rPr>
            </w:pPr>
            <w:r w:rsidRPr="00292A86">
              <w:rPr>
                <w:rFonts w:cstheme="minorHAnsi"/>
                <w:sz w:val="20"/>
                <w:szCs w:val="20"/>
              </w:rPr>
              <w:t>Równość podłużna</w:t>
            </w:r>
          </w:p>
        </w:tc>
        <w:tc>
          <w:tcPr>
            <w:tcW w:w="4896" w:type="dxa"/>
          </w:tcPr>
          <w:p w14:paraId="5BEE9124" w14:textId="77777777" w:rsidR="00292A86" w:rsidRPr="00292A86" w:rsidRDefault="00292A86" w:rsidP="00910D2E">
            <w:pPr>
              <w:numPr>
                <w:ilvl w:val="12"/>
                <w:numId w:val="0"/>
              </w:numPr>
              <w:ind w:right="-57"/>
              <w:rPr>
                <w:rFonts w:cstheme="minorHAnsi"/>
                <w:sz w:val="20"/>
                <w:szCs w:val="20"/>
              </w:rPr>
            </w:pPr>
            <w:r w:rsidRPr="00292A86">
              <w:rPr>
                <w:rFonts w:cstheme="minorHAnsi"/>
                <w:sz w:val="20"/>
                <w:szCs w:val="20"/>
              </w:rPr>
              <w:t>co 20 m</w:t>
            </w:r>
          </w:p>
        </w:tc>
      </w:tr>
      <w:tr w:rsidR="00292A86" w:rsidRPr="00292A86" w14:paraId="05764B02" w14:textId="77777777" w:rsidTr="00910D2E">
        <w:trPr>
          <w:jc w:val="center"/>
        </w:trPr>
        <w:tc>
          <w:tcPr>
            <w:tcW w:w="419" w:type="dxa"/>
          </w:tcPr>
          <w:p w14:paraId="27D25971" w14:textId="77777777" w:rsidR="00292A86" w:rsidRPr="00292A86" w:rsidRDefault="00292A86" w:rsidP="00910D2E">
            <w:pPr>
              <w:numPr>
                <w:ilvl w:val="12"/>
                <w:numId w:val="0"/>
              </w:numPr>
              <w:ind w:right="-57"/>
              <w:jc w:val="center"/>
              <w:rPr>
                <w:rFonts w:cstheme="minorHAnsi"/>
                <w:sz w:val="20"/>
                <w:szCs w:val="20"/>
              </w:rPr>
            </w:pPr>
            <w:r w:rsidRPr="00292A86">
              <w:rPr>
                <w:rFonts w:cstheme="minorHAnsi"/>
                <w:sz w:val="20"/>
                <w:szCs w:val="20"/>
              </w:rPr>
              <w:t>3</w:t>
            </w:r>
          </w:p>
        </w:tc>
        <w:tc>
          <w:tcPr>
            <w:tcW w:w="3686" w:type="dxa"/>
          </w:tcPr>
          <w:p w14:paraId="4BBE0683" w14:textId="77777777" w:rsidR="00292A86" w:rsidRPr="00292A86" w:rsidRDefault="00292A86" w:rsidP="00910D2E">
            <w:pPr>
              <w:numPr>
                <w:ilvl w:val="12"/>
                <w:numId w:val="0"/>
              </w:numPr>
              <w:ind w:right="-57"/>
              <w:rPr>
                <w:rFonts w:cstheme="minorHAnsi"/>
                <w:sz w:val="20"/>
                <w:szCs w:val="20"/>
              </w:rPr>
            </w:pPr>
            <w:r w:rsidRPr="00292A86">
              <w:rPr>
                <w:rFonts w:cstheme="minorHAnsi"/>
                <w:sz w:val="20"/>
                <w:szCs w:val="20"/>
              </w:rPr>
              <w:t>Równość poprzeczna</w:t>
            </w:r>
          </w:p>
        </w:tc>
        <w:tc>
          <w:tcPr>
            <w:tcW w:w="4896" w:type="dxa"/>
          </w:tcPr>
          <w:p w14:paraId="540CADD9" w14:textId="77777777" w:rsidR="00292A86" w:rsidRPr="00292A86" w:rsidRDefault="00292A86" w:rsidP="00910D2E">
            <w:pPr>
              <w:numPr>
                <w:ilvl w:val="12"/>
                <w:numId w:val="0"/>
              </w:numPr>
              <w:ind w:right="-57"/>
              <w:rPr>
                <w:rFonts w:cstheme="minorHAnsi"/>
                <w:sz w:val="20"/>
                <w:szCs w:val="20"/>
              </w:rPr>
            </w:pPr>
            <w:r w:rsidRPr="00292A86">
              <w:rPr>
                <w:rFonts w:cstheme="minorHAnsi"/>
                <w:sz w:val="20"/>
                <w:szCs w:val="20"/>
              </w:rPr>
              <w:t>10 razy na 1 km</w:t>
            </w:r>
          </w:p>
        </w:tc>
      </w:tr>
      <w:tr w:rsidR="00292A86" w:rsidRPr="00292A86" w14:paraId="3FD70379" w14:textId="77777777" w:rsidTr="00910D2E">
        <w:trPr>
          <w:jc w:val="center"/>
        </w:trPr>
        <w:tc>
          <w:tcPr>
            <w:tcW w:w="419" w:type="dxa"/>
          </w:tcPr>
          <w:p w14:paraId="262831CB" w14:textId="77777777" w:rsidR="00292A86" w:rsidRPr="00292A86" w:rsidRDefault="00292A86" w:rsidP="00910D2E">
            <w:pPr>
              <w:numPr>
                <w:ilvl w:val="12"/>
                <w:numId w:val="0"/>
              </w:numPr>
              <w:ind w:right="-57"/>
              <w:jc w:val="center"/>
              <w:rPr>
                <w:rFonts w:cstheme="minorHAnsi"/>
                <w:sz w:val="20"/>
                <w:szCs w:val="20"/>
              </w:rPr>
            </w:pPr>
            <w:r w:rsidRPr="00292A86">
              <w:rPr>
                <w:rFonts w:cstheme="minorHAnsi"/>
                <w:sz w:val="20"/>
                <w:szCs w:val="20"/>
              </w:rPr>
              <w:t>4</w:t>
            </w:r>
          </w:p>
        </w:tc>
        <w:tc>
          <w:tcPr>
            <w:tcW w:w="3686" w:type="dxa"/>
          </w:tcPr>
          <w:p w14:paraId="6F0AF6B6" w14:textId="77777777" w:rsidR="00292A86" w:rsidRPr="00292A86" w:rsidRDefault="00292A86" w:rsidP="00910D2E">
            <w:pPr>
              <w:numPr>
                <w:ilvl w:val="12"/>
                <w:numId w:val="0"/>
              </w:numPr>
              <w:ind w:right="-57"/>
              <w:rPr>
                <w:rFonts w:cstheme="minorHAnsi"/>
                <w:sz w:val="20"/>
                <w:szCs w:val="20"/>
              </w:rPr>
            </w:pPr>
            <w:r w:rsidRPr="00292A86">
              <w:rPr>
                <w:rFonts w:cstheme="minorHAnsi"/>
                <w:sz w:val="20"/>
                <w:szCs w:val="20"/>
              </w:rPr>
              <w:t xml:space="preserve">Spadki poprzeczne </w:t>
            </w:r>
            <w:r w:rsidRPr="00292A86">
              <w:rPr>
                <w:rFonts w:cstheme="minorHAnsi"/>
                <w:sz w:val="20"/>
                <w:szCs w:val="20"/>
                <w:vertAlign w:val="superscript"/>
              </w:rPr>
              <w:t>*)</w:t>
            </w:r>
          </w:p>
        </w:tc>
        <w:tc>
          <w:tcPr>
            <w:tcW w:w="4896" w:type="dxa"/>
          </w:tcPr>
          <w:p w14:paraId="12A78647" w14:textId="77777777" w:rsidR="00292A86" w:rsidRPr="00292A86" w:rsidRDefault="00292A86" w:rsidP="00910D2E">
            <w:pPr>
              <w:numPr>
                <w:ilvl w:val="12"/>
                <w:numId w:val="0"/>
              </w:numPr>
              <w:ind w:right="-57"/>
              <w:jc w:val="both"/>
              <w:rPr>
                <w:rFonts w:cstheme="minorHAnsi"/>
                <w:sz w:val="20"/>
                <w:szCs w:val="20"/>
              </w:rPr>
            </w:pPr>
            <w:r w:rsidRPr="00292A86">
              <w:rPr>
                <w:rFonts w:cstheme="minorHAnsi"/>
                <w:sz w:val="20"/>
                <w:szCs w:val="20"/>
              </w:rPr>
              <w:t>10 razy na 1 km</w:t>
            </w:r>
          </w:p>
        </w:tc>
      </w:tr>
      <w:tr w:rsidR="00292A86" w:rsidRPr="00292A86" w14:paraId="660A2E2C" w14:textId="77777777" w:rsidTr="00910D2E">
        <w:trPr>
          <w:jc w:val="center"/>
        </w:trPr>
        <w:tc>
          <w:tcPr>
            <w:tcW w:w="419" w:type="dxa"/>
          </w:tcPr>
          <w:p w14:paraId="36ACFCD8" w14:textId="77777777" w:rsidR="00292A86" w:rsidRPr="00292A86" w:rsidRDefault="00292A86" w:rsidP="00910D2E">
            <w:pPr>
              <w:numPr>
                <w:ilvl w:val="12"/>
                <w:numId w:val="0"/>
              </w:numPr>
              <w:ind w:right="-57"/>
              <w:jc w:val="center"/>
              <w:rPr>
                <w:rFonts w:cstheme="minorHAnsi"/>
                <w:sz w:val="20"/>
                <w:szCs w:val="20"/>
              </w:rPr>
            </w:pPr>
            <w:r w:rsidRPr="00292A86">
              <w:rPr>
                <w:rFonts w:cstheme="minorHAnsi"/>
                <w:sz w:val="20"/>
                <w:szCs w:val="20"/>
              </w:rPr>
              <w:t>5</w:t>
            </w:r>
          </w:p>
        </w:tc>
        <w:tc>
          <w:tcPr>
            <w:tcW w:w="3686" w:type="dxa"/>
          </w:tcPr>
          <w:p w14:paraId="256CB3AD" w14:textId="77777777" w:rsidR="00292A86" w:rsidRPr="00292A86" w:rsidRDefault="00292A86" w:rsidP="00910D2E">
            <w:pPr>
              <w:numPr>
                <w:ilvl w:val="12"/>
                <w:numId w:val="0"/>
              </w:numPr>
              <w:ind w:right="-57"/>
              <w:rPr>
                <w:rFonts w:cstheme="minorHAnsi"/>
                <w:sz w:val="20"/>
                <w:szCs w:val="20"/>
              </w:rPr>
            </w:pPr>
            <w:r w:rsidRPr="00292A86">
              <w:rPr>
                <w:rFonts w:cstheme="minorHAnsi"/>
                <w:sz w:val="20"/>
                <w:szCs w:val="20"/>
              </w:rPr>
              <w:t>Rzędne wysokościowe</w:t>
            </w:r>
          </w:p>
        </w:tc>
        <w:tc>
          <w:tcPr>
            <w:tcW w:w="4896" w:type="dxa"/>
          </w:tcPr>
          <w:p w14:paraId="5635B915" w14:textId="77777777" w:rsidR="00292A86" w:rsidRPr="00292A86" w:rsidRDefault="00292A86" w:rsidP="00910D2E">
            <w:pPr>
              <w:numPr>
                <w:ilvl w:val="12"/>
                <w:numId w:val="0"/>
              </w:numPr>
              <w:ind w:right="-57"/>
              <w:jc w:val="both"/>
              <w:rPr>
                <w:rFonts w:cstheme="minorHAnsi"/>
                <w:sz w:val="20"/>
                <w:szCs w:val="20"/>
              </w:rPr>
            </w:pPr>
            <w:r w:rsidRPr="00292A86">
              <w:rPr>
                <w:rFonts w:cstheme="minorHAnsi"/>
                <w:sz w:val="20"/>
                <w:szCs w:val="20"/>
              </w:rPr>
              <w:t>na osi i krawędzi jezdni co 25 m i w punktach charakterystycznych</w:t>
            </w:r>
          </w:p>
        </w:tc>
      </w:tr>
      <w:tr w:rsidR="00292A86" w:rsidRPr="00292A86" w14:paraId="67FEC1AB" w14:textId="77777777" w:rsidTr="00910D2E">
        <w:trPr>
          <w:jc w:val="center"/>
        </w:trPr>
        <w:tc>
          <w:tcPr>
            <w:tcW w:w="419" w:type="dxa"/>
          </w:tcPr>
          <w:p w14:paraId="2F9A3C21" w14:textId="77777777" w:rsidR="00292A86" w:rsidRPr="00292A86" w:rsidRDefault="00292A86" w:rsidP="00910D2E">
            <w:pPr>
              <w:numPr>
                <w:ilvl w:val="12"/>
                <w:numId w:val="0"/>
              </w:numPr>
              <w:ind w:right="-57"/>
              <w:jc w:val="center"/>
              <w:rPr>
                <w:rFonts w:cstheme="minorHAnsi"/>
                <w:sz w:val="20"/>
                <w:szCs w:val="20"/>
              </w:rPr>
            </w:pPr>
            <w:r w:rsidRPr="00292A86">
              <w:rPr>
                <w:rFonts w:cstheme="minorHAnsi"/>
                <w:sz w:val="20"/>
                <w:szCs w:val="20"/>
              </w:rPr>
              <w:t>6</w:t>
            </w:r>
          </w:p>
        </w:tc>
        <w:tc>
          <w:tcPr>
            <w:tcW w:w="3686" w:type="dxa"/>
          </w:tcPr>
          <w:p w14:paraId="4B019847" w14:textId="77777777" w:rsidR="00292A86" w:rsidRPr="00292A86" w:rsidRDefault="00292A86" w:rsidP="00910D2E">
            <w:pPr>
              <w:numPr>
                <w:ilvl w:val="12"/>
                <w:numId w:val="0"/>
              </w:numPr>
              <w:ind w:right="-57"/>
              <w:jc w:val="both"/>
              <w:rPr>
                <w:rFonts w:cstheme="minorHAnsi"/>
                <w:sz w:val="20"/>
                <w:szCs w:val="20"/>
              </w:rPr>
            </w:pPr>
            <w:r w:rsidRPr="00292A86">
              <w:rPr>
                <w:rFonts w:cstheme="minorHAnsi"/>
                <w:sz w:val="20"/>
                <w:szCs w:val="20"/>
              </w:rPr>
              <w:t xml:space="preserve">Ukształtowanie osi w planie </w:t>
            </w:r>
            <w:r w:rsidRPr="00292A86">
              <w:rPr>
                <w:rFonts w:cstheme="minorHAnsi"/>
                <w:sz w:val="20"/>
                <w:szCs w:val="20"/>
                <w:vertAlign w:val="superscript"/>
              </w:rPr>
              <w:t>*)</w:t>
            </w:r>
          </w:p>
        </w:tc>
        <w:tc>
          <w:tcPr>
            <w:tcW w:w="4896" w:type="dxa"/>
          </w:tcPr>
          <w:p w14:paraId="173BB0EA" w14:textId="77777777" w:rsidR="00292A86" w:rsidRPr="00292A86" w:rsidRDefault="00292A86" w:rsidP="00910D2E">
            <w:pPr>
              <w:numPr>
                <w:ilvl w:val="12"/>
                <w:numId w:val="0"/>
              </w:numPr>
              <w:ind w:right="-57"/>
              <w:jc w:val="both"/>
              <w:rPr>
                <w:rFonts w:cstheme="minorHAnsi"/>
                <w:sz w:val="20"/>
                <w:szCs w:val="20"/>
              </w:rPr>
            </w:pPr>
            <w:r w:rsidRPr="00292A86">
              <w:rPr>
                <w:rFonts w:cstheme="minorHAnsi"/>
                <w:sz w:val="20"/>
                <w:szCs w:val="20"/>
              </w:rPr>
              <w:t>co 25 m</w:t>
            </w:r>
          </w:p>
        </w:tc>
      </w:tr>
      <w:tr w:rsidR="00292A86" w:rsidRPr="00292A86" w14:paraId="7DF79CDF" w14:textId="77777777" w:rsidTr="00910D2E">
        <w:trPr>
          <w:jc w:val="center"/>
        </w:trPr>
        <w:tc>
          <w:tcPr>
            <w:tcW w:w="419" w:type="dxa"/>
          </w:tcPr>
          <w:p w14:paraId="3358B3F5" w14:textId="77777777" w:rsidR="00292A86" w:rsidRPr="00292A86" w:rsidRDefault="00292A86" w:rsidP="00910D2E">
            <w:pPr>
              <w:numPr>
                <w:ilvl w:val="12"/>
                <w:numId w:val="0"/>
              </w:numPr>
              <w:ind w:right="-57"/>
              <w:jc w:val="center"/>
              <w:rPr>
                <w:rFonts w:cstheme="minorHAnsi"/>
                <w:sz w:val="20"/>
                <w:szCs w:val="20"/>
              </w:rPr>
            </w:pPr>
            <w:r w:rsidRPr="00292A86">
              <w:rPr>
                <w:rFonts w:cstheme="minorHAnsi"/>
                <w:sz w:val="20"/>
                <w:szCs w:val="20"/>
              </w:rPr>
              <w:t>7</w:t>
            </w:r>
          </w:p>
        </w:tc>
        <w:tc>
          <w:tcPr>
            <w:tcW w:w="3686" w:type="dxa"/>
          </w:tcPr>
          <w:p w14:paraId="6CFC9AFD" w14:textId="77777777" w:rsidR="00292A86" w:rsidRPr="00292A86" w:rsidRDefault="00292A86" w:rsidP="00910D2E">
            <w:pPr>
              <w:numPr>
                <w:ilvl w:val="12"/>
                <w:numId w:val="0"/>
              </w:numPr>
              <w:ind w:right="-57"/>
              <w:rPr>
                <w:rFonts w:cstheme="minorHAnsi"/>
                <w:sz w:val="20"/>
                <w:szCs w:val="20"/>
              </w:rPr>
            </w:pPr>
            <w:r w:rsidRPr="00292A86">
              <w:rPr>
                <w:rFonts w:cstheme="minorHAnsi"/>
                <w:sz w:val="20"/>
                <w:szCs w:val="20"/>
              </w:rPr>
              <w:t>Grubość warstwy</w:t>
            </w:r>
          </w:p>
        </w:tc>
        <w:tc>
          <w:tcPr>
            <w:tcW w:w="4896" w:type="dxa"/>
          </w:tcPr>
          <w:p w14:paraId="31D2C5B6" w14:textId="77777777" w:rsidR="00292A86" w:rsidRPr="00292A86" w:rsidRDefault="00292A86" w:rsidP="00910D2E">
            <w:pPr>
              <w:numPr>
                <w:ilvl w:val="12"/>
                <w:numId w:val="0"/>
              </w:numPr>
              <w:ind w:right="-57"/>
              <w:jc w:val="both"/>
              <w:rPr>
                <w:rFonts w:cstheme="minorHAnsi"/>
                <w:sz w:val="20"/>
                <w:szCs w:val="20"/>
              </w:rPr>
            </w:pPr>
            <w:r w:rsidRPr="00292A86">
              <w:rPr>
                <w:rFonts w:cstheme="minorHAnsi"/>
                <w:sz w:val="20"/>
                <w:szCs w:val="20"/>
              </w:rPr>
              <w:t xml:space="preserve">10 razy na </w:t>
            </w:r>
            <w:smartTag w:uri="urn:schemas-microsoft-com:office:smarttags" w:element="metricconverter">
              <w:smartTagPr>
                <w:attr w:name="ProductID" w:val="1 km"/>
              </w:smartTagPr>
              <w:r w:rsidRPr="00292A86">
                <w:rPr>
                  <w:rFonts w:cstheme="minorHAnsi"/>
                  <w:sz w:val="20"/>
                  <w:szCs w:val="20"/>
                </w:rPr>
                <w:t>1 km</w:t>
              </w:r>
            </w:smartTag>
          </w:p>
        </w:tc>
      </w:tr>
      <w:tr w:rsidR="00292A86" w:rsidRPr="00292A86" w14:paraId="1D09B6C3" w14:textId="77777777" w:rsidTr="00910D2E">
        <w:trPr>
          <w:jc w:val="center"/>
        </w:trPr>
        <w:tc>
          <w:tcPr>
            <w:tcW w:w="419" w:type="dxa"/>
          </w:tcPr>
          <w:p w14:paraId="1F4A1B56" w14:textId="77777777" w:rsidR="00292A86" w:rsidRPr="00292A86" w:rsidRDefault="00292A86" w:rsidP="00910D2E">
            <w:pPr>
              <w:numPr>
                <w:ilvl w:val="12"/>
                <w:numId w:val="0"/>
              </w:numPr>
              <w:ind w:right="-57"/>
              <w:jc w:val="center"/>
              <w:rPr>
                <w:rFonts w:cstheme="minorHAnsi"/>
                <w:sz w:val="20"/>
                <w:szCs w:val="20"/>
              </w:rPr>
            </w:pPr>
            <w:r w:rsidRPr="00292A86">
              <w:rPr>
                <w:rFonts w:cstheme="minorHAnsi"/>
                <w:sz w:val="20"/>
                <w:szCs w:val="20"/>
              </w:rPr>
              <w:t>8</w:t>
            </w:r>
          </w:p>
        </w:tc>
        <w:tc>
          <w:tcPr>
            <w:tcW w:w="3686" w:type="dxa"/>
          </w:tcPr>
          <w:p w14:paraId="790783B0" w14:textId="77777777" w:rsidR="00292A86" w:rsidRPr="00292A86" w:rsidRDefault="00292A86" w:rsidP="00910D2E">
            <w:pPr>
              <w:numPr>
                <w:ilvl w:val="12"/>
                <w:numId w:val="0"/>
              </w:numPr>
              <w:ind w:right="-57"/>
              <w:rPr>
                <w:rFonts w:cstheme="minorHAnsi"/>
                <w:sz w:val="20"/>
                <w:szCs w:val="20"/>
              </w:rPr>
            </w:pPr>
            <w:r w:rsidRPr="00292A86">
              <w:rPr>
                <w:rFonts w:cstheme="minorHAnsi"/>
                <w:sz w:val="20"/>
                <w:szCs w:val="20"/>
              </w:rPr>
              <w:t xml:space="preserve">Wilgotność kruszywa </w:t>
            </w:r>
          </w:p>
        </w:tc>
        <w:tc>
          <w:tcPr>
            <w:tcW w:w="4896" w:type="dxa"/>
          </w:tcPr>
          <w:p w14:paraId="3053E1C9" w14:textId="77777777" w:rsidR="00292A86" w:rsidRPr="00292A86" w:rsidRDefault="00292A86" w:rsidP="00910D2E">
            <w:pPr>
              <w:numPr>
                <w:ilvl w:val="12"/>
                <w:numId w:val="0"/>
              </w:numPr>
              <w:ind w:right="-57"/>
              <w:jc w:val="both"/>
              <w:rPr>
                <w:rFonts w:cstheme="minorHAnsi"/>
                <w:sz w:val="20"/>
                <w:szCs w:val="20"/>
              </w:rPr>
            </w:pPr>
            <w:r w:rsidRPr="00292A86">
              <w:rPr>
                <w:rFonts w:cstheme="minorHAnsi"/>
                <w:sz w:val="20"/>
                <w:szCs w:val="20"/>
              </w:rPr>
              <w:t>w 2 punktach na dziennej działce roboczej, lecz nie rzadziej niż w 3 punktach na każde 600 m</w:t>
            </w:r>
            <w:r w:rsidRPr="00292A86">
              <w:rPr>
                <w:rFonts w:cstheme="minorHAnsi"/>
                <w:sz w:val="20"/>
                <w:szCs w:val="20"/>
                <w:vertAlign w:val="superscript"/>
              </w:rPr>
              <w:t>2</w:t>
            </w:r>
          </w:p>
        </w:tc>
      </w:tr>
      <w:tr w:rsidR="00292A86" w:rsidRPr="00292A86" w14:paraId="567763BC" w14:textId="77777777" w:rsidTr="00910D2E">
        <w:trPr>
          <w:jc w:val="center"/>
        </w:trPr>
        <w:tc>
          <w:tcPr>
            <w:tcW w:w="419" w:type="dxa"/>
          </w:tcPr>
          <w:p w14:paraId="18B5090B" w14:textId="77777777" w:rsidR="00292A86" w:rsidRPr="00292A86" w:rsidRDefault="00292A86" w:rsidP="00910D2E">
            <w:pPr>
              <w:numPr>
                <w:ilvl w:val="12"/>
                <w:numId w:val="0"/>
              </w:numPr>
              <w:ind w:right="-57"/>
              <w:jc w:val="center"/>
              <w:rPr>
                <w:rFonts w:cstheme="minorHAnsi"/>
                <w:sz w:val="20"/>
                <w:szCs w:val="20"/>
              </w:rPr>
            </w:pPr>
            <w:r w:rsidRPr="00292A86">
              <w:rPr>
                <w:rFonts w:cstheme="minorHAnsi"/>
                <w:sz w:val="20"/>
                <w:szCs w:val="20"/>
              </w:rPr>
              <w:t>9.</w:t>
            </w:r>
          </w:p>
        </w:tc>
        <w:tc>
          <w:tcPr>
            <w:tcW w:w="3686" w:type="dxa"/>
          </w:tcPr>
          <w:p w14:paraId="7428B94B" w14:textId="77777777" w:rsidR="00292A86" w:rsidRPr="00292A86" w:rsidRDefault="00292A86" w:rsidP="00910D2E">
            <w:pPr>
              <w:numPr>
                <w:ilvl w:val="12"/>
                <w:numId w:val="0"/>
              </w:numPr>
              <w:ind w:right="-57"/>
              <w:rPr>
                <w:rFonts w:cstheme="minorHAnsi"/>
                <w:sz w:val="20"/>
                <w:szCs w:val="20"/>
              </w:rPr>
            </w:pPr>
            <w:r w:rsidRPr="00292A86">
              <w:rPr>
                <w:rFonts w:cstheme="minorHAnsi"/>
                <w:sz w:val="20"/>
                <w:szCs w:val="20"/>
              </w:rPr>
              <w:t>Zagęszczenie i nośność</w:t>
            </w:r>
          </w:p>
        </w:tc>
        <w:tc>
          <w:tcPr>
            <w:tcW w:w="4896" w:type="dxa"/>
          </w:tcPr>
          <w:p w14:paraId="59596B54" w14:textId="77777777" w:rsidR="00292A86" w:rsidRPr="00292A86" w:rsidRDefault="00292A86" w:rsidP="00910D2E">
            <w:pPr>
              <w:numPr>
                <w:ilvl w:val="12"/>
                <w:numId w:val="0"/>
              </w:numPr>
              <w:ind w:right="-57"/>
              <w:jc w:val="both"/>
              <w:rPr>
                <w:rFonts w:cstheme="minorHAnsi"/>
                <w:sz w:val="20"/>
                <w:szCs w:val="20"/>
              </w:rPr>
            </w:pPr>
            <w:r w:rsidRPr="00292A86">
              <w:rPr>
                <w:rFonts w:cstheme="minorHAnsi"/>
                <w:sz w:val="20"/>
                <w:szCs w:val="20"/>
              </w:rPr>
              <w:t>w 2 punktach na dziennej działce roboczej, lecz nie rzadziej niż w 3 punktach na każde 600 m</w:t>
            </w:r>
            <w:r w:rsidRPr="00292A86">
              <w:rPr>
                <w:rFonts w:cstheme="minorHAnsi"/>
                <w:sz w:val="20"/>
                <w:szCs w:val="20"/>
                <w:vertAlign w:val="superscript"/>
              </w:rPr>
              <w:t>2</w:t>
            </w:r>
          </w:p>
        </w:tc>
      </w:tr>
      <w:tr w:rsidR="00292A86" w:rsidRPr="00292A86" w14:paraId="75CD8C95" w14:textId="77777777" w:rsidTr="00910D2E">
        <w:trPr>
          <w:cantSplit/>
          <w:jc w:val="center"/>
        </w:trPr>
        <w:tc>
          <w:tcPr>
            <w:tcW w:w="9001" w:type="dxa"/>
            <w:gridSpan w:val="3"/>
          </w:tcPr>
          <w:p w14:paraId="3D3A048E" w14:textId="77777777" w:rsidR="00292A86" w:rsidRPr="00292A86" w:rsidRDefault="00292A86" w:rsidP="00910D2E">
            <w:pPr>
              <w:numPr>
                <w:ilvl w:val="12"/>
                <w:numId w:val="0"/>
              </w:numPr>
              <w:spacing w:before="120"/>
              <w:ind w:right="-57"/>
              <w:rPr>
                <w:rFonts w:cstheme="minorHAnsi"/>
                <w:sz w:val="20"/>
                <w:szCs w:val="20"/>
              </w:rPr>
            </w:pPr>
            <w:r w:rsidRPr="00292A86">
              <w:rPr>
                <w:rFonts w:cstheme="minorHAnsi"/>
                <w:sz w:val="20"/>
                <w:szCs w:val="20"/>
                <w:vertAlign w:val="superscript"/>
              </w:rPr>
              <w:t xml:space="preserve">*) </w:t>
            </w:r>
            <w:r w:rsidRPr="00292A86">
              <w:rPr>
                <w:rFonts w:cstheme="minorHAnsi"/>
                <w:sz w:val="20"/>
                <w:szCs w:val="20"/>
              </w:rPr>
              <w:t>Dodatkowe pomiary spadków poprzecznych i ukształtowania osi w planie należy wykonać w punktach głównych łuków poziomych</w:t>
            </w:r>
          </w:p>
        </w:tc>
      </w:tr>
    </w:tbl>
    <w:p w14:paraId="69971787" w14:textId="77777777" w:rsidR="00292A86" w:rsidRPr="00292A86" w:rsidRDefault="00292A86" w:rsidP="00292A86">
      <w:pPr>
        <w:pStyle w:val="podpkt111"/>
        <w:rPr>
          <w:rFonts w:cstheme="minorHAnsi"/>
        </w:rPr>
      </w:pPr>
      <w:r w:rsidRPr="00292A86">
        <w:rPr>
          <w:rFonts w:cstheme="minorHAnsi"/>
        </w:rPr>
        <w:t>6.3.2. Szerokość warstwy</w:t>
      </w:r>
    </w:p>
    <w:p w14:paraId="646E895B"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Szerokość warstwy nie może różnić się od szerokości projektowanej o więcej niż +</w:t>
      </w:r>
      <w:smartTag w:uri="urn:schemas-microsoft-com:office:smarttags" w:element="metricconverter">
        <w:smartTagPr>
          <w:attr w:name="ProductID" w:val="10 cm"/>
        </w:smartTagPr>
        <w:r w:rsidRPr="00292A86">
          <w:rPr>
            <w:rFonts w:cstheme="minorHAnsi"/>
            <w:sz w:val="20"/>
            <w:szCs w:val="20"/>
          </w:rPr>
          <w:t>10 cm</w:t>
        </w:r>
      </w:smartTag>
      <w:r w:rsidRPr="00292A86">
        <w:rPr>
          <w:rFonts w:cstheme="minorHAnsi"/>
          <w:sz w:val="20"/>
          <w:szCs w:val="20"/>
        </w:rPr>
        <w:t xml:space="preserve"> i </w:t>
      </w:r>
      <w:r w:rsidRPr="00292A86">
        <w:rPr>
          <w:rFonts w:cstheme="minorHAnsi"/>
          <w:sz w:val="20"/>
          <w:szCs w:val="20"/>
        </w:rPr>
        <w:noBreakHyphen/>
        <w:t>5 cm.</w:t>
      </w:r>
    </w:p>
    <w:p w14:paraId="7F9856CD" w14:textId="77777777" w:rsidR="00292A86" w:rsidRPr="00292A86" w:rsidRDefault="00292A86" w:rsidP="00292A86">
      <w:pPr>
        <w:pStyle w:val="podpkt111"/>
        <w:rPr>
          <w:rFonts w:cstheme="minorHAnsi"/>
        </w:rPr>
      </w:pPr>
      <w:r w:rsidRPr="00292A86">
        <w:rPr>
          <w:rFonts w:cstheme="minorHAnsi"/>
        </w:rPr>
        <w:t>6.3.3. Równość warstwy</w:t>
      </w:r>
    </w:p>
    <w:p w14:paraId="1246E226"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Nierówności podłużne warstwy należy mierzyć 4-metrową łatą zgodnie z normą BN-68/8931</w:t>
      </w:r>
      <w:r w:rsidRPr="00292A86">
        <w:rPr>
          <w:rFonts w:cstheme="minorHAnsi"/>
          <w:sz w:val="20"/>
          <w:szCs w:val="20"/>
        </w:rPr>
        <w:noBreakHyphen/>
        <w:t>04.</w:t>
      </w:r>
    </w:p>
    <w:p w14:paraId="445E8008" w14:textId="77777777" w:rsidR="00292A86" w:rsidRPr="00292A86" w:rsidRDefault="00292A86" w:rsidP="00292A86">
      <w:pPr>
        <w:pStyle w:val="BodyText31"/>
        <w:widowControl/>
        <w:numPr>
          <w:ilvl w:val="12"/>
          <w:numId w:val="0"/>
        </w:numPr>
        <w:spacing w:line="240" w:lineRule="auto"/>
        <w:ind w:right="-59"/>
        <w:rPr>
          <w:rFonts w:cstheme="minorHAnsi"/>
          <w:sz w:val="20"/>
        </w:rPr>
      </w:pPr>
      <w:r w:rsidRPr="00292A86">
        <w:rPr>
          <w:rFonts w:cstheme="minorHAnsi"/>
          <w:sz w:val="20"/>
        </w:rPr>
        <w:t>Nierówności poprzeczne należy mierzyć 4-metrową łatą.</w:t>
      </w:r>
    </w:p>
    <w:p w14:paraId="78627D88"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 xml:space="preserve">Nierówności nie mogą przekraczać </w:t>
      </w:r>
      <w:smartTag w:uri="urn:schemas-microsoft-com:office:smarttags" w:element="metricconverter">
        <w:smartTagPr>
          <w:attr w:name="ProductID" w:val="20 mm"/>
        </w:smartTagPr>
        <w:r w:rsidRPr="00292A86">
          <w:rPr>
            <w:rFonts w:cstheme="minorHAnsi"/>
            <w:sz w:val="20"/>
            <w:szCs w:val="20"/>
          </w:rPr>
          <w:t>20 mm</w:t>
        </w:r>
      </w:smartTag>
      <w:r w:rsidRPr="00292A86">
        <w:rPr>
          <w:rFonts w:cstheme="minorHAnsi"/>
          <w:sz w:val="20"/>
          <w:szCs w:val="20"/>
        </w:rPr>
        <w:t>.</w:t>
      </w:r>
    </w:p>
    <w:p w14:paraId="7576C74F" w14:textId="77777777" w:rsidR="00292A86" w:rsidRPr="00292A86" w:rsidRDefault="00292A86" w:rsidP="00292A86">
      <w:pPr>
        <w:pStyle w:val="podpkt111"/>
        <w:rPr>
          <w:rFonts w:cstheme="minorHAnsi"/>
        </w:rPr>
      </w:pPr>
      <w:r w:rsidRPr="00292A86">
        <w:rPr>
          <w:rFonts w:cstheme="minorHAnsi"/>
        </w:rPr>
        <w:t>6.3.4. Spadki poprzeczne</w:t>
      </w:r>
    </w:p>
    <w:p w14:paraId="68C91A1B" w14:textId="77777777" w:rsidR="00292A86" w:rsidRPr="00292A86" w:rsidRDefault="00292A86" w:rsidP="00292A86">
      <w:pPr>
        <w:pStyle w:val="BodyText31"/>
        <w:widowControl/>
        <w:numPr>
          <w:ilvl w:val="12"/>
          <w:numId w:val="0"/>
        </w:numPr>
        <w:spacing w:line="240" w:lineRule="auto"/>
        <w:ind w:right="-59"/>
        <w:rPr>
          <w:rFonts w:cstheme="minorHAnsi"/>
          <w:sz w:val="20"/>
        </w:rPr>
      </w:pPr>
      <w:r w:rsidRPr="00292A86">
        <w:rPr>
          <w:rFonts w:cstheme="minorHAnsi"/>
          <w:sz w:val="20"/>
        </w:rPr>
        <w:t xml:space="preserve">Spadki poprzeczne warstwy </w:t>
      </w:r>
      <w:proofErr w:type="spellStart"/>
      <w:r w:rsidRPr="00292A86">
        <w:rPr>
          <w:rFonts w:cstheme="minorHAnsi"/>
          <w:sz w:val="20"/>
        </w:rPr>
        <w:t>mrozoochronnej</w:t>
      </w:r>
      <w:proofErr w:type="spellEnd"/>
      <w:r w:rsidRPr="00292A86">
        <w:rPr>
          <w:rFonts w:cstheme="minorHAnsi"/>
          <w:sz w:val="20"/>
        </w:rPr>
        <w:t xml:space="preserve"> na prostych i łukach powinny być zgodne z Dokumentacją Projektową z tolerancją </w:t>
      </w:r>
      <w:r w:rsidRPr="00292A86">
        <w:rPr>
          <w:rFonts w:cstheme="minorHAnsi"/>
          <w:sz w:val="20"/>
        </w:rPr>
        <w:fldChar w:fldCharType="begin"/>
      </w:r>
      <w:r w:rsidRPr="00292A86">
        <w:rPr>
          <w:rFonts w:cstheme="minorHAnsi"/>
          <w:sz w:val="20"/>
        </w:rPr>
        <w:instrText>SYMBOL 177 \f "Symbol" \s 12</w:instrText>
      </w:r>
      <w:r w:rsidRPr="00292A86">
        <w:rPr>
          <w:rFonts w:cstheme="minorHAnsi"/>
          <w:sz w:val="20"/>
        </w:rPr>
        <w:fldChar w:fldCharType="separate"/>
      </w:r>
      <w:r w:rsidRPr="00292A86">
        <w:rPr>
          <w:rFonts w:cstheme="minorHAnsi"/>
          <w:sz w:val="20"/>
        </w:rPr>
        <w:t>±</w:t>
      </w:r>
      <w:r w:rsidRPr="00292A86">
        <w:rPr>
          <w:rFonts w:cstheme="minorHAnsi"/>
          <w:sz w:val="20"/>
        </w:rPr>
        <w:fldChar w:fldCharType="end"/>
      </w:r>
      <w:r w:rsidRPr="00292A86">
        <w:rPr>
          <w:rFonts w:cstheme="minorHAnsi"/>
          <w:sz w:val="20"/>
        </w:rPr>
        <w:t xml:space="preserve"> 0,5 %.</w:t>
      </w:r>
    </w:p>
    <w:p w14:paraId="05FB7A1E" w14:textId="77777777" w:rsidR="00292A86" w:rsidRPr="00292A86" w:rsidRDefault="00292A86" w:rsidP="00292A86">
      <w:pPr>
        <w:pStyle w:val="podpkt111"/>
        <w:rPr>
          <w:rFonts w:cstheme="minorHAnsi"/>
        </w:rPr>
      </w:pPr>
      <w:r w:rsidRPr="00292A86">
        <w:rPr>
          <w:rFonts w:cstheme="minorHAnsi"/>
        </w:rPr>
        <w:t>6.3.5. Rzędne wysokościowe</w:t>
      </w:r>
    </w:p>
    <w:p w14:paraId="1B88917D"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 xml:space="preserve">Różnice pomiędzy rzędnymi wysokościowymi warstwy i rzędnymi projektowanymi nie powinny przekraczać </w:t>
      </w:r>
      <w:smartTag w:uri="urn:schemas-microsoft-com:office:smarttags" w:element="metricconverter">
        <w:smartTagPr>
          <w:attr w:name="ProductID" w:val="-2 cm"/>
        </w:smartTagPr>
        <w:r w:rsidRPr="00292A86">
          <w:rPr>
            <w:rFonts w:cstheme="minorHAnsi"/>
            <w:sz w:val="20"/>
            <w:szCs w:val="20"/>
          </w:rPr>
          <w:t>-2 cm</w:t>
        </w:r>
      </w:smartTag>
      <w:r w:rsidRPr="00292A86">
        <w:rPr>
          <w:rFonts w:cstheme="minorHAnsi"/>
          <w:sz w:val="20"/>
          <w:szCs w:val="20"/>
        </w:rPr>
        <w:t>, +1 cm.</w:t>
      </w:r>
    </w:p>
    <w:p w14:paraId="614231EA" w14:textId="77777777" w:rsidR="00292A86" w:rsidRPr="00292A86" w:rsidRDefault="00292A86" w:rsidP="00292A86">
      <w:pPr>
        <w:pStyle w:val="podpkt111"/>
        <w:rPr>
          <w:rFonts w:cstheme="minorHAnsi"/>
        </w:rPr>
      </w:pPr>
      <w:r w:rsidRPr="00292A86">
        <w:rPr>
          <w:rFonts w:cstheme="minorHAnsi"/>
        </w:rPr>
        <w:t>6.3.6. Ukształtowanie warstwy w planie</w:t>
      </w:r>
    </w:p>
    <w:p w14:paraId="4381BF1D"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Warstwa w planie nie może być przesunięta w stosunku do warstwy projektowanej o więcej niż</w:t>
      </w:r>
      <w:r w:rsidRPr="00292A86">
        <w:rPr>
          <w:rFonts w:cstheme="minorHAnsi"/>
          <w:sz w:val="20"/>
          <w:szCs w:val="20"/>
        </w:rPr>
        <w:br/>
      </w:r>
      <w:r w:rsidRPr="00292A86">
        <w:rPr>
          <w:rFonts w:cstheme="minorHAnsi"/>
          <w:sz w:val="20"/>
          <w:szCs w:val="20"/>
        </w:rPr>
        <w:fldChar w:fldCharType="begin"/>
      </w:r>
      <w:r w:rsidRPr="00292A86">
        <w:rPr>
          <w:rFonts w:cstheme="minorHAnsi"/>
          <w:sz w:val="20"/>
          <w:szCs w:val="20"/>
        </w:rPr>
        <w:instrText>SYMBOL 177 \f "Symbol" \s 12</w:instrText>
      </w:r>
      <w:r w:rsidRPr="00292A86">
        <w:rPr>
          <w:rFonts w:cstheme="minorHAnsi"/>
          <w:sz w:val="20"/>
          <w:szCs w:val="20"/>
        </w:rPr>
        <w:fldChar w:fldCharType="separate"/>
      </w:r>
      <w:r w:rsidRPr="00292A86">
        <w:rPr>
          <w:rFonts w:cstheme="minorHAnsi"/>
          <w:sz w:val="20"/>
          <w:szCs w:val="20"/>
        </w:rPr>
        <w:t>±</w:t>
      </w:r>
      <w:r w:rsidRPr="00292A86">
        <w:rPr>
          <w:rFonts w:cstheme="minorHAnsi"/>
          <w:sz w:val="20"/>
          <w:szCs w:val="20"/>
        </w:rPr>
        <w:fldChar w:fldCharType="end"/>
      </w:r>
      <w:r w:rsidRPr="00292A86">
        <w:rPr>
          <w:rFonts w:cstheme="minorHAnsi"/>
          <w:sz w:val="20"/>
          <w:szCs w:val="20"/>
        </w:rPr>
        <w:t>5 cm.</w:t>
      </w:r>
    </w:p>
    <w:p w14:paraId="638DA4F5" w14:textId="77777777" w:rsidR="00292A86" w:rsidRPr="00292A86" w:rsidRDefault="00292A86" w:rsidP="00292A86">
      <w:pPr>
        <w:pStyle w:val="podpkt111"/>
        <w:rPr>
          <w:rFonts w:cstheme="minorHAnsi"/>
        </w:rPr>
      </w:pPr>
      <w:r w:rsidRPr="00292A86">
        <w:rPr>
          <w:rFonts w:cstheme="minorHAnsi"/>
        </w:rPr>
        <w:t>6.3.7. Grubość warstwy</w:t>
      </w:r>
    </w:p>
    <w:p w14:paraId="4BFE3AA6"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 xml:space="preserve">Grubość warstwy powinna być zgodna z określoną w Dokumentacji Projektowej z tolerancją ±10% wielkości projektowanej. Na wszystkich powierzchniach wadliwych pod względem grubości Wykonawca wykona naprawę warstwy przez spulchnienie warstwy na głębokość co najmniej </w:t>
      </w:r>
      <w:smartTag w:uri="urn:schemas-microsoft-com:office:smarttags" w:element="metricconverter">
        <w:smartTagPr>
          <w:attr w:name="ProductID" w:val="10 cm"/>
        </w:smartTagPr>
        <w:r w:rsidRPr="00292A86">
          <w:rPr>
            <w:rFonts w:cstheme="minorHAnsi"/>
            <w:sz w:val="20"/>
            <w:szCs w:val="20"/>
          </w:rPr>
          <w:t>10 cm</w:t>
        </w:r>
      </w:smartTag>
      <w:r w:rsidRPr="00292A86">
        <w:rPr>
          <w:rFonts w:cstheme="minorHAnsi"/>
          <w:sz w:val="20"/>
          <w:szCs w:val="20"/>
        </w:rPr>
        <w:t>, uzupełnienie nowym materiałem o odpowiednich właściwościach, wyrównanie i ponowne zagęszczenie.</w:t>
      </w:r>
    </w:p>
    <w:p w14:paraId="731CBE81"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Roboty te Wykonawca wykona na własny koszt. Po wykonaniu tych robót nastąpi ponowny pomiar i ocena grubości warstwy, według wyżej podanych zasad na koszt Wykonawcy.</w:t>
      </w:r>
    </w:p>
    <w:p w14:paraId="30C550A7" w14:textId="77777777" w:rsidR="00292A86" w:rsidRPr="00292A86" w:rsidRDefault="00292A86" w:rsidP="00292A86">
      <w:pPr>
        <w:pStyle w:val="podpkt111"/>
        <w:rPr>
          <w:rFonts w:cstheme="minorHAnsi"/>
        </w:rPr>
      </w:pPr>
      <w:r w:rsidRPr="00292A86">
        <w:rPr>
          <w:rFonts w:cstheme="minorHAnsi"/>
        </w:rPr>
        <w:t>6.3.8. Zagęszczenie warstwy</w:t>
      </w:r>
    </w:p>
    <w:p w14:paraId="1CB3DED4"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Wskaźnik zagęszczenia warstwy ulepszonego podłoża, określony wg BN-77/8931-12 [8] nie powinien być mniejszy od 1.</w:t>
      </w:r>
    </w:p>
    <w:p w14:paraId="3B781B6B"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Jeżeli jako kryterium dobrego zagęszczenia warstwy stosuje się porównanie wartości modułów odkształcenia, to wartość stosunku wtórnego do pierwotnego modułu odkształcenia, określonych zgodnie z normą BN-64/8931-02 [6], nie powinna być większa od 2,2.</w:t>
      </w:r>
    </w:p>
    <w:p w14:paraId="09C0BEC0"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Wilgotność kruszywa w czasie zagęszczenia należy badać według PN-B-06714-17 [2]. Wilgotność kruszywa powinna być równa wilgotności optymalnej z tolerancją od -20% do +10%.</w:t>
      </w:r>
    </w:p>
    <w:p w14:paraId="42628E49" w14:textId="77777777" w:rsidR="00292A86" w:rsidRPr="00292A86" w:rsidRDefault="00292A86" w:rsidP="002D228C">
      <w:pPr>
        <w:pStyle w:val="podpkt11"/>
      </w:pPr>
      <w:r w:rsidRPr="00292A86">
        <w:t xml:space="preserve">6.4. Zasady postępowania z odcinkami wadliwie wykonanymi </w:t>
      </w:r>
    </w:p>
    <w:p w14:paraId="59F96BBF" w14:textId="77777777" w:rsidR="00292A86" w:rsidRPr="00292A86" w:rsidRDefault="00292A86" w:rsidP="00292A86">
      <w:pPr>
        <w:pStyle w:val="BodyText22"/>
        <w:widowControl/>
        <w:numPr>
          <w:ilvl w:val="12"/>
          <w:numId w:val="0"/>
        </w:numPr>
        <w:spacing w:line="240" w:lineRule="auto"/>
        <w:ind w:right="-59"/>
        <w:rPr>
          <w:rFonts w:cstheme="minorHAnsi"/>
          <w:sz w:val="20"/>
        </w:rPr>
      </w:pPr>
      <w:r w:rsidRPr="00292A86">
        <w:rPr>
          <w:rFonts w:cstheme="minorHAnsi"/>
          <w:sz w:val="20"/>
        </w:rPr>
        <w:t>Wszystkie powierzchnie, które wykazują większe odchylenia cech geometrycznych od określonych w punkcie 6.3 powinny być naprawione przez spulchnienie na pełną głębokość, wyrównane i powtórnie zagęszczone. Dodanie nowego materiału bez spulchnienia wykonanej warstwy jest niedopuszczalne.</w:t>
      </w:r>
    </w:p>
    <w:p w14:paraId="50A7676F" w14:textId="77777777" w:rsidR="00292A86" w:rsidRPr="00292A86" w:rsidRDefault="00292A86" w:rsidP="00292A86">
      <w:pPr>
        <w:pStyle w:val="podpkt1"/>
      </w:pPr>
      <w:r w:rsidRPr="00292A86">
        <w:t>7. OBMIAR ROBÓT</w:t>
      </w:r>
    </w:p>
    <w:p w14:paraId="4138007D" w14:textId="77777777" w:rsidR="00292A86" w:rsidRPr="00292A86" w:rsidRDefault="00292A86" w:rsidP="002D228C">
      <w:pPr>
        <w:pStyle w:val="podpkt11"/>
      </w:pPr>
      <w:r w:rsidRPr="00292A86">
        <w:t>7.1. Ogólne zasady obmiaru robót</w:t>
      </w:r>
    </w:p>
    <w:p w14:paraId="1C779C38"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Ogólne zasady obmiaru robót podano w ST DM.00.00.00 „Wymagania ogólne”.</w:t>
      </w:r>
    </w:p>
    <w:p w14:paraId="33B0DDE5" w14:textId="77777777" w:rsidR="00292A86" w:rsidRPr="00292A86" w:rsidRDefault="00292A86" w:rsidP="002D228C">
      <w:pPr>
        <w:pStyle w:val="podpkt11"/>
      </w:pPr>
      <w:r w:rsidRPr="00292A86">
        <w:t>7.2. Jednostka obmiarowa</w:t>
      </w:r>
    </w:p>
    <w:p w14:paraId="233D73F5"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Jednostką obmiarową jest m</w:t>
      </w:r>
      <w:r w:rsidRPr="00292A86">
        <w:rPr>
          <w:rFonts w:cstheme="minorHAnsi"/>
          <w:sz w:val="20"/>
          <w:szCs w:val="20"/>
          <w:vertAlign w:val="superscript"/>
        </w:rPr>
        <w:t>2</w:t>
      </w:r>
      <w:r w:rsidRPr="00292A86">
        <w:rPr>
          <w:rFonts w:cstheme="minorHAnsi"/>
          <w:sz w:val="20"/>
          <w:szCs w:val="20"/>
        </w:rPr>
        <w:t xml:space="preserve"> (metr kwadratowy) warstwy ulepszonego podłoża o grubości zgodnej z Dokumentacją Projektową.</w:t>
      </w:r>
    </w:p>
    <w:p w14:paraId="079648B6" w14:textId="77777777" w:rsidR="00292A86" w:rsidRPr="00292A86" w:rsidRDefault="00292A86" w:rsidP="00292A86">
      <w:pPr>
        <w:pStyle w:val="podpkt1"/>
      </w:pPr>
      <w:r w:rsidRPr="00292A86">
        <w:lastRenderedPageBreak/>
        <w:t>8. ODBIÓR ROBÓT</w:t>
      </w:r>
    </w:p>
    <w:p w14:paraId="2B702544"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Ogólne zasady odbioru podano w ST D-M.00.00.00 „Wymagania ogólne”. Roboty uznaje się za wykonane zgodnie z Dokumentacją Projektową i ST jeżeli wszystkie badania i pomiary wg pkt 6 dały wyniki pozytywne.</w:t>
      </w:r>
    </w:p>
    <w:p w14:paraId="08526F8F" w14:textId="77777777" w:rsidR="00292A86" w:rsidRPr="00292A86" w:rsidRDefault="00292A86" w:rsidP="00292A86">
      <w:pPr>
        <w:pStyle w:val="podpkt1"/>
      </w:pPr>
      <w:r w:rsidRPr="00292A86">
        <w:t>9. PODSTAWA PŁATNOŚCI</w:t>
      </w:r>
    </w:p>
    <w:p w14:paraId="5D8E69DC" w14:textId="77777777" w:rsidR="00292A86" w:rsidRPr="00292A86" w:rsidRDefault="00292A86" w:rsidP="002D228C">
      <w:pPr>
        <w:pStyle w:val="podpkt11"/>
      </w:pPr>
      <w:r w:rsidRPr="00292A86">
        <w:t>9.1.</w:t>
      </w:r>
      <w:r w:rsidRPr="00292A86">
        <w:tab/>
        <w:t>Ogólne ustalenia dotyczące podstawy płatności</w:t>
      </w:r>
    </w:p>
    <w:p w14:paraId="3B7FFD81" w14:textId="77777777" w:rsidR="00292A86" w:rsidRPr="00292A86" w:rsidRDefault="00292A86" w:rsidP="00292A86">
      <w:pPr>
        <w:ind w:hanging="22"/>
        <w:jc w:val="both"/>
        <w:rPr>
          <w:rFonts w:cstheme="minorHAnsi"/>
          <w:sz w:val="20"/>
        </w:rPr>
      </w:pPr>
      <w:r w:rsidRPr="00292A86">
        <w:rPr>
          <w:rFonts w:cstheme="minorHAnsi"/>
          <w:sz w:val="20"/>
        </w:rPr>
        <w:t>Ogólne ustalenia dotyczące podstawy płatności podano w ST D-M.00.00.00 ”Wymagania ogólne”, pkt 9.</w:t>
      </w:r>
    </w:p>
    <w:p w14:paraId="382D1CE0" w14:textId="77777777" w:rsidR="00292A86" w:rsidRPr="00292A86" w:rsidRDefault="00292A86" w:rsidP="002D228C">
      <w:pPr>
        <w:pStyle w:val="podpkt11"/>
      </w:pPr>
      <w:r w:rsidRPr="00292A86">
        <w:t>9.2.</w:t>
      </w:r>
      <w:r w:rsidRPr="00292A86">
        <w:tab/>
        <w:t>Cena jednostki obmiarowej</w:t>
      </w:r>
    </w:p>
    <w:p w14:paraId="35B97D24" w14:textId="77777777" w:rsidR="00292A86" w:rsidRPr="00292A86" w:rsidRDefault="00292A86" w:rsidP="00292A86">
      <w:pPr>
        <w:numPr>
          <w:ilvl w:val="12"/>
          <w:numId w:val="0"/>
        </w:numPr>
        <w:ind w:right="-59"/>
        <w:jc w:val="both"/>
        <w:rPr>
          <w:rFonts w:cstheme="minorHAnsi"/>
          <w:sz w:val="20"/>
          <w:szCs w:val="20"/>
        </w:rPr>
      </w:pPr>
      <w:r w:rsidRPr="00292A86">
        <w:rPr>
          <w:rFonts w:cstheme="minorHAnsi"/>
          <w:sz w:val="20"/>
          <w:szCs w:val="20"/>
        </w:rPr>
        <w:t>Cena jednostkowa obejmuje:</w:t>
      </w:r>
    </w:p>
    <w:p w14:paraId="280297A9" w14:textId="77777777" w:rsidR="00292A86" w:rsidRPr="00292A86" w:rsidRDefault="00292A86" w:rsidP="00292A86">
      <w:pPr>
        <w:pStyle w:val="Akapitzlist"/>
        <w:numPr>
          <w:ilvl w:val="0"/>
          <w:numId w:val="178"/>
        </w:numPr>
        <w:ind w:right="-59"/>
        <w:jc w:val="both"/>
        <w:rPr>
          <w:rFonts w:cstheme="minorHAnsi"/>
        </w:rPr>
      </w:pPr>
      <w:r w:rsidRPr="00292A86">
        <w:rPr>
          <w:rFonts w:cstheme="minorHAnsi"/>
        </w:rPr>
        <w:t>prace pomiarowe,</w:t>
      </w:r>
    </w:p>
    <w:p w14:paraId="0680F01C" w14:textId="77777777" w:rsidR="00292A86" w:rsidRPr="00292A86" w:rsidRDefault="00292A86" w:rsidP="00292A86">
      <w:pPr>
        <w:pStyle w:val="Akapitzlist"/>
        <w:numPr>
          <w:ilvl w:val="0"/>
          <w:numId w:val="178"/>
        </w:numPr>
        <w:ind w:right="-59"/>
        <w:jc w:val="both"/>
        <w:rPr>
          <w:rFonts w:cstheme="minorHAnsi"/>
        </w:rPr>
      </w:pPr>
      <w:r w:rsidRPr="00292A86">
        <w:rPr>
          <w:rFonts w:cstheme="minorHAnsi"/>
        </w:rPr>
        <w:t>dostarczenie i rozłożenie na uprzednio przygotowanym podłożu warstwy materiału o grubości i jakości określonej w dokumentacji</w:t>
      </w:r>
    </w:p>
    <w:p w14:paraId="1B88211D" w14:textId="77777777" w:rsidR="00292A86" w:rsidRPr="00292A86" w:rsidRDefault="00292A86" w:rsidP="00292A86">
      <w:pPr>
        <w:pStyle w:val="Akapitzlist"/>
        <w:numPr>
          <w:ilvl w:val="0"/>
          <w:numId w:val="178"/>
        </w:numPr>
        <w:ind w:right="-59"/>
        <w:jc w:val="both"/>
        <w:rPr>
          <w:rFonts w:cstheme="minorHAnsi"/>
        </w:rPr>
      </w:pPr>
      <w:r w:rsidRPr="00292A86">
        <w:rPr>
          <w:rFonts w:cstheme="minorHAnsi"/>
        </w:rPr>
        <w:t>projektowej i specyfikacji technicznej,</w:t>
      </w:r>
    </w:p>
    <w:p w14:paraId="506B1F30" w14:textId="77777777" w:rsidR="00292A86" w:rsidRPr="00292A86" w:rsidRDefault="00292A86" w:rsidP="00292A86">
      <w:pPr>
        <w:pStyle w:val="Akapitzlist"/>
        <w:numPr>
          <w:ilvl w:val="0"/>
          <w:numId w:val="178"/>
        </w:numPr>
        <w:ind w:right="-59"/>
        <w:jc w:val="both"/>
        <w:rPr>
          <w:rFonts w:cstheme="minorHAnsi"/>
        </w:rPr>
      </w:pPr>
      <w:r w:rsidRPr="00292A86">
        <w:rPr>
          <w:rFonts w:cstheme="minorHAnsi"/>
        </w:rPr>
        <w:t>wyrównanie ułożonej warstwy do wymaganego profilu,</w:t>
      </w:r>
    </w:p>
    <w:p w14:paraId="3898637B" w14:textId="77777777" w:rsidR="00292A86" w:rsidRPr="00292A86" w:rsidRDefault="00292A86" w:rsidP="00292A86">
      <w:pPr>
        <w:pStyle w:val="Akapitzlist"/>
        <w:numPr>
          <w:ilvl w:val="0"/>
          <w:numId w:val="178"/>
        </w:numPr>
        <w:ind w:right="-59"/>
        <w:jc w:val="both"/>
        <w:rPr>
          <w:rFonts w:cstheme="minorHAnsi"/>
        </w:rPr>
      </w:pPr>
      <w:r w:rsidRPr="00292A86">
        <w:rPr>
          <w:rFonts w:cstheme="minorHAnsi"/>
        </w:rPr>
        <w:t>zagęszczenie wyprofilowanej warstwy,</w:t>
      </w:r>
    </w:p>
    <w:p w14:paraId="492D46DE" w14:textId="77777777" w:rsidR="00292A86" w:rsidRPr="00292A86" w:rsidRDefault="00292A86" w:rsidP="00292A86">
      <w:pPr>
        <w:pStyle w:val="Akapitzlist"/>
        <w:numPr>
          <w:ilvl w:val="0"/>
          <w:numId w:val="178"/>
        </w:numPr>
        <w:ind w:right="-59"/>
        <w:jc w:val="both"/>
        <w:rPr>
          <w:rFonts w:cstheme="minorHAnsi"/>
        </w:rPr>
      </w:pPr>
      <w:r w:rsidRPr="00292A86">
        <w:rPr>
          <w:rFonts w:cstheme="minorHAnsi"/>
        </w:rPr>
        <w:t>przeprowadzenie pomiarów i badań laboratoryjnych wymaganych w specyfikacji technicznej,</w:t>
      </w:r>
    </w:p>
    <w:p w14:paraId="69047CAD" w14:textId="77777777" w:rsidR="00292A86" w:rsidRPr="00292A86" w:rsidRDefault="00292A86" w:rsidP="00292A86">
      <w:pPr>
        <w:pStyle w:val="Akapitzlist"/>
        <w:numPr>
          <w:ilvl w:val="0"/>
          <w:numId w:val="178"/>
        </w:numPr>
        <w:ind w:right="-59"/>
        <w:jc w:val="both"/>
        <w:rPr>
          <w:rFonts w:cstheme="minorHAnsi"/>
        </w:rPr>
      </w:pPr>
      <w:r w:rsidRPr="00292A86">
        <w:rPr>
          <w:rFonts w:cstheme="minorHAnsi"/>
        </w:rPr>
        <w:t>utrzymanie warstwy.</w:t>
      </w:r>
    </w:p>
    <w:p w14:paraId="6C2FE45E" w14:textId="77777777" w:rsidR="00292A86" w:rsidRPr="00292A86" w:rsidRDefault="00292A86" w:rsidP="00292A86">
      <w:pPr>
        <w:pStyle w:val="podpkt1"/>
      </w:pPr>
      <w:r w:rsidRPr="00292A86">
        <w:t>10. PRZEPISY ZWIĄZANE</w:t>
      </w:r>
    </w:p>
    <w:p w14:paraId="0458DD18" w14:textId="77777777" w:rsidR="00292A86" w:rsidRPr="00292A86" w:rsidRDefault="00292A86" w:rsidP="00292A86">
      <w:pPr>
        <w:ind w:left="1843" w:hanging="1843"/>
        <w:jc w:val="both"/>
        <w:rPr>
          <w:rFonts w:cstheme="minorHAnsi"/>
          <w:sz w:val="20"/>
          <w:szCs w:val="20"/>
        </w:rPr>
      </w:pPr>
      <w:r w:rsidRPr="00292A86">
        <w:rPr>
          <w:rFonts w:cstheme="minorHAnsi"/>
          <w:sz w:val="20"/>
          <w:szCs w:val="20"/>
        </w:rPr>
        <w:t>1. PN-B-04481 Grunty budowlane. Badania próbek gruntu</w:t>
      </w:r>
    </w:p>
    <w:p w14:paraId="60268768" w14:textId="77777777" w:rsidR="00292A86" w:rsidRPr="00292A86" w:rsidRDefault="00292A86" w:rsidP="00292A86">
      <w:pPr>
        <w:ind w:left="1843" w:hanging="1843"/>
        <w:jc w:val="both"/>
        <w:rPr>
          <w:rFonts w:cstheme="minorHAnsi"/>
          <w:sz w:val="20"/>
          <w:szCs w:val="20"/>
        </w:rPr>
      </w:pPr>
      <w:r w:rsidRPr="00292A86">
        <w:rPr>
          <w:rFonts w:cstheme="minorHAnsi"/>
          <w:sz w:val="20"/>
          <w:szCs w:val="20"/>
        </w:rPr>
        <w:t>2. PN-B-06714-17 Kruszywa mineralne. Badania. Oznaczanie wilgotności</w:t>
      </w:r>
    </w:p>
    <w:p w14:paraId="412588A2" w14:textId="77777777" w:rsidR="00292A86" w:rsidRPr="00292A86" w:rsidRDefault="00292A86" w:rsidP="00292A86">
      <w:pPr>
        <w:ind w:left="1843" w:hanging="1843"/>
        <w:jc w:val="both"/>
        <w:rPr>
          <w:rFonts w:cstheme="minorHAnsi"/>
          <w:sz w:val="20"/>
          <w:szCs w:val="20"/>
        </w:rPr>
      </w:pPr>
      <w:r w:rsidRPr="00292A86">
        <w:rPr>
          <w:rFonts w:cstheme="minorHAnsi"/>
          <w:sz w:val="20"/>
          <w:szCs w:val="20"/>
        </w:rPr>
        <w:t>3. PN-B-11111 Kruszywa mineralne. Kruszywo naturalne do nawierzchni drogowych . Żwir i mieszanka</w:t>
      </w:r>
    </w:p>
    <w:p w14:paraId="57F77F40" w14:textId="77777777" w:rsidR="00292A86" w:rsidRPr="00292A86" w:rsidRDefault="00292A86" w:rsidP="00292A86">
      <w:pPr>
        <w:ind w:left="1843" w:hanging="1843"/>
        <w:jc w:val="both"/>
        <w:rPr>
          <w:rFonts w:cstheme="minorHAnsi"/>
          <w:sz w:val="20"/>
          <w:szCs w:val="20"/>
        </w:rPr>
      </w:pPr>
      <w:r w:rsidRPr="00292A86">
        <w:rPr>
          <w:rFonts w:cstheme="minorHAnsi"/>
          <w:sz w:val="20"/>
          <w:szCs w:val="20"/>
        </w:rPr>
        <w:t>4. PN-B-11112 Kruszywa mineralne. Kruszywo łamane do nawierzchni drogowych</w:t>
      </w:r>
    </w:p>
    <w:p w14:paraId="4CD99044" w14:textId="77777777" w:rsidR="00292A86" w:rsidRPr="00292A86" w:rsidRDefault="00292A86" w:rsidP="00292A86">
      <w:pPr>
        <w:ind w:left="1843" w:hanging="1843"/>
        <w:jc w:val="both"/>
        <w:rPr>
          <w:rFonts w:cstheme="minorHAnsi"/>
          <w:sz w:val="20"/>
          <w:szCs w:val="20"/>
        </w:rPr>
      </w:pPr>
      <w:r w:rsidRPr="00292A86">
        <w:rPr>
          <w:rFonts w:cstheme="minorHAnsi"/>
          <w:sz w:val="20"/>
          <w:szCs w:val="20"/>
        </w:rPr>
        <w:t>5. PN-B-11113 Kruszywa mineralne. Kruszywo naturalne do nawierzchni drogowych. Piasek</w:t>
      </w:r>
    </w:p>
    <w:p w14:paraId="51806E9F" w14:textId="77777777" w:rsidR="00292A86" w:rsidRPr="00292A86" w:rsidRDefault="00292A86" w:rsidP="00292A86">
      <w:pPr>
        <w:ind w:left="1843" w:hanging="1843"/>
        <w:jc w:val="both"/>
        <w:rPr>
          <w:rFonts w:cstheme="minorHAnsi"/>
          <w:sz w:val="20"/>
          <w:szCs w:val="20"/>
        </w:rPr>
      </w:pPr>
      <w:r w:rsidRPr="00292A86">
        <w:rPr>
          <w:rFonts w:cstheme="minorHAnsi"/>
          <w:sz w:val="20"/>
          <w:szCs w:val="20"/>
        </w:rPr>
        <w:t>6. BN-64/8931-02 Drogi samochodowe. Oznaczanie modułu odkształcenia nawierzchni podatnych i podłoża przez obciążenie płytą</w:t>
      </w:r>
    </w:p>
    <w:p w14:paraId="4720B582" w14:textId="77777777" w:rsidR="00292A86" w:rsidRPr="00292A86" w:rsidRDefault="00292A86" w:rsidP="00292A86">
      <w:pPr>
        <w:ind w:left="1843" w:hanging="1843"/>
        <w:jc w:val="both"/>
        <w:rPr>
          <w:rFonts w:cstheme="minorHAnsi"/>
          <w:sz w:val="20"/>
          <w:szCs w:val="20"/>
        </w:rPr>
      </w:pPr>
      <w:r w:rsidRPr="00292A86">
        <w:rPr>
          <w:rFonts w:cstheme="minorHAnsi"/>
          <w:sz w:val="20"/>
          <w:szCs w:val="20"/>
        </w:rPr>
        <w:t xml:space="preserve">7. BN-68/8931-04 Drogi samochodowe. Pomiar równości nawierzchni </w:t>
      </w:r>
      <w:proofErr w:type="spellStart"/>
      <w:r w:rsidRPr="00292A86">
        <w:rPr>
          <w:rFonts w:cstheme="minorHAnsi"/>
          <w:sz w:val="20"/>
          <w:szCs w:val="20"/>
        </w:rPr>
        <w:t>planografem</w:t>
      </w:r>
      <w:proofErr w:type="spellEnd"/>
      <w:r w:rsidRPr="00292A86">
        <w:rPr>
          <w:rFonts w:cstheme="minorHAnsi"/>
          <w:sz w:val="20"/>
          <w:szCs w:val="20"/>
        </w:rPr>
        <w:t xml:space="preserve"> i łatą</w:t>
      </w:r>
    </w:p>
    <w:p w14:paraId="4CE01DB5" w14:textId="77777777" w:rsidR="00292A86" w:rsidRPr="00292A86" w:rsidRDefault="00292A86" w:rsidP="00292A86">
      <w:pPr>
        <w:ind w:left="1843" w:hanging="1843"/>
        <w:jc w:val="both"/>
        <w:rPr>
          <w:rFonts w:cstheme="minorHAnsi"/>
          <w:sz w:val="20"/>
          <w:szCs w:val="20"/>
        </w:rPr>
      </w:pPr>
      <w:r w:rsidRPr="00292A86">
        <w:rPr>
          <w:rFonts w:cstheme="minorHAnsi"/>
          <w:sz w:val="20"/>
          <w:szCs w:val="20"/>
        </w:rPr>
        <w:t>8. BN-77/8931-12 Oznaczanie wskaźnika zagęszczenia gruntu</w:t>
      </w:r>
    </w:p>
    <w:p w14:paraId="4CE08EA8" w14:textId="77777777" w:rsidR="00292A86" w:rsidRPr="00292A86" w:rsidRDefault="00292A86" w:rsidP="00292A86">
      <w:pPr>
        <w:ind w:left="1843" w:hanging="1843"/>
        <w:jc w:val="both"/>
        <w:rPr>
          <w:rFonts w:cstheme="minorHAnsi"/>
          <w:sz w:val="20"/>
          <w:szCs w:val="20"/>
        </w:rPr>
      </w:pPr>
      <w:r w:rsidRPr="00292A86">
        <w:rPr>
          <w:rFonts w:cstheme="minorHAnsi"/>
          <w:sz w:val="20"/>
          <w:szCs w:val="20"/>
        </w:rPr>
        <w:t>9. PN-S-02205 Drogi samochodowe. Roboty ziemne. Wymagania i badania.</w:t>
      </w:r>
    </w:p>
    <w:p w14:paraId="5DCD9E11" w14:textId="77777777" w:rsidR="00292A86" w:rsidRPr="00292A86" w:rsidRDefault="00292A86" w:rsidP="00292A86">
      <w:pPr>
        <w:ind w:left="1843" w:hanging="1843"/>
        <w:jc w:val="both"/>
        <w:rPr>
          <w:rFonts w:cstheme="minorHAnsi"/>
          <w:sz w:val="20"/>
          <w:szCs w:val="20"/>
        </w:rPr>
      </w:pPr>
      <w:r w:rsidRPr="00292A86">
        <w:rPr>
          <w:rFonts w:cstheme="minorHAnsi"/>
          <w:sz w:val="20"/>
          <w:szCs w:val="20"/>
        </w:rPr>
        <w:t>10. WT-4 2010 Mieszanki niezwiązane do dróg krajowych Wymagania Techniczne</w:t>
      </w:r>
    </w:p>
    <w:p w14:paraId="67AB110D" w14:textId="77777777" w:rsidR="00292A86" w:rsidRPr="00292A86" w:rsidRDefault="00292A86" w:rsidP="00292A86">
      <w:pPr>
        <w:ind w:right="84"/>
        <w:jc w:val="both"/>
        <w:rPr>
          <w:rFonts w:cstheme="minorHAnsi"/>
          <w:sz w:val="20"/>
        </w:rPr>
      </w:pPr>
    </w:p>
    <w:p w14:paraId="65DFEEE1" w14:textId="77777777" w:rsidR="00292A86" w:rsidRPr="00292A86" w:rsidRDefault="00292A86" w:rsidP="00292A86">
      <w:pPr>
        <w:ind w:right="84"/>
        <w:jc w:val="both"/>
        <w:rPr>
          <w:rFonts w:cstheme="minorHAnsi"/>
          <w:sz w:val="20"/>
        </w:rPr>
      </w:pPr>
    </w:p>
    <w:p w14:paraId="33C7A0D3" w14:textId="77777777" w:rsidR="00292A86" w:rsidRDefault="00292A86" w:rsidP="00292A86">
      <w:pPr>
        <w:ind w:right="84"/>
        <w:jc w:val="both"/>
        <w:rPr>
          <w:sz w:val="20"/>
        </w:rPr>
      </w:pPr>
    </w:p>
    <w:p w14:paraId="20E12A7D" w14:textId="77777777" w:rsidR="00292A86" w:rsidRDefault="00292A86" w:rsidP="00292A86">
      <w:pPr>
        <w:ind w:right="84"/>
        <w:jc w:val="both"/>
        <w:rPr>
          <w:sz w:val="20"/>
        </w:rPr>
      </w:pPr>
    </w:p>
    <w:p w14:paraId="31D5CED2" w14:textId="77777777" w:rsidR="00292A86" w:rsidRDefault="00292A86" w:rsidP="00292A86">
      <w:pPr>
        <w:ind w:right="84"/>
        <w:jc w:val="both"/>
        <w:rPr>
          <w:sz w:val="20"/>
        </w:rPr>
        <w:sectPr w:rsidR="00292A86" w:rsidSect="00B84E31">
          <w:headerReference w:type="first" r:id="rId37"/>
          <w:footerReference w:type="first" r:id="rId38"/>
          <w:type w:val="oddPage"/>
          <w:pgSz w:w="11907" w:h="16840"/>
          <w:pgMar w:top="993" w:right="1134" w:bottom="1135" w:left="1134" w:header="567" w:footer="582" w:gutter="454"/>
          <w:cols w:space="708"/>
        </w:sectPr>
      </w:pPr>
    </w:p>
    <w:p w14:paraId="7339371E" w14:textId="72E0F48C" w:rsidR="007917CB" w:rsidRPr="003645E6" w:rsidRDefault="007917CB" w:rsidP="007917CB">
      <w:pPr>
        <w:pStyle w:val="Nagwek6"/>
        <w:spacing w:line="240" w:lineRule="auto"/>
        <w:rPr>
          <w:sz w:val="20"/>
        </w:rPr>
      </w:pPr>
      <w:bookmarkStart w:id="42" w:name="_Toc169093136"/>
      <w:r w:rsidRPr="003645E6">
        <w:rPr>
          <w:sz w:val="20"/>
        </w:rPr>
        <w:lastRenderedPageBreak/>
        <w:t>D</w:t>
      </w:r>
      <w:r w:rsidR="00CD743F" w:rsidRPr="003645E6">
        <w:rPr>
          <w:sz w:val="20"/>
        </w:rPr>
        <w:t>-</w:t>
      </w:r>
      <w:r w:rsidRPr="003645E6">
        <w:rPr>
          <w:sz w:val="20"/>
        </w:rPr>
        <w:t>04.03.01</w:t>
      </w:r>
      <w:r w:rsidRPr="003645E6">
        <w:rPr>
          <w:sz w:val="20"/>
        </w:rPr>
        <w:tab/>
        <w:t>OCZYSZCZENIE I SKROPIENIE WARSTW KONSTRUKCYJNYCH</w:t>
      </w:r>
      <w:bookmarkEnd w:id="38"/>
      <w:bookmarkEnd w:id="42"/>
    </w:p>
    <w:p w14:paraId="7504790D" w14:textId="77777777" w:rsidR="007917CB" w:rsidRPr="003645E6" w:rsidRDefault="00F5680F" w:rsidP="00355D61">
      <w:pPr>
        <w:pStyle w:val="podpkt1"/>
      </w:pPr>
      <w:r w:rsidRPr="003645E6">
        <w:t>1.</w:t>
      </w:r>
      <w:r w:rsidRPr="003645E6">
        <w:tab/>
        <w:t>WSTĘP</w:t>
      </w:r>
    </w:p>
    <w:p w14:paraId="47A4CB01" w14:textId="77777777" w:rsidR="007917CB" w:rsidRPr="003645E6" w:rsidRDefault="007917CB" w:rsidP="002D228C">
      <w:pPr>
        <w:pStyle w:val="podpkt11"/>
      </w:pPr>
      <w:r w:rsidRPr="003645E6">
        <w:t xml:space="preserve">1.1. </w:t>
      </w:r>
      <w:r w:rsidRPr="003645E6">
        <w:tab/>
        <w:t>Przedmiot Specyfikacji Technicznej (ST)</w:t>
      </w:r>
    </w:p>
    <w:p w14:paraId="180CB2C4" w14:textId="4D4C1E19" w:rsidR="007917CB" w:rsidRPr="003645E6" w:rsidRDefault="007917CB" w:rsidP="007917CB">
      <w:pPr>
        <w:ind w:right="84"/>
        <w:jc w:val="both"/>
        <w:rPr>
          <w:sz w:val="20"/>
        </w:rPr>
      </w:pPr>
      <w:r w:rsidRPr="003645E6">
        <w:rPr>
          <w:sz w:val="20"/>
        </w:rPr>
        <w:t xml:space="preserve">Przedmiotem niniejszej Specyfikacji Technicznej są wymagania dotyczące wykonania i odbioru robót związanych z oczyszczeniem i skropieniem warstw konstrukcyjnych nawierzchni </w:t>
      </w:r>
      <w:r w:rsidR="001E24F0" w:rsidRPr="003645E6">
        <w:rPr>
          <w:sz w:val="20"/>
        </w:rPr>
        <w:t xml:space="preserve">w ramach </w:t>
      </w:r>
      <w:r w:rsidR="007927D0" w:rsidRPr="003645E6">
        <w:rPr>
          <w:sz w:val="20"/>
        </w:rPr>
        <w:t xml:space="preserve">realizacji </w:t>
      </w:r>
      <w:r w:rsidR="007927D0" w:rsidRPr="003645E6">
        <w:rPr>
          <w:spacing w:val="-3"/>
          <w:sz w:val="20"/>
        </w:rPr>
        <w:t xml:space="preserve">przedsięwzięcia pn.: </w:t>
      </w:r>
      <w:r w:rsidR="00A0689C" w:rsidRPr="003645E6">
        <w:rPr>
          <w:rFonts w:cstheme="minorHAnsi"/>
          <w:b/>
          <w:bCs/>
          <w:sz w:val="20"/>
          <w:szCs w:val="20"/>
        </w:rPr>
        <w:t>Przebudowa drogi gminnej - ul. Słonecznej w Baniosze</w:t>
      </w:r>
      <w:r w:rsidR="007927D0" w:rsidRPr="003645E6">
        <w:rPr>
          <w:rFonts w:cstheme="minorHAnsi"/>
          <w:b/>
          <w:bCs/>
          <w:sz w:val="20"/>
          <w:szCs w:val="20"/>
        </w:rPr>
        <w:t>.</w:t>
      </w:r>
    </w:p>
    <w:p w14:paraId="3A32D508" w14:textId="77777777" w:rsidR="007917CB" w:rsidRPr="003645E6" w:rsidRDefault="007917CB" w:rsidP="002D228C">
      <w:pPr>
        <w:pStyle w:val="podpkt11"/>
      </w:pPr>
      <w:r w:rsidRPr="003645E6">
        <w:t xml:space="preserve">1.2. </w:t>
      </w:r>
      <w:r w:rsidRPr="003645E6">
        <w:tab/>
        <w:t xml:space="preserve">Zakres stosowania (ST) </w:t>
      </w:r>
    </w:p>
    <w:p w14:paraId="4B2366DA" w14:textId="77777777" w:rsidR="007917CB" w:rsidRPr="003645E6" w:rsidRDefault="007917CB" w:rsidP="007917CB">
      <w:pPr>
        <w:jc w:val="both"/>
        <w:rPr>
          <w:sz w:val="20"/>
        </w:rPr>
      </w:pPr>
      <w:r w:rsidRPr="003645E6">
        <w:rPr>
          <w:sz w:val="20"/>
        </w:rPr>
        <w:t>Specyfikacja Techniczna jest stosowana jako dokument przetargowy i kontraktowy przy zlecaniu i realizacji robót wymienionych w punkcie 1.1</w:t>
      </w:r>
    </w:p>
    <w:p w14:paraId="282D95F5" w14:textId="77777777" w:rsidR="007917CB" w:rsidRPr="003645E6" w:rsidRDefault="007917CB" w:rsidP="002D228C">
      <w:pPr>
        <w:pStyle w:val="podpkt11"/>
      </w:pPr>
      <w:r w:rsidRPr="003645E6">
        <w:t xml:space="preserve">1.3. </w:t>
      </w:r>
      <w:r w:rsidRPr="003645E6">
        <w:tab/>
        <w:t>Zakres robót objętych (ST)</w:t>
      </w:r>
    </w:p>
    <w:p w14:paraId="77DEACE5" w14:textId="77777777" w:rsidR="007917CB" w:rsidRPr="003645E6" w:rsidRDefault="007917CB" w:rsidP="007917CB">
      <w:pPr>
        <w:jc w:val="both"/>
        <w:rPr>
          <w:sz w:val="20"/>
        </w:rPr>
      </w:pPr>
      <w:r w:rsidRPr="003645E6">
        <w:rPr>
          <w:sz w:val="20"/>
        </w:rPr>
        <w:t>Roboty, których dotyczy ST obejmują wszystkie czynności umożliwiające i mające na celu wykonanie oczyszczenia i skropienia warstw konstrukcyjnych nawierzchni:</w:t>
      </w:r>
    </w:p>
    <w:p w14:paraId="349BC5AD" w14:textId="77777777" w:rsidR="007917CB" w:rsidRPr="003645E6" w:rsidRDefault="007917CB" w:rsidP="002479E1">
      <w:pPr>
        <w:rPr>
          <w:sz w:val="20"/>
          <w:szCs w:val="20"/>
        </w:rPr>
      </w:pPr>
      <w:r w:rsidRPr="003645E6">
        <w:rPr>
          <w:sz w:val="20"/>
          <w:szCs w:val="20"/>
        </w:rPr>
        <w:t>a)</w:t>
      </w:r>
      <w:r w:rsidRPr="003645E6">
        <w:rPr>
          <w:sz w:val="20"/>
          <w:szCs w:val="20"/>
        </w:rPr>
        <w:tab/>
        <w:t>oczyszczenie warstw konstrukcyjnych,</w:t>
      </w:r>
    </w:p>
    <w:p w14:paraId="56FB5AAF" w14:textId="77777777" w:rsidR="007917CB" w:rsidRPr="003645E6" w:rsidRDefault="00BD5C4B" w:rsidP="002479E1">
      <w:pPr>
        <w:rPr>
          <w:sz w:val="20"/>
          <w:szCs w:val="20"/>
        </w:rPr>
      </w:pPr>
      <w:r w:rsidRPr="003645E6">
        <w:rPr>
          <w:sz w:val="20"/>
          <w:szCs w:val="20"/>
        </w:rPr>
        <w:t>b)</w:t>
      </w:r>
      <w:r w:rsidRPr="003645E6">
        <w:rPr>
          <w:sz w:val="20"/>
          <w:szCs w:val="20"/>
        </w:rPr>
        <w:tab/>
      </w:r>
      <w:r w:rsidR="007917CB" w:rsidRPr="003645E6">
        <w:rPr>
          <w:sz w:val="20"/>
          <w:szCs w:val="20"/>
        </w:rPr>
        <w:t>skropienie warstw konstrukcyjnych niebitumicznych,</w:t>
      </w:r>
    </w:p>
    <w:p w14:paraId="03D2C771" w14:textId="77777777" w:rsidR="007917CB" w:rsidRPr="003645E6" w:rsidRDefault="007917CB" w:rsidP="002479E1">
      <w:pPr>
        <w:rPr>
          <w:sz w:val="20"/>
          <w:szCs w:val="20"/>
        </w:rPr>
      </w:pPr>
      <w:r w:rsidRPr="003645E6">
        <w:rPr>
          <w:sz w:val="20"/>
          <w:szCs w:val="20"/>
        </w:rPr>
        <w:t>c)</w:t>
      </w:r>
      <w:r w:rsidRPr="003645E6">
        <w:rPr>
          <w:sz w:val="20"/>
          <w:szCs w:val="20"/>
        </w:rPr>
        <w:tab/>
        <w:t>skropienie warstw konstrukcyjnych bitumicznych.</w:t>
      </w:r>
    </w:p>
    <w:p w14:paraId="4839E1B0" w14:textId="77777777" w:rsidR="007917CB" w:rsidRPr="003645E6" w:rsidRDefault="007917CB" w:rsidP="002479E1">
      <w:pPr>
        <w:jc w:val="both"/>
        <w:rPr>
          <w:sz w:val="20"/>
        </w:rPr>
      </w:pPr>
      <w:r w:rsidRPr="003645E6">
        <w:rPr>
          <w:sz w:val="20"/>
        </w:rPr>
        <w:t xml:space="preserve">Zakres występowania oczyszczenia i skropienia zgodnie z </w:t>
      </w:r>
      <w:r w:rsidR="00D7167D" w:rsidRPr="003645E6">
        <w:rPr>
          <w:sz w:val="20"/>
        </w:rPr>
        <w:t xml:space="preserve">zakresem nawierzchni z </w:t>
      </w:r>
      <w:r w:rsidRPr="003645E6">
        <w:rPr>
          <w:sz w:val="20"/>
        </w:rPr>
        <w:t>Dokumentacją Projektową.</w:t>
      </w:r>
    </w:p>
    <w:p w14:paraId="6F93FA25" w14:textId="77777777" w:rsidR="007917CB" w:rsidRPr="003645E6" w:rsidRDefault="007917CB" w:rsidP="002D228C">
      <w:pPr>
        <w:pStyle w:val="podpkt11"/>
      </w:pPr>
      <w:r w:rsidRPr="003645E6">
        <w:t xml:space="preserve">1.4. </w:t>
      </w:r>
      <w:r w:rsidRPr="003645E6">
        <w:tab/>
        <w:t>Określenia podstawowe</w:t>
      </w:r>
    </w:p>
    <w:p w14:paraId="1AF05C26" w14:textId="77777777" w:rsidR="007917CB" w:rsidRPr="003645E6" w:rsidRDefault="007917CB" w:rsidP="007917CB">
      <w:pPr>
        <w:jc w:val="both"/>
        <w:rPr>
          <w:sz w:val="20"/>
        </w:rPr>
      </w:pPr>
      <w:r w:rsidRPr="003645E6">
        <w:rPr>
          <w:sz w:val="20"/>
        </w:rPr>
        <w:t>Określenia podane w niniejszej ST są zgodne z obowiązującymi normami, wytycznymi i określeniami podanymi w ST D-M.00.00.00</w:t>
      </w:r>
      <w:r w:rsidR="00C247A1" w:rsidRPr="003645E6">
        <w:rPr>
          <w:sz w:val="20"/>
        </w:rPr>
        <w:t xml:space="preserve"> </w:t>
      </w:r>
      <w:r w:rsidRPr="003645E6">
        <w:rPr>
          <w:sz w:val="20"/>
        </w:rPr>
        <w:t>„Wymagania ogólne”.</w:t>
      </w:r>
    </w:p>
    <w:p w14:paraId="120BD747" w14:textId="77777777" w:rsidR="00E24FAD" w:rsidRPr="003645E6" w:rsidRDefault="00E24FAD" w:rsidP="007917CB">
      <w:pPr>
        <w:jc w:val="both"/>
        <w:rPr>
          <w:sz w:val="20"/>
        </w:rPr>
      </w:pPr>
    </w:p>
    <w:p w14:paraId="6B4E7E7B" w14:textId="77777777" w:rsidR="00E24FAD" w:rsidRPr="003645E6" w:rsidRDefault="00E24FAD" w:rsidP="00693785">
      <w:pPr>
        <w:ind w:left="284" w:hanging="284"/>
        <w:jc w:val="both"/>
        <w:rPr>
          <w:sz w:val="20"/>
        </w:rPr>
      </w:pPr>
      <w:r w:rsidRPr="003645E6">
        <w:rPr>
          <w:b/>
          <w:sz w:val="20"/>
        </w:rPr>
        <w:t>1.4.1. Emulsja asfaltowa</w:t>
      </w:r>
      <w:r w:rsidRPr="003645E6">
        <w:rPr>
          <w:sz w:val="20"/>
        </w:rPr>
        <w:t xml:space="preserve"> - jest to emulsja, w której fazą zdyspergowaną jest asfalt, a fazą ciągłą jest woda lub roztwór wodny, o ile nie ustalono inaczej. Emulsją asfaltową jest także emulsja, w której zdyspergowana faza może </w:t>
      </w:r>
      <w:r w:rsidR="00693785" w:rsidRPr="003645E6">
        <w:rPr>
          <w:sz w:val="20"/>
        </w:rPr>
        <w:t>zawierać upłynniacz, dodawany</w:t>
      </w:r>
      <w:r w:rsidRPr="003645E6">
        <w:rPr>
          <w:sz w:val="20"/>
        </w:rPr>
        <w:t xml:space="preserve"> w celu łatwiejszego zemulgowania asfaltu lub poprawy charakterystyki użytkowej emulsji. </w:t>
      </w:r>
    </w:p>
    <w:p w14:paraId="3D571DA9" w14:textId="77777777" w:rsidR="00E24FAD" w:rsidRPr="003645E6" w:rsidRDefault="00E24FAD" w:rsidP="00693785">
      <w:pPr>
        <w:ind w:left="284" w:hanging="284"/>
        <w:jc w:val="both"/>
        <w:rPr>
          <w:sz w:val="20"/>
        </w:rPr>
      </w:pPr>
      <w:r w:rsidRPr="003645E6">
        <w:rPr>
          <w:b/>
          <w:sz w:val="20"/>
        </w:rPr>
        <w:t>1.4.</w:t>
      </w:r>
      <w:r w:rsidR="00693785" w:rsidRPr="003645E6">
        <w:rPr>
          <w:b/>
          <w:sz w:val="20"/>
        </w:rPr>
        <w:t>2. Kationowa emulsja</w:t>
      </w:r>
      <w:r w:rsidRPr="003645E6">
        <w:rPr>
          <w:b/>
          <w:sz w:val="20"/>
        </w:rPr>
        <w:t xml:space="preserve"> asfaltowa</w:t>
      </w:r>
      <w:r w:rsidR="00693785" w:rsidRPr="003645E6">
        <w:rPr>
          <w:b/>
          <w:sz w:val="20"/>
        </w:rPr>
        <w:t xml:space="preserve"> -</w:t>
      </w:r>
      <w:r w:rsidRPr="003645E6">
        <w:rPr>
          <w:b/>
          <w:sz w:val="20"/>
        </w:rPr>
        <w:t xml:space="preserve"> </w:t>
      </w:r>
      <w:r w:rsidRPr="003645E6">
        <w:rPr>
          <w:sz w:val="20"/>
        </w:rPr>
        <w:t xml:space="preserve">jest to emulsja, </w:t>
      </w:r>
      <w:r w:rsidR="00693785" w:rsidRPr="003645E6">
        <w:rPr>
          <w:sz w:val="20"/>
        </w:rPr>
        <w:t xml:space="preserve">w </w:t>
      </w:r>
      <w:r w:rsidRPr="003645E6">
        <w:rPr>
          <w:sz w:val="20"/>
        </w:rPr>
        <w:t xml:space="preserve">której emulgator nadaje dodatnie ładunki cząstkom zdyspergowanego asfaltu. </w:t>
      </w:r>
    </w:p>
    <w:p w14:paraId="5219A24D" w14:textId="77777777" w:rsidR="00E24FAD" w:rsidRPr="003645E6" w:rsidRDefault="00693785" w:rsidP="00693785">
      <w:pPr>
        <w:ind w:left="284" w:hanging="284"/>
        <w:jc w:val="both"/>
        <w:rPr>
          <w:b/>
          <w:sz w:val="20"/>
        </w:rPr>
      </w:pPr>
      <w:r w:rsidRPr="003645E6">
        <w:rPr>
          <w:b/>
          <w:sz w:val="20"/>
        </w:rPr>
        <w:t xml:space="preserve">1.4.3. </w:t>
      </w:r>
      <w:r w:rsidR="00E24FAD" w:rsidRPr="003645E6">
        <w:rPr>
          <w:b/>
          <w:sz w:val="20"/>
        </w:rPr>
        <w:t xml:space="preserve">Emulsja asfaltowa modyfikowana polimerami </w:t>
      </w:r>
      <w:r w:rsidR="00E24FAD" w:rsidRPr="003645E6">
        <w:rPr>
          <w:sz w:val="20"/>
        </w:rPr>
        <w:t xml:space="preserve">- jest to emulsja, w której asfalt jest modyfikowany polimerami albo jest to emulsja modyfikowana lateksem kationowym. </w:t>
      </w:r>
    </w:p>
    <w:p w14:paraId="3C744FDF" w14:textId="77777777" w:rsidR="00E24FAD" w:rsidRPr="003645E6" w:rsidRDefault="00693785" w:rsidP="00693785">
      <w:pPr>
        <w:ind w:left="284" w:hanging="284"/>
        <w:jc w:val="both"/>
        <w:rPr>
          <w:b/>
          <w:sz w:val="20"/>
        </w:rPr>
      </w:pPr>
      <w:r w:rsidRPr="003645E6">
        <w:rPr>
          <w:b/>
          <w:sz w:val="20"/>
        </w:rPr>
        <w:t xml:space="preserve">1.4.4. Asfalt drogowy - </w:t>
      </w:r>
      <w:r w:rsidRPr="003645E6">
        <w:rPr>
          <w:sz w:val="20"/>
        </w:rPr>
        <w:t xml:space="preserve">jest to asfalt stosowany do otaczania kruszyw mineralnych, używanych do </w:t>
      </w:r>
      <w:r w:rsidR="00E24FAD" w:rsidRPr="003645E6">
        <w:rPr>
          <w:sz w:val="20"/>
        </w:rPr>
        <w:t xml:space="preserve">nawierzchni </w:t>
      </w:r>
      <w:r w:rsidRPr="003645E6">
        <w:rPr>
          <w:sz w:val="20"/>
        </w:rPr>
        <w:t xml:space="preserve">drogowych. W Europie najczęściej używane rodzaje asfaltów </w:t>
      </w:r>
      <w:r w:rsidR="00E24FAD" w:rsidRPr="003645E6">
        <w:rPr>
          <w:sz w:val="20"/>
        </w:rPr>
        <w:t xml:space="preserve">drogowych </w:t>
      </w:r>
      <w:r w:rsidRPr="003645E6">
        <w:rPr>
          <w:sz w:val="20"/>
        </w:rPr>
        <w:t>są definiowane</w:t>
      </w:r>
      <w:r w:rsidR="00E24FAD" w:rsidRPr="003645E6">
        <w:rPr>
          <w:sz w:val="20"/>
        </w:rPr>
        <w:t xml:space="preserve"> penetracją</w:t>
      </w:r>
      <w:r w:rsidRPr="003645E6">
        <w:rPr>
          <w:sz w:val="20"/>
        </w:rPr>
        <w:t xml:space="preserve"> </w:t>
      </w:r>
      <w:r w:rsidR="00E24FAD" w:rsidRPr="003645E6">
        <w:rPr>
          <w:sz w:val="20"/>
        </w:rPr>
        <w:t>o maksymalnej wartości 900x0,1 mm, oznaczaną w temperaturze 25°C.</w:t>
      </w:r>
      <w:r w:rsidR="00E24FAD" w:rsidRPr="003645E6">
        <w:rPr>
          <w:b/>
          <w:sz w:val="20"/>
        </w:rPr>
        <w:t xml:space="preserve"> </w:t>
      </w:r>
    </w:p>
    <w:p w14:paraId="5528E711" w14:textId="77777777" w:rsidR="00E24FAD" w:rsidRPr="003645E6" w:rsidRDefault="00693785" w:rsidP="00693785">
      <w:pPr>
        <w:ind w:left="284" w:hanging="284"/>
        <w:jc w:val="both"/>
        <w:rPr>
          <w:sz w:val="20"/>
        </w:rPr>
      </w:pPr>
      <w:r w:rsidRPr="003645E6">
        <w:rPr>
          <w:b/>
          <w:sz w:val="20"/>
        </w:rPr>
        <w:t xml:space="preserve">1.4.5. Asfalt modyfikowany </w:t>
      </w:r>
      <w:r w:rsidRPr="003645E6">
        <w:rPr>
          <w:sz w:val="20"/>
        </w:rPr>
        <w:t xml:space="preserve">- jest to asfalt, którego właściwości reologiczne zostały zmodyfikowane w </w:t>
      </w:r>
      <w:r w:rsidR="00E24FAD" w:rsidRPr="003645E6">
        <w:rPr>
          <w:sz w:val="20"/>
        </w:rPr>
        <w:t>procesie produkc</w:t>
      </w:r>
      <w:r w:rsidRPr="003645E6">
        <w:rPr>
          <w:sz w:val="20"/>
        </w:rPr>
        <w:t xml:space="preserve">ji w wyniku użycia środków modyfikujących. Środkiem modyfikującym może być w </w:t>
      </w:r>
      <w:r w:rsidR="00E24FAD" w:rsidRPr="003645E6">
        <w:rPr>
          <w:sz w:val="20"/>
        </w:rPr>
        <w:t xml:space="preserve">szczególności: kauczuk naturalny, syntetyczne polimery, siarka i niektóre związki </w:t>
      </w:r>
      <w:proofErr w:type="spellStart"/>
      <w:r w:rsidR="00E24FAD" w:rsidRPr="003645E6">
        <w:rPr>
          <w:sz w:val="20"/>
        </w:rPr>
        <w:t>metalorganiczne</w:t>
      </w:r>
      <w:proofErr w:type="spellEnd"/>
      <w:r w:rsidR="00E24FAD" w:rsidRPr="003645E6">
        <w:rPr>
          <w:sz w:val="20"/>
        </w:rPr>
        <w:t xml:space="preserve">, z wyjątkiem katalizatorów utleniania takich, jak: chlorek żelaza, kwas fosforowy i pięciotlenek fosforu. Włókna i proszki nieorganiczne nie są modyfikatorami asfaltu. </w:t>
      </w:r>
    </w:p>
    <w:p w14:paraId="1D3554D7" w14:textId="77777777" w:rsidR="00E24FAD" w:rsidRPr="003645E6" w:rsidRDefault="0027252D" w:rsidP="0027252D">
      <w:pPr>
        <w:ind w:left="284" w:hanging="284"/>
        <w:jc w:val="both"/>
        <w:rPr>
          <w:sz w:val="20"/>
        </w:rPr>
      </w:pPr>
      <w:r w:rsidRPr="003645E6">
        <w:rPr>
          <w:b/>
          <w:sz w:val="20"/>
        </w:rPr>
        <w:t xml:space="preserve">1.4.6. Zakładowa </w:t>
      </w:r>
      <w:r w:rsidR="00E24FAD" w:rsidRPr="003645E6">
        <w:rPr>
          <w:b/>
          <w:sz w:val="20"/>
        </w:rPr>
        <w:t>kontrola</w:t>
      </w:r>
      <w:r w:rsidRPr="003645E6">
        <w:rPr>
          <w:b/>
          <w:sz w:val="20"/>
        </w:rPr>
        <w:t xml:space="preserve"> produkcji (ZKP) </w:t>
      </w:r>
      <w:r w:rsidRPr="003645E6">
        <w:rPr>
          <w:sz w:val="20"/>
        </w:rPr>
        <w:t>– jest to stała wewnętrzna kontrola produkcji prowadzona</w:t>
      </w:r>
      <w:r w:rsidR="00E24FAD" w:rsidRPr="003645E6">
        <w:rPr>
          <w:sz w:val="20"/>
        </w:rPr>
        <w:t xml:space="preserve"> przez </w:t>
      </w:r>
      <w:r w:rsidRPr="003645E6">
        <w:rPr>
          <w:sz w:val="20"/>
        </w:rPr>
        <w:t xml:space="preserve">producenta </w:t>
      </w:r>
      <w:r w:rsidR="00E24FAD" w:rsidRPr="003645E6">
        <w:rPr>
          <w:sz w:val="20"/>
        </w:rPr>
        <w:t xml:space="preserve">w celu wykazania, że produkcja jest zgodna ze Wstępnym badaniem typu. Wszystkie  elementy, wymagania i przedsięwzięte środki przyjęte przez producenta należy systematycznie dokumentować w formie zapisów i procedur. Dokumentacja systemu kontroli produkcji gwarantuje zapewnienie jakości i umożliwia kontrolę wymaganych parametrów wyrobu oraz efektywne prowadzenie systemu kontroli </w:t>
      </w:r>
      <w:r w:rsidRPr="003645E6">
        <w:rPr>
          <w:sz w:val="20"/>
        </w:rPr>
        <w:t xml:space="preserve">produkcji. </w:t>
      </w:r>
      <w:r w:rsidR="00E24FAD" w:rsidRPr="003645E6">
        <w:rPr>
          <w:sz w:val="20"/>
        </w:rPr>
        <w:t xml:space="preserve">ZKP obejmuje kontrolę i badania: wyposażenia, surowców, procesów produkcyjnych oraz wyrobu końcowego. </w:t>
      </w:r>
    </w:p>
    <w:p w14:paraId="22047188" w14:textId="77777777" w:rsidR="00E24FAD" w:rsidRPr="003645E6" w:rsidRDefault="00E24FAD" w:rsidP="0027252D">
      <w:pPr>
        <w:ind w:left="284" w:hanging="284"/>
        <w:jc w:val="both"/>
        <w:rPr>
          <w:sz w:val="20"/>
        </w:rPr>
      </w:pPr>
      <w:r w:rsidRPr="003645E6">
        <w:rPr>
          <w:b/>
          <w:sz w:val="20"/>
        </w:rPr>
        <w:t xml:space="preserve">1.4.7. </w:t>
      </w:r>
      <w:r w:rsidRPr="003645E6">
        <w:rPr>
          <w:sz w:val="20"/>
        </w:rPr>
        <w:t>Pozostałe określenia podstawowe są zgodne z obowiązującymi, odpowiednimi polskimi normami i z definicjami</w:t>
      </w:r>
      <w:r w:rsidRPr="003645E6">
        <w:rPr>
          <w:b/>
          <w:sz w:val="20"/>
        </w:rPr>
        <w:t xml:space="preserve"> </w:t>
      </w:r>
      <w:r w:rsidRPr="003645E6">
        <w:rPr>
          <w:sz w:val="20"/>
        </w:rPr>
        <w:t>podanymi w ST D-M-00.00.00 „Wymagania ogólne” pkt 1.4.</w:t>
      </w:r>
    </w:p>
    <w:p w14:paraId="1F843571" w14:textId="77777777" w:rsidR="007917CB" w:rsidRPr="003645E6" w:rsidRDefault="007917CB" w:rsidP="002D228C">
      <w:pPr>
        <w:pStyle w:val="podpkt11"/>
      </w:pPr>
      <w:r w:rsidRPr="003645E6">
        <w:t xml:space="preserve">1.5. </w:t>
      </w:r>
      <w:r w:rsidRPr="003645E6">
        <w:tab/>
        <w:t>Ogólne wymagania dotyczące robót</w:t>
      </w:r>
    </w:p>
    <w:p w14:paraId="2E02EB05" w14:textId="77777777" w:rsidR="007917CB" w:rsidRPr="003645E6" w:rsidRDefault="007917CB" w:rsidP="007917CB">
      <w:pPr>
        <w:jc w:val="both"/>
        <w:rPr>
          <w:sz w:val="20"/>
        </w:rPr>
      </w:pPr>
      <w:r w:rsidRPr="003645E6">
        <w:rPr>
          <w:sz w:val="20"/>
        </w:rPr>
        <w:t xml:space="preserve">Wykonawca jest odpowiedzialny za jakość wykonanych robót i ich zgodność z Dokumentacją Projektową, ST i poleceniami Inżyniera. </w:t>
      </w:r>
    </w:p>
    <w:p w14:paraId="40FEF6C8" w14:textId="77777777" w:rsidR="007917CB" w:rsidRPr="003645E6" w:rsidRDefault="007917CB" w:rsidP="007917CB">
      <w:pPr>
        <w:jc w:val="both"/>
        <w:rPr>
          <w:sz w:val="20"/>
        </w:rPr>
      </w:pPr>
      <w:r w:rsidRPr="003645E6">
        <w:rPr>
          <w:sz w:val="20"/>
        </w:rPr>
        <w:t>Ogólne wymagania dotyczące robót podano w ST D-M.00.00.00.Wymagania ogólne”.</w:t>
      </w:r>
    </w:p>
    <w:p w14:paraId="104E39F1" w14:textId="77777777" w:rsidR="007917CB" w:rsidRPr="003645E6" w:rsidRDefault="00F5680F" w:rsidP="00355D61">
      <w:pPr>
        <w:pStyle w:val="podpkt1"/>
      </w:pPr>
      <w:r w:rsidRPr="003645E6">
        <w:t xml:space="preserve">2. </w:t>
      </w:r>
      <w:r w:rsidRPr="003645E6">
        <w:tab/>
        <w:t>MATERIAŁY</w:t>
      </w:r>
    </w:p>
    <w:p w14:paraId="24117984" w14:textId="77777777" w:rsidR="007917CB" w:rsidRPr="003645E6" w:rsidRDefault="007917CB" w:rsidP="002D228C">
      <w:pPr>
        <w:pStyle w:val="podpkt11"/>
      </w:pPr>
      <w:r w:rsidRPr="003645E6">
        <w:t>2.1.</w:t>
      </w:r>
      <w:r w:rsidRPr="003645E6">
        <w:tab/>
        <w:t>Warunki ogólne stosowania materiałów</w:t>
      </w:r>
    </w:p>
    <w:p w14:paraId="4D6F81D0" w14:textId="77777777" w:rsidR="007917CB" w:rsidRPr="003645E6" w:rsidRDefault="007917CB" w:rsidP="007917CB">
      <w:pPr>
        <w:widowControl w:val="0"/>
        <w:jc w:val="both"/>
        <w:rPr>
          <w:b/>
          <w:sz w:val="20"/>
        </w:rPr>
      </w:pPr>
      <w:r w:rsidRPr="003645E6">
        <w:rPr>
          <w:sz w:val="20"/>
        </w:rPr>
        <w:t>Warunki ogólne stosowania materiałów, ich pozyskiwania i składowania podano w ST D-M.00.00.00</w:t>
      </w:r>
      <w:r w:rsidR="00C247A1" w:rsidRPr="003645E6">
        <w:rPr>
          <w:sz w:val="20"/>
        </w:rPr>
        <w:t xml:space="preserve"> </w:t>
      </w:r>
      <w:r w:rsidRPr="003645E6">
        <w:rPr>
          <w:sz w:val="20"/>
        </w:rPr>
        <w:t>„Wymagania ogólne” pkt 2.</w:t>
      </w:r>
    </w:p>
    <w:p w14:paraId="49D3DFA1" w14:textId="77777777" w:rsidR="00BD5C4B" w:rsidRPr="003645E6" w:rsidRDefault="00BD5C4B" w:rsidP="002D228C">
      <w:pPr>
        <w:pStyle w:val="podpkt11"/>
      </w:pPr>
      <w:r w:rsidRPr="003645E6">
        <w:t>2.2.</w:t>
      </w:r>
      <w:r w:rsidRPr="003645E6">
        <w:tab/>
        <w:t xml:space="preserve">Rodzaje materiałów do wykonania skropienia </w:t>
      </w:r>
    </w:p>
    <w:p w14:paraId="6036FFE0" w14:textId="77777777" w:rsidR="00BD5C4B" w:rsidRPr="003645E6" w:rsidRDefault="00BD5C4B" w:rsidP="00BD5C4B">
      <w:pPr>
        <w:widowControl w:val="0"/>
        <w:jc w:val="both"/>
        <w:rPr>
          <w:sz w:val="20"/>
        </w:rPr>
      </w:pPr>
      <w:r w:rsidRPr="003645E6">
        <w:rPr>
          <w:sz w:val="20"/>
        </w:rPr>
        <w:t xml:space="preserve">Materiałem stosowanym przy wykonaniu skropienia według zasad niniejszej </w:t>
      </w:r>
      <w:proofErr w:type="spellStart"/>
      <w:r w:rsidR="002479E1" w:rsidRPr="003645E6">
        <w:rPr>
          <w:sz w:val="20"/>
        </w:rPr>
        <w:t>ST</w:t>
      </w:r>
      <w:r w:rsidRPr="003645E6">
        <w:rPr>
          <w:sz w:val="20"/>
        </w:rPr>
        <w:t>WiORB</w:t>
      </w:r>
      <w:proofErr w:type="spellEnd"/>
      <w:r w:rsidRPr="003645E6">
        <w:rPr>
          <w:sz w:val="20"/>
        </w:rPr>
        <w:t xml:space="preserve"> powinny być kationowe emulsje asfaltowe spełniające wymagania PN-EN 13808 lub Aprobaty Technicznej. </w:t>
      </w:r>
    </w:p>
    <w:p w14:paraId="39030CCB" w14:textId="77777777" w:rsidR="00BD5C4B" w:rsidRPr="003645E6" w:rsidRDefault="00BD5C4B" w:rsidP="00BD5C4B">
      <w:pPr>
        <w:widowControl w:val="0"/>
        <w:jc w:val="both"/>
        <w:rPr>
          <w:sz w:val="20"/>
        </w:rPr>
      </w:pPr>
    </w:p>
    <w:p w14:paraId="450E881C" w14:textId="77777777" w:rsidR="00BD5C4B" w:rsidRPr="003645E6" w:rsidRDefault="00BD5C4B" w:rsidP="00BD5C4B">
      <w:pPr>
        <w:widowControl w:val="0"/>
        <w:jc w:val="both"/>
        <w:rPr>
          <w:sz w:val="20"/>
        </w:rPr>
      </w:pPr>
      <w:r w:rsidRPr="003645E6">
        <w:rPr>
          <w:sz w:val="20"/>
        </w:rPr>
        <w:t xml:space="preserve">Do skropienia podbudowy z mieszanki kruszywa niezwiązanego stosować kationową emulsję asfaltową niemodyfikowaną C60 B5 ZM (kationowa emulsja asfaltowa o zawartości lepiszcza 60%, wyprodukowana z asfaltu drogowego, o klasie indeksu rozpadu 5, przeznaczona do złączania warstw konstrukcyjnych nawierzchni). </w:t>
      </w:r>
    </w:p>
    <w:p w14:paraId="59887522" w14:textId="77777777" w:rsidR="00BD5C4B" w:rsidRPr="003645E6" w:rsidRDefault="00BD5C4B" w:rsidP="00BD5C4B">
      <w:pPr>
        <w:widowControl w:val="0"/>
        <w:jc w:val="both"/>
        <w:rPr>
          <w:sz w:val="20"/>
        </w:rPr>
      </w:pPr>
    </w:p>
    <w:p w14:paraId="630286D2" w14:textId="77777777" w:rsidR="00BD5C4B" w:rsidRPr="003645E6" w:rsidRDefault="00BD5C4B" w:rsidP="00BD5C4B">
      <w:pPr>
        <w:widowControl w:val="0"/>
        <w:jc w:val="both"/>
        <w:rPr>
          <w:sz w:val="20"/>
        </w:rPr>
      </w:pPr>
      <w:r w:rsidRPr="003645E6">
        <w:rPr>
          <w:sz w:val="20"/>
        </w:rPr>
        <w:t xml:space="preserve">Do skropienia podbudowy z AC i warstwy wiążącej AC z asfaltem zwykłym należy stosować kationową emulsję asfaltową niemodyfikowaną C60 B3 ZM (kationowa emulsja asfaltowa o zawartości lepiszcza 60%, wyprodukowana z asfaltu drogowego, o klasie indeksu rozpadu 3, przeznaczona do złączania warstw konstrukcyjnych nawierzchni). </w:t>
      </w:r>
    </w:p>
    <w:p w14:paraId="72FB0E96" w14:textId="77777777" w:rsidR="00BD5C4B" w:rsidRPr="003645E6" w:rsidRDefault="00BD5C4B" w:rsidP="00BD5C4B">
      <w:pPr>
        <w:widowControl w:val="0"/>
        <w:jc w:val="both"/>
        <w:rPr>
          <w:sz w:val="20"/>
        </w:rPr>
      </w:pPr>
    </w:p>
    <w:p w14:paraId="246B8AB4" w14:textId="77777777" w:rsidR="00BD5C4B" w:rsidRPr="003645E6" w:rsidRDefault="00BD5C4B" w:rsidP="00BD5C4B">
      <w:pPr>
        <w:widowControl w:val="0"/>
        <w:jc w:val="both"/>
        <w:rPr>
          <w:sz w:val="20"/>
        </w:rPr>
      </w:pPr>
      <w:r w:rsidRPr="003645E6">
        <w:rPr>
          <w:sz w:val="20"/>
        </w:rPr>
        <w:t xml:space="preserve">Do skropienia warstwy podbudowy i wiążącej z AC WMS z asfaltem modyfikowanym należy stosować kationową emulsję asfaltową modyfikowaną C60 BP3 ZM (kationowa emulsja asfaltowa o zawartości lepiszcza 60%, wyprodukowana z asfaltu modyfikowanego polimerami, o klasie indeksu rozpadu 3, przeznaczona do złączania warstw konstrukcyjnych nawierzchni). </w:t>
      </w:r>
    </w:p>
    <w:p w14:paraId="4CB4D8C2" w14:textId="77777777" w:rsidR="00BD5C4B" w:rsidRPr="003645E6" w:rsidRDefault="00BD5C4B" w:rsidP="00BD5C4B">
      <w:pPr>
        <w:widowControl w:val="0"/>
        <w:jc w:val="both"/>
        <w:rPr>
          <w:sz w:val="20"/>
        </w:rPr>
      </w:pPr>
    </w:p>
    <w:p w14:paraId="50EC5B40" w14:textId="77777777" w:rsidR="00BD5C4B" w:rsidRPr="003645E6" w:rsidRDefault="00BD5C4B" w:rsidP="00BD5C4B">
      <w:pPr>
        <w:keepNext/>
        <w:jc w:val="both"/>
        <w:rPr>
          <w:sz w:val="20"/>
        </w:rPr>
      </w:pPr>
      <w:r w:rsidRPr="003645E6">
        <w:rPr>
          <w:sz w:val="20"/>
        </w:rPr>
        <w:t xml:space="preserve">Kationowe emulsje asfaltowe, przeznaczone do wykonania połączeń </w:t>
      </w:r>
      <w:proofErr w:type="spellStart"/>
      <w:r w:rsidRPr="003645E6">
        <w:rPr>
          <w:sz w:val="20"/>
        </w:rPr>
        <w:t>międzywarstwowych</w:t>
      </w:r>
      <w:proofErr w:type="spellEnd"/>
      <w:r w:rsidRPr="003645E6">
        <w:rPr>
          <w:sz w:val="20"/>
        </w:rPr>
        <w:t xml:space="preserve"> powinny spełniać wymagania określone w tablicy (klasa wymagania podana jest w nawiasie obok wymagania liczbowego):</w:t>
      </w:r>
    </w:p>
    <w:p w14:paraId="167578C0" w14:textId="77777777" w:rsidR="00BD5C4B" w:rsidRPr="003645E6" w:rsidRDefault="00BD5C4B" w:rsidP="00BD5C4B">
      <w:pPr>
        <w:widowControl w:val="0"/>
        <w:jc w:val="both"/>
        <w:rPr>
          <w:sz w:val="20"/>
        </w:rPr>
      </w:pPr>
      <w:r w:rsidRPr="003645E6">
        <w:rPr>
          <w:noProof/>
          <w:sz w:val="20"/>
        </w:rPr>
        <w:drawing>
          <wp:inline distT="0" distB="0" distL="0" distR="0" wp14:anchorId="650D7120" wp14:editId="5407B60B">
            <wp:extent cx="5733894" cy="5841241"/>
            <wp:effectExtent l="19050" t="0" r="156"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cstate="print"/>
                    <a:srcRect/>
                    <a:stretch>
                      <a:fillRect/>
                    </a:stretch>
                  </pic:blipFill>
                  <pic:spPr bwMode="auto">
                    <a:xfrm>
                      <a:off x="0" y="0"/>
                      <a:ext cx="5739281" cy="5846729"/>
                    </a:xfrm>
                    <a:prstGeom prst="rect">
                      <a:avLst/>
                    </a:prstGeom>
                    <a:noFill/>
                    <a:ln w="9525">
                      <a:noFill/>
                      <a:miter lim="800000"/>
                      <a:headEnd/>
                      <a:tailEnd/>
                    </a:ln>
                  </pic:spPr>
                </pic:pic>
              </a:graphicData>
            </a:graphic>
          </wp:inline>
        </w:drawing>
      </w:r>
    </w:p>
    <w:p w14:paraId="33A610B4" w14:textId="77777777" w:rsidR="00BD5C4B" w:rsidRPr="003645E6" w:rsidRDefault="00BD5C4B" w:rsidP="00FB20A3">
      <w:pPr>
        <w:widowControl w:val="0"/>
        <w:ind w:left="426" w:hanging="284"/>
        <w:jc w:val="both"/>
        <w:rPr>
          <w:sz w:val="20"/>
        </w:rPr>
      </w:pPr>
      <w:r w:rsidRPr="003645E6">
        <w:rPr>
          <w:sz w:val="20"/>
        </w:rPr>
        <w:t>1)</w:t>
      </w:r>
      <w:r w:rsidR="00C247A1" w:rsidRPr="003645E6">
        <w:rPr>
          <w:sz w:val="20"/>
        </w:rPr>
        <w:t xml:space="preserve"> </w:t>
      </w:r>
      <w:r w:rsidRPr="003645E6">
        <w:rPr>
          <w:sz w:val="20"/>
        </w:rPr>
        <w:t>Wymagania dotyczące emulsji asfaltowych do ZM nie dotyczą emulsji podanych na budowie po rozcieńczeniu przed wbudowaniem</w:t>
      </w:r>
    </w:p>
    <w:p w14:paraId="04DB90A7" w14:textId="77777777" w:rsidR="00BD5C4B" w:rsidRPr="003645E6" w:rsidRDefault="00BD5C4B" w:rsidP="00FB20A3">
      <w:pPr>
        <w:widowControl w:val="0"/>
        <w:ind w:left="426" w:hanging="284"/>
        <w:jc w:val="both"/>
        <w:rPr>
          <w:sz w:val="20"/>
        </w:rPr>
      </w:pPr>
      <w:r w:rsidRPr="003645E6">
        <w:rPr>
          <w:sz w:val="20"/>
        </w:rPr>
        <w:t>2)</w:t>
      </w:r>
      <w:r w:rsidR="00C247A1" w:rsidRPr="003645E6">
        <w:rPr>
          <w:sz w:val="20"/>
        </w:rPr>
        <w:t xml:space="preserve"> </w:t>
      </w:r>
      <w:r w:rsidRPr="003645E6">
        <w:rPr>
          <w:sz w:val="20"/>
        </w:rPr>
        <w:t xml:space="preserve">Właściwości określone jako NPD (0) oznaczają brak wymagania, a określone jako TBR oznaczają „do zadeklarowania” </w:t>
      </w:r>
    </w:p>
    <w:p w14:paraId="7649002D" w14:textId="77777777" w:rsidR="00BD5C4B" w:rsidRPr="003645E6" w:rsidRDefault="00BD5C4B" w:rsidP="00FB20A3">
      <w:pPr>
        <w:widowControl w:val="0"/>
        <w:ind w:left="426" w:hanging="284"/>
        <w:jc w:val="both"/>
        <w:rPr>
          <w:sz w:val="20"/>
        </w:rPr>
      </w:pPr>
      <w:r w:rsidRPr="003645E6">
        <w:rPr>
          <w:sz w:val="20"/>
        </w:rPr>
        <w:t>3)</w:t>
      </w:r>
      <w:r w:rsidR="00C247A1" w:rsidRPr="003645E6">
        <w:rPr>
          <w:sz w:val="20"/>
        </w:rPr>
        <w:t xml:space="preserve"> </w:t>
      </w:r>
      <w:r w:rsidRPr="003645E6">
        <w:rPr>
          <w:sz w:val="20"/>
        </w:rPr>
        <w:t xml:space="preserve">Badanie na wypełniaczu mineralnym </w:t>
      </w:r>
      <w:proofErr w:type="spellStart"/>
      <w:r w:rsidRPr="003645E6">
        <w:rPr>
          <w:sz w:val="20"/>
        </w:rPr>
        <w:t>Sikaisol</w:t>
      </w:r>
      <w:proofErr w:type="spellEnd"/>
      <w:r w:rsidRPr="003645E6">
        <w:rPr>
          <w:sz w:val="20"/>
        </w:rPr>
        <w:t xml:space="preserve"> </w:t>
      </w:r>
    </w:p>
    <w:p w14:paraId="6998B050" w14:textId="77777777" w:rsidR="00BD5C4B" w:rsidRPr="003645E6" w:rsidRDefault="00BD5C4B" w:rsidP="00FB20A3">
      <w:pPr>
        <w:widowControl w:val="0"/>
        <w:ind w:left="426" w:hanging="284"/>
        <w:jc w:val="both"/>
        <w:rPr>
          <w:sz w:val="20"/>
        </w:rPr>
      </w:pPr>
      <w:r w:rsidRPr="003645E6">
        <w:rPr>
          <w:sz w:val="20"/>
        </w:rPr>
        <w:lastRenderedPageBreak/>
        <w:t>4)</w:t>
      </w:r>
      <w:r w:rsidR="00C247A1" w:rsidRPr="003645E6">
        <w:rPr>
          <w:sz w:val="20"/>
        </w:rPr>
        <w:t xml:space="preserve"> </w:t>
      </w:r>
      <w:r w:rsidRPr="003645E6">
        <w:rPr>
          <w:sz w:val="20"/>
        </w:rPr>
        <w:t>Badanie na kruszywie bazaltowym</w:t>
      </w:r>
    </w:p>
    <w:p w14:paraId="21B0D18B" w14:textId="77777777" w:rsidR="00BD5C4B" w:rsidRPr="003645E6" w:rsidRDefault="00BD5C4B" w:rsidP="002D228C">
      <w:pPr>
        <w:pStyle w:val="podpkt11"/>
      </w:pPr>
      <w:r w:rsidRPr="003645E6">
        <w:t>2.3.</w:t>
      </w:r>
      <w:r w:rsidRPr="003645E6">
        <w:tab/>
        <w:t xml:space="preserve">Połączenia </w:t>
      </w:r>
      <w:proofErr w:type="spellStart"/>
      <w:r w:rsidRPr="003645E6">
        <w:t>międzywarstwowe</w:t>
      </w:r>
      <w:proofErr w:type="spellEnd"/>
      <w:r w:rsidRPr="003645E6">
        <w:t xml:space="preserve"> </w:t>
      </w:r>
    </w:p>
    <w:p w14:paraId="17638B3A" w14:textId="77777777" w:rsidR="00BD5C4B" w:rsidRPr="003645E6" w:rsidRDefault="00BD5C4B" w:rsidP="00BD5C4B">
      <w:pPr>
        <w:keepNext/>
        <w:widowControl w:val="0"/>
        <w:jc w:val="both"/>
        <w:rPr>
          <w:sz w:val="20"/>
        </w:rPr>
      </w:pPr>
      <w:r w:rsidRPr="003645E6">
        <w:rPr>
          <w:sz w:val="20"/>
        </w:rPr>
        <w:t>Zalecane ilości pozostałego lepiszcza do skropienia podano w tabeli poniżej:</w:t>
      </w:r>
    </w:p>
    <w:p w14:paraId="60E0FFB8" w14:textId="77777777" w:rsidR="00BD5C4B" w:rsidRPr="003645E6" w:rsidRDefault="00BD5C4B" w:rsidP="00BD5C4B">
      <w:pPr>
        <w:widowControl w:val="0"/>
        <w:jc w:val="both"/>
        <w:rPr>
          <w:sz w:val="20"/>
        </w:rPr>
      </w:pPr>
      <w:r w:rsidRPr="003645E6">
        <w:rPr>
          <w:noProof/>
          <w:sz w:val="20"/>
        </w:rPr>
        <w:drawing>
          <wp:inline distT="0" distB="0" distL="0" distR="0" wp14:anchorId="243C572B" wp14:editId="46DFB117">
            <wp:extent cx="5140126" cy="1638512"/>
            <wp:effectExtent l="19050" t="0" r="3374"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cstate="print"/>
                    <a:srcRect/>
                    <a:stretch>
                      <a:fillRect/>
                    </a:stretch>
                  </pic:blipFill>
                  <pic:spPr bwMode="auto">
                    <a:xfrm>
                      <a:off x="0" y="0"/>
                      <a:ext cx="5141364" cy="1638907"/>
                    </a:xfrm>
                    <a:prstGeom prst="rect">
                      <a:avLst/>
                    </a:prstGeom>
                    <a:noFill/>
                    <a:ln w="9525">
                      <a:noFill/>
                      <a:miter lim="800000"/>
                      <a:headEnd/>
                      <a:tailEnd/>
                    </a:ln>
                  </pic:spPr>
                </pic:pic>
              </a:graphicData>
            </a:graphic>
          </wp:inline>
        </w:drawing>
      </w:r>
    </w:p>
    <w:p w14:paraId="32BF12E8" w14:textId="77777777" w:rsidR="00BD5C4B" w:rsidRPr="003645E6" w:rsidRDefault="00BD5C4B" w:rsidP="00BD5C4B">
      <w:pPr>
        <w:widowControl w:val="0"/>
        <w:jc w:val="both"/>
        <w:rPr>
          <w:sz w:val="20"/>
        </w:rPr>
      </w:pPr>
      <w:r w:rsidRPr="003645E6">
        <w:rPr>
          <w:sz w:val="20"/>
        </w:rPr>
        <w:t>Powyżej podane ilość są ilościami przybliżonymi, a dokładne zużycie lepiszczy powinno być ustalone na odcinku próbnym w zależności od rodzaju warstwy, jej faktury i stanu powierzchni oraz zaakceptowane przez Inżyniera.</w:t>
      </w:r>
    </w:p>
    <w:p w14:paraId="674518AF" w14:textId="77777777" w:rsidR="007917CB" w:rsidRPr="003645E6" w:rsidRDefault="007917CB" w:rsidP="002D228C">
      <w:pPr>
        <w:pStyle w:val="podpkt11"/>
      </w:pPr>
      <w:r w:rsidRPr="003645E6">
        <w:t xml:space="preserve">2.4. </w:t>
      </w:r>
      <w:r w:rsidRPr="003645E6">
        <w:tab/>
        <w:t>Składowanie emulsji</w:t>
      </w:r>
    </w:p>
    <w:p w14:paraId="60D0D993" w14:textId="77777777" w:rsidR="007917CB" w:rsidRPr="003645E6" w:rsidRDefault="007917CB" w:rsidP="007917CB">
      <w:pPr>
        <w:widowControl w:val="0"/>
        <w:jc w:val="both"/>
        <w:rPr>
          <w:sz w:val="20"/>
        </w:rPr>
      </w:pPr>
      <w:r w:rsidRPr="003645E6">
        <w:rPr>
          <w:sz w:val="20"/>
        </w:rPr>
        <w:t>Warunki przechowywania nie mogą powodować utraty cech lepiszcza i obniżenia jego jakości. Lepiszcze należy przechowywać w zbiornikach stalowych zabezpieczonych przed dostępem wody i zanieczyszczeniem.</w:t>
      </w:r>
    </w:p>
    <w:p w14:paraId="4737BABD" w14:textId="77777777" w:rsidR="007917CB" w:rsidRPr="003645E6" w:rsidRDefault="007917CB" w:rsidP="007917CB">
      <w:pPr>
        <w:widowControl w:val="0"/>
        <w:jc w:val="both"/>
        <w:rPr>
          <w:sz w:val="20"/>
        </w:rPr>
      </w:pPr>
      <w:r w:rsidRPr="003645E6">
        <w:rPr>
          <w:sz w:val="20"/>
        </w:rPr>
        <w:t>Warunki przechowywania:</w:t>
      </w:r>
    </w:p>
    <w:p w14:paraId="4003B270" w14:textId="77777777" w:rsidR="007917CB" w:rsidRPr="003645E6" w:rsidRDefault="007917CB" w:rsidP="00865D76">
      <w:pPr>
        <w:pStyle w:val="Listapunktowana"/>
      </w:pPr>
      <w:r w:rsidRPr="003645E6">
        <w:t>czas składowania emulsji nie powinien przekraczać 3 miesięcy od daty jej produkcji,</w:t>
      </w:r>
    </w:p>
    <w:p w14:paraId="68E13AFE" w14:textId="77777777" w:rsidR="007917CB" w:rsidRPr="003645E6" w:rsidRDefault="007917CB" w:rsidP="00865D76">
      <w:pPr>
        <w:pStyle w:val="Listapunktowana"/>
      </w:pPr>
      <w:r w:rsidRPr="003645E6">
        <w:t>temperatura przechowywania emulsji nie powinna być niższa niż 5</w:t>
      </w:r>
      <w:r w:rsidRPr="003645E6">
        <w:sym w:font="Symbol" w:char="F0B0"/>
      </w:r>
      <w:r w:rsidRPr="003645E6">
        <w:t>C.</w:t>
      </w:r>
    </w:p>
    <w:p w14:paraId="23A106FB" w14:textId="77777777" w:rsidR="007917CB" w:rsidRPr="003645E6" w:rsidRDefault="007917CB" w:rsidP="00865D76">
      <w:pPr>
        <w:pStyle w:val="Listapunktowana"/>
      </w:pPr>
      <w:r w:rsidRPr="003645E6">
        <w:t>Przy przekazywaniu emulsji asfaltowej należy przestrzegać zasad ustalonych przez producenta.</w:t>
      </w:r>
    </w:p>
    <w:p w14:paraId="73958374" w14:textId="77777777" w:rsidR="007917CB" w:rsidRPr="003645E6" w:rsidRDefault="00F5680F" w:rsidP="00355D61">
      <w:pPr>
        <w:pStyle w:val="podpkt1"/>
      </w:pPr>
      <w:r w:rsidRPr="003645E6">
        <w:t>3.</w:t>
      </w:r>
      <w:r w:rsidRPr="003645E6">
        <w:tab/>
        <w:t>SPRZĘT</w:t>
      </w:r>
    </w:p>
    <w:p w14:paraId="49E0E2CA" w14:textId="77777777" w:rsidR="007917CB" w:rsidRPr="003645E6" w:rsidRDefault="007917CB" w:rsidP="002D228C">
      <w:pPr>
        <w:pStyle w:val="podpkt11"/>
      </w:pPr>
      <w:r w:rsidRPr="003645E6">
        <w:t xml:space="preserve">3.1. </w:t>
      </w:r>
      <w:r w:rsidRPr="003645E6">
        <w:tab/>
        <w:t>Ogólne wymagania dotyczące sprzętu</w:t>
      </w:r>
    </w:p>
    <w:p w14:paraId="53693DB7" w14:textId="77777777" w:rsidR="007917CB" w:rsidRPr="003645E6" w:rsidRDefault="007917CB" w:rsidP="00865D76">
      <w:pPr>
        <w:pStyle w:val="Listapunktowana"/>
      </w:pPr>
      <w:r w:rsidRPr="003645E6">
        <w:t>Ogólne wymagania dotyczące sprzętu podano w ST D-M.00.00.00</w:t>
      </w:r>
      <w:r w:rsidR="00C247A1" w:rsidRPr="003645E6">
        <w:t xml:space="preserve"> </w:t>
      </w:r>
      <w:r w:rsidRPr="003645E6">
        <w:t>„Wymagania ogólne” pkt 3.</w:t>
      </w:r>
    </w:p>
    <w:p w14:paraId="077189A0" w14:textId="77777777" w:rsidR="007917CB" w:rsidRPr="003645E6" w:rsidRDefault="007917CB" w:rsidP="002D228C">
      <w:pPr>
        <w:pStyle w:val="podpkt11"/>
      </w:pPr>
      <w:r w:rsidRPr="003645E6">
        <w:t xml:space="preserve">3.2. </w:t>
      </w:r>
      <w:r w:rsidRPr="003645E6">
        <w:tab/>
        <w:t>Sprzęt do oczyszczenia warstw nawierzchni</w:t>
      </w:r>
    </w:p>
    <w:p w14:paraId="29B96112" w14:textId="77777777" w:rsidR="007917CB" w:rsidRPr="003645E6" w:rsidRDefault="007917CB" w:rsidP="007917CB">
      <w:pPr>
        <w:jc w:val="both"/>
        <w:rPr>
          <w:sz w:val="20"/>
        </w:rPr>
      </w:pPr>
      <w:r w:rsidRPr="003645E6">
        <w:rPr>
          <w:sz w:val="20"/>
        </w:rPr>
        <w:t>Do oczyszczenia warstw nawierzchni należy stosować następujący sprzęt:</w:t>
      </w:r>
    </w:p>
    <w:p w14:paraId="47CDADE1" w14:textId="77777777" w:rsidR="007917CB" w:rsidRPr="003645E6" w:rsidRDefault="007917CB" w:rsidP="00865D76">
      <w:pPr>
        <w:pStyle w:val="Listapunktowana"/>
      </w:pPr>
      <w:r w:rsidRPr="003645E6">
        <w:t>szczotki mechaniczne (zaleca się urządzenia dwuszczotkowe z możliwością odpylania),</w:t>
      </w:r>
    </w:p>
    <w:p w14:paraId="38946F60" w14:textId="77777777" w:rsidR="007917CB" w:rsidRPr="003645E6" w:rsidRDefault="007917CB" w:rsidP="00865D76">
      <w:pPr>
        <w:pStyle w:val="Listapunktowana"/>
      </w:pPr>
      <w:r w:rsidRPr="003645E6">
        <w:t>sprężarki,</w:t>
      </w:r>
    </w:p>
    <w:p w14:paraId="31817929" w14:textId="77777777" w:rsidR="007917CB" w:rsidRPr="003645E6" w:rsidRDefault="007917CB" w:rsidP="00865D76">
      <w:pPr>
        <w:pStyle w:val="Listapunktowana"/>
      </w:pPr>
      <w:r w:rsidRPr="003645E6">
        <w:t>zbiorniki z wodą,</w:t>
      </w:r>
    </w:p>
    <w:p w14:paraId="4F11F814" w14:textId="77777777" w:rsidR="007917CB" w:rsidRPr="003645E6" w:rsidRDefault="007917CB" w:rsidP="00865D76">
      <w:pPr>
        <w:pStyle w:val="Listapunktowana"/>
      </w:pPr>
      <w:r w:rsidRPr="003645E6">
        <w:t>szczotki ręczne,</w:t>
      </w:r>
    </w:p>
    <w:p w14:paraId="7F66FD77" w14:textId="77777777" w:rsidR="007917CB" w:rsidRPr="003645E6" w:rsidRDefault="007917CB" w:rsidP="00865D76">
      <w:pPr>
        <w:pStyle w:val="Listapunktowana"/>
      </w:pPr>
      <w:r w:rsidRPr="003645E6">
        <w:t>lub inny sprzęt zaakceptowany przez Inżyniera.</w:t>
      </w:r>
    </w:p>
    <w:p w14:paraId="2D16B525" w14:textId="77777777" w:rsidR="007917CB" w:rsidRPr="003645E6" w:rsidRDefault="007917CB" w:rsidP="002D228C">
      <w:pPr>
        <w:pStyle w:val="podpkt11"/>
      </w:pPr>
      <w:r w:rsidRPr="003645E6">
        <w:t xml:space="preserve">3.3. </w:t>
      </w:r>
      <w:r w:rsidRPr="003645E6">
        <w:tab/>
        <w:t>Sprzęt do skrapiania warstw nawierzchni</w:t>
      </w:r>
    </w:p>
    <w:p w14:paraId="5B300A1B" w14:textId="77777777" w:rsidR="007917CB" w:rsidRPr="003645E6" w:rsidRDefault="007917CB" w:rsidP="007917CB">
      <w:pPr>
        <w:jc w:val="both"/>
        <w:rPr>
          <w:sz w:val="20"/>
        </w:rPr>
      </w:pPr>
      <w:r w:rsidRPr="003645E6">
        <w:rPr>
          <w:sz w:val="20"/>
        </w:rPr>
        <w:t xml:space="preserve">Do skrapiania warstw nawierzchni należy używać skrapiarki wyposażonej w urządzenia pomiarowo-kontrolne pozwalające na sprawdzenie i regulowanie następujących parametrów: temperatury, ciśnienia, obrotów pompy dozującej lepiszcze, prędkości poruszania się skrapiarki, ilości dozowanego lepiszcza. Skrapiarka powinna zapewniać rozkładanie lepiszcza z tolerancją </w:t>
      </w:r>
      <w:r w:rsidRPr="003645E6">
        <w:rPr>
          <w:sz w:val="20"/>
        </w:rPr>
        <w:sym w:font="Symbol" w:char="F0B1"/>
      </w:r>
      <w:r w:rsidRPr="003645E6">
        <w:rPr>
          <w:sz w:val="20"/>
        </w:rPr>
        <w:t>10 % w stosunku do ilości założonej. Obowiązkiem Wykonawcy skropienia jest przedstawienie Inżynierowi protokołów kalibracji skrapiarki w zakresie równomierności skrapiania i wydatku emulsji na m</w:t>
      </w:r>
      <w:r w:rsidRPr="003645E6">
        <w:rPr>
          <w:sz w:val="20"/>
          <w:vertAlign w:val="superscript"/>
        </w:rPr>
        <w:t>2</w:t>
      </w:r>
      <w:r w:rsidRPr="003645E6">
        <w:rPr>
          <w:sz w:val="20"/>
        </w:rPr>
        <w:t xml:space="preserve"> wg metody PN-EN 12272-1. Skrapiarkę uznaje się przydatną, jeżeli ilości rozkładanego lepiszcza różnią się nie więcej niż </w:t>
      </w:r>
      <w:r w:rsidRPr="003645E6">
        <w:rPr>
          <w:sz w:val="20"/>
        </w:rPr>
        <w:sym w:font="Symbol" w:char="F0B1"/>
      </w:r>
      <w:r w:rsidRPr="003645E6">
        <w:rPr>
          <w:sz w:val="20"/>
        </w:rPr>
        <w:t>10% od założonej ilości.</w:t>
      </w:r>
    </w:p>
    <w:p w14:paraId="5D009A74" w14:textId="77777777" w:rsidR="007917CB" w:rsidRPr="003645E6" w:rsidRDefault="007917CB" w:rsidP="007917CB">
      <w:pPr>
        <w:jc w:val="both"/>
        <w:rPr>
          <w:sz w:val="20"/>
        </w:rPr>
      </w:pPr>
      <w:r w:rsidRPr="003645E6">
        <w:rPr>
          <w:sz w:val="20"/>
        </w:rPr>
        <w:t>Zbiornik na lepiszcze skrapiarki powinien być izolowany termicznie tak, aby było możliwe zachowanie stałej temperatury lepiszcza. Wykonawca powinien posiadać aktualne świadectwo cechowania skrapiarki.</w:t>
      </w:r>
    </w:p>
    <w:p w14:paraId="7B323C83" w14:textId="77777777" w:rsidR="007917CB" w:rsidRPr="003645E6" w:rsidRDefault="007917CB" w:rsidP="007917CB">
      <w:pPr>
        <w:jc w:val="both"/>
        <w:rPr>
          <w:sz w:val="20"/>
        </w:rPr>
      </w:pPr>
      <w:r w:rsidRPr="003645E6">
        <w:rPr>
          <w:sz w:val="20"/>
        </w:rPr>
        <w:t>Tylko przy małych powierzchniach spryskiwanych, lub gdy zastosowanie skrapiarek samobieżnych z rampą opryskową nie jest możliwe, dopuszcza się zastosowanie ręcznych urządzeń do wykonania spryskania.</w:t>
      </w:r>
    </w:p>
    <w:p w14:paraId="51486EC4" w14:textId="77777777" w:rsidR="007917CB" w:rsidRPr="003645E6" w:rsidRDefault="00F5680F" w:rsidP="00355D61">
      <w:pPr>
        <w:pStyle w:val="podpkt1"/>
      </w:pPr>
      <w:r w:rsidRPr="003645E6">
        <w:t>4.</w:t>
      </w:r>
      <w:r w:rsidRPr="003645E6">
        <w:tab/>
        <w:t>TRANSPORT</w:t>
      </w:r>
    </w:p>
    <w:p w14:paraId="62CE34BC" w14:textId="77777777" w:rsidR="007917CB" w:rsidRPr="003645E6" w:rsidRDefault="007917CB" w:rsidP="002D228C">
      <w:pPr>
        <w:pStyle w:val="podpkt11"/>
      </w:pPr>
      <w:r w:rsidRPr="003645E6">
        <w:t xml:space="preserve">4.1. </w:t>
      </w:r>
      <w:r w:rsidRPr="003645E6">
        <w:tab/>
        <w:t>Ogólne wymagania dotyczące transportu</w:t>
      </w:r>
    </w:p>
    <w:p w14:paraId="1BCA00D7" w14:textId="77777777" w:rsidR="007917CB" w:rsidRPr="003645E6" w:rsidRDefault="007917CB" w:rsidP="007917CB">
      <w:pPr>
        <w:jc w:val="both"/>
        <w:rPr>
          <w:sz w:val="20"/>
        </w:rPr>
      </w:pPr>
      <w:r w:rsidRPr="003645E6">
        <w:rPr>
          <w:sz w:val="20"/>
        </w:rPr>
        <w:t>Ogólne wymagania dotyczące transportu podano w ST D-M.00.00.00</w:t>
      </w:r>
      <w:r w:rsidR="00C247A1" w:rsidRPr="003645E6">
        <w:rPr>
          <w:sz w:val="20"/>
        </w:rPr>
        <w:t xml:space="preserve"> </w:t>
      </w:r>
      <w:r w:rsidRPr="003645E6">
        <w:rPr>
          <w:sz w:val="20"/>
        </w:rPr>
        <w:t>„Wymagania ogólne” pkt 4.</w:t>
      </w:r>
    </w:p>
    <w:p w14:paraId="2F8F0B34" w14:textId="77777777" w:rsidR="007917CB" w:rsidRPr="003645E6" w:rsidRDefault="007917CB" w:rsidP="002D228C">
      <w:pPr>
        <w:pStyle w:val="podpkt11"/>
      </w:pPr>
      <w:r w:rsidRPr="003645E6">
        <w:t xml:space="preserve">4.2. </w:t>
      </w:r>
      <w:r w:rsidRPr="003645E6">
        <w:tab/>
        <w:t>Transport emulsji</w:t>
      </w:r>
    </w:p>
    <w:p w14:paraId="1DAD8E3A" w14:textId="77777777" w:rsidR="007917CB" w:rsidRPr="003645E6" w:rsidRDefault="007917CB" w:rsidP="007917CB">
      <w:pPr>
        <w:jc w:val="both"/>
        <w:rPr>
          <w:sz w:val="20"/>
        </w:rPr>
      </w:pPr>
      <w:r w:rsidRPr="003645E6">
        <w:rPr>
          <w:sz w:val="20"/>
        </w:rPr>
        <w:t>Transport emulsji powinien odbywać się w cysternach samochodowych. Dopuszcza się stosowanie beczek lub innych pojemników stalowych. Cysterny przeznaczone do przewozu emulsji powinny być przedzielone przegrodami na komory o pojemności nie większej niż 1m</w:t>
      </w:r>
      <w:r w:rsidRPr="003645E6">
        <w:rPr>
          <w:sz w:val="20"/>
          <w:vertAlign w:val="superscript"/>
        </w:rPr>
        <w:t>3</w:t>
      </w:r>
      <w:r w:rsidRPr="003645E6">
        <w:rPr>
          <w:sz w:val="20"/>
        </w:rPr>
        <w:t>, a każda przegroda powinna mieć wykroje umożliwiające przepływ emulsji. Cysterny, pojemniki i zbiorniki przeznaczone do transportu powinny być czyste i nie zawierać resztek innych lepiszczy. Inne warunki powinny być zaakceptowane przez Inżyniera.</w:t>
      </w:r>
    </w:p>
    <w:p w14:paraId="263613B9" w14:textId="77777777" w:rsidR="007917CB" w:rsidRPr="003645E6" w:rsidRDefault="00F5680F" w:rsidP="00355D61">
      <w:pPr>
        <w:pStyle w:val="podpkt1"/>
      </w:pPr>
      <w:r w:rsidRPr="003645E6">
        <w:lastRenderedPageBreak/>
        <w:t>5.</w:t>
      </w:r>
      <w:r w:rsidRPr="003645E6">
        <w:tab/>
        <w:t>WYKONANIE ROBÓT</w:t>
      </w:r>
    </w:p>
    <w:p w14:paraId="039F7315" w14:textId="77777777" w:rsidR="007917CB" w:rsidRPr="003645E6" w:rsidRDefault="007917CB" w:rsidP="002D228C">
      <w:pPr>
        <w:pStyle w:val="podpkt11"/>
      </w:pPr>
      <w:r w:rsidRPr="003645E6">
        <w:t xml:space="preserve">5.1. </w:t>
      </w:r>
      <w:r w:rsidRPr="003645E6">
        <w:tab/>
        <w:t>Ogólne zasady wykonywania robót</w:t>
      </w:r>
    </w:p>
    <w:p w14:paraId="170E9C10" w14:textId="77777777" w:rsidR="007917CB" w:rsidRPr="003645E6" w:rsidRDefault="007917CB" w:rsidP="007917CB">
      <w:pPr>
        <w:jc w:val="both"/>
        <w:rPr>
          <w:sz w:val="20"/>
        </w:rPr>
      </w:pPr>
      <w:r w:rsidRPr="003645E6">
        <w:rPr>
          <w:sz w:val="20"/>
        </w:rPr>
        <w:t>Ogólne zasady wykonywania robót podano w ST D-M.00.00.00</w:t>
      </w:r>
      <w:r w:rsidR="00312D63" w:rsidRPr="003645E6">
        <w:rPr>
          <w:sz w:val="20"/>
        </w:rPr>
        <w:t xml:space="preserve"> </w:t>
      </w:r>
      <w:r w:rsidRPr="003645E6">
        <w:rPr>
          <w:sz w:val="20"/>
        </w:rPr>
        <w:t>„Wymagania ogólne” pkt 5.</w:t>
      </w:r>
    </w:p>
    <w:p w14:paraId="2685C477" w14:textId="77777777" w:rsidR="00312D63" w:rsidRPr="003645E6" w:rsidRDefault="00312D63" w:rsidP="002D228C">
      <w:pPr>
        <w:pStyle w:val="podpkt11"/>
      </w:pPr>
      <w:r w:rsidRPr="003645E6">
        <w:t xml:space="preserve">5.2. Warunki atmosferyczne </w:t>
      </w:r>
    </w:p>
    <w:p w14:paraId="74CEDAF9" w14:textId="77777777" w:rsidR="00312D63" w:rsidRPr="003645E6" w:rsidRDefault="00312D63" w:rsidP="00312D63">
      <w:pPr>
        <w:jc w:val="both"/>
        <w:rPr>
          <w:sz w:val="20"/>
        </w:rPr>
      </w:pPr>
      <w:r w:rsidRPr="003645E6">
        <w:rPr>
          <w:sz w:val="20"/>
        </w:rPr>
        <w:t>Przed przystąpieniem do robót Wykonawca winien zapoznać się z prognozą pogody, ponieważ oczyszczona nawierzchnia przed skropieniem powinna być sucha, bez zawilgoceń. Skropienie należy wykonywać przy temperaturze powietrza minimum +5</w:t>
      </w:r>
      <w:r w:rsidRPr="003645E6">
        <w:rPr>
          <w:sz w:val="20"/>
          <w:vertAlign w:val="superscript"/>
        </w:rPr>
        <w:t>o</w:t>
      </w:r>
      <w:r w:rsidRPr="003645E6">
        <w:rPr>
          <w:sz w:val="20"/>
        </w:rPr>
        <w:t xml:space="preserve">C. </w:t>
      </w:r>
    </w:p>
    <w:p w14:paraId="3EB3892E" w14:textId="77777777" w:rsidR="00312D63" w:rsidRPr="003645E6" w:rsidRDefault="00312D63" w:rsidP="002D228C">
      <w:pPr>
        <w:pStyle w:val="podpkt11"/>
      </w:pPr>
      <w:r w:rsidRPr="003645E6">
        <w:t xml:space="preserve">5.3. Oczyszczenie warstw nawierzchni </w:t>
      </w:r>
    </w:p>
    <w:p w14:paraId="08A273F8" w14:textId="77777777" w:rsidR="00312D63" w:rsidRPr="003645E6" w:rsidRDefault="00312D63" w:rsidP="00312D63">
      <w:pPr>
        <w:jc w:val="both"/>
        <w:rPr>
          <w:sz w:val="20"/>
        </w:rPr>
      </w:pPr>
      <w:r w:rsidRPr="003645E6">
        <w:rPr>
          <w:sz w:val="20"/>
        </w:rPr>
        <w:t xml:space="preserve">Oczyszczenie warstw nawierzchni polega na usunięciu luźnego materiału, brudu, błota i kurzu, plam oleju przy użyciu szczotek mechanicznych, a w razie potrzeby wody pod ciśnieniem. W miejscach trudno dostępnych należy używać szczotek ręcznych. W razie potrzeby, na terenach niezabudowanych, bezpośrednio przed skropieniem warstwa powinna być oczyszczona z kurzu przy użyciu sprężonego powietrza. </w:t>
      </w:r>
    </w:p>
    <w:p w14:paraId="5B47A4CB" w14:textId="77777777" w:rsidR="00312D63" w:rsidRPr="003645E6" w:rsidRDefault="00312D63" w:rsidP="002D228C">
      <w:pPr>
        <w:pStyle w:val="podpkt11"/>
      </w:pPr>
      <w:r w:rsidRPr="003645E6">
        <w:t xml:space="preserve">5.4. Odcinek próbny </w:t>
      </w:r>
    </w:p>
    <w:p w14:paraId="6689E652" w14:textId="77777777" w:rsidR="00312D63" w:rsidRPr="003645E6" w:rsidRDefault="00312D63" w:rsidP="00312D63">
      <w:pPr>
        <w:jc w:val="both"/>
        <w:rPr>
          <w:sz w:val="20"/>
        </w:rPr>
      </w:pPr>
      <w:r w:rsidRPr="003645E6">
        <w:rPr>
          <w:sz w:val="20"/>
        </w:rPr>
        <w:t xml:space="preserve">Przed przystąpieniem do robót Wykonawca na odcinku próbnym przeprowadzi próbne skropienie warstwy w celu określenia optymalnych parametrów pracy skrapiarki i określenia wymaganej ilości emulsji na m2 w zależności od rodzaju i stanu warstwy przewidzianej do skropienia. Lokalizacja odcinka próbnego zostanie zaakceptowana przez Inżyniera. Do wykonania odcinka próbnego, Wykonawca powinien zastosować takie same materiały oraz sprzęt, jakie będą stosowane do wykonania skropienia warstw konstrukcyjnych podczas robót. </w:t>
      </w:r>
    </w:p>
    <w:p w14:paraId="5355CB2E" w14:textId="77777777" w:rsidR="00312D63" w:rsidRPr="003645E6" w:rsidRDefault="00312D63" w:rsidP="002D228C">
      <w:pPr>
        <w:pStyle w:val="podpkt11"/>
      </w:pPr>
      <w:r w:rsidRPr="003645E6">
        <w:t xml:space="preserve">5.5. Skropienie warstw nawierzchni </w:t>
      </w:r>
    </w:p>
    <w:p w14:paraId="1D607310" w14:textId="77777777" w:rsidR="00312D63" w:rsidRPr="003645E6" w:rsidRDefault="00312D63" w:rsidP="00312D63">
      <w:pPr>
        <w:jc w:val="both"/>
        <w:rPr>
          <w:sz w:val="20"/>
        </w:rPr>
      </w:pPr>
      <w:r w:rsidRPr="003645E6">
        <w:rPr>
          <w:sz w:val="20"/>
        </w:rPr>
        <w:t xml:space="preserve">Warstwa nawierzchni powinna być skrapiana emulsją przy użyciu skrapiarek, a w miejscach trudno dostępnych ręcznie (za pomocą węża z dyszą rozpryskową). Temperatury emulsji powinny mieścić się w przedziałach podanych w aprobacie technicznej lub powinny być zgodne z zaleceniami podanymi przez Producenta. </w:t>
      </w:r>
    </w:p>
    <w:p w14:paraId="182AEE01" w14:textId="77777777" w:rsidR="00312D63" w:rsidRPr="003645E6" w:rsidRDefault="00312D63" w:rsidP="00312D63">
      <w:pPr>
        <w:jc w:val="both"/>
        <w:rPr>
          <w:sz w:val="20"/>
        </w:rPr>
      </w:pPr>
      <w:r w:rsidRPr="003645E6">
        <w:rPr>
          <w:sz w:val="20"/>
        </w:rPr>
        <w:t xml:space="preserve">Skropiona warstwa powinna być pozostawiona bez jakiegokolwiek ruchu na czas niezbędny dla umożliwienia penetracji emulsji w warstwę i odparowania z niej wody. W zależności od rodzaju użytej emulsji czas ten wynosi od 1 do 24 godzin. </w:t>
      </w:r>
    </w:p>
    <w:p w14:paraId="41F950E3" w14:textId="77777777" w:rsidR="00312D63" w:rsidRPr="003645E6" w:rsidRDefault="00312D63" w:rsidP="00312D63">
      <w:pPr>
        <w:jc w:val="both"/>
        <w:rPr>
          <w:sz w:val="20"/>
        </w:rPr>
      </w:pPr>
      <w:r w:rsidRPr="003645E6">
        <w:rPr>
          <w:sz w:val="20"/>
        </w:rPr>
        <w:t>Przed ułożeniem warstwy z mieszanki mineralno-bitumicznej Wykonawca powinien zabezpieczyć skropioną warstwę nawierzchni przed uszkodzeniem dopuszczając tylko niezbędny ruch budowlany.</w:t>
      </w:r>
    </w:p>
    <w:p w14:paraId="14A0FAF8" w14:textId="77777777" w:rsidR="007917CB" w:rsidRPr="003645E6" w:rsidRDefault="00F5680F" w:rsidP="00355D61">
      <w:pPr>
        <w:pStyle w:val="podpkt1"/>
      </w:pPr>
      <w:r w:rsidRPr="003645E6">
        <w:t xml:space="preserve">6. </w:t>
      </w:r>
      <w:r w:rsidRPr="003645E6">
        <w:tab/>
        <w:t>KONTROLA JAKOŚCI ROBÓT</w:t>
      </w:r>
    </w:p>
    <w:p w14:paraId="7EC8C226" w14:textId="77777777" w:rsidR="007917CB" w:rsidRPr="003645E6" w:rsidRDefault="007917CB" w:rsidP="002D228C">
      <w:pPr>
        <w:pStyle w:val="podpkt11"/>
      </w:pPr>
      <w:r w:rsidRPr="003645E6">
        <w:t xml:space="preserve">6.1. </w:t>
      </w:r>
      <w:r w:rsidRPr="003645E6">
        <w:tab/>
        <w:t>Ogólne zasady kontroli jakości robót</w:t>
      </w:r>
    </w:p>
    <w:p w14:paraId="76CD25A3" w14:textId="77777777" w:rsidR="007917CB" w:rsidRPr="003645E6" w:rsidRDefault="007917CB" w:rsidP="007917CB">
      <w:pPr>
        <w:jc w:val="both"/>
        <w:rPr>
          <w:sz w:val="20"/>
        </w:rPr>
      </w:pPr>
      <w:r w:rsidRPr="003645E6">
        <w:rPr>
          <w:sz w:val="20"/>
        </w:rPr>
        <w:t>Ogólne zasady kontroli jakości robót podano w ST D-M.00.00.00</w:t>
      </w:r>
      <w:r w:rsidR="00C247A1" w:rsidRPr="003645E6">
        <w:rPr>
          <w:sz w:val="20"/>
        </w:rPr>
        <w:t xml:space="preserve"> </w:t>
      </w:r>
      <w:r w:rsidRPr="003645E6">
        <w:rPr>
          <w:sz w:val="20"/>
        </w:rPr>
        <w:t>„Wymagania ogólne” pkt 6.</w:t>
      </w:r>
    </w:p>
    <w:p w14:paraId="3729C58B" w14:textId="77777777" w:rsidR="00312D63" w:rsidRPr="003645E6" w:rsidRDefault="00312D63" w:rsidP="002D228C">
      <w:pPr>
        <w:pStyle w:val="podpkt11"/>
      </w:pPr>
      <w:r w:rsidRPr="003645E6">
        <w:t xml:space="preserve">6.1. Badania przed przystąpieniem do robót </w:t>
      </w:r>
    </w:p>
    <w:p w14:paraId="588C2B8E" w14:textId="77777777" w:rsidR="00312D63" w:rsidRPr="003645E6" w:rsidRDefault="00312D63" w:rsidP="00312D63">
      <w:pPr>
        <w:jc w:val="both"/>
        <w:rPr>
          <w:sz w:val="20"/>
        </w:rPr>
      </w:pPr>
      <w:r w:rsidRPr="003645E6">
        <w:rPr>
          <w:sz w:val="20"/>
        </w:rPr>
        <w:t xml:space="preserve">Przed przystąpieniem do robót Wykonawca powinien: </w:t>
      </w:r>
    </w:p>
    <w:p w14:paraId="146FBA0F" w14:textId="77777777" w:rsidR="00312D63" w:rsidRPr="003645E6" w:rsidRDefault="00312D63" w:rsidP="00312D63">
      <w:pPr>
        <w:ind w:left="284" w:hanging="284"/>
        <w:jc w:val="both"/>
        <w:rPr>
          <w:sz w:val="20"/>
        </w:rPr>
      </w:pPr>
      <w:r w:rsidRPr="003645E6">
        <w:rPr>
          <w:sz w:val="20"/>
        </w:rPr>
        <w:t xml:space="preserve">− </w:t>
      </w:r>
      <w:r w:rsidRPr="003645E6">
        <w:rPr>
          <w:sz w:val="20"/>
        </w:rPr>
        <w:tab/>
        <w:t xml:space="preserve">uzyskać wymagane dokumenty, dopuszczające wyroby budowlane do obrotu i powszechnego stosowania (np. informacje o wyrobie budowlanym, stwierdzenie o oznakowaniu materiału znakiem CE lub znakiem budowlanym B, certyfikat zgodności, deklarację właściwości użytkowych, aprobatę techniczną, ew. badania materiałów wykonane przez dostawców itp.), </w:t>
      </w:r>
    </w:p>
    <w:p w14:paraId="1D419244" w14:textId="77777777" w:rsidR="00312D63" w:rsidRPr="003645E6" w:rsidRDefault="00312D63" w:rsidP="00312D63">
      <w:pPr>
        <w:ind w:left="284" w:hanging="284"/>
        <w:jc w:val="both"/>
        <w:rPr>
          <w:sz w:val="20"/>
        </w:rPr>
      </w:pPr>
      <w:r w:rsidRPr="003645E6">
        <w:rPr>
          <w:sz w:val="20"/>
        </w:rPr>
        <w:t xml:space="preserve">− </w:t>
      </w:r>
      <w:r w:rsidRPr="003645E6">
        <w:rPr>
          <w:sz w:val="20"/>
        </w:rPr>
        <w:tab/>
        <w:t xml:space="preserve">ew. wykonać własne badania właściwości materiałów przeznaczonych do wykonania robót, określone przez Inżyniera. </w:t>
      </w:r>
    </w:p>
    <w:p w14:paraId="7794F2BF" w14:textId="77777777" w:rsidR="00312D63" w:rsidRPr="003645E6" w:rsidRDefault="00312D63" w:rsidP="00312D63">
      <w:pPr>
        <w:jc w:val="both"/>
        <w:rPr>
          <w:sz w:val="20"/>
        </w:rPr>
      </w:pPr>
      <w:r w:rsidRPr="003645E6">
        <w:rPr>
          <w:sz w:val="20"/>
        </w:rPr>
        <w:t>Wszystkie dokumenty oraz wyniki badań Wykonawca przedstawia Inżynierowi do akceptacji.</w:t>
      </w:r>
    </w:p>
    <w:p w14:paraId="2831847F" w14:textId="77777777" w:rsidR="007917CB" w:rsidRPr="003645E6" w:rsidRDefault="007917CB" w:rsidP="002D228C">
      <w:pPr>
        <w:pStyle w:val="podpkt11"/>
      </w:pPr>
      <w:r w:rsidRPr="003645E6">
        <w:t xml:space="preserve">6.3. </w:t>
      </w:r>
      <w:r w:rsidRPr="003645E6">
        <w:tab/>
        <w:t>Sprawdzenie oczyszczenia</w:t>
      </w:r>
    </w:p>
    <w:p w14:paraId="0EB4C066" w14:textId="77777777" w:rsidR="007917CB" w:rsidRPr="003645E6" w:rsidRDefault="007917CB" w:rsidP="007917CB">
      <w:pPr>
        <w:jc w:val="both"/>
        <w:rPr>
          <w:sz w:val="20"/>
        </w:rPr>
      </w:pPr>
      <w:r w:rsidRPr="003645E6">
        <w:rPr>
          <w:sz w:val="20"/>
        </w:rPr>
        <w:t>Ocena oczyszczenia warstwy konstrukcyjnej polega na ocenie wizualnej dokładności wykonania tej czynności.</w:t>
      </w:r>
    </w:p>
    <w:p w14:paraId="4745CEBD" w14:textId="77777777" w:rsidR="00312D63" w:rsidRPr="003645E6" w:rsidRDefault="00312D63" w:rsidP="002D228C">
      <w:pPr>
        <w:pStyle w:val="podpkt11"/>
      </w:pPr>
      <w:r w:rsidRPr="003645E6">
        <w:t>6.4.</w:t>
      </w:r>
      <w:r w:rsidRPr="003645E6">
        <w:tab/>
        <w:t xml:space="preserve">Badania emulsji </w:t>
      </w:r>
    </w:p>
    <w:p w14:paraId="5C18FFA7" w14:textId="77777777" w:rsidR="00312D63" w:rsidRPr="003645E6" w:rsidRDefault="00312D63" w:rsidP="00312D63">
      <w:pPr>
        <w:jc w:val="both"/>
        <w:rPr>
          <w:sz w:val="20"/>
        </w:rPr>
      </w:pPr>
      <w:r w:rsidRPr="003645E6">
        <w:rPr>
          <w:sz w:val="20"/>
        </w:rPr>
        <w:t xml:space="preserve">Ocena emulsji powinna być oparta na atestach producenta. </w:t>
      </w:r>
    </w:p>
    <w:p w14:paraId="46147F16" w14:textId="77777777" w:rsidR="00312D63" w:rsidRPr="003645E6" w:rsidRDefault="00312D63" w:rsidP="002D228C">
      <w:pPr>
        <w:pStyle w:val="podpkt11"/>
      </w:pPr>
      <w:r w:rsidRPr="003645E6">
        <w:t>6.5.</w:t>
      </w:r>
      <w:r w:rsidRPr="003645E6">
        <w:tab/>
        <w:t xml:space="preserve">Sprawdzenie jednorodności skropienia i zużycia emulsji (pozostałego asfaltu) </w:t>
      </w:r>
    </w:p>
    <w:p w14:paraId="1B5C4B88" w14:textId="77777777" w:rsidR="00312D63" w:rsidRPr="003645E6" w:rsidRDefault="00312D63" w:rsidP="00312D63">
      <w:pPr>
        <w:jc w:val="both"/>
        <w:rPr>
          <w:sz w:val="20"/>
        </w:rPr>
      </w:pPr>
      <w:r w:rsidRPr="003645E6">
        <w:rPr>
          <w:sz w:val="20"/>
        </w:rPr>
        <w:t>Należy przeprowadzić kontrolę ilości rozkładanego lepiszcza według normy PN-EN 12272-1.</w:t>
      </w:r>
      <w:r w:rsidR="00C247A1" w:rsidRPr="003645E6">
        <w:rPr>
          <w:sz w:val="20"/>
        </w:rPr>
        <w:t xml:space="preserve"> </w:t>
      </w:r>
    </w:p>
    <w:p w14:paraId="3ECA6065" w14:textId="77777777" w:rsidR="00312D63" w:rsidRPr="003645E6" w:rsidRDefault="00312D63" w:rsidP="00312D63">
      <w:pPr>
        <w:jc w:val="both"/>
        <w:rPr>
          <w:sz w:val="20"/>
        </w:rPr>
      </w:pPr>
      <w:r w:rsidRPr="003645E6">
        <w:rPr>
          <w:sz w:val="20"/>
        </w:rPr>
        <w:t xml:space="preserve">Miejsce pobrania próbek powinno znajdować się co najmniej 30m od miejsca, w którym rozpoczęto </w:t>
      </w:r>
    </w:p>
    <w:p w14:paraId="74E0E12C" w14:textId="77777777" w:rsidR="00312D63" w:rsidRPr="003645E6" w:rsidRDefault="00312D63" w:rsidP="00312D63">
      <w:pPr>
        <w:jc w:val="both"/>
        <w:rPr>
          <w:sz w:val="20"/>
        </w:rPr>
      </w:pPr>
      <w:r w:rsidRPr="003645E6">
        <w:rPr>
          <w:sz w:val="20"/>
        </w:rPr>
        <w:t xml:space="preserve">skropienie. </w:t>
      </w:r>
    </w:p>
    <w:p w14:paraId="722B570F" w14:textId="77777777" w:rsidR="00312D63" w:rsidRPr="003645E6" w:rsidRDefault="00312D63" w:rsidP="00312D63">
      <w:pPr>
        <w:jc w:val="both"/>
        <w:rPr>
          <w:sz w:val="20"/>
        </w:rPr>
      </w:pPr>
      <w:r w:rsidRPr="003645E6">
        <w:rPr>
          <w:sz w:val="20"/>
        </w:rPr>
        <w:t>Oznaczanie dokładności dozowania emulsji zgodnie z normą PN-EN 12272-1 pkt 6.</w:t>
      </w:r>
    </w:p>
    <w:p w14:paraId="03B7C0E1" w14:textId="77777777" w:rsidR="007917CB" w:rsidRPr="003645E6" w:rsidRDefault="007917CB" w:rsidP="00355D61">
      <w:pPr>
        <w:pStyle w:val="podpkt1"/>
      </w:pPr>
      <w:r w:rsidRPr="003645E6">
        <w:t>7.</w:t>
      </w:r>
      <w:r w:rsidRPr="003645E6">
        <w:tab/>
        <w:t>OBMIAR ROBÓT</w:t>
      </w:r>
    </w:p>
    <w:p w14:paraId="3B6F36E7" w14:textId="77777777" w:rsidR="008A2FE8" w:rsidRPr="003645E6" w:rsidRDefault="008A2FE8" w:rsidP="002D228C">
      <w:pPr>
        <w:pStyle w:val="podpkt11"/>
      </w:pPr>
      <w:r w:rsidRPr="003645E6">
        <w:t>7.1.</w:t>
      </w:r>
      <w:r w:rsidRPr="003645E6">
        <w:tab/>
        <w:t>Ogólne zasady obmiaru robót</w:t>
      </w:r>
    </w:p>
    <w:p w14:paraId="349A1A7A" w14:textId="77777777" w:rsidR="008A2FE8" w:rsidRPr="003645E6" w:rsidRDefault="008A2FE8" w:rsidP="008A2FE8">
      <w:pPr>
        <w:pStyle w:val="tekst"/>
        <w:spacing w:line="240" w:lineRule="auto"/>
        <w:rPr>
          <w:sz w:val="20"/>
        </w:rPr>
      </w:pPr>
      <w:r w:rsidRPr="003645E6">
        <w:rPr>
          <w:sz w:val="20"/>
        </w:rPr>
        <w:t>Ogólne zasady obmiaru robót podano w ST D-M.00.00.00</w:t>
      </w:r>
      <w:r w:rsidR="00691696" w:rsidRPr="003645E6">
        <w:rPr>
          <w:sz w:val="20"/>
        </w:rPr>
        <w:t xml:space="preserve"> </w:t>
      </w:r>
      <w:r w:rsidRPr="003645E6">
        <w:rPr>
          <w:sz w:val="20"/>
        </w:rPr>
        <w:t>„Wymagania ogólne” pkt 7.</w:t>
      </w:r>
    </w:p>
    <w:p w14:paraId="16F69D01" w14:textId="77777777" w:rsidR="008A2FE8" w:rsidRPr="003645E6" w:rsidRDefault="008A2FE8" w:rsidP="002D228C">
      <w:pPr>
        <w:pStyle w:val="podpkt11"/>
      </w:pPr>
      <w:r w:rsidRPr="003645E6">
        <w:t>7.2.</w:t>
      </w:r>
      <w:r w:rsidRPr="003645E6">
        <w:tab/>
        <w:t>Jednostka obmiarowa</w:t>
      </w:r>
    </w:p>
    <w:p w14:paraId="0DF1EB4F" w14:textId="77777777" w:rsidR="008A2FE8" w:rsidRPr="003645E6" w:rsidRDefault="008A2FE8" w:rsidP="008A2FE8">
      <w:pPr>
        <w:pStyle w:val="tekst"/>
        <w:spacing w:line="240" w:lineRule="auto"/>
        <w:rPr>
          <w:sz w:val="20"/>
        </w:rPr>
      </w:pPr>
      <w:r w:rsidRPr="003645E6">
        <w:rPr>
          <w:sz w:val="20"/>
        </w:rPr>
        <w:t>Jednostką obmiarową jest:</w:t>
      </w:r>
    </w:p>
    <w:p w14:paraId="14DCF52B" w14:textId="77777777" w:rsidR="008A2FE8" w:rsidRPr="003645E6" w:rsidRDefault="008A2FE8" w:rsidP="00865D76">
      <w:pPr>
        <w:pStyle w:val="Listapunktowana"/>
      </w:pPr>
      <w:smartTag w:uri="urn:schemas-microsoft-com:office:smarttags" w:element="metricconverter">
        <w:smartTagPr>
          <w:attr w:name="ProductID" w:val="1 m2"/>
        </w:smartTagPr>
        <w:r w:rsidRPr="003645E6">
          <w:lastRenderedPageBreak/>
          <w:t>1 m</w:t>
        </w:r>
        <w:r w:rsidRPr="003645E6">
          <w:rPr>
            <w:vertAlign w:val="superscript"/>
          </w:rPr>
          <w:t>2</w:t>
        </w:r>
      </w:smartTag>
      <w:r w:rsidRPr="003645E6">
        <w:t xml:space="preserve"> (metr kwadratowy) oczyszczonej powierzchni warstwy konstrukcyjnej,</w:t>
      </w:r>
    </w:p>
    <w:p w14:paraId="7BB62053" w14:textId="77777777" w:rsidR="008A2FE8" w:rsidRPr="003645E6" w:rsidRDefault="008A2FE8" w:rsidP="00865D76">
      <w:pPr>
        <w:pStyle w:val="Listapunktowana"/>
      </w:pPr>
      <w:smartTag w:uri="urn:schemas-microsoft-com:office:smarttags" w:element="metricconverter">
        <w:smartTagPr>
          <w:attr w:name="ProductID" w:val="1 m2"/>
        </w:smartTagPr>
        <w:r w:rsidRPr="003645E6">
          <w:t>1 m</w:t>
        </w:r>
        <w:r w:rsidRPr="003645E6">
          <w:rPr>
            <w:vertAlign w:val="superscript"/>
          </w:rPr>
          <w:t>2</w:t>
        </w:r>
      </w:smartTag>
      <w:r w:rsidRPr="003645E6">
        <w:t xml:space="preserve"> (metr kwadratowy) skropionej emulsją asfaltową powierzchni warstwy niebitumicznej,</w:t>
      </w:r>
    </w:p>
    <w:p w14:paraId="150308B7" w14:textId="77777777" w:rsidR="008A2FE8" w:rsidRPr="003645E6" w:rsidRDefault="008A2FE8" w:rsidP="00865D76">
      <w:pPr>
        <w:pStyle w:val="Listapunktowana"/>
      </w:pPr>
      <w:smartTag w:uri="urn:schemas-microsoft-com:office:smarttags" w:element="metricconverter">
        <w:smartTagPr>
          <w:attr w:name="ProductID" w:val="1 m2"/>
        </w:smartTagPr>
        <w:r w:rsidRPr="003645E6">
          <w:t>1 m</w:t>
        </w:r>
        <w:r w:rsidRPr="003645E6">
          <w:rPr>
            <w:vertAlign w:val="superscript"/>
          </w:rPr>
          <w:t>2</w:t>
        </w:r>
      </w:smartTag>
      <w:r w:rsidRPr="003645E6">
        <w:t xml:space="preserve"> (metr kwadratowy) skropionej emulsją asfaltową powierzchni warstwy bitumicznej.</w:t>
      </w:r>
    </w:p>
    <w:p w14:paraId="307211FF" w14:textId="77777777" w:rsidR="007917CB" w:rsidRPr="003645E6" w:rsidRDefault="007917CB" w:rsidP="00355D61">
      <w:pPr>
        <w:pStyle w:val="podpkt1"/>
      </w:pPr>
      <w:r w:rsidRPr="003645E6">
        <w:t>8.</w:t>
      </w:r>
      <w:r w:rsidRPr="003645E6">
        <w:tab/>
        <w:t>ODBIÓR ROBÓT</w:t>
      </w:r>
    </w:p>
    <w:p w14:paraId="23294259" w14:textId="77777777" w:rsidR="007917CB" w:rsidRPr="003645E6" w:rsidRDefault="007917CB" w:rsidP="002D228C">
      <w:pPr>
        <w:pStyle w:val="podpkt11"/>
      </w:pPr>
      <w:r w:rsidRPr="003645E6">
        <w:t>8.1.</w:t>
      </w:r>
      <w:r w:rsidRPr="003645E6">
        <w:tab/>
        <w:t>Ogólne zasady odbioru robót</w:t>
      </w:r>
    </w:p>
    <w:p w14:paraId="00E31A97" w14:textId="77777777" w:rsidR="007917CB" w:rsidRPr="003645E6" w:rsidRDefault="007917CB" w:rsidP="007917CB">
      <w:pPr>
        <w:pStyle w:val="tekst"/>
        <w:spacing w:line="240" w:lineRule="auto"/>
        <w:rPr>
          <w:sz w:val="20"/>
        </w:rPr>
      </w:pPr>
      <w:r w:rsidRPr="003645E6">
        <w:rPr>
          <w:sz w:val="20"/>
        </w:rPr>
        <w:t>Ogólne zasady odbioru robót podano w ST D-M.00.00.00</w:t>
      </w:r>
      <w:r w:rsidR="00C247A1" w:rsidRPr="003645E6">
        <w:rPr>
          <w:sz w:val="20"/>
        </w:rPr>
        <w:t xml:space="preserve"> </w:t>
      </w:r>
      <w:r w:rsidRPr="003645E6">
        <w:rPr>
          <w:sz w:val="20"/>
        </w:rPr>
        <w:t>„Wymagania ogólne” pkt 8.</w:t>
      </w:r>
    </w:p>
    <w:p w14:paraId="237FC68F" w14:textId="77777777" w:rsidR="007917CB" w:rsidRPr="003645E6" w:rsidRDefault="007917CB" w:rsidP="007917CB">
      <w:pPr>
        <w:pStyle w:val="tekst"/>
        <w:spacing w:line="240" w:lineRule="auto"/>
        <w:rPr>
          <w:sz w:val="20"/>
        </w:rPr>
      </w:pPr>
      <w:r w:rsidRPr="003645E6">
        <w:rPr>
          <w:sz w:val="20"/>
        </w:rPr>
        <w:t>Roboty uznaje się za wykonane zgodnie z Dokumentacją Projektową, ST i poleceniami Inżyniera, jeżeli wszystkie badania i pomiary wg pkt. 6 dały wyniki pozytywne.</w:t>
      </w:r>
    </w:p>
    <w:p w14:paraId="77F11C29" w14:textId="77777777" w:rsidR="007917CB" w:rsidRPr="003645E6" w:rsidRDefault="007917CB" w:rsidP="00355D61">
      <w:pPr>
        <w:pStyle w:val="podpkt1"/>
      </w:pPr>
      <w:r w:rsidRPr="003645E6">
        <w:t>9.</w:t>
      </w:r>
      <w:r w:rsidRPr="003645E6">
        <w:tab/>
        <w:t>PODSTAWA PŁATNOŚCI</w:t>
      </w:r>
    </w:p>
    <w:p w14:paraId="77D24FC8" w14:textId="77777777" w:rsidR="008A2FE8" w:rsidRPr="003645E6" w:rsidRDefault="008A2FE8" w:rsidP="002D228C">
      <w:pPr>
        <w:pStyle w:val="podpkt11"/>
      </w:pPr>
      <w:r w:rsidRPr="003645E6">
        <w:t>9.1.</w:t>
      </w:r>
      <w:r w:rsidRPr="003645E6">
        <w:tab/>
        <w:t>Ogólne ustalenia dotyczące podstawy płatności</w:t>
      </w:r>
    </w:p>
    <w:p w14:paraId="5A4BB00E" w14:textId="77777777" w:rsidR="008A2FE8" w:rsidRPr="003645E6" w:rsidRDefault="008A2FE8" w:rsidP="008A2FE8">
      <w:pPr>
        <w:pStyle w:val="tekst"/>
        <w:spacing w:line="240" w:lineRule="auto"/>
        <w:rPr>
          <w:sz w:val="20"/>
        </w:rPr>
      </w:pPr>
      <w:r w:rsidRPr="003645E6">
        <w:rPr>
          <w:sz w:val="20"/>
        </w:rPr>
        <w:t>Ogólne ustalenia dotyczące podstawy płatności podano w ST D-M.00.00.00</w:t>
      </w:r>
      <w:r w:rsidR="00691696" w:rsidRPr="003645E6">
        <w:rPr>
          <w:sz w:val="20"/>
        </w:rPr>
        <w:t xml:space="preserve"> </w:t>
      </w:r>
      <w:r w:rsidRPr="003645E6">
        <w:rPr>
          <w:sz w:val="20"/>
        </w:rPr>
        <w:t>„Wymagania ogólne” pkt 9.</w:t>
      </w:r>
    </w:p>
    <w:p w14:paraId="24ADE16E" w14:textId="77777777" w:rsidR="008A2FE8" w:rsidRPr="003645E6" w:rsidRDefault="008A2FE8" w:rsidP="002D228C">
      <w:pPr>
        <w:pStyle w:val="podpkt11"/>
      </w:pPr>
      <w:r w:rsidRPr="003645E6">
        <w:t>9.2.</w:t>
      </w:r>
      <w:r w:rsidRPr="003645E6">
        <w:tab/>
        <w:t>Cena jednostki obmiarowej</w:t>
      </w:r>
    </w:p>
    <w:p w14:paraId="3DADF25B" w14:textId="77777777" w:rsidR="008A2FE8" w:rsidRPr="003645E6" w:rsidRDefault="008A2FE8" w:rsidP="008A2FE8">
      <w:pPr>
        <w:pStyle w:val="tekst"/>
        <w:spacing w:line="240" w:lineRule="auto"/>
        <w:rPr>
          <w:sz w:val="20"/>
        </w:rPr>
      </w:pPr>
      <w:r w:rsidRPr="003645E6">
        <w:rPr>
          <w:sz w:val="20"/>
        </w:rPr>
        <w:t>Cena 1 m</w:t>
      </w:r>
      <w:r w:rsidRPr="003645E6">
        <w:rPr>
          <w:sz w:val="20"/>
          <w:vertAlign w:val="superscript"/>
        </w:rPr>
        <w:t>2</w:t>
      </w:r>
      <w:r w:rsidRPr="003645E6">
        <w:rPr>
          <w:sz w:val="20"/>
        </w:rPr>
        <w:t xml:space="preserve"> (metra kwadratowego) oczyszczenia warstw konstrukcyjnych obejmuje:</w:t>
      </w:r>
    </w:p>
    <w:p w14:paraId="55376C24" w14:textId="77777777" w:rsidR="008A2FE8" w:rsidRPr="003645E6" w:rsidRDefault="008A2FE8" w:rsidP="00865D76">
      <w:pPr>
        <w:pStyle w:val="Listapunktowana"/>
      </w:pPr>
      <w:r w:rsidRPr="003645E6">
        <w:t>przygotowanie robót i ich oznakowanie,</w:t>
      </w:r>
    </w:p>
    <w:p w14:paraId="4A3C8E2C" w14:textId="77777777" w:rsidR="008A2FE8" w:rsidRPr="003645E6" w:rsidRDefault="008A2FE8" w:rsidP="00865D76">
      <w:pPr>
        <w:pStyle w:val="Listapunktowana"/>
      </w:pPr>
      <w:r w:rsidRPr="003645E6">
        <w:t>mechaniczne oczyszczenie każdej warstwy konstrukcyjnej z ewentualnym polewaniem wodą lub użyciem sprężonego powietrza,</w:t>
      </w:r>
    </w:p>
    <w:p w14:paraId="102719CF" w14:textId="77777777" w:rsidR="008A2FE8" w:rsidRPr="003645E6" w:rsidRDefault="008A2FE8" w:rsidP="00865D76">
      <w:pPr>
        <w:pStyle w:val="Listapunktowana"/>
      </w:pPr>
      <w:r w:rsidRPr="003645E6">
        <w:t>ręczne oczyszczenie ze stwardniałych zanieczyszczeń,</w:t>
      </w:r>
    </w:p>
    <w:p w14:paraId="4715DC49" w14:textId="77777777" w:rsidR="008A2FE8" w:rsidRPr="003645E6" w:rsidRDefault="008A2FE8" w:rsidP="00865D76">
      <w:pPr>
        <w:pStyle w:val="Listapunktowana"/>
      </w:pPr>
      <w:r w:rsidRPr="003645E6">
        <w:t>przeprowadzenie badań,</w:t>
      </w:r>
    </w:p>
    <w:p w14:paraId="2CB0BE4D" w14:textId="77777777" w:rsidR="008A2FE8" w:rsidRPr="003645E6" w:rsidRDefault="008A2FE8" w:rsidP="00865D76">
      <w:pPr>
        <w:pStyle w:val="Listapunktowana"/>
      </w:pPr>
      <w:r w:rsidRPr="003645E6">
        <w:t>utrzymanie oczyszczonej warstwy.</w:t>
      </w:r>
    </w:p>
    <w:p w14:paraId="13816B63" w14:textId="77777777" w:rsidR="008A2FE8" w:rsidRPr="003645E6" w:rsidRDefault="008A2FE8" w:rsidP="008A2FE8">
      <w:pPr>
        <w:pStyle w:val="tekst"/>
        <w:spacing w:before="120" w:line="240" w:lineRule="auto"/>
        <w:rPr>
          <w:sz w:val="20"/>
        </w:rPr>
      </w:pPr>
      <w:r w:rsidRPr="003645E6">
        <w:rPr>
          <w:sz w:val="20"/>
        </w:rPr>
        <w:t>Cena 1 m</w:t>
      </w:r>
      <w:r w:rsidRPr="003645E6">
        <w:rPr>
          <w:sz w:val="20"/>
          <w:vertAlign w:val="superscript"/>
        </w:rPr>
        <w:t>2</w:t>
      </w:r>
      <w:r w:rsidRPr="003645E6">
        <w:rPr>
          <w:sz w:val="20"/>
        </w:rPr>
        <w:t xml:space="preserve"> (metra kwadratowego) skropienia warstw konstrukcyjnych obejmuje:</w:t>
      </w:r>
    </w:p>
    <w:p w14:paraId="67017F84" w14:textId="77777777" w:rsidR="008A2FE8" w:rsidRPr="003645E6" w:rsidRDefault="008A2FE8" w:rsidP="00865D76">
      <w:pPr>
        <w:pStyle w:val="Listapunktowana"/>
      </w:pPr>
      <w:r w:rsidRPr="003645E6">
        <w:t>przygotowanie robót i ich oznakowanie,</w:t>
      </w:r>
    </w:p>
    <w:p w14:paraId="3F85E0E4" w14:textId="77777777" w:rsidR="008A2FE8" w:rsidRPr="003645E6" w:rsidRDefault="008A2FE8" w:rsidP="00865D76">
      <w:pPr>
        <w:pStyle w:val="Listapunktowana"/>
      </w:pPr>
      <w:r w:rsidRPr="003645E6">
        <w:t>zakup i dostarczenie lepiszcza i napełnienie nim skrapiarek,</w:t>
      </w:r>
    </w:p>
    <w:p w14:paraId="0E1160ED" w14:textId="77777777" w:rsidR="008A2FE8" w:rsidRPr="003645E6" w:rsidRDefault="008A2FE8" w:rsidP="00865D76">
      <w:pPr>
        <w:pStyle w:val="Listapunktowana"/>
      </w:pPr>
      <w:r w:rsidRPr="003645E6">
        <w:t>podgrzanie lepiszcza</w:t>
      </w:r>
      <w:r w:rsidR="00691696" w:rsidRPr="003645E6">
        <w:t xml:space="preserve"> </w:t>
      </w:r>
      <w:r w:rsidRPr="003645E6">
        <w:t>do wymaganej temperatury,</w:t>
      </w:r>
    </w:p>
    <w:p w14:paraId="4BC00C42" w14:textId="77777777" w:rsidR="008A2FE8" w:rsidRPr="003645E6" w:rsidRDefault="008A2FE8" w:rsidP="00865D76">
      <w:pPr>
        <w:pStyle w:val="Listapunktowana"/>
      </w:pPr>
      <w:r w:rsidRPr="003645E6">
        <w:t>skropienie powierzchni warstwy emulsją,</w:t>
      </w:r>
    </w:p>
    <w:p w14:paraId="21A3279B" w14:textId="77777777" w:rsidR="008A2FE8" w:rsidRPr="003645E6" w:rsidRDefault="008A2FE8" w:rsidP="00865D76">
      <w:pPr>
        <w:pStyle w:val="Listapunktowana"/>
      </w:pPr>
      <w:r w:rsidRPr="003645E6">
        <w:t>przeprowadzenie badań laboratoryjnych wg ST,</w:t>
      </w:r>
    </w:p>
    <w:p w14:paraId="0B3320CE" w14:textId="77777777" w:rsidR="008A2FE8" w:rsidRPr="003645E6" w:rsidRDefault="008A2FE8" w:rsidP="00865D76">
      <w:pPr>
        <w:pStyle w:val="Listapunktowana"/>
      </w:pPr>
      <w:r w:rsidRPr="003645E6">
        <w:t>utrzymanie skropionej warstwy.</w:t>
      </w:r>
    </w:p>
    <w:p w14:paraId="437E3ADB" w14:textId="77777777" w:rsidR="007917CB" w:rsidRPr="003645E6" w:rsidRDefault="00F5680F" w:rsidP="00355D61">
      <w:pPr>
        <w:pStyle w:val="podpkt1"/>
      </w:pPr>
      <w:r w:rsidRPr="003645E6">
        <w:t xml:space="preserve">10. </w:t>
      </w:r>
      <w:r w:rsidRPr="003645E6">
        <w:tab/>
        <w:t>PRZEPISY ZWIĄZANE</w:t>
      </w:r>
    </w:p>
    <w:p w14:paraId="5CA4A9FD" w14:textId="77777777" w:rsidR="00F5680F" w:rsidRPr="003645E6" w:rsidRDefault="007917CB" w:rsidP="00865D76">
      <w:pPr>
        <w:pStyle w:val="Listapunktowana"/>
      </w:pPr>
      <w:r w:rsidRPr="003645E6">
        <w:t xml:space="preserve">1. </w:t>
      </w:r>
      <w:r w:rsidR="00F5680F" w:rsidRPr="003645E6">
        <w:t xml:space="preserve">„WT-2 Nawierzchnie asfaltowe 2008” </w:t>
      </w:r>
    </w:p>
    <w:p w14:paraId="341A4539" w14:textId="77777777" w:rsidR="007917CB" w:rsidRPr="003645E6" w:rsidRDefault="00F5680F" w:rsidP="00865D76">
      <w:pPr>
        <w:pStyle w:val="Listapunktowana"/>
      </w:pPr>
      <w:r w:rsidRPr="003645E6">
        <w:t xml:space="preserve">2. </w:t>
      </w:r>
      <w:r w:rsidR="007917CB" w:rsidRPr="003645E6">
        <w:t>„WT-2 Nawierzchnie asfaltowe na drogach krajowych 2010” i powołane w nich Normy</w:t>
      </w:r>
    </w:p>
    <w:p w14:paraId="6EDE6E47" w14:textId="77777777" w:rsidR="007917CB" w:rsidRPr="003645E6" w:rsidRDefault="007917CB" w:rsidP="00865D76">
      <w:pPr>
        <w:pStyle w:val="Listapunktowana"/>
      </w:pPr>
      <w:r w:rsidRPr="003645E6">
        <w:t>2. PN-EN 13808:2010 Asfalty i lepiszcza asfaltowe. Zasady klasyfikacji kationowych emulsji asfaltowych</w:t>
      </w:r>
    </w:p>
    <w:p w14:paraId="66397A13" w14:textId="77777777" w:rsidR="008A2072" w:rsidRPr="003645E6" w:rsidRDefault="007917CB" w:rsidP="00865D76">
      <w:pPr>
        <w:pStyle w:val="Listapunktowana"/>
      </w:pPr>
      <w:r w:rsidRPr="003645E6">
        <w:t>3. PN-EN 12272-1:2005 „Powierzchniowe utrwalenie. Metody bada</w:t>
      </w:r>
      <w:r w:rsidRPr="003645E6">
        <w:rPr>
          <w:rFonts w:hint="eastAsia"/>
        </w:rPr>
        <w:t>ń</w:t>
      </w:r>
      <w:r w:rsidRPr="003645E6">
        <w:t>. Cz</w:t>
      </w:r>
      <w:r w:rsidRPr="003645E6">
        <w:rPr>
          <w:rFonts w:hint="eastAsia"/>
        </w:rPr>
        <w:t>ęść</w:t>
      </w:r>
      <w:r w:rsidRPr="003645E6">
        <w:t xml:space="preserve"> 1: Dozowanie i poprzeczny rozkład lepiszcza i kruszywa.</w:t>
      </w:r>
    </w:p>
    <w:p w14:paraId="460D147A" w14:textId="77777777" w:rsidR="00F5680F" w:rsidRPr="003645E6" w:rsidRDefault="00F5680F" w:rsidP="002F68A0">
      <w:pPr>
        <w:pStyle w:val="Listapunktowana"/>
      </w:pPr>
      <w:r w:rsidRPr="003645E6">
        <w:t>4. Powierzchniowe utrwalenia. Oznaczenie ilo</w:t>
      </w:r>
      <w:r w:rsidRPr="003645E6">
        <w:rPr>
          <w:rFonts w:hint="eastAsia"/>
        </w:rPr>
        <w:t>ś</w:t>
      </w:r>
      <w:r w:rsidRPr="003645E6">
        <w:t>ci rozkładanego lepiszcza i kruszywa. Zalecone przez GDDP do</w:t>
      </w:r>
      <w:r w:rsidR="002F68A0" w:rsidRPr="003645E6">
        <w:t xml:space="preserve"> </w:t>
      </w:r>
      <w:r w:rsidRPr="003645E6">
        <w:t>stosowania pismem GDDP-5.3a-551/5/92 z dnia 03.02.1992</w:t>
      </w:r>
    </w:p>
    <w:p w14:paraId="7ED76389" w14:textId="77777777" w:rsidR="008A2072" w:rsidRPr="003645E6" w:rsidRDefault="008A2072" w:rsidP="002F68A0">
      <w:pPr>
        <w:pStyle w:val="Listapunktowana"/>
        <w:sectPr w:rsidR="008A2072" w:rsidRPr="003645E6" w:rsidSect="00B84E31">
          <w:type w:val="oddPage"/>
          <w:pgSz w:w="11907" w:h="16840"/>
          <w:pgMar w:top="993" w:right="1134" w:bottom="1135" w:left="1134" w:header="567" w:footer="582" w:gutter="454"/>
          <w:cols w:space="708"/>
        </w:sectPr>
      </w:pPr>
    </w:p>
    <w:p w14:paraId="28126918" w14:textId="61731B06" w:rsidR="008A2072" w:rsidRPr="00704F6C" w:rsidRDefault="008A2072" w:rsidP="008A2FE8">
      <w:pPr>
        <w:pStyle w:val="Nagwek6"/>
        <w:spacing w:line="240" w:lineRule="auto"/>
        <w:ind w:left="1418" w:hanging="1418"/>
        <w:rPr>
          <w:sz w:val="20"/>
        </w:rPr>
      </w:pPr>
      <w:bookmarkStart w:id="43" w:name="_Toc203461604"/>
      <w:bookmarkStart w:id="44" w:name="_Toc169093137"/>
      <w:r w:rsidRPr="00704F6C">
        <w:rPr>
          <w:sz w:val="20"/>
        </w:rPr>
        <w:lastRenderedPageBreak/>
        <w:t>D</w:t>
      </w:r>
      <w:r w:rsidR="008F0E73" w:rsidRPr="00704F6C">
        <w:rPr>
          <w:sz w:val="20"/>
        </w:rPr>
        <w:t>-</w:t>
      </w:r>
      <w:r w:rsidRPr="00704F6C">
        <w:rPr>
          <w:sz w:val="20"/>
        </w:rPr>
        <w:t>04.04.02</w:t>
      </w:r>
      <w:r w:rsidRPr="00704F6C">
        <w:rPr>
          <w:sz w:val="20"/>
        </w:rPr>
        <w:tab/>
        <w:t xml:space="preserve">PODBUDOWA </w:t>
      </w:r>
      <w:r w:rsidR="006D16A1" w:rsidRPr="00704F6C">
        <w:rPr>
          <w:sz w:val="20"/>
        </w:rPr>
        <w:t>Z MIESZANKI NIEZWIĄZANEJ (</w:t>
      </w:r>
      <w:r w:rsidR="00884E6D" w:rsidRPr="00704F6C">
        <w:rPr>
          <w:sz w:val="20"/>
        </w:rPr>
        <w:t>KRUSZYWO</w:t>
      </w:r>
      <w:r w:rsidRPr="00704F6C">
        <w:rPr>
          <w:sz w:val="20"/>
        </w:rPr>
        <w:t xml:space="preserve"> ŁAMANE STABILIZOWANE MECHANICZNIE</w:t>
      </w:r>
      <w:bookmarkEnd w:id="43"/>
      <w:r w:rsidR="006D16A1" w:rsidRPr="00704F6C">
        <w:rPr>
          <w:sz w:val="20"/>
        </w:rPr>
        <w:t>)</w:t>
      </w:r>
      <w:bookmarkEnd w:id="44"/>
    </w:p>
    <w:p w14:paraId="65568DF7" w14:textId="77777777" w:rsidR="008A2072" w:rsidRPr="00704F6C" w:rsidRDefault="008A2072" w:rsidP="00355D61">
      <w:pPr>
        <w:pStyle w:val="podpkt1"/>
      </w:pPr>
      <w:r w:rsidRPr="00704F6C">
        <w:t>1.</w:t>
      </w:r>
      <w:r w:rsidR="00C247A1" w:rsidRPr="00704F6C">
        <w:t xml:space="preserve"> </w:t>
      </w:r>
      <w:r w:rsidR="00F5680F" w:rsidRPr="00704F6C">
        <w:t>WSTĘP</w:t>
      </w:r>
    </w:p>
    <w:p w14:paraId="44912B2D" w14:textId="77777777" w:rsidR="008A2072" w:rsidRPr="00704F6C" w:rsidRDefault="008A2072" w:rsidP="002D228C">
      <w:pPr>
        <w:pStyle w:val="podpkt11"/>
      </w:pPr>
      <w:r w:rsidRPr="00704F6C">
        <w:t>1.1. Przedmiot Specyfikacji Technicznej (ST)</w:t>
      </w:r>
    </w:p>
    <w:p w14:paraId="10322D26" w14:textId="2DDBBC73" w:rsidR="00F5680F" w:rsidRPr="00704F6C" w:rsidRDefault="008A2072">
      <w:pPr>
        <w:ind w:right="-59"/>
        <w:jc w:val="both"/>
        <w:rPr>
          <w:sz w:val="20"/>
        </w:rPr>
      </w:pPr>
      <w:r w:rsidRPr="00704F6C">
        <w:rPr>
          <w:sz w:val="20"/>
        </w:rPr>
        <w:t xml:space="preserve">Przedmiotem niniejszej Specyfikacji są wymagania dotyczące wykonania </w:t>
      </w:r>
      <w:r w:rsidR="006D16A1" w:rsidRPr="00704F6C">
        <w:rPr>
          <w:sz w:val="20"/>
        </w:rPr>
        <w:t xml:space="preserve">podbudowy z mieszanki </w:t>
      </w:r>
      <w:proofErr w:type="spellStart"/>
      <w:r w:rsidR="006D16A1" w:rsidRPr="00704F6C">
        <w:rPr>
          <w:sz w:val="20"/>
        </w:rPr>
        <w:t>niezwiżanej</w:t>
      </w:r>
      <w:proofErr w:type="spellEnd"/>
      <w:r w:rsidR="006D16A1" w:rsidRPr="00704F6C">
        <w:rPr>
          <w:sz w:val="20"/>
        </w:rPr>
        <w:t xml:space="preserve"> (kruszyw</w:t>
      </w:r>
      <w:r w:rsidR="00884E6D" w:rsidRPr="00704F6C">
        <w:rPr>
          <w:sz w:val="20"/>
        </w:rPr>
        <w:t>o</w:t>
      </w:r>
      <w:r w:rsidR="006D16A1" w:rsidRPr="00704F6C">
        <w:rPr>
          <w:sz w:val="20"/>
        </w:rPr>
        <w:t xml:space="preserve"> łamane stabilizowane mechanicznie) </w:t>
      </w:r>
      <w:r w:rsidR="001E24F0" w:rsidRPr="00704F6C">
        <w:rPr>
          <w:sz w:val="20"/>
        </w:rPr>
        <w:t xml:space="preserve">w ramach </w:t>
      </w:r>
      <w:r w:rsidR="003F661B" w:rsidRPr="00704F6C">
        <w:rPr>
          <w:sz w:val="20"/>
        </w:rPr>
        <w:t xml:space="preserve">realizacji </w:t>
      </w:r>
      <w:r w:rsidR="003F661B" w:rsidRPr="00704F6C">
        <w:rPr>
          <w:spacing w:val="-3"/>
          <w:sz w:val="20"/>
        </w:rPr>
        <w:t xml:space="preserve">przedsięwzięcia pn.: </w:t>
      </w:r>
      <w:r w:rsidR="00A0689C" w:rsidRPr="00704F6C">
        <w:rPr>
          <w:rFonts w:cstheme="minorHAnsi"/>
          <w:b/>
          <w:bCs/>
          <w:sz w:val="20"/>
          <w:szCs w:val="20"/>
        </w:rPr>
        <w:t>Przebudowa drogi gminnej - ul. Słonecznej w Baniosze</w:t>
      </w:r>
      <w:r w:rsidR="001E24F0" w:rsidRPr="00704F6C">
        <w:rPr>
          <w:spacing w:val="-3"/>
          <w:sz w:val="20"/>
        </w:rPr>
        <w:t>.</w:t>
      </w:r>
    </w:p>
    <w:p w14:paraId="6FFACF70" w14:textId="77777777" w:rsidR="008A2072" w:rsidRPr="00704F6C" w:rsidRDefault="008A2072" w:rsidP="002D228C">
      <w:pPr>
        <w:pStyle w:val="podpkt11"/>
      </w:pPr>
      <w:r w:rsidRPr="00704F6C">
        <w:t>1.2. Zakres stosowania Specyfikacji</w:t>
      </w:r>
    </w:p>
    <w:p w14:paraId="03F4E437" w14:textId="77777777" w:rsidR="008A2072" w:rsidRPr="00704F6C" w:rsidRDefault="008A2072">
      <w:pPr>
        <w:pStyle w:val="BodyText31"/>
        <w:widowControl/>
        <w:spacing w:line="240" w:lineRule="auto"/>
        <w:ind w:right="-59"/>
        <w:rPr>
          <w:sz w:val="20"/>
        </w:rPr>
      </w:pPr>
      <w:r w:rsidRPr="00704F6C">
        <w:rPr>
          <w:sz w:val="20"/>
        </w:rPr>
        <w:t>Specyfikacja jest stosowana jako dokument przetargowy i kontraktowy przy zlecaniu i realizacji robót wymienionych w punkcie 1.1.</w:t>
      </w:r>
    </w:p>
    <w:p w14:paraId="64E3D471" w14:textId="77777777" w:rsidR="008A2072" w:rsidRPr="00704F6C" w:rsidRDefault="008A2072" w:rsidP="002D228C">
      <w:pPr>
        <w:pStyle w:val="podpkt11"/>
      </w:pPr>
      <w:r w:rsidRPr="00704F6C">
        <w:t>1.3.</w:t>
      </w:r>
      <w:r w:rsidR="00C247A1" w:rsidRPr="00704F6C">
        <w:t xml:space="preserve"> </w:t>
      </w:r>
      <w:r w:rsidRPr="00704F6C">
        <w:t xml:space="preserve">Zakres robót objętych Specyfikacją </w:t>
      </w:r>
    </w:p>
    <w:p w14:paraId="1359D150" w14:textId="5DEB313E" w:rsidR="00D7167D" w:rsidRPr="00704F6C" w:rsidRDefault="008A2072" w:rsidP="00886B69">
      <w:pPr>
        <w:ind w:right="-59"/>
        <w:jc w:val="both"/>
        <w:rPr>
          <w:sz w:val="20"/>
        </w:rPr>
      </w:pPr>
      <w:r w:rsidRPr="00704F6C">
        <w:rPr>
          <w:sz w:val="20"/>
        </w:rPr>
        <w:t xml:space="preserve">Roboty obejmują wszystkie czynności umożliwiające i mające na celu wykonanie warstwy </w:t>
      </w:r>
      <w:r w:rsidR="006D16A1" w:rsidRPr="00704F6C">
        <w:rPr>
          <w:sz w:val="20"/>
        </w:rPr>
        <w:t>podbudowy z mieszanki niezwi</w:t>
      </w:r>
      <w:r w:rsidR="00A75AA2" w:rsidRPr="00704F6C">
        <w:rPr>
          <w:sz w:val="20"/>
        </w:rPr>
        <w:t>ąza</w:t>
      </w:r>
      <w:r w:rsidR="006D16A1" w:rsidRPr="00704F6C">
        <w:rPr>
          <w:sz w:val="20"/>
        </w:rPr>
        <w:t>nej (kruszyw</w:t>
      </w:r>
      <w:r w:rsidR="00884E6D" w:rsidRPr="00704F6C">
        <w:rPr>
          <w:sz w:val="20"/>
        </w:rPr>
        <w:t>o</w:t>
      </w:r>
      <w:r w:rsidR="006D16A1" w:rsidRPr="00704F6C">
        <w:rPr>
          <w:sz w:val="20"/>
        </w:rPr>
        <w:t xml:space="preserve"> łamane stabilizowane mechanicznie</w:t>
      </w:r>
      <w:r w:rsidR="00A75AA2" w:rsidRPr="00704F6C">
        <w:rPr>
          <w:sz w:val="20"/>
        </w:rPr>
        <w:t xml:space="preserve"> 0/31,5</w:t>
      </w:r>
      <w:r w:rsidR="006D16A1" w:rsidRPr="00704F6C">
        <w:rPr>
          <w:sz w:val="20"/>
        </w:rPr>
        <w:t>)</w:t>
      </w:r>
      <w:r w:rsidR="003F661B" w:rsidRPr="00704F6C">
        <w:rPr>
          <w:sz w:val="20"/>
        </w:rPr>
        <w:t xml:space="preserve"> zgodnie z dokumentacją projektową</w:t>
      </w:r>
      <w:r w:rsidR="006D16A1" w:rsidRPr="00704F6C">
        <w:rPr>
          <w:sz w:val="20"/>
        </w:rPr>
        <w:t>.</w:t>
      </w:r>
    </w:p>
    <w:p w14:paraId="77BFB0DE" w14:textId="77777777" w:rsidR="008A2072" w:rsidRPr="00704F6C" w:rsidRDefault="008A2072" w:rsidP="002D228C">
      <w:pPr>
        <w:pStyle w:val="podpkt11"/>
      </w:pPr>
      <w:r w:rsidRPr="00704F6C">
        <w:t>1.4. Określenia podstawowe</w:t>
      </w:r>
    </w:p>
    <w:p w14:paraId="0FF12771" w14:textId="77777777" w:rsidR="005759F4" w:rsidRPr="00704F6C" w:rsidRDefault="005759F4" w:rsidP="005759F4">
      <w:pPr>
        <w:ind w:right="-59"/>
        <w:jc w:val="both"/>
        <w:rPr>
          <w:sz w:val="20"/>
        </w:rPr>
      </w:pPr>
      <w:r w:rsidRPr="00704F6C">
        <w:rPr>
          <w:b/>
          <w:sz w:val="20"/>
        </w:rPr>
        <w:t>1.4.1. Kruszywo</w:t>
      </w:r>
      <w:r w:rsidRPr="00704F6C">
        <w:rPr>
          <w:sz w:val="20"/>
        </w:rPr>
        <w:t xml:space="preserve"> – materiał ziarnisty stosowany w budownictwie, który może być naturalny, sztuczny lub z recyklingu. </w:t>
      </w:r>
    </w:p>
    <w:p w14:paraId="3182D805" w14:textId="77777777" w:rsidR="005759F4" w:rsidRPr="00704F6C" w:rsidRDefault="005759F4" w:rsidP="005759F4">
      <w:pPr>
        <w:ind w:right="-59"/>
        <w:jc w:val="both"/>
        <w:rPr>
          <w:sz w:val="20"/>
        </w:rPr>
      </w:pPr>
      <w:r w:rsidRPr="00704F6C">
        <w:rPr>
          <w:b/>
          <w:sz w:val="20"/>
        </w:rPr>
        <w:t>1.4.2. Kruszywo  grube  (wg  PN-EN  13242)</w:t>
      </w:r>
      <w:r w:rsidRPr="00704F6C">
        <w:rPr>
          <w:sz w:val="20"/>
        </w:rPr>
        <w:t xml:space="preserve"> – oznaczenie kruszywa o wymiarach ziaren d (dolnego) równym lub większym niż 1 mm oraz D (górnego) większym niż 2 mm. </w:t>
      </w:r>
    </w:p>
    <w:p w14:paraId="03A5F39D" w14:textId="77777777" w:rsidR="005759F4" w:rsidRPr="00704F6C" w:rsidRDefault="005759F4" w:rsidP="005759F4">
      <w:pPr>
        <w:ind w:right="-59"/>
        <w:jc w:val="both"/>
        <w:rPr>
          <w:sz w:val="20"/>
        </w:rPr>
      </w:pPr>
      <w:r w:rsidRPr="00704F6C">
        <w:rPr>
          <w:b/>
          <w:sz w:val="20"/>
        </w:rPr>
        <w:t>1.4.3. Kruszywo drobne (wg PN-EN 13242)</w:t>
      </w:r>
      <w:r w:rsidRPr="00704F6C">
        <w:rPr>
          <w:sz w:val="20"/>
        </w:rPr>
        <w:t xml:space="preserve"> – oznaczenie kruszywa o wymiarach ziaren d równym 0 oraz D równym 6,3 mm lub mniejszym. </w:t>
      </w:r>
    </w:p>
    <w:p w14:paraId="107F7F91" w14:textId="77777777" w:rsidR="005759F4" w:rsidRPr="00704F6C" w:rsidRDefault="005759F4" w:rsidP="005759F4">
      <w:pPr>
        <w:ind w:right="-59"/>
        <w:jc w:val="both"/>
        <w:rPr>
          <w:sz w:val="20"/>
        </w:rPr>
      </w:pPr>
      <w:r w:rsidRPr="00704F6C">
        <w:rPr>
          <w:b/>
          <w:sz w:val="20"/>
        </w:rPr>
        <w:t>1.4.1. Stabilizacja mechaniczna</w:t>
      </w:r>
      <w:r w:rsidRPr="00704F6C">
        <w:rPr>
          <w:sz w:val="20"/>
        </w:rPr>
        <w:t xml:space="preserve"> - proces technologiczny polegający na odpowiednim zagęszczeniu kruszywa o właściwie dobranym uziarnieniu, przy wilgotności optymalnej.</w:t>
      </w:r>
    </w:p>
    <w:p w14:paraId="064D93A1" w14:textId="77777777" w:rsidR="005759F4" w:rsidRPr="00704F6C" w:rsidRDefault="005759F4" w:rsidP="005759F4">
      <w:pPr>
        <w:ind w:right="-59"/>
        <w:jc w:val="both"/>
        <w:rPr>
          <w:sz w:val="20"/>
        </w:rPr>
      </w:pPr>
      <w:r w:rsidRPr="00704F6C">
        <w:rPr>
          <w:b/>
          <w:sz w:val="20"/>
        </w:rPr>
        <w:t>1.4.5. Podbudowa z kruszywa łamanego stabilizowanego mechanicznie</w:t>
      </w:r>
      <w:r w:rsidRPr="00704F6C">
        <w:rPr>
          <w:sz w:val="20"/>
        </w:rPr>
        <w:t xml:space="preserve"> - warstwa zagęszczonej mieszanki, która stanowi warstwę nośną nawierzchni drogowej. </w:t>
      </w:r>
    </w:p>
    <w:p w14:paraId="69253292" w14:textId="77777777" w:rsidR="008A2072" w:rsidRPr="00704F6C" w:rsidRDefault="008A2072" w:rsidP="00A31623">
      <w:pPr>
        <w:ind w:right="-59"/>
        <w:jc w:val="both"/>
        <w:rPr>
          <w:sz w:val="20"/>
        </w:rPr>
      </w:pPr>
      <w:r w:rsidRPr="00704F6C">
        <w:rPr>
          <w:sz w:val="20"/>
        </w:rPr>
        <w:t>1.4.</w:t>
      </w:r>
      <w:r w:rsidR="005759F4" w:rsidRPr="00704F6C">
        <w:rPr>
          <w:sz w:val="20"/>
        </w:rPr>
        <w:t>6</w:t>
      </w:r>
      <w:r w:rsidRPr="00704F6C">
        <w:rPr>
          <w:sz w:val="20"/>
        </w:rPr>
        <w:t>. Pozostałe określenia podane w niniejszej Specyfikacji są zgodne z obowiązującymi polskimi normami i z definicjami podanymi w</w:t>
      </w:r>
      <w:r w:rsidR="00C247A1" w:rsidRPr="00704F6C">
        <w:rPr>
          <w:sz w:val="20"/>
        </w:rPr>
        <w:t xml:space="preserve"> </w:t>
      </w:r>
      <w:r w:rsidRPr="00704F6C">
        <w:rPr>
          <w:sz w:val="20"/>
        </w:rPr>
        <w:t>D-M.00.00.00 „Wymagania ogólne” pkt 1.4.</w:t>
      </w:r>
    </w:p>
    <w:p w14:paraId="5311F5E3" w14:textId="77777777" w:rsidR="008A2072" w:rsidRPr="00704F6C" w:rsidRDefault="008A2072" w:rsidP="002D228C">
      <w:pPr>
        <w:pStyle w:val="podpkt11"/>
      </w:pPr>
      <w:r w:rsidRPr="00704F6C">
        <w:t>1.5. Ogólne wymagania dotyczące robót</w:t>
      </w:r>
    </w:p>
    <w:p w14:paraId="7312E00D" w14:textId="77777777" w:rsidR="008A2072" w:rsidRPr="00704F6C" w:rsidRDefault="008A2072">
      <w:pPr>
        <w:ind w:right="-59"/>
        <w:jc w:val="both"/>
        <w:rPr>
          <w:sz w:val="20"/>
        </w:rPr>
      </w:pPr>
      <w:r w:rsidRPr="00704F6C">
        <w:rPr>
          <w:sz w:val="20"/>
        </w:rPr>
        <w:t>Ogólne wymagania dotyczące robót podano w</w:t>
      </w:r>
      <w:r w:rsidR="00C247A1" w:rsidRPr="00704F6C">
        <w:rPr>
          <w:sz w:val="20"/>
        </w:rPr>
        <w:t xml:space="preserve"> </w:t>
      </w:r>
      <w:r w:rsidRPr="00704F6C">
        <w:rPr>
          <w:sz w:val="20"/>
        </w:rPr>
        <w:t>DM.00.00.00 „Wymagania ogólne” pkt 1.5.</w:t>
      </w:r>
    </w:p>
    <w:p w14:paraId="362A43B7" w14:textId="77777777" w:rsidR="008A2072" w:rsidRPr="00704F6C" w:rsidRDefault="00F5680F" w:rsidP="00355D61">
      <w:pPr>
        <w:pStyle w:val="podpkt1"/>
      </w:pPr>
      <w:r w:rsidRPr="00704F6C">
        <w:t>2.</w:t>
      </w:r>
      <w:r w:rsidR="00C247A1" w:rsidRPr="00704F6C">
        <w:t xml:space="preserve"> </w:t>
      </w:r>
      <w:r w:rsidRPr="00704F6C">
        <w:t>MATERIAŁY</w:t>
      </w:r>
    </w:p>
    <w:p w14:paraId="0E749A07" w14:textId="77777777" w:rsidR="008A2072" w:rsidRPr="00704F6C" w:rsidRDefault="008A2072" w:rsidP="002D228C">
      <w:pPr>
        <w:pStyle w:val="podpkt11"/>
      </w:pPr>
      <w:r w:rsidRPr="00704F6C">
        <w:t>2.1. Warunki ogólne stosowania materiałów</w:t>
      </w:r>
    </w:p>
    <w:p w14:paraId="2A45AA27" w14:textId="77777777" w:rsidR="008A2072" w:rsidRPr="00704F6C" w:rsidRDefault="008A2072">
      <w:pPr>
        <w:ind w:right="-59"/>
        <w:jc w:val="both"/>
        <w:rPr>
          <w:sz w:val="20"/>
        </w:rPr>
      </w:pPr>
      <w:r w:rsidRPr="00704F6C">
        <w:rPr>
          <w:sz w:val="20"/>
        </w:rPr>
        <w:t>Warunki ogólne stosowania materiałów, ich pozyskiwania i składowania podano</w:t>
      </w:r>
      <w:r w:rsidR="00F5680F" w:rsidRPr="00704F6C">
        <w:rPr>
          <w:sz w:val="20"/>
        </w:rPr>
        <w:t xml:space="preserve"> </w:t>
      </w:r>
      <w:r w:rsidRPr="00704F6C">
        <w:rPr>
          <w:sz w:val="20"/>
        </w:rPr>
        <w:t>w D-M.00.00.00 „Wymagania ogólne” pkt 2.</w:t>
      </w:r>
    </w:p>
    <w:p w14:paraId="4D9D6911" w14:textId="77777777" w:rsidR="002461D4" w:rsidRPr="00704F6C" w:rsidRDefault="002461D4" w:rsidP="002D228C">
      <w:pPr>
        <w:pStyle w:val="podpkt11"/>
      </w:pPr>
      <w:r w:rsidRPr="00704F6C">
        <w:t>2.2. Wymagania wobec kruszyw</w:t>
      </w:r>
    </w:p>
    <w:p w14:paraId="2AD49548" w14:textId="3EAECBF3" w:rsidR="002461D4" w:rsidRPr="00704F6C" w:rsidRDefault="002461D4" w:rsidP="002461D4">
      <w:pPr>
        <w:jc w:val="both"/>
        <w:rPr>
          <w:sz w:val="20"/>
        </w:rPr>
      </w:pPr>
      <w:r w:rsidRPr="00704F6C">
        <w:rPr>
          <w:sz w:val="20"/>
        </w:rPr>
        <w:t>Materiałem do wykonania podbudowy pomocniczej i zasadniczej z mieszanki niezwiązanej 0/31,5</w:t>
      </w:r>
      <w:r w:rsidR="00F5680F" w:rsidRPr="00704F6C">
        <w:rPr>
          <w:sz w:val="20"/>
        </w:rPr>
        <w:t xml:space="preserve"> </w:t>
      </w:r>
      <w:r w:rsidRPr="00704F6C">
        <w:rPr>
          <w:sz w:val="20"/>
        </w:rPr>
        <w:t xml:space="preserve">mm powinno być kruszywo łamane, uzyskane w wyniku </w:t>
      </w:r>
      <w:proofErr w:type="spellStart"/>
      <w:r w:rsidRPr="00704F6C">
        <w:rPr>
          <w:sz w:val="20"/>
        </w:rPr>
        <w:t>przekruszenia</w:t>
      </w:r>
      <w:proofErr w:type="spellEnd"/>
      <w:r w:rsidRPr="00704F6C">
        <w:rPr>
          <w:sz w:val="20"/>
        </w:rPr>
        <w:t xml:space="preserve"> surowca skalnego lub kamieni narzutowych i </w:t>
      </w:r>
      <w:proofErr w:type="spellStart"/>
      <w:r w:rsidRPr="00704F6C">
        <w:rPr>
          <w:sz w:val="20"/>
        </w:rPr>
        <w:t>otaczaków</w:t>
      </w:r>
      <w:proofErr w:type="spellEnd"/>
      <w:r w:rsidRPr="00704F6C">
        <w:rPr>
          <w:sz w:val="20"/>
        </w:rPr>
        <w:t xml:space="preserve"> albo </w:t>
      </w:r>
      <w:proofErr w:type="spellStart"/>
      <w:r w:rsidRPr="00704F6C">
        <w:rPr>
          <w:sz w:val="20"/>
        </w:rPr>
        <w:t>ziarn</w:t>
      </w:r>
      <w:proofErr w:type="spellEnd"/>
      <w:r w:rsidRPr="00704F6C">
        <w:rPr>
          <w:sz w:val="20"/>
        </w:rPr>
        <w:t xml:space="preserve"> żwiru większych od 8mm o stopniu </w:t>
      </w:r>
      <w:proofErr w:type="spellStart"/>
      <w:r w:rsidRPr="00704F6C">
        <w:rPr>
          <w:sz w:val="20"/>
        </w:rPr>
        <w:t>przekruszenia</w:t>
      </w:r>
      <w:proofErr w:type="spellEnd"/>
      <w:r w:rsidRPr="00704F6C">
        <w:rPr>
          <w:sz w:val="20"/>
        </w:rPr>
        <w:t xml:space="preserve"> </w:t>
      </w:r>
      <w:r w:rsidR="00AE7758" w:rsidRPr="00704F6C">
        <w:rPr>
          <w:sz w:val="20"/>
        </w:rPr>
        <w:t>zgodnym z dokumentacją projektową</w:t>
      </w:r>
      <w:r w:rsidRPr="00704F6C">
        <w:rPr>
          <w:sz w:val="20"/>
        </w:rPr>
        <w:t>.</w:t>
      </w:r>
    </w:p>
    <w:p w14:paraId="386FB868" w14:textId="77777777" w:rsidR="002461D4" w:rsidRPr="00704F6C" w:rsidRDefault="002461D4" w:rsidP="002461D4">
      <w:pPr>
        <w:jc w:val="both"/>
        <w:rPr>
          <w:sz w:val="20"/>
        </w:rPr>
      </w:pPr>
      <w:r w:rsidRPr="00704F6C">
        <w:rPr>
          <w:sz w:val="20"/>
        </w:rPr>
        <w:t>Kruszywo powinno być jednorodne bez zanieczyszczeń obcych i bez domieszek gliny.</w:t>
      </w:r>
    </w:p>
    <w:p w14:paraId="31025209" w14:textId="77777777" w:rsidR="00E0323B" w:rsidRPr="00704F6C" w:rsidRDefault="00E0323B" w:rsidP="002461D4">
      <w:pPr>
        <w:jc w:val="both"/>
        <w:rPr>
          <w:sz w:val="20"/>
        </w:rPr>
      </w:pPr>
      <w:r w:rsidRPr="00704F6C">
        <w:rPr>
          <w:sz w:val="20"/>
        </w:rPr>
        <w:t>Kruszywo powinno spełniać wymagania:</w:t>
      </w:r>
    </w:p>
    <w:p w14:paraId="4111FE75" w14:textId="77777777" w:rsidR="00E0323B" w:rsidRPr="00704F6C" w:rsidRDefault="00E0323B" w:rsidP="00E0323B">
      <w:pPr>
        <w:jc w:val="both"/>
        <w:rPr>
          <w:bCs/>
          <w:sz w:val="20"/>
          <w:szCs w:val="20"/>
        </w:rPr>
      </w:pPr>
    </w:p>
    <w:p w14:paraId="6A5BAA83" w14:textId="77777777" w:rsidR="00E0323B" w:rsidRPr="00704F6C" w:rsidRDefault="00E0323B" w:rsidP="00E0323B">
      <w:pPr>
        <w:jc w:val="both"/>
        <w:rPr>
          <w:bCs/>
          <w:sz w:val="20"/>
          <w:szCs w:val="20"/>
        </w:rPr>
      </w:pPr>
      <w:r w:rsidRPr="00704F6C">
        <w:rPr>
          <w:bCs/>
          <w:sz w:val="20"/>
          <w:szCs w:val="20"/>
        </w:rPr>
        <w:t>Tablica Wymagania dla kruszywa do mieszanek niezwiązanych</w:t>
      </w:r>
    </w:p>
    <w:tbl>
      <w:tblPr>
        <w:tblW w:w="9712" w:type="dxa"/>
        <w:tblInd w:w="-10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28"/>
        <w:gridCol w:w="2544"/>
        <w:gridCol w:w="1660"/>
        <w:gridCol w:w="1660"/>
        <w:gridCol w:w="644"/>
        <w:gridCol w:w="1016"/>
        <w:gridCol w:w="1660"/>
      </w:tblGrid>
      <w:tr w:rsidR="00F31C75" w:rsidRPr="00704F6C" w14:paraId="1B3D02C3" w14:textId="77777777" w:rsidTr="00AE7758">
        <w:trPr>
          <w:trHeight w:val="522"/>
          <w:tblHeader/>
        </w:trPr>
        <w:tc>
          <w:tcPr>
            <w:tcW w:w="528" w:type="dxa"/>
            <w:vMerge w:val="restart"/>
            <w:vAlign w:val="center"/>
          </w:tcPr>
          <w:p w14:paraId="59A965E4" w14:textId="77777777" w:rsidR="00E0323B" w:rsidRPr="00704F6C" w:rsidRDefault="00E0323B" w:rsidP="00E0323B">
            <w:pPr>
              <w:autoSpaceDE w:val="0"/>
              <w:autoSpaceDN w:val="0"/>
              <w:adjustRightInd w:val="0"/>
              <w:jc w:val="center"/>
              <w:rPr>
                <w:sz w:val="20"/>
                <w:szCs w:val="20"/>
              </w:rPr>
            </w:pPr>
          </w:p>
          <w:p w14:paraId="52B6B0CC" w14:textId="77777777" w:rsidR="00E0323B" w:rsidRPr="00704F6C" w:rsidRDefault="00E0323B" w:rsidP="00E0323B">
            <w:pPr>
              <w:autoSpaceDE w:val="0"/>
              <w:autoSpaceDN w:val="0"/>
              <w:adjustRightInd w:val="0"/>
              <w:jc w:val="center"/>
              <w:rPr>
                <w:sz w:val="20"/>
                <w:szCs w:val="20"/>
              </w:rPr>
            </w:pPr>
            <w:r w:rsidRPr="00704F6C">
              <w:rPr>
                <w:sz w:val="20"/>
                <w:szCs w:val="20"/>
              </w:rPr>
              <w:t>Lp.</w:t>
            </w:r>
          </w:p>
        </w:tc>
        <w:tc>
          <w:tcPr>
            <w:tcW w:w="2544" w:type="dxa"/>
            <w:vMerge w:val="restart"/>
            <w:vAlign w:val="center"/>
          </w:tcPr>
          <w:p w14:paraId="45A95B33" w14:textId="77777777" w:rsidR="00E0323B" w:rsidRPr="00704F6C" w:rsidRDefault="00E0323B" w:rsidP="00E0323B">
            <w:pPr>
              <w:autoSpaceDE w:val="0"/>
              <w:autoSpaceDN w:val="0"/>
              <w:adjustRightInd w:val="0"/>
              <w:rPr>
                <w:sz w:val="20"/>
                <w:szCs w:val="20"/>
              </w:rPr>
            </w:pPr>
            <w:r w:rsidRPr="00704F6C">
              <w:rPr>
                <w:sz w:val="20"/>
                <w:szCs w:val="20"/>
              </w:rPr>
              <w:t>Właściwość</w:t>
            </w:r>
          </w:p>
        </w:tc>
        <w:tc>
          <w:tcPr>
            <w:tcW w:w="6640" w:type="dxa"/>
            <w:gridSpan w:val="5"/>
            <w:vAlign w:val="center"/>
          </w:tcPr>
          <w:p w14:paraId="0D1C8C3F" w14:textId="77777777" w:rsidR="00E0323B" w:rsidRPr="00704F6C" w:rsidRDefault="00E0323B" w:rsidP="00E0323B">
            <w:pPr>
              <w:autoSpaceDE w:val="0"/>
              <w:autoSpaceDN w:val="0"/>
              <w:adjustRightInd w:val="0"/>
              <w:jc w:val="center"/>
              <w:rPr>
                <w:sz w:val="20"/>
                <w:szCs w:val="20"/>
              </w:rPr>
            </w:pPr>
            <w:r w:rsidRPr="00704F6C">
              <w:rPr>
                <w:sz w:val="20"/>
                <w:szCs w:val="20"/>
              </w:rPr>
              <w:t>Wymagane właściwości kruszywa do mieszanek niezwiązanych (kategorie według PN-EN 13242)</w:t>
            </w:r>
          </w:p>
        </w:tc>
      </w:tr>
      <w:tr w:rsidR="00F31C75" w:rsidRPr="00704F6C" w14:paraId="5E838593" w14:textId="77777777" w:rsidTr="00AE7758">
        <w:trPr>
          <w:trHeight w:val="717"/>
          <w:tblHeader/>
        </w:trPr>
        <w:tc>
          <w:tcPr>
            <w:tcW w:w="528" w:type="dxa"/>
            <w:vMerge/>
            <w:vAlign w:val="center"/>
          </w:tcPr>
          <w:p w14:paraId="0E9FBD52" w14:textId="77777777" w:rsidR="00E0323B" w:rsidRPr="00704F6C" w:rsidRDefault="00E0323B" w:rsidP="00E0323B">
            <w:pPr>
              <w:autoSpaceDE w:val="0"/>
              <w:autoSpaceDN w:val="0"/>
              <w:adjustRightInd w:val="0"/>
              <w:jc w:val="center"/>
              <w:rPr>
                <w:sz w:val="20"/>
                <w:szCs w:val="20"/>
              </w:rPr>
            </w:pPr>
          </w:p>
        </w:tc>
        <w:tc>
          <w:tcPr>
            <w:tcW w:w="2544" w:type="dxa"/>
            <w:vMerge/>
            <w:vAlign w:val="center"/>
          </w:tcPr>
          <w:p w14:paraId="212EBB66" w14:textId="77777777" w:rsidR="00E0323B" w:rsidRPr="00704F6C" w:rsidRDefault="00E0323B" w:rsidP="00E0323B">
            <w:pPr>
              <w:autoSpaceDE w:val="0"/>
              <w:autoSpaceDN w:val="0"/>
              <w:adjustRightInd w:val="0"/>
              <w:rPr>
                <w:sz w:val="20"/>
                <w:szCs w:val="20"/>
              </w:rPr>
            </w:pPr>
          </w:p>
        </w:tc>
        <w:tc>
          <w:tcPr>
            <w:tcW w:w="3320" w:type="dxa"/>
            <w:gridSpan w:val="2"/>
            <w:vAlign w:val="center"/>
          </w:tcPr>
          <w:p w14:paraId="18D7EBE8" w14:textId="77777777" w:rsidR="00E0323B" w:rsidRPr="00704F6C" w:rsidRDefault="00E0323B" w:rsidP="00E0323B">
            <w:pPr>
              <w:autoSpaceDE w:val="0"/>
              <w:autoSpaceDN w:val="0"/>
              <w:adjustRightInd w:val="0"/>
              <w:jc w:val="center"/>
              <w:rPr>
                <w:sz w:val="20"/>
                <w:szCs w:val="20"/>
              </w:rPr>
            </w:pPr>
            <w:r w:rsidRPr="00704F6C">
              <w:rPr>
                <w:sz w:val="20"/>
                <w:szCs w:val="20"/>
              </w:rPr>
              <w:t>podbudowa pomocnicza</w:t>
            </w:r>
          </w:p>
          <w:p w14:paraId="2E81F16F" w14:textId="77777777" w:rsidR="00E0323B" w:rsidRPr="00704F6C" w:rsidRDefault="00E0323B" w:rsidP="00E0323B">
            <w:pPr>
              <w:autoSpaceDE w:val="0"/>
              <w:autoSpaceDN w:val="0"/>
              <w:adjustRightInd w:val="0"/>
              <w:jc w:val="center"/>
              <w:rPr>
                <w:sz w:val="20"/>
                <w:szCs w:val="20"/>
              </w:rPr>
            </w:pPr>
            <w:r w:rsidRPr="00704F6C">
              <w:rPr>
                <w:sz w:val="20"/>
                <w:szCs w:val="20"/>
              </w:rPr>
              <w:t>nawierzchni drogowej obciążonej ruchem</w:t>
            </w:r>
          </w:p>
        </w:tc>
        <w:tc>
          <w:tcPr>
            <w:tcW w:w="3320" w:type="dxa"/>
            <w:gridSpan w:val="3"/>
            <w:vAlign w:val="center"/>
          </w:tcPr>
          <w:p w14:paraId="4A17F41C" w14:textId="77777777" w:rsidR="00E0323B" w:rsidRPr="00704F6C" w:rsidRDefault="00E0323B" w:rsidP="00E0323B">
            <w:pPr>
              <w:autoSpaceDE w:val="0"/>
              <w:autoSpaceDN w:val="0"/>
              <w:adjustRightInd w:val="0"/>
              <w:jc w:val="center"/>
              <w:rPr>
                <w:sz w:val="20"/>
                <w:szCs w:val="20"/>
              </w:rPr>
            </w:pPr>
            <w:r w:rsidRPr="00704F6C">
              <w:rPr>
                <w:sz w:val="20"/>
                <w:szCs w:val="20"/>
              </w:rPr>
              <w:t>podbudowa zasadnicza</w:t>
            </w:r>
          </w:p>
          <w:p w14:paraId="13FCA646" w14:textId="77777777" w:rsidR="00E0323B" w:rsidRPr="00704F6C" w:rsidRDefault="00E0323B" w:rsidP="00E0323B">
            <w:pPr>
              <w:autoSpaceDE w:val="0"/>
              <w:autoSpaceDN w:val="0"/>
              <w:adjustRightInd w:val="0"/>
              <w:jc w:val="center"/>
              <w:rPr>
                <w:sz w:val="20"/>
                <w:szCs w:val="20"/>
              </w:rPr>
            </w:pPr>
            <w:r w:rsidRPr="00704F6C">
              <w:rPr>
                <w:sz w:val="20"/>
                <w:szCs w:val="20"/>
              </w:rPr>
              <w:t>nawierzchni drogowej obciążonej ruchem</w:t>
            </w:r>
          </w:p>
        </w:tc>
      </w:tr>
      <w:tr w:rsidR="00F31C75" w:rsidRPr="00704F6C" w14:paraId="7097FB54" w14:textId="77777777" w:rsidTr="00AE7758">
        <w:trPr>
          <w:trHeight w:val="134"/>
          <w:tblHeader/>
        </w:trPr>
        <w:tc>
          <w:tcPr>
            <w:tcW w:w="528" w:type="dxa"/>
            <w:vMerge/>
            <w:vAlign w:val="center"/>
          </w:tcPr>
          <w:p w14:paraId="76A83071" w14:textId="77777777" w:rsidR="00E0323B" w:rsidRPr="00704F6C" w:rsidRDefault="00E0323B" w:rsidP="00E0323B">
            <w:pPr>
              <w:autoSpaceDE w:val="0"/>
              <w:autoSpaceDN w:val="0"/>
              <w:adjustRightInd w:val="0"/>
              <w:jc w:val="center"/>
              <w:rPr>
                <w:sz w:val="20"/>
                <w:szCs w:val="20"/>
              </w:rPr>
            </w:pPr>
          </w:p>
        </w:tc>
        <w:tc>
          <w:tcPr>
            <w:tcW w:w="2544" w:type="dxa"/>
            <w:vMerge/>
            <w:vAlign w:val="center"/>
          </w:tcPr>
          <w:p w14:paraId="2D57494D" w14:textId="77777777" w:rsidR="00E0323B" w:rsidRPr="00704F6C" w:rsidRDefault="00E0323B" w:rsidP="00E0323B">
            <w:pPr>
              <w:autoSpaceDE w:val="0"/>
              <w:autoSpaceDN w:val="0"/>
              <w:adjustRightInd w:val="0"/>
              <w:rPr>
                <w:sz w:val="20"/>
                <w:szCs w:val="20"/>
              </w:rPr>
            </w:pPr>
          </w:p>
        </w:tc>
        <w:tc>
          <w:tcPr>
            <w:tcW w:w="1660" w:type="dxa"/>
          </w:tcPr>
          <w:p w14:paraId="08A3D855" w14:textId="77777777" w:rsidR="00E0323B" w:rsidRPr="00704F6C" w:rsidRDefault="00E0323B" w:rsidP="00E0323B">
            <w:pPr>
              <w:autoSpaceDE w:val="0"/>
              <w:autoSpaceDN w:val="0"/>
              <w:adjustRightInd w:val="0"/>
              <w:jc w:val="center"/>
              <w:rPr>
                <w:sz w:val="20"/>
                <w:szCs w:val="20"/>
              </w:rPr>
            </w:pPr>
            <w:r w:rsidRPr="00704F6C">
              <w:rPr>
                <w:sz w:val="20"/>
                <w:szCs w:val="20"/>
              </w:rPr>
              <w:t>KR3</w:t>
            </w:r>
            <w:r w:rsidRPr="00704F6C">
              <w:rPr>
                <w:sz w:val="20"/>
                <w:szCs w:val="20"/>
              </w:rPr>
              <w:sym w:font="Symbol" w:char="F0B8"/>
            </w:r>
            <w:r w:rsidRPr="00704F6C">
              <w:rPr>
                <w:sz w:val="20"/>
                <w:szCs w:val="20"/>
              </w:rPr>
              <w:t>KR4</w:t>
            </w:r>
          </w:p>
        </w:tc>
        <w:tc>
          <w:tcPr>
            <w:tcW w:w="1660" w:type="dxa"/>
          </w:tcPr>
          <w:p w14:paraId="10AEE1B0" w14:textId="77777777" w:rsidR="00E0323B" w:rsidRPr="00704F6C" w:rsidRDefault="00E0323B" w:rsidP="00E0323B">
            <w:pPr>
              <w:autoSpaceDE w:val="0"/>
              <w:autoSpaceDN w:val="0"/>
              <w:adjustRightInd w:val="0"/>
              <w:jc w:val="center"/>
              <w:rPr>
                <w:sz w:val="20"/>
                <w:szCs w:val="20"/>
              </w:rPr>
            </w:pPr>
            <w:r w:rsidRPr="00704F6C">
              <w:rPr>
                <w:sz w:val="20"/>
                <w:szCs w:val="20"/>
              </w:rPr>
              <w:t>KR5</w:t>
            </w:r>
            <w:r w:rsidRPr="00704F6C">
              <w:rPr>
                <w:sz w:val="20"/>
                <w:szCs w:val="20"/>
              </w:rPr>
              <w:sym w:font="Symbol" w:char="F0B8"/>
            </w:r>
            <w:r w:rsidRPr="00704F6C">
              <w:rPr>
                <w:sz w:val="20"/>
                <w:szCs w:val="20"/>
              </w:rPr>
              <w:t>KR7</w:t>
            </w:r>
          </w:p>
        </w:tc>
        <w:tc>
          <w:tcPr>
            <w:tcW w:w="1660" w:type="dxa"/>
            <w:gridSpan w:val="2"/>
          </w:tcPr>
          <w:p w14:paraId="2014E83E" w14:textId="77777777" w:rsidR="00E0323B" w:rsidRPr="00704F6C" w:rsidRDefault="00E0323B" w:rsidP="00E0323B">
            <w:pPr>
              <w:autoSpaceDE w:val="0"/>
              <w:autoSpaceDN w:val="0"/>
              <w:adjustRightInd w:val="0"/>
              <w:jc w:val="center"/>
              <w:rPr>
                <w:sz w:val="20"/>
                <w:szCs w:val="20"/>
              </w:rPr>
            </w:pPr>
            <w:r w:rsidRPr="00704F6C">
              <w:rPr>
                <w:sz w:val="20"/>
                <w:szCs w:val="20"/>
              </w:rPr>
              <w:t>KR1</w:t>
            </w:r>
            <w:r w:rsidRPr="00704F6C">
              <w:rPr>
                <w:sz w:val="20"/>
                <w:szCs w:val="20"/>
              </w:rPr>
              <w:sym w:font="Symbol" w:char="F0B8"/>
            </w:r>
            <w:r w:rsidRPr="00704F6C">
              <w:rPr>
                <w:sz w:val="20"/>
                <w:szCs w:val="20"/>
              </w:rPr>
              <w:t>KR2</w:t>
            </w:r>
          </w:p>
        </w:tc>
        <w:tc>
          <w:tcPr>
            <w:tcW w:w="1660" w:type="dxa"/>
          </w:tcPr>
          <w:p w14:paraId="5D1E5B0D" w14:textId="77777777" w:rsidR="00E0323B" w:rsidRPr="00704F6C" w:rsidRDefault="00E0323B" w:rsidP="00E0323B">
            <w:pPr>
              <w:autoSpaceDE w:val="0"/>
              <w:autoSpaceDN w:val="0"/>
              <w:adjustRightInd w:val="0"/>
              <w:jc w:val="center"/>
              <w:rPr>
                <w:sz w:val="20"/>
                <w:szCs w:val="20"/>
              </w:rPr>
            </w:pPr>
            <w:r w:rsidRPr="00704F6C">
              <w:rPr>
                <w:sz w:val="20"/>
                <w:szCs w:val="20"/>
              </w:rPr>
              <w:t>KR3</w:t>
            </w:r>
            <w:r w:rsidRPr="00704F6C">
              <w:rPr>
                <w:sz w:val="20"/>
                <w:szCs w:val="20"/>
              </w:rPr>
              <w:sym w:font="Symbol" w:char="F0B8"/>
            </w:r>
            <w:r w:rsidRPr="00704F6C">
              <w:rPr>
                <w:sz w:val="20"/>
                <w:szCs w:val="20"/>
              </w:rPr>
              <w:t>KR7</w:t>
            </w:r>
          </w:p>
        </w:tc>
      </w:tr>
      <w:tr w:rsidR="00F31C75" w:rsidRPr="00704F6C" w14:paraId="5B076A0D" w14:textId="77777777" w:rsidTr="00E0323B">
        <w:trPr>
          <w:trHeight w:val="134"/>
        </w:trPr>
        <w:tc>
          <w:tcPr>
            <w:tcW w:w="528" w:type="dxa"/>
            <w:vMerge w:val="restart"/>
            <w:vAlign w:val="center"/>
          </w:tcPr>
          <w:p w14:paraId="1F38A2BB" w14:textId="77777777" w:rsidR="00E0323B" w:rsidRPr="00704F6C" w:rsidRDefault="00E0323B" w:rsidP="00E0323B">
            <w:pPr>
              <w:autoSpaceDE w:val="0"/>
              <w:autoSpaceDN w:val="0"/>
              <w:adjustRightInd w:val="0"/>
              <w:jc w:val="center"/>
              <w:rPr>
                <w:sz w:val="20"/>
                <w:szCs w:val="20"/>
              </w:rPr>
            </w:pPr>
            <w:r w:rsidRPr="00704F6C">
              <w:rPr>
                <w:sz w:val="20"/>
                <w:szCs w:val="20"/>
              </w:rPr>
              <w:t>1.</w:t>
            </w:r>
          </w:p>
        </w:tc>
        <w:tc>
          <w:tcPr>
            <w:tcW w:w="2544" w:type="dxa"/>
            <w:vMerge w:val="restart"/>
            <w:vAlign w:val="center"/>
          </w:tcPr>
          <w:p w14:paraId="5AC79B20" w14:textId="77777777" w:rsidR="00E0323B" w:rsidRPr="00704F6C" w:rsidRDefault="00E0323B" w:rsidP="00E0323B">
            <w:pPr>
              <w:autoSpaceDE w:val="0"/>
              <w:autoSpaceDN w:val="0"/>
              <w:adjustRightInd w:val="0"/>
              <w:jc w:val="center"/>
              <w:rPr>
                <w:sz w:val="20"/>
                <w:szCs w:val="20"/>
              </w:rPr>
            </w:pPr>
            <w:r w:rsidRPr="00704F6C">
              <w:rPr>
                <w:sz w:val="20"/>
                <w:szCs w:val="20"/>
              </w:rPr>
              <w:t>Zestaw sit #</w:t>
            </w:r>
          </w:p>
        </w:tc>
        <w:tc>
          <w:tcPr>
            <w:tcW w:w="6640" w:type="dxa"/>
            <w:gridSpan w:val="5"/>
          </w:tcPr>
          <w:p w14:paraId="3697077F" w14:textId="77777777" w:rsidR="00E0323B" w:rsidRPr="00704F6C" w:rsidRDefault="00E0323B" w:rsidP="00E0323B">
            <w:pPr>
              <w:autoSpaceDE w:val="0"/>
              <w:autoSpaceDN w:val="0"/>
              <w:adjustRightInd w:val="0"/>
              <w:jc w:val="center"/>
              <w:rPr>
                <w:sz w:val="20"/>
                <w:szCs w:val="20"/>
              </w:rPr>
            </w:pPr>
            <w:r w:rsidRPr="00704F6C">
              <w:rPr>
                <w:sz w:val="20"/>
                <w:szCs w:val="20"/>
              </w:rPr>
              <w:t>0,063; 0,5; 1; 2; 4; 5,6; 8; 11,2; 16; 22,4; 31,5; 45; 56; 63 i 90</w:t>
            </w:r>
          </w:p>
        </w:tc>
      </w:tr>
      <w:tr w:rsidR="00F31C75" w:rsidRPr="00704F6C" w14:paraId="77FC0D68" w14:textId="77777777" w:rsidTr="00E0323B">
        <w:trPr>
          <w:trHeight w:val="127"/>
        </w:trPr>
        <w:tc>
          <w:tcPr>
            <w:tcW w:w="528" w:type="dxa"/>
            <w:vMerge/>
            <w:vAlign w:val="center"/>
          </w:tcPr>
          <w:p w14:paraId="467C6989" w14:textId="77777777" w:rsidR="00E0323B" w:rsidRPr="00704F6C" w:rsidRDefault="00E0323B" w:rsidP="00E0323B">
            <w:pPr>
              <w:autoSpaceDE w:val="0"/>
              <w:autoSpaceDN w:val="0"/>
              <w:adjustRightInd w:val="0"/>
              <w:jc w:val="center"/>
              <w:rPr>
                <w:sz w:val="20"/>
                <w:szCs w:val="20"/>
              </w:rPr>
            </w:pPr>
          </w:p>
        </w:tc>
        <w:tc>
          <w:tcPr>
            <w:tcW w:w="2544" w:type="dxa"/>
            <w:vMerge/>
            <w:vAlign w:val="center"/>
          </w:tcPr>
          <w:p w14:paraId="2DE98D6E" w14:textId="77777777" w:rsidR="00E0323B" w:rsidRPr="00704F6C" w:rsidRDefault="00E0323B" w:rsidP="00E0323B">
            <w:pPr>
              <w:autoSpaceDE w:val="0"/>
              <w:autoSpaceDN w:val="0"/>
              <w:adjustRightInd w:val="0"/>
              <w:rPr>
                <w:sz w:val="20"/>
                <w:szCs w:val="20"/>
              </w:rPr>
            </w:pPr>
          </w:p>
        </w:tc>
        <w:tc>
          <w:tcPr>
            <w:tcW w:w="6640" w:type="dxa"/>
            <w:gridSpan w:val="5"/>
          </w:tcPr>
          <w:p w14:paraId="73E37492" w14:textId="77777777" w:rsidR="00E0323B" w:rsidRPr="00704F6C" w:rsidRDefault="00E0323B" w:rsidP="00E0323B">
            <w:pPr>
              <w:autoSpaceDE w:val="0"/>
              <w:autoSpaceDN w:val="0"/>
              <w:adjustRightInd w:val="0"/>
              <w:jc w:val="center"/>
              <w:rPr>
                <w:sz w:val="20"/>
                <w:szCs w:val="20"/>
              </w:rPr>
            </w:pPr>
            <w:r w:rsidRPr="00704F6C">
              <w:rPr>
                <w:sz w:val="20"/>
                <w:szCs w:val="20"/>
              </w:rPr>
              <w:t>Wszystkie wymiary kruszywa są dozwolone</w:t>
            </w:r>
          </w:p>
        </w:tc>
      </w:tr>
      <w:tr w:rsidR="00F31C75" w:rsidRPr="00704F6C" w14:paraId="5E5AF632" w14:textId="77777777" w:rsidTr="00E0323B">
        <w:trPr>
          <w:trHeight w:val="158"/>
        </w:trPr>
        <w:tc>
          <w:tcPr>
            <w:tcW w:w="528" w:type="dxa"/>
            <w:vAlign w:val="center"/>
          </w:tcPr>
          <w:p w14:paraId="2DD086B6" w14:textId="77777777" w:rsidR="00E0323B" w:rsidRPr="00704F6C" w:rsidRDefault="00E0323B" w:rsidP="00E0323B">
            <w:pPr>
              <w:autoSpaceDE w:val="0"/>
              <w:autoSpaceDN w:val="0"/>
              <w:adjustRightInd w:val="0"/>
              <w:jc w:val="center"/>
              <w:rPr>
                <w:sz w:val="20"/>
                <w:szCs w:val="20"/>
              </w:rPr>
            </w:pPr>
            <w:r w:rsidRPr="00704F6C">
              <w:rPr>
                <w:sz w:val="20"/>
                <w:szCs w:val="20"/>
              </w:rPr>
              <w:t>2.</w:t>
            </w:r>
          </w:p>
        </w:tc>
        <w:tc>
          <w:tcPr>
            <w:tcW w:w="2544" w:type="dxa"/>
            <w:vAlign w:val="center"/>
          </w:tcPr>
          <w:p w14:paraId="33CCCBC9" w14:textId="77777777" w:rsidR="00E0323B" w:rsidRPr="00704F6C" w:rsidRDefault="00E0323B" w:rsidP="00E0323B">
            <w:pPr>
              <w:autoSpaceDE w:val="0"/>
              <w:autoSpaceDN w:val="0"/>
              <w:adjustRightInd w:val="0"/>
              <w:rPr>
                <w:sz w:val="20"/>
                <w:szCs w:val="20"/>
              </w:rPr>
            </w:pPr>
            <w:r w:rsidRPr="00704F6C">
              <w:rPr>
                <w:sz w:val="20"/>
                <w:szCs w:val="20"/>
              </w:rPr>
              <w:t>Uziarnienie wg PN-EN 933-1,</w:t>
            </w:r>
          </w:p>
          <w:p w14:paraId="52B2A56D" w14:textId="77777777" w:rsidR="00E0323B" w:rsidRPr="00704F6C" w:rsidRDefault="00E0323B" w:rsidP="00E0323B">
            <w:pPr>
              <w:autoSpaceDE w:val="0"/>
              <w:autoSpaceDN w:val="0"/>
              <w:adjustRightInd w:val="0"/>
              <w:rPr>
                <w:sz w:val="20"/>
                <w:szCs w:val="20"/>
              </w:rPr>
            </w:pPr>
            <w:r w:rsidRPr="00704F6C">
              <w:rPr>
                <w:sz w:val="20"/>
                <w:szCs w:val="20"/>
              </w:rPr>
              <w:t>kategoria nie niższa niż (badanie na mokro)</w:t>
            </w:r>
          </w:p>
        </w:tc>
        <w:tc>
          <w:tcPr>
            <w:tcW w:w="1660" w:type="dxa"/>
            <w:vAlign w:val="center"/>
          </w:tcPr>
          <w:p w14:paraId="375E9382" w14:textId="77777777" w:rsidR="00E0323B" w:rsidRPr="00704F6C" w:rsidRDefault="00E0323B" w:rsidP="00E0323B">
            <w:pPr>
              <w:autoSpaceDE w:val="0"/>
              <w:autoSpaceDN w:val="0"/>
              <w:adjustRightInd w:val="0"/>
              <w:jc w:val="center"/>
              <w:rPr>
                <w:sz w:val="20"/>
                <w:szCs w:val="20"/>
              </w:rPr>
            </w:pPr>
            <w:r w:rsidRPr="00704F6C">
              <w:rPr>
                <w:sz w:val="20"/>
                <w:szCs w:val="20"/>
              </w:rPr>
              <w:t>G</w:t>
            </w:r>
            <w:r w:rsidRPr="00704F6C">
              <w:rPr>
                <w:sz w:val="20"/>
                <w:szCs w:val="20"/>
                <w:vertAlign w:val="subscript"/>
              </w:rPr>
              <w:t>C</w:t>
            </w:r>
            <w:r w:rsidRPr="00704F6C">
              <w:rPr>
                <w:sz w:val="20"/>
                <w:szCs w:val="20"/>
              </w:rPr>
              <w:t>80-20,</w:t>
            </w:r>
          </w:p>
          <w:p w14:paraId="424DA104" w14:textId="77777777" w:rsidR="00E0323B" w:rsidRPr="00704F6C" w:rsidRDefault="00E0323B" w:rsidP="00E0323B">
            <w:pPr>
              <w:autoSpaceDE w:val="0"/>
              <w:autoSpaceDN w:val="0"/>
              <w:adjustRightInd w:val="0"/>
              <w:jc w:val="center"/>
              <w:rPr>
                <w:sz w:val="20"/>
                <w:szCs w:val="20"/>
              </w:rPr>
            </w:pPr>
            <w:r w:rsidRPr="00704F6C">
              <w:rPr>
                <w:sz w:val="20"/>
                <w:szCs w:val="20"/>
              </w:rPr>
              <w:t>G</w:t>
            </w:r>
            <w:r w:rsidRPr="00704F6C">
              <w:rPr>
                <w:sz w:val="20"/>
                <w:szCs w:val="20"/>
                <w:vertAlign w:val="subscript"/>
              </w:rPr>
              <w:t xml:space="preserve">F </w:t>
            </w:r>
            <w:r w:rsidRPr="00704F6C">
              <w:rPr>
                <w:sz w:val="20"/>
                <w:szCs w:val="20"/>
              </w:rPr>
              <w:t>80,</w:t>
            </w:r>
          </w:p>
          <w:p w14:paraId="3726F889" w14:textId="77777777" w:rsidR="00E0323B" w:rsidRPr="00704F6C" w:rsidRDefault="00E0323B" w:rsidP="00E0323B">
            <w:pPr>
              <w:autoSpaceDE w:val="0"/>
              <w:autoSpaceDN w:val="0"/>
              <w:adjustRightInd w:val="0"/>
              <w:jc w:val="center"/>
              <w:rPr>
                <w:sz w:val="20"/>
                <w:szCs w:val="20"/>
              </w:rPr>
            </w:pPr>
            <w:r w:rsidRPr="00704F6C">
              <w:rPr>
                <w:sz w:val="20"/>
                <w:szCs w:val="20"/>
              </w:rPr>
              <w:t>G</w:t>
            </w:r>
            <w:r w:rsidRPr="00704F6C">
              <w:rPr>
                <w:sz w:val="20"/>
                <w:szCs w:val="20"/>
                <w:vertAlign w:val="subscript"/>
              </w:rPr>
              <w:t xml:space="preserve">A </w:t>
            </w:r>
            <w:r w:rsidRPr="00704F6C">
              <w:rPr>
                <w:sz w:val="20"/>
                <w:szCs w:val="20"/>
              </w:rPr>
              <w:t>75</w:t>
            </w:r>
          </w:p>
        </w:tc>
        <w:tc>
          <w:tcPr>
            <w:tcW w:w="1660" w:type="dxa"/>
            <w:vAlign w:val="center"/>
          </w:tcPr>
          <w:p w14:paraId="6D1970B1" w14:textId="77777777" w:rsidR="00E0323B" w:rsidRPr="00704F6C" w:rsidRDefault="00E0323B" w:rsidP="00E0323B">
            <w:pPr>
              <w:autoSpaceDE w:val="0"/>
              <w:autoSpaceDN w:val="0"/>
              <w:adjustRightInd w:val="0"/>
              <w:jc w:val="center"/>
              <w:rPr>
                <w:sz w:val="20"/>
                <w:szCs w:val="20"/>
              </w:rPr>
            </w:pPr>
            <w:r w:rsidRPr="00704F6C">
              <w:rPr>
                <w:sz w:val="20"/>
                <w:szCs w:val="20"/>
              </w:rPr>
              <w:t>G</w:t>
            </w:r>
            <w:r w:rsidRPr="00704F6C">
              <w:rPr>
                <w:sz w:val="20"/>
                <w:szCs w:val="20"/>
                <w:vertAlign w:val="subscript"/>
              </w:rPr>
              <w:t>C</w:t>
            </w:r>
            <w:r w:rsidRPr="00704F6C">
              <w:rPr>
                <w:sz w:val="20"/>
                <w:szCs w:val="20"/>
              </w:rPr>
              <w:t>80-20,</w:t>
            </w:r>
          </w:p>
          <w:p w14:paraId="040516BD" w14:textId="77777777" w:rsidR="00E0323B" w:rsidRPr="00704F6C" w:rsidRDefault="00E0323B" w:rsidP="00E0323B">
            <w:pPr>
              <w:autoSpaceDE w:val="0"/>
              <w:autoSpaceDN w:val="0"/>
              <w:adjustRightInd w:val="0"/>
              <w:jc w:val="center"/>
              <w:rPr>
                <w:sz w:val="20"/>
                <w:szCs w:val="20"/>
              </w:rPr>
            </w:pPr>
            <w:r w:rsidRPr="00704F6C">
              <w:rPr>
                <w:sz w:val="20"/>
                <w:szCs w:val="20"/>
              </w:rPr>
              <w:t>G</w:t>
            </w:r>
            <w:r w:rsidRPr="00704F6C">
              <w:rPr>
                <w:sz w:val="20"/>
                <w:szCs w:val="20"/>
                <w:vertAlign w:val="subscript"/>
              </w:rPr>
              <w:t xml:space="preserve">F </w:t>
            </w:r>
            <w:r w:rsidRPr="00704F6C">
              <w:rPr>
                <w:sz w:val="20"/>
                <w:szCs w:val="20"/>
              </w:rPr>
              <w:t>80,</w:t>
            </w:r>
          </w:p>
          <w:p w14:paraId="5245FB72" w14:textId="77777777" w:rsidR="00E0323B" w:rsidRPr="00704F6C" w:rsidRDefault="00E0323B" w:rsidP="00E0323B">
            <w:pPr>
              <w:autoSpaceDE w:val="0"/>
              <w:autoSpaceDN w:val="0"/>
              <w:adjustRightInd w:val="0"/>
              <w:jc w:val="center"/>
              <w:rPr>
                <w:sz w:val="20"/>
                <w:szCs w:val="20"/>
              </w:rPr>
            </w:pPr>
            <w:r w:rsidRPr="00704F6C">
              <w:rPr>
                <w:sz w:val="20"/>
                <w:szCs w:val="20"/>
              </w:rPr>
              <w:t>G</w:t>
            </w:r>
            <w:r w:rsidRPr="00704F6C">
              <w:rPr>
                <w:sz w:val="20"/>
                <w:szCs w:val="20"/>
                <w:vertAlign w:val="subscript"/>
              </w:rPr>
              <w:t xml:space="preserve">A </w:t>
            </w:r>
            <w:r w:rsidRPr="00704F6C">
              <w:rPr>
                <w:sz w:val="20"/>
                <w:szCs w:val="20"/>
              </w:rPr>
              <w:t>75</w:t>
            </w:r>
          </w:p>
        </w:tc>
        <w:tc>
          <w:tcPr>
            <w:tcW w:w="1660" w:type="dxa"/>
            <w:gridSpan w:val="2"/>
            <w:vAlign w:val="center"/>
          </w:tcPr>
          <w:p w14:paraId="61CC1363" w14:textId="77777777" w:rsidR="00E0323B" w:rsidRPr="00704F6C" w:rsidRDefault="00E0323B" w:rsidP="00E0323B">
            <w:pPr>
              <w:autoSpaceDE w:val="0"/>
              <w:autoSpaceDN w:val="0"/>
              <w:adjustRightInd w:val="0"/>
              <w:jc w:val="center"/>
              <w:rPr>
                <w:sz w:val="20"/>
                <w:szCs w:val="20"/>
              </w:rPr>
            </w:pPr>
            <w:r w:rsidRPr="00704F6C">
              <w:rPr>
                <w:sz w:val="20"/>
                <w:szCs w:val="20"/>
              </w:rPr>
              <w:t>G</w:t>
            </w:r>
            <w:r w:rsidRPr="00704F6C">
              <w:rPr>
                <w:sz w:val="20"/>
                <w:szCs w:val="20"/>
                <w:vertAlign w:val="subscript"/>
              </w:rPr>
              <w:t>C</w:t>
            </w:r>
            <w:r w:rsidRPr="00704F6C">
              <w:rPr>
                <w:sz w:val="20"/>
                <w:szCs w:val="20"/>
              </w:rPr>
              <w:t>80-20,</w:t>
            </w:r>
          </w:p>
          <w:p w14:paraId="6D10A809" w14:textId="77777777" w:rsidR="00E0323B" w:rsidRPr="00704F6C" w:rsidRDefault="00E0323B" w:rsidP="00E0323B">
            <w:pPr>
              <w:autoSpaceDE w:val="0"/>
              <w:autoSpaceDN w:val="0"/>
              <w:adjustRightInd w:val="0"/>
              <w:jc w:val="center"/>
              <w:rPr>
                <w:sz w:val="20"/>
                <w:szCs w:val="20"/>
              </w:rPr>
            </w:pPr>
            <w:r w:rsidRPr="00704F6C">
              <w:rPr>
                <w:sz w:val="20"/>
                <w:szCs w:val="20"/>
              </w:rPr>
              <w:t>G</w:t>
            </w:r>
            <w:r w:rsidRPr="00704F6C">
              <w:rPr>
                <w:sz w:val="20"/>
                <w:szCs w:val="20"/>
                <w:vertAlign w:val="subscript"/>
              </w:rPr>
              <w:t xml:space="preserve">F </w:t>
            </w:r>
            <w:r w:rsidRPr="00704F6C">
              <w:rPr>
                <w:sz w:val="20"/>
                <w:szCs w:val="20"/>
              </w:rPr>
              <w:t>80,</w:t>
            </w:r>
          </w:p>
          <w:p w14:paraId="330B50C4" w14:textId="77777777" w:rsidR="00E0323B" w:rsidRPr="00704F6C" w:rsidRDefault="00E0323B" w:rsidP="00E0323B">
            <w:pPr>
              <w:autoSpaceDE w:val="0"/>
              <w:autoSpaceDN w:val="0"/>
              <w:adjustRightInd w:val="0"/>
              <w:jc w:val="center"/>
              <w:rPr>
                <w:sz w:val="20"/>
                <w:szCs w:val="20"/>
              </w:rPr>
            </w:pPr>
            <w:r w:rsidRPr="00704F6C">
              <w:rPr>
                <w:sz w:val="20"/>
                <w:szCs w:val="20"/>
              </w:rPr>
              <w:t>G</w:t>
            </w:r>
            <w:r w:rsidRPr="00704F6C">
              <w:rPr>
                <w:sz w:val="20"/>
                <w:szCs w:val="20"/>
                <w:vertAlign w:val="subscript"/>
              </w:rPr>
              <w:t xml:space="preserve">A </w:t>
            </w:r>
            <w:r w:rsidRPr="00704F6C">
              <w:rPr>
                <w:sz w:val="20"/>
                <w:szCs w:val="20"/>
              </w:rPr>
              <w:t>75</w:t>
            </w:r>
          </w:p>
        </w:tc>
        <w:tc>
          <w:tcPr>
            <w:tcW w:w="1660" w:type="dxa"/>
            <w:vAlign w:val="center"/>
          </w:tcPr>
          <w:p w14:paraId="54262D78" w14:textId="77777777" w:rsidR="00E0323B" w:rsidRPr="00704F6C" w:rsidRDefault="00E0323B" w:rsidP="00E0323B">
            <w:pPr>
              <w:autoSpaceDE w:val="0"/>
              <w:autoSpaceDN w:val="0"/>
              <w:adjustRightInd w:val="0"/>
              <w:jc w:val="center"/>
              <w:rPr>
                <w:sz w:val="20"/>
                <w:szCs w:val="20"/>
              </w:rPr>
            </w:pPr>
            <w:r w:rsidRPr="00704F6C">
              <w:rPr>
                <w:sz w:val="20"/>
                <w:szCs w:val="20"/>
              </w:rPr>
              <w:t>G</w:t>
            </w:r>
            <w:r w:rsidRPr="00704F6C">
              <w:rPr>
                <w:sz w:val="20"/>
                <w:szCs w:val="20"/>
                <w:vertAlign w:val="subscript"/>
              </w:rPr>
              <w:t>C</w:t>
            </w:r>
            <w:r w:rsidRPr="00704F6C">
              <w:rPr>
                <w:sz w:val="20"/>
                <w:szCs w:val="20"/>
              </w:rPr>
              <w:t>80-20,</w:t>
            </w:r>
          </w:p>
          <w:p w14:paraId="57AB2C42" w14:textId="77777777" w:rsidR="00E0323B" w:rsidRPr="00704F6C" w:rsidRDefault="00E0323B" w:rsidP="00E0323B">
            <w:pPr>
              <w:autoSpaceDE w:val="0"/>
              <w:autoSpaceDN w:val="0"/>
              <w:adjustRightInd w:val="0"/>
              <w:jc w:val="center"/>
              <w:rPr>
                <w:sz w:val="20"/>
                <w:szCs w:val="20"/>
              </w:rPr>
            </w:pPr>
            <w:r w:rsidRPr="00704F6C">
              <w:rPr>
                <w:sz w:val="20"/>
                <w:szCs w:val="20"/>
              </w:rPr>
              <w:t>G</w:t>
            </w:r>
            <w:r w:rsidRPr="00704F6C">
              <w:rPr>
                <w:sz w:val="20"/>
                <w:szCs w:val="20"/>
                <w:vertAlign w:val="subscript"/>
              </w:rPr>
              <w:t xml:space="preserve">F </w:t>
            </w:r>
            <w:r w:rsidRPr="00704F6C">
              <w:rPr>
                <w:sz w:val="20"/>
                <w:szCs w:val="20"/>
              </w:rPr>
              <w:t>80,</w:t>
            </w:r>
          </w:p>
          <w:p w14:paraId="5CCDCDBF" w14:textId="77777777" w:rsidR="00E0323B" w:rsidRPr="00704F6C" w:rsidRDefault="00E0323B" w:rsidP="00E0323B">
            <w:pPr>
              <w:autoSpaceDE w:val="0"/>
              <w:autoSpaceDN w:val="0"/>
              <w:adjustRightInd w:val="0"/>
              <w:jc w:val="center"/>
              <w:rPr>
                <w:sz w:val="20"/>
                <w:szCs w:val="20"/>
              </w:rPr>
            </w:pPr>
            <w:r w:rsidRPr="00704F6C">
              <w:rPr>
                <w:sz w:val="20"/>
                <w:szCs w:val="20"/>
              </w:rPr>
              <w:t>G</w:t>
            </w:r>
            <w:r w:rsidRPr="00704F6C">
              <w:rPr>
                <w:sz w:val="20"/>
                <w:szCs w:val="20"/>
                <w:vertAlign w:val="subscript"/>
              </w:rPr>
              <w:t xml:space="preserve">A </w:t>
            </w:r>
            <w:r w:rsidRPr="00704F6C">
              <w:rPr>
                <w:sz w:val="20"/>
                <w:szCs w:val="20"/>
              </w:rPr>
              <w:t>75</w:t>
            </w:r>
          </w:p>
        </w:tc>
      </w:tr>
      <w:tr w:rsidR="00F31C75" w:rsidRPr="00704F6C" w14:paraId="79E42A3E" w14:textId="77777777" w:rsidTr="00E0323B">
        <w:trPr>
          <w:trHeight w:val="312"/>
        </w:trPr>
        <w:tc>
          <w:tcPr>
            <w:tcW w:w="528" w:type="dxa"/>
            <w:vMerge w:val="restart"/>
            <w:vAlign w:val="center"/>
          </w:tcPr>
          <w:p w14:paraId="62A3C5E3" w14:textId="77777777" w:rsidR="00E0323B" w:rsidRPr="00704F6C" w:rsidRDefault="00E0323B" w:rsidP="00E0323B">
            <w:pPr>
              <w:autoSpaceDE w:val="0"/>
              <w:autoSpaceDN w:val="0"/>
              <w:adjustRightInd w:val="0"/>
              <w:jc w:val="center"/>
              <w:rPr>
                <w:sz w:val="20"/>
                <w:szCs w:val="20"/>
              </w:rPr>
            </w:pPr>
            <w:r w:rsidRPr="00704F6C">
              <w:rPr>
                <w:sz w:val="20"/>
                <w:szCs w:val="20"/>
              </w:rPr>
              <w:lastRenderedPageBreak/>
              <w:t>3.</w:t>
            </w:r>
          </w:p>
        </w:tc>
        <w:tc>
          <w:tcPr>
            <w:tcW w:w="2544" w:type="dxa"/>
            <w:vAlign w:val="center"/>
          </w:tcPr>
          <w:p w14:paraId="3FEB7A9E" w14:textId="77777777" w:rsidR="00E0323B" w:rsidRPr="00704F6C" w:rsidRDefault="00E0323B" w:rsidP="00E0323B">
            <w:pPr>
              <w:autoSpaceDE w:val="0"/>
              <w:autoSpaceDN w:val="0"/>
              <w:adjustRightInd w:val="0"/>
              <w:rPr>
                <w:sz w:val="20"/>
                <w:szCs w:val="20"/>
                <w:lang w:eastAsia="en-US"/>
              </w:rPr>
            </w:pPr>
            <w:r w:rsidRPr="00704F6C">
              <w:rPr>
                <w:sz w:val="20"/>
                <w:szCs w:val="20"/>
                <w:lang w:eastAsia="en-US"/>
              </w:rPr>
              <w:t xml:space="preserve">Kategorie ogólnych granic i tolerancji uziarnienia kruszyw, </w:t>
            </w:r>
            <w:r w:rsidRPr="00704F6C">
              <w:rPr>
                <w:sz w:val="20"/>
                <w:szCs w:val="20"/>
              </w:rPr>
              <w:t>nie niższa niż:</w:t>
            </w:r>
          </w:p>
          <w:p w14:paraId="47CBE17B" w14:textId="77777777" w:rsidR="00E0323B" w:rsidRPr="00704F6C" w:rsidRDefault="00E0323B" w:rsidP="00E0323B">
            <w:pPr>
              <w:autoSpaceDE w:val="0"/>
              <w:autoSpaceDN w:val="0"/>
              <w:adjustRightInd w:val="0"/>
              <w:rPr>
                <w:sz w:val="20"/>
                <w:szCs w:val="20"/>
              </w:rPr>
            </w:pPr>
            <w:r w:rsidRPr="00704F6C">
              <w:rPr>
                <w:sz w:val="20"/>
                <w:szCs w:val="20"/>
              </w:rPr>
              <w:t>a) kruszywo grube o D≥2d</w:t>
            </w:r>
          </w:p>
          <w:p w14:paraId="7395FC9A" w14:textId="77777777" w:rsidR="00E0323B" w:rsidRPr="00704F6C" w:rsidRDefault="00E0323B" w:rsidP="00E0323B">
            <w:pPr>
              <w:autoSpaceDE w:val="0"/>
              <w:autoSpaceDN w:val="0"/>
              <w:adjustRightInd w:val="0"/>
              <w:rPr>
                <w:sz w:val="20"/>
                <w:szCs w:val="20"/>
              </w:rPr>
            </w:pPr>
            <w:r w:rsidRPr="00704F6C">
              <w:rPr>
                <w:sz w:val="20"/>
                <w:szCs w:val="20"/>
              </w:rPr>
              <w:t>przy:</w:t>
            </w:r>
          </w:p>
          <w:p w14:paraId="5C08A6BD" w14:textId="77777777" w:rsidR="00E0323B" w:rsidRPr="00704F6C" w:rsidRDefault="00E0323B" w:rsidP="00E0323B">
            <w:pPr>
              <w:autoSpaceDE w:val="0"/>
              <w:autoSpaceDN w:val="0"/>
              <w:adjustRightInd w:val="0"/>
              <w:rPr>
                <w:sz w:val="20"/>
                <w:szCs w:val="20"/>
              </w:rPr>
            </w:pPr>
          </w:p>
          <w:p w14:paraId="52F1982C" w14:textId="77777777" w:rsidR="00E0323B" w:rsidRPr="00704F6C" w:rsidRDefault="00E0323B" w:rsidP="00E0323B">
            <w:pPr>
              <w:autoSpaceDE w:val="0"/>
              <w:autoSpaceDN w:val="0"/>
              <w:adjustRightInd w:val="0"/>
              <w:rPr>
                <w:sz w:val="20"/>
                <w:szCs w:val="20"/>
              </w:rPr>
            </w:pPr>
            <w:r w:rsidRPr="00704F6C">
              <w:rPr>
                <w:sz w:val="20"/>
                <w:szCs w:val="20"/>
              </w:rPr>
              <w:t>D/d&lt; 4</w:t>
            </w:r>
          </w:p>
          <w:p w14:paraId="19679EF6" w14:textId="77777777" w:rsidR="00E0323B" w:rsidRPr="00704F6C" w:rsidRDefault="00E0323B" w:rsidP="00E0323B">
            <w:pPr>
              <w:autoSpaceDE w:val="0"/>
              <w:autoSpaceDN w:val="0"/>
              <w:adjustRightInd w:val="0"/>
              <w:rPr>
                <w:sz w:val="20"/>
                <w:szCs w:val="20"/>
              </w:rPr>
            </w:pPr>
          </w:p>
        </w:tc>
        <w:tc>
          <w:tcPr>
            <w:tcW w:w="1660" w:type="dxa"/>
            <w:vAlign w:val="center"/>
          </w:tcPr>
          <w:p w14:paraId="1D7846DE" w14:textId="77777777" w:rsidR="00E0323B" w:rsidRPr="00704F6C" w:rsidRDefault="00E0323B" w:rsidP="00E0323B">
            <w:pPr>
              <w:autoSpaceDE w:val="0"/>
              <w:autoSpaceDN w:val="0"/>
              <w:adjustRightInd w:val="0"/>
              <w:jc w:val="center"/>
              <w:rPr>
                <w:sz w:val="20"/>
                <w:szCs w:val="20"/>
              </w:rPr>
            </w:pPr>
            <w:r w:rsidRPr="00704F6C">
              <w:rPr>
                <w:sz w:val="20"/>
                <w:szCs w:val="20"/>
              </w:rPr>
              <w:t>GT</w:t>
            </w:r>
            <w:r w:rsidRPr="00704F6C">
              <w:rPr>
                <w:sz w:val="20"/>
                <w:szCs w:val="20"/>
                <w:vertAlign w:val="subscript"/>
              </w:rPr>
              <w:t>NR</w:t>
            </w:r>
            <w:r w:rsidRPr="00704F6C">
              <w:rPr>
                <w:sz w:val="20"/>
                <w:szCs w:val="20"/>
              </w:rPr>
              <w:t>,</w:t>
            </w:r>
          </w:p>
        </w:tc>
        <w:tc>
          <w:tcPr>
            <w:tcW w:w="1660" w:type="dxa"/>
            <w:vAlign w:val="center"/>
          </w:tcPr>
          <w:p w14:paraId="45D6B894" w14:textId="77777777" w:rsidR="00E0323B" w:rsidRPr="00704F6C" w:rsidRDefault="00E0323B" w:rsidP="00E0323B">
            <w:pPr>
              <w:autoSpaceDE w:val="0"/>
              <w:autoSpaceDN w:val="0"/>
              <w:adjustRightInd w:val="0"/>
              <w:jc w:val="center"/>
              <w:rPr>
                <w:sz w:val="20"/>
                <w:szCs w:val="20"/>
              </w:rPr>
            </w:pPr>
            <w:r w:rsidRPr="00704F6C">
              <w:rPr>
                <w:sz w:val="20"/>
                <w:szCs w:val="20"/>
              </w:rPr>
              <w:t>GT</w:t>
            </w:r>
            <w:r w:rsidRPr="00704F6C">
              <w:rPr>
                <w:sz w:val="20"/>
                <w:szCs w:val="20"/>
                <w:vertAlign w:val="subscript"/>
              </w:rPr>
              <w:t>NR</w:t>
            </w:r>
          </w:p>
        </w:tc>
        <w:tc>
          <w:tcPr>
            <w:tcW w:w="1660" w:type="dxa"/>
            <w:gridSpan w:val="2"/>
            <w:vAlign w:val="center"/>
          </w:tcPr>
          <w:p w14:paraId="6A27A112" w14:textId="77777777" w:rsidR="00E0323B" w:rsidRPr="00704F6C" w:rsidRDefault="00E0323B" w:rsidP="00E0323B">
            <w:pPr>
              <w:autoSpaceDE w:val="0"/>
              <w:autoSpaceDN w:val="0"/>
              <w:adjustRightInd w:val="0"/>
              <w:jc w:val="center"/>
              <w:rPr>
                <w:sz w:val="20"/>
                <w:szCs w:val="20"/>
              </w:rPr>
            </w:pPr>
            <w:r w:rsidRPr="00704F6C">
              <w:rPr>
                <w:sz w:val="20"/>
                <w:szCs w:val="20"/>
              </w:rPr>
              <w:t>GT</w:t>
            </w:r>
            <w:r w:rsidRPr="00704F6C">
              <w:rPr>
                <w:sz w:val="20"/>
                <w:szCs w:val="20"/>
                <w:vertAlign w:val="subscript"/>
              </w:rPr>
              <w:t>C</w:t>
            </w:r>
            <w:r w:rsidRPr="00704F6C">
              <w:rPr>
                <w:sz w:val="20"/>
                <w:szCs w:val="20"/>
              </w:rPr>
              <w:t>20/15</w:t>
            </w:r>
          </w:p>
        </w:tc>
        <w:tc>
          <w:tcPr>
            <w:tcW w:w="1660" w:type="dxa"/>
            <w:vAlign w:val="center"/>
          </w:tcPr>
          <w:p w14:paraId="5DC21673" w14:textId="77777777" w:rsidR="00E0323B" w:rsidRPr="00704F6C" w:rsidRDefault="00E0323B" w:rsidP="00E0323B">
            <w:pPr>
              <w:autoSpaceDE w:val="0"/>
              <w:autoSpaceDN w:val="0"/>
              <w:adjustRightInd w:val="0"/>
              <w:jc w:val="center"/>
              <w:rPr>
                <w:sz w:val="20"/>
                <w:szCs w:val="20"/>
              </w:rPr>
            </w:pPr>
            <w:r w:rsidRPr="00704F6C">
              <w:rPr>
                <w:sz w:val="20"/>
                <w:szCs w:val="20"/>
              </w:rPr>
              <w:t>GT</w:t>
            </w:r>
            <w:r w:rsidRPr="00704F6C">
              <w:rPr>
                <w:sz w:val="20"/>
                <w:szCs w:val="20"/>
                <w:vertAlign w:val="subscript"/>
              </w:rPr>
              <w:t>C</w:t>
            </w:r>
            <w:r w:rsidRPr="00704F6C">
              <w:rPr>
                <w:sz w:val="20"/>
                <w:szCs w:val="20"/>
              </w:rPr>
              <w:t>20/15</w:t>
            </w:r>
          </w:p>
        </w:tc>
      </w:tr>
      <w:tr w:rsidR="00F31C75" w:rsidRPr="00704F6C" w14:paraId="65318A24" w14:textId="77777777" w:rsidTr="00E0323B">
        <w:trPr>
          <w:trHeight w:val="312"/>
        </w:trPr>
        <w:tc>
          <w:tcPr>
            <w:tcW w:w="528" w:type="dxa"/>
            <w:vMerge/>
            <w:vAlign w:val="center"/>
          </w:tcPr>
          <w:p w14:paraId="41357F04" w14:textId="77777777" w:rsidR="00E0323B" w:rsidRPr="00704F6C" w:rsidRDefault="00E0323B" w:rsidP="00E0323B">
            <w:pPr>
              <w:autoSpaceDE w:val="0"/>
              <w:autoSpaceDN w:val="0"/>
              <w:adjustRightInd w:val="0"/>
              <w:jc w:val="center"/>
              <w:rPr>
                <w:sz w:val="20"/>
                <w:szCs w:val="20"/>
              </w:rPr>
            </w:pPr>
          </w:p>
        </w:tc>
        <w:tc>
          <w:tcPr>
            <w:tcW w:w="2544" w:type="dxa"/>
            <w:vAlign w:val="center"/>
          </w:tcPr>
          <w:p w14:paraId="3C5684E9" w14:textId="77777777" w:rsidR="00E0323B" w:rsidRPr="00704F6C" w:rsidRDefault="00E0323B" w:rsidP="00E0323B">
            <w:pPr>
              <w:autoSpaceDE w:val="0"/>
              <w:autoSpaceDN w:val="0"/>
              <w:adjustRightInd w:val="0"/>
              <w:rPr>
                <w:sz w:val="20"/>
                <w:szCs w:val="20"/>
              </w:rPr>
            </w:pPr>
            <w:r w:rsidRPr="00704F6C">
              <w:rPr>
                <w:sz w:val="20"/>
                <w:szCs w:val="20"/>
              </w:rPr>
              <w:t>D/d≥ 4</w:t>
            </w:r>
          </w:p>
        </w:tc>
        <w:tc>
          <w:tcPr>
            <w:tcW w:w="1660" w:type="dxa"/>
            <w:vAlign w:val="center"/>
          </w:tcPr>
          <w:p w14:paraId="5E35AAEC" w14:textId="77777777" w:rsidR="00E0323B" w:rsidRPr="00704F6C" w:rsidRDefault="00E0323B" w:rsidP="00E0323B">
            <w:pPr>
              <w:autoSpaceDE w:val="0"/>
              <w:autoSpaceDN w:val="0"/>
              <w:adjustRightInd w:val="0"/>
              <w:jc w:val="center"/>
              <w:rPr>
                <w:sz w:val="20"/>
                <w:szCs w:val="20"/>
              </w:rPr>
            </w:pPr>
            <w:r w:rsidRPr="00704F6C">
              <w:rPr>
                <w:sz w:val="20"/>
                <w:szCs w:val="20"/>
              </w:rPr>
              <w:t>GT</w:t>
            </w:r>
            <w:r w:rsidRPr="00704F6C">
              <w:rPr>
                <w:sz w:val="20"/>
                <w:szCs w:val="20"/>
                <w:vertAlign w:val="subscript"/>
              </w:rPr>
              <w:t>NR,</w:t>
            </w:r>
          </w:p>
        </w:tc>
        <w:tc>
          <w:tcPr>
            <w:tcW w:w="1660" w:type="dxa"/>
            <w:vAlign w:val="center"/>
          </w:tcPr>
          <w:p w14:paraId="4BEAF620" w14:textId="77777777" w:rsidR="00E0323B" w:rsidRPr="00704F6C" w:rsidRDefault="00E0323B" w:rsidP="00E0323B">
            <w:pPr>
              <w:autoSpaceDE w:val="0"/>
              <w:autoSpaceDN w:val="0"/>
              <w:adjustRightInd w:val="0"/>
              <w:jc w:val="center"/>
              <w:rPr>
                <w:sz w:val="20"/>
                <w:szCs w:val="20"/>
              </w:rPr>
            </w:pPr>
            <w:r w:rsidRPr="00704F6C">
              <w:rPr>
                <w:sz w:val="20"/>
                <w:szCs w:val="20"/>
              </w:rPr>
              <w:t>GT</w:t>
            </w:r>
            <w:r w:rsidRPr="00704F6C">
              <w:rPr>
                <w:sz w:val="20"/>
                <w:szCs w:val="20"/>
                <w:vertAlign w:val="subscript"/>
              </w:rPr>
              <w:t>NR</w:t>
            </w:r>
          </w:p>
        </w:tc>
        <w:tc>
          <w:tcPr>
            <w:tcW w:w="1660" w:type="dxa"/>
            <w:gridSpan w:val="2"/>
            <w:vAlign w:val="center"/>
          </w:tcPr>
          <w:p w14:paraId="0FF11407" w14:textId="77777777" w:rsidR="00E0323B" w:rsidRPr="00704F6C" w:rsidRDefault="00E0323B" w:rsidP="00E0323B">
            <w:pPr>
              <w:autoSpaceDE w:val="0"/>
              <w:autoSpaceDN w:val="0"/>
              <w:adjustRightInd w:val="0"/>
              <w:jc w:val="center"/>
              <w:rPr>
                <w:sz w:val="20"/>
                <w:szCs w:val="20"/>
              </w:rPr>
            </w:pPr>
            <w:r w:rsidRPr="00704F6C">
              <w:rPr>
                <w:sz w:val="20"/>
                <w:szCs w:val="20"/>
              </w:rPr>
              <w:t>GT</w:t>
            </w:r>
            <w:r w:rsidRPr="00704F6C">
              <w:rPr>
                <w:sz w:val="20"/>
                <w:szCs w:val="20"/>
                <w:vertAlign w:val="subscript"/>
              </w:rPr>
              <w:t>C</w:t>
            </w:r>
            <w:r w:rsidRPr="00704F6C">
              <w:rPr>
                <w:sz w:val="20"/>
                <w:szCs w:val="20"/>
              </w:rPr>
              <w:t>20/17,5</w:t>
            </w:r>
          </w:p>
        </w:tc>
        <w:tc>
          <w:tcPr>
            <w:tcW w:w="1660" w:type="dxa"/>
            <w:vAlign w:val="center"/>
          </w:tcPr>
          <w:p w14:paraId="2E9A0153" w14:textId="77777777" w:rsidR="00E0323B" w:rsidRPr="00704F6C" w:rsidRDefault="00E0323B" w:rsidP="00E0323B">
            <w:pPr>
              <w:autoSpaceDE w:val="0"/>
              <w:autoSpaceDN w:val="0"/>
              <w:adjustRightInd w:val="0"/>
              <w:jc w:val="center"/>
              <w:rPr>
                <w:sz w:val="20"/>
                <w:szCs w:val="20"/>
              </w:rPr>
            </w:pPr>
            <w:r w:rsidRPr="00704F6C">
              <w:rPr>
                <w:sz w:val="20"/>
                <w:szCs w:val="20"/>
              </w:rPr>
              <w:t>GT</w:t>
            </w:r>
            <w:r w:rsidRPr="00704F6C">
              <w:rPr>
                <w:sz w:val="20"/>
                <w:szCs w:val="20"/>
                <w:vertAlign w:val="subscript"/>
              </w:rPr>
              <w:t>C</w:t>
            </w:r>
            <w:r w:rsidRPr="00704F6C">
              <w:rPr>
                <w:sz w:val="20"/>
                <w:szCs w:val="20"/>
              </w:rPr>
              <w:t>20/17,5</w:t>
            </w:r>
          </w:p>
        </w:tc>
      </w:tr>
      <w:tr w:rsidR="00F31C75" w:rsidRPr="00704F6C" w14:paraId="2467A7D2" w14:textId="77777777" w:rsidTr="00E0323B">
        <w:trPr>
          <w:trHeight w:val="312"/>
        </w:trPr>
        <w:tc>
          <w:tcPr>
            <w:tcW w:w="528" w:type="dxa"/>
            <w:vMerge/>
            <w:vAlign w:val="center"/>
          </w:tcPr>
          <w:p w14:paraId="388D81BD" w14:textId="77777777" w:rsidR="00E0323B" w:rsidRPr="00704F6C" w:rsidRDefault="00E0323B" w:rsidP="00E0323B">
            <w:pPr>
              <w:autoSpaceDE w:val="0"/>
              <w:autoSpaceDN w:val="0"/>
              <w:adjustRightInd w:val="0"/>
              <w:jc w:val="center"/>
              <w:rPr>
                <w:sz w:val="20"/>
                <w:szCs w:val="20"/>
              </w:rPr>
            </w:pPr>
          </w:p>
        </w:tc>
        <w:tc>
          <w:tcPr>
            <w:tcW w:w="2544" w:type="dxa"/>
            <w:vAlign w:val="center"/>
          </w:tcPr>
          <w:p w14:paraId="27B6F066" w14:textId="77777777" w:rsidR="00E0323B" w:rsidRPr="00704F6C" w:rsidRDefault="00E0323B" w:rsidP="00E0323B">
            <w:pPr>
              <w:autoSpaceDE w:val="0"/>
              <w:autoSpaceDN w:val="0"/>
              <w:adjustRightInd w:val="0"/>
              <w:rPr>
                <w:sz w:val="20"/>
                <w:szCs w:val="20"/>
              </w:rPr>
            </w:pPr>
            <w:r w:rsidRPr="00704F6C">
              <w:rPr>
                <w:sz w:val="20"/>
                <w:szCs w:val="20"/>
              </w:rPr>
              <w:t>b) kruszywo drobne i kruszywo o ciągłym uziarnieniu, kategoria nie niższa niż:</w:t>
            </w:r>
          </w:p>
        </w:tc>
        <w:tc>
          <w:tcPr>
            <w:tcW w:w="1660" w:type="dxa"/>
            <w:vAlign w:val="center"/>
          </w:tcPr>
          <w:p w14:paraId="3031507F" w14:textId="77777777" w:rsidR="00E0323B" w:rsidRPr="00704F6C" w:rsidRDefault="00E0323B" w:rsidP="00E0323B">
            <w:pPr>
              <w:autoSpaceDE w:val="0"/>
              <w:autoSpaceDN w:val="0"/>
              <w:adjustRightInd w:val="0"/>
              <w:jc w:val="center"/>
              <w:rPr>
                <w:sz w:val="20"/>
                <w:szCs w:val="20"/>
              </w:rPr>
            </w:pPr>
            <w:r w:rsidRPr="00704F6C">
              <w:rPr>
                <w:sz w:val="20"/>
                <w:szCs w:val="20"/>
              </w:rPr>
              <w:t>GT</w:t>
            </w:r>
            <w:r w:rsidRPr="00704F6C">
              <w:rPr>
                <w:sz w:val="20"/>
                <w:szCs w:val="20"/>
                <w:vertAlign w:val="subscript"/>
              </w:rPr>
              <w:t>F</w:t>
            </w:r>
            <w:r w:rsidRPr="00704F6C">
              <w:rPr>
                <w:sz w:val="20"/>
                <w:szCs w:val="20"/>
              </w:rPr>
              <w:t>NR</w:t>
            </w:r>
          </w:p>
          <w:p w14:paraId="6EE9F100" w14:textId="77777777" w:rsidR="00E0323B" w:rsidRPr="00704F6C" w:rsidRDefault="00E0323B" w:rsidP="00E0323B">
            <w:pPr>
              <w:autoSpaceDE w:val="0"/>
              <w:autoSpaceDN w:val="0"/>
              <w:adjustRightInd w:val="0"/>
              <w:jc w:val="center"/>
              <w:rPr>
                <w:sz w:val="20"/>
                <w:szCs w:val="20"/>
              </w:rPr>
            </w:pPr>
            <w:r w:rsidRPr="00704F6C">
              <w:rPr>
                <w:sz w:val="20"/>
                <w:szCs w:val="20"/>
              </w:rPr>
              <w:t>GT</w:t>
            </w:r>
            <w:r w:rsidRPr="00704F6C">
              <w:rPr>
                <w:sz w:val="20"/>
                <w:szCs w:val="20"/>
                <w:vertAlign w:val="subscript"/>
              </w:rPr>
              <w:t>A</w:t>
            </w:r>
            <w:r w:rsidRPr="00704F6C">
              <w:rPr>
                <w:sz w:val="20"/>
                <w:szCs w:val="20"/>
              </w:rPr>
              <w:t>NR</w:t>
            </w:r>
          </w:p>
        </w:tc>
        <w:tc>
          <w:tcPr>
            <w:tcW w:w="1660" w:type="dxa"/>
            <w:vAlign w:val="center"/>
          </w:tcPr>
          <w:p w14:paraId="1FCF772D" w14:textId="77777777" w:rsidR="00E0323B" w:rsidRPr="00704F6C" w:rsidRDefault="00E0323B" w:rsidP="00E0323B">
            <w:pPr>
              <w:autoSpaceDE w:val="0"/>
              <w:autoSpaceDN w:val="0"/>
              <w:adjustRightInd w:val="0"/>
              <w:jc w:val="center"/>
              <w:rPr>
                <w:sz w:val="20"/>
                <w:szCs w:val="20"/>
              </w:rPr>
            </w:pPr>
            <w:r w:rsidRPr="00704F6C">
              <w:rPr>
                <w:sz w:val="20"/>
                <w:szCs w:val="20"/>
              </w:rPr>
              <w:t>GT</w:t>
            </w:r>
            <w:r w:rsidRPr="00704F6C">
              <w:rPr>
                <w:sz w:val="20"/>
                <w:szCs w:val="20"/>
                <w:vertAlign w:val="subscript"/>
              </w:rPr>
              <w:t>F</w:t>
            </w:r>
            <w:r w:rsidRPr="00704F6C">
              <w:rPr>
                <w:sz w:val="20"/>
                <w:szCs w:val="20"/>
              </w:rPr>
              <w:t>10</w:t>
            </w:r>
          </w:p>
          <w:p w14:paraId="751BBBA8" w14:textId="77777777" w:rsidR="00E0323B" w:rsidRPr="00704F6C" w:rsidRDefault="00E0323B" w:rsidP="00E0323B">
            <w:pPr>
              <w:autoSpaceDE w:val="0"/>
              <w:autoSpaceDN w:val="0"/>
              <w:adjustRightInd w:val="0"/>
              <w:jc w:val="center"/>
              <w:rPr>
                <w:sz w:val="20"/>
                <w:szCs w:val="20"/>
              </w:rPr>
            </w:pPr>
            <w:r w:rsidRPr="00704F6C">
              <w:rPr>
                <w:sz w:val="20"/>
                <w:szCs w:val="20"/>
              </w:rPr>
              <w:t>GT</w:t>
            </w:r>
            <w:r w:rsidRPr="00704F6C">
              <w:rPr>
                <w:sz w:val="20"/>
                <w:szCs w:val="20"/>
                <w:vertAlign w:val="subscript"/>
              </w:rPr>
              <w:t>A</w:t>
            </w:r>
            <w:r w:rsidRPr="00704F6C">
              <w:rPr>
                <w:sz w:val="20"/>
                <w:szCs w:val="20"/>
              </w:rPr>
              <w:t>20</w:t>
            </w:r>
          </w:p>
        </w:tc>
        <w:tc>
          <w:tcPr>
            <w:tcW w:w="1660" w:type="dxa"/>
            <w:gridSpan w:val="2"/>
            <w:vAlign w:val="center"/>
          </w:tcPr>
          <w:p w14:paraId="43FB12B8" w14:textId="77777777" w:rsidR="00E0323B" w:rsidRPr="00704F6C" w:rsidRDefault="00E0323B" w:rsidP="00E0323B">
            <w:pPr>
              <w:autoSpaceDE w:val="0"/>
              <w:autoSpaceDN w:val="0"/>
              <w:adjustRightInd w:val="0"/>
              <w:jc w:val="center"/>
              <w:rPr>
                <w:sz w:val="20"/>
                <w:szCs w:val="20"/>
              </w:rPr>
            </w:pPr>
            <w:r w:rsidRPr="00704F6C">
              <w:rPr>
                <w:sz w:val="20"/>
                <w:szCs w:val="20"/>
              </w:rPr>
              <w:t>GT</w:t>
            </w:r>
            <w:r w:rsidRPr="00704F6C">
              <w:rPr>
                <w:sz w:val="20"/>
                <w:szCs w:val="20"/>
                <w:vertAlign w:val="subscript"/>
              </w:rPr>
              <w:t>F</w:t>
            </w:r>
            <w:r w:rsidR="00C247A1" w:rsidRPr="00704F6C">
              <w:rPr>
                <w:sz w:val="20"/>
                <w:szCs w:val="20"/>
              </w:rPr>
              <w:t xml:space="preserve"> </w:t>
            </w:r>
            <w:r w:rsidRPr="00704F6C">
              <w:rPr>
                <w:sz w:val="20"/>
                <w:szCs w:val="20"/>
              </w:rPr>
              <w:t>20</w:t>
            </w:r>
          </w:p>
          <w:p w14:paraId="1209EBE5" w14:textId="77777777" w:rsidR="00E0323B" w:rsidRPr="00704F6C" w:rsidRDefault="00E0323B" w:rsidP="00E0323B">
            <w:pPr>
              <w:autoSpaceDE w:val="0"/>
              <w:autoSpaceDN w:val="0"/>
              <w:adjustRightInd w:val="0"/>
              <w:jc w:val="center"/>
              <w:rPr>
                <w:sz w:val="20"/>
                <w:szCs w:val="20"/>
              </w:rPr>
            </w:pPr>
            <w:r w:rsidRPr="00704F6C">
              <w:rPr>
                <w:sz w:val="20"/>
                <w:szCs w:val="20"/>
              </w:rPr>
              <w:t>GT</w:t>
            </w:r>
            <w:r w:rsidRPr="00704F6C">
              <w:rPr>
                <w:sz w:val="20"/>
                <w:szCs w:val="20"/>
                <w:vertAlign w:val="subscript"/>
              </w:rPr>
              <w:t>A</w:t>
            </w:r>
            <w:r w:rsidRPr="00704F6C">
              <w:rPr>
                <w:sz w:val="20"/>
                <w:szCs w:val="20"/>
              </w:rPr>
              <w:t>20</w:t>
            </w:r>
          </w:p>
        </w:tc>
        <w:tc>
          <w:tcPr>
            <w:tcW w:w="1660" w:type="dxa"/>
            <w:vAlign w:val="center"/>
          </w:tcPr>
          <w:p w14:paraId="21AB7BDF" w14:textId="77777777" w:rsidR="00E0323B" w:rsidRPr="00704F6C" w:rsidRDefault="00E0323B" w:rsidP="00E0323B">
            <w:pPr>
              <w:autoSpaceDE w:val="0"/>
              <w:autoSpaceDN w:val="0"/>
              <w:adjustRightInd w:val="0"/>
              <w:jc w:val="center"/>
              <w:rPr>
                <w:sz w:val="20"/>
                <w:szCs w:val="20"/>
              </w:rPr>
            </w:pPr>
            <w:r w:rsidRPr="00704F6C">
              <w:rPr>
                <w:sz w:val="20"/>
                <w:szCs w:val="20"/>
              </w:rPr>
              <w:t>GT</w:t>
            </w:r>
            <w:r w:rsidRPr="00704F6C">
              <w:rPr>
                <w:sz w:val="20"/>
                <w:szCs w:val="20"/>
                <w:vertAlign w:val="subscript"/>
              </w:rPr>
              <w:t>F</w:t>
            </w:r>
            <w:r w:rsidRPr="00704F6C">
              <w:rPr>
                <w:sz w:val="20"/>
                <w:szCs w:val="20"/>
              </w:rPr>
              <w:t>10</w:t>
            </w:r>
          </w:p>
          <w:p w14:paraId="4ABBDF05" w14:textId="77777777" w:rsidR="00E0323B" w:rsidRPr="00704F6C" w:rsidRDefault="00E0323B" w:rsidP="00E0323B">
            <w:pPr>
              <w:autoSpaceDE w:val="0"/>
              <w:autoSpaceDN w:val="0"/>
              <w:adjustRightInd w:val="0"/>
              <w:jc w:val="center"/>
              <w:rPr>
                <w:sz w:val="20"/>
                <w:szCs w:val="20"/>
              </w:rPr>
            </w:pPr>
            <w:r w:rsidRPr="00704F6C">
              <w:rPr>
                <w:sz w:val="20"/>
                <w:szCs w:val="20"/>
              </w:rPr>
              <w:t>GT</w:t>
            </w:r>
            <w:r w:rsidRPr="00704F6C">
              <w:rPr>
                <w:sz w:val="20"/>
                <w:szCs w:val="20"/>
                <w:vertAlign w:val="subscript"/>
              </w:rPr>
              <w:t>A</w:t>
            </w:r>
            <w:r w:rsidRPr="00704F6C">
              <w:rPr>
                <w:sz w:val="20"/>
                <w:szCs w:val="20"/>
              </w:rPr>
              <w:t>20</w:t>
            </w:r>
          </w:p>
        </w:tc>
      </w:tr>
      <w:tr w:rsidR="00F31C75" w:rsidRPr="00704F6C" w14:paraId="18117211" w14:textId="77777777" w:rsidTr="00E0323B">
        <w:trPr>
          <w:trHeight w:val="209"/>
        </w:trPr>
        <w:tc>
          <w:tcPr>
            <w:tcW w:w="528" w:type="dxa"/>
            <w:vMerge w:val="restart"/>
            <w:vAlign w:val="center"/>
          </w:tcPr>
          <w:p w14:paraId="379DF76F" w14:textId="77777777" w:rsidR="00E0323B" w:rsidRPr="00704F6C" w:rsidRDefault="00E0323B" w:rsidP="00E0323B">
            <w:pPr>
              <w:autoSpaceDE w:val="0"/>
              <w:autoSpaceDN w:val="0"/>
              <w:adjustRightInd w:val="0"/>
              <w:jc w:val="center"/>
              <w:rPr>
                <w:sz w:val="20"/>
                <w:szCs w:val="20"/>
              </w:rPr>
            </w:pPr>
          </w:p>
          <w:p w14:paraId="422A367D" w14:textId="77777777" w:rsidR="00E0323B" w:rsidRPr="00704F6C" w:rsidRDefault="00E0323B" w:rsidP="00E0323B">
            <w:pPr>
              <w:autoSpaceDE w:val="0"/>
              <w:autoSpaceDN w:val="0"/>
              <w:adjustRightInd w:val="0"/>
              <w:jc w:val="center"/>
              <w:rPr>
                <w:sz w:val="20"/>
                <w:szCs w:val="20"/>
              </w:rPr>
            </w:pPr>
            <w:r w:rsidRPr="00704F6C">
              <w:rPr>
                <w:sz w:val="20"/>
                <w:szCs w:val="20"/>
              </w:rPr>
              <w:t>4.</w:t>
            </w:r>
          </w:p>
        </w:tc>
        <w:tc>
          <w:tcPr>
            <w:tcW w:w="2544" w:type="dxa"/>
            <w:vAlign w:val="center"/>
          </w:tcPr>
          <w:p w14:paraId="68793917" w14:textId="77777777" w:rsidR="00E0323B" w:rsidRPr="00704F6C" w:rsidRDefault="00E0323B" w:rsidP="00E0323B">
            <w:pPr>
              <w:autoSpaceDE w:val="0"/>
              <w:autoSpaceDN w:val="0"/>
              <w:adjustRightInd w:val="0"/>
              <w:rPr>
                <w:sz w:val="20"/>
                <w:szCs w:val="20"/>
                <w:vertAlign w:val="superscript"/>
              </w:rPr>
            </w:pPr>
            <w:r w:rsidRPr="00704F6C">
              <w:rPr>
                <w:sz w:val="20"/>
                <w:szCs w:val="20"/>
              </w:rPr>
              <w:t>Kształt kruszywa grubego lub kruszywa grubego (≥4mm) wydzielonego z kruszywa o ciągłym uziarnieniu wg PN-EN 933-3</w:t>
            </w:r>
            <w:r w:rsidRPr="00704F6C">
              <w:rPr>
                <w:sz w:val="20"/>
                <w:szCs w:val="20"/>
                <w:vertAlign w:val="superscript"/>
              </w:rPr>
              <w:t>a)</w:t>
            </w:r>
          </w:p>
          <w:p w14:paraId="0D9025D6" w14:textId="77777777" w:rsidR="00E0323B" w:rsidRPr="00704F6C" w:rsidRDefault="00E0323B" w:rsidP="00E0323B">
            <w:pPr>
              <w:autoSpaceDE w:val="0"/>
              <w:autoSpaceDN w:val="0"/>
              <w:adjustRightInd w:val="0"/>
              <w:rPr>
                <w:sz w:val="20"/>
                <w:szCs w:val="20"/>
              </w:rPr>
            </w:pPr>
            <w:r w:rsidRPr="00704F6C">
              <w:rPr>
                <w:sz w:val="20"/>
                <w:szCs w:val="20"/>
              </w:rPr>
              <w:t>a) wskaźnik płaskości,</w:t>
            </w:r>
          </w:p>
          <w:p w14:paraId="6E084D98" w14:textId="77777777" w:rsidR="00E0323B" w:rsidRPr="00704F6C" w:rsidRDefault="00E0323B" w:rsidP="00E0323B">
            <w:pPr>
              <w:autoSpaceDE w:val="0"/>
              <w:autoSpaceDN w:val="0"/>
              <w:adjustRightInd w:val="0"/>
              <w:rPr>
                <w:sz w:val="20"/>
                <w:szCs w:val="20"/>
              </w:rPr>
            </w:pPr>
            <w:r w:rsidRPr="00704F6C">
              <w:rPr>
                <w:sz w:val="20"/>
                <w:szCs w:val="20"/>
              </w:rPr>
              <w:t>kategoria nie wyższa niż</w:t>
            </w:r>
          </w:p>
        </w:tc>
        <w:tc>
          <w:tcPr>
            <w:tcW w:w="1660" w:type="dxa"/>
            <w:vAlign w:val="center"/>
          </w:tcPr>
          <w:p w14:paraId="4F95ABAA"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FI</w:t>
            </w:r>
            <w:r w:rsidRPr="00704F6C">
              <w:rPr>
                <w:sz w:val="20"/>
                <w:szCs w:val="20"/>
                <w:vertAlign w:val="subscript"/>
              </w:rPr>
              <w:t>NR</w:t>
            </w:r>
          </w:p>
        </w:tc>
        <w:tc>
          <w:tcPr>
            <w:tcW w:w="1660" w:type="dxa"/>
            <w:vAlign w:val="center"/>
          </w:tcPr>
          <w:p w14:paraId="3BE784E1"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FI</w:t>
            </w:r>
            <w:r w:rsidRPr="00704F6C">
              <w:rPr>
                <w:sz w:val="20"/>
                <w:szCs w:val="20"/>
                <w:vertAlign w:val="subscript"/>
              </w:rPr>
              <w:t>NR</w:t>
            </w:r>
          </w:p>
        </w:tc>
        <w:tc>
          <w:tcPr>
            <w:tcW w:w="1660" w:type="dxa"/>
            <w:gridSpan w:val="2"/>
            <w:vAlign w:val="center"/>
          </w:tcPr>
          <w:p w14:paraId="3BE189B3"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FI</w:t>
            </w:r>
            <w:r w:rsidRPr="00704F6C">
              <w:rPr>
                <w:sz w:val="20"/>
                <w:szCs w:val="20"/>
                <w:vertAlign w:val="subscript"/>
              </w:rPr>
              <w:t>50</w:t>
            </w:r>
          </w:p>
        </w:tc>
        <w:tc>
          <w:tcPr>
            <w:tcW w:w="1660" w:type="dxa"/>
            <w:vAlign w:val="center"/>
          </w:tcPr>
          <w:p w14:paraId="566C6953"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FI</w:t>
            </w:r>
            <w:r w:rsidRPr="00704F6C">
              <w:rPr>
                <w:sz w:val="20"/>
                <w:szCs w:val="20"/>
                <w:vertAlign w:val="subscript"/>
              </w:rPr>
              <w:t>50</w:t>
            </w:r>
          </w:p>
        </w:tc>
      </w:tr>
      <w:tr w:rsidR="00F31C75" w:rsidRPr="00704F6C" w14:paraId="117BFCF8" w14:textId="77777777" w:rsidTr="00E0323B">
        <w:trPr>
          <w:trHeight w:val="209"/>
        </w:trPr>
        <w:tc>
          <w:tcPr>
            <w:tcW w:w="528" w:type="dxa"/>
            <w:vMerge/>
            <w:vAlign w:val="center"/>
          </w:tcPr>
          <w:p w14:paraId="7051B2A4" w14:textId="77777777" w:rsidR="00E0323B" w:rsidRPr="00704F6C" w:rsidRDefault="00E0323B" w:rsidP="00E0323B">
            <w:pPr>
              <w:autoSpaceDE w:val="0"/>
              <w:autoSpaceDN w:val="0"/>
              <w:adjustRightInd w:val="0"/>
              <w:jc w:val="center"/>
              <w:rPr>
                <w:sz w:val="20"/>
                <w:szCs w:val="20"/>
              </w:rPr>
            </w:pPr>
          </w:p>
        </w:tc>
        <w:tc>
          <w:tcPr>
            <w:tcW w:w="2544" w:type="dxa"/>
            <w:vAlign w:val="center"/>
          </w:tcPr>
          <w:p w14:paraId="093F2DD3" w14:textId="77777777" w:rsidR="00E0323B" w:rsidRPr="00704F6C" w:rsidRDefault="00E0323B" w:rsidP="00E0323B">
            <w:pPr>
              <w:autoSpaceDE w:val="0"/>
              <w:autoSpaceDN w:val="0"/>
              <w:adjustRightInd w:val="0"/>
              <w:rPr>
                <w:sz w:val="20"/>
                <w:szCs w:val="20"/>
              </w:rPr>
            </w:pPr>
            <w:r w:rsidRPr="00704F6C">
              <w:rPr>
                <w:sz w:val="20"/>
                <w:szCs w:val="20"/>
              </w:rPr>
              <w:t xml:space="preserve"> lub </w:t>
            </w:r>
          </w:p>
          <w:p w14:paraId="57CDAF06" w14:textId="77777777" w:rsidR="00E0323B" w:rsidRPr="00704F6C" w:rsidRDefault="00E0323B" w:rsidP="00E0323B">
            <w:pPr>
              <w:autoSpaceDE w:val="0"/>
              <w:autoSpaceDN w:val="0"/>
              <w:adjustRightInd w:val="0"/>
              <w:rPr>
                <w:sz w:val="20"/>
                <w:szCs w:val="20"/>
              </w:rPr>
            </w:pPr>
            <w:r w:rsidRPr="00704F6C">
              <w:rPr>
                <w:sz w:val="20"/>
                <w:szCs w:val="20"/>
              </w:rPr>
              <w:t>b) wskaźnik kształtu wg PN-EN 933-4</w:t>
            </w:r>
            <w:r w:rsidRPr="00704F6C">
              <w:rPr>
                <w:sz w:val="20"/>
                <w:szCs w:val="20"/>
                <w:vertAlign w:val="superscript"/>
              </w:rPr>
              <w:t xml:space="preserve"> a)</w:t>
            </w:r>
            <w:r w:rsidRPr="00704F6C">
              <w:rPr>
                <w:sz w:val="20"/>
                <w:szCs w:val="20"/>
              </w:rPr>
              <w:t>,</w:t>
            </w:r>
          </w:p>
          <w:p w14:paraId="08C05BF0" w14:textId="77777777" w:rsidR="00E0323B" w:rsidRPr="00704F6C" w:rsidRDefault="00E0323B" w:rsidP="00E0323B">
            <w:pPr>
              <w:autoSpaceDE w:val="0"/>
              <w:autoSpaceDN w:val="0"/>
              <w:adjustRightInd w:val="0"/>
              <w:rPr>
                <w:sz w:val="20"/>
                <w:szCs w:val="20"/>
              </w:rPr>
            </w:pPr>
            <w:r w:rsidRPr="00704F6C">
              <w:rPr>
                <w:sz w:val="20"/>
                <w:szCs w:val="20"/>
              </w:rPr>
              <w:t>kategoria nie wyższa niż</w:t>
            </w:r>
          </w:p>
        </w:tc>
        <w:tc>
          <w:tcPr>
            <w:tcW w:w="1660" w:type="dxa"/>
            <w:vAlign w:val="center"/>
          </w:tcPr>
          <w:p w14:paraId="5693C919" w14:textId="77777777" w:rsidR="00E0323B" w:rsidRPr="00704F6C" w:rsidRDefault="00E0323B" w:rsidP="00E0323B">
            <w:pPr>
              <w:autoSpaceDE w:val="0"/>
              <w:autoSpaceDN w:val="0"/>
              <w:adjustRightInd w:val="0"/>
              <w:jc w:val="center"/>
              <w:rPr>
                <w:sz w:val="20"/>
                <w:szCs w:val="20"/>
              </w:rPr>
            </w:pPr>
          </w:p>
          <w:p w14:paraId="7E96A5C9"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SI</w:t>
            </w:r>
            <w:r w:rsidRPr="00704F6C">
              <w:rPr>
                <w:sz w:val="20"/>
                <w:szCs w:val="20"/>
                <w:vertAlign w:val="subscript"/>
              </w:rPr>
              <w:t>NR</w:t>
            </w:r>
          </w:p>
        </w:tc>
        <w:tc>
          <w:tcPr>
            <w:tcW w:w="1660" w:type="dxa"/>
            <w:vAlign w:val="center"/>
          </w:tcPr>
          <w:p w14:paraId="74630AD3" w14:textId="77777777" w:rsidR="00E0323B" w:rsidRPr="00704F6C" w:rsidRDefault="00E0323B" w:rsidP="00E0323B">
            <w:pPr>
              <w:autoSpaceDE w:val="0"/>
              <w:autoSpaceDN w:val="0"/>
              <w:adjustRightInd w:val="0"/>
              <w:jc w:val="center"/>
              <w:rPr>
                <w:sz w:val="20"/>
                <w:szCs w:val="20"/>
              </w:rPr>
            </w:pPr>
          </w:p>
          <w:p w14:paraId="16A335C5"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SI</w:t>
            </w:r>
            <w:r w:rsidRPr="00704F6C">
              <w:rPr>
                <w:sz w:val="20"/>
                <w:szCs w:val="20"/>
                <w:vertAlign w:val="subscript"/>
              </w:rPr>
              <w:t>NR</w:t>
            </w:r>
          </w:p>
        </w:tc>
        <w:tc>
          <w:tcPr>
            <w:tcW w:w="1660" w:type="dxa"/>
            <w:gridSpan w:val="2"/>
            <w:vAlign w:val="center"/>
          </w:tcPr>
          <w:p w14:paraId="0E527673" w14:textId="77777777" w:rsidR="00E0323B" w:rsidRPr="00704F6C" w:rsidRDefault="00E0323B" w:rsidP="00E0323B">
            <w:pPr>
              <w:autoSpaceDE w:val="0"/>
              <w:autoSpaceDN w:val="0"/>
              <w:adjustRightInd w:val="0"/>
              <w:jc w:val="center"/>
              <w:rPr>
                <w:sz w:val="20"/>
                <w:szCs w:val="20"/>
              </w:rPr>
            </w:pPr>
          </w:p>
          <w:p w14:paraId="0C96CFE1"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SI</w:t>
            </w:r>
            <w:r w:rsidRPr="00704F6C">
              <w:rPr>
                <w:sz w:val="20"/>
                <w:szCs w:val="20"/>
                <w:vertAlign w:val="subscript"/>
              </w:rPr>
              <w:t>55</w:t>
            </w:r>
          </w:p>
        </w:tc>
        <w:tc>
          <w:tcPr>
            <w:tcW w:w="1660" w:type="dxa"/>
            <w:vAlign w:val="center"/>
          </w:tcPr>
          <w:p w14:paraId="10B1A3C3" w14:textId="77777777" w:rsidR="00E0323B" w:rsidRPr="00704F6C" w:rsidRDefault="00E0323B" w:rsidP="00E0323B">
            <w:pPr>
              <w:autoSpaceDE w:val="0"/>
              <w:autoSpaceDN w:val="0"/>
              <w:adjustRightInd w:val="0"/>
              <w:jc w:val="center"/>
              <w:rPr>
                <w:sz w:val="20"/>
                <w:szCs w:val="20"/>
              </w:rPr>
            </w:pPr>
          </w:p>
          <w:p w14:paraId="09E42C16"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SI</w:t>
            </w:r>
            <w:r w:rsidRPr="00704F6C">
              <w:rPr>
                <w:sz w:val="20"/>
                <w:szCs w:val="20"/>
                <w:vertAlign w:val="subscript"/>
              </w:rPr>
              <w:t>55</w:t>
            </w:r>
          </w:p>
        </w:tc>
      </w:tr>
      <w:tr w:rsidR="00F31C75" w:rsidRPr="00704F6C" w14:paraId="5CEF58B6" w14:textId="77777777" w:rsidTr="00E0323B">
        <w:trPr>
          <w:trHeight w:val="415"/>
        </w:trPr>
        <w:tc>
          <w:tcPr>
            <w:tcW w:w="528" w:type="dxa"/>
            <w:vAlign w:val="center"/>
          </w:tcPr>
          <w:p w14:paraId="5CA479AD" w14:textId="77777777" w:rsidR="00E0323B" w:rsidRPr="00704F6C" w:rsidRDefault="00E0323B" w:rsidP="00E0323B">
            <w:pPr>
              <w:autoSpaceDE w:val="0"/>
              <w:autoSpaceDN w:val="0"/>
              <w:adjustRightInd w:val="0"/>
              <w:jc w:val="center"/>
              <w:rPr>
                <w:sz w:val="20"/>
                <w:szCs w:val="20"/>
              </w:rPr>
            </w:pPr>
            <w:r w:rsidRPr="00704F6C">
              <w:rPr>
                <w:sz w:val="20"/>
                <w:szCs w:val="20"/>
              </w:rPr>
              <w:t>5.</w:t>
            </w:r>
          </w:p>
        </w:tc>
        <w:tc>
          <w:tcPr>
            <w:tcW w:w="2544" w:type="dxa"/>
            <w:vAlign w:val="center"/>
          </w:tcPr>
          <w:p w14:paraId="2CDCDBE8" w14:textId="77777777" w:rsidR="00E0323B" w:rsidRPr="00704F6C" w:rsidRDefault="00E0323B" w:rsidP="00E0323B">
            <w:pPr>
              <w:autoSpaceDE w:val="0"/>
              <w:autoSpaceDN w:val="0"/>
              <w:adjustRightInd w:val="0"/>
              <w:rPr>
                <w:sz w:val="20"/>
                <w:szCs w:val="20"/>
              </w:rPr>
            </w:pPr>
            <w:r w:rsidRPr="00704F6C">
              <w:rPr>
                <w:sz w:val="20"/>
                <w:szCs w:val="20"/>
              </w:rPr>
              <w:t xml:space="preserve">Kategorie procentowych zawartości ziaren o powierzchni </w:t>
            </w:r>
            <w:proofErr w:type="spellStart"/>
            <w:r w:rsidRPr="00704F6C">
              <w:rPr>
                <w:sz w:val="20"/>
                <w:szCs w:val="20"/>
              </w:rPr>
              <w:t>przekruszonej</w:t>
            </w:r>
            <w:proofErr w:type="spellEnd"/>
            <w:r w:rsidRPr="00704F6C">
              <w:rPr>
                <w:sz w:val="20"/>
                <w:szCs w:val="20"/>
              </w:rPr>
              <w:t xml:space="preserve"> lub łamanych oraz ziaren</w:t>
            </w:r>
            <w:r w:rsidR="00C247A1" w:rsidRPr="00704F6C">
              <w:rPr>
                <w:sz w:val="20"/>
                <w:szCs w:val="20"/>
              </w:rPr>
              <w:t xml:space="preserve"> </w:t>
            </w:r>
            <w:r w:rsidRPr="00704F6C">
              <w:rPr>
                <w:sz w:val="20"/>
                <w:szCs w:val="20"/>
              </w:rPr>
              <w:t>całkowicie zaokrąglonych w kruszywie grubym lub w kruszywie grubym (≥4mm) wydzielonym z kruszywa o ciągłym uziarnieniu wg PN-EN 933-5, kategoria nie niższa niż:</w:t>
            </w:r>
          </w:p>
        </w:tc>
        <w:tc>
          <w:tcPr>
            <w:tcW w:w="1660" w:type="dxa"/>
            <w:vAlign w:val="center"/>
          </w:tcPr>
          <w:p w14:paraId="2FED2900"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C</w:t>
            </w:r>
            <w:r w:rsidRPr="00704F6C">
              <w:rPr>
                <w:sz w:val="20"/>
                <w:szCs w:val="20"/>
                <w:vertAlign w:val="subscript"/>
              </w:rPr>
              <w:t>NR/70</w:t>
            </w:r>
          </w:p>
        </w:tc>
        <w:tc>
          <w:tcPr>
            <w:tcW w:w="1660" w:type="dxa"/>
            <w:vAlign w:val="center"/>
          </w:tcPr>
          <w:p w14:paraId="384AB70C"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C</w:t>
            </w:r>
            <w:r w:rsidRPr="00704F6C">
              <w:rPr>
                <w:sz w:val="20"/>
                <w:szCs w:val="20"/>
                <w:vertAlign w:val="subscript"/>
              </w:rPr>
              <w:t>NR/50</w:t>
            </w:r>
          </w:p>
        </w:tc>
        <w:tc>
          <w:tcPr>
            <w:tcW w:w="1660" w:type="dxa"/>
            <w:gridSpan w:val="2"/>
            <w:vAlign w:val="center"/>
          </w:tcPr>
          <w:p w14:paraId="255D1D3B"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C</w:t>
            </w:r>
            <w:r w:rsidRPr="00704F6C">
              <w:rPr>
                <w:sz w:val="20"/>
                <w:szCs w:val="20"/>
                <w:vertAlign w:val="subscript"/>
              </w:rPr>
              <w:t>NR/70</w:t>
            </w:r>
          </w:p>
        </w:tc>
        <w:tc>
          <w:tcPr>
            <w:tcW w:w="1660" w:type="dxa"/>
            <w:vAlign w:val="center"/>
          </w:tcPr>
          <w:p w14:paraId="00371A0F"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C</w:t>
            </w:r>
            <w:r w:rsidRPr="00704F6C">
              <w:rPr>
                <w:sz w:val="20"/>
                <w:szCs w:val="20"/>
                <w:vertAlign w:val="subscript"/>
              </w:rPr>
              <w:t>50/30</w:t>
            </w:r>
          </w:p>
        </w:tc>
      </w:tr>
      <w:tr w:rsidR="00F31C75" w:rsidRPr="00704F6C" w14:paraId="26C0A110" w14:textId="77777777" w:rsidTr="00E0323B">
        <w:trPr>
          <w:trHeight w:val="209"/>
        </w:trPr>
        <w:tc>
          <w:tcPr>
            <w:tcW w:w="528" w:type="dxa"/>
            <w:vAlign w:val="center"/>
          </w:tcPr>
          <w:p w14:paraId="652B1ED9" w14:textId="77777777" w:rsidR="00E0323B" w:rsidRPr="00704F6C" w:rsidRDefault="00E0323B" w:rsidP="00E0323B">
            <w:pPr>
              <w:autoSpaceDE w:val="0"/>
              <w:autoSpaceDN w:val="0"/>
              <w:adjustRightInd w:val="0"/>
              <w:jc w:val="center"/>
              <w:rPr>
                <w:sz w:val="20"/>
                <w:szCs w:val="20"/>
              </w:rPr>
            </w:pPr>
            <w:r w:rsidRPr="00704F6C">
              <w:rPr>
                <w:sz w:val="20"/>
                <w:szCs w:val="20"/>
              </w:rPr>
              <w:t>6.</w:t>
            </w:r>
          </w:p>
        </w:tc>
        <w:tc>
          <w:tcPr>
            <w:tcW w:w="2544" w:type="dxa"/>
            <w:vAlign w:val="center"/>
          </w:tcPr>
          <w:p w14:paraId="424B662A" w14:textId="77777777" w:rsidR="00E0323B" w:rsidRPr="00704F6C" w:rsidRDefault="00E0323B" w:rsidP="00E0323B">
            <w:pPr>
              <w:autoSpaceDE w:val="0"/>
              <w:autoSpaceDN w:val="0"/>
              <w:adjustRightInd w:val="0"/>
              <w:rPr>
                <w:sz w:val="20"/>
                <w:szCs w:val="20"/>
              </w:rPr>
            </w:pPr>
            <w:r w:rsidRPr="00704F6C">
              <w:rPr>
                <w:sz w:val="20"/>
                <w:szCs w:val="20"/>
              </w:rPr>
              <w:t>Zawartość pyłów</w:t>
            </w:r>
            <w:r w:rsidRPr="00704F6C">
              <w:rPr>
                <w:sz w:val="20"/>
                <w:szCs w:val="20"/>
                <w:vertAlign w:val="superscript"/>
              </w:rPr>
              <w:t xml:space="preserve"> b)</w:t>
            </w:r>
            <w:r w:rsidRPr="00704F6C">
              <w:rPr>
                <w:sz w:val="20"/>
                <w:szCs w:val="20"/>
              </w:rPr>
              <w:t xml:space="preserve"> w kruszywie</w:t>
            </w:r>
          </w:p>
          <w:p w14:paraId="619B3259" w14:textId="77777777" w:rsidR="00E0323B" w:rsidRPr="00704F6C" w:rsidRDefault="00E0323B" w:rsidP="00E0323B">
            <w:pPr>
              <w:autoSpaceDE w:val="0"/>
              <w:autoSpaceDN w:val="0"/>
              <w:adjustRightInd w:val="0"/>
              <w:rPr>
                <w:sz w:val="20"/>
                <w:szCs w:val="20"/>
              </w:rPr>
            </w:pPr>
            <w:r w:rsidRPr="00704F6C">
              <w:rPr>
                <w:sz w:val="20"/>
                <w:szCs w:val="20"/>
              </w:rPr>
              <w:t>wg PN-EN 933-1</w:t>
            </w:r>
          </w:p>
        </w:tc>
        <w:tc>
          <w:tcPr>
            <w:tcW w:w="3320" w:type="dxa"/>
            <w:gridSpan w:val="2"/>
            <w:vAlign w:val="center"/>
          </w:tcPr>
          <w:p w14:paraId="19E7590D" w14:textId="77777777" w:rsidR="00E0323B" w:rsidRPr="00704F6C" w:rsidRDefault="00E0323B" w:rsidP="00E0323B">
            <w:pPr>
              <w:autoSpaceDE w:val="0"/>
              <w:autoSpaceDN w:val="0"/>
              <w:adjustRightInd w:val="0"/>
              <w:jc w:val="center"/>
              <w:rPr>
                <w:sz w:val="20"/>
                <w:szCs w:val="20"/>
                <w:vertAlign w:val="subscript"/>
              </w:rPr>
            </w:pPr>
            <w:proofErr w:type="spellStart"/>
            <w:r w:rsidRPr="00704F6C">
              <w:rPr>
                <w:sz w:val="20"/>
                <w:szCs w:val="20"/>
              </w:rPr>
              <w:t>f</w:t>
            </w:r>
            <w:r w:rsidRPr="00704F6C">
              <w:rPr>
                <w:sz w:val="20"/>
                <w:szCs w:val="20"/>
                <w:vertAlign w:val="subscript"/>
              </w:rPr>
              <w:t>Deklarowana</w:t>
            </w:r>
            <w:proofErr w:type="spellEnd"/>
          </w:p>
        </w:tc>
        <w:tc>
          <w:tcPr>
            <w:tcW w:w="3320" w:type="dxa"/>
            <w:gridSpan w:val="3"/>
            <w:vAlign w:val="center"/>
          </w:tcPr>
          <w:p w14:paraId="5B4FFD98" w14:textId="77777777" w:rsidR="00E0323B" w:rsidRPr="00704F6C" w:rsidRDefault="00E0323B" w:rsidP="00E0323B">
            <w:pPr>
              <w:autoSpaceDE w:val="0"/>
              <w:autoSpaceDN w:val="0"/>
              <w:adjustRightInd w:val="0"/>
              <w:jc w:val="center"/>
              <w:rPr>
                <w:sz w:val="20"/>
                <w:szCs w:val="20"/>
                <w:vertAlign w:val="subscript"/>
              </w:rPr>
            </w:pPr>
            <w:proofErr w:type="spellStart"/>
            <w:r w:rsidRPr="00704F6C">
              <w:rPr>
                <w:sz w:val="20"/>
                <w:szCs w:val="20"/>
              </w:rPr>
              <w:t>f</w:t>
            </w:r>
            <w:r w:rsidRPr="00704F6C">
              <w:rPr>
                <w:sz w:val="20"/>
                <w:szCs w:val="20"/>
                <w:vertAlign w:val="subscript"/>
              </w:rPr>
              <w:t>Deklarowana</w:t>
            </w:r>
            <w:proofErr w:type="spellEnd"/>
          </w:p>
        </w:tc>
      </w:tr>
      <w:tr w:rsidR="00F31C75" w:rsidRPr="00704F6C" w14:paraId="5329FB5D" w14:textId="77777777" w:rsidTr="00E0323B">
        <w:trPr>
          <w:trHeight w:val="158"/>
        </w:trPr>
        <w:tc>
          <w:tcPr>
            <w:tcW w:w="528" w:type="dxa"/>
            <w:vAlign w:val="center"/>
          </w:tcPr>
          <w:p w14:paraId="46EFAB6B" w14:textId="77777777" w:rsidR="00E0323B" w:rsidRPr="00704F6C" w:rsidRDefault="00E0323B" w:rsidP="00E0323B">
            <w:pPr>
              <w:autoSpaceDE w:val="0"/>
              <w:autoSpaceDN w:val="0"/>
              <w:adjustRightInd w:val="0"/>
              <w:jc w:val="center"/>
              <w:rPr>
                <w:sz w:val="20"/>
                <w:szCs w:val="20"/>
              </w:rPr>
            </w:pPr>
          </w:p>
          <w:p w14:paraId="73900215" w14:textId="77777777" w:rsidR="00E0323B" w:rsidRPr="00704F6C" w:rsidRDefault="00E0323B" w:rsidP="00E0323B">
            <w:pPr>
              <w:autoSpaceDE w:val="0"/>
              <w:autoSpaceDN w:val="0"/>
              <w:adjustRightInd w:val="0"/>
              <w:jc w:val="center"/>
              <w:rPr>
                <w:sz w:val="20"/>
                <w:szCs w:val="20"/>
              </w:rPr>
            </w:pPr>
            <w:r w:rsidRPr="00704F6C">
              <w:rPr>
                <w:sz w:val="20"/>
                <w:szCs w:val="20"/>
              </w:rPr>
              <w:t>7.</w:t>
            </w:r>
          </w:p>
        </w:tc>
        <w:tc>
          <w:tcPr>
            <w:tcW w:w="2544" w:type="dxa"/>
            <w:vAlign w:val="center"/>
          </w:tcPr>
          <w:p w14:paraId="76ACD424" w14:textId="77777777" w:rsidR="00E0323B" w:rsidRPr="00704F6C" w:rsidRDefault="00E0323B" w:rsidP="00E0323B">
            <w:pPr>
              <w:autoSpaceDE w:val="0"/>
              <w:autoSpaceDN w:val="0"/>
              <w:adjustRightInd w:val="0"/>
              <w:rPr>
                <w:sz w:val="20"/>
                <w:szCs w:val="20"/>
              </w:rPr>
            </w:pPr>
            <w:r w:rsidRPr="00704F6C">
              <w:rPr>
                <w:sz w:val="20"/>
                <w:szCs w:val="20"/>
              </w:rPr>
              <w:t>Odporność na rozdrabnianie kruszywa grubego lub kruszywa grubego wydzielonego z kruszywa o ciągłym uziarnieniu (frakcja referencyjna do badania #10/14mm)</w:t>
            </w:r>
            <w:r w:rsidR="00C247A1" w:rsidRPr="00704F6C">
              <w:rPr>
                <w:sz w:val="20"/>
                <w:szCs w:val="20"/>
              </w:rPr>
              <w:t xml:space="preserve"> </w:t>
            </w:r>
            <w:r w:rsidRPr="00704F6C">
              <w:rPr>
                <w:sz w:val="20"/>
                <w:szCs w:val="20"/>
              </w:rPr>
              <w:t>wg PN-EN 1097-2, kategoria nie wyższa niż</w:t>
            </w:r>
          </w:p>
        </w:tc>
        <w:tc>
          <w:tcPr>
            <w:tcW w:w="1660" w:type="dxa"/>
            <w:vAlign w:val="center"/>
          </w:tcPr>
          <w:p w14:paraId="5F53544D"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LA</w:t>
            </w:r>
            <w:r w:rsidRPr="00704F6C">
              <w:rPr>
                <w:sz w:val="20"/>
                <w:szCs w:val="20"/>
                <w:vertAlign w:val="subscript"/>
              </w:rPr>
              <w:t>50</w:t>
            </w:r>
          </w:p>
        </w:tc>
        <w:tc>
          <w:tcPr>
            <w:tcW w:w="1660" w:type="dxa"/>
            <w:vAlign w:val="center"/>
          </w:tcPr>
          <w:p w14:paraId="1AD5E51E"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LA</w:t>
            </w:r>
            <w:r w:rsidRPr="00704F6C">
              <w:rPr>
                <w:sz w:val="20"/>
                <w:szCs w:val="20"/>
                <w:vertAlign w:val="subscript"/>
              </w:rPr>
              <w:t>50</w:t>
            </w:r>
          </w:p>
        </w:tc>
        <w:tc>
          <w:tcPr>
            <w:tcW w:w="1660" w:type="dxa"/>
            <w:gridSpan w:val="2"/>
            <w:vAlign w:val="center"/>
          </w:tcPr>
          <w:p w14:paraId="1AC36CE5" w14:textId="77777777" w:rsidR="00E0323B" w:rsidRPr="00704F6C" w:rsidRDefault="00E0323B" w:rsidP="00E0323B">
            <w:pPr>
              <w:autoSpaceDE w:val="0"/>
              <w:autoSpaceDN w:val="0"/>
              <w:adjustRightInd w:val="0"/>
              <w:jc w:val="center"/>
              <w:rPr>
                <w:sz w:val="20"/>
                <w:szCs w:val="20"/>
                <w:vertAlign w:val="superscript"/>
              </w:rPr>
            </w:pPr>
            <w:r w:rsidRPr="00704F6C">
              <w:rPr>
                <w:sz w:val="20"/>
                <w:szCs w:val="20"/>
              </w:rPr>
              <w:t>LA</w:t>
            </w:r>
            <w:r w:rsidRPr="00704F6C">
              <w:rPr>
                <w:sz w:val="20"/>
                <w:szCs w:val="20"/>
                <w:vertAlign w:val="subscript"/>
              </w:rPr>
              <w:t>50</w:t>
            </w:r>
          </w:p>
        </w:tc>
        <w:tc>
          <w:tcPr>
            <w:tcW w:w="1660" w:type="dxa"/>
            <w:vAlign w:val="center"/>
          </w:tcPr>
          <w:p w14:paraId="56353B1F" w14:textId="77777777" w:rsidR="00E0323B" w:rsidRPr="00704F6C" w:rsidRDefault="00E0323B" w:rsidP="00E0323B">
            <w:pPr>
              <w:autoSpaceDE w:val="0"/>
              <w:autoSpaceDN w:val="0"/>
              <w:adjustRightInd w:val="0"/>
              <w:jc w:val="center"/>
              <w:rPr>
                <w:sz w:val="20"/>
                <w:szCs w:val="20"/>
                <w:vertAlign w:val="superscript"/>
              </w:rPr>
            </w:pPr>
            <w:r w:rsidRPr="00704F6C">
              <w:rPr>
                <w:sz w:val="20"/>
                <w:szCs w:val="20"/>
              </w:rPr>
              <w:t>LA</w:t>
            </w:r>
            <w:r w:rsidRPr="00704F6C">
              <w:rPr>
                <w:sz w:val="20"/>
                <w:szCs w:val="20"/>
                <w:vertAlign w:val="subscript"/>
              </w:rPr>
              <w:t>40</w:t>
            </w:r>
          </w:p>
        </w:tc>
      </w:tr>
      <w:tr w:rsidR="00F31C75" w:rsidRPr="00704F6C" w14:paraId="2B440506" w14:textId="77777777" w:rsidTr="00E0323B">
        <w:trPr>
          <w:trHeight w:val="122"/>
        </w:trPr>
        <w:tc>
          <w:tcPr>
            <w:tcW w:w="528" w:type="dxa"/>
            <w:vAlign w:val="center"/>
          </w:tcPr>
          <w:p w14:paraId="0C9CF63B" w14:textId="77777777" w:rsidR="00E0323B" w:rsidRPr="00704F6C" w:rsidRDefault="00E0323B" w:rsidP="00E0323B">
            <w:pPr>
              <w:autoSpaceDE w:val="0"/>
              <w:autoSpaceDN w:val="0"/>
              <w:adjustRightInd w:val="0"/>
              <w:jc w:val="center"/>
              <w:rPr>
                <w:sz w:val="20"/>
                <w:szCs w:val="20"/>
              </w:rPr>
            </w:pPr>
            <w:r w:rsidRPr="00704F6C">
              <w:rPr>
                <w:sz w:val="20"/>
                <w:szCs w:val="20"/>
              </w:rPr>
              <w:t>8.</w:t>
            </w:r>
          </w:p>
        </w:tc>
        <w:tc>
          <w:tcPr>
            <w:tcW w:w="2544" w:type="dxa"/>
            <w:vAlign w:val="center"/>
          </w:tcPr>
          <w:p w14:paraId="7C9EE7EF" w14:textId="77777777" w:rsidR="00E0323B" w:rsidRPr="00704F6C" w:rsidRDefault="00E0323B" w:rsidP="00E0323B">
            <w:pPr>
              <w:autoSpaceDE w:val="0"/>
              <w:autoSpaceDN w:val="0"/>
              <w:adjustRightInd w:val="0"/>
              <w:rPr>
                <w:sz w:val="20"/>
                <w:szCs w:val="20"/>
              </w:rPr>
            </w:pPr>
            <w:r w:rsidRPr="00704F6C">
              <w:rPr>
                <w:sz w:val="20"/>
                <w:szCs w:val="20"/>
              </w:rPr>
              <w:t xml:space="preserve">Odporność na ścieranie kruszywa grubego lub kruszywa grubego </w:t>
            </w:r>
            <w:r w:rsidRPr="00704F6C">
              <w:rPr>
                <w:sz w:val="20"/>
                <w:szCs w:val="20"/>
              </w:rPr>
              <w:lastRenderedPageBreak/>
              <w:t>wydzielonego z kruszywa o ciągłym uziarnieniu</w:t>
            </w:r>
            <w:r w:rsidR="00C247A1" w:rsidRPr="00704F6C">
              <w:rPr>
                <w:sz w:val="20"/>
                <w:szCs w:val="20"/>
              </w:rPr>
              <w:t xml:space="preserve"> </w:t>
            </w:r>
            <w:r w:rsidRPr="00704F6C">
              <w:rPr>
                <w:sz w:val="20"/>
                <w:szCs w:val="20"/>
              </w:rPr>
              <w:t>(frakcja referencyjna do badania #10/14mm) wg PN-EN 1097-1, kategoria nie wyższa niż</w:t>
            </w:r>
          </w:p>
        </w:tc>
        <w:tc>
          <w:tcPr>
            <w:tcW w:w="1660" w:type="dxa"/>
            <w:vAlign w:val="center"/>
          </w:tcPr>
          <w:p w14:paraId="7734A5FF" w14:textId="77777777" w:rsidR="00E0323B" w:rsidRPr="00704F6C" w:rsidRDefault="00E0323B" w:rsidP="00E0323B">
            <w:pPr>
              <w:jc w:val="center"/>
              <w:rPr>
                <w:sz w:val="20"/>
                <w:szCs w:val="20"/>
              </w:rPr>
            </w:pPr>
            <w:r w:rsidRPr="00704F6C">
              <w:rPr>
                <w:sz w:val="20"/>
                <w:szCs w:val="20"/>
              </w:rPr>
              <w:lastRenderedPageBreak/>
              <w:t>M</w:t>
            </w:r>
            <w:r w:rsidRPr="00704F6C">
              <w:rPr>
                <w:sz w:val="20"/>
                <w:szCs w:val="20"/>
                <w:vertAlign w:val="subscript"/>
              </w:rPr>
              <w:t>DE</w:t>
            </w:r>
            <w:r w:rsidRPr="00704F6C">
              <w:rPr>
                <w:sz w:val="20"/>
                <w:szCs w:val="20"/>
              </w:rPr>
              <w:t>35</w:t>
            </w:r>
          </w:p>
        </w:tc>
        <w:tc>
          <w:tcPr>
            <w:tcW w:w="1660" w:type="dxa"/>
            <w:vAlign w:val="center"/>
          </w:tcPr>
          <w:p w14:paraId="39D11050" w14:textId="77777777" w:rsidR="00E0323B" w:rsidRPr="00704F6C" w:rsidRDefault="00E0323B" w:rsidP="00E0323B">
            <w:pPr>
              <w:jc w:val="center"/>
              <w:rPr>
                <w:sz w:val="20"/>
                <w:szCs w:val="20"/>
              </w:rPr>
            </w:pPr>
            <w:r w:rsidRPr="00704F6C">
              <w:rPr>
                <w:sz w:val="20"/>
                <w:szCs w:val="20"/>
              </w:rPr>
              <w:t>M</w:t>
            </w:r>
            <w:r w:rsidRPr="00704F6C">
              <w:rPr>
                <w:sz w:val="20"/>
                <w:szCs w:val="20"/>
                <w:vertAlign w:val="subscript"/>
              </w:rPr>
              <w:t>DE</w:t>
            </w:r>
            <w:r w:rsidRPr="00704F6C">
              <w:rPr>
                <w:sz w:val="20"/>
                <w:szCs w:val="20"/>
              </w:rPr>
              <w:t>35</w:t>
            </w:r>
          </w:p>
        </w:tc>
        <w:tc>
          <w:tcPr>
            <w:tcW w:w="1660" w:type="dxa"/>
            <w:gridSpan w:val="2"/>
            <w:vAlign w:val="center"/>
          </w:tcPr>
          <w:p w14:paraId="246B9D76" w14:textId="77777777" w:rsidR="00E0323B" w:rsidRPr="00704F6C" w:rsidRDefault="00E0323B" w:rsidP="00E0323B">
            <w:pPr>
              <w:jc w:val="center"/>
              <w:rPr>
                <w:sz w:val="20"/>
                <w:szCs w:val="20"/>
              </w:rPr>
            </w:pPr>
            <w:r w:rsidRPr="00704F6C">
              <w:rPr>
                <w:sz w:val="20"/>
                <w:szCs w:val="20"/>
              </w:rPr>
              <w:t>M</w:t>
            </w:r>
            <w:r w:rsidRPr="00704F6C">
              <w:rPr>
                <w:sz w:val="20"/>
                <w:szCs w:val="20"/>
                <w:vertAlign w:val="subscript"/>
              </w:rPr>
              <w:t>DE</w:t>
            </w:r>
            <w:r w:rsidRPr="00704F6C">
              <w:rPr>
                <w:sz w:val="20"/>
                <w:szCs w:val="20"/>
              </w:rPr>
              <w:t>35</w:t>
            </w:r>
          </w:p>
        </w:tc>
        <w:tc>
          <w:tcPr>
            <w:tcW w:w="1660" w:type="dxa"/>
            <w:vAlign w:val="center"/>
          </w:tcPr>
          <w:p w14:paraId="4F848DE2" w14:textId="77777777" w:rsidR="00E0323B" w:rsidRPr="00704F6C" w:rsidRDefault="00E0323B" w:rsidP="00E0323B">
            <w:pPr>
              <w:jc w:val="center"/>
              <w:rPr>
                <w:sz w:val="20"/>
                <w:szCs w:val="20"/>
              </w:rPr>
            </w:pPr>
            <w:r w:rsidRPr="00704F6C">
              <w:rPr>
                <w:sz w:val="20"/>
                <w:szCs w:val="20"/>
              </w:rPr>
              <w:t>M</w:t>
            </w:r>
            <w:r w:rsidRPr="00704F6C">
              <w:rPr>
                <w:sz w:val="20"/>
                <w:szCs w:val="20"/>
                <w:vertAlign w:val="subscript"/>
              </w:rPr>
              <w:t>DE</w:t>
            </w:r>
            <w:r w:rsidRPr="00704F6C">
              <w:rPr>
                <w:sz w:val="20"/>
                <w:szCs w:val="20"/>
              </w:rPr>
              <w:t>35</w:t>
            </w:r>
          </w:p>
        </w:tc>
      </w:tr>
      <w:tr w:rsidR="00F31C75" w:rsidRPr="00704F6C" w14:paraId="2F73D961" w14:textId="77777777" w:rsidTr="00E0323B">
        <w:trPr>
          <w:trHeight w:val="209"/>
        </w:trPr>
        <w:tc>
          <w:tcPr>
            <w:tcW w:w="528" w:type="dxa"/>
            <w:vAlign w:val="center"/>
          </w:tcPr>
          <w:p w14:paraId="6B817C90" w14:textId="77777777" w:rsidR="00E0323B" w:rsidRPr="00704F6C" w:rsidRDefault="00E0323B" w:rsidP="00E0323B">
            <w:pPr>
              <w:autoSpaceDE w:val="0"/>
              <w:autoSpaceDN w:val="0"/>
              <w:adjustRightInd w:val="0"/>
              <w:jc w:val="center"/>
              <w:rPr>
                <w:sz w:val="20"/>
                <w:szCs w:val="20"/>
              </w:rPr>
            </w:pPr>
          </w:p>
          <w:p w14:paraId="619481CB" w14:textId="77777777" w:rsidR="00E0323B" w:rsidRPr="00704F6C" w:rsidRDefault="00E0323B" w:rsidP="00E0323B">
            <w:pPr>
              <w:autoSpaceDE w:val="0"/>
              <w:autoSpaceDN w:val="0"/>
              <w:adjustRightInd w:val="0"/>
              <w:jc w:val="center"/>
              <w:rPr>
                <w:sz w:val="20"/>
                <w:szCs w:val="20"/>
              </w:rPr>
            </w:pPr>
            <w:r w:rsidRPr="00704F6C">
              <w:rPr>
                <w:sz w:val="20"/>
                <w:szCs w:val="20"/>
              </w:rPr>
              <w:t>9.</w:t>
            </w:r>
          </w:p>
        </w:tc>
        <w:tc>
          <w:tcPr>
            <w:tcW w:w="2544" w:type="dxa"/>
            <w:vAlign w:val="center"/>
          </w:tcPr>
          <w:p w14:paraId="19442EBA" w14:textId="77777777" w:rsidR="00E0323B" w:rsidRPr="00704F6C" w:rsidRDefault="00E0323B" w:rsidP="00E0323B">
            <w:pPr>
              <w:autoSpaceDE w:val="0"/>
              <w:autoSpaceDN w:val="0"/>
              <w:adjustRightInd w:val="0"/>
              <w:rPr>
                <w:sz w:val="20"/>
                <w:szCs w:val="20"/>
              </w:rPr>
            </w:pPr>
            <w:r w:rsidRPr="00704F6C">
              <w:rPr>
                <w:sz w:val="20"/>
                <w:szCs w:val="20"/>
              </w:rPr>
              <w:t>Gęstość ziaren wg PN-EN 1097-6, rozdział 7, 8 albo 9</w:t>
            </w:r>
          </w:p>
        </w:tc>
        <w:tc>
          <w:tcPr>
            <w:tcW w:w="3320" w:type="dxa"/>
            <w:gridSpan w:val="2"/>
            <w:vAlign w:val="center"/>
          </w:tcPr>
          <w:p w14:paraId="67C15136" w14:textId="77777777" w:rsidR="00E0323B" w:rsidRPr="00704F6C" w:rsidRDefault="00E0323B" w:rsidP="00E0323B">
            <w:pPr>
              <w:autoSpaceDE w:val="0"/>
              <w:autoSpaceDN w:val="0"/>
              <w:adjustRightInd w:val="0"/>
              <w:jc w:val="center"/>
              <w:rPr>
                <w:sz w:val="20"/>
                <w:szCs w:val="20"/>
              </w:rPr>
            </w:pPr>
            <w:r w:rsidRPr="00704F6C">
              <w:rPr>
                <w:sz w:val="20"/>
                <w:szCs w:val="20"/>
              </w:rPr>
              <w:t>Deklarowana</w:t>
            </w:r>
          </w:p>
        </w:tc>
        <w:tc>
          <w:tcPr>
            <w:tcW w:w="3320" w:type="dxa"/>
            <w:gridSpan w:val="3"/>
            <w:vAlign w:val="center"/>
          </w:tcPr>
          <w:p w14:paraId="7E5574EE" w14:textId="77777777" w:rsidR="00E0323B" w:rsidRPr="00704F6C" w:rsidRDefault="00E0323B" w:rsidP="00E0323B">
            <w:pPr>
              <w:autoSpaceDE w:val="0"/>
              <w:autoSpaceDN w:val="0"/>
              <w:adjustRightInd w:val="0"/>
              <w:jc w:val="center"/>
              <w:rPr>
                <w:sz w:val="20"/>
                <w:szCs w:val="20"/>
              </w:rPr>
            </w:pPr>
            <w:r w:rsidRPr="00704F6C">
              <w:rPr>
                <w:sz w:val="20"/>
                <w:szCs w:val="20"/>
              </w:rPr>
              <w:t>Deklarowana</w:t>
            </w:r>
          </w:p>
        </w:tc>
      </w:tr>
      <w:tr w:rsidR="00F31C75" w:rsidRPr="00704F6C" w14:paraId="6E21AFD0" w14:textId="77777777" w:rsidTr="00E0323B">
        <w:trPr>
          <w:trHeight w:val="209"/>
        </w:trPr>
        <w:tc>
          <w:tcPr>
            <w:tcW w:w="528" w:type="dxa"/>
            <w:vAlign w:val="center"/>
          </w:tcPr>
          <w:p w14:paraId="0A672F17" w14:textId="77777777" w:rsidR="00E0323B" w:rsidRPr="00704F6C" w:rsidRDefault="00E0323B" w:rsidP="00E0323B">
            <w:pPr>
              <w:autoSpaceDE w:val="0"/>
              <w:autoSpaceDN w:val="0"/>
              <w:adjustRightInd w:val="0"/>
              <w:jc w:val="center"/>
              <w:rPr>
                <w:sz w:val="20"/>
                <w:szCs w:val="20"/>
              </w:rPr>
            </w:pPr>
          </w:p>
          <w:p w14:paraId="33863875" w14:textId="77777777" w:rsidR="00E0323B" w:rsidRPr="00704F6C" w:rsidRDefault="00E0323B" w:rsidP="00E0323B">
            <w:pPr>
              <w:autoSpaceDE w:val="0"/>
              <w:autoSpaceDN w:val="0"/>
              <w:adjustRightInd w:val="0"/>
              <w:jc w:val="center"/>
              <w:rPr>
                <w:sz w:val="20"/>
                <w:szCs w:val="20"/>
              </w:rPr>
            </w:pPr>
            <w:r w:rsidRPr="00704F6C">
              <w:rPr>
                <w:sz w:val="20"/>
                <w:szCs w:val="20"/>
              </w:rPr>
              <w:t>10.</w:t>
            </w:r>
          </w:p>
        </w:tc>
        <w:tc>
          <w:tcPr>
            <w:tcW w:w="2544" w:type="dxa"/>
            <w:vAlign w:val="center"/>
          </w:tcPr>
          <w:p w14:paraId="3F30B5B3" w14:textId="77777777" w:rsidR="00E0323B" w:rsidRPr="00704F6C" w:rsidRDefault="00E0323B" w:rsidP="00E0323B">
            <w:pPr>
              <w:autoSpaceDE w:val="0"/>
              <w:autoSpaceDN w:val="0"/>
              <w:adjustRightInd w:val="0"/>
              <w:rPr>
                <w:sz w:val="20"/>
                <w:szCs w:val="20"/>
                <w:vertAlign w:val="superscript"/>
              </w:rPr>
            </w:pPr>
            <w:r w:rsidRPr="00704F6C">
              <w:rPr>
                <w:sz w:val="20"/>
                <w:szCs w:val="20"/>
              </w:rPr>
              <w:t xml:space="preserve">Nasiąkliwość </w:t>
            </w:r>
            <w:r w:rsidRPr="00704F6C">
              <w:rPr>
                <w:sz w:val="20"/>
                <w:szCs w:val="20"/>
                <w:vertAlign w:val="superscript"/>
              </w:rPr>
              <w:t xml:space="preserve">c) </w:t>
            </w:r>
            <w:r w:rsidRPr="00704F6C">
              <w:rPr>
                <w:sz w:val="20"/>
                <w:szCs w:val="20"/>
              </w:rPr>
              <w:t xml:space="preserve">wg PN-EN 1097-6, rozdział 7, 8 albo 9, kategoria nie wyższa niż </w:t>
            </w:r>
          </w:p>
        </w:tc>
        <w:tc>
          <w:tcPr>
            <w:tcW w:w="3320" w:type="dxa"/>
            <w:gridSpan w:val="2"/>
            <w:vAlign w:val="center"/>
          </w:tcPr>
          <w:p w14:paraId="4AB75BA9" w14:textId="77777777" w:rsidR="00E0323B" w:rsidRPr="00704F6C" w:rsidRDefault="00E0323B" w:rsidP="00E0323B">
            <w:pPr>
              <w:autoSpaceDE w:val="0"/>
              <w:autoSpaceDN w:val="0"/>
              <w:adjustRightInd w:val="0"/>
              <w:jc w:val="center"/>
              <w:rPr>
                <w:sz w:val="20"/>
                <w:szCs w:val="20"/>
              </w:rPr>
            </w:pPr>
            <w:r w:rsidRPr="00704F6C">
              <w:rPr>
                <w:sz w:val="20"/>
                <w:szCs w:val="20"/>
              </w:rPr>
              <w:t>WA</w:t>
            </w:r>
            <w:r w:rsidRPr="00704F6C">
              <w:rPr>
                <w:sz w:val="20"/>
                <w:szCs w:val="20"/>
                <w:vertAlign w:val="subscript"/>
              </w:rPr>
              <w:t>24</w:t>
            </w:r>
            <w:r w:rsidRPr="00704F6C">
              <w:rPr>
                <w:sz w:val="20"/>
                <w:szCs w:val="20"/>
              </w:rPr>
              <w:t>2</w:t>
            </w:r>
          </w:p>
        </w:tc>
        <w:tc>
          <w:tcPr>
            <w:tcW w:w="3320" w:type="dxa"/>
            <w:gridSpan w:val="3"/>
            <w:vAlign w:val="center"/>
          </w:tcPr>
          <w:p w14:paraId="77442EBE"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WA</w:t>
            </w:r>
            <w:r w:rsidRPr="00704F6C">
              <w:rPr>
                <w:sz w:val="20"/>
                <w:szCs w:val="20"/>
                <w:vertAlign w:val="subscript"/>
              </w:rPr>
              <w:t>24</w:t>
            </w:r>
            <w:r w:rsidRPr="00704F6C">
              <w:rPr>
                <w:sz w:val="20"/>
                <w:szCs w:val="20"/>
              </w:rPr>
              <w:t>2</w:t>
            </w:r>
          </w:p>
          <w:p w14:paraId="0DC232C0" w14:textId="77777777" w:rsidR="00E0323B" w:rsidRPr="00704F6C" w:rsidRDefault="00E0323B" w:rsidP="00E0323B">
            <w:pPr>
              <w:autoSpaceDE w:val="0"/>
              <w:autoSpaceDN w:val="0"/>
              <w:adjustRightInd w:val="0"/>
              <w:jc w:val="center"/>
              <w:rPr>
                <w:sz w:val="20"/>
                <w:szCs w:val="20"/>
              </w:rPr>
            </w:pPr>
          </w:p>
        </w:tc>
      </w:tr>
      <w:tr w:rsidR="00F31C75" w:rsidRPr="00704F6C" w14:paraId="04C01878" w14:textId="77777777" w:rsidTr="00E0323B">
        <w:trPr>
          <w:trHeight w:val="209"/>
        </w:trPr>
        <w:tc>
          <w:tcPr>
            <w:tcW w:w="528" w:type="dxa"/>
            <w:vAlign w:val="center"/>
          </w:tcPr>
          <w:p w14:paraId="1D62A405" w14:textId="77777777" w:rsidR="00E0323B" w:rsidRPr="00704F6C" w:rsidRDefault="00E0323B" w:rsidP="00E0323B">
            <w:pPr>
              <w:autoSpaceDE w:val="0"/>
              <w:autoSpaceDN w:val="0"/>
              <w:adjustRightInd w:val="0"/>
              <w:jc w:val="center"/>
              <w:rPr>
                <w:sz w:val="20"/>
                <w:szCs w:val="20"/>
              </w:rPr>
            </w:pPr>
            <w:r w:rsidRPr="00704F6C">
              <w:rPr>
                <w:sz w:val="20"/>
                <w:szCs w:val="20"/>
              </w:rPr>
              <w:t>11.</w:t>
            </w:r>
          </w:p>
        </w:tc>
        <w:tc>
          <w:tcPr>
            <w:tcW w:w="2544" w:type="dxa"/>
            <w:vAlign w:val="center"/>
          </w:tcPr>
          <w:p w14:paraId="6C3B0531" w14:textId="77777777" w:rsidR="00E0323B" w:rsidRPr="00704F6C" w:rsidRDefault="00E0323B" w:rsidP="00E0323B">
            <w:pPr>
              <w:autoSpaceDE w:val="0"/>
              <w:autoSpaceDN w:val="0"/>
              <w:adjustRightInd w:val="0"/>
              <w:rPr>
                <w:sz w:val="20"/>
                <w:szCs w:val="20"/>
              </w:rPr>
            </w:pPr>
            <w:r w:rsidRPr="00704F6C">
              <w:rPr>
                <w:sz w:val="20"/>
                <w:szCs w:val="20"/>
              </w:rPr>
              <w:t>Siarczany rozpuszczalne w kwasie wg PN-EN 1744-1</w:t>
            </w:r>
          </w:p>
        </w:tc>
        <w:tc>
          <w:tcPr>
            <w:tcW w:w="1660" w:type="dxa"/>
            <w:vAlign w:val="center"/>
          </w:tcPr>
          <w:p w14:paraId="2F431D8A"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AS</w:t>
            </w:r>
            <w:r w:rsidRPr="00704F6C">
              <w:rPr>
                <w:sz w:val="20"/>
                <w:szCs w:val="20"/>
                <w:vertAlign w:val="subscript"/>
              </w:rPr>
              <w:t>NR</w:t>
            </w:r>
          </w:p>
        </w:tc>
        <w:tc>
          <w:tcPr>
            <w:tcW w:w="1660" w:type="dxa"/>
            <w:vAlign w:val="center"/>
          </w:tcPr>
          <w:p w14:paraId="3CD110F9"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AS</w:t>
            </w:r>
            <w:r w:rsidRPr="00704F6C">
              <w:rPr>
                <w:sz w:val="20"/>
                <w:szCs w:val="20"/>
                <w:vertAlign w:val="subscript"/>
              </w:rPr>
              <w:t>NR</w:t>
            </w:r>
          </w:p>
        </w:tc>
        <w:tc>
          <w:tcPr>
            <w:tcW w:w="1660" w:type="dxa"/>
            <w:gridSpan w:val="2"/>
            <w:vAlign w:val="center"/>
          </w:tcPr>
          <w:p w14:paraId="3B84F221"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AS</w:t>
            </w:r>
            <w:r w:rsidRPr="00704F6C">
              <w:rPr>
                <w:sz w:val="20"/>
                <w:szCs w:val="20"/>
                <w:vertAlign w:val="subscript"/>
              </w:rPr>
              <w:t>NR</w:t>
            </w:r>
          </w:p>
        </w:tc>
        <w:tc>
          <w:tcPr>
            <w:tcW w:w="1660" w:type="dxa"/>
            <w:vAlign w:val="center"/>
          </w:tcPr>
          <w:p w14:paraId="7649B560"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AS</w:t>
            </w:r>
            <w:r w:rsidRPr="00704F6C">
              <w:rPr>
                <w:sz w:val="20"/>
                <w:szCs w:val="20"/>
                <w:vertAlign w:val="subscript"/>
              </w:rPr>
              <w:t>NR</w:t>
            </w:r>
          </w:p>
        </w:tc>
      </w:tr>
      <w:tr w:rsidR="00F31C75" w:rsidRPr="00704F6C" w14:paraId="46A809B5" w14:textId="77777777" w:rsidTr="00E0323B">
        <w:trPr>
          <w:trHeight w:val="158"/>
        </w:trPr>
        <w:tc>
          <w:tcPr>
            <w:tcW w:w="528" w:type="dxa"/>
            <w:vAlign w:val="center"/>
          </w:tcPr>
          <w:p w14:paraId="587758FB" w14:textId="77777777" w:rsidR="00E0323B" w:rsidRPr="00704F6C" w:rsidRDefault="00E0323B" w:rsidP="00E0323B">
            <w:pPr>
              <w:autoSpaceDE w:val="0"/>
              <w:autoSpaceDN w:val="0"/>
              <w:adjustRightInd w:val="0"/>
              <w:jc w:val="center"/>
              <w:rPr>
                <w:sz w:val="20"/>
                <w:szCs w:val="20"/>
              </w:rPr>
            </w:pPr>
            <w:r w:rsidRPr="00704F6C">
              <w:rPr>
                <w:sz w:val="20"/>
                <w:szCs w:val="20"/>
              </w:rPr>
              <w:t>12.</w:t>
            </w:r>
          </w:p>
        </w:tc>
        <w:tc>
          <w:tcPr>
            <w:tcW w:w="2544" w:type="dxa"/>
            <w:vAlign w:val="center"/>
          </w:tcPr>
          <w:p w14:paraId="759D8785" w14:textId="77777777" w:rsidR="00E0323B" w:rsidRPr="00704F6C" w:rsidRDefault="00E0323B" w:rsidP="00E0323B">
            <w:pPr>
              <w:autoSpaceDE w:val="0"/>
              <w:autoSpaceDN w:val="0"/>
              <w:adjustRightInd w:val="0"/>
              <w:rPr>
                <w:sz w:val="20"/>
                <w:szCs w:val="20"/>
              </w:rPr>
            </w:pPr>
            <w:r w:rsidRPr="00704F6C">
              <w:rPr>
                <w:sz w:val="20"/>
                <w:szCs w:val="20"/>
              </w:rPr>
              <w:t>Całkowita zawartość siarki wg PN-EN 1744-1</w:t>
            </w:r>
          </w:p>
        </w:tc>
        <w:tc>
          <w:tcPr>
            <w:tcW w:w="1660" w:type="dxa"/>
            <w:vAlign w:val="center"/>
          </w:tcPr>
          <w:p w14:paraId="37650090" w14:textId="77777777" w:rsidR="00E0323B" w:rsidRPr="00704F6C" w:rsidRDefault="00E0323B" w:rsidP="00E0323B">
            <w:pPr>
              <w:autoSpaceDE w:val="0"/>
              <w:autoSpaceDN w:val="0"/>
              <w:adjustRightInd w:val="0"/>
              <w:jc w:val="center"/>
              <w:rPr>
                <w:sz w:val="20"/>
                <w:szCs w:val="20"/>
                <w:vertAlign w:val="subscript"/>
              </w:rPr>
            </w:pPr>
          </w:p>
          <w:p w14:paraId="38D368E8"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S</w:t>
            </w:r>
            <w:r w:rsidRPr="00704F6C">
              <w:rPr>
                <w:sz w:val="20"/>
                <w:szCs w:val="20"/>
                <w:vertAlign w:val="subscript"/>
              </w:rPr>
              <w:t>NR</w:t>
            </w:r>
          </w:p>
        </w:tc>
        <w:tc>
          <w:tcPr>
            <w:tcW w:w="1660" w:type="dxa"/>
            <w:vAlign w:val="center"/>
          </w:tcPr>
          <w:p w14:paraId="216C68E5"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S</w:t>
            </w:r>
            <w:r w:rsidRPr="00704F6C">
              <w:rPr>
                <w:sz w:val="20"/>
                <w:szCs w:val="20"/>
                <w:vertAlign w:val="subscript"/>
              </w:rPr>
              <w:t>NR</w:t>
            </w:r>
          </w:p>
        </w:tc>
        <w:tc>
          <w:tcPr>
            <w:tcW w:w="1660" w:type="dxa"/>
            <w:gridSpan w:val="2"/>
            <w:vAlign w:val="center"/>
          </w:tcPr>
          <w:p w14:paraId="5700E026"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S</w:t>
            </w:r>
            <w:r w:rsidRPr="00704F6C">
              <w:rPr>
                <w:sz w:val="20"/>
                <w:szCs w:val="20"/>
                <w:vertAlign w:val="subscript"/>
              </w:rPr>
              <w:t>NR</w:t>
            </w:r>
          </w:p>
        </w:tc>
        <w:tc>
          <w:tcPr>
            <w:tcW w:w="1660" w:type="dxa"/>
            <w:vAlign w:val="center"/>
          </w:tcPr>
          <w:p w14:paraId="57A3EC2B"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S</w:t>
            </w:r>
            <w:r w:rsidRPr="00704F6C">
              <w:rPr>
                <w:sz w:val="20"/>
                <w:szCs w:val="20"/>
                <w:vertAlign w:val="subscript"/>
              </w:rPr>
              <w:t>NR</w:t>
            </w:r>
          </w:p>
        </w:tc>
      </w:tr>
      <w:tr w:rsidR="00F31C75" w:rsidRPr="00704F6C" w14:paraId="6CDC77C7" w14:textId="77777777" w:rsidTr="00E0323B">
        <w:trPr>
          <w:trHeight w:val="209"/>
        </w:trPr>
        <w:tc>
          <w:tcPr>
            <w:tcW w:w="528" w:type="dxa"/>
            <w:vAlign w:val="center"/>
          </w:tcPr>
          <w:p w14:paraId="378947A9" w14:textId="77777777" w:rsidR="00E0323B" w:rsidRPr="00704F6C" w:rsidRDefault="00E0323B" w:rsidP="00E0323B">
            <w:pPr>
              <w:autoSpaceDE w:val="0"/>
              <w:autoSpaceDN w:val="0"/>
              <w:adjustRightInd w:val="0"/>
              <w:jc w:val="center"/>
              <w:rPr>
                <w:sz w:val="20"/>
                <w:szCs w:val="20"/>
              </w:rPr>
            </w:pPr>
            <w:r w:rsidRPr="00704F6C">
              <w:rPr>
                <w:sz w:val="20"/>
                <w:szCs w:val="20"/>
              </w:rPr>
              <w:t>13.</w:t>
            </w:r>
          </w:p>
        </w:tc>
        <w:tc>
          <w:tcPr>
            <w:tcW w:w="2544" w:type="dxa"/>
            <w:vAlign w:val="center"/>
          </w:tcPr>
          <w:p w14:paraId="288EEF3E" w14:textId="77777777" w:rsidR="00E0323B" w:rsidRPr="00704F6C" w:rsidRDefault="00E0323B" w:rsidP="00E0323B">
            <w:pPr>
              <w:autoSpaceDE w:val="0"/>
              <w:autoSpaceDN w:val="0"/>
              <w:adjustRightInd w:val="0"/>
              <w:rPr>
                <w:sz w:val="20"/>
                <w:szCs w:val="20"/>
              </w:rPr>
            </w:pPr>
            <w:r w:rsidRPr="00704F6C">
              <w:rPr>
                <w:sz w:val="20"/>
                <w:szCs w:val="20"/>
              </w:rPr>
              <w:t>Stałość objętości żużla stalowniczego wg PN-EN 1744-1. p. 19.3, kategoria nie wyższa niż:</w:t>
            </w:r>
          </w:p>
        </w:tc>
        <w:tc>
          <w:tcPr>
            <w:tcW w:w="1660" w:type="dxa"/>
            <w:vAlign w:val="center"/>
          </w:tcPr>
          <w:p w14:paraId="0E7CF6FE"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V</w:t>
            </w:r>
            <w:r w:rsidRPr="00704F6C">
              <w:rPr>
                <w:sz w:val="20"/>
                <w:szCs w:val="20"/>
                <w:vertAlign w:val="subscript"/>
              </w:rPr>
              <w:t>5</w:t>
            </w:r>
          </w:p>
        </w:tc>
        <w:tc>
          <w:tcPr>
            <w:tcW w:w="1660" w:type="dxa"/>
            <w:vAlign w:val="center"/>
          </w:tcPr>
          <w:p w14:paraId="6B1C1D1A"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V</w:t>
            </w:r>
            <w:r w:rsidRPr="00704F6C">
              <w:rPr>
                <w:sz w:val="20"/>
                <w:szCs w:val="20"/>
                <w:vertAlign w:val="subscript"/>
              </w:rPr>
              <w:t>5</w:t>
            </w:r>
          </w:p>
        </w:tc>
        <w:tc>
          <w:tcPr>
            <w:tcW w:w="1660" w:type="dxa"/>
            <w:gridSpan w:val="2"/>
            <w:vAlign w:val="center"/>
          </w:tcPr>
          <w:p w14:paraId="30955C71"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V</w:t>
            </w:r>
            <w:r w:rsidRPr="00704F6C">
              <w:rPr>
                <w:sz w:val="20"/>
                <w:szCs w:val="20"/>
                <w:vertAlign w:val="subscript"/>
              </w:rPr>
              <w:t>5</w:t>
            </w:r>
          </w:p>
        </w:tc>
        <w:tc>
          <w:tcPr>
            <w:tcW w:w="1660" w:type="dxa"/>
            <w:vAlign w:val="center"/>
          </w:tcPr>
          <w:p w14:paraId="6D082766"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V</w:t>
            </w:r>
            <w:r w:rsidRPr="00704F6C">
              <w:rPr>
                <w:sz w:val="20"/>
                <w:szCs w:val="20"/>
                <w:vertAlign w:val="subscript"/>
              </w:rPr>
              <w:t>5</w:t>
            </w:r>
          </w:p>
        </w:tc>
      </w:tr>
      <w:tr w:rsidR="00F31C75" w:rsidRPr="00704F6C" w14:paraId="1A56A723" w14:textId="77777777" w:rsidTr="00E0323B">
        <w:trPr>
          <w:trHeight w:val="209"/>
        </w:trPr>
        <w:tc>
          <w:tcPr>
            <w:tcW w:w="528" w:type="dxa"/>
            <w:vAlign w:val="center"/>
          </w:tcPr>
          <w:p w14:paraId="60EBF3B8" w14:textId="77777777" w:rsidR="00E0323B" w:rsidRPr="00704F6C" w:rsidRDefault="00E0323B" w:rsidP="00E0323B">
            <w:pPr>
              <w:autoSpaceDE w:val="0"/>
              <w:autoSpaceDN w:val="0"/>
              <w:adjustRightInd w:val="0"/>
              <w:jc w:val="center"/>
              <w:rPr>
                <w:sz w:val="20"/>
                <w:szCs w:val="20"/>
              </w:rPr>
            </w:pPr>
          </w:p>
          <w:p w14:paraId="56F1BF5F" w14:textId="77777777" w:rsidR="00E0323B" w:rsidRPr="00704F6C" w:rsidRDefault="00E0323B" w:rsidP="00E0323B">
            <w:pPr>
              <w:autoSpaceDE w:val="0"/>
              <w:autoSpaceDN w:val="0"/>
              <w:adjustRightInd w:val="0"/>
              <w:jc w:val="center"/>
              <w:rPr>
                <w:sz w:val="20"/>
                <w:szCs w:val="20"/>
              </w:rPr>
            </w:pPr>
            <w:r w:rsidRPr="00704F6C">
              <w:rPr>
                <w:sz w:val="20"/>
                <w:szCs w:val="20"/>
              </w:rPr>
              <w:t>14.</w:t>
            </w:r>
          </w:p>
        </w:tc>
        <w:tc>
          <w:tcPr>
            <w:tcW w:w="2544" w:type="dxa"/>
            <w:vAlign w:val="center"/>
          </w:tcPr>
          <w:p w14:paraId="13477E13" w14:textId="77777777" w:rsidR="00E0323B" w:rsidRPr="00704F6C" w:rsidRDefault="00E0323B" w:rsidP="00E0323B">
            <w:pPr>
              <w:autoSpaceDE w:val="0"/>
              <w:autoSpaceDN w:val="0"/>
              <w:adjustRightInd w:val="0"/>
              <w:rPr>
                <w:sz w:val="20"/>
                <w:szCs w:val="20"/>
              </w:rPr>
            </w:pPr>
            <w:r w:rsidRPr="00704F6C">
              <w:rPr>
                <w:sz w:val="20"/>
                <w:szCs w:val="20"/>
              </w:rPr>
              <w:t>Rozpad krzemianowy w żużlu wielkopiecowym kawałkowym wg PN-EN 1744-1, p.19.1</w:t>
            </w:r>
          </w:p>
        </w:tc>
        <w:tc>
          <w:tcPr>
            <w:tcW w:w="3320" w:type="dxa"/>
            <w:gridSpan w:val="2"/>
            <w:vAlign w:val="center"/>
          </w:tcPr>
          <w:p w14:paraId="38BC5B38" w14:textId="77777777" w:rsidR="00E0323B" w:rsidRPr="00704F6C" w:rsidRDefault="00E0323B" w:rsidP="00E0323B">
            <w:pPr>
              <w:autoSpaceDE w:val="0"/>
              <w:autoSpaceDN w:val="0"/>
              <w:adjustRightInd w:val="0"/>
              <w:jc w:val="center"/>
              <w:rPr>
                <w:sz w:val="20"/>
                <w:szCs w:val="20"/>
              </w:rPr>
            </w:pPr>
            <w:r w:rsidRPr="00704F6C">
              <w:rPr>
                <w:sz w:val="20"/>
                <w:szCs w:val="20"/>
              </w:rPr>
              <w:t>Brak rozpadu</w:t>
            </w:r>
          </w:p>
        </w:tc>
        <w:tc>
          <w:tcPr>
            <w:tcW w:w="3320" w:type="dxa"/>
            <w:gridSpan w:val="3"/>
            <w:vAlign w:val="center"/>
          </w:tcPr>
          <w:p w14:paraId="2D0455A7" w14:textId="77777777" w:rsidR="00E0323B" w:rsidRPr="00704F6C" w:rsidRDefault="00E0323B" w:rsidP="00E0323B">
            <w:pPr>
              <w:autoSpaceDE w:val="0"/>
              <w:autoSpaceDN w:val="0"/>
              <w:adjustRightInd w:val="0"/>
              <w:jc w:val="center"/>
              <w:rPr>
                <w:sz w:val="20"/>
                <w:szCs w:val="20"/>
              </w:rPr>
            </w:pPr>
            <w:r w:rsidRPr="00704F6C">
              <w:rPr>
                <w:sz w:val="20"/>
                <w:szCs w:val="20"/>
              </w:rPr>
              <w:t>Brak rozpadu</w:t>
            </w:r>
          </w:p>
        </w:tc>
      </w:tr>
      <w:tr w:rsidR="00F31C75" w:rsidRPr="00704F6C" w14:paraId="1F875793" w14:textId="77777777" w:rsidTr="00E0323B">
        <w:trPr>
          <w:trHeight w:val="209"/>
        </w:trPr>
        <w:tc>
          <w:tcPr>
            <w:tcW w:w="528" w:type="dxa"/>
            <w:vAlign w:val="center"/>
          </w:tcPr>
          <w:p w14:paraId="0956976D" w14:textId="77777777" w:rsidR="00E0323B" w:rsidRPr="00704F6C" w:rsidRDefault="00E0323B" w:rsidP="00E0323B">
            <w:pPr>
              <w:autoSpaceDE w:val="0"/>
              <w:autoSpaceDN w:val="0"/>
              <w:adjustRightInd w:val="0"/>
              <w:jc w:val="center"/>
              <w:rPr>
                <w:sz w:val="20"/>
                <w:szCs w:val="20"/>
              </w:rPr>
            </w:pPr>
          </w:p>
          <w:p w14:paraId="59FBDC6E" w14:textId="77777777" w:rsidR="00E0323B" w:rsidRPr="00704F6C" w:rsidRDefault="00E0323B" w:rsidP="00E0323B">
            <w:pPr>
              <w:autoSpaceDE w:val="0"/>
              <w:autoSpaceDN w:val="0"/>
              <w:adjustRightInd w:val="0"/>
              <w:jc w:val="center"/>
              <w:rPr>
                <w:sz w:val="20"/>
                <w:szCs w:val="20"/>
              </w:rPr>
            </w:pPr>
            <w:r w:rsidRPr="00704F6C">
              <w:rPr>
                <w:sz w:val="20"/>
                <w:szCs w:val="20"/>
              </w:rPr>
              <w:t>15.</w:t>
            </w:r>
          </w:p>
        </w:tc>
        <w:tc>
          <w:tcPr>
            <w:tcW w:w="2544" w:type="dxa"/>
            <w:vAlign w:val="center"/>
          </w:tcPr>
          <w:p w14:paraId="2E444BC4" w14:textId="77777777" w:rsidR="00E0323B" w:rsidRPr="00704F6C" w:rsidRDefault="00E0323B" w:rsidP="00E0323B">
            <w:pPr>
              <w:autoSpaceDE w:val="0"/>
              <w:autoSpaceDN w:val="0"/>
              <w:adjustRightInd w:val="0"/>
              <w:rPr>
                <w:sz w:val="20"/>
                <w:szCs w:val="20"/>
              </w:rPr>
            </w:pPr>
            <w:r w:rsidRPr="00704F6C">
              <w:rPr>
                <w:sz w:val="20"/>
                <w:szCs w:val="20"/>
              </w:rPr>
              <w:t>Rozpad żelazawy w żużlu wielkopiecowym kawałkowym wg PN-EN 1744-1, p.19.2</w:t>
            </w:r>
          </w:p>
        </w:tc>
        <w:tc>
          <w:tcPr>
            <w:tcW w:w="3320" w:type="dxa"/>
            <w:gridSpan w:val="2"/>
            <w:vAlign w:val="center"/>
          </w:tcPr>
          <w:p w14:paraId="0D1B75F3" w14:textId="77777777" w:rsidR="00E0323B" w:rsidRPr="00704F6C" w:rsidRDefault="00E0323B" w:rsidP="00E0323B">
            <w:pPr>
              <w:autoSpaceDE w:val="0"/>
              <w:autoSpaceDN w:val="0"/>
              <w:adjustRightInd w:val="0"/>
              <w:jc w:val="center"/>
              <w:rPr>
                <w:sz w:val="20"/>
                <w:szCs w:val="20"/>
              </w:rPr>
            </w:pPr>
            <w:r w:rsidRPr="00704F6C">
              <w:rPr>
                <w:sz w:val="20"/>
                <w:szCs w:val="20"/>
              </w:rPr>
              <w:t>Brak rozpadu</w:t>
            </w:r>
          </w:p>
        </w:tc>
        <w:tc>
          <w:tcPr>
            <w:tcW w:w="3320" w:type="dxa"/>
            <w:gridSpan w:val="3"/>
            <w:vAlign w:val="center"/>
          </w:tcPr>
          <w:p w14:paraId="71889349" w14:textId="77777777" w:rsidR="00E0323B" w:rsidRPr="00704F6C" w:rsidRDefault="00E0323B" w:rsidP="00E0323B">
            <w:pPr>
              <w:autoSpaceDE w:val="0"/>
              <w:autoSpaceDN w:val="0"/>
              <w:adjustRightInd w:val="0"/>
              <w:jc w:val="center"/>
              <w:rPr>
                <w:sz w:val="20"/>
                <w:szCs w:val="20"/>
              </w:rPr>
            </w:pPr>
            <w:r w:rsidRPr="00704F6C">
              <w:rPr>
                <w:sz w:val="20"/>
                <w:szCs w:val="20"/>
              </w:rPr>
              <w:t>Brak rozpadu</w:t>
            </w:r>
          </w:p>
        </w:tc>
      </w:tr>
      <w:tr w:rsidR="00F31C75" w:rsidRPr="00704F6C" w14:paraId="00A658D6" w14:textId="77777777" w:rsidTr="00E0323B">
        <w:trPr>
          <w:trHeight w:val="312"/>
        </w:trPr>
        <w:tc>
          <w:tcPr>
            <w:tcW w:w="528" w:type="dxa"/>
            <w:vAlign w:val="center"/>
          </w:tcPr>
          <w:p w14:paraId="26376637" w14:textId="77777777" w:rsidR="00E0323B" w:rsidRPr="00704F6C" w:rsidRDefault="00E0323B" w:rsidP="00E0323B">
            <w:pPr>
              <w:autoSpaceDE w:val="0"/>
              <w:autoSpaceDN w:val="0"/>
              <w:adjustRightInd w:val="0"/>
              <w:jc w:val="center"/>
              <w:rPr>
                <w:sz w:val="20"/>
                <w:szCs w:val="20"/>
              </w:rPr>
            </w:pPr>
          </w:p>
          <w:p w14:paraId="36590E38" w14:textId="77777777" w:rsidR="00E0323B" w:rsidRPr="00704F6C" w:rsidRDefault="00E0323B" w:rsidP="00E0323B">
            <w:pPr>
              <w:autoSpaceDE w:val="0"/>
              <w:autoSpaceDN w:val="0"/>
              <w:adjustRightInd w:val="0"/>
              <w:jc w:val="center"/>
              <w:rPr>
                <w:sz w:val="20"/>
                <w:szCs w:val="20"/>
              </w:rPr>
            </w:pPr>
            <w:r w:rsidRPr="00704F6C">
              <w:rPr>
                <w:sz w:val="20"/>
                <w:szCs w:val="20"/>
              </w:rPr>
              <w:t>16.</w:t>
            </w:r>
          </w:p>
        </w:tc>
        <w:tc>
          <w:tcPr>
            <w:tcW w:w="2544" w:type="dxa"/>
            <w:vAlign w:val="center"/>
          </w:tcPr>
          <w:p w14:paraId="118343B4" w14:textId="77777777" w:rsidR="00E0323B" w:rsidRPr="00704F6C" w:rsidRDefault="00E0323B" w:rsidP="00E0323B">
            <w:pPr>
              <w:autoSpaceDE w:val="0"/>
              <w:autoSpaceDN w:val="0"/>
              <w:adjustRightInd w:val="0"/>
              <w:rPr>
                <w:sz w:val="20"/>
                <w:szCs w:val="20"/>
              </w:rPr>
            </w:pPr>
            <w:r w:rsidRPr="00704F6C">
              <w:rPr>
                <w:sz w:val="20"/>
                <w:szCs w:val="20"/>
              </w:rPr>
              <w:t>Składniki rozpuszczalne w wodzie wg PN-EN 1744-3</w:t>
            </w:r>
          </w:p>
        </w:tc>
        <w:tc>
          <w:tcPr>
            <w:tcW w:w="6640" w:type="dxa"/>
            <w:gridSpan w:val="5"/>
            <w:vAlign w:val="center"/>
          </w:tcPr>
          <w:p w14:paraId="73C8FD32" w14:textId="77777777" w:rsidR="00E0323B" w:rsidRPr="00704F6C" w:rsidRDefault="00E0323B" w:rsidP="00E0323B">
            <w:pPr>
              <w:autoSpaceDE w:val="0"/>
              <w:autoSpaceDN w:val="0"/>
              <w:adjustRightInd w:val="0"/>
              <w:jc w:val="center"/>
              <w:rPr>
                <w:sz w:val="20"/>
                <w:szCs w:val="20"/>
              </w:rPr>
            </w:pPr>
            <w:r w:rsidRPr="00704F6C">
              <w:rPr>
                <w:sz w:val="20"/>
                <w:szCs w:val="20"/>
              </w:rPr>
              <w:t>Brak substancji szkodliwych w stosunku do środowiska wg odrębnych przepisów</w:t>
            </w:r>
          </w:p>
        </w:tc>
      </w:tr>
      <w:tr w:rsidR="00F31C75" w:rsidRPr="00704F6C" w14:paraId="48D2CC8E" w14:textId="77777777" w:rsidTr="00E0323B">
        <w:trPr>
          <w:trHeight w:val="415"/>
        </w:trPr>
        <w:tc>
          <w:tcPr>
            <w:tcW w:w="528" w:type="dxa"/>
            <w:vAlign w:val="center"/>
          </w:tcPr>
          <w:p w14:paraId="08AAABFD" w14:textId="77777777" w:rsidR="00E0323B" w:rsidRPr="00704F6C" w:rsidRDefault="00E0323B" w:rsidP="00E0323B">
            <w:pPr>
              <w:autoSpaceDE w:val="0"/>
              <w:autoSpaceDN w:val="0"/>
              <w:adjustRightInd w:val="0"/>
              <w:jc w:val="center"/>
              <w:rPr>
                <w:sz w:val="20"/>
                <w:szCs w:val="20"/>
              </w:rPr>
            </w:pPr>
          </w:p>
          <w:p w14:paraId="1694BCC4" w14:textId="77777777" w:rsidR="00E0323B" w:rsidRPr="00704F6C" w:rsidRDefault="00E0323B" w:rsidP="00E0323B">
            <w:pPr>
              <w:autoSpaceDE w:val="0"/>
              <w:autoSpaceDN w:val="0"/>
              <w:adjustRightInd w:val="0"/>
              <w:jc w:val="center"/>
              <w:rPr>
                <w:sz w:val="20"/>
                <w:szCs w:val="20"/>
              </w:rPr>
            </w:pPr>
            <w:r w:rsidRPr="00704F6C">
              <w:rPr>
                <w:sz w:val="20"/>
                <w:szCs w:val="20"/>
              </w:rPr>
              <w:t>17.</w:t>
            </w:r>
          </w:p>
        </w:tc>
        <w:tc>
          <w:tcPr>
            <w:tcW w:w="2544" w:type="dxa"/>
            <w:vAlign w:val="center"/>
          </w:tcPr>
          <w:p w14:paraId="631A5E7D" w14:textId="77777777" w:rsidR="00E0323B" w:rsidRPr="00704F6C" w:rsidRDefault="00E0323B" w:rsidP="00E0323B">
            <w:pPr>
              <w:autoSpaceDE w:val="0"/>
              <w:autoSpaceDN w:val="0"/>
              <w:adjustRightInd w:val="0"/>
              <w:rPr>
                <w:sz w:val="20"/>
                <w:szCs w:val="20"/>
              </w:rPr>
            </w:pPr>
            <w:r w:rsidRPr="00704F6C">
              <w:rPr>
                <w:sz w:val="20"/>
                <w:szCs w:val="20"/>
              </w:rPr>
              <w:t>Zanieczyszczenia</w:t>
            </w:r>
          </w:p>
          <w:p w14:paraId="05A7DB36" w14:textId="77777777" w:rsidR="00E0323B" w:rsidRPr="00704F6C" w:rsidRDefault="00E0323B" w:rsidP="00E0323B">
            <w:pPr>
              <w:autoSpaceDE w:val="0"/>
              <w:autoSpaceDN w:val="0"/>
              <w:adjustRightInd w:val="0"/>
              <w:rPr>
                <w:sz w:val="20"/>
                <w:szCs w:val="20"/>
              </w:rPr>
            </w:pPr>
            <w:r w:rsidRPr="00704F6C">
              <w:rPr>
                <w:sz w:val="20"/>
                <w:szCs w:val="20"/>
              </w:rPr>
              <w:t>(dot. kruszyw naturalnych)</w:t>
            </w:r>
          </w:p>
        </w:tc>
        <w:tc>
          <w:tcPr>
            <w:tcW w:w="6640" w:type="dxa"/>
            <w:gridSpan w:val="5"/>
            <w:vAlign w:val="center"/>
          </w:tcPr>
          <w:p w14:paraId="139150BB" w14:textId="77777777" w:rsidR="00E0323B" w:rsidRPr="00704F6C" w:rsidRDefault="00E0323B" w:rsidP="00E0323B">
            <w:pPr>
              <w:autoSpaceDE w:val="0"/>
              <w:autoSpaceDN w:val="0"/>
              <w:adjustRightInd w:val="0"/>
              <w:jc w:val="center"/>
              <w:rPr>
                <w:sz w:val="20"/>
                <w:szCs w:val="20"/>
              </w:rPr>
            </w:pPr>
            <w:r w:rsidRPr="00704F6C">
              <w:rPr>
                <w:sz w:val="20"/>
                <w:szCs w:val="20"/>
              </w:rPr>
              <w:t>Brak ciał obcych takich, jak: drewno, szkło i plastik, mogących pogorszyć</w:t>
            </w:r>
            <w:r w:rsidR="00C247A1" w:rsidRPr="00704F6C">
              <w:rPr>
                <w:sz w:val="20"/>
                <w:szCs w:val="20"/>
              </w:rPr>
              <w:t xml:space="preserve"> </w:t>
            </w:r>
            <w:r w:rsidRPr="00704F6C">
              <w:rPr>
                <w:sz w:val="20"/>
                <w:szCs w:val="20"/>
              </w:rPr>
              <w:t>wyrób końcowy (dotyczy kruszyw naturalnych)</w:t>
            </w:r>
          </w:p>
        </w:tc>
      </w:tr>
      <w:tr w:rsidR="00F31C75" w:rsidRPr="00704F6C" w14:paraId="4D37E2DE" w14:textId="77777777" w:rsidTr="00E0323B">
        <w:trPr>
          <w:trHeight w:val="209"/>
        </w:trPr>
        <w:tc>
          <w:tcPr>
            <w:tcW w:w="528" w:type="dxa"/>
            <w:vAlign w:val="center"/>
          </w:tcPr>
          <w:p w14:paraId="59FE4D62" w14:textId="77777777" w:rsidR="00E0323B" w:rsidRPr="00704F6C" w:rsidRDefault="00E0323B" w:rsidP="00E0323B">
            <w:pPr>
              <w:autoSpaceDE w:val="0"/>
              <w:autoSpaceDN w:val="0"/>
              <w:adjustRightInd w:val="0"/>
              <w:jc w:val="center"/>
              <w:rPr>
                <w:sz w:val="20"/>
                <w:szCs w:val="20"/>
              </w:rPr>
            </w:pPr>
            <w:r w:rsidRPr="00704F6C">
              <w:rPr>
                <w:sz w:val="20"/>
                <w:szCs w:val="20"/>
              </w:rPr>
              <w:t>18.</w:t>
            </w:r>
          </w:p>
        </w:tc>
        <w:tc>
          <w:tcPr>
            <w:tcW w:w="2544" w:type="dxa"/>
            <w:vAlign w:val="center"/>
          </w:tcPr>
          <w:p w14:paraId="0BEB94BA" w14:textId="77777777" w:rsidR="00E0323B" w:rsidRPr="00704F6C" w:rsidRDefault="00E0323B" w:rsidP="00E0323B">
            <w:pPr>
              <w:autoSpaceDE w:val="0"/>
              <w:autoSpaceDN w:val="0"/>
              <w:adjustRightInd w:val="0"/>
              <w:rPr>
                <w:sz w:val="20"/>
                <w:szCs w:val="20"/>
              </w:rPr>
            </w:pPr>
            <w:r w:rsidRPr="00704F6C">
              <w:rPr>
                <w:sz w:val="20"/>
                <w:szCs w:val="20"/>
              </w:rPr>
              <w:t>Zawartość składników kruszyw grubych z recyklingu, oznaczona wg PN-EN 933-11, wymagane kategorie nie wyższe niż:</w:t>
            </w:r>
          </w:p>
        </w:tc>
        <w:tc>
          <w:tcPr>
            <w:tcW w:w="1660" w:type="dxa"/>
            <w:vAlign w:val="center"/>
          </w:tcPr>
          <w:p w14:paraId="67B55B2A" w14:textId="77777777" w:rsidR="00E0323B" w:rsidRPr="00704F6C" w:rsidRDefault="00E0323B" w:rsidP="00E0323B">
            <w:pPr>
              <w:jc w:val="center"/>
              <w:rPr>
                <w:sz w:val="20"/>
                <w:szCs w:val="20"/>
                <w:vertAlign w:val="subscript"/>
              </w:rPr>
            </w:pPr>
            <w:proofErr w:type="spellStart"/>
            <w:r w:rsidRPr="00704F6C">
              <w:rPr>
                <w:sz w:val="20"/>
                <w:szCs w:val="20"/>
              </w:rPr>
              <w:t>Rc</w:t>
            </w:r>
            <w:proofErr w:type="spellEnd"/>
            <w:r w:rsidRPr="00704F6C">
              <w:rPr>
                <w:sz w:val="20"/>
                <w:szCs w:val="20"/>
              </w:rPr>
              <w:t xml:space="preserve"> </w:t>
            </w:r>
            <w:r w:rsidRPr="00704F6C">
              <w:rPr>
                <w:sz w:val="20"/>
                <w:szCs w:val="20"/>
                <w:vertAlign w:val="subscript"/>
              </w:rPr>
              <w:t>Deklarowana</w:t>
            </w:r>
          </w:p>
          <w:p w14:paraId="337751EB" w14:textId="77777777" w:rsidR="00E0323B" w:rsidRPr="00704F6C" w:rsidRDefault="00E0323B" w:rsidP="00E0323B">
            <w:pPr>
              <w:jc w:val="center"/>
              <w:rPr>
                <w:sz w:val="20"/>
                <w:szCs w:val="20"/>
                <w:vertAlign w:val="subscript"/>
              </w:rPr>
            </w:pPr>
            <w:proofErr w:type="spellStart"/>
            <w:r w:rsidRPr="00704F6C">
              <w:rPr>
                <w:sz w:val="20"/>
                <w:szCs w:val="20"/>
              </w:rPr>
              <w:t>Rcug</w:t>
            </w:r>
            <w:proofErr w:type="spellEnd"/>
            <w:r w:rsidRPr="00704F6C">
              <w:rPr>
                <w:sz w:val="20"/>
                <w:szCs w:val="20"/>
              </w:rPr>
              <w:t xml:space="preserve"> </w:t>
            </w:r>
            <w:r w:rsidRPr="00704F6C">
              <w:rPr>
                <w:sz w:val="20"/>
                <w:szCs w:val="20"/>
                <w:vertAlign w:val="subscript"/>
              </w:rPr>
              <w:t>Deklarowana</w:t>
            </w:r>
          </w:p>
          <w:p w14:paraId="038E8149" w14:textId="77777777" w:rsidR="00E0323B" w:rsidRPr="00704F6C" w:rsidRDefault="00E0323B" w:rsidP="00E0323B">
            <w:pPr>
              <w:jc w:val="center"/>
              <w:rPr>
                <w:sz w:val="20"/>
                <w:szCs w:val="20"/>
                <w:vertAlign w:val="subscript"/>
              </w:rPr>
            </w:pPr>
            <w:r w:rsidRPr="00704F6C">
              <w:rPr>
                <w:sz w:val="20"/>
                <w:szCs w:val="20"/>
              </w:rPr>
              <w:t xml:space="preserve">Rb </w:t>
            </w:r>
            <w:r w:rsidRPr="00704F6C">
              <w:rPr>
                <w:sz w:val="20"/>
                <w:szCs w:val="20"/>
                <w:vertAlign w:val="subscript"/>
              </w:rPr>
              <w:t>Deklarowana</w:t>
            </w:r>
          </w:p>
          <w:p w14:paraId="0D0289FD" w14:textId="77777777" w:rsidR="00E0323B" w:rsidRPr="00704F6C" w:rsidRDefault="00E0323B" w:rsidP="00E0323B">
            <w:pPr>
              <w:jc w:val="center"/>
              <w:rPr>
                <w:sz w:val="20"/>
                <w:szCs w:val="20"/>
              </w:rPr>
            </w:pPr>
            <w:r w:rsidRPr="00704F6C">
              <w:rPr>
                <w:sz w:val="20"/>
                <w:szCs w:val="20"/>
              </w:rPr>
              <w:t xml:space="preserve">Ra </w:t>
            </w:r>
            <w:r w:rsidRPr="00704F6C">
              <w:rPr>
                <w:sz w:val="20"/>
                <w:szCs w:val="20"/>
                <w:vertAlign w:val="subscript"/>
              </w:rPr>
              <w:t>Deklarowana</w:t>
            </w:r>
          </w:p>
          <w:p w14:paraId="357478CA" w14:textId="77777777" w:rsidR="00E0323B" w:rsidRPr="00704F6C" w:rsidRDefault="00E0323B" w:rsidP="00E0323B">
            <w:pPr>
              <w:autoSpaceDE w:val="0"/>
              <w:autoSpaceDN w:val="0"/>
              <w:adjustRightInd w:val="0"/>
              <w:jc w:val="center"/>
              <w:rPr>
                <w:sz w:val="20"/>
                <w:szCs w:val="20"/>
              </w:rPr>
            </w:pPr>
            <w:r w:rsidRPr="00704F6C">
              <w:rPr>
                <w:sz w:val="20"/>
                <w:szCs w:val="20"/>
              </w:rPr>
              <w:t xml:space="preserve">Rg </w:t>
            </w:r>
            <w:r w:rsidRPr="00704F6C">
              <w:rPr>
                <w:sz w:val="20"/>
                <w:szCs w:val="20"/>
                <w:vertAlign w:val="subscript"/>
              </w:rPr>
              <w:t>Deklarowana</w:t>
            </w:r>
          </w:p>
          <w:p w14:paraId="504ABAF8" w14:textId="77777777" w:rsidR="00E0323B" w:rsidRPr="00704F6C" w:rsidRDefault="00E0323B" w:rsidP="00E0323B">
            <w:pPr>
              <w:autoSpaceDE w:val="0"/>
              <w:autoSpaceDN w:val="0"/>
              <w:adjustRightInd w:val="0"/>
              <w:jc w:val="center"/>
              <w:rPr>
                <w:sz w:val="20"/>
                <w:szCs w:val="20"/>
              </w:rPr>
            </w:pPr>
          </w:p>
          <w:p w14:paraId="5DF390E9"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 xml:space="preserve">X </w:t>
            </w:r>
            <w:r w:rsidRPr="00704F6C">
              <w:rPr>
                <w:sz w:val="20"/>
                <w:szCs w:val="20"/>
                <w:vertAlign w:val="subscript"/>
              </w:rPr>
              <w:t>1-</w:t>
            </w:r>
          </w:p>
          <w:p w14:paraId="640B2C29" w14:textId="77777777" w:rsidR="00E0323B" w:rsidRPr="00704F6C" w:rsidRDefault="00E0323B" w:rsidP="00E0323B">
            <w:pPr>
              <w:autoSpaceDE w:val="0"/>
              <w:autoSpaceDN w:val="0"/>
              <w:adjustRightInd w:val="0"/>
              <w:jc w:val="center"/>
              <w:rPr>
                <w:sz w:val="20"/>
                <w:szCs w:val="20"/>
                <w:vertAlign w:val="subscript"/>
              </w:rPr>
            </w:pPr>
          </w:p>
          <w:p w14:paraId="1BAA01DB" w14:textId="77777777" w:rsidR="00E0323B" w:rsidRPr="00704F6C" w:rsidRDefault="00E0323B" w:rsidP="00E0323B">
            <w:pPr>
              <w:autoSpaceDE w:val="0"/>
              <w:autoSpaceDN w:val="0"/>
              <w:adjustRightInd w:val="0"/>
              <w:jc w:val="center"/>
              <w:rPr>
                <w:sz w:val="20"/>
                <w:szCs w:val="20"/>
                <w:vertAlign w:val="subscript"/>
                <w:lang w:val="da-DK"/>
              </w:rPr>
            </w:pPr>
            <w:r w:rsidRPr="00704F6C">
              <w:rPr>
                <w:sz w:val="20"/>
                <w:szCs w:val="20"/>
                <w:lang w:val="da-DK"/>
              </w:rPr>
              <w:t xml:space="preserve">FL </w:t>
            </w:r>
            <w:r w:rsidRPr="00704F6C">
              <w:rPr>
                <w:sz w:val="20"/>
                <w:szCs w:val="20"/>
                <w:vertAlign w:val="subscript"/>
                <w:lang w:val="da-DK"/>
              </w:rPr>
              <w:t>10-</w:t>
            </w:r>
          </w:p>
        </w:tc>
        <w:tc>
          <w:tcPr>
            <w:tcW w:w="1660" w:type="dxa"/>
            <w:vAlign w:val="center"/>
          </w:tcPr>
          <w:p w14:paraId="6415E3AE" w14:textId="77777777" w:rsidR="00E0323B" w:rsidRPr="00704F6C" w:rsidRDefault="00E0323B" w:rsidP="00E0323B">
            <w:pPr>
              <w:jc w:val="center"/>
              <w:rPr>
                <w:sz w:val="20"/>
                <w:szCs w:val="20"/>
                <w:vertAlign w:val="subscript"/>
              </w:rPr>
            </w:pPr>
            <w:proofErr w:type="spellStart"/>
            <w:r w:rsidRPr="00704F6C">
              <w:rPr>
                <w:sz w:val="20"/>
                <w:szCs w:val="20"/>
              </w:rPr>
              <w:t>Rc</w:t>
            </w:r>
            <w:proofErr w:type="spellEnd"/>
            <w:r w:rsidRPr="00704F6C">
              <w:rPr>
                <w:sz w:val="20"/>
                <w:szCs w:val="20"/>
              </w:rPr>
              <w:t xml:space="preserve"> </w:t>
            </w:r>
            <w:r w:rsidRPr="00704F6C">
              <w:rPr>
                <w:sz w:val="20"/>
                <w:szCs w:val="20"/>
                <w:vertAlign w:val="subscript"/>
              </w:rPr>
              <w:t>Deklarowana</w:t>
            </w:r>
          </w:p>
          <w:p w14:paraId="36CC8219" w14:textId="77777777" w:rsidR="00E0323B" w:rsidRPr="00704F6C" w:rsidRDefault="00E0323B" w:rsidP="00E0323B">
            <w:pPr>
              <w:jc w:val="center"/>
              <w:rPr>
                <w:sz w:val="20"/>
                <w:szCs w:val="20"/>
                <w:vertAlign w:val="subscript"/>
              </w:rPr>
            </w:pPr>
            <w:proofErr w:type="spellStart"/>
            <w:r w:rsidRPr="00704F6C">
              <w:rPr>
                <w:sz w:val="20"/>
                <w:szCs w:val="20"/>
              </w:rPr>
              <w:t>Rcug</w:t>
            </w:r>
            <w:proofErr w:type="spellEnd"/>
            <w:r w:rsidRPr="00704F6C">
              <w:rPr>
                <w:sz w:val="20"/>
                <w:szCs w:val="20"/>
              </w:rPr>
              <w:t xml:space="preserve"> </w:t>
            </w:r>
            <w:r w:rsidRPr="00704F6C">
              <w:rPr>
                <w:sz w:val="20"/>
                <w:szCs w:val="20"/>
                <w:vertAlign w:val="subscript"/>
              </w:rPr>
              <w:t>Deklarowana</w:t>
            </w:r>
          </w:p>
          <w:p w14:paraId="5EA7C489" w14:textId="77777777" w:rsidR="00E0323B" w:rsidRPr="00704F6C" w:rsidRDefault="00E0323B" w:rsidP="00E0323B">
            <w:pPr>
              <w:jc w:val="center"/>
              <w:rPr>
                <w:sz w:val="20"/>
                <w:szCs w:val="20"/>
                <w:vertAlign w:val="subscript"/>
              </w:rPr>
            </w:pPr>
            <w:r w:rsidRPr="00704F6C">
              <w:rPr>
                <w:sz w:val="20"/>
                <w:szCs w:val="20"/>
              </w:rPr>
              <w:t xml:space="preserve">Rb </w:t>
            </w:r>
            <w:r w:rsidRPr="00704F6C">
              <w:rPr>
                <w:sz w:val="20"/>
                <w:szCs w:val="20"/>
                <w:vertAlign w:val="subscript"/>
              </w:rPr>
              <w:t>Deklarowana</w:t>
            </w:r>
          </w:p>
          <w:p w14:paraId="652B923C" w14:textId="77777777" w:rsidR="00E0323B" w:rsidRPr="00704F6C" w:rsidRDefault="00E0323B" w:rsidP="00E0323B">
            <w:pPr>
              <w:jc w:val="center"/>
              <w:rPr>
                <w:sz w:val="20"/>
                <w:szCs w:val="20"/>
              </w:rPr>
            </w:pPr>
            <w:r w:rsidRPr="00704F6C">
              <w:rPr>
                <w:sz w:val="20"/>
                <w:szCs w:val="20"/>
              </w:rPr>
              <w:t xml:space="preserve">Ra </w:t>
            </w:r>
            <w:r w:rsidRPr="00704F6C">
              <w:rPr>
                <w:sz w:val="20"/>
                <w:szCs w:val="20"/>
                <w:vertAlign w:val="subscript"/>
              </w:rPr>
              <w:t>Deklarowana</w:t>
            </w:r>
          </w:p>
          <w:p w14:paraId="5395F92A" w14:textId="77777777" w:rsidR="00E0323B" w:rsidRPr="00704F6C" w:rsidRDefault="00E0323B" w:rsidP="00E0323B">
            <w:pPr>
              <w:autoSpaceDE w:val="0"/>
              <w:autoSpaceDN w:val="0"/>
              <w:adjustRightInd w:val="0"/>
              <w:jc w:val="center"/>
              <w:rPr>
                <w:sz w:val="20"/>
                <w:szCs w:val="20"/>
              </w:rPr>
            </w:pPr>
            <w:r w:rsidRPr="00704F6C">
              <w:rPr>
                <w:sz w:val="20"/>
                <w:szCs w:val="20"/>
              </w:rPr>
              <w:t xml:space="preserve">Rg </w:t>
            </w:r>
            <w:r w:rsidRPr="00704F6C">
              <w:rPr>
                <w:sz w:val="20"/>
                <w:szCs w:val="20"/>
                <w:vertAlign w:val="subscript"/>
              </w:rPr>
              <w:t>Deklarowana</w:t>
            </w:r>
          </w:p>
          <w:p w14:paraId="3B849347" w14:textId="77777777" w:rsidR="00E0323B" w:rsidRPr="00704F6C" w:rsidRDefault="00E0323B" w:rsidP="00E0323B">
            <w:pPr>
              <w:autoSpaceDE w:val="0"/>
              <w:autoSpaceDN w:val="0"/>
              <w:adjustRightInd w:val="0"/>
              <w:jc w:val="center"/>
              <w:rPr>
                <w:sz w:val="20"/>
                <w:szCs w:val="20"/>
              </w:rPr>
            </w:pPr>
          </w:p>
          <w:p w14:paraId="6812EE85"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 xml:space="preserve">X </w:t>
            </w:r>
            <w:r w:rsidRPr="00704F6C">
              <w:rPr>
                <w:sz w:val="20"/>
                <w:szCs w:val="20"/>
                <w:vertAlign w:val="subscript"/>
              </w:rPr>
              <w:t>1-</w:t>
            </w:r>
          </w:p>
          <w:p w14:paraId="39555B74" w14:textId="77777777" w:rsidR="00E0323B" w:rsidRPr="00704F6C" w:rsidRDefault="00E0323B" w:rsidP="00E0323B">
            <w:pPr>
              <w:autoSpaceDE w:val="0"/>
              <w:autoSpaceDN w:val="0"/>
              <w:adjustRightInd w:val="0"/>
              <w:jc w:val="center"/>
              <w:rPr>
                <w:sz w:val="20"/>
                <w:szCs w:val="20"/>
                <w:vertAlign w:val="subscript"/>
              </w:rPr>
            </w:pPr>
          </w:p>
          <w:p w14:paraId="1AA243A4" w14:textId="77777777" w:rsidR="00E0323B" w:rsidRPr="00704F6C" w:rsidRDefault="00E0323B" w:rsidP="00E0323B">
            <w:pPr>
              <w:autoSpaceDE w:val="0"/>
              <w:autoSpaceDN w:val="0"/>
              <w:adjustRightInd w:val="0"/>
              <w:jc w:val="center"/>
              <w:rPr>
                <w:sz w:val="20"/>
                <w:szCs w:val="20"/>
                <w:vertAlign w:val="subscript"/>
                <w:lang w:val="da-DK"/>
              </w:rPr>
            </w:pPr>
            <w:r w:rsidRPr="00704F6C">
              <w:rPr>
                <w:sz w:val="20"/>
                <w:szCs w:val="20"/>
                <w:lang w:val="da-DK"/>
              </w:rPr>
              <w:t xml:space="preserve">FL </w:t>
            </w:r>
            <w:r w:rsidRPr="00704F6C">
              <w:rPr>
                <w:sz w:val="20"/>
                <w:szCs w:val="20"/>
                <w:vertAlign w:val="subscript"/>
                <w:lang w:val="da-DK"/>
              </w:rPr>
              <w:t>10-</w:t>
            </w:r>
          </w:p>
        </w:tc>
        <w:tc>
          <w:tcPr>
            <w:tcW w:w="1660" w:type="dxa"/>
            <w:gridSpan w:val="2"/>
            <w:vAlign w:val="center"/>
          </w:tcPr>
          <w:p w14:paraId="5E099D87" w14:textId="77777777" w:rsidR="00E0323B" w:rsidRPr="00704F6C" w:rsidRDefault="00E0323B" w:rsidP="00E0323B">
            <w:pPr>
              <w:jc w:val="center"/>
              <w:rPr>
                <w:sz w:val="20"/>
                <w:szCs w:val="20"/>
                <w:vertAlign w:val="subscript"/>
              </w:rPr>
            </w:pPr>
            <w:proofErr w:type="spellStart"/>
            <w:r w:rsidRPr="00704F6C">
              <w:rPr>
                <w:sz w:val="20"/>
                <w:szCs w:val="20"/>
              </w:rPr>
              <w:t>Rc</w:t>
            </w:r>
            <w:proofErr w:type="spellEnd"/>
            <w:r w:rsidRPr="00704F6C">
              <w:rPr>
                <w:sz w:val="20"/>
                <w:szCs w:val="20"/>
              </w:rPr>
              <w:t xml:space="preserve"> </w:t>
            </w:r>
            <w:r w:rsidRPr="00704F6C">
              <w:rPr>
                <w:sz w:val="20"/>
                <w:szCs w:val="20"/>
                <w:vertAlign w:val="subscript"/>
              </w:rPr>
              <w:t>Deklarowana</w:t>
            </w:r>
          </w:p>
          <w:p w14:paraId="31ED31AA" w14:textId="77777777" w:rsidR="00E0323B" w:rsidRPr="00704F6C" w:rsidRDefault="00E0323B" w:rsidP="00E0323B">
            <w:pPr>
              <w:jc w:val="center"/>
              <w:rPr>
                <w:sz w:val="20"/>
                <w:szCs w:val="20"/>
                <w:vertAlign w:val="subscript"/>
              </w:rPr>
            </w:pPr>
            <w:proofErr w:type="spellStart"/>
            <w:r w:rsidRPr="00704F6C">
              <w:rPr>
                <w:sz w:val="20"/>
                <w:szCs w:val="20"/>
              </w:rPr>
              <w:t>Rcug</w:t>
            </w:r>
            <w:proofErr w:type="spellEnd"/>
            <w:r w:rsidRPr="00704F6C">
              <w:rPr>
                <w:sz w:val="20"/>
                <w:szCs w:val="20"/>
              </w:rPr>
              <w:t xml:space="preserve"> </w:t>
            </w:r>
            <w:r w:rsidRPr="00704F6C">
              <w:rPr>
                <w:sz w:val="20"/>
                <w:szCs w:val="20"/>
                <w:vertAlign w:val="subscript"/>
              </w:rPr>
              <w:t>Deklarowana</w:t>
            </w:r>
          </w:p>
          <w:p w14:paraId="739716A1" w14:textId="77777777" w:rsidR="00E0323B" w:rsidRPr="00704F6C" w:rsidRDefault="00E0323B" w:rsidP="00E0323B">
            <w:pPr>
              <w:jc w:val="center"/>
              <w:rPr>
                <w:sz w:val="20"/>
                <w:szCs w:val="20"/>
                <w:vertAlign w:val="subscript"/>
              </w:rPr>
            </w:pPr>
            <w:r w:rsidRPr="00704F6C">
              <w:rPr>
                <w:sz w:val="20"/>
                <w:szCs w:val="20"/>
              </w:rPr>
              <w:t xml:space="preserve">Rb </w:t>
            </w:r>
            <w:r w:rsidRPr="00704F6C">
              <w:rPr>
                <w:sz w:val="20"/>
                <w:szCs w:val="20"/>
                <w:vertAlign w:val="subscript"/>
              </w:rPr>
              <w:t>Deklarowana</w:t>
            </w:r>
          </w:p>
          <w:p w14:paraId="064C1075" w14:textId="77777777" w:rsidR="00E0323B" w:rsidRPr="00704F6C" w:rsidRDefault="00E0323B" w:rsidP="00E0323B">
            <w:pPr>
              <w:jc w:val="center"/>
              <w:rPr>
                <w:sz w:val="20"/>
                <w:szCs w:val="20"/>
              </w:rPr>
            </w:pPr>
            <w:r w:rsidRPr="00704F6C">
              <w:rPr>
                <w:sz w:val="20"/>
                <w:szCs w:val="20"/>
              </w:rPr>
              <w:t xml:space="preserve">Ra </w:t>
            </w:r>
            <w:r w:rsidRPr="00704F6C">
              <w:rPr>
                <w:sz w:val="20"/>
                <w:szCs w:val="20"/>
                <w:vertAlign w:val="subscript"/>
              </w:rPr>
              <w:t>Deklarowana</w:t>
            </w:r>
          </w:p>
          <w:p w14:paraId="2F20169F" w14:textId="77777777" w:rsidR="00E0323B" w:rsidRPr="00704F6C" w:rsidRDefault="00E0323B" w:rsidP="00E0323B">
            <w:pPr>
              <w:autoSpaceDE w:val="0"/>
              <w:autoSpaceDN w:val="0"/>
              <w:adjustRightInd w:val="0"/>
              <w:jc w:val="center"/>
              <w:rPr>
                <w:sz w:val="20"/>
                <w:szCs w:val="20"/>
              </w:rPr>
            </w:pPr>
            <w:r w:rsidRPr="00704F6C">
              <w:rPr>
                <w:sz w:val="20"/>
                <w:szCs w:val="20"/>
              </w:rPr>
              <w:t xml:space="preserve">Rg </w:t>
            </w:r>
            <w:r w:rsidRPr="00704F6C">
              <w:rPr>
                <w:sz w:val="20"/>
                <w:szCs w:val="20"/>
                <w:vertAlign w:val="subscript"/>
              </w:rPr>
              <w:t>Deklarowana</w:t>
            </w:r>
          </w:p>
          <w:p w14:paraId="7D109B7D" w14:textId="77777777" w:rsidR="00E0323B" w:rsidRPr="00704F6C" w:rsidRDefault="00E0323B" w:rsidP="00E0323B">
            <w:pPr>
              <w:autoSpaceDE w:val="0"/>
              <w:autoSpaceDN w:val="0"/>
              <w:adjustRightInd w:val="0"/>
              <w:jc w:val="center"/>
              <w:rPr>
                <w:sz w:val="20"/>
                <w:szCs w:val="20"/>
              </w:rPr>
            </w:pPr>
          </w:p>
          <w:p w14:paraId="012A006D"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 xml:space="preserve">X </w:t>
            </w:r>
            <w:r w:rsidRPr="00704F6C">
              <w:rPr>
                <w:sz w:val="20"/>
                <w:szCs w:val="20"/>
                <w:vertAlign w:val="subscript"/>
              </w:rPr>
              <w:t>1-</w:t>
            </w:r>
          </w:p>
          <w:p w14:paraId="435F0C5F" w14:textId="77777777" w:rsidR="00E0323B" w:rsidRPr="00704F6C" w:rsidRDefault="00E0323B" w:rsidP="00E0323B">
            <w:pPr>
              <w:autoSpaceDE w:val="0"/>
              <w:autoSpaceDN w:val="0"/>
              <w:adjustRightInd w:val="0"/>
              <w:jc w:val="center"/>
              <w:rPr>
                <w:sz w:val="20"/>
                <w:szCs w:val="20"/>
                <w:vertAlign w:val="subscript"/>
              </w:rPr>
            </w:pPr>
          </w:p>
          <w:p w14:paraId="306A69E3" w14:textId="77777777" w:rsidR="00E0323B" w:rsidRPr="00704F6C" w:rsidRDefault="00E0323B" w:rsidP="00E0323B">
            <w:pPr>
              <w:autoSpaceDE w:val="0"/>
              <w:autoSpaceDN w:val="0"/>
              <w:adjustRightInd w:val="0"/>
              <w:jc w:val="center"/>
              <w:rPr>
                <w:sz w:val="20"/>
                <w:szCs w:val="20"/>
                <w:vertAlign w:val="subscript"/>
                <w:lang w:val="da-DK"/>
              </w:rPr>
            </w:pPr>
            <w:r w:rsidRPr="00704F6C">
              <w:rPr>
                <w:sz w:val="20"/>
                <w:szCs w:val="20"/>
                <w:lang w:val="da-DK"/>
              </w:rPr>
              <w:t xml:space="preserve">FL </w:t>
            </w:r>
            <w:r w:rsidRPr="00704F6C">
              <w:rPr>
                <w:sz w:val="20"/>
                <w:szCs w:val="20"/>
                <w:vertAlign w:val="subscript"/>
                <w:lang w:val="da-DK"/>
              </w:rPr>
              <w:t>10-</w:t>
            </w:r>
          </w:p>
        </w:tc>
        <w:tc>
          <w:tcPr>
            <w:tcW w:w="1660" w:type="dxa"/>
            <w:vAlign w:val="center"/>
          </w:tcPr>
          <w:p w14:paraId="7D6CF271" w14:textId="77777777" w:rsidR="00E0323B" w:rsidRPr="00704F6C" w:rsidRDefault="00E0323B" w:rsidP="00E0323B">
            <w:pPr>
              <w:jc w:val="center"/>
              <w:rPr>
                <w:sz w:val="20"/>
                <w:szCs w:val="20"/>
                <w:vertAlign w:val="subscript"/>
              </w:rPr>
            </w:pPr>
            <w:proofErr w:type="spellStart"/>
            <w:r w:rsidRPr="00704F6C">
              <w:rPr>
                <w:sz w:val="20"/>
                <w:szCs w:val="20"/>
              </w:rPr>
              <w:t>Rc</w:t>
            </w:r>
            <w:proofErr w:type="spellEnd"/>
            <w:r w:rsidRPr="00704F6C">
              <w:rPr>
                <w:sz w:val="20"/>
                <w:szCs w:val="20"/>
              </w:rPr>
              <w:t xml:space="preserve"> </w:t>
            </w:r>
            <w:r w:rsidRPr="00704F6C">
              <w:rPr>
                <w:sz w:val="20"/>
                <w:szCs w:val="20"/>
                <w:vertAlign w:val="subscript"/>
              </w:rPr>
              <w:t>Deklarowana</w:t>
            </w:r>
          </w:p>
          <w:p w14:paraId="579DD61B" w14:textId="77777777" w:rsidR="00E0323B" w:rsidRPr="00704F6C" w:rsidRDefault="00E0323B" w:rsidP="00E0323B">
            <w:pPr>
              <w:jc w:val="center"/>
              <w:rPr>
                <w:sz w:val="20"/>
                <w:szCs w:val="20"/>
                <w:vertAlign w:val="subscript"/>
              </w:rPr>
            </w:pPr>
            <w:proofErr w:type="spellStart"/>
            <w:r w:rsidRPr="00704F6C">
              <w:rPr>
                <w:sz w:val="20"/>
                <w:szCs w:val="20"/>
              </w:rPr>
              <w:t>Rcug</w:t>
            </w:r>
            <w:proofErr w:type="spellEnd"/>
            <w:r w:rsidRPr="00704F6C">
              <w:rPr>
                <w:sz w:val="20"/>
                <w:szCs w:val="20"/>
              </w:rPr>
              <w:t xml:space="preserve"> </w:t>
            </w:r>
            <w:r w:rsidRPr="00704F6C">
              <w:rPr>
                <w:sz w:val="20"/>
                <w:szCs w:val="20"/>
                <w:vertAlign w:val="subscript"/>
              </w:rPr>
              <w:t>Deklarowana</w:t>
            </w:r>
          </w:p>
          <w:p w14:paraId="5D2BA9CA" w14:textId="77777777" w:rsidR="00E0323B" w:rsidRPr="00704F6C" w:rsidRDefault="00E0323B" w:rsidP="00E0323B">
            <w:pPr>
              <w:jc w:val="center"/>
              <w:rPr>
                <w:sz w:val="20"/>
                <w:szCs w:val="20"/>
                <w:vertAlign w:val="subscript"/>
              </w:rPr>
            </w:pPr>
            <w:r w:rsidRPr="00704F6C">
              <w:rPr>
                <w:sz w:val="20"/>
                <w:szCs w:val="20"/>
              </w:rPr>
              <w:t xml:space="preserve">Rb </w:t>
            </w:r>
            <w:r w:rsidRPr="00704F6C">
              <w:rPr>
                <w:sz w:val="20"/>
                <w:szCs w:val="20"/>
                <w:vertAlign w:val="subscript"/>
              </w:rPr>
              <w:t>Deklarowana</w:t>
            </w:r>
          </w:p>
          <w:p w14:paraId="6F1D9E5F" w14:textId="77777777" w:rsidR="00E0323B" w:rsidRPr="00704F6C" w:rsidRDefault="00E0323B" w:rsidP="00E0323B">
            <w:pPr>
              <w:jc w:val="center"/>
              <w:rPr>
                <w:sz w:val="20"/>
                <w:szCs w:val="20"/>
              </w:rPr>
            </w:pPr>
            <w:r w:rsidRPr="00704F6C">
              <w:rPr>
                <w:sz w:val="20"/>
                <w:szCs w:val="20"/>
              </w:rPr>
              <w:t xml:space="preserve">Ra </w:t>
            </w:r>
            <w:r w:rsidRPr="00704F6C">
              <w:rPr>
                <w:sz w:val="20"/>
                <w:szCs w:val="20"/>
                <w:vertAlign w:val="subscript"/>
              </w:rPr>
              <w:t>Deklarowana</w:t>
            </w:r>
          </w:p>
          <w:p w14:paraId="5E51833E" w14:textId="77777777" w:rsidR="00E0323B" w:rsidRPr="00704F6C" w:rsidRDefault="00E0323B" w:rsidP="00E0323B">
            <w:pPr>
              <w:autoSpaceDE w:val="0"/>
              <w:autoSpaceDN w:val="0"/>
              <w:adjustRightInd w:val="0"/>
              <w:jc w:val="center"/>
              <w:rPr>
                <w:sz w:val="20"/>
                <w:szCs w:val="20"/>
              </w:rPr>
            </w:pPr>
            <w:r w:rsidRPr="00704F6C">
              <w:rPr>
                <w:sz w:val="20"/>
                <w:szCs w:val="20"/>
              </w:rPr>
              <w:t xml:space="preserve">Rg </w:t>
            </w:r>
            <w:r w:rsidRPr="00704F6C">
              <w:rPr>
                <w:sz w:val="20"/>
                <w:szCs w:val="20"/>
                <w:vertAlign w:val="subscript"/>
              </w:rPr>
              <w:t>Deklarowana</w:t>
            </w:r>
          </w:p>
          <w:p w14:paraId="7824CE8A" w14:textId="77777777" w:rsidR="00E0323B" w:rsidRPr="00704F6C" w:rsidRDefault="00E0323B" w:rsidP="00E0323B">
            <w:pPr>
              <w:autoSpaceDE w:val="0"/>
              <w:autoSpaceDN w:val="0"/>
              <w:adjustRightInd w:val="0"/>
              <w:jc w:val="center"/>
              <w:rPr>
                <w:sz w:val="20"/>
                <w:szCs w:val="20"/>
              </w:rPr>
            </w:pPr>
          </w:p>
          <w:p w14:paraId="37148F5A"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 xml:space="preserve">X </w:t>
            </w:r>
            <w:r w:rsidRPr="00704F6C">
              <w:rPr>
                <w:sz w:val="20"/>
                <w:szCs w:val="20"/>
                <w:vertAlign w:val="subscript"/>
              </w:rPr>
              <w:t>1-</w:t>
            </w:r>
          </w:p>
          <w:p w14:paraId="2ACC360E" w14:textId="77777777" w:rsidR="00E0323B" w:rsidRPr="00704F6C" w:rsidRDefault="00E0323B" w:rsidP="00E0323B">
            <w:pPr>
              <w:autoSpaceDE w:val="0"/>
              <w:autoSpaceDN w:val="0"/>
              <w:adjustRightInd w:val="0"/>
              <w:jc w:val="center"/>
              <w:rPr>
                <w:sz w:val="20"/>
                <w:szCs w:val="20"/>
                <w:vertAlign w:val="subscript"/>
              </w:rPr>
            </w:pPr>
          </w:p>
          <w:p w14:paraId="77428010" w14:textId="77777777" w:rsidR="00E0323B" w:rsidRPr="00704F6C" w:rsidRDefault="00E0323B" w:rsidP="00E0323B">
            <w:pPr>
              <w:autoSpaceDE w:val="0"/>
              <w:autoSpaceDN w:val="0"/>
              <w:adjustRightInd w:val="0"/>
              <w:jc w:val="center"/>
              <w:rPr>
                <w:sz w:val="20"/>
                <w:szCs w:val="20"/>
                <w:vertAlign w:val="subscript"/>
                <w:lang w:val="da-DK"/>
              </w:rPr>
            </w:pPr>
            <w:r w:rsidRPr="00704F6C">
              <w:rPr>
                <w:sz w:val="20"/>
                <w:szCs w:val="20"/>
                <w:lang w:val="da-DK"/>
              </w:rPr>
              <w:t xml:space="preserve">FL </w:t>
            </w:r>
            <w:r w:rsidRPr="00704F6C">
              <w:rPr>
                <w:sz w:val="20"/>
                <w:szCs w:val="20"/>
                <w:vertAlign w:val="subscript"/>
                <w:lang w:val="da-DK"/>
              </w:rPr>
              <w:t>10-</w:t>
            </w:r>
          </w:p>
        </w:tc>
      </w:tr>
      <w:tr w:rsidR="00F31C75" w:rsidRPr="00704F6C" w14:paraId="677BC65A" w14:textId="77777777" w:rsidTr="00E0323B">
        <w:trPr>
          <w:trHeight w:val="209"/>
        </w:trPr>
        <w:tc>
          <w:tcPr>
            <w:tcW w:w="528" w:type="dxa"/>
            <w:vAlign w:val="center"/>
          </w:tcPr>
          <w:p w14:paraId="74073EA1" w14:textId="77777777" w:rsidR="00E0323B" w:rsidRPr="00704F6C" w:rsidRDefault="00E0323B" w:rsidP="00E0323B">
            <w:pPr>
              <w:autoSpaceDE w:val="0"/>
              <w:autoSpaceDN w:val="0"/>
              <w:adjustRightInd w:val="0"/>
              <w:jc w:val="center"/>
              <w:rPr>
                <w:sz w:val="20"/>
                <w:szCs w:val="20"/>
                <w:lang w:val="da-DK"/>
              </w:rPr>
            </w:pPr>
          </w:p>
          <w:p w14:paraId="54FA9A7A" w14:textId="77777777" w:rsidR="00E0323B" w:rsidRPr="00704F6C" w:rsidRDefault="00E0323B" w:rsidP="00E0323B">
            <w:pPr>
              <w:autoSpaceDE w:val="0"/>
              <w:autoSpaceDN w:val="0"/>
              <w:adjustRightInd w:val="0"/>
              <w:jc w:val="center"/>
              <w:rPr>
                <w:sz w:val="20"/>
                <w:szCs w:val="20"/>
              </w:rPr>
            </w:pPr>
            <w:r w:rsidRPr="00704F6C">
              <w:rPr>
                <w:sz w:val="20"/>
                <w:szCs w:val="20"/>
              </w:rPr>
              <w:t>19.</w:t>
            </w:r>
          </w:p>
        </w:tc>
        <w:tc>
          <w:tcPr>
            <w:tcW w:w="2544" w:type="dxa"/>
            <w:vAlign w:val="center"/>
          </w:tcPr>
          <w:p w14:paraId="2D051B0E" w14:textId="77777777" w:rsidR="00E0323B" w:rsidRPr="00704F6C" w:rsidRDefault="00E0323B" w:rsidP="00E0323B">
            <w:pPr>
              <w:autoSpaceDE w:val="0"/>
              <w:autoSpaceDN w:val="0"/>
              <w:adjustRightInd w:val="0"/>
              <w:rPr>
                <w:sz w:val="20"/>
                <w:szCs w:val="20"/>
              </w:rPr>
            </w:pPr>
            <w:r w:rsidRPr="00704F6C">
              <w:rPr>
                <w:sz w:val="20"/>
                <w:szCs w:val="20"/>
              </w:rPr>
              <w:t>Zgorzel słoneczna bazaltu wg PN-EN 1367-3 pkt. 7.3 oraz pkt. 8.3, (frakcja referencyjna do badania #10/14mm) wymagana kategoria</w:t>
            </w:r>
          </w:p>
        </w:tc>
        <w:tc>
          <w:tcPr>
            <w:tcW w:w="1660" w:type="dxa"/>
            <w:vAlign w:val="center"/>
          </w:tcPr>
          <w:p w14:paraId="37EBAEAB"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SB</w:t>
            </w:r>
            <w:r w:rsidRPr="00704F6C">
              <w:rPr>
                <w:sz w:val="20"/>
                <w:szCs w:val="20"/>
                <w:vertAlign w:val="subscript"/>
              </w:rPr>
              <w:t>LA</w:t>
            </w:r>
          </w:p>
        </w:tc>
        <w:tc>
          <w:tcPr>
            <w:tcW w:w="1660" w:type="dxa"/>
            <w:vAlign w:val="center"/>
          </w:tcPr>
          <w:p w14:paraId="6798B401"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SB</w:t>
            </w:r>
            <w:r w:rsidRPr="00704F6C">
              <w:rPr>
                <w:sz w:val="20"/>
                <w:szCs w:val="20"/>
                <w:vertAlign w:val="subscript"/>
              </w:rPr>
              <w:t>LA</w:t>
            </w:r>
          </w:p>
        </w:tc>
        <w:tc>
          <w:tcPr>
            <w:tcW w:w="1660" w:type="dxa"/>
            <w:gridSpan w:val="2"/>
            <w:vAlign w:val="center"/>
          </w:tcPr>
          <w:p w14:paraId="683E7B0E"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SB</w:t>
            </w:r>
            <w:r w:rsidRPr="00704F6C">
              <w:rPr>
                <w:sz w:val="20"/>
                <w:szCs w:val="20"/>
                <w:vertAlign w:val="subscript"/>
              </w:rPr>
              <w:t>LA</w:t>
            </w:r>
          </w:p>
        </w:tc>
        <w:tc>
          <w:tcPr>
            <w:tcW w:w="1660" w:type="dxa"/>
            <w:vAlign w:val="center"/>
          </w:tcPr>
          <w:p w14:paraId="4003A91E" w14:textId="77777777" w:rsidR="00E0323B" w:rsidRPr="00704F6C" w:rsidRDefault="00E0323B" w:rsidP="00E0323B">
            <w:pPr>
              <w:autoSpaceDE w:val="0"/>
              <w:autoSpaceDN w:val="0"/>
              <w:adjustRightInd w:val="0"/>
              <w:jc w:val="center"/>
              <w:rPr>
                <w:sz w:val="20"/>
                <w:szCs w:val="20"/>
                <w:vertAlign w:val="subscript"/>
              </w:rPr>
            </w:pPr>
            <w:r w:rsidRPr="00704F6C">
              <w:rPr>
                <w:sz w:val="20"/>
                <w:szCs w:val="20"/>
              </w:rPr>
              <w:t>SB</w:t>
            </w:r>
            <w:r w:rsidRPr="00704F6C">
              <w:rPr>
                <w:sz w:val="20"/>
                <w:szCs w:val="20"/>
                <w:vertAlign w:val="subscript"/>
              </w:rPr>
              <w:t>LA</w:t>
            </w:r>
          </w:p>
        </w:tc>
      </w:tr>
      <w:tr w:rsidR="00F31C75" w:rsidRPr="00704F6C" w14:paraId="270C4C6A" w14:textId="77777777" w:rsidTr="00E0323B">
        <w:trPr>
          <w:trHeight w:val="209"/>
        </w:trPr>
        <w:tc>
          <w:tcPr>
            <w:tcW w:w="528" w:type="dxa"/>
            <w:vAlign w:val="center"/>
          </w:tcPr>
          <w:p w14:paraId="12755E76" w14:textId="77777777" w:rsidR="00E0323B" w:rsidRPr="00704F6C" w:rsidRDefault="00E0323B" w:rsidP="00E0323B">
            <w:pPr>
              <w:autoSpaceDE w:val="0"/>
              <w:autoSpaceDN w:val="0"/>
              <w:adjustRightInd w:val="0"/>
              <w:jc w:val="center"/>
              <w:rPr>
                <w:sz w:val="20"/>
                <w:szCs w:val="20"/>
              </w:rPr>
            </w:pPr>
          </w:p>
          <w:p w14:paraId="3BB5A0B2" w14:textId="77777777" w:rsidR="00E0323B" w:rsidRPr="00704F6C" w:rsidRDefault="00E0323B" w:rsidP="00E0323B">
            <w:pPr>
              <w:autoSpaceDE w:val="0"/>
              <w:autoSpaceDN w:val="0"/>
              <w:adjustRightInd w:val="0"/>
              <w:jc w:val="center"/>
              <w:rPr>
                <w:sz w:val="20"/>
                <w:szCs w:val="20"/>
              </w:rPr>
            </w:pPr>
            <w:r w:rsidRPr="00704F6C">
              <w:rPr>
                <w:sz w:val="20"/>
                <w:szCs w:val="20"/>
              </w:rPr>
              <w:t>20.</w:t>
            </w:r>
          </w:p>
        </w:tc>
        <w:tc>
          <w:tcPr>
            <w:tcW w:w="2544" w:type="dxa"/>
            <w:vAlign w:val="center"/>
          </w:tcPr>
          <w:p w14:paraId="41E29F9C" w14:textId="77777777" w:rsidR="00E0323B" w:rsidRPr="00704F6C" w:rsidRDefault="00E0323B" w:rsidP="00E0323B">
            <w:pPr>
              <w:autoSpaceDE w:val="0"/>
              <w:autoSpaceDN w:val="0"/>
              <w:adjustRightInd w:val="0"/>
              <w:rPr>
                <w:sz w:val="20"/>
                <w:szCs w:val="20"/>
              </w:rPr>
            </w:pPr>
            <w:r w:rsidRPr="00704F6C">
              <w:rPr>
                <w:sz w:val="20"/>
                <w:szCs w:val="20"/>
              </w:rPr>
              <w:t>Mrozoodporność kruszywa (frakcja referencyjna do badania #8/16mm) wg PN-EN 1367-1,</w:t>
            </w:r>
          </w:p>
          <w:p w14:paraId="2E12006F" w14:textId="77777777" w:rsidR="00E0323B" w:rsidRPr="00704F6C" w:rsidRDefault="00E0323B" w:rsidP="00E0323B">
            <w:pPr>
              <w:autoSpaceDE w:val="0"/>
              <w:autoSpaceDN w:val="0"/>
              <w:adjustRightInd w:val="0"/>
              <w:rPr>
                <w:sz w:val="20"/>
                <w:szCs w:val="20"/>
              </w:rPr>
            </w:pPr>
            <w:r w:rsidRPr="00704F6C">
              <w:rPr>
                <w:sz w:val="20"/>
                <w:szCs w:val="20"/>
              </w:rPr>
              <w:lastRenderedPageBreak/>
              <w:t>kategoria nie wyższa niż</w:t>
            </w:r>
          </w:p>
        </w:tc>
        <w:tc>
          <w:tcPr>
            <w:tcW w:w="1660" w:type="dxa"/>
            <w:vAlign w:val="center"/>
          </w:tcPr>
          <w:p w14:paraId="03A77739" w14:textId="77777777" w:rsidR="00E0323B" w:rsidRPr="00704F6C" w:rsidRDefault="00E0323B" w:rsidP="00E0323B">
            <w:pPr>
              <w:autoSpaceDE w:val="0"/>
              <w:autoSpaceDN w:val="0"/>
              <w:adjustRightInd w:val="0"/>
              <w:jc w:val="center"/>
              <w:rPr>
                <w:sz w:val="20"/>
                <w:szCs w:val="20"/>
                <w:vertAlign w:val="subscript"/>
              </w:rPr>
            </w:pPr>
            <w:proofErr w:type="spellStart"/>
            <w:r w:rsidRPr="00704F6C">
              <w:rPr>
                <w:sz w:val="20"/>
                <w:szCs w:val="20"/>
              </w:rPr>
              <w:lastRenderedPageBreak/>
              <w:t>F</w:t>
            </w:r>
            <w:r w:rsidRPr="00704F6C">
              <w:rPr>
                <w:sz w:val="20"/>
                <w:szCs w:val="20"/>
                <w:vertAlign w:val="subscript"/>
              </w:rPr>
              <w:t>Deklarowana</w:t>
            </w:r>
            <w:proofErr w:type="spellEnd"/>
            <w:r w:rsidRPr="00704F6C">
              <w:rPr>
                <w:sz w:val="20"/>
                <w:szCs w:val="20"/>
                <w:vertAlign w:val="subscript"/>
              </w:rPr>
              <w:t xml:space="preserve"> (ubytek masy nie więcej niż 10% dla kruszyw naturalnych)</w:t>
            </w:r>
          </w:p>
          <w:p w14:paraId="4A957177" w14:textId="77777777" w:rsidR="00E0323B" w:rsidRPr="00704F6C" w:rsidRDefault="00E0323B" w:rsidP="00E0323B">
            <w:pPr>
              <w:autoSpaceDE w:val="0"/>
              <w:autoSpaceDN w:val="0"/>
              <w:adjustRightInd w:val="0"/>
              <w:jc w:val="center"/>
              <w:rPr>
                <w:sz w:val="20"/>
                <w:szCs w:val="20"/>
              </w:rPr>
            </w:pPr>
          </w:p>
          <w:p w14:paraId="622EBF11" w14:textId="77777777" w:rsidR="00E0323B" w:rsidRPr="00704F6C" w:rsidRDefault="00E0323B" w:rsidP="00E0323B">
            <w:pPr>
              <w:autoSpaceDE w:val="0"/>
              <w:autoSpaceDN w:val="0"/>
              <w:adjustRightInd w:val="0"/>
              <w:jc w:val="center"/>
              <w:rPr>
                <w:sz w:val="20"/>
                <w:szCs w:val="20"/>
                <w:vertAlign w:val="subscript"/>
              </w:rPr>
            </w:pPr>
            <w:proofErr w:type="spellStart"/>
            <w:r w:rsidRPr="00704F6C">
              <w:rPr>
                <w:sz w:val="20"/>
                <w:szCs w:val="20"/>
              </w:rPr>
              <w:lastRenderedPageBreak/>
              <w:t>F</w:t>
            </w:r>
            <w:r w:rsidRPr="00704F6C">
              <w:rPr>
                <w:sz w:val="20"/>
                <w:szCs w:val="20"/>
                <w:vertAlign w:val="subscript"/>
              </w:rPr>
              <w:t>Deklarowana</w:t>
            </w:r>
            <w:proofErr w:type="spellEnd"/>
            <w:r w:rsidRPr="00704F6C">
              <w:rPr>
                <w:sz w:val="20"/>
                <w:szCs w:val="20"/>
                <w:vertAlign w:val="subscript"/>
              </w:rPr>
              <w:t xml:space="preserve"> (ubytek masy nie więcej niż 15% dla kruszyw sztucznych i z recyklingu)</w:t>
            </w:r>
          </w:p>
        </w:tc>
        <w:tc>
          <w:tcPr>
            <w:tcW w:w="1660" w:type="dxa"/>
            <w:vAlign w:val="center"/>
          </w:tcPr>
          <w:p w14:paraId="3664CB0A" w14:textId="77777777" w:rsidR="00E0323B" w:rsidRPr="00704F6C" w:rsidRDefault="00E0323B" w:rsidP="00E0323B">
            <w:pPr>
              <w:autoSpaceDE w:val="0"/>
              <w:autoSpaceDN w:val="0"/>
              <w:adjustRightInd w:val="0"/>
              <w:jc w:val="center"/>
              <w:rPr>
                <w:sz w:val="20"/>
                <w:szCs w:val="20"/>
                <w:vertAlign w:val="subscript"/>
              </w:rPr>
            </w:pPr>
            <w:proofErr w:type="spellStart"/>
            <w:r w:rsidRPr="00704F6C">
              <w:rPr>
                <w:sz w:val="20"/>
                <w:szCs w:val="20"/>
              </w:rPr>
              <w:lastRenderedPageBreak/>
              <w:t>F</w:t>
            </w:r>
            <w:r w:rsidRPr="00704F6C">
              <w:rPr>
                <w:sz w:val="20"/>
                <w:szCs w:val="20"/>
                <w:vertAlign w:val="subscript"/>
              </w:rPr>
              <w:t>Deklarowana</w:t>
            </w:r>
            <w:proofErr w:type="spellEnd"/>
            <w:r w:rsidRPr="00704F6C">
              <w:rPr>
                <w:sz w:val="20"/>
                <w:szCs w:val="20"/>
                <w:vertAlign w:val="subscript"/>
              </w:rPr>
              <w:t xml:space="preserve"> (ubytek masy nie więcej niż 10% dla kruszyw naturalnych)</w:t>
            </w:r>
          </w:p>
          <w:p w14:paraId="53CE0CA2" w14:textId="77777777" w:rsidR="00E0323B" w:rsidRPr="00704F6C" w:rsidRDefault="00E0323B" w:rsidP="00E0323B">
            <w:pPr>
              <w:autoSpaceDE w:val="0"/>
              <w:autoSpaceDN w:val="0"/>
              <w:adjustRightInd w:val="0"/>
              <w:jc w:val="center"/>
              <w:rPr>
                <w:sz w:val="20"/>
                <w:szCs w:val="20"/>
              </w:rPr>
            </w:pPr>
          </w:p>
          <w:p w14:paraId="22C78011" w14:textId="77777777" w:rsidR="00E0323B" w:rsidRPr="00704F6C" w:rsidRDefault="00E0323B" w:rsidP="00E0323B">
            <w:pPr>
              <w:autoSpaceDE w:val="0"/>
              <w:autoSpaceDN w:val="0"/>
              <w:adjustRightInd w:val="0"/>
              <w:jc w:val="center"/>
              <w:rPr>
                <w:sz w:val="20"/>
                <w:szCs w:val="20"/>
                <w:vertAlign w:val="subscript"/>
              </w:rPr>
            </w:pPr>
            <w:proofErr w:type="spellStart"/>
            <w:r w:rsidRPr="00704F6C">
              <w:rPr>
                <w:sz w:val="20"/>
                <w:szCs w:val="20"/>
              </w:rPr>
              <w:lastRenderedPageBreak/>
              <w:t>F</w:t>
            </w:r>
            <w:r w:rsidRPr="00704F6C">
              <w:rPr>
                <w:sz w:val="20"/>
                <w:szCs w:val="20"/>
                <w:vertAlign w:val="subscript"/>
              </w:rPr>
              <w:t>Deklarowana</w:t>
            </w:r>
            <w:proofErr w:type="spellEnd"/>
            <w:r w:rsidRPr="00704F6C">
              <w:rPr>
                <w:sz w:val="20"/>
                <w:szCs w:val="20"/>
                <w:vertAlign w:val="subscript"/>
              </w:rPr>
              <w:t xml:space="preserve"> (ubytek masy nie więcej niż 15% dla kruszyw sztucznych i z recyklingu)</w:t>
            </w:r>
          </w:p>
        </w:tc>
        <w:tc>
          <w:tcPr>
            <w:tcW w:w="1660" w:type="dxa"/>
            <w:gridSpan w:val="2"/>
            <w:vAlign w:val="center"/>
          </w:tcPr>
          <w:p w14:paraId="5A88BE27" w14:textId="77777777" w:rsidR="00E0323B" w:rsidRPr="00704F6C" w:rsidRDefault="00E0323B" w:rsidP="00E0323B">
            <w:pPr>
              <w:autoSpaceDE w:val="0"/>
              <w:autoSpaceDN w:val="0"/>
              <w:adjustRightInd w:val="0"/>
              <w:jc w:val="center"/>
              <w:rPr>
                <w:sz w:val="20"/>
                <w:szCs w:val="20"/>
                <w:vertAlign w:val="subscript"/>
              </w:rPr>
            </w:pPr>
            <w:proofErr w:type="spellStart"/>
            <w:r w:rsidRPr="00704F6C">
              <w:rPr>
                <w:sz w:val="20"/>
                <w:szCs w:val="20"/>
              </w:rPr>
              <w:lastRenderedPageBreak/>
              <w:t>F</w:t>
            </w:r>
            <w:r w:rsidRPr="00704F6C">
              <w:rPr>
                <w:sz w:val="20"/>
                <w:szCs w:val="20"/>
                <w:vertAlign w:val="subscript"/>
              </w:rPr>
              <w:t>Deklarowana</w:t>
            </w:r>
            <w:proofErr w:type="spellEnd"/>
            <w:r w:rsidRPr="00704F6C">
              <w:rPr>
                <w:sz w:val="20"/>
                <w:szCs w:val="20"/>
                <w:vertAlign w:val="subscript"/>
              </w:rPr>
              <w:t xml:space="preserve"> (ubytek masy nie więcej niż 10% dla kruszyw naturalnych)</w:t>
            </w:r>
          </w:p>
          <w:p w14:paraId="4AF3BDED" w14:textId="77777777" w:rsidR="00E0323B" w:rsidRPr="00704F6C" w:rsidRDefault="00E0323B" w:rsidP="00E0323B">
            <w:pPr>
              <w:autoSpaceDE w:val="0"/>
              <w:autoSpaceDN w:val="0"/>
              <w:adjustRightInd w:val="0"/>
              <w:jc w:val="center"/>
              <w:rPr>
                <w:sz w:val="20"/>
                <w:szCs w:val="20"/>
              </w:rPr>
            </w:pPr>
          </w:p>
          <w:p w14:paraId="03CA0C30" w14:textId="77777777" w:rsidR="00E0323B" w:rsidRPr="00704F6C" w:rsidRDefault="00E0323B" w:rsidP="00E0323B">
            <w:pPr>
              <w:autoSpaceDE w:val="0"/>
              <w:autoSpaceDN w:val="0"/>
              <w:adjustRightInd w:val="0"/>
              <w:jc w:val="center"/>
              <w:rPr>
                <w:sz w:val="20"/>
                <w:szCs w:val="20"/>
                <w:vertAlign w:val="subscript"/>
              </w:rPr>
            </w:pPr>
            <w:proofErr w:type="spellStart"/>
            <w:r w:rsidRPr="00704F6C">
              <w:rPr>
                <w:sz w:val="20"/>
                <w:szCs w:val="20"/>
              </w:rPr>
              <w:lastRenderedPageBreak/>
              <w:t>F</w:t>
            </w:r>
            <w:r w:rsidRPr="00704F6C">
              <w:rPr>
                <w:sz w:val="20"/>
                <w:szCs w:val="20"/>
                <w:vertAlign w:val="subscript"/>
              </w:rPr>
              <w:t>Deklarowana</w:t>
            </w:r>
            <w:proofErr w:type="spellEnd"/>
            <w:r w:rsidRPr="00704F6C">
              <w:rPr>
                <w:sz w:val="20"/>
                <w:szCs w:val="20"/>
                <w:vertAlign w:val="subscript"/>
              </w:rPr>
              <w:t xml:space="preserve"> (ubytek masy nie więcej niż 15% dla kruszyw sztucznych i z recyklingu)</w:t>
            </w:r>
          </w:p>
        </w:tc>
        <w:tc>
          <w:tcPr>
            <w:tcW w:w="1660" w:type="dxa"/>
            <w:vAlign w:val="center"/>
          </w:tcPr>
          <w:p w14:paraId="79422DCE" w14:textId="77777777" w:rsidR="00E0323B" w:rsidRPr="00704F6C" w:rsidRDefault="00E0323B" w:rsidP="00E0323B">
            <w:pPr>
              <w:autoSpaceDE w:val="0"/>
              <w:autoSpaceDN w:val="0"/>
              <w:adjustRightInd w:val="0"/>
              <w:jc w:val="center"/>
              <w:rPr>
                <w:sz w:val="20"/>
                <w:szCs w:val="20"/>
                <w:vertAlign w:val="subscript"/>
              </w:rPr>
            </w:pPr>
            <w:proofErr w:type="spellStart"/>
            <w:r w:rsidRPr="00704F6C">
              <w:rPr>
                <w:sz w:val="20"/>
                <w:szCs w:val="20"/>
              </w:rPr>
              <w:lastRenderedPageBreak/>
              <w:t>F</w:t>
            </w:r>
            <w:r w:rsidRPr="00704F6C">
              <w:rPr>
                <w:sz w:val="20"/>
                <w:szCs w:val="20"/>
                <w:vertAlign w:val="subscript"/>
              </w:rPr>
              <w:t>Deklarowana</w:t>
            </w:r>
            <w:proofErr w:type="spellEnd"/>
            <w:r w:rsidRPr="00704F6C">
              <w:rPr>
                <w:sz w:val="20"/>
                <w:szCs w:val="20"/>
                <w:vertAlign w:val="subscript"/>
              </w:rPr>
              <w:t xml:space="preserve"> (ubytek masy nie więcej niż 10% dla kruszyw naturalnych)</w:t>
            </w:r>
          </w:p>
          <w:p w14:paraId="7AE423A8" w14:textId="77777777" w:rsidR="00E0323B" w:rsidRPr="00704F6C" w:rsidRDefault="00E0323B" w:rsidP="00E0323B">
            <w:pPr>
              <w:autoSpaceDE w:val="0"/>
              <w:autoSpaceDN w:val="0"/>
              <w:adjustRightInd w:val="0"/>
              <w:jc w:val="center"/>
              <w:rPr>
                <w:sz w:val="20"/>
                <w:szCs w:val="20"/>
              </w:rPr>
            </w:pPr>
          </w:p>
          <w:p w14:paraId="1D38CC8F" w14:textId="77777777" w:rsidR="00E0323B" w:rsidRPr="00704F6C" w:rsidRDefault="00E0323B" w:rsidP="00E0323B">
            <w:pPr>
              <w:autoSpaceDE w:val="0"/>
              <w:autoSpaceDN w:val="0"/>
              <w:adjustRightInd w:val="0"/>
              <w:jc w:val="center"/>
              <w:rPr>
                <w:sz w:val="20"/>
                <w:szCs w:val="20"/>
                <w:vertAlign w:val="subscript"/>
              </w:rPr>
            </w:pPr>
            <w:proofErr w:type="spellStart"/>
            <w:r w:rsidRPr="00704F6C">
              <w:rPr>
                <w:sz w:val="20"/>
                <w:szCs w:val="20"/>
              </w:rPr>
              <w:lastRenderedPageBreak/>
              <w:t>F</w:t>
            </w:r>
            <w:r w:rsidRPr="00704F6C">
              <w:rPr>
                <w:sz w:val="20"/>
                <w:szCs w:val="20"/>
                <w:vertAlign w:val="subscript"/>
              </w:rPr>
              <w:t>Deklarowana</w:t>
            </w:r>
            <w:proofErr w:type="spellEnd"/>
            <w:r w:rsidRPr="00704F6C">
              <w:rPr>
                <w:sz w:val="20"/>
                <w:szCs w:val="20"/>
                <w:vertAlign w:val="subscript"/>
              </w:rPr>
              <w:t xml:space="preserve"> (ubytek masy nie więcej niż 15% dla kruszyw sztucznych i z recyklingu)</w:t>
            </w:r>
          </w:p>
        </w:tc>
      </w:tr>
      <w:tr w:rsidR="00F31C75" w:rsidRPr="00704F6C" w14:paraId="5BC796A7" w14:textId="77777777" w:rsidTr="00E0323B">
        <w:trPr>
          <w:trHeight w:val="379"/>
        </w:trPr>
        <w:tc>
          <w:tcPr>
            <w:tcW w:w="528" w:type="dxa"/>
            <w:vAlign w:val="center"/>
          </w:tcPr>
          <w:p w14:paraId="1DDC3668" w14:textId="77777777" w:rsidR="00E0323B" w:rsidRPr="00704F6C" w:rsidRDefault="00E0323B" w:rsidP="00E0323B">
            <w:pPr>
              <w:autoSpaceDE w:val="0"/>
              <w:autoSpaceDN w:val="0"/>
              <w:adjustRightInd w:val="0"/>
              <w:jc w:val="center"/>
              <w:rPr>
                <w:sz w:val="20"/>
                <w:szCs w:val="20"/>
              </w:rPr>
            </w:pPr>
            <w:r w:rsidRPr="00704F6C">
              <w:rPr>
                <w:sz w:val="20"/>
                <w:szCs w:val="20"/>
              </w:rPr>
              <w:lastRenderedPageBreak/>
              <w:t>21.</w:t>
            </w:r>
          </w:p>
        </w:tc>
        <w:tc>
          <w:tcPr>
            <w:tcW w:w="2544" w:type="dxa"/>
            <w:vAlign w:val="center"/>
          </w:tcPr>
          <w:p w14:paraId="241FFA97" w14:textId="77777777" w:rsidR="00E0323B" w:rsidRPr="00704F6C" w:rsidRDefault="00E0323B" w:rsidP="00E0323B">
            <w:pPr>
              <w:rPr>
                <w:sz w:val="20"/>
                <w:szCs w:val="20"/>
              </w:rPr>
            </w:pPr>
            <w:r w:rsidRPr="00704F6C">
              <w:rPr>
                <w:sz w:val="20"/>
                <w:szCs w:val="20"/>
              </w:rPr>
              <w:t>Skład mineralogiczny</w:t>
            </w:r>
          </w:p>
          <w:p w14:paraId="79DD3F47" w14:textId="77777777" w:rsidR="00E0323B" w:rsidRPr="00704F6C" w:rsidRDefault="00E0323B" w:rsidP="00E0323B">
            <w:pPr>
              <w:autoSpaceDE w:val="0"/>
              <w:autoSpaceDN w:val="0"/>
              <w:adjustRightInd w:val="0"/>
              <w:rPr>
                <w:sz w:val="20"/>
                <w:szCs w:val="20"/>
              </w:rPr>
            </w:pPr>
            <w:r w:rsidRPr="00704F6C">
              <w:rPr>
                <w:sz w:val="20"/>
                <w:szCs w:val="20"/>
              </w:rPr>
              <w:t>wg Załącznik C, p. C.3.4.</w:t>
            </w:r>
          </w:p>
        </w:tc>
        <w:tc>
          <w:tcPr>
            <w:tcW w:w="3964" w:type="dxa"/>
            <w:gridSpan w:val="3"/>
            <w:vAlign w:val="center"/>
          </w:tcPr>
          <w:p w14:paraId="37D1917C" w14:textId="77777777" w:rsidR="00E0323B" w:rsidRPr="00704F6C" w:rsidRDefault="00E0323B" w:rsidP="00E0323B">
            <w:pPr>
              <w:autoSpaceDE w:val="0"/>
              <w:autoSpaceDN w:val="0"/>
              <w:adjustRightInd w:val="0"/>
              <w:jc w:val="center"/>
              <w:rPr>
                <w:sz w:val="20"/>
                <w:szCs w:val="20"/>
              </w:rPr>
            </w:pPr>
            <w:r w:rsidRPr="00704F6C">
              <w:rPr>
                <w:sz w:val="20"/>
                <w:szCs w:val="20"/>
              </w:rPr>
              <w:t>Deklarowany</w:t>
            </w:r>
          </w:p>
        </w:tc>
        <w:tc>
          <w:tcPr>
            <w:tcW w:w="2676" w:type="dxa"/>
            <w:gridSpan w:val="2"/>
            <w:vAlign w:val="center"/>
          </w:tcPr>
          <w:p w14:paraId="7DC72446" w14:textId="77777777" w:rsidR="00E0323B" w:rsidRPr="00704F6C" w:rsidRDefault="00E0323B" w:rsidP="00E0323B">
            <w:pPr>
              <w:autoSpaceDE w:val="0"/>
              <w:autoSpaceDN w:val="0"/>
              <w:adjustRightInd w:val="0"/>
              <w:jc w:val="center"/>
              <w:rPr>
                <w:sz w:val="20"/>
                <w:szCs w:val="20"/>
              </w:rPr>
            </w:pPr>
            <w:r w:rsidRPr="00704F6C">
              <w:rPr>
                <w:sz w:val="20"/>
                <w:szCs w:val="20"/>
              </w:rPr>
              <w:t>Deklarowany</w:t>
            </w:r>
          </w:p>
        </w:tc>
      </w:tr>
      <w:tr w:rsidR="00F31C75" w:rsidRPr="00704F6C" w14:paraId="51CB6015" w14:textId="77777777" w:rsidTr="00E0323B">
        <w:tblPrEx>
          <w:tblCellMar>
            <w:left w:w="70" w:type="dxa"/>
            <w:right w:w="70" w:type="dxa"/>
          </w:tblCellMar>
        </w:tblPrEx>
        <w:trPr>
          <w:trHeight w:val="379"/>
        </w:trPr>
        <w:tc>
          <w:tcPr>
            <w:tcW w:w="9712" w:type="dxa"/>
            <w:gridSpan w:val="7"/>
            <w:vAlign w:val="center"/>
          </w:tcPr>
          <w:p w14:paraId="12EB5D03" w14:textId="77777777" w:rsidR="00E0323B" w:rsidRPr="00704F6C" w:rsidRDefault="00E0323B" w:rsidP="00E0323B">
            <w:pPr>
              <w:rPr>
                <w:sz w:val="20"/>
                <w:szCs w:val="20"/>
              </w:rPr>
            </w:pPr>
            <w:r w:rsidRPr="00704F6C">
              <w:rPr>
                <w:sz w:val="20"/>
                <w:szCs w:val="20"/>
                <w:vertAlign w:val="superscript"/>
              </w:rPr>
              <w:t>a</w:t>
            </w:r>
            <w:r w:rsidRPr="00704F6C">
              <w:rPr>
                <w:sz w:val="20"/>
                <w:szCs w:val="20"/>
              </w:rPr>
              <w:t>) Podstawą oznaczania kształtu kruszywa jest badanie wskaźnika płaskości, natomiast dodatkowo można badać wskaźnik kształtu</w:t>
            </w:r>
          </w:p>
          <w:p w14:paraId="6A5BF57C" w14:textId="77777777" w:rsidR="00E0323B" w:rsidRPr="00704F6C" w:rsidRDefault="00E0323B" w:rsidP="00E0323B">
            <w:pPr>
              <w:rPr>
                <w:sz w:val="20"/>
                <w:szCs w:val="20"/>
              </w:rPr>
            </w:pPr>
            <w:r w:rsidRPr="00704F6C">
              <w:rPr>
                <w:sz w:val="20"/>
                <w:szCs w:val="20"/>
                <w:vertAlign w:val="superscript"/>
              </w:rPr>
              <w:t>b)</w:t>
            </w:r>
            <w:r w:rsidRPr="00704F6C">
              <w:rPr>
                <w:sz w:val="20"/>
                <w:szCs w:val="20"/>
              </w:rPr>
              <w:t xml:space="preserve"> Łączna zawartość pyłów w złożonej mieszance z kruszyw powinna się mieścić w krzywych dla poszczególnych warstw rys. 1÷20</w:t>
            </w:r>
          </w:p>
          <w:p w14:paraId="64E57521" w14:textId="77777777" w:rsidR="00E0323B" w:rsidRPr="00704F6C" w:rsidRDefault="00E0323B" w:rsidP="00E0323B">
            <w:pPr>
              <w:rPr>
                <w:sz w:val="20"/>
                <w:szCs w:val="20"/>
              </w:rPr>
            </w:pPr>
            <w:r w:rsidRPr="00704F6C">
              <w:rPr>
                <w:sz w:val="20"/>
                <w:szCs w:val="20"/>
                <w:vertAlign w:val="superscript"/>
              </w:rPr>
              <w:t>c</w:t>
            </w:r>
            <w:r w:rsidRPr="00704F6C">
              <w:rPr>
                <w:sz w:val="20"/>
                <w:szCs w:val="20"/>
              </w:rPr>
              <w:t>) Jeżeli kruszywo nie spełnia warunku nasiąkliwości WA</w:t>
            </w:r>
            <w:r w:rsidRPr="00704F6C">
              <w:rPr>
                <w:sz w:val="20"/>
                <w:szCs w:val="20"/>
                <w:vertAlign w:val="subscript"/>
              </w:rPr>
              <w:t>24</w:t>
            </w:r>
            <w:r w:rsidRPr="00704F6C">
              <w:rPr>
                <w:sz w:val="20"/>
                <w:szCs w:val="20"/>
              </w:rPr>
              <w:t>2, należy wykonać dodatkowo badanie mrozoodporności, wg PN-EN 1367-1. Mrozoodporność kruszywa powinna wykazywać % ubytek masy nie większy od zawartego w punkcie 20 Tablicy 1.</w:t>
            </w:r>
          </w:p>
        </w:tc>
      </w:tr>
    </w:tbl>
    <w:p w14:paraId="0231F174" w14:textId="77777777" w:rsidR="00E0323B" w:rsidRPr="00704F6C" w:rsidRDefault="00E0323B" w:rsidP="002461D4">
      <w:pPr>
        <w:jc w:val="both"/>
        <w:rPr>
          <w:sz w:val="20"/>
        </w:rPr>
      </w:pPr>
    </w:p>
    <w:p w14:paraId="5108B13A" w14:textId="77777777" w:rsidR="002461D4" w:rsidRPr="00704F6C" w:rsidRDefault="002461D4" w:rsidP="002D228C">
      <w:pPr>
        <w:pStyle w:val="podpkt11"/>
      </w:pPr>
      <w:r w:rsidRPr="00704F6C">
        <w:t>2.</w:t>
      </w:r>
      <w:r w:rsidR="000937FD" w:rsidRPr="00704F6C">
        <w:t>3</w:t>
      </w:r>
      <w:r w:rsidRPr="00704F6C">
        <w:t xml:space="preserve">. </w:t>
      </w:r>
      <w:r w:rsidR="00E0323B" w:rsidRPr="00704F6C">
        <w:t>Uziarnienie mieszanki</w:t>
      </w:r>
    </w:p>
    <w:p w14:paraId="5583DFDA" w14:textId="77777777" w:rsidR="002461D4" w:rsidRPr="00704F6C" w:rsidRDefault="002461D4" w:rsidP="002461D4">
      <w:pPr>
        <w:pStyle w:val="podpkt111"/>
      </w:pPr>
      <w:r w:rsidRPr="00704F6C">
        <w:t>2.</w:t>
      </w:r>
      <w:r w:rsidR="00564DF4" w:rsidRPr="00704F6C">
        <w:t>3</w:t>
      </w:r>
      <w:r w:rsidRPr="00704F6C">
        <w:t xml:space="preserve">.1. </w:t>
      </w:r>
      <w:r w:rsidR="000937FD" w:rsidRPr="00704F6C">
        <w:t>Podbudowa pomocnicza</w:t>
      </w:r>
    </w:p>
    <w:p w14:paraId="3F2FA09C" w14:textId="77777777" w:rsidR="002461D4" w:rsidRPr="00704F6C" w:rsidRDefault="002461D4" w:rsidP="002461D4">
      <w:pPr>
        <w:jc w:val="both"/>
        <w:rPr>
          <w:sz w:val="20"/>
          <w:szCs w:val="20"/>
        </w:rPr>
      </w:pPr>
      <w:r w:rsidRPr="00704F6C">
        <w:rPr>
          <w:sz w:val="20"/>
        </w:rPr>
        <w:t>Określone wg PN-EN 933-1 uziarnienia mieszek kruszyw przeznaczonych do warstw podbudowy zasadniczej i pomocniczej powinny spełniać wymagania WT-4-2010. Jako wymagane obowiązują tylko wymienione wartości liczbowe na rysunku. Krzywa uziarnienia kruszywa powinna być ciągła i nie może przebiegać od dolnej krzywej</w:t>
      </w:r>
      <w:r w:rsidR="001762BB" w:rsidRPr="00704F6C">
        <w:rPr>
          <w:sz w:val="20"/>
        </w:rPr>
        <w:t xml:space="preserve"> </w:t>
      </w:r>
      <w:r w:rsidRPr="00704F6C">
        <w:rPr>
          <w:sz w:val="20"/>
          <w:szCs w:val="20"/>
        </w:rPr>
        <w:t>granicznej uziarnienia do górnej krzywej granicznej uziarnienia na sąsiednich sitach.</w:t>
      </w:r>
    </w:p>
    <w:p w14:paraId="21316886" w14:textId="77777777" w:rsidR="000937FD" w:rsidRPr="00704F6C" w:rsidRDefault="000937FD" w:rsidP="000937FD">
      <w:pPr>
        <w:spacing w:before="240"/>
        <w:jc w:val="both"/>
        <w:rPr>
          <w:sz w:val="20"/>
          <w:szCs w:val="20"/>
        </w:rPr>
      </w:pPr>
      <w:r w:rsidRPr="00704F6C">
        <w:rPr>
          <w:noProof/>
          <w:sz w:val="20"/>
          <w:szCs w:val="20"/>
        </w:rPr>
        <w:drawing>
          <wp:inline distT="0" distB="0" distL="0" distR="0" wp14:anchorId="34A20847" wp14:editId="0E99AB2E">
            <wp:extent cx="5561330" cy="2388235"/>
            <wp:effectExtent l="0" t="0" r="1270" b="0"/>
            <wp:docPr id="14" name="Obraz 43" descr="GB-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3" descr="GB-03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561330" cy="2388235"/>
                    </a:xfrm>
                    <a:prstGeom prst="rect">
                      <a:avLst/>
                    </a:prstGeom>
                    <a:noFill/>
                    <a:ln>
                      <a:noFill/>
                    </a:ln>
                  </pic:spPr>
                </pic:pic>
              </a:graphicData>
            </a:graphic>
          </wp:inline>
        </w:drawing>
      </w:r>
    </w:p>
    <w:p w14:paraId="7F83AD13" w14:textId="77777777" w:rsidR="000937FD" w:rsidRPr="00704F6C" w:rsidRDefault="00564DF4" w:rsidP="000937FD">
      <w:pPr>
        <w:jc w:val="both"/>
        <w:rPr>
          <w:sz w:val="20"/>
          <w:szCs w:val="20"/>
        </w:rPr>
      </w:pPr>
      <w:r w:rsidRPr="00704F6C">
        <w:rPr>
          <w:sz w:val="20"/>
          <w:szCs w:val="20"/>
        </w:rPr>
        <w:t xml:space="preserve">Rys. </w:t>
      </w:r>
      <w:r w:rsidR="000937FD" w:rsidRPr="00704F6C">
        <w:rPr>
          <w:sz w:val="20"/>
          <w:szCs w:val="20"/>
        </w:rPr>
        <w:t>Uziarnienie mieszanki niezwiązanej 0/31,5 dla</w:t>
      </w:r>
      <w:r w:rsidR="00C247A1" w:rsidRPr="00704F6C">
        <w:rPr>
          <w:sz w:val="20"/>
          <w:szCs w:val="20"/>
        </w:rPr>
        <w:t xml:space="preserve"> </w:t>
      </w:r>
      <w:r w:rsidR="000937FD" w:rsidRPr="00704F6C">
        <w:rPr>
          <w:sz w:val="20"/>
          <w:szCs w:val="20"/>
        </w:rPr>
        <w:t>podbudowy</w:t>
      </w:r>
      <w:r w:rsidR="000937FD" w:rsidRPr="00704F6C">
        <w:rPr>
          <w:strike/>
          <w:sz w:val="20"/>
          <w:szCs w:val="20"/>
        </w:rPr>
        <w:t xml:space="preserve"> </w:t>
      </w:r>
      <w:r w:rsidR="000937FD" w:rsidRPr="00704F6C">
        <w:rPr>
          <w:sz w:val="20"/>
          <w:szCs w:val="20"/>
        </w:rPr>
        <w:t>pomocniczej</w:t>
      </w:r>
    </w:p>
    <w:p w14:paraId="7993AE48" w14:textId="77777777" w:rsidR="000937FD" w:rsidRPr="00704F6C" w:rsidRDefault="000937FD" w:rsidP="000937FD">
      <w:pPr>
        <w:jc w:val="both"/>
        <w:rPr>
          <w:sz w:val="20"/>
          <w:szCs w:val="20"/>
        </w:rPr>
      </w:pPr>
    </w:p>
    <w:p w14:paraId="3191EE14" w14:textId="77777777" w:rsidR="000937FD" w:rsidRPr="00704F6C" w:rsidRDefault="000937FD" w:rsidP="000937FD">
      <w:pPr>
        <w:jc w:val="both"/>
        <w:rPr>
          <w:sz w:val="20"/>
          <w:szCs w:val="20"/>
        </w:rPr>
      </w:pPr>
    </w:p>
    <w:p w14:paraId="46673AB9" w14:textId="77777777" w:rsidR="00564DF4" w:rsidRPr="00704F6C" w:rsidRDefault="000937FD" w:rsidP="000937FD">
      <w:pPr>
        <w:jc w:val="both"/>
        <w:rPr>
          <w:noProof/>
          <w:sz w:val="20"/>
          <w:szCs w:val="20"/>
        </w:rPr>
      </w:pPr>
      <w:r w:rsidRPr="00704F6C">
        <w:rPr>
          <w:noProof/>
          <w:sz w:val="20"/>
          <w:szCs w:val="20"/>
        </w:rPr>
        <w:lastRenderedPageBreak/>
        <w:drawing>
          <wp:inline distT="0" distB="0" distL="0" distR="0" wp14:anchorId="56B5938E" wp14:editId="3848C5CC">
            <wp:extent cx="5561330" cy="2388235"/>
            <wp:effectExtent l="0" t="0" r="1270" b="0"/>
            <wp:docPr id="16" name="Obraz 42" descr="GB-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2" descr="GB-04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561330" cy="2388235"/>
                    </a:xfrm>
                    <a:prstGeom prst="rect">
                      <a:avLst/>
                    </a:prstGeom>
                    <a:noFill/>
                    <a:ln>
                      <a:noFill/>
                    </a:ln>
                  </pic:spPr>
                </pic:pic>
              </a:graphicData>
            </a:graphic>
          </wp:inline>
        </w:drawing>
      </w:r>
    </w:p>
    <w:p w14:paraId="0144B3A9" w14:textId="77777777" w:rsidR="000937FD" w:rsidRPr="00704F6C" w:rsidRDefault="00564DF4" w:rsidP="000937FD">
      <w:pPr>
        <w:jc w:val="both"/>
        <w:rPr>
          <w:sz w:val="20"/>
          <w:szCs w:val="20"/>
        </w:rPr>
      </w:pPr>
      <w:r w:rsidRPr="00704F6C">
        <w:rPr>
          <w:sz w:val="20"/>
          <w:szCs w:val="20"/>
        </w:rPr>
        <w:t xml:space="preserve">Rys. </w:t>
      </w:r>
      <w:r w:rsidR="000937FD" w:rsidRPr="00704F6C">
        <w:rPr>
          <w:sz w:val="20"/>
          <w:szCs w:val="20"/>
        </w:rPr>
        <w:t>Uziarnienie mieszanki niezwiązanej 0/45 dla</w:t>
      </w:r>
      <w:r w:rsidR="00C247A1" w:rsidRPr="00704F6C">
        <w:rPr>
          <w:sz w:val="20"/>
          <w:szCs w:val="20"/>
        </w:rPr>
        <w:t xml:space="preserve"> </w:t>
      </w:r>
      <w:r w:rsidR="000937FD" w:rsidRPr="00704F6C">
        <w:rPr>
          <w:sz w:val="20"/>
          <w:szCs w:val="20"/>
        </w:rPr>
        <w:t>podbudowy pomocniczej</w:t>
      </w:r>
    </w:p>
    <w:p w14:paraId="43AD15D0" w14:textId="77777777" w:rsidR="000937FD" w:rsidRPr="00704F6C" w:rsidRDefault="000937FD" w:rsidP="000937FD">
      <w:pPr>
        <w:spacing w:before="240"/>
        <w:jc w:val="both"/>
        <w:rPr>
          <w:sz w:val="20"/>
          <w:szCs w:val="20"/>
        </w:rPr>
      </w:pPr>
      <w:r w:rsidRPr="00704F6C">
        <w:rPr>
          <w:noProof/>
          <w:sz w:val="20"/>
          <w:szCs w:val="20"/>
        </w:rPr>
        <w:drawing>
          <wp:inline distT="0" distB="0" distL="0" distR="0" wp14:anchorId="55EDF5DD" wp14:editId="5AD904E4">
            <wp:extent cx="5561330" cy="2388235"/>
            <wp:effectExtent l="0" t="0" r="1270" b="0"/>
            <wp:docPr id="17" name="Obraz 41" descr="GB-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1" descr="GB-06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561330" cy="2388235"/>
                    </a:xfrm>
                    <a:prstGeom prst="rect">
                      <a:avLst/>
                    </a:prstGeom>
                    <a:noFill/>
                    <a:ln>
                      <a:noFill/>
                    </a:ln>
                  </pic:spPr>
                </pic:pic>
              </a:graphicData>
            </a:graphic>
          </wp:inline>
        </w:drawing>
      </w:r>
    </w:p>
    <w:p w14:paraId="622AA7F9" w14:textId="77777777" w:rsidR="000937FD" w:rsidRPr="00704F6C" w:rsidRDefault="000937FD" w:rsidP="000937FD">
      <w:pPr>
        <w:jc w:val="both"/>
        <w:rPr>
          <w:sz w:val="20"/>
          <w:szCs w:val="20"/>
        </w:rPr>
      </w:pPr>
      <w:r w:rsidRPr="00704F6C">
        <w:rPr>
          <w:sz w:val="20"/>
          <w:szCs w:val="20"/>
        </w:rPr>
        <w:t>Rys. Uziarnienie mieszanki niezwiązanej 0/63 dla</w:t>
      </w:r>
      <w:r w:rsidR="00C247A1" w:rsidRPr="00704F6C">
        <w:rPr>
          <w:sz w:val="20"/>
          <w:szCs w:val="20"/>
        </w:rPr>
        <w:t xml:space="preserve"> </w:t>
      </w:r>
      <w:r w:rsidRPr="00704F6C">
        <w:rPr>
          <w:sz w:val="20"/>
          <w:szCs w:val="20"/>
        </w:rPr>
        <w:t>podbudowy pomocniczej</w:t>
      </w:r>
    </w:p>
    <w:p w14:paraId="197AF7D7" w14:textId="77777777" w:rsidR="000937FD" w:rsidRPr="00704F6C" w:rsidRDefault="000937FD" w:rsidP="00564DF4">
      <w:pPr>
        <w:pStyle w:val="Tekstpodstawowywcity3"/>
        <w:ind w:left="0" w:firstLine="0"/>
        <w:rPr>
          <w:sz w:val="20"/>
        </w:rPr>
      </w:pPr>
      <w:r w:rsidRPr="00704F6C">
        <w:rPr>
          <w:sz w:val="20"/>
        </w:rPr>
        <w:t>Aby zapewnić jednorodność i ciągłość uziarnienia mieszanki, oprócz wymagań podanych na rysunkach 8 - 10, 90% uziarnień zbadanych w ramach Zakładowej Kontroli Produkcji (ZKP) w okresie do 6 miesięcy powinno spełniać wymagania podane w Tablic</w:t>
      </w:r>
      <w:r w:rsidR="00564DF4" w:rsidRPr="00704F6C">
        <w:rPr>
          <w:sz w:val="20"/>
        </w:rPr>
        <w:t>ach poniżej</w:t>
      </w:r>
      <w:r w:rsidRPr="00704F6C">
        <w:rPr>
          <w:sz w:val="20"/>
        </w:rPr>
        <w:t xml:space="preserve">. </w:t>
      </w:r>
    </w:p>
    <w:p w14:paraId="1D82BAAA" w14:textId="77777777" w:rsidR="000937FD" w:rsidRPr="00704F6C" w:rsidRDefault="000937FD" w:rsidP="000937FD">
      <w:pPr>
        <w:pStyle w:val="Tekstpodstawowywcity3"/>
        <w:ind w:left="0"/>
        <w:rPr>
          <w:sz w:val="20"/>
        </w:rPr>
      </w:pPr>
    </w:p>
    <w:p w14:paraId="3B3FD124" w14:textId="77777777" w:rsidR="000937FD" w:rsidRPr="00704F6C" w:rsidRDefault="000937FD" w:rsidP="00564DF4">
      <w:pPr>
        <w:pStyle w:val="Tekstpodstawowywcity3"/>
        <w:ind w:left="0" w:firstLine="0"/>
        <w:rPr>
          <w:bCs/>
          <w:sz w:val="20"/>
        </w:rPr>
      </w:pPr>
      <w:r w:rsidRPr="00704F6C">
        <w:rPr>
          <w:bCs/>
          <w:sz w:val="20"/>
        </w:rPr>
        <w:t>Tablica</w:t>
      </w:r>
      <w:r w:rsidR="00564DF4" w:rsidRPr="00704F6C">
        <w:rPr>
          <w:bCs/>
          <w:sz w:val="20"/>
        </w:rPr>
        <w:t>.</w:t>
      </w:r>
      <w:r w:rsidR="00C247A1" w:rsidRPr="00704F6C">
        <w:rPr>
          <w:bCs/>
          <w:sz w:val="20"/>
        </w:rPr>
        <w:t xml:space="preserve"> </w:t>
      </w:r>
      <w:r w:rsidRPr="00704F6C">
        <w:rPr>
          <w:bCs/>
          <w:sz w:val="20"/>
        </w:rPr>
        <w:t>Porównanie uziarnienia mieszanki niezwiązanej z uziarnieniem SDV deklarowanym przez producenta</w:t>
      </w:r>
    </w:p>
    <w:tbl>
      <w:tblPr>
        <w:tblW w:w="0" w:type="auto"/>
        <w:tblInd w:w="-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40"/>
        <w:gridCol w:w="720"/>
        <w:gridCol w:w="720"/>
        <w:gridCol w:w="720"/>
        <w:gridCol w:w="720"/>
        <w:gridCol w:w="632"/>
        <w:gridCol w:w="628"/>
        <w:gridCol w:w="808"/>
        <w:gridCol w:w="720"/>
        <w:gridCol w:w="720"/>
        <w:gridCol w:w="682"/>
      </w:tblGrid>
      <w:tr w:rsidR="00704F6C" w:rsidRPr="00704F6C" w14:paraId="7AF9A3DE" w14:textId="77777777" w:rsidTr="00564DF4">
        <w:trPr>
          <w:cantSplit/>
        </w:trPr>
        <w:tc>
          <w:tcPr>
            <w:tcW w:w="1440" w:type="dxa"/>
            <w:vMerge w:val="restart"/>
            <w:vAlign w:val="center"/>
          </w:tcPr>
          <w:p w14:paraId="1A473390" w14:textId="77777777" w:rsidR="000937FD" w:rsidRPr="00704F6C" w:rsidRDefault="000937FD" w:rsidP="00564DF4">
            <w:pPr>
              <w:jc w:val="center"/>
              <w:rPr>
                <w:i/>
                <w:iCs/>
                <w:sz w:val="20"/>
                <w:szCs w:val="20"/>
              </w:rPr>
            </w:pPr>
            <w:r w:rsidRPr="00704F6C">
              <w:rPr>
                <w:sz w:val="20"/>
                <w:szCs w:val="20"/>
              </w:rPr>
              <w:t>Mieszanka niezwiązana</w:t>
            </w:r>
          </w:p>
        </w:tc>
        <w:tc>
          <w:tcPr>
            <w:tcW w:w="7070" w:type="dxa"/>
            <w:gridSpan w:val="10"/>
          </w:tcPr>
          <w:p w14:paraId="3891DADA" w14:textId="77777777" w:rsidR="000937FD" w:rsidRPr="00704F6C" w:rsidRDefault="000937FD" w:rsidP="00564DF4">
            <w:pPr>
              <w:jc w:val="center"/>
              <w:rPr>
                <w:i/>
                <w:iCs/>
                <w:sz w:val="20"/>
                <w:szCs w:val="20"/>
              </w:rPr>
            </w:pPr>
            <w:r w:rsidRPr="00704F6C">
              <w:rPr>
                <w:sz w:val="20"/>
                <w:szCs w:val="20"/>
              </w:rPr>
              <w:t>Porównanie z deklarowanym SDV</w:t>
            </w:r>
            <w:r w:rsidRPr="00704F6C">
              <w:rPr>
                <w:b/>
                <w:bCs/>
                <w:sz w:val="20"/>
                <w:szCs w:val="20"/>
              </w:rPr>
              <w:t xml:space="preserve"> - </w:t>
            </w:r>
            <w:r w:rsidRPr="00704F6C">
              <w:rPr>
                <w:sz w:val="20"/>
                <w:szCs w:val="20"/>
              </w:rPr>
              <w:t>tolerancja przesiewu przez sito</w:t>
            </w:r>
          </w:p>
          <w:p w14:paraId="4E85B83C" w14:textId="77777777" w:rsidR="000937FD" w:rsidRPr="00704F6C" w:rsidRDefault="000937FD" w:rsidP="00564DF4">
            <w:pPr>
              <w:jc w:val="center"/>
              <w:rPr>
                <w:i/>
                <w:iCs/>
                <w:sz w:val="20"/>
                <w:szCs w:val="20"/>
              </w:rPr>
            </w:pPr>
            <w:r w:rsidRPr="00704F6C">
              <w:rPr>
                <w:sz w:val="20"/>
                <w:szCs w:val="20"/>
              </w:rPr>
              <w:t>[%(m/m)]</w:t>
            </w:r>
          </w:p>
        </w:tc>
      </w:tr>
      <w:tr w:rsidR="00704F6C" w:rsidRPr="00704F6C" w14:paraId="19EE398F" w14:textId="77777777" w:rsidTr="00564DF4">
        <w:trPr>
          <w:cantSplit/>
        </w:trPr>
        <w:tc>
          <w:tcPr>
            <w:tcW w:w="1440" w:type="dxa"/>
            <w:vMerge/>
          </w:tcPr>
          <w:p w14:paraId="56108631" w14:textId="77777777" w:rsidR="000937FD" w:rsidRPr="00704F6C" w:rsidRDefault="000937FD" w:rsidP="00564DF4">
            <w:pPr>
              <w:jc w:val="both"/>
              <w:rPr>
                <w:sz w:val="20"/>
                <w:szCs w:val="20"/>
              </w:rPr>
            </w:pPr>
          </w:p>
        </w:tc>
        <w:tc>
          <w:tcPr>
            <w:tcW w:w="720" w:type="dxa"/>
            <w:vAlign w:val="center"/>
          </w:tcPr>
          <w:p w14:paraId="52F8DA18" w14:textId="77777777" w:rsidR="000937FD" w:rsidRPr="00704F6C" w:rsidRDefault="000937FD" w:rsidP="00564DF4">
            <w:pPr>
              <w:jc w:val="center"/>
              <w:rPr>
                <w:sz w:val="20"/>
                <w:szCs w:val="20"/>
              </w:rPr>
            </w:pPr>
            <w:r w:rsidRPr="00704F6C">
              <w:rPr>
                <w:sz w:val="20"/>
                <w:szCs w:val="20"/>
              </w:rPr>
              <w:t>0,5</w:t>
            </w:r>
          </w:p>
        </w:tc>
        <w:tc>
          <w:tcPr>
            <w:tcW w:w="720" w:type="dxa"/>
            <w:vAlign w:val="center"/>
          </w:tcPr>
          <w:p w14:paraId="2FD3B1D2" w14:textId="77777777" w:rsidR="000937FD" w:rsidRPr="00704F6C" w:rsidRDefault="000937FD" w:rsidP="00564DF4">
            <w:pPr>
              <w:jc w:val="center"/>
              <w:rPr>
                <w:sz w:val="20"/>
                <w:szCs w:val="20"/>
              </w:rPr>
            </w:pPr>
            <w:r w:rsidRPr="00704F6C">
              <w:rPr>
                <w:sz w:val="20"/>
                <w:szCs w:val="20"/>
              </w:rPr>
              <w:t>1</w:t>
            </w:r>
          </w:p>
        </w:tc>
        <w:tc>
          <w:tcPr>
            <w:tcW w:w="720" w:type="dxa"/>
            <w:vAlign w:val="center"/>
          </w:tcPr>
          <w:p w14:paraId="67599CBA" w14:textId="77777777" w:rsidR="000937FD" w:rsidRPr="00704F6C" w:rsidRDefault="000937FD" w:rsidP="00564DF4">
            <w:pPr>
              <w:jc w:val="center"/>
              <w:rPr>
                <w:sz w:val="20"/>
                <w:szCs w:val="20"/>
              </w:rPr>
            </w:pPr>
            <w:r w:rsidRPr="00704F6C">
              <w:rPr>
                <w:sz w:val="20"/>
                <w:szCs w:val="20"/>
              </w:rPr>
              <w:t>2</w:t>
            </w:r>
          </w:p>
        </w:tc>
        <w:tc>
          <w:tcPr>
            <w:tcW w:w="720" w:type="dxa"/>
            <w:vAlign w:val="center"/>
          </w:tcPr>
          <w:p w14:paraId="73DE8ACC" w14:textId="77777777" w:rsidR="000937FD" w:rsidRPr="00704F6C" w:rsidRDefault="000937FD" w:rsidP="00564DF4">
            <w:pPr>
              <w:jc w:val="center"/>
              <w:rPr>
                <w:sz w:val="20"/>
                <w:szCs w:val="20"/>
              </w:rPr>
            </w:pPr>
            <w:r w:rsidRPr="00704F6C">
              <w:rPr>
                <w:sz w:val="20"/>
                <w:szCs w:val="20"/>
              </w:rPr>
              <w:t>4</w:t>
            </w:r>
          </w:p>
        </w:tc>
        <w:tc>
          <w:tcPr>
            <w:tcW w:w="632" w:type="dxa"/>
            <w:vAlign w:val="center"/>
          </w:tcPr>
          <w:p w14:paraId="3B7F9E49" w14:textId="77777777" w:rsidR="000937FD" w:rsidRPr="00704F6C" w:rsidRDefault="000937FD" w:rsidP="00564DF4">
            <w:pPr>
              <w:jc w:val="center"/>
              <w:rPr>
                <w:sz w:val="20"/>
                <w:szCs w:val="20"/>
              </w:rPr>
            </w:pPr>
            <w:r w:rsidRPr="00704F6C">
              <w:rPr>
                <w:sz w:val="20"/>
                <w:szCs w:val="20"/>
              </w:rPr>
              <w:t>5,6</w:t>
            </w:r>
          </w:p>
        </w:tc>
        <w:tc>
          <w:tcPr>
            <w:tcW w:w="628" w:type="dxa"/>
            <w:vAlign w:val="center"/>
          </w:tcPr>
          <w:p w14:paraId="29E818D5" w14:textId="77777777" w:rsidR="000937FD" w:rsidRPr="00704F6C" w:rsidRDefault="000937FD" w:rsidP="00564DF4">
            <w:pPr>
              <w:jc w:val="center"/>
              <w:rPr>
                <w:sz w:val="20"/>
                <w:szCs w:val="20"/>
              </w:rPr>
            </w:pPr>
            <w:r w:rsidRPr="00704F6C">
              <w:rPr>
                <w:sz w:val="20"/>
                <w:szCs w:val="20"/>
              </w:rPr>
              <w:t>8</w:t>
            </w:r>
          </w:p>
        </w:tc>
        <w:tc>
          <w:tcPr>
            <w:tcW w:w="808" w:type="dxa"/>
            <w:vAlign w:val="center"/>
          </w:tcPr>
          <w:p w14:paraId="480D73B4" w14:textId="77777777" w:rsidR="000937FD" w:rsidRPr="00704F6C" w:rsidRDefault="000937FD" w:rsidP="00564DF4">
            <w:pPr>
              <w:jc w:val="center"/>
              <w:rPr>
                <w:sz w:val="20"/>
                <w:szCs w:val="20"/>
              </w:rPr>
            </w:pPr>
            <w:r w:rsidRPr="00704F6C">
              <w:rPr>
                <w:sz w:val="20"/>
                <w:szCs w:val="20"/>
              </w:rPr>
              <w:t>11,2</w:t>
            </w:r>
          </w:p>
        </w:tc>
        <w:tc>
          <w:tcPr>
            <w:tcW w:w="720" w:type="dxa"/>
            <w:vAlign w:val="center"/>
          </w:tcPr>
          <w:p w14:paraId="471C8F71" w14:textId="77777777" w:rsidR="000937FD" w:rsidRPr="00704F6C" w:rsidRDefault="000937FD" w:rsidP="00564DF4">
            <w:pPr>
              <w:jc w:val="center"/>
              <w:rPr>
                <w:sz w:val="20"/>
                <w:szCs w:val="20"/>
              </w:rPr>
            </w:pPr>
            <w:r w:rsidRPr="00704F6C">
              <w:rPr>
                <w:sz w:val="20"/>
                <w:szCs w:val="20"/>
              </w:rPr>
              <w:t>16</w:t>
            </w:r>
          </w:p>
        </w:tc>
        <w:tc>
          <w:tcPr>
            <w:tcW w:w="720" w:type="dxa"/>
            <w:vAlign w:val="center"/>
          </w:tcPr>
          <w:p w14:paraId="2DB7ADBB" w14:textId="77777777" w:rsidR="000937FD" w:rsidRPr="00704F6C" w:rsidRDefault="000937FD" w:rsidP="00564DF4">
            <w:pPr>
              <w:jc w:val="center"/>
              <w:rPr>
                <w:sz w:val="20"/>
                <w:szCs w:val="20"/>
              </w:rPr>
            </w:pPr>
            <w:r w:rsidRPr="00704F6C">
              <w:rPr>
                <w:sz w:val="20"/>
                <w:szCs w:val="20"/>
              </w:rPr>
              <w:t>22,4</w:t>
            </w:r>
          </w:p>
        </w:tc>
        <w:tc>
          <w:tcPr>
            <w:tcW w:w="682" w:type="dxa"/>
            <w:vAlign w:val="center"/>
          </w:tcPr>
          <w:p w14:paraId="7A90A3F0" w14:textId="77777777" w:rsidR="000937FD" w:rsidRPr="00704F6C" w:rsidRDefault="000937FD" w:rsidP="00564DF4">
            <w:pPr>
              <w:jc w:val="center"/>
              <w:rPr>
                <w:sz w:val="20"/>
                <w:szCs w:val="20"/>
              </w:rPr>
            </w:pPr>
            <w:r w:rsidRPr="00704F6C">
              <w:rPr>
                <w:sz w:val="20"/>
                <w:szCs w:val="20"/>
              </w:rPr>
              <w:t>31,5</w:t>
            </w:r>
          </w:p>
        </w:tc>
      </w:tr>
      <w:tr w:rsidR="00704F6C" w:rsidRPr="00704F6C" w14:paraId="3009F412" w14:textId="77777777" w:rsidTr="00564DF4">
        <w:tc>
          <w:tcPr>
            <w:tcW w:w="1440" w:type="dxa"/>
          </w:tcPr>
          <w:p w14:paraId="6322D0BB" w14:textId="77777777" w:rsidR="000937FD" w:rsidRPr="00704F6C" w:rsidRDefault="000937FD" w:rsidP="00564DF4">
            <w:pPr>
              <w:spacing w:before="120"/>
              <w:jc w:val="both"/>
              <w:rPr>
                <w:sz w:val="20"/>
                <w:szCs w:val="20"/>
              </w:rPr>
            </w:pPr>
            <w:r w:rsidRPr="00704F6C">
              <w:rPr>
                <w:sz w:val="20"/>
                <w:szCs w:val="20"/>
              </w:rPr>
              <w:t>0/31,5</w:t>
            </w:r>
          </w:p>
        </w:tc>
        <w:tc>
          <w:tcPr>
            <w:tcW w:w="720" w:type="dxa"/>
            <w:vAlign w:val="center"/>
          </w:tcPr>
          <w:p w14:paraId="49AE6F19" w14:textId="77777777" w:rsidR="000937FD" w:rsidRPr="00704F6C" w:rsidRDefault="000937FD" w:rsidP="00564DF4">
            <w:pPr>
              <w:spacing w:before="120"/>
              <w:jc w:val="center"/>
              <w:rPr>
                <w:sz w:val="20"/>
                <w:szCs w:val="20"/>
              </w:rPr>
            </w:pPr>
            <w:r w:rsidRPr="00704F6C">
              <w:rPr>
                <w:sz w:val="20"/>
                <w:szCs w:val="20"/>
              </w:rPr>
              <w:t>± 5</w:t>
            </w:r>
          </w:p>
        </w:tc>
        <w:tc>
          <w:tcPr>
            <w:tcW w:w="720" w:type="dxa"/>
            <w:vAlign w:val="center"/>
          </w:tcPr>
          <w:p w14:paraId="43E8F1C4" w14:textId="77777777" w:rsidR="000937FD" w:rsidRPr="00704F6C" w:rsidRDefault="000937FD" w:rsidP="00564DF4">
            <w:pPr>
              <w:spacing w:before="120"/>
              <w:jc w:val="center"/>
              <w:rPr>
                <w:sz w:val="20"/>
                <w:szCs w:val="20"/>
              </w:rPr>
            </w:pPr>
            <w:r w:rsidRPr="00704F6C">
              <w:rPr>
                <w:sz w:val="20"/>
                <w:szCs w:val="20"/>
              </w:rPr>
              <w:t>± 5</w:t>
            </w:r>
          </w:p>
        </w:tc>
        <w:tc>
          <w:tcPr>
            <w:tcW w:w="720" w:type="dxa"/>
            <w:vAlign w:val="center"/>
          </w:tcPr>
          <w:p w14:paraId="5A8FC451" w14:textId="77777777" w:rsidR="000937FD" w:rsidRPr="00704F6C" w:rsidRDefault="000937FD" w:rsidP="00564DF4">
            <w:pPr>
              <w:spacing w:before="120"/>
              <w:jc w:val="center"/>
              <w:rPr>
                <w:sz w:val="20"/>
                <w:szCs w:val="20"/>
              </w:rPr>
            </w:pPr>
            <w:r w:rsidRPr="00704F6C">
              <w:rPr>
                <w:sz w:val="20"/>
                <w:szCs w:val="20"/>
              </w:rPr>
              <w:t>± 7</w:t>
            </w:r>
          </w:p>
        </w:tc>
        <w:tc>
          <w:tcPr>
            <w:tcW w:w="720" w:type="dxa"/>
            <w:vAlign w:val="center"/>
          </w:tcPr>
          <w:p w14:paraId="586B48A4" w14:textId="77777777" w:rsidR="000937FD" w:rsidRPr="00704F6C" w:rsidRDefault="000937FD" w:rsidP="00564DF4">
            <w:pPr>
              <w:spacing w:before="120"/>
              <w:jc w:val="center"/>
              <w:rPr>
                <w:sz w:val="20"/>
                <w:szCs w:val="20"/>
              </w:rPr>
            </w:pPr>
            <w:r w:rsidRPr="00704F6C">
              <w:rPr>
                <w:sz w:val="20"/>
                <w:szCs w:val="20"/>
              </w:rPr>
              <w:t>± 8</w:t>
            </w:r>
          </w:p>
        </w:tc>
        <w:tc>
          <w:tcPr>
            <w:tcW w:w="632" w:type="dxa"/>
            <w:vAlign w:val="center"/>
          </w:tcPr>
          <w:p w14:paraId="26CEA707" w14:textId="77777777" w:rsidR="000937FD" w:rsidRPr="00704F6C" w:rsidRDefault="000937FD" w:rsidP="00564DF4">
            <w:pPr>
              <w:spacing w:before="120"/>
              <w:jc w:val="center"/>
              <w:rPr>
                <w:sz w:val="20"/>
                <w:szCs w:val="20"/>
              </w:rPr>
            </w:pPr>
            <w:r w:rsidRPr="00704F6C">
              <w:rPr>
                <w:sz w:val="20"/>
                <w:szCs w:val="20"/>
              </w:rPr>
              <w:t>-</w:t>
            </w:r>
          </w:p>
        </w:tc>
        <w:tc>
          <w:tcPr>
            <w:tcW w:w="628" w:type="dxa"/>
            <w:vAlign w:val="center"/>
          </w:tcPr>
          <w:p w14:paraId="60EA7D26" w14:textId="77777777" w:rsidR="000937FD" w:rsidRPr="00704F6C" w:rsidRDefault="000937FD" w:rsidP="00564DF4">
            <w:pPr>
              <w:spacing w:before="120"/>
              <w:jc w:val="center"/>
              <w:rPr>
                <w:sz w:val="20"/>
                <w:szCs w:val="20"/>
              </w:rPr>
            </w:pPr>
            <w:r w:rsidRPr="00704F6C">
              <w:rPr>
                <w:sz w:val="20"/>
                <w:szCs w:val="20"/>
              </w:rPr>
              <w:t>± 8</w:t>
            </w:r>
          </w:p>
        </w:tc>
        <w:tc>
          <w:tcPr>
            <w:tcW w:w="808" w:type="dxa"/>
            <w:vAlign w:val="center"/>
          </w:tcPr>
          <w:p w14:paraId="1ED01132" w14:textId="77777777" w:rsidR="000937FD" w:rsidRPr="00704F6C" w:rsidRDefault="000937FD" w:rsidP="00564DF4">
            <w:pPr>
              <w:spacing w:before="120"/>
              <w:jc w:val="center"/>
              <w:rPr>
                <w:sz w:val="20"/>
                <w:szCs w:val="20"/>
              </w:rPr>
            </w:pPr>
            <w:r w:rsidRPr="00704F6C">
              <w:rPr>
                <w:sz w:val="20"/>
                <w:szCs w:val="20"/>
              </w:rPr>
              <w:t>-</w:t>
            </w:r>
          </w:p>
        </w:tc>
        <w:tc>
          <w:tcPr>
            <w:tcW w:w="720" w:type="dxa"/>
            <w:vAlign w:val="center"/>
          </w:tcPr>
          <w:p w14:paraId="2F305E57" w14:textId="77777777" w:rsidR="000937FD" w:rsidRPr="00704F6C" w:rsidRDefault="000937FD" w:rsidP="00564DF4">
            <w:pPr>
              <w:spacing w:before="120"/>
              <w:jc w:val="center"/>
              <w:rPr>
                <w:sz w:val="20"/>
                <w:szCs w:val="20"/>
              </w:rPr>
            </w:pPr>
            <w:r w:rsidRPr="00704F6C">
              <w:rPr>
                <w:sz w:val="20"/>
                <w:szCs w:val="20"/>
              </w:rPr>
              <w:t>± 8</w:t>
            </w:r>
          </w:p>
        </w:tc>
        <w:tc>
          <w:tcPr>
            <w:tcW w:w="720" w:type="dxa"/>
            <w:vAlign w:val="center"/>
          </w:tcPr>
          <w:p w14:paraId="6DA00BC4" w14:textId="77777777" w:rsidR="000937FD" w:rsidRPr="00704F6C" w:rsidRDefault="000937FD" w:rsidP="00564DF4">
            <w:pPr>
              <w:spacing w:before="120"/>
              <w:jc w:val="center"/>
              <w:rPr>
                <w:sz w:val="20"/>
                <w:szCs w:val="20"/>
              </w:rPr>
            </w:pPr>
          </w:p>
        </w:tc>
        <w:tc>
          <w:tcPr>
            <w:tcW w:w="682" w:type="dxa"/>
            <w:vAlign w:val="center"/>
          </w:tcPr>
          <w:p w14:paraId="2FF04814" w14:textId="77777777" w:rsidR="000937FD" w:rsidRPr="00704F6C" w:rsidRDefault="000937FD" w:rsidP="00564DF4">
            <w:pPr>
              <w:spacing w:before="120"/>
              <w:jc w:val="center"/>
              <w:rPr>
                <w:sz w:val="20"/>
                <w:szCs w:val="20"/>
              </w:rPr>
            </w:pPr>
          </w:p>
        </w:tc>
      </w:tr>
      <w:tr w:rsidR="00704F6C" w:rsidRPr="00704F6C" w14:paraId="503ACB2C" w14:textId="77777777" w:rsidTr="00564DF4">
        <w:tc>
          <w:tcPr>
            <w:tcW w:w="1440" w:type="dxa"/>
          </w:tcPr>
          <w:p w14:paraId="08E510FD" w14:textId="77777777" w:rsidR="000937FD" w:rsidRPr="00704F6C" w:rsidRDefault="000937FD" w:rsidP="00564DF4">
            <w:pPr>
              <w:spacing w:before="120"/>
              <w:jc w:val="both"/>
              <w:rPr>
                <w:sz w:val="20"/>
                <w:szCs w:val="20"/>
              </w:rPr>
            </w:pPr>
            <w:r w:rsidRPr="00704F6C">
              <w:rPr>
                <w:sz w:val="20"/>
                <w:szCs w:val="20"/>
              </w:rPr>
              <w:t>0/45</w:t>
            </w:r>
          </w:p>
        </w:tc>
        <w:tc>
          <w:tcPr>
            <w:tcW w:w="720" w:type="dxa"/>
            <w:vAlign w:val="center"/>
          </w:tcPr>
          <w:p w14:paraId="56C96119" w14:textId="77777777" w:rsidR="000937FD" w:rsidRPr="00704F6C" w:rsidRDefault="000937FD" w:rsidP="00564DF4">
            <w:pPr>
              <w:spacing w:before="120"/>
              <w:jc w:val="center"/>
              <w:rPr>
                <w:sz w:val="20"/>
                <w:szCs w:val="20"/>
              </w:rPr>
            </w:pPr>
            <w:r w:rsidRPr="00704F6C">
              <w:rPr>
                <w:sz w:val="20"/>
                <w:szCs w:val="20"/>
              </w:rPr>
              <w:t>± 5</w:t>
            </w:r>
          </w:p>
        </w:tc>
        <w:tc>
          <w:tcPr>
            <w:tcW w:w="720" w:type="dxa"/>
            <w:vAlign w:val="center"/>
          </w:tcPr>
          <w:p w14:paraId="069ED5DA" w14:textId="77777777" w:rsidR="000937FD" w:rsidRPr="00704F6C" w:rsidRDefault="000937FD" w:rsidP="00564DF4">
            <w:pPr>
              <w:spacing w:before="120"/>
              <w:jc w:val="center"/>
              <w:rPr>
                <w:sz w:val="20"/>
                <w:szCs w:val="20"/>
              </w:rPr>
            </w:pPr>
            <w:r w:rsidRPr="00704F6C">
              <w:rPr>
                <w:sz w:val="20"/>
                <w:szCs w:val="20"/>
              </w:rPr>
              <w:t>± 5</w:t>
            </w:r>
          </w:p>
        </w:tc>
        <w:tc>
          <w:tcPr>
            <w:tcW w:w="720" w:type="dxa"/>
            <w:vAlign w:val="center"/>
          </w:tcPr>
          <w:p w14:paraId="167EB08A" w14:textId="77777777" w:rsidR="000937FD" w:rsidRPr="00704F6C" w:rsidRDefault="000937FD" w:rsidP="00564DF4">
            <w:pPr>
              <w:spacing w:before="120"/>
              <w:jc w:val="center"/>
              <w:rPr>
                <w:sz w:val="20"/>
                <w:szCs w:val="20"/>
              </w:rPr>
            </w:pPr>
            <w:r w:rsidRPr="00704F6C">
              <w:rPr>
                <w:sz w:val="20"/>
                <w:szCs w:val="20"/>
              </w:rPr>
              <w:t>± 7</w:t>
            </w:r>
          </w:p>
        </w:tc>
        <w:tc>
          <w:tcPr>
            <w:tcW w:w="720" w:type="dxa"/>
            <w:vAlign w:val="center"/>
          </w:tcPr>
          <w:p w14:paraId="15475548" w14:textId="77777777" w:rsidR="000937FD" w:rsidRPr="00704F6C" w:rsidRDefault="000937FD" w:rsidP="00564DF4">
            <w:pPr>
              <w:spacing w:before="120"/>
              <w:jc w:val="center"/>
              <w:rPr>
                <w:sz w:val="20"/>
                <w:szCs w:val="20"/>
              </w:rPr>
            </w:pPr>
            <w:r w:rsidRPr="00704F6C">
              <w:rPr>
                <w:sz w:val="20"/>
                <w:szCs w:val="20"/>
              </w:rPr>
              <w:t>-</w:t>
            </w:r>
          </w:p>
        </w:tc>
        <w:tc>
          <w:tcPr>
            <w:tcW w:w="632" w:type="dxa"/>
            <w:vAlign w:val="center"/>
          </w:tcPr>
          <w:p w14:paraId="6C9F7901" w14:textId="77777777" w:rsidR="000937FD" w:rsidRPr="00704F6C" w:rsidRDefault="000937FD" w:rsidP="00564DF4">
            <w:pPr>
              <w:spacing w:before="120"/>
              <w:jc w:val="center"/>
              <w:rPr>
                <w:sz w:val="20"/>
                <w:szCs w:val="20"/>
              </w:rPr>
            </w:pPr>
            <w:r w:rsidRPr="00704F6C">
              <w:rPr>
                <w:sz w:val="20"/>
                <w:szCs w:val="20"/>
              </w:rPr>
              <w:t>± 8</w:t>
            </w:r>
          </w:p>
        </w:tc>
        <w:tc>
          <w:tcPr>
            <w:tcW w:w="628" w:type="dxa"/>
            <w:vAlign w:val="center"/>
          </w:tcPr>
          <w:p w14:paraId="3CF21100" w14:textId="77777777" w:rsidR="000937FD" w:rsidRPr="00704F6C" w:rsidRDefault="000937FD" w:rsidP="00564DF4">
            <w:pPr>
              <w:spacing w:before="120"/>
              <w:jc w:val="center"/>
              <w:rPr>
                <w:sz w:val="20"/>
                <w:szCs w:val="20"/>
              </w:rPr>
            </w:pPr>
            <w:r w:rsidRPr="00704F6C">
              <w:rPr>
                <w:sz w:val="20"/>
                <w:szCs w:val="20"/>
              </w:rPr>
              <w:t>-</w:t>
            </w:r>
          </w:p>
        </w:tc>
        <w:tc>
          <w:tcPr>
            <w:tcW w:w="808" w:type="dxa"/>
            <w:vAlign w:val="center"/>
          </w:tcPr>
          <w:p w14:paraId="2D830DBC" w14:textId="77777777" w:rsidR="000937FD" w:rsidRPr="00704F6C" w:rsidRDefault="000937FD" w:rsidP="00564DF4">
            <w:pPr>
              <w:spacing w:before="120"/>
              <w:jc w:val="center"/>
              <w:rPr>
                <w:sz w:val="20"/>
                <w:szCs w:val="20"/>
              </w:rPr>
            </w:pPr>
            <w:r w:rsidRPr="00704F6C">
              <w:rPr>
                <w:sz w:val="20"/>
                <w:szCs w:val="20"/>
              </w:rPr>
              <w:t>± 8</w:t>
            </w:r>
          </w:p>
        </w:tc>
        <w:tc>
          <w:tcPr>
            <w:tcW w:w="720" w:type="dxa"/>
            <w:vAlign w:val="center"/>
          </w:tcPr>
          <w:p w14:paraId="17B2ABE2" w14:textId="77777777" w:rsidR="000937FD" w:rsidRPr="00704F6C" w:rsidRDefault="000937FD" w:rsidP="00564DF4">
            <w:pPr>
              <w:spacing w:before="120"/>
              <w:jc w:val="center"/>
              <w:rPr>
                <w:sz w:val="20"/>
                <w:szCs w:val="20"/>
              </w:rPr>
            </w:pPr>
            <w:r w:rsidRPr="00704F6C">
              <w:rPr>
                <w:sz w:val="20"/>
                <w:szCs w:val="20"/>
              </w:rPr>
              <w:t>-</w:t>
            </w:r>
          </w:p>
        </w:tc>
        <w:tc>
          <w:tcPr>
            <w:tcW w:w="720" w:type="dxa"/>
            <w:vAlign w:val="center"/>
          </w:tcPr>
          <w:p w14:paraId="3C78B4A0" w14:textId="77777777" w:rsidR="000937FD" w:rsidRPr="00704F6C" w:rsidRDefault="000937FD" w:rsidP="00564DF4">
            <w:pPr>
              <w:spacing w:before="120"/>
              <w:jc w:val="center"/>
              <w:rPr>
                <w:sz w:val="20"/>
                <w:szCs w:val="20"/>
              </w:rPr>
            </w:pPr>
            <w:r w:rsidRPr="00704F6C">
              <w:rPr>
                <w:sz w:val="20"/>
                <w:szCs w:val="20"/>
              </w:rPr>
              <w:t>± 8</w:t>
            </w:r>
          </w:p>
        </w:tc>
        <w:tc>
          <w:tcPr>
            <w:tcW w:w="682" w:type="dxa"/>
            <w:vAlign w:val="center"/>
          </w:tcPr>
          <w:p w14:paraId="7DB62873" w14:textId="77777777" w:rsidR="000937FD" w:rsidRPr="00704F6C" w:rsidRDefault="000937FD" w:rsidP="00564DF4">
            <w:pPr>
              <w:spacing w:before="120"/>
              <w:jc w:val="center"/>
              <w:rPr>
                <w:sz w:val="20"/>
                <w:szCs w:val="20"/>
              </w:rPr>
            </w:pPr>
          </w:p>
        </w:tc>
      </w:tr>
      <w:tr w:rsidR="00704F6C" w:rsidRPr="00704F6C" w14:paraId="3FBBD6E6" w14:textId="77777777" w:rsidTr="00564DF4">
        <w:tc>
          <w:tcPr>
            <w:tcW w:w="1440" w:type="dxa"/>
          </w:tcPr>
          <w:p w14:paraId="7A913983" w14:textId="77777777" w:rsidR="000937FD" w:rsidRPr="00704F6C" w:rsidRDefault="000937FD" w:rsidP="00564DF4">
            <w:pPr>
              <w:spacing w:before="120"/>
              <w:jc w:val="both"/>
              <w:rPr>
                <w:sz w:val="20"/>
                <w:szCs w:val="20"/>
              </w:rPr>
            </w:pPr>
            <w:r w:rsidRPr="00704F6C">
              <w:rPr>
                <w:sz w:val="20"/>
                <w:szCs w:val="20"/>
              </w:rPr>
              <w:t>0/63</w:t>
            </w:r>
          </w:p>
        </w:tc>
        <w:tc>
          <w:tcPr>
            <w:tcW w:w="720" w:type="dxa"/>
            <w:vAlign w:val="center"/>
          </w:tcPr>
          <w:p w14:paraId="30585153" w14:textId="77777777" w:rsidR="000937FD" w:rsidRPr="00704F6C" w:rsidRDefault="000937FD" w:rsidP="00564DF4">
            <w:pPr>
              <w:spacing w:before="120"/>
              <w:jc w:val="center"/>
              <w:rPr>
                <w:sz w:val="20"/>
                <w:szCs w:val="20"/>
              </w:rPr>
            </w:pPr>
            <w:r w:rsidRPr="00704F6C">
              <w:rPr>
                <w:sz w:val="20"/>
                <w:szCs w:val="20"/>
              </w:rPr>
              <w:t>-</w:t>
            </w:r>
          </w:p>
        </w:tc>
        <w:tc>
          <w:tcPr>
            <w:tcW w:w="720" w:type="dxa"/>
            <w:vAlign w:val="center"/>
          </w:tcPr>
          <w:p w14:paraId="4734A502" w14:textId="77777777" w:rsidR="000937FD" w:rsidRPr="00704F6C" w:rsidRDefault="000937FD" w:rsidP="00564DF4">
            <w:pPr>
              <w:spacing w:before="120"/>
              <w:jc w:val="center"/>
              <w:rPr>
                <w:sz w:val="20"/>
                <w:szCs w:val="20"/>
              </w:rPr>
            </w:pPr>
            <w:r w:rsidRPr="00704F6C">
              <w:rPr>
                <w:sz w:val="20"/>
                <w:szCs w:val="20"/>
              </w:rPr>
              <w:t>± 5</w:t>
            </w:r>
          </w:p>
        </w:tc>
        <w:tc>
          <w:tcPr>
            <w:tcW w:w="720" w:type="dxa"/>
            <w:vAlign w:val="center"/>
          </w:tcPr>
          <w:p w14:paraId="49AB1EFC" w14:textId="77777777" w:rsidR="000937FD" w:rsidRPr="00704F6C" w:rsidRDefault="000937FD" w:rsidP="00564DF4">
            <w:pPr>
              <w:spacing w:before="120"/>
              <w:jc w:val="center"/>
              <w:rPr>
                <w:sz w:val="20"/>
                <w:szCs w:val="20"/>
              </w:rPr>
            </w:pPr>
            <w:r w:rsidRPr="00704F6C">
              <w:rPr>
                <w:sz w:val="20"/>
                <w:szCs w:val="20"/>
              </w:rPr>
              <w:t>± 5</w:t>
            </w:r>
          </w:p>
        </w:tc>
        <w:tc>
          <w:tcPr>
            <w:tcW w:w="720" w:type="dxa"/>
            <w:vAlign w:val="center"/>
          </w:tcPr>
          <w:p w14:paraId="44D07A8B" w14:textId="77777777" w:rsidR="000937FD" w:rsidRPr="00704F6C" w:rsidRDefault="000937FD" w:rsidP="00564DF4">
            <w:pPr>
              <w:spacing w:before="120"/>
              <w:jc w:val="center"/>
              <w:rPr>
                <w:sz w:val="20"/>
                <w:szCs w:val="20"/>
              </w:rPr>
            </w:pPr>
            <w:r w:rsidRPr="00704F6C">
              <w:rPr>
                <w:sz w:val="20"/>
                <w:szCs w:val="20"/>
              </w:rPr>
              <w:t>± 7</w:t>
            </w:r>
          </w:p>
        </w:tc>
        <w:tc>
          <w:tcPr>
            <w:tcW w:w="632" w:type="dxa"/>
            <w:vAlign w:val="center"/>
          </w:tcPr>
          <w:p w14:paraId="0CFA0DE7" w14:textId="77777777" w:rsidR="000937FD" w:rsidRPr="00704F6C" w:rsidRDefault="000937FD" w:rsidP="00564DF4">
            <w:pPr>
              <w:spacing w:before="120"/>
              <w:jc w:val="center"/>
              <w:rPr>
                <w:sz w:val="20"/>
                <w:szCs w:val="20"/>
              </w:rPr>
            </w:pPr>
            <w:r w:rsidRPr="00704F6C">
              <w:rPr>
                <w:sz w:val="20"/>
                <w:szCs w:val="20"/>
              </w:rPr>
              <w:t>-</w:t>
            </w:r>
          </w:p>
        </w:tc>
        <w:tc>
          <w:tcPr>
            <w:tcW w:w="628" w:type="dxa"/>
            <w:vAlign w:val="center"/>
          </w:tcPr>
          <w:p w14:paraId="6FF3FD81" w14:textId="77777777" w:rsidR="000937FD" w:rsidRPr="00704F6C" w:rsidRDefault="000937FD" w:rsidP="00564DF4">
            <w:pPr>
              <w:spacing w:before="120"/>
              <w:jc w:val="center"/>
              <w:rPr>
                <w:sz w:val="20"/>
                <w:szCs w:val="20"/>
              </w:rPr>
            </w:pPr>
            <w:r w:rsidRPr="00704F6C">
              <w:rPr>
                <w:sz w:val="20"/>
                <w:szCs w:val="20"/>
              </w:rPr>
              <w:t>± 8</w:t>
            </w:r>
          </w:p>
        </w:tc>
        <w:tc>
          <w:tcPr>
            <w:tcW w:w="808" w:type="dxa"/>
            <w:vAlign w:val="center"/>
          </w:tcPr>
          <w:p w14:paraId="7E512C9B" w14:textId="77777777" w:rsidR="000937FD" w:rsidRPr="00704F6C" w:rsidRDefault="000937FD" w:rsidP="00564DF4">
            <w:pPr>
              <w:spacing w:before="120"/>
              <w:jc w:val="center"/>
              <w:rPr>
                <w:sz w:val="20"/>
                <w:szCs w:val="20"/>
              </w:rPr>
            </w:pPr>
            <w:r w:rsidRPr="00704F6C">
              <w:rPr>
                <w:sz w:val="20"/>
                <w:szCs w:val="20"/>
              </w:rPr>
              <w:t>-</w:t>
            </w:r>
          </w:p>
        </w:tc>
        <w:tc>
          <w:tcPr>
            <w:tcW w:w="720" w:type="dxa"/>
            <w:vAlign w:val="center"/>
          </w:tcPr>
          <w:p w14:paraId="0B292222" w14:textId="77777777" w:rsidR="000937FD" w:rsidRPr="00704F6C" w:rsidRDefault="000937FD" w:rsidP="00564DF4">
            <w:pPr>
              <w:spacing w:before="120"/>
              <w:jc w:val="center"/>
              <w:rPr>
                <w:sz w:val="20"/>
                <w:szCs w:val="20"/>
              </w:rPr>
            </w:pPr>
            <w:r w:rsidRPr="00704F6C">
              <w:rPr>
                <w:sz w:val="20"/>
                <w:szCs w:val="20"/>
              </w:rPr>
              <w:t>± 8</w:t>
            </w:r>
          </w:p>
        </w:tc>
        <w:tc>
          <w:tcPr>
            <w:tcW w:w="720" w:type="dxa"/>
            <w:vAlign w:val="center"/>
          </w:tcPr>
          <w:p w14:paraId="440F3483" w14:textId="77777777" w:rsidR="000937FD" w:rsidRPr="00704F6C" w:rsidRDefault="000937FD" w:rsidP="00564DF4">
            <w:pPr>
              <w:spacing w:before="120"/>
              <w:jc w:val="center"/>
              <w:rPr>
                <w:sz w:val="20"/>
                <w:szCs w:val="20"/>
              </w:rPr>
            </w:pPr>
          </w:p>
        </w:tc>
        <w:tc>
          <w:tcPr>
            <w:tcW w:w="682" w:type="dxa"/>
            <w:vAlign w:val="center"/>
          </w:tcPr>
          <w:p w14:paraId="165E6E58" w14:textId="77777777" w:rsidR="000937FD" w:rsidRPr="00704F6C" w:rsidRDefault="000937FD" w:rsidP="00564DF4">
            <w:pPr>
              <w:spacing w:before="120"/>
              <w:jc w:val="center"/>
              <w:rPr>
                <w:sz w:val="20"/>
                <w:szCs w:val="20"/>
              </w:rPr>
            </w:pPr>
            <w:r w:rsidRPr="00704F6C">
              <w:rPr>
                <w:sz w:val="20"/>
                <w:szCs w:val="20"/>
              </w:rPr>
              <w:t>± 8</w:t>
            </w:r>
          </w:p>
        </w:tc>
      </w:tr>
    </w:tbl>
    <w:p w14:paraId="2430007C" w14:textId="77777777" w:rsidR="000937FD" w:rsidRPr="00704F6C" w:rsidRDefault="000937FD" w:rsidP="000937FD">
      <w:pPr>
        <w:jc w:val="both"/>
        <w:rPr>
          <w:sz w:val="20"/>
          <w:szCs w:val="20"/>
        </w:rPr>
      </w:pPr>
      <w:r w:rsidRPr="00704F6C">
        <w:rPr>
          <w:sz w:val="20"/>
          <w:szCs w:val="20"/>
        </w:rPr>
        <w:t xml:space="preserve">Wartości uziarnienia SDV deklarowane przez producenta mieszanki powinny być zawarte między granicznymi wartościami podanymi na odpowiednich krzywych uziarnienia rys. 8 - 10. z uwzględnieniem dopuszczalnych tolerancji podanych w Tablicy </w:t>
      </w:r>
      <w:r w:rsidR="00564DF4" w:rsidRPr="00704F6C">
        <w:rPr>
          <w:sz w:val="20"/>
          <w:szCs w:val="20"/>
        </w:rPr>
        <w:t>powyżej</w:t>
      </w:r>
      <w:r w:rsidRPr="00704F6C">
        <w:rPr>
          <w:sz w:val="20"/>
          <w:szCs w:val="20"/>
        </w:rPr>
        <w:t xml:space="preserve"> oraz spełniać wymagania ciągłości uziarnienia podane w Tablicy </w:t>
      </w:r>
      <w:r w:rsidR="00564DF4" w:rsidRPr="00704F6C">
        <w:rPr>
          <w:sz w:val="20"/>
          <w:szCs w:val="20"/>
        </w:rPr>
        <w:t>poniżej</w:t>
      </w:r>
      <w:r w:rsidRPr="00704F6C">
        <w:rPr>
          <w:sz w:val="20"/>
          <w:szCs w:val="20"/>
        </w:rPr>
        <w:t>.</w:t>
      </w:r>
    </w:p>
    <w:p w14:paraId="608F6119" w14:textId="77777777" w:rsidR="00564DF4" w:rsidRPr="00704F6C" w:rsidRDefault="00564DF4" w:rsidP="00564DF4">
      <w:pPr>
        <w:pStyle w:val="Tekstpodstawowywcity3"/>
        <w:ind w:left="0" w:firstLine="0"/>
        <w:rPr>
          <w:bCs/>
          <w:sz w:val="20"/>
        </w:rPr>
      </w:pPr>
    </w:p>
    <w:p w14:paraId="778CE3EE" w14:textId="77777777" w:rsidR="000937FD" w:rsidRPr="00704F6C" w:rsidRDefault="00564DF4" w:rsidP="00564DF4">
      <w:pPr>
        <w:pStyle w:val="Tekstpodstawowywcity3"/>
        <w:ind w:left="0" w:firstLine="0"/>
        <w:rPr>
          <w:bCs/>
          <w:sz w:val="20"/>
        </w:rPr>
      </w:pPr>
      <w:proofErr w:type="spellStart"/>
      <w:r w:rsidRPr="00704F6C">
        <w:rPr>
          <w:bCs/>
          <w:sz w:val="20"/>
        </w:rPr>
        <w:t>Tabl</w:t>
      </w:r>
      <w:r w:rsidR="000937FD" w:rsidRPr="00704F6C">
        <w:rPr>
          <w:bCs/>
          <w:sz w:val="20"/>
        </w:rPr>
        <w:t>ca</w:t>
      </w:r>
      <w:proofErr w:type="spellEnd"/>
      <w:r w:rsidRPr="00704F6C">
        <w:rPr>
          <w:bCs/>
          <w:sz w:val="20"/>
        </w:rPr>
        <w:t>.</w:t>
      </w:r>
      <w:r w:rsidR="000937FD" w:rsidRPr="00704F6C">
        <w:rPr>
          <w:bCs/>
          <w:sz w:val="20"/>
        </w:rPr>
        <w:t xml:space="preserve"> Różnice przesiewów przy badaniu ciągłości uziarnienia mieszanki niezwiązanej</w:t>
      </w:r>
    </w:p>
    <w:tbl>
      <w:tblPr>
        <w:tblW w:w="9355" w:type="dxa"/>
        <w:tblInd w:w="-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20" w:firstRow="1" w:lastRow="0" w:firstColumn="0" w:lastColumn="0" w:noHBand="0" w:noVBand="0"/>
      </w:tblPr>
      <w:tblGrid>
        <w:gridCol w:w="1128"/>
        <w:gridCol w:w="510"/>
        <w:gridCol w:w="488"/>
        <w:gridCol w:w="532"/>
        <w:gridCol w:w="460"/>
        <w:gridCol w:w="560"/>
        <w:gridCol w:w="574"/>
        <w:gridCol w:w="446"/>
        <w:gridCol w:w="547"/>
        <w:gridCol w:w="473"/>
        <w:gridCol w:w="519"/>
        <w:gridCol w:w="501"/>
        <w:gridCol w:w="491"/>
        <w:gridCol w:w="529"/>
        <w:gridCol w:w="605"/>
        <w:gridCol w:w="425"/>
        <w:gridCol w:w="567"/>
      </w:tblGrid>
      <w:tr w:rsidR="00F31C75" w:rsidRPr="00704F6C" w14:paraId="7DA78434" w14:textId="77777777" w:rsidTr="00564DF4">
        <w:trPr>
          <w:cantSplit/>
        </w:trPr>
        <w:tc>
          <w:tcPr>
            <w:tcW w:w="1128" w:type="dxa"/>
            <w:vMerge w:val="restart"/>
            <w:vAlign w:val="center"/>
          </w:tcPr>
          <w:p w14:paraId="73111838" w14:textId="77777777" w:rsidR="000937FD" w:rsidRPr="00704F6C" w:rsidRDefault="000937FD" w:rsidP="00564DF4">
            <w:pPr>
              <w:jc w:val="center"/>
              <w:rPr>
                <w:sz w:val="20"/>
                <w:szCs w:val="20"/>
              </w:rPr>
            </w:pPr>
            <w:r w:rsidRPr="00704F6C">
              <w:rPr>
                <w:sz w:val="20"/>
                <w:szCs w:val="20"/>
              </w:rPr>
              <w:t>Mieszanka</w:t>
            </w:r>
          </w:p>
        </w:tc>
        <w:tc>
          <w:tcPr>
            <w:tcW w:w="8227" w:type="dxa"/>
            <w:gridSpan w:val="16"/>
          </w:tcPr>
          <w:p w14:paraId="71DB18CC" w14:textId="77777777" w:rsidR="000937FD" w:rsidRPr="00704F6C" w:rsidRDefault="000937FD" w:rsidP="00564DF4">
            <w:pPr>
              <w:jc w:val="center"/>
              <w:rPr>
                <w:sz w:val="20"/>
                <w:szCs w:val="20"/>
              </w:rPr>
            </w:pPr>
            <w:r w:rsidRPr="00704F6C">
              <w:rPr>
                <w:sz w:val="20"/>
                <w:szCs w:val="20"/>
              </w:rPr>
              <w:t>Minimalna i maksymalna zawartość frakcji w mieszance - różnice przesiewów</w:t>
            </w:r>
          </w:p>
          <w:p w14:paraId="7D533F12" w14:textId="77777777" w:rsidR="000937FD" w:rsidRPr="00704F6C" w:rsidRDefault="000937FD" w:rsidP="00564DF4">
            <w:pPr>
              <w:jc w:val="center"/>
              <w:rPr>
                <w:sz w:val="20"/>
                <w:szCs w:val="20"/>
              </w:rPr>
            </w:pPr>
            <w:r w:rsidRPr="00704F6C">
              <w:rPr>
                <w:sz w:val="20"/>
                <w:szCs w:val="20"/>
              </w:rPr>
              <w:t>[%(m/m)]</w:t>
            </w:r>
          </w:p>
        </w:tc>
      </w:tr>
      <w:tr w:rsidR="00F31C75" w:rsidRPr="00704F6C" w14:paraId="6AA380E0" w14:textId="77777777" w:rsidTr="00564DF4">
        <w:trPr>
          <w:cantSplit/>
          <w:trHeight w:val="330"/>
        </w:trPr>
        <w:tc>
          <w:tcPr>
            <w:tcW w:w="1128" w:type="dxa"/>
            <w:vMerge/>
          </w:tcPr>
          <w:p w14:paraId="1E87CA09" w14:textId="77777777" w:rsidR="000937FD" w:rsidRPr="00704F6C" w:rsidRDefault="000937FD" w:rsidP="00564DF4">
            <w:pPr>
              <w:jc w:val="both"/>
              <w:rPr>
                <w:sz w:val="20"/>
                <w:szCs w:val="20"/>
              </w:rPr>
            </w:pPr>
          </w:p>
        </w:tc>
        <w:tc>
          <w:tcPr>
            <w:tcW w:w="998" w:type="dxa"/>
            <w:gridSpan w:val="2"/>
          </w:tcPr>
          <w:p w14:paraId="5A5E7A95" w14:textId="77777777" w:rsidR="000937FD" w:rsidRPr="00704F6C" w:rsidRDefault="000937FD" w:rsidP="00564DF4">
            <w:pPr>
              <w:jc w:val="center"/>
              <w:rPr>
                <w:sz w:val="20"/>
                <w:szCs w:val="20"/>
              </w:rPr>
            </w:pPr>
            <w:r w:rsidRPr="00704F6C">
              <w:rPr>
                <w:sz w:val="20"/>
                <w:szCs w:val="20"/>
              </w:rPr>
              <w:t>1/2</w:t>
            </w:r>
          </w:p>
        </w:tc>
        <w:tc>
          <w:tcPr>
            <w:tcW w:w="992" w:type="dxa"/>
            <w:gridSpan w:val="2"/>
          </w:tcPr>
          <w:p w14:paraId="7591929F" w14:textId="77777777" w:rsidR="000937FD" w:rsidRPr="00704F6C" w:rsidRDefault="000937FD" w:rsidP="00564DF4">
            <w:pPr>
              <w:jc w:val="center"/>
              <w:rPr>
                <w:sz w:val="20"/>
                <w:szCs w:val="20"/>
              </w:rPr>
            </w:pPr>
            <w:r w:rsidRPr="00704F6C">
              <w:rPr>
                <w:sz w:val="20"/>
                <w:szCs w:val="20"/>
              </w:rPr>
              <w:t>2/4</w:t>
            </w:r>
          </w:p>
        </w:tc>
        <w:tc>
          <w:tcPr>
            <w:tcW w:w="1134" w:type="dxa"/>
            <w:gridSpan w:val="2"/>
          </w:tcPr>
          <w:p w14:paraId="6CB2DE90" w14:textId="77777777" w:rsidR="000937FD" w:rsidRPr="00704F6C" w:rsidRDefault="000937FD" w:rsidP="00564DF4">
            <w:pPr>
              <w:jc w:val="center"/>
              <w:rPr>
                <w:sz w:val="20"/>
                <w:szCs w:val="20"/>
              </w:rPr>
            </w:pPr>
            <w:r w:rsidRPr="00704F6C">
              <w:rPr>
                <w:sz w:val="20"/>
                <w:szCs w:val="20"/>
              </w:rPr>
              <w:t>2/5,6</w:t>
            </w:r>
          </w:p>
        </w:tc>
        <w:tc>
          <w:tcPr>
            <w:tcW w:w="993" w:type="dxa"/>
            <w:gridSpan w:val="2"/>
          </w:tcPr>
          <w:p w14:paraId="25111D72" w14:textId="77777777" w:rsidR="000937FD" w:rsidRPr="00704F6C" w:rsidRDefault="000937FD" w:rsidP="00564DF4">
            <w:pPr>
              <w:jc w:val="center"/>
              <w:rPr>
                <w:sz w:val="20"/>
                <w:szCs w:val="20"/>
              </w:rPr>
            </w:pPr>
            <w:r w:rsidRPr="00704F6C">
              <w:rPr>
                <w:sz w:val="20"/>
                <w:szCs w:val="20"/>
              </w:rPr>
              <w:t>4/8</w:t>
            </w:r>
          </w:p>
        </w:tc>
        <w:tc>
          <w:tcPr>
            <w:tcW w:w="992" w:type="dxa"/>
            <w:gridSpan w:val="2"/>
          </w:tcPr>
          <w:p w14:paraId="1CA35DE1" w14:textId="77777777" w:rsidR="000937FD" w:rsidRPr="00704F6C" w:rsidRDefault="000937FD" w:rsidP="00564DF4">
            <w:pPr>
              <w:jc w:val="center"/>
              <w:rPr>
                <w:sz w:val="20"/>
                <w:szCs w:val="20"/>
              </w:rPr>
            </w:pPr>
            <w:r w:rsidRPr="00704F6C">
              <w:rPr>
                <w:sz w:val="20"/>
                <w:szCs w:val="20"/>
              </w:rPr>
              <w:t>5,6/11,2</w:t>
            </w:r>
          </w:p>
        </w:tc>
        <w:tc>
          <w:tcPr>
            <w:tcW w:w="992" w:type="dxa"/>
            <w:gridSpan w:val="2"/>
          </w:tcPr>
          <w:p w14:paraId="425554CF" w14:textId="77777777" w:rsidR="000937FD" w:rsidRPr="00704F6C" w:rsidRDefault="000937FD" w:rsidP="00564DF4">
            <w:pPr>
              <w:jc w:val="center"/>
              <w:rPr>
                <w:sz w:val="20"/>
                <w:szCs w:val="20"/>
              </w:rPr>
            </w:pPr>
            <w:r w:rsidRPr="00704F6C">
              <w:rPr>
                <w:sz w:val="20"/>
                <w:szCs w:val="20"/>
              </w:rPr>
              <w:t>8/16</w:t>
            </w:r>
          </w:p>
        </w:tc>
        <w:tc>
          <w:tcPr>
            <w:tcW w:w="1134" w:type="dxa"/>
            <w:gridSpan w:val="2"/>
          </w:tcPr>
          <w:p w14:paraId="5EA35B65" w14:textId="77777777" w:rsidR="000937FD" w:rsidRPr="00704F6C" w:rsidRDefault="000937FD" w:rsidP="00564DF4">
            <w:pPr>
              <w:jc w:val="center"/>
              <w:rPr>
                <w:sz w:val="20"/>
                <w:szCs w:val="20"/>
              </w:rPr>
            </w:pPr>
            <w:r w:rsidRPr="00704F6C">
              <w:rPr>
                <w:sz w:val="20"/>
                <w:szCs w:val="20"/>
              </w:rPr>
              <w:t>11,2/22,4</w:t>
            </w:r>
          </w:p>
        </w:tc>
        <w:tc>
          <w:tcPr>
            <w:tcW w:w="992" w:type="dxa"/>
            <w:gridSpan w:val="2"/>
          </w:tcPr>
          <w:p w14:paraId="3BF6157F" w14:textId="77777777" w:rsidR="000937FD" w:rsidRPr="00704F6C" w:rsidRDefault="000937FD" w:rsidP="00564DF4">
            <w:pPr>
              <w:jc w:val="center"/>
              <w:rPr>
                <w:sz w:val="20"/>
                <w:szCs w:val="20"/>
              </w:rPr>
            </w:pPr>
            <w:r w:rsidRPr="00704F6C">
              <w:rPr>
                <w:sz w:val="20"/>
                <w:szCs w:val="20"/>
              </w:rPr>
              <w:t>16/31,5</w:t>
            </w:r>
          </w:p>
        </w:tc>
      </w:tr>
      <w:tr w:rsidR="00F31C75" w:rsidRPr="00704F6C" w14:paraId="3834EB19" w14:textId="77777777" w:rsidTr="00564DF4">
        <w:trPr>
          <w:cantSplit/>
          <w:trHeight w:val="282"/>
        </w:trPr>
        <w:tc>
          <w:tcPr>
            <w:tcW w:w="1128" w:type="dxa"/>
            <w:vMerge/>
          </w:tcPr>
          <w:p w14:paraId="1D94061E" w14:textId="77777777" w:rsidR="000937FD" w:rsidRPr="00704F6C" w:rsidRDefault="000937FD" w:rsidP="00564DF4">
            <w:pPr>
              <w:jc w:val="both"/>
              <w:rPr>
                <w:sz w:val="20"/>
                <w:szCs w:val="20"/>
              </w:rPr>
            </w:pPr>
          </w:p>
        </w:tc>
        <w:tc>
          <w:tcPr>
            <w:tcW w:w="510" w:type="dxa"/>
          </w:tcPr>
          <w:p w14:paraId="52BB6039" w14:textId="77777777" w:rsidR="000937FD" w:rsidRPr="00704F6C" w:rsidRDefault="000937FD" w:rsidP="00564DF4">
            <w:pPr>
              <w:jc w:val="center"/>
              <w:rPr>
                <w:sz w:val="20"/>
                <w:szCs w:val="20"/>
              </w:rPr>
            </w:pPr>
            <w:r w:rsidRPr="00704F6C">
              <w:rPr>
                <w:sz w:val="20"/>
                <w:szCs w:val="20"/>
              </w:rPr>
              <w:t>min.</w:t>
            </w:r>
          </w:p>
        </w:tc>
        <w:tc>
          <w:tcPr>
            <w:tcW w:w="488" w:type="dxa"/>
          </w:tcPr>
          <w:p w14:paraId="796754CD" w14:textId="77777777" w:rsidR="000937FD" w:rsidRPr="00704F6C" w:rsidRDefault="000937FD" w:rsidP="00564DF4">
            <w:pPr>
              <w:jc w:val="center"/>
              <w:rPr>
                <w:sz w:val="20"/>
                <w:szCs w:val="20"/>
              </w:rPr>
            </w:pPr>
            <w:r w:rsidRPr="00704F6C">
              <w:rPr>
                <w:sz w:val="20"/>
                <w:szCs w:val="20"/>
              </w:rPr>
              <w:t>max</w:t>
            </w:r>
          </w:p>
        </w:tc>
        <w:tc>
          <w:tcPr>
            <w:tcW w:w="532" w:type="dxa"/>
          </w:tcPr>
          <w:p w14:paraId="0C2D4479" w14:textId="77777777" w:rsidR="000937FD" w:rsidRPr="00704F6C" w:rsidRDefault="000937FD" w:rsidP="00564DF4">
            <w:pPr>
              <w:jc w:val="center"/>
              <w:rPr>
                <w:sz w:val="20"/>
                <w:szCs w:val="20"/>
              </w:rPr>
            </w:pPr>
            <w:r w:rsidRPr="00704F6C">
              <w:rPr>
                <w:sz w:val="20"/>
                <w:szCs w:val="20"/>
              </w:rPr>
              <w:t>min.</w:t>
            </w:r>
          </w:p>
        </w:tc>
        <w:tc>
          <w:tcPr>
            <w:tcW w:w="460" w:type="dxa"/>
          </w:tcPr>
          <w:p w14:paraId="3FA87D25" w14:textId="77777777" w:rsidR="000937FD" w:rsidRPr="00704F6C" w:rsidRDefault="000937FD" w:rsidP="00564DF4">
            <w:pPr>
              <w:jc w:val="center"/>
              <w:rPr>
                <w:sz w:val="20"/>
                <w:szCs w:val="20"/>
              </w:rPr>
            </w:pPr>
            <w:r w:rsidRPr="00704F6C">
              <w:rPr>
                <w:sz w:val="20"/>
                <w:szCs w:val="20"/>
              </w:rPr>
              <w:t>max</w:t>
            </w:r>
          </w:p>
        </w:tc>
        <w:tc>
          <w:tcPr>
            <w:tcW w:w="560" w:type="dxa"/>
          </w:tcPr>
          <w:p w14:paraId="3DD5CE35" w14:textId="77777777" w:rsidR="000937FD" w:rsidRPr="00704F6C" w:rsidRDefault="000937FD" w:rsidP="00564DF4">
            <w:pPr>
              <w:jc w:val="center"/>
              <w:rPr>
                <w:sz w:val="20"/>
                <w:szCs w:val="20"/>
              </w:rPr>
            </w:pPr>
            <w:r w:rsidRPr="00704F6C">
              <w:rPr>
                <w:sz w:val="20"/>
                <w:szCs w:val="20"/>
              </w:rPr>
              <w:t>min.</w:t>
            </w:r>
          </w:p>
        </w:tc>
        <w:tc>
          <w:tcPr>
            <w:tcW w:w="574" w:type="dxa"/>
          </w:tcPr>
          <w:p w14:paraId="4E5491F5" w14:textId="77777777" w:rsidR="000937FD" w:rsidRPr="00704F6C" w:rsidRDefault="000937FD" w:rsidP="00564DF4">
            <w:pPr>
              <w:jc w:val="center"/>
              <w:rPr>
                <w:sz w:val="20"/>
                <w:szCs w:val="20"/>
              </w:rPr>
            </w:pPr>
            <w:r w:rsidRPr="00704F6C">
              <w:rPr>
                <w:sz w:val="20"/>
                <w:szCs w:val="20"/>
              </w:rPr>
              <w:t>Max</w:t>
            </w:r>
          </w:p>
        </w:tc>
        <w:tc>
          <w:tcPr>
            <w:tcW w:w="446" w:type="dxa"/>
          </w:tcPr>
          <w:p w14:paraId="1D704184" w14:textId="77777777" w:rsidR="000937FD" w:rsidRPr="00704F6C" w:rsidRDefault="000937FD" w:rsidP="00564DF4">
            <w:pPr>
              <w:jc w:val="center"/>
              <w:rPr>
                <w:sz w:val="20"/>
                <w:szCs w:val="20"/>
              </w:rPr>
            </w:pPr>
            <w:r w:rsidRPr="00704F6C">
              <w:rPr>
                <w:sz w:val="20"/>
                <w:szCs w:val="20"/>
              </w:rPr>
              <w:t>min</w:t>
            </w:r>
          </w:p>
        </w:tc>
        <w:tc>
          <w:tcPr>
            <w:tcW w:w="547" w:type="dxa"/>
          </w:tcPr>
          <w:p w14:paraId="768E32CD" w14:textId="77777777" w:rsidR="000937FD" w:rsidRPr="00704F6C" w:rsidRDefault="000937FD" w:rsidP="00564DF4">
            <w:pPr>
              <w:jc w:val="center"/>
              <w:rPr>
                <w:sz w:val="20"/>
                <w:szCs w:val="20"/>
              </w:rPr>
            </w:pPr>
            <w:r w:rsidRPr="00704F6C">
              <w:rPr>
                <w:sz w:val="20"/>
                <w:szCs w:val="20"/>
              </w:rPr>
              <w:t>max</w:t>
            </w:r>
          </w:p>
        </w:tc>
        <w:tc>
          <w:tcPr>
            <w:tcW w:w="473" w:type="dxa"/>
          </w:tcPr>
          <w:p w14:paraId="483FD81C" w14:textId="77777777" w:rsidR="000937FD" w:rsidRPr="00704F6C" w:rsidRDefault="000937FD" w:rsidP="00564DF4">
            <w:pPr>
              <w:jc w:val="center"/>
              <w:rPr>
                <w:sz w:val="20"/>
                <w:szCs w:val="20"/>
              </w:rPr>
            </w:pPr>
            <w:r w:rsidRPr="00704F6C">
              <w:rPr>
                <w:sz w:val="20"/>
                <w:szCs w:val="20"/>
              </w:rPr>
              <w:t>min.</w:t>
            </w:r>
          </w:p>
        </w:tc>
        <w:tc>
          <w:tcPr>
            <w:tcW w:w="519" w:type="dxa"/>
          </w:tcPr>
          <w:p w14:paraId="54528AE7" w14:textId="77777777" w:rsidR="000937FD" w:rsidRPr="00704F6C" w:rsidRDefault="000937FD" w:rsidP="00564DF4">
            <w:pPr>
              <w:jc w:val="center"/>
              <w:rPr>
                <w:sz w:val="20"/>
                <w:szCs w:val="20"/>
              </w:rPr>
            </w:pPr>
            <w:r w:rsidRPr="00704F6C">
              <w:rPr>
                <w:sz w:val="20"/>
                <w:szCs w:val="20"/>
              </w:rPr>
              <w:t>max</w:t>
            </w:r>
          </w:p>
        </w:tc>
        <w:tc>
          <w:tcPr>
            <w:tcW w:w="501" w:type="dxa"/>
          </w:tcPr>
          <w:p w14:paraId="7DA7ACDC" w14:textId="77777777" w:rsidR="000937FD" w:rsidRPr="00704F6C" w:rsidRDefault="000937FD" w:rsidP="00564DF4">
            <w:pPr>
              <w:jc w:val="center"/>
              <w:rPr>
                <w:sz w:val="20"/>
                <w:szCs w:val="20"/>
              </w:rPr>
            </w:pPr>
            <w:r w:rsidRPr="00704F6C">
              <w:rPr>
                <w:sz w:val="20"/>
                <w:szCs w:val="20"/>
              </w:rPr>
              <w:t>min.</w:t>
            </w:r>
          </w:p>
        </w:tc>
        <w:tc>
          <w:tcPr>
            <w:tcW w:w="491" w:type="dxa"/>
          </w:tcPr>
          <w:p w14:paraId="249F782C" w14:textId="77777777" w:rsidR="000937FD" w:rsidRPr="00704F6C" w:rsidRDefault="000937FD" w:rsidP="00564DF4">
            <w:pPr>
              <w:jc w:val="center"/>
              <w:rPr>
                <w:sz w:val="20"/>
                <w:szCs w:val="20"/>
              </w:rPr>
            </w:pPr>
            <w:r w:rsidRPr="00704F6C">
              <w:rPr>
                <w:sz w:val="20"/>
                <w:szCs w:val="20"/>
              </w:rPr>
              <w:t>max</w:t>
            </w:r>
          </w:p>
        </w:tc>
        <w:tc>
          <w:tcPr>
            <w:tcW w:w="529" w:type="dxa"/>
          </w:tcPr>
          <w:p w14:paraId="14D1FA64" w14:textId="77777777" w:rsidR="000937FD" w:rsidRPr="00704F6C" w:rsidRDefault="000937FD" w:rsidP="00564DF4">
            <w:pPr>
              <w:jc w:val="center"/>
              <w:rPr>
                <w:sz w:val="20"/>
                <w:szCs w:val="20"/>
              </w:rPr>
            </w:pPr>
            <w:r w:rsidRPr="00704F6C">
              <w:rPr>
                <w:sz w:val="20"/>
                <w:szCs w:val="20"/>
              </w:rPr>
              <w:t>min.</w:t>
            </w:r>
          </w:p>
        </w:tc>
        <w:tc>
          <w:tcPr>
            <w:tcW w:w="605" w:type="dxa"/>
          </w:tcPr>
          <w:p w14:paraId="567F8FF7" w14:textId="77777777" w:rsidR="000937FD" w:rsidRPr="00704F6C" w:rsidRDefault="000937FD" w:rsidP="00564DF4">
            <w:pPr>
              <w:jc w:val="center"/>
              <w:rPr>
                <w:sz w:val="20"/>
                <w:szCs w:val="20"/>
              </w:rPr>
            </w:pPr>
            <w:r w:rsidRPr="00704F6C">
              <w:rPr>
                <w:sz w:val="20"/>
                <w:szCs w:val="20"/>
              </w:rPr>
              <w:t>max</w:t>
            </w:r>
          </w:p>
        </w:tc>
        <w:tc>
          <w:tcPr>
            <w:tcW w:w="425" w:type="dxa"/>
          </w:tcPr>
          <w:p w14:paraId="76C2D510" w14:textId="77777777" w:rsidR="000937FD" w:rsidRPr="00704F6C" w:rsidRDefault="000937FD" w:rsidP="00564DF4">
            <w:pPr>
              <w:jc w:val="center"/>
              <w:rPr>
                <w:sz w:val="20"/>
                <w:szCs w:val="20"/>
              </w:rPr>
            </w:pPr>
            <w:r w:rsidRPr="00704F6C">
              <w:rPr>
                <w:sz w:val="20"/>
                <w:szCs w:val="20"/>
              </w:rPr>
              <w:t>min</w:t>
            </w:r>
          </w:p>
        </w:tc>
        <w:tc>
          <w:tcPr>
            <w:tcW w:w="567" w:type="dxa"/>
          </w:tcPr>
          <w:p w14:paraId="2B74BAF4" w14:textId="77777777" w:rsidR="000937FD" w:rsidRPr="00704F6C" w:rsidRDefault="000937FD" w:rsidP="00564DF4">
            <w:pPr>
              <w:jc w:val="center"/>
              <w:rPr>
                <w:sz w:val="20"/>
                <w:szCs w:val="20"/>
              </w:rPr>
            </w:pPr>
            <w:r w:rsidRPr="00704F6C">
              <w:rPr>
                <w:sz w:val="20"/>
                <w:szCs w:val="20"/>
              </w:rPr>
              <w:t>max</w:t>
            </w:r>
          </w:p>
        </w:tc>
      </w:tr>
      <w:tr w:rsidR="00F31C75" w:rsidRPr="00704F6C" w14:paraId="5C5A9140" w14:textId="77777777" w:rsidTr="00564DF4">
        <w:tc>
          <w:tcPr>
            <w:tcW w:w="1128" w:type="dxa"/>
          </w:tcPr>
          <w:p w14:paraId="612BEA5B" w14:textId="77777777" w:rsidR="000937FD" w:rsidRPr="00704F6C" w:rsidRDefault="000937FD" w:rsidP="00564DF4">
            <w:pPr>
              <w:spacing w:before="120"/>
              <w:jc w:val="both"/>
              <w:rPr>
                <w:sz w:val="20"/>
                <w:szCs w:val="20"/>
              </w:rPr>
            </w:pPr>
            <w:r w:rsidRPr="00704F6C">
              <w:rPr>
                <w:sz w:val="20"/>
                <w:szCs w:val="20"/>
              </w:rPr>
              <w:lastRenderedPageBreak/>
              <w:t>0/31,5</w:t>
            </w:r>
          </w:p>
        </w:tc>
        <w:tc>
          <w:tcPr>
            <w:tcW w:w="510" w:type="dxa"/>
          </w:tcPr>
          <w:p w14:paraId="6CCAA1D0" w14:textId="77777777" w:rsidR="000937FD" w:rsidRPr="00704F6C" w:rsidRDefault="000937FD" w:rsidP="00564DF4">
            <w:pPr>
              <w:spacing w:before="120"/>
              <w:jc w:val="center"/>
              <w:rPr>
                <w:sz w:val="20"/>
                <w:szCs w:val="20"/>
              </w:rPr>
            </w:pPr>
            <w:r w:rsidRPr="00704F6C">
              <w:rPr>
                <w:sz w:val="20"/>
                <w:szCs w:val="20"/>
              </w:rPr>
              <w:t>4</w:t>
            </w:r>
          </w:p>
        </w:tc>
        <w:tc>
          <w:tcPr>
            <w:tcW w:w="488" w:type="dxa"/>
          </w:tcPr>
          <w:p w14:paraId="34AE92F6" w14:textId="77777777" w:rsidR="000937FD" w:rsidRPr="00704F6C" w:rsidRDefault="000937FD" w:rsidP="00564DF4">
            <w:pPr>
              <w:spacing w:before="120"/>
              <w:jc w:val="center"/>
              <w:rPr>
                <w:sz w:val="20"/>
                <w:szCs w:val="20"/>
              </w:rPr>
            </w:pPr>
            <w:r w:rsidRPr="00704F6C">
              <w:rPr>
                <w:sz w:val="20"/>
                <w:szCs w:val="20"/>
              </w:rPr>
              <w:t>15</w:t>
            </w:r>
          </w:p>
        </w:tc>
        <w:tc>
          <w:tcPr>
            <w:tcW w:w="532" w:type="dxa"/>
          </w:tcPr>
          <w:p w14:paraId="2848BE83" w14:textId="77777777" w:rsidR="000937FD" w:rsidRPr="00704F6C" w:rsidRDefault="000937FD" w:rsidP="00564DF4">
            <w:pPr>
              <w:spacing w:before="120"/>
              <w:jc w:val="center"/>
              <w:rPr>
                <w:sz w:val="20"/>
                <w:szCs w:val="20"/>
              </w:rPr>
            </w:pPr>
            <w:r w:rsidRPr="00704F6C">
              <w:rPr>
                <w:sz w:val="20"/>
                <w:szCs w:val="20"/>
              </w:rPr>
              <w:t>7</w:t>
            </w:r>
          </w:p>
        </w:tc>
        <w:tc>
          <w:tcPr>
            <w:tcW w:w="460" w:type="dxa"/>
          </w:tcPr>
          <w:p w14:paraId="09C16496" w14:textId="77777777" w:rsidR="000937FD" w:rsidRPr="00704F6C" w:rsidRDefault="000937FD" w:rsidP="00564DF4">
            <w:pPr>
              <w:spacing w:before="120"/>
              <w:jc w:val="center"/>
              <w:rPr>
                <w:sz w:val="20"/>
                <w:szCs w:val="20"/>
              </w:rPr>
            </w:pPr>
            <w:r w:rsidRPr="00704F6C">
              <w:rPr>
                <w:sz w:val="20"/>
                <w:szCs w:val="20"/>
              </w:rPr>
              <w:t>20</w:t>
            </w:r>
          </w:p>
        </w:tc>
        <w:tc>
          <w:tcPr>
            <w:tcW w:w="560" w:type="dxa"/>
          </w:tcPr>
          <w:p w14:paraId="5B3C7C6C" w14:textId="77777777" w:rsidR="000937FD" w:rsidRPr="00704F6C" w:rsidRDefault="000937FD" w:rsidP="00564DF4">
            <w:pPr>
              <w:spacing w:before="120"/>
              <w:jc w:val="center"/>
              <w:rPr>
                <w:sz w:val="20"/>
                <w:szCs w:val="20"/>
              </w:rPr>
            </w:pPr>
            <w:r w:rsidRPr="00704F6C">
              <w:rPr>
                <w:sz w:val="20"/>
                <w:szCs w:val="20"/>
              </w:rPr>
              <w:t>-</w:t>
            </w:r>
          </w:p>
        </w:tc>
        <w:tc>
          <w:tcPr>
            <w:tcW w:w="574" w:type="dxa"/>
          </w:tcPr>
          <w:p w14:paraId="3A7E2256" w14:textId="77777777" w:rsidR="000937FD" w:rsidRPr="00704F6C" w:rsidRDefault="000937FD" w:rsidP="00564DF4">
            <w:pPr>
              <w:spacing w:before="120"/>
              <w:jc w:val="center"/>
              <w:rPr>
                <w:sz w:val="20"/>
                <w:szCs w:val="20"/>
              </w:rPr>
            </w:pPr>
            <w:r w:rsidRPr="00704F6C">
              <w:rPr>
                <w:sz w:val="20"/>
                <w:szCs w:val="20"/>
              </w:rPr>
              <w:t>-</w:t>
            </w:r>
          </w:p>
        </w:tc>
        <w:tc>
          <w:tcPr>
            <w:tcW w:w="446" w:type="dxa"/>
          </w:tcPr>
          <w:p w14:paraId="13F814B0" w14:textId="77777777" w:rsidR="000937FD" w:rsidRPr="00704F6C" w:rsidRDefault="000937FD" w:rsidP="00564DF4">
            <w:pPr>
              <w:spacing w:before="120"/>
              <w:jc w:val="center"/>
              <w:rPr>
                <w:sz w:val="20"/>
                <w:szCs w:val="20"/>
              </w:rPr>
            </w:pPr>
            <w:r w:rsidRPr="00704F6C">
              <w:rPr>
                <w:sz w:val="20"/>
                <w:szCs w:val="20"/>
              </w:rPr>
              <w:t>10</w:t>
            </w:r>
          </w:p>
        </w:tc>
        <w:tc>
          <w:tcPr>
            <w:tcW w:w="547" w:type="dxa"/>
          </w:tcPr>
          <w:p w14:paraId="2F3E5671" w14:textId="77777777" w:rsidR="000937FD" w:rsidRPr="00704F6C" w:rsidRDefault="000937FD" w:rsidP="00564DF4">
            <w:pPr>
              <w:spacing w:before="120"/>
              <w:jc w:val="center"/>
              <w:rPr>
                <w:sz w:val="20"/>
                <w:szCs w:val="20"/>
              </w:rPr>
            </w:pPr>
            <w:r w:rsidRPr="00704F6C">
              <w:rPr>
                <w:sz w:val="20"/>
                <w:szCs w:val="20"/>
              </w:rPr>
              <w:t>25</w:t>
            </w:r>
          </w:p>
        </w:tc>
        <w:tc>
          <w:tcPr>
            <w:tcW w:w="473" w:type="dxa"/>
          </w:tcPr>
          <w:p w14:paraId="0586F0DD" w14:textId="77777777" w:rsidR="000937FD" w:rsidRPr="00704F6C" w:rsidRDefault="000937FD" w:rsidP="00564DF4">
            <w:pPr>
              <w:spacing w:before="120"/>
              <w:jc w:val="center"/>
              <w:rPr>
                <w:sz w:val="20"/>
                <w:szCs w:val="20"/>
              </w:rPr>
            </w:pPr>
            <w:r w:rsidRPr="00704F6C">
              <w:rPr>
                <w:sz w:val="20"/>
                <w:szCs w:val="20"/>
              </w:rPr>
              <w:t>-</w:t>
            </w:r>
          </w:p>
        </w:tc>
        <w:tc>
          <w:tcPr>
            <w:tcW w:w="519" w:type="dxa"/>
          </w:tcPr>
          <w:p w14:paraId="24D31086" w14:textId="77777777" w:rsidR="000937FD" w:rsidRPr="00704F6C" w:rsidRDefault="000937FD" w:rsidP="00564DF4">
            <w:pPr>
              <w:spacing w:before="120"/>
              <w:jc w:val="center"/>
              <w:rPr>
                <w:sz w:val="20"/>
                <w:szCs w:val="20"/>
              </w:rPr>
            </w:pPr>
            <w:r w:rsidRPr="00704F6C">
              <w:rPr>
                <w:sz w:val="20"/>
                <w:szCs w:val="20"/>
              </w:rPr>
              <w:t>-</w:t>
            </w:r>
          </w:p>
        </w:tc>
        <w:tc>
          <w:tcPr>
            <w:tcW w:w="501" w:type="dxa"/>
          </w:tcPr>
          <w:p w14:paraId="502DAE09" w14:textId="77777777" w:rsidR="000937FD" w:rsidRPr="00704F6C" w:rsidRDefault="000937FD" w:rsidP="00564DF4">
            <w:pPr>
              <w:spacing w:before="120"/>
              <w:jc w:val="center"/>
              <w:rPr>
                <w:sz w:val="20"/>
                <w:szCs w:val="20"/>
              </w:rPr>
            </w:pPr>
            <w:r w:rsidRPr="00704F6C">
              <w:rPr>
                <w:sz w:val="20"/>
                <w:szCs w:val="20"/>
              </w:rPr>
              <w:t>10</w:t>
            </w:r>
          </w:p>
        </w:tc>
        <w:tc>
          <w:tcPr>
            <w:tcW w:w="491" w:type="dxa"/>
          </w:tcPr>
          <w:p w14:paraId="037A6272" w14:textId="77777777" w:rsidR="000937FD" w:rsidRPr="00704F6C" w:rsidRDefault="000937FD" w:rsidP="00564DF4">
            <w:pPr>
              <w:spacing w:before="120"/>
              <w:jc w:val="center"/>
              <w:rPr>
                <w:sz w:val="20"/>
                <w:szCs w:val="20"/>
              </w:rPr>
            </w:pPr>
            <w:r w:rsidRPr="00704F6C">
              <w:rPr>
                <w:sz w:val="20"/>
                <w:szCs w:val="20"/>
              </w:rPr>
              <w:t>25</w:t>
            </w:r>
          </w:p>
        </w:tc>
        <w:tc>
          <w:tcPr>
            <w:tcW w:w="529" w:type="dxa"/>
          </w:tcPr>
          <w:p w14:paraId="091F545B" w14:textId="77777777" w:rsidR="000937FD" w:rsidRPr="00704F6C" w:rsidRDefault="000937FD" w:rsidP="00564DF4">
            <w:pPr>
              <w:spacing w:before="120"/>
              <w:jc w:val="center"/>
              <w:rPr>
                <w:sz w:val="20"/>
                <w:szCs w:val="20"/>
              </w:rPr>
            </w:pPr>
            <w:r w:rsidRPr="00704F6C">
              <w:rPr>
                <w:sz w:val="20"/>
                <w:szCs w:val="20"/>
              </w:rPr>
              <w:t>-</w:t>
            </w:r>
          </w:p>
        </w:tc>
        <w:tc>
          <w:tcPr>
            <w:tcW w:w="605" w:type="dxa"/>
          </w:tcPr>
          <w:p w14:paraId="11F3EF98" w14:textId="77777777" w:rsidR="000937FD" w:rsidRPr="00704F6C" w:rsidRDefault="000937FD" w:rsidP="00564DF4">
            <w:pPr>
              <w:spacing w:before="120"/>
              <w:jc w:val="center"/>
              <w:rPr>
                <w:sz w:val="20"/>
                <w:szCs w:val="20"/>
              </w:rPr>
            </w:pPr>
            <w:r w:rsidRPr="00704F6C">
              <w:rPr>
                <w:sz w:val="20"/>
                <w:szCs w:val="20"/>
              </w:rPr>
              <w:t>-</w:t>
            </w:r>
          </w:p>
        </w:tc>
        <w:tc>
          <w:tcPr>
            <w:tcW w:w="425" w:type="dxa"/>
          </w:tcPr>
          <w:p w14:paraId="563B471A" w14:textId="77777777" w:rsidR="000937FD" w:rsidRPr="00704F6C" w:rsidRDefault="000937FD" w:rsidP="00564DF4">
            <w:pPr>
              <w:spacing w:before="120"/>
              <w:jc w:val="center"/>
              <w:rPr>
                <w:sz w:val="20"/>
                <w:szCs w:val="20"/>
              </w:rPr>
            </w:pPr>
            <w:r w:rsidRPr="00704F6C">
              <w:rPr>
                <w:sz w:val="20"/>
                <w:szCs w:val="20"/>
              </w:rPr>
              <w:t>-</w:t>
            </w:r>
          </w:p>
        </w:tc>
        <w:tc>
          <w:tcPr>
            <w:tcW w:w="567" w:type="dxa"/>
          </w:tcPr>
          <w:p w14:paraId="3B2382B8" w14:textId="77777777" w:rsidR="000937FD" w:rsidRPr="00704F6C" w:rsidRDefault="000937FD" w:rsidP="00564DF4">
            <w:pPr>
              <w:spacing w:before="120"/>
              <w:jc w:val="center"/>
              <w:rPr>
                <w:sz w:val="20"/>
                <w:szCs w:val="20"/>
              </w:rPr>
            </w:pPr>
            <w:r w:rsidRPr="00704F6C">
              <w:rPr>
                <w:sz w:val="20"/>
                <w:szCs w:val="20"/>
              </w:rPr>
              <w:t>-</w:t>
            </w:r>
          </w:p>
        </w:tc>
      </w:tr>
      <w:tr w:rsidR="00F31C75" w:rsidRPr="00704F6C" w14:paraId="22B503C8" w14:textId="77777777" w:rsidTr="00564DF4">
        <w:tc>
          <w:tcPr>
            <w:tcW w:w="1128" w:type="dxa"/>
          </w:tcPr>
          <w:p w14:paraId="19833E3C" w14:textId="77777777" w:rsidR="000937FD" w:rsidRPr="00704F6C" w:rsidRDefault="000937FD" w:rsidP="00564DF4">
            <w:pPr>
              <w:spacing w:before="120"/>
              <w:jc w:val="both"/>
              <w:rPr>
                <w:sz w:val="20"/>
                <w:szCs w:val="20"/>
              </w:rPr>
            </w:pPr>
            <w:r w:rsidRPr="00704F6C">
              <w:rPr>
                <w:sz w:val="20"/>
                <w:szCs w:val="20"/>
              </w:rPr>
              <w:t>0/45</w:t>
            </w:r>
          </w:p>
        </w:tc>
        <w:tc>
          <w:tcPr>
            <w:tcW w:w="510" w:type="dxa"/>
          </w:tcPr>
          <w:p w14:paraId="5AF7528C" w14:textId="77777777" w:rsidR="000937FD" w:rsidRPr="00704F6C" w:rsidRDefault="000937FD" w:rsidP="00564DF4">
            <w:pPr>
              <w:spacing w:before="120"/>
              <w:jc w:val="center"/>
              <w:rPr>
                <w:sz w:val="20"/>
                <w:szCs w:val="20"/>
              </w:rPr>
            </w:pPr>
            <w:r w:rsidRPr="00704F6C">
              <w:rPr>
                <w:sz w:val="20"/>
                <w:szCs w:val="20"/>
              </w:rPr>
              <w:t>4</w:t>
            </w:r>
          </w:p>
        </w:tc>
        <w:tc>
          <w:tcPr>
            <w:tcW w:w="488" w:type="dxa"/>
          </w:tcPr>
          <w:p w14:paraId="5D269B07" w14:textId="77777777" w:rsidR="000937FD" w:rsidRPr="00704F6C" w:rsidRDefault="000937FD" w:rsidP="00564DF4">
            <w:pPr>
              <w:spacing w:before="120"/>
              <w:jc w:val="center"/>
              <w:rPr>
                <w:sz w:val="20"/>
                <w:szCs w:val="20"/>
              </w:rPr>
            </w:pPr>
            <w:r w:rsidRPr="00704F6C">
              <w:rPr>
                <w:sz w:val="20"/>
                <w:szCs w:val="20"/>
              </w:rPr>
              <w:t>15</w:t>
            </w:r>
          </w:p>
        </w:tc>
        <w:tc>
          <w:tcPr>
            <w:tcW w:w="532" w:type="dxa"/>
          </w:tcPr>
          <w:p w14:paraId="2D16310A" w14:textId="77777777" w:rsidR="000937FD" w:rsidRPr="00704F6C" w:rsidRDefault="000937FD" w:rsidP="00564DF4">
            <w:pPr>
              <w:spacing w:before="120"/>
              <w:jc w:val="center"/>
              <w:rPr>
                <w:sz w:val="20"/>
                <w:szCs w:val="20"/>
              </w:rPr>
            </w:pPr>
            <w:r w:rsidRPr="00704F6C">
              <w:rPr>
                <w:sz w:val="20"/>
                <w:szCs w:val="20"/>
              </w:rPr>
              <w:t>-</w:t>
            </w:r>
          </w:p>
        </w:tc>
        <w:tc>
          <w:tcPr>
            <w:tcW w:w="460" w:type="dxa"/>
          </w:tcPr>
          <w:p w14:paraId="476409C6" w14:textId="77777777" w:rsidR="000937FD" w:rsidRPr="00704F6C" w:rsidRDefault="000937FD" w:rsidP="00564DF4">
            <w:pPr>
              <w:spacing w:before="120"/>
              <w:jc w:val="center"/>
              <w:rPr>
                <w:sz w:val="20"/>
                <w:szCs w:val="20"/>
              </w:rPr>
            </w:pPr>
            <w:r w:rsidRPr="00704F6C">
              <w:rPr>
                <w:sz w:val="20"/>
                <w:szCs w:val="20"/>
              </w:rPr>
              <w:t>-</w:t>
            </w:r>
          </w:p>
        </w:tc>
        <w:tc>
          <w:tcPr>
            <w:tcW w:w="560" w:type="dxa"/>
          </w:tcPr>
          <w:p w14:paraId="63D7D329" w14:textId="77777777" w:rsidR="000937FD" w:rsidRPr="00704F6C" w:rsidRDefault="000937FD" w:rsidP="00564DF4">
            <w:pPr>
              <w:spacing w:before="120"/>
              <w:jc w:val="center"/>
              <w:rPr>
                <w:sz w:val="20"/>
                <w:szCs w:val="20"/>
              </w:rPr>
            </w:pPr>
            <w:r w:rsidRPr="00704F6C">
              <w:rPr>
                <w:sz w:val="20"/>
                <w:szCs w:val="20"/>
              </w:rPr>
              <w:t>7</w:t>
            </w:r>
          </w:p>
        </w:tc>
        <w:tc>
          <w:tcPr>
            <w:tcW w:w="574" w:type="dxa"/>
          </w:tcPr>
          <w:p w14:paraId="69CCAAC0" w14:textId="77777777" w:rsidR="000937FD" w:rsidRPr="00704F6C" w:rsidRDefault="000937FD" w:rsidP="00564DF4">
            <w:pPr>
              <w:spacing w:before="120"/>
              <w:jc w:val="center"/>
              <w:rPr>
                <w:sz w:val="20"/>
                <w:szCs w:val="20"/>
              </w:rPr>
            </w:pPr>
            <w:r w:rsidRPr="00704F6C">
              <w:rPr>
                <w:sz w:val="20"/>
                <w:szCs w:val="20"/>
              </w:rPr>
              <w:t>20</w:t>
            </w:r>
          </w:p>
        </w:tc>
        <w:tc>
          <w:tcPr>
            <w:tcW w:w="446" w:type="dxa"/>
          </w:tcPr>
          <w:p w14:paraId="6BBF864D" w14:textId="77777777" w:rsidR="000937FD" w:rsidRPr="00704F6C" w:rsidRDefault="000937FD" w:rsidP="00564DF4">
            <w:pPr>
              <w:spacing w:before="120"/>
              <w:jc w:val="center"/>
              <w:rPr>
                <w:sz w:val="20"/>
                <w:szCs w:val="20"/>
              </w:rPr>
            </w:pPr>
            <w:r w:rsidRPr="00704F6C">
              <w:rPr>
                <w:sz w:val="20"/>
                <w:szCs w:val="20"/>
              </w:rPr>
              <w:t>-</w:t>
            </w:r>
          </w:p>
        </w:tc>
        <w:tc>
          <w:tcPr>
            <w:tcW w:w="547" w:type="dxa"/>
          </w:tcPr>
          <w:p w14:paraId="2D903029" w14:textId="77777777" w:rsidR="000937FD" w:rsidRPr="00704F6C" w:rsidRDefault="000937FD" w:rsidP="00564DF4">
            <w:pPr>
              <w:spacing w:before="120"/>
              <w:jc w:val="center"/>
              <w:rPr>
                <w:sz w:val="20"/>
                <w:szCs w:val="20"/>
              </w:rPr>
            </w:pPr>
            <w:r w:rsidRPr="00704F6C">
              <w:rPr>
                <w:sz w:val="20"/>
                <w:szCs w:val="20"/>
              </w:rPr>
              <w:t>-</w:t>
            </w:r>
          </w:p>
        </w:tc>
        <w:tc>
          <w:tcPr>
            <w:tcW w:w="473" w:type="dxa"/>
          </w:tcPr>
          <w:p w14:paraId="0F9455DC" w14:textId="77777777" w:rsidR="000937FD" w:rsidRPr="00704F6C" w:rsidRDefault="000937FD" w:rsidP="00564DF4">
            <w:pPr>
              <w:spacing w:before="120"/>
              <w:jc w:val="center"/>
              <w:rPr>
                <w:sz w:val="20"/>
                <w:szCs w:val="20"/>
              </w:rPr>
            </w:pPr>
            <w:r w:rsidRPr="00704F6C">
              <w:rPr>
                <w:sz w:val="20"/>
                <w:szCs w:val="20"/>
              </w:rPr>
              <w:t>10</w:t>
            </w:r>
          </w:p>
        </w:tc>
        <w:tc>
          <w:tcPr>
            <w:tcW w:w="519" w:type="dxa"/>
          </w:tcPr>
          <w:p w14:paraId="48AE9EE8" w14:textId="77777777" w:rsidR="000937FD" w:rsidRPr="00704F6C" w:rsidRDefault="000937FD" w:rsidP="00564DF4">
            <w:pPr>
              <w:spacing w:before="120"/>
              <w:jc w:val="center"/>
              <w:rPr>
                <w:sz w:val="20"/>
                <w:szCs w:val="20"/>
              </w:rPr>
            </w:pPr>
            <w:r w:rsidRPr="00704F6C">
              <w:rPr>
                <w:sz w:val="20"/>
                <w:szCs w:val="20"/>
              </w:rPr>
              <w:t>25</w:t>
            </w:r>
          </w:p>
        </w:tc>
        <w:tc>
          <w:tcPr>
            <w:tcW w:w="501" w:type="dxa"/>
          </w:tcPr>
          <w:p w14:paraId="6E12F6C8" w14:textId="77777777" w:rsidR="000937FD" w:rsidRPr="00704F6C" w:rsidRDefault="000937FD" w:rsidP="00564DF4">
            <w:pPr>
              <w:spacing w:before="120"/>
              <w:jc w:val="center"/>
              <w:rPr>
                <w:sz w:val="20"/>
                <w:szCs w:val="20"/>
              </w:rPr>
            </w:pPr>
            <w:r w:rsidRPr="00704F6C">
              <w:rPr>
                <w:sz w:val="20"/>
                <w:szCs w:val="20"/>
              </w:rPr>
              <w:t>-</w:t>
            </w:r>
          </w:p>
        </w:tc>
        <w:tc>
          <w:tcPr>
            <w:tcW w:w="491" w:type="dxa"/>
          </w:tcPr>
          <w:p w14:paraId="689241F4" w14:textId="77777777" w:rsidR="000937FD" w:rsidRPr="00704F6C" w:rsidRDefault="000937FD" w:rsidP="00564DF4">
            <w:pPr>
              <w:spacing w:before="120"/>
              <w:jc w:val="center"/>
              <w:rPr>
                <w:sz w:val="20"/>
                <w:szCs w:val="20"/>
              </w:rPr>
            </w:pPr>
            <w:r w:rsidRPr="00704F6C">
              <w:rPr>
                <w:sz w:val="20"/>
                <w:szCs w:val="20"/>
              </w:rPr>
              <w:t>-</w:t>
            </w:r>
          </w:p>
        </w:tc>
        <w:tc>
          <w:tcPr>
            <w:tcW w:w="529" w:type="dxa"/>
          </w:tcPr>
          <w:p w14:paraId="4DF90BAD" w14:textId="77777777" w:rsidR="000937FD" w:rsidRPr="00704F6C" w:rsidRDefault="000937FD" w:rsidP="00564DF4">
            <w:pPr>
              <w:spacing w:before="120"/>
              <w:jc w:val="center"/>
              <w:rPr>
                <w:sz w:val="20"/>
                <w:szCs w:val="20"/>
              </w:rPr>
            </w:pPr>
            <w:r w:rsidRPr="00704F6C">
              <w:rPr>
                <w:sz w:val="20"/>
                <w:szCs w:val="20"/>
              </w:rPr>
              <w:t>10</w:t>
            </w:r>
          </w:p>
        </w:tc>
        <w:tc>
          <w:tcPr>
            <w:tcW w:w="605" w:type="dxa"/>
          </w:tcPr>
          <w:p w14:paraId="6641C41C" w14:textId="77777777" w:rsidR="000937FD" w:rsidRPr="00704F6C" w:rsidRDefault="000937FD" w:rsidP="00564DF4">
            <w:pPr>
              <w:spacing w:before="120"/>
              <w:jc w:val="center"/>
              <w:rPr>
                <w:sz w:val="20"/>
                <w:szCs w:val="20"/>
              </w:rPr>
            </w:pPr>
            <w:r w:rsidRPr="00704F6C">
              <w:rPr>
                <w:sz w:val="20"/>
                <w:szCs w:val="20"/>
              </w:rPr>
              <w:t>25</w:t>
            </w:r>
          </w:p>
        </w:tc>
        <w:tc>
          <w:tcPr>
            <w:tcW w:w="425" w:type="dxa"/>
          </w:tcPr>
          <w:p w14:paraId="040D6554" w14:textId="77777777" w:rsidR="000937FD" w:rsidRPr="00704F6C" w:rsidRDefault="000937FD" w:rsidP="00564DF4">
            <w:pPr>
              <w:spacing w:before="120"/>
              <w:jc w:val="center"/>
              <w:rPr>
                <w:sz w:val="20"/>
                <w:szCs w:val="20"/>
              </w:rPr>
            </w:pPr>
          </w:p>
        </w:tc>
        <w:tc>
          <w:tcPr>
            <w:tcW w:w="567" w:type="dxa"/>
          </w:tcPr>
          <w:p w14:paraId="10F5045C" w14:textId="77777777" w:rsidR="000937FD" w:rsidRPr="00704F6C" w:rsidRDefault="000937FD" w:rsidP="00564DF4">
            <w:pPr>
              <w:spacing w:before="120"/>
              <w:jc w:val="center"/>
              <w:rPr>
                <w:sz w:val="20"/>
                <w:szCs w:val="20"/>
              </w:rPr>
            </w:pPr>
            <w:r w:rsidRPr="00704F6C">
              <w:rPr>
                <w:sz w:val="20"/>
                <w:szCs w:val="20"/>
              </w:rPr>
              <w:t>--</w:t>
            </w:r>
          </w:p>
        </w:tc>
      </w:tr>
      <w:tr w:rsidR="00F31C75" w:rsidRPr="00704F6C" w14:paraId="7FF7CE97" w14:textId="77777777" w:rsidTr="00564DF4">
        <w:tc>
          <w:tcPr>
            <w:tcW w:w="1128" w:type="dxa"/>
          </w:tcPr>
          <w:p w14:paraId="155ED8A4" w14:textId="77777777" w:rsidR="000937FD" w:rsidRPr="00704F6C" w:rsidRDefault="000937FD" w:rsidP="00564DF4">
            <w:pPr>
              <w:spacing w:before="120"/>
              <w:jc w:val="both"/>
              <w:rPr>
                <w:sz w:val="20"/>
                <w:szCs w:val="20"/>
              </w:rPr>
            </w:pPr>
            <w:r w:rsidRPr="00704F6C">
              <w:rPr>
                <w:sz w:val="20"/>
                <w:szCs w:val="20"/>
              </w:rPr>
              <w:t>0/63</w:t>
            </w:r>
          </w:p>
        </w:tc>
        <w:tc>
          <w:tcPr>
            <w:tcW w:w="510" w:type="dxa"/>
          </w:tcPr>
          <w:p w14:paraId="72A9BBE7" w14:textId="77777777" w:rsidR="000937FD" w:rsidRPr="00704F6C" w:rsidRDefault="000937FD" w:rsidP="00564DF4">
            <w:pPr>
              <w:spacing w:before="120"/>
              <w:jc w:val="center"/>
              <w:rPr>
                <w:sz w:val="20"/>
                <w:szCs w:val="20"/>
              </w:rPr>
            </w:pPr>
            <w:r w:rsidRPr="00704F6C">
              <w:rPr>
                <w:sz w:val="20"/>
                <w:szCs w:val="20"/>
              </w:rPr>
              <w:t>-</w:t>
            </w:r>
          </w:p>
        </w:tc>
        <w:tc>
          <w:tcPr>
            <w:tcW w:w="488" w:type="dxa"/>
          </w:tcPr>
          <w:p w14:paraId="749A9330" w14:textId="77777777" w:rsidR="000937FD" w:rsidRPr="00704F6C" w:rsidRDefault="000937FD" w:rsidP="00564DF4">
            <w:pPr>
              <w:spacing w:before="120"/>
              <w:jc w:val="center"/>
              <w:rPr>
                <w:sz w:val="20"/>
                <w:szCs w:val="20"/>
              </w:rPr>
            </w:pPr>
            <w:r w:rsidRPr="00704F6C">
              <w:rPr>
                <w:sz w:val="20"/>
                <w:szCs w:val="20"/>
              </w:rPr>
              <w:t>-</w:t>
            </w:r>
          </w:p>
        </w:tc>
        <w:tc>
          <w:tcPr>
            <w:tcW w:w="532" w:type="dxa"/>
          </w:tcPr>
          <w:p w14:paraId="690D8575" w14:textId="77777777" w:rsidR="000937FD" w:rsidRPr="00704F6C" w:rsidRDefault="000937FD" w:rsidP="00564DF4">
            <w:pPr>
              <w:spacing w:before="120"/>
              <w:jc w:val="center"/>
              <w:rPr>
                <w:sz w:val="20"/>
                <w:szCs w:val="20"/>
              </w:rPr>
            </w:pPr>
            <w:r w:rsidRPr="00704F6C">
              <w:rPr>
                <w:sz w:val="20"/>
                <w:szCs w:val="20"/>
              </w:rPr>
              <w:t>4</w:t>
            </w:r>
          </w:p>
        </w:tc>
        <w:tc>
          <w:tcPr>
            <w:tcW w:w="460" w:type="dxa"/>
          </w:tcPr>
          <w:p w14:paraId="46C5BE6F" w14:textId="77777777" w:rsidR="000937FD" w:rsidRPr="00704F6C" w:rsidRDefault="000937FD" w:rsidP="00564DF4">
            <w:pPr>
              <w:spacing w:before="120"/>
              <w:jc w:val="center"/>
              <w:rPr>
                <w:sz w:val="20"/>
                <w:szCs w:val="20"/>
              </w:rPr>
            </w:pPr>
            <w:r w:rsidRPr="00704F6C">
              <w:rPr>
                <w:sz w:val="20"/>
                <w:szCs w:val="20"/>
              </w:rPr>
              <w:t>15</w:t>
            </w:r>
          </w:p>
        </w:tc>
        <w:tc>
          <w:tcPr>
            <w:tcW w:w="560" w:type="dxa"/>
          </w:tcPr>
          <w:p w14:paraId="2B277581" w14:textId="77777777" w:rsidR="000937FD" w:rsidRPr="00704F6C" w:rsidRDefault="000937FD" w:rsidP="00564DF4">
            <w:pPr>
              <w:spacing w:before="120"/>
              <w:jc w:val="center"/>
              <w:rPr>
                <w:sz w:val="20"/>
                <w:szCs w:val="20"/>
              </w:rPr>
            </w:pPr>
            <w:r w:rsidRPr="00704F6C">
              <w:rPr>
                <w:sz w:val="20"/>
                <w:szCs w:val="20"/>
              </w:rPr>
              <w:t>-</w:t>
            </w:r>
          </w:p>
        </w:tc>
        <w:tc>
          <w:tcPr>
            <w:tcW w:w="574" w:type="dxa"/>
          </w:tcPr>
          <w:p w14:paraId="23D38CCA" w14:textId="77777777" w:rsidR="000937FD" w:rsidRPr="00704F6C" w:rsidRDefault="000937FD" w:rsidP="00564DF4">
            <w:pPr>
              <w:spacing w:before="120"/>
              <w:jc w:val="center"/>
              <w:rPr>
                <w:sz w:val="20"/>
                <w:szCs w:val="20"/>
              </w:rPr>
            </w:pPr>
            <w:r w:rsidRPr="00704F6C">
              <w:rPr>
                <w:sz w:val="20"/>
                <w:szCs w:val="20"/>
              </w:rPr>
              <w:t>-</w:t>
            </w:r>
          </w:p>
        </w:tc>
        <w:tc>
          <w:tcPr>
            <w:tcW w:w="446" w:type="dxa"/>
          </w:tcPr>
          <w:p w14:paraId="05CCDA55" w14:textId="77777777" w:rsidR="000937FD" w:rsidRPr="00704F6C" w:rsidRDefault="000937FD" w:rsidP="00564DF4">
            <w:pPr>
              <w:spacing w:before="120"/>
              <w:jc w:val="center"/>
              <w:rPr>
                <w:sz w:val="20"/>
                <w:szCs w:val="20"/>
              </w:rPr>
            </w:pPr>
            <w:r w:rsidRPr="00704F6C">
              <w:rPr>
                <w:sz w:val="20"/>
                <w:szCs w:val="20"/>
              </w:rPr>
              <w:t>7</w:t>
            </w:r>
          </w:p>
        </w:tc>
        <w:tc>
          <w:tcPr>
            <w:tcW w:w="547" w:type="dxa"/>
          </w:tcPr>
          <w:p w14:paraId="1EE0A428" w14:textId="77777777" w:rsidR="000937FD" w:rsidRPr="00704F6C" w:rsidRDefault="000937FD" w:rsidP="00564DF4">
            <w:pPr>
              <w:spacing w:before="120"/>
              <w:jc w:val="center"/>
              <w:rPr>
                <w:sz w:val="20"/>
                <w:szCs w:val="20"/>
              </w:rPr>
            </w:pPr>
            <w:r w:rsidRPr="00704F6C">
              <w:rPr>
                <w:sz w:val="20"/>
                <w:szCs w:val="20"/>
              </w:rPr>
              <w:t>20</w:t>
            </w:r>
          </w:p>
        </w:tc>
        <w:tc>
          <w:tcPr>
            <w:tcW w:w="473" w:type="dxa"/>
          </w:tcPr>
          <w:p w14:paraId="2B064BA1" w14:textId="77777777" w:rsidR="000937FD" w:rsidRPr="00704F6C" w:rsidRDefault="000937FD" w:rsidP="00564DF4">
            <w:pPr>
              <w:spacing w:before="120"/>
              <w:jc w:val="center"/>
              <w:rPr>
                <w:sz w:val="20"/>
                <w:szCs w:val="20"/>
              </w:rPr>
            </w:pPr>
            <w:r w:rsidRPr="00704F6C">
              <w:rPr>
                <w:sz w:val="20"/>
                <w:szCs w:val="20"/>
              </w:rPr>
              <w:t>-</w:t>
            </w:r>
          </w:p>
        </w:tc>
        <w:tc>
          <w:tcPr>
            <w:tcW w:w="519" w:type="dxa"/>
          </w:tcPr>
          <w:p w14:paraId="2B9022B3" w14:textId="77777777" w:rsidR="000937FD" w:rsidRPr="00704F6C" w:rsidRDefault="000937FD" w:rsidP="00564DF4">
            <w:pPr>
              <w:spacing w:before="120"/>
              <w:jc w:val="center"/>
              <w:rPr>
                <w:sz w:val="20"/>
                <w:szCs w:val="20"/>
              </w:rPr>
            </w:pPr>
            <w:r w:rsidRPr="00704F6C">
              <w:rPr>
                <w:sz w:val="20"/>
                <w:szCs w:val="20"/>
              </w:rPr>
              <w:t>-</w:t>
            </w:r>
          </w:p>
        </w:tc>
        <w:tc>
          <w:tcPr>
            <w:tcW w:w="501" w:type="dxa"/>
          </w:tcPr>
          <w:p w14:paraId="5390043E" w14:textId="77777777" w:rsidR="000937FD" w:rsidRPr="00704F6C" w:rsidRDefault="000937FD" w:rsidP="00564DF4">
            <w:pPr>
              <w:spacing w:before="120"/>
              <w:jc w:val="center"/>
              <w:rPr>
                <w:sz w:val="20"/>
                <w:szCs w:val="20"/>
              </w:rPr>
            </w:pPr>
            <w:r w:rsidRPr="00704F6C">
              <w:rPr>
                <w:sz w:val="20"/>
                <w:szCs w:val="20"/>
              </w:rPr>
              <w:t>10</w:t>
            </w:r>
          </w:p>
        </w:tc>
        <w:tc>
          <w:tcPr>
            <w:tcW w:w="491" w:type="dxa"/>
          </w:tcPr>
          <w:p w14:paraId="56FFA8D8" w14:textId="77777777" w:rsidR="000937FD" w:rsidRPr="00704F6C" w:rsidRDefault="000937FD" w:rsidP="00564DF4">
            <w:pPr>
              <w:spacing w:before="120"/>
              <w:jc w:val="center"/>
              <w:rPr>
                <w:sz w:val="20"/>
                <w:szCs w:val="20"/>
              </w:rPr>
            </w:pPr>
            <w:r w:rsidRPr="00704F6C">
              <w:rPr>
                <w:sz w:val="20"/>
                <w:szCs w:val="20"/>
              </w:rPr>
              <w:t>25</w:t>
            </w:r>
          </w:p>
        </w:tc>
        <w:tc>
          <w:tcPr>
            <w:tcW w:w="529" w:type="dxa"/>
          </w:tcPr>
          <w:p w14:paraId="28FD5D02" w14:textId="77777777" w:rsidR="000937FD" w:rsidRPr="00704F6C" w:rsidRDefault="000937FD" w:rsidP="00564DF4">
            <w:pPr>
              <w:spacing w:before="120"/>
              <w:jc w:val="center"/>
              <w:rPr>
                <w:sz w:val="20"/>
                <w:szCs w:val="20"/>
              </w:rPr>
            </w:pPr>
            <w:r w:rsidRPr="00704F6C">
              <w:rPr>
                <w:sz w:val="20"/>
                <w:szCs w:val="20"/>
              </w:rPr>
              <w:t>-</w:t>
            </w:r>
          </w:p>
        </w:tc>
        <w:tc>
          <w:tcPr>
            <w:tcW w:w="605" w:type="dxa"/>
          </w:tcPr>
          <w:p w14:paraId="1AE5D6D8" w14:textId="77777777" w:rsidR="000937FD" w:rsidRPr="00704F6C" w:rsidRDefault="000937FD" w:rsidP="00564DF4">
            <w:pPr>
              <w:spacing w:before="120"/>
              <w:jc w:val="center"/>
              <w:rPr>
                <w:sz w:val="20"/>
                <w:szCs w:val="20"/>
              </w:rPr>
            </w:pPr>
            <w:r w:rsidRPr="00704F6C">
              <w:rPr>
                <w:sz w:val="20"/>
                <w:szCs w:val="20"/>
              </w:rPr>
              <w:t>-</w:t>
            </w:r>
          </w:p>
        </w:tc>
        <w:tc>
          <w:tcPr>
            <w:tcW w:w="425" w:type="dxa"/>
          </w:tcPr>
          <w:p w14:paraId="7E6FCA06" w14:textId="77777777" w:rsidR="000937FD" w:rsidRPr="00704F6C" w:rsidRDefault="000937FD" w:rsidP="00564DF4">
            <w:pPr>
              <w:spacing w:before="120"/>
              <w:jc w:val="center"/>
              <w:rPr>
                <w:sz w:val="20"/>
                <w:szCs w:val="20"/>
              </w:rPr>
            </w:pPr>
            <w:r w:rsidRPr="00704F6C">
              <w:rPr>
                <w:sz w:val="20"/>
                <w:szCs w:val="20"/>
              </w:rPr>
              <w:t>10</w:t>
            </w:r>
          </w:p>
        </w:tc>
        <w:tc>
          <w:tcPr>
            <w:tcW w:w="567" w:type="dxa"/>
          </w:tcPr>
          <w:p w14:paraId="21A632CE" w14:textId="77777777" w:rsidR="000937FD" w:rsidRPr="00704F6C" w:rsidRDefault="000937FD" w:rsidP="00564DF4">
            <w:pPr>
              <w:spacing w:before="120"/>
              <w:jc w:val="center"/>
              <w:rPr>
                <w:sz w:val="20"/>
                <w:szCs w:val="20"/>
              </w:rPr>
            </w:pPr>
            <w:r w:rsidRPr="00704F6C">
              <w:rPr>
                <w:sz w:val="20"/>
                <w:szCs w:val="20"/>
              </w:rPr>
              <w:t>25</w:t>
            </w:r>
          </w:p>
        </w:tc>
      </w:tr>
    </w:tbl>
    <w:p w14:paraId="60BD7B2D" w14:textId="77777777" w:rsidR="00E0323B" w:rsidRPr="00704F6C" w:rsidRDefault="00E0323B" w:rsidP="002461D4">
      <w:pPr>
        <w:jc w:val="both"/>
        <w:rPr>
          <w:sz w:val="20"/>
          <w:szCs w:val="20"/>
        </w:rPr>
      </w:pPr>
    </w:p>
    <w:p w14:paraId="602B6528" w14:textId="77777777" w:rsidR="002461D4" w:rsidRPr="00704F6C" w:rsidRDefault="002461D4" w:rsidP="002461D4">
      <w:pPr>
        <w:pStyle w:val="podpkt111"/>
        <w:rPr>
          <w:szCs w:val="20"/>
        </w:rPr>
      </w:pPr>
      <w:r w:rsidRPr="00704F6C">
        <w:rPr>
          <w:szCs w:val="20"/>
        </w:rPr>
        <w:t>2.</w:t>
      </w:r>
      <w:r w:rsidR="00564DF4" w:rsidRPr="00704F6C">
        <w:rPr>
          <w:szCs w:val="20"/>
        </w:rPr>
        <w:t>3</w:t>
      </w:r>
      <w:r w:rsidRPr="00704F6C">
        <w:rPr>
          <w:szCs w:val="20"/>
        </w:rPr>
        <w:t>.2.</w:t>
      </w:r>
      <w:r w:rsidR="000937FD" w:rsidRPr="00704F6C">
        <w:rPr>
          <w:szCs w:val="20"/>
        </w:rPr>
        <w:t>Podbudowa zasadnicza</w:t>
      </w:r>
    </w:p>
    <w:p w14:paraId="7BD49A60" w14:textId="77777777" w:rsidR="000937FD" w:rsidRPr="00704F6C" w:rsidRDefault="000937FD" w:rsidP="00564DF4">
      <w:pPr>
        <w:pStyle w:val="Tekstpodstawowywcity3"/>
        <w:ind w:left="0" w:firstLine="0"/>
        <w:rPr>
          <w:sz w:val="20"/>
        </w:rPr>
      </w:pPr>
      <w:r w:rsidRPr="00704F6C">
        <w:rPr>
          <w:sz w:val="20"/>
        </w:rPr>
        <w:t xml:space="preserve">Aby zapewnić jednorodność i ciągłość uziarnienia mieszanki, oprócz wymagań podanych na rysunkach 11 - 13 90% uziarnień zbadanych w ramach ZKP w okresie do 6 miesięcy powinno spełniać wymagania podane w Tablicach </w:t>
      </w:r>
      <w:r w:rsidR="00564DF4" w:rsidRPr="00704F6C">
        <w:rPr>
          <w:sz w:val="20"/>
        </w:rPr>
        <w:t>powyżej.</w:t>
      </w:r>
    </w:p>
    <w:p w14:paraId="263355D4" w14:textId="77777777" w:rsidR="00564DF4" w:rsidRPr="00704F6C" w:rsidRDefault="00564DF4" w:rsidP="00564DF4">
      <w:pPr>
        <w:pStyle w:val="Tekstpodstawowywcity3"/>
        <w:ind w:left="0" w:firstLine="0"/>
        <w:rPr>
          <w:sz w:val="20"/>
        </w:rPr>
      </w:pPr>
    </w:p>
    <w:p w14:paraId="1A7070B9" w14:textId="77777777" w:rsidR="000937FD" w:rsidRPr="00704F6C" w:rsidRDefault="000937FD" w:rsidP="000937FD">
      <w:pPr>
        <w:jc w:val="both"/>
        <w:rPr>
          <w:sz w:val="20"/>
          <w:szCs w:val="20"/>
        </w:rPr>
      </w:pPr>
      <w:r w:rsidRPr="00704F6C">
        <w:rPr>
          <w:noProof/>
          <w:sz w:val="20"/>
          <w:szCs w:val="20"/>
        </w:rPr>
        <w:drawing>
          <wp:inline distT="0" distB="0" distL="0" distR="0" wp14:anchorId="40FA1363" wp14:editId="529D7A3D">
            <wp:extent cx="5384165" cy="2517775"/>
            <wp:effectExtent l="0" t="0" r="6985" b="0"/>
            <wp:docPr id="19" name="Obraz 40" descr="GB-031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 descr="GB-031z"/>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384165" cy="2517775"/>
                    </a:xfrm>
                    <a:prstGeom prst="rect">
                      <a:avLst/>
                    </a:prstGeom>
                    <a:noFill/>
                    <a:ln>
                      <a:noFill/>
                    </a:ln>
                  </pic:spPr>
                </pic:pic>
              </a:graphicData>
            </a:graphic>
          </wp:inline>
        </w:drawing>
      </w:r>
      <w:r w:rsidR="00C247A1" w:rsidRPr="00704F6C">
        <w:rPr>
          <w:sz w:val="20"/>
          <w:szCs w:val="20"/>
        </w:rPr>
        <w:t xml:space="preserve"> </w:t>
      </w:r>
    </w:p>
    <w:p w14:paraId="66A1205A" w14:textId="77777777" w:rsidR="000937FD" w:rsidRPr="00704F6C" w:rsidRDefault="000937FD" w:rsidP="000937FD">
      <w:pPr>
        <w:jc w:val="both"/>
        <w:rPr>
          <w:sz w:val="20"/>
          <w:szCs w:val="20"/>
        </w:rPr>
      </w:pPr>
      <w:r w:rsidRPr="00704F6C">
        <w:rPr>
          <w:sz w:val="20"/>
          <w:szCs w:val="20"/>
        </w:rPr>
        <w:t>Rys. Uziarnienie mieszanki niezwiązanej 0/31,5 dla</w:t>
      </w:r>
      <w:r w:rsidR="00C247A1" w:rsidRPr="00704F6C">
        <w:rPr>
          <w:sz w:val="20"/>
          <w:szCs w:val="20"/>
        </w:rPr>
        <w:t xml:space="preserve"> </w:t>
      </w:r>
      <w:r w:rsidRPr="00704F6C">
        <w:rPr>
          <w:sz w:val="20"/>
          <w:szCs w:val="20"/>
        </w:rPr>
        <w:t>podbudowy zasadniczej</w:t>
      </w:r>
    </w:p>
    <w:p w14:paraId="4E6310E9" w14:textId="77777777" w:rsidR="000937FD" w:rsidRPr="00704F6C" w:rsidRDefault="000937FD" w:rsidP="000937FD">
      <w:pPr>
        <w:jc w:val="both"/>
        <w:rPr>
          <w:sz w:val="20"/>
          <w:szCs w:val="20"/>
        </w:rPr>
      </w:pPr>
    </w:p>
    <w:p w14:paraId="498C89EB" w14:textId="77777777" w:rsidR="000937FD" w:rsidRPr="00704F6C" w:rsidRDefault="000937FD" w:rsidP="000937FD">
      <w:pPr>
        <w:jc w:val="both"/>
        <w:rPr>
          <w:sz w:val="20"/>
          <w:szCs w:val="20"/>
        </w:rPr>
      </w:pPr>
      <w:r w:rsidRPr="00704F6C">
        <w:rPr>
          <w:noProof/>
          <w:sz w:val="20"/>
          <w:szCs w:val="20"/>
        </w:rPr>
        <w:drawing>
          <wp:inline distT="0" distB="0" distL="0" distR="0" wp14:anchorId="6362F9AF" wp14:editId="7E676713">
            <wp:extent cx="5200015" cy="2517775"/>
            <wp:effectExtent l="0" t="0" r="635" b="0"/>
            <wp:docPr id="20" name="Obraz 39" descr="GB-045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9" descr="GB-045z"/>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00015" cy="2517775"/>
                    </a:xfrm>
                    <a:prstGeom prst="rect">
                      <a:avLst/>
                    </a:prstGeom>
                    <a:noFill/>
                    <a:ln>
                      <a:noFill/>
                    </a:ln>
                  </pic:spPr>
                </pic:pic>
              </a:graphicData>
            </a:graphic>
          </wp:inline>
        </w:drawing>
      </w:r>
    </w:p>
    <w:p w14:paraId="2F93DCF4" w14:textId="77777777" w:rsidR="000937FD" w:rsidRPr="00704F6C" w:rsidRDefault="000937FD" w:rsidP="000937FD">
      <w:pPr>
        <w:jc w:val="both"/>
        <w:rPr>
          <w:sz w:val="20"/>
          <w:szCs w:val="20"/>
        </w:rPr>
      </w:pPr>
      <w:r w:rsidRPr="00704F6C">
        <w:rPr>
          <w:sz w:val="20"/>
          <w:szCs w:val="20"/>
        </w:rPr>
        <w:t>Rys. Uziarnienie mieszanki niezwiązanej 0/45 dla</w:t>
      </w:r>
      <w:r w:rsidR="00C247A1" w:rsidRPr="00704F6C">
        <w:rPr>
          <w:sz w:val="20"/>
          <w:szCs w:val="20"/>
        </w:rPr>
        <w:t xml:space="preserve"> </w:t>
      </w:r>
      <w:r w:rsidRPr="00704F6C">
        <w:rPr>
          <w:sz w:val="20"/>
          <w:szCs w:val="20"/>
        </w:rPr>
        <w:t>podbudowy zasadniczej</w:t>
      </w:r>
    </w:p>
    <w:p w14:paraId="56905BA6" w14:textId="77777777" w:rsidR="000937FD" w:rsidRPr="00704F6C" w:rsidRDefault="000937FD" w:rsidP="000937FD">
      <w:pPr>
        <w:jc w:val="both"/>
        <w:rPr>
          <w:sz w:val="20"/>
          <w:szCs w:val="20"/>
        </w:rPr>
      </w:pPr>
    </w:p>
    <w:p w14:paraId="7B18D56E" w14:textId="77777777" w:rsidR="000937FD" w:rsidRPr="00704F6C" w:rsidRDefault="000937FD" w:rsidP="000937FD">
      <w:pPr>
        <w:jc w:val="both"/>
        <w:rPr>
          <w:sz w:val="20"/>
          <w:szCs w:val="20"/>
        </w:rPr>
      </w:pPr>
      <w:r w:rsidRPr="00704F6C">
        <w:rPr>
          <w:noProof/>
          <w:sz w:val="20"/>
          <w:szCs w:val="20"/>
        </w:rPr>
        <w:lastRenderedPageBreak/>
        <w:drawing>
          <wp:inline distT="0" distB="0" distL="0" distR="0" wp14:anchorId="2AA78E45" wp14:editId="5FEA39D6">
            <wp:extent cx="5200015" cy="2258695"/>
            <wp:effectExtent l="0" t="0" r="635" b="8255"/>
            <wp:docPr id="22" name="Obraz 38" descr="GB-063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8" descr="GB-063z"/>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200015" cy="2258695"/>
                    </a:xfrm>
                    <a:prstGeom prst="rect">
                      <a:avLst/>
                    </a:prstGeom>
                    <a:noFill/>
                    <a:ln>
                      <a:noFill/>
                    </a:ln>
                  </pic:spPr>
                </pic:pic>
              </a:graphicData>
            </a:graphic>
          </wp:inline>
        </w:drawing>
      </w:r>
    </w:p>
    <w:p w14:paraId="02C0CCE8" w14:textId="77777777" w:rsidR="000937FD" w:rsidRPr="00704F6C" w:rsidRDefault="000937FD" w:rsidP="000937FD">
      <w:pPr>
        <w:jc w:val="both"/>
        <w:rPr>
          <w:sz w:val="20"/>
          <w:szCs w:val="20"/>
        </w:rPr>
      </w:pPr>
      <w:r w:rsidRPr="00704F6C">
        <w:rPr>
          <w:sz w:val="20"/>
          <w:szCs w:val="20"/>
        </w:rPr>
        <w:t>Rys. Uziarnienie mieszanki niezwiązanej 0/63 dla</w:t>
      </w:r>
      <w:r w:rsidR="00C247A1" w:rsidRPr="00704F6C">
        <w:rPr>
          <w:sz w:val="20"/>
          <w:szCs w:val="20"/>
        </w:rPr>
        <w:t xml:space="preserve"> </w:t>
      </w:r>
      <w:r w:rsidRPr="00704F6C">
        <w:rPr>
          <w:sz w:val="20"/>
          <w:szCs w:val="20"/>
        </w:rPr>
        <w:t>podbudowy zasadniczej</w:t>
      </w:r>
    </w:p>
    <w:p w14:paraId="3981A225" w14:textId="77777777" w:rsidR="000937FD" w:rsidRPr="00704F6C" w:rsidRDefault="000937FD" w:rsidP="000937FD">
      <w:pPr>
        <w:jc w:val="both"/>
        <w:rPr>
          <w:sz w:val="20"/>
          <w:szCs w:val="20"/>
        </w:rPr>
      </w:pPr>
    </w:p>
    <w:p w14:paraId="3D363252" w14:textId="77777777" w:rsidR="000937FD" w:rsidRPr="00704F6C" w:rsidRDefault="000937FD" w:rsidP="002D228C">
      <w:pPr>
        <w:pStyle w:val="podpkt11"/>
      </w:pPr>
      <w:r w:rsidRPr="00704F6C">
        <w:t>2.4. Wymagania wobe</w:t>
      </w:r>
      <w:r w:rsidR="00564DF4" w:rsidRPr="00704F6C">
        <w:t>c</w:t>
      </w:r>
      <w:r w:rsidRPr="00704F6C">
        <w:t xml:space="preserve"> mieszanki</w:t>
      </w:r>
    </w:p>
    <w:p w14:paraId="63354C34" w14:textId="77777777" w:rsidR="000937FD" w:rsidRPr="00704F6C" w:rsidRDefault="000937FD" w:rsidP="000937FD">
      <w:pPr>
        <w:jc w:val="both"/>
        <w:rPr>
          <w:bCs/>
          <w:sz w:val="20"/>
          <w:szCs w:val="20"/>
        </w:rPr>
      </w:pPr>
      <w:r w:rsidRPr="00704F6C">
        <w:rPr>
          <w:bCs/>
          <w:sz w:val="20"/>
          <w:szCs w:val="20"/>
        </w:rPr>
        <w:t xml:space="preserve">Wymagane właściwości mieszanki niezwiązanej do warstwy </w:t>
      </w:r>
      <w:proofErr w:type="spellStart"/>
      <w:r w:rsidRPr="00704F6C">
        <w:rPr>
          <w:bCs/>
          <w:sz w:val="20"/>
          <w:szCs w:val="20"/>
        </w:rPr>
        <w:t>mrozoochronnej</w:t>
      </w:r>
      <w:proofErr w:type="spellEnd"/>
      <w:r w:rsidRPr="00704F6C">
        <w:rPr>
          <w:bCs/>
          <w:sz w:val="20"/>
          <w:szCs w:val="20"/>
        </w:rPr>
        <w:t>, podbudowy pomocniczej, zasadniczej i nawierzchni</w:t>
      </w:r>
    </w:p>
    <w:tbl>
      <w:tblPr>
        <w:tblW w:w="5223" w:type="pct"/>
        <w:tblInd w:w="-68" w:type="dxa"/>
        <w:tblLayout w:type="fixed"/>
        <w:tblCellMar>
          <w:left w:w="70" w:type="dxa"/>
          <w:right w:w="70" w:type="dxa"/>
        </w:tblCellMar>
        <w:tblLook w:val="0000" w:firstRow="0" w:lastRow="0" w:firstColumn="0" w:lastColumn="0" w:noHBand="0" w:noVBand="0"/>
      </w:tblPr>
      <w:tblGrid>
        <w:gridCol w:w="444"/>
        <w:gridCol w:w="2948"/>
        <w:gridCol w:w="1104"/>
        <w:gridCol w:w="1104"/>
        <w:gridCol w:w="1108"/>
        <w:gridCol w:w="1438"/>
        <w:gridCol w:w="1438"/>
      </w:tblGrid>
      <w:tr w:rsidR="00704F6C" w:rsidRPr="00704F6C" w14:paraId="1F90F7B5" w14:textId="77777777" w:rsidTr="00564DF4">
        <w:trPr>
          <w:cantSplit/>
          <w:trHeight w:val="338"/>
        </w:trPr>
        <w:tc>
          <w:tcPr>
            <w:tcW w:w="232" w:type="pct"/>
            <w:vMerge w:val="restart"/>
            <w:tcBorders>
              <w:top w:val="single" w:sz="4" w:space="0" w:color="auto"/>
              <w:left w:val="single" w:sz="4" w:space="0" w:color="auto"/>
              <w:bottom w:val="single" w:sz="4" w:space="0" w:color="auto"/>
              <w:right w:val="single" w:sz="4" w:space="0" w:color="auto"/>
            </w:tcBorders>
            <w:vAlign w:val="center"/>
          </w:tcPr>
          <w:p w14:paraId="0EB94D9F" w14:textId="77777777" w:rsidR="000937FD" w:rsidRPr="00704F6C" w:rsidRDefault="000937FD" w:rsidP="00564DF4">
            <w:pPr>
              <w:autoSpaceDE w:val="0"/>
              <w:autoSpaceDN w:val="0"/>
              <w:adjustRightInd w:val="0"/>
              <w:jc w:val="center"/>
              <w:rPr>
                <w:sz w:val="20"/>
                <w:szCs w:val="20"/>
              </w:rPr>
            </w:pPr>
          </w:p>
          <w:p w14:paraId="75E3815C" w14:textId="77777777" w:rsidR="000937FD" w:rsidRPr="00704F6C" w:rsidRDefault="000937FD" w:rsidP="00564DF4">
            <w:pPr>
              <w:autoSpaceDE w:val="0"/>
              <w:autoSpaceDN w:val="0"/>
              <w:adjustRightInd w:val="0"/>
              <w:jc w:val="center"/>
              <w:rPr>
                <w:sz w:val="20"/>
                <w:szCs w:val="20"/>
              </w:rPr>
            </w:pPr>
            <w:r w:rsidRPr="00704F6C">
              <w:rPr>
                <w:sz w:val="20"/>
                <w:szCs w:val="20"/>
              </w:rPr>
              <w:t>LP</w:t>
            </w:r>
          </w:p>
        </w:tc>
        <w:tc>
          <w:tcPr>
            <w:tcW w:w="1538" w:type="pct"/>
            <w:vMerge w:val="restart"/>
            <w:tcBorders>
              <w:top w:val="single" w:sz="4" w:space="0" w:color="auto"/>
              <w:left w:val="single" w:sz="4" w:space="0" w:color="auto"/>
              <w:bottom w:val="single" w:sz="4" w:space="0" w:color="auto"/>
              <w:right w:val="single" w:sz="4" w:space="0" w:color="auto"/>
            </w:tcBorders>
            <w:vAlign w:val="center"/>
          </w:tcPr>
          <w:p w14:paraId="33E693E5" w14:textId="77777777" w:rsidR="000937FD" w:rsidRPr="00704F6C" w:rsidRDefault="000937FD" w:rsidP="00564DF4">
            <w:pPr>
              <w:autoSpaceDE w:val="0"/>
              <w:autoSpaceDN w:val="0"/>
              <w:adjustRightInd w:val="0"/>
              <w:jc w:val="center"/>
              <w:rPr>
                <w:sz w:val="20"/>
                <w:szCs w:val="20"/>
              </w:rPr>
            </w:pPr>
            <w:r w:rsidRPr="00704F6C">
              <w:rPr>
                <w:sz w:val="20"/>
                <w:szCs w:val="20"/>
              </w:rPr>
              <w:t>Właściwość</w:t>
            </w:r>
          </w:p>
        </w:tc>
        <w:tc>
          <w:tcPr>
            <w:tcW w:w="3229" w:type="pct"/>
            <w:gridSpan w:val="5"/>
            <w:tcBorders>
              <w:top w:val="single" w:sz="4" w:space="0" w:color="auto"/>
              <w:left w:val="single" w:sz="4" w:space="0" w:color="auto"/>
              <w:bottom w:val="single" w:sz="4" w:space="0" w:color="auto"/>
              <w:right w:val="single" w:sz="4" w:space="0" w:color="auto"/>
            </w:tcBorders>
            <w:vAlign w:val="center"/>
          </w:tcPr>
          <w:p w14:paraId="2FC47A34" w14:textId="77777777" w:rsidR="000937FD" w:rsidRPr="00704F6C" w:rsidRDefault="000937FD" w:rsidP="00564DF4">
            <w:pPr>
              <w:autoSpaceDE w:val="0"/>
              <w:autoSpaceDN w:val="0"/>
              <w:adjustRightInd w:val="0"/>
              <w:jc w:val="center"/>
              <w:rPr>
                <w:sz w:val="20"/>
                <w:szCs w:val="20"/>
              </w:rPr>
            </w:pPr>
            <w:r w:rsidRPr="00704F6C">
              <w:rPr>
                <w:sz w:val="20"/>
                <w:szCs w:val="20"/>
              </w:rPr>
              <w:t>Wymagane właściwości mieszanki niezwiązanej przeznaczonej do:</w:t>
            </w:r>
          </w:p>
        </w:tc>
      </w:tr>
      <w:tr w:rsidR="00704F6C" w:rsidRPr="00704F6C" w14:paraId="670FF9DA" w14:textId="77777777" w:rsidTr="00564DF4">
        <w:trPr>
          <w:cantSplit/>
          <w:trHeight w:val="528"/>
        </w:trPr>
        <w:tc>
          <w:tcPr>
            <w:tcW w:w="232" w:type="pct"/>
            <w:vMerge/>
            <w:tcBorders>
              <w:top w:val="single" w:sz="4" w:space="0" w:color="auto"/>
              <w:left w:val="single" w:sz="4" w:space="0" w:color="auto"/>
              <w:bottom w:val="single" w:sz="4" w:space="0" w:color="auto"/>
              <w:right w:val="single" w:sz="4" w:space="0" w:color="auto"/>
            </w:tcBorders>
            <w:vAlign w:val="center"/>
          </w:tcPr>
          <w:p w14:paraId="177B93ED" w14:textId="77777777" w:rsidR="000937FD" w:rsidRPr="00704F6C" w:rsidRDefault="000937FD" w:rsidP="00564DF4">
            <w:pPr>
              <w:autoSpaceDE w:val="0"/>
              <w:autoSpaceDN w:val="0"/>
              <w:adjustRightInd w:val="0"/>
              <w:jc w:val="center"/>
              <w:rPr>
                <w:sz w:val="20"/>
                <w:szCs w:val="20"/>
              </w:rPr>
            </w:pPr>
          </w:p>
        </w:tc>
        <w:tc>
          <w:tcPr>
            <w:tcW w:w="1538" w:type="pct"/>
            <w:vMerge/>
            <w:tcBorders>
              <w:top w:val="single" w:sz="4" w:space="0" w:color="auto"/>
              <w:left w:val="single" w:sz="4" w:space="0" w:color="auto"/>
              <w:bottom w:val="single" w:sz="4" w:space="0" w:color="auto"/>
              <w:right w:val="single" w:sz="4" w:space="0" w:color="auto"/>
            </w:tcBorders>
            <w:vAlign w:val="center"/>
          </w:tcPr>
          <w:p w14:paraId="7AE6B546" w14:textId="77777777" w:rsidR="000937FD" w:rsidRPr="00704F6C" w:rsidRDefault="000937FD" w:rsidP="00564DF4">
            <w:pPr>
              <w:autoSpaceDE w:val="0"/>
              <w:autoSpaceDN w:val="0"/>
              <w:adjustRightInd w:val="0"/>
              <w:rPr>
                <w:sz w:val="20"/>
                <w:szCs w:val="20"/>
              </w:rPr>
            </w:pPr>
          </w:p>
        </w:tc>
        <w:tc>
          <w:tcPr>
            <w:tcW w:w="1730" w:type="pct"/>
            <w:gridSpan w:val="3"/>
            <w:tcBorders>
              <w:top w:val="single" w:sz="4" w:space="0" w:color="auto"/>
              <w:left w:val="single" w:sz="4" w:space="0" w:color="auto"/>
              <w:bottom w:val="single" w:sz="4" w:space="0" w:color="auto"/>
              <w:right w:val="single" w:sz="4" w:space="0" w:color="auto"/>
            </w:tcBorders>
            <w:vAlign w:val="center"/>
          </w:tcPr>
          <w:p w14:paraId="7FC537E3" w14:textId="77777777" w:rsidR="000937FD" w:rsidRPr="00704F6C" w:rsidRDefault="000937FD" w:rsidP="00564DF4">
            <w:pPr>
              <w:autoSpaceDE w:val="0"/>
              <w:autoSpaceDN w:val="0"/>
              <w:adjustRightInd w:val="0"/>
              <w:jc w:val="center"/>
              <w:rPr>
                <w:sz w:val="20"/>
                <w:szCs w:val="20"/>
              </w:rPr>
            </w:pPr>
            <w:r w:rsidRPr="00704F6C">
              <w:rPr>
                <w:sz w:val="20"/>
                <w:szCs w:val="20"/>
              </w:rPr>
              <w:t>podbudowy pomocniczej</w:t>
            </w:r>
          </w:p>
        </w:tc>
        <w:tc>
          <w:tcPr>
            <w:tcW w:w="1500" w:type="pct"/>
            <w:gridSpan w:val="2"/>
            <w:tcBorders>
              <w:top w:val="single" w:sz="4" w:space="0" w:color="auto"/>
              <w:left w:val="single" w:sz="4" w:space="0" w:color="auto"/>
              <w:bottom w:val="single" w:sz="4" w:space="0" w:color="auto"/>
              <w:right w:val="single" w:sz="4" w:space="0" w:color="auto"/>
            </w:tcBorders>
            <w:vAlign w:val="center"/>
          </w:tcPr>
          <w:p w14:paraId="4BFDEA3D" w14:textId="77777777" w:rsidR="000937FD" w:rsidRPr="00704F6C" w:rsidRDefault="000937FD" w:rsidP="00564DF4">
            <w:pPr>
              <w:autoSpaceDE w:val="0"/>
              <w:autoSpaceDN w:val="0"/>
              <w:adjustRightInd w:val="0"/>
              <w:jc w:val="center"/>
              <w:rPr>
                <w:sz w:val="20"/>
                <w:szCs w:val="20"/>
              </w:rPr>
            </w:pPr>
            <w:r w:rsidRPr="00704F6C">
              <w:rPr>
                <w:sz w:val="20"/>
                <w:szCs w:val="20"/>
              </w:rPr>
              <w:t>podbudowy zasadniczej</w:t>
            </w:r>
          </w:p>
        </w:tc>
      </w:tr>
      <w:tr w:rsidR="00704F6C" w:rsidRPr="00704F6C" w14:paraId="39BF6BE9" w14:textId="77777777" w:rsidTr="00564DF4">
        <w:trPr>
          <w:cantSplit/>
          <w:trHeight w:val="134"/>
        </w:trPr>
        <w:tc>
          <w:tcPr>
            <w:tcW w:w="232" w:type="pct"/>
            <w:vMerge/>
            <w:tcBorders>
              <w:top w:val="single" w:sz="4" w:space="0" w:color="auto"/>
              <w:left w:val="single" w:sz="4" w:space="0" w:color="auto"/>
              <w:bottom w:val="single" w:sz="4" w:space="0" w:color="auto"/>
              <w:right w:val="single" w:sz="4" w:space="0" w:color="auto"/>
            </w:tcBorders>
            <w:vAlign w:val="center"/>
          </w:tcPr>
          <w:p w14:paraId="6AF11C46" w14:textId="77777777" w:rsidR="000937FD" w:rsidRPr="00704F6C" w:rsidRDefault="000937FD" w:rsidP="00564DF4">
            <w:pPr>
              <w:autoSpaceDE w:val="0"/>
              <w:autoSpaceDN w:val="0"/>
              <w:adjustRightInd w:val="0"/>
              <w:jc w:val="center"/>
              <w:rPr>
                <w:sz w:val="20"/>
                <w:szCs w:val="20"/>
              </w:rPr>
            </w:pPr>
          </w:p>
        </w:tc>
        <w:tc>
          <w:tcPr>
            <w:tcW w:w="1538" w:type="pct"/>
            <w:vMerge/>
            <w:tcBorders>
              <w:top w:val="single" w:sz="4" w:space="0" w:color="auto"/>
              <w:left w:val="single" w:sz="4" w:space="0" w:color="auto"/>
              <w:bottom w:val="single" w:sz="4" w:space="0" w:color="auto"/>
              <w:right w:val="single" w:sz="4" w:space="0" w:color="auto"/>
            </w:tcBorders>
            <w:vAlign w:val="center"/>
          </w:tcPr>
          <w:p w14:paraId="3ED6A1D7" w14:textId="77777777" w:rsidR="000937FD" w:rsidRPr="00704F6C" w:rsidRDefault="000937FD" w:rsidP="00564DF4">
            <w:pPr>
              <w:autoSpaceDE w:val="0"/>
              <w:autoSpaceDN w:val="0"/>
              <w:adjustRightInd w:val="0"/>
              <w:rPr>
                <w:sz w:val="20"/>
                <w:szCs w:val="20"/>
              </w:rPr>
            </w:pPr>
          </w:p>
        </w:tc>
        <w:tc>
          <w:tcPr>
            <w:tcW w:w="576" w:type="pct"/>
            <w:tcBorders>
              <w:top w:val="single" w:sz="4" w:space="0" w:color="auto"/>
              <w:left w:val="single" w:sz="4" w:space="0" w:color="auto"/>
              <w:bottom w:val="single" w:sz="4" w:space="0" w:color="auto"/>
              <w:right w:val="single" w:sz="4" w:space="0" w:color="auto"/>
            </w:tcBorders>
            <w:vAlign w:val="center"/>
          </w:tcPr>
          <w:p w14:paraId="4B0B8B0C" w14:textId="77777777" w:rsidR="000937FD" w:rsidRPr="00704F6C" w:rsidRDefault="000937FD" w:rsidP="00564DF4">
            <w:pPr>
              <w:autoSpaceDE w:val="0"/>
              <w:autoSpaceDN w:val="0"/>
              <w:adjustRightInd w:val="0"/>
              <w:jc w:val="center"/>
              <w:rPr>
                <w:sz w:val="20"/>
                <w:szCs w:val="20"/>
              </w:rPr>
            </w:pPr>
            <w:r w:rsidRPr="00704F6C">
              <w:rPr>
                <w:sz w:val="20"/>
                <w:szCs w:val="20"/>
              </w:rPr>
              <w:t>KR1</w:t>
            </w:r>
            <w:r w:rsidRPr="00704F6C">
              <w:rPr>
                <w:sz w:val="20"/>
                <w:szCs w:val="20"/>
              </w:rPr>
              <w:sym w:font="Symbol" w:char="F0B8"/>
            </w:r>
            <w:r w:rsidRPr="00704F6C">
              <w:rPr>
                <w:sz w:val="20"/>
                <w:szCs w:val="20"/>
              </w:rPr>
              <w:t>KR2</w:t>
            </w:r>
          </w:p>
        </w:tc>
        <w:tc>
          <w:tcPr>
            <w:tcW w:w="576" w:type="pct"/>
            <w:tcBorders>
              <w:top w:val="single" w:sz="4" w:space="0" w:color="auto"/>
              <w:left w:val="single" w:sz="4" w:space="0" w:color="auto"/>
              <w:bottom w:val="single" w:sz="4" w:space="0" w:color="auto"/>
              <w:right w:val="single" w:sz="4" w:space="0" w:color="auto"/>
            </w:tcBorders>
            <w:vAlign w:val="center"/>
          </w:tcPr>
          <w:p w14:paraId="14E23250" w14:textId="77777777" w:rsidR="000937FD" w:rsidRPr="00704F6C" w:rsidRDefault="000937FD" w:rsidP="00564DF4">
            <w:pPr>
              <w:autoSpaceDE w:val="0"/>
              <w:autoSpaceDN w:val="0"/>
              <w:adjustRightInd w:val="0"/>
              <w:jc w:val="center"/>
              <w:rPr>
                <w:sz w:val="20"/>
                <w:szCs w:val="20"/>
              </w:rPr>
            </w:pPr>
            <w:r w:rsidRPr="00704F6C">
              <w:rPr>
                <w:sz w:val="20"/>
                <w:szCs w:val="20"/>
              </w:rPr>
              <w:t>KR3</w:t>
            </w:r>
            <w:r w:rsidRPr="00704F6C">
              <w:rPr>
                <w:sz w:val="20"/>
                <w:szCs w:val="20"/>
              </w:rPr>
              <w:sym w:font="Symbol" w:char="F0B8"/>
            </w:r>
            <w:r w:rsidRPr="00704F6C">
              <w:rPr>
                <w:sz w:val="20"/>
                <w:szCs w:val="20"/>
              </w:rPr>
              <w:t>KR4</w:t>
            </w:r>
          </w:p>
        </w:tc>
        <w:tc>
          <w:tcPr>
            <w:tcW w:w="577" w:type="pct"/>
            <w:tcBorders>
              <w:top w:val="single" w:sz="4" w:space="0" w:color="auto"/>
              <w:left w:val="single" w:sz="4" w:space="0" w:color="auto"/>
              <w:bottom w:val="single" w:sz="4" w:space="0" w:color="auto"/>
              <w:right w:val="single" w:sz="4" w:space="0" w:color="auto"/>
            </w:tcBorders>
            <w:vAlign w:val="center"/>
          </w:tcPr>
          <w:p w14:paraId="44B0F091" w14:textId="77777777" w:rsidR="000937FD" w:rsidRPr="00704F6C" w:rsidRDefault="000937FD" w:rsidP="00564DF4">
            <w:pPr>
              <w:autoSpaceDE w:val="0"/>
              <w:autoSpaceDN w:val="0"/>
              <w:adjustRightInd w:val="0"/>
              <w:jc w:val="center"/>
              <w:rPr>
                <w:sz w:val="20"/>
                <w:szCs w:val="20"/>
              </w:rPr>
            </w:pPr>
            <w:r w:rsidRPr="00704F6C">
              <w:rPr>
                <w:sz w:val="20"/>
                <w:szCs w:val="20"/>
              </w:rPr>
              <w:t>KR5</w:t>
            </w:r>
            <w:r w:rsidRPr="00704F6C">
              <w:rPr>
                <w:sz w:val="20"/>
                <w:szCs w:val="20"/>
              </w:rPr>
              <w:sym w:font="Symbol" w:char="F0B8"/>
            </w:r>
            <w:r w:rsidRPr="00704F6C">
              <w:rPr>
                <w:sz w:val="20"/>
                <w:szCs w:val="20"/>
              </w:rPr>
              <w:t>KR7</w:t>
            </w:r>
          </w:p>
        </w:tc>
        <w:tc>
          <w:tcPr>
            <w:tcW w:w="750" w:type="pct"/>
            <w:tcBorders>
              <w:top w:val="single" w:sz="4" w:space="0" w:color="auto"/>
              <w:left w:val="single" w:sz="4" w:space="0" w:color="auto"/>
              <w:bottom w:val="single" w:sz="4" w:space="0" w:color="auto"/>
              <w:right w:val="single" w:sz="4" w:space="0" w:color="auto"/>
            </w:tcBorders>
            <w:vAlign w:val="center"/>
          </w:tcPr>
          <w:p w14:paraId="5309CBC8" w14:textId="77777777" w:rsidR="000937FD" w:rsidRPr="00704F6C" w:rsidRDefault="000937FD" w:rsidP="00564DF4">
            <w:pPr>
              <w:autoSpaceDE w:val="0"/>
              <w:autoSpaceDN w:val="0"/>
              <w:adjustRightInd w:val="0"/>
              <w:jc w:val="center"/>
              <w:rPr>
                <w:sz w:val="20"/>
                <w:szCs w:val="20"/>
              </w:rPr>
            </w:pPr>
            <w:r w:rsidRPr="00704F6C">
              <w:rPr>
                <w:sz w:val="20"/>
                <w:szCs w:val="20"/>
              </w:rPr>
              <w:t>KR1</w:t>
            </w:r>
            <w:r w:rsidRPr="00704F6C">
              <w:rPr>
                <w:sz w:val="20"/>
                <w:szCs w:val="20"/>
              </w:rPr>
              <w:sym w:font="Symbol" w:char="F0B8"/>
            </w:r>
            <w:r w:rsidRPr="00704F6C">
              <w:rPr>
                <w:sz w:val="20"/>
                <w:szCs w:val="20"/>
              </w:rPr>
              <w:br/>
              <w:t>KR2</w:t>
            </w:r>
          </w:p>
        </w:tc>
        <w:tc>
          <w:tcPr>
            <w:tcW w:w="750" w:type="pct"/>
            <w:tcBorders>
              <w:top w:val="single" w:sz="4" w:space="0" w:color="auto"/>
              <w:left w:val="single" w:sz="4" w:space="0" w:color="auto"/>
              <w:bottom w:val="single" w:sz="4" w:space="0" w:color="auto"/>
              <w:right w:val="single" w:sz="4" w:space="0" w:color="auto"/>
            </w:tcBorders>
            <w:vAlign w:val="center"/>
          </w:tcPr>
          <w:p w14:paraId="39DBA115" w14:textId="77777777" w:rsidR="000937FD" w:rsidRPr="00704F6C" w:rsidRDefault="000937FD" w:rsidP="00564DF4">
            <w:pPr>
              <w:autoSpaceDE w:val="0"/>
              <w:autoSpaceDN w:val="0"/>
              <w:adjustRightInd w:val="0"/>
              <w:jc w:val="center"/>
              <w:rPr>
                <w:sz w:val="20"/>
                <w:szCs w:val="20"/>
              </w:rPr>
            </w:pPr>
            <w:r w:rsidRPr="00704F6C">
              <w:rPr>
                <w:sz w:val="20"/>
                <w:szCs w:val="20"/>
              </w:rPr>
              <w:t>KR3</w:t>
            </w:r>
            <w:r w:rsidRPr="00704F6C" w:rsidDel="007E4AEE">
              <w:rPr>
                <w:sz w:val="20"/>
                <w:szCs w:val="20"/>
              </w:rPr>
              <w:t xml:space="preserve"> </w:t>
            </w:r>
            <w:r w:rsidRPr="00704F6C">
              <w:rPr>
                <w:sz w:val="20"/>
                <w:szCs w:val="20"/>
              </w:rPr>
              <w:sym w:font="Symbol" w:char="F0B8"/>
            </w:r>
            <w:r w:rsidRPr="00704F6C">
              <w:rPr>
                <w:sz w:val="20"/>
                <w:szCs w:val="20"/>
              </w:rPr>
              <w:t>KR7</w:t>
            </w:r>
          </w:p>
        </w:tc>
      </w:tr>
      <w:tr w:rsidR="00704F6C" w:rsidRPr="00704F6C" w14:paraId="3212F707" w14:textId="77777777" w:rsidTr="00564DF4">
        <w:trPr>
          <w:cantSplit/>
          <w:trHeight w:val="134"/>
        </w:trPr>
        <w:tc>
          <w:tcPr>
            <w:tcW w:w="232" w:type="pct"/>
            <w:tcBorders>
              <w:top w:val="single" w:sz="4" w:space="0" w:color="auto"/>
              <w:left w:val="single" w:sz="4" w:space="0" w:color="auto"/>
              <w:bottom w:val="single" w:sz="6" w:space="0" w:color="auto"/>
              <w:right w:val="single" w:sz="4" w:space="0" w:color="auto"/>
            </w:tcBorders>
            <w:vAlign w:val="center"/>
          </w:tcPr>
          <w:p w14:paraId="7F9B95D8" w14:textId="77777777" w:rsidR="000937FD" w:rsidRPr="00704F6C" w:rsidRDefault="000937FD" w:rsidP="00564DF4">
            <w:pPr>
              <w:autoSpaceDE w:val="0"/>
              <w:autoSpaceDN w:val="0"/>
              <w:adjustRightInd w:val="0"/>
              <w:jc w:val="center"/>
              <w:rPr>
                <w:sz w:val="20"/>
                <w:szCs w:val="20"/>
              </w:rPr>
            </w:pPr>
          </w:p>
          <w:p w14:paraId="0ED07542" w14:textId="77777777" w:rsidR="000937FD" w:rsidRPr="00704F6C" w:rsidRDefault="000937FD" w:rsidP="00564DF4">
            <w:pPr>
              <w:autoSpaceDE w:val="0"/>
              <w:autoSpaceDN w:val="0"/>
              <w:adjustRightInd w:val="0"/>
              <w:jc w:val="center"/>
              <w:rPr>
                <w:sz w:val="20"/>
                <w:szCs w:val="20"/>
              </w:rPr>
            </w:pPr>
            <w:r w:rsidRPr="00704F6C">
              <w:rPr>
                <w:sz w:val="20"/>
                <w:szCs w:val="20"/>
              </w:rPr>
              <w:t>1.</w:t>
            </w:r>
          </w:p>
        </w:tc>
        <w:tc>
          <w:tcPr>
            <w:tcW w:w="1538" w:type="pct"/>
            <w:tcBorders>
              <w:top w:val="single" w:sz="4" w:space="0" w:color="auto"/>
              <w:left w:val="single" w:sz="4" w:space="0" w:color="auto"/>
              <w:bottom w:val="single" w:sz="6" w:space="0" w:color="auto"/>
              <w:right w:val="single" w:sz="4" w:space="0" w:color="auto"/>
            </w:tcBorders>
            <w:vAlign w:val="center"/>
          </w:tcPr>
          <w:p w14:paraId="6E2F2D21" w14:textId="77777777" w:rsidR="000937FD" w:rsidRPr="00704F6C" w:rsidRDefault="000937FD" w:rsidP="00564DF4">
            <w:pPr>
              <w:autoSpaceDE w:val="0"/>
              <w:autoSpaceDN w:val="0"/>
              <w:adjustRightInd w:val="0"/>
              <w:rPr>
                <w:sz w:val="20"/>
                <w:szCs w:val="20"/>
              </w:rPr>
            </w:pPr>
            <w:r w:rsidRPr="00704F6C">
              <w:rPr>
                <w:sz w:val="20"/>
                <w:szCs w:val="20"/>
              </w:rPr>
              <w:t>Uziarnienie mieszanki</w:t>
            </w:r>
          </w:p>
          <w:p w14:paraId="22E3481F" w14:textId="77777777" w:rsidR="000937FD" w:rsidRPr="00704F6C" w:rsidRDefault="000937FD" w:rsidP="00564DF4">
            <w:pPr>
              <w:autoSpaceDE w:val="0"/>
              <w:autoSpaceDN w:val="0"/>
              <w:adjustRightInd w:val="0"/>
              <w:rPr>
                <w:sz w:val="20"/>
                <w:szCs w:val="20"/>
              </w:rPr>
            </w:pPr>
            <w:r w:rsidRPr="00704F6C">
              <w:rPr>
                <w:sz w:val="20"/>
                <w:szCs w:val="20"/>
              </w:rPr>
              <w:t>Niezwiązanej</w:t>
            </w:r>
          </w:p>
        </w:tc>
        <w:tc>
          <w:tcPr>
            <w:tcW w:w="1730" w:type="pct"/>
            <w:gridSpan w:val="3"/>
            <w:tcBorders>
              <w:top w:val="single" w:sz="4" w:space="0" w:color="auto"/>
              <w:left w:val="single" w:sz="4" w:space="0" w:color="auto"/>
              <w:bottom w:val="single" w:sz="4" w:space="0" w:color="auto"/>
              <w:right w:val="single" w:sz="4" w:space="0" w:color="auto"/>
            </w:tcBorders>
            <w:vAlign w:val="center"/>
          </w:tcPr>
          <w:p w14:paraId="04528DEE" w14:textId="77777777" w:rsidR="000937FD" w:rsidRPr="00704F6C" w:rsidRDefault="000937FD" w:rsidP="00564DF4">
            <w:pPr>
              <w:autoSpaceDE w:val="0"/>
              <w:autoSpaceDN w:val="0"/>
              <w:adjustRightInd w:val="0"/>
              <w:jc w:val="center"/>
              <w:rPr>
                <w:sz w:val="20"/>
                <w:szCs w:val="20"/>
              </w:rPr>
            </w:pPr>
            <w:r w:rsidRPr="00704F6C">
              <w:rPr>
                <w:sz w:val="20"/>
                <w:szCs w:val="20"/>
              </w:rPr>
              <w:t>0/31,5; 0/45; 0/63</w:t>
            </w:r>
          </w:p>
        </w:tc>
        <w:tc>
          <w:tcPr>
            <w:tcW w:w="1500" w:type="pct"/>
            <w:gridSpan w:val="2"/>
            <w:tcBorders>
              <w:top w:val="single" w:sz="4" w:space="0" w:color="auto"/>
              <w:left w:val="single" w:sz="4" w:space="0" w:color="auto"/>
              <w:bottom w:val="single" w:sz="6" w:space="0" w:color="auto"/>
              <w:right w:val="single" w:sz="4" w:space="0" w:color="auto"/>
            </w:tcBorders>
            <w:vAlign w:val="center"/>
          </w:tcPr>
          <w:p w14:paraId="6E1B8D91" w14:textId="77777777" w:rsidR="000937FD" w:rsidRPr="00704F6C" w:rsidRDefault="000937FD" w:rsidP="00564DF4">
            <w:pPr>
              <w:autoSpaceDE w:val="0"/>
              <w:autoSpaceDN w:val="0"/>
              <w:adjustRightInd w:val="0"/>
              <w:jc w:val="center"/>
              <w:rPr>
                <w:sz w:val="20"/>
                <w:szCs w:val="20"/>
              </w:rPr>
            </w:pPr>
            <w:r w:rsidRPr="00704F6C">
              <w:rPr>
                <w:sz w:val="20"/>
                <w:szCs w:val="20"/>
              </w:rPr>
              <w:t>0/31,5; 0/45; 0/63</w:t>
            </w:r>
          </w:p>
        </w:tc>
      </w:tr>
      <w:tr w:rsidR="00704F6C" w:rsidRPr="00704F6C" w14:paraId="3C425D70" w14:textId="77777777" w:rsidTr="00564DF4">
        <w:trPr>
          <w:cantSplit/>
          <w:trHeight w:val="158"/>
        </w:trPr>
        <w:tc>
          <w:tcPr>
            <w:tcW w:w="232" w:type="pct"/>
            <w:tcBorders>
              <w:top w:val="single" w:sz="6" w:space="0" w:color="auto"/>
              <w:left w:val="single" w:sz="4" w:space="0" w:color="auto"/>
              <w:bottom w:val="single" w:sz="6" w:space="0" w:color="auto"/>
              <w:right w:val="single" w:sz="4" w:space="0" w:color="auto"/>
            </w:tcBorders>
            <w:vAlign w:val="center"/>
          </w:tcPr>
          <w:p w14:paraId="1C9B8B0E" w14:textId="77777777" w:rsidR="000937FD" w:rsidRPr="00704F6C" w:rsidRDefault="000937FD" w:rsidP="00564DF4">
            <w:pPr>
              <w:autoSpaceDE w:val="0"/>
              <w:autoSpaceDN w:val="0"/>
              <w:adjustRightInd w:val="0"/>
              <w:jc w:val="center"/>
              <w:rPr>
                <w:sz w:val="20"/>
                <w:szCs w:val="20"/>
              </w:rPr>
            </w:pPr>
          </w:p>
          <w:p w14:paraId="163264D1" w14:textId="77777777" w:rsidR="000937FD" w:rsidRPr="00704F6C" w:rsidRDefault="000937FD" w:rsidP="00564DF4">
            <w:pPr>
              <w:autoSpaceDE w:val="0"/>
              <w:autoSpaceDN w:val="0"/>
              <w:adjustRightInd w:val="0"/>
              <w:jc w:val="center"/>
              <w:rPr>
                <w:sz w:val="20"/>
                <w:szCs w:val="20"/>
              </w:rPr>
            </w:pPr>
            <w:r w:rsidRPr="00704F6C">
              <w:rPr>
                <w:sz w:val="20"/>
                <w:szCs w:val="20"/>
              </w:rPr>
              <w:t>2.</w:t>
            </w:r>
          </w:p>
        </w:tc>
        <w:tc>
          <w:tcPr>
            <w:tcW w:w="1538" w:type="pct"/>
            <w:tcBorders>
              <w:top w:val="single" w:sz="6" w:space="0" w:color="auto"/>
              <w:left w:val="single" w:sz="4" w:space="0" w:color="auto"/>
              <w:bottom w:val="single" w:sz="6" w:space="0" w:color="auto"/>
              <w:right w:val="single" w:sz="4" w:space="0" w:color="auto"/>
            </w:tcBorders>
            <w:vAlign w:val="center"/>
          </w:tcPr>
          <w:p w14:paraId="26525967" w14:textId="77777777" w:rsidR="000937FD" w:rsidRPr="00704F6C" w:rsidRDefault="000937FD" w:rsidP="00564DF4">
            <w:pPr>
              <w:autoSpaceDE w:val="0"/>
              <w:autoSpaceDN w:val="0"/>
              <w:adjustRightInd w:val="0"/>
              <w:rPr>
                <w:sz w:val="20"/>
                <w:szCs w:val="20"/>
              </w:rPr>
            </w:pPr>
            <w:r w:rsidRPr="00704F6C">
              <w:rPr>
                <w:sz w:val="20"/>
                <w:szCs w:val="20"/>
              </w:rPr>
              <w:t>Maksymalna zawartość pyłów, kategoria nie wyższa niż:</w:t>
            </w:r>
          </w:p>
        </w:tc>
        <w:tc>
          <w:tcPr>
            <w:tcW w:w="576" w:type="pct"/>
            <w:tcBorders>
              <w:top w:val="single" w:sz="4" w:space="0" w:color="auto"/>
              <w:left w:val="single" w:sz="4" w:space="0" w:color="auto"/>
              <w:bottom w:val="single" w:sz="4" w:space="0" w:color="auto"/>
              <w:right w:val="single" w:sz="4" w:space="0" w:color="auto"/>
            </w:tcBorders>
            <w:vAlign w:val="center"/>
          </w:tcPr>
          <w:p w14:paraId="403C9617" w14:textId="77777777" w:rsidR="000937FD" w:rsidRPr="00704F6C" w:rsidRDefault="000937FD" w:rsidP="00564DF4">
            <w:pPr>
              <w:autoSpaceDE w:val="0"/>
              <w:autoSpaceDN w:val="0"/>
              <w:adjustRightInd w:val="0"/>
              <w:jc w:val="center"/>
              <w:rPr>
                <w:sz w:val="20"/>
                <w:szCs w:val="20"/>
                <w:vertAlign w:val="subscript"/>
              </w:rPr>
            </w:pPr>
            <w:r w:rsidRPr="00704F6C">
              <w:rPr>
                <w:sz w:val="20"/>
                <w:szCs w:val="20"/>
              </w:rPr>
              <w:t>UF</w:t>
            </w:r>
            <w:r w:rsidRPr="00704F6C">
              <w:rPr>
                <w:sz w:val="20"/>
                <w:szCs w:val="20"/>
                <w:vertAlign w:val="subscript"/>
              </w:rPr>
              <w:t>12</w:t>
            </w:r>
          </w:p>
        </w:tc>
        <w:tc>
          <w:tcPr>
            <w:tcW w:w="576" w:type="pct"/>
            <w:tcBorders>
              <w:top w:val="single" w:sz="4" w:space="0" w:color="auto"/>
              <w:left w:val="single" w:sz="4" w:space="0" w:color="auto"/>
              <w:bottom w:val="single" w:sz="4" w:space="0" w:color="auto"/>
              <w:right w:val="single" w:sz="4" w:space="0" w:color="auto"/>
            </w:tcBorders>
            <w:vAlign w:val="center"/>
          </w:tcPr>
          <w:p w14:paraId="6F56C9BE" w14:textId="77777777" w:rsidR="000937FD" w:rsidRPr="00704F6C" w:rsidRDefault="000937FD" w:rsidP="00564DF4">
            <w:pPr>
              <w:autoSpaceDE w:val="0"/>
              <w:autoSpaceDN w:val="0"/>
              <w:adjustRightInd w:val="0"/>
              <w:jc w:val="center"/>
              <w:rPr>
                <w:sz w:val="20"/>
                <w:szCs w:val="20"/>
              </w:rPr>
            </w:pPr>
            <w:r w:rsidRPr="00704F6C">
              <w:rPr>
                <w:sz w:val="20"/>
                <w:szCs w:val="20"/>
              </w:rPr>
              <w:t>UF</w:t>
            </w:r>
            <w:r w:rsidRPr="00704F6C">
              <w:rPr>
                <w:sz w:val="20"/>
                <w:szCs w:val="20"/>
                <w:vertAlign w:val="subscript"/>
              </w:rPr>
              <w:t>12</w:t>
            </w:r>
          </w:p>
        </w:tc>
        <w:tc>
          <w:tcPr>
            <w:tcW w:w="577" w:type="pct"/>
            <w:tcBorders>
              <w:top w:val="single" w:sz="4" w:space="0" w:color="auto"/>
              <w:left w:val="single" w:sz="4" w:space="0" w:color="auto"/>
              <w:bottom w:val="single" w:sz="4" w:space="0" w:color="auto"/>
              <w:right w:val="single" w:sz="4" w:space="0" w:color="auto"/>
            </w:tcBorders>
            <w:vAlign w:val="center"/>
          </w:tcPr>
          <w:p w14:paraId="6F86729C" w14:textId="77777777" w:rsidR="000937FD" w:rsidRPr="00704F6C" w:rsidRDefault="000937FD" w:rsidP="00564DF4">
            <w:pPr>
              <w:autoSpaceDE w:val="0"/>
              <w:autoSpaceDN w:val="0"/>
              <w:adjustRightInd w:val="0"/>
              <w:jc w:val="center"/>
              <w:rPr>
                <w:sz w:val="20"/>
                <w:szCs w:val="20"/>
              </w:rPr>
            </w:pPr>
            <w:r w:rsidRPr="00704F6C">
              <w:rPr>
                <w:sz w:val="20"/>
                <w:szCs w:val="20"/>
              </w:rPr>
              <w:t>UF</w:t>
            </w:r>
            <w:r w:rsidRPr="00704F6C">
              <w:rPr>
                <w:sz w:val="20"/>
                <w:szCs w:val="20"/>
                <w:vertAlign w:val="subscript"/>
              </w:rPr>
              <w:t>12</w:t>
            </w:r>
          </w:p>
        </w:tc>
        <w:tc>
          <w:tcPr>
            <w:tcW w:w="1500" w:type="pct"/>
            <w:gridSpan w:val="2"/>
            <w:tcBorders>
              <w:top w:val="single" w:sz="6" w:space="0" w:color="auto"/>
              <w:left w:val="single" w:sz="4" w:space="0" w:color="auto"/>
              <w:bottom w:val="single" w:sz="6" w:space="0" w:color="auto"/>
              <w:right w:val="single" w:sz="4" w:space="0" w:color="auto"/>
            </w:tcBorders>
            <w:vAlign w:val="center"/>
          </w:tcPr>
          <w:p w14:paraId="13E7BCCA" w14:textId="77777777" w:rsidR="000937FD" w:rsidRPr="00704F6C" w:rsidRDefault="000937FD" w:rsidP="00564DF4">
            <w:pPr>
              <w:autoSpaceDE w:val="0"/>
              <w:autoSpaceDN w:val="0"/>
              <w:adjustRightInd w:val="0"/>
              <w:jc w:val="center"/>
              <w:rPr>
                <w:sz w:val="20"/>
                <w:szCs w:val="20"/>
              </w:rPr>
            </w:pPr>
            <w:r w:rsidRPr="00704F6C">
              <w:rPr>
                <w:sz w:val="20"/>
                <w:szCs w:val="20"/>
              </w:rPr>
              <w:t>UF</w:t>
            </w:r>
            <w:r w:rsidRPr="00704F6C">
              <w:rPr>
                <w:sz w:val="20"/>
                <w:szCs w:val="20"/>
                <w:vertAlign w:val="subscript"/>
              </w:rPr>
              <w:t>9</w:t>
            </w:r>
          </w:p>
        </w:tc>
      </w:tr>
      <w:tr w:rsidR="00704F6C" w:rsidRPr="00704F6C" w14:paraId="0954207A" w14:textId="77777777" w:rsidTr="00564DF4">
        <w:trPr>
          <w:cantSplit/>
          <w:trHeight w:val="158"/>
        </w:trPr>
        <w:tc>
          <w:tcPr>
            <w:tcW w:w="232" w:type="pct"/>
            <w:tcBorders>
              <w:top w:val="single" w:sz="6" w:space="0" w:color="auto"/>
              <w:left w:val="single" w:sz="4" w:space="0" w:color="auto"/>
              <w:bottom w:val="single" w:sz="6" w:space="0" w:color="auto"/>
              <w:right w:val="single" w:sz="4" w:space="0" w:color="auto"/>
            </w:tcBorders>
            <w:vAlign w:val="center"/>
          </w:tcPr>
          <w:p w14:paraId="5907532C" w14:textId="77777777" w:rsidR="000937FD" w:rsidRPr="00704F6C" w:rsidRDefault="000937FD" w:rsidP="00564DF4">
            <w:pPr>
              <w:autoSpaceDE w:val="0"/>
              <w:autoSpaceDN w:val="0"/>
              <w:adjustRightInd w:val="0"/>
              <w:jc w:val="center"/>
              <w:rPr>
                <w:sz w:val="20"/>
                <w:szCs w:val="20"/>
              </w:rPr>
            </w:pPr>
          </w:p>
          <w:p w14:paraId="090EB5C0" w14:textId="77777777" w:rsidR="000937FD" w:rsidRPr="00704F6C" w:rsidRDefault="000937FD" w:rsidP="00564DF4">
            <w:pPr>
              <w:autoSpaceDE w:val="0"/>
              <w:autoSpaceDN w:val="0"/>
              <w:adjustRightInd w:val="0"/>
              <w:jc w:val="center"/>
              <w:rPr>
                <w:sz w:val="20"/>
                <w:szCs w:val="20"/>
              </w:rPr>
            </w:pPr>
            <w:r w:rsidRPr="00704F6C">
              <w:rPr>
                <w:sz w:val="20"/>
                <w:szCs w:val="20"/>
              </w:rPr>
              <w:t>3.</w:t>
            </w:r>
          </w:p>
        </w:tc>
        <w:tc>
          <w:tcPr>
            <w:tcW w:w="1538" w:type="pct"/>
            <w:tcBorders>
              <w:top w:val="single" w:sz="6" w:space="0" w:color="auto"/>
              <w:left w:val="single" w:sz="4" w:space="0" w:color="auto"/>
              <w:bottom w:val="single" w:sz="6" w:space="0" w:color="auto"/>
              <w:right w:val="single" w:sz="4" w:space="0" w:color="auto"/>
            </w:tcBorders>
            <w:vAlign w:val="center"/>
          </w:tcPr>
          <w:p w14:paraId="145F3668" w14:textId="77777777" w:rsidR="000937FD" w:rsidRPr="00704F6C" w:rsidRDefault="000937FD" w:rsidP="00564DF4">
            <w:pPr>
              <w:autoSpaceDE w:val="0"/>
              <w:autoSpaceDN w:val="0"/>
              <w:adjustRightInd w:val="0"/>
              <w:rPr>
                <w:sz w:val="20"/>
                <w:szCs w:val="20"/>
              </w:rPr>
            </w:pPr>
            <w:r w:rsidRPr="00704F6C">
              <w:rPr>
                <w:sz w:val="20"/>
                <w:szCs w:val="20"/>
              </w:rPr>
              <w:t>Minimalna zawartość pyłów</w:t>
            </w:r>
          </w:p>
        </w:tc>
        <w:tc>
          <w:tcPr>
            <w:tcW w:w="576" w:type="pct"/>
            <w:tcBorders>
              <w:top w:val="single" w:sz="4" w:space="0" w:color="auto"/>
              <w:left w:val="single" w:sz="4" w:space="0" w:color="auto"/>
              <w:bottom w:val="single" w:sz="4" w:space="0" w:color="auto"/>
              <w:right w:val="single" w:sz="4" w:space="0" w:color="auto"/>
            </w:tcBorders>
            <w:vAlign w:val="center"/>
          </w:tcPr>
          <w:p w14:paraId="23B6FB57" w14:textId="77777777" w:rsidR="000937FD" w:rsidRPr="00704F6C" w:rsidRDefault="000937FD" w:rsidP="00564DF4">
            <w:pPr>
              <w:autoSpaceDE w:val="0"/>
              <w:autoSpaceDN w:val="0"/>
              <w:adjustRightInd w:val="0"/>
              <w:jc w:val="center"/>
              <w:rPr>
                <w:sz w:val="20"/>
                <w:szCs w:val="20"/>
              </w:rPr>
            </w:pPr>
            <w:r w:rsidRPr="00704F6C">
              <w:rPr>
                <w:sz w:val="20"/>
                <w:szCs w:val="20"/>
              </w:rPr>
              <w:t>LF</w:t>
            </w:r>
            <w:r w:rsidRPr="00704F6C">
              <w:rPr>
                <w:sz w:val="20"/>
                <w:szCs w:val="20"/>
                <w:vertAlign w:val="subscript"/>
              </w:rPr>
              <w:t>NR</w:t>
            </w:r>
          </w:p>
        </w:tc>
        <w:tc>
          <w:tcPr>
            <w:tcW w:w="576" w:type="pct"/>
            <w:tcBorders>
              <w:top w:val="single" w:sz="4" w:space="0" w:color="auto"/>
              <w:left w:val="single" w:sz="4" w:space="0" w:color="auto"/>
              <w:bottom w:val="single" w:sz="4" w:space="0" w:color="auto"/>
              <w:right w:val="single" w:sz="4" w:space="0" w:color="auto"/>
            </w:tcBorders>
            <w:vAlign w:val="center"/>
          </w:tcPr>
          <w:p w14:paraId="3DD4FDFD" w14:textId="77777777" w:rsidR="000937FD" w:rsidRPr="00704F6C" w:rsidRDefault="000937FD" w:rsidP="00564DF4">
            <w:pPr>
              <w:autoSpaceDE w:val="0"/>
              <w:autoSpaceDN w:val="0"/>
              <w:adjustRightInd w:val="0"/>
              <w:jc w:val="center"/>
              <w:rPr>
                <w:sz w:val="20"/>
                <w:szCs w:val="20"/>
              </w:rPr>
            </w:pPr>
            <w:r w:rsidRPr="00704F6C">
              <w:rPr>
                <w:sz w:val="20"/>
                <w:szCs w:val="20"/>
              </w:rPr>
              <w:t>LF</w:t>
            </w:r>
            <w:r w:rsidRPr="00704F6C">
              <w:rPr>
                <w:sz w:val="20"/>
                <w:szCs w:val="20"/>
                <w:vertAlign w:val="subscript"/>
              </w:rPr>
              <w:t>NR</w:t>
            </w:r>
          </w:p>
        </w:tc>
        <w:tc>
          <w:tcPr>
            <w:tcW w:w="577" w:type="pct"/>
            <w:tcBorders>
              <w:top w:val="single" w:sz="4" w:space="0" w:color="auto"/>
              <w:left w:val="single" w:sz="4" w:space="0" w:color="auto"/>
              <w:bottom w:val="single" w:sz="4" w:space="0" w:color="auto"/>
              <w:right w:val="single" w:sz="4" w:space="0" w:color="auto"/>
            </w:tcBorders>
            <w:vAlign w:val="center"/>
          </w:tcPr>
          <w:p w14:paraId="2F20B465" w14:textId="77777777" w:rsidR="000937FD" w:rsidRPr="00704F6C" w:rsidRDefault="000937FD" w:rsidP="00564DF4">
            <w:pPr>
              <w:autoSpaceDE w:val="0"/>
              <w:autoSpaceDN w:val="0"/>
              <w:adjustRightInd w:val="0"/>
              <w:jc w:val="center"/>
              <w:rPr>
                <w:sz w:val="20"/>
                <w:szCs w:val="20"/>
              </w:rPr>
            </w:pPr>
            <w:r w:rsidRPr="00704F6C">
              <w:rPr>
                <w:sz w:val="20"/>
                <w:szCs w:val="20"/>
              </w:rPr>
              <w:t>LF</w:t>
            </w:r>
            <w:r w:rsidRPr="00704F6C">
              <w:rPr>
                <w:sz w:val="20"/>
                <w:szCs w:val="20"/>
                <w:vertAlign w:val="subscript"/>
              </w:rPr>
              <w:t>NR</w:t>
            </w:r>
          </w:p>
        </w:tc>
        <w:tc>
          <w:tcPr>
            <w:tcW w:w="1500" w:type="pct"/>
            <w:gridSpan w:val="2"/>
            <w:tcBorders>
              <w:top w:val="single" w:sz="6" w:space="0" w:color="auto"/>
              <w:left w:val="single" w:sz="4" w:space="0" w:color="auto"/>
              <w:bottom w:val="single" w:sz="6" w:space="0" w:color="auto"/>
              <w:right w:val="single" w:sz="4" w:space="0" w:color="auto"/>
            </w:tcBorders>
            <w:vAlign w:val="center"/>
          </w:tcPr>
          <w:p w14:paraId="14B5463C" w14:textId="77777777" w:rsidR="000937FD" w:rsidRPr="00704F6C" w:rsidRDefault="000937FD" w:rsidP="00564DF4">
            <w:pPr>
              <w:autoSpaceDE w:val="0"/>
              <w:autoSpaceDN w:val="0"/>
              <w:adjustRightInd w:val="0"/>
              <w:jc w:val="center"/>
              <w:rPr>
                <w:sz w:val="20"/>
                <w:szCs w:val="20"/>
              </w:rPr>
            </w:pPr>
            <w:r w:rsidRPr="00704F6C">
              <w:rPr>
                <w:sz w:val="20"/>
                <w:szCs w:val="20"/>
              </w:rPr>
              <w:t>LF</w:t>
            </w:r>
            <w:r w:rsidRPr="00704F6C">
              <w:rPr>
                <w:sz w:val="20"/>
                <w:szCs w:val="20"/>
                <w:vertAlign w:val="subscript"/>
              </w:rPr>
              <w:t>NR</w:t>
            </w:r>
          </w:p>
        </w:tc>
      </w:tr>
      <w:tr w:rsidR="00704F6C" w:rsidRPr="00704F6C" w14:paraId="0D172D68" w14:textId="77777777" w:rsidTr="00564DF4">
        <w:trPr>
          <w:cantSplit/>
          <w:trHeight w:val="312"/>
        </w:trPr>
        <w:tc>
          <w:tcPr>
            <w:tcW w:w="232" w:type="pct"/>
            <w:tcBorders>
              <w:top w:val="single" w:sz="6" w:space="0" w:color="auto"/>
              <w:left w:val="single" w:sz="4" w:space="0" w:color="auto"/>
              <w:bottom w:val="single" w:sz="6" w:space="0" w:color="auto"/>
              <w:right w:val="single" w:sz="4" w:space="0" w:color="auto"/>
            </w:tcBorders>
            <w:vAlign w:val="center"/>
          </w:tcPr>
          <w:p w14:paraId="7B6E9007" w14:textId="77777777" w:rsidR="000937FD" w:rsidRPr="00704F6C" w:rsidRDefault="000937FD" w:rsidP="00564DF4">
            <w:pPr>
              <w:autoSpaceDE w:val="0"/>
              <w:autoSpaceDN w:val="0"/>
              <w:adjustRightInd w:val="0"/>
              <w:jc w:val="center"/>
              <w:rPr>
                <w:sz w:val="20"/>
                <w:szCs w:val="20"/>
              </w:rPr>
            </w:pPr>
          </w:p>
          <w:p w14:paraId="5B986716" w14:textId="77777777" w:rsidR="000937FD" w:rsidRPr="00704F6C" w:rsidRDefault="000937FD" w:rsidP="00564DF4">
            <w:pPr>
              <w:autoSpaceDE w:val="0"/>
              <w:autoSpaceDN w:val="0"/>
              <w:adjustRightInd w:val="0"/>
              <w:jc w:val="center"/>
              <w:rPr>
                <w:sz w:val="20"/>
                <w:szCs w:val="20"/>
              </w:rPr>
            </w:pPr>
            <w:r w:rsidRPr="00704F6C">
              <w:rPr>
                <w:sz w:val="20"/>
                <w:szCs w:val="20"/>
              </w:rPr>
              <w:t>4.</w:t>
            </w:r>
          </w:p>
        </w:tc>
        <w:tc>
          <w:tcPr>
            <w:tcW w:w="1538" w:type="pct"/>
            <w:tcBorders>
              <w:top w:val="single" w:sz="6" w:space="0" w:color="auto"/>
              <w:left w:val="single" w:sz="4" w:space="0" w:color="auto"/>
              <w:bottom w:val="single" w:sz="6" w:space="0" w:color="auto"/>
              <w:right w:val="single" w:sz="4" w:space="0" w:color="auto"/>
            </w:tcBorders>
            <w:vAlign w:val="center"/>
          </w:tcPr>
          <w:p w14:paraId="00B78B4A" w14:textId="77777777" w:rsidR="000937FD" w:rsidRPr="00704F6C" w:rsidRDefault="000937FD" w:rsidP="00564DF4">
            <w:pPr>
              <w:autoSpaceDE w:val="0"/>
              <w:autoSpaceDN w:val="0"/>
              <w:adjustRightInd w:val="0"/>
              <w:rPr>
                <w:sz w:val="20"/>
                <w:szCs w:val="20"/>
              </w:rPr>
            </w:pPr>
            <w:r w:rsidRPr="00704F6C">
              <w:rPr>
                <w:sz w:val="20"/>
                <w:szCs w:val="20"/>
              </w:rPr>
              <w:t>Zawartość nadziarna, kategoria nie niższa niż:</w:t>
            </w:r>
          </w:p>
        </w:tc>
        <w:tc>
          <w:tcPr>
            <w:tcW w:w="576" w:type="pct"/>
            <w:tcBorders>
              <w:top w:val="single" w:sz="4" w:space="0" w:color="auto"/>
              <w:left w:val="single" w:sz="4" w:space="0" w:color="auto"/>
              <w:bottom w:val="single" w:sz="4" w:space="0" w:color="auto"/>
              <w:right w:val="single" w:sz="4" w:space="0" w:color="auto"/>
            </w:tcBorders>
            <w:vAlign w:val="center"/>
          </w:tcPr>
          <w:p w14:paraId="1C6756A0" w14:textId="77777777" w:rsidR="000937FD" w:rsidRPr="00704F6C" w:rsidRDefault="000937FD" w:rsidP="00564DF4">
            <w:pPr>
              <w:autoSpaceDE w:val="0"/>
              <w:autoSpaceDN w:val="0"/>
              <w:adjustRightInd w:val="0"/>
              <w:jc w:val="center"/>
              <w:rPr>
                <w:sz w:val="20"/>
                <w:szCs w:val="20"/>
              </w:rPr>
            </w:pPr>
            <w:r w:rsidRPr="00704F6C">
              <w:rPr>
                <w:sz w:val="20"/>
                <w:szCs w:val="20"/>
              </w:rPr>
              <w:t>OC</w:t>
            </w:r>
            <w:r w:rsidRPr="00704F6C">
              <w:rPr>
                <w:sz w:val="20"/>
                <w:szCs w:val="20"/>
                <w:vertAlign w:val="subscript"/>
              </w:rPr>
              <w:t>90</w:t>
            </w:r>
          </w:p>
        </w:tc>
        <w:tc>
          <w:tcPr>
            <w:tcW w:w="576" w:type="pct"/>
            <w:tcBorders>
              <w:top w:val="single" w:sz="4" w:space="0" w:color="auto"/>
              <w:left w:val="single" w:sz="4" w:space="0" w:color="auto"/>
              <w:bottom w:val="single" w:sz="4" w:space="0" w:color="auto"/>
              <w:right w:val="single" w:sz="4" w:space="0" w:color="auto"/>
            </w:tcBorders>
            <w:vAlign w:val="center"/>
          </w:tcPr>
          <w:p w14:paraId="4372E934" w14:textId="77777777" w:rsidR="000937FD" w:rsidRPr="00704F6C" w:rsidRDefault="000937FD" w:rsidP="00564DF4">
            <w:pPr>
              <w:autoSpaceDE w:val="0"/>
              <w:autoSpaceDN w:val="0"/>
              <w:adjustRightInd w:val="0"/>
              <w:jc w:val="center"/>
              <w:rPr>
                <w:sz w:val="20"/>
                <w:szCs w:val="20"/>
              </w:rPr>
            </w:pPr>
            <w:r w:rsidRPr="00704F6C">
              <w:rPr>
                <w:sz w:val="20"/>
                <w:szCs w:val="20"/>
              </w:rPr>
              <w:t>OC</w:t>
            </w:r>
            <w:r w:rsidRPr="00704F6C">
              <w:rPr>
                <w:sz w:val="20"/>
                <w:szCs w:val="20"/>
                <w:vertAlign w:val="subscript"/>
              </w:rPr>
              <w:t>90</w:t>
            </w:r>
          </w:p>
        </w:tc>
        <w:tc>
          <w:tcPr>
            <w:tcW w:w="577" w:type="pct"/>
            <w:tcBorders>
              <w:top w:val="single" w:sz="4" w:space="0" w:color="auto"/>
              <w:left w:val="single" w:sz="4" w:space="0" w:color="auto"/>
              <w:bottom w:val="single" w:sz="4" w:space="0" w:color="auto"/>
              <w:right w:val="single" w:sz="4" w:space="0" w:color="auto"/>
            </w:tcBorders>
            <w:vAlign w:val="center"/>
          </w:tcPr>
          <w:p w14:paraId="2A695442" w14:textId="77777777" w:rsidR="000937FD" w:rsidRPr="00704F6C" w:rsidRDefault="000937FD" w:rsidP="00564DF4">
            <w:pPr>
              <w:autoSpaceDE w:val="0"/>
              <w:autoSpaceDN w:val="0"/>
              <w:adjustRightInd w:val="0"/>
              <w:jc w:val="center"/>
              <w:rPr>
                <w:sz w:val="20"/>
                <w:szCs w:val="20"/>
              </w:rPr>
            </w:pPr>
            <w:r w:rsidRPr="00704F6C">
              <w:rPr>
                <w:sz w:val="20"/>
                <w:szCs w:val="20"/>
              </w:rPr>
              <w:t>OC</w:t>
            </w:r>
            <w:r w:rsidRPr="00704F6C">
              <w:rPr>
                <w:sz w:val="20"/>
                <w:szCs w:val="20"/>
                <w:vertAlign w:val="subscript"/>
              </w:rPr>
              <w:t>90</w:t>
            </w:r>
          </w:p>
        </w:tc>
        <w:tc>
          <w:tcPr>
            <w:tcW w:w="1500" w:type="pct"/>
            <w:gridSpan w:val="2"/>
            <w:tcBorders>
              <w:top w:val="single" w:sz="6" w:space="0" w:color="auto"/>
              <w:left w:val="single" w:sz="4" w:space="0" w:color="auto"/>
              <w:bottom w:val="single" w:sz="6" w:space="0" w:color="auto"/>
              <w:right w:val="single" w:sz="4" w:space="0" w:color="auto"/>
            </w:tcBorders>
            <w:vAlign w:val="center"/>
          </w:tcPr>
          <w:p w14:paraId="25D23A66" w14:textId="77777777" w:rsidR="000937FD" w:rsidRPr="00704F6C" w:rsidRDefault="000937FD" w:rsidP="00564DF4">
            <w:pPr>
              <w:autoSpaceDE w:val="0"/>
              <w:autoSpaceDN w:val="0"/>
              <w:adjustRightInd w:val="0"/>
              <w:jc w:val="center"/>
              <w:rPr>
                <w:sz w:val="20"/>
                <w:szCs w:val="20"/>
              </w:rPr>
            </w:pPr>
            <w:r w:rsidRPr="00704F6C">
              <w:rPr>
                <w:sz w:val="20"/>
                <w:szCs w:val="20"/>
              </w:rPr>
              <w:t>OC</w:t>
            </w:r>
            <w:r w:rsidRPr="00704F6C">
              <w:rPr>
                <w:sz w:val="20"/>
                <w:szCs w:val="20"/>
                <w:vertAlign w:val="subscript"/>
              </w:rPr>
              <w:t>90</w:t>
            </w:r>
          </w:p>
        </w:tc>
      </w:tr>
      <w:tr w:rsidR="00704F6C" w:rsidRPr="00704F6C" w14:paraId="30EF332A" w14:textId="77777777" w:rsidTr="00564DF4">
        <w:trPr>
          <w:cantSplit/>
          <w:trHeight w:val="312"/>
        </w:trPr>
        <w:tc>
          <w:tcPr>
            <w:tcW w:w="232" w:type="pct"/>
            <w:tcBorders>
              <w:top w:val="single" w:sz="6" w:space="0" w:color="auto"/>
              <w:left w:val="single" w:sz="4" w:space="0" w:color="auto"/>
              <w:bottom w:val="single" w:sz="6" w:space="0" w:color="auto"/>
              <w:right w:val="single" w:sz="4" w:space="0" w:color="auto"/>
            </w:tcBorders>
            <w:vAlign w:val="center"/>
          </w:tcPr>
          <w:p w14:paraId="4D3593CC" w14:textId="77777777" w:rsidR="000937FD" w:rsidRPr="00704F6C" w:rsidRDefault="000937FD" w:rsidP="00564DF4">
            <w:pPr>
              <w:autoSpaceDE w:val="0"/>
              <w:autoSpaceDN w:val="0"/>
              <w:adjustRightInd w:val="0"/>
              <w:jc w:val="center"/>
              <w:rPr>
                <w:sz w:val="20"/>
                <w:szCs w:val="20"/>
              </w:rPr>
            </w:pPr>
          </w:p>
          <w:p w14:paraId="1B73C89C" w14:textId="77777777" w:rsidR="000937FD" w:rsidRPr="00704F6C" w:rsidRDefault="000937FD" w:rsidP="00564DF4">
            <w:pPr>
              <w:autoSpaceDE w:val="0"/>
              <w:autoSpaceDN w:val="0"/>
              <w:adjustRightInd w:val="0"/>
              <w:jc w:val="center"/>
              <w:rPr>
                <w:sz w:val="20"/>
                <w:szCs w:val="20"/>
              </w:rPr>
            </w:pPr>
            <w:r w:rsidRPr="00704F6C">
              <w:rPr>
                <w:sz w:val="20"/>
                <w:szCs w:val="20"/>
              </w:rPr>
              <w:t>5.</w:t>
            </w:r>
          </w:p>
        </w:tc>
        <w:tc>
          <w:tcPr>
            <w:tcW w:w="1538" w:type="pct"/>
            <w:tcBorders>
              <w:top w:val="single" w:sz="6" w:space="0" w:color="auto"/>
              <w:left w:val="single" w:sz="4" w:space="0" w:color="auto"/>
              <w:bottom w:val="single" w:sz="6" w:space="0" w:color="auto"/>
              <w:right w:val="single" w:sz="4" w:space="0" w:color="auto"/>
            </w:tcBorders>
            <w:vAlign w:val="center"/>
          </w:tcPr>
          <w:p w14:paraId="43E3D7CC" w14:textId="77777777" w:rsidR="000937FD" w:rsidRPr="00704F6C" w:rsidRDefault="000937FD" w:rsidP="00564DF4">
            <w:pPr>
              <w:autoSpaceDE w:val="0"/>
              <w:autoSpaceDN w:val="0"/>
              <w:adjustRightInd w:val="0"/>
              <w:rPr>
                <w:sz w:val="20"/>
                <w:szCs w:val="20"/>
              </w:rPr>
            </w:pPr>
            <w:r w:rsidRPr="00704F6C">
              <w:rPr>
                <w:sz w:val="20"/>
                <w:szCs w:val="20"/>
              </w:rPr>
              <w:t>Uziarnienie</w:t>
            </w:r>
          </w:p>
        </w:tc>
        <w:tc>
          <w:tcPr>
            <w:tcW w:w="1730" w:type="pct"/>
            <w:gridSpan w:val="3"/>
            <w:tcBorders>
              <w:top w:val="single" w:sz="4" w:space="0" w:color="auto"/>
              <w:left w:val="single" w:sz="4" w:space="0" w:color="auto"/>
              <w:bottom w:val="single" w:sz="4" w:space="0" w:color="auto"/>
              <w:right w:val="single" w:sz="4" w:space="0" w:color="auto"/>
            </w:tcBorders>
            <w:vAlign w:val="center"/>
          </w:tcPr>
          <w:p w14:paraId="16DA7FC2" w14:textId="77777777" w:rsidR="000937FD" w:rsidRPr="00704F6C" w:rsidRDefault="000937FD" w:rsidP="00564DF4">
            <w:pPr>
              <w:autoSpaceDE w:val="0"/>
              <w:autoSpaceDN w:val="0"/>
              <w:adjustRightInd w:val="0"/>
              <w:jc w:val="center"/>
              <w:rPr>
                <w:sz w:val="20"/>
                <w:szCs w:val="20"/>
              </w:rPr>
            </w:pPr>
            <w:r w:rsidRPr="00704F6C">
              <w:rPr>
                <w:sz w:val="20"/>
                <w:szCs w:val="20"/>
              </w:rPr>
              <w:t>Krzywe uziarnienia wg rys. 8 - 10</w:t>
            </w:r>
          </w:p>
        </w:tc>
        <w:tc>
          <w:tcPr>
            <w:tcW w:w="1500" w:type="pct"/>
            <w:gridSpan w:val="2"/>
            <w:tcBorders>
              <w:top w:val="single" w:sz="6" w:space="0" w:color="auto"/>
              <w:left w:val="single" w:sz="4" w:space="0" w:color="auto"/>
              <w:bottom w:val="single" w:sz="6" w:space="0" w:color="auto"/>
              <w:right w:val="single" w:sz="4" w:space="0" w:color="auto"/>
            </w:tcBorders>
            <w:vAlign w:val="center"/>
          </w:tcPr>
          <w:p w14:paraId="5763F65D" w14:textId="77777777" w:rsidR="000937FD" w:rsidRPr="00704F6C" w:rsidRDefault="000937FD" w:rsidP="00564DF4">
            <w:pPr>
              <w:autoSpaceDE w:val="0"/>
              <w:autoSpaceDN w:val="0"/>
              <w:adjustRightInd w:val="0"/>
              <w:jc w:val="center"/>
              <w:rPr>
                <w:sz w:val="20"/>
                <w:szCs w:val="20"/>
              </w:rPr>
            </w:pPr>
            <w:r w:rsidRPr="00704F6C">
              <w:rPr>
                <w:sz w:val="20"/>
                <w:szCs w:val="20"/>
              </w:rPr>
              <w:t>Krzywe uziarnienia wg rys. 11 - 13</w:t>
            </w:r>
          </w:p>
        </w:tc>
      </w:tr>
      <w:tr w:rsidR="00704F6C" w:rsidRPr="00704F6C" w14:paraId="4C63ECEA" w14:textId="77777777" w:rsidTr="00564DF4">
        <w:trPr>
          <w:cantSplit/>
          <w:trHeight w:val="209"/>
        </w:trPr>
        <w:tc>
          <w:tcPr>
            <w:tcW w:w="232" w:type="pct"/>
            <w:tcBorders>
              <w:top w:val="single" w:sz="6" w:space="0" w:color="auto"/>
              <w:left w:val="single" w:sz="4" w:space="0" w:color="auto"/>
              <w:bottom w:val="single" w:sz="6" w:space="0" w:color="auto"/>
              <w:right w:val="single" w:sz="4" w:space="0" w:color="auto"/>
            </w:tcBorders>
            <w:vAlign w:val="center"/>
          </w:tcPr>
          <w:p w14:paraId="638AA2E1" w14:textId="77777777" w:rsidR="000937FD" w:rsidRPr="00704F6C" w:rsidRDefault="000937FD" w:rsidP="00564DF4">
            <w:pPr>
              <w:autoSpaceDE w:val="0"/>
              <w:autoSpaceDN w:val="0"/>
              <w:adjustRightInd w:val="0"/>
              <w:jc w:val="center"/>
              <w:rPr>
                <w:sz w:val="20"/>
                <w:szCs w:val="20"/>
              </w:rPr>
            </w:pPr>
          </w:p>
          <w:p w14:paraId="58977CA9" w14:textId="77777777" w:rsidR="000937FD" w:rsidRPr="00704F6C" w:rsidRDefault="000937FD" w:rsidP="00564DF4">
            <w:pPr>
              <w:autoSpaceDE w:val="0"/>
              <w:autoSpaceDN w:val="0"/>
              <w:adjustRightInd w:val="0"/>
              <w:jc w:val="center"/>
              <w:rPr>
                <w:sz w:val="20"/>
                <w:szCs w:val="20"/>
              </w:rPr>
            </w:pPr>
            <w:r w:rsidRPr="00704F6C">
              <w:rPr>
                <w:sz w:val="20"/>
                <w:szCs w:val="20"/>
              </w:rPr>
              <w:t>6.</w:t>
            </w:r>
          </w:p>
        </w:tc>
        <w:tc>
          <w:tcPr>
            <w:tcW w:w="1538" w:type="pct"/>
            <w:tcBorders>
              <w:top w:val="single" w:sz="6" w:space="0" w:color="auto"/>
              <w:left w:val="single" w:sz="4" w:space="0" w:color="auto"/>
              <w:bottom w:val="single" w:sz="6" w:space="0" w:color="auto"/>
              <w:right w:val="single" w:sz="4" w:space="0" w:color="auto"/>
            </w:tcBorders>
            <w:vAlign w:val="center"/>
          </w:tcPr>
          <w:p w14:paraId="469640F3" w14:textId="77777777" w:rsidR="000937FD" w:rsidRPr="00704F6C" w:rsidRDefault="000937FD" w:rsidP="00564DF4">
            <w:pPr>
              <w:autoSpaceDE w:val="0"/>
              <w:autoSpaceDN w:val="0"/>
              <w:adjustRightInd w:val="0"/>
              <w:rPr>
                <w:sz w:val="20"/>
                <w:szCs w:val="20"/>
              </w:rPr>
            </w:pPr>
            <w:r w:rsidRPr="00704F6C">
              <w:rPr>
                <w:sz w:val="20"/>
                <w:szCs w:val="20"/>
              </w:rPr>
              <w:t xml:space="preserve">Tolerancja przesiewu - porównanie z wartością S deklarowaną przez dostawcę </w:t>
            </w:r>
          </w:p>
        </w:tc>
        <w:tc>
          <w:tcPr>
            <w:tcW w:w="576" w:type="pct"/>
            <w:tcBorders>
              <w:top w:val="single" w:sz="4" w:space="0" w:color="auto"/>
              <w:left w:val="single" w:sz="4" w:space="0" w:color="auto"/>
              <w:bottom w:val="single" w:sz="4" w:space="0" w:color="auto"/>
              <w:right w:val="single" w:sz="4" w:space="0" w:color="auto"/>
            </w:tcBorders>
            <w:vAlign w:val="center"/>
          </w:tcPr>
          <w:p w14:paraId="0D469727" w14:textId="77777777" w:rsidR="000937FD" w:rsidRPr="00704F6C" w:rsidRDefault="000937FD" w:rsidP="00564DF4">
            <w:pPr>
              <w:autoSpaceDE w:val="0"/>
              <w:autoSpaceDN w:val="0"/>
              <w:adjustRightInd w:val="0"/>
              <w:jc w:val="center"/>
              <w:rPr>
                <w:sz w:val="20"/>
                <w:szCs w:val="20"/>
              </w:rPr>
            </w:pPr>
            <w:r w:rsidRPr="00704F6C">
              <w:rPr>
                <w:sz w:val="20"/>
                <w:szCs w:val="20"/>
              </w:rPr>
              <w:t>G</w:t>
            </w:r>
            <w:r w:rsidRPr="00704F6C">
              <w:rPr>
                <w:sz w:val="20"/>
                <w:szCs w:val="20"/>
                <w:vertAlign w:val="subscript"/>
              </w:rPr>
              <w:t xml:space="preserve"> B</w:t>
            </w:r>
          </w:p>
        </w:tc>
        <w:tc>
          <w:tcPr>
            <w:tcW w:w="576" w:type="pct"/>
            <w:tcBorders>
              <w:top w:val="single" w:sz="4" w:space="0" w:color="auto"/>
              <w:left w:val="single" w:sz="4" w:space="0" w:color="auto"/>
              <w:bottom w:val="single" w:sz="4" w:space="0" w:color="auto"/>
              <w:right w:val="single" w:sz="4" w:space="0" w:color="auto"/>
            </w:tcBorders>
            <w:vAlign w:val="center"/>
          </w:tcPr>
          <w:p w14:paraId="682163B8" w14:textId="77777777" w:rsidR="000937FD" w:rsidRPr="00704F6C" w:rsidRDefault="000937FD" w:rsidP="00564DF4">
            <w:pPr>
              <w:autoSpaceDE w:val="0"/>
              <w:autoSpaceDN w:val="0"/>
              <w:adjustRightInd w:val="0"/>
              <w:jc w:val="center"/>
              <w:rPr>
                <w:sz w:val="20"/>
                <w:szCs w:val="20"/>
              </w:rPr>
            </w:pPr>
            <w:r w:rsidRPr="00704F6C">
              <w:rPr>
                <w:sz w:val="20"/>
                <w:szCs w:val="20"/>
              </w:rPr>
              <w:t>G</w:t>
            </w:r>
            <w:r w:rsidRPr="00704F6C">
              <w:rPr>
                <w:sz w:val="20"/>
                <w:szCs w:val="20"/>
                <w:vertAlign w:val="subscript"/>
              </w:rPr>
              <w:t xml:space="preserve"> B</w:t>
            </w:r>
          </w:p>
        </w:tc>
        <w:tc>
          <w:tcPr>
            <w:tcW w:w="577" w:type="pct"/>
            <w:tcBorders>
              <w:top w:val="single" w:sz="4" w:space="0" w:color="auto"/>
              <w:left w:val="single" w:sz="4" w:space="0" w:color="auto"/>
              <w:bottom w:val="single" w:sz="4" w:space="0" w:color="auto"/>
              <w:right w:val="single" w:sz="4" w:space="0" w:color="auto"/>
            </w:tcBorders>
            <w:vAlign w:val="center"/>
          </w:tcPr>
          <w:p w14:paraId="63FB7EA8" w14:textId="77777777" w:rsidR="000937FD" w:rsidRPr="00704F6C" w:rsidRDefault="000937FD" w:rsidP="00564DF4">
            <w:pPr>
              <w:autoSpaceDE w:val="0"/>
              <w:autoSpaceDN w:val="0"/>
              <w:adjustRightInd w:val="0"/>
              <w:jc w:val="center"/>
              <w:rPr>
                <w:sz w:val="20"/>
                <w:szCs w:val="20"/>
              </w:rPr>
            </w:pPr>
            <w:r w:rsidRPr="00704F6C">
              <w:rPr>
                <w:sz w:val="20"/>
                <w:szCs w:val="20"/>
              </w:rPr>
              <w:t>G</w:t>
            </w:r>
            <w:r w:rsidRPr="00704F6C">
              <w:rPr>
                <w:sz w:val="20"/>
                <w:szCs w:val="20"/>
                <w:vertAlign w:val="subscript"/>
              </w:rPr>
              <w:t xml:space="preserve"> B</w:t>
            </w:r>
          </w:p>
        </w:tc>
        <w:tc>
          <w:tcPr>
            <w:tcW w:w="1500" w:type="pct"/>
            <w:gridSpan w:val="2"/>
            <w:tcBorders>
              <w:top w:val="single" w:sz="6" w:space="0" w:color="auto"/>
              <w:left w:val="single" w:sz="4" w:space="0" w:color="auto"/>
              <w:bottom w:val="single" w:sz="6" w:space="0" w:color="auto"/>
              <w:right w:val="single" w:sz="4" w:space="0" w:color="auto"/>
            </w:tcBorders>
            <w:vAlign w:val="center"/>
          </w:tcPr>
          <w:p w14:paraId="4236D3B0" w14:textId="77777777" w:rsidR="000937FD" w:rsidRPr="00704F6C" w:rsidRDefault="000937FD" w:rsidP="00564DF4">
            <w:pPr>
              <w:autoSpaceDE w:val="0"/>
              <w:autoSpaceDN w:val="0"/>
              <w:adjustRightInd w:val="0"/>
              <w:jc w:val="center"/>
              <w:rPr>
                <w:sz w:val="20"/>
                <w:szCs w:val="20"/>
              </w:rPr>
            </w:pPr>
            <w:r w:rsidRPr="00704F6C">
              <w:rPr>
                <w:sz w:val="20"/>
                <w:szCs w:val="20"/>
              </w:rPr>
              <w:t>G</w:t>
            </w:r>
            <w:r w:rsidRPr="00704F6C">
              <w:rPr>
                <w:sz w:val="20"/>
                <w:szCs w:val="20"/>
                <w:vertAlign w:val="subscript"/>
              </w:rPr>
              <w:t xml:space="preserve"> B</w:t>
            </w:r>
          </w:p>
        </w:tc>
      </w:tr>
      <w:tr w:rsidR="00704F6C" w:rsidRPr="00704F6C" w14:paraId="74BD238F" w14:textId="77777777" w:rsidTr="00564DF4">
        <w:trPr>
          <w:cantSplit/>
          <w:trHeight w:val="209"/>
        </w:trPr>
        <w:tc>
          <w:tcPr>
            <w:tcW w:w="232" w:type="pct"/>
            <w:tcBorders>
              <w:top w:val="single" w:sz="6" w:space="0" w:color="auto"/>
              <w:left w:val="single" w:sz="4" w:space="0" w:color="auto"/>
              <w:bottom w:val="single" w:sz="6" w:space="0" w:color="auto"/>
              <w:right w:val="single" w:sz="4" w:space="0" w:color="auto"/>
            </w:tcBorders>
            <w:vAlign w:val="center"/>
          </w:tcPr>
          <w:p w14:paraId="3084AF04" w14:textId="77777777" w:rsidR="000937FD" w:rsidRPr="00704F6C" w:rsidRDefault="000937FD" w:rsidP="00564DF4">
            <w:pPr>
              <w:autoSpaceDE w:val="0"/>
              <w:autoSpaceDN w:val="0"/>
              <w:adjustRightInd w:val="0"/>
              <w:jc w:val="center"/>
              <w:rPr>
                <w:sz w:val="20"/>
                <w:szCs w:val="20"/>
              </w:rPr>
            </w:pPr>
          </w:p>
          <w:p w14:paraId="6D3AF668" w14:textId="77777777" w:rsidR="000937FD" w:rsidRPr="00704F6C" w:rsidRDefault="000937FD" w:rsidP="00564DF4">
            <w:pPr>
              <w:autoSpaceDE w:val="0"/>
              <w:autoSpaceDN w:val="0"/>
              <w:adjustRightInd w:val="0"/>
              <w:jc w:val="center"/>
              <w:rPr>
                <w:sz w:val="20"/>
                <w:szCs w:val="20"/>
              </w:rPr>
            </w:pPr>
            <w:r w:rsidRPr="00704F6C">
              <w:rPr>
                <w:sz w:val="20"/>
                <w:szCs w:val="20"/>
              </w:rPr>
              <w:t>7.</w:t>
            </w:r>
          </w:p>
        </w:tc>
        <w:tc>
          <w:tcPr>
            <w:tcW w:w="1538" w:type="pct"/>
            <w:tcBorders>
              <w:top w:val="single" w:sz="6" w:space="0" w:color="auto"/>
              <w:left w:val="single" w:sz="4" w:space="0" w:color="auto"/>
              <w:bottom w:val="single" w:sz="6" w:space="0" w:color="auto"/>
              <w:right w:val="single" w:sz="4" w:space="0" w:color="auto"/>
            </w:tcBorders>
            <w:vAlign w:val="center"/>
          </w:tcPr>
          <w:p w14:paraId="0A0BD857" w14:textId="77777777" w:rsidR="000937FD" w:rsidRPr="00704F6C" w:rsidRDefault="000937FD" w:rsidP="00564DF4">
            <w:pPr>
              <w:autoSpaceDE w:val="0"/>
              <w:autoSpaceDN w:val="0"/>
              <w:adjustRightInd w:val="0"/>
              <w:rPr>
                <w:sz w:val="20"/>
                <w:szCs w:val="20"/>
              </w:rPr>
            </w:pPr>
            <w:r w:rsidRPr="00704F6C">
              <w:rPr>
                <w:sz w:val="20"/>
                <w:szCs w:val="20"/>
              </w:rPr>
              <w:t xml:space="preserve">Jednorodność uziarnienia - różnice w przesiewach </w:t>
            </w:r>
          </w:p>
        </w:tc>
        <w:tc>
          <w:tcPr>
            <w:tcW w:w="576" w:type="pct"/>
            <w:tcBorders>
              <w:top w:val="single" w:sz="4" w:space="0" w:color="auto"/>
              <w:left w:val="single" w:sz="4" w:space="0" w:color="auto"/>
              <w:bottom w:val="single" w:sz="4" w:space="0" w:color="auto"/>
              <w:right w:val="single" w:sz="4" w:space="0" w:color="auto"/>
            </w:tcBorders>
            <w:vAlign w:val="center"/>
          </w:tcPr>
          <w:p w14:paraId="03772C18" w14:textId="77777777" w:rsidR="000937FD" w:rsidRPr="00704F6C" w:rsidRDefault="000937FD" w:rsidP="00564DF4">
            <w:pPr>
              <w:autoSpaceDE w:val="0"/>
              <w:autoSpaceDN w:val="0"/>
              <w:adjustRightInd w:val="0"/>
              <w:jc w:val="center"/>
              <w:rPr>
                <w:sz w:val="20"/>
                <w:szCs w:val="20"/>
              </w:rPr>
            </w:pPr>
            <w:r w:rsidRPr="00704F6C">
              <w:rPr>
                <w:sz w:val="20"/>
                <w:szCs w:val="20"/>
              </w:rPr>
              <w:t>G</w:t>
            </w:r>
            <w:r w:rsidRPr="00704F6C">
              <w:rPr>
                <w:sz w:val="20"/>
                <w:szCs w:val="20"/>
                <w:vertAlign w:val="subscript"/>
              </w:rPr>
              <w:t xml:space="preserve"> B</w:t>
            </w:r>
          </w:p>
        </w:tc>
        <w:tc>
          <w:tcPr>
            <w:tcW w:w="576" w:type="pct"/>
            <w:tcBorders>
              <w:top w:val="single" w:sz="4" w:space="0" w:color="auto"/>
              <w:left w:val="single" w:sz="4" w:space="0" w:color="auto"/>
              <w:bottom w:val="single" w:sz="4" w:space="0" w:color="auto"/>
              <w:right w:val="single" w:sz="4" w:space="0" w:color="auto"/>
            </w:tcBorders>
            <w:vAlign w:val="center"/>
          </w:tcPr>
          <w:p w14:paraId="0DE347D3" w14:textId="77777777" w:rsidR="000937FD" w:rsidRPr="00704F6C" w:rsidRDefault="000937FD" w:rsidP="00564DF4">
            <w:pPr>
              <w:autoSpaceDE w:val="0"/>
              <w:autoSpaceDN w:val="0"/>
              <w:adjustRightInd w:val="0"/>
              <w:jc w:val="center"/>
              <w:rPr>
                <w:sz w:val="20"/>
                <w:szCs w:val="20"/>
              </w:rPr>
            </w:pPr>
            <w:r w:rsidRPr="00704F6C">
              <w:rPr>
                <w:sz w:val="20"/>
                <w:szCs w:val="20"/>
              </w:rPr>
              <w:t>G</w:t>
            </w:r>
            <w:r w:rsidRPr="00704F6C">
              <w:rPr>
                <w:sz w:val="20"/>
                <w:szCs w:val="20"/>
                <w:vertAlign w:val="subscript"/>
              </w:rPr>
              <w:t xml:space="preserve"> B</w:t>
            </w:r>
          </w:p>
        </w:tc>
        <w:tc>
          <w:tcPr>
            <w:tcW w:w="577" w:type="pct"/>
            <w:tcBorders>
              <w:top w:val="single" w:sz="4" w:space="0" w:color="auto"/>
              <w:left w:val="single" w:sz="4" w:space="0" w:color="auto"/>
              <w:bottom w:val="single" w:sz="4" w:space="0" w:color="auto"/>
              <w:right w:val="single" w:sz="4" w:space="0" w:color="auto"/>
            </w:tcBorders>
            <w:vAlign w:val="center"/>
          </w:tcPr>
          <w:p w14:paraId="6347187B" w14:textId="77777777" w:rsidR="000937FD" w:rsidRPr="00704F6C" w:rsidRDefault="000937FD" w:rsidP="00564DF4">
            <w:pPr>
              <w:autoSpaceDE w:val="0"/>
              <w:autoSpaceDN w:val="0"/>
              <w:adjustRightInd w:val="0"/>
              <w:jc w:val="center"/>
              <w:rPr>
                <w:sz w:val="20"/>
                <w:szCs w:val="20"/>
              </w:rPr>
            </w:pPr>
            <w:r w:rsidRPr="00704F6C">
              <w:rPr>
                <w:sz w:val="20"/>
                <w:szCs w:val="20"/>
              </w:rPr>
              <w:t>G</w:t>
            </w:r>
            <w:r w:rsidRPr="00704F6C">
              <w:rPr>
                <w:sz w:val="20"/>
                <w:szCs w:val="20"/>
                <w:vertAlign w:val="subscript"/>
              </w:rPr>
              <w:t xml:space="preserve"> B</w:t>
            </w:r>
          </w:p>
        </w:tc>
        <w:tc>
          <w:tcPr>
            <w:tcW w:w="1500" w:type="pct"/>
            <w:gridSpan w:val="2"/>
            <w:tcBorders>
              <w:top w:val="single" w:sz="6" w:space="0" w:color="auto"/>
              <w:left w:val="single" w:sz="4" w:space="0" w:color="auto"/>
              <w:bottom w:val="single" w:sz="6" w:space="0" w:color="auto"/>
              <w:right w:val="single" w:sz="4" w:space="0" w:color="auto"/>
            </w:tcBorders>
            <w:vAlign w:val="center"/>
          </w:tcPr>
          <w:p w14:paraId="398314AE" w14:textId="77777777" w:rsidR="000937FD" w:rsidRPr="00704F6C" w:rsidRDefault="000937FD" w:rsidP="00564DF4">
            <w:pPr>
              <w:autoSpaceDE w:val="0"/>
              <w:autoSpaceDN w:val="0"/>
              <w:adjustRightInd w:val="0"/>
              <w:jc w:val="center"/>
              <w:rPr>
                <w:sz w:val="20"/>
                <w:szCs w:val="20"/>
                <w:vertAlign w:val="subscript"/>
              </w:rPr>
            </w:pPr>
            <w:r w:rsidRPr="00704F6C">
              <w:rPr>
                <w:sz w:val="20"/>
                <w:szCs w:val="20"/>
              </w:rPr>
              <w:t>G</w:t>
            </w:r>
            <w:r w:rsidRPr="00704F6C">
              <w:rPr>
                <w:sz w:val="20"/>
                <w:szCs w:val="20"/>
                <w:vertAlign w:val="subscript"/>
              </w:rPr>
              <w:t xml:space="preserve"> B</w:t>
            </w:r>
          </w:p>
        </w:tc>
      </w:tr>
      <w:tr w:rsidR="00704F6C" w:rsidRPr="00704F6C" w14:paraId="3E4E2593" w14:textId="77777777" w:rsidTr="00564DF4">
        <w:trPr>
          <w:cantSplit/>
          <w:trHeight w:val="209"/>
        </w:trPr>
        <w:tc>
          <w:tcPr>
            <w:tcW w:w="232" w:type="pct"/>
            <w:tcBorders>
              <w:top w:val="single" w:sz="6" w:space="0" w:color="auto"/>
              <w:left w:val="single" w:sz="4" w:space="0" w:color="auto"/>
              <w:right w:val="single" w:sz="4" w:space="0" w:color="auto"/>
            </w:tcBorders>
            <w:vAlign w:val="center"/>
          </w:tcPr>
          <w:p w14:paraId="170A28AD" w14:textId="77777777" w:rsidR="000937FD" w:rsidRPr="00704F6C" w:rsidRDefault="000937FD" w:rsidP="00564DF4">
            <w:pPr>
              <w:autoSpaceDE w:val="0"/>
              <w:autoSpaceDN w:val="0"/>
              <w:adjustRightInd w:val="0"/>
              <w:jc w:val="center"/>
              <w:rPr>
                <w:sz w:val="20"/>
                <w:szCs w:val="20"/>
              </w:rPr>
            </w:pPr>
          </w:p>
          <w:p w14:paraId="7BC734E8" w14:textId="77777777" w:rsidR="000937FD" w:rsidRPr="00704F6C" w:rsidRDefault="000937FD" w:rsidP="00564DF4">
            <w:pPr>
              <w:autoSpaceDE w:val="0"/>
              <w:autoSpaceDN w:val="0"/>
              <w:adjustRightInd w:val="0"/>
              <w:jc w:val="center"/>
              <w:rPr>
                <w:sz w:val="20"/>
                <w:szCs w:val="20"/>
              </w:rPr>
            </w:pPr>
            <w:r w:rsidRPr="00704F6C">
              <w:rPr>
                <w:sz w:val="20"/>
                <w:szCs w:val="20"/>
              </w:rPr>
              <w:t>8.</w:t>
            </w:r>
          </w:p>
        </w:tc>
        <w:tc>
          <w:tcPr>
            <w:tcW w:w="1538" w:type="pct"/>
            <w:tcBorders>
              <w:top w:val="single" w:sz="6" w:space="0" w:color="auto"/>
              <w:left w:val="single" w:sz="4" w:space="0" w:color="auto"/>
              <w:bottom w:val="single" w:sz="6" w:space="0" w:color="auto"/>
              <w:right w:val="single" w:sz="4" w:space="0" w:color="auto"/>
            </w:tcBorders>
            <w:vAlign w:val="center"/>
          </w:tcPr>
          <w:p w14:paraId="2445B419" w14:textId="77777777" w:rsidR="000937FD" w:rsidRPr="00704F6C" w:rsidRDefault="000937FD" w:rsidP="00564DF4">
            <w:pPr>
              <w:autoSpaceDE w:val="0"/>
              <w:autoSpaceDN w:val="0"/>
              <w:adjustRightInd w:val="0"/>
              <w:rPr>
                <w:sz w:val="20"/>
                <w:szCs w:val="20"/>
              </w:rPr>
            </w:pPr>
            <w:r w:rsidRPr="00704F6C">
              <w:rPr>
                <w:sz w:val="20"/>
                <w:szCs w:val="20"/>
              </w:rPr>
              <w:t>Jakość pyłów oznaczona wg PN-EN 933-8</w:t>
            </w:r>
            <w:r w:rsidR="00C247A1" w:rsidRPr="00704F6C">
              <w:rPr>
                <w:sz w:val="20"/>
                <w:szCs w:val="20"/>
              </w:rPr>
              <w:t xml:space="preserve"> </w:t>
            </w:r>
            <w:r w:rsidRPr="00704F6C">
              <w:rPr>
                <w:sz w:val="20"/>
                <w:szCs w:val="20"/>
              </w:rPr>
              <w:t>załącznik A</w:t>
            </w:r>
            <w:r w:rsidRPr="00704F6C">
              <w:rPr>
                <w:sz w:val="20"/>
                <w:szCs w:val="20"/>
                <w:vertAlign w:val="superscript"/>
              </w:rPr>
              <w:t>b)</w:t>
            </w:r>
            <w:r w:rsidR="00C247A1" w:rsidRPr="00704F6C">
              <w:rPr>
                <w:sz w:val="20"/>
                <w:szCs w:val="20"/>
              </w:rPr>
              <w:t xml:space="preserve"> </w:t>
            </w:r>
            <w:r w:rsidRPr="00704F6C">
              <w:rPr>
                <w:sz w:val="20"/>
                <w:szCs w:val="20"/>
              </w:rPr>
              <w:t>na frakcji 0/4 (SE</w:t>
            </w:r>
            <w:r w:rsidRPr="00704F6C">
              <w:rPr>
                <w:sz w:val="20"/>
                <w:szCs w:val="20"/>
                <w:vertAlign w:val="subscript"/>
              </w:rPr>
              <w:t>4</w:t>
            </w:r>
            <w:r w:rsidRPr="00704F6C">
              <w:rPr>
                <w:sz w:val="20"/>
                <w:szCs w:val="20"/>
              </w:rPr>
              <w:t xml:space="preserve">), po pięciokrotnym zagęszczeniu metodą </w:t>
            </w:r>
            <w:proofErr w:type="spellStart"/>
            <w:r w:rsidRPr="00704F6C">
              <w:rPr>
                <w:sz w:val="20"/>
                <w:szCs w:val="20"/>
              </w:rPr>
              <w:t>Proctora</w:t>
            </w:r>
            <w:proofErr w:type="spellEnd"/>
            <w:r w:rsidRPr="00704F6C">
              <w:rPr>
                <w:sz w:val="20"/>
                <w:szCs w:val="20"/>
              </w:rPr>
              <w:t>, według PN-EN 13286-2, wartość nie niższa niż:</w:t>
            </w:r>
          </w:p>
        </w:tc>
        <w:tc>
          <w:tcPr>
            <w:tcW w:w="576" w:type="pct"/>
            <w:tcBorders>
              <w:top w:val="single" w:sz="4" w:space="0" w:color="auto"/>
              <w:left w:val="single" w:sz="4" w:space="0" w:color="auto"/>
              <w:bottom w:val="single" w:sz="4" w:space="0" w:color="auto"/>
              <w:right w:val="single" w:sz="4" w:space="0" w:color="auto"/>
            </w:tcBorders>
            <w:vAlign w:val="center"/>
          </w:tcPr>
          <w:p w14:paraId="211AFAD3" w14:textId="77777777" w:rsidR="000937FD" w:rsidRPr="00704F6C" w:rsidRDefault="000937FD" w:rsidP="00564DF4">
            <w:pPr>
              <w:autoSpaceDE w:val="0"/>
              <w:autoSpaceDN w:val="0"/>
              <w:adjustRightInd w:val="0"/>
              <w:jc w:val="center"/>
              <w:rPr>
                <w:sz w:val="20"/>
                <w:szCs w:val="20"/>
              </w:rPr>
            </w:pPr>
            <w:r w:rsidRPr="00704F6C">
              <w:rPr>
                <w:sz w:val="20"/>
                <w:szCs w:val="20"/>
              </w:rPr>
              <w:t>30</w:t>
            </w:r>
          </w:p>
        </w:tc>
        <w:tc>
          <w:tcPr>
            <w:tcW w:w="576" w:type="pct"/>
            <w:tcBorders>
              <w:top w:val="single" w:sz="4" w:space="0" w:color="auto"/>
              <w:left w:val="single" w:sz="4" w:space="0" w:color="auto"/>
              <w:bottom w:val="single" w:sz="4" w:space="0" w:color="auto"/>
              <w:right w:val="single" w:sz="4" w:space="0" w:color="auto"/>
            </w:tcBorders>
            <w:vAlign w:val="center"/>
          </w:tcPr>
          <w:p w14:paraId="23153F08" w14:textId="77777777" w:rsidR="000937FD" w:rsidRPr="00704F6C" w:rsidRDefault="000937FD" w:rsidP="00564DF4">
            <w:pPr>
              <w:autoSpaceDE w:val="0"/>
              <w:autoSpaceDN w:val="0"/>
              <w:adjustRightInd w:val="0"/>
              <w:jc w:val="center"/>
              <w:rPr>
                <w:sz w:val="20"/>
                <w:szCs w:val="20"/>
              </w:rPr>
            </w:pPr>
            <w:r w:rsidRPr="00704F6C">
              <w:rPr>
                <w:sz w:val="20"/>
                <w:szCs w:val="20"/>
              </w:rPr>
              <w:t>30</w:t>
            </w:r>
          </w:p>
        </w:tc>
        <w:tc>
          <w:tcPr>
            <w:tcW w:w="577" w:type="pct"/>
            <w:tcBorders>
              <w:top w:val="single" w:sz="4" w:space="0" w:color="auto"/>
              <w:left w:val="single" w:sz="4" w:space="0" w:color="auto"/>
              <w:bottom w:val="single" w:sz="4" w:space="0" w:color="auto"/>
              <w:right w:val="single" w:sz="4" w:space="0" w:color="auto"/>
            </w:tcBorders>
            <w:vAlign w:val="center"/>
          </w:tcPr>
          <w:p w14:paraId="011FC93C" w14:textId="77777777" w:rsidR="000937FD" w:rsidRPr="00704F6C" w:rsidRDefault="000937FD" w:rsidP="00564DF4">
            <w:pPr>
              <w:autoSpaceDE w:val="0"/>
              <w:autoSpaceDN w:val="0"/>
              <w:adjustRightInd w:val="0"/>
              <w:jc w:val="center"/>
              <w:rPr>
                <w:sz w:val="20"/>
                <w:szCs w:val="20"/>
              </w:rPr>
            </w:pPr>
            <w:r w:rsidRPr="00704F6C">
              <w:rPr>
                <w:sz w:val="20"/>
                <w:szCs w:val="20"/>
              </w:rPr>
              <w:t>35</w:t>
            </w:r>
          </w:p>
        </w:tc>
        <w:tc>
          <w:tcPr>
            <w:tcW w:w="750" w:type="pct"/>
            <w:tcBorders>
              <w:top w:val="single" w:sz="6" w:space="0" w:color="auto"/>
              <w:left w:val="single" w:sz="4" w:space="0" w:color="auto"/>
              <w:bottom w:val="single" w:sz="6" w:space="0" w:color="auto"/>
              <w:right w:val="single" w:sz="4" w:space="0" w:color="auto"/>
            </w:tcBorders>
            <w:vAlign w:val="center"/>
          </w:tcPr>
          <w:p w14:paraId="3B77C688" w14:textId="77777777" w:rsidR="000937FD" w:rsidRPr="00704F6C" w:rsidRDefault="000937FD" w:rsidP="00564DF4">
            <w:pPr>
              <w:autoSpaceDE w:val="0"/>
              <w:autoSpaceDN w:val="0"/>
              <w:adjustRightInd w:val="0"/>
              <w:jc w:val="center"/>
              <w:rPr>
                <w:sz w:val="20"/>
                <w:szCs w:val="20"/>
              </w:rPr>
            </w:pPr>
            <w:r w:rsidRPr="00704F6C">
              <w:rPr>
                <w:sz w:val="20"/>
                <w:szCs w:val="20"/>
              </w:rPr>
              <w:t>30</w:t>
            </w:r>
          </w:p>
        </w:tc>
        <w:tc>
          <w:tcPr>
            <w:tcW w:w="750" w:type="pct"/>
            <w:tcBorders>
              <w:top w:val="single" w:sz="6" w:space="0" w:color="auto"/>
              <w:left w:val="single" w:sz="4" w:space="0" w:color="auto"/>
              <w:bottom w:val="single" w:sz="6" w:space="0" w:color="auto"/>
              <w:right w:val="single" w:sz="4" w:space="0" w:color="auto"/>
            </w:tcBorders>
            <w:vAlign w:val="center"/>
          </w:tcPr>
          <w:p w14:paraId="7D083109" w14:textId="77777777" w:rsidR="000937FD" w:rsidRPr="00704F6C" w:rsidRDefault="000937FD" w:rsidP="00564DF4">
            <w:pPr>
              <w:autoSpaceDE w:val="0"/>
              <w:autoSpaceDN w:val="0"/>
              <w:adjustRightInd w:val="0"/>
              <w:jc w:val="center"/>
              <w:rPr>
                <w:sz w:val="20"/>
                <w:szCs w:val="20"/>
              </w:rPr>
            </w:pPr>
            <w:r w:rsidRPr="00704F6C">
              <w:rPr>
                <w:sz w:val="20"/>
                <w:szCs w:val="20"/>
              </w:rPr>
              <w:t>35</w:t>
            </w:r>
          </w:p>
        </w:tc>
      </w:tr>
      <w:tr w:rsidR="00704F6C" w:rsidRPr="00704F6C" w14:paraId="2811518F" w14:textId="77777777" w:rsidTr="00564DF4">
        <w:trPr>
          <w:cantSplit/>
          <w:trHeight w:val="209"/>
        </w:trPr>
        <w:tc>
          <w:tcPr>
            <w:tcW w:w="232" w:type="pct"/>
            <w:tcBorders>
              <w:top w:val="single" w:sz="6" w:space="0" w:color="auto"/>
              <w:left w:val="single" w:sz="4" w:space="0" w:color="auto"/>
              <w:bottom w:val="single" w:sz="6" w:space="0" w:color="auto"/>
              <w:right w:val="single" w:sz="4" w:space="0" w:color="auto"/>
            </w:tcBorders>
            <w:vAlign w:val="center"/>
          </w:tcPr>
          <w:p w14:paraId="57044341" w14:textId="77777777" w:rsidR="000937FD" w:rsidRPr="00704F6C" w:rsidRDefault="000937FD" w:rsidP="00564DF4">
            <w:pPr>
              <w:autoSpaceDE w:val="0"/>
              <w:autoSpaceDN w:val="0"/>
              <w:adjustRightInd w:val="0"/>
              <w:jc w:val="center"/>
              <w:rPr>
                <w:sz w:val="20"/>
                <w:szCs w:val="20"/>
              </w:rPr>
            </w:pPr>
            <w:r w:rsidRPr="00704F6C">
              <w:rPr>
                <w:sz w:val="20"/>
                <w:szCs w:val="20"/>
              </w:rPr>
              <w:t>9.</w:t>
            </w:r>
          </w:p>
        </w:tc>
        <w:tc>
          <w:tcPr>
            <w:tcW w:w="1538" w:type="pct"/>
            <w:tcBorders>
              <w:top w:val="single" w:sz="6" w:space="0" w:color="auto"/>
              <w:left w:val="single" w:sz="4" w:space="0" w:color="auto"/>
              <w:bottom w:val="single" w:sz="6" w:space="0" w:color="auto"/>
              <w:right w:val="single" w:sz="4" w:space="0" w:color="auto"/>
            </w:tcBorders>
            <w:vAlign w:val="center"/>
          </w:tcPr>
          <w:p w14:paraId="5995000F" w14:textId="77777777" w:rsidR="000937FD" w:rsidRPr="00704F6C" w:rsidRDefault="000937FD" w:rsidP="00564DF4">
            <w:pPr>
              <w:autoSpaceDE w:val="0"/>
              <w:autoSpaceDN w:val="0"/>
              <w:adjustRightInd w:val="0"/>
              <w:rPr>
                <w:sz w:val="20"/>
                <w:szCs w:val="20"/>
              </w:rPr>
            </w:pPr>
            <w:r w:rsidRPr="00704F6C">
              <w:rPr>
                <w:sz w:val="20"/>
                <w:szCs w:val="20"/>
              </w:rPr>
              <w:t>Odporność na rozdrabnianie (frakcja referencyjna do badania #10/14mm) wg PN-EN 1097-2, kategoria nie wyższa niż:</w:t>
            </w:r>
          </w:p>
        </w:tc>
        <w:tc>
          <w:tcPr>
            <w:tcW w:w="576" w:type="pct"/>
            <w:tcBorders>
              <w:top w:val="single" w:sz="4" w:space="0" w:color="auto"/>
              <w:left w:val="single" w:sz="4" w:space="0" w:color="auto"/>
              <w:bottom w:val="single" w:sz="4" w:space="0" w:color="auto"/>
              <w:right w:val="single" w:sz="4" w:space="0" w:color="auto"/>
            </w:tcBorders>
            <w:vAlign w:val="center"/>
          </w:tcPr>
          <w:p w14:paraId="44302B6C" w14:textId="77777777" w:rsidR="000937FD" w:rsidRPr="00704F6C" w:rsidRDefault="000937FD" w:rsidP="00564DF4">
            <w:pPr>
              <w:autoSpaceDE w:val="0"/>
              <w:autoSpaceDN w:val="0"/>
              <w:adjustRightInd w:val="0"/>
              <w:jc w:val="center"/>
              <w:rPr>
                <w:sz w:val="20"/>
                <w:szCs w:val="20"/>
              </w:rPr>
            </w:pPr>
            <w:r w:rsidRPr="00704F6C">
              <w:rPr>
                <w:sz w:val="20"/>
                <w:szCs w:val="20"/>
              </w:rPr>
              <w:t>LA</w:t>
            </w:r>
            <w:r w:rsidRPr="00704F6C">
              <w:rPr>
                <w:sz w:val="20"/>
                <w:szCs w:val="20"/>
                <w:vertAlign w:val="subscript"/>
              </w:rPr>
              <w:t>40</w:t>
            </w:r>
          </w:p>
        </w:tc>
        <w:tc>
          <w:tcPr>
            <w:tcW w:w="576" w:type="pct"/>
            <w:tcBorders>
              <w:top w:val="single" w:sz="4" w:space="0" w:color="auto"/>
              <w:left w:val="single" w:sz="4" w:space="0" w:color="auto"/>
              <w:bottom w:val="single" w:sz="4" w:space="0" w:color="auto"/>
              <w:right w:val="single" w:sz="4" w:space="0" w:color="auto"/>
            </w:tcBorders>
            <w:vAlign w:val="center"/>
          </w:tcPr>
          <w:p w14:paraId="06FE9E43" w14:textId="77777777" w:rsidR="000937FD" w:rsidRPr="00704F6C" w:rsidRDefault="000937FD" w:rsidP="00564DF4">
            <w:pPr>
              <w:autoSpaceDE w:val="0"/>
              <w:autoSpaceDN w:val="0"/>
              <w:adjustRightInd w:val="0"/>
              <w:jc w:val="center"/>
              <w:rPr>
                <w:sz w:val="20"/>
                <w:szCs w:val="20"/>
              </w:rPr>
            </w:pPr>
            <w:r w:rsidRPr="00704F6C">
              <w:rPr>
                <w:sz w:val="20"/>
                <w:szCs w:val="20"/>
              </w:rPr>
              <w:t>LA</w:t>
            </w:r>
            <w:r w:rsidRPr="00704F6C">
              <w:rPr>
                <w:sz w:val="20"/>
                <w:szCs w:val="20"/>
                <w:vertAlign w:val="subscript"/>
              </w:rPr>
              <w:t>40</w:t>
            </w:r>
          </w:p>
        </w:tc>
        <w:tc>
          <w:tcPr>
            <w:tcW w:w="577" w:type="pct"/>
            <w:tcBorders>
              <w:top w:val="single" w:sz="4" w:space="0" w:color="auto"/>
              <w:left w:val="single" w:sz="4" w:space="0" w:color="auto"/>
              <w:bottom w:val="single" w:sz="4" w:space="0" w:color="auto"/>
              <w:right w:val="single" w:sz="4" w:space="0" w:color="auto"/>
            </w:tcBorders>
            <w:vAlign w:val="center"/>
          </w:tcPr>
          <w:p w14:paraId="710A2383" w14:textId="77777777" w:rsidR="000937FD" w:rsidRPr="00704F6C" w:rsidRDefault="000937FD" w:rsidP="00564DF4">
            <w:pPr>
              <w:autoSpaceDE w:val="0"/>
              <w:autoSpaceDN w:val="0"/>
              <w:adjustRightInd w:val="0"/>
              <w:jc w:val="center"/>
              <w:rPr>
                <w:sz w:val="20"/>
                <w:szCs w:val="20"/>
              </w:rPr>
            </w:pPr>
            <w:r w:rsidRPr="00704F6C">
              <w:rPr>
                <w:sz w:val="20"/>
                <w:szCs w:val="20"/>
              </w:rPr>
              <w:t>LA</w:t>
            </w:r>
            <w:r w:rsidRPr="00704F6C">
              <w:rPr>
                <w:sz w:val="20"/>
                <w:szCs w:val="20"/>
                <w:vertAlign w:val="subscript"/>
              </w:rPr>
              <w:t>40</w:t>
            </w:r>
          </w:p>
        </w:tc>
        <w:tc>
          <w:tcPr>
            <w:tcW w:w="1500" w:type="pct"/>
            <w:gridSpan w:val="2"/>
            <w:tcBorders>
              <w:top w:val="single" w:sz="6" w:space="0" w:color="auto"/>
              <w:left w:val="single" w:sz="4" w:space="0" w:color="auto"/>
              <w:bottom w:val="single" w:sz="6" w:space="0" w:color="auto"/>
              <w:right w:val="single" w:sz="4" w:space="0" w:color="auto"/>
            </w:tcBorders>
            <w:vAlign w:val="center"/>
          </w:tcPr>
          <w:p w14:paraId="2D015B1E" w14:textId="77777777" w:rsidR="000937FD" w:rsidRPr="00704F6C" w:rsidRDefault="000937FD" w:rsidP="00564DF4">
            <w:pPr>
              <w:autoSpaceDE w:val="0"/>
              <w:autoSpaceDN w:val="0"/>
              <w:adjustRightInd w:val="0"/>
              <w:jc w:val="center"/>
              <w:rPr>
                <w:sz w:val="20"/>
                <w:szCs w:val="20"/>
              </w:rPr>
            </w:pPr>
            <w:r w:rsidRPr="00704F6C">
              <w:rPr>
                <w:sz w:val="20"/>
                <w:szCs w:val="20"/>
              </w:rPr>
              <w:t>LA</w:t>
            </w:r>
            <w:r w:rsidRPr="00704F6C">
              <w:rPr>
                <w:sz w:val="20"/>
                <w:szCs w:val="20"/>
                <w:vertAlign w:val="subscript"/>
              </w:rPr>
              <w:t>40</w:t>
            </w:r>
          </w:p>
        </w:tc>
      </w:tr>
      <w:tr w:rsidR="00704F6C" w:rsidRPr="00704F6C" w14:paraId="5BC111AB" w14:textId="77777777" w:rsidTr="00564DF4">
        <w:trPr>
          <w:cantSplit/>
          <w:trHeight w:val="209"/>
        </w:trPr>
        <w:tc>
          <w:tcPr>
            <w:tcW w:w="232" w:type="pct"/>
            <w:tcBorders>
              <w:top w:val="single" w:sz="6" w:space="0" w:color="auto"/>
              <w:left w:val="single" w:sz="4" w:space="0" w:color="auto"/>
              <w:bottom w:val="single" w:sz="6" w:space="0" w:color="auto"/>
              <w:right w:val="single" w:sz="4" w:space="0" w:color="auto"/>
            </w:tcBorders>
            <w:vAlign w:val="center"/>
          </w:tcPr>
          <w:p w14:paraId="3B72B59D" w14:textId="77777777" w:rsidR="000937FD" w:rsidRPr="00704F6C" w:rsidRDefault="000937FD" w:rsidP="00564DF4">
            <w:pPr>
              <w:autoSpaceDE w:val="0"/>
              <w:autoSpaceDN w:val="0"/>
              <w:adjustRightInd w:val="0"/>
              <w:jc w:val="center"/>
              <w:rPr>
                <w:sz w:val="20"/>
                <w:szCs w:val="20"/>
              </w:rPr>
            </w:pPr>
            <w:r w:rsidRPr="00704F6C">
              <w:rPr>
                <w:sz w:val="20"/>
                <w:szCs w:val="20"/>
              </w:rPr>
              <w:t>10.</w:t>
            </w:r>
          </w:p>
        </w:tc>
        <w:tc>
          <w:tcPr>
            <w:tcW w:w="1538" w:type="pct"/>
            <w:tcBorders>
              <w:top w:val="single" w:sz="6" w:space="0" w:color="auto"/>
              <w:left w:val="single" w:sz="4" w:space="0" w:color="auto"/>
              <w:bottom w:val="single" w:sz="6" w:space="0" w:color="auto"/>
              <w:right w:val="single" w:sz="4" w:space="0" w:color="auto"/>
            </w:tcBorders>
            <w:vAlign w:val="center"/>
          </w:tcPr>
          <w:p w14:paraId="3AAE19A2" w14:textId="77777777" w:rsidR="000937FD" w:rsidRPr="00704F6C" w:rsidRDefault="000937FD" w:rsidP="00564DF4">
            <w:pPr>
              <w:autoSpaceDE w:val="0"/>
              <w:autoSpaceDN w:val="0"/>
              <w:adjustRightInd w:val="0"/>
              <w:rPr>
                <w:sz w:val="20"/>
                <w:szCs w:val="20"/>
              </w:rPr>
            </w:pPr>
            <w:r w:rsidRPr="00704F6C">
              <w:rPr>
                <w:sz w:val="20"/>
                <w:szCs w:val="20"/>
              </w:rPr>
              <w:t>Odporność na ścieranie (frakcja referencyjna do badania #10/14mm) wg PN-EN 1097-1, kategoria nie wyższa niż</w:t>
            </w:r>
          </w:p>
        </w:tc>
        <w:tc>
          <w:tcPr>
            <w:tcW w:w="576" w:type="pct"/>
            <w:tcBorders>
              <w:top w:val="single" w:sz="4" w:space="0" w:color="auto"/>
              <w:left w:val="single" w:sz="4" w:space="0" w:color="auto"/>
              <w:bottom w:val="single" w:sz="4" w:space="0" w:color="auto"/>
              <w:right w:val="single" w:sz="4" w:space="0" w:color="auto"/>
            </w:tcBorders>
            <w:vAlign w:val="center"/>
          </w:tcPr>
          <w:p w14:paraId="441A2E46" w14:textId="77777777" w:rsidR="000937FD" w:rsidRPr="00704F6C" w:rsidRDefault="000937FD" w:rsidP="00564DF4">
            <w:pPr>
              <w:autoSpaceDE w:val="0"/>
              <w:autoSpaceDN w:val="0"/>
              <w:adjustRightInd w:val="0"/>
              <w:jc w:val="center"/>
              <w:rPr>
                <w:sz w:val="20"/>
                <w:szCs w:val="20"/>
                <w:vertAlign w:val="subscript"/>
              </w:rPr>
            </w:pPr>
            <w:proofErr w:type="spellStart"/>
            <w:r w:rsidRPr="00704F6C">
              <w:rPr>
                <w:sz w:val="20"/>
                <w:szCs w:val="20"/>
              </w:rPr>
              <w:t>M</w:t>
            </w:r>
            <w:r w:rsidRPr="00704F6C">
              <w:rPr>
                <w:sz w:val="20"/>
                <w:szCs w:val="20"/>
                <w:vertAlign w:val="subscript"/>
              </w:rPr>
              <w:t>DE</w:t>
            </w:r>
            <w:r w:rsidRPr="00704F6C">
              <w:rPr>
                <w:sz w:val="20"/>
                <w:szCs w:val="20"/>
              </w:rPr>
              <w:t>Deklarowana</w:t>
            </w:r>
            <w:proofErr w:type="spellEnd"/>
          </w:p>
        </w:tc>
        <w:tc>
          <w:tcPr>
            <w:tcW w:w="576" w:type="pct"/>
            <w:tcBorders>
              <w:top w:val="single" w:sz="4" w:space="0" w:color="auto"/>
              <w:left w:val="single" w:sz="4" w:space="0" w:color="auto"/>
              <w:bottom w:val="single" w:sz="4" w:space="0" w:color="auto"/>
              <w:right w:val="single" w:sz="4" w:space="0" w:color="auto"/>
            </w:tcBorders>
            <w:vAlign w:val="center"/>
          </w:tcPr>
          <w:p w14:paraId="3B6E05C7" w14:textId="77777777" w:rsidR="000937FD" w:rsidRPr="00704F6C" w:rsidRDefault="000937FD" w:rsidP="00564DF4">
            <w:pPr>
              <w:autoSpaceDE w:val="0"/>
              <w:autoSpaceDN w:val="0"/>
              <w:adjustRightInd w:val="0"/>
              <w:jc w:val="center"/>
              <w:rPr>
                <w:sz w:val="20"/>
                <w:szCs w:val="20"/>
                <w:vertAlign w:val="subscript"/>
              </w:rPr>
            </w:pPr>
            <w:proofErr w:type="spellStart"/>
            <w:r w:rsidRPr="00704F6C">
              <w:rPr>
                <w:sz w:val="20"/>
                <w:szCs w:val="20"/>
              </w:rPr>
              <w:t>M</w:t>
            </w:r>
            <w:r w:rsidRPr="00704F6C">
              <w:rPr>
                <w:sz w:val="20"/>
                <w:szCs w:val="20"/>
                <w:vertAlign w:val="subscript"/>
              </w:rPr>
              <w:t>DE</w:t>
            </w:r>
            <w:r w:rsidRPr="00704F6C">
              <w:rPr>
                <w:sz w:val="20"/>
                <w:szCs w:val="20"/>
              </w:rPr>
              <w:t>Deklarowana</w:t>
            </w:r>
            <w:proofErr w:type="spellEnd"/>
          </w:p>
        </w:tc>
        <w:tc>
          <w:tcPr>
            <w:tcW w:w="577" w:type="pct"/>
            <w:tcBorders>
              <w:top w:val="single" w:sz="4" w:space="0" w:color="auto"/>
              <w:left w:val="single" w:sz="4" w:space="0" w:color="auto"/>
              <w:bottom w:val="single" w:sz="4" w:space="0" w:color="auto"/>
              <w:right w:val="single" w:sz="4" w:space="0" w:color="auto"/>
            </w:tcBorders>
            <w:vAlign w:val="center"/>
          </w:tcPr>
          <w:p w14:paraId="06E06EAD" w14:textId="77777777" w:rsidR="000937FD" w:rsidRPr="00704F6C" w:rsidRDefault="000937FD" w:rsidP="00564DF4">
            <w:pPr>
              <w:autoSpaceDE w:val="0"/>
              <w:autoSpaceDN w:val="0"/>
              <w:adjustRightInd w:val="0"/>
              <w:jc w:val="center"/>
              <w:rPr>
                <w:sz w:val="20"/>
                <w:szCs w:val="20"/>
                <w:vertAlign w:val="subscript"/>
              </w:rPr>
            </w:pPr>
            <w:proofErr w:type="spellStart"/>
            <w:r w:rsidRPr="00704F6C">
              <w:rPr>
                <w:sz w:val="20"/>
                <w:szCs w:val="20"/>
              </w:rPr>
              <w:t>M</w:t>
            </w:r>
            <w:r w:rsidRPr="00704F6C">
              <w:rPr>
                <w:sz w:val="20"/>
                <w:szCs w:val="20"/>
                <w:vertAlign w:val="subscript"/>
              </w:rPr>
              <w:t>DE</w:t>
            </w:r>
            <w:r w:rsidRPr="00704F6C">
              <w:rPr>
                <w:sz w:val="20"/>
                <w:szCs w:val="20"/>
              </w:rPr>
              <w:t>Deklarowana</w:t>
            </w:r>
            <w:proofErr w:type="spellEnd"/>
          </w:p>
        </w:tc>
        <w:tc>
          <w:tcPr>
            <w:tcW w:w="1500" w:type="pct"/>
            <w:gridSpan w:val="2"/>
            <w:tcBorders>
              <w:top w:val="single" w:sz="6" w:space="0" w:color="auto"/>
              <w:left w:val="single" w:sz="4" w:space="0" w:color="auto"/>
              <w:bottom w:val="single" w:sz="6" w:space="0" w:color="auto"/>
              <w:right w:val="single" w:sz="4" w:space="0" w:color="auto"/>
            </w:tcBorders>
            <w:vAlign w:val="center"/>
          </w:tcPr>
          <w:p w14:paraId="6B028BFB" w14:textId="77777777" w:rsidR="000937FD" w:rsidRPr="00704F6C" w:rsidRDefault="000937FD" w:rsidP="00564DF4">
            <w:pPr>
              <w:autoSpaceDE w:val="0"/>
              <w:autoSpaceDN w:val="0"/>
              <w:adjustRightInd w:val="0"/>
              <w:jc w:val="center"/>
              <w:rPr>
                <w:sz w:val="20"/>
                <w:szCs w:val="20"/>
                <w:vertAlign w:val="subscript"/>
              </w:rPr>
            </w:pPr>
            <w:r w:rsidRPr="00704F6C">
              <w:rPr>
                <w:sz w:val="20"/>
                <w:szCs w:val="20"/>
              </w:rPr>
              <w:t>M</w:t>
            </w:r>
            <w:r w:rsidRPr="00704F6C">
              <w:rPr>
                <w:sz w:val="20"/>
                <w:szCs w:val="20"/>
                <w:vertAlign w:val="subscript"/>
              </w:rPr>
              <w:t>DE</w:t>
            </w:r>
            <w:r w:rsidRPr="00704F6C">
              <w:rPr>
                <w:sz w:val="20"/>
                <w:szCs w:val="20"/>
              </w:rPr>
              <w:t>35</w:t>
            </w:r>
          </w:p>
        </w:tc>
      </w:tr>
      <w:tr w:rsidR="00704F6C" w:rsidRPr="00704F6C" w14:paraId="1A94C6BB" w14:textId="77777777" w:rsidTr="00564DF4">
        <w:trPr>
          <w:cantSplit/>
          <w:trHeight w:val="209"/>
        </w:trPr>
        <w:tc>
          <w:tcPr>
            <w:tcW w:w="232" w:type="pct"/>
            <w:tcBorders>
              <w:top w:val="single" w:sz="6" w:space="0" w:color="auto"/>
              <w:left w:val="single" w:sz="4" w:space="0" w:color="auto"/>
              <w:bottom w:val="single" w:sz="6" w:space="0" w:color="auto"/>
              <w:right w:val="single" w:sz="4" w:space="0" w:color="auto"/>
            </w:tcBorders>
            <w:vAlign w:val="center"/>
          </w:tcPr>
          <w:p w14:paraId="18CFC622" w14:textId="77777777" w:rsidR="000937FD" w:rsidRPr="00704F6C" w:rsidRDefault="000937FD" w:rsidP="00564DF4">
            <w:pPr>
              <w:autoSpaceDE w:val="0"/>
              <w:autoSpaceDN w:val="0"/>
              <w:adjustRightInd w:val="0"/>
              <w:jc w:val="center"/>
              <w:rPr>
                <w:sz w:val="20"/>
                <w:szCs w:val="20"/>
              </w:rPr>
            </w:pPr>
            <w:r w:rsidRPr="00704F6C">
              <w:rPr>
                <w:sz w:val="20"/>
                <w:szCs w:val="20"/>
              </w:rPr>
              <w:lastRenderedPageBreak/>
              <w:t>11.</w:t>
            </w:r>
          </w:p>
        </w:tc>
        <w:tc>
          <w:tcPr>
            <w:tcW w:w="1538" w:type="pct"/>
            <w:tcBorders>
              <w:top w:val="single" w:sz="6" w:space="0" w:color="auto"/>
              <w:left w:val="single" w:sz="4" w:space="0" w:color="auto"/>
              <w:bottom w:val="single" w:sz="6" w:space="0" w:color="auto"/>
              <w:right w:val="single" w:sz="4" w:space="0" w:color="auto"/>
            </w:tcBorders>
            <w:vAlign w:val="center"/>
          </w:tcPr>
          <w:p w14:paraId="75F0C73D" w14:textId="77777777" w:rsidR="000937FD" w:rsidRPr="00704F6C" w:rsidRDefault="000937FD" w:rsidP="00564DF4">
            <w:pPr>
              <w:autoSpaceDE w:val="0"/>
              <w:autoSpaceDN w:val="0"/>
              <w:adjustRightInd w:val="0"/>
              <w:rPr>
                <w:sz w:val="20"/>
                <w:szCs w:val="20"/>
              </w:rPr>
            </w:pPr>
            <w:r w:rsidRPr="00704F6C">
              <w:rPr>
                <w:sz w:val="20"/>
                <w:szCs w:val="20"/>
              </w:rPr>
              <w:t xml:space="preserve">Mrozoodporność wg PN-EN 1367-1, jako wartość średnia ważona, </w:t>
            </w:r>
            <w:r w:rsidRPr="00704F6C">
              <w:rPr>
                <w:spacing w:val="-2"/>
                <w:sz w:val="20"/>
                <w:szCs w:val="20"/>
              </w:rPr>
              <w:t>kategoria nie wyższa niż:</w:t>
            </w:r>
          </w:p>
        </w:tc>
        <w:tc>
          <w:tcPr>
            <w:tcW w:w="576" w:type="pct"/>
            <w:tcBorders>
              <w:top w:val="single" w:sz="4" w:space="0" w:color="auto"/>
              <w:left w:val="single" w:sz="4" w:space="0" w:color="auto"/>
              <w:bottom w:val="single" w:sz="4" w:space="0" w:color="auto"/>
              <w:right w:val="single" w:sz="4" w:space="0" w:color="auto"/>
            </w:tcBorders>
            <w:vAlign w:val="center"/>
          </w:tcPr>
          <w:p w14:paraId="3118548A" w14:textId="77777777" w:rsidR="000937FD" w:rsidRPr="00704F6C" w:rsidRDefault="000937FD" w:rsidP="00564DF4">
            <w:pPr>
              <w:autoSpaceDE w:val="0"/>
              <w:autoSpaceDN w:val="0"/>
              <w:adjustRightInd w:val="0"/>
              <w:jc w:val="center"/>
              <w:rPr>
                <w:sz w:val="20"/>
                <w:szCs w:val="20"/>
              </w:rPr>
            </w:pPr>
            <w:proofErr w:type="spellStart"/>
            <w:r w:rsidRPr="00704F6C">
              <w:rPr>
                <w:sz w:val="20"/>
                <w:szCs w:val="20"/>
              </w:rPr>
              <w:t>F</w:t>
            </w:r>
            <w:r w:rsidRPr="00704F6C">
              <w:rPr>
                <w:sz w:val="20"/>
                <w:szCs w:val="20"/>
                <w:vertAlign w:val="subscript"/>
              </w:rPr>
              <w:t>Deklarowana</w:t>
            </w:r>
            <w:proofErr w:type="spellEnd"/>
            <w:r w:rsidRPr="00704F6C">
              <w:rPr>
                <w:sz w:val="20"/>
                <w:szCs w:val="20"/>
                <w:vertAlign w:val="subscript"/>
              </w:rPr>
              <w:t xml:space="preserve"> (ubytek masy nie więcej niż 7%)</w:t>
            </w:r>
          </w:p>
        </w:tc>
        <w:tc>
          <w:tcPr>
            <w:tcW w:w="576" w:type="pct"/>
            <w:tcBorders>
              <w:top w:val="single" w:sz="4" w:space="0" w:color="auto"/>
              <w:left w:val="single" w:sz="4" w:space="0" w:color="auto"/>
              <w:bottom w:val="single" w:sz="4" w:space="0" w:color="auto"/>
              <w:right w:val="single" w:sz="4" w:space="0" w:color="auto"/>
            </w:tcBorders>
            <w:vAlign w:val="center"/>
          </w:tcPr>
          <w:p w14:paraId="0D7002D6" w14:textId="77777777" w:rsidR="000937FD" w:rsidRPr="00704F6C" w:rsidRDefault="000937FD" w:rsidP="00564DF4">
            <w:pPr>
              <w:autoSpaceDE w:val="0"/>
              <w:autoSpaceDN w:val="0"/>
              <w:adjustRightInd w:val="0"/>
              <w:jc w:val="center"/>
              <w:rPr>
                <w:sz w:val="20"/>
                <w:szCs w:val="20"/>
              </w:rPr>
            </w:pPr>
            <w:proofErr w:type="spellStart"/>
            <w:r w:rsidRPr="00704F6C">
              <w:rPr>
                <w:sz w:val="20"/>
                <w:szCs w:val="20"/>
              </w:rPr>
              <w:t>F</w:t>
            </w:r>
            <w:r w:rsidRPr="00704F6C">
              <w:rPr>
                <w:sz w:val="20"/>
                <w:szCs w:val="20"/>
                <w:vertAlign w:val="subscript"/>
              </w:rPr>
              <w:t>Deklarowana</w:t>
            </w:r>
            <w:proofErr w:type="spellEnd"/>
            <w:r w:rsidRPr="00704F6C">
              <w:rPr>
                <w:sz w:val="20"/>
                <w:szCs w:val="20"/>
                <w:vertAlign w:val="subscript"/>
              </w:rPr>
              <w:t xml:space="preserve"> (ubytek masy nie więcej niż 7%)</w:t>
            </w:r>
          </w:p>
        </w:tc>
        <w:tc>
          <w:tcPr>
            <w:tcW w:w="577" w:type="pct"/>
            <w:tcBorders>
              <w:top w:val="single" w:sz="4" w:space="0" w:color="auto"/>
              <w:left w:val="single" w:sz="4" w:space="0" w:color="auto"/>
              <w:bottom w:val="single" w:sz="4" w:space="0" w:color="auto"/>
              <w:right w:val="single" w:sz="4" w:space="0" w:color="auto"/>
            </w:tcBorders>
            <w:vAlign w:val="center"/>
          </w:tcPr>
          <w:p w14:paraId="1D2970E9" w14:textId="77777777" w:rsidR="000937FD" w:rsidRPr="00704F6C" w:rsidRDefault="000937FD" w:rsidP="00564DF4">
            <w:pPr>
              <w:autoSpaceDE w:val="0"/>
              <w:autoSpaceDN w:val="0"/>
              <w:adjustRightInd w:val="0"/>
              <w:jc w:val="center"/>
              <w:rPr>
                <w:sz w:val="20"/>
                <w:szCs w:val="20"/>
              </w:rPr>
            </w:pPr>
            <w:proofErr w:type="spellStart"/>
            <w:r w:rsidRPr="00704F6C">
              <w:rPr>
                <w:sz w:val="20"/>
                <w:szCs w:val="20"/>
              </w:rPr>
              <w:t>F</w:t>
            </w:r>
            <w:r w:rsidRPr="00704F6C">
              <w:rPr>
                <w:sz w:val="20"/>
                <w:szCs w:val="20"/>
                <w:vertAlign w:val="subscript"/>
              </w:rPr>
              <w:t>Deklarowana</w:t>
            </w:r>
            <w:proofErr w:type="spellEnd"/>
            <w:r w:rsidRPr="00704F6C">
              <w:rPr>
                <w:sz w:val="20"/>
                <w:szCs w:val="20"/>
                <w:vertAlign w:val="subscript"/>
              </w:rPr>
              <w:t xml:space="preserve"> (ubytek masy nie więcej niż 7%)</w:t>
            </w:r>
          </w:p>
        </w:tc>
        <w:tc>
          <w:tcPr>
            <w:tcW w:w="1500" w:type="pct"/>
            <w:gridSpan w:val="2"/>
            <w:tcBorders>
              <w:top w:val="single" w:sz="6" w:space="0" w:color="auto"/>
              <w:left w:val="single" w:sz="4" w:space="0" w:color="auto"/>
              <w:bottom w:val="single" w:sz="6" w:space="0" w:color="auto"/>
              <w:right w:val="single" w:sz="4" w:space="0" w:color="auto"/>
            </w:tcBorders>
            <w:vAlign w:val="center"/>
          </w:tcPr>
          <w:p w14:paraId="59DD51B7" w14:textId="77777777" w:rsidR="000937FD" w:rsidRPr="00704F6C" w:rsidRDefault="000937FD" w:rsidP="00564DF4">
            <w:pPr>
              <w:autoSpaceDE w:val="0"/>
              <w:autoSpaceDN w:val="0"/>
              <w:adjustRightInd w:val="0"/>
              <w:jc w:val="center"/>
              <w:rPr>
                <w:sz w:val="20"/>
                <w:szCs w:val="20"/>
              </w:rPr>
            </w:pPr>
            <w:r w:rsidRPr="00704F6C">
              <w:rPr>
                <w:sz w:val="20"/>
                <w:szCs w:val="20"/>
              </w:rPr>
              <w:t>F</w:t>
            </w:r>
            <w:r w:rsidRPr="00704F6C">
              <w:rPr>
                <w:sz w:val="20"/>
                <w:szCs w:val="20"/>
                <w:vertAlign w:val="subscript"/>
              </w:rPr>
              <w:t>4</w:t>
            </w:r>
          </w:p>
        </w:tc>
      </w:tr>
      <w:tr w:rsidR="00704F6C" w:rsidRPr="00704F6C" w14:paraId="2E13ECB8" w14:textId="77777777" w:rsidTr="00564DF4">
        <w:trPr>
          <w:cantSplit/>
          <w:trHeight w:val="209"/>
        </w:trPr>
        <w:tc>
          <w:tcPr>
            <w:tcW w:w="232" w:type="pct"/>
            <w:tcBorders>
              <w:top w:val="single" w:sz="6" w:space="0" w:color="auto"/>
              <w:left w:val="single" w:sz="4" w:space="0" w:color="auto"/>
              <w:bottom w:val="single" w:sz="6" w:space="0" w:color="auto"/>
              <w:right w:val="single" w:sz="4" w:space="0" w:color="auto"/>
            </w:tcBorders>
            <w:vAlign w:val="center"/>
          </w:tcPr>
          <w:p w14:paraId="5898A0F7" w14:textId="77777777" w:rsidR="000937FD" w:rsidRPr="00704F6C" w:rsidRDefault="000937FD" w:rsidP="00564DF4">
            <w:pPr>
              <w:autoSpaceDE w:val="0"/>
              <w:autoSpaceDN w:val="0"/>
              <w:adjustRightInd w:val="0"/>
              <w:jc w:val="center"/>
              <w:rPr>
                <w:sz w:val="20"/>
                <w:szCs w:val="20"/>
              </w:rPr>
            </w:pPr>
            <w:r w:rsidRPr="00704F6C">
              <w:rPr>
                <w:sz w:val="20"/>
                <w:szCs w:val="20"/>
              </w:rPr>
              <w:t>12.</w:t>
            </w:r>
          </w:p>
        </w:tc>
        <w:tc>
          <w:tcPr>
            <w:tcW w:w="1538" w:type="pct"/>
            <w:tcBorders>
              <w:top w:val="single" w:sz="6" w:space="0" w:color="auto"/>
              <w:left w:val="single" w:sz="4" w:space="0" w:color="auto"/>
              <w:bottom w:val="single" w:sz="6" w:space="0" w:color="auto"/>
              <w:right w:val="single" w:sz="4" w:space="0" w:color="auto"/>
            </w:tcBorders>
            <w:vAlign w:val="center"/>
          </w:tcPr>
          <w:p w14:paraId="726403F0" w14:textId="77777777" w:rsidR="000937FD" w:rsidRPr="00704F6C" w:rsidRDefault="000937FD" w:rsidP="00564DF4">
            <w:pPr>
              <w:autoSpaceDE w:val="0"/>
              <w:autoSpaceDN w:val="0"/>
              <w:adjustRightInd w:val="0"/>
              <w:rPr>
                <w:sz w:val="20"/>
                <w:szCs w:val="20"/>
              </w:rPr>
            </w:pPr>
            <w:r w:rsidRPr="00704F6C">
              <w:rPr>
                <w:sz w:val="20"/>
                <w:szCs w:val="20"/>
              </w:rPr>
              <w:t xml:space="preserve">Wartość </w:t>
            </w:r>
            <w:proofErr w:type="spellStart"/>
            <w:r w:rsidRPr="00704F6C">
              <w:rPr>
                <w:sz w:val="20"/>
                <w:szCs w:val="20"/>
              </w:rPr>
              <w:t>CBR</w:t>
            </w:r>
            <w:r w:rsidRPr="00704F6C">
              <w:rPr>
                <w:sz w:val="20"/>
                <w:szCs w:val="20"/>
                <w:vertAlign w:val="superscript"/>
              </w:rPr>
              <w:t>c</w:t>
            </w:r>
            <w:proofErr w:type="spellEnd"/>
            <w:r w:rsidRPr="00704F6C">
              <w:rPr>
                <w:sz w:val="20"/>
                <w:szCs w:val="20"/>
                <w:vertAlign w:val="superscript"/>
              </w:rPr>
              <w:t>)</w:t>
            </w:r>
            <w:r w:rsidRPr="00704F6C">
              <w:rPr>
                <w:sz w:val="20"/>
                <w:szCs w:val="20"/>
              </w:rPr>
              <w:t xml:space="preserve"> [%] po zagęszczeniu wg metody </w:t>
            </w:r>
            <w:proofErr w:type="spellStart"/>
            <w:r w:rsidRPr="00704F6C">
              <w:rPr>
                <w:sz w:val="20"/>
                <w:szCs w:val="20"/>
              </w:rPr>
              <w:t>Proctora</w:t>
            </w:r>
            <w:proofErr w:type="spellEnd"/>
            <w:r w:rsidRPr="00704F6C">
              <w:rPr>
                <w:sz w:val="20"/>
                <w:szCs w:val="20"/>
              </w:rPr>
              <w:t xml:space="preserve"> do wskaźnika zagęszczenia wymaganego dla danej warstwy, przy energii 0,59 J/cm</w:t>
            </w:r>
            <w:r w:rsidRPr="00704F6C">
              <w:rPr>
                <w:sz w:val="20"/>
                <w:szCs w:val="20"/>
                <w:vertAlign w:val="superscript"/>
              </w:rPr>
              <w:t>3</w:t>
            </w:r>
            <w:r w:rsidRPr="00704F6C">
              <w:rPr>
                <w:sz w:val="20"/>
                <w:szCs w:val="20"/>
              </w:rPr>
              <w:t xml:space="preserve"> i moczeniu w wodzie 96 h, co najmniej:</w:t>
            </w:r>
          </w:p>
        </w:tc>
        <w:tc>
          <w:tcPr>
            <w:tcW w:w="576" w:type="pct"/>
            <w:tcBorders>
              <w:top w:val="single" w:sz="4" w:space="0" w:color="auto"/>
              <w:left w:val="single" w:sz="4" w:space="0" w:color="auto"/>
              <w:bottom w:val="single" w:sz="4" w:space="0" w:color="auto"/>
              <w:right w:val="single" w:sz="4" w:space="0" w:color="auto"/>
            </w:tcBorders>
            <w:vAlign w:val="center"/>
          </w:tcPr>
          <w:p w14:paraId="01F7F0B9" w14:textId="77777777" w:rsidR="000937FD" w:rsidRPr="00704F6C" w:rsidRDefault="000937FD" w:rsidP="00564DF4">
            <w:pPr>
              <w:autoSpaceDE w:val="0"/>
              <w:autoSpaceDN w:val="0"/>
              <w:adjustRightInd w:val="0"/>
              <w:jc w:val="center"/>
              <w:rPr>
                <w:sz w:val="20"/>
                <w:szCs w:val="20"/>
              </w:rPr>
            </w:pPr>
            <w:r w:rsidRPr="00704F6C">
              <w:rPr>
                <w:sz w:val="20"/>
                <w:szCs w:val="20"/>
              </w:rPr>
              <w:t>60</w:t>
            </w:r>
          </w:p>
        </w:tc>
        <w:tc>
          <w:tcPr>
            <w:tcW w:w="576" w:type="pct"/>
            <w:tcBorders>
              <w:top w:val="single" w:sz="4" w:space="0" w:color="auto"/>
              <w:left w:val="single" w:sz="4" w:space="0" w:color="auto"/>
              <w:bottom w:val="single" w:sz="4" w:space="0" w:color="auto"/>
              <w:right w:val="single" w:sz="4" w:space="0" w:color="auto"/>
            </w:tcBorders>
            <w:vAlign w:val="center"/>
          </w:tcPr>
          <w:p w14:paraId="1FDA974A" w14:textId="77777777" w:rsidR="000937FD" w:rsidRPr="00704F6C" w:rsidRDefault="000937FD" w:rsidP="00564DF4">
            <w:pPr>
              <w:autoSpaceDE w:val="0"/>
              <w:autoSpaceDN w:val="0"/>
              <w:adjustRightInd w:val="0"/>
              <w:jc w:val="center"/>
              <w:rPr>
                <w:sz w:val="20"/>
                <w:szCs w:val="20"/>
              </w:rPr>
            </w:pPr>
            <w:r w:rsidRPr="00704F6C">
              <w:rPr>
                <w:sz w:val="20"/>
                <w:szCs w:val="20"/>
              </w:rPr>
              <w:t>80</w:t>
            </w:r>
          </w:p>
        </w:tc>
        <w:tc>
          <w:tcPr>
            <w:tcW w:w="577" w:type="pct"/>
            <w:tcBorders>
              <w:top w:val="single" w:sz="4" w:space="0" w:color="auto"/>
              <w:left w:val="single" w:sz="4" w:space="0" w:color="auto"/>
              <w:bottom w:val="single" w:sz="4" w:space="0" w:color="auto"/>
              <w:right w:val="single" w:sz="4" w:space="0" w:color="auto"/>
            </w:tcBorders>
            <w:vAlign w:val="center"/>
          </w:tcPr>
          <w:p w14:paraId="1FEAC090" w14:textId="77777777" w:rsidR="000937FD" w:rsidRPr="00704F6C" w:rsidRDefault="000937FD" w:rsidP="00564DF4">
            <w:pPr>
              <w:autoSpaceDE w:val="0"/>
              <w:autoSpaceDN w:val="0"/>
              <w:adjustRightInd w:val="0"/>
              <w:jc w:val="center"/>
              <w:rPr>
                <w:sz w:val="20"/>
                <w:szCs w:val="20"/>
              </w:rPr>
            </w:pPr>
            <w:r w:rsidRPr="00704F6C">
              <w:rPr>
                <w:sz w:val="20"/>
                <w:szCs w:val="20"/>
              </w:rPr>
              <w:t>80</w:t>
            </w:r>
          </w:p>
        </w:tc>
        <w:tc>
          <w:tcPr>
            <w:tcW w:w="1500" w:type="pct"/>
            <w:gridSpan w:val="2"/>
            <w:tcBorders>
              <w:top w:val="single" w:sz="6" w:space="0" w:color="auto"/>
              <w:left w:val="single" w:sz="4" w:space="0" w:color="auto"/>
              <w:bottom w:val="single" w:sz="6" w:space="0" w:color="auto"/>
              <w:right w:val="single" w:sz="4" w:space="0" w:color="auto"/>
            </w:tcBorders>
            <w:vAlign w:val="center"/>
          </w:tcPr>
          <w:p w14:paraId="0BEA1428" w14:textId="77777777" w:rsidR="000937FD" w:rsidRPr="00704F6C" w:rsidRDefault="000937FD" w:rsidP="00564DF4">
            <w:pPr>
              <w:autoSpaceDE w:val="0"/>
              <w:autoSpaceDN w:val="0"/>
              <w:adjustRightInd w:val="0"/>
              <w:jc w:val="center"/>
              <w:rPr>
                <w:sz w:val="20"/>
                <w:szCs w:val="20"/>
              </w:rPr>
            </w:pPr>
            <w:r w:rsidRPr="00704F6C">
              <w:rPr>
                <w:sz w:val="20"/>
                <w:szCs w:val="20"/>
              </w:rPr>
              <w:t>80</w:t>
            </w:r>
          </w:p>
        </w:tc>
      </w:tr>
      <w:tr w:rsidR="00704F6C" w:rsidRPr="00704F6C" w14:paraId="3B4F550D" w14:textId="77777777" w:rsidTr="00564DF4">
        <w:trPr>
          <w:cantSplit/>
          <w:trHeight w:val="209"/>
        </w:trPr>
        <w:tc>
          <w:tcPr>
            <w:tcW w:w="232" w:type="pct"/>
            <w:tcBorders>
              <w:top w:val="single" w:sz="6" w:space="0" w:color="auto"/>
              <w:left w:val="single" w:sz="4" w:space="0" w:color="auto"/>
              <w:bottom w:val="single" w:sz="6" w:space="0" w:color="auto"/>
              <w:right w:val="single" w:sz="4" w:space="0" w:color="auto"/>
            </w:tcBorders>
            <w:vAlign w:val="center"/>
          </w:tcPr>
          <w:p w14:paraId="4D6D0C6F" w14:textId="77777777" w:rsidR="000937FD" w:rsidRPr="00704F6C" w:rsidRDefault="000937FD" w:rsidP="00564DF4">
            <w:pPr>
              <w:autoSpaceDE w:val="0"/>
              <w:autoSpaceDN w:val="0"/>
              <w:adjustRightInd w:val="0"/>
              <w:jc w:val="center"/>
              <w:rPr>
                <w:sz w:val="20"/>
                <w:szCs w:val="20"/>
              </w:rPr>
            </w:pPr>
            <w:r w:rsidRPr="00704F6C">
              <w:rPr>
                <w:sz w:val="20"/>
                <w:szCs w:val="20"/>
              </w:rPr>
              <w:t>13.</w:t>
            </w:r>
          </w:p>
        </w:tc>
        <w:tc>
          <w:tcPr>
            <w:tcW w:w="1538" w:type="pct"/>
            <w:tcBorders>
              <w:top w:val="single" w:sz="6" w:space="0" w:color="auto"/>
              <w:left w:val="single" w:sz="4" w:space="0" w:color="auto"/>
              <w:bottom w:val="single" w:sz="6" w:space="0" w:color="auto"/>
              <w:right w:val="single" w:sz="4" w:space="0" w:color="auto"/>
            </w:tcBorders>
            <w:vAlign w:val="center"/>
          </w:tcPr>
          <w:p w14:paraId="6B82E400" w14:textId="77777777" w:rsidR="000937FD" w:rsidRPr="00704F6C" w:rsidRDefault="000937FD" w:rsidP="00564DF4">
            <w:pPr>
              <w:autoSpaceDE w:val="0"/>
              <w:autoSpaceDN w:val="0"/>
              <w:adjustRightInd w:val="0"/>
              <w:rPr>
                <w:sz w:val="20"/>
                <w:szCs w:val="20"/>
              </w:rPr>
            </w:pPr>
            <w:r w:rsidRPr="00704F6C">
              <w:rPr>
                <w:sz w:val="20"/>
                <w:szCs w:val="20"/>
              </w:rPr>
              <w:t xml:space="preserve">Wodoprzepuszczalność mieszanki w warstwie odsączającej po zagęszczeniu wg metody </w:t>
            </w:r>
            <w:proofErr w:type="spellStart"/>
            <w:r w:rsidRPr="00704F6C">
              <w:rPr>
                <w:sz w:val="20"/>
                <w:szCs w:val="20"/>
              </w:rPr>
              <w:t>Proctora</w:t>
            </w:r>
            <w:proofErr w:type="spellEnd"/>
            <w:r w:rsidRPr="00704F6C">
              <w:rPr>
                <w:sz w:val="20"/>
                <w:szCs w:val="20"/>
              </w:rPr>
              <w:t xml:space="preserve"> do wskaźnika zagęszczenia </w:t>
            </w:r>
            <w:proofErr w:type="spellStart"/>
            <w:r w:rsidRPr="00704F6C">
              <w:rPr>
                <w:sz w:val="20"/>
                <w:szCs w:val="20"/>
              </w:rPr>
              <w:t>I</w:t>
            </w:r>
            <w:r w:rsidRPr="00704F6C">
              <w:rPr>
                <w:sz w:val="20"/>
                <w:szCs w:val="20"/>
                <w:vertAlign w:val="subscript"/>
              </w:rPr>
              <w:t>s</w:t>
            </w:r>
            <w:proofErr w:type="spellEnd"/>
            <w:r w:rsidRPr="00704F6C">
              <w:rPr>
                <w:sz w:val="20"/>
                <w:szCs w:val="20"/>
              </w:rPr>
              <w:t> = 1,0, przy energii 0,59 J/cm</w:t>
            </w:r>
            <w:r w:rsidRPr="00704F6C">
              <w:rPr>
                <w:sz w:val="20"/>
                <w:szCs w:val="20"/>
                <w:vertAlign w:val="superscript"/>
              </w:rPr>
              <w:t>3</w:t>
            </w:r>
            <w:r w:rsidRPr="00704F6C">
              <w:rPr>
                <w:sz w:val="20"/>
                <w:szCs w:val="20"/>
              </w:rPr>
              <w:t>; współczynnik filtracji k</w:t>
            </w:r>
            <w:r w:rsidRPr="00704F6C">
              <w:rPr>
                <w:sz w:val="20"/>
                <w:szCs w:val="20"/>
                <w:vertAlign w:val="subscript"/>
              </w:rPr>
              <w:t>10</w:t>
            </w:r>
            <w:r w:rsidRPr="00704F6C">
              <w:rPr>
                <w:sz w:val="20"/>
                <w:szCs w:val="20"/>
              </w:rPr>
              <w:t xml:space="preserve"> [cm/s], co najmniej:</w:t>
            </w:r>
          </w:p>
          <w:p w14:paraId="1771C080" w14:textId="77777777" w:rsidR="000937FD" w:rsidRPr="00704F6C" w:rsidRDefault="000937FD" w:rsidP="00564DF4">
            <w:pPr>
              <w:autoSpaceDE w:val="0"/>
              <w:autoSpaceDN w:val="0"/>
              <w:adjustRightInd w:val="0"/>
              <w:rPr>
                <w:sz w:val="20"/>
                <w:szCs w:val="20"/>
              </w:rPr>
            </w:pPr>
            <w:r w:rsidRPr="00704F6C">
              <w:rPr>
                <w:sz w:val="20"/>
                <w:szCs w:val="20"/>
              </w:rPr>
              <w:t>Wodoprzepuszczalność mieszanki w pozostałych warstwach</w:t>
            </w:r>
          </w:p>
        </w:tc>
        <w:tc>
          <w:tcPr>
            <w:tcW w:w="576" w:type="pct"/>
            <w:tcBorders>
              <w:top w:val="single" w:sz="4" w:space="0" w:color="auto"/>
              <w:left w:val="single" w:sz="4" w:space="0" w:color="auto"/>
              <w:bottom w:val="single" w:sz="6" w:space="0" w:color="auto"/>
              <w:right w:val="single" w:sz="4" w:space="0" w:color="auto"/>
            </w:tcBorders>
            <w:vAlign w:val="center"/>
          </w:tcPr>
          <w:p w14:paraId="01F2A294" w14:textId="77777777" w:rsidR="000937FD" w:rsidRPr="00704F6C" w:rsidRDefault="000937FD" w:rsidP="00564DF4">
            <w:pPr>
              <w:autoSpaceDE w:val="0"/>
              <w:autoSpaceDN w:val="0"/>
              <w:adjustRightInd w:val="0"/>
              <w:jc w:val="center"/>
              <w:rPr>
                <w:sz w:val="20"/>
                <w:szCs w:val="20"/>
              </w:rPr>
            </w:pPr>
            <w:r w:rsidRPr="00704F6C">
              <w:rPr>
                <w:sz w:val="20"/>
                <w:szCs w:val="20"/>
              </w:rPr>
              <w:t>NR</w:t>
            </w:r>
          </w:p>
        </w:tc>
        <w:tc>
          <w:tcPr>
            <w:tcW w:w="576" w:type="pct"/>
            <w:tcBorders>
              <w:top w:val="single" w:sz="4" w:space="0" w:color="auto"/>
              <w:left w:val="single" w:sz="4" w:space="0" w:color="auto"/>
              <w:bottom w:val="single" w:sz="6" w:space="0" w:color="auto"/>
              <w:right w:val="single" w:sz="4" w:space="0" w:color="auto"/>
            </w:tcBorders>
            <w:vAlign w:val="center"/>
          </w:tcPr>
          <w:p w14:paraId="5453C475" w14:textId="77777777" w:rsidR="000937FD" w:rsidRPr="00704F6C" w:rsidRDefault="000937FD" w:rsidP="00564DF4">
            <w:pPr>
              <w:autoSpaceDE w:val="0"/>
              <w:autoSpaceDN w:val="0"/>
              <w:adjustRightInd w:val="0"/>
              <w:jc w:val="center"/>
              <w:rPr>
                <w:sz w:val="20"/>
                <w:szCs w:val="20"/>
              </w:rPr>
            </w:pPr>
            <w:r w:rsidRPr="00704F6C">
              <w:rPr>
                <w:sz w:val="20"/>
                <w:szCs w:val="20"/>
              </w:rPr>
              <w:t>NR</w:t>
            </w:r>
          </w:p>
        </w:tc>
        <w:tc>
          <w:tcPr>
            <w:tcW w:w="577" w:type="pct"/>
            <w:tcBorders>
              <w:top w:val="single" w:sz="4" w:space="0" w:color="auto"/>
              <w:left w:val="single" w:sz="4" w:space="0" w:color="auto"/>
              <w:bottom w:val="single" w:sz="6" w:space="0" w:color="auto"/>
              <w:right w:val="single" w:sz="4" w:space="0" w:color="auto"/>
            </w:tcBorders>
            <w:vAlign w:val="center"/>
          </w:tcPr>
          <w:p w14:paraId="2CA49B4B" w14:textId="77777777" w:rsidR="000937FD" w:rsidRPr="00704F6C" w:rsidRDefault="000937FD" w:rsidP="00564DF4">
            <w:pPr>
              <w:autoSpaceDE w:val="0"/>
              <w:autoSpaceDN w:val="0"/>
              <w:adjustRightInd w:val="0"/>
              <w:jc w:val="center"/>
              <w:rPr>
                <w:sz w:val="20"/>
                <w:szCs w:val="20"/>
              </w:rPr>
            </w:pPr>
            <w:r w:rsidRPr="00704F6C">
              <w:rPr>
                <w:sz w:val="20"/>
                <w:szCs w:val="20"/>
              </w:rPr>
              <w:t>NR</w:t>
            </w:r>
          </w:p>
        </w:tc>
        <w:tc>
          <w:tcPr>
            <w:tcW w:w="1500" w:type="pct"/>
            <w:gridSpan w:val="2"/>
            <w:tcBorders>
              <w:top w:val="single" w:sz="6" w:space="0" w:color="auto"/>
              <w:left w:val="single" w:sz="4" w:space="0" w:color="auto"/>
              <w:bottom w:val="single" w:sz="6" w:space="0" w:color="auto"/>
              <w:right w:val="single" w:sz="4" w:space="0" w:color="auto"/>
            </w:tcBorders>
            <w:vAlign w:val="center"/>
          </w:tcPr>
          <w:p w14:paraId="41E64E1C" w14:textId="77777777" w:rsidR="000937FD" w:rsidRPr="00704F6C" w:rsidRDefault="000937FD" w:rsidP="00564DF4">
            <w:pPr>
              <w:autoSpaceDE w:val="0"/>
              <w:autoSpaceDN w:val="0"/>
              <w:adjustRightInd w:val="0"/>
              <w:jc w:val="center"/>
              <w:rPr>
                <w:sz w:val="20"/>
                <w:szCs w:val="20"/>
              </w:rPr>
            </w:pPr>
            <w:r w:rsidRPr="00704F6C">
              <w:rPr>
                <w:sz w:val="20"/>
                <w:szCs w:val="20"/>
              </w:rPr>
              <w:t>NR</w:t>
            </w:r>
          </w:p>
        </w:tc>
      </w:tr>
      <w:tr w:rsidR="00704F6C" w:rsidRPr="00704F6C" w14:paraId="05C2AEF9" w14:textId="77777777" w:rsidTr="00564DF4">
        <w:trPr>
          <w:cantSplit/>
          <w:trHeight w:val="209"/>
        </w:trPr>
        <w:tc>
          <w:tcPr>
            <w:tcW w:w="232" w:type="pct"/>
            <w:tcBorders>
              <w:top w:val="single" w:sz="6" w:space="0" w:color="auto"/>
              <w:left w:val="single" w:sz="4" w:space="0" w:color="auto"/>
              <w:bottom w:val="single" w:sz="6" w:space="0" w:color="auto"/>
              <w:right w:val="single" w:sz="4" w:space="0" w:color="auto"/>
            </w:tcBorders>
            <w:vAlign w:val="center"/>
          </w:tcPr>
          <w:p w14:paraId="6D7E9522" w14:textId="77777777" w:rsidR="000937FD" w:rsidRPr="00704F6C" w:rsidRDefault="000937FD" w:rsidP="00564DF4">
            <w:pPr>
              <w:autoSpaceDE w:val="0"/>
              <w:autoSpaceDN w:val="0"/>
              <w:adjustRightInd w:val="0"/>
              <w:jc w:val="center"/>
              <w:rPr>
                <w:sz w:val="20"/>
                <w:szCs w:val="20"/>
              </w:rPr>
            </w:pPr>
            <w:r w:rsidRPr="00704F6C">
              <w:rPr>
                <w:sz w:val="20"/>
                <w:szCs w:val="20"/>
              </w:rPr>
              <w:t>14.</w:t>
            </w:r>
          </w:p>
        </w:tc>
        <w:tc>
          <w:tcPr>
            <w:tcW w:w="1538" w:type="pct"/>
            <w:tcBorders>
              <w:top w:val="single" w:sz="6" w:space="0" w:color="auto"/>
              <w:left w:val="single" w:sz="4" w:space="0" w:color="auto"/>
              <w:bottom w:val="single" w:sz="6" w:space="0" w:color="auto"/>
              <w:right w:val="single" w:sz="4" w:space="0" w:color="auto"/>
            </w:tcBorders>
            <w:vAlign w:val="center"/>
          </w:tcPr>
          <w:p w14:paraId="2C2C2925" w14:textId="77777777" w:rsidR="000937FD" w:rsidRPr="00704F6C" w:rsidRDefault="000937FD" w:rsidP="00564DF4">
            <w:pPr>
              <w:autoSpaceDE w:val="0"/>
              <w:autoSpaceDN w:val="0"/>
              <w:adjustRightInd w:val="0"/>
              <w:rPr>
                <w:sz w:val="20"/>
                <w:szCs w:val="20"/>
              </w:rPr>
            </w:pPr>
            <w:r w:rsidRPr="00704F6C">
              <w:rPr>
                <w:sz w:val="20"/>
                <w:szCs w:val="20"/>
              </w:rPr>
              <w:t xml:space="preserve">Zawartość wody w mieszance zagęszczanej, [%(m/m)], według wilgotności optymalnej metodą </w:t>
            </w:r>
            <w:proofErr w:type="spellStart"/>
            <w:r w:rsidRPr="00704F6C">
              <w:rPr>
                <w:sz w:val="20"/>
                <w:szCs w:val="20"/>
              </w:rPr>
              <w:t>Proctora</w:t>
            </w:r>
            <w:proofErr w:type="spellEnd"/>
          </w:p>
        </w:tc>
        <w:tc>
          <w:tcPr>
            <w:tcW w:w="1730" w:type="pct"/>
            <w:gridSpan w:val="3"/>
            <w:tcBorders>
              <w:top w:val="single" w:sz="6" w:space="0" w:color="auto"/>
              <w:left w:val="single" w:sz="4" w:space="0" w:color="auto"/>
              <w:bottom w:val="single" w:sz="6" w:space="0" w:color="auto"/>
              <w:right w:val="single" w:sz="4" w:space="0" w:color="auto"/>
            </w:tcBorders>
            <w:vAlign w:val="center"/>
          </w:tcPr>
          <w:p w14:paraId="35334A95" w14:textId="77777777" w:rsidR="000937FD" w:rsidRPr="00704F6C" w:rsidRDefault="000937FD" w:rsidP="00564DF4">
            <w:pPr>
              <w:autoSpaceDE w:val="0"/>
              <w:autoSpaceDN w:val="0"/>
              <w:adjustRightInd w:val="0"/>
              <w:jc w:val="center"/>
              <w:rPr>
                <w:sz w:val="20"/>
                <w:szCs w:val="20"/>
              </w:rPr>
            </w:pPr>
            <w:r w:rsidRPr="00704F6C">
              <w:rPr>
                <w:sz w:val="20"/>
                <w:szCs w:val="20"/>
              </w:rPr>
              <w:t>80</w:t>
            </w:r>
            <w:r w:rsidRPr="00704F6C">
              <w:rPr>
                <w:sz w:val="20"/>
                <w:szCs w:val="20"/>
              </w:rPr>
              <w:sym w:font="Symbol" w:char="F0B8"/>
            </w:r>
            <w:r w:rsidRPr="00704F6C">
              <w:rPr>
                <w:sz w:val="20"/>
                <w:szCs w:val="20"/>
              </w:rPr>
              <w:t>120</w:t>
            </w:r>
          </w:p>
        </w:tc>
        <w:tc>
          <w:tcPr>
            <w:tcW w:w="1500" w:type="pct"/>
            <w:gridSpan w:val="2"/>
            <w:tcBorders>
              <w:top w:val="single" w:sz="6" w:space="0" w:color="auto"/>
              <w:left w:val="single" w:sz="4" w:space="0" w:color="auto"/>
              <w:bottom w:val="single" w:sz="6" w:space="0" w:color="auto"/>
              <w:right w:val="single" w:sz="4" w:space="0" w:color="auto"/>
            </w:tcBorders>
            <w:vAlign w:val="center"/>
          </w:tcPr>
          <w:p w14:paraId="0BC0FD50" w14:textId="77777777" w:rsidR="000937FD" w:rsidRPr="00704F6C" w:rsidRDefault="000937FD" w:rsidP="00564DF4">
            <w:pPr>
              <w:autoSpaceDE w:val="0"/>
              <w:autoSpaceDN w:val="0"/>
              <w:adjustRightInd w:val="0"/>
              <w:jc w:val="center"/>
              <w:rPr>
                <w:sz w:val="20"/>
                <w:szCs w:val="20"/>
              </w:rPr>
            </w:pPr>
            <w:r w:rsidRPr="00704F6C">
              <w:rPr>
                <w:sz w:val="20"/>
                <w:szCs w:val="20"/>
              </w:rPr>
              <w:t>80</w:t>
            </w:r>
            <w:r w:rsidRPr="00704F6C">
              <w:rPr>
                <w:sz w:val="20"/>
                <w:szCs w:val="20"/>
              </w:rPr>
              <w:sym w:font="Symbol" w:char="F0B8"/>
            </w:r>
            <w:r w:rsidRPr="00704F6C">
              <w:rPr>
                <w:sz w:val="20"/>
                <w:szCs w:val="20"/>
              </w:rPr>
              <w:t>120</w:t>
            </w:r>
          </w:p>
        </w:tc>
      </w:tr>
      <w:tr w:rsidR="00704F6C" w:rsidRPr="00704F6C" w14:paraId="6C77B52C" w14:textId="77777777" w:rsidTr="00564DF4">
        <w:trPr>
          <w:cantSplit/>
          <w:trHeight w:val="209"/>
        </w:trPr>
        <w:tc>
          <w:tcPr>
            <w:tcW w:w="5000" w:type="pct"/>
            <w:gridSpan w:val="7"/>
            <w:tcBorders>
              <w:top w:val="single" w:sz="6" w:space="0" w:color="auto"/>
              <w:left w:val="single" w:sz="4" w:space="0" w:color="auto"/>
              <w:bottom w:val="single" w:sz="6" w:space="0" w:color="auto"/>
              <w:right w:val="single" w:sz="4" w:space="0" w:color="auto"/>
            </w:tcBorders>
            <w:vAlign w:val="center"/>
          </w:tcPr>
          <w:p w14:paraId="18BF2FD2" w14:textId="77777777" w:rsidR="000937FD" w:rsidRPr="00704F6C" w:rsidRDefault="000937FD" w:rsidP="00564DF4">
            <w:pPr>
              <w:autoSpaceDE w:val="0"/>
              <w:autoSpaceDN w:val="0"/>
              <w:adjustRightInd w:val="0"/>
              <w:ind w:left="290" w:hanging="290"/>
              <w:rPr>
                <w:sz w:val="20"/>
                <w:szCs w:val="20"/>
              </w:rPr>
            </w:pPr>
            <w:r w:rsidRPr="00704F6C">
              <w:rPr>
                <w:sz w:val="20"/>
                <w:szCs w:val="20"/>
                <w:vertAlign w:val="superscript"/>
              </w:rPr>
              <w:t xml:space="preserve">a) </w:t>
            </w:r>
            <w:r w:rsidRPr="00704F6C">
              <w:rPr>
                <w:sz w:val="20"/>
                <w:szCs w:val="20"/>
              </w:rPr>
              <w:t>Mieszankę 0/45 i 0/63 dopuszcza się tylko wyjątkowo, w wypadku przewidywanego wykonania powierzchniowego utrwalenia na nawierzchni z tych mieszanek, w ciągu najbliższego sezonu budowlanego</w:t>
            </w:r>
          </w:p>
          <w:p w14:paraId="799A48F4" w14:textId="77777777" w:rsidR="000937FD" w:rsidRPr="00704F6C" w:rsidRDefault="000937FD" w:rsidP="00564DF4">
            <w:pPr>
              <w:autoSpaceDE w:val="0"/>
              <w:autoSpaceDN w:val="0"/>
              <w:adjustRightInd w:val="0"/>
              <w:ind w:left="290" w:hanging="290"/>
              <w:rPr>
                <w:sz w:val="20"/>
                <w:szCs w:val="20"/>
              </w:rPr>
            </w:pPr>
            <w:r w:rsidRPr="00704F6C">
              <w:rPr>
                <w:b/>
                <w:bCs/>
                <w:sz w:val="20"/>
                <w:szCs w:val="20"/>
                <w:vertAlign w:val="superscript"/>
              </w:rPr>
              <w:t xml:space="preserve">b) </w:t>
            </w:r>
            <w:r w:rsidRPr="00704F6C">
              <w:rPr>
                <w:b/>
                <w:bCs/>
                <w:sz w:val="20"/>
                <w:szCs w:val="20"/>
              </w:rPr>
              <w:t>Badanie wskaźnika piaskowego SE</w:t>
            </w:r>
            <w:r w:rsidRPr="00704F6C">
              <w:rPr>
                <w:b/>
                <w:bCs/>
                <w:sz w:val="20"/>
                <w:szCs w:val="20"/>
                <w:vertAlign w:val="subscript"/>
              </w:rPr>
              <w:t>4</w:t>
            </w:r>
            <w:r w:rsidRPr="00704F6C">
              <w:rPr>
                <w:b/>
                <w:bCs/>
                <w:sz w:val="20"/>
                <w:szCs w:val="20"/>
              </w:rPr>
              <w:t xml:space="preserve"> według normy PN-EN 933-8:2012, załącznik A</w:t>
            </w:r>
          </w:p>
          <w:p w14:paraId="2EEDA54A" w14:textId="77777777" w:rsidR="000937FD" w:rsidRPr="00704F6C" w:rsidRDefault="000937FD" w:rsidP="00564DF4">
            <w:pPr>
              <w:ind w:left="360"/>
              <w:rPr>
                <w:sz w:val="20"/>
                <w:szCs w:val="20"/>
              </w:rPr>
            </w:pPr>
            <w:r w:rsidRPr="00704F6C">
              <w:rPr>
                <w:sz w:val="20"/>
                <w:szCs w:val="20"/>
              </w:rPr>
              <w:t>Badanie wskaźnika piaskowego SE</w:t>
            </w:r>
            <w:r w:rsidRPr="00704F6C">
              <w:rPr>
                <w:sz w:val="20"/>
                <w:szCs w:val="20"/>
                <w:vertAlign w:val="subscript"/>
              </w:rPr>
              <w:t>4</w:t>
            </w:r>
            <w:r w:rsidRPr="00704F6C">
              <w:rPr>
                <w:sz w:val="20"/>
                <w:szCs w:val="20"/>
              </w:rPr>
              <w:t xml:space="preserve"> należy przeprowadzić według normy PN-EN 933-8 załącznik A, po wcześniejszym 5-cio krotnym ubiciu pojedynczej próbki mieszanki w wymaganej liczbie warstw przy użyciu aparatu </w:t>
            </w:r>
            <w:proofErr w:type="spellStart"/>
            <w:r w:rsidRPr="00704F6C">
              <w:rPr>
                <w:sz w:val="20"/>
                <w:szCs w:val="20"/>
              </w:rPr>
              <w:t>Proctora</w:t>
            </w:r>
            <w:proofErr w:type="spellEnd"/>
            <w:r w:rsidRPr="00704F6C">
              <w:rPr>
                <w:sz w:val="20"/>
                <w:szCs w:val="20"/>
              </w:rPr>
              <w:t xml:space="preserve"> według normy PN-EN 13286-2 (przy wilgotności optymalnej mieszanki ustalonej uprzednio podczas standardowego badania </w:t>
            </w:r>
            <w:proofErr w:type="spellStart"/>
            <w:r w:rsidRPr="00704F6C">
              <w:rPr>
                <w:sz w:val="20"/>
                <w:szCs w:val="20"/>
              </w:rPr>
              <w:t>Proctora</w:t>
            </w:r>
            <w:proofErr w:type="spellEnd"/>
            <w:r w:rsidRPr="00704F6C">
              <w:rPr>
                <w:sz w:val="20"/>
                <w:szCs w:val="20"/>
              </w:rPr>
              <w:t xml:space="preserve"> wg PN-EN 13286-2 dla badanej mieszanki niezwiązanej).</w:t>
            </w:r>
          </w:p>
          <w:p w14:paraId="6DEACA0B" w14:textId="77777777" w:rsidR="000937FD" w:rsidRPr="00704F6C" w:rsidRDefault="000937FD" w:rsidP="00564DF4">
            <w:pPr>
              <w:ind w:left="360"/>
              <w:rPr>
                <w:sz w:val="20"/>
                <w:szCs w:val="20"/>
              </w:rPr>
            </w:pPr>
            <w:r w:rsidRPr="00704F6C">
              <w:rPr>
                <w:sz w:val="20"/>
                <w:szCs w:val="20"/>
              </w:rPr>
              <w:t xml:space="preserve">Dla mieszanek o D ≤ 31,5mm stosuje się formę </w:t>
            </w:r>
            <w:proofErr w:type="spellStart"/>
            <w:r w:rsidRPr="00704F6C">
              <w:rPr>
                <w:sz w:val="20"/>
                <w:szCs w:val="20"/>
              </w:rPr>
              <w:t>Proctora</w:t>
            </w:r>
            <w:proofErr w:type="spellEnd"/>
            <w:r w:rsidRPr="00704F6C">
              <w:rPr>
                <w:sz w:val="20"/>
                <w:szCs w:val="20"/>
              </w:rPr>
              <w:t xml:space="preserve"> B i ubijak A, a dla mieszanek o D &gt; 31,5mm formę </w:t>
            </w:r>
            <w:proofErr w:type="spellStart"/>
            <w:r w:rsidRPr="00704F6C">
              <w:rPr>
                <w:sz w:val="20"/>
                <w:szCs w:val="20"/>
              </w:rPr>
              <w:t>Proctora</w:t>
            </w:r>
            <w:proofErr w:type="spellEnd"/>
            <w:r w:rsidRPr="00704F6C">
              <w:rPr>
                <w:sz w:val="20"/>
                <w:szCs w:val="20"/>
              </w:rPr>
              <w:t xml:space="preserve"> C</w:t>
            </w:r>
            <w:r w:rsidR="00C247A1" w:rsidRPr="00704F6C">
              <w:rPr>
                <w:sz w:val="20"/>
                <w:szCs w:val="20"/>
              </w:rPr>
              <w:t xml:space="preserve"> </w:t>
            </w:r>
            <w:r w:rsidRPr="00704F6C">
              <w:rPr>
                <w:sz w:val="20"/>
                <w:szCs w:val="20"/>
              </w:rPr>
              <w:t>i ubijak C.</w:t>
            </w:r>
          </w:p>
          <w:p w14:paraId="6355F0BE" w14:textId="77777777" w:rsidR="000937FD" w:rsidRPr="00704F6C" w:rsidRDefault="000937FD" w:rsidP="00564DF4">
            <w:pPr>
              <w:ind w:left="360"/>
              <w:rPr>
                <w:sz w:val="20"/>
                <w:szCs w:val="20"/>
              </w:rPr>
            </w:pPr>
            <w:r w:rsidRPr="00704F6C">
              <w:rPr>
                <w:sz w:val="20"/>
                <w:szCs w:val="20"/>
              </w:rPr>
              <w:t xml:space="preserve">Po 5-cio krotnym ubiciu mieszanki w aparacie </w:t>
            </w:r>
            <w:proofErr w:type="spellStart"/>
            <w:r w:rsidRPr="00704F6C">
              <w:rPr>
                <w:sz w:val="20"/>
                <w:szCs w:val="20"/>
              </w:rPr>
              <w:t>Proctora</w:t>
            </w:r>
            <w:proofErr w:type="spellEnd"/>
            <w:r w:rsidRPr="00704F6C">
              <w:rPr>
                <w:sz w:val="20"/>
                <w:szCs w:val="20"/>
              </w:rPr>
              <w:t xml:space="preserve"> należy przygotować próbkę zgodnie z normą PN-EN 933-8 załącznik A i wykonać badanie wskaźnika piaskowego dla frakcji 0/4mm.</w:t>
            </w:r>
          </w:p>
          <w:p w14:paraId="7301A6D3" w14:textId="77777777" w:rsidR="000937FD" w:rsidRPr="00704F6C" w:rsidRDefault="000937FD" w:rsidP="00564DF4">
            <w:pPr>
              <w:rPr>
                <w:sz w:val="20"/>
                <w:szCs w:val="20"/>
              </w:rPr>
            </w:pPr>
            <w:r w:rsidRPr="00704F6C">
              <w:rPr>
                <w:b/>
                <w:bCs/>
                <w:sz w:val="20"/>
                <w:szCs w:val="20"/>
                <w:vertAlign w:val="superscript"/>
              </w:rPr>
              <w:t>c)</w:t>
            </w:r>
            <w:r w:rsidRPr="00704F6C">
              <w:rPr>
                <w:b/>
                <w:bCs/>
                <w:sz w:val="20"/>
                <w:szCs w:val="20"/>
              </w:rPr>
              <w:t xml:space="preserve"> Badanie wskaźnika nośności CBR według normy PN-EN 13286-47:2012</w:t>
            </w:r>
          </w:p>
          <w:p w14:paraId="2169EBE2" w14:textId="77777777" w:rsidR="000937FD" w:rsidRPr="00704F6C" w:rsidRDefault="000937FD" w:rsidP="00564DF4">
            <w:pPr>
              <w:ind w:left="360"/>
              <w:rPr>
                <w:sz w:val="20"/>
                <w:szCs w:val="20"/>
              </w:rPr>
            </w:pPr>
            <w:r w:rsidRPr="00704F6C">
              <w:rPr>
                <w:sz w:val="20"/>
                <w:szCs w:val="20"/>
              </w:rPr>
              <w:t xml:space="preserve">Badanie wskaźnika nośności CBR dla mieszanek niezwiązanych do warstw przywołanych w niniejszej </w:t>
            </w:r>
            <w:r w:rsidR="0059540D" w:rsidRPr="00704F6C">
              <w:rPr>
                <w:sz w:val="20"/>
                <w:szCs w:val="20"/>
              </w:rPr>
              <w:t>ST</w:t>
            </w:r>
            <w:r w:rsidRPr="00704F6C">
              <w:rPr>
                <w:sz w:val="20"/>
                <w:szCs w:val="20"/>
              </w:rPr>
              <w:t xml:space="preserve"> należy wykonać po ich zagęszczeniu metodą </w:t>
            </w:r>
            <w:proofErr w:type="spellStart"/>
            <w:r w:rsidRPr="00704F6C">
              <w:rPr>
                <w:sz w:val="20"/>
                <w:szCs w:val="20"/>
              </w:rPr>
              <w:t>Proctora</w:t>
            </w:r>
            <w:proofErr w:type="spellEnd"/>
            <w:r w:rsidRPr="00704F6C">
              <w:rPr>
                <w:sz w:val="20"/>
                <w:szCs w:val="20"/>
              </w:rPr>
              <w:t xml:space="preserve"> zgodnie z normą PN–EN 13286-2 do wskaźnika zagęszczenia </w:t>
            </w:r>
            <w:proofErr w:type="spellStart"/>
            <w:r w:rsidRPr="00704F6C">
              <w:rPr>
                <w:sz w:val="20"/>
                <w:szCs w:val="20"/>
              </w:rPr>
              <w:t>I</w:t>
            </w:r>
            <w:r w:rsidRPr="00704F6C">
              <w:rPr>
                <w:sz w:val="20"/>
                <w:szCs w:val="20"/>
                <w:vertAlign w:val="subscript"/>
              </w:rPr>
              <w:t>s</w:t>
            </w:r>
            <w:proofErr w:type="spellEnd"/>
            <w:r w:rsidRPr="00704F6C">
              <w:rPr>
                <w:sz w:val="20"/>
                <w:szCs w:val="20"/>
              </w:rPr>
              <w:t xml:space="preserve"> = 1,0. Próba do badania CBR powinna być przygotowana zgodnie z pkt 6 i 7 normy PN–EN 13286-47 (materiał odsiany przez sito #22,4mm). Zagęszczenie mieszanki powinno zostać wykonane zgodnie z pkt 7.1 normy PN-EN 13286-47 (odwołanie do normy PN–EN 13286-2).</w:t>
            </w:r>
          </w:p>
          <w:p w14:paraId="778B010F" w14:textId="77777777" w:rsidR="000937FD" w:rsidRPr="00704F6C" w:rsidRDefault="000937FD" w:rsidP="00564DF4">
            <w:pPr>
              <w:ind w:left="360"/>
              <w:rPr>
                <w:sz w:val="20"/>
                <w:szCs w:val="20"/>
              </w:rPr>
            </w:pPr>
            <w:r w:rsidRPr="00704F6C">
              <w:rPr>
                <w:sz w:val="20"/>
                <w:szCs w:val="20"/>
              </w:rPr>
              <w:t>Zgodnie z wymaganiami normy PN-EN 13286-2 pkt 5, powinna zostać wybrana forma B z ubijakiem A.</w:t>
            </w:r>
          </w:p>
          <w:p w14:paraId="2AB492FD" w14:textId="77777777" w:rsidR="000937FD" w:rsidRPr="00704F6C" w:rsidRDefault="000937FD" w:rsidP="00564DF4">
            <w:pPr>
              <w:ind w:left="360"/>
              <w:rPr>
                <w:sz w:val="20"/>
                <w:szCs w:val="20"/>
              </w:rPr>
            </w:pPr>
            <w:r w:rsidRPr="00704F6C">
              <w:rPr>
                <w:sz w:val="20"/>
                <w:szCs w:val="20"/>
              </w:rPr>
              <w:t>Po przygotowaniu próby do badania CBR, mieszanka powinna zostać przebadana zgodnie z procedurą zawartą w pkt 7, 8.1, 8.3 i 9 normy PN-EN 13286-47. Przy postępowaniu wg pkt 8.3.2 powinien zostać użyty obciążnik o masie 2 kg.</w:t>
            </w:r>
          </w:p>
        </w:tc>
      </w:tr>
    </w:tbl>
    <w:p w14:paraId="476E3AD7" w14:textId="77777777" w:rsidR="000937FD" w:rsidRPr="00704F6C" w:rsidRDefault="000937FD" w:rsidP="000937FD">
      <w:pPr>
        <w:jc w:val="both"/>
      </w:pPr>
    </w:p>
    <w:p w14:paraId="6AD42CA2" w14:textId="77777777" w:rsidR="00A31623" w:rsidRPr="00704F6C" w:rsidRDefault="00A31623" w:rsidP="002D228C">
      <w:pPr>
        <w:pStyle w:val="podpkt11"/>
      </w:pPr>
      <w:r w:rsidRPr="00704F6C">
        <w:t xml:space="preserve">2.5. </w:t>
      </w:r>
      <w:r w:rsidR="00E0323B" w:rsidRPr="00704F6C">
        <w:t>Woda</w:t>
      </w:r>
    </w:p>
    <w:p w14:paraId="68C13D95" w14:textId="77777777" w:rsidR="00E0323B" w:rsidRPr="00704F6C" w:rsidRDefault="00E0323B" w:rsidP="00E0323B">
      <w:pPr>
        <w:spacing w:before="60"/>
        <w:ind w:right="-57"/>
        <w:jc w:val="both"/>
        <w:rPr>
          <w:sz w:val="20"/>
          <w:szCs w:val="20"/>
        </w:rPr>
      </w:pPr>
      <w:r w:rsidRPr="00704F6C">
        <w:rPr>
          <w:sz w:val="20"/>
          <w:szCs w:val="20"/>
        </w:rPr>
        <w:t>Woda do produkcji mieszanek i ewentualnie do pielęgnacji wykonanej warstwy powinna być zgodna z PN-EN 1008. Bez badań laboratoryjnych można stosować wodociągową wodę pitną. Kruszywo</w:t>
      </w:r>
      <w:r w:rsidR="00C247A1" w:rsidRPr="00704F6C">
        <w:rPr>
          <w:sz w:val="20"/>
          <w:szCs w:val="20"/>
        </w:rPr>
        <w:t xml:space="preserve"> </w:t>
      </w:r>
      <w:r w:rsidRPr="00704F6C">
        <w:rPr>
          <w:sz w:val="20"/>
          <w:szCs w:val="20"/>
        </w:rPr>
        <w:t>należy doprowadzić do wilgotności optymalnej przy użyciu wody nie zawierającej składników wpływających szkodliwie na mieszankę niezwiązaną.</w:t>
      </w:r>
    </w:p>
    <w:p w14:paraId="58646B59" w14:textId="77777777" w:rsidR="008A2072" w:rsidRPr="00704F6C" w:rsidRDefault="008A2072" w:rsidP="002D228C">
      <w:pPr>
        <w:pStyle w:val="podpkt11"/>
      </w:pPr>
      <w:r w:rsidRPr="00704F6C">
        <w:t>2.</w:t>
      </w:r>
      <w:r w:rsidR="00A31623" w:rsidRPr="00704F6C">
        <w:t>6</w:t>
      </w:r>
      <w:r w:rsidRPr="00704F6C">
        <w:t>. Źródła poboru materiałów</w:t>
      </w:r>
    </w:p>
    <w:p w14:paraId="1F771697" w14:textId="77777777" w:rsidR="008A2072" w:rsidRPr="00704F6C" w:rsidRDefault="008A2072">
      <w:pPr>
        <w:ind w:right="-59"/>
        <w:jc w:val="both"/>
        <w:rPr>
          <w:sz w:val="20"/>
        </w:rPr>
      </w:pPr>
      <w:r w:rsidRPr="00704F6C">
        <w:rPr>
          <w:sz w:val="20"/>
        </w:rPr>
        <w:t>Wszystkie materiały użyte do budowy powinny pochodzić ze źródeł uzgodnionych i zatwierdzonych przez Inżyniera. Przed rozpoczęciem robót, Wykonawca powinien dostarczyć Inżynierowi wyniki badań laboratoryjnych łącznie z projektowaną krzywą uziarnienia i reprezentatywne próbki materiałów.</w:t>
      </w:r>
    </w:p>
    <w:p w14:paraId="36AA6FDB" w14:textId="77777777" w:rsidR="008A2072" w:rsidRPr="00704F6C" w:rsidRDefault="00F5680F" w:rsidP="00355D61">
      <w:pPr>
        <w:pStyle w:val="podpkt1"/>
      </w:pPr>
      <w:r w:rsidRPr="00704F6C">
        <w:lastRenderedPageBreak/>
        <w:t>3.</w:t>
      </w:r>
      <w:r w:rsidR="00C247A1" w:rsidRPr="00704F6C">
        <w:t xml:space="preserve"> </w:t>
      </w:r>
      <w:r w:rsidRPr="00704F6C">
        <w:t>SPRZĘT</w:t>
      </w:r>
    </w:p>
    <w:p w14:paraId="4391E599" w14:textId="77777777" w:rsidR="008A2072" w:rsidRPr="00704F6C" w:rsidRDefault="008A2072" w:rsidP="002D228C">
      <w:pPr>
        <w:pStyle w:val="podpkt11"/>
      </w:pPr>
      <w:r w:rsidRPr="00704F6C">
        <w:t>3.1. Ogólne wymagania dotyczące sprzętu</w:t>
      </w:r>
    </w:p>
    <w:p w14:paraId="4F21EB88" w14:textId="77777777" w:rsidR="008A2072" w:rsidRPr="00704F6C" w:rsidRDefault="008A2072">
      <w:pPr>
        <w:ind w:right="-59"/>
        <w:jc w:val="both"/>
        <w:rPr>
          <w:sz w:val="20"/>
        </w:rPr>
      </w:pPr>
      <w:r w:rsidRPr="00704F6C">
        <w:rPr>
          <w:sz w:val="20"/>
        </w:rPr>
        <w:t>Ogólne wymagania dotyczące sprzętu podano w</w:t>
      </w:r>
      <w:r w:rsidR="00C247A1" w:rsidRPr="00704F6C">
        <w:rPr>
          <w:sz w:val="20"/>
        </w:rPr>
        <w:t xml:space="preserve"> </w:t>
      </w:r>
      <w:r w:rsidRPr="00704F6C">
        <w:rPr>
          <w:sz w:val="20"/>
        </w:rPr>
        <w:t>D-M.00.00.00 „Wymagania ogólne” pkt 3.</w:t>
      </w:r>
    </w:p>
    <w:p w14:paraId="6355AF26" w14:textId="77777777" w:rsidR="008A2072" w:rsidRPr="00704F6C" w:rsidRDefault="008A2072" w:rsidP="002D228C">
      <w:pPr>
        <w:pStyle w:val="podpkt11"/>
      </w:pPr>
      <w:r w:rsidRPr="00704F6C">
        <w:t>3.2. Sprzęt do wykonania podbudowy</w:t>
      </w:r>
    </w:p>
    <w:p w14:paraId="692D3079" w14:textId="77777777" w:rsidR="008A2072" w:rsidRPr="00704F6C" w:rsidRDefault="008A2072">
      <w:pPr>
        <w:keepNext/>
        <w:ind w:right="-59"/>
        <w:jc w:val="both"/>
        <w:rPr>
          <w:sz w:val="20"/>
        </w:rPr>
      </w:pPr>
      <w:r w:rsidRPr="00704F6C">
        <w:rPr>
          <w:sz w:val="20"/>
        </w:rPr>
        <w:t>Do wykonania podbudów z kruszywa łamanego stabilizowanego mechanicznie należy stosować:</w:t>
      </w:r>
    </w:p>
    <w:p w14:paraId="05A992D6" w14:textId="77777777" w:rsidR="008A2072" w:rsidRPr="00704F6C" w:rsidRDefault="008A2072" w:rsidP="00865D76">
      <w:pPr>
        <w:pStyle w:val="Listapunktowana"/>
      </w:pPr>
      <w:r w:rsidRPr="00704F6C">
        <w:t>mieszarki stacjonarne do wytwarzania mieszanki kruszyw, wyposażone w urządzenia dozujące wodę,</w:t>
      </w:r>
    </w:p>
    <w:p w14:paraId="5572DF67" w14:textId="77777777" w:rsidR="008A2072" w:rsidRPr="00704F6C" w:rsidRDefault="008A2072" w:rsidP="00865D76">
      <w:pPr>
        <w:pStyle w:val="Listapunktowana"/>
      </w:pPr>
      <w:r w:rsidRPr="00704F6C">
        <w:t>równiarki lub układarki kruszywa do rozkładania materiału,</w:t>
      </w:r>
    </w:p>
    <w:p w14:paraId="32F14D15" w14:textId="77777777" w:rsidR="008A2072" w:rsidRPr="00704F6C" w:rsidRDefault="008A2072" w:rsidP="00865D76">
      <w:pPr>
        <w:pStyle w:val="Listapunktowana"/>
      </w:pPr>
      <w:r w:rsidRPr="00704F6C">
        <w:t>walce ogumione, walce stalowe gładkie wibracyjne lub statyczne,</w:t>
      </w:r>
    </w:p>
    <w:p w14:paraId="6E26F039" w14:textId="77777777" w:rsidR="008A2072" w:rsidRPr="00704F6C" w:rsidRDefault="008A2072" w:rsidP="00865D76">
      <w:pPr>
        <w:pStyle w:val="Listapunktowana"/>
      </w:pPr>
      <w:r w:rsidRPr="00704F6C">
        <w:t>zagęszczarki płytowe, ubijaki mechaniczne lub małe walce wibracyjne, do stosowania w miejscach trudnodostępnych.</w:t>
      </w:r>
    </w:p>
    <w:p w14:paraId="66DAB37D" w14:textId="77777777" w:rsidR="008A2072" w:rsidRPr="00704F6C" w:rsidRDefault="00F5680F" w:rsidP="00355D61">
      <w:pPr>
        <w:pStyle w:val="podpkt1"/>
      </w:pPr>
      <w:r w:rsidRPr="00704F6C">
        <w:t>4.</w:t>
      </w:r>
      <w:r w:rsidR="00C247A1" w:rsidRPr="00704F6C">
        <w:t xml:space="preserve"> </w:t>
      </w:r>
      <w:r w:rsidRPr="00704F6C">
        <w:t>TRANSPORT</w:t>
      </w:r>
    </w:p>
    <w:p w14:paraId="6F24BB1E" w14:textId="77777777" w:rsidR="008A2072" w:rsidRPr="00704F6C" w:rsidRDefault="008A2072" w:rsidP="002D228C">
      <w:pPr>
        <w:pStyle w:val="podpkt11"/>
      </w:pPr>
      <w:r w:rsidRPr="00704F6C">
        <w:t>4.1. Ogólne wymagania dotyczące transportu</w:t>
      </w:r>
    </w:p>
    <w:p w14:paraId="6F2B5FA3" w14:textId="77777777" w:rsidR="008A2072" w:rsidRPr="00704F6C" w:rsidRDefault="008A2072">
      <w:pPr>
        <w:pStyle w:val="tekst"/>
        <w:widowControl/>
        <w:spacing w:line="240" w:lineRule="auto"/>
        <w:ind w:right="-59"/>
        <w:rPr>
          <w:sz w:val="20"/>
        </w:rPr>
      </w:pPr>
      <w:r w:rsidRPr="00704F6C">
        <w:rPr>
          <w:sz w:val="20"/>
        </w:rPr>
        <w:t>Ogólne wymagania dotyczące transportu podano w</w:t>
      </w:r>
      <w:r w:rsidR="00C247A1" w:rsidRPr="00704F6C">
        <w:rPr>
          <w:sz w:val="20"/>
        </w:rPr>
        <w:t xml:space="preserve"> </w:t>
      </w:r>
      <w:r w:rsidRPr="00704F6C">
        <w:rPr>
          <w:sz w:val="20"/>
        </w:rPr>
        <w:t>DM.00.00.00 "Wymagania ogólne", pkt 4.</w:t>
      </w:r>
    </w:p>
    <w:p w14:paraId="6E00E639" w14:textId="77777777" w:rsidR="008A2072" w:rsidRPr="00704F6C" w:rsidRDefault="008A2072" w:rsidP="002D228C">
      <w:pPr>
        <w:pStyle w:val="podpkt11"/>
      </w:pPr>
      <w:r w:rsidRPr="00704F6C">
        <w:t>4.2. Transport kruszyw</w:t>
      </w:r>
    </w:p>
    <w:p w14:paraId="338D1C35" w14:textId="77777777" w:rsidR="008A2072" w:rsidRPr="00704F6C" w:rsidRDefault="008A2072">
      <w:pPr>
        <w:ind w:right="-59"/>
        <w:jc w:val="both"/>
        <w:rPr>
          <w:sz w:val="20"/>
        </w:rPr>
      </w:pPr>
      <w:r w:rsidRPr="00704F6C">
        <w:rPr>
          <w:sz w:val="20"/>
        </w:rPr>
        <w:t>Transport kruszywa powinien się odbywać w sposób przeciwdziałający jego zanieczyszczeniu i rozsegregowaniu.</w:t>
      </w:r>
    </w:p>
    <w:p w14:paraId="477FEEB3" w14:textId="77777777" w:rsidR="008A2072" w:rsidRPr="00704F6C" w:rsidRDefault="008A2072">
      <w:pPr>
        <w:ind w:right="-59"/>
        <w:jc w:val="both"/>
        <w:rPr>
          <w:sz w:val="20"/>
        </w:rPr>
      </w:pPr>
      <w:r w:rsidRPr="00704F6C">
        <w:rPr>
          <w:sz w:val="20"/>
        </w:rPr>
        <w:t>Podczas transportu, kruszywo powinno być zabezpieczone przed wysypaniem, zanieczyszczeniem, zmieszaniem z innymi materiałami, nadmiernym wysuszeniem i zawilgoceniem. Kruszywo drobne należy zabezpieczyć przed rozpyleniem.</w:t>
      </w:r>
    </w:p>
    <w:p w14:paraId="11F533E1" w14:textId="77777777" w:rsidR="008A2072" w:rsidRPr="00704F6C" w:rsidRDefault="00F5680F" w:rsidP="00355D61">
      <w:pPr>
        <w:pStyle w:val="podpkt1"/>
      </w:pPr>
      <w:r w:rsidRPr="00704F6C">
        <w:t>5. WYKONANIE ROBÓT</w:t>
      </w:r>
    </w:p>
    <w:p w14:paraId="06D3F2F8" w14:textId="77777777" w:rsidR="008A2072" w:rsidRPr="00704F6C" w:rsidRDefault="008A2072" w:rsidP="002D228C">
      <w:pPr>
        <w:pStyle w:val="podpkt11"/>
      </w:pPr>
      <w:r w:rsidRPr="00704F6C">
        <w:t>5.1. Ogólne zasady wykonania robót</w:t>
      </w:r>
    </w:p>
    <w:p w14:paraId="0C1CB85D" w14:textId="77777777" w:rsidR="008A2072" w:rsidRPr="00704F6C" w:rsidRDefault="008A2072">
      <w:pPr>
        <w:ind w:right="-59"/>
        <w:jc w:val="both"/>
        <w:rPr>
          <w:sz w:val="20"/>
        </w:rPr>
      </w:pPr>
      <w:r w:rsidRPr="00704F6C">
        <w:rPr>
          <w:sz w:val="20"/>
        </w:rPr>
        <w:t>Ogólne zasady wykonania robót podano w ST D-M.00.00.00 „Wymagania ogólne” pkt 5.</w:t>
      </w:r>
    </w:p>
    <w:p w14:paraId="44D977F7" w14:textId="77777777" w:rsidR="0067144D" w:rsidRPr="00704F6C" w:rsidRDefault="0067144D">
      <w:pPr>
        <w:ind w:right="-59"/>
        <w:jc w:val="both"/>
        <w:rPr>
          <w:sz w:val="20"/>
        </w:rPr>
      </w:pPr>
      <w:r w:rsidRPr="00704F6C">
        <w:rPr>
          <w:sz w:val="20"/>
        </w:rPr>
        <w:t>Warstwa z mieszanki kruszywa niezwiązanego nie może być wykonywana wtedy, gdy podłoże jest zamarznięte. Nie należy rozpoczynać wbudowywania mieszanki z kruszywa niezwiązanego, jeżeli prognozy meteorologiczne wskazują na możliwy spadek temperatury poniżej 0oC w czasie układania.</w:t>
      </w:r>
    </w:p>
    <w:p w14:paraId="65DC10B3" w14:textId="77777777" w:rsidR="008A2072" w:rsidRPr="00704F6C" w:rsidRDefault="008A2072" w:rsidP="002D228C">
      <w:pPr>
        <w:pStyle w:val="podpkt11"/>
      </w:pPr>
      <w:r w:rsidRPr="00704F6C">
        <w:t xml:space="preserve">5.2. </w:t>
      </w:r>
      <w:r w:rsidRPr="00704F6C">
        <w:tab/>
        <w:t>Przygotowanie podłoża</w:t>
      </w:r>
    </w:p>
    <w:p w14:paraId="4679984A" w14:textId="77777777" w:rsidR="0067144D" w:rsidRPr="00704F6C" w:rsidRDefault="0067144D" w:rsidP="0067144D">
      <w:pPr>
        <w:ind w:right="-59"/>
        <w:jc w:val="both"/>
        <w:rPr>
          <w:sz w:val="20"/>
        </w:rPr>
      </w:pPr>
      <w:r w:rsidRPr="00704F6C">
        <w:rPr>
          <w:sz w:val="20"/>
        </w:rPr>
        <w:t>Podłoże warstwy z mieszanki niezwiązanej powinno być przygotowane zgodnie z wymaganiami według odpowiedniej specyfikacji asortymentowej dla zaprojektowanego układu warstw.</w:t>
      </w:r>
    </w:p>
    <w:p w14:paraId="41D432FD" w14:textId="77777777" w:rsidR="008A2072" w:rsidRPr="00704F6C" w:rsidRDefault="008A2072" w:rsidP="002D228C">
      <w:pPr>
        <w:pStyle w:val="podpkt11"/>
      </w:pPr>
      <w:r w:rsidRPr="00704F6C">
        <w:t xml:space="preserve">5.3. </w:t>
      </w:r>
      <w:r w:rsidRPr="00704F6C">
        <w:tab/>
        <w:t>Wytwarzanie mieszanki kruszywa</w:t>
      </w:r>
    </w:p>
    <w:p w14:paraId="04B4E12A" w14:textId="77777777" w:rsidR="008A2072" w:rsidRPr="00704F6C" w:rsidRDefault="008A2072">
      <w:pPr>
        <w:jc w:val="both"/>
        <w:rPr>
          <w:sz w:val="20"/>
        </w:rPr>
      </w:pPr>
      <w:r w:rsidRPr="00704F6C">
        <w:rPr>
          <w:sz w:val="20"/>
        </w:rPr>
        <w:t>Wykonawca na podstawie badań laboratoryjnych przygotowuje recepturę na wytworzenie mieszanki. Receptura obejmować będzie ustalenie mieszanych frakcji kruszywa oraz wilgotność optymalną dla mieszanych składników. Sporządzona receptura musi uzyskać akceptację Inżyniera. Wytworzenie mieszanki polegać będzie na wymieszaniu odpowiednich frakcji kruszywa (przewidzianych recepturą) z dodaniem wody, celem uzyskania wilgotności optymalnej dla wytworzonej mieszanki.</w:t>
      </w:r>
    </w:p>
    <w:p w14:paraId="2A2EC626" w14:textId="77777777" w:rsidR="008A2072" w:rsidRPr="00704F6C" w:rsidRDefault="008A2072">
      <w:pPr>
        <w:jc w:val="both"/>
        <w:rPr>
          <w:sz w:val="20"/>
        </w:rPr>
      </w:pPr>
      <w:r w:rsidRPr="00704F6C">
        <w:rPr>
          <w:sz w:val="20"/>
        </w:rPr>
        <w:t>Jeżeli Wykonawca dysponuje materiałem o uziarnieniu zgodnym z wymaganiami ST recepta nie jest wymagana (wymagane jedynie określenie wilgotności optymalnej dla gotowej mieszanki)</w:t>
      </w:r>
    </w:p>
    <w:p w14:paraId="5F747AFE" w14:textId="77777777" w:rsidR="008A2072" w:rsidRPr="00704F6C" w:rsidRDefault="008A2072" w:rsidP="002D228C">
      <w:pPr>
        <w:pStyle w:val="podpkt11"/>
      </w:pPr>
      <w:r w:rsidRPr="00704F6C">
        <w:t xml:space="preserve">5.4. </w:t>
      </w:r>
      <w:r w:rsidRPr="00704F6C">
        <w:tab/>
        <w:t>Wbudowywanie i zagęszczanie mieszanki</w:t>
      </w:r>
    </w:p>
    <w:p w14:paraId="129F3E4A" w14:textId="77777777" w:rsidR="008A2072" w:rsidRPr="00704F6C" w:rsidRDefault="008A2072">
      <w:pPr>
        <w:jc w:val="both"/>
        <w:rPr>
          <w:sz w:val="20"/>
        </w:rPr>
      </w:pPr>
      <w:r w:rsidRPr="00704F6C">
        <w:rPr>
          <w:sz w:val="20"/>
        </w:rPr>
        <w:t>Transport wytworzonej mieszanki na miejsce wbudowania odbywać się będzie samowyładowczymi środkami transportu zaraz po jej wyprodukowaniu w sposób zabezpieczający mieszankę przed wysychaniem i segregacją.</w:t>
      </w:r>
    </w:p>
    <w:p w14:paraId="02255276" w14:textId="77777777" w:rsidR="0067144D" w:rsidRPr="00704F6C" w:rsidRDefault="008A2072">
      <w:pPr>
        <w:jc w:val="both"/>
        <w:rPr>
          <w:sz w:val="20"/>
        </w:rPr>
      </w:pPr>
      <w:r w:rsidRPr="00704F6C">
        <w:rPr>
          <w:sz w:val="20"/>
        </w:rPr>
        <w:t>Mieszanka kruszywa powinna być rozkładana w warstwie o jednakowej grubości, takiej, aby jej</w:t>
      </w:r>
      <w:r w:rsidR="00C247A1" w:rsidRPr="00704F6C">
        <w:rPr>
          <w:sz w:val="20"/>
        </w:rPr>
        <w:t xml:space="preserve"> </w:t>
      </w:r>
      <w:r w:rsidRPr="00704F6C">
        <w:rPr>
          <w:sz w:val="20"/>
        </w:rPr>
        <w:t xml:space="preserve">ostateczna grubość po zagęszczeniu była równa grubości projektowanej. Warstwa podbudowy powinna być rozłożona w sposób zapewniający osiągnięcie wymaganych spadków i rzędnych wysokościowych. Kruszywo podczas zagęszczania powinno być wilgotne, co umożliwi optymalną pracę walców w celu uzyskania zagęszczenia i nośności. </w:t>
      </w:r>
    </w:p>
    <w:p w14:paraId="6CD92778" w14:textId="77777777" w:rsidR="0067144D" w:rsidRPr="00704F6C" w:rsidRDefault="008A2072">
      <w:pPr>
        <w:jc w:val="both"/>
        <w:rPr>
          <w:sz w:val="20"/>
        </w:rPr>
      </w:pPr>
      <w:r w:rsidRPr="00704F6C">
        <w:rPr>
          <w:sz w:val="20"/>
        </w:rPr>
        <w:t xml:space="preserve">Zagęszczenie należy kontynuować do osiągnięcia </w:t>
      </w:r>
      <w:r w:rsidR="0067144D" w:rsidRPr="00704F6C">
        <w:rPr>
          <w:sz w:val="20"/>
        </w:rPr>
        <w:t xml:space="preserve">wymaganego </w:t>
      </w:r>
      <w:r w:rsidRPr="00704F6C">
        <w:rPr>
          <w:sz w:val="20"/>
        </w:rPr>
        <w:t>wskaźnika zagęszczenia podbudowy</w:t>
      </w:r>
      <w:r w:rsidR="0067144D" w:rsidRPr="00704F6C">
        <w:rPr>
          <w:sz w:val="20"/>
        </w:rPr>
        <w:t>.</w:t>
      </w:r>
    </w:p>
    <w:p w14:paraId="61CC260C" w14:textId="77777777" w:rsidR="008A2072" w:rsidRPr="00704F6C" w:rsidRDefault="008A2072" w:rsidP="002D228C">
      <w:pPr>
        <w:pStyle w:val="podpkt11"/>
      </w:pPr>
      <w:r w:rsidRPr="00704F6C">
        <w:t>5.5. Odcinek próbny</w:t>
      </w:r>
    </w:p>
    <w:p w14:paraId="6FDC8A13" w14:textId="77777777" w:rsidR="0067144D" w:rsidRPr="00704F6C" w:rsidRDefault="0067144D" w:rsidP="0067144D">
      <w:pPr>
        <w:jc w:val="both"/>
        <w:rPr>
          <w:sz w:val="20"/>
        </w:rPr>
      </w:pPr>
      <w:r w:rsidRPr="00704F6C">
        <w:rPr>
          <w:sz w:val="20"/>
        </w:rPr>
        <w:t>Na życzenie Inwestora (Inżyniera) wykonawca jest zobowiązany do wykonania odcinka próbnego z materiałów i przy użyciu sprzętu przewidzianego do realizacji warstwy z mieszanki niezwiązanej. Odcinek próbny, jeżeli nie będzie wykonany w ciągu budowanego odcinka drogi i rozliczony w ramach zadania, powinien zostać wykonany odpłatnie, w uzgodnieniu z inżynierem.</w:t>
      </w:r>
    </w:p>
    <w:p w14:paraId="7AA9F46F" w14:textId="77777777" w:rsidR="0067144D" w:rsidRPr="00704F6C" w:rsidRDefault="0067144D" w:rsidP="0067144D">
      <w:pPr>
        <w:jc w:val="both"/>
        <w:rPr>
          <w:sz w:val="20"/>
        </w:rPr>
      </w:pPr>
      <w:r w:rsidRPr="00704F6C">
        <w:rPr>
          <w:sz w:val="20"/>
        </w:rPr>
        <w:t>Wykonanie tego odcinka pozwoli stwierdzić czy użyte materiały i sprzęt</w:t>
      </w:r>
      <w:r w:rsidR="00C247A1" w:rsidRPr="00704F6C">
        <w:rPr>
          <w:sz w:val="20"/>
        </w:rPr>
        <w:t xml:space="preserve"> </w:t>
      </w:r>
      <w:r w:rsidRPr="00704F6C">
        <w:rPr>
          <w:sz w:val="20"/>
        </w:rPr>
        <w:t>zapewniają uzyskanie</w:t>
      </w:r>
      <w:r w:rsidR="00C247A1" w:rsidRPr="00704F6C">
        <w:rPr>
          <w:sz w:val="20"/>
        </w:rPr>
        <w:t xml:space="preserve"> </w:t>
      </w:r>
      <w:r w:rsidRPr="00704F6C">
        <w:rPr>
          <w:sz w:val="20"/>
        </w:rPr>
        <w:t>założonych w projekcie wymagań.</w:t>
      </w:r>
    </w:p>
    <w:p w14:paraId="65133823" w14:textId="77777777" w:rsidR="0067144D" w:rsidRPr="00704F6C" w:rsidRDefault="0067144D" w:rsidP="0067144D">
      <w:pPr>
        <w:jc w:val="both"/>
        <w:rPr>
          <w:sz w:val="20"/>
        </w:rPr>
      </w:pPr>
      <w:r w:rsidRPr="00704F6C">
        <w:rPr>
          <w:sz w:val="20"/>
        </w:rPr>
        <w:t>Wielkość odcinka w zależności od wielkości kontraktu powinna wynosić (od 300 m2 do700 m2).</w:t>
      </w:r>
    </w:p>
    <w:p w14:paraId="2D5D939F" w14:textId="77777777" w:rsidR="0067144D" w:rsidRPr="00704F6C" w:rsidRDefault="0067144D" w:rsidP="0067144D">
      <w:pPr>
        <w:jc w:val="both"/>
        <w:rPr>
          <w:sz w:val="20"/>
        </w:rPr>
      </w:pPr>
      <w:r w:rsidRPr="00704F6C">
        <w:rPr>
          <w:sz w:val="20"/>
        </w:rPr>
        <w:lastRenderedPageBreak/>
        <w:t>Wykonawca może przystąpić do układania warstwy z mieszanki niezwiązanej po uzyskaniu akceptacji przez inżyniera.</w:t>
      </w:r>
    </w:p>
    <w:p w14:paraId="79F50CBB" w14:textId="77777777" w:rsidR="008A2072" w:rsidRPr="00704F6C" w:rsidRDefault="008A2072" w:rsidP="002D228C">
      <w:pPr>
        <w:pStyle w:val="podpkt11"/>
      </w:pPr>
      <w:r w:rsidRPr="00704F6C">
        <w:t>5.6. Utrzymanie podbudowy</w:t>
      </w:r>
    </w:p>
    <w:p w14:paraId="48F65732" w14:textId="77777777" w:rsidR="008A2072" w:rsidRPr="00704F6C" w:rsidRDefault="008A2072">
      <w:pPr>
        <w:pStyle w:val="Tekstpodstawowy"/>
        <w:widowControl/>
        <w:spacing w:line="240" w:lineRule="auto"/>
        <w:ind w:right="-59"/>
        <w:rPr>
          <w:sz w:val="20"/>
        </w:rPr>
      </w:pPr>
      <w:r w:rsidRPr="00704F6C">
        <w:rPr>
          <w:sz w:val="20"/>
        </w:rPr>
        <w:t>Podbudowa po wykonaniu, a przed ułożeniem</w:t>
      </w:r>
      <w:r w:rsidR="00C247A1" w:rsidRPr="00704F6C">
        <w:rPr>
          <w:sz w:val="20"/>
        </w:rPr>
        <w:t xml:space="preserve"> </w:t>
      </w:r>
      <w:r w:rsidRPr="00704F6C">
        <w:rPr>
          <w:sz w:val="20"/>
        </w:rPr>
        <w:t>następnej warstwy, powinna być utrzymywana w dobrym stanie. Jeżeli Wykonawca będzie wykorzystywał, za zgodą Inżyniera, gotową podbudowę do ruchu budowlanego, to jest obowiązany naprawić wszelkie uszkodzenia podbudowy, spowodowane przez ten ruch. Koszt napraw wynikłych z niewłaściwego utrzymania podbudowy obciąża Wykonawcę robót.</w:t>
      </w:r>
    </w:p>
    <w:p w14:paraId="2D7BFD58" w14:textId="77777777" w:rsidR="008A2072" w:rsidRPr="00704F6C" w:rsidRDefault="00F5680F" w:rsidP="00355D61">
      <w:pPr>
        <w:pStyle w:val="podpkt1"/>
      </w:pPr>
      <w:r w:rsidRPr="00704F6C">
        <w:t>6. KONTROLA JAKOŚCI ROBÓT</w:t>
      </w:r>
    </w:p>
    <w:p w14:paraId="08B2ED31" w14:textId="77777777" w:rsidR="008A2072" w:rsidRPr="00704F6C" w:rsidRDefault="008A2072" w:rsidP="002D228C">
      <w:pPr>
        <w:pStyle w:val="podpkt11"/>
      </w:pPr>
      <w:r w:rsidRPr="00704F6C">
        <w:t>6.1. Ogólne zasady kontroli jakości robót</w:t>
      </w:r>
    </w:p>
    <w:p w14:paraId="53422A92" w14:textId="77777777" w:rsidR="008A2072" w:rsidRPr="00704F6C" w:rsidRDefault="008A2072">
      <w:pPr>
        <w:pStyle w:val="tekst"/>
        <w:widowControl/>
        <w:spacing w:line="240" w:lineRule="auto"/>
        <w:ind w:right="-59"/>
        <w:rPr>
          <w:sz w:val="20"/>
        </w:rPr>
      </w:pPr>
      <w:r w:rsidRPr="00704F6C">
        <w:rPr>
          <w:sz w:val="20"/>
        </w:rPr>
        <w:t>Ogólne zasady kontroli jakości robót podano w</w:t>
      </w:r>
      <w:r w:rsidR="00C247A1" w:rsidRPr="00704F6C">
        <w:rPr>
          <w:sz w:val="20"/>
        </w:rPr>
        <w:t xml:space="preserve"> </w:t>
      </w:r>
      <w:r w:rsidRPr="00704F6C">
        <w:rPr>
          <w:sz w:val="20"/>
        </w:rPr>
        <w:t>D-M.00.00.00 "Wymagania ogólne", pkt 5.</w:t>
      </w:r>
    </w:p>
    <w:p w14:paraId="2C67FE9A" w14:textId="77777777" w:rsidR="008A2072" w:rsidRPr="00704F6C" w:rsidRDefault="008A2072" w:rsidP="002D228C">
      <w:pPr>
        <w:pStyle w:val="podpkt11"/>
      </w:pPr>
      <w:r w:rsidRPr="00704F6C">
        <w:t xml:space="preserve">6.2. </w:t>
      </w:r>
      <w:r w:rsidRPr="00704F6C">
        <w:tab/>
        <w:t>Badania przed przystąpieniem do robót</w:t>
      </w:r>
    </w:p>
    <w:p w14:paraId="2C9F3270" w14:textId="77777777" w:rsidR="00EE1FD0" w:rsidRPr="00704F6C" w:rsidRDefault="00EE1FD0" w:rsidP="00EE1FD0">
      <w:pPr>
        <w:pStyle w:val="tekst"/>
        <w:widowControl/>
        <w:spacing w:line="240" w:lineRule="auto"/>
        <w:ind w:right="-59"/>
        <w:rPr>
          <w:sz w:val="20"/>
        </w:rPr>
      </w:pPr>
      <w:r w:rsidRPr="00704F6C">
        <w:rPr>
          <w:sz w:val="20"/>
        </w:rPr>
        <w:t xml:space="preserve">Przed przystąpieniem do robót Wykonawca powinien: </w:t>
      </w:r>
    </w:p>
    <w:p w14:paraId="725EBA04" w14:textId="77777777" w:rsidR="00EE1FD0" w:rsidRPr="00704F6C" w:rsidRDefault="00EE1FD0" w:rsidP="00EE1FD0">
      <w:pPr>
        <w:pStyle w:val="tekst"/>
        <w:widowControl/>
        <w:spacing w:line="240" w:lineRule="auto"/>
        <w:ind w:left="284" w:right="-59" w:hanging="284"/>
        <w:rPr>
          <w:sz w:val="20"/>
        </w:rPr>
      </w:pPr>
      <w:r w:rsidRPr="00704F6C">
        <w:rPr>
          <w:sz w:val="20"/>
        </w:rPr>
        <w:t>•</w:t>
      </w:r>
      <w:r w:rsidR="00C247A1" w:rsidRPr="00704F6C">
        <w:rPr>
          <w:sz w:val="20"/>
        </w:rPr>
        <w:t xml:space="preserve"> </w:t>
      </w:r>
      <w:r w:rsidRPr="00704F6C">
        <w:rPr>
          <w:sz w:val="20"/>
        </w:rPr>
        <w:t>uzyskać wymagane dokumenty, dopuszczające wyroby budowlane do obrotu i powszechnego stosowania (np. stwierdzenie o oznakowaniu materiału znakiem CE lub znakiem budowlanym B,</w:t>
      </w:r>
      <w:r w:rsidR="00C247A1" w:rsidRPr="00704F6C">
        <w:rPr>
          <w:sz w:val="20"/>
        </w:rPr>
        <w:t xml:space="preserve"> </w:t>
      </w:r>
      <w:r w:rsidRPr="00704F6C">
        <w:rPr>
          <w:sz w:val="20"/>
        </w:rPr>
        <w:t>certyfikat</w:t>
      </w:r>
      <w:r w:rsidR="00C247A1" w:rsidRPr="00704F6C">
        <w:rPr>
          <w:sz w:val="20"/>
        </w:rPr>
        <w:t xml:space="preserve"> </w:t>
      </w:r>
      <w:r w:rsidRPr="00704F6C">
        <w:rPr>
          <w:sz w:val="20"/>
        </w:rPr>
        <w:t>zgodności,</w:t>
      </w:r>
      <w:r w:rsidR="00C247A1" w:rsidRPr="00704F6C">
        <w:rPr>
          <w:sz w:val="20"/>
        </w:rPr>
        <w:t xml:space="preserve"> </w:t>
      </w:r>
      <w:r w:rsidRPr="00704F6C">
        <w:rPr>
          <w:sz w:val="20"/>
        </w:rPr>
        <w:t>deklarację</w:t>
      </w:r>
      <w:r w:rsidR="00C247A1" w:rsidRPr="00704F6C">
        <w:rPr>
          <w:sz w:val="20"/>
        </w:rPr>
        <w:t xml:space="preserve"> </w:t>
      </w:r>
      <w:r w:rsidRPr="00704F6C">
        <w:rPr>
          <w:sz w:val="20"/>
        </w:rPr>
        <w:t>zgodności,</w:t>
      </w:r>
      <w:r w:rsidR="00C247A1" w:rsidRPr="00704F6C">
        <w:rPr>
          <w:sz w:val="20"/>
        </w:rPr>
        <w:t xml:space="preserve"> </w:t>
      </w:r>
      <w:r w:rsidRPr="00704F6C">
        <w:rPr>
          <w:sz w:val="20"/>
        </w:rPr>
        <w:t>aprobatę</w:t>
      </w:r>
      <w:r w:rsidR="00C247A1" w:rsidRPr="00704F6C">
        <w:rPr>
          <w:sz w:val="20"/>
        </w:rPr>
        <w:t xml:space="preserve"> </w:t>
      </w:r>
      <w:r w:rsidRPr="00704F6C">
        <w:rPr>
          <w:sz w:val="20"/>
        </w:rPr>
        <w:t>techniczną,</w:t>
      </w:r>
      <w:r w:rsidR="00C247A1" w:rsidRPr="00704F6C">
        <w:rPr>
          <w:sz w:val="20"/>
        </w:rPr>
        <w:t xml:space="preserve"> </w:t>
      </w:r>
      <w:r w:rsidRPr="00704F6C">
        <w:rPr>
          <w:sz w:val="20"/>
        </w:rPr>
        <w:t>ew.</w:t>
      </w:r>
      <w:r w:rsidR="00C247A1" w:rsidRPr="00704F6C">
        <w:rPr>
          <w:sz w:val="20"/>
        </w:rPr>
        <w:t xml:space="preserve"> </w:t>
      </w:r>
      <w:r w:rsidRPr="00704F6C">
        <w:rPr>
          <w:sz w:val="20"/>
        </w:rPr>
        <w:t xml:space="preserve">badania materiałów wykonane przez dostawców itp.), </w:t>
      </w:r>
    </w:p>
    <w:p w14:paraId="371328A9" w14:textId="77777777" w:rsidR="00EE1FD0" w:rsidRPr="00704F6C" w:rsidRDefault="00EE1FD0" w:rsidP="00EE1FD0">
      <w:pPr>
        <w:pStyle w:val="tekst"/>
        <w:widowControl/>
        <w:spacing w:line="240" w:lineRule="auto"/>
        <w:ind w:left="284" w:right="-59" w:hanging="284"/>
        <w:rPr>
          <w:sz w:val="20"/>
        </w:rPr>
      </w:pPr>
      <w:r w:rsidRPr="00704F6C">
        <w:rPr>
          <w:sz w:val="20"/>
        </w:rPr>
        <w:t>•</w:t>
      </w:r>
      <w:r w:rsidR="00C247A1" w:rsidRPr="00704F6C">
        <w:rPr>
          <w:sz w:val="20"/>
        </w:rPr>
        <w:t xml:space="preserve"> </w:t>
      </w:r>
      <w:r w:rsidRPr="00704F6C">
        <w:rPr>
          <w:sz w:val="20"/>
        </w:rPr>
        <w:t>wykonać</w:t>
      </w:r>
      <w:r w:rsidR="00C247A1" w:rsidRPr="00704F6C">
        <w:rPr>
          <w:sz w:val="20"/>
        </w:rPr>
        <w:t xml:space="preserve"> </w:t>
      </w:r>
      <w:r w:rsidRPr="00704F6C">
        <w:rPr>
          <w:sz w:val="20"/>
        </w:rPr>
        <w:t>badania</w:t>
      </w:r>
      <w:r w:rsidR="00C247A1" w:rsidRPr="00704F6C">
        <w:rPr>
          <w:sz w:val="20"/>
        </w:rPr>
        <w:t xml:space="preserve"> </w:t>
      </w:r>
      <w:r w:rsidRPr="00704F6C">
        <w:rPr>
          <w:sz w:val="20"/>
        </w:rPr>
        <w:t>kruszyw</w:t>
      </w:r>
      <w:r w:rsidR="00C247A1" w:rsidRPr="00704F6C">
        <w:rPr>
          <w:sz w:val="20"/>
        </w:rPr>
        <w:t xml:space="preserve"> </w:t>
      </w:r>
      <w:r w:rsidRPr="00704F6C">
        <w:rPr>
          <w:sz w:val="20"/>
        </w:rPr>
        <w:t>przeznaczonych</w:t>
      </w:r>
      <w:r w:rsidR="00C247A1" w:rsidRPr="00704F6C">
        <w:rPr>
          <w:sz w:val="20"/>
        </w:rPr>
        <w:t xml:space="preserve"> </w:t>
      </w:r>
      <w:r w:rsidRPr="00704F6C">
        <w:rPr>
          <w:sz w:val="20"/>
        </w:rPr>
        <w:t>do</w:t>
      </w:r>
      <w:r w:rsidR="00C247A1" w:rsidRPr="00704F6C">
        <w:rPr>
          <w:sz w:val="20"/>
        </w:rPr>
        <w:t xml:space="preserve"> </w:t>
      </w:r>
      <w:r w:rsidRPr="00704F6C">
        <w:rPr>
          <w:sz w:val="20"/>
        </w:rPr>
        <w:t>wykonania</w:t>
      </w:r>
      <w:r w:rsidR="00C247A1" w:rsidRPr="00704F6C">
        <w:rPr>
          <w:sz w:val="20"/>
        </w:rPr>
        <w:t xml:space="preserve"> </w:t>
      </w:r>
      <w:r w:rsidRPr="00704F6C">
        <w:rPr>
          <w:sz w:val="20"/>
        </w:rPr>
        <w:t>robót,</w:t>
      </w:r>
      <w:r w:rsidR="00C247A1" w:rsidRPr="00704F6C">
        <w:rPr>
          <w:sz w:val="20"/>
        </w:rPr>
        <w:t xml:space="preserve"> </w:t>
      </w:r>
      <w:r w:rsidRPr="00704F6C">
        <w:rPr>
          <w:sz w:val="20"/>
        </w:rPr>
        <w:t>obejmujące</w:t>
      </w:r>
      <w:r w:rsidR="00C247A1" w:rsidRPr="00704F6C">
        <w:rPr>
          <w:sz w:val="20"/>
        </w:rPr>
        <w:t xml:space="preserve"> </w:t>
      </w:r>
      <w:r w:rsidRPr="00704F6C">
        <w:rPr>
          <w:sz w:val="20"/>
        </w:rPr>
        <w:t xml:space="preserve">wszystkie właściwości określone w tablicy 1 niniejszej </w:t>
      </w:r>
      <w:proofErr w:type="spellStart"/>
      <w:r w:rsidRPr="00704F6C">
        <w:rPr>
          <w:sz w:val="20"/>
        </w:rPr>
        <w:t>STWiORB</w:t>
      </w:r>
      <w:proofErr w:type="spellEnd"/>
      <w:r w:rsidRPr="00704F6C">
        <w:rPr>
          <w:sz w:val="20"/>
        </w:rPr>
        <w:t xml:space="preserve">. </w:t>
      </w:r>
    </w:p>
    <w:p w14:paraId="750BA2F3" w14:textId="77777777" w:rsidR="00EE1FD0" w:rsidRPr="00704F6C" w:rsidRDefault="00EE1FD0" w:rsidP="00EE1FD0">
      <w:pPr>
        <w:pStyle w:val="tekst"/>
        <w:widowControl/>
        <w:spacing w:line="240" w:lineRule="auto"/>
        <w:ind w:right="-59"/>
        <w:rPr>
          <w:sz w:val="20"/>
        </w:rPr>
      </w:pPr>
      <w:r w:rsidRPr="00704F6C">
        <w:rPr>
          <w:sz w:val="20"/>
        </w:rPr>
        <w:t xml:space="preserve">Wszystkie dokumenty oraz wyniki badań Wykonawca przedstawia Inżynierowi do akceptacji. </w:t>
      </w:r>
    </w:p>
    <w:p w14:paraId="5A773006" w14:textId="77777777" w:rsidR="008A2072" w:rsidRPr="00704F6C" w:rsidRDefault="008A2072" w:rsidP="002D228C">
      <w:pPr>
        <w:pStyle w:val="podpkt11"/>
      </w:pPr>
      <w:r w:rsidRPr="00704F6C">
        <w:t xml:space="preserve">6.3. </w:t>
      </w:r>
      <w:r w:rsidRPr="00704F6C">
        <w:tab/>
        <w:t>Badania w czasie robót</w:t>
      </w:r>
    </w:p>
    <w:p w14:paraId="297A37D0" w14:textId="77777777" w:rsidR="0067144D" w:rsidRPr="00704F6C" w:rsidRDefault="0067144D" w:rsidP="0067144D">
      <w:pPr>
        <w:pStyle w:val="tekst"/>
        <w:widowControl/>
        <w:spacing w:before="120" w:line="360" w:lineRule="auto"/>
        <w:ind w:right="-57"/>
        <w:rPr>
          <w:sz w:val="20"/>
          <w:u w:val="single"/>
        </w:rPr>
      </w:pPr>
      <w:bookmarkStart w:id="45" w:name="_Toc346191071"/>
      <w:r w:rsidRPr="00704F6C">
        <w:rPr>
          <w:sz w:val="20"/>
          <w:u w:val="single"/>
        </w:rPr>
        <w:t>6.3.1.</w:t>
      </w:r>
      <w:r w:rsidRPr="00704F6C">
        <w:rPr>
          <w:sz w:val="20"/>
          <w:u w:val="single"/>
        </w:rPr>
        <w:tab/>
        <w:t>Badania uziarnienia i wilgotności</w:t>
      </w:r>
      <w:bookmarkEnd w:id="45"/>
    </w:p>
    <w:p w14:paraId="50BBF40A" w14:textId="77777777" w:rsidR="0067144D" w:rsidRPr="00704F6C" w:rsidRDefault="0067144D" w:rsidP="0067144D">
      <w:pPr>
        <w:pStyle w:val="tekst"/>
        <w:widowControl/>
        <w:spacing w:line="240" w:lineRule="auto"/>
        <w:ind w:right="-59"/>
        <w:rPr>
          <w:sz w:val="20"/>
        </w:rPr>
      </w:pPr>
      <w:r w:rsidRPr="00704F6C">
        <w:rPr>
          <w:sz w:val="20"/>
        </w:rPr>
        <w:t>Pobieranie próbek mieszanki niezwiązanej do badania uziarnienia i wilgotności należy wykonywać w oparciu o ustalony system poboru próbek w zależności od kategorii ruchu przewidzianego na danej drodze z częstością 1 raz / na dziennej działce roboczej.</w:t>
      </w:r>
    </w:p>
    <w:p w14:paraId="558DF66D" w14:textId="77777777" w:rsidR="0067144D" w:rsidRPr="00704F6C" w:rsidRDefault="0067144D" w:rsidP="0067144D">
      <w:pPr>
        <w:pStyle w:val="tekst"/>
        <w:widowControl/>
        <w:spacing w:line="240" w:lineRule="auto"/>
        <w:ind w:right="-59"/>
        <w:rPr>
          <w:sz w:val="20"/>
        </w:rPr>
      </w:pPr>
      <w:r w:rsidRPr="00704F6C">
        <w:rPr>
          <w:sz w:val="20"/>
        </w:rPr>
        <w:t>Dla kategorii ruchu KR1÷4 pobieranie próbek mieszanki niezwiązanej winno się odbywać zgodnie z normą</w:t>
      </w:r>
      <w:r w:rsidR="00C247A1" w:rsidRPr="00704F6C">
        <w:rPr>
          <w:sz w:val="20"/>
        </w:rPr>
        <w:t xml:space="preserve"> </w:t>
      </w:r>
      <w:r w:rsidRPr="00704F6C">
        <w:rPr>
          <w:sz w:val="20"/>
        </w:rPr>
        <w:t>PN-EN 932-1 z hałd składowanego kruszywa (mieszanki niezwiązanej) lub z samochodu dostarczającego mieszankę niezwiązaną do wbudowania, jeżeli mieszanie jest wykonywane przy zastosowaniu mieszalnika na budowie.</w:t>
      </w:r>
    </w:p>
    <w:p w14:paraId="4233A8C9" w14:textId="77777777" w:rsidR="0067144D" w:rsidRPr="00704F6C" w:rsidRDefault="0067144D" w:rsidP="0067144D">
      <w:pPr>
        <w:pStyle w:val="tekst"/>
        <w:widowControl/>
        <w:spacing w:line="240" w:lineRule="auto"/>
        <w:ind w:right="-59"/>
        <w:rPr>
          <w:sz w:val="20"/>
        </w:rPr>
      </w:pPr>
      <w:r w:rsidRPr="00704F6C">
        <w:rPr>
          <w:sz w:val="20"/>
        </w:rPr>
        <w:t>Dla kategorii ruchu KR 5÷7 pobieranie próbek do badania uziarnienia powinno odbywać się w trzech różnych miejscach po szerokości i długości działki dziennej przed jej zagęszczeniem. Miejsca poboru prób powinny być ustalane wspólnie przez inżyniera i wykonawcę</w:t>
      </w:r>
      <w:r w:rsidR="00C247A1" w:rsidRPr="00704F6C">
        <w:rPr>
          <w:sz w:val="20"/>
        </w:rPr>
        <w:t xml:space="preserve"> </w:t>
      </w:r>
      <w:r w:rsidRPr="00704F6C">
        <w:rPr>
          <w:sz w:val="20"/>
        </w:rPr>
        <w:t>na planie wykonanego odcinka.</w:t>
      </w:r>
    </w:p>
    <w:p w14:paraId="52DF0428" w14:textId="77777777" w:rsidR="0067144D" w:rsidRPr="00704F6C" w:rsidRDefault="0067144D" w:rsidP="0067144D">
      <w:pPr>
        <w:pStyle w:val="tekst"/>
        <w:widowControl/>
        <w:spacing w:before="120" w:line="360" w:lineRule="auto"/>
        <w:ind w:right="-57"/>
        <w:rPr>
          <w:sz w:val="20"/>
          <w:u w:val="single"/>
        </w:rPr>
      </w:pPr>
      <w:bookmarkStart w:id="46" w:name="_Toc346191072"/>
      <w:r w:rsidRPr="00704F6C">
        <w:rPr>
          <w:sz w:val="20"/>
          <w:u w:val="single"/>
        </w:rPr>
        <w:t>6.3.2.</w:t>
      </w:r>
      <w:r w:rsidRPr="00704F6C">
        <w:rPr>
          <w:sz w:val="20"/>
          <w:u w:val="single"/>
        </w:rPr>
        <w:tab/>
        <w:t>Badania zagęszczenia i nośności</w:t>
      </w:r>
      <w:bookmarkEnd w:id="46"/>
    </w:p>
    <w:p w14:paraId="50AF43E7" w14:textId="77777777" w:rsidR="0067144D" w:rsidRPr="00704F6C" w:rsidRDefault="0067144D" w:rsidP="0067144D">
      <w:pPr>
        <w:ind w:firstLine="28"/>
        <w:jc w:val="both"/>
        <w:rPr>
          <w:sz w:val="20"/>
        </w:rPr>
      </w:pPr>
      <w:r w:rsidRPr="00704F6C">
        <w:rPr>
          <w:sz w:val="20"/>
        </w:rPr>
        <w:t xml:space="preserve">Zagęszczanie każdej warstwy musi odbywać się do osiągnięcia wskaźnika zagęszczenia </w:t>
      </w:r>
      <w:proofErr w:type="spellStart"/>
      <w:r w:rsidRPr="00704F6C">
        <w:rPr>
          <w:sz w:val="20"/>
        </w:rPr>
        <w:t>I</w:t>
      </w:r>
      <w:r w:rsidRPr="00704F6C">
        <w:rPr>
          <w:sz w:val="20"/>
          <w:vertAlign w:val="subscript"/>
        </w:rPr>
        <w:t>s</w:t>
      </w:r>
      <w:proofErr w:type="spellEnd"/>
      <w:r w:rsidRPr="00704F6C">
        <w:rPr>
          <w:sz w:val="20"/>
        </w:rPr>
        <w:t xml:space="preserve"> nie mniejszego </w:t>
      </w:r>
      <w:r w:rsidRPr="00704F6C">
        <w:rPr>
          <w:bCs/>
          <w:sz w:val="20"/>
        </w:rPr>
        <w:t>1,03 dla KR5-KR7 i 1,00</w:t>
      </w:r>
      <w:r w:rsidRPr="00704F6C">
        <w:rPr>
          <w:sz w:val="20"/>
        </w:rPr>
        <w:t xml:space="preserve"> dla KR1-KR4 według normalnej próby </w:t>
      </w:r>
      <w:proofErr w:type="spellStart"/>
      <w:r w:rsidRPr="00704F6C">
        <w:rPr>
          <w:sz w:val="20"/>
        </w:rPr>
        <w:t>Proctora</w:t>
      </w:r>
      <w:proofErr w:type="spellEnd"/>
      <w:r w:rsidRPr="00704F6C">
        <w:rPr>
          <w:sz w:val="20"/>
        </w:rPr>
        <w:t xml:space="preserve">, wg. p.5.4. Zagęszczenie podbudowy należy sprawdzać wg BN-77/8931-12. W przypadku gdy przeprowadzenie badania zagęszczenia według metody </w:t>
      </w:r>
      <w:proofErr w:type="spellStart"/>
      <w:r w:rsidRPr="00704F6C">
        <w:rPr>
          <w:sz w:val="20"/>
        </w:rPr>
        <w:t>Proctora</w:t>
      </w:r>
      <w:proofErr w:type="spellEnd"/>
      <w:r w:rsidRPr="00704F6C">
        <w:rPr>
          <w:sz w:val="20"/>
        </w:rPr>
        <w:t xml:space="preserve"> jest niemożliwe, ze względu na gruboziarniste uziarnienie kruszywa kontrolę zagęszczenie należy oprzeć na metodzie obciążeń płytowych, według PN-S-02205 zał. B. Zagęszczenie podbudowy stabilizowanej mechanicznie należy uznać za prawidłowe, gdy stosunek wtórnego</w:t>
      </w:r>
      <w:r w:rsidR="00C247A1" w:rsidRPr="00704F6C">
        <w:rPr>
          <w:sz w:val="20"/>
        </w:rPr>
        <w:t xml:space="preserve"> </w:t>
      </w:r>
      <w:r w:rsidRPr="00704F6C">
        <w:rPr>
          <w:sz w:val="20"/>
        </w:rPr>
        <w:t>modułu E</w:t>
      </w:r>
      <w:r w:rsidRPr="00704F6C">
        <w:rPr>
          <w:sz w:val="20"/>
          <w:vertAlign w:val="subscript"/>
        </w:rPr>
        <w:t>2</w:t>
      </w:r>
      <w:r w:rsidRPr="00704F6C">
        <w:rPr>
          <w:sz w:val="20"/>
        </w:rPr>
        <w:t xml:space="preserve"> do pierwotnego modułu odkształcenia E</w:t>
      </w:r>
      <w:r w:rsidRPr="00704F6C">
        <w:rPr>
          <w:sz w:val="20"/>
          <w:vertAlign w:val="subscript"/>
        </w:rPr>
        <w:t xml:space="preserve">1 </w:t>
      </w:r>
      <w:r w:rsidRPr="00704F6C">
        <w:rPr>
          <w:sz w:val="20"/>
        </w:rPr>
        <w:t>(</w:t>
      </w:r>
      <w:proofErr w:type="spellStart"/>
      <w:r w:rsidRPr="00704F6C">
        <w:rPr>
          <w:sz w:val="20"/>
        </w:rPr>
        <w:t>I</w:t>
      </w:r>
      <w:r w:rsidRPr="00704F6C">
        <w:rPr>
          <w:sz w:val="20"/>
          <w:vertAlign w:val="subscript"/>
        </w:rPr>
        <w:t>o</w:t>
      </w:r>
      <w:proofErr w:type="spellEnd"/>
      <w:r w:rsidRPr="00704F6C">
        <w:rPr>
          <w:sz w:val="20"/>
        </w:rPr>
        <w:t xml:space="preserve">) jest nie większy od </w:t>
      </w:r>
      <w:r w:rsidRPr="00704F6C">
        <w:rPr>
          <w:b/>
          <w:bCs/>
          <w:sz w:val="20"/>
        </w:rPr>
        <w:t>2,2</w:t>
      </w:r>
      <w:r w:rsidRPr="00704F6C">
        <w:rPr>
          <w:sz w:val="20"/>
        </w:rPr>
        <w:t>.</w:t>
      </w:r>
    </w:p>
    <w:p w14:paraId="6ECCD8CB" w14:textId="77777777" w:rsidR="0067144D" w:rsidRPr="00704F6C" w:rsidRDefault="0067144D" w:rsidP="00865D76">
      <w:pPr>
        <w:pStyle w:val="Listapunktowana"/>
      </w:pPr>
      <w:r w:rsidRPr="00704F6C">
        <w:t>Nośność określona jest przez moduł odkształcenia E</w:t>
      </w:r>
      <w:r w:rsidRPr="00704F6C">
        <w:rPr>
          <w:vertAlign w:val="subscript"/>
        </w:rPr>
        <w:t>2</w:t>
      </w:r>
      <w:r w:rsidRPr="00704F6C">
        <w:t xml:space="preserve"> i powinien być on nie mniejszy niż 180 </w:t>
      </w:r>
      <w:proofErr w:type="spellStart"/>
      <w:r w:rsidRPr="00704F6C">
        <w:t>MPa</w:t>
      </w:r>
      <w:proofErr w:type="spellEnd"/>
      <w:r w:rsidRPr="00704F6C">
        <w:t xml:space="preserve"> dla kategorii ruchu KR5-KR7 i 140 </w:t>
      </w:r>
      <w:proofErr w:type="spellStart"/>
      <w:r w:rsidRPr="00704F6C">
        <w:t>MPa</w:t>
      </w:r>
      <w:proofErr w:type="spellEnd"/>
      <w:r w:rsidRPr="00704F6C">
        <w:t xml:space="preserve"> dla kategorii ruchu KR1-KR4</w:t>
      </w:r>
    </w:p>
    <w:p w14:paraId="43A5E8D2" w14:textId="77777777" w:rsidR="0067144D" w:rsidRPr="00704F6C" w:rsidRDefault="0067144D" w:rsidP="00865D76">
      <w:pPr>
        <w:pStyle w:val="Listapunktowana"/>
      </w:pPr>
      <w:r w:rsidRPr="00704F6C">
        <w:t xml:space="preserve">Zamiennie do modułu odkształcenia, ugięcie sprężyste wg BN-70/8931-06 powinno być nie większe niż </w:t>
      </w:r>
      <w:smartTag w:uri="urn:schemas-microsoft-com:office:smarttags" w:element="metricconverter">
        <w:smartTagPr>
          <w:attr w:name="ProductID" w:val="1,2 mm"/>
        </w:smartTagPr>
        <w:r w:rsidRPr="00704F6C">
          <w:t>1,2 mm</w:t>
        </w:r>
      </w:smartTag>
      <w:r w:rsidRPr="00704F6C">
        <w:t xml:space="preserve"> dla kategorii ruchu KR5-KR7 i </w:t>
      </w:r>
      <w:smartTag w:uri="urn:schemas-microsoft-com:office:smarttags" w:element="metricconverter">
        <w:smartTagPr>
          <w:attr w:name="ProductID" w:val="1,4 mm"/>
        </w:smartTagPr>
        <w:r w:rsidRPr="00704F6C">
          <w:t>1,4 mm</w:t>
        </w:r>
      </w:smartTag>
      <w:r w:rsidRPr="00704F6C">
        <w:t xml:space="preserve"> dla kategorii ruchu KR1-KR2.</w:t>
      </w:r>
    </w:p>
    <w:p w14:paraId="4EE18A8B" w14:textId="77777777" w:rsidR="0067144D" w:rsidRPr="00704F6C" w:rsidRDefault="0067144D" w:rsidP="00865D76">
      <w:pPr>
        <w:pStyle w:val="Listapunktowana"/>
      </w:pPr>
      <w:r w:rsidRPr="00704F6C">
        <w:t>Minimalna częstość badania zagęszczenia i nośności powinna wynosić 1 badanie na dziennej działce roboczej, lecz nie mniej niż 1 badanie na 2000m2.</w:t>
      </w:r>
    </w:p>
    <w:p w14:paraId="3D8CD08F" w14:textId="77777777" w:rsidR="0067144D" w:rsidRPr="00704F6C" w:rsidRDefault="0067144D" w:rsidP="00865D76">
      <w:pPr>
        <w:pStyle w:val="Listapunktowana"/>
      </w:pPr>
      <w:r w:rsidRPr="00704F6C">
        <w:t>Dopuszcza się alternatywne metody pomiaru nośności i zagęszczenia w uzgodnieniu z Inżynierem.</w:t>
      </w:r>
    </w:p>
    <w:p w14:paraId="5E29E486" w14:textId="77777777" w:rsidR="0067144D" w:rsidRPr="00704F6C" w:rsidRDefault="0067144D" w:rsidP="002D228C">
      <w:pPr>
        <w:pStyle w:val="podpkt11"/>
      </w:pPr>
      <w:bookmarkStart w:id="47" w:name="_Toc346191073"/>
      <w:r w:rsidRPr="00704F6C">
        <w:t>6.4.</w:t>
      </w:r>
      <w:r w:rsidRPr="00704F6C">
        <w:tab/>
        <w:t>Wymagania dotyczące cech geometrycznych warstwy z mieszanki niezwiązanej</w:t>
      </w:r>
      <w:bookmarkEnd w:id="47"/>
      <w:r w:rsidRPr="00704F6C">
        <w:t xml:space="preserve"> </w:t>
      </w:r>
    </w:p>
    <w:p w14:paraId="0830DC13" w14:textId="77777777" w:rsidR="0067144D" w:rsidRPr="00704F6C" w:rsidRDefault="0067144D" w:rsidP="0067144D">
      <w:pPr>
        <w:pStyle w:val="Akapitzlist"/>
        <w:ind w:left="0"/>
        <w:jc w:val="both"/>
      </w:pPr>
      <w:r w:rsidRPr="00704F6C">
        <w:t>Częstość oraz zakres pomiarów dotyczących cech geometrycznych wykonanej warstwy z mieszanki niezwiązanej wraz dopuszczalnymi tolerancjami od wielkości projektowanych podano w Tablicy 5.</w:t>
      </w:r>
    </w:p>
    <w:p w14:paraId="55776DE3" w14:textId="77777777" w:rsidR="0067144D" w:rsidRPr="00704F6C" w:rsidRDefault="0067144D" w:rsidP="0067144D">
      <w:pPr>
        <w:pStyle w:val="Akapitzlist"/>
        <w:ind w:left="0"/>
        <w:jc w:val="both"/>
        <w:rPr>
          <w:b/>
          <w:bCs/>
        </w:rPr>
      </w:pPr>
    </w:p>
    <w:p w14:paraId="61BF8504" w14:textId="77777777" w:rsidR="0067144D" w:rsidRPr="00704F6C" w:rsidRDefault="0067144D" w:rsidP="0067144D">
      <w:pPr>
        <w:pStyle w:val="Akapitzlist"/>
        <w:ind w:left="0"/>
        <w:jc w:val="both"/>
        <w:rPr>
          <w:bCs/>
        </w:rPr>
      </w:pPr>
      <w:r w:rsidRPr="00704F6C">
        <w:rPr>
          <w:bCs/>
        </w:rPr>
        <w:t>Tablica . Minimalna częstość oraz zakres pomiarów cech geometrycznych wykonanej warstwy z mieszanki niezwiązanej wraz z dopuszczalnymi tolerancjami</w:t>
      </w:r>
    </w:p>
    <w:tbl>
      <w:tblPr>
        <w:tblW w:w="9442" w:type="dxa"/>
        <w:tblInd w:w="-106" w:type="dxa"/>
        <w:tblLook w:val="00A0" w:firstRow="1" w:lastRow="0" w:firstColumn="1" w:lastColumn="0" w:noHBand="0" w:noVBand="0"/>
      </w:tblPr>
      <w:tblGrid>
        <w:gridCol w:w="648"/>
        <w:gridCol w:w="2798"/>
        <w:gridCol w:w="82"/>
        <w:gridCol w:w="154"/>
        <w:gridCol w:w="3681"/>
        <w:gridCol w:w="154"/>
        <w:gridCol w:w="1771"/>
        <w:gridCol w:w="154"/>
      </w:tblGrid>
      <w:tr w:rsidR="00704F6C" w:rsidRPr="00704F6C" w14:paraId="67D06B20" w14:textId="77777777" w:rsidTr="0067144D">
        <w:trPr>
          <w:trHeight w:val="360"/>
        </w:trPr>
        <w:tc>
          <w:tcPr>
            <w:tcW w:w="648" w:type="dxa"/>
            <w:tcBorders>
              <w:top w:val="single" w:sz="4" w:space="0" w:color="auto"/>
              <w:left w:val="single" w:sz="4" w:space="0" w:color="auto"/>
              <w:bottom w:val="single" w:sz="4" w:space="0" w:color="auto"/>
              <w:right w:val="single" w:sz="4" w:space="0" w:color="auto"/>
            </w:tcBorders>
            <w:vAlign w:val="center"/>
          </w:tcPr>
          <w:p w14:paraId="0B5EC558" w14:textId="77777777" w:rsidR="0067144D" w:rsidRPr="00704F6C" w:rsidRDefault="0067144D" w:rsidP="0067144D">
            <w:pPr>
              <w:jc w:val="center"/>
              <w:rPr>
                <w:sz w:val="20"/>
                <w:szCs w:val="20"/>
              </w:rPr>
            </w:pPr>
            <w:r w:rsidRPr="00704F6C">
              <w:rPr>
                <w:sz w:val="20"/>
                <w:szCs w:val="20"/>
              </w:rPr>
              <w:t>L.p.</w:t>
            </w:r>
          </w:p>
        </w:tc>
        <w:tc>
          <w:tcPr>
            <w:tcW w:w="2798" w:type="dxa"/>
            <w:tcBorders>
              <w:top w:val="single" w:sz="4" w:space="0" w:color="auto"/>
              <w:left w:val="single" w:sz="4" w:space="0" w:color="auto"/>
              <w:bottom w:val="single" w:sz="4" w:space="0" w:color="auto"/>
              <w:right w:val="single" w:sz="4" w:space="0" w:color="auto"/>
            </w:tcBorders>
            <w:vAlign w:val="center"/>
          </w:tcPr>
          <w:p w14:paraId="4DC5811B" w14:textId="77777777" w:rsidR="0067144D" w:rsidRPr="00704F6C" w:rsidRDefault="0067144D" w:rsidP="0067144D">
            <w:pPr>
              <w:jc w:val="center"/>
              <w:rPr>
                <w:sz w:val="20"/>
                <w:szCs w:val="20"/>
              </w:rPr>
            </w:pPr>
            <w:r w:rsidRPr="00704F6C">
              <w:rPr>
                <w:sz w:val="20"/>
                <w:szCs w:val="20"/>
              </w:rPr>
              <w:t>Badania i pomiary</w:t>
            </w:r>
          </w:p>
        </w:tc>
        <w:tc>
          <w:tcPr>
            <w:tcW w:w="236" w:type="dxa"/>
            <w:gridSpan w:val="2"/>
            <w:tcBorders>
              <w:top w:val="single" w:sz="4" w:space="0" w:color="auto"/>
              <w:left w:val="single" w:sz="4" w:space="0" w:color="auto"/>
              <w:bottom w:val="single" w:sz="4" w:space="0" w:color="auto"/>
            </w:tcBorders>
            <w:vAlign w:val="center"/>
          </w:tcPr>
          <w:p w14:paraId="2CF6D53B" w14:textId="77777777" w:rsidR="0067144D" w:rsidRPr="00704F6C" w:rsidRDefault="0067144D" w:rsidP="0067144D">
            <w:pPr>
              <w:jc w:val="center"/>
              <w:rPr>
                <w:sz w:val="20"/>
                <w:szCs w:val="20"/>
              </w:rPr>
            </w:pPr>
          </w:p>
        </w:tc>
        <w:tc>
          <w:tcPr>
            <w:tcW w:w="3835" w:type="dxa"/>
            <w:gridSpan w:val="2"/>
            <w:tcBorders>
              <w:top w:val="single" w:sz="4" w:space="0" w:color="auto"/>
              <w:bottom w:val="single" w:sz="4" w:space="0" w:color="auto"/>
              <w:right w:val="single" w:sz="4" w:space="0" w:color="auto"/>
            </w:tcBorders>
            <w:vAlign w:val="center"/>
          </w:tcPr>
          <w:p w14:paraId="145F0BE8" w14:textId="77777777" w:rsidR="0067144D" w:rsidRPr="00704F6C" w:rsidRDefault="0067144D" w:rsidP="0067144D">
            <w:pPr>
              <w:jc w:val="center"/>
              <w:rPr>
                <w:sz w:val="20"/>
                <w:szCs w:val="20"/>
              </w:rPr>
            </w:pPr>
            <w:r w:rsidRPr="00704F6C">
              <w:rPr>
                <w:sz w:val="20"/>
                <w:szCs w:val="20"/>
              </w:rPr>
              <w:t>Minimalna częstość badań i pomiarów</w:t>
            </w:r>
          </w:p>
        </w:tc>
        <w:tc>
          <w:tcPr>
            <w:tcW w:w="1925" w:type="dxa"/>
            <w:gridSpan w:val="2"/>
            <w:tcBorders>
              <w:top w:val="single" w:sz="4" w:space="0" w:color="auto"/>
              <w:left w:val="single" w:sz="4" w:space="0" w:color="auto"/>
              <w:bottom w:val="single" w:sz="4" w:space="0" w:color="auto"/>
              <w:right w:val="single" w:sz="4" w:space="0" w:color="auto"/>
            </w:tcBorders>
            <w:vAlign w:val="center"/>
          </w:tcPr>
          <w:p w14:paraId="1D588419" w14:textId="77777777" w:rsidR="0067144D" w:rsidRPr="00704F6C" w:rsidRDefault="0067144D" w:rsidP="0067144D">
            <w:pPr>
              <w:jc w:val="center"/>
              <w:rPr>
                <w:sz w:val="20"/>
                <w:szCs w:val="20"/>
              </w:rPr>
            </w:pPr>
            <w:r w:rsidRPr="00704F6C">
              <w:rPr>
                <w:sz w:val="20"/>
                <w:szCs w:val="20"/>
              </w:rPr>
              <w:t>Tolerancje</w:t>
            </w:r>
          </w:p>
        </w:tc>
      </w:tr>
      <w:tr w:rsidR="00704F6C" w:rsidRPr="00704F6C" w14:paraId="32BE05A2" w14:textId="77777777" w:rsidTr="0067144D">
        <w:tc>
          <w:tcPr>
            <w:tcW w:w="648" w:type="dxa"/>
            <w:tcBorders>
              <w:top w:val="single" w:sz="4" w:space="0" w:color="auto"/>
              <w:left w:val="single" w:sz="4" w:space="0" w:color="auto"/>
              <w:bottom w:val="single" w:sz="4" w:space="0" w:color="auto"/>
              <w:right w:val="single" w:sz="4" w:space="0" w:color="auto"/>
            </w:tcBorders>
            <w:vAlign w:val="center"/>
          </w:tcPr>
          <w:p w14:paraId="41AAA5BB" w14:textId="77777777" w:rsidR="0067144D" w:rsidRPr="00704F6C" w:rsidRDefault="0067144D" w:rsidP="0067144D">
            <w:pPr>
              <w:rPr>
                <w:sz w:val="20"/>
                <w:szCs w:val="20"/>
              </w:rPr>
            </w:pPr>
            <w:r w:rsidRPr="00704F6C">
              <w:rPr>
                <w:sz w:val="20"/>
                <w:szCs w:val="20"/>
              </w:rPr>
              <w:lastRenderedPageBreak/>
              <w:t>1</w:t>
            </w:r>
          </w:p>
        </w:tc>
        <w:tc>
          <w:tcPr>
            <w:tcW w:w="2798" w:type="dxa"/>
            <w:tcBorders>
              <w:top w:val="single" w:sz="4" w:space="0" w:color="auto"/>
              <w:left w:val="single" w:sz="4" w:space="0" w:color="auto"/>
              <w:bottom w:val="single" w:sz="4" w:space="0" w:color="auto"/>
              <w:right w:val="single" w:sz="4" w:space="0" w:color="auto"/>
            </w:tcBorders>
            <w:vAlign w:val="center"/>
          </w:tcPr>
          <w:p w14:paraId="4AA4E17B" w14:textId="77777777" w:rsidR="0067144D" w:rsidRPr="00704F6C" w:rsidRDefault="0067144D" w:rsidP="0067144D">
            <w:pPr>
              <w:rPr>
                <w:sz w:val="20"/>
                <w:szCs w:val="20"/>
              </w:rPr>
            </w:pPr>
            <w:r w:rsidRPr="00704F6C">
              <w:rPr>
                <w:sz w:val="20"/>
                <w:szCs w:val="20"/>
              </w:rPr>
              <w:t>Szerokość warstwy</w:t>
            </w:r>
          </w:p>
        </w:tc>
        <w:tc>
          <w:tcPr>
            <w:tcW w:w="236" w:type="dxa"/>
            <w:gridSpan w:val="2"/>
            <w:tcBorders>
              <w:top w:val="single" w:sz="4" w:space="0" w:color="auto"/>
              <w:left w:val="single" w:sz="4" w:space="0" w:color="auto"/>
              <w:bottom w:val="single" w:sz="4" w:space="0" w:color="auto"/>
            </w:tcBorders>
            <w:vAlign w:val="center"/>
          </w:tcPr>
          <w:p w14:paraId="326B10C3" w14:textId="77777777" w:rsidR="0067144D" w:rsidRPr="00704F6C" w:rsidRDefault="0067144D" w:rsidP="0067144D">
            <w:pPr>
              <w:rPr>
                <w:sz w:val="20"/>
                <w:szCs w:val="20"/>
              </w:rPr>
            </w:pPr>
          </w:p>
        </w:tc>
        <w:tc>
          <w:tcPr>
            <w:tcW w:w="3835" w:type="dxa"/>
            <w:gridSpan w:val="2"/>
            <w:tcBorders>
              <w:top w:val="single" w:sz="4" w:space="0" w:color="auto"/>
              <w:bottom w:val="single" w:sz="4" w:space="0" w:color="auto"/>
              <w:right w:val="single" w:sz="4" w:space="0" w:color="auto"/>
            </w:tcBorders>
            <w:vAlign w:val="center"/>
          </w:tcPr>
          <w:p w14:paraId="506EE3F4" w14:textId="77777777" w:rsidR="0067144D" w:rsidRPr="00704F6C" w:rsidRDefault="00213EAD" w:rsidP="00213EAD">
            <w:pPr>
              <w:rPr>
                <w:sz w:val="20"/>
                <w:szCs w:val="20"/>
              </w:rPr>
            </w:pPr>
            <w:r w:rsidRPr="00704F6C">
              <w:rPr>
                <w:sz w:val="20"/>
                <w:szCs w:val="20"/>
              </w:rPr>
              <w:t>częstotliwość zgodna z przekrojami poprzecznymi wg dokumentacji projektowej</w:t>
            </w:r>
          </w:p>
        </w:tc>
        <w:tc>
          <w:tcPr>
            <w:tcW w:w="1925" w:type="dxa"/>
            <w:gridSpan w:val="2"/>
            <w:tcBorders>
              <w:top w:val="single" w:sz="4" w:space="0" w:color="auto"/>
              <w:left w:val="single" w:sz="4" w:space="0" w:color="auto"/>
              <w:bottom w:val="single" w:sz="4" w:space="0" w:color="auto"/>
              <w:right w:val="single" w:sz="4" w:space="0" w:color="auto"/>
            </w:tcBorders>
            <w:vAlign w:val="center"/>
          </w:tcPr>
          <w:p w14:paraId="492BDCAF" w14:textId="77777777" w:rsidR="0067144D" w:rsidRPr="00704F6C" w:rsidRDefault="0067144D" w:rsidP="0067144D">
            <w:pPr>
              <w:rPr>
                <w:sz w:val="20"/>
                <w:szCs w:val="20"/>
              </w:rPr>
            </w:pPr>
            <w:r w:rsidRPr="00704F6C">
              <w:rPr>
                <w:sz w:val="20"/>
                <w:szCs w:val="20"/>
              </w:rPr>
              <w:t>±10 cm</w:t>
            </w:r>
          </w:p>
        </w:tc>
      </w:tr>
      <w:tr w:rsidR="00704F6C" w:rsidRPr="00704F6C" w14:paraId="11B3666C" w14:textId="77777777" w:rsidTr="0067144D">
        <w:tc>
          <w:tcPr>
            <w:tcW w:w="648" w:type="dxa"/>
            <w:tcBorders>
              <w:top w:val="single" w:sz="4" w:space="0" w:color="auto"/>
              <w:left w:val="single" w:sz="4" w:space="0" w:color="auto"/>
              <w:bottom w:val="single" w:sz="4" w:space="0" w:color="auto"/>
              <w:right w:val="single" w:sz="4" w:space="0" w:color="auto"/>
            </w:tcBorders>
            <w:vAlign w:val="center"/>
          </w:tcPr>
          <w:p w14:paraId="3EEAEC72" w14:textId="77777777" w:rsidR="0067144D" w:rsidRPr="00704F6C" w:rsidRDefault="0067144D" w:rsidP="0067144D">
            <w:pPr>
              <w:rPr>
                <w:sz w:val="20"/>
                <w:szCs w:val="20"/>
              </w:rPr>
            </w:pPr>
            <w:r w:rsidRPr="00704F6C">
              <w:rPr>
                <w:sz w:val="20"/>
                <w:szCs w:val="20"/>
              </w:rPr>
              <w:t>2</w:t>
            </w:r>
          </w:p>
        </w:tc>
        <w:tc>
          <w:tcPr>
            <w:tcW w:w="2798" w:type="dxa"/>
            <w:tcBorders>
              <w:top w:val="single" w:sz="4" w:space="0" w:color="auto"/>
              <w:left w:val="single" w:sz="4" w:space="0" w:color="auto"/>
              <w:bottom w:val="single" w:sz="4" w:space="0" w:color="auto"/>
              <w:right w:val="single" w:sz="4" w:space="0" w:color="auto"/>
            </w:tcBorders>
            <w:vAlign w:val="center"/>
          </w:tcPr>
          <w:p w14:paraId="557DAE06" w14:textId="77777777" w:rsidR="0067144D" w:rsidRPr="00704F6C" w:rsidRDefault="0067144D" w:rsidP="0067144D">
            <w:pPr>
              <w:rPr>
                <w:sz w:val="20"/>
                <w:szCs w:val="20"/>
              </w:rPr>
            </w:pPr>
            <w:r w:rsidRPr="00704F6C">
              <w:rPr>
                <w:sz w:val="20"/>
                <w:szCs w:val="20"/>
              </w:rPr>
              <w:t>Równość podłużna</w:t>
            </w:r>
          </w:p>
        </w:tc>
        <w:tc>
          <w:tcPr>
            <w:tcW w:w="236" w:type="dxa"/>
            <w:gridSpan w:val="2"/>
            <w:tcBorders>
              <w:top w:val="single" w:sz="4" w:space="0" w:color="auto"/>
              <w:left w:val="single" w:sz="4" w:space="0" w:color="auto"/>
              <w:bottom w:val="single" w:sz="4" w:space="0" w:color="auto"/>
            </w:tcBorders>
            <w:vAlign w:val="center"/>
          </w:tcPr>
          <w:p w14:paraId="518A0980" w14:textId="77777777" w:rsidR="0067144D" w:rsidRPr="00704F6C" w:rsidRDefault="0067144D" w:rsidP="0067144D">
            <w:pPr>
              <w:rPr>
                <w:sz w:val="20"/>
                <w:szCs w:val="20"/>
              </w:rPr>
            </w:pPr>
          </w:p>
        </w:tc>
        <w:tc>
          <w:tcPr>
            <w:tcW w:w="3835" w:type="dxa"/>
            <w:gridSpan w:val="2"/>
            <w:tcBorders>
              <w:top w:val="single" w:sz="4" w:space="0" w:color="auto"/>
              <w:bottom w:val="single" w:sz="4" w:space="0" w:color="auto"/>
              <w:right w:val="single" w:sz="4" w:space="0" w:color="auto"/>
            </w:tcBorders>
            <w:vAlign w:val="center"/>
          </w:tcPr>
          <w:p w14:paraId="379B4DDD" w14:textId="77777777" w:rsidR="0067144D" w:rsidRPr="00704F6C" w:rsidRDefault="00200A0C" w:rsidP="00200A0C">
            <w:pPr>
              <w:rPr>
                <w:sz w:val="20"/>
                <w:szCs w:val="20"/>
              </w:rPr>
            </w:pPr>
            <w:r w:rsidRPr="00704F6C">
              <w:rPr>
                <w:sz w:val="20"/>
                <w:szCs w:val="20"/>
              </w:rPr>
              <w:t xml:space="preserve">w sposób ciągły </w:t>
            </w:r>
            <w:proofErr w:type="spellStart"/>
            <w:r w:rsidRPr="00704F6C">
              <w:rPr>
                <w:sz w:val="20"/>
                <w:szCs w:val="20"/>
              </w:rPr>
              <w:t>planografem</w:t>
            </w:r>
            <w:proofErr w:type="spellEnd"/>
            <w:r w:rsidRPr="00704F6C">
              <w:rPr>
                <w:sz w:val="20"/>
                <w:szCs w:val="20"/>
              </w:rPr>
              <w:t xml:space="preserve"> albo co 20 m łatą na każdym pasie ruchu</w:t>
            </w:r>
          </w:p>
        </w:tc>
        <w:tc>
          <w:tcPr>
            <w:tcW w:w="1925" w:type="dxa"/>
            <w:gridSpan w:val="2"/>
            <w:tcBorders>
              <w:top w:val="single" w:sz="4" w:space="0" w:color="auto"/>
              <w:left w:val="single" w:sz="4" w:space="0" w:color="auto"/>
              <w:bottom w:val="single" w:sz="4" w:space="0" w:color="auto"/>
              <w:right w:val="single" w:sz="4" w:space="0" w:color="auto"/>
            </w:tcBorders>
            <w:vAlign w:val="center"/>
          </w:tcPr>
          <w:p w14:paraId="5C06F35F" w14:textId="77777777" w:rsidR="0067144D" w:rsidRPr="00704F6C" w:rsidRDefault="0067144D" w:rsidP="0067144D">
            <w:pPr>
              <w:rPr>
                <w:sz w:val="20"/>
                <w:szCs w:val="20"/>
              </w:rPr>
            </w:pPr>
            <w:r w:rsidRPr="00704F6C">
              <w:rPr>
                <w:sz w:val="20"/>
                <w:szCs w:val="20"/>
              </w:rPr>
              <w:t>+10 /-15 mm</w:t>
            </w:r>
          </w:p>
        </w:tc>
      </w:tr>
      <w:tr w:rsidR="00704F6C" w:rsidRPr="00704F6C" w14:paraId="06C118BA" w14:textId="77777777" w:rsidTr="0067144D">
        <w:tc>
          <w:tcPr>
            <w:tcW w:w="648" w:type="dxa"/>
            <w:tcBorders>
              <w:top w:val="single" w:sz="4" w:space="0" w:color="auto"/>
              <w:left w:val="single" w:sz="4" w:space="0" w:color="auto"/>
              <w:bottom w:val="single" w:sz="4" w:space="0" w:color="auto"/>
              <w:right w:val="single" w:sz="4" w:space="0" w:color="auto"/>
            </w:tcBorders>
            <w:vAlign w:val="center"/>
          </w:tcPr>
          <w:p w14:paraId="2A6CE7B8" w14:textId="77777777" w:rsidR="0067144D" w:rsidRPr="00704F6C" w:rsidRDefault="0067144D" w:rsidP="0067144D">
            <w:pPr>
              <w:rPr>
                <w:sz w:val="20"/>
                <w:szCs w:val="20"/>
              </w:rPr>
            </w:pPr>
            <w:r w:rsidRPr="00704F6C">
              <w:rPr>
                <w:sz w:val="20"/>
                <w:szCs w:val="20"/>
              </w:rPr>
              <w:t>3</w:t>
            </w:r>
          </w:p>
        </w:tc>
        <w:tc>
          <w:tcPr>
            <w:tcW w:w="2798" w:type="dxa"/>
            <w:tcBorders>
              <w:top w:val="single" w:sz="4" w:space="0" w:color="auto"/>
              <w:left w:val="single" w:sz="4" w:space="0" w:color="auto"/>
              <w:bottom w:val="single" w:sz="4" w:space="0" w:color="auto"/>
              <w:right w:val="single" w:sz="4" w:space="0" w:color="auto"/>
            </w:tcBorders>
            <w:vAlign w:val="center"/>
          </w:tcPr>
          <w:p w14:paraId="2F02574F" w14:textId="77777777" w:rsidR="0067144D" w:rsidRPr="00704F6C" w:rsidRDefault="0067144D" w:rsidP="0067144D">
            <w:pPr>
              <w:rPr>
                <w:sz w:val="20"/>
                <w:szCs w:val="20"/>
              </w:rPr>
            </w:pPr>
            <w:r w:rsidRPr="00704F6C">
              <w:rPr>
                <w:sz w:val="20"/>
                <w:szCs w:val="20"/>
              </w:rPr>
              <w:t>Równość poprzeczna</w:t>
            </w:r>
          </w:p>
        </w:tc>
        <w:tc>
          <w:tcPr>
            <w:tcW w:w="236" w:type="dxa"/>
            <w:gridSpan w:val="2"/>
            <w:tcBorders>
              <w:top w:val="single" w:sz="4" w:space="0" w:color="auto"/>
              <w:left w:val="single" w:sz="4" w:space="0" w:color="auto"/>
              <w:bottom w:val="single" w:sz="4" w:space="0" w:color="auto"/>
            </w:tcBorders>
            <w:vAlign w:val="center"/>
          </w:tcPr>
          <w:p w14:paraId="07DC46E5" w14:textId="77777777" w:rsidR="0067144D" w:rsidRPr="00704F6C" w:rsidRDefault="0067144D" w:rsidP="0067144D">
            <w:pPr>
              <w:rPr>
                <w:sz w:val="20"/>
                <w:szCs w:val="20"/>
              </w:rPr>
            </w:pPr>
          </w:p>
        </w:tc>
        <w:tc>
          <w:tcPr>
            <w:tcW w:w="3835" w:type="dxa"/>
            <w:gridSpan w:val="2"/>
            <w:tcBorders>
              <w:top w:val="single" w:sz="4" w:space="0" w:color="auto"/>
              <w:bottom w:val="single" w:sz="4" w:space="0" w:color="auto"/>
              <w:right w:val="single" w:sz="4" w:space="0" w:color="auto"/>
            </w:tcBorders>
            <w:vAlign w:val="center"/>
          </w:tcPr>
          <w:p w14:paraId="289886D3" w14:textId="77777777" w:rsidR="0067144D" w:rsidRPr="00704F6C" w:rsidRDefault="0067144D" w:rsidP="0067144D">
            <w:pPr>
              <w:rPr>
                <w:sz w:val="20"/>
                <w:szCs w:val="20"/>
              </w:rPr>
            </w:pPr>
            <w:r w:rsidRPr="00704F6C">
              <w:rPr>
                <w:sz w:val="20"/>
                <w:szCs w:val="20"/>
              </w:rPr>
              <w:t>10 razy na 1 km</w:t>
            </w:r>
          </w:p>
        </w:tc>
        <w:tc>
          <w:tcPr>
            <w:tcW w:w="1925" w:type="dxa"/>
            <w:gridSpan w:val="2"/>
            <w:tcBorders>
              <w:top w:val="single" w:sz="4" w:space="0" w:color="auto"/>
              <w:left w:val="single" w:sz="4" w:space="0" w:color="auto"/>
              <w:bottom w:val="single" w:sz="4" w:space="0" w:color="auto"/>
              <w:right w:val="single" w:sz="4" w:space="0" w:color="auto"/>
            </w:tcBorders>
            <w:vAlign w:val="center"/>
          </w:tcPr>
          <w:p w14:paraId="7E791900" w14:textId="77777777" w:rsidR="0067144D" w:rsidRPr="00704F6C" w:rsidRDefault="0067144D" w:rsidP="0067144D">
            <w:pPr>
              <w:rPr>
                <w:sz w:val="20"/>
                <w:szCs w:val="20"/>
              </w:rPr>
            </w:pPr>
            <w:r w:rsidRPr="00704F6C">
              <w:rPr>
                <w:sz w:val="20"/>
                <w:szCs w:val="20"/>
              </w:rPr>
              <w:t>+10 / -15 mm</w:t>
            </w:r>
          </w:p>
        </w:tc>
      </w:tr>
      <w:tr w:rsidR="00704F6C" w:rsidRPr="00704F6C" w14:paraId="53882765" w14:textId="77777777" w:rsidTr="0067144D">
        <w:tc>
          <w:tcPr>
            <w:tcW w:w="648" w:type="dxa"/>
            <w:tcBorders>
              <w:top w:val="single" w:sz="4" w:space="0" w:color="auto"/>
              <w:left w:val="single" w:sz="4" w:space="0" w:color="auto"/>
              <w:bottom w:val="single" w:sz="4" w:space="0" w:color="auto"/>
              <w:right w:val="single" w:sz="4" w:space="0" w:color="auto"/>
            </w:tcBorders>
            <w:vAlign w:val="center"/>
          </w:tcPr>
          <w:p w14:paraId="38DE57A3" w14:textId="77777777" w:rsidR="0067144D" w:rsidRPr="00704F6C" w:rsidRDefault="0067144D" w:rsidP="0067144D">
            <w:pPr>
              <w:rPr>
                <w:sz w:val="20"/>
                <w:szCs w:val="20"/>
              </w:rPr>
            </w:pPr>
            <w:r w:rsidRPr="00704F6C">
              <w:rPr>
                <w:sz w:val="20"/>
                <w:szCs w:val="20"/>
              </w:rPr>
              <w:t>4</w:t>
            </w:r>
          </w:p>
        </w:tc>
        <w:tc>
          <w:tcPr>
            <w:tcW w:w="2798" w:type="dxa"/>
            <w:tcBorders>
              <w:top w:val="single" w:sz="4" w:space="0" w:color="auto"/>
              <w:left w:val="single" w:sz="4" w:space="0" w:color="auto"/>
              <w:bottom w:val="single" w:sz="4" w:space="0" w:color="auto"/>
              <w:right w:val="single" w:sz="4" w:space="0" w:color="auto"/>
            </w:tcBorders>
            <w:vAlign w:val="center"/>
          </w:tcPr>
          <w:p w14:paraId="44D4C74E" w14:textId="77777777" w:rsidR="0067144D" w:rsidRPr="00704F6C" w:rsidRDefault="0067144D" w:rsidP="0067144D">
            <w:pPr>
              <w:rPr>
                <w:sz w:val="20"/>
                <w:szCs w:val="20"/>
              </w:rPr>
            </w:pPr>
            <w:r w:rsidRPr="00704F6C">
              <w:rPr>
                <w:sz w:val="20"/>
                <w:szCs w:val="20"/>
              </w:rPr>
              <w:t>Spadek poprzeczny</w:t>
            </w:r>
          </w:p>
        </w:tc>
        <w:tc>
          <w:tcPr>
            <w:tcW w:w="236" w:type="dxa"/>
            <w:gridSpan w:val="2"/>
            <w:tcBorders>
              <w:top w:val="single" w:sz="4" w:space="0" w:color="auto"/>
              <w:left w:val="single" w:sz="4" w:space="0" w:color="auto"/>
              <w:bottom w:val="single" w:sz="4" w:space="0" w:color="auto"/>
            </w:tcBorders>
            <w:vAlign w:val="center"/>
          </w:tcPr>
          <w:p w14:paraId="31EED2EE" w14:textId="77777777" w:rsidR="0067144D" w:rsidRPr="00704F6C" w:rsidRDefault="0067144D" w:rsidP="0067144D">
            <w:pPr>
              <w:rPr>
                <w:sz w:val="20"/>
                <w:szCs w:val="20"/>
              </w:rPr>
            </w:pPr>
          </w:p>
        </w:tc>
        <w:tc>
          <w:tcPr>
            <w:tcW w:w="3835" w:type="dxa"/>
            <w:gridSpan w:val="2"/>
            <w:tcBorders>
              <w:top w:val="single" w:sz="4" w:space="0" w:color="auto"/>
              <w:bottom w:val="single" w:sz="4" w:space="0" w:color="auto"/>
              <w:right w:val="single" w:sz="4" w:space="0" w:color="auto"/>
            </w:tcBorders>
            <w:vAlign w:val="center"/>
          </w:tcPr>
          <w:p w14:paraId="321EB4E7" w14:textId="77777777" w:rsidR="0067144D" w:rsidRPr="00704F6C" w:rsidRDefault="00213EAD" w:rsidP="0067144D">
            <w:pPr>
              <w:rPr>
                <w:sz w:val="20"/>
                <w:szCs w:val="20"/>
              </w:rPr>
            </w:pPr>
            <w:r w:rsidRPr="00704F6C">
              <w:rPr>
                <w:sz w:val="20"/>
                <w:szCs w:val="20"/>
              </w:rPr>
              <w:t>częstotliwość zgodna z przekrojami poprzecznymi wg dokumentacji projektowej</w:t>
            </w:r>
          </w:p>
        </w:tc>
        <w:tc>
          <w:tcPr>
            <w:tcW w:w="1925" w:type="dxa"/>
            <w:gridSpan w:val="2"/>
            <w:tcBorders>
              <w:top w:val="single" w:sz="4" w:space="0" w:color="auto"/>
              <w:left w:val="single" w:sz="4" w:space="0" w:color="auto"/>
              <w:bottom w:val="single" w:sz="4" w:space="0" w:color="auto"/>
              <w:right w:val="single" w:sz="4" w:space="0" w:color="auto"/>
            </w:tcBorders>
            <w:vAlign w:val="center"/>
          </w:tcPr>
          <w:p w14:paraId="5F0EBD7C" w14:textId="77777777" w:rsidR="0067144D" w:rsidRPr="00704F6C" w:rsidRDefault="0067144D" w:rsidP="0067144D">
            <w:pPr>
              <w:rPr>
                <w:sz w:val="20"/>
                <w:szCs w:val="20"/>
              </w:rPr>
            </w:pPr>
            <w:r w:rsidRPr="00704F6C">
              <w:rPr>
                <w:sz w:val="20"/>
                <w:szCs w:val="20"/>
              </w:rPr>
              <w:t>± 0,5%</w:t>
            </w:r>
          </w:p>
        </w:tc>
      </w:tr>
      <w:tr w:rsidR="00704F6C" w:rsidRPr="00704F6C" w14:paraId="3A3C2D63" w14:textId="77777777" w:rsidTr="0067144D">
        <w:tc>
          <w:tcPr>
            <w:tcW w:w="648" w:type="dxa"/>
            <w:tcBorders>
              <w:top w:val="single" w:sz="4" w:space="0" w:color="auto"/>
              <w:left w:val="single" w:sz="4" w:space="0" w:color="auto"/>
              <w:right w:val="single" w:sz="4" w:space="0" w:color="auto"/>
            </w:tcBorders>
            <w:vAlign w:val="center"/>
          </w:tcPr>
          <w:p w14:paraId="295C365E" w14:textId="77777777" w:rsidR="0067144D" w:rsidRPr="00704F6C" w:rsidRDefault="0067144D" w:rsidP="0067144D">
            <w:pPr>
              <w:rPr>
                <w:sz w:val="20"/>
                <w:szCs w:val="20"/>
              </w:rPr>
            </w:pPr>
            <w:r w:rsidRPr="00704F6C">
              <w:rPr>
                <w:sz w:val="20"/>
                <w:szCs w:val="20"/>
              </w:rPr>
              <w:t>5</w:t>
            </w:r>
          </w:p>
        </w:tc>
        <w:tc>
          <w:tcPr>
            <w:tcW w:w="2798" w:type="dxa"/>
            <w:tcBorders>
              <w:top w:val="single" w:sz="4" w:space="0" w:color="auto"/>
              <w:left w:val="single" w:sz="4" w:space="0" w:color="auto"/>
              <w:right w:val="single" w:sz="4" w:space="0" w:color="auto"/>
            </w:tcBorders>
            <w:vAlign w:val="center"/>
          </w:tcPr>
          <w:p w14:paraId="519E8479" w14:textId="77777777" w:rsidR="0067144D" w:rsidRPr="00704F6C" w:rsidRDefault="0067144D" w:rsidP="0067144D">
            <w:pPr>
              <w:rPr>
                <w:sz w:val="20"/>
                <w:szCs w:val="20"/>
              </w:rPr>
            </w:pPr>
            <w:r w:rsidRPr="00704F6C">
              <w:rPr>
                <w:sz w:val="20"/>
                <w:szCs w:val="20"/>
              </w:rPr>
              <w:t>Rzędne wysokościowe</w:t>
            </w:r>
          </w:p>
        </w:tc>
        <w:tc>
          <w:tcPr>
            <w:tcW w:w="236" w:type="dxa"/>
            <w:gridSpan w:val="2"/>
            <w:tcBorders>
              <w:top w:val="single" w:sz="4" w:space="0" w:color="auto"/>
              <w:left w:val="single" w:sz="4" w:space="0" w:color="auto"/>
            </w:tcBorders>
            <w:vAlign w:val="center"/>
          </w:tcPr>
          <w:p w14:paraId="494CE502" w14:textId="77777777" w:rsidR="0067144D" w:rsidRPr="00704F6C" w:rsidRDefault="0067144D" w:rsidP="0067144D">
            <w:pPr>
              <w:rPr>
                <w:sz w:val="20"/>
                <w:szCs w:val="20"/>
              </w:rPr>
            </w:pPr>
          </w:p>
        </w:tc>
        <w:tc>
          <w:tcPr>
            <w:tcW w:w="3835" w:type="dxa"/>
            <w:gridSpan w:val="2"/>
            <w:tcBorders>
              <w:top w:val="single" w:sz="4" w:space="0" w:color="auto"/>
              <w:right w:val="single" w:sz="4" w:space="0" w:color="auto"/>
            </w:tcBorders>
            <w:vAlign w:val="center"/>
          </w:tcPr>
          <w:p w14:paraId="25FA4968" w14:textId="77777777" w:rsidR="0067144D" w:rsidRPr="00704F6C" w:rsidRDefault="00213EAD" w:rsidP="00213EAD">
            <w:pPr>
              <w:rPr>
                <w:sz w:val="20"/>
                <w:szCs w:val="20"/>
              </w:rPr>
            </w:pPr>
            <w:r w:rsidRPr="00704F6C">
              <w:rPr>
                <w:sz w:val="20"/>
                <w:szCs w:val="20"/>
              </w:rPr>
              <w:t>niwelacja 3 punktów (w osi i na brzegach warstwy) z częstotliwością co 20m, a na odcinkach krzywoliniowych co 10m</w:t>
            </w:r>
          </w:p>
        </w:tc>
        <w:tc>
          <w:tcPr>
            <w:tcW w:w="1925" w:type="dxa"/>
            <w:gridSpan w:val="2"/>
            <w:tcBorders>
              <w:top w:val="single" w:sz="4" w:space="0" w:color="auto"/>
              <w:left w:val="single" w:sz="4" w:space="0" w:color="auto"/>
              <w:right w:val="single" w:sz="4" w:space="0" w:color="auto"/>
            </w:tcBorders>
            <w:vAlign w:val="center"/>
          </w:tcPr>
          <w:p w14:paraId="0DDEDFCB" w14:textId="77777777" w:rsidR="0067144D" w:rsidRPr="00704F6C" w:rsidRDefault="0067144D" w:rsidP="0067144D">
            <w:pPr>
              <w:rPr>
                <w:sz w:val="20"/>
                <w:szCs w:val="20"/>
              </w:rPr>
            </w:pPr>
            <w:r w:rsidRPr="00704F6C">
              <w:rPr>
                <w:sz w:val="20"/>
                <w:szCs w:val="20"/>
              </w:rPr>
              <w:t>+1 /- 2cm</w:t>
            </w:r>
          </w:p>
        </w:tc>
      </w:tr>
      <w:tr w:rsidR="00704F6C" w:rsidRPr="00704F6C" w14:paraId="0E3186E8" w14:textId="77777777" w:rsidTr="0067144D">
        <w:tc>
          <w:tcPr>
            <w:tcW w:w="648" w:type="dxa"/>
            <w:tcBorders>
              <w:top w:val="single" w:sz="4" w:space="0" w:color="auto"/>
              <w:left w:val="single" w:sz="4" w:space="0" w:color="auto"/>
              <w:bottom w:val="single" w:sz="4" w:space="0" w:color="auto"/>
              <w:right w:val="single" w:sz="4" w:space="0" w:color="auto"/>
            </w:tcBorders>
            <w:vAlign w:val="center"/>
          </w:tcPr>
          <w:p w14:paraId="31A6031C" w14:textId="77777777" w:rsidR="0067144D" w:rsidRPr="00704F6C" w:rsidRDefault="0067144D" w:rsidP="0067144D">
            <w:pPr>
              <w:rPr>
                <w:sz w:val="20"/>
                <w:szCs w:val="20"/>
              </w:rPr>
            </w:pPr>
            <w:r w:rsidRPr="00704F6C">
              <w:rPr>
                <w:sz w:val="20"/>
                <w:szCs w:val="20"/>
              </w:rPr>
              <w:t>6</w:t>
            </w:r>
          </w:p>
        </w:tc>
        <w:tc>
          <w:tcPr>
            <w:tcW w:w="2798" w:type="dxa"/>
            <w:tcBorders>
              <w:top w:val="single" w:sz="4" w:space="0" w:color="auto"/>
              <w:left w:val="single" w:sz="4" w:space="0" w:color="auto"/>
              <w:bottom w:val="single" w:sz="4" w:space="0" w:color="auto"/>
              <w:right w:val="single" w:sz="4" w:space="0" w:color="auto"/>
            </w:tcBorders>
            <w:vAlign w:val="center"/>
          </w:tcPr>
          <w:p w14:paraId="48D22256" w14:textId="77777777" w:rsidR="0067144D" w:rsidRPr="00704F6C" w:rsidRDefault="0067144D" w:rsidP="0067144D">
            <w:pPr>
              <w:rPr>
                <w:sz w:val="20"/>
                <w:szCs w:val="20"/>
              </w:rPr>
            </w:pPr>
            <w:r w:rsidRPr="00704F6C">
              <w:rPr>
                <w:sz w:val="20"/>
                <w:szCs w:val="20"/>
              </w:rPr>
              <w:t xml:space="preserve">Ukształtowanie osi w planie </w:t>
            </w:r>
          </w:p>
        </w:tc>
        <w:tc>
          <w:tcPr>
            <w:tcW w:w="236" w:type="dxa"/>
            <w:gridSpan w:val="2"/>
            <w:tcBorders>
              <w:top w:val="single" w:sz="4" w:space="0" w:color="auto"/>
              <w:left w:val="single" w:sz="4" w:space="0" w:color="auto"/>
              <w:bottom w:val="single" w:sz="4" w:space="0" w:color="auto"/>
            </w:tcBorders>
            <w:vAlign w:val="center"/>
          </w:tcPr>
          <w:p w14:paraId="407C1CED" w14:textId="77777777" w:rsidR="0067144D" w:rsidRPr="00704F6C" w:rsidRDefault="0067144D" w:rsidP="0067144D">
            <w:pPr>
              <w:rPr>
                <w:sz w:val="20"/>
                <w:szCs w:val="20"/>
              </w:rPr>
            </w:pPr>
          </w:p>
        </w:tc>
        <w:tc>
          <w:tcPr>
            <w:tcW w:w="3835" w:type="dxa"/>
            <w:gridSpan w:val="2"/>
            <w:tcBorders>
              <w:top w:val="single" w:sz="4" w:space="0" w:color="auto"/>
              <w:bottom w:val="single" w:sz="4" w:space="0" w:color="auto"/>
              <w:right w:val="single" w:sz="4" w:space="0" w:color="auto"/>
            </w:tcBorders>
            <w:vAlign w:val="center"/>
          </w:tcPr>
          <w:p w14:paraId="746E8836" w14:textId="77777777" w:rsidR="0067144D" w:rsidRPr="00704F6C" w:rsidRDefault="0067144D" w:rsidP="0067144D">
            <w:pPr>
              <w:rPr>
                <w:sz w:val="20"/>
                <w:szCs w:val="20"/>
              </w:rPr>
            </w:pPr>
            <w:r w:rsidRPr="00704F6C">
              <w:rPr>
                <w:sz w:val="20"/>
                <w:szCs w:val="20"/>
              </w:rPr>
              <w:t>10 razy na 1 km</w:t>
            </w:r>
          </w:p>
        </w:tc>
        <w:tc>
          <w:tcPr>
            <w:tcW w:w="1925" w:type="dxa"/>
            <w:gridSpan w:val="2"/>
            <w:tcBorders>
              <w:top w:val="single" w:sz="4" w:space="0" w:color="auto"/>
              <w:left w:val="single" w:sz="4" w:space="0" w:color="auto"/>
              <w:bottom w:val="single" w:sz="4" w:space="0" w:color="auto"/>
              <w:right w:val="single" w:sz="4" w:space="0" w:color="auto"/>
            </w:tcBorders>
            <w:vAlign w:val="center"/>
          </w:tcPr>
          <w:p w14:paraId="4F6C70D5" w14:textId="77777777" w:rsidR="0067144D" w:rsidRPr="00704F6C" w:rsidRDefault="0067144D" w:rsidP="0067144D">
            <w:pPr>
              <w:rPr>
                <w:sz w:val="20"/>
                <w:szCs w:val="20"/>
              </w:rPr>
            </w:pPr>
            <w:r w:rsidRPr="00704F6C">
              <w:rPr>
                <w:sz w:val="20"/>
                <w:szCs w:val="20"/>
              </w:rPr>
              <w:t>± 5 cm</w:t>
            </w:r>
          </w:p>
        </w:tc>
      </w:tr>
      <w:tr w:rsidR="00704F6C" w:rsidRPr="00704F6C" w14:paraId="3B1E1F2B" w14:textId="77777777" w:rsidTr="0067144D">
        <w:tc>
          <w:tcPr>
            <w:tcW w:w="648" w:type="dxa"/>
            <w:tcBorders>
              <w:top w:val="single" w:sz="4" w:space="0" w:color="auto"/>
              <w:left w:val="single" w:sz="4" w:space="0" w:color="auto"/>
              <w:bottom w:val="single" w:sz="4" w:space="0" w:color="auto"/>
              <w:right w:val="single" w:sz="4" w:space="0" w:color="auto"/>
            </w:tcBorders>
            <w:vAlign w:val="center"/>
          </w:tcPr>
          <w:p w14:paraId="1D11187F" w14:textId="77777777" w:rsidR="0067144D" w:rsidRPr="00704F6C" w:rsidRDefault="0067144D" w:rsidP="0067144D">
            <w:pPr>
              <w:rPr>
                <w:sz w:val="20"/>
                <w:szCs w:val="20"/>
              </w:rPr>
            </w:pPr>
            <w:r w:rsidRPr="00704F6C">
              <w:rPr>
                <w:sz w:val="20"/>
                <w:szCs w:val="20"/>
              </w:rPr>
              <w:t>7</w:t>
            </w:r>
          </w:p>
        </w:tc>
        <w:tc>
          <w:tcPr>
            <w:tcW w:w="2798" w:type="dxa"/>
            <w:tcBorders>
              <w:top w:val="single" w:sz="4" w:space="0" w:color="auto"/>
              <w:left w:val="single" w:sz="4" w:space="0" w:color="auto"/>
              <w:bottom w:val="single" w:sz="4" w:space="0" w:color="auto"/>
              <w:right w:val="single" w:sz="4" w:space="0" w:color="auto"/>
            </w:tcBorders>
            <w:vAlign w:val="center"/>
          </w:tcPr>
          <w:p w14:paraId="33E58C0A" w14:textId="77777777" w:rsidR="0067144D" w:rsidRPr="00704F6C" w:rsidRDefault="0067144D" w:rsidP="0067144D">
            <w:pPr>
              <w:rPr>
                <w:sz w:val="20"/>
                <w:szCs w:val="20"/>
              </w:rPr>
            </w:pPr>
            <w:r w:rsidRPr="00704F6C">
              <w:rPr>
                <w:sz w:val="20"/>
                <w:szCs w:val="20"/>
              </w:rPr>
              <w:t xml:space="preserve">Grubość warstwy </w:t>
            </w:r>
          </w:p>
        </w:tc>
        <w:tc>
          <w:tcPr>
            <w:tcW w:w="236" w:type="dxa"/>
            <w:gridSpan w:val="2"/>
            <w:tcBorders>
              <w:top w:val="single" w:sz="4" w:space="0" w:color="auto"/>
              <w:left w:val="single" w:sz="4" w:space="0" w:color="auto"/>
              <w:bottom w:val="single" w:sz="4" w:space="0" w:color="auto"/>
            </w:tcBorders>
            <w:vAlign w:val="center"/>
          </w:tcPr>
          <w:p w14:paraId="083A358D" w14:textId="77777777" w:rsidR="0067144D" w:rsidRPr="00704F6C" w:rsidRDefault="0067144D" w:rsidP="0067144D">
            <w:pPr>
              <w:rPr>
                <w:sz w:val="20"/>
                <w:szCs w:val="20"/>
              </w:rPr>
            </w:pPr>
          </w:p>
        </w:tc>
        <w:tc>
          <w:tcPr>
            <w:tcW w:w="3835" w:type="dxa"/>
            <w:gridSpan w:val="2"/>
            <w:tcBorders>
              <w:top w:val="single" w:sz="4" w:space="0" w:color="auto"/>
              <w:bottom w:val="single" w:sz="4" w:space="0" w:color="auto"/>
              <w:right w:val="single" w:sz="4" w:space="0" w:color="auto"/>
            </w:tcBorders>
            <w:vAlign w:val="center"/>
          </w:tcPr>
          <w:p w14:paraId="3C251480" w14:textId="77777777" w:rsidR="0067144D" w:rsidRPr="00704F6C" w:rsidRDefault="0067144D" w:rsidP="0067144D">
            <w:pPr>
              <w:rPr>
                <w:sz w:val="20"/>
                <w:szCs w:val="20"/>
              </w:rPr>
            </w:pPr>
            <w:r w:rsidRPr="00704F6C">
              <w:rPr>
                <w:sz w:val="20"/>
                <w:szCs w:val="20"/>
              </w:rPr>
              <w:t>w 3-ech pkt na działce dziennej (min 1 raz na 2000m</w:t>
            </w:r>
            <w:r w:rsidRPr="00704F6C">
              <w:rPr>
                <w:sz w:val="20"/>
                <w:szCs w:val="20"/>
                <w:vertAlign w:val="superscript"/>
              </w:rPr>
              <w:t>2</w:t>
            </w:r>
            <w:r w:rsidRPr="00704F6C">
              <w:rPr>
                <w:sz w:val="20"/>
                <w:szCs w:val="20"/>
              </w:rPr>
              <w:t>)</w:t>
            </w:r>
          </w:p>
        </w:tc>
        <w:tc>
          <w:tcPr>
            <w:tcW w:w="1925" w:type="dxa"/>
            <w:gridSpan w:val="2"/>
            <w:tcBorders>
              <w:top w:val="single" w:sz="4" w:space="0" w:color="auto"/>
              <w:left w:val="single" w:sz="4" w:space="0" w:color="auto"/>
              <w:bottom w:val="single" w:sz="4" w:space="0" w:color="auto"/>
              <w:right w:val="single" w:sz="4" w:space="0" w:color="auto"/>
            </w:tcBorders>
            <w:vAlign w:val="center"/>
          </w:tcPr>
          <w:p w14:paraId="759047C4" w14:textId="77777777" w:rsidR="0067144D" w:rsidRPr="00704F6C" w:rsidRDefault="0067144D" w:rsidP="0067144D">
            <w:pPr>
              <w:rPr>
                <w:sz w:val="20"/>
                <w:szCs w:val="20"/>
              </w:rPr>
            </w:pPr>
            <w:r w:rsidRPr="00704F6C">
              <w:rPr>
                <w:sz w:val="20"/>
                <w:szCs w:val="20"/>
              </w:rPr>
              <w:t>+10mm</w:t>
            </w:r>
            <w:r w:rsidR="00C247A1" w:rsidRPr="00704F6C">
              <w:rPr>
                <w:sz w:val="20"/>
                <w:szCs w:val="20"/>
              </w:rPr>
              <w:t xml:space="preserve"> </w:t>
            </w:r>
            <w:r w:rsidRPr="00704F6C">
              <w:rPr>
                <w:sz w:val="20"/>
                <w:szCs w:val="20"/>
              </w:rPr>
              <w:t>/ -15 mm</w:t>
            </w:r>
          </w:p>
        </w:tc>
      </w:tr>
      <w:tr w:rsidR="00704F6C" w:rsidRPr="00704F6C" w14:paraId="14D33AB1" w14:textId="77777777" w:rsidTr="0067144D">
        <w:trPr>
          <w:gridAfter w:val="1"/>
          <w:wAfter w:w="154" w:type="dxa"/>
        </w:trPr>
        <w:tc>
          <w:tcPr>
            <w:tcW w:w="648" w:type="dxa"/>
            <w:tcBorders>
              <w:top w:val="single" w:sz="4" w:space="0" w:color="auto"/>
            </w:tcBorders>
          </w:tcPr>
          <w:p w14:paraId="0D9E7CEE" w14:textId="77777777" w:rsidR="0067144D" w:rsidRPr="00704F6C" w:rsidRDefault="0067144D" w:rsidP="0067144D">
            <w:pPr>
              <w:jc w:val="both"/>
              <w:rPr>
                <w:sz w:val="20"/>
                <w:szCs w:val="20"/>
              </w:rPr>
            </w:pPr>
          </w:p>
        </w:tc>
        <w:tc>
          <w:tcPr>
            <w:tcW w:w="2880" w:type="dxa"/>
            <w:gridSpan w:val="2"/>
            <w:tcBorders>
              <w:top w:val="single" w:sz="4" w:space="0" w:color="auto"/>
            </w:tcBorders>
          </w:tcPr>
          <w:p w14:paraId="142B74CE" w14:textId="77777777" w:rsidR="0067144D" w:rsidRPr="00704F6C" w:rsidRDefault="0067144D" w:rsidP="0067144D">
            <w:pPr>
              <w:jc w:val="both"/>
              <w:rPr>
                <w:sz w:val="20"/>
                <w:szCs w:val="20"/>
              </w:rPr>
            </w:pPr>
          </w:p>
        </w:tc>
        <w:tc>
          <w:tcPr>
            <w:tcW w:w="3835" w:type="dxa"/>
            <w:gridSpan w:val="2"/>
            <w:tcBorders>
              <w:top w:val="single" w:sz="4" w:space="0" w:color="auto"/>
            </w:tcBorders>
          </w:tcPr>
          <w:p w14:paraId="622CBB1B" w14:textId="77777777" w:rsidR="0067144D" w:rsidRPr="00704F6C" w:rsidRDefault="0067144D" w:rsidP="0067144D">
            <w:pPr>
              <w:jc w:val="both"/>
              <w:rPr>
                <w:sz w:val="20"/>
                <w:szCs w:val="20"/>
              </w:rPr>
            </w:pPr>
          </w:p>
        </w:tc>
        <w:tc>
          <w:tcPr>
            <w:tcW w:w="1925" w:type="dxa"/>
            <w:gridSpan w:val="2"/>
            <w:tcBorders>
              <w:top w:val="single" w:sz="4" w:space="0" w:color="auto"/>
            </w:tcBorders>
          </w:tcPr>
          <w:p w14:paraId="6912E475" w14:textId="77777777" w:rsidR="0067144D" w:rsidRPr="00704F6C" w:rsidRDefault="0067144D" w:rsidP="0067144D">
            <w:pPr>
              <w:jc w:val="both"/>
              <w:rPr>
                <w:sz w:val="20"/>
                <w:szCs w:val="20"/>
              </w:rPr>
            </w:pPr>
          </w:p>
        </w:tc>
      </w:tr>
    </w:tbl>
    <w:p w14:paraId="067F5825" w14:textId="77777777" w:rsidR="0067144D" w:rsidRPr="00704F6C" w:rsidRDefault="0067144D" w:rsidP="002D228C">
      <w:pPr>
        <w:pStyle w:val="podpkt11"/>
      </w:pPr>
      <w:bookmarkStart w:id="48" w:name="_Toc346191074"/>
      <w:r w:rsidRPr="00704F6C">
        <w:t>6.5.</w:t>
      </w:r>
      <w:r w:rsidRPr="00704F6C">
        <w:tab/>
        <w:t>Zasady postępowania z wadliwie wykonanymi odcinkami warstwy z mieszanki niezwiązanej</w:t>
      </w:r>
      <w:bookmarkEnd w:id="48"/>
    </w:p>
    <w:p w14:paraId="5E652DA0" w14:textId="77777777" w:rsidR="0067144D" w:rsidRPr="00704F6C" w:rsidRDefault="0067144D" w:rsidP="0067144D">
      <w:pPr>
        <w:pStyle w:val="tekst"/>
        <w:widowControl/>
        <w:spacing w:before="120" w:line="360" w:lineRule="auto"/>
        <w:ind w:right="-57"/>
        <w:rPr>
          <w:sz w:val="20"/>
          <w:u w:val="single"/>
        </w:rPr>
      </w:pPr>
      <w:bookmarkStart w:id="49" w:name="_Toc346191075"/>
      <w:r w:rsidRPr="00704F6C">
        <w:rPr>
          <w:sz w:val="20"/>
          <w:u w:val="single"/>
        </w:rPr>
        <w:t>6.5.1.</w:t>
      </w:r>
      <w:r w:rsidRPr="00704F6C">
        <w:rPr>
          <w:sz w:val="20"/>
          <w:u w:val="single"/>
        </w:rPr>
        <w:tab/>
        <w:t>Niewłaściwe cechy geometryczne</w:t>
      </w:r>
      <w:bookmarkEnd w:id="49"/>
    </w:p>
    <w:p w14:paraId="6A943714" w14:textId="77777777" w:rsidR="0067144D" w:rsidRPr="00704F6C" w:rsidRDefault="0067144D" w:rsidP="0067144D">
      <w:pPr>
        <w:pStyle w:val="Standardowytekst"/>
        <w:numPr>
          <w:ilvl w:val="12"/>
          <w:numId w:val="0"/>
        </w:numPr>
      </w:pPr>
      <w:r w:rsidRPr="00704F6C">
        <w:t>Wszystkie powierzchnie warstwy z mieszanki niezwiązanej, które wykazują większe odchylenia od określonych w punkcie 6.4 powinny być naprawione przez spulchnienie lub zerwanie do głębokości co najmniej 10 cm, wyrównane i powtórnie zagęszczone. Dodanie nowego materiału bez spulchnienia wykonanej warstwy jest niedopuszczalne. Jeżeli szerokość warstwy jest mniejsza od szerokości projektowanej o więcej niż 10 cm i nie zapewnia podparcia warstwom wyżej leżącym, to wykonawca powinien na własny koszt poszerzyć warstwę przez jej spulchnienie na pełną grubość do połowy szerokości pasa ruchu, dołożenie materiału i powtórne zagęszczenie.</w:t>
      </w:r>
    </w:p>
    <w:p w14:paraId="5311DFF1" w14:textId="77777777" w:rsidR="0067144D" w:rsidRPr="00704F6C" w:rsidRDefault="0067144D" w:rsidP="0067144D">
      <w:pPr>
        <w:pStyle w:val="tekst"/>
        <w:widowControl/>
        <w:spacing w:before="120" w:line="360" w:lineRule="auto"/>
        <w:ind w:right="-57"/>
        <w:rPr>
          <w:sz w:val="20"/>
          <w:u w:val="single"/>
        </w:rPr>
      </w:pPr>
      <w:bookmarkStart w:id="50" w:name="_Toc346191076"/>
      <w:r w:rsidRPr="00704F6C">
        <w:rPr>
          <w:sz w:val="20"/>
          <w:u w:val="single"/>
        </w:rPr>
        <w:t>6.5.2.</w:t>
      </w:r>
      <w:r w:rsidRPr="00704F6C">
        <w:rPr>
          <w:sz w:val="20"/>
          <w:u w:val="single"/>
        </w:rPr>
        <w:tab/>
        <w:t>Niewłaściwa grubość</w:t>
      </w:r>
      <w:bookmarkEnd w:id="50"/>
    </w:p>
    <w:p w14:paraId="6FC90D0B" w14:textId="77777777" w:rsidR="0067144D" w:rsidRPr="00704F6C" w:rsidRDefault="0067144D" w:rsidP="0067144D">
      <w:pPr>
        <w:pStyle w:val="Standardowytekst"/>
        <w:numPr>
          <w:ilvl w:val="12"/>
          <w:numId w:val="0"/>
        </w:numPr>
      </w:pPr>
      <w:r w:rsidRPr="00704F6C">
        <w:t>Na wszystkich powierzchniach wadliwych pod względem grubości, wykonawca powinien wykonać naprawę warstwy. Powierzchnie powinny być naprawione przez spulchnienie lub wybranie warstwy na odpowiednią głębokość, zgodnie z decyzją inżyniera, uzupełnione nowym materiałem o odpowiednich właściwościach, wyrównane i ponownie zagęszczone. Roboty te wykonawca wykona na własny koszt. Po wykonaniu tych robót nastąpi ponowny pomiar i ocena grubości warstwy według wyżej podanych zasad.</w:t>
      </w:r>
    </w:p>
    <w:p w14:paraId="0F065FCD" w14:textId="77777777" w:rsidR="0067144D" w:rsidRPr="00704F6C" w:rsidRDefault="0067144D" w:rsidP="0067144D">
      <w:pPr>
        <w:pStyle w:val="tekst"/>
        <w:widowControl/>
        <w:spacing w:before="120" w:line="360" w:lineRule="auto"/>
        <w:ind w:right="-57"/>
        <w:rPr>
          <w:sz w:val="20"/>
          <w:u w:val="single"/>
        </w:rPr>
      </w:pPr>
      <w:bookmarkStart w:id="51" w:name="_Toc346191077"/>
      <w:r w:rsidRPr="00704F6C">
        <w:rPr>
          <w:sz w:val="20"/>
          <w:u w:val="single"/>
        </w:rPr>
        <w:t>6.5.3.</w:t>
      </w:r>
      <w:r w:rsidRPr="00704F6C">
        <w:rPr>
          <w:sz w:val="20"/>
          <w:u w:val="single"/>
        </w:rPr>
        <w:tab/>
        <w:t>Niewłaściwe zagęszczenie i/lub nośność</w:t>
      </w:r>
      <w:bookmarkEnd w:id="51"/>
    </w:p>
    <w:p w14:paraId="0295F83E" w14:textId="77777777" w:rsidR="0067144D" w:rsidRPr="00704F6C" w:rsidRDefault="0067144D" w:rsidP="0067144D">
      <w:pPr>
        <w:pStyle w:val="Standardowytekst"/>
        <w:numPr>
          <w:ilvl w:val="12"/>
          <w:numId w:val="0"/>
        </w:numPr>
      </w:pPr>
      <w:r w:rsidRPr="00704F6C">
        <w:t>Jeżeli zagęszczenie i/lub nośność warstwy będzie mniejsza od wymaganej, to wykonawca wykona wszelkie roboty niezbędne do zapewnienia wymaganej jakości robót, zalecone przez inżyniera.</w:t>
      </w:r>
    </w:p>
    <w:p w14:paraId="4E6121EA" w14:textId="77777777" w:rsidR="008A2072" w:rsidRPr="00704F6C" w:rsidRDefault="008A2FE8" w:rsidP="00355D61">
      <w:pPr>
        <w:pStyle w:val="podpkt1"/>
      </w:pPr>
      <w:r w:rsidRPr="00704F6C">
        <w:t>7. OBMIAR ROBÓT</w:t>
      </w:r>
    </w:p>
    <w:p w14:paraId="7F5EDB1C" w14:textId="77777777" w:rsidR="008A2FE8" w:rsidRPr="00704F6C" w:rsidRDefault="008A2FE8" w:rsidP="002D228C">
      <w:pPr>
        <w:pStyle w:val="podpkt11"/>
      </w:pPr>
      <w:r w:rsidRPr="00704F6C">
        <w:t xml:space="preserve">7.1. </w:t>
      </w:r>
      <w:r w:rsidRPr="00704F6C">
        <w:tab/>
        <w:t>Ogólne zasady obmiaru robót</w:t>
      </w:r>
    </w:p>
    <w:p w14:paraId="7508AE7D" w14:textId="77777777" w:rsidR="008A2FE8" w:rsidRPr="00704F6C" w:rsidRDefault="008A2FE8" w:rsidP="008A2FE8">
      <w:pPr>
        <w:rPr>
          <w:sz w:val="20"/>
        </w:rPr>
      </w:pPr>
      <w:r w:rsidRPr="00704F6C">
        <w:rPr>
          <w:sz w:val="20"/>
        </w:rPr>
        <w:t>Ogólne zasady obmiaru robót podano w SST D-M.00.00.00 "Wymagania ogólne", pkt 7.</w:t>
      </w:r>
    </w:p>
    <w:p w14:paraId="691AF236" w14:textId="77777777" w:rsidR="008A2FE8" w:rsidRPr="00704F6C" w:rsidRDefault="008A2FE8" w:rsidP="002D228C">
      <w:pPr>
        <w:pStyle w:val="podpkt11"/>
      </w:pPr>
      <w:r w:rsidRPr="00704F6C">
        <w:t>7.2. Jednostka obmiarowa</w:t>
      </w:r>
    </w:p>
    <w:p w14:paraId="49CAE4BF" w14:textId="77777777" w:rsidR="008A2FE8" w:rsidRPr="00704F6C" w:rsidRDefault="008A2FE8" w:rsidP="008A2FE8">
      <w:pPr>
        <w:ind w:right="84"/>
        <w:jc w:val="both"/>
        <w:rPr>
          <w:sz w:val="20"/>
        </w:rPr>
      </w:pPr>
      <w:r w:rsidRPr="00704F6C">
        <w:rPr>
          <w:sz w:val="20"/>
        </w:rPr>
        <w:t xml:space="preserve">Jednostką obmiarową jest </w:t>
      </w:r>
      <w:smartTag w:uri="urn:schemas-microsoft-com:office:smarttags" w:element="metricconverter">
        <w:smartTagPr>
          <w:attr w:name="ProductID" w:val="1 m2"/>
        </w:smartTagPr>
        <w:r w:rsidRPr="00704F6C">
          <w:rPr>
            <w:sz w:val="20"/>
          </w:rPr>
          <w:t>1 m</w:t>
        </w:r>
        <w:r w:rsidRPr="00704F6C">
          <w:rPr>
            <w:sz w:val="20"/>
            <w:vertAlign w:val="superscript"/>
          </w:rPr>
          <w:t>2</w:t>
        </w:r>
      </w:smartTag>
      <w:r w:rsidRPr="00704F6C">
        <w:rPr>
          <w:sz w:val="20"/>
        </w:rPr>
        <w:t xml:space="preserve"> (metr kwadratowy) podbudowy z mieszanki niezwiązanej (kruszywo łamane stabilizowane mechanicznie) o grubości zgodnej z Dokumentacją Projektową.</w:t>
      </w:r>
    </w:p>
    <w:p w14:paraId="07B65925" w14:textId="77777777" w:rsidR="008A2072" w:rsidRPr="00704F6C" w:rsidRDefault="008A2FE8" w:rsidP="00355D61">
      <w:pPr>
        <w:pStyle w:val="podpkt1"/>
      </w:pPr>
      <w:r w:rsidRPr="00704F6C">
        <w:t>8. ODBIÓR ROBÓT</w:t>
      </w:r>
    </w:p>
    <w:p w14:paraId="7986872D" w14:textId="77777777" w:rsidR="008A2072" w:rsidRPr="00704F6C" w:rsidRDefault="008A2072">
      <w:pPr>
        <w:rPr>
          <w:sz w:val="20"/>
        </w:rPr>
      </w:pPr>
      <w:r w:rsidRPr="00704F6C">
        <w:rPr>
          <w:sz w:val="20"/>
        </w:rPr>
        <w:t>Ogólne zasady odbioru robót podano w SST D-M.00.00.00 "Wymagania ogólne", pkt</w:t>
      </w:r>
      <w:r w:rsidR="00C247A1" w:rsidRPr="00704F6C">
        <w:rPr>
          <w:sz w:val="20"/>
        </w:rPr>
        <w:t xml:space="preserve"> </w:t>
      </w:r>
      <w:r w:rsidRPr="00704F6C">
        <w:rPr>
          <w:sz w:val="20"/>
        </w:rPr>
        <w:t>8.</w:t>
      </w:r>
    </w:p>
    <w:p w14:paraId="38FCC607" w14:textId="77777777" w:rsidR="008A2072" w:rsidRPr="00704F6C" w:rsidRDefault="008A2072">
      <w:pPr>
        <w:pStyle w:val="tekst"/>
        <w:widowControl/>
        <w:spacing w:line="240" w:lineRule="auto"/>
        <w:rPr>
          <w:sz w:val="20"/>
        </w:rPr>
      </w:pPr>
      <w:r w:rsidRPr="00704F6C">
        <w:rPr>
          <w:sz w:val="20"/>
        </w:rPr>
        <w:t>Roboty uznaje się za wykonane zgodnie z SST, Dokumentacją Projektową i poleceniami Inżyniera, jeżeli wszystkie pomiary z zachowaniem tolerancji wg pkt 6 dały wyniki pozytywne.</w:t>
      </w:r>
    </w:p>
    <w:p w14:paraId="5445DDF9" w14:textId="77777777" w:rsidR="008A2072" w:rsidRPr="00704F6C" w:rsidRDefault="008A2FE8" w:rsidP="00355D61">
      <w:pPr>
        <w:pStyle w:val="podpkt1"/>
      </w:pPr>
      <w:r w:rsidRPr="00704F6C">
        <w:t>9. PODSTAWA PŁATNOŚCI</w:t>
      </w:r>
    </w:p>
    <w:p w14:paraId="176174B9" w14:textId="77777777" w:rsidR="008A2FE8" w:rsidRPr="00704F6C" w:rsidRDefault="008A2FE8" w:rsidP="002D228C">
      <w:pPr>
        <w:pStyle w:val="podpkt11"/>
      </w:pPr>
      <w:r w:rsidRPr="00704F6C">
        <w:t>9.1.</w:t>
      </w:r>
      <w:r w:rsidRPr="00704F6C">
        <w:tab/>
        <w:t>Ogólne ustalenia dotyczące podstawy</w:t>
      </w:r>
      <w:r w:rsidR="00691696" w:rsidRPr="00704F6C">
        <w:t xml:space="preserve"> </w:t>
      </w:r>
      <w:r w:rsidRPr="00704F6C">
        <w:t xml:space="preserve">płatności </w:t>
      </w:r>
    </w:p>
    <w:p w14:paraId="10C799D4" w14:textId="77777777" w:rsidR="008A2FE8" w:rsidRPr="00704F6C" w:rsidRDefault="008A2FE8" w:rsidP="008A2FE8">
      <w:pPr>
        <w:ind w:right="84"/>
        <w:jc w:val="both"/>
        <w:rPr>
          <w:sz w:val="20"/>
        </w:rPr>
      </w:pPr>
      <w:r w:rsidRPr="00704F6C">
        <w:rPr>
          <w:sz w:val="20"/>
        </w:rPr>
        <w:t xml:space="preserve">Ogólne ustalenia dotyczące podstawy płatności podano w </w:t>
      </w:r>
      <w:proofErr w:type="spellStart"/>
      <w:r w:rsidRPr="00704F6C">
        <w:rPr>
          <w:sz w:val="20"/>
        </w:rPr>
        <w:t>STWiOR</w:t>
      </w:r>
      <w:proofErr w:type="spellEnd"/>
      <w:r w:rsidRPr="00704F6C">
        <w:rPr>
          <w:sz w:val="20"/>
        </w:rPr>
        <w:t xml:space="preserve"> D-M.00.00.00 "Wymagania ogólne" pkt 9.</w:t>
      </w:r>
    </w:p>
    <w:p w14:paraId="54650B78" w14:textId="77777777" w:rsidR="008A2FE8" w:rsidRPr="00704F6C" w:rsidRDefault="008A2FE8" w:rsidP="002D228C">
      <w:pPr>
        <w:pStyle w:val="podpkt11"/>
      </w:pPr>
      <w:r w:rsidRPr="00704F6C">
        <w:t>9.2.</w:t>
      </w:r>
      <w:r w:rsidRPr="00704F6C">
        <w:tab/>
        <w:t>Cena jednostki obmiarowej</w:t>
      </w:r>
    </w:p>
    <w:p w14:paraId="4375CFF0" w14:textId="77777777" w:rsidR="008A2FE8" w:rsidRPr="00704F6C" w:rsidRDefault="008A2FE8" w:rsidP="008A2FE8">
      <w:pPr>
        <w:keepNext/>
        <w:rPr>
          <w:sz w:val="20"/>
        </w:rPr>
      </w:pPr>
      <w:r w:rsidRPr="00704F6C">
        <w:rPr>
          <w:sz w:val="20"/>
        </w:rPr>
        <w:t>Cena jednostki obmiarowej obejmuje:</w:t>
      </w:r>
    </w:p>
    <w:p w14:paraId="19B6FFC2" w14:textId="77777777" w:rsidR="008A2FE8" w:rsidRPr="00704F6C" w:rsidRDefault="008A2FE8" w:rsidP="00865D76">
      <w:pPr>
        <w:pStyle w:val="wyliczenie1"/>
      </w:pPr>
      <w:r w:rsidRPr="00704F6C">
        <w:t>prace pomiarowe, oznakowanie robót,</w:t>
      </w:r>
    </w:p>
    <w:p w14:paraId="1C7E7997" w14:textId="77777777" w:rsidR="008A2FE8" w:rsidRPr="00704F6C" w:rsidRDefault="008A2FE8" w:rsidP="00865D76">
      <w:pPr>
        <w:pStyle w:val="wyliczenie1"/>
      </w:pPr>
      <w:r w:rsidRPr="00704F6C">
        <w:t>przygotowanie podłoża,</w:t>
      </w:r>
    </w:p>
    <w:p w14:paraId="3B0B4D9A" w14:textId="77777777" w:rsidR="008A2FE8" w:rsidRPr="00704F6C" w:rsidRDefault="008A2FE8" w:rsidP="00865D76">
      <w:pPr>
        <w:pStyle w:val="wyliczenie1"/>
      </w:pPr>
      <w:r w:rsidRPr="00704F6C">
        <w:t>sprawdzenie podłoża,</w:t>
      </w:r>
    </w:p>
    <w:p w14:paraId="3BACEC2E" w14:textId="77777777" w:rsidR="008A2FE8" w:rsidRPr="00704F6C" w:rsidRDefault="008A2FE8" w:rsidP="00865D76">
      <w:pPr>
        <w:pStyle w:val="wyliczenie1"/>
      </w:pPr>
      <w:r w:rsidRPr="00704F6C">
        <w:t xml:space="preserve">zakup i </w:t>
      </w:r>
      <w:r w:rsidR="009D6329" w:rsidRPr="00704F6C">
        <w:t>dostarczenie</w:t>
      </w:r>
      <w:r w:rsidRPr="00704F6C">
        <w:t xml:space="preserve"> materiałów,</w:t>
      </w:r>
    </w:p>
    <w:p w14:paraId="73ED7561" w14:textId="77777777" w:rsidR="008A2FE8" w:rsidRPr="00704F6C" w:rsidRDefault="008A2FE8" w:rsidP="00865D76">
      <w:pPr>
        <w:pStyle w:val="wyliczenie1"/>
      </w:pPr>
      <w:r w:rsidRPr="00704F6C">
        <w:lastRenderedPageBreak/>
        <w:t>opracowanie receptury,</w:t>
      </w:r>
    </w:p>
    <w:p w14:paraId="77BCEDD1" w14:textId="77777777" w:rsidR="008A2FE8" w:rsidRPr="00704F6C" w:rsidRDefault="008A2FE8" w:rsidP="00865D76">
      <w:pPr>
        <w:pStyle w:val="wyliczenie1"/>
      </w:pPr>
      <w:r w:rsidRPr="00704F6C">
        <w:t>ewentualne wykonanie odcinka próbnego,</w:t>
      </w:r>
    </w:p>
    <w:p w14:paraId="25FC5434" w14:textId="77777777" w:rsidR="008A2FE8" w:rsidRPr="00704F6C" w:rsidRDefault="008A2FE8" w:rsidP="00865D76">
      <w:pPr>
        <w:pStyle w:val="wyliczenie1"/>
      </w:pPr>
      <w:r w:rsidRPr="00704F6C">
        <w:t>przygotowanie mieszanki zgodnie z receptą i dostarczenie jej na miejsce wbudowania,</w:t>
      </w:r>
    </w:p>
    <w:p w14:paraId="5C370A4F" w14:textId="77777777" w:rsidR="008A2FE8" w:rsidRPr="00704F6C" w:rsidRDefault="008A2FE8" w:rsidP="00865D76">
      <w:pPr>
        <w:pStyle w:val="wyliczenie1"/>
      </w:pPr>
      <w:r w:rsidRPr="00704F6C">
        <w:t>rozłożenie zgodnie z założoną grubością, szerokością i profilem z zachowaniem projektowanej niwelety,</w:t>
      </w:r>
    </w:p>
    <w:p w14:paraId="4693541D" w14:textId="77777777" w:rsidR="008A2FE8" w:rsidRPr="00704F6C" w:rsidRDefault="008A2FE8" w:rsidP="00865D76">
      <w:pPr>
        <w:pStyle w:val="wyliczenie1"/>
      </w:pPr>
      <w:r w:rsidRPr="00704F6C">
        <w:t>zagęszczenie,</w:t>
      </w:r>
    </w:p>
    <w:p w14:paraId="1D0EA717" w14:textId="77777777" w:rsidR="008A2FE8" w:rsidRPr="00704F6C" w:rsidRDefault="008A2FE8" w:rsidP="00865D76">
      <w:pPr>
        <w:pStyle w:val="wyliczenie1"/>
      </w:pPr>
      <w:r w:rsidRPr="00704F6C">
        <w:t xml:space="preserve">przeprowadzenie pomiarów i badań laboratoryjnych określonych </w:t>
      </w:r>
      <w:proofErr w:type="spellStart"/>
      <w:r w:rsidRPr="00704F6C">
        <w:t>wST</w:t>
      </w:r>
      <w:proofErr w:type="spellEnd"/>
      <w:r w:rsidRPr="00704F6C">
        <w:t>,</w:t>
      </w:r>
    </w:p>
    <w:p w14:paraId="562CECEE" w14:textId="77777777" w:rsidR="008A2FE8" w:rsidRPr="00704F6C" w:rsidRDefault="008A2FE8" w:rsidP="00865D76">
      <w:pPr>
        <w:pStyle w:val="wyliczenie1"/>
      </w:pPr>
      <w:r w:rsidRPr="00704F6C">
        <w:t xml:space="preserve">utrzymanie podbudowy </w:t>
      </w:r>
      <w:r w:rsidR="00F07358" w:rsidRPr="00704F6C">
        <w:t>w czasie robót,</w:t>
      </w:r>
    </w:p>
    <w:p w14:paraId="148A3C8E" w14:textId="77777777" w:rsidR="00F07358" w:rsidRPr="00704F6C" w:rsidRDefault="00F07358" w:rsidP="00865D76">
      <w:pPr>
        <w:pStyle w:val="wyliczenie1"/>
      </w:pPr>
      <w:r w:rsidRPr="00704F6C">
        <w:t>uporządkowanie terenu robót i jego otoczenia,</w:t>
      </w:r>
    </w:p>
    <w:p w14:paraId="1641E21D" w14:textId="77777777" w:rsidR="00F07358" w:rsidRPr="00704F6C" w:rsidRDefault="00F07358" w:rsidP="00865D76">
      <w:pPr>
        <w:pStyle w:val="wyliczenie1"/>
      </w:pPr>
      <w:r w:rsidRPr="00704F6C">
        <w:t>roboty wykończeniowe.</w:t>
      </w:r>
    </w:p>
    <w:p w14:paraId="788C33CB" w14:textId="77777777" w:rsidR="008A2072" w:rsidRPr="00704F6C" w:rsidRDefault="008A2FE8" w:rsidP="00355D61">
      <w:pPr>
        <w:pStyle w:val="podpkt1"/>
      </w:pPr>
      <w:r w:rsidRPr="00704F6C">
        <w:t>10. PRZEPISY ZWIĄZANE</w:t>
      </w:r>
    </w:p>
    <w:p w14:paraId="35ABFAF7" w14:textId="77777777" w:rsidR="001762BB" w:rsidRPr="00704F6C" w:rsidRDefault="001762BB" w:rsidP="00EE465A">
      <w:pPr>
        <w:ind w:left="2127" w:right="-59" w:hanging="2127"/>
        <w:rPr>
          <w:sz w:val="20"/>
        </w:rPr>
      </w:pPr>
      <w:r w:rsidRPr="00704F6C">
        <w:rPr>
          <w:sz w:val="20"/>
        </w:rPr>
        <w:t xml:space="preserve">1. WT-4 2010 </w:t>
      </w:r>
      <w:r w:rsidR="00EE465A" w:rsidRPr="00704F6C">
        <w:rPr>
          <w:sz w:val="20"/>
        </w:rPr>
        <w:tab/>
      </w:r>
      <w:r w:rsidRPr="00704F6C">
        <w:rPr>
          <w:sz w:val="20"/>
        </w:rPr>
        <w:t>Mieszanki niezwiązane do dróg krajowych . Wymagania Techniczne</w:t>
      </w:r>
    </w:p>
    <w:p w14:paraId="21C7B843" w14:textId="77777777" w:rsidR="001762BB" w:rsidRPr="00704F6C" w:rsidRDefault="001762BB" w:rsidP="00EE465A">
      <w:pPr>
        <w:ind w:left="2127" w:right="-59" w:hanging="2127"/>
        <w:rPr>
          <w:sz w:val="20"/>
        </w:rPr>
      </w:pPr>
      <w:r w:rsidRPr="00704F6C">
        <w:rPr>
          <w:sz w:val="20"/>
        </w:rPr>
        <w:t xml:space="preserve">2. PN-EN 13242:2004 </w:t>
      </w:r>
      <w:r w:rsidR="00EE465A" w:rsidRPr="00704F6C">
        <w:rPr>
          <w:sz w:val="20"/>
        </w:rPr>
        <w:tab/>
      </w:r>
      <w:r w:rsidRPr="00704F6C">
        <w:rPr>
          <w:sz w:val="20"/>
        </w:rPr>
        <w:t>Kruszywa do niezwiązanych i hydraulicznie związanych materiałów stosowanych w obiektach drogowych i budownictwie drogowym</w:t>
      </w:r>
    </w:p>
    <w:p w14:paraId="05F4B6B7" w14:textId="77777777" w:rsidR="001762BB" w:rsidRPr="00704F6C" w:rsidRDefault="001762BB" w:rsidP="00EE465A">
      <w:pPr>
        <w:ind w:left="2127" w:right="-59" w:hanging="2127"/>
        <w:rPr>
          <w:sz w:val="20"/>
        </w:rPr>
      </w:pPr>
      <w:r w:rsidRPr="00704F6C">
        <w:rPr>
          <w:sz w:val="20"/>
        </w:rPr>
        <w:t xml:space="preserve">3. PN-EN 13285:2004 </w:t>
      </w:r>
      <w:r w:rsidR="00EE465A" w:rsidRPr="00704F6C">
        <w:rPr>
          <w:sz w:val="20"/>
        </w:rPr>
        <w:tab/>
      </w:r>
      <w:r w:rsidRPr="00704F6C">
        <w:rPr>
          <w:sz w:val="20"/>
        </w:rPr>
        <w:t>Mieszanki niezwiązane- Wymagania</w:t>
      </w:r>
    </w:p>
    <w:p w14:paraId="18122BD4" w14:textId="77777777" w:rsidR="001762BB" w:rsidRPr="00704F6C" w:rsidRDefault="001762BB" w:rsidP="00EE465A">
      <w:pPr>
        <w:ind w:left="2127" w:right="-59" w:hanging="2127"/>
        <w:rPr>
          <w:sz w:val="20"/>
        </w:rPr>
      </w:pPr>
      <w:r w:rsidRPr="00704F6C">
        <w:rPr>
          <w:sz w:val="20"/>
        </w:rPr>
        <w:t>4. PN-EN 932-3:1999</w:t>
      </w:r>
      <w:r w:rsidR="00EE465A" w:rsidRPr="00704F6C">
        <w:rPr>
          <w:sz w:val="20"/>
        </w:rPr>
        <w:tab/>
      </w:r>
      <w:r w:rsidRPr="00704F6C">
        <w:rPr>
          <w:sz w:val="20"/>
        </w:rPr>
        <w:t>PN-EN 932-3:1999/A1 Badanie podstawowych właściwości kruszyw- Procedura i terminologia uproszczonego opisu petrograficznego</w:t>
      </w:r>
    </w:p>
    <w:p w14:paraId="0C2810FA" w14:textId="77777777" w:rsidR="001762BB" w:rsidRPr="00704F6C" w:rsidRDefault="001762BB" w:rsidP="00EE465A">
      <w:pPr>
        <w:ind w:left="2127" w:right="-59" w:hanging="2127"/>
        <w:rPr>
          <w:sz w:val="20"/>
        </w:rPr>
      </w:pPr>
      <w:r w:rsidRPr="00704F6C">
        <w:rPr>
          <w:sz w:val="20"/>
        </w:rPr>
        <w:t xml:space="preserve">5. PN-EN 932-5:2001 </w:t>
      </w:r>
      <w:r w:rsidR="00EE465A" w:rsidRPr="00704F6C">
        <w:rPr>
          <w:sz w:val="20"/>
        </w:rPr>
        <w:tab/>
      </w:r>
      <w:r w:rsidRPr="00704F6C">
        <w:rPr>
          <w:sz w:val="20"/>
        </w:rPr>
        <w:t>Badania podstawowych właściwości kruszyw- Część 5: Wyposażenie podstawowe i wzorcowanie</w:t>
      </w:r>
    </w:p>
    <w:p w14:paraId="781FF9B2" w14:textId="77777777" w:rsidR="001762BB" w:rsidRPr="00704F6C" w:rsidRDefault="001762BB" w:rsidP="00EE465A">
      <w:pPr>
        <w:ind w:left="2127" w:right="-59" w:hanging="2127"/>
        <w:rPr>
          <w:sz w:val="20"/>
        </w:rPr>
      </w:pPr>
      <w:r w:rsidRPr="00704F6C">
        <w:rPr>
          <w:sz w:val="20"/>
        </w:rPr>
        <w:t>6. PN-EN 933-1:2000</w:t>
      </w:r>
      <w:r w:rsidR="00EE465A" w:rsidRPr="00704F6C">
        <w:rPr>
          <w:sz w:val="20"/>
        </w:rPr>
        <w:tab/>
      </w:r>
      <w:r w:rsidRPr="00704F6C">
        <w:rPr>
          <w:sz w:val="20"/>
        </w:rPr>
        <w:t>PN-EN 933-1:2000/A1 Badanie geometrycznych właściwości kruszyw- Oznaczenie składu ziarnowego – Metoda przesiewowa</w:t>
      </w:r>
    </w:p>
    <w:p w14:paraId="7DBB0850" w14:textId="77777777" w:rsidR="001762BB" w:rsidRPr="00704F6C" w:rsidRDefault="001762BB" w:rsidP="00EE465A">
      <w:pPr>
        <w:ind w:left="2127" w:right="-59" w:hanging="2127"/>
        <w:rPr>
          <w:sz w:val="20"/>
        </w:rPr>
      </w:pPr>
      <w:r w:rsidRPr="00704F6C">
        <w:rPr>
          <w:sz w:val="20"/>
        </w:rPr>
        <w:t xml:space="preserve">7. PN-EN 933-3:1999 </w:t>
      </w:r>
      <w:r w:rsidR="00EE465A" w:rsidRPr="00704F6C">
        <w:rPr>
          <w:sz w:val="20"/>
        </w:rPr>
        <w:tab/>
      </w:r>
      <w:r w:rsidRPr="00704F6C">
        <w:rPr>
          <w:sz w:val="20"/>
        </w:rPr>
        <w:t>Badanie geometrycznych właściwości kruszyw- Oznaczenie kształtu ziaren za pomocą wskaźnika płaskości</w:t>
      </w:r>
    </w:p>
    <w:p w14:paraId="0B3ADF93" w14:textId="77777777" w:rsidR="001762BB" w:rsidRPr="00704F6C" w:rsidRDefault="001762BB" w:rsidP="00EE465A">
      <w:pPr>
        <w:ind w:left="2127" w:right="-59" w:hanging="2127"/>
        <w:rPr>
          <w:sz w:val="20"/>
        </w:rPr>
      </w:pPr>
      <w:r w:rsidRPr="00704F6C">
        <w:rPr>
          <w:sz w:val="20"/>
        </w:rPr>
        <w:t xml:space="preserve">8. PN-EN 933-4:2001 </w:t>
      </w:r>
      <w:r w:rsidR="00EE465A" w:rsidRPr="00704F6C">
        <w:rPr>
          <w:sz w:val="20"/>
        </w:rPr>
        <w:tab/>
      </w:r>
      <w:r w:rsidRPr="00704F6C">
        <w:rPr>
          <w:sz w:val="20"/>
        </w:rPr>
        <w:t>Badanie geometrycznych właściwości kruszyw- Część 4: Oznaczenie kształtu ziaren - Wskaźnik kształtu</w:t>
      </w:r>
    </w:p>
    <w:p w14:paraId="6C9FBD47" w14:textId="77777777" w:rsidR="001762BB" w:rsidRPr="00704F6C" w:rsidRDefault="001762BB" w:rsidP="00EE465A">
      <w:pPr>
        <w:ind w:left="2127" w:right="-59" w:hanging="2127"/>
        <w:rPr>
          <w:sz w:val="20"/>
        </w:rPr>
      </w:pPr>
      <w:r w:rsidRPr="00704F6C">
        <w:rPr>
          <w:sz w:val="20"/>
        </w:rPr>
        <w:t>9. PN-EN 933-5:2000</w:t>
      </w:r>
      <w:r w:rsidR="00EE465A" w:rsidRPr="00704F6C">
        <w:rPr>
          <w:sz w:val="20"/>
        </w:rPr>
        <w:tab/>
      </w:r>
      <w:r w:rsidRPr="00704F6C">
        <w:rPr>
          <w:sz w:val="20"/>
        </w:rPr>
        <w:t xml:space="preserve">PN-EN 933-5:2000/A1 Badanie geometrycznych właściwości kruszyw- Oznaczenie procentowej zawartości </w:t>
      </w:r>
      <w:proofErr w:type="spellStart"/>
      <w:r w:rsidRPr="00704F6C">
        <w:rPr>
          <w:sz w:val="20"/>
        </w:rPr>
        <w:t>ziarn</w:t>
      </w:r>
      <w:proofErr w:type="spellEnd"/>
      <w:r w:rsidRPr="00704F6C">
        <w:rPr>
          <w:sz w:val="20"/>
        </w:rPr>
        <w:t xml:space="preserve"> o powierzchniach powstałych w wyniku </w:t>
      </w:r>
      <w:proofErr w:type="spellStart"/>
      <w:r w:rsidRPr="00704F6C">
        <w:rPr>
          <w:sz w:val="20"/>
        </w:rPr>
        <w:t>przekruszenia</w:t>
      </w:r>
      <w:proofErr w:type="spellEnd"/>
      <w:r w:rsidRPr="00704F6C">
        <w:rPr>
          <w:sz w:val="20"/>
        </w:rPr>
        <w:t xml:space="preserve"> lub łamania kruszyw grubych</w:t>
      </w:r>
    </w:p>
    <w:p w14:paraId="472D3372" w14:textId="77777777" w:rsidR="001762BB" w:rsidRPr="00704F6C" w:rsidRDefault="001762BB" w:rsidP="00EE465A">
      <w:pPr>
        <w:ind w:left="2127" w:right="-59" w:hanging="2127"/>
        <w:rPr>
          <w:sz w:val="20"/>
        </w:rPr>
      </w:pPr>
      <w:r w:rsidRPr="00704F6C">
        <w:rPr>
          <w:sz w:val="20"/>
        </w:rPr>
        <w:t xml:space="preserve">10. PN-EN 933-8:2001 </w:t>
      </w:r>
      <w:r w:rsidR="00EE465A" w:rsidRPr="00704F6C">
        <w:rPr>
          <w:sz w:val="20"/>
        </w:rPr>
        <w:tab/>
      </w:r>
      <w:r w:rsidRPr="00704F6C">
        <w:rPr>
          <w:sz w:val="20"/>
        </w:rPr>
        <w:t>Badanie geometrycznych właściwości kruszyw- Część 8: Ocena zawartości drobnych cząstek - Badania wskaźnika piaskowego</w:t>
      </w:r>
    </w:p>
    <w:p w14:paraId="2C1B708F" w14:textId="77777777" w:rsidR="001762BB" w:rsidRPr="00704F6C" w:rsidRDefault="001762BB" w:rsidP="00EE465A">
      <w:pPr>
        <w:ind w:left="2127" w:right="-59" w:hanging="2127"/>
        <w:rPr>
          <w:sz w:val="20"/>
        </w:rPr>
      </w:pPr>
      <w:r w:rsidRPr="00704F6C">
        <w:rPr>
          <w:sz w:val="20"/>
        </w:rPr>
        <w:t xml:space="preserve">11. PN-EN 933-9:2001 </w:t>
      </w:r>
      <w:r w:rsidR="00EE465A" w:rsidRPr="00704F6C">
        <w:rPr>
          <w:sz w:val="20"/>
        </w:rPr>
        <w:tab/>
      </w:r>
      <w:r w:rsidRPr="00704F6C">
        <w:rPr>
          <w:sz w:val="20"/>
        </w:rPr>
        <w:t>Badanie geometrycznych właściwości kruszyw- Ocena zawartości drobnych cząstek – Badania błękitem metylenowym</w:t>
      </w:r>
    </w:p>
    <w:p w14:paraId="33B9F71D" w14:textId="77777777" w:rsidR="001762BB" w:rsidRPr="00704F6C" w:rsidRDefault="001762BB" w:rsidP="00EE465A">
      <w:pPr>
        <w:ind w:left="2127" w:right="-59" w:hanging="2127"/>
        <w:rPr>
          <w:sz w:val="20"/>
        </w:rPr>
      </w:pPr>
      <w:r w:rsidRPr="00704F6C">
        <w:rPr>
          <w:sz w:val="20"/>
        </w:rPr>
        <w:t xml:space="preserve">12. PN-EN 1008:2004 </w:t>
      </w:r>
      <w:r w:rsidR="00EE465A" w:rsidRPr="00704F6C">
        <w:rPr>
          <w:sz w:val="20"/>
        </w:rPr>
        <w:tab/>
      </w:r>
      <w:r w:rsidRPr="00704F6C">
        <w:rPr>
          <w:sz w:val="20"/>
        </w:rPr>
        <w:t>Woda zarobowa do betonu - Specyfikacja pobierania próbek, badanie i ocena przydatności wody zarobowej do betonu, w tym wody odzyskanej z procesów produkcji betonu</w:t>
      </w:r>
    </w:p>
    <w:p w14:paraId="0049F339" w14:textId="77777777" w:rsidR="001762BB" w:rsidRPr="00704F6C" w:rsidRDefault="001762BB" w:rsidP="00EE465A">
      <w:pPr>
        <w:ind w:left="2127" w:right="-59" w:hanging="2127"/>
        <w:rPr>
          <w:sz w:val="20"/>
        </w:rPr>
      </w:pPr>
      <w:r w:rsidRPr="00704F6C">
        <w:rPr>
          <w:sz w:val="20"/>
        </w:rPr>
        <w:t>13. PN-EN 1097-1:2000</w:t>
      </w:r>
      <w:r w:rsidR="00EE465A" w:rsidRPr="00704F6C">
        <w:rPr>
          <w:sz w:val="20"/>
        </w:rPr>
        <w:tab/>
      </w:r>
      <w:r w:rsidRPr="00704F6C">
        <w:rPr>
          <w:sz w:val="20"/>
        </w:rPr>
        <w:t>PN-EN 1097-1:2000/A1 Badania mechanicznych i fizycznych właściwości kruszyw- Oznaczanie odporności na ścieranie (mikro-</w:t>
      </w:r>
      <w:proofErr w:type="spellStart"/>
      <w:r w:rsidRPr="00704F6C">
        <w:rPr>
          <w:sz w:val="20"/>
        </w:rPr>
        <w:t>Deval</w:t>
      </w:r>
      <w:proofErr w:type="spellEnd"/>
      <w:r w:rsidRPr="00704F6C">
        <w:rPr>
          <w:sz w:val="20"/>
        </w:rPr>
        <w:t>)</w:t>
      </w:r>
    </w:p>
    <w:p w14:paraId="30048376" w14:textId="77777777" w:rsidR="001762BB" w:rsidRPr="00704F6C" w:rsidRDefault="001762BB" w:rsidP="00EE465A">
      <w:pPr>
        <w:ind w:left="2127" w:right="-59" w:hanging="2127"/>
        <w:rPr>
          <w:sz w:val="20"/>
        </w:rPr>
      </w:pPr>
      <w:r w:rsidRPr="00704F6C">
        <w:rPr>
          <w:sz w:val="20"/>
        </w:rPr>
        <w:t>14. PN-EN 1097-2:2000</w:t>
      </w:r>
      <w:r w:rsidR="00EE465A" w:rsidRPr="00704F6C">
        <w:rPr>
          <w:sz w:val="20"/>
        </w:rPr>
        <w:tab/>
      </w:r>
      <w:r w:rsidRPr="00704F6C">
        <w:rPr>
          <w:sz w:val="20"/>
        </w:rPr>
        <w:t>Badania mechanicznych i fizycznych właściwości kruszyw- Metody oznaczania odporności na rozdrobnienie</w:t>
      </w:r>
    </w:p>
    <w:p w14:paraId="383410B9" w14:textId="77777777" w:rsidR="001762BB" w:rsidRPr="00704F6C" w:rsidRDefault="001762BB" w:rsidP="00EE465A">
      <w:pPr>
        <w:ind w:left="2127" w:right="-59" w:hanging="2127"/>
        <w:rPr>
          <w:sz w:val="20"/>
        </w:rPr>
      </w:pPr>
      <w:r w:rsidRPr="00704F6C">
        <w:rPr>
          <w:sz w:val="20"/>
        </w:rPr>
        <w:t xml:space="preserve">15. PN-EN 1097-5:2001 </w:t>
      </w:r>
      <w:r w:rsidR="00EE465A" w:rsidRPr="00704F6C">
        <w:rPr>
          <w:sz w:val="20"/>
        </w:rPr>
        <w:tab/>
      </w:r>
      <w:r w:rsidRPr="00704F6C">
        <w:rPr>
          <w:sz w:val="20"/>
        </w:rPr>
        <w:t>Badania mechanicznych i fizycznych właściwości kruszyw- Metody oznaczania wilgotności</w:t>
      </w:r>
    </w:p>
    <w:p w14:paraId="40725CAD" w14:textId="77777777" w:rsidR="001762BB" w:rsidRPr="00704F6C" w:rsidRDefault="001762BB" w:rsidP="00EE465A">
      <w:pPr>
        <w:ind w:left="2127" w:right="-59" w:hanging="2127"/>
        <w:rPr>
          <w:sz w:val="20"/>
        </w:rPr>
      </w:pPr>
      <w:r w:rsidRPr="00704F6C">
        <w:rPr>
          <w:sz w:val="20"/>
        </w:rPr>
        <w:t xml:space="preserve">16. PN-EN 1097-6:2002 </w:t>
      </w:r>
      <w:r w:rsidR="00EE465A" w:rsidRPr="00704F6C">
        <w:rPr>
          <w:sz w:val="20"/>
        </w:rPr>
        <w:tab/>
      </w:r>
      <w:r w:rsidRPr="00704F6C">
        <w:rPr>
          <w:sz w:val="20"/>
        </w:rPr>
        <w:t xml:space="preserve">PN-EN 1097-6:2002/A1 Badania mechanicznych i fizycznych właściwości kruszyw - Część 6: Oznaczanie gęstości </w:t>
      </w:r>
      <w:proofErr w:type="spellStart"/>
      <w:r w:rsidRPr="00704F6C">
        <w:rPr>
          <w:sz w:val="20"/>
        </w:rPr>
        <w:t>ziarn</w:t>
      </w:r>
      <w:proofErr w:type="spellEnd"/>
      <w:r w:rsidRPr="00704F6C">
        <w:rPr>
          <w:sz w:val="20"/>
        </w:rPr>
        <w:t xml:space="preserve"> i nasiąkliwości</w:t>
      </w:r>
    </w:p>
    <w:p w14:paraId="7E5A4005" w14:textId="77777777" w:rsidR="001762BB" w:rsidRPr="00704F6C" w:rsidRDefault="001762BB" w:rsidP="00EE465A">
      <w:pPr>
        <w:ind w:left="2127" w:right="-59" w:hanging="2127"/>
        <w:rPr>
          <w:sz w:val="20"/>
        </w:rPr>
      </w:pPr>
      <w:r w:rsidRPr="00704F6C">
        <w:rPr>
          <w:sz w:val="20"/>
        </w:rPr>
        <w:t>17. PN-EN 1367-1:2001</w:t>
      </w:r>
      <w:r w:rsidR="00EE465A" w:rsidRPr="00704F6C">
        <w:rPr>
          <w:sz w:val="20"/>
        </w:rPr>
        <w:tab/>
      </w:r>
      <w:r w:rsidRPr="00704F6C">
        <w:rPr>
          <w:sz w:val="20"/>
        </w:rPr>
        <w:t>Badanie właściwości cieplnych i odporności kruszyw na działanie czynników atmosferycznych- Część1: Oznaczenie mrozoodporności</w:t>
      </w:r>
    </w:p>
    <w:p w14:paraId="67570496" w14:textId="77777777" w:rsidR="001762BB" w:rsidRPr="00704F6C" w:rsidRDefault="001762BB" w:rsidP="00EE465A">
      <w:pPr>
        <w:ind w:left="2127" w:right="-59" w:hanging="2127"/>
        <w:rPr>
          <w:sz w:val="20"/>
        </w:rPr>
      </w:pPr>
      <w:r w:rsidRPr="00704F6C">
        <w:rPr>
          <w:sz w:val="20"/>
        </w:rPr>
        <w:t xml:space="preserve">18. PN-EN 1367-2:2000 </w:t>
      </w:r>
      <w:r w:rsidR="00EE465A" w:rsidRPr="00704F6C">
        <w:rPr>
          <w:sz w:val="20"/>
        </w:rPr>
        <w:tab/>
      </w:r>
      <w:r w:rsidRPr="00704F6C">
        <w:rPr>
          <w:sz w:val="20"/>
        </w:rPr>
        <w:t>Badanie właściwości cieplnych i odporności kruszyw na działanie czynników atmosferycznych- Badanie w siarczanie magnezu</w:t>
      </w:r>
    </w:p>
    <w:p w14:paraId="1057E99A" w14:textId="77777777" w:rsidR="001762BB" w:rsidRPr="00704F6C" w:rsidRDefault="001762BB" w:rsidP="00EE465A">
      <w:pPr>
        <w:ind w:left="2127" w:right="-59" w:hanging="2127"/>
        <w:rPr>
          <w:sz w:val="20"/>
        </w:rPr>
      </w:pPr>
      <w:r w:rsidRPr="00704F6C">
        <w:rPr>
          <w:sz w:val="20"/>
        </w:rPr>
        <w:t>19. PN-EN 1367-3:2002</w:t>
      </w:r>
      <w:r w:rsidR="00EE465A" w:rsidRPr="00704F6C">
        <w:rPr>
          <w:sz w:val="20"/>
        </w:rPr>
        <w:tab/>
      </w:r>
      <w:r w:rsidRPr="00704F6C">
        <w:rPr>
          <w:sz w:val="20"/>
        </w:rPr>
        <w:t>PN-EN 1367-3:2002/A1 Badanie właściwości cieplnych i odporności kruszyw na działanie czynników atmosferycznych- Część3: Badanie bazaltowej zgorzeli słonecznej metoda gotowania</w:t>
      </w:r>
    </w:p>
    <w:p w14:paraId="17A97D22" w14:textId="77777777" w:rsidR="001762BB" w:rsidRPr="00704F6C" w:rsidRDefault="001762BB" w:rsidP="00EE465A">
      <w:pPr>
        <w:ind w:left="2127" w:right="-59" w:hanging="2127"/>
        <w:rPr>
          <w:sz w:val="20"/>
        </w:rPr>
      </w:pPr>
      <w:r w:rsidRPr="00704F6C">
        <w:rPr>
          <w:sz w:val="20"/>
        </w:rPr>
        <w:t>20. PN-EN 1744-1:2000</w:t>
      </w:r>
      <w:r w:rsidR="00EE465A" w:rsidRPr="00704F6C">
        <w:rPr>
          <w:sz w:val="20"/>
        </w:rPr>
        <w:tab/>
      </w:r>
      <w:r w:rsidRPr="00704F6C">
        <w:rPr>
          <w:sz w:val="20"/>
        </w:rPr>
        <w:t>Badania chemicznych właściwości kruszyw- Analiza chemiczna</w:t>
      </w:r>
    </w:p>
    <w:p w14:paraId="5C324011" w14:textId="77777777" w:rsidR="001762BB" w:rsidRPr="00704F6C" w:rsidRDefault="001762BB" w:rsidP="00EE465A">
      <w:pPr>
        <w:ind w:left="2127" w:right="-59" w:hanging="2127"/>
        <w:rPr>
          <w:sz w:val="20"/>
        </w:rPr>
      </w:pPr>
      <w:r w:rsidRPr="00704F6C">
        <w:rPr>
          <w:sz w:val="20"/>
        </w:rPr>
        <w:t>21. PN-EN 1744-3:2004</w:t>
      </w:r>
      <w:r w:rsidR="00EE465A" w:rsidRPr="00704F6C">
        <w:rPr>
          <w:sz w:val="20"/>
        </w:rPr>
        <w:tab/>
      </w:r>
      <w:r w:rsidRPr="00704F6C">
        <w:rPr>
          <w:sz w:val="20"/>
        </w:rPr>
        <w:t>Badania chemicznych właściwości kruszyw- Część 3: Przygotowanie wyciągów przez wymywanie kruszyw</w:t>
      </w:r>
    </w:p>
    <w:p w14:paraId="0ED0A74B" w14:textId="77777777" w:rsidR="001762BB" w:rsidRPr="00704F6C" w:rsidRDefault="001762BB" w:rsidP="00EE465A">
      <w:pPr>
        <w:ind w:left="2127" w:right="-59" w:hanging="2127"/>
        <w:rPr>
          <w:sz w:val="20"/>
        </w:rPr>
      </w:pPr>
      <w:r w:rsidRPr="00704F6C">
        <w:rPr>
          <w:sz w:val="20"/>
        </w:rPr>
        <w:t>22. PN-ISO 565</w:t>
      </w:r>
      <w:r w:rsidR="00EE465A" w:rsidRPr="00704F6C">
        <w:rPr>
          <w:sz w:val="20"/>
        </w:rPr>
        <w:tab/>
      </w:r>
      <w:r w:rsidRPr="00704F6C">
        <w:rPr>
          <w:sz w:val="20"/>
        </w:rPr>
        <w:t>Sita kontrolne- Tkanina z drutu, blacha perforowana i blacha cienka perforowana elektrochemicznie – Wymiary nominalne oczek</w:t>
      </w:r>
    </w:p>
    <w:p w14:paraId="75AE96EC" w14:textId="77777777" w:rsidR="008A2072" w:rsidRPr="00704F6C" w:rsidRDefault="001762BB" w:rsidP="00EE465A">
      <w:pPr>
        <w:ind w:left="2127" w:right="-59" w:hanging="2127"/>
        <w:rPr>
          <w:sz w:val="20"/>
        </w:rPr>
      </w:pPr>
      <w:r w:rsidRPr="00704F6C">
        <w:rPr>
          <w:sz w:val="20"/>
        </w:rPr>
        <w:lastRenderedPageBreak/>
        <w:t>23. PN-EN 13286-1:2005</w:t>
      </w:r>
      <w:r w:rsidR="00EE465A" w:rsidRPr="00704F6C">
        <w:rPr>
          <w:sz w:val="20"/>
        </w:rPr>
        <w:tab/>
      </w:r>
      <w:r w:rsidRPr="00704F6C">
        <w:rPr>
          <w:sz w:val="20"/>
        </w:rPr>
        <w:t>Mieszanki mineralne niezwiązane i związane spoiwem hydraulicznym- Część1: Metody badań dla ustalonej laboratoryjnie referencyjnej gęstości i wilgotności- Wprowadzenie i wymagania ogólne</w:t>
      </w:r>
    </w:p>
    <w:p w14:paraId="45E0E228" w14:textId="77777777" w:rsidR="001762BB" w:rsidRPr="00704F6C" w:rsidRDefault="001762BB" w:rsidP="00EE465A">
      <w:pPr>
        <w:ind w:left="2127" w:right="-59" w:hanging="2127"/>
        <w:rPr>
          <w:sz w:val="20"/>
        </w:rPr>
      </w:pPr>
      <w:r w:rsidRPr="00704F6C">
        <w:rPr>
          <w:sz w:val="20"/>
        </w:rPr>
        <w:t>24. PN-EN 13286-2:2007</w:t>
      </w:r>
      <w:r w:rsidR="00EE465A" w:rsidRPr="00704F6C">
        <w:rPr>
          <w:sz w:val="20"/>
        </w:rPr>
        <w:tab/>
      </w:r>
      <w:r w:rsidRPr="00704F6C">
        <w:rPr>
          <w:sz w:val="20"/>
        </w:rPr>
        <w:t>Mieszanki mineralne niezwi</w:t>
      </w:r>
      <w:r w:rsidRPr="00704F6C">
        <w:rPr>
          <w:rFonts w:hint="eastAsia"/>
          <w:sz w:val="20"/>
        </w:rPr>
        <w:t>ą</w:t>
      </w:r>
      <w:r w:rsidRPr="00704F6C">
        <w:rPr>
          <w:sz w:val="20"/>
        </w:rPr>
        <w:t>zane i zwi</w:t>
      </w:r>
      <w:r w:rsidRPr="00704F6C">
        <w:rPr>
          <w:rFonts w:hint="eastAsia"/>
          <w:sz w:val="20"/>
        </w:rPr>
        <w:t>ą</w:t>
      </w:r>
      <w:r w:rsidRPr="00704F6C">
        <w:rPr>
          <w:sz w:val="20"/>
        </w:rPr>
        <w:t>zane spoiwem hydraulicznym- Cz</w:t>
      </w:r>
      <w:r w:rsidRPr="00704F6C">
        <w:rPr>
          <w:rFonts w:hint="eastAsia"/>
          <w:sz w:val="20"/>
        </w:rPr>
        <w:t>ęść</w:t>
      </w:r>
      <w:r w:rsidRPr="00704F6C">
        <w:rPr>
          <w:sz w:val="20"/>
        </w:rPr>
        <w:t>1: Metody bada</w:t>
      </w:r>
      <w:r w:rsidRPr="00704F6C">
        <w:rPr>
          <w:rFonts w:hint="eastAsia"/>
          <w:sz w:val="20"/>
        </w:rPr>
        <w:t>ń</w:t>
      </w:r>
      <w:r w:rsidRPr="00704F6C">
        <w:rPr>
          <w:sz w:val="20"/>
        </w:rPr>
        <w:t xml:space="preserve"> dla ustalonej laboratoryjnie referencyjnej g</w:t>
      </w:r>
      <w:r w:rsidRPr="00704F6C">
        <w:rPr>
          <w:rFonts w:hint="eastAsia"/>
          <w:sz w:val="20"/>
        </w:rPr>
        <w:t>ę</w:t>
      </w:r>
      <w:r w:rsidRPr="00704F6C">
        <w:rPr>
          <w:sz w:val="20"/>
        </w:rPr>
        <w:t>sto</w:t>
      </w:r>
      <w:r w:rsidRPr="00704F6C">
        <w:rPr>
          <w:rFonts w:hint="eastAsia"/>
          <w:sz w:val="20"/>
        </w:rPr>
        <w:t>ś</w:t>
      </w:r>
      <w:r w:rsidRPr="00704F6C">
        <w:rPr>
          <w:sz w:val="20"/>
        </w:rPr>
        <w:t>ci i wilgotno</w:t>
      </w:r>
      <w:r w:rsidRPr="00704F6C">
        <w:rPr>
          <w:rFonts w:hint="eastAsia"/>
          <w:sz w:val="20"/>
        </w:rPr>
        <w:t>ś</w:t>
      </w:r>
      <w:r w:rsidRPr="00704F6C">
        <w:rPr>
          <w:sz w:val="20"/>
        </w:rPr>
        <w:t>ci- Zag</w:t>
      </w:r>
      <w:r w:rsidRPr="00704F6C">
        <w:rPr>
          <w:rFonts w:hint="eastAsia"/>
          <w:sz w:val="20"/>
        </w:rPr>
        <w:t>ę</w:t>
      </w:r>
      <w:r w:rsidRPr="00704F6C">
        <w:rPr>
          <w:sz w:val="20"/>
        </w:rPr>
        <w:t xml:space="preserve">szczanie aparatem </w:t>
      </w:r>
      <w:proofErr w:type="spellStart"/>
      <w:r w:rsidRPr="00704F6C">
        <w:rPr>
          <w:sz w:val="20"/>
        </w:rPr>
        <w:t>Proctora</w:t>
      </w:r>
      <w:proofErr w:type="spellEnd"/>
    </w:p>
    <w:p w14:paraId="5F50ED46" w14:textId="77777777" w:rsidR="001762BB" w:rsidRPr="00704F6C" w:rsidRDefault="001762BB" w:rsidP="00EE465A">
      <w:pPr>
        <w:ind w:left="2127" w:right="-59" w:hanging="2127"/>
        <w:rPr>
          <w:sz w:val="20"/>
        </w:rPr>
      </w:pPr>
      <w:r w:rsidRPr="00704F6C">
        <w:rPr>
          <w:sz w:val="20"/>
        </w:rPr>
        <w:t>25. PN-EN 13286-47:2007</w:t>
      </w:r>
      <w:r w:rsidR="00EE465A" w:rsidRPr="00704F6C">
        <w:rPr>
          <w:sz w:val="20"/>
        </w:rPr>
        <w:tab/>
      </w:r>
      <w:r w:rsidRPr="00704F6C">
        <w:rPr>
          <w:sz w:val="20"/>
        </w:rPr>
        <w:t>Mieszanki mineralne niezwi</w:t>
      </w:r>
      <w:r w:rsidRPr="00704F6C">
        <w:rPr>
          <w:rFonts w:hint="eastAsia"/>
          <w:sz w:val="20"/>
        </w:rPr>
        <w:t>ą</w:t>
      </w:r>
      <w:r w:rsidRPr="00704F6C">
        <w:rPr>
          <w:sz w:val="20"/>
        </w:rPr>
        <w:t>zane i zwi</w:t>
      </w:r>
      <w:r w:rsidRPr="00704F6C">
        <w:rPr>
          <w:rFonts w:hint="eastAsia"/>
          <w:sz w:val="20"/>
        </w:rPr>
        <w:t>ą</w:t>
      </w:r>
      <w:r w:rsidRPr="00704F6C">
        <w:rPr>
          <w:sz w:val="20"/>
        </w:rPr>
        <w:t>zane spoiwem hydraulicznym- Cz</w:t>
      </w:r>
      <w:r w:rsidRPr="00704F6C">
        <w:rPr>
          <w:rFonts w:hint="eastAsia"/>
          <w:sz w:val="20"/>
        </w:rPr>
        <w:t>ęść</w:t>
      </w:r>
      <w:r w:rsidRPr="00704F6C">
        <w:rPr>
          <w:sz w:val="20"/>
        </w:rPr>
        <w:t xml:space="preserve"> 47: Metody bada</w:t>
      </w:r>
      <w:r w:rsidRPr="00704F6C">
        <w:rPr>
          <w:rFonts w:hint="eastAsia"/>
          <w:sz w:val="20"/>
        </w:rPr>
        <w:t>ń</w:t>
      </w:r>
      <w:r w:rsidRPr="00704F6C">
        <w:rPr>
          <w:sz w:val="20"/>
        </w:rPr>
        <w:t xml:space="preserve"> dla okre</w:t>
      </w:r>
      <w:r w:rsidRPr="00704F6C">
        <w:rPr>
          <w:rFonts w:hint="eastAsia"/>
          <w:sz w:val="20"/>
        </w:rPr>
        <w:t>ś</w:t>
      </w:r>
      <w:r w:rsidRPr="00704F6C">
        <w:rPr>
          <w:sz w:val="20"/>
        </w:rPr>
        <w:t>lenia no</w:t>
      </w:r>
      <w:r w:rsidRPr="00704F6C">
        <w:rPr>
          <w:rFonts w:hint="eastAsia"/>
          <w:sz w:val="20"/>
        </w:rPr>
        <w:t>ś</w:t>
      </w:r>
      <w:r w:rsidRPr="00704F6C">
        <w:rPr>
          <w:sz w:val="20"/>
        </w:rPr>
        <w:t>no</w:t>
      </w:r>
      <w:r w:rsidRPr="00704F6C">
        <w:rPr>
          <w:rFonts w:hint="eastAsia"/>
          <w:sz w:val="20"/>
        </w:rPr>
        <w:t>ś</w:t>
      </w:r>
      <w:r w:rsidRPr="00704F6C">
        <w:rPr>
          <w:sz w:val="20"/>
        </w:rPr>
        <w:t>ci, kalifornijski wska</w:t>
      </w:r>
      <w:r w:rsidRPr="00704F6C">
        <w:rPr>
          <w:rFonts w:hint="eastAsia"/>
          <w:sz w:val="20"/>
        </w:rPr>
        <w:t>ź</w:t>
      </w:r>
      <w:r w:rsidRPr="00704F6C">
        <w:rPr>
          <w:sz w:val="20"/>
        </w:rPr>
        <w:t>nik no</w:t>
      </w:r>
      <w:r w:rsidRPr="00704F6C">
        <w:rPr>
          <w:rFonts w:hint="eastAsia"/>
          <w:sz w:val="20"/>
        </w:rPr>
        <w:t>ś</w:t>
      </w:r>
      <w:r w:rsidRPr="00704F6C">
        <w:rPr>
          <w:sz w:val="20"/>
        </w:rPr>
        <w:t>no</w:t>
      </w:r>
      <w:r w:rsidRPr="00704F6C">
        <w:rPr>
          <w:rFonts w:hint="eastAsia"/>
          <w:sz w:val="20"/>
        </w:rPr>
        <w:t>ś</w:t>
      </w:r>
      <w:r w:rsidRPr="00704F6C">
        <w:rPr>
          <w:sz w:val="20"/>
        </w:rPr>
        <w:t>ci CBR, natychmiastowy wska</w:t>
      </w:r>
      <w:r w:rsidRPr="00704F6C">
        <w:rPr>
          <w:rFonts w:hint="eastAsia"/>
          <w:sz w:val="20"/>
        </w:rPr>
        <w:t>ź</w:t>
      </w:r>
      <w:r w:rsidRPr="00704F6C">
        <w:rPr>
          <w:sz w:val="20"/>
        </w:rPr>
        <w:t>nik no</w:t>
      </w:r>
      <w:r w:rsidRPr="00704F6C">
        <w:rPr>
          <w:rFonts w:hint="eastAsia"/>
          <w:sz w:val="20"/>
        </w:rPr>
        <w:t>ś</w:t>
      </w:r>
      <w:r w:rsidRPr="00704F6C">
        <w:rPr>
          <w:sz w:val="20"/>
        </w:rPr>
        <w:t>no</w:t>
      </w:r>
      <w:r w:rsidRPr="00704F6C">
        <w:rPr>
          <w:rFonts w:hint="eastAsia"/>
          <w:sz w:val="20"/>
        </w:rPr>
        <w:t>ś</w:t>
      </w:r>
      <w:r w:rsidRPr="00704F6C">
        <w:rPr>
          <w:sz w:val="20"/>
        </w:rPr>
        <w:t>ci i p</w:t>
      </w:r>
      <w:r w:rsidRPr="00704F6C">
        <w:rPr>
          <w:rFonts w:hint="eastAsia"/>
          <w:sz w:val="20"/>
        </w:rPr>
        <w:t>ę</w:t>
      </w:r>
      <w:r w:rsidRPr="00704F6C">
        <w:rPr>
          <w:sz w:val="20"/>
        </w:rPr>
        <w:t>cznienia liniowego</w:t>
      </w:r>
    </w:p>
    <w:p w14:paraId="3EAB80FA" w14:textId="77777777" w:rsidR="001762BB" w:rsidRPr="00704F6C" w:rsidRDefault="001762BB" w:rsidP="00EE465A">
      <w:pPr>
        <w:ind w:left="2127" w:right="-59" w:hanging="2127"/>
        <w:rPr>
          <w:sz w:val="20"/>
        </w:rPr>
      </w:pPr>
      <w:r w:rsidRPr="00704F6C">
        <w:rPr>
          <w:sz w:val="20"/>
        </w:rPr>
        <w:t>26. PN-EN 13286-50:2007</w:t>
      </w:r>
      <w:r w:rsidR="00EE465A" w:rsidRPr="00704F6C">
        <w:rPr>
          <w:sz w:val="20"/>
        </w:rPr>
        <w:tab/>
      </w:r>
      <w:r w:rsidRPr="00704F6C">
        <w:rPr>
          <w:sz w:val="20"/>
        </w:rPr>
        <w:t>Mieszanki mineralne niezwi</w:t>
      </w:r>
      <w:r w:rsidRPr="00704F6C">
        <w:rPr>
          <w:rFonts w:hint="eastAsia"/>
          <w:sz w:val="20"/>
        </w:rPr>
        <w:t>ą</w:t>
      </w:r>
      <w:r w:rsidRPr="00704F6C">
        <w:rPr>
          <w:sz w:val="20"/>
        </w:rPr>
        <w:t>zane i zwi</w:t>
      </w:r>
      <w:r w:rsidRPr="00704F6C">
        <w:rPr>
          <w:rFonts w:hint="eastAsia"/>
          <w:sz w:val="20"/>
        </w:rPr>
        <w:t>ą</w:t>
      </w:r>
      <w:r w:rsidRPr="00704F6C">
        <w:rPr>
          <w:sz w:val="20"/>
        </w:rPr>
        <w:t>zane spoiwem hydraulicznym- Cz</w:t>
      </w:r>
      <w:r w:rsidRPr="00704F6C">
        <w:rPr>
          <w:rFonts w:hint="eastAsia"/>
          <w:sz w:val="20"/>
        </w:rPr>
        <w:t>ęść</w:t>
      </w:r>
      <w:r w:rsidRPr="00704F6C">
        <w:rPr>
          <w:sz w:val="20"/>
        </w:rPr>
        <w:t xml:space="preserve"> 50: Metoda sporz</w:t>
      </w:r>
      <w:r w:rsidRPr="00704F6C">
        <w:rPr>
          <w:rFonts w:hint="eastAsia"/>
          <w:sz w:val="20"/>
        </w:rPr>
        <w:t>ą</w:t>
      </w:r>
      <w:r w:rsidRPr="00704F6C">
        <w:rPr>
          <w:sz w:val="20"/>
        </w:rPr>
        <w:t>dzania próbek zwi</w:t>
      </w:r>
      <w:r w:rsidRPr="00704F6C">
        <w:rPr>
          <w:rFonts w:hint="eastAsia"/>
          <w:sz w:val="20"/>
        </w:rPr>
        <w:t>ą</w:t>
      </w:r>
      <w:r w:rsidRPr="00704F6C">
        <w:rPr>
          <w:sz w:val="20"/>
        </w:rPr>
        <w:t>zanych hydraulicznie za pomoc</w:t>
      </w:r>
      <w:r w:rsidRPr="00704F6C">
        <w:rPr>
          <w:rFonts w:hint="eastAsia"/>
          <w:sz w:val="20"/>
        </w:rPr>
        <w:t>ą</w:t>
      </w:r>
      <w:r w:rsidRPr="00704F6C">
        <w:rPr>
          <w:sz w:val="20"/>
        </w:rPr>
        <w:t xml:space="preserve"> aparatu </w:t>
      </w:r>
      <w:proofErr w:type="spellStart"/>
      <w:r w:rsidRPr="00704F6C">
        <w:rPr>
          <w:sz w:val="20"/>
        </w:rPr>
        <w:t>Proctora</w:t>
      </w:r>
      <w:proofErr w:type="spellEnd"/>
      <w:r w:rsidRPr="00704F6C">
        <w:rPr>
          <w:sz w:val="20"/>
        </w:rPr>
        <w:t xml:space="preserve"> lub zagaszania na stole wibracyjnym</w:t>
      </w:r>
    </w:p>
    <w:p w14:paraId="547FDBE6" w14:textId="77777777" w:rsidR="001762BB" w:rsidRPr="00704F6C" w:rsidRDefault="001762BB" w:rsidP="00EE465A">
      <w:pPr>
        <w:ind w:left="2127" w:right="-59" w:hanging="2127"/>
        <w:rPr>
          <w:sz w:val="20"/>
        </w:rPr>
      </w:pPr>
      <w:r w:rsidRPr="00704F6C">
        <w:rPr>
          <w:sz w:val="20"/>
        </w:rPr>
        <w:t>27. BN-68/8931-04</w:t>
      </w:r>
      <w:r w:rsidR="00EE465A" w:rsidRPr="00704F6C">
        <w:rPr>
          <w:sz w:val="20"/>
        </w:rPr>
        <w:tab/>
      </w:r>
      <w:r w:rsidRPr="00704F6C">
        <w:rPr>
          <w:sz w:val="20"/>
        </w:rPr>
        <w:t>Drogi samochodowe. Pomiar równo</w:t>
      </w:r>
      <w:r w:rsidRPr="00704F6C">
        <w:rPr>
          <w:rFonts w:hint="eastAsia"/>
          <w:sz w:val="20"/>
        </w:rPr>
        <w:t>ś</w:t>
      </w:r>
      <w:r w:rsidRPr="00704F6C">
        <w:rPr>
          <w:sz w:val="20"/>
        </w:rPr>
        <w:t xml:space="preserve">ci nawierzchni </w:t>
      </w:r>
      <w:proofErr w:type="spellStart"/>
      <w:r w:rsidRPr="00704F6C">
        <w:rPr>
          <w:sz w:val="20"/>
        </w:rPr>
        <w:t>planografem</w:t>
      </w:r>
      <w:proofErr w:type="spellEnd"/>
      <w:r w:rsidRPr="00704F6C">
        <w:rPr>
          <w:sz w:val="20"/>
        </w:rPr>
        <w:t xml:space="preserve"> i łat</w:t>
      </w:r>
      <w:r w:rsidRPr="00704F6C">
        <w:rPr>
          <w:rFonts w:hint="eastAsia"/>
          <w:sz w:val="20"/>
        </w:rPr>
        <w:t>ą</w:t>
      </w:r>
    </w:p>
    <w:p w14:paraId="4823E1AB" w14:textId="77777777" w:rsidR="001762BB" w:rsidRPr="00704F6C" w:rsidRDefault="001762BB" w:rsidP="00EE465A">
      <w:pPr>
        <w:ind w:left="2127" w:right="-59" w:hanging="2127"/>
        <w:rPr>
          <w:sz w:val="20"/>
        </w:rPr>
      </w:pPr>
      <w:r w:rsidRPr="00704F6C">
        <w:rPr>
          <w:sz w:val="20"/>
        </w:rPr>
        <w:t>28. BN-70/8931-06</w:t>
      </w:r>
      <w:r w:rsidR="00EE465A" w:rsidRPr="00704F6C">
        <w:rPr>
          <w:sz w:val="20"/>
        </w:rPr>
        <w:tab/>
      </w:r>
      <w:r w:rsidRPr="00704F6C">
        <w:rPr>
          <w:sz w:val="20"/>
        </w:rPr>
        <w:t>Drogi samochodowe. Pomiar ugi</w:t>
      </w:r>
      <w:r w:rsidRPr="00704F6C">
        <w:rPr>
          <w:rFonts w:hint="eastAsia"/>
          <w:sz w:val="20"/>
        </w:rPr>
        <w:t>ęć</w:t>
      </w:r>
      <w:r w:rsidRPr="00704F6C">
        <w:rPr>
          <w:sz w:val="20"/>
        </w:rPr>
        <w:t xml:space="preserve"> podatnych </w:t>
      </w:r>
      <w:proofErr w:type="spellStart"/>
      <w:r w:rsidRPr="00704F6C">
        <w:rPr>
          <w:sz w:val="20"/>
        </w:rPr>
        <w:t>ugi</w:t>
      </w:r>
      <w:r w:rsidRPr="00704F6C">
        <w:rPr>
          <w:rFonts w:hint="eastAsia"/>
          <w:sz w:val="20"/>
        </w:rPr>
        <w:t>ę</w:t>
      </w:r>
      <w:r w:rsidRPr="00704F6C">
        <w:rPr>
          <w:sz w:val="20"/>
        </w:rPr>
        <w:t>ciomierzem</w:t>
      </w:r>
      <w:proofErr w:type="spellEnd"/>
      <w:r w:rsidRPr="00704F6C">
        <w:rPr>
          <w:sz w:val="20"/>
        </w:rPr>
        <w:t xml:space="preserve"> belkowym</w:t>
      </w:r>
    </w:p>
    <w:p w14:paraId="2395322B" w14:textId="77777777" w:rsidR="001762BB" w:rsidRPr="00704F6C" w:rsidRDefault="001762BB" w:rsidP="00EE465A">
      <w:pPr>
        <w:ind w:left="2127" w:right="-59" w:hanging="2127"/>
        <w:rPr>
          <w:sz w:val="20"/>
        </w:rPr>
      </w:pPr>
      <w:r w:rsidRPr="00704F6C">
        <w:rPr>
          <w:sz w:val="20"/>
        </w:rPr>
        <w:t>29. BN-77/8931-12</w:t>
      </w:r>
      <w:r w:rsidR="00EE465A" w:rsidRPr="00704F6C">
        <w:rPr>
          <w:sz w:val="20"/>
        </w:rPr>
        <w:tab/>
      </w:r>
      <w:r w:rsidRPr="00704F6C">
        <w:rPr>
          <w:sz w:val="20"/>
        </w:rPr>
        <w:t>Oznaczanie wska</w:t>
      </w:r>
      <w:r w:rsidRPr="00704F6C">
        <w:rPr>
          <w:rFonts w:hint="eastAsia"/>
          <w:sz w:val="20"/>
        </w:rPr>
        <w:t>ź</w:t>
      </w:r>
      <w:r w:rsidRPr="00704F6C">
        <w:rPr>
          <w:sz w:val="20"/>
        </w:rPr>
        <w:t>nika zag</w:t>
      </w:r>
      <w:r w:rsidRPr="00704F6C">
        <w:rPr>
          <w:rFonts w:hint="eastAsia"/>
          <w:sz w:val="20"/>
        </w:rPr>
        <w:t>ę</w:t>
      </w:r>
      <w:r w:rsidRPr="00704F6C">
        <w:rPr>
          <w:sz w:val="20"/>
        </w:rPr>
        <w:t>szczenia gruntu</w:t>
      </w:r>
    </w:p>
    <w:p w14:paraId="2DB25551" w14:textId="77777777" w:rsidR="001762BB" w:rsidRPr="00704F6C" w:rsidRDefault="001762BB" w:rsidP="00EE465A">
      <w:pPr>
        <w:ind w:left="2127" w:right="-59" w:hanging="2127"/>
        <w:rPr>
          <w:sz w:val="20"/>
        </w:rPr>
      </w:pPr>
      <w:r w:rsidRPr="00704F6C">
        <w:rPr>
          <w:sz w:val="20"/>
        </w:rPr>
        <w:t>30. Katalog typowych konstrukcji nawierzchni podatnych i półsztywnych, GDDKiA, Warszawa, 2014.</w:t>
      </w:r>
    </w:p>
    <w:p w14:paraId="2D7FD905" w14:textId="77777777" w:rsidR="001762BB" w:rsidRPr="00704F6C" w:rsidRDefault="001762BB" w:rsidP="001762BB">
      <w:pPr>
        <w:autoSpaceDE w:val="0"/>
        <w:autoSpaceDN w:val="0"/>
        <w:adjustRightInd w:val="0"/>
        <w:ind w:left="1276" w:hanging="1276"/>
        <w:rPr>
          <w:sz w:val="20"/>
          <w:szCs w:val="20"/>
        </w:rPr>
      </w:pPr>
      <w:r w:rsidRPr="00704F6C">
        <w:rPr>
          <w:sz w:val="20"/>
          <w:szCs w:val="20"/>
        </w:rPr>
        <w:t xml:space="preserve">31. Katalog typowych konstrukcji nawierzchni podatnych i półsztywnych, </w:t>
      </w:r>
      <w:proofErr w:type="spellStart"/>
      <w:r w:rsidRPr="00704F6C">
        <w:rPr>
          <w:sz w:val="20"/>
          <w:szCs w:val="20"/>
        </w:rPr>
        <w:t>IBDiM</w:t>
      </w:r>
      <w:proofErr w:type="spellEnd"/>
      <w:r w:rsidRPr="00704F6C">
        <w:rPr>
          <w:sz w:val="20"/>
          <w:szCs w:val="20"/>
        </w:rPr>
        <w:t>, Warszawa, 1997.</w:t>
      </w:r>
    </w:p>
    <w:p w14:paraId="1CB5716E" w14:textId="77777777" w:rsidR="001762BB" w:rsidRPr="00704F6C" w:rsidRDefault="001762BB" w:rsidP="001762BB">
      <w:pPr>
        <w:autoSpaceDE w:val="0"/>
        <w:autoSpaceDN w:val="0"/>
        <w:adjustRightInd w:val="0"/>
        <w:ind w:left="1276" w:hanging="1276"/>
        <w:rPr>
          <w:sz w:val="20"/>
          <w:szCs w:val="20"/>
        </w:rPr>
      </w:pPr>
      <w:r w:rsidRPr="00704F6C">
        <w:rPr>
          <w:sz w:val="20"/>
          <w:szCs w:val="20"/>
        </w:rPr>
        <w:t>32. Rozporz</w:t>
      </w:r>
      <w:r w:rsidRPr="00704F6C">
        <w:rPr>
          <w:rFonts w:ascii="TimesNewRoman" w:eastAsia="TimesNewRoman" w:cs="TimesNewRoman" w:hint="eastAsia"/>
          <w:sz w:val="20"/>
          <w:szCs w:val="20"/>
        </w:rPr>
        <w:t>ą</w:t>
      </w:r>
      <w:r w:rsidRPr="00704F6C">
        <w:rPr>
          <w:sz w:val="20"/>
          <w:szCs w:val="20"/>
        </w:rPr>
        <w:t>dzenie Ministra Transportu i Gospodarki Morskiej w sprawie warunków technicznych, jakim powinny odpowiada</w:t>
      </w:r>
      <w:r w:rsidRPr="00704F6C">
        <w:rPr>
          <w:rFonts w:ascii="TimesNewRoman" w:eastAsia="TimesNewRoman" w:cs="TimesNewRoman" w:hint="eastAsia"/>
          <w:sz w:val="20"/>
          <w:szCs w:val="20"/>
        </w:rPr>
        <w:t>ć</w:t>
      </w:r>
      <w:r w:rsidRPr="00704F6C">
        <w:rPr>
          <w:rFonts w:ascii="TimesNewRoman" w:eastAsia="TimesNewRoman" w:cs="TimesNewRoman"/>
          <w:sz w:val="20"/>
          <w:szCs w:val="20"/>
        </w:rPr>
        <w:t xml:space="preserve"> </w:t>
      </w:r>
      <w:r w:rsidRPr="00704F6C">
        <w:rPr>
          <w:sz w:val="20"/>
          <w:szCs w:val="20"/>
        </w:rPr>
        <w:t>drogi publiczne i ich usytuowanie. Dz.U. Nr 43 z dnia 14 maja 1999 r.</w:t>
      </w:r>
    </w:p>
    <w:p w14:paraId="77CD4FEA" w14:textId="77777777" w:rsidR="001762BB" w:rsidRPr="00704F6C" w:rsidRDefault="001762BB" w:rsidP="001762BB">
      <w:pPr>
        <w:ind w:left="1276" w:right="-59" w:hanging="1276"/>
        <w:rPr>
          <w:sz w:val="20"/>
        </w:rPr>
      </w:pPr>
      <w:r w:rsidRPr="00704F6C">
        <w:rPr>
          <w:sz w:val="20"/>
          <w:szCs w:val="20"/>
        </w:rPr>
        <w:t>33. Instrukcja bada</w:t>
      </w:r>
      <w:r w:rsidRPr="00704F6C">
        <w:rPr>
          <w:rFonts w:ascii="TimesNewRoman" w:eastAsia="TimesNewRoman" w:cs="TimesNewRoman" w:hint="eastAsia"/>
          <w:sz w:val="20"/>
          <w:szCs w:val="20"/>
        </w:rPr>
        <w:t>ń</w:t>
      </w:r>
      <w:r w:rsidRPr="00704F6C">
        <w:rPr>
          <w:rFonts w:ascii="TimesNewRoman" w:eastAsia="TimesNewRoman" w:cs="TimesNewRoman"/>
          <w:sz w:val="20"/>
          <w:szCs w:val="20"/>
        </w:rPr>
        <w:t xml:space="preserve"> </w:t>
      </w:r>
      <w:r w:rsidRPr="00704F6C">
        <w:rPr>
          <w:sz w:val="20"/>
          <w:szCs w:val="20"/>
        </w:rPr>
        <w:t>podło</w:t>
      </w:r>
      <w:r w:rsidRPr="00704F6C">
        <w:rPr>
          <w:rFonts w:ascii="TimesNewRoman" w:eastAsia="TimesNewRoman" w:cs="TimesNewRoman" w:hint="eastAsia"/>
          <w:sz w:val="20"/>
          <w:szCs w:val="20"/>
        </w:rPr>
        <w:t>ż</w:t>
      </w:r>
      <w:r w:rsidRPr="00704F6C">
        <w:rPr>
          <w:sz w:val="20"/>
          <w:szCs w:val="20"/>
        </w:rPr>
        <w:t>a gruntowego budowli drogowych i mostowych Cz</w:t>
      </w:r>
      <w:r w:rsidRPr="00704F6C">
        <w:rPr>
          <w:rFonts w:ascii="TimesNewRoman" w:eastAsia="TimesNewRoman" w:cs="TimesNewRoman" w:hint="eastAsia"/>
          <w:sz w:val="20"/>
          <w:szCs w:val="20"/>
        </w:rPr>
        <w:t>ęść</w:t>
      </w:r>
      <w:r w:rsidRPr="00704F6C">
        <w:rPr>
          <w:rFonts w:ascii="TimesNewRoman" w:eastAsia="TimesNewRoman" w:cs="TimesNewRoman"/>
          <w:sz w:val="20"/>
          <w:szCs w:val="20"/>
        </w:rPr>
        <w:t xml:space="preserve"> </w:t>
      </w:r>
      <w:r w:rsidRPr="00704F6C">
        <w:rPr>
          <w:sz w:val="20"/>
          <w:szCs w:val="20"/>
        </w:rPr>
        <w:t>2. Zał</w:t>
      </w:r>
      <w:r w:rsidRPr="00704F6C">
        <w:rPr>
          <w:rFonts w:ascii="TimesNewRoman" w:eastAsia="TimesNewRoman" w:cs="TimesNewRoman" w:hint="eastAsia"/>
          <w:sz w:val="20"/>
          <w:szCs w:val="20"/>
        </w:rPr>
        <w:t>ą</w:t>
      </w:r>
      <w:r w:rsidRPr="00704F6C">
        <w:rPr>
          <w:sz w:val="20"/>
          <w:szCs w:val="20"/>
        </w:rPr>
        <w:t>cznik GDDP, Warszawa, 1998</w:t>
      </w:r>
    </w:p>
    <w:p w14:paraId="1A7FC4BD" w14:textId="77777777" w:rsidR="004825BE" w:rsidRPr="00704F6C" w:rsidRDefault="004825BE">
      <w:pPr>
        <w:ind w:left="284" w:right="-59" w:hanging="284"/>
        <w:rPr>
          <w:sz w:val="20"/>
        </w:rPr>
        <w:sectPr w:rsidR="004825BE" w:rsidRPr="00704F6C" w:rsidSect="00B84E31">
          <w:type w:val="oddPage"/>
          <w:pgSz w:w="11907" w:h="16840"/>
          <w:pgMar w:top="1418" w:right="1134" w:bottom="1418" w:left="1134" w:header="907" w:footer="907" w:gutter="454"/>
          <w:cols w:space="708"/>
        </w:sectPr>
      </w:pPr>
    </w:p>
    <w:p w14:paraId="5B493D36" w14:textId="77777777" w:rsidR="006C5803" w:rsidRPr="006C5803" w:rsidRDefault="006C5803" w:rsidP="006C5803">
      <w:pPr>
        <w:pStyle w:val="Nagwek6"/>
        <w:spacing w:line="240" w:lineRule="auto"/>
        <w:rPr>
          <w:sz w:val="20"/>
        </w:rPr>
      </w:pPr>
      <w:bookmarkStart w:id="52" w:name="_Toc58593456"/>
      <w:bookmarkStart w:id="53" w:name="_Toc71527797"/>
      <w:bookmarkStart w:id="54" w:name="_Toc169093138"/>
      <w:r w:rsidRPr="006C5803">
        <w:rPr>
          <w:sz w:val="20"/>
        </w:rPr>
        <w:lastRenderedPageBreak/>
        <w:t>D-04.05.01</w:t>
      </w:r>
      <w:r w:rsidRPr="006C5803">
        <w:rPr>
          <w:sz w:val="20"/>
        </w:rPr>
        <w:tab/>
        <w:t>WARSTWA MROZOOCHRONNA Z KRUSZYWA STABILIZOWANEGO CEMENTEM</w:t>
      </w:r>
      <w:bookmarkEnd w:id="52"/>
      <w:bookmarkEnd w:id="53"/>
      <w:bookmarkEnd w:id="54"/>
    </w:p>
    <w:p w14:paraId="0210C00F" w14:textId="77777777" w:rsidR="006C5803" w:rsidRPr="00062C98" w:rsidRDefault="006C5803" w:rsidP="006C5803">
      <w:pPr>
        <w:pStyle w:val="podpkt1"/>
      </w:pPr>
      <w:r w:rsidRPr="00062C98">
        <w:t>1. WSTĘP</w:t>
      </w:r>
    </w:p>
    <w:p w14:paraId="57A4AF41" w14:textId="77777777" w:rsidR="006C5803" w:rsidRPr="00114AFD" w:rsidRDefault="006C5803" w:rsidP="002D228C">
      <w:pPr>
        <w:pStyle w:val="podpkt11"/>
      </w:pPr>
      <w:r w:rsidRPr="00114AFD">
        <w:t>1.1. Przedmiot Specyfikacji Technicznej (ST)</w:t>
      </w:r>
    </w:p>
    <w:p w14:paraId="63E4261B" w14:textId="4B71CD81" w:rsidR="006C5803" w:rsidRPr="00114AFD" w:rsidRDefault="006C5803" w:rsidP="006C5803">
      <w:pPr>
        <w:ind w:right="-59"/>
        <w:jc w:val="both"/>
        <w:rPr>
          <w:sz w:val="20"/>
        </w:rPr>
      </w:pPr>
      <w:r w:rsidRPr="00114AFD">
        <w:rPr>
          <w:sz w:val="20"/>
        </w:rPr>
        <w:t xml:space="preserve">Przedmiotem niniejszej Specyfikacji są wymagania dotyczące wykonania </w:t>
      </w:r>
      <w:r w:rsidRPr="00114AFD">
        <w:rPr>
          <w:sz w:val="20"/>
          <w:szCs w:val="20"/>
        </w:rPr>
        <w:t xml:space="preserve">warstwy </w:t>
      </w:r>
      <w:proofErr w:type="spellStart"/>
      <w:r w:rsidRPr="00114AFD">
        <w:rPr>
          <w:sz w:val="20"/>
          <w:szCs w:val="20"/>
        </w:rPr>
        <w:t>mrozoochronnej</w:t>
      </w:r>
      <w:proofErr w:type="spellEnd"/>
      <w:r w:rsidRPr="00114AFD">
        <w:rPr>
          <w:sz w:val="20"/>
          <w:szCs w:val="20"/>
        </w:rPr>
        <w:t xml:space="preserve"> z mieszanki związanej cementem C</w:t>
      </w:r>
      <w:r w:rsidRPr="00114AFD">
        <w:rPr>
          <w:sz w:val="20"/>
          <w:szCs w:val="20"/>
          <w:vertAlign w:val="subscript"/>
        </w:rPr>
        <w:t>1.5/2</w:t>
      </w:r>
      <w:r w:rsidRPr="00114AFD">
        <w:rPr>
          <w:sz w:val="20"/>
          <w:szCs w:val="20"/>
        </w:rPr>
        <w:t xml:space="preserve"> </w:t>
      </w:r>
      <w:r w:rsidRPr="00114AFD">
        <w:rPr>
          <w:sz w:val="20"/>
        </w:rPr>
        <w:t xml:space="preserve">w ramach </w:t>
      </w:r>
      <w:r w:rsidRPr="00782B16">
        <w:rPr>
          <w:sz w:val="20"/>
        </w:rPr>
        <w:t xml:space="preserve">realizacji </w:t>
      </w:r>
      <w:r w:rsidRPr="00782B16">
        <w:rPr>
          <w:spacing w:val="-3"/>
          <w:sz w:val="20"/>
        </w:rPr>
        <w:t xml:space="preserve">przedsięwzięcia pn.: </w:t>
      </w:r>
      <w:r w:rsidRPr="00782B16">
        <w:rPr>
          <w:rFonts w:cstheme="minorHAnsi"/>
          <w:b/>
          <w:bCs/>
          <w:sz w:val="20"/>
          <w:szCs w:val="20"/>
        </w:rPr>
        <w:t>Przebudowa drogi gminnej - ul. Słonecznej w Baniosze</w:t>
      </w:r>
      <w:r w:rsidRPr="00114AFD">
        <w:rPr>
          <w:b/>
          <w:bCs/>
          <w:sz w:val="20"/>
        </w:rPr>
        <w:t>.</w:t>
      </w:r>
    </w:p>
    <w:p w14:paraId="4296D451" w14:textId="77777777" w:rsidR="006C5803" w:rsidRPr="00114AFD" w:rsidRDefault="006C5803" w:rsidP="002D228C">
      <w:pPr>
        <w:pStyle w:val="podpkt11"/>
      </w:pPr>
      <w:r w:rsidRPr="00114AFD">
        <w:t xml:space="preserve">1.2. Zakres stosowania Specyfikacji </w:t>
      </w:r>
    </w:p>
    <w:p w14:paraId="2F5C0097" w14:textId="77777777" w:rsidR="006C5803" w:rsidRPr="00114AFD" w:rsidRDefault="006C5803" w:rsidP="006C5803">
      <w:pPr>
        <w:pStyle w:val="BodyText31"/>
        <w:widowControl/>
        <w:spacing w:line="240" w:lineRule="auto"/>
        <w:ind w:right="-59"/>
        <w:rPr>
          <w:sz w:val="20"/>
        </w:rPr>
      </w:pPr>
      <w:r w:rsidRPr="00114AFD">
        <w:rPr>
          <w:sz w:val="20"/>
        </w:rPr>
        <w:t>Specyfikacja jest stosowana jako dokument przetargowy i kontraktowy przy zlecaniu i realizacji robót wymienionych w punkcie 1.1.</w:t>
      </w:r>
    </w:p>
    <w:p w14:paraId="778F8089" w14:textId="77777777" w:rsidR="006C5803" w:rsidRPr="00062C98" w:rsidRDefault="006C5803" w:rsidP="002D228C">
      <w:pPr>
        <w:pStyle w:val="podpkt11"/>
      </w:pPr>
      <w:r w:rsidRPr="00062C98">
        <w:t>1.3. Zakres robót objętych Specyfikacją</w:t>
      </w:r>
    </w:p>
    <w:p w14:paraId="5743063F" w14:textId="77777777" w:rsidR="006C5803" w:rsidRPr="00114AFD" w:rsidRDefault="006C5803" w:rsidP="006C5803">
      <w:pPr>
        <w:ind w:right="-59"/>
        <w:jc w:val="both"/>
        <w:rPr>
          <w:sz w:val="20"/>
        </w:rPr>
      </w:pPr>
      <w:r w:rsidRPr="00114AFD">
        <w:rPr>
          <w:sz w:val="20"/>
        </w:rPr>
        <w:t xml:space="preserve">Ustalenia zawarte w niniejszej Specyfikacji mają zastosowanie przy wykonywaniu </w:t>
      </w:r>
      <w:r w:rsidRPr="00114AFD">
        <w:rPr>
          <w:sz w:val="20"/>
          <w:szCs w:val="20"/>
        </w:rPr>
        <w:t xml:space="preserve">warstwy </w:t>
      </w:r>
      <w:proofErr w:type="spellStart"/>
      <w:r w:rsidRPr="00114AFD">
        <w:rPr>
          <w:sz w:val="20"/>
          <w:szCs w:val="20"/>
        </w:rPr>
        <w:t>mrozoochronnej</w:t>
      </w:r>
      <w:proofErr w:type="spellEnd"/>
      <w:r w:rsidRPr="00114AFD">
        <w:rPr>
          <w:sz w:val="20"/>
          <w:szCs w:val="20"/>
        </w:rPr>
        <w:t xml:space="preserve"> z mieszanki związanej cementem C</w:t>
      </w:r>
      <w:r w:rsidRPr="00114AFD">
        <w:rPr>
          <w:sz w:val="20"/>
          <w:szCs w:val="20"/>
          <w:vertAlign w:val="subscript"/>
        </w:rPr>
        <w:t>1.5/2</w:t>
      </w:r>
      <w:r w:rsidRPr="00114AFD">
        <w:rPr>
          <w:sz w:val="20"/>
          <w:szCs w:val="20"/>
        </w:rPr>
        <w:t xml:space="preserve"> </w:t>
      </w:r>
      <w:r w:rsidRPr="00114AFD">
        <w:rPr>
          <w:sz w:val="20"/>
        </w:rPr>
        <w:t>zgodnie z Dokumentacją Projektową.</w:t>
      </w:r>
    </w:p>
    <w:p w14:paraId="4153901B" w14:textId="77777777" w:rsidR="006C5803" w:rsidRPr="00114AFD" w:rsidRDefault="006C5803" w:rsidP="002D228C">
      <w:pPr>
        <w:pStyle w:val="podpkt11"/>
      </w:pPr>
      <w:r w:rsidRPr="00114AFD">
        <w:t>1.4. Określenia podstawowe</w:t>
      </w:r>
    </w:p>
    <w:p w14:paraId="3DCC20E5" w14:textId="77777777" w:rsidR="006C5803" w:rsidRPr="00114AFD" w:rsidRDefault="006C5803" w:rsidP="006C5803">
      <w:pPr>
        <w:spacing w:before="60"/>
        <w:ind w:right="-57"/>
        <w:jc w:val="both"/>
        <w:rPr>
          <w:sz w:val="20"/>
        </w:rPr>
      </w:pPr>
      <w:r w:rsidRPr="00114AFD">
        <w:rPr>
          <w:sz w:val="20"/>
        </w:rPr>
        <w:t>Określenia podstawowe podane w niniejszej Specyfikacji są zgodne z obowiązującymi, odpowiednimi polskimi normami i z definicjami podanymi w D-M.00.00.00 "Wymagania ogólne" pkt 1.4.</w:t>
      </w:r>
    </w:p>
    <w:p w14:paraId="5B16B6CC" w14:textId="77777777" w:rsidR="006C5803" w:rsidRPr="00114AFD" w:rsidRDefault="006C5803" w:rsidP="006C5803">
      <w:pPr>
        <w:spacing w:before="60"/>
        <w:ind w:right="-57"/>
        <w:jc w:val="both"/>
        <w:rPr>
          <w:sz w:val="20"/>
        </w:rPr>
      </w:pPr>
      <w:r w:rsidRPr="00114AFD">
        <w:rPr>
          <w:sz w:val="20"/>
        </w:rPr>
        <w:t>1.4.1. Kruszywo stabilizowane cementem – mieszanka kruszywa naturalnego, cementu i wody, dobranych w optymalnych ilościach, zagęszczona i stwardniała w wyniku ukończenia procesu wiązania cementu.</w:t>
      </w:r>
    </w:p>
    <w:p w14:paraId="116FA680" w14:textId="77777777" w:rsidR="006C5803" w:rsidRPr="00114AFD" w:rsidRDefault="006C5803" w:rsidP="006C5803">
      <w:pPr>
        <w:spacing w:before="60"/>
        <w:ind w:right="-57"/>
        <w:jc w:val="both"/>
        <w:rPr>
          <w:sz w:val="20"/>
        </w:rPr>
      </w:pPr>
      <w:r w:rsidRPr="00114AFD">
        <w:rPr>
          <w:sz w:val="20"/>
        </w:rPr>
        <w:t>1.4.2. Ulepszone podłoże – warstwa podłoża bezpośrednio pod nawierzchnią, ulepszona cementem, stosowana wówczas, gdy podłoże gruntowe ma małą nośność.</w:t>
      </w:r>
    </w:p>
    <w:p w14:paraId="03532FAE" w14:textId="77777777" w:rsidR="006C5803" w:rsidRPr="00114AFD" w:rsidRDefault="006C5803" w:rsidP="006C5803">
      <w:pPr>
        <w:spacing w:before="60"/>
        <w:ind w:right="-57"/>
        <w:jc w:val="both"/>
        <w:rPr>
          <w:sz w:val="20"/>
        </w:rPr>
      </w:pPr>
      <w:r w:rsidRPr="00114AFD">
        <w:rPr>
          <w:sz w:val="20"/>
        </w:rPr>
        <w:t>1.4.3. Grunt stabilizowany cementem -</w:t>
      </w:r>
      <w:r w:rsidRPr="00114AFD">
        <w:rPr>
          <w:sz w:val="20"/>
        </w:rPr>
        <w:tab/>
        <w:t>mieszanka cementowo-gruntowa zagęszczona i stwardniała w wyniku ukończenia procesu wiązania cementu.</w:t>
      </w:r>
    </w:p>
    <w:p w14:paraId="2958DC03" w14:textId="77777777" w:rsidR="006C5803" w:rsidRPr="00114AFD" w:rsidRDefault="006C5803" w:rsidP="006C5803">
      <w:pPr>
        <w:spacing w:before="60"/>
        <w:ind w:right="-57"/>
        <w:jc w:val="both"/>
        <w:rPr>
          <w:sz w:val="20"/>
        </w:rPr>
      </w:pPr>
      <w:r w:rsidRPr="00114AFD">
        <w:rPr>
          <w:sz w:val="20"/>
        </w:rPr>
        <w:t>1.4.4. Podłoże gruntowe ulepszone -</w:t>
      </w:r>
      <w:r w:rsidRPr="00114AFD">
        <w:rPr>
          <w:sz w:val="20"/>
        </w:rPr>
        <w:tab/>
        <w:t>jedna lub dwie warstwy zagęszczonej mieszanki cementem cementowo-gruntowej, na której układana jest warstwa podbudowy.</w:t>
      </w:r>
    </w:p>
    <w:p w14:paraId="50FD229A" w14:textId="77777777" w:rsidR="006C5803" w:rsidRPr="00114AFD" w:rsidRDefault="006C5803" w:rsidP="006C5803">
      <w:pPr>
        <w:spacing w:before="60"/>
        <w:ind w:right="-57"/>
        <w:jc w:val="both"/>
        <w:rPr>
          <w:sz w:val="20"/>
        </w:rPr>
      </w:pPr>
      <w:r w:rsidRPr="00114AFD">
        <w:rPr>
          <w:sz w:val="20"/>
        </w:rPr>
        <w:t>1.4.5. Pozostałe określenia podstawowe podane w niniejszej Specyfikacji są zgodne z obowiązującymi, odpowiednimi polskimi normami i z definicjami podanymi w D-M.00.00.00 „Wymagania ogólne” pkt. 1.4.</w:t>
      </w:r>
    </w:p>
    <w:p w14:paraId="1A2551AD" w14:textId="77777777" w:rsidR="006C5803" w:rsidRPr="00114AFD" w:rsidRDefault="006C5803" w:rsidP="002D228C">
      <w:pPr>
        <w:pStyle w:val="podpkt11"/>
      </w:pPr>
      <w:r w:rsidRPr="00114AFD">
        <w:t>1.5. Ogólne wymagania dotyczące robót</w:t>
      </w:r>
    </w:p>
    <w:p w14:paraId="24BB2A9F" w14:textId="77777777" w:rsidR="006C5803" w:rsidRPr="00114AFD" w:rsidRDefault="006C5803" w:rsidP="006C5803">
      <w:pPr>
        <w:ind w:right="-59"/>
        <w:jc w:val="both"/>
        <w:rPr>
          <w:sz w:val="20"/>
        </w:rPr>
      </w:pPr>
      <w:r w:rsidRPr="00114AFD">
        <w:rPr>
          <w:sz w:val="20"/>
        </w:rPr>
        <w:t>Ogólne wymagania dotyczące robót podano w D-M.00.00.00 "Wymagania ogólne" pkt. 1.5.</w:t>
      </w:r>
    </w:p>
    <w:p w14:paraId="3B5EE842" w14:textId="77777777" w:rsidR="006C5803" w:rsidRPr="00630A9A" w:rsidRDefault="006C5803" w:rsidP="006C5803">
      <w:pPr>
        <w:pStyle w:val="podpkt1"/>
      </w:pPr>
      <w:r w:rsidRPr="00630A9A">
        <w:t>2. MATERIAŁY</w:t>
      </w:r>
    </w:p>
    <w:p w14:paraId="4301054B" w14:textId="77777777" w:rsidR="006C5803" w:rsidRPr="00630A9A" w:rsidRDefault="006C5803" w:rsidP="002D228C">
      <w:pPr>
        <w:pStyle w:val="podpkt11"/>
      </w:pPr>
      <w:r w:rsidRPr="00630A9A">
        <w:t>2.1. Warunki ogólne stosowania materiałów</w:t>
      </w:r>
    </w:p>
    <w:p w14:paraId="1934D581" w14:textId="77777777" w:rsidR="006C5803" w:rsidRPr="00630A9A" w:rsidRDefault="006C5803" w:rsidP="006C5803">
      <w:pPr>
        <w:ind w:right="-59"/>
        <w:jc w:val="both"/>
        <w:rPr>
          <w:sz w:val="20"/>
        </w:rPr>
      </w:pPr>
      <w:r w:rsidRPr="00630A9A">
        <w:rPr>
          <w:sz w:val="20"/>
        </w:rPr>
        <w:t xml:space="preserve">Warunki ogólne stosowania materiałów, ich pozyskiwania i składowania podano </w:t>
      </w:r>
      <w:r w:rsidRPr="00630A9A">
        <w:rPr>
          <w:sz w:val="20"/>
        </w:rPr>
        <w:br/>
        <w:t>w D-M.00.00.00 "Wymagania ogólne" pkt 2.</w:t>
      </w:r>
    </w:p>
    <w:p w14:paraId="1AEF85BD" w14:textId="77777777" w:rsidR="006C5803" w:rsidRPr="00630A9A" w:rsidRDefault="006C5803" w:rsidP="006C5803">
      <w:pPr>
        <w:ind w:right="-59"/>
        <w:jc w:val="both"/>
        <w:rPr>
          <w:sz w:val="20"/>
        </w:rPr>
      </w:pPr>
      <w:r w:rsidRPr="00630A9A">
        <w:rPr>
          <w:sz w:val="20"/>
        </w:rPr>
        <w:t xml:space="preserve">Materiałami stosowanymi do wytwarzania mieszanek związanych cementem są: </w:t>
      </w:r>
    </w:p>
    <w:p w14:paraId="71EA6F43" w14:textId="77777777" w:rsidR="006C5803" w:rsidRPr="00630A9A" w:rsidRDefault="006C5803" w:rsidP="006C5803">
      <w:pPr>
        <w:ind w:right="-59"/>
        <w:jc w:val="both"/>
        <w:rPr>
          <w:sz w:val="20"/>
        </w:rPr>
      </w:pPr>
      <w:r w:rsidRPr="00630A9A">
        <w:rPr>
          <w:sz w:val="20"/>
        </w:rPr>
        <w:t xml:space="preserve">• kruszywo, </w:t>
      </w:r>
    </w:p>
    <w:p w14:paraId="49BB41BE" w14:textId="77777777" w:rsidR="006C5803" w:rsidRPr="00630A9A" w:rsidRDefault="006C5803" w:rsidP="006C5803">
      <w:pPr>
        <w:ind w:right="-59"/>
        <w:jc w:val="both"/>
        <w:rPr>
          <w:sz w:val="20"/>
        </w:rPr>
      </w:pPr>
      <w:r w:rsidRPr="00630A9A">
        <w:rPr>
          <w:sz w:val="20"/>
        </w:rPr>
        <w:t xml:space="preserve">• cement, </w:t>
      </w:r>
    </w:p>
    <w:p w14:paraId="2FD5FF26" w14:textId="77777777" w:rsidR="006C5803" w:rsidRPr="00630A9A" w:rsidRDefault="006C5803" w:rsidP="006C5803">
      <w:pPr>
        <w:ind w:right="-59"/>
        <w:jc w:val="both"/>
        <w:rPr>
          <w:sz w:val="20"/>
        </w:rPr>
      </w:pPr>
      <w:r w:rsidRPr="00630A9A">
        <w:rPr>
          <w:sz w:val="20"/>
        </w:rPr>
        <w:t xml:space="preserve">• woda zarobowa, </w:t>
      </w:r>
    </w:p>
    <w:p w14:paraId="3FAA2893" w14:textId="77777777" w:rsidR="006C5803" w:rsidRPr="00630A9A" w:rsidRDefault="006C5803" w:rsidP="006C5803">
      <w:pPr>
        <w:ind w:right="-59"/>
        <w:jc w:val="both"/>
        <w:rPr>
          <w:sz w:val="20"/>
        </w:rPr>
      </w:pPr>
      <w:r w:rsidRPr="00630A9A">
        <w:rPr>
          <w:sz w:val="20"/>
        </w:rPr>
        <w:t>• preparaty do pielęgnacji warstwy,</w:t>
      </w:r>
    </w:p>
    <w:p w14:paraId="7DE36C16" w14:textId="77777777" w:rsidR="006C5803" w:rsidRPr="00630A9A" w:rsidRDefault="006C5803" w:rsidP="006C5803">
      <w:pPr>
        <w:ind w:right="-59"/>
        <w:jc w:val="both"/>
        <w:rPr>
          <w:sz w:val="20"/>
        </w:rPr>
      </w:pPr>
      <w:r w:rsidRPr="00630A9A">
        <w:rPr>
          <w:sz w:val="20"/>
        </w:rPr>
        <w:t xml:space="preserve">• ew. dodatki, </w:t>
      </w:r>
    </w:p>
    <w:p w14:paraId="18B67C49" w14:textId="77777777" w:rsidR="006C5803" w:rsidRPr="00630A9A" w:rsidRDefault="006C5803" w:rsidP="006C5803">
      <w:pPr>
        <w:ind w:right="-59"/>
        <w:jc w:val="both"/>
        <w:rPr>
          <w:sz w:val="20"/>
        </w:rPr>
      </w:pPr>
      <w:r w:rsidRPr="00630A9A">
        <w:rPr>
          <w:sz w:val="20"/>
        </w:rPr>
        <w:t>• ew. domieszki.</w:t>
      </w:r>
    </w:p>
    <w:p w14:paraId="2BCAAC66" w14:textId="77777777" w:rsidR="006C5803" w:rsidRPr="00630A9A" w:rsidRDefault="006C5803" w:rsidP="002D228C">
      <w:pPr>
        <w:pStyle w:val="podpkt11"/>
      </w:pPr>
      <w:r w:rsidRPr="00630A9A">
        <w:t>2.2. Kruszywo</w:t>
      </w:r>
    </w:p>
    <w:p w14:paraId="1944A185" w14:textId="77777777" w:rsidR="006C5803" w:rsidRPr="00630A9A" w:rsidRDefault="006C5803" w:rsidP="006C5803">
      <w:pPr>
        <w:ind w:right="-59"/>
        <w:rPr>
          <w:sz w:val="20"/>
        </w:rPr>
      </w:pPr>
      <w:r w:rsidRPr="00630A9A">
        <w:rPr>
          <w:sz w:val="20"/>
        </w:rPr>
        <w:t>Kruszywa powinny być naturalne i pochodzi</w:t>
      </w:r>
      <w:r w:rsidRPr="00630A9A">
        <w:rPr>
          <w:rFonts w:hint="eastAsia"/>
          <w:sz w:val="20"/>
        </w:rPr>
        <w:t>ć</w:t>
      </w:r>
      <w:r w:rsidRPr="00630A9A">
        <w:rPr>
          <w:sz w:val="20"/>
        </w:rPr>
        <w:t xml:space="preserve"> ze </w:t>
      </w:r>
      <w:r w:rsidRPr="00630A9A">
        <w:rPr>
          <w:rFonts w:hint="eastAsia"/>
          <w:sz w:val="20"/>
        </w:rPr>
        <w:t>ź</w:t>
      </w:r>
      <w:r w:rsidRPr="00630A9A">
        <w:rPr>
          <w:sz w:val="20"/>
        </w:rPr>
        <w:t>ródeł wcze</w:t>
      </w:r>
      <w:r w:rsidRPr="00630A9A">
        <w:rPr>
          <w:rFonts w:hint="eastAsia"/>
          <w:sz w:val="20"/>
        </w:rPr>
        <w:t>ś</w:t>
      </w:r>
      <w:r w:rsidRPr="00630A9A">
        <w:rPr>
          <w:sz w:val="20"/>
        </w:rPr>
        <w:t>niej akceptowanych przez In</w:t>
      </w:r>
      <w:r w:rsidRPr="00630A9A">
        <w:rPr>
          <w:rFonts w:hint="eastAsia"/>
          <w:sz w:val="20"/>
        </w:rPr>
        <w:t>ż</w:t>
      </w:r>
      <w:r w:rsidRPr="00630A9A">
        <w:rPr>
          <w:sz w:val="20"/>
        </w:rPr>
        <w:t>yniera.</w:t>
      </w:r>
    </w:p>
    <w:p w14:paraId="78F52455" w14:textId="77777777" w:rsidR="006C5803" w:rsidRPr="00630A9A" w:rsidRDefault="006C5803" w:rsidP="002D228C">
      <w:pPr>
        <w:pStyle w:val="podpkt11"/>
      </w:pPr>
      <w:r w:rsidRPr="00630A9A">
        <w:t>2.2.1. Wymagania odnośnie kruszywa</w:t>
      </w:r>
    </w:p>
    <w:p w14:paraId="6F7FD9D8" w14:textId="77777777" w:rsidR="006C5803" w:rsidRPr="00630A9A" w:rsidRDefault="006C5803" w:rsidP="006C5803">
      <w:pPr>
        <w:ind w:right="-59"/>
        <w:rPr>
          <w:sz w:val="20"/>
        </w:rPr>
      </w:pPr>
      <w:r w:rsidRPr="00630A9A">
        <w:rPr>
          <w:sz w:val="20"/>
        </w:rPr>
        <w:t>Kruszywa naturalne przeznaczone do wytwarzania mieszanek kruszywa zwi</w:t>
      </w:r>
      <w:r w:rsidRPr="00630A9A">
        <w:rPr>
          <w:rFonts w:hint="eastAsia"/>
          <w:sz w:val="20"/>
        </w:rPr>
        <w:t>ą</w:t>
      </w:r>
      <w:r w:rsidRPr="00630A9A">
        <w:rPr>
          <w:sz w:val="20"/>
        </w:rPr>
        <w:t>zanych cementem powinny spełnia</w:t>
      </w:r>
      <w:r w:rsidRPr="00630A9A">
        <w:rPr>
          <w:rFonts w:hint="eastAsia"/>
          <w:sz w:val="20"/>
        </w:rPr>
        <w:t>ć</w:t>
      </w:r>
      <w:r w:rsidRPr="00630A9A">
        <w:rPr>
          <w:sz w:val="20"/>
        </w:rPr>
        <w:t xml:space="preserve"> wymagania zawarte w WT-5 2010 Wymagania Techniczne, cz</w:t>
      </w:r>
      <w:r w:rsidRPr="00630A9A">
        <w:rPr>
          <w:rFonts w:hint="eastAsia"/>
          <w:sz w:val="20"/>
        </w:rPr>
        <w:t>ęść</w:t>
      </w:r>
      <w:r w:rsidRPr="00630A9A">
        <w:rPr>
          <w:sz w:val="20"/>
        </w:rPr>
        <w:t xml:space="preserve"> 1 Mieszanki zwi</w:t>
      </w:r>
      <w:r w:rsidRPr="00630A9A">
        <w:rPr>
          <w:rFonts w:hint="eastAsia"/>
          <w:sz w:val="20"/>
        </w:rPr>
        <w:t>ą</w:t>
      </w:r>
      <w:r w:rsidRPr="00630A9A">
        <w:rPr>
          <w:sz w:val="20"/>
        </w:rPr>
        <w:t>zane cementem, pkt. 1.1.1.</w:t>
      </w:r>
    </w:p>
    <w:p w14:paraId="16D5352C" w14:textId="77777777" w:rsidR="006C5803" w:rsidRPr="00630A9A" w:rsidRDefault="006C5803" w:rsidP="006C5803">
      <w:pPr>
        <w:jc w:val="both"/>
        <w:rPr>
          <w:bCs/>
          <w:sz w:val="20"/>
          <w:szCs w:val="20"/>
        </w:rPr>
      </w:pPr>
    </w:p>
    <w:p w14:paraId="0C659CA6" w14:textId="77777777" w:rsidR="006C5803" w:rsidRPr="00630A9A" w:rsidRDefault="006C5803" w:rsidP="006C5803">
      <w:pPr>
        <w:keepNext/>
        <w:jc w:val="both"/>
        <w:rPr>
          <w:bCs/>
          <w:sz w:val="20"/>
          <w:szCs w:val="20"/>
        </w:rPr>
      </w:pPr>
      <w:r w:rsidRPr="00630A9A">
        <w:rPr>
          <w:bCs/>
          <w:sz w:val="20"/>
          <w:szCs w:val="20"/>
        </w:rPr>
        <w:lastRenderedPageBreak/>
        <w:t>Tablica Wymagania dla kruszywa do mieszanek związanych cementem</w:t>
      </w:r>
    </w:p>
    <w:tbl>
      <w:tblPr>
        <w:tblW w:w="9712" w:type="dxa"/>
        <w:tblInd w:w="-10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28"/>
        <w:gridCol w:w="3088"/>
        <w:gridCol w:w="3048"/>
        <w:gridCol w:w="3048"/>
      </w:tblGrid>
      <w:tr w:rsidR="006C5803" w:rsidRPr="00630A9A" w14:paraId="6F021A1C" w14:textId="77777777" w:rsidTr="00910D2E">
        <w:trPr>
          <w:trHeight w:val="522"/>
        </w:trPr>
        <w:tc>
          <w:tcPr>
            <w:tcW w:w="528" w:type="dxa"/>
            <w:vMerge w:val="restart"/>
            <w:vAlign w:val="center"/>
          </w:tcPr>
          <w:p w14:paraId="3137409B" w14:textId="77777777" w:rsidR="006C5803" w:rsidRPr="00630A9A" w:rsidRDefault="006C5803" w:rsidP="00910D2E">
            <w:pPr>
              <w:keepNext/>
              <w:autoSpaceDE w:val="0"/>
              <w:autoSpaceDN w:val="0"/>
              <w:adjustRightInd w:val="0"/>
              <w:jc w:val="center"/>
              <w:rPr>
                <w:sz w:val="20"/>
                <w:szCs w:val="20"/>
              </w:rPr>
            </w:pPr>
          </w:p>
          <w:p w14:paraId="2FB64BE8" w14:textId="77777777" w:rsidR="006C5803" w:rsidRPr="00630A9A" w:rsidRDefault="006C5803" w:rsidP="00910D2E">
            <w:pPr>
              <w:keepNext/>
              <w:autoSpaceDE w:val="0"/>
              <w:autoSpaceDN w:val="0"/>
              <w:adjustRightInd w:val="0"/>
              <w:jc w:val="center"/>
              <w:rPr>
                <w:sz w:val="20"/>
                <w:szCs w:val="20"/>
              </w:rPr>
            </w:pPr>
            <w:r w:rsidRPr="00630A9A">
              <w:rPr>
                <w:sz w:val="20"/>
                <w:szCs w:val="20"/>
              </w:rPr>
              <w:t>Lp.</w:t>
            </w:r>
          </w:p>
        </w:tc>
        <w:tc>
          <w:tcPr>
            <w:tcW w:w="3088" w:type="dxa"/>
            <w:vMerge w:val="restart"/>
            <w:vAlign w:val="center"/>
          </w:tcPr>
          <w:p w14:paraId="7F8AD5B3" w14:textId="77777777" w:rsidR="006C5803" w:rsidRPr="00630A9A" w:rsidRDefault="006C5803" w:rsidP="00910D2E">
            <w:pPr>
              <w:keepNext/>
              <w:autoSpaceDE w:val="0"/>
              <w:autoSpaceDN w:val="0"/>
              <w:adjustRightInd w:val="0"/>
              <w:rPr>
                <w:sz w:val="20"/>
                <w:szCs w:val="20"/>
              </w:rPr>
            </w:pPr>
            <w:r w:rsidRPr="00630A9A">
              <w:rPr>
                <w:sz w:val="20"/>
                <w:szCs w:val="20"/>
              </w:rPr>
              <w:t>Właściwość</w:t>
            </w:r>
          </w:p>
        </w:tc>
        <w:tc>
          <w:tcPr>
            <w:tcW w:w="6096" w:type="dxa"/>
            <w:gridSpan w:val="2"/>
            <w:vAlign w:val="center"/>
          </w:tcPr>
          <w:p w14:paraId="0C352CBE" w14:textId="77777777" w:rsidR="006C5803" w:rsidRPr="00630A9A" w:rsidRDefault="006C5803" w:rsidP="00910D2E">
            <w:pPr>
              <w:keepNext/>
              <w:autoSpaceDE w:val="0"/>
              <w:autoSpaceDN w:val="0"/>
              <w:adjustRightInd w:val="0"/>
              <w:jc w:val="center"/>
              <w:rPr>
                <w:sz w:val="20"/>
                <w:szCs w:val="20"/>
              </w:rPr>
            </w:pPr>
            <w:r w:rsidRPr="00630A9A">
              <w:rPr>
                <w:sz w:val="20"/>
                <w:szCs w:val="20"/>
              </w:rPr>
              <w:t>Wymagane właściwości kruszywa do mieszanek związanych cementem (kategorie według PN-EN 13242)</w:t>
            </w:r>
          </w:p>
        </w:tc>
      </w:tr>
      <w:tr w:rsidR="006C5803" w:rsidRPr="00630A9A" w14:paraId="0C228DD5" w14:textId="77777777" w:rsidTr="00910D2E">
        <w:trPr>
          <w:trHeight w:val="717"/>
        </w:trPr>
        <w:tc>
          <w:tcPr>
            <w:tcW w:w="528" w:type="dxa"/>
            <w:vMerge/>
            <w:vAlign w:val="center"/>
          </w:tcPr>
          <w:p w14:paraId="3EB0A101" w14:textId="77777777" w:rsidR="006C5803" w:rsidRPr="00630A9A" w:rsidRDefault="006C5803" w:rsidP="00910D2E">
            <w:pPr>
              <w:keepNext/>
              <w:autoSpaceDE w:val="0"/>
              <w:autoSpaceDN w:val="0"/>
              <w:adjustRightInd w:val="0"/>
              <w:jc w:val="center"/>
              <w:rPr>
                <w:sz w:val="20"/>
                <w:szCs w:val="20"/>
              </w:rPr>
            </w:pPr>
          </w:p>
        </w:tc>
        <w:tc>
          <w:tcPr>
            <w:tcW w:w="3088" w:type="dxa"/>
            <w:vMerge/>
            <w:vAlign w:val="center"/>
          </w:tcPr>
          <w:p w14:paraId="191D6E85" w14:textId="77777777" w:rsidR="006C5803" w:rsidRPr="00630A9A" w:rsidRDefault="006C5803" w:rsidP="00910D2E">
            <w:pPr>
              <w:keepNext/>
              <w:autoSpaceDE w:val="0"/>
              <w:autoSpaceDN w:val="0"/>
              <w:adjustRightInd w:val="0"/>
              <w:rPr>
                <w:sz w:val="20"/>
                <w:szCs w:val="20"/>
              </w:rPr>
            </w:pPr>
          </w:p>
        </w:tc>
        <w:tc>
          <w:tcPr>
            <w:tcW w:w="3048" w:type="dxa"/>
            <w:vAlign w:val="center"/>
          </w:tcPr>
          <w:p w14:paraId="19259EEA" w14:textId="77777777" w:rsidR="006C5803" w:rsidRPr="00630A9A" w:rsidRDefault="006C5803" w:rsidP="00910D2E">
            <w:pPr>
              <w:keepNext/>
              <w:autoSpaceDE w:val="0"/>
              <w:autoSpaceDN w:val="0"/>
              <w:adjustRightInd w:val="0"/>
              <w:jc w:val="center"/>
              <w:rPr>
                <w:sz w:val="20"/>
                <w:szCs w:val="20"/>
              </w:rPr>
            </w:pPr>
            <w:r w:rsidRPr="00630A9A">
              <w:rPr>
                <w:sz w:val="20"/>
                <w:szCs w:val="20"/>
              </w:rPr>
              <w:t>ulepszone podłoże i podbudowa pomocnicza nawierzchni drogowej obciążonej ruchem</w:t>
            </w:r>
          </w:p>
        </w:tc>
        <w:tc>
          <w:tcPr>
            <w:tcW w:w="3048" w:type="dxa"/>
            <w:vAlign w:val="center"/>
          </w:tcPr>
          <w:p w14:paraId="534E2C22" w14:textId="77777777" w:rsidR="006C5803" w:rsidRPr="00630A9A" w:rsidRDefault="006C5803" w:rsidP="00910D2E">
            <w:pPr>
              <w:keepNext/>
              <w:autoSpaceDE w:val="0"/>
              <w:autoSpaceDN w:val="0"/>
              <w:adjustRightInd w:val="0"/>
              <w:jc w:val="center"/>
              <w:rPr>
                <w:sz w:val="20"/>
                <w:szCs w:val="20"/>
              </w:rPr>
            </w:pPr>
            <w:r w:rsidRPr="00630A9A">
              <w:rPr>
                <w:sz w:val="20"/>
                <w:szCs w:val="20"/>
              </w:rPr>
              <w:t>podbudowa zasadnicza</w:t>
            </w:r>
          </w:p>
          <w:p w14:paraId="78FFE5DF" w14:textId="77777777" w:rsidR="006C5803" w:rsidRPr="00630A9A" w:rsidRDefault="006C5803" w:rsidP="00910D2E">
            <w:pPr>
              <w:keepNext/>
              <w:autoSpaceDE w:val="0"/>
              <w:autoSpaceDN w:val="0"/>
              <w:adjustRightInd w:val="0"/>
              <w:jc w:val="center"/>
              <w:rPr>
                <w:sz w:val="20"/>
                <w:szCs w:val="20"/>
              </w:rPr>
            </w:pPr>
            <w:r w:rsidRPr="00630A9A">
              <w:rPr>
                <w:sz w:val="20"/>
                <w:szCs w:val="20"/>
              </w:rPr>
              <w:t>nawierzchni drogowej obciążonej ruchem</w:t>
            </w:r>
          </w:p>
        </w:tc>
      </w:tr>
      <w:tr w:rsidR="006C5803" w:rsidRPr="00630A9A" w14:paraId="626FA141" w14:textId="77777777" w:rsidTr="00910D2E">
        <w:trPr>
          <w:trHeight w:val="134"/>
        </w:trPr>
        <w:tc>
          <w:tcPr>
            <w:tcW w:w="528" w:type="dxa"/>
            <w:vMerge/>
            <w:vAlign w:val="center"/>
          </w:tcPr>
          <w:p w14:paraId="24A7D48F" w14:textId="77777777" w:rsidR="006C5803" w:rsidRPr="00630A9A" w:rsidRDefault="006C5803" w:rsidP="00910D2E">
            <w:pPr>
              <w:keepNext/>
              <w:autoSpaceDE w:val="0"/>
              <w:autoSpaceDN w:val="0"/>
              <w:adjustRightInd w:val="0"/>
              <w:jc w:val="center"/>
              <w:rPr>
                <w:sz w:val="20"/>
                <w:szCs w:val="20"/>
              </w:rPr>
            </w:pPr>
          </w:p>
        </w:tc>
        <w:tc>
          <w:tcPr>
            <w:tcW w:w="3088" w:type="dxa"/>
            <w:vMerge/>
            <w:vAlign w:val="center"/>
          </w:tcPr>
          <w:p w14:paraId="559243EB" w14:textId="77777777" w:rsidR="006C5803" w:rsidRPr="00630A9A" w:rsidRDefault="006C5803" w:rsidP="00910D2E">
            <w:pPr>
              <w:keepNext/>
              <w:autoSpaceDE w:val="0"/>
              <w:autoSpaceDN w:val="0"/>
              <w:adjustRightInd w:val="0"/>
              <w:rPr>
                <w:sz w:val="20"/>
                <w:szCs w:val="20"/>
              </w:rPr>
            </w:pPr>
          </w:p>
        </w:tc>
        <w:tc>
          <w:tcPr>
            <w:tcW w:w="3048" w:type="dxa"/>
          </w:tcPr>
          <w:p w14:paraId="674483A2" w14:textId="77777777" w:rsidR="006C5803" w:rsidRPr="00630A9A" w:rsidRDefault="006C5803" w:rsidP="00910D2E">
            <w:pPr>
              <w:keepNext/>
              <w:autoSpaceDE w:val="0"/>
              <w:autoSpaceDN w:val="0"/>
              <w:adjustRightInd w:val="0"/>
              <w:jc w:val="center"/>
              <w:rPr>
                <w:sz w:val="20"/>
                <w:szCs w:val="20"/>
              </w:rPr>
            </w:pPr>
            <w:r w:rsidRPr="00630A9A">
              <w:rPr>
                <w:sz w:val="20"/>
                <w:szCs w:val="20"/>
              </w:rPr>
              <w:t>KR1</w:t>
            </w:r>
            <w:r w:rsidRPr="00630A9A">
              <w:rPr>
                <w:sz w:val="20"/>
                <w:szCs w:val="20"/>
              </w:rPr>
              <w:sym w:font="Symbol" w:char="F0B8"/>
            </w:r>
            <w:r w:rsidRPr="00630A9A">
              <w:rPr>
                <w:sz w:val="20"/>
                <w:szCs w:val="20"/>
              </w:rPr>
              <w:t>KR7</w:t>
            </w:r>
          </w:p>
        </w:tc>
        <w:tc>
          <w:tcPr>
            <w:tcW w:w="3048" w:type="dxa"/>
          </w:tcPr>
          <w:p w14:paraId="4A7AC1F5" w14:textId="77777777" w:rsidR="006C5803" w:rsidRPr="00630A9A" w:rsidRDefault="006C5803" w:rsidP="00910D2E">
            <w:pPr>
              <w:keepNext/>
              <w:autoSpaceDE w:val="0"/>
              <w:autoSpaceDN w:val="0"/>
              <w:adjustRightInd w:val="0"/>
              <w:jc w:val="center"/>
              <w:rPr>
                <w:sz w:val="20"/>
                <w:szCs w:val="20"/>
              </w:rPr>
            </w:pPr>
            <w:r w:rsidRPr="00630A9A">
              <w:rPr>
                <w:sz w:val="20"/>
                <w:szCs w:val="20"/>
              </w:rPr>
              <w:t>KR1</w:t>
            </w:r>
            <w:r w:rsidRPr="00630A9A">
              <w:rPr>
                <w:sz w:val="20"/>
                <w:szCs w:val="20"/>
              </w:rPr>
              <w:sym w:font="Symbol" w:char="F0B8"/>
            </w:r>
            <w:r w:rsidRPr="00630A9A">
              <w:rPr>
                <w:sz w:val="20"/>
                <w:szCs w:val="20"/>
              </w:rPr>
              <w:t>KR7</w:t>
            </w:r>
          </w:p>
        </w:tc>
      </w:tr>
      <w:tr w:rsidR="006C5803" w:rsidRPr="00630A9A" w14:paraId="6E650794" w14:textId="77777777" w:rsidTr="00910D2E">
        <w:trPr>
          <w:trHeight w:val="134"/>
        </w:trPr>
        <w:tc>
          <w:tcPr>
            <w:tcW w:w="528" w:type="dxa"/>
            <w:vMerge w:val="restart"/>
            <w:vAlign w:val="center"/>
          </w:tcPr>
          <w:p w14:paraId="6F8A1EDD" w14:textId="77777777" w:rsidR="006C5803" w:rsidRPr="00630A9A" w:rsidRDefault="006C5803" w:rsidP="00910D2E">
            <w:pPr>
              <w:keepNext/>
              <w:autoSpaceDE w:val="0"/>
              <w:autoSpaceDN w:val="0"/>
              <w:adjustRightInd w:val="0"/>
              <w:jc w:val="center"/>
              <w:rPr>
                <w:sz w:val="20"/>
                <w:szCs w:val="20"/>
              </w:rPr>
            </w:pPr>
          </w:p>
          <w:p w14:paraId="20CF05D7" w14:textId="77777777" w:rsidR="006C5803" w:rsidRPr="00630A9A" w:rsidRDefault="006C5803" w:rsidP="00910D2E">
            <w:pPr>
              <w:keepNext/>
              <w:autoSpaceDE w:val="0"/>
              <w:autoSpaceDN w:val="0"/>
              <w:adjustRightInd w:val="0"/>
              <w:jc w:val="center"/>
              <w:rPr>
                <w:sz w:val="20"/>
                <w:szCs w:val="20"/>
              </w:rPr>
            </w:pPr>
            <w:r w:rsidRPr="00630A9A">
              <w:rPr>
                <w:sz w:val="20"/>
                <w:szCs w:val="20"/>
              </w:rPr>
              <w:t>1.</w:t>
            </w:r>
          </w:p>
        </w:tc>
        <w:tc>
          <w:tcPr>
            <w:tcW w:w="3088" w:type="dxa"/>
            <w:vMerge w:val="restart"/>
            <w:vAlign w:val="center"/>
          </w:tcPr>
          <w:p w14:paraId="411FBED4" w14:textId="77777777" w:rsidR="006C5803" w:rsidRPr="00630A9A" w:rsidRDefault="006C5803" w:rsidP="00910D2E">
            <w:pPr>
              <w:keepNext/>
              <w:autoSpaceDE w:val="0"/>
              <w:autoSpaceDN w:val="0"/>
              <w:adjustRightInd w:val="0"/>
              <w:jc w:val="center"/>
              <w:rPr>
                <w:sz w:val="20"/>
                <w:szCs w:val="20"/>
              </w:rPr>
            </w:pPr>
            <w:r w:rsidRPr="00630A9A">
              <w:rPr>
                <w:sz w:val="20"/>
                <w:szCs w:val="20"/>
              </w:rPr>
              <w:t>Zestaw sit #</w:t>
            </w:r>
          </w:p>
        </w:tc>
        <w:tc>
          <w:tcPr>
            <w:tcW w:w="6096" w:type="dxa"/>
            <w:gridSpan w:val="2"/>
          </w:tcPr>
          <w:p w14:paraId="79E8ADEB" w14:textId="77777777" w:rsidR="006C5803" w:rsidRPr="00630A9A" w:rsidRDefault="006C5803" w:rsidP="00910D2E">
            <w:pPr>
              <w:keepNext/>
              <w:autoSpaceDE w:val="0"/>
              <w:autoSpaceDN w:val="0"/>
              <w:adjustRightInd w:val="0"/>
              <w:jc w:val="center"/>
              <w:rPr>
                <w:sz w:val="20"/>
                <w:szCs w:val="20"/>
              </w:rPr>
            </w:pPr>
            <w:r w:rsidRPr="00630A9A">
              <w:rPr>
                <w:sz w:val="20"/>
                <w:szCs w:val="20"/>
              </w:rPr>
              <w:t>1; 2; 4; 5,6; 8; 11,2; 16; 22,4; 31,5; 45; 56; 63 i 90</w:t>
            </w:r>
          </w:p>
        </w:tc>
      </w:tr>
      <w:tr w:rsidR="006C5803" w:rsidRPr="00630A9A" w14:paraId="648FC186" w14:textId="77777777" w:rsidTr="00910D2E">
        <w:trPr>
          <w:trHeight w:val="127"/>
        </w:trPr>
        <w:tc>
          <w:tcPr>
            <w:tcW w:w="528" w:type="dxa"/>
            <w:vMerge/>
            <w:vAlign w:val="center"/>
          </w:tcPr>
          <w:p w14:paraId="34E0B8AB" w14:textId="77777777" w:rsidR="006C5803" w:rsidRPr="00630A9A" w:rsidRDefault="006C5803" w:rsidP="00910D2E">
            <w:pPr>
              <w:keepNext/>
              <w:autoSpaceDE w:val="0"/>
              <w:autoSpaceDN w:val="0"/>
              <w:adjustRightInd w:val="0"/>
              <w:jc w:val="center"/>
              <w:rPr>
                <w:sz w:val="20"/>
                <w:szCs w:val="20"/>
              </w:rPr>
            </w:pPr>
          </w:p>
        </w:tc>
        <w:tc>
          <w:tcPr>
            <w:tcW w:w="3088" w:type="dxa"/>
            <w:vMerge/>
            <w:vAlign w:val="center"/>
          </w:tcPr>
          <w:p w14:paraId="2C19545C" w14:textId="77777777" w:rsidR="006C5803" w:rsidRPr="00630A9A" w:rsidRDefault="006C5803" w:rsidP="00910D2E">
            <w:pPr>
              <w:keepNext/>
              <w:autoSpaceDE w:val="0"/>
              <w:autoSpaceDN w:val="0"/>
              <w:adjustRightInd w:val="0"/>
              <w:rPr>
                <w:sz w:val="20"/>
                <w:szCs w:val="20"/>
              </w:rPr>
            </w:pPr>
          </w:p>
        </w:tc>
        <w:tc>
          <w:tcPr>
            <w:tcW w:w="6096" w:type="dxa"/>
            <w:gridSpan w:val="2"/>
          </w:tcPr>
          <w:p w14:paraId="62C617E6" w14:textId="77777777" w:rsidR="006C5803" w:rsidRPr="00630A9A" w:rsidRDefault="006C5803" w:rsidP="00910D2E">
            <w:pPr>
              <w:keepNext/>
              <w:autoSpaceDE w:val="0"/>
              <w:autoSpaceDN w:val="0"/>
              <w:adjustRightInd w:val="0"/>
              <w:jc w:val="center"/>
              <w:rPr>
                <w:sz w:val="20"/>
                <w:szCs w:val="20"/>
              </w:rPr>
            </w:pPr>
            <w:r w:rsidRPr="00630A9A">
              <w:rPr>
                <w:sz w:val="20"/>
                <w:szCs w:val="20"/>
              </w:rPr>
              <w:t>Wszystkie wymiary kruszywa są dozwolone</w:t>
            </w:r>
          </w:p>
        </w:tc>
      </w:tr>
      <w:tr w:rsidR="006C5803" w:rsidRPr="00630A9A" w14:paraId="6AFE7114" w14:textId="77777777" w:rsidTr="00910D2E">
        <w:trPr>
          <w:trHeight w:val="158"/>
        </w:trPr>
        <w:tc>
          <w:tcPr>
            <w:tcW w:w="528" w:type="dxa"/>
            <w:vAlign w:val="center"/>
          </w:tcPr>
          <w:p w14:paraId="7A000BE4" w14:textId="77777777" w:rsidR="006C5803" w:rsidRPr="00630A9A" w:rsidRDefault="006C5803" w:rsidP="00910D2E">
            <w:pPr>
              <w:keepNext/>
              <w:autoSpaceDE w:val="0"/>
              <w:autoSpaceDN w:val="0"/>
              <w:adjustRightInd w:val="0"/>
              <w:jc w:val="center"/>
              <w:rPr>
                <w:sz w:val="20"/>
                <w:szCs w:val="20"/>
              </w:rPr>
            </w:pPr>
            <w:r w:rsidRPr="00630A9A">
              <w:rPr>
                <w:sz w:val="20"/>
                <w:szCs w:val="20"/>
              </w:rPr>
              <w:t>2.</w:t>
            </w:r>
          </w:p>
        </w:tc>
        <w:tc>
          <w:tcPr>
            <w:tcW w:w="3088" w:type="dxa"/>
            <w:vAlign w:val="center"/>
          </w:tcPr>
          <w:p w14:paraId="6ED51E57" w14:textId="77777777" w:rsidR="006C5803" w:rsidRPr="00630A9A" w:rsidRDefault="006C5803" w:rsidP="00910D2E">
            <w:pPr>
              <w:keepNext/>
              <w:autoSpaceDE w:val="0"/>
              <w:autoSpaceDN w:val="0"/>
              <w:adjustRightInd w:val="0"/>
              <w:rPr>
                <w:sz w:val="20"/>
                <w:szCs w:val="20"/>
              </w:rPr>
            </w:pPr>
            <w:r w:rsidRPr="00630A9A">
              <w:rPr>
                <w:sz w:val="20"/>
                <w:szCs w:val="20"/>
              </w:rPr>
              <w:t>Uziarnienie wg PN-EN 933-1,</w:t>
            </w:r>
          </w:p>
        </w:tc>
        <w:tc>
          <w:tcPr>
            <w:tcW w:w="3048" w:type="dxa"/>
            <w:vAlign w:val="center"/>
          </w:tcPr>
          <w:p w14:paraId="00F9DAD5" w14:textId="77777777" w:rsidR="006C5803" w:rsidRPr="00630A9A" w:rsidRDefault="006C5803" w:rsidP="00910D2E">
            <w:pPr>
              <w:keepNext/>
              <w:autoSpaceDE w:val="0"/>
              <w:autoSpaceDN w:val="0"/>
              <w:adjustRightInd w:val="0"/>
              <w:jc w:val="center"/>
              <w:rPr>
                <w:sz w:val="20"/>
                <w:szCs w:val="20"/>
              </w:rPr>
            </w:pPr>
            <w:r w:rsidRPr="00630A9A">
              <w:rPr>
                <w:sz w:val="20"/>
                <w:szCs w:val="20"/>
              </w:rPr>
              <w:t>G</w:t>
            </w:r>
            <w:r w:rsidRPr="00630A9A">
              <w:rPr>
                <w:sz w:val="20"/>
                <w:szCs w:val="20"/>
                <w:vertAlign w:val="subscript"/>
              </w:rPr>
              <w:t>C</w:t>
            </w:r>
            <w:r w:rsidRPr="00630A9A">
              <w:rPr>
                <w:sz w:val="20"/>
                <w:szCs w:val="20"/>
              </w:rPr>
              <w:t>80/20,</w:t>
            </w:r>
          </w:p>
          <w:p w14:paraId="0C4CCE29" w14:textId="77777777" w:rsidR="006C5803" w:rsidRPr="00630A9A" w:rsidRDefault="006C5803" w:rsidP="00910D2E">
            <w:pPr>
              <w:keepNext/>
              <w:autoSpaceDE w:val="0"/>
              <w:autoSpaceDN w:val="0"/>
              <w:adjustRightInd w:val="0"/>
              <w:jc w:val="center"/>
              <w:rPr>
                <w:sz w:val="20"/>
                <w:szCs w:val="20"/>
              </w:rPr>
            </w:pPr>
            <w:r w:rsidRPr="00630A9A">
              <w:rPr>
                <w:sz w:val="20"/>
                <w:szCs w:val="20"/>
              </w:rPr>
              <w:t>G</w:t>
            </w:r>
            <w:r w:rsidRPr="00630A9A">
              <w:rPr>
                <w:sz w:val="20"/>
                <w:szCs w:val="20"/>
                <w:vertAlign w:val="subscript"/>
              </w:rPr>
              <w:t xml:space="preserve">F </w:t>
            </w:r>
            <w:r w:rsidRPr="00630A9A">
              <w:rPr>
                <w:sz w:val="20"/>
                <w:szCs w:val="20"/>
              </w:rPr>
              <w:t>80,</w:t>
            </w:r>
          </w:p>
          <w:p w14:paraId="798DB7E2" w14:textId="77777777" w:rsidR="006C5803" w:rsidRPr="00630A9A" w:rsidRDefault="006C5803" w:rsidP="00910D2E">
            <w:pPr>
              <w:keepNext/>
              <w:autoSpaceDE w:val="0"/>
              <w:autoSpaceDN w:val="0"/>
              <w:adjustRightInd w:val="0"/>
              <w:jc w:val="center"/>
              <w:rPr>
                <w:sz w:val="20"/>
                <w:szCs w:val="20"/>
              </w:rPr>
            </w:pPr>
            <w:r w:rsidRPr="00630A9A">
              <w:rPr>
                <w:sz w:val="20"/>
                <w:szCs w:val="20"/>
              </w:rPr>
              <w:t>G</w:t>
            </w:r>
            <w:r w:rsidRPr="00630A9A">
              <w:rPr>
                <w:sz w:val="20"/>
                <w:szCs w:val="20"/>
                <w:vertAlign w:val="subscript"/>
              </w:rPr>
              <w:t xml:space="preserve">A </w:t>
            </w:r>
            <w:r w:rsidRPr="00630A9A">
              <w:rPr>
                <w:sz w:val="20"/>
                <w:szCs w:val="20"/>
              </w:rPr>
              <w:t>75</w:t>
            </w:r>
          </w:p>
        </w:tc>
        <w:tc>
          <w:tcPr>
            <w:tcW w:w="3048" w:type="dxa"/>
            <w:vAlign w:val="center"/>
          </w:tcPr>
          <w:p w14:paraId="4CD45F43" w14:textId="77777777" w:rsidR="006C5803" w:rsidRPr="00630A9A" w:rsidRDefault="006C5803" w:rsidP="00910D2E">
            <w:pPr>
              <w:keepNext/>
              <w:autoSpaceDE w:val="0"/>
              <w:autoSpaceDN w:val="0"/>
              <w:adjustRightInd w:val="0"/>
              <w:jc w:val="center"/>
              <w:rPr>
                <w:sz w:val="20"/>
                <w:szCs w:val="20"/>
              </w:rPr>
            </w:pPr>
            <w:r w:rsidRPr="00630A9A">
              <w:rPr>
                <w:sz w:val="20"/>
                <w:szCs w:val="20"/>
              </w:rPr>
              <w:t>G</w:t>
            </w:r>
            <w:r w:rsidRPr="00630A9A">
              <w:rPr>
                <w:sz w:val="20"/>
                <w:szCs w:val="20"/>
                <w:vertAlign w:val="subscript"/>
              </w:rPr>
              <w:t>C</w:t>
            </w:r>
            <w:r w:rsidRPr="00630A9A">
              <w:rPr>
                <w:sz w:val="20"/>
                <w:szCs w:val="20"/>
              </w:rPr>
              <w:t>80/20,</w:t>
            </w:r>
          </w:p>
          <w:p w14:paraId="0A575CD8" w14:textId="77777777" w:rsidR="006C5803" w:rsidRPr="00630A9A" w:rsidRDefault="006C5803" w:rsidP="00910D2E">
            <w:pPr>
              <w:keepNext/>
              <w:autoSpaceDE w:val="0"/>
              <w:autoSpaceDN w:val="0"/>
              <w:adjustRightInd w:val="0"/>
              <w:jc w:val="center"/>
              <w:rPr>
                <w:sz w:val="20"/>
                <w:szCs w:val="20"/>
              </w:rPr>
            </w:pPr>
            <w:r w:rsidRPr="00630A9A">
              <w:rPr>
                <w:sz w:val="20"/>
                <w:szCs w:val="20"/>
              </w:rPr>
              <w:t>G</w:t>
            </w:r>
            <w:r w:rsidRPr="00630A9A">
              <w:rPr>
                <w:sz w:val="20"/>
                <w:szCs w:val="20"/>
                <w:vertAlign w:val="subscript"/>
              </w:rPr>
              <w:t xml:space="preserve">F </w:t>
            </w:r>
            <w:r w:rsidRPr="00630A9A">
              <w:rPr>
                <w:sz w:val="20"/>
                <w:szCs w:val="20"/>
              </w:rPr>
              <w:t>80,</w:t>
            </w:r>
          </w:p>
          <w:p w14:paraId="5491733B" w14:textId="77777777" w:rsidR="006C5803" w:rsidRPr="00630A9A" w:rsidRDefault="006C5803" w:rsidP="00910D2E">
            <w:pPr>
              <w:keepNext/>
              <w:autoSpaceDE w:val="0"/>
              <w:autoSpaceDN w:val="0"/>
              <w:adjustRightInd w:val="0"/>
              <w:jc w:val="center"/>
              <w:rPr>
                <w:sz w:val="20"/>
                <w:szCs w:val="20"/>
              </w:rPr>
            </w:pPr>
            <w:r w:rsidRPr="00630A9A">
              <w:rPr>
                <w:sz w:val="20"/>
                <w:szCs w:val="20"/>
              </w:rPr>
              <w:t>G</w:t>
            </w:r>
            <w:r w:rsidRPr="00630A9A">
              <w:rPr>
                <w:sz w:val="20"/>
                <w:szCs w:val="20"/>
                <w:vertAlign w:val="subscript"/>
              </w:rPr>
              <w:t xml:space="preserve">A </w:t>
            </w:r>
            <w:r w:rsidRPr="00630A9A">
              <w:rPr>
                <w:sz w:val="20"/>
                <w:szCs w:val="20"/>
              </w:rPr>
              <w:t>75</w:t>
            </w:r>
          </w:p>
        </w:tc>
      </w:tr>
      <w:tr w:rsidR="006C5803" w:rsidRPr="00630A9A" w14:paraId="66CA1AEC" w14:textId="77777777" w:rsidTr="00910D2E">
        <w:trPr>
          <w:trHeight w:val="312"/>
        </w:trPr>
        <w:tc>
          <w:tcPr>
            <w:tcW w:w="528" w:type="dxa"/>
            <w:vMerge w:val="restart"/>
            <w:vAlign w:val="center"/>
          </w:tcPr>
          <w:p w14:paraId="3E44F384" w14:textId="77777777" w:rsidR="006C5803" w:rsidRPr="00630A9A" w:rsidRDefault="006C5803" w:rsidP="00910D2E">
            <w:pPr>
              <w:autoSpaceDE w:val="0"/>
              <w:autoSpaceDN w:val="0"/>
              <w:adjustRightInd w:val="0"/>
              <w:jc w:val="center"/>
              <w:rPr>
                <w:sz w:val="20"/>
                <w:szCs w:val="20"/>
              </w:rPr>
            </w:pPr>
            <w:r w:rsidRPr="00630A9A">
              <w:rPr>
                <w:sz w:val="20"/>
                <w:szCs w:val="20"/>
              </w:rPr>
              <w:t>3.</w:t>
            </w:r>
          </w:p>
        </w:tc>
        <w:tc>
          <w:tcPr>
            <w:tcW w:w="3088" w:type="dxa"/>
            <w:vAlign w:val="center"/>
          </w:tcPr>
          <w:p w14:paraId="763EF47A" w14:textId="77777777" w:rsidR="006C5803" w:rsidRPr="00630A9A" w:rsidRDefault="006C5803" w:rsidP="00910D2E">
            <w:pPr>
              <w:autoSpaceDE w:val="0"/>
              <w:autoSpaceDN w:val="0"/>
              <w:adjustRightInd w:val="0"/>
              <w:rPr>
                <w:sz w:val="20"/>
                <w:szCs w:val="20"/>
                <w:lang w:eastAsia="en-US"/>
              </w:rPr>
            </w:pPr>
            <w:r w:rsidRPr="00630A9A">
              <w:rPr>
                <w:sz w:val="20"/>
                <w:szCs w:val="20"/>
                <w:lang w:eastAsia="en-US"/>
              </w:rPr>
              <w:t>Kategorie ogólnych granic i tolerancji uziarnienia kruszyw:</w:t>
            </w:r>
          </w:p>
          <w:p w14:paraId="6835F13E" w14:textId="77777777" w:rsidR="006C5803" w:rsidRPr="00630A9A" w:rsidRDefault="006C5803" w:rsidP="00910D2E">
            <w:pPr>
              <w:autoSpaceDE w:val="0"/>
              <w:autoSpaceDN w:val="0"/>
              <w:adjustRightInd w:val="0"/>
              <w:rPr>
                <w:sz w:val="20"/>
                <w:szCs w:val="20"/>
              </w:rPr>
            </w:pPr>
            <w:r w:rsidRPr="00630A9A">
              <w:rPr>
                <w:sz w:val="20"/>
                <w:szCs w:val="20"/>
              </w:rPr>
              <w:t>a) kruszywo grube, kategoria nie niższa niż:</w:t>
            </w:r>
          </w:p>
        </w:tc>
        <w:tc>
          <w:tcPr>
            <w:tcW w:w="3048" w:type="dxa"/>
            <w:vAlign w:val="center"/>
          </w:tcPr>
          <w:p w14:paraId="7874BA5A" w14:textId="77777777" w:rsidR="006C5803" w:rsidRPr="00630A9A" w:rsidRDefault="006C5803" w:rsidP="00910D2E">
            <w:pPr>
              <w:autoSpaceDE w:val="0"/>
              <w:autoSpaceDN w:val="0"/>
              <w:adjustRightInd w:val="0"/>
              <w:jc w:val="center"/>
              <w:rPr>
                <w:sz w:val="20"/>
                <w:szCs w:val="20"/>
              </w:rPr>
            </w:pPr>
            <w:r w:rsidRPr="00630A9A">
              <w:rPr>
                <w:sz w:val="20"/>
                <w:szCs w:val="20"/>
              </w:rPr>
              <w:t>GT</w:t>
            </w:r>
            <w:r w:rsidRPr="00630A9A">
              <w:rPr>
                <w:sz w:val="20"/>
                <w:szCs w:val="20"/>
                <w:vertAlign w:val="subscript"/>
              </w:rPr>
              <w:t>C</w:t>
            </w:r>
            <w:r w:rsidRPr="00630A9A">
              <w:rPr>
                <w:sz w:val="20"/>
                <w:szCs w:val="20"/>
              </w:rPr>
              <w:t>NR</w:t>
            </w:r>
          </w:p>
        </w:tc>
        <w:tc>
          <w:tcPr>
            <w:tcW w:w="3048" w:type="dxa"/>
            <w:vAlign w:val="center"/>
          </w:tcPr>
          <w:p w14:paraId="311DFEF0" w14:textId="77777777" w:rsidR="006C5803" w:rsidRPr="00630A9A" w:rsidRDefault="006C5803" w:rsidP="00910D2E">
            <w:pPr>
              <w:autoSpaceDE w:val="0"/>
              <w:autoSpaceDN w:val="0"/>
              <w:adjustRightInd w:val="0"/>
              <w:jc w:val="center"/>
              <w:rPr>
                <w:sz w:val="20"/>
                <w:szCs w:val="20"/>
              </w:rPr>
            </w:pPr>
            <w:r w:rsidRPr="00630A9A">
              <w:rPr>
                <w:sz w:val="20"/>
                <w:szCs w:val="20"/>
              </w:rPr>
              <w:t>GT</w:t>
            </w:r>
            <w:r w:rsidRPr="00630A9A">
              <w:rPr>
                <w:sz w:val="20"/>
                <w:szCs w:val="20"/>
                <w:vertAlign w:val="subscript"/>
              </w:rPr>
              <w:t>C</w:t>
            </w:r>
            <w:r w:rsidRPr="00630A9A">
              <w:rPr>
                <w:sz w:val="20"/>
                <w:szCs w:val="20"/>
              </w:rPr>
              <w:t>NR</w:t>
            </w:r>
          </w:p>
        </w:tc>
      </w:tr>
      <w:tr w:rsidR="006C5803" w:rsidRPr="00630A9A" w14:paraId="113B818F" w14:textId="77777777" w:rsidTr="00910D2E">
        <w:trPr>
          <w:trHeight w:val="312"/>
        </w:trPr>
        <w:tc>
          <w:tcPr>
            <w:tcW w:w="528" w:type="dxa"/>
            <w:vMerge/>
            <w:vAlign w:val="center"/>
          </w:tcPr>
          <w:p w14:paraId="7277B27D" w14:textId="77777777" w:rsidR="006C5803" w:rsidRPr="00630A9A" w:rsidRDefault="006C5803" w:rsidP="00910D2E">
            <w:pPr>
              <w:autoSpaceDE w:val="0"/>
              <w:autoSpaceDN w:val="0"/>
              <w:adjustRightInd w:val="0"/>
              <w:jc w:val="center"/>
              <w:rPr>
                <w:sz w:val="20"/>
                <w:szCs w:val="20"/>
              </w:rPr>
            </w:pPr>
          </w:p>
        </w:tc>
        <w:tc>
          <w:tcPr>
            <w:tcW w:w="3088" w:type="dxa"/>
            <w:vAlign w:val="center"/>
          </w:tcPr>
          <w:p w14:paraId="75074EAE" w14:textId="77777777" w:rsidR="006C5803" w:rsidRPr="00630A9A" w:rsidRDefault="006C5803" w:rsidP="00910D2E">
            <w:pPr>
              <w:autoSpaceDE w:val="0"/>
              <w:autoSpaceDN w:val="0"/>
              <w:adjustRightInd w:val="0"/>
              <w:rPr>
                <w:sz w:val="20"/>
                <w:szCs w:val="20"/>
              </w:rPr>
            </w:pPr>
            <w:r w:rsidRPr="00630A9A">
              <w:rPr>
                <w:sz w:val="20"/>
                <w:szCs w:val="20"/>
              </w:rPr>
              <w:t>b) kruszywo drobne i kruszywo o ciągłym uziarnieniu, kategoria nie niższa niż:</w:t>
            </w:r>
          </w:p>
        </w:tc>
        <w:tc>
          <w:tcPr>
            <w:tcW w:w="3048" w:type="dxa"/>
            <w:vAlign w:val="center"/>
          </w:tcPr>
          <w:p w14:paraId="3462715B" w14:textId="77777777" w:rsidR="006C5803" w:rsidRPr="00630A9A" w:rsidRDefault="006C5803" w:rsidP="00910D2E">
            <w:pPr>
              <w:autoSpaceDE w:val="0"/>
              <w:autoSpaceDN w:val="0"/>
              <w:adjustRightInd w:val="0"/>
              <w:jc w:val="center"/>
              <w:rPr>
                <w:sz w:val="20"/>
                <w:szCs w:val="20"/>
              </w:rPr>
            </w:pPr>
            <w:r w:rsidRPr="00630A9A">
              <w:rPr>
                <w:sz w:val="20"/>
                <w:szCs w:val="20"/>
              </w:rPr>
              <w:t>GT</w:t>
            </w:r>
            <w:r w:rsidRPr="00630A9A">
              <w:rPr>
                <w:sz w:val="20"/>
                <w:szCs w:val="20"/>
                <w:vertAlign w:val="subscript"/>
              </w:rPr>
              <w:t>F</w:t>
            </w:r>
            <w:r w:rsidRPr="00630A9A">
              <w:rPr>
                <w:sz w:val="20"/>
                <w:szCs w:val="20"/>
              </w:rPr>
              <w:t>NR</w:t>
            </w:r>
          </w:p>
          <w:p w14:paraId="3FA38B8C" w14:textId="77777777" w:rsidR="006C5803" w:rsidRPr="00630A9A" w:rsidRDefault="006C5803" w:rsidP="00910D2E">
            <w:pPr>
              <w:autoSpaceDE w:val="0"/>
              <w:autoSpaceDN w:val="0"/>
              <w:adjustRightInd w:val="0"/>
              <w:jc w:val="center"/>
              <w:rPr>
                <w:sz w:val="20"/>
                <w:szCs w:val="20"/>
              </w:rPr>
            </w:pPr>
            <w:r w:rsidRPr="00630A9A">
              <w:rPr>
                <w:sz w:val="20"/>
                <w:szCs w:val="20"/>
              </w:rPr>
              <w:t>GT</w:t>
            </w:r>
            <w:r w:rsidRPr="00630A9A">
              <w:rPr>
                <w:sz w:val="20"/>
                <w:szCs w:val="20"/>
                <w:vertAlign w:val="subscript"/>
              </w:rPr>
              <w:t>A</w:t>
            </w:r>
            <w:r w:rsidRPr="00630A9A">
              <w:rPr>
                <w:sz w:val="20"/>
                <w:szCs w:val="20"/>
              </w:rPr>
              <w:t>NR</w:t>
            </w:r>
          </w:p>
        </w:tc>
        <w:tc>
          <w:tcPr>
            <w:tcW w:w="3048" w:type="dxa"/>
            <w:vAlign w:val="center"/>
          </w:tcPr>
          <w:p w14:paraId="002D4B63" w14:textId="77777777" w:rsidR="006C5803" w:rsidRPr="00630A9A" w:rsidRDefault="006C5803" w:rsidP="00910D2E">
            <w:pPr>
              <w:autoSpaceDE w:val="0"/>
              <w:autoSpaceDN w:val="0"/>
              <w:adjustRightInd w:val="0"/>
              <w:jc w:val="center"/>
              <w:rPr>
                <w:sz w:val="20"/>
                <w:szCs w:val="20"/>
              </w:rPr>
            </w:pPr>
            <w:r w:rsidRPr="00630A9A">
              <w:rPr>
                <w:sz w:val="20"/>
                <w:szCs w:val="20"/>
              </w:rPr>
              <w:t>GT</w:t>
            </w:r>
            <w:r w:rsidRPr="00630A9A">
              <w:rPr>
                <w:sz w:val="20"/>
                <w:szCs w:val="20"/>
                <w:vertAlign w:val="subscript"/>
              </w:rPr>
              <w:t>F</w:t>
            </w:r>
            <w:r w:rsidRPr="00630A9A">
              <w:rPr>
                <w:sz w:val="20"/>
                <w:szCs w:val="20"/>
              </w:rPr>
              <w:t>NR</w:t>
            </w:r>
          </w:p>
          <w:p w14:paraId="64B1BA0D" w14:textId="77777777" w:rsidR="006C5803" w:rsidRPr="00630A9A" w:rsidRDefault="006C5803" w:rsidP="00910D2E">
            <w:pPr>
              <w:autoSpaceDE w:val="0"/>
              <w:autoSpaceDN w:val="0"/>
              <w:adjustRightInd w:val="0"/>
              <w:jc w:val="center"/>
              <w:rPr>
                <w:sz w:val="20"/>
                <w:szCs w:val="20"/>
              </w:rPr>
            </w:pPr>
            <w:r w:rsidRPr="00630A9A">
              <w:rPr>
                <w:sz w:val="20"/>
                <w:szCs w:val="20"/>
              </w:rPr>
              <w:t>GT</w:t>
            </w:r>
            <w:r w:rsidRPr="00630A9A">
              <w:rPr>
                <w:sz w:val="20"/>
                <w:szCs w:val="20"/>
                <w:vertAlign w:val="subscript"/>
              </w:rPr>
              <w:t>A</w:t>
            </w:r>
            <w:r w:rsidRPr="00630A9A">
              <w:rPr>
                <w:sz w:val="20"/>
                <w:szCs w:val="20"/>
              </w:rPr>
              <w:t>NR</w:t>
            </w:r>
          </w:p>
        </w:tc>
      </w:tr>
      <w:tr w:rsidR="006C5803" w:rsidRPr="00630A9A" w14:paraId="700C4236" w14:textId="77777777" w:rsidTr="00910D2E">
        <w:trPr>
          <w:trHeight w:val="209"/>
        </w:trPr>
        <w:tc>
          <w:tcPr>
            <w:tcW w:w="528" w:type="dxa"/>
            <w:vMerge w:val="restart"/>
            <w:vAlign w:val="center"/>
          </w:tcPr>
          <w:p w14:paraId="32E5FDFA" w14:textId="77777777" w:rsidR="006C5803" w:rsidRPr="00630A9A" w:rsidRDefault="006C5803" w:rsidP="00910D2E">
            <w:pPr>
              <w:autoSpaceDE w:val="0"/>
              <w:autoSpaceDN w:val="0"/>
              <w:adjustRightInd w:val="0"/>
              <w:jc w:val="center"/>
              <w:rPr>
                <w:sz w:val="20"/>
                <w:szCs w:val="20"/>
              </w:rPr>
            </w:pPr>
          </w:p>
          <w:p w14:paraId="3C4D2E0C" w14:textId="77777777" w:rsidR="006C5803" w:rsidRPr="00630A9A" w:rsidRDefault="006C5803" w:rsidP="00910D2E">
            <w:pPr>
              <w:autoSpaceDE w:val="0"/>
              <w:autoSpaceDN w:val="0"/>
              <w:adjustRightInd w:val="0"/>
              <w:jc w:val="center"/>
              <w:rPr>
                <w:sz w:val="20"/>
                <w:szCs w:val="20"/>
              </w:rPr>
            </w:pPr>
            <w:r w:rsidRPr="00630A9A">
              <w:rPr>
                <w:sz w:val="20"/>
                <w:szCs w:val="20"/>
              </w:rPr>
              <w:t>4.</w:t>
            </w:r>
          </w:p>
        </w:tc>
        <w:tc>
          <w:tcPr>
            <w:tcW w:w="3088" w:type="dxa"/>
            <w:vAlign w:val="center"/>
          </w:tcPr>
          <w:p w14:paraId="77EC4E1C" w14:textId="77777777" w:rsidR="006C5803" w:rsidRPr="00630A9A" w:rsidRDefault="006C5803" w:rsidP="00910D2E">
            <w:pPr>
              <w:autoSpaceDE w:val="0"/>
              <w:autoSpaceDN w:val="0"/>
              <w:adjustRightInd w:val="0"/>
              <w:rPr>
                <w:sz w:val="20"/>
                <w:szCs w:val="20"/>
                <w:vertAlign w:val="superscript"/>
              </w:rPr>
            </w:pPr>
            <w:r w:rsidRPr="00630A9A">
              <w:rPr>
                <w:sz w:val="20"/>
                <w:szCs w:val="20"/>
              </w:rPr>
              <w:t>Kształt kruszywa grubego lub kruszywa grubego (≥4mm) wydzielonego z kruszywa o ciągłym uziarnieniu wg PN-EN 933-3</w:t>
            </w:r>
            <w:r w:rsidRPr="00630A9A">
              <w:rPr>
                <w:sz w:val="20"/>
                <w:szCs w:val="20"/>
                <w:vertAlign w:val="superscript"/>
              </w:rPr>
              <w:t>a)</w:t>
            </w:r>
          </w:p>
          <w:p w14:paraId="3F7D7A83" w14:textId="77777777" w:rsidR="006C5803" w:rsidRPr="00630A9A" w:rsidRDefault="006C5803" w:rsidP="00910D2E">
            <w:pPr>
              <w:autoSpaceDE w:val="0"/>
              <w:autoSpaceDN w:val="0"/>
              <w:adjustRightInd w:val="0"/>
              <w:rPr>
                <w:sz w:val="20"/>
                <w:szCs w:val="20"/>
              </w:rPr>
            </w:pPr>
            <w:r w:rsidRPr="00630A9A">
              <w:rPr>
                <w:sz w:val="20"/>
                <w:szCs w:val="20"/>
              </w:rPr>
              <w:t>a) wskaźnik płaskości,</w:t>
            </w:r>
          </w:p>
          <w:p w14:paraId="4BD1D49F" w14:textId="77777777" w:rsidR="006C5803" w:rsidRPr="00630A9A" w:rsidRDefault="006C5803" w:rsidP="00910D2E">
            <w:pPr>
              <w:autoSpaceDE w:val="0"/>
              <w:autoSpaceDN w:val="0"/>
              <w:adjustRightInd w:val="0"/>
              <w:rPr>
                <w:sz w:val="20"/>
                <w:szCs w:val="20"/>
              </w:rPr>
            </w:pPr>
            <w:r w:rsidRPr="00630A9A">
              <w:rPr>
                <w:sz w:val="20"/>
                <w:szCs w:val="20"/>
              </w:rPr>
              <w:t>kategoria nie wyższa niż</w:t>
            </w:r>
          </w:p>
        </w:tc>
        <w:tc>
          <w:tcPr>
            <w:tcW w:w="3048" w:type="dxa"/>
            <w:vAlign w:val="center"/>
          </w:tcPr>
          <w:p w14:paraId="4BD6BA38" w14:textId="77777777" w:rsidR="006C5803" w:rsidRPr="00630A9A" w:rsidRDefault="006C5803" w:rsidP="00910D2E">
            <w:pPr>
              <w:autoSpaceDE w:val="0"/>
              <w:autoSpaceDN w:val="0"/>
              <w:adjustRightInd w:val="0"/>
              <w:jc w:val="center"/>
              <w:rPr>
                <w:sz w:val="20"/>
                <w:szCs w:val="20"/>
                <w:vertAlign w:val="subscript"/>
              </w:rPr>
            </w:pPr>
            <w:proofErr w:type="spellStart"/>
            <w:r w:rsidRPr="00630A9A">
              <w:rPr>
                <w:sz w:val="20"/>
                <w:szCs w:val="20"/>
              </w:rPr>
              <w:t>FI</w:t>
            </w:r>
            <w:r w:rsidRPr="00630A9A">
              <w:rPr>
                <w:sz w:val="20"/>
                <w:szCs w:val="20"/>
                <w:vertAlign w:val="subscript"/>
              </w:rPr>
              <w:t>Deklarowana</w:t>
            </w:r>
            <w:proofErr w:type="spellEnd"/>
          </w:p>
        </w:tc>
        <w:tc>
          <w:tcPr>
            <w:tcW w:w="3048" w:type="dxa"/>
            <w:vAlign w:val="center"/>
          </w:tcPr>
          <w:p w14:paraId="07B2C3C0" w14:textId="77777777" w:rsidR="006C5803" w:rsidRPr="00630A9A" w:rsidRDefault="006C5803" w:rsidP="00910D2E">
            <w:pPr>
              <w:autoSpaceDE w:val="0"/>
              <w:autoSpaceDN w:val="0"/>
              <w:adjustRightInd w:val="0"/>
              <w:jc w:val="center"/>
              <w:rPr>
                <w:sz w:val="20"/>
                <w:szCs w:val="20"/>
                <w:vertAlign w:val="subscript"/>
              </w:rPr>
            </w:pPr>
            <w:r w:rsidRPr="00630A9A">
              <w:rPr>
                <w:sz w:val="20"/>
                <w:szCs w:val="20"/>
              </w:rPr>
              <w:t>FI</w:t>
            </w:r>
            <w:r w:rsidRPr="00630A9A">
              <w:rPr>
                <w:sz w:val="20"/>
                <w:szCs w:val="20"/>
                <w:vertAlign w:val="subscript"/>
              </w:rPr>
              <w:t>50</w:t>
            </w:r>
          </w:p>
        </w:tc>
      </w:tr>
      <w:tr w:rsidR="006C5803" w:rsidRPr="00630A9A" w14:paraId="22D07866" w14:textId="77777777" w:rsidTr="00910D2E">
        <w:trPr>
          <w:trHeight w:val="209"/>
        </w:trPr>
        <w:tc>
          <w:tcPr>
            <w:tcW w:w="528" w:type="dxa"/>
            <w:vMerge/>
            <w:vAlign w:val="center"/>
          </w:tcPr>
          <w:p w14:paraId="21550AEE" w14:textId="77777777" w:rsidR="006C5803" w:rsidRPr="00630A9A" w:rsidRDefault="006C5803" w:rsidP="00910D2E">
            <w:pPr>
              <w:autoSpaceDE w:val="0"/>
              <w:autoSpaceDN w:val="0"/>
              <w:adjustRightInd w:val="0"/>
              <w:jc w:val="center"/>
              <w:rPr>
                <w:sz w:val="20"/>
                <w:szCs w:val="20"/>
              </w:rPr>
            </w:pPr>
          </w:p>
        </w:tc>
        <w:tc>
          <w:tcPr>
            <w:tcW w:w="3088" w:type="dxa"/>
            <w:vAlign w:val="center"/>
          </w:tcPr>
          <w:p w14:paraId="569102EF" w14:textId="77777777" w:rsidR="006C5803" w:rsidRPr="00630A9A" w:rsidRDefault="006C5803" w:rsidP="00910D2E">
            <w:pPr>
              <w:autoSpaceDE w:val="0"/>
              <w:autoSpaceDN w:val="0"/>
              <w:adjustRightInd w:val="0"/>
              <w:rPr>
                <w:sz w:val="20"/>
                <w:szCs w:val="20"/>
              </w:rPr>
            </w:pPr>
            <w:r w:rsidRPr="00630A9A">
              <w:rPr>
                <w:sz w:val="20"/>
                <w:szCs w:val="20"/>
              </w:rPr>
              <w:t>b) wskaźnik kształtu wg PN-EN 933-4</w:t>
            </w:r>
            <w:r w:rsidRPr="00630A9A">
              <w:rPr>
                <w:sz w:val="20"/>
                <w:szCs w:val="20"/>
                <w:vertAlign w:val="superscript"/>
              </w:rPr>
              <w:t xml:space="preserve"> a)</w:t>
            </w:r>
            <w:r w:rsidRPr="00630A9A">
              <w:rPr>
                <w:sz w:val="20"/>
                <w:szCs w:val="20"/>
              </w:rPr>
              <w:t>,</w:t>
            </w:r>
          </w:p>
          <w:p w14:paraId="142A66B0" w14:textId="77777777" w:rsidR="006C5803" w:rsidRPr="00630A9A" w:rsidRDefault="006C5803" w:rsidP="00910D2E">
            <w:pPr>
              <w:autoSpaceDE w:val="0"/>
              <w:autoSpaceDN w:val="0"/>
              <w:adjustRightInd w:val="0"/>
              <w:rPr>
                <w:sz w:val="20"/>
                <w:szCs w:val="20"/>
              </w:rPr>
            </w:pPr>
            <w:r w:rsidRPr="00630A9A">
              <w:rPr>
                <w:sz w:val="20"/>
                <w:szCs w:val="20"/>
              </w:rPr>
              <w:t>kategoria nie wyższa niż</w:t>
            </w:r>
          </w:p>
        </w:tc>
        <w:tc>
          <w:tcPr>
            <w:tcW w:w="3048" w:type="dxa"/>
            <w:vAlign w:val="center"/>
          </w:tcPr>
          <w:p w14:paraId="39B23BF0" w14:textId="77777777" w:rsidR="006C5803" w:rsidRPr="00630A9A" w:rsidRDefault="006C5803" w:rsidP="00910D2E">
            <w:pPr>
              <w:autoSpaceDE w:val="0"/>
              <w:autoSpaceDN w:val="0"/>
              <w:adjustRightInd w:val="0"/>
              <w:jc w:val="center"/>
              <w:rPr>
                <w:sz w:val="20"/>
                <w:szCs w:val="20"/>
                <w:vertAlign w:val="subscript"/>
              </w:rPr>
            </w:pPr>
            <w:proofErr w:type="spellStart"/>
            <w:r w:rsidRPr="00630A9A">
              <w:rPr>
                <w:sz w:val="20"/>
                <w:szCs w:val="20"/>
              </w:rPr>
              <w:t>SI</w:t>
            </w:r>
            <w:r w:rsidRPr="00630A9A">
              <w:rPr>
                <w:sz w:val="20"/>
                <w:szCs w:val="20"/>
                <w:vertAlign w:val="subscript"/>
              </w:rPr>
              <w:t>Deklarowana</w:t>
            </w:r>
            <w:proofErr w:type="spellEnd"/>
          </w:p>
        </w:tc>
        <w:tc>
          <w:tcPr>
            <w:tcW w:w="3048" w:type="dxa"/>
            <w:vAlign w:val="center"/>
          </w:tcPr>
          <w:p w14:paraId="05B24367" w14:textId="77777777" w:rsidR="006C5803" w:rsidRPr="00630A9A" w:rsidRDefault="006C5803" w:rsidP="00910D2E">
            <w:pPr>
              <w:autoSpaceDE w:val="0"/>
              <w:autoSpaceDN w:val="0"/>
              <w:adjustRightInd w:val="0"/>
              <w:jc w:val="center"/>
              <w:rPr>
                <w:sz w:val="20"/>
                <w:szCs w:val="20"/>
                <w:vertAlign w:val="subscript"/>
              </w:rPr>
            </w:pPr>
            <w:r w:rsidRPr="00630A9A">
              <w:rPr>
                <w:sz w:val="20"/>
                <w:szCs w:val="20"/>
              </w:rPr>
              <w:t>SI</w:t>
            </w:r>
            <w:r w:rsidRPr="00630A9A">
              <w:rPr>
                <w:sz w:val="20"/>
                <w:szCs w:val="20"/>
                <w:vertAlign w:val="subscript"/>
              </w:rPr>
              <w:t>50</w:t>
            </w:r>
          </w:p>
        </w:tc>
      </w:tr>
      <w:tr w:rsidR="006C5803" w:rsidRPr="00630A9A" w14:paraId="0889BFE2" w14:textId="77777777" w:rsidTr="00910D2E">
        <w:trPr>
          <w:trHeight w:val="415"/>
        </w:trPr>
        <w:tc>
          <w:tcPr>
            <w:tcW w:w="528" w:type="dxa"/>
            <w:vAlign w:val="center"/>
          </w:tcPr>
          <w:p w14:paraId="32A79A73" w14:textId="77777777" w:rsidR="006C5803" w:rsidRPr="00630A9A" w:rsidRDefault="006C5803" w:rsidP="00910D2E">
            <w:pPr>
              <w:autoSpaceDE w:val="0"/>
              <w:autoSpaceDN w:val="0"/>
              <w:adjustRightInd w:val="0"/>
              <w:jc w:val="center"/>
              <w:rPr>
                <w:sz w:val="20"/>
                <w:szCs w:val="20"/>
              </w:rPr>
            </w:pPr>
            <w:r w:rsidRPr="00630A9A">
              <w:rPr>
                <w:sz w:val="20"/>
                <w:szCs w:val="20"/>
              </w:rPr>
              <w:t>5.</w:t>
            </w:r>
          </w:p>
        </w:tc>
        <w:tc>
          <w:tcPr>
            <w:tcW w:w="3088" w:type="dxa"/>
            <w:vAlign w:val="center"/>
          </w:tcPr>
          <w:p w14:paraId="62DD0CDC" w14:textId="77777777" w:rsidR="006C5803" w:rsidRPr="00630A9A" w:rsidRDefault="006C5803" w:rsidP="00910D2E">
            <w:pPr>
              <w:autoSpaceDE w:val="0"/>
              <w:autoSpaceDN w:val="0"/>
              <w:adjustRightInd w:val="0"/>
              <w:rPr>
                <w:sz w:val="20"/>
                <w:szCs w:val="20"/>
              </w:rPr>
            </w:pPr>
            <w:r w:rsidRPr="00630A9A">
              <w:rPr>
                <w:sz w:val="20"/>
                <w:szCs w:val="20"/>
              </w:rPr>
              <w:t xml:space="preserve">Kategorie procentowych zawartości ziaren o powierzchni </w:t>
            </w:r>
            <w:proofErr w:type="spellStart"/>
            <w:r w:rsidRPr="00630A9A">
              <w:rPr>
                <w:sz w:val="20"/>
                <w:szCs w:val="20"/>
              </w:rPr>
              <w:t>przekruszonej</w:t>
            </w:r>
            <w:proofErr w:type="spellEnd"/>
            <w:r w:rsidRPr="00630A9A">
              <w:rPr>
                <w:sz w:val="20"/>
                <w:szCs w:val="20"/>
              </w:rPr>
              <w:t xml:space="preserve"> lub łamanych oraz ziaren całkowicie zaokrąglonych w kruszywie grubym lub w kruszywie grubym (≥4mm) wydzielonym z kruszywa o ciągłym uziarnieniu wg PN-EN 933-5, kategoria nie niższa niż:</w:t>
            </w:r>
          </w:p>
        </w:tc>
        <w:tc>
          <w:tcPr>
            <w:tcW w:w="3048" w:type="dxa"/>
            <w:vAlign w:val="center"/>
          </w:tcPr>
          <w:p w14:paraId="55434104" w14:textId="77777777" w:rsidR="006C5803" w:rsidRPr="00630A9A" w:rsidRDefault="006C5803" w:rsidP="00910D2E">
            <w:pPr>
              <w:autoSpaceDE w:val="0"/>
              <w:autoSpaceDN w:val="0"/>
              <w:adjustRightInd w:val="0"/>
              <w:jc w:val="center"/>
              <w:rPr>
                <w:sz w:val="20"/>
                <w:szCs w:val="20"/>
                <w:vertAlign w:val="subscript"/>
              </w:rPr>
            </w:pPr>
            <w:r w:rsidRPr="00630A9A">
              <w:rPr>
                <w:sz w:val="20"/>
                <w:szCs w:val="20"/>
              </w:rPr>
              <w:t>C</w:t>
            </w:r>
            <w:r w:rsidRPr="00630A9A">
              <w:rPr>
                <w:sz w:val="20"/>
                <w:szCs w:val="20"/>
                <w:vertAlign w:val="subscript"/>
              </w:rPr>
              <w:t>NR</w:t>
            </w:r>
          </w:p>
        </w:tc>
        <w:tc>
          <w:tcPr>
            <w:tcW w:w="3048" w:type="dxa"/>
            <w:vAlign w:val="center"/>
          </w:tcPr>
          <w:p w14:paraId="10222247" w14:textId="77777777" w:rsidR="006C5803" w:rsidRPr="00630A9A" w:rsidRDefault="006C5803" w:rsidP="00910D2E">
            <w:pPr>
              <w:autoSpaceDE w:val="0"/>
              <w:autoSpaceDN w:val="0"/>
              <w:adjustRightInd w:val="0"/>
              <w:jc w:val="center"/>
              <w:rPr>
                <w:sz w:val="20"/>
                <w:szCs w:val="20"/>
                <w:vertAlign w:val="subscript"/>
              </w:rPr>
            </w:pPr>
            <w:r w:rsidRPr="00630A9A">
              <w:rPr>
                <w:sz w:val="20"/>
                <w:szCs w:val="20"/>
              </w:rPr>
              <w:t>C</w:t>
            </w:r>
            <w:r w:rsidRPr="00630A9A">
              <w:rPr>
                <w:sz w:val="20"/>
                <w:szCs w:val="20"/>
                <w:vertAlign w:val="subscript"/>
              </w:rPr>
              <w:t>NR</w:t>
            </w:r>
          </w:p>
        </w:tc>
      </w:tr>
      <w:tr w:rsidR="006C5803" w:rsidRPr="00630A9A" w14:paraId="36FA85D8" w14:textId="77777777" w:rsidTr="00910D2E">
        <w:trPr>
          <w:trHeight w:val="209"/>
        </w:trPr>
        <w:tc>
          <w:tcPr>
            <w:tcW w:w="528" w:type="dxa"/>
            <w:vAlign w:val="center"/>
          </w:tcPr>
          <w:p w14:paraId="2792FC86" w14:textId="77777777" w:rsidR="006C5803" w:rsidRPr="00630A9A" w:rsidRDefault="006C5803" w:rsidP="00910D2E">
            <w:pPr>
              <w:autoSpaceDE w:val="0"/>
              <w:autoSpaceDN w:val="0"/>
              <w:adjustRightInd w:val="0"/>
              <w:jc w:val="center"/>
              <w:rPr>
                <w:sz w:val="20"/>
                <w:szCs w:val="20"/>
              </w:rPr>
            </w:pPr>
            <w:r w:rsidRPr="00630A9A">
              <w:rPr>
                <w:sz w:val="20"/>
                <w:szCs w:val="20"/>
              </w:rPr>
              <w:t>6.</w:t>
            </w:r>
          </w:p>
        </w:tc>
        <w:tc>
          <w:tcPr>
            <w:tcW w:w="3088" w:type="dxa"/>
            <w:vAlign w:val="center"/>
          </w:tcPr>
          <w:p w14:paraId="4CEE55BA" w14:textId="77777777" w:rsidR="006C5803" w:rsidRPr="00630A9A" w:rsidRDefault="006C5803" w:rsidP="00910D2E">
            <w:pPr>
              <w:autoSpaceDE w:val="0"/>
              <w:autoSpaceDN w:val="0"/>
              <w:adjustRightInd w:val="0"/>
              <w:rPr>
                <w:sz w:val="20"/>
                <w:szCs w:val="20"/>
              </w:rPr>
            </w:pPr>
            <w:r w:rsidRPr="00630A9A">
              <w:rPr>
                <w:sz w:val="20"/>
                <w:szCs w:val="20"/>
              </w:rPr>
              <w:t>Zawartość pyłów</w:t>
            </w:r>
            <w:r w:rsidRPr="00630A9A">
              <w:rPr>
                <w:sz w:val="20"/>
                <w:szCs w:val="20"/>
                <w:vertAlign w:val="superscript"/>
              </w:rPr>
              <w:t xml:space="preserve"> b)</w:t>
            </w:r>
            <w:r w:rsidRPr="00630A9A">
              <w:rPr>
                <w:sz w:val="20"/>
                <w:szCs w:val="20"/>
              </w:rPr>
              <w:t xml:space="preserve"> w kruszywie</w:t>
            </w:r>
          </w:p>
          <w:p w14:paraId="6E5BB17C" w14:textId="77777777" w:rsidR="006C5803" w:rsidRPr="00630A9A" w:rsidRDefault="006C5803" w:rsidP="00910D2E">
            <w:pPr>
              <w:autoSpaceDE w:val="0"/>
              <w:autoSpaceDN w:val="0"/>
              <w:adjustRightInd w:val="0"/>
              <w:rPr>
                <w:sz w:val="20"/>
                <w:szCs w:val="20"/>
              </w:rPr>
            </w:pPr>
            <w:r w:rsidRPr="00630A9A">
              <w:rPr>
                <w:sz w:val="20"/>
                <w:szCs w:val="20"/>
              </w:rPr>
              <w:t>wg PN-EN 933-1</w:t>
            </w:r>
          </w:p>
        </w:tc>
        <w:tc>
          <w:tcPr>
            <w:tcW w:w="3048" w:type="dxa"/>
            <w:vAlign w:val="center"/>
          </w:tcPr>
          <w:p w14:paraId="4EB4D7FC" w14:textId="77777777" w:rsidR="006C5803" w:rsidRPr="00630A9A" w:rsidRDefault="006C5803" w:rsidP="00910D2E">
            <w:pPr>
              <w:autoSpaceDE w:val="0"/>
              <w:autoSpaceDN w:val="0"/>
              <w:adjustRightInd w:val="0"/>
              <w:jc w:val="center"/>
              <w:rPr>
                <w:sz w:val="20"/>
                <w:szCs w:val="20"/>
                <w:vertAlign w:val="subscript"/>
              </w:rPr>
            </w:pPr>
            <w:proofErr w:type="spellStart"/>
            <w:r w:rsidRPr="00630A9A">
              <w:rPr>
                <w:sz w:val="20"/>
                <w:szCs w:val="20"/>
              </w:rPr>
              <w:t>f</w:t>
            </w:r>
            <w:r w:rsidRPr="00630A9A">
              <w:rPr>
                <w:sz w:val="20"/>
                <w:szCs w:val="20"/>
                <w:vertAlign w:val="subscript"/>
              </w:rPr>
              <w:t>Deklarowana</w:t>
            </w:r>
            <w:proofErr w:type="spellEnd"/>
          </w:p>
        </w:tc>
        <w:tc>
          <w:tcPr>
            <w:tcW w:w="3048" w:type="dxa"/>
            <w:vAlign w:val="center"/>
          </w:tcPr>
          <w:p w14:paraId="0ACEB4CB" w14:textId="77777777" w:rsidR="006C5803" w:rsidRPr="00630A9A" w:rsidRDefault="006C5803" w:rsidP="00910D2E">
            <w:pPr>
              <w:autoSpaceDE w:val="0"/>
              <w:autoSpaceDN w:val="0"/>
              <w:adjustRightInd w:val="0"/>
              <w:jc w:val="center"/>
              <w:rPr>
                <w:sz w:val="20"/>
                <w:szCs w:val="20"/>
                <w:vertAlign w:val="subscript"/>
              </w:rPr>
            </w:pPr>
            <w:proofErr w:type="spellStart"/>
            <w:r w:rsidRPr="00630A9A">
              <w:rPr>
                <w:sz w:val="20"/>
                <w:szCs w:val="20"/>
              </w:rPr>
              <w:t>f</w:t>
            </w:r>
            <w:r w:rsidRPr="00630A9A">
              <w:rPr>
                <w:sz w:val="20"/>
                <w:szCs w:val="20"/>
                <w:vertAlign w:val="subscript"/>
              </w:rPr>
              <w:t>Deklarowana</w:t>
            </w:r>
            <w:proofErr w:type="spellEnd"/>
          </w:p>
        </w:tc>
      </w:tr>
      <w:tr w:rsidR="006C5803" w:rsidRPr="00630A9A" w14:paraId="015B6E39" w14:textId="77777777" w:rsidTr="00910D2E">
        <w:trPr>
          <w:trHeight w:val="158"/>
        </w:trPr>
        <w:tc>
          <w:tcPr>
            <w:tcW w:w="528" w:type="dxa"/>
            <w:vAlign w:val="center"/>
          </w:tcPr>
          <w:p w14:paraId="43ED8EDA" w14:textId="77777777" w:rsidR="006C5803" w:rsidRPr="00630A9A" w:rsidRDefault="006C5803" w:rsidP="00910D2E">
            <w:pPr>
              <w:autoSpaceDE w:val="0"/>
              <w:autoSpaceDN w:val="0"/>
              <w:adjustRightInd w:val="0"/>
              <w:jc w:val="center"/>
              <w:rPr>
                <w:sz w:val="20"/>
                <w:szCs w:val="20"/>
              </w:rPr>
            </w:pPr>
          </w:p>
          <w:p w14:paraId="0B8E23CE" w14:textId="77777777" w:rsidR="006C5803" w:rsidRPr="00630A9A" w:rsidRDefault="006C5803" w:rsidP="00910D2E">
            <w:pPr>
              <w:autoSpaceDE w:val="0"/>
              <w:autoSpaceDN w:val="0"/>
              <w:adjustRightInd w:val="0"/>
              <w:jc w:val="center"/>
              <w:rPr>
                <w:sz w:val="20"/>
                <w:szCs w:val="20"/>
              </w:rPr>
            </w:pPr>
            <w:r w:rsidRPr="00630A9A">
              <w:rPr>
                <w:sz w:val="20"/>
                <w:szCs w:val="20"/>
              </w:rPr>
              <w:t>7.</w:t>
            </w:r>
          </w:p>
        </w:tc>
        <w:tc>
          <w:tcPr>
            <w:tcW w:w="3088" w:type="dxa"/>
            <w:vAlign w:val="center"/>
          </w:tcPr>
          <w:p w14:paraId="67004ACF" w14:textId="77777777" w:rsidR="006C5803" w:rsidRPr="00630A9A" w:rsidRDefault="006C5803" w:rsidP="00910D2E">
            <w:pPr>
              <w:autoSpaceDE w:val="0"/>
              <w:autoSpaceDN w:val="0"/>
              <w:adjustRightInd w:val="0"/>
              <w:rPr>
                <w:sz w:val="20"/>
                <w:szCs w:val="20"/>
              </w:rPr>
            </w:pPr>
            <w:r w:rsidRPr="00630A9A">
              <w:rPr>
                <w:sz w:val="20"/>
                <w:szCs w:val="20"/>
              </w:rPr>
              <w:t>Odporność na rozdrabnianie kruszywa grubego lub kruszywa grubego wg PN-EN 1097-2, kategoria nie wyższa niż</w:t>
            </w:r>
          </w:p>
        </w:tc>
        <w:tc>
          <w:tcPr>
            <w:tcW w:w="3048" w:type="dxa"/>
            <w:vAlign w:val="center"/>
          </w:tcPr>
          <w:p w14:paraId="1142D127" w14:textId="77777777" w:rsidR="006C5803" w:rsidRPr="00630A9A" w:rsidRDefault="006C5803" w:rsidP="00910D2E">
            <w:pPr>
              <w:autoSpaceDE w:val="0"/>
              <w:autoSpaceDN w:val="0"/>
              <w:adjustRightInd w:val="0"/>
              <w:jc w:val="center"/>
              <w:rPr>
                <w:sz w:val="20"/>
                <w:szCs w:val="20"/>
                <w:vertAlign w:val="subscript"/>
              </w:rPr>
            </w:pPr>
            <w:r w:rsidRPr="00630A9A">
              <w:rPr>
                <w:sz w:val="20"/>
                <w:szCs w:val="20"/>
              </w:rPr>
              <w:t>LA</w:t>
            </w:r>
            <w:r w:rsidRPr="00630A9A">
              <w:rPr>
                <w:sz w:val="20"/>
                <w:szCs w:val="20"/>
                <w:vertAlign w:val="subscript"/>
              </w:rPr>
              <w:t>60</w:t>
            </w:r>
          </w:p>
        </w:tc>
        <w:tc>
          <w:tcPr>
            <w:tcW w:w="3048" w:type="dxa"/>
            <w:vAlign w:val="center"/>
          </w:tcPr>
          <w:p w14:paraId="4B5E7280" w14:textId="77777777" w:rsidR="006C5803" w:rsidRPr="00630A9A" w:rsidRDefault="006C5803" w:rsidP="00910D2E">
            <w:pPr>
              <w:autoSpaceDE w:val="0"/>
              <w:autoSpaceDN w:val="0"/>
              <w:adjustRightInd w:val="0"/>
              <w:jc w:val="center"/>
              <w:rPr>
                <w:sz w:val="20"/>
                <w:szCs w:val="20"/>
                <w:vertAlign w:val="superscript"/>
              </w:rPr>
            </w:pPr>
            <w:r w:rsidRPr="00630A9A">
              <w:rPr>
                <w:sz w:val="20"/>
                <w:szCs w:val="20"/>
              </w:rPr>
              <w:t>LA</w:t>
            </w:r>
            <w:r w:rsidRPr="00630A9A">
              <w:rPr>
                <w:sz w:val="20"/>
                <w:szCs w:val="20"/>
                <w:vertAlign w:val="subscript"/>
              </w:rPr>
              <w:t>50</w:t>
            </w:r>
          </w:p>
        </w:tc>
      </w:tr>
      <w:tr w:rsidR="006C5803" w:rsidRPr="00630A9A" w14:paraId="266041D9" w14:textId="77777777" w:rsidTr="00910D2E">
        <w:trPr>
          <w:trHeight w:val="122"/>
        </w:trPr>
        <w:tc>
          <w:tcPr>
            <w:tcW w:w="528" w:type="dxa"/>
            <w:vAlign w:val="center"/>
          </w:tcPr>
          <w:p w14:paraId="2BA02C64" w14:textId="77777777" w:rsidR="006C5803" w:rsidRPr="00630A9A" w:rsidRDefault="006C5803" w:rsidP="00910D2E">
            <w:pPr>
              <w:autoSpaceDE w:val="0"/>
              <w:autoSpaceDN w:val="0"/>
              <w:adjustRightInd w:val="0"/>
              <w:jc w:val="center"/>
              <w:rPr>
                <w:sz w:val="20"/>
                <w:szCs w:val="20"/>
              </w:rPr>
            </w:pPr>
            <w:r w:rsidRPr="00630A9A">
              <w:rPr>
                <w:sz w:val="20"/>
                <w:szCs w:val="20"/>
              </w:rPr>
              <w:t>8.</w:t>
            </w:r>
          </w:p>
        </w:tc>
        <w:tc>
          <w:tcPr>
            <w:tcW w:w="3088" w:type="dxa"/>
            <w:vAlign w:val="center"/>
          </w:tcPr>
          <w:p w14:paraId="3AD3CE33" w14:textId="77777777" w:rsidR="006C5803" w:rsidRPr="00630A9A" w:rsidRDefault="006C5803" w:rsidP="00910D2E">
            <w:pPr>
              <w:autoSpaceDE w:val="0"/>
              <w:autoSpaceDN w:val="0"/>
              <w:adjustRightInd w:val="0"/>
              <w:rPr>
                <w:sz w:val="20"/>
                <w:szCs w:val="20"/>
              </w:rPr>
            </w:pPr>
            <w:r w:rsidRPr="00630A9A">
              <w:rPr>
                <w:sz w:val="20"/>
                <w:szCs w:val="20"/>
              </w:rPr>
              <w:t>Odporność na ścieranie wg PN-EN 1097-1, kategoria nie wyższa niż</w:t>
            </w:r>
          </w:p>
        </w:tc>
        <w:tc>
          <w:tcPr>
            <w:tcW w:w="3048" w:type="dxa"/>
            <w:vAlign w:val="center"/>
          </w:tcPr>
          <w:p w14:paraId="6A9A3FA5" w14:textId="77777777" w:rsidR="006C5803" w:rsidRPr="00630A9A" w:rsidRDefault="006C5803" w:rsidP="00910D2E">
            <w:pPr>
              <w:jc w:val="center"/>
              <w:rPr>
                <w:sz w:val="20"/>
                <w:szCs w:val="20"/>
              </w:rPr>
            </w:pPr>
            <w:r w:rsidRPr="00630A9A">
              <w:rPr>
                <w:sz w:val="20"/>
                <w:szCs w:val="20"/>
              </w:rPr>
              <w:t>M</w:t>
            </w:r>
            <w:r w:rsidRPr="00630A9A">
              <w:rPr>
                <w:sz w:val="20"/>
                <w:szCs w:val="20"/>
                <w:vertAlign w:val="subscript"/>
              </w:rPr>
              <w:t>DE</w:t>
            </w:r>
            <w:r w:rsidRPr="00630A9A">
              <w:rPr>
                <w:sz w:val="20"/>
                <w:szCs w:val="20"/>
              </w:rPr>
              <w:t>NR</w:t>
            </w:r>
          </w:p>
        </w:tc>
        <w:tc>
          <w:tcPr>
            <w:tcW w:w="3048" w:type="dxa"/>
            <w:vAlign w:val="center"/>
          </w:tcPr>
          <w:p w14:paraId="3A889F9E" w14:textId="77777777" w:rsidR="006C5803" w:rsidRPr="00630A9A" w:rsidRDefault="006C5803" w:rsidP="00910D2E">
            <w:pPr>
              <w:jc w:val="center"/>
              <w:rPr>
                <w:sz w:val="20"/>
                <w:szCs w:val="20"/>
              </w:rPr>
            </w:pPr>
            <w:r w:rsidRPr="00630A9A">
              <w:rPr>
                <w:sz w:val="20"/>
                <w:szCs w:val="20"/>
              </w:rPr>
              <w:t>M</w:t>
            </w:r>
            <w:r w:rsidRPr="00630A9A">
              <w:rPr>
                <w:sz w:val="20"/>
                <w:szCs w:val="20"/>
                <w:vertAlign w:val="subscript"/>
              </w:rPr>
              <w:t>DE</w:t>
            </w:r>
            <w:r w:rsidRPr="00630A9A">
              <w:rPr>
                <w:sz w:val="20"/>
                <w:szCs w:val="20"/>
              </w:rPr>
              <w:t>NR</w:t>
            </w:r>
          </w:p>
        </w:tc>
      </w:tr>
      <w:tr w:rsidR="006C5803" w:rsidRPr="00630A9A" w14:paraId="60BE3607" w14:textId="77777777" w:rsidTr="00910D2E">
        <w:trPr>
          <w:trHeight w:val="209"/>
        </w:trPr>
        <w:tc>
          <w:tcPr>
            <w:tcW w:w="528" w:type="dxa"/>
            <w:vAlign w:val="center"/>
          </w:tcPr>
          <w:p w14:paraId="55CAE651" w14:textId="77777777" w:rsidR="006C5803" w:rsidRPr="00630A9A" w:rsidRDefault="006C5803" w:rsidP="00910D2E">
            <w:pPr>
              <w:autoSpaceDE w:val="0"/>
              <w:autoSpaceDN w:val="0"/>
              <w:adjustRightInd w:val="0"/>
              <w:jc w:val="center"/>
              <w:rPr>
                <w:sz w:val="20"/>
                <w:szCs w:val="20"/>
              </w:rPr>
            </w:pPr>
            <w:r w:rsidRPr="00630A9A">
              <w:rPr>
                <w:sz w:val="20"/>
                <w:szCs w:val="20"/>
              </w:rPr>
              <w:t>9.</w:t>
            </w:r>
          </w:p>
        </w:tc>
        <w:tc>
          <w:tcPr>
            <w:tcW w:w="3088" w:type="dxa"/>
            <w:vAlign w:val="center"/>
          </w:tcPr>
          <w:p w14:paraId="63F28C03" w14:textId="77777777" w:rsidR="006C5803" w:rsidRPr="00630A9A" w:rsidRDefault="006C5803" w:rsidP="00910D2E">
            <w:pPr>
              <w:autoSpaceDE w:val="0"/>
              <w:autoSpaceDN w:val="0"/>
              <w:adjustRightInd w:val="0"/>
              <w:rPr>
                <w:sz w:val="20"/>
                <w:szCs w:val="20"/>
              </w:rPr>
            </w:pPr>
            <w:r w:rsidRPr="00630A9A">
              <w:rPr>
                <w:sz w:val="20"/>
                <w:szCs w:val="20"/>
              </w:rPr>
              <w:t>Gęstość ziaren wg PN-EN 1097-6, rozdział 7, 8 albo 9</w:t>
            </w:r>
          </w:p>
        </w:tc>
        <w:tc>
          <w:tcPr>
            <w:tcW w:w="3048" w:type="dxa"/>
            <w:vAlign w:val="center"/>
          </w:tcPr>
          <w:p w14:paraId="6AF24014" w14:textId="77777777" w:rsidR="006C5803" w:rsidRPr="00630A9A" w:rsidRDefault="006C5803" w:rsidP="00910D2E">
            <w:pPr>
              <w:autoSpaceDE w:val="0"/>
              <w:autoSpaceDN w:val="0"/>
              <w:adjustRightInd w:val="0"/>
              <w:jc w:val="center"/>
              <w:rPr>
                <w:sz w:val="20"/>
                <w:szCs w:val="20"/>
              </w:rPr>
            </w:pPr>
            <w:r w:rsidRPr="00630A9A">
              <w:rPr>
                <w:sz w:val="20"/>
                <w:szCs w:val="20"/>
              </w:rPr>
              <w:t>Deklarowana</w:t>
            </w:r>
          </w:p>
        </w:tc>
        <w:tc>
          <w:tcPr>
            <w:tcW w:w="3048" w:type="dxa"/>
            <w:vAlign w:val="center"/>
          </w:tcPr>
          <w:p w14:paraId="6A913C2B" w14:textId="77777777" w:rsidR="006C5803" w:rsidRPr="00630A9A" w:rsidRDefault="006C5803" w:rsidP="00910D2E">
            <w:pPr>
              <w:autoSpaceDE w:val="0"/>
              <w:autoSpaceDN w:val="0"/>
              <w:adjustRightInd w:val="0"/>
              <w:jc w:val="center"/>
              <w:rPr>
                <w:sz w:val="20"/>
                <w:szCs w:val="20"/>
              </w:rPr>
            </w:pPr>
            <w:r w:rsidRPr="00630A9A">
              <w:rPr>
                <w:sz w:val="20"/>
                <w:szCs w:val="20"/>
              </w:rPr>
              <w:t>Deklarowana</w:t>
            </w:r>
          </w:p>
        </w:tc>
      </w:tr>
      <w:tr w:rsidR="006C5803" w:rsidRPr="00630A9A" w14:paraId="400760F7" w14:textId="77777777" w:rsidTr="00910D2E">
        <w:trPr>
          <w:trHeight w:val="209"/>
        </w:trPr>
        <w:tc>
          <w:tcPr>
            <w:tcW w:w="528" w:type="dxa"/>
            <w:vAlign w:val="center"/>
          </w:tcPr>
          <w:p w14:paraId="7C2BA6C5" w14:textId="77777777" w:rsidR="006C5803" w:rsidRPr="00630A9A" w:rsidRDefault="006C5803" w:rsidP="00910D2E">
            <w:pPr>
              <w:autoSpaceDE w:val="0"/>
              <w:autoSpaceDN w:val="0"/>
              <w:adjustRightInd w:val="0"/>
              <w:jc w:val="center"/>
              <w:rPr>
                <w:sz w:val="20"/>
                <w:szCs w:val="20"/>
              </w:rPr>
            </w:pPr>
            <w:r w:rsidRPr="00630A9A">
              <w:rPr>
                <w:sz w:val="20"/>
                <w:szCs w:val="20"/>
              </w:rPr>
              <w:t>10.</w:t>
            </w:r>
          </w:p>
        </w:tc>
        <w:tc>
          <w:tcPr>
            <w:tcW w:w="3088" w:type="dxa"/>
            <w:vAlign w:val="center"/>
          </w:tcPr>
          <w:p w14:paraId="31A9D9EA" w14:textId="77777777" w:rsidR="006C5803" w:rsidRPr="00630A9A" w:rsidRDefault="006C5803" w:rsidP="00910D2E">
            <w:pPr>
              <w:autoSpaceDE w:val="0"/>
              <w:autoSpaceDN w:val="0"/>
              <w:adjustRightInd w:val="0"/>
              <w:rPr>
                <w:sz w:val="20"/>
                <w:szCs w:val="20"/>
                <w:vertAlign w:val="superscript"/>
              </w:rPr>
            </w:pPr>
            <w:r w:rsidRPr="00630A9A">
              <w:rPr>
                <w:sz w:val="20"/>
                <w:szCs w:val="20"/>
              </w:rPr>
              <w:t xml:space="preserve">Nasiąkliwość </w:t>
            </w:r>
            <w:r w:rsidRPr="00630A9A">
              <w:rPr>
                <w:sz w:val="20"/>
                <w:szCs w:val="20"/>
                <w:vertAlign w:val="superscript"/>
              </w:rPr>
              <w:t xml:space="preserve">c) </w:t>
            </w:r>
            <w:r w:rsidRPr="00630A9A">
              <w:rPr>
                <w:sz w:val="20"/>
                <w:szCs w:val="20"/>
              </w:rPr>
              <w:t xml:space="preserve">wg PN-EN 1097-6, rozdział 7, 8 albo 9, kategoria nie wyższa niż </w:t>
            </w:r>
          </w:p>
        </w:tc>
        <w:tc>
          <w:tcPr>
            <w:tcW w:w="3048" w:type="dxa"/>
            <w:vAlign w:val="center"/>
          </w:tcPr>
          <w:p w14:paraId="5C19B3B5" w14:textId="77777777" w:rsidR="006C5803" w:rsidRPr="00630A9A" w:rsidRDefault="006C5803" w:rsidP="00910D2E">
            <w:pPr>
              <w:autoSpaceDE w:val="0"/>
              <w:autoSpaceDN w:val="0"/>
              <w:adjustRightInd w:val="0"/>
              <w:jc w:val="center"/>
              <w:rPr>
                <w:sz w:val="20"/>
                <w:szCs w:val="20"/>
              </w:rPr>
            </w:pPr>
            <w:r w:rsidRPr="00630A9A">
              <w:rPr>
                <w:sz w:val="20"/>
                <w:szCs w:val="20"/>
              </w:rPr>
              <w:t>Deklarowana</w:t>
            </w:r>
          </w:p>
        </w:tc>
        <w:tc>
          <w:tcPr>
            <w:tcW w:w="3048" w:type="dxa"/>
            <w:vAlign w:val="center"/>
          </w:tcPr>
          <w:p w14:paraId="61100E74" w14:textId="77777777" w:rsidR="006C5803" w:rsidRPr="00630A9A" w:rsidRDefault="006C5803" w:rsidP="00910D2E">
            <w:pPr>
              <w:autoSpaceDE w:val="0"/>
              <w:autoSpaceDN w:val="0"/>
              <w:adjustRightInd w:val="0"/>
              <w:jc w:val="center"/>
              <w:rPr>
                <w:sz w:val="20"/>
                <w:szCs w:val="20"/>
              </w:rPr>
            </w:pPr>
            <w:r w:rsidRPr="00630A9A">
              <w:rPr>
                <w:sz w:val="20"/>
                <w:szCs w:val="20"/>
              </w:rPr>
              <w:t>Deklarowana</w:t>
            </w:r>
          </w:p>
        </w:tc>
      </w:tr>
      <w:tr w:rsidR="006C5803" w:rsidRPr="00630A9A" w14:paraId="761BDD8D" w14:textId="77777777" w:rsidTr="00910D2E">
        <w:trPr>
          <w:trHeight w:val="209"/>
        </w:trPr>
        <w:tc>
          <w:tcPr>
            <w:tcW w:w="528" w:type="dxa"/>
            <w:vAlign w:val="center"/>
          </w:tcPr>
          <w:p w14:paraId="761FC1FD" w14:textId="77777777" w:rsidR="006C5803" w:rsidRPr="00630A9A" w:rsidRDefault="006C5803" w:rsidP="00910D2E">
            <w:pPr>
              <w:autoSpaceDE w:val="0"/>
              <w:autoSpaceDN w:val="0"/>
              <w:adjustRightInd w:val="0"/>
              <w:jc w:val="center"/>
              <w:rPr>
                <w:sz w:val="20"/>
                <w:szCs w:val="20"/>
              </w:rPr>
            </w:pPr>
            <w:r w:rsidRPr="00630A9A">
              <w:rPr>
                <w:sz w:val="20"/>
                <w:szCs w:val="20"/>
              </w:rPr>
              <w:t>11.</w:t>
            </w:r>
          </w:p>
        </w:tc>
        <w:tc>
          <w:tcPr>
            <w:tcW w:w="3088" w:type="dxa"/>
            <w:vAlign w:val="center"/>
          </w:tcPr>
          <w:p w14:paraId="3B61F415" w14:textId="77777777" w:rsidR="006C5803" w:rsidRPr="00630A9A" w:rsidRDefault="006C5803" w:rsidP="00910D2E">
            <w:pPr>
              <w:autoSpaceDE w:val="0"/>
              <w:autoSpaceDN w:val="0"/>
              <w:adjustRightInd w:val="0"/>
              <w:rPr>
                <w:sz w:val="20"/>
                <w:szCs w:val="20"/>
              </w:rPr>
            </w:pPr>
            <w:r w:rsidRPr="00630A9A">
              <w:rPr>
                <w:sz w:val="20"/>
                <w:szCs w:val="20"/>
              </w:rPr>
              <w:t>Siarczany rozpuszczalne w kwasie wg PN-EN 1744-1</w:t>
            </w:r>
          </w:p>
        </w:tc>
        <w:tc>
          <w:tcPr>
            <w:tcW w:w="3048" w:type="dxa"/>
            <w:vAlign w:val="center"/>
          </w:tcPr>
          <w:p w14:paraId="37DD9622" w14:textId="77777777" w:rsidR="006C5803" w:rsidRPr="00630A9A" w:rsidRDefault="006C5803" w:rsidP="00910D2E">
            <w:pPr>
              <w:autoSpaceDE w:val="0"/>
              <w:autoSpaceDN w:val="0"/>
              <w:adjustRightInd w:val="0"/>
              <w:jc w:val="center"/>
              <w:rPr>
                <w:sz w:val="20"/>
                <w:szCs w:val="20"/>
                <w:vertAlign w:val="subscript"/>
              </w:rPr>
            </w:pPr>
            <w:r w:rsidRPr="00630A9A">
              <w:rPr>
                <w:sz w:val="20"/>
                <w:szCs w:val="20"/>
              </w:rPr>
              <w:t>AS</w:t>
            </w:r>
            <w:r w:rsidRPr="00630A9A">
              <w:rPr>
                <w:sz w:val="20"/>
                <w:szCs w:val="20"/>
                <w:vertAlign w:val="subscript"/>
              </w:rPr>
              <w:t>20,2</w:t>
            </w:r>
          </w:p>
        </w:tc>
        <w:tc>
          <w:tcPr>
            <w:tcW w:w="3048" w:type="dxa"/>
            <w:vAlign w:val="center"/>
          </w:tcPr>
          <w:p w14:paraId="4AD55B49" w14:textId="77777777" w:rsidR="006C5803" w:rsidRPr="00630A9A" w:rsidRDefault="006C5803" w:rsidP="00910D2E">
            <w:pPr>
              <w:autoSpaceDE w:val="0"/>
              <w:autoSpaceDN w:val="0"/>
              <w:adjustRightInd w:val="0"/>
              <w:jc w:val="center"/>
              <w:rPr>
                <w:sz w:val="20"/>
                <w:szCs w:val="20"/>
                <w:vertAlign w:val="subscript"/>
              </w:rPr>
            </w:pPr>
            <w:r w:rsidRPr="00630A9A">
              <w:rPr>
                <w:sz w:val="20"/>
                <w:szCs w:val="20"/>
              </w:rPr>
              <w:t>AS</w:t>
            </w:r>
            <w:r w:rsidRPr="00630A9A">
              <w:rPr>
                <w:sz w:val="20"/>
                <w:szCs w:val="20"/>
                <w:vertAlign w:val="subscript"/>
              </w:rPr>
              <w:t>20,2</w:t>
            </w:r>
          </w:p>
        </w:tc>
      </w:tr>
      <w:tr w:rsidR="006C5803" w:rsidRPr="00630A9A" w14:paraId="1E430258" w14:textId="77777777" w:rsidTr="00910D2E">
        <w:trPr>
          <w:trHeight w:val="158"/>
        </w:trPr>
        <w:tc>
          <w:tcPr>
            <w:tcW w:w="528" w:type="dxa"/>
            <w:vAlign w:val="center"/>
          </w:tcPr>
          <w:p w14:paraId="260F68DA" w14:textId="77777777" w:rsidR="006C5803" w:rsidRPr="00630A9A" w:rsidRDefault="006C5803" w:rsidP="00910D2E">
            <w:pPr>
              <w:autoSpaceDE w:val="0"/>
              <w:autoSpaceDN w:val="0"/>
              <w:adjustRightInd w:val="0"/>
              <w:jc w:val="center"/>
              <w:rPr>
                <w:sz w:val="20"/>
                <w:szCs w:val="20"/>
              </w:rPr>
            </w:pPr>
            <w:r w:rsidRPr="00630A9A">
              <w:rPr>
                <w:sz w:val="20"/>
                <w:szCs w:val="20"/>
              </w:rPr>
              <w:t>12.</w:t>
            </w:r>
          </w:p>
        </w:tc>
        <w:tc>
          <w:tcPr>
            <w:tcW w:w="3088" w:type="dxa"/>
            <w:vAlign w:val="center"/>
          </w:tcPr>
          <w:p w14:paraId="38364C23" w14:textId="77777777" w:rsidR="006C5803" w:rsidRPr="00630A9A" w:rsidRDefault="006C5803" w:rsidP="00910D2E">
            <w:pPr>
              <w:autoSpaceDE w:val="0"/>
              <w:autoSpaceDN w:val="0"/>
              <w:adjustRightInd w:val="0"/>
              <w:rPr>
                <w:sz w:val="20"/>
                <w:szCs w:val="20"/>
              </w:rPr>
            </w:pPr>
            <w:r w:rsidRPr="00630A9A">
              <w:rPr>
                <w:sz w:val="20"/>
                <w:szCs w:val="20"/>
              </w:rPr>
              <w:t>Całkowita zawartość siarki wg PN-EN 1744-1</w:t>
            </w:r>
          </w:p>
        </w:tc>
        <w:tc>
          <w:tcPr>
            <w:tcW w:w="3048" w:type="dxa"/>
            <w:vAlign w:val="center"/>
          </w:tcPr>
          <w:p w14:paraId="1613A57F" w14:textId="77777777" w:rsidR="006C5803" w:rsidRPr="00630A9A" w:rsidRDefault="006C5803" w:rsidP="00910D2E">
            <w:pPr>
              <w:autoSpaceDE w:val="0"/>
              <w:autoSpaceDN w:val="0"/>
              <w:adjustRightInd w:val="0"/>
              <w:jc w:val="center"/>
              <w:rPr>
                <w:sz w:val="20"/>
                <w:szCs w:val="20"/>
                <w:vertAlign w:val="subscript"/>
              </w:rPr>
            </w:pPr>
            <w:r w:rsidRPr="00630A9A">
              <w:rPr>
                <w:sz w:val="20"/>
                <w:szCs w:val="20"/>
              </w:rPr>
              <w:t>S</w:t>
            </w:r>
            <w:r w:rsidRPr="00630A9A">
              <w:rPr>
                <w:sz w:val="20"/>
                <w:szCs w:val="20"/>
                <w:vertAlign w:val="subscript"/>
              </w:rPr>
              <w:t>NR</w:t>
            </w:r>
          </w:p>
        </w:tc>
        <w:tc>
          <w:tcPr>
            <w:tcW w:w="3048" w:type="dxa"/>
            <w:vAlign w:val="center"/>
          </w:tcPr>
          <w:p w14:paraId="0AC0B741" w14:textId="77777777" w:rsidR="006C5803" w:rsidRPr="00630A9A" w:rsidRDefault="006C5803" w:rsidP="00910D2E">
            <w:pPr>
              <w:autoSpaceDE w:val="0"/>
              <w:autoSpaceDN w:val="0"/>
              <w:adjustRightInd w:val="0"/>
              <w:jc w:val="center"/>
              <w:rPr>
                <w:sz w:val="20"/>
                <w:szCs w:val="20"/>
                <w:vertAlign w:val="subscript"/>
              </w:rPr>
            </w:pPr>
            <w:r w:rsidRPr="00630A9A">
              <w:rPr>
                <w:sz w:val="20"/>
                <w:szCs w:val="20"/>
              </w:rPr>
              <w:t>S</w:t>
            </w:r>
            <w:r w:rsidRPr="00630A9A">
              <w:rPr>
                <w:sz w:val="20"/>
                <w:szCs w:val="20"/>
                <w:vertAlign w:val="subscript"/>
              </w:rPr>
              <w:t>NR</w:t>
            </w:r>
          </w:p>
        </w:tc>
      </w:tr>
      <w:tr w:rsidR="006C5803" w:rsidRPr="00630A9A" w14:paraId="53F70982" w14:textId="77777777" w:rsidTr="00910D2E">
        <w:trPr>
          <w:trHeight w:val="209"/>
        </w:trPr>
        <w:tc>
          <w:tcPr>
            <w:tcW w:w="528" w:type="dxa"/>
            <w:vAlign w:val="center"/>
          </w:tcPr>
          <w:p w14:paraId="0BBDB99F" w14:textId="77777777" w:rsidR="006C5803" w:rsidRPr="00630A9A" w:rsidRDefault="006C5803" w:rsidP="00910D2E">
            <w:pPr>
              <w:autoSpaceDE w:val="0"/>
              <w:autoSpaceDN w:val="0"/>
              <w:adjustRightInd w:val="0"/>
              <w:jc w:val="center"/>
              <w:rPr>
                <w:sz w:val="20"/>
                <w:szCs w:val="20"/>
              </w:rPr>
            </w:pPr>
            <w:r w:rsidRPr="00630A9A">
              <w:rPr>
                <w:sz w:val="20"/>
                <w:szCs w:val="20"/>
              </w:rPr>
              <w:lastRenderedPageBreak/>
              <w:t>13.</w:t>
            </w:r>
          </w:p>
        </w:tc>
        <w:tc>
          <w:tcPr>
            <w:tcW w:w="3088" w:type="dxa"/>
            <w:vAlign w:val="center"/>
          </w:tcPr>
          <w:p w14:paraId="0886BF77" w14:textId="77777777" w:rsidR="006C5803" w:rsidRPr="00630A9A" w:rsidRDefault="006C5803" w:rsidP="00910D2E">
            <w:pPr>
              <w:autoSpaceDE w:val="0"/>
              <w:autoSpaceDN w:val="0"/>
              <w:adjustRightInd w:val="0"/>
              <w:rPr>
                <w:sz w:val="20"/>
                <w:szCs w:val="20"/>
              </w:rPr>
            </w:pPr>
            <w:r w:rsidRPr="00630A9A">
              <w:rPr>
                <w:sz w:val="20"/>
                <w:szCs w:val="20"/>
              </w:rPr>
              <w:t>Stałość objętości żużla stalowniczego wg PN-EN 1744-1. p. 19.3, kategoria nie wyższa niż:</w:t>
            </w:r>
          </w:p>
        </w:tc>
        <w:tc>
          <w:tcPr>
            <w:tcW w:w="3048" w:type="dxa"/>
            <w:vAlign w:val="center"/>
          </w:tcPr>
          <w:p w14:paraId="346BDC46" w14:textId="77777777" w:rsidR="006C5803" w:rsidRPr="00630A9A" w:rsidRDefault="006C5803" w:rsidP="00910D2E">
            <w:pPr>
              <w:autoSpaceDE w:val="0"/>
              <w:autoSpaceDN w:val="0"/>
              <w:adjustRightInd w:val="0"/>
              <w:jc w:val="center"/>
              <w:rPr>
                <w:sz w:val="20"/>
                <w:szCs w:val="20"/>
                <w:vertAlign w:val="subscript"/>
              </w:rPr>
            </w:pPr>
            <w:r w:rsidRPr="00630A9A">
              <w:rPr>
                <w:sz w:val="20"/>
                <w:szCs w:val="20"/>
              </w:rPr>
              <w:t>V</w:t>
            </w:r>
            <w:r w:rsidRPr="00630A9A">
              <w:rPr>
                <w:sz w:val="20"/>
                <w:szCs w:val="20"/>
                <w:vertAlign w:val="subscript"/>
              </w:rPr>
              <w:t>5</w:t>
            </w:r>
          </w:p>
        </w:tc>
        <w:tc>
          <w:tcPr>
            <w:tcW w:w="3048" w:type="dxa"/>
            <w:vAlign w:val="center"/>
          </w:tcPr>
          <w:p w14:paraId="28EE2B12" w14:textId="77777777" w:rsidR="006C5803" w:rsidRPr="00630A9A" w:rsidRDefault="006C5803" w:rsidP="00910D2E">
            <w:pPr>
              <w:autoSpaceDE w:val="0"/>
              <w:autoSpaceDN w:val="0"/>
              <w:adjustRightInd w:val="0"/>
              <w:jc w:val="center"/>
              <w:rPr>
                <w:sz w:val="20"/>
                <w:szCs w:val="20"/>
                <w:vertAlign w:val="subscript"/>
              </w:rPr>
            </w:pPr>
            <w:r w:rsidRPr="00630A9A">
              <w:rPr>
                <w:sz w:val="20"/>
                <w:szCs w:val="20"/>
              </w:rPr>
              <w:t>V</w:t>
            </w:r>
            <w:r w:rsidRPr="00630A9A">
              <w:rPr>
                <w:sz w:val="20"/>
                <w:szCs w:val="20"/>
                <w:vertAlign w:val="subscript"/>
              </w:rPr>
              <w:t>5</w:t>
            </w:r>
          </w:p>
        </w:tc>
      </w:tr>
      <w:tr w:rsidR="006C5803" w:rsidRPr="00630A9A" w14:paraId="656A3818" w14:textId="77777777" w:rsidTr="00910D2E">
        <w:trPr>
          <w:trHeight w:val="209"/>
        </w:trPr>
        <w:tc>
          <w:tcPr>
            <w:tcW w:w="528" w:type="dxa"/>
            <w:vAlign w:val="center"/>
          </w:tcPr>
          <w:p w14:paraId="4734B45E" w14:textId="77777777" w:rsidR="006C5803" w:rsidRPr="00630A9A" w:rsidRDefault="006C5803" w:rsidP="00910D2E">
            <w:pPr>
              <w:autoSpaceDE w:val="0"/>
              <w:autoSpaceDN w:val="0"/>
              <w:adjustRightInd w:val="0"/>
              <w:jc w:val="center"/>
              <w:rPr>
                <w:sz w:val="20"/>
                <w:szCs w:val="20"/>
              </w:rPr>
            </w:pPr>
            <w:r w:rsidRPr="00630A9A">
              <w:rPr>
                <w:sz w:val="20"/>
                <w:szCs w:val="20"/>
              </w:rPr>
              <w:t>14.</w:t>
            </w:r>
          </w:p>
        </w:tc>
        <w:tc>
          <w:tcPr>
            <w:tcW w:w="3088" w:type="dxa"/>
            <w:vAlign w:val="center"/>
          </w:tcPr>
          <w:p w14:paraId="4BF84274" w14:textId="77777777" w:rsidR="006C5803" w:rsidRPr="00630A9A" w:rsidRDefault="006C5803" w:rsidP="00910D2E">
            <w:pPr>
              <w:autoSpaceDE w:val="0"/>
              <w:autoSpaceDN w:val="0"/>
              <w:adjustRightInd w:val="0"/>
              <w:rPr>
                <w:sz w:val="20"/>
                <w:szCs w:val="20"/>
              </w:rPr>
            </w:pPr>
            <w:r w:rsidRPr="00630A9A">
              <w:rPr>
                <w:sz w:val="20"/>
                <w:szCs w:val="20"/>
              </w:rPr>
              <w:t>Rozpad krzemianowy w żużlu wielkopiecowym kawałkowym wg PN-EN 1744-1, p.19.1</w:t>
            </w:r>
          </w:p>
        </w:tc>
        <w:tc>
          <w:tcPr>
            <w:tcW w:w="3048" w:type="dxa"/>
            <w:vAlign w:val="center"/>
          </w:tcPr>
          <w:p w14:paraId="0E1A40D9" w14:textId="77777777" w:rsidR="006C5803" w:rsidRPr="00630A9A" w:rsidRDefault="006C5803" w:rsidP="00910D2E">
            <w:pPr>
              <w:autoSpaceDE w:val="0"/>
              <w:autoSpaceDN w:val="0"/>
              <w:adjustRightInd w:val="0"/>
              <w:jc w:val="center"/>
              <w:rPr>
                <w:sz w:val="20"/>
                <w:szCs w:val="20"/>
              </w:rPr>
            </w:pPr>
            <w:r w:rsidRPr="00630A9A">
              <w:rPr>
                <w:sz w:val="20"/>
                <w:szCs w:val="20"/>
              </w:rPr>
              <w:t>Brak rozpadu</w:t>
            </w:r>
          </w:p>
        </w:tc>
        <w:tc>
          <w:tcPr>
            <w:tcW w:w="3048" w:type="dxa"/>
            <w:vAlign w:val="center"/>
          </w:tcPr>
          <w:p w14:paraId="20367D1B" w14:textId="77777777" w:rsidR="006C5803" w:rsidRPr="00630A9A" w:rsidRDefault="006C5803" w:rsidP="00910D2E">
            <w:pPr>
              <w:autoSpaceDE w:val="0"/>
              <w:autoSpaceDN w:val="0"/>
              <w:adjustRightInd w:val="0"/>
              <w:jc w:val="center"/>
              <w:rPr>
                <w:sz w:val="20"/>
                <w:szCs w:val="20"/>
              </w:rPr>
            </w:pPr>
            <w:r w:rsidRPr="00630A9A">
              <w:rPr>
                <w:sz w:val="20"/>
                <w:szCs w:val="20"/>
              </w:rPr>
              <w:t>Brak rozpadu</w:t>
            </w:r>
          </w:p>
        </w:tc>
      </w:tr>
      <w:tr w:rsidR="006C5803" w:rsidRPr="00630A9A" w14:paraId="4D2001D8" w14:textId="77777777" w:rsidTr="00910D2E">
        <w:trPr>
          <w:trHeight w:val="209"/>
        </w:trPr>
        <w:tc>
          <w:tcPr>
            <w:tcW w:w="528" w:type="dxa"/>
            <w:vAlign w:val="center"/>
          </w:tcPr>
          <w:p w14:paraId="36F6CEE8" w14:textId="77777777" w:rsidR="006C5803" w:rsidRPr="00630A9A" w:rsidRDefault="006C5803" w:rsidP="00910D2E">
            <w:pPr>
              <w:autoSpaceDE w:val="0"/>
              <w:autoSpaceDN w:val="0"/>
              <w:adjustRightInd w:val="0"/>
              <w:jc w:val="center"/>
              <w:rPr>
                <w:sz w:val="20"/>
                <w:szCs w:val="20"/>
              </w:rPr>
            </w:pPr>
            <w:r w:rsidRPr="00630A9A">
              <w:rPr>
                <w:sz w:val="20"/>
                <w:szCs w:val="20"/>
              </w:rPr>
              <w:t>15.</w:t>
            </w:r>
          </w:p>
        </w:tc>
        <w:tc>
          <w:tcPr>
            <w:tcW w:w="3088" w:type="dxa"/>
            <w:vAlign w:val="center"/>
          </w:tcPr>
          <w:p w14:paraId="356C5A1F" w14:textId="77777777" w:rsidR="006C5803" w:rsidRPr="00630A9A" w:rsidRDefault="006C5803" w:rsidP="00910D2E">
            <w:pPr>
              <w:autoSpaceDE w:val="0"/>
              <w:autoSpaceDN w:val="0"/>
              <w:adjustRightInd w:val="0"/>
              <w:rPr>
                <w:sz w:val="20"/>
                <w:szCs w:val="20"/>
              </w:rPr>
            </w:pPr>
            <w:r w:rsidRPr="00630A9A">
              <w:rPr>
                <w:sz w:val="20"/>
                <w:szCs w:val="20"/>
              </w:rPr>
              <w:t>Rozpad żelazawy w żużlu wielkopiecowym kawałkowym wg PN-EN 1744-1, p.19.2</w:t>
            </w:r>
          </w:p>
        </w:tc>
        <w:tc>
          <w:tcPr>
            <w:tcW w:w="3048" w:type="dxa"/>
            <w:vAlign w:val="center"/>
          </w:tcPr>
          <w:p w14:paraId="18CA27D0" w14:textId="77777777" w:rsidR="006C5803" w:rsidRPr="00630A9A" w:rsidRDefault="006C5803" w:rsidP="00910D2E">
            <w:pPr>
              <w:autoSpaceDE w:val="0"/>
              <w:autoSpaceDN w:val="0"/>
              <w:adjustRightInd w:val="0"/>
              <w:jc w:val="center"/>
              <w:rPr>
                <w:sz w:val="20"/>
                <w:szCs w:val="20"/>
              </w:rPr>
            </w:pPr>
            <w:r w:rsidRPr="00630A9A">
              <w:rPr>
                <w:sz w:val="20"/>
                <w:szCs w:val="20"/>
              </w:rPr>
              <w:t>Brak rozpadu</w:t>
            </w:r>
          </w:p>
        </w:tc>
        <w:tc>
          <w:tcPr>
            <w:tcW w:w="3048" w:type="dxa"/>
            <w:vAlign w:val="center"/>
          </w:tcPr>
          <w:p w14:paraId="1E661428" w14:textId="77777777" w:rsidR="006C5803" w:rsidRPr="00630A9A" w:rsidRDefault="006C5803" w:rsidP="00910D2E">
            <w:pPr>
              <w:autoSpaceDE w:val="0"/>
              <w:autoSpaceDN w:val="0"/>
              <w:adjustRightInd w:val="0"/>
              <w:jc w:val="center"/>
              <w:rPr>
                <w:sz w:val="20"/>
                <w:szCs w:val="20"/>
              </w:rPr>
            </w:pPr>
            <w:r w:rsidRPr="00630A9A">
              <w:rPr>
                <w:sz w:val="20"/>
                <w:szCs w:val="20"/>
              </w:rPr>
              <w:t>Brak rozpadu</w:t>
            </w:r>
          </w:p>
        </w:tc>
      </w:tr>
      <w:tr w:rsidR="006C5803" w:rsidRPr="00630A9A" w14:paraId="7BEBE0A1" w14:textId="77777777" w:rsidTr="00910D2E">
        <w:trPr>
          <w:trHeight w:val="312"/>
        </w:trPr>
        <w:tc>
          <w:tcPr>
            <w:tcW w:w="528" w:type="dxa"/>
            <w:vAlign w:val="center"/>
          </w:tcPr>
          <w:p w14:paraId="5FF3A7F7" w14:textId="77777777" w:rsidR="006C5803" w:rsidRPr="00630A9A" w:rsidRDefault="006C5803" w:rsidP="00910D2E">
            <w:pPr>
              <w:autoSpaceDE w:val="0"/>
              <w:autoSpaceDN w:val="0"/>
              <w:adjustRightInd w:val="0"/>
              <w:jc w:val="center"/>
              <w:rPr>
                <w:sz w:val="20"/>
                <w:szCs w:val="20"/>
              </w:rPr>
            </w:pPr>
            <w:r w:rsidRPr="00630A9A">
              <w:rPr>
                <w:sz w:val="20"/>
                <w:szCs w:val="20"/>
              </w:rPr>
              <w:t>16.</w:t>
            </w:r>
          </w:p>
        </w:tc>
        <w:tc>
          <w:tcPr>
            <w:tcW w:w="3088" w:type="dxa"/>
            <w:vAlign w:val="center"/>
          </w:tcPr>
          <w:p w14:paraId="217F892C" w14:textId="77777777" w:rsidR="006C5803" w:rsidRPr="00630A9A" w:rsidRDefault="006C5803" w:rsidP="00910D2E">
            <w:pPr>
              <w:autoSpaceDE w:val="0"/>
              <w:autoSpaceDN w:val="0"/>
              <w:adjustRightInd w:val="0"/>
              <w:rPr>
                <w:sz w:val="20"/>
                <w:szCs w:val="20"/>
              </w:rPr>
            </w:pPr>
            <w:r w:rsidRPr="00630A9A">
              <w:rPr>
                <w:sz w:val="20"/>
                <w:szCs w:val="20"/>
              </w:rPr>
              <w:t>Składniki rozpuszczalne w wodzie wg PN-EN 1744-3</w:t>
            </w:r>
          </w:p>
        </w:tc>
        <w:tc>
          <w:tcPr>
            <w:tcW w:w="6096" w:type="dxa"/>
            <w:gridSpan w:val="2"/>
            <w:vAlign w:val="center"/>
          </w:tcPr>
          <w:p w14:paraId="34BE19AD" w14:textId="77777777" w:rsidR="006C5803" w:rsidRPr="00630A9A" w:rsidRDefault="006C5803" w:rsidP="00910D2E">
            <w:pPr>
              <w:autoSpaceDE w:val="0"/>
              <w:autoSpaceDN w:val="0"/>
              <w:adjustRightInd w:val="0"/>
              <w:jc w:val="center"/>
              <w:rPr>
                <w:sz w:val="20"/>
                <w:szCs w:val="20"/>
              </w:rPr>
            </w:pPr>
            <w:r w:rsidRPr="00630A9A">
              <w:rPr>
                <w:sz w:val="20"/>
                <w:szCs w:val="20"/>
              </w:rPr>
              <w:t>Brak substancji szkodliwych w stosunku do środowiska wg odrębnych przepisów</w:t>
            </w:r>
          </w:p>
        </w:tc>
      </w:tr>
      <w:tr w:rsidR="006C5803" w:rsidRPr="00630A9A" w14:paraId="7808D6C4" w14:textId="77777777" w:rsidTr="00910D2E">
        <w:trPr>
          <w:trHeight w:val="415"/>
        </w:trPr>
        <w:tc>
          <w:tcPr>
            <w:tcW w:w="528" w:type="dxa"/>
            <w:vAlign w:val="center"/>
          </w:tcPr>
          <w:p w14:paraId="23157813" w14:textId="77777777" w:rsidR="006C5803" w:rsidRPr="00630A9A" w:rsidRDefault="006C5803" w:rsidP="00910D2E">
            <w:pPr>
              <w:autoSpaceDE w:val="0"/>
              <w:autoSpaceDN w:val="0"/>
              <w:adjustRightInd w:val="0"/>
              <w:jc w:val="center"/>
              <w:rPr>
                <w:sz w:val="20"/>
                <w:szCs w:val="20"/>
              </w:rPr>
            </w:pPr>
            <w:r w:rsidRPr="00630A9A">
              <w:rPr>
                <w:sz w:val="20"/>
                <w:szCs w:val="20"/>
              </w:rPr>
              <w:t>17.</w:t>
            </w:r>
          </w:p>
        </w:tc>
        <w:tc>
          <w:tcPr>
            <w:tcW w:w="3088" w:type="dxa"/>
            <w:vAlign w:val="center"/>
          </w:tcPr>
          <w:p w14:paraId="09AC46D9" w14:textId="77777777" w:rsidR="006C5803" w:rsidRPr="00630A9A" w:rsidRDefault="006C5803" w:rsidP="00910D2E">
            <w:pPr>
              <w:autoSpaceDE w:val="0"/>
              <w:autoSpaceDN w:val="0"/>
              <w:adjustRightInd w:val="0"/>
              <w:rPr>
                <w:sz w:val="20"/>
                <w:szCs w:val="20"/>
              </w:rPr>
            </w:pPr>
            <w:r w:rsidRPr="00630A9A">
              <w:rPr>
                <w:sz w:val="20"/>
                <w:szCs w:val="20"/>
              </w:rPr>
              <w:t>Zanieczyszczenia</w:t>
            </w:r>
          </w:p>
          <w:p w14:paraId="3126B36C" w14:textId="77777777" w:rsidR="006C5803" w:rsidRPr="00630A9A" w:rsidRDefault="006C5803" w:rsidP="00910D2E">
            <w:pPr>
              <w:autoSpaceDE w:val="0"/>
              <w:autoSpaceDN w:val="0"/>
              <w:adjustRightInd w:val="0"/>
              <w:rPr>
                <w:sz w:val="20"/>
                <w:szCs w:val="20"/>
              </w:rPr>
            </w:pPr>
            <w:r w:rsidRPr="00630A9A">
              <w:rPr>
                <w:sz w:val="20"/>
                <w:szCs w:val="20"/>
              </w:rPr>
              <w:t>(dot. kruszyw naturalnych)</w:t>
            </w:r>
          </w:p>
        </w:tc>
        <w:tc>
          <w:tcPr>
            <w:tcW w:w="6096" w:type="dxa"/>
            <w:gridSpan w:val="2"/>
            <w:vAlign w:val="center"/>
          </w:tcPr>
          <w:p w14:paraId="34BDFFBD" w14:textId="77777777" w:rsidR="006C5803" w:rsidRPr="00630A9A" w:rsidRDefault="006C5803" w:rsidP="00910D2E">
            <w:pPr>
              <w:autoSpaceDE w:val="0"/>
              <w:autoSpaceDN w:val="0"/>
              <w:adjustRightInd w:val="0"/>
              <w:jc w:val="center"/>
              <w:rPr>
                <w:sz w:val="20"/>
                <w:szCs w:val="20"/>
              </w:rPr>
            </w:pPr>
            <w:r w:rsidRPr="00630A9A">
              <w:rPr>
                <w:sz w:val="20"/>
                <w:szCs w:val="20"/>
              </w:rPr>
              <w:t>Brak ciał obcych takich, jak: drewno, szkło i plastik, mogących pogorszyć wyrób końcowy</w:t>
            </w:r>
          </w:p>
        </w:tc>
      </w:tr>
      <w:tr w:rsidR="006C5803" w:rsidRPr="00630A9A" w14:paraId="3473F657" w14:textId="77777777" w:rsidTr="00910D2E">
        <w:trPr>
          <w:trHeight w:val="209"/>
        </w:trPr>
        <w:tc>
          <w:tcPr>
            <w:tcW w:w="528" w:type="dxa"/>
            <w:vAlign w:val="center"/>
          </w:tcPr>
          <w:p w14:paraId="062406A2" w14:textId="77777777" w:rsidR="006C5803" w:rsidRPr="00630A9A" w:rsidRDefault="006C5803" w:rsidP="00910D2E">
            <w:pPr>
              <w:autoSpaceDE w:val="0"/>
              <w:autoSpaceDN w:val="0"/>
              <w:adjustRightInd w:val="0"/>
              <w:jc w:val="center"/>
              <w:rPr>
                <w:sz w:val="20"/>
                <w:szCs w:val="20"/>
                <w:lang w:val="da-DK"/>
              </w:rPr>
            </w:pPr>
            <w:r w:rsidRPr="00630A9A">
              <w:rPr>
                <w:sz w:val="20"/>
                <w:szCs w:val="20"/>
                <w:lang w:val="da-DK"/>
              </w:rPr>
              <w:t>18.</w:t>
            </w:r>
          </w:p>
        </w:tc>
        <w:tc>
          <w:tcPr>
            <w:tcW w:w="3088" w:type="dxa"/>
            <w:vAlign w:val="center"/>
          </w:tcPr>
          <w:p w14:paraId="2F1F17D8" w14:textId="77777777" w:rsidR="006C5803" w:rsidRPr="00630A9A" w:rsidRDefault="006C5803" w:rsidP="00910D2E">
            <w:pPr>
              <w:autoSpaceDE w:val="0"/>
              <w:autoSpaceDN w:val="0"/>
              <w:adjustRightInd w:val="0"/>
              <w:rPr>
                <w:sz w:val="20"/>
                <w:szCs w:val="20"/>
              </w:rPr>
            </w:pPr>
            <w:r w:rsidRPr="00630A9A">
              <w:rPr>
                <w:sz w:val="20"/>
                <w:szCs w:val="20"/>
              </w:rPr>
              <w:t xml:space="preserve">Składniki wpływające na </w:t>
            </w:r>
          </w:p>
          <w:p w14:paraId="56E28CA3" w14:textId="77777777" w:rsidR="006C5803" w:rsidRPr="00630A9A" w:rsidRDefault="006C5803" w:rsidP="00910D2E">
            <w:pPr>
              <w:autoSpaceDE w:val="0"/>
              <w:autoSpaceDN w:val="0"/>
              <w:adjustRightInd w:val="0"/>
              <w:rPr>
                <w:sz w:val="20"/>
                <w:szCs w:val="20"/>
              </w:rPr>
            </w:pPr>
            <w:r w:rsidRPr="00630A9A">
              <w:rPr>
                <w:sz w:val="20"/>
                <w:szCs w:val="20"/>
              </w:rPr>
              <w:t xml:space="preserve">szybkość wiązania i </w:t>
            </w:r>
          </w:p>
          <w:p w14:paraId="4C3A3AE1" w14:textId="77777777" w:rsidR="006C5803" w:rsidRPr="00630A9A" w:rsidRDefault="006C5803" w:rsidP="00910D2E">
            <w:pPr>
              <w:autoSpaceDE w:val="0"/>
              <w:autoSpaceDN w:val="0"/>
              <w:adjustRightInd w:val="0"/>
              <w:rPr>
                <w:sz w:val="20"/>
                <w:szCs w:val="20"/>
              </w:rPr>
            </w:pPr>
            <w:r w:rsidRPr="00630A9A">
              <w:rPr>
                <w:sz w:val="20"/>
                <w:szCs w:val="20"/>
              </w:rPr>
              <w:t xml:space="preserve">twardnienia mieszanek </w:t>
            </w:r>
          </w:p>
          <w:p w14:paraId="70F1B8A1" w14:textId="77777777" w:rsidR="006C5803" w:rsidRPr="00630A9A" w:rsidRDefault="006C5803" w:rsidP="00910D2E">
            <w:pPr>
              <w:autoSpaceDE w:val="0"/>
              <w:autoSpaceDN w:val="0"/>
              <w:adjustRightInd w:val="0"/>
              <w:rPr>
                <w:sz w:val="20"/>
                <w:szCs w:val="20"/>
              </w:rPr>
            </w:pPr>
            <w:r w:rsidRPr="00630A9A">
              <w:rPr>
                <w:sz w:val="20"/>
                <w:szCs w:val="20"/>
              </w:rPr>
              <w:t xml:space="preserve">związanych hydraulicznie wg PN-EN 1744-1 </w:t>
            </w:r>
          </w:p>
        </w:tc>
        <w:tc>
          <w:tcPr>
            <w:tcW w:w="3048" w:type="dxa"/>
            <w:vAlign w:val="center"/>
          </w:tcPr>
          <w:p w14:paraId="0444F21A" w14:textId="77777777" w:rsidR="006C5803" w:rsidRPr="00630A9A" w:rsidRDefault="006C5803" w:rsidP="00910D2E">
            <w:pPr>
              <w:autoSpaceDE w:val="0"/>
              <w:autoSpaceDN w:val="0"/>
              <w:adjustRightInd w:val="0"/>
              <w:jc w:val="center"/>
              <w:rPr>
                <w:sz w:val="20"/>
                <w:szCs w:val="20"/>
              </w:rPr>
            </w:pPr>
            <w:r w:rsidRPr="00630A9A">
              <w:rPr>
                <w:sz w:val="20"/>
                <w:szCs w:val="20"/>
              </w:rPr>
              <w:t>Deklarowana</w:t>
            </w:r>
          </w:p>
        </w:tc>
        <w:tc>
          <w:tcPr>
            <w:tcW w:w="3048" w:type="dxa"/>
            <w:vAlign w:val="center"/>
          </w:tcPr>
          <w:p w14:paraId="64087B6D" w14:textId="77777777" w:rsidR="006C5803" w:rsidRPr="00630A9A" w:rsidRDefault="006C5803" w:rsidP="00910D2E">
            <w:pPr>
              <w:autoSpaceDE w:val="0"/>
              <w:autoSpaceDN w:val="0"/>
              <w:adjustRightInd w:val="0"/>
              <w:jc w:val="center"/>
              <w:rPr>
                <w:sz w:val="20"/>
                <w:szCs w:val="20"/>
              </w:rPr>
            </w:pPr>
            <w:r w:rsidRPr="00630A9A">
              <w:rPr>
                <w:sz w:val="20"/>
                <w:szCs w:val="20"/>
              </w:rPr>
              <w:t>Deklarowana</w:t>
            </w:r>
          </w:p>
        </w:tc>
      </w:tr>
      <w:tr w:rsidR="006C5803" w:rsidRPr="00630A9A" w14:paraId="5B8881D8" w14:textId="77777777" w:rsidTr="00910D2E">
        <w:trPr>
          <w:trHeight w:val="209"/>
        </w:trPr>
        <w:tc>
          <w:tcPr>
            <w:tcW w:w="528" w:type="dxa"/>
            <w:vAlign w:val="center"/>
          </w:tcPr>
          <w:p w14:paraId="5FBE371A" w14:textId="77777777" w:rsidR="006C5803" w:rsidRPr="00630A9A" w:rsidRDefault="006C5803" w:rsidP="00910D2E">
            <w:pPr>
              <w:autoSpaceDE w:val="0"/>
              <w:autoSpaceDN w:val="0"/>
              <w:adjustRightInd w:val="0"/>
              <w:jc w:val="center"/>
              <w:rPr>
                <w:sz w:val="20"/>
                <w:szCs w:val="20"/>
              </w:rPr>
            </w:pPr>
            <w:r w:rsidRPr="00630A9A">
              <w:rPr>
                <w:sz w:val="20"/>
                <w:szCs w:val="20"/>
              </w:rPr>
              <w:t>19.</w:t>
            </w:r>
          </w:p>
        </w:tc>
        <w:tc>
          <w:tcPr>
            <w:tcW w:w="3088" w:type="dxa"/>
            <w:vAlign w:val="center"/>
          </w:tcPr>
          <w:p w14:paraId="1F54D5EF" w14:textId="77777777" w:rsidR="006C5803" w:rsidRPr="00630A9A" w:rsidRDefault="006C5803" w:rsidP="00910D2E">
            <w:pPr>
              <w:autoSpaceDE w:val="0"/>
              <w:autoSpaceDN w:val="0"/>
              <w:adjustRightInd w:val="0"/>
              <w:rPr>
                <w:sz w:val="20"/>
                <w:szCs w:val="20"/>
              </w:rPr>
            </w:pPr>
            <w:r w:rsidRPr="00630A9A">
              <w:rPr>
                <w:sz w:val="20"/>
                <w:szCs w:val="20"/>
              </w:rPr>
              <w:t>Zgorzel słoneczna bazaltu wg PN-EN 1367-3 pkt. 7.3 oraz pkt. 8.3, (frakcja referencyjna do badania #10/14mm) wymagana kategoria</w:t>
            </w:r>
          </w:p>
        </w:tc>
        <w:tc>
          <w:tcPr>
            <w:tcW w:w="3048" w:type="dxa"/>
            <w:vAlign w:val="center"/>
          </w:tcPr>
          <w:p w14:paraId="14A00479" w14:textId="77777777" w:rsidR="006C5803" w:rsidRPr="00630A9A" w:rsidRDefault="006C5803" w:rsidP="00910D2E">
            <w:pPr>
              <w:autoSpaceDE w:val="0"/>
              <w:autoSpaceDN w:val="0"/>
              <w:adjustRightInd w:val="0"/>
              <w:jc w:val="center"/>
              <w:rPr>
                <w:sz w:val="20"/>
                <w:szCs w:val="20"/>
                <w:vertAlign w:val="subscript"/>
              </w:rPr>
            </w:pPr>
            <w:r w:rsidRPr="00630A9A">
              <w:rPr>
                <w:sz w:val="20"/>
                <w:szCs w:val="20"/>
              </w:rPr>
              <w:t>SB</w:t>
            </w:r>
            <w:r w:rsidRPr="00630A9A">
              <w:rPr>
                <w:sz w:val="20"/>
                <w:szCs w:val="20"/>
                <w:vertAlign w:val="subscript"/>
              </w:rPr>
              <w:t>LA</w:t>
            </w:r>
          </w:p>
        </w:tc>
        <w:tc>
          <w:tcPr>
            <w:tcW w:w="3048" w:type="dxa"/>
            <w:vAlign w:val="center"/>
          </w:tcPr>
          <w:p w14:paraId="59D856D8" w14:textId="77777777" w:rsidR="006C5803" w:rsidRPr="00630A9A" w:rsidRDefault="006C5803" w:rsidP="00910D2E">
            <w:pPr>
              <w:autoSpaceDE w:val="0"/>
              <w:autoSpaceDN w:val="0"/>
              <w:adjustRightInd w:val="0"/>
              <w:jc w:val="center"/>
              <w:rPr>
                <w:sz w:val="20"/>
                <w:szCs w:val="20"/>
                <w:vertAlign w:val="subscript"/>
              </w:rPr>
            </w:pPr>
            <w:r w:rsidRPr="00630A9A">
              <w:rPr>
                <w:sz w:val="20"/>
                <w:szCs w:val="20"/>
              </w:rPr>
              <w:t>SB</w:t>
            </w:r>
            <w:r w:rsidRPr="00630A9A">
              <w:rPr>
                <w:sz w:val="20"/>
                <w:szCs w:val="20"/>
                <w:vertAlign w:val="subscript"/>
              </w:rPr>
              <w:t>LA</w:t>
            </w:r>
          </w:p>
        </w:tc>
      </w:tr>
      <w:tr w:rsidR="006C5803" w:rsidRPr="00630A9A" w14:paraId="6680B9B3" w14:textId="77777777" w:rsidTr="00910D2E">
        <w:trPr>
          <w:trHeight w:val="209"/>
        </w:trPr>
        <w:tc>
          <w:tcPr>
            <w:tcW w:w="528" w:type="dxa"/>
            <w:vAlign w:val="center"/>
          </w:tcPr>
          <w:p w14:paraId="1EEA3275" w14:textId="77777777" w:rsidR="006C5803" w:rsidRPr="00630A9A" w:rsidRDefault="006C5803" w:rsidP="00910D2E">
            <w:pPr>
              <w:autoSpaceDE w:val="0"/>
              <w:autoSpaceDN w:val="0"/>
              <w:adjustRightInd w:val="0"/>
              <w:jc w:val="center"/>
              <w:rPr>
                <w:sz w:val="20"/>
                <w:szCs w:val="20"/>
              </w:rPr>
            </w:pPr>
            <w:r w:rsidRPr="00630A9A">
              <w:rPr>
                <w:sz w:val="20"/>
                <w:szCs w:val="20"/>
              </w:rPr>
              <w:t>20.</w:t>
            </w:r>
          </w:p>
        </w:tc>
        <w:tc>
          <w:tcPr>
            <w:tcW w:w="3088" w:type="dxa"/>
            <w:vAlign w:val="center"/>
          </w:tcPr>
          <w:p w14:paraId="199E7711" w14:textId="77777777" w:rsidR="006C5803" w:rsidRPr="00630A9A" w:rsidRDefault="006C5803" w:rsidP="00910D2E">
            <w:pPr>
              <w:autoSpaceDE w:val="0"/>
              <w:autoSpaceDN w:val="0"/>
              <w:adjustRightInd w:val="0"/>
              <w:rPr>
                <w:sz w:val="20"/>
                <w:szCs w:val="20"/>
              </w:rPr>
            </w:pPr>
            <w:r w:rsidRPr="00630A9A">
              <w:rPr>
                <w:sz w:val="20"/>
                <w:szCs w:val="20"/>
              </w:rPr>
              <w:t xml:space="preserve">Nasiąkliwość wg PN-EN 1097-6, </w:t>
            </w:r>
          </w:p>
          <w:p w14:paraId="6F4A825E" w14:textId="77777777" w:rsidR="006C5803" w:rsidRPr="00630A9A" w:rsidRDefault="006C5803" w:rsidP="00910D2E">
            <w:pPr>
              <w:autoSpaceDE w:val="0"/>
              <w:autoSpaceDN w:val="0"/>
              <w:adjustRightInd w:val="0"/>
              <w:rPr>
                <w:sz w:val="20"/>
                <w:szCs w:val="20"/>
              </w:rPr>
            </w:pPr>
            <w:proofErr w:type="spellStart"/>
            <w:r w:rsidRPr="00630A9A">
              <w:rPr>
                <w:sz w:val="20"/>
                <w:szCs w:val="20"/>
              </w:rPr>
              <w:t>roz</w:t>
            </w:r>
            <w:proofErr w:type="spellEnd"/>
            <w:r w:rsidRPr="00630A9A">
              <w:rPr>
                <w:sz w:val="20"/>
                <w:szCs w:val="20"/>
              </w:rPr>
              <w:t xml:space="preserve">. 7 (Jeśli kruszywo nie spełni </w:t>
            </w:r>
          </w:p>
          <w:p w14:paraId="18783D06" w14:textId="77777777" w:rsidR="006C5803" w:rsidRPr="00630A9A" w:rsidRDefault="006C5803" w:rsidP="00910D2E">
            <w:pPr>
              <w:autoSpaceDE w:val="0"/>
              <w:autoSpaceDN w:val="0"/>
              <w:adjustRightInd w:val="0"/>
              <w:rPr>
                <w:sz w:val="20"/>
                <w:szCs w:val="20"/>
              </w:rPr>
            </w:pPr>
            <w:r w:rsidRPr="00630A9A">
              <w:rPr>
                <w:sz w:val="20"/>
                <w:szCs w:val="20"/>
              </w:rPr>
              <w:t>warunku W</w:t>
            </w:r>
            <w:r w:rsidRPr="00630A9A">
              <w:rPr>
                <w:sz w:val="20"/>
                <w:szCs w:val="20"/>
                <w:vertAlign w:val="subscript"/>
              </w:rPr>
              <w:t>24</w:t>
            </w:r>
            <w:r w:rsidRPr="00630A9A">
              <w:rPr>
                <w:sz w:val="20"/>
                <w:szCs w:val="20"/>
              </w:rPr>
              <w:t xml:space="preserve">2, to należy </w:t>
            </w:r>
          </w:p>
          <w:p w14:paraId="57C9BFCF" w14:textId="77777777" w:rsidR="006C5803" w:rsidRPr="00630A9A" w:rsidRDefault="006C5803" w:rsidP="00910D2E">
            <w:pPr>
              <w:autoSpaceDE w:val="0"/>
              <w:autoSpaceDN w:val="0"/>
              <w:adjustRightInd w:val="0"/>
              <w:rPr>
                <w:sz w:val="20"/>
                <w:szCs w:val="20"/>
              </w:rPr>
            </w:pPr>
            <w:r w:rsidRPr="00630A9A">
              <w:rPr>
                <w:sz w:val="20"/>
                <w:szCs w:val="20"/>
              </w:rPr>
              <w:t xml:space="preserve">zbadać jego mrozoodporność </w:t>
            </w:r>
          </w:p>
          <w:p w14:paraId="71D03D9D" w14:textId="77777777" w:rsidR="006C5803" w:rsidRPr="00630A9A" w:rsidRDefault="006C5803" w:rsidP="00910D2E">
            <w:pPr>
              <w:autoSpaceDE w:val="0"/>
              <w:autoSpaceDN w:val="0"/>
              <w:adjustRightInd w:val="0"/>
              <w:rPr>
                <w:sz w:val="20"/>
                <w:szCs w:val="20"/>
              </w:rPr>
            </w:pPr>
            <w:r w:rsidRPr="00630A9A">
              <w:rPr>
                <w:sz w:val="20"/>
                <w:szCs w:val="20"/>
              </w:rPr>
              <w:t>wg p. 7.3.3 – wiersz poniżej)</w:t>
            </w:r>
          </w:p>
        </w:tc>
        <w:tc>
          <w:tcPr>
            <w:tcW w:w="3048" w:type="dxa"/>
            <w:vAlign w:val="center"/>
          </w:tcPr>
          <w:p w14:paraId="5CD8B2EF" w14:textId="77777777" w:rsidR="006C5803" w:rsidRPr="00630A9A" w:rsidRDefault="006C5803" w:rsidP="00910D2E">
            <w:pPr>
              <w:autoSpaceDE w:val="0"/>
              <w:autoSpaceDN w:val="0"/>
              <w:adjustRightInd w:val="0"/>
              <w:jc w:val="center"/>
              <w:rPr>
                <w:sz w:val="20"/>
                <w:szCs w:val="20"/>
              </w:rPr>
            </w:pPr>
            <w:r w:rsidRPr="00630A9A">
              <w:rPr>
                <w:sz w:val="20"/>
                <w:szCs w:val="20"/>
              </w:rPr>
              <w:t>W</w:t>
            </w:r>
            <w:r w:rsidRPr="00630A9A">
              <w:rPr>
                <w:sz w:val="20"/>
                <w:szCs w:val="20"/>
                <w:vertAlign w:val="subscript"/>
              </w:rPr>
              <w:t>24</w:t>
            </w:r>
            <w:r w:rsidRPr="00630A9A">
              <w:rPr>
                <w:sz w:val="20"/>
                <w:szCs w:val="20"/>
              </w:rPr>
              <w:t>2</w:t>
            </w:r>
          </w:p>
        </w:tc>
        <w:tc>
          <w:tcPr>
            <w:tcW w:w="3048" w:type="dxa"/>
            <w:vAlign w:val="center"/>
          </w:tcPr>
          <w:p w14:paraId="00556141" w14:textId="77777777" w:rsidR="006C5803" w:rsidRPr="00630A9A" w:rsidRDefault="006C5803" w:rsidP="00910D2E">
            <w:pPr>
              <w:autoSpaceDE w:val="0"/>
              <w:autoSpaceDN w:val="0"/>
              <w:adjustRightInd w:val="0"/>
              <w:jc w:val="center"/>
              <w:rPr>
                <w:sz w:val="20"/>
                <w:szCs w:val="20"/>
              </w:rPr>
            </w:pPr>
            <w:r w:rsidRPr="00630A9A">
              <w:rPr>
                <w:sz w:val="20"/>
                <w:szCs w:val="20"/>
              </w:rPr>
              <w:t>W</w:t>
            </w:r>
            <w:r w:rsidRPr="00630A9A">
              <w:rPr>
                <w:sz w:val="20"/>
                <w:szCs w:val="20"/>
                <w:vertAlign w:val="subscript"/>
              </w:rPr>
              <w:t>24</w:t>
            </w:r>
            <w:r w:rsidRPr="00630A9A">
              <w:rPr>
                <w:sz w:val="20"/>
                <w:szCs w:val="20"/>
              </w:rPr>
              <w:t>2</w:t>
            </w:r>
          </w:p>
        </w:tc>
      </w:tr>
      <w:tr w:rsidR="006C5803" w:rsidRPr="00630A9A" w14:paraId="1E6E76FB" w14:textId="77777777" w:rsidTr="00910D2E">
        <w:trPr>
          <w:trHeight w:val="209"/>
        </w:trPr>
        <w:tc>
          <w:tcPr>
            <w:tcW w:w="528" w:type="dxa"/>
            <w:vAlign w:val="center"/>
          </w:tcPr>
          <w:p w14:paraId="736105FB" w14:textId="77777777" w:rsidR="006C5803" w:rsidRPr="00630A9A" w:rsidRDefault="006C5803" w:rsidP="00910D2E">
            <w:pPr>
              <w:autoSpaceDE w:val="0"/>
              <w:autoSpaceDN w:val="0"/>
              <w:adjustRightInd w:val="0"/>
              <w:jc w:val="center"/>
              <w:rPr>
                <w:sz w:val="20"/>
                <w:szCs w:val="20"/>
              </w:rPr>
            </w:pPr>
            <w:r w:rsidRPr="00630A9A">
              <w:rPr>
                <w:sz w:val="20"/>
                <w:szCs w:val="20"/>
              </w:rPr>
              <w:t>20.</w:t>
            </w:r>
          </w:p>
        </w:tc>
        <w:tc>
          <w:tcPr>
            <w:tcW w:w="3088" w:type="dxa"/>
            <w:vAlign w:val="center"/>
          </w:tcPr>
          <w:p w14:paraId="6C2F635E" w14:textId="77777777" w:rsidR="006C5803" w:rsidRPr="00630A9A" w:rsidRDefault="006C5803" w:rsidP="00910D2E">
            <w:pPr>
              <w:autoSpaceDE w:val="0"/>
              <w:autoSpaceDN w:val="0"/>
              <w:adjustRightInd w:val="0"/>
              <w:rPr>
                <w:sz w:val="20"/>
                <w:szCs w:val="20"/>
              </w:rPr>
            </w:pPr>
            <w:r w:rsidRPr="00630A9A">
              <w:rPr>
                <w:sz w:val="20"/>
                <w:szCs w:val="20"/>
              </w:rPr>
              <w:t>Mrozoodporność kruszywa (frakcja referencyjna do badania #8/16mm) wg PN-EN 1367-1,</w:t>
            </w:r>
          </w:p>
          <w:p w14:paraId="710410A5" w14:textId="77777777" w:rsidR="006C5803" w:rsidRPr="00630A9A" w:rsidRDefault="006C5803" w:rsidP="00910D2E">
            <w:pPr>
              <w:autoSpaceDE w:val="0"/>
              <w:autoSpaceDN w:val="0"/>
              <w:adjustRightInd w:val="0"/>
              <w:rPr>
                <w:sz w:val="20"/>
                <w:szCs w:val="20"/>
              </w:rPr>
            </w:pPr>
            <w:r w:rsidRPr="00630A9A">
              <w:rPr>
                <w:sz w:val="20"/>
                <w:szCs w:val="20"/>
              </w:rPr>
              <w:t>kategoria nie wyższa niż</w:t>
            </w:r>
          </w:p>
        </w:tc>
        <w:tc>
          <w:tcPr>
            <w:tcW w:w="3048" w:type="dxa"/>
            <w:vAlign w:val="center"/>
          </w:tcPr>
          <w:p w14:paraId="43FF81C0" w14:textId="77777777" w:rsidR="006C5803" w:rsidRPr="00630A9A" w:rsidRDefault="006C5803" w:rsidP="00910D2E">
            <w:pPr>
              <w:autoSpaceDE w:val="0"/>
              <w:autoSpaceDN w:val="0"/>
              <w:adjustRightInd w:val="0"/>
              <w:jc w:val="center"/>
              <w:rPr>
                <w:sz w:val="20"/>
                <w:szCs w:val="20"/>
              </w:rPr>
            </w:pPr>
            <w:r w:rsidRPr="00630A9A">
              <w:rPr>
                <w:sz w:val="20"/>
                <w:szCs w:val="20"/>
              </w:rPr>
              <w:t xml:space="preserve">Skały magmowe i </w:t>
            </w:r>
          </w:p>
          <w:p w14:paraId="3C218DAC" w14:textId="77777777" w:rsidR="006C5803" w:rsidRPr="00630A9A" w:rsidRDefault="006C5803" w:rsidP="00910D2E">
            <w:pPr>
              <w:autoSpaceDE w:val="0"/>
              <w:autoSpaceDN w:val="0"/>
              <w:adjustRightInd w:val="0"/>
              <w:jc w:val="center"/>
              <w:rPr>
                <w:sz w:val="20"/>
                <w:szCs w:val="20"/>
              </w:rPr>
            </w:pPr>
            <w:r w:rsidRPr="00630A9A">
              <w:rPr>
                <w:sz w:val="20"/>
                <w:szCs w:val="20"/>
              </w:rPr>
              <w:t>przeobrażone: kat. F 4</w:t>
            </w:r>
          </w:p>
          <w:p w14:paraId="6E44E10A" w14:textId="77777777" w:rsidR="006C5803" w:rsidRPr="00630A9A" w:rsidRDefault="006C5803" w:rsidP="00910D2E">
            <w:pPr>
              <w:autoSpaceDE w:val="0"/>
              <w:autoSpaceDN w:val="0"/>
              <w:adjustRightInd w:val="0"/>
              <w:jc w:val="center"/>
              <w:rPr>
                <w:sz w:val="20"/>
                <w:szCs w:val="20"/>
              </w:rPr>
            </w:pPr>
            <w:r w:rsidRPr="00630A9A">
              <w:rPr>
                <w:sz w:val="20"/>
                <w:szCs w:val="20"/>
              </w:rPr>
              <w:t>Skały osadowe: kat. F 10</w:t>
            </w:r>
          </w:p>
          <w:p w14:paraId="637A2980" w14:textId="77777777" w:rsidR="006C5803" w:rsidRPr="00630A9A" w:rsidRDefault="006C5803" w:rsidP="00910D2E">
            <w:pPr>
              <w:autoSpaceDE w:val="0"/>
              <w:autoSpaceDN w:val="0"/>
              <w:adjustRightInd w:val="0"/>
              <w:jc w:val="center"/>
              <w:rPr>
                <w:sz w:val="20"/>
                <w:szCs w:val="20"/>
                <w:vertAlign w:val="subscript"/>
              </w:rPr>
            </w:pPr>
            <w:r w:rsidRPr="00630A9A">
              <w:rPr>
                <w:sz w:val="20"/>
                <w:szCs w:val="20"/>
              </w:rPr>
              <w:t>kruszywa z recyklingu: kat. F 10 (F25</w:t>
            </w:r>
            <w:r w:rsidRPr="00630A9A">
              <w:rPr>
                <w:sz w:val="20"/>
                <w:szCs w:val="20"/>
                <w:vertAlign w:val="superscript"/>
              </w:rPr>
              <w:t>c)</w:t>
            </w:r>
            <w:r w:rsidRPr="00630A9A">
              <w:rPr>
                <w:sz w:val="20"/>
                <w:szCs w:val="20"/>
              </w:rPr>
              <w:t>)</w:t>
            </w:r>
          </w:p>
        </w:tc>
        <w:tc>
          <w:tcPr>
            <w:tcW w:w="3048" w:type="dxa"/>
            <w:vAlign w:val="center"/>
          </w:tcPr>
          <w:p w14:paraId="609710DA" w14:textId="77777777" w:rsidR="006C5803" w:rsidRPr="00630A9A" w:rsidRDefault="006C5803" w:rsidP="00910D2E">
            <w:pPr>
              <w:autoSpaceDE w:val="0"/>
              <w:autoSpaceDN w:val="0"/>
              <w:adjustRightInd w:val="0"/>
              <w:jc w:val="center"/>
              <w:rPr>
                <w:sz w:val="20"/>
                <w:szCs w:val="20"/>
                <w:vertAlign w:val="subscript"/>
              </w:rPr>
            </w:pPr>
            <w:r w:rsidRPr="00630A9A">
              <w:rPr>
                <w:sz w:val="20"/>
                <w:szCs w:val="20"/>
              </w:rPr>
              <w:t>F4</w:t>
            </w:r>
          </w:p>
        </w:tc>
      </w:tr>
      <w:tr w:rsidR="006C5803" w:rsidRPr="00630A9A" w14:paraId="42088EE6" w14:textId="77777777" w:rsidTr="00910D2E">
        <w:trPr>
          <w:trHeight w:val="379"/>
        </w:trPr>
        <w:tc>
          <w:tcPr>
            <w:tcW w:w="528" w:type="dxa"/>
            <w:vAlign w:val="center"/>
          </w:tcPr>
          <w:p w14:paraId="0ED7315C" w14:textId="77777777" w:rsidR="006C5803" w:rsidRPr="00630A9A" w:rsidRDefault="006C5803" w:rsidP="00910D2E">
            <w:pPr>
              <w:autoSpaceDE w:val="0"/>
              <w:autoSpaceDN w:val="0"/>
              <w:adjustRightInd w:val="0"/>
              <w:jc w:val="center"/>
              <w:rPr>
                <w:sz w:val="20"/>
                <w:szCs w:val="20"/>
              </w:rPr>
            </w:pPr>
            <w:r w:rsidRPr="00630A9A">
              <w:rPr>
                <w:sz w:val="20"/>
                <w:szCs w:val="20"/>
              </w:rPr>
              <w:t>21.</w:t>
            </w:r>
          </w:p>
        </w:tc>
        <w:tc>
          <w:tcPr>
            <w:tcW w:w="3088" w:type="dxa"/>
            <w:vAlign w:val="center"/>
          </w:tcPr>
          <w:p w14:paraId="708D5668" w14:textId="77777777" w:rsidR="006C5803" w:rsidRPr="00630A9A" w:rsidRDefault="006C5803" w:rsidP="00910D2E">
            <w:pPr>
              <w:rPr>
                <w:sz w:val="20"/>
                <w:szCs w:val="20"/>
              </w:rPr>
            </w:pPr>
            <w:r w:rsidRPr="00630A9A">
              <w:rPr>
                <w:sz w:val="20"/>
                <w:szCs w:val="20"/>
              </w:rPr>
              <w:t>Skład mineralogiczny wg Załącznik C, p. C.3.4.</w:t>
            </w:r>
          </w:p>
        </w:tc>
        <w:tc>
          <w:tcPr>
            <w:tcW w:w="3048" w:type="dxa"/>
            <w:vAlign w:val="center"/>
          </w:tcPr>
          <w:p w14:paraId="7938D8A0" w14:textId="77777777" w:rsidR="006C5803" w:rsidRPr="00630A9A" w:rsidRDefault="006C5803" w:rsidP="00910D2E">
            <w:pPr>
              <w:autoSpaceDE w:val="0"/>
              <w:autoSpaceDN w:val="0"/>
              <w:adjustRightInd w:val="0"/>
              <w:jc w:val="center"/>
              <w:rPr>
                <w:sz w:val="20"/>
                <w:szCs w:val="20"/>
              </w:rPr>
            </w:pPr>
            <w:r w:rsidRPr="00630A9A">
              <w:rPr>
                <w:sz w:val="20"/>
                <w:szCs w:val="20"/>
              </w:rPr>
              <w:t>Deklarowany</w:t>
            </w:r>
          </w:p>
        </w:tc>
        <w:tc>
          <w:tcPr>
            <w:tcW w:w="3048" w:type="dxa"/>
            <w:vAlign w:val="center"/>
          </w:tcPr>
          <w:p w14:paraId="14DB7447" w14:textId="77777777" w:rsidR="006C5803" w:rsidRPr="00630A9A" w:rsidRDefault="006C5803" w:rsidP="00910D2E">
            <w:pPr>
              <w:autoSpaceDE w:val="0"/>
              <w:autoSpaceDN w:val="0"/>
              <w:adjustRightInd w:val="0"/>
              <w:jc w:val="center"/>
              <w:rPr>
                <w:sz w:val="20"/>
                <w:szCs w:val="20"/>
              </w:rPr>
            </w:pPr>
            <w:r w:rsidRPr="00630A9A">
              <w:rPr>
                <w:sz w:val="20"/>
                <w:szCs w:val="20"/>
              </w:rPr>
              <w:t>Deklarowany</w:t>
            </w:r>
          </w:p>
        </w:tc>
      </w:tr>
      <w:tr w:rsidR="006C5803" w:rsidRPr="00630A9A" w14:paraId="3E961FB5" w14:textId="77777777" w:rsidTr="00910D2E">
        <w:trPr>
          <w:trHeight w:val="379"/>
        </w:trPr>
        <w:tc>
          <w:tcPr>
            <w:tcW w:w="528" w:type="dxa"/>
            <w:vAlign w:val="center"/>
          </w:tcPr>
          <w:p w14:paraId="5D5EF5DA" w14:textId="77777777" w:rsidR="006C5803" w:rsidRPr="00630A9A" w:rsidRDefault="006C5803" w:rsidP="00910D2E">
            <w:pPr>
              <w:autoSpaceDE w:val="0"/>
              <w:autoSpaceDN w:val="0"/>
              <w:adjustRightInd w:val="0"/>
              <w:jc w:val="center"/>
              <w:rPr>
                <w:sz w:val="20"/>
                <w:szCs w:val="20"/>
              </w:rPr>
            </w:pPr>
            <w:r w:rsidRPr="00630A9A">
              <w:rPr>
                <w:sz w:val="20"/>
                <w:szCs w:val="20"/>
              </w:rPr>
              <w:t>22.</w:t>
            </w:r>
          </w:p>
        </w:tc>
        <w:tc>
          <w:tcPr>
            <w:tcW w:w="3088" w:type="dxa"/>
            <w:vAlign w:val="center"/>
          </w:tcPr>
          <w:p w14:paraId="1F0AA668" w14:textId="77777777" w:rsidR="006C5803" w:rsidRPr="00630A9A" w:rsidRDefault="006C5803" w:rsidP="00910D2E">
            <w:pPr>
              <w:rPr>
                <w:sz w:val="20"/>
                <w:szCs w:val="20"/>
              </w:rPr>
            </w:pPr>
            <w:r w:rsidRPr="00630A9A">
              <w:rPr>
                <w:sz w:val="20"/>
                <w:szCs w:val="20"/>
              </w:rPr>
              <w:t>Istotne cechy środowiskowe wg Załącznik C, p. C.3.4.</w:t>
            </w:r>
          </w:p>
        </w:tc>
        <w:tc>
          <w:tcPr>
            <w:tcW w:w="6096" w:type="dxa"/>
            <w:gridSpan w:val="2"/>
            <w:vAlign w:val="center"/>
          </w:tcPr>
          <w:p w14:paraId="769EA112" w14:textId="77777777" w:rsidR="006C5803" w:rsidRPr="00630A9A" w:rsidRDefault="006C5803" w:rsidP="00910D2E">
            <w:pPr>
              <w:autoSpaceDE w:val="0"/>
              <w:autoSpaceDN w:val="0"/>
              <w:adjustRightInd w:val="0"/>
              <w:jc w:val="center"/>
              <w:rPr>
                <w:sz w:val="20"/>
                <w:szCs w:val="20"/>
              </w:rPr>
            </w:pPr>
            <w:r w:rsidRPr="00630A9A">
              <w:rPr>
                <w:sz w:val="20"/>
                <w:szCs w:val="20"/>
              </w:rPr>
              <w:t>Większość substancji niebezpiecznych określonych w dyrektywie Rady 76/769/EWG zazwyczaj nie występuje w źródłach kruszywa pochodzenia mineralnego. Jednak w odniesieniu do kruszyw sztucznych i odpadowych należy badać czy zawartość substancji niebezpiecznych nie przekracza wartości dopuszczalnych wg odrębnych przepisów</w:t>
            </w:r>
          </w:p>
        </w:tc>
      </w:tr>
      <w:tr w:rsidR="006C5803" w:rsidRPr="00630A9A" w14:paraId="45BF020E" w14:textId="77777777" w:rsidTr="00910D2E">
        <w:tblPrEx>
          <w:tblCellMar>
            <w:left w:w="70" w:type="dxa"/>
            <w:right w:w="70" w:type="dxa"/>
          </w:tblCellMar>
        </w:tblPrEx>
        <w:trPr>
          <w:trHeight w:val="379"/>
        </w:trPr>
        <w:tc>
          <w:tcPr>
            <w:tcW w:w="9712" w:type="dxa"/>
            <w:gridSpan w:val="4"/>
            <w:vAlign w:val="center"/>
          </w:tcPr>
          <w:p w14:paraId="204B3973" w14:textId="77777777" w:rsidR="006C5803" w:rsidRPr="00630A9A" w:rsidRDefault="006C5803" w:rsidP="00910D2E">
            <w:pPr>
              <w:rPr>
                <w:sz w:val="20"/>
                <w:szCs w:val="20"/>
              </w:rPr>
            </w:pPr>
            <w:r w:rsidRPr="00630A9A">
              <w:rPr>
                <w:sz w:val="20"/>
                <w:szCs w:val="20"/>
                <w:vertAlign w:val="superscript"/>
              </w:rPr>
              <w:t>a</w:t>
            </w:r>
            <w:r w:rsidRPr="00630A9A">
              <w:rPr>
                <w:sz w:val="20"/>
                <w:szCs w:val="20"/>
              </w:rPr>
              <w:t>) Badaniem wzorcowym oznaczania kształtu kruszywa grubego jest badanie wskaźnika płaskości</w:t>
            </w:r>
          </w:p>
          <w:p w14:paraId="00E7AA54" w14:textId="77777777" w:rsidR="006C5803" w:rsidRPr="00630A9A" w:rsidRDefault="006C5803" w:rsidP="00910D2E">
            <w:pPr>
              <w:rPr>
                <w:sz w:val="20"/>
                <w:szCs w:val="20"/>
              </w:rPr>
            </w:pPr>
            <w:r w:rsidRPr="00630A9A">
              <w:rPr>
                <w:sz w:val="20"/>
                <w:szCs w:val="20"/>
                <w:vertAlign w:val="superscript"/>
              </w:rPr>
              <w:t>b)</w:t>
            </w:r>
            <w:r w:rsidRPr="00630A9A">
              <w:rPr>
                <w:sz w:val="20"/>
                <w:szCs w:val="20"/>
              </w:rPr>
              <w:t xml:space="preserve"> Łączna zawartość pyłów w mieszance powinna się mieścić w wybranych krzywych granicznych</w:t>
            </w:r>
          </w:p>
          <w:p w14:paraId="527DF8CF" w14:textId="77777777" w:rsidR="006C5803" w:rsidRPr="00630A9A" w:rsidRDefault="006C5803" w:rsidP="00910D2E">
            <w:pPr>
              <w:jc w:val="both"/>
              <w:rPr>
                <w:sz w:val="20"/>
                <w:szCs w:val="20"/>
              </w:rPr>
            </w:pPr>
            <w:r w:rsidRPr="00630A9A">
              <w:rPr>
                <w:sz w:val="20"/>
                <w:szCs w:val="20"/>
                <w:vertAlign w:val="superscript"/>
              </w:rPr>
              <w:t>c</w:t>
            </w:r>
            <w:r w:rsidRPr="00630A9A">
              <w:rPr>
                <w:sz w:val="20"/>
                <w:szCs w:val="20"/>
              </w:rPr>
              <w:t>) Pod warunkiem, gdy zawartość w mieszance nie przekracza 50% m/m</w:t>
            </w:r>
          </w:p>
        </w:tc>
      </w:tr>
    </w:tbl>
    <w:p w14:paraId="4BBEA4C2" w14:textId="77777777" w:rsidR="006C5803" w:rsidRPr="00630A9A" w:rsidRDefault="006C5803" w:rsidP="006C5803">
      <w:pPr>
        <w:ind w:right="-59"/>
        <w:rPr>
          <w:sz w:val="20"/>
        </w:rPr>
      </w:pPr>
    </w:p>
    <w:p w14:paraId="6BC37FDD" w14:textId="77777777" w:rsidR="006C5803" w:rsidRPr="00630A9A" w:rsidRDefault="006C5803" w:rsidP="002D228C">
      <w:pPr>
        <w:pStyle w:val="podpkt11"/>
      </w:pPr>
      <w:r w:rsidRPr="00630A9A">
        <w:t>2.2.1. Uziarnienie kruszywa</w:t>
      </w:r>
    </w:p>
    <w:p w14:paraId="460D35E0" w14:textId="77777777" w:rsidR="006C5803" w:rsidRPr="00630A9A" w:rsidRDefault="006C5803" w:rsidP="006C5803">
      <w:pPr>
        <w:ind w:right="-59"/>
        <w:jc w:val="both"/>
        <w:rPr>
          <w:sz w:val="20"/>
        </w:rPr>
      </w:pPr>
      <w:r w:rsidRPr="00630A9A">
        <w:rPr>
          <w:sz w:val="20"/>
        </w:rPr>
        <w:t xml:space="preserve">Sprawdzenie uziarnienia mieszanki mineralnej należy wykonać zgodnie z metodą wg PN-EN 933-1. </w:t>
      </w:r>
    </w:p>
    <w:p w14:paraId="03D89E22" w14:textId="77777777" w:rsidR="006C5803" w:rsidRPr="00630A9A" w:rsidRDefault="006C5803" w:rsidP="006C5803">
      <w:pPr>
        <w:ind w:right="-59"/>
        <w:jc w:val="both"/>
        <w:rPr>
          <w:sz w:val="20"/>
        </w:rPr>
      </w:pPr>
      <w:r w:rsidRPr="00630A9A">
        <w:rPr>
          <w:sz w:val="20"/>
        </w:rPr>
        <w:t xml:space="preserve">Do analizy stosuje się zestaw sit podstawowy + 1, składający się z następujących sit o oczkach kwadratowych w mm: 0,063; 0,50; 1,0; 2,0; 4,0; 5,6; 8,0; 11,2; 16,0; 22,4; 31,5; 45,0. </w:t>
      </w:r>
    </w:p>
    <w:p w14:paraId="283723F8" w14:textId="77777777" w:rsidR="006C5803" w:rsidRPr="00630A9A" w:rsidRDefault="006C5803" w:rsidP="006C5803">
      <w:pPr>
        <w:ind w:right="-59"/>
        <w:jc w:val="both"/>
        <w:rPr>
          <w:sz w:val="20"/>
        </w:rPr>
      </w:pPr>
      <w:r w:rsidRPr="00630A9A">
        <w:rPr>
          <w:sz w:val="20"/>
        </w:rPr>
        <w:t>Krzywa uziarnienia mieszanki powinna zawierać się w obszarze między krzywymi granicznymi uziarnienia przedstawionych na rys. 1÷5, odpowiednio dla każdego rodzaju mieszanki.</w:t>
      </w:r>
    </w:p>
    <w:p w14:paraId="666B9B9C" w14:textId="77777777" w:rsidR="006C5803" w:rsidRPr="00630A9A" w:rsidRDefault="006C5803" w:rsidP="006C5803">
      <w:pPr>
        <w:ind w:right="-59"/>
        <w:rPr>
          <w:sz w:val="20"/>
        </w:rPr>
      </w:pPr>
      <w:r w:rsidRPr="00C81A22">
        <w:rPr>
          <w:noProof/>
          <w:color w:val="FF0000"/>
          <w:sz w:val="20"/>
        </w:rPr>
        <w:lastRenderedPageBreak/>
        <w:drawing>
          <wp:inline distT="0" distB="0" distL="0" distR="0" wp14:anchorId="33EE7628" wp14:editId="5E379C98">
            <wp:extent cx="4149090" cy="3381375"/>
            <wp:effectExtent l="19050" t="0" r="3810" b="0"/>
            <wp:docPr id="18"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srcRect/>
                    <a:stretch>
                      <a:fillRect/>
                    </a:stretch>
                  </pic:blipFill>
                  <pic:spPr bwMode="auto">
                    <a:xfrm>
                      <a:off x="0" y="0"/>
                      <a:ext cx="4149090" cy="3381375"/>
                    </a:xfrm>
                    <a:prstGeom prst="rect">
                      <a:avLst/>
                    </a:prstGeom>
                    <a:noFill/>
                    <a:ln w="9525">
                      <a:noFill/>
                      <a:miter lim="800000"/>
                      <a:headEnd/>
                      <a:tailEnd/>
                    </a:ln>
                  </pic:spPr>
                </pic:pic>
              </a:graphicData>
            </a:graphic>
          </wp:inline>
        </w:drawing>
      </w:r>
      <w:r w:rsidRPr="00C81A22">
        <w:rPr>
          <w:noProof/>
          <w:color w:val="FF0000"/>
          <w:sz w:val="20"/>
        </w:rPr>
        <w:drawing>
          <wp:inline distT="0" distB="0" distL="0" distR="0" wp14:anchorId="167F58AD" wp14:editId="2E799614">
            <wp:extent cx="4227195" cy="3433445"/>
            <wp:effectExtent l="19050" t="0" r="1905" b="0"/>
            <wp:docPr id="23"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cstate="print"/>
                    <a:srcRect/>
                    <a:stretch>
                      <a:fillRect/>
                    </a:stretch>
                  </pic:blipFill>
                  <pic:spPr bwMode="auto">
                    <a:xfrm>
                      <a:off x="0" y="0"/>
                      <a:ext cx="4227195" cy="3433445"/>
                    </a:xfrm>
                    <a:prstGeom prst="rect">
                      <a:avLst/>
                    </a:prstGeom>
                    <a:noFill/>
                    <a:ln w="9525">
                      <a:noFill/>
                      <a:miter lim="800000"/>
                      <a:headEnd/>
                      <a:tailEnd/>
                    </a:ln>
                  </pic:spPr>
                </pic:pic>
              </a:graphicData>
            </a:graphic>
          </wp:inline>
        </w:drawing>
      </w:r>
      <w:r w:rsidRPr="00C81A22">
        <w:rPr>
          <w:noProof/>
          <w:color w:val="FF0000"/>
          <w:sz w:val="20"/>
        </w:rPr>
        <w:lastRenderedPageBreak/>
        <w:drawing>
          <wp:inline distT="0" distB="0" distL="0" distR="0" wp14:anchorId="097F3DB5" wp14:editId="716F0452">
            <wp:extent cx="4140835" cy="3381375"/>
            <wp:effectExtent l="19050" t="0" r="0" b="0"/>
            <wp:docPr id="2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cstate="print"/>
                    <a:srcRect/>
                    <a:stretch>
                      <a:fillRect/>
                    </a:stretch>
                  </pic:blipFill>
                  <pic:spPr bwMode="auto">
                    <a:xfrm>
                      <a:off x="0" y="0"/>
                      <a:ext cx="4140835" cy="3381375"/>
                    </a:xfrm>
                    <a:prstGeom prst="rect">
                      <a:avLst/>
                    </a:prstGeom>
                    <a:noFill/>
                    <a:ln w="9525">
                      <a:noFill/>
                      <a:miter lim="800000"/>
                      <a:headEnd/>
                      <a:tailEnd/>
                    </a:ln>
                  </pic:spPr>
                </pic:pic>
              </a:graphicData>
            </a:graphic>
          </wp:inline>
        </w:drawing>
      </w:r>
      <w:r w:rsidRPr="00C81A22">
        <w:rPr>
          <w:noProof/>
          <w:color w:val="FF0000"/>
          <w:sz w:val="20"/>
        </w:rPr>
        <w:drawing>
          <wp:inline distT="0" distB="0" distL="0" distR="0" wp14:anchorId="4B05A723" wp14:editId="32E9D28A">
            <wp:extent cx="4201160" cy="3416300"/>
            <wp:effectExtent l="19050" t="0" r="8890" b="0"/>
            <wp:docPr id="26"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 cstate="print"/>
                    <a:srcRect/>
                    <a:stretch>
                      <a:fillRect/>
                    </a:stretch>
                  </pic:blipFill>
                  <pic:spPr bwMode="auto">
                    <a:xfrm>
                      <a:off x="0" y="0"/>
                      <a:ext cx="4201160" cy="3416300"/>
                    </a:xfrm>
                    <a:prstGeom prst="rect">
                      <a:avLst/>
                    </a:prstGeom>
                    <a:noFill/>
                    <a:ln w="9525">
                      <a:noFill/>
                      <a:miter lim="800000"/>
                      <a:headEnd/>
                      <a:tailEnd/>
                    </a:ln>
                  </pic:spPr>
                </pic:pic>
              </a:graphicData>
            </a:graphic>
          </wp:inline>
        </w:drawing>
      </w:r>
      <w:r w:rsidRPr="00630A9A">
        <w:rPr>
          <w:noProof/>
          <w:sz w:val="20"/>
        </w:rPr>
        <w:lastRenderedPageBreak/>
        <w:drawing>
          <wp:inline distT="0" distB="0" distL="0" distR="0" wp14:anchorId="4F3ED664" wp14:editId="38B3A780">
            <wp:extent cx="4235450" cy="3390265"/>
            <wp:effectExtent l="19050" t="0" r="0" b="0"/>
            <wp:docPr id="27"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cstate="print"/>
                    <a:srcRect/>
                    <a:stretch>
                      <a:fillRect/>
                    </a:stretch>
                  </pic:blipFill>
                  <pic:spPr bwMode="auto">
                    <a:xfrm>
                      <a:off x="0" y="0"/>
                      <a:ext cx="4235450" cy="3390265"/>
                    </a:xfrm>
                    <a:prstGeom prst="rect">
                      <a:avLst/>
                    </a:prstGeom>
                    <a:noFill/>
                    <a:ln w="9525">
                      <a:noFill/>
                      <a:miter lim="800000"/>
                      <a:headEnd/>
                      <a:tailEnd/>
                    </a:ln>
                  </pic:spPr>
                </pic:pic>
              </a:graphicData>
            </a:graphic>
          </wp:inline>
        </w:drawing>
      </w:r>
    </w:p>
    <w:p w14:paraId="493DAA8E" w14:textId="77777777" w:rsidR="006C5803" w:rsidRPr="00630A9A" w:rsidRDefault="006C5803" w:rsidP="002D228C">
      <w:pPr>
        <w:pStyle w:val="podpkt11"/>
      </w:pPr>
      <w:r w:rsidRPr="00630A9A">
        <w:t>2.3. Cement</w:t>
      </w:r>
    </w:p>
    <w:p w14:paraId="5DC4DF3A" w14:textId="77777777" w:rsidR="006C5803" w:rsidRPr="00630A9A" w:rsidRDefault="006C5803" w:rsidP="006C5803">
      <w:pPr>
        <w:ind w:right="-59"/>
        <w:jc w:val="both"/>
        <w:rPr>
          <w:sz w:val="20"/>
        </w:rPr>
      </w:pPr>
      <w:r w:rsidRPr="00630A9A">
        <w:rPr>
          <w:sz w:val="20"/>
        </w:rPr>
        <w:t>Należy stosować cement wg PN-EN 197-1 [5], np. CEM I, klasy 32,5 N, 42,5 N, 52,5 N.</w:t>
      </w:r>
    </w:p>
    <w:p w14:paraId="64B4A583" w14:textId="77777777" w:rsidR="006C5803" w:rsidRPr="00630A9A" w:rsidRDefault="006C5803" w:rsidP="006C5803">
      <w:pPr>
        <w:ind w:right="-59"/>
        <w:jc w:val="both"/>
        <w:rPr>
          <w:sz w:val="20"/>
        </w:rPr>
      </w:pPr>
      <w:r w:rsidRPr="00630A9A">
        <w:rPr>
          <w:sz w:val="20"/>
        </w:rPr>
        <w:t xml:space="preserve">Przechowywanie cementu dostarczonego: </w:t>
      </w:r>
    </w:p>
    <w:p w14:paraId="013E6C95" w14:textId="77777777" w:rsidR="006C5803" w:rsidRPr="00630A9A" w:rsidRDefault="006C5803" w:rsidP="006C5803">
      <w:pPr>
        <w:ind w:left="284" w:right="-59" w:hanging="284"/>
        <w:jc w:val="both"/>
        <w:rPr>
          <w:sz w:val="20"/>
        </w:rPr>
      </w:pPr>
      <w:r w:rsidRPr="00630A9A">
        <w:rPr>
          <w:sz w:val="20"/>
        </w:rPr>
        <w:t xml:space="preserve">- w workach, co najmniej trzywarstwowych, o masie np. 50 kg – do 10 dni w miejscach zadaszonych na otwartym terenie o podłożu twardym i suchym oraz do terminu trwałości podanego przez producenta w pomieszczeniach o szczelnym dachu i ścianach oraz podłogach suchych i czystych. Cement na paletach magazynuje się z dopuszczalną wysokością 3 palet, cement </w:t>
      </w:r>
      <w:proofErr w:type="spellStart"/>
      <w:r w:rsidRPr="00630A9A">
        <w:rPr>
          <w:sz w:val="20"/>
        </w:rPr>
        <w:t>niespaletowany</w:t>
      </w:r>
      <w:proofErr w:type="spellEnd"/>
      <w:r w:rsidRPr="00630A9A">
        <w:rPr>
          <w:sz w:val="20"/>
        </w:rPr>
        <w:t xml:space="preserve"> układa się w stosy płaskie o liczbie 12 warstw (dla worków trzywarstwowych), </w:t>
      </w:r>
    </w:p>
    <w:p w14:paraId="52D84960" w14:textId="77777777" w:rsidR="006C5803" w:rsidRPr="00630A9A" w:rsidRDefault="006C5803" w:rsidP="006C5803">
      <w:pPr>
        <w:ind w:left="284" w:right="-59" w:hanging="284"/>
        <w:jc w:val="both"/>
        <w:rPr>
          <w:sz w:val="20"/>
        </w:rPr>
      </w:pPr>
      <w:r w:rsidRPr="00630A9A">
        <w:rPr>
          <w:sz w:val="20"/>
        </w:rPr>
        <w:t>- luzem – przechowuje się w magazynach specjalnych (zbiornikach stalowych, betonowych) przystosowanych do pneumatycznego załadowania i wyładowania.</w:t>
      </w:r>
    </w:p>
    <w:p w14:paraId="4E83B906" w14:textId="77777777" w:rsidR="006C5803" w:rsidRPr="00630A9A" w:rsidRDefault="006C5803" w:rsidP="002D228C">
      <w:pPr>
        <w:pStyle w:val="podpkt11"/>
      </w:pPr>
      <w:r w:rsidRPr="00630A9A">
        <w:t>2.4. Woda</w:t>
      </w:r>
    </w:p>
    <w:p w14:paraId="2E5DF59F" w14:textId="77777777" w:rsidR="006C5803" w:rsidRPr="00630A9A" w:rsidRDefault="006C5803" w:rsidP="006C5803">
      <w:pPr>
        <w:ind w:right="-59"/>
        <w:jc w:val="both"/>
        <w:rPr>
          <w:sz w:val="20"/>
          <w:szCs w:val="20"/>
        </w:rPr>
      </w:pPr>
      <w:r w:rsidRPr="00630A9A">
        <w:rPr>
          <w:sz w:val="20"/>
          <w:szCs w:val="20"/>
        </w:rPr>
        <w:t>Woda zarobowa powinna by</w:t>
      </w:r>
      <w:r w:rsidRPr="00630A9A">
        <w:rPr>
          <w:rFonts w:ascii="TimesNewRoman" w:eastAsia="TimesNewRoman" w:cs="TimesNewRoman" w:hint="eastAsia"/>
          <w:sz w:val="20"/>
          <w:szCs w:val="20"/>
        </w:rPr>
        <w:t>ć</w:t>
      </w:r>
      <w:r w:rsidRPr="00630A9A">
        <w:rPr>
          <w:rFonts w:ascii="TimesNewRoman" w:eastAsia="TimesNewRoman" w:cs="TimesNewRoman"/>
          <w:sz w:val="20"/>
          <w:szCs w:val="20"/>
        </w:rPr>
        <w:t xml:space="preserve"> </w:t>
      </w:r>
      <w:r w:rsidRPr="00630A9A">
        <w:rPr>
          <w:sz w:val="20"/>
          <w:szCs w:val="20"/>
        </w:rPr>
        <w:t>zgodna z PN-EN 1008.</w:t>
      </w:r>
    </w:p>
    <w:p w14:paraId="65A49174" w14:textId="77777777" w:rsidR="006C5803" w:rsidRPr="00630A9A" w:rsidRDefault="006C5803" w:rsidP="002D228C">
      <w:pPr>
        <w:pStyle w:val="podpkt11"/>
      </w:pPr>
      <w:r w:rsidRPr="00630A9A">
        <w:t>2.5. Domieszki</w:t>
      </w:r>
    </w:p>
    <w:p w14:paraId="756CEDEC" w14:textId="77777777" w:rsidR="006C5803" w:rsidRPr="00630A9A" w:rsidRDefault="006C5803" w:rsidP="006C5803">
      <w:pPr>
        <w:autoSpaceDE w:val="0"/>
        <w:autoSpaceDN w:val="0"/>
        <w:adjustRightInd w:val="0"/>
        <w:jc w:val="both"/>
        <w:rPr>
          <w:sz w:val="20"/>
          <w:szCs w:val="20"/>
        </w:rPr>
      </w:pPr>
      <w:r w:rsidRPr="00630A9A">
        <w:rPr>
          <w:sz w:val="20"/>
          <w:szCs w:val="20"/>
        </w:rPr>
        <w:t>Domieszki powinny by</w:t>
      </w:r>
      <w:r w:rsidRPr="00630A9A">
        <w:rPr>
          <w:rFonts w:ascii="TimesNewRoman" w:eastAsia="TimesNewRoman" w:cs="TimesNewRoman" w:hint="eastAsia"/>
          <w:sz w:val="20"/>
          <w:szCs w:val="20"/>
        </w:rPr>
        <w:t>ć</w:t>
      </w:r>
      <w:r w:rsidRPr="00630A9A">
        <w:rPr>
          <w:rFonts w:ascii="TimesNewRoman" w:eastAsia="TimesNewRoman" w:cs="TimesNewRoman"/>
          <w:sz w:val="20"/>
          <w:szCs w:val="20"/>
        </w:rPr>
        <w:t xml:space="preserve"> </w:t>
      </w:r>
      <w:r w:rsidRPr="00630A9A">
        <w:rPr>
          <w:sz w:val="20"/>
          <w:szCs w:val="20"/>
        </w:rPr>
        <w:t>zgodne z PN-EN 934-2. Je</w:t>
      </w:r>
      <w:r w:rsidRPr="00630A9A">
        <w:rPr>
          <w:rFonts w:ascii="TimesNewRoman" w:eastAsia="TimesNewRoman" w:cs="TimesNewRoman" w:hint="eastAsia"/>
          <w:sz w:val="20"/>
          <w:szCs w:val="20"/>
        </w:rPr>
        <w:t>ś</w:t>
      </w:r>
      <w:r w:rsidRPr="00630A9A">
        <w:rPr>
          <w:sz w:val="20"/>
          <w:szCs w:val="20"/>
        </w:rPr>
        <w:t>li w mieszance maj</w:t>
      </w:r>
      <w:r w:rsidRPr="00630A9A">
        <w:rPr>
          <w:rFonts w:ascii="TimesNewRoman" w:eastAsia="TimesNewRoman" w:cs="TimesNewRoman" w:hint="eastAsia"/>
          <w:sz w:val="20"/>
          <w:szCs w:val="20"/>
        </w:rPr>
        <w:t>ą</w:t>
      </w:r>
      <w:r w:rsidRPr="00630A9A">
        <w:rPr>
          <w:rFonts w:ascii="TimesNewRoman" w:eastAsia="TimesNewRoman" w:cs="TimesNewRoman"/>
          <w:sz w:val="20"/>
          <w:szCs w:val="20"/>
        </w:rPr>
        <w:t xml:space="preserve"> </w:t>
      </w:r>
      <w:r w:rsidRPr="00630A9A">
        <w:rPr>
          <w:sz w:val="20"/>
          <w:szCs w:val="20"/>
        </w:rPr>
        <w:t>by</w:t>
      </w:r>
      <w:r w:rsidRPr="00630A9A">
        <w:rPr>
          <w:rFonts w:ascii="TimesNewRoman" w:eastAsia="TimesNewRoman" w:cs="TimesNewRoman" w:hint="eastAsia"/>
          <w:sz w:val="20"/>
          <w:szCs w:val="20"/>
        </w:rPr>
        <w:t>ć</w:t>
      </w:r>
      <w:r w:rsidRPr="00630A9A">
        <w:rPr>
          <w:rFonts w:ascii="TimesNewRoman" w:eastAsia="TimesNewRoman" w:cs="TimesNewRoman"/>
          <w:sz w:val="20"/>
          <w:szCs w:val="20"/>
        </w:rPr>
        <w:t xml:space="preserve"> </w:t>
      </w:r>
      <w:r w:rsidRPr="00630A9A">
        <w:rPr>
          <w:sz w:val="20"/>
          <w:szCs w:val="20"/>
        </w:rPr>
        <w:t xml:space="preserve">zastosowane </w:t>
      </w:r>
      <w:r w:rsidRPr="00630A9A">
        <w:rPr>
          <w:rFonts w:ascii="TimesNewRoman" w:eastAsia="TimesNewRoman" w:cs="TimesNewRoman" w:hint="eastAsia"/>
          <w:sz w:val="20"/>
          <w:szCs w:val="20"/>
        </w:rPr>
        <w:t>ś</w:t>
      </w:r>
      <w:r w:rsidRPr="00630A9A">
        <w:rPr>
          <w:sz w:val="20"/>
          <w:szCs w:val="20"/>
        </w:rPr>
        <w:t>rodki przy</w:t>
      </w:r>
      <w:r w:rsidRPr="00630A9A">
        <w:rPr>
          <w:rFonts w:ascii="TimesNewRoman" w:eastAsia="TimesNewRoman" w:cs="TimesNewRoman" w:hint="eastAsia"/>
          <w:sz w:val="20"/>
          <w:szCs w:val="20"/>
        </w:rPr>
        <w:t>ś</w:t>
      </w:r>
      <w:r w:rsidRPr="00630A9A">
        <w:rPr>
          <w:sz w:val="20"/>
          <w:szCs w:val="20"/>
        </w:rPr>
        <w:t>pieszaj</w:t>
      </w:r>
      <w:r w:rsidRPr="00630A9A">
        <w:rPr>
          <w:rFonts w:ascii="TimesNewRoman" w:eastAsia="TimesNewRoman" w:cs="TimesNewRoman" w:hint="eastAsia"/>
          <w:sz w:val="20"/>
          <w:szCs w:val="20"/>
        </w:rPr>
        <w:t>ą</w:t>
      </w:r>
      <w:r w:rsidRPr="00630A9A">
        <w:rPr>
          <w:sz w:val="20"/>
          <w:szCs w:val="20"/>
        </w:rPr>
        <w:t>ce lub opó</w:t>
      </w:r>
      <w:r w:rsidRPr="00630A9A">
        <w:rPr>
          <w:rFonts w:ascii="TimesNewRoman" w:eastAsia="TimesNewRoman" w:cs="TimesNewRoman" w:hint="eastAsia"/>
          <w:sz w:val="20"/>
          <w:szCs w:val="20"/>
        </w:rPr>
        <w:t>ź</w:t>
      </w:r>
      <w:r w:rsidRPr="00630A9A">
        <w:rPr>
          <w:sz w:val="20"/>
          <w:szCs w:val="20"/>
        </w:rPr>
        <w:t>niaj</w:t>
      </w:r>
      <w:r w:rsidRPr="00630A9A">
        <w:rPr>
          <w:rFonts w:ascii="TimesNewRoman" w:eastAsia="TimesNewRoman" w:cs="TimesNewRoman" w:hint="eastAsia"/>
          <w:sz w:val="20"/>
          <w:szCs w:val="20"/>
        </w:rPr>
        <w:t>ą</w:t>
      </w:r>
      <w:r w:rsidRPr="00630A9A">
        <w:rPr>
          <w:sz w:val="20"/>
          <w:szCs w:val="20"/>
        </w:rPr>
        <w:t>ce wi</w:t>
      </w:r>
      <w:r w:rsidRPr="00630A9A">
        <w:rPr>
          <w:rFonts w:ascii="TimesNewRoman" w:eastAsia="TimesNewRoman" w:cs="TimesNewRoman" w:hint="eastAsia"/>
          <w:sz w:val="20"/>
          <w:szCs w:val="20"/>
        </w:rPr>
        <w:t>ą</w:t>
      </w:r>
      <w:r w:rsidRPr="00630A9A">
        <w:rPr>
          <w:sz w:val="20"/>
          <w:szCs w:val="20"/>
        </w:rPr>
        <w:t>zanie, nale</w:t>
      </w:r>
      <w:r w:rsidRPr="00630A9A">
        <w:rPr>
          <w:rFonts w:ascii="TimesNewRoman" w:eastAsia="TimesNewRoman" w:cs="TimesNewRoman" w:hint="eastAsia"/>
          <w:sz w:val="20"/>
          <w:szCs w:val="20"/>
        </w:rPr>
        <w:t>ż</w:t>
      </w:r>
      <w:r w:rsidRPr="00630A9A">
        <w:rPr>
          <w:sz w:val="20"/>
          <w:szCs w:val="20"/>
        </w:rPr>
        <w:t>y to uwzgl</w:t>
      </w:r>
      <w:r w:rsidRPr="00630A9A">
        <w:rPr>
          <w:rFonts w:ascii="TimesNewRoman" w:eastAsia="TimesNewRoman" w:cs="TimesNewRoman" w:hint="eastAsia"/>
          <w:sz w:val="20"/>
          <w:szCs w:val="20"/>
        </w:rPr>
        <w:t>ę</w:t>
      </w:r>
      <w:r w:rsidRPr="00630A9A">
        <w:rPr>
          <w:sz w:val="20"/>
          <w:szCs w:val="20"/>
        </w:rPr>
        <w:t>dni</w:t>
      </w:r>
      <w:r w:rsidRPr="00630A9A">
        <w:rPr>
          <w:rFonts w:ascii="TimesNewRoman" w:eastAsia="TimesNewRoman" w:cs="TimesNewRoman" w:hint="eastAsia"/>
          <w:sz w:val="20"/>
          <w:szCs w:val="20"/>
        </w:rPr>
        <w:t>ć</w:t>
      </w:r>
      <w:r w:rsidRPr="00630A9A">
        <w:rPr>
          <w:rFonts w:ascii="TimesNewRoman" w:eastAsia="TimesNewRoman" w:cs="TimesNewRoman"/>
          <w:sz w:val="20"/>
          <w:szCs w:val="20"/>
        </w:rPr>
        <w:t xml:space="preserve"> </w:t>
      </w:r>
      <w:r w:rsidRPr="00630A9A">
        <w:rPr>
          <w:sz w:val="20"/>
          <w:szCs w:val="20"/>
        </w:rPr>
        <w:t>przy projektowaniu składu mieszanki.</w:t>
      </w:r>
    </w:p>
    <w:p w14:paraId="6EF06E51" w14:textId="77777777" w:rsidR="006C5803" w:rsidRPr="00630A9A" w:rsidRDefault="006C5803" w:rsidP="002D228C">
      <w:pPr>
        <w:pStyle w:val="podpkt11"/>
      </w:pPr>
      <w:r w:rsidRPr="00630A9A">
        <w:t>2.6. Materiały do piel</w:t>
      </w:r>
      <w:r w:rsidRPr="00630A9A">
        <w:rPr>
          <w:rFonts w:hint="eastAsia"/>
        </w:rPr>
        <w:t>ę</w:t>
      </w:r>
      <w:r w:rsidRPr="00630A9A">
        <w:t>gnacji</w:t>
      </w:r>
    </w:p>
    <w:p w14:paraId="18C515BC" w14:textId="77777777" w:rsidR="006C5803" w:rsidRPr="00630A9A" w:rsidRDefault="006C5803" w:rsidP="006C5803">
      <w:pPr>
        <w:autoSpaceDE w:val="0"/>
        <w:autoSpaceDN w:val="0"/>
        <w:adjustRightInd w:val="0"/>
        <w:rPr>
          <w:sz w:val="20"/>
          <w:szCs w:val="20"/>
        </w:rPr>
      </w:pPr>
      <w:r w:rsidRPr="00630A9A">
        <w:rPr>
          <w:sz w:val="20"/>
          <w:szCs w:val="20"/>
        </w:rPr>
        <w:t>Do piel</w:t>
      </w:r>
      <w:r w:rsidRPr="00630A9A">
        <w:rPr>
          <w:rFonts w:ascii="TimesNewRoman" w:eastAsia="TimesNewRoman" w:cs="TimesNewRoman" w:hint="eastAsia"/>
          <w:sz w:val="20"/>
          <w:szCs w:val="20"/>
        </w:rPr>
        <w:t>ę</w:t>
      </w:r>
      <w:r w:rsidRPr="00630A9A">
        <w:rPr>
          <w:sz w:val="20"/>
          <w:szCs w:val="20"/>
        </w:rPr>
        <w:t>gnacji warstw wykonanych z mieszanek zwi</w:t>
      </w:r>
      <w:r w:rsidRPr="00630A9A">
        <w:rPr>
          <w:rFonts w:ascii="TimesNewRoman" w:eastAsia="TimesNewRoman" w:cs="TimesNewRoman" w:hint="eastAsia"/>
          <w:sz w:val="20"/>
          <w:szCs w:val="20"/>
        </w:rPr>
        <w:t>ą</w:t>
      </w:r>
      <w:r w:rsidRPr="00630A9A">
        <w:rPr>
          <w:sz w:val="20"/>
          <w:szCs w:val="20"/>
        </w:rPr>
        <w:t>zanych cementem mog</w:t>
      </w:r>
      <w:r w:rsidRPr="00630A9A">
        <w:rPr>
          <w:rFonts w:ascii="TimesNewRoman" w:eastAsia="TimesNewRoman" w:cs="TimesNewRoman" w:hint="eastAsia"/>
          <w:sz w:val="20"/>
          <w:szCs w:val="20"/>
        </w:rPr>
        <w:t>ą</w:t>
      </w:r>
      <w:r w:rsidRPr="00630A9A">
        <w:rPr>
          <w:rFonts w:ascii="TimesNewRoman" w:eastAsia="TimesNewRoman" w:cs="TimesNewRoman"/>
          <w:sz w:val="20"/>
          <w:szCs w:val="20"/>
        </w:rPr>
        <w:t xml:space="preserve"> </w:t>
      </w:r>
      <w:r w:rsidRPr="00630A9A">
        <w:rPr>
          <w:sz w:val="20"/>
          <w:szCs w:val="20"/>
        </w:rPr>
        <w:t>by</w:t>
      </w:r>
      <w:r w:rsidRPr="00630A9A">
        <w:rPr>
          <w:rFonts w:ascii="TimesNewRoman" w:eastAsia="TimesNewRoman" w:cs="TimesNewRoman" w:hint="eastAsia"/>
          <w:sz w:val="20"/>
          <w:szCs w:val="20"/>
        </w:rPr>
        <w:t>ć</w:t>
      </w:r>
      <w:r w:rsidRPr="00630A9A">
        <w:rPr>
          <w:rFonts w:ascii="TimesNewRoman" w:eastAsia="TimesNewRoman" w:cs="TimesNewRoman"/>
          <w:sz w:val="20"/>
          <w:szCs w:val="20"/>
        </w:rPr>
        <w:t xml:space="preserve"> </w:t>
      </w:r>
      <w:r w:rsidRPr="00630A9A">
        <w:rPr>
          <w:sz w:val="20"/>
          <w:szCs w:val="20"/>
        </w:rPr>
        <w:t>stosowane:</w:t>
      </w:r>
    </w:p>
    <w:p w14:paraId="5BDF8DF5" w14:textId="77777777" w:rsidR="006C5803" w:rsidRPr="00630A9A" w:rsidRDefault="006C5803" w:rsidP="006C5803">
      <w:pPr>
        <w:autoSpaceDE w:val="0"/>
        <w:autoSpaceDN w:val="0"/>
        <w:adjustRightInd w:val="0"/>
        <w:rPr>
          <w:sz w:val="20"/>
          <w:szCs w:val="20"/>
        </w:rPr>
      </w:pPr>
      <w:r w:rsidRPr="00630A9A">
        <w:rPr>
          <w:sz w:val="20"/>
          <w:szCs w:val="20"/>
        </w:rPr>
        <w:t>- emulsje asfaltowe;</w:t>
      </w:r>
    </w:p>
    <w:p w14:paraId="2A55E6D8" w14:textId="77777777" w:rsidR="006C5803" w:rsidRPr="00630A9A" w:rsidRDefault="006C5803" w:rsidP="006C5803">
      <w:pPr>
        <w:autoSpaceDE w:val="0"/>
        <w:autoSpaceDN w:val="0"/>
        <w:adjustRightInd w:val="0"/>
        <w:rPr>
          <w:sz w:val="20"/>
          <w:szCs w:val="20"/>
        </w:rPr>
      </w:pPr>
      <w:r w:rsidRPr="00630A9A">
        <w:rPr>
          <w:sz w:val="20"/>
          <w:szCs w:val="20"/>
        </w:rPr>
        <w:t>- preparaty piel</w:t>
      </w:r>
      <w:r w:rsidRPr="00630A9A">
        <w:rPr>
          <w:rFonts w:ascii="TimesNewRoman" w:eastAsia="TimesNewRoman" w:cs="TimesNewRoman" w:hint="eastAsia"/>
          <w:sz w:val="20"/>
          <w:szCs w:val="20"/>
        </w:rPr>
        <w:t>ę</w:t>
      </w:r>
      <w:r w:rsidRPr="00630A9A">
        <w:rPr>
          <w:sz w:val="20"/>
          <w:szCs w:val="20"/>
        </w:rPr>
        <w:t>gnacyjne posiadaj</w:t>
      </w:r>
      <w:r w:rsidRPr="00630A9A">
        <w:rPr>
          <w:rFonts w:ascii="TimesNewRoman" w:eastAsia="TimesNewRoman" w:cs="TimesNewRoman" w:hint="eastAsia"/>
          <w:sz w:val="20"/>
          <w:szCs w:val="20"/>
        </w:rPr>
        <w:t>ą</w:t>
      </w:r>
      <w:r w:rsidRPr="00630A9A">
        <w:rPr>
          <w:sz w:val="20"/>
          <w:szCs w:val="20"/>
        </w:rPr>
        <w:t>ce Aprobat</w:t>
      </w:r>
      <w:r w:rsidRPr="00630A9A">
        <w:rPr>
          <w:rFonts w:ascii="TimesNewRoman" w:eastAsia="TimesNewRoman" w:cs="TimesNewRoman" w:hint="eastAsia"/>
          <w:sz w:val="20"/>
          <w:szCs w:val="20"/>
        </w:rPr>
        <w:t>ę</w:t>
      </w:r>
      <w:r w:rsidRPr="00630A9A">
        <w:rPr>
          <w:rFonts w:ascii="TimesNewRoman" w:eastAsia="TimesNewRoman" w:cs="TimesNewRoman"/>
          <w:sz w:val="20"/>
          <w:szCs w:val="20"/>
        </w:rPr>
        <w:t xml:space="preserve"> </w:t>
      </w:r>
      <w:r w:rsidRPr="00630A9A">
        <w:rPr>
          <w:sz w:val="20"/>
          <w:szCs w:val="20"/>
        </w:rPr>
        <w:t>Techniczn</w:t>
      </w:r>
      <w:r w:rsidRPr="00630A9A">
        <w:rPr>
          <w:rFonts w:ascii="TimesNewRoman" w:eastAsia="TimesNewRoman" w:cs="TimesNewRoman" w:hint="eastAsia"/>
          <w:sz w:val="20"/>
          <w:szCs w:val="20"/>
        </w:rPr>
        <w:t>ą</w:t>
      </w:r>
      <w:r w:rsidRPr="00630A9A">
        <w:rPr>
          <w:sz w:val="20"/>
          <w:szCs w:val="20"/>
        </w:rPr>
        <w:t>;</w:t>
      </w:r>
    </w:p>
    <w:p w14:paraId="3C85A318" w14:textId="77777777" w:rsidR="006C5803" w:rsidRPr="00630A9A" w:rsidRDefault="006C5803" w:rsidP="006C5803">
      <w:pPr>
        <w:autoSpaceDE w:val="0"/>
        <w:autoSpaceDN w:val="0"/>
        <w:adjustRightInd w:val="0"/>
        <w:rPr>
          <w:sz w:val="20"/>
          <w:szCs w:val="20"/>
        </w:rPr>
      </w:pPr>
      <w:r w:rsidRPr="00630A9A">
        <w:rPr>
          <w:sz w:val="20"/>
          <w:szCs w:val="20"/>
        </w:rPr>
        <w:t>- folie z tworzyw sztucznych;</w:t>
      </w:r>
    </w:p>
    <w:p w14:paraId="6DCE9327" w14:textId="77777777" w:rsidR="006C5803" w:rsidRPr="00630A9A" w:rsidRDefault="006C5803" w:rsidP="006C5803">
      <w:pPr>
        <w:ind w:right="-59"/>
        <w:jc w:val="both"/>
        <w:rPr>
          <w:sz w:val="20"/>
        </w:rPr>
      </w:pPr>
      <w:r w:rsidRPr="00630A9A">
        <w:rPr>
          <w:sz w:val="20"/>
          <w:szCs w:val="20"/>
        </w:rPr>
        <w:t>- piasek i woda.</w:t>
      </w:r>
      <w:r w:rsidRPr="00630A9A">
        <w:rPr>
          <w:sz w:val="20"/>
        </w:rPr>
        <w:t xml:space="preserve"> </w:t>
      </w:r>
    </w:p>
    <w:p w14:paraId="28F02B4B" w14:textId="77777777" w:rsidR="006C5803" w:rsidRPr="00630A9A" w:rsidRDefault="006C5803" w:rsidP="006C5803">
      <w:pPr>
        <w:pStyle w:val="podpkt1"/>
      </w:pPr>
      <w:r w:rsidRPr="00630A9A">
        <w:t>3. SPRZĘT</w:t>
      </w:r>
    </w:p>
    <w:p w14:paraId="20B993EC" w14:textId="77777777" w:rsidR="006C5803" w:rsidRPr="00630A9A" w:rsidRDefault="006C5803" w:rsidP="002D228C">
      <w:pPr>
        <w:pStyle w:val="podpkt11"/>
      </w:pPr>
      <w:r w:rsidRPr="00630A9A">
        <w:t xml:space="preserve">3.1. Ogólne zasady stosowania sprzętu </w:t>
      </w:r>
    </w:p>
    <w:p w14:paraId="0A6C76A4" w14:textId="77777777" w:rsidR="006C5803" w:rsidRPr="00630A9A" w:rsidRDefault="006C5803" w:rsidP="006C5803">
      <w:pPr>
        <w:tabs>
          <w:tab w:val="left" w:pos="-1440"/>
          <w:tab w:val="left" w:pos="-720"/>
          <w:tab w:val="left" w:pos="0"/>
          <w:tab w:val="left" w:pos="269"/>
          <w:tab w:val="left" w:pos="720"/>
        </w:tabs>
        <w:suppressAutoHyphens/>
        <w:ind w:right="-59"/>
        <w:rPr>
          <w:sz w:val="20"/>
        </w:rPr>
      </w:pPr>
      <w:r w:rsidRPr="00630A9A">
        <w:rPr>
          <w:sz w:val="20"/>
        </w:rPr>
        <w:t>Ogólne zasady stosowania sprzętu podano w D-M.00.00.00 "Wymagania ogólne" pkt. 3.</w:t>
      </w:r>
    </w:p>
    <w:p w14:paraId="7E102400" w14:textId="77777777" w:rsidR="006C5803" w:rsidRPr="00630A9A" w:rsidRDefault="006C5803" w:rsidP="002D228C">
      <w:pPr>
        <w:pStyle w:val="podpkt11"/>
      </w:pPr>
      <w:r w:rsidRPr="00630A9A">
        <w:t>3.2.</w:t>
      </w:r>
      <w:r w:rsidRPr="00630A9A">
        <w:tab/>
        <w:t>Sprzęt przy zastosowaniu mieszania w mieszarkach stacjonarnych</w:t>
      </w:r>
    </w:p>
    <w:p w14:paraId="4C421D91" w14:textId="77777777" w:rsidR="006C5803" w:rsidRPr="00630A9A" w:rsidRDefault="006C5803" w:rsidP="006C5803">
      <w:pPr>
        <w:ind w:right="-59"/>
        <w:jc w:val="both"/>
        <w:rPr>
          <w:sz w:val="20"/>
        </w:rPr>
      </w:pPr>
      <w:r w:rsidRPr="00630A9A">
        <w:rPr>
          <w:sz w:val="20"/>
        </w:rPr>
        <w:t>Do wykonania warstwy ulepszonego podłoża lub warstwy podbudowy pomocniczej z kruszywa stabilizowanego cementem, należy stosować:</w:t>
      </w:r>
    </w:p>
    <w:p w14:paraId="1F753066" w14:textId="77777777" w:rsidR="006C5803" w:rsidRPr="00630A9A" w:rsidRDefault="006C5803" w:rsidP="006C5803">
      <w:pPr>
        <w:numPr>
          <w:ilvl w:val="0"/>
          <w:numId w:val="26"/>
        </w:numPr>
        <w:tabs>
          <w:tab w:val="left" w:pos="-1440"/>
          <w:tab w:val="left" w:pos="-720"/>
          <w:tab w:val="left" w:pos="0"/>
          <w:tab w:val="left" w:pos="269"/>
          <w:tab w:val="left" w:pos="360"/>
          <w:tab w:val="left" w:pos="720"/>
        </w:tabs>
        <w:suppressAutoHyphens/>
        <w:ind w:right="-59"/>
        <w:jc w:val="both"/>
        <w:rPr>
          <w:sz w:val="20"/>
        </w:rPr>
      </w:pPr>
      <w:r w:rsidRPr="00630A9A">
        <w:rPr>
          <w:sz w:val="20"/>
        </w:rPr>
        <w:t xml:space="preserve">wytwórnia stacjonarna lub mobilna do wytwarzania mieszanki, </w:t>
      </w:r>
    </w:p>
    <w:p w14:paraId="6DCE8208" w14:textId="77777777" w:rsidR="006C5803" w:rsidRPr="00630A9A" w:rsidRDefault="006C5803" w:rsidP="006C5803">
      <w:pPr>
        <w:numPr>
          <w:ilvl w:val="0"/>
          <w:numId w:val="26"/>
        </w:numPr>
        <w:tabs>
          <w:tab w:val="left" w:pos="-1440"/>
          <w:tab w:val="left" w:pos="-720"/>
          <w:tab w:val="left" w:pos="0"/>
          <w:tab w:val="left" w:pos="269"/>
          <w:tab w:val="left" w:pos="360"/>
          <w:tab w:val="left" w:pos="720"/>
        </w:tabs>
        <w:suppressAutoHyphens/>
        <w:ind w:right="-59"/>
        <w:jc w:val="both"/>
        <w:rPr>
          <w:sz w:val="20"/>
        </w:rPr>
      </w:pPr>
      <w:r w:rsidRPr="00630A9A">
        <w:rPr>
          <w:sz w:val="20"/>
        </w:rPr>
        <w:t xml:space="preserve">przewoźne zbiorniki na wodę, </w:t>
      </w:r>
    </w:p>
    <w:p w14:paraId="265F69F7" w14:textId="77777777" w:rsidR="006C5803" w:rsidRPr="00630A9A" w:rsidRDefault="006C5803" w:rsidP="006C5803">
      <w:pPr>
        <w:numPr>
          <w:ilvl w:val="0"/>
          <w:numId w:val="26"/>
        </w:numPr>
        <w:tabs>
          <w:tab w:val="left" w:pos="-1440"/>
          <w:tab w:val="left" w:pos="-720"/>
          <w:tab w:val="left" w:pos="0"/>
          <w:tab w:val="left" w:pos="269"/>
          <w:tab w:val="left" w:pos="360"/>
          <w:tab w:val="left" w:pos="720"/>
        </w:tabs>
        <w:suppressAutoHyphens/>
        <w:ind w:right="-59"/>
        <w:jc w:val="both"/>
        <w:rPr>
          <w:sz w:val="20"/>
        </w:rPr>
      </w:pPr>
      <w:r w:rsidRPr="00630A9A">
        <w:rPr>
          <w:sz w:val="20"/>
        </w:rPr>
        <w:t xml:space="preserve">układarki do rozkładania mieszanki lub równiarki, </w:t>
      </w:r>
    </w:p>
    <w:p w14:paraId="3570E25A" w14:textId="77777777" w:rsidR="006C5803" w:rsidRPr="00630A9A" w:rsidRDefault="006C5803" w:rsidP="006C5803">
      <w:pPr>
        <w:numPr>
          <w:ilvl w:val="0"/>
          <w:numId w:val="26"/>
        </w:numPr>
        <w:tabs>
          <w:tab w:val="left" w:pos="-1440"/>
          <w:tab w:val="left" w:pos="-720"/>
          <w:tab w:val="left" w:pos="0"/>
          <w:tab w:val="left" w:pos="269"/>
          <w:tab w:val="left" w:pos="360"/>
          <w:tab w:val="left" w:pos="720"/>
        </w:tabs>
        <w:suppressAutoHyphens/>
        <w:ind w:right="-59"/>
        <w:jc w:val="both"/>
        <w:rPr>
          <w:sz w:val="20"/>
        </w:rPr>
      </w:pPr>
      <w:r w:rsidRPr="00630A9A">
        <w:rPr>
          <w:sz w:val="20"/>
        </w:rPr>
        <w:t xml:space="preserve">walce wibracyjne, statyczne lub ogumione, </w:t>
      </w:r>
    </w:p>
    <w:p w14:paraId="46A86452" w14:textId="77777777" w:rsidR="006C5803" w:rsidRPr="00630A9A" w:rsidRDefault="006C5803" w:rsidP="006C5803">
      <w:pPr>
        <w:numPr>
          <w:ilvl w:val="0"/>
          <w:numId w:val="26"/>
        </w:numPr>
        <w:tabs>
          <w:tab w:val="left" w:pos="-1440"/>
          <w:tab w:val="left" w:pos="-720"/>
          <w:tab w:val="left" w:pos="0"/>
          <w:tab w:val="left" w:pos="269"/>
          <w:tab w:val="left" w:pos="360"/>
          <w:tab w:val="left" w:pos="720"/>
        </w:tabs>
        <w:suppressAutoHyphens/>
        <w:ind w:right="-59"/>
        <w:jc w:val="both"/>
        <w:rPr>
          <w:sz w:val="20"/>
        </w:rPr>
      </w:pPr>
      <w:r w:rsidRPr="00630A9A">
        <w:rPr>
          <w:sz w:val="20"/>
        </w:rPr>
        <w:lastRenderedPageBreak/>
        <w:t xml:space="preserve">zagęszczarki płytowe, ubijaki mechaniczne lub małe walce wibracyjne do zagęszczania w miejscach trudno dostępnych. </w:t>
      </w:r>
    </w:p>
    <w:p w14:paraId="451D7E86" w14:textId="77777777" w:rsidR="006C5803" w:rsidRPr="00630A9A" w:rsidRDefault="006C5803" w:rsidP="006C5803">
      <w:pPr>
        <w:tabs>
          <w:tab w:val="left" w:pos="-1440"/>
          <w:tab w:val="left" w:pos="-720"/>
          <w:tab w:val="left" w:pos="0"/>
          <w:tab w:val="left" w:pos="269"/>
          <w:tab w:val="left" w:pos="720"/>
        </w:tabs>
        <w:suppressAutoHyphens/>
        <w:ind w:right="-59"/>
        <w:rPr>
          <w:sz w:val="20"/>
        </w:rPr>
      </w:pPr>
      <w:r w:rsidRPr="00630A9A">
        <w:rPr>
          <w:sz w:val="20"/>
        </w:rPr>
        <w:t>Betoniarnia nie mo</w:t>
      </w:r>
      <w:r w:rsidRPr="00630A9A">
        <w:rPr>
          <w:rFonts w:hint="eastAsia"/>
          <w:sz w:val="20"/>
        </w:rPr>
        <w:t>ż</w:t>
      </w:r>
      <w:r w:rsidRPr="00630A9A">
        <w:rPr>
          <w:sz w:val="20"/>
        </w:rPr>
        <w:t>e zakłóca</w:t>
      </w:r>
      <w:r w:rsidRPr="00630A9A">
        <w:rPr>
          <w:rFonts w:hint="eastAsia"/>
          <w:sz w:val="20"/>
        </w:rPr>
        <w:t>ć</w:t>
      </w:r>
      <w:r w:rsidRPr="00630A9A">
        <w:rPr>
          <w:sz w:val="20"/>
        </w:rPr>
        <w:t xml:space="preserve"> warunków ochrony </w:t>
      </w:r>
      <w:r w:rsidRPr="00630A9A">
        <w:rPr>
          <w:rFonts w:hint="eastAsia"/>
          <w:sz w:val="20"/>
        </w:rPr>
        <w:t>ś</w:t>
      </w:r>
      <w:r w:rsidRPr="00630A9A">
        <w:rPr>
          <w:sz w:val="20"/>
        </w:rPr>
        <w:t>rodowiska tj. powodowa</w:t>
      </w:r>
      <w:r w:rsidRPr="00630A9A">
        <w:rPr>
          <w:rFonts w:hint="eastAsia"/>
          <w:sz w:val="20"/>
        </w:rPr>
        <w:t>ć</w:t>
      </w:r>
      <w:r w:rsidRPr="00630A9A">
        <w:rPr>
          <w:sz w:val="20"/>
        </w:rPr>
        <w:t xml:space="preserve"> zapylenia terenu, zanieczyszcza</w:t>
      </w:r>
      <w:r w:rsidRPr="00630A9A">
        <w:rPr>
          <w:rFonts w:hint="eastAsia"/>
          <w:sz w:val="20"/>
        </w:rPr>
        <w:t>ć</w:t>
      </w:r>
      <w:r w:rsidRPr="00630A9A">
        <w:rPr>
          <w:sz w:val="20"/>
        </w:rPr>
        <w:t xml:space="preserve"> wód i wywoływa</w:t>
      </w:r>
      <w:r w:rsidRPr="00630A9A">
        <w:rPr>
          <w:rFonts w:hint="eastAsia"/>
          <w:sz w:val="20"/>
        </w:rPr>
        <w:t>ć</w:t>
      </w:r>
      <w:r w:rsidRPr="00630A9A">
        <w:rPr>
          <w:sz w:val="20"/>
        </w:rPr>
        <w:t xml:space="preserve"> hałas powy</w:t>
      </w:r>
      <w:r w:rsidRPr="00630A9A">
        <w:rPr>
          <w:rFonts w:hint="eastAsia"/>
          <w:sz w:val="20"/>
        </w:rPr>
        <w:t>ż</w:t>
      </w:r>
      <w:r w:rsidRPr="00630A9A">
        <w:rPr>
          <w:sz w:val="20"/>
        </w:rPr>
        <w:t>ej dopuszczalnych norm. Wydajno</w:t>
      </w:r>
      <w:r w:rsidRPr="00630A9A">
        <w:rPr>
          <w:rFonts w:hint="eastAsia"/>
          <w:sz w:val="20"/>
        </w:rPr>
        <w:t>ść</w:t>
      </w:r>
      <w:r w:rsidRPr="00630A9A">
        <w:rPr>
          <w:sz w:val="20"/>
        </w:rPr>
        <w:t xml:space="preserve"> betoniarni musi zapewnia</w:t>
      </w:r>
      <w:r w:rsidRPr="00630A9A">
        <w:rPr>
          <w:rFonts w:hint="eastAsia"/>
          <w:sz w:val="20"/>
        </w:rPr>
        <w:t>ć</w:t>
      </w:r>
      <w:r w:rsidRPr="00630A9A">
        <w:rPr>
          <w:sz w:val="20"/>
        </w:rPr>
        <w:t xml:space="preserve"> zapotrzebowanie dla danej budowy. Zabrania si</w:t>
      </w:r>
      <w:r w:rsidRPr="00630A9A">
        <w:rPr>
          <w:rFonts w:hint="eastAsia"/>
          <w:sz w:val="20"/>
        </w:rPr>
        <w:t>ę</w:t>
      </w:r>
      <w:r w:rsidRPr="00630A9A">
        <w:rPr>
          <w:sz w:val="20"/>
        </w:rPr>
        <w:t xml:space="preserve"> stosowania betoniarek wolno spadowych. </w:t>
      </w:r>
    </w:p>
    <w:p w14:paraId="178BA144" w14:textId="77777777" w:rsidR="006C5803" w:rsidRPr="00630A9A" w:rsidRDefault="006C5803" w:rsidP="006C5803">
      <w:pPr>
        <w:tabs>
          <w:tab w:val="left" w:pos="-1440"/>
          <w:tab w:val="left" w:pos="-720"/>
          <w:tab w:val="left" w:pos="0"/>
          <w:tab w:val="left" w:pos="269"/>
          <w:tab w:val="left" w:pos="720"/>
        </w:tabs>
        <w:suppressAutoHyphens/>
        <w:ind w:right="-59"/>
        <w:rPr>
          <w:sz w:val="20"/>
        </w:rPr>
      </w:pPr>
      <w:r w:rsidRPr="00630A9A">
        <w:rPr>
          <w:sz w:val="20"/>
        </w:rPr>
        <w:t>U</w:t>
      </w:r>
      <w:r w:rsidRPr="00630A9A">
        <w:rPr>
          <w:rFonts w:hint="eastAsia"/>
          <w:sz w:val="20"/>
        </w:rPr>
        <w:t>ż</w:t>
      </w:r>
      <w:r w:rsidRPr="00630A9A">
        <w:rPr>
          <w:sz w:val="20"/>
        </w:rPr>
        <w:t>yty przez Wykona</w:t>
      </w:r>
      <w:r w:rsidRPr="00630A9A">
        <w:rPr>
          <w:rFonts w:hint="eastAsia"/>
          <w:sz w:val="20"/>
        </w:rPr>
        <w:t>ć</w:t>
      </w:r>
      <w:r w:rsidRPr="00630A9A">
        <w:rPr>
          <w:sz w:val="20"/>
        </w:rPr>
        <w:t xml:space="preserve"> sprz</w:t>
      </w:r>
      <w:r w:rsidRPr="00630A9A">
        <w:rPr>
          <w:rFonts w:hint="eastAsia"/>
          <w:sz w:val="20"/>
        </w:rPr>
        <w:t>ę</w:t>
      </w:r>
      <w:r w:rsidRPr="00630A9A">
        <w:rPr>
          <w:sz w:val="20"/>
        </w:rPr>
        <w:t>t mechaniczny musi by</w:t>
      </w:r>
      <w:r w:rsidRPr="00630A9A">
        <w:rPr>
          <w:rFonts w:hint="eastAsia"/>
          <w:sz w:val="20"/>
        </w:rPr>
        <w:t>ć</w:t>
      </w:r>
      <w:r w:rsidRPr="00630A9A">
        <w:rPr>
          <w:sz w:val="20"/>
        </w:rPr>
        <w:t xml:space="preserve"> sprawny technicznie i uzyska</w:t>
      </w:r>
      <w:r w:rsidRPr="00630A9A">
        <w:rPr>
          <w:rFonts w:hint="eastAsia"/>
          <w:sz w:val="20"/>
        </w:rPr>
        <w:t>ć</w:t>
      </w:r>
      <w:r w:rsidRPr="00630A9A">
        <w:rPr>
          <w:sz w:val="20"/>
        </w:rPr>
        <w:t xml:space="preserve"> akceptacj</w:t>
      </w:r>
      <w:r w:rsidRPr="00630A9A">
        <w:rPr>
          <w:rFonts w:hint="eastAsia"/>
          <w:sz w:val="20"/>
        </w:rPr>
        <w:t>ę</w:t>
      </w:r>
      <w:r w:rsidRPr="00630A9A">
        <w:rPr>
          <w:sz w:val="20"/>
        </w:rPr>
        <w:t xml:space="preserve"> In</w:t>
      </w:r>
      <w:r w:rsidRPr="00630A9A">
        <w:rPr>
          <w:rFonts w:hint="eastAsia"/>
          <w:sz w:val="20"/>
        </w:rPr>
        <w:t>ż</w:t>
      </w:r>
      <w:r w:rsidRPr="00630A9A">
        <w:rPr>
          <w:sz w:val="20"/>
        </w:rPr>
        <w:t>yniera.</w:t>
      </w:r>
    </w:p>
    <w:p w14:paraId="62B66539" w14:textId="77777777" w:rsidR="006C5803" w:rsidRPr="00630A9A" w:rsidRDefault="006C5803" w:rsidP="006C5803">
      <w:pPr>
        <w:pStyle w:val="podpkt1"/>
      </w:pPr>
      <w:r w:rsidRPr="00630A9A">
        <w:t>4.</w:t>
      </w:r>
      <w:r w:rsidRPr="00630A9A">
        <w:tab/>
        <w:t>TRANSPORT</w:t>
      </w:r>
    </w:p>
    <w:p w14:paraId="0A562C67" w14:textId="77777777" w:rsidR="006C5803" w:rsidRPr="00630A9A" w:rsidRDefault="006C5803" w:rsidP="002D228C">
      <w:pPr>
        <w:pStyle w:val="podpkt11"/>
      </w:pPr>
      <w:r w:rsidRPr="00630A9A">
        <w:t>4.1.</w:t>
      </w:r>
      <w:r w:rsidRPr="00630A9A">
        <w:tab/>
        <w:t>Warunki ogólne transportu</w:t>
      </w:r>
    </w:p>
    <w:p w14:paraId="26F22617" w14:textId="77777777" w:rsidR="006C5803" w:rsidRPr="00630A9A" w:rsidRDefault="006C5803" w:rsidP="006C5803">
      <w:pPr>
        <w:keepLines/>
        <w:tabs>
          <w:tab w:val="left" w:pos="-1440"/>
          <w:tab w:val="left" w:pos="-720"/>
          <w:tab w:val="left" w:pos="0"/>
          <w:tab w:val="left" w:pos="269"/>
          <w:tab w:val="left" w:pos="720"/>
        </w:tabs>
        <w:suppressAutoHyphens/>
        <w:ind w:right="-59"/>
        <w:jc w:val="both"/>
        <w:rPr>
          <w:sz w:val="20"/>
        </w:rPr>
      </w:pPr>
      <w:r w:rsidRPr="00630A9A">
        <w:rPr>
          <w:sz w:val="20"/>
        </w:rPr>
        <w:t>Ogólne zasady transportu podano w D-M.00.00.00 "Wymagania ogólne" pkt. 4.</w:t>
      </w:r>
    </w:p>
    <w:p w14:paraId="32ABFC73" w14:textId="77777777" w:rsidR="006C5803" w:rsidRPr="00630A9A" w:rsidRDefault="006C5803" w:rsidP="002D228C">
      <w:pPr>
        <w:pStyle w:val="podpkt11"/>
      </w:pPr>
      <w:r w:rsidRPr="00630A9A">
        <w:t>4.2.</w:t>
      </w:r>
      <w:r w:rsidRPr="00630A9A">
        <w:tab/>
        <w:t>Transport kruszywa</w:t>
      </w:r>
    </w:p>
    <w:p w14:paraId="0B00952F" w14:textId="77777777" w:rsidR="006C5803" w:rsidRPr="00630A9A" w:rsidRDefault="006C5803" w:rsidP="006C5803">
      <w:pPr>
        <w:pStyle w:val="BodyText22"/>
        <w:spacing w:line="240" w:lineRule="auto"/>
        <w:ind w:right="-59"/>
        <w:rPr>
          <w:sz w:val="20"/>
        </w:rPr>
      </w:pPr>
      <w:r w:rsidRPr="00630A9A">
        <w:rPr>
          <w:sz w:val="20"/>
        </w:rPr>
        <w:t xml:space="preserve">Materiały sypkie można przewozić dowolnymi środkami transportu, w warunkach zabezpieczających je przed zanieczyszczeniem, zmieszaniem z innymi materiałami i nadmiernym zawilgoceniem. </w:t>
      </w:r>
    </w:p>
    <w:p w14:paraId="3067D18A" w14:textId="77777777" w:rsidR="006C5803" w:rsidRPr="00630A9A" w:rsidRDefault="006C5803" w:rsidP="006C5803">
      <w:pPr>
        <w:pStyle w:val="BodyText22"/>
        <w:spacing w:line="240" w:lineRule="auto"/>
        <w:ind w:right="-59"/>
        <w:rPr>
          <w:sz w:val="20"/>
        </w:rPr>
      </w:pPr>
      <w:r w:rsidRPr="00630A9A">
        <w:rPr>
          <w:sz w:val="20"/>
        </w:rPr>
        <w:t xml:space="preserve">Cement w workach może być przewożony samochodami krytymi, wagonami towarowymi i innymi środkami transportu, w sposób nie powodujący uszkodzeń opakowania. Worki na paletach układa się po 5 warstw po 4 szt. w warstwie. Worki </w:t>
      </w:r>
      <w:proofErr w:type="spellStart"/>
      <w:r w:rsidRPr="00630A9A">
        <w:rPr>
          <w:sz w:val="20"/>
        </w:rPr>
        <w:t>niespaletowane</w:t>
      </w:r>
      <w:proofErr w:type="spellEnd"/>
      <w:r w:rsidRPr="00630A9A">
        <w:rPr>
          <w:sz w:val="20"/>
        </w:rPr>
        <w:t xml:space="preserve"> układa się na płask w wysokości do 10 warstw. Cement luzem przewozi się w zbiornikach (wagonach, samochodach), czystych i nie zanieczyszczanych podczas transportu. Środki transportu powinny być wyposażone we wsypy i urządzenia do wyładowania cementu. </w:t>
      </w:r>
    </w:p>
    <w:p w14:paraId="19DE6E15" w14:textId="77777777" w:rsidR="006C5803" w:rsidRPr="00630A9A" w:rsidRDefault="006C5803" w:rsidP="006C5803">
      <w:pPr>
        <w:pStyle w:val="BodyText22"/>
        <w:spacing w:line="240" w:lineRule="auto"/>
        <w:ind w:right="-59"/>
        <w:rPr>
          <w:sz w:val="20"/>
        </w:rPr>
      </w:pPr>
      <w:r w:rsidRPr="00630A9A">
        <w:rPr>
          <w:sz w:val="20"/>
        </w:rPr>
        <w:t xml:space="preserve">Woda może być dostarczana wodociągiem lub przewoźnymi zbiornikami wody. </w:t>
      </w:r>
    </w:p>
    <w:p w14:paraId="0531D208" w14:textId="77777777" w:rsidR="006C5803" w:rsidRPr="00630A9A" w:rsidRDefault="006C5803" w:rsidP="006C5803">
      <w:pPr>
        <w:pStyle w:val="BodyText22"/>
        <w:spacing w:line="240" w:lineRule="auto"/>
        <w:ind w:right="-59"/>
        <w:rPr>
          <w:sz w:val="20"/>
        </w:rPr>
      </w:pPr>
      <w:r w:rsidRPr="00630A9A">
        <w:rPr>
          <w:sz w:val="20"/>
        </w:rPr>
        <w:t xml:space="preserve">Inne materiały należy przewozić w sposób zalecony przez producentów i dostawców, nie powodując </w:t>
      </w:r>
    </w:p>
    <w:p w14:paraId="63532B6F" w14:textId="77777777" w:rsidR="006C5803" w:rsidRPr="00630A9A" w:rsidRDefault="006C5803" w:rsidP="006C5803">
      <w:pPr>
        <w:pStyle w:val="BodyText22"/>
        <w:widowControl/>
        <w:spacing w:line="240" w:lineRule="auto"/>
        <w:ind w:right="-59"/>
        <w:rPr>
          <w:sz w:val="20"/>
        </w:rPr>
      </w:pPr>
      <w:r w:rsidRPr="00630A9A">
        <w:rPr>
          <w:sz w:val="20"/>
        </w:rPr>
        <w:t>pogorszenia ich walorów użytkowych.</w:t>
      </w:r>
    </w:p>
    <w:p w14:paraId="08B639D0" w14:textId="77777777" w:rsidR="006C5803" w:rsidRPr="00630A9A" w:rsidRDefault="006C5803" w:rsidP="002D228C">
      <w:pPr>
        <w:pStyle w:val="podpkt11"/>
      </w:pPr>
      <w:r w:rsidRPr="00630A9A">
        <w:t>4.3.</w:t>
      </w:r>
      <w:r w:rsidRPr="00630A9A">
        <w:tab/>
        <w:t>Transport cementu</w:t>
      </w:r>
    </w:p>
    <w:p w14:paraId="51D49709" w14:textId="77777777" w:rsidR="006C5803" w:rsidRPr="00630A9A" w:rsidRDefault="006C5803" w:rsidP="006C5803">
      <w:pPr>
        <w:pStyle w:val="BodyText22"/>
        <w:keepLines/>
        <w:widowControl/>
        <w:spacing w:line="240" w:lineRule="auto"/>
        <w:ind w:right="-59"/>
        <w:rPr>
          <w:sz w:val="20"/>
        </w:rPr>
      </w:pPr>
      <w:r w:rsidRPr="00630A9A">
        <w:rPr>
          <w:sz w:val="20"/>
        </w:rPr>
        <w:t>Transport cementu powinien odbywać się zgodnie z BN-88/6731-08.</w:t>
      </w:r>
    </w:p>
    <w:p w14:paraId="63B31021" w14:textId="77777777" w:rsidR="006C5803" w:rsidRPr="00630A9A" w:rsidRDefault="006C5803" w:rsidP="002D228C">
      <w:pPr>
        <w:pStyle w:val="podpkt11"/>
      </w:pPr>
      <w:r w:rsidRPr="00630A9A">
        <w:t>4.4.</w:t>
      </w:r>
      <w:r w:rsidRPr="00630A9A">
        <w:tab/>
        <w:t>Transport wody</w:t>
      </w:r>
    </w:p>
    <w:p w14:paraId="677EB65A" w14:textId="77777777" w:rsidR="006C5803" w:rsidRPr="00630A9A" w:rsidRDefault="006C5803" w:rsidP="006C5803">
      <w:pPr>
        <w:tabs>
          <w:tab w:val="left" w:pos="-1440"/>
          <w:tab w:val="left" w:pos="-720"/>
          <w:tab w:val="left" w:pos="0"/>
          <w:tab w:val="left" w:pos="269"/>
          <w:tab w:val="left" w:pos="720"/>
        </w:tabs>
        <w:suppressAutoHyphens/>
        <w:ind w:right="-59"/>
        <w:rPr>
          <w:sz w:val="20"/>
        </w:rPr>
      </w:pPr>
      <w:r w:rsidRPr="00630A9A">
        <w:rPr>
          <w:sz w:val="20"/>
        </w:rPr>
        <w:t>Woda może być dostarczana wodociągiem lub cysternami.</w:t>
      </w:r>
    </w:p>
    <w:p w14:paraId="032677E9" w14:textId="77777777" w:rsidR="006C5803" w:rsidRPr="00630A9A" w:rsidRDefault="006C5803" w:rsidP="002D228C">
      <w:pPr>
        <w:pStyle w:val="podpkt11"/>
      </w:pPr>
      <w:r w:rsidRPr="00630A9A">
        <w:t>4.5.</w:t>
      </w:r>
      <w:r w:rsidRPr="00630A9A">
        <w:tab/>
        <w:t>Transport mieszanki z wytwórni stacjonarnej</w:t>
      </w:r>
    </w:p>
    <w:p w14:paraId="75D2D79E" w14:textId="77777777" w:rsidR="006C5803" w:rsidRPr="00630A9A" w:rsidRDefault="006C5803" w:rsidP="006C5803">
      <w:pPr>
        <w:pStyle w:val="BodyText22"/>
        <w:widowControl/>
        <w:spacing w:line="240" w:lineRule="auto"/>
        <w:ind w:right="-59"/>
        <w:rPr>
          <w:sz w:val="20"/>
        </w:rPr>
      </w:pPr>
      <w:r w:rsidRPr="00630A9A">
        <w:rPr>
          <w:sz w:val="20"/>
        </w:rPr>
        <w:t>Transport mieszanki z wytwórni do miejsca wbudowania powinien odbywać się w sposób zapobiegający rozsegregowaniu mieszanki oraz utracie wilgotności. Do transportu mieszanki należy stosować samochody samowyładowcze o konstrukcji i ładowności dostosowanej do bezpośredniego wyładunku mieszanki do układarki.</w:t>
      </w:r>
    </w:p>
    <w:p w14:paraId="34A6CE86" w14:textId="77777777" w:rsidR="006C5803" w:rsidRPr="00630A9A" w:rsidRDefault="006C5803" w:rsidP="006C5803">
      <w:pPr>
        <w:pStyle w:val="podpkt1"/>
      </w:pPr>
      <w:r w:rsidRPr="00630A9A">
        <w:t>5. WYKONANIE ROBÓT</w:t>
      </w:r>
    </w:p>
    <w:p w14:paraId="7E4DBA7A" w14:textId="77777777" w:rsidR="006C5803" w:rsidRPr="00630A9A" w:rsidRDefault="006C5803" w:rsidP="002D228C">
      <w:pPr>
        <w:pStyle w:val="podpkt11"/>
      </w:pPr>
      <w:r w:rsidRPr="00630A9A">
        <w:t xml:space="preserve">5.1. Ogólne zasady wykonania robót </w:t>
      </w:r>
    </w:p>
    <w:p w14:paraId="06F7C552"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Ogólne zasady wykonania robót podano w </w:t>
      </w:r>
      <w:proofErr w:type="spellStart"/>
      <w:r w:rsidRPr="00630A9A">
        <w:rPr>
          <w:sz w:val="20"/>
        </w:rPr>
        <w:t>STWiORB</w:t>
      </w:r>
      <w:proofErr w:type="spellEnd"/>
      <w:r w:rsidRPr="00630A9A">
        <w:rPr>
          <w:sz w:val="20"/>
        </w:rPr>
        <w:t xml:space="preserve"> DM.00.00.00. "Wymagania ogólne" pkt 5. </w:t>
      </w:r>
    </w:p>
    <w:p w14:paraId="6A599CF3" w14:textId="77777777" w:rsidR="006C5803" w:rsidRPr="00630A9A" w:rsidRDefault="006C5803" w:rsidP="002D228C">
      <w:pPr>
        <w:pStyle w:val="podpkt11"/>
      </w:pPr>
      <w:r w:rsidRPr="00630A9A">
        <w:t xml:space="preserve">5.2. Zasady wykonywania robót </w:t>
      </w:r>
    </w:p>
    <w:p w14:paraId="0AE6FF08"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Sposób wykonania robót powinien być zgodny z dokumentacją projektową i </w:t>
      </w:r>
      <w:proofErr w:type="spellStart"/>
      <w:r w:rsidRPr="00630A9A">
        <w:rPr>
          <w:sz w:val="20"/>
        </w:rPr>
        <w:t>STWiORB</w:t>
      </w:r>
      <w:proofErr w:type="spellEnd"/>
      <w:r w:rsidRPr="00630A9A">
        <w:rPr>
          <w:sz w:val="20"/>
        </w:rPr>
        <w:t xml:space="preserve">. W przypadku braku wystarczających danych można korzystać z ustaleń podanych w niniejszej specyfikacji oraz z informacji podanych w załączniku. </w:t>
      </w:r>
    </w:p>
    <w:p w14:paraId="5AD286D5"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Podstawowe czynności przy wykonaniu robót obejmują: </w:t>
      </w:r>
    </w:p>
    <w:p w14:paraId="598B8AAB"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 roboty przygotowawcze, </w:t>
      </w:r>
    </w:p>
    <w:p w14:paraId="5953B489"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 projektowanie mieszanki, </w:t>
      </w:r>
    </w:p>
    <w:p w14:paraId="7B41D39E"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 odcinek próbny, </w:t>
      </w:r>
    </w:p>
    <w:p w14:paraId="27604B29"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 wbudowanie mieszanki, </w:t>
      </w:r>
    </w:p>
    <w:p w14:paraId="343039FD"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 roboty wykończeniowe. </w:t>
      </w:r>
    </w:p>
    <w:p w14:paraId="392D6D70" w14:textId="77777777" w:rsidR="006C5803" w:rsidRPr="00630A9A" w:rsidRDefault="006C5803" w:rsidP="002D228C">
      <w:pPr>
        <w:pStyle w:val="podpkt11"/>
      </w:pPr>
      <w:r w:rsidRPr="00630A9A">
        <w:t xml:space="preserve">5.3. Roboty przygotowawcze </w:t>
      </w:r>
    </w:p>
    <w:p w14:paraId="1ECC22F4"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Przed przystąpieniem do robót należy, na podstawie dokumentacji projektowej, ST lub wskazań Inżyniera: </w:t>
      </w:r>
    </w:p>
    <w:p w14:paraId="1865A623"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 ustalić lokalizację robót, </w:t>
      </w:r>
    </w:p>
    <w:p w14:paraId="0EA348BC" w14:textId="77777777" w:rsidR="006C5803" w:rsidRPr="00630A9A" w:rsidRDefault="006C5803" w:rsidP="006C5803">
      <w:pPr>
        <w:tabs>
          <w:tab w:val="left" w:pos="-1440"/>
          <w:tab w:val="left" w:pos="-720"/>
          <w:tab w:val="left" w:pos="269"/>
          <w:tab w:val="left" w:pos="720"/>
        </w:tabs>
        <w:suppressAutoHyphens/>
        <w:ind w:left="142" w:right="-59" w:hanging="142"/>
        <w:jc w:val="both"/>
        <w:rPr>
          <w:sz w:val="20"/>
        </w:rPr>
      </w:pPr>
      <w:r w:rsidRPr="00630A9A">
        <w:rPr>
          <w:sz w:val="20"/>
        </w:rPr>
        <w:t xml:space="preserve">• przeprowadzić obliczenia i pomiary niezbędne do szczegółowego wytyczenia robót oraz ustalenia danych wysokościowych, </w:t>
      </w:r>
    </w:p>
    <w:p w14:paraId="292A1ABB"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 usunąć przeszkody utrudniające wykonanie robót, </w:t>
      </w:r>
    </w:p>
    <w:p w14:paraId="4F5047E2"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 wprowadzić oznakowanie drogi na okres robót, </w:t>
      </w:r>
    </w:p>
    <w:p w14:paraId="55E27BAC"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 zgromadzić materiały i sprzęt potrzebne do rozpoczęcia robót. </w:t>
      </w:r>
    </w:p>
    <w:p w14:paraId="6CAF55C4" w14:textId="77777777" w:rsidR="006C5803" w:rsidRPr="00630A9A" w:rsidRDefault="006C5803" w:rsidP="002D228C">
      <w:pPr>
        <w:pStyle w:val="podpkt11"/>
      </w:pPr>
      <w:r w:rsidRPr="00630A9A">
        <w:lastRenderedPageBreak/>
        <w:t xml:space="preserve">5.4. Projektowanie mieszanki związanej cementem </w:t>
      </w:r>
    </w:p>
    <w:p w14:paraId="1D7A29B4"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Przed przystąpieniem do robót, w terminie uzgodnionym z Inżynierem, Wykonawca dostarczy Inżynierowi do akceptacji projekt składu mieszanki związanej cementem oraz wyniki badań laboratoryjnych poszczególnych składników i próbki materiałów pobrane w obecności Inżyniera do wykonania badań kontrolnych przez Inżyniera. </w:t>
      </w:r>
    </w:p>
    <w:p w14:paraId="729EAEA3"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Projektowanie mieszanki polega na doborze kruszywa do mieszanki, ilości cementu, ilości wody. </w:t>
      </w:r>
    </w:p>
    <w:p w14:paraId="4C9E91A9"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Procedura projektowa powinna być oparta na próbach laboratoryjnych i/lub polowych przeprowadzonych na tych samych składnikach, z tych samych źródeł i o takich samych właściwościach, jak te które będą stosowane do wykonania podbudowy lub podłoża ulepszonego. </w:t>
      </w:r>
    </w:p>
    <w:p w14:paraId="7A46D057"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Skład mieszanek projektuje się ze względu na wytrzymałość na ściskanie próbek (system I), zagęszczanych metodą </w:t>
      </w:r>
      <w:proofErr w:type="spellStart"/>
      <w:r w:rsidRPr="00630A9A">
        <w:rPr>
          <w:sz w:val="20"/>
        </w:rPr>
        <w:t>Proctora</w:t>
      </w:r>
      <w:proofErr w:type="spellEnd"/>
      <w:r w:rsidRPr="00630A9A">
        <w:rPr>
          <w:sz w:val="20"/>
        </w:rPr>
        <w:t xml:space="preserve"> wg PN-EN 13286-50 [22] w formach walcowych H/D = 1. Klasy wytrzymałości przyjmuje się wg tablicy. </w:t>
      </w:r>
    </w:p>
    <w:p w14:paraId="09B3928B"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Wytrzymałość na ściskanie </w:t>
      </w:r>
      <w:proofErr w:type="spellStart"/>
      <w:r w:rsidRPr="00630A9A">
        <w:rPr>
          <w:sz w:val="20"/>
        </w:rPr>
        <w:t>Rc</w:t>
      </w:r>
      <w:proofErr w:type="spellEnd"/>
      <w:r w:rsidRPr="00630A9A">
        <w:rPr>
          <w:sz w:val="20"/>
        </w:rPr>
        <w:t xml:space="preserve"> określonej mieszanki oznaczona zgodnie z PN-EN 13286-41 powinna być równa lub większa od wytrzymałości na ściskanie wymaganej dla danej klasy wytrzymałości podanej w tablicy 2. </w:t>
      </w:r>
    </w:p>
    <w:p w14:paraId="49099891"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p>
    <w:p w14:paraId="102EC3C0"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Tablica. Klasy wytrzymałości wg normy PN-EN 14227-1</w:t>
      </w:r>
    </w:p>
    <w:p w14:paraId="6D1864C1" w14:textId="77777777" w:rsidR="006C5803" w:rsidRPr="00C81A22" w:rsidRDefault="006C5803" w:rsidP="006C5803">
      <w:pPr>
        <w:tabs>
          <w:tab w:val="left" w:pos="-1440"/>
          <w:tab w:val="left" w:pos="-720"/>
          <w:tab w:val="left" w:pos="0"/>
          <w:tab w:val="left" w:pos="269"/>
          <w:tab w:val="left" w:pos="720"/>
        </w:tabs>
        <w:suppressAutoHyphens/>
        <w:ind w:right="-59"/>
        <w:jc w:val="both"/>
        <w:rPr>
          <w:color w:val="FF0000"/>
          <w:sz w:val="20"/>
        </w:rPr>
      </w:pPr>
      <w:r w:rsidRPr="00C81A22">
        <w:rPr>
          <w:noProof/>
          <w:color w:val="FF0000"/>
          <w:sz w:val="20"/>
        </w:rPr>
        <w:drawing>
          <wp:inline distT="0" distB="0" distL="0" distR="0" wp14:anchorId="5F2DA5ED" wp14:editId="7543596C">
            <wp:extent cx="4813300" cy="1845945"/>
            <wp:effectExtent l="19050" t="0" r="6350" b="0"/>
            <wp:docPr id="28"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 cstate="print"/>
                    <a:srcRect/>
                    <a:stretch>
                      <a:fillRect/>
                    </a:stretch>
                  </pic:blipFill>
                  <pic:spPr bwMode="auto">
                    <a:xfrm>
                      <a:off x="0" y="0"/>
                      <a:ext cx="4813300" cy="1845945"/>
                    </a:xfrm>
                    <a:prstGeom prst="rect">
                      <a:avLst/>
                    </a:prstGeom>
                    <a:noFill/>
                    <a:ln w="9525">
                      <a:noFill/>
                      <a:miter lim="800000"/>
                      <a:headEnd/>
                      <a:tailEnd/>
                    </a:ln>
                  </pic:spPr>
                </pic:pic>
              </a:graphicData>
            </a:graphic>
          </wp:inline>
        </w:drawing>
      </w:r>
    </w:p>
    <w:p w14:paraId="5BDE2F4E"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p>
    <w:p w14:paraId="75C9B274"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Dopuszcza się podawanie wytrzymałości na ściskanie </w:t>
      </w:r>
      <w:proofErr w:type="spellStart"/>
      <w:r w:rsidRPr="00630A9A">
        <w:rPr>
          <w:sz w:val="20"/>
        </w:rPr>
        <w:t>Rc</w:t>
      </w:r>
      <w:proofErr w:type="spellEnd"/>
      <w:r w:rsidRPr="00630A9A">
        <w:rPr>
          <w:sz w:val="20"/>
        </w:rPr>
        <w:t xml:space="preserve"> z dodatkowym indeksem informującym o czasie pielęgnacji, np. R</w:t>
      </w:r>
      <w:r w:rsidRPr="00630A9A">
        <w:rPr>
          <w:sz w:val="20"/>
          <w:vertAlign w:val="subscript"/>
        </w:rPr>
        <w:t>c7</w:t>
      </w:r>
      <w:r w:rsidRPr="00630A9A">
        <w:rPr>
          <w:sz w:val="20"/>
        </w:rPr>
        <w:t xml:space="preserve"> , R</w:t>
      </w:r>
      <w:r w:rsidRPr="00630A9A">
        <w:rPr>
          <w:sz w:val="20"/>
          <w:vertAlign w:val="subscript"/>
        </w:rPr>
        <w:t>c14</w:t>
      </w:r>
      <w:r w:rsidRPr="00630A9A">
        <w:rPr>
          <w:sz w:val="20"/>
        </w:rPr>
        <w:t xml:space="preserve"> , R</w:t>
      </w:r>
      <w:r w:rsidRPr="00630A9A">
        <w:rPr>
          <w:sz w:val="20"/>
          <w:vertAlign w:val="subscript"/>
        </w:rPr>
        <w:t>c28</w:t>
      </w:r>
      <w:r w:rsidRPr="00630A9A">
        <w:rPr>
          <w:sz w:val="20"/>
        </w:rPr>
        <w:t xml:space="preserve"> . </w:t>
      </w:r>
    </w:p>
    <w:p w14:paraId="55CFF44A"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p>
    <w:p w14:paraId="25DBA74E"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Określone w badaniu progowe ilości wody powinny uwzględniać właściwe zagęszczenie i oczekiwane parametry mechaniczne mieszanki. Należy określić procentowy udział składników w stosunku do całkowitej masy mieszanki w stanie suchym oraz uziarnienie i gęstość objętościową. Proporcję należy określić laboratoryjnie lub/i na podstawie praktycznych doświadczeń z mieszankami wykonywanymi z tych samych składników i w tych samych warunkach, spełniające wymagania niniejszej specyfikacji.</w:t>
      </w:r>
    </w:p>
    <w:p w14:paraId="76AE2ECE"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p>
    <w:p w14:paraId="13467C04"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Uziarnienie kruszywa odpowiednio do rodzaju mieszanki wg punktu 2.2.</w:t>
      </w:r>
    </w:p>
    <w:p w14:paraId="12105D94"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p>
    <w:p w14:paraId="18E2AC1E"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Zawartość spoiwa (cementu) w mieszance powinna być określona na podstawie procedury projektowej i/lub doświadczenia z mieszankami wyprodukowanymi przy użyciu proponowanych składników. Zawartość spoiwa nie powinna być mniejsza od minimalnych wartości przedstawionych w tablicy 3. </w:t>
      </w:r>
    </w:p>
    <w:p w14:paraId="4AF1BAF6"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p>
    <w:p w14:paraId="369E54D2"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Tablica. Minimalna zawartość spoiwa (cementu) w mieszance wg PN-EN 14227-1</w:t>
      </w:r>
    </w:p>
    <w:p w14:paraId="7328D3E1"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noProof/>
          <w:sz w:val="20"/>
        </w:rPr>
        <w:drawing>
          <wp:inline distT="0" distB="0" distL="0" distR="0" wp14:anchorId="33CA8CC1" wp14:editId="7C86A027">
            <wp:extent cx="4822190" cy="586740"/>
            <wp:effectExtent l="19050" t="0" r="0" b="0"/>
            <wp:docPr id="29"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3" cstate="print"/>
                    <a:srcRect/>
                    <a:stretch>
                      <a:fillRect/>
                    </a:stretch>
                  </pic:blipFill>
                  <pic:spPr bwMode="auto">
                    <a:xfrm>
                      <a:off x="0" y="0"/>
                      <a:ext cx="4822190" cy="586740"/>
                    </a:xfrm>
                    <a:prstGeom prst="rect">
                      <a:avLst/>
                    </a:prstGeom>
                    <a:noFill/>
                    <a:ln w="9525">
                      <a:noFill/>
                      <a:miter lim="800000"/>
                      <a:headEnd/>
                      <a:tailEnd/>
                    </a:ln>
                  </pic:spPr>
                </pic:pic>
              </a:graphicData>
            </a:graphic>
          </wp:inline>
        </w:drawing>
      </w:r>
    </w:p>
    <w:p w14:paraId="0055458B"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p>
    <w:p w14:paraId="6259A110"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Dopuszczalne jest zastosowanie mniejszej ilości spoiwa niż podano w tablicy 3, jeśli podczas procesu produkcyjnego stwierdzone zostanie, że zachowana jest zgodność z wymaganiami tablic 4÷6 </w:t>
      </w:r>
    </w:p>
    <w:p w14:paraId="2384CC2A"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niniejszej specyfikacji. </w:t>
      </w:r>
    </w:p>
    <w:p w14:paraId="389937F5"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 </w:t>
      </w:r>
    </w:p>
    <w:p w14:paraId="69047D88"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Zawartość wody w mieszance powinna być określona na podstawie procedury projektowej wg metody </w:t>
      </w:r>
      <w:proofErr w:type="spellStart"/>
      <w:r w:rsidRPr="00630A9A">
        <w:rPr>
          <w:sz w:val="20"/>
        </w:rPr>
        <w:t>Proctora</w:t>
      </w:r>
      <w:proofErr w:type="spellEnd"/>
      <w:r w:rsidRPr="00630A9A">
        <w:rPr>
          <w:sz w:val="20"/>
        </w:rPr>
        <w:t xml:space="preserve"> i/lub doświadczenia z mieszankami wyprodukowanymi przy użyciu proponowanych składników. Zawartość wody należy określić zgodnie z PN-EN 13286-2. </w:t>
      </w:r>
    </w:p>
    <w:p w14:paraId="6C50A7D7"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 </w:t>
      </w:r>
    </w:p>
    <w:p w14:paraId="6D43D059"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lastRenderedPageBreak/>
        <w:t xml:space="preserve">Próbki walcowe zagęszczane ubijakiem </w:t>
      </w:r>
      <w:proofErr w:type="spellStart"/>
      <w:r w:rsidRPr="00630A9A">
        <w:rPr>
          <w:sz w:val="20"/>
        </w:rPr>
        <w:t>Proctora</w:t>
      </w:r>
      <w:proofErr w:type="spellEnd"/>
      <w:r w:rsidRPr="00630A9A">
        <w:rPr>
          <w:sz w:val="20"/>
        </w:rPr>
        <w:t xml:space="preserve">, powinny być przygotowane zgodnie z PN-EN 13286-50. Próbki należy przechowywać przez 14 dni w temperaturze pokojowej z zabezpieczeniem przed wysychaniem (w komorze o wilgotności powyżej 95% - 100% lub w wilgotnym piasku) i następnie zanurzyć na 14 dni do wody o temperaturze pokojowej. Nasycanie próbek wodą odbywa się pod ciśnieniem normalnym i przy całkowitym ich zanurzeniu w wodzie. </w:t>
      </w:r>
    </w:p>
    <w:p w14:paraId="5D9CE03D"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p>
    <w:p w14:paraId="66537261"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Badanie wytrzymałości na ściskanie (system I) należy przeprowadzić na próbkach walcowych przygotowanych metodą </w:t>
      </w:r>
      <w:proofErr w:type="spellStart"/>
      <w:r w:rsidRPr="00630A9A">
        <w:rPr>
          <w:sz w:val="20"/>
        </w:rPr>
        <w:t>Proctora</w:t>
      </w:r>
      <w:proofErr w:type="spellEnd"/>
      <w:r w:rsidRPr="00630A9A">
        <w:rPr>
          <w:sz w:val="20"/>
        </w:rPr>
        <w:t xml:space="preserve"> zgodnie z PN-EN 13286-50, przy wykorzystaniu metody badawczej zgodniej z PN-EN 13286-41. Wytrzymałość na ściskanie określonej mieszanki powinna być oznaczana zgodnie z PN-EN 13286-41, po 28 dniach pielęgnacji. Dopuszcza się w praktyce wykonawczej stosowanie dodatkowo wytrzymałości na ściskanie określonej po innym okresie pielęgnacji, np. po 7 lub 14 dniach. Wymagane właściwości po 28 dniach pielęgnacji pozostają bez zmian.</w:t>
      </w:r>
    </w:p>
    <w:p w14:paraId="2A57D47F"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Wskaźnik mrozoodporności mieszanki związanej cementem określany jest stosunkiem wytrzymałości na ściskanie </w:t>
      </w:r>
      <w:r w:rsidRPr="00630A9A">
        <w:rPr>
          <w:noProof/>
          <w:sz w:val="20"/>
        </w:rPr>
        <w:drawing>
          <wp:inline distT="0" distB="0" distL="0" distR="0" wp14:anchorId="53BAE26A" wp14:editId="438CEC3A">
            <wp:extent cx="205236" cy="134465"/>
            <wp:effectExtent l="19050" t="0" r="4314" b="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4" cstate="print"/>
                    <a:srcRect/>
                    <a:stretch>
                      <a:fillRect/>
                    </a:stretch>
                  </pic:blipFill>
                  <pic:spPr bwMode="auto">
                    <a:xfrm>
                      <a:off x="0" y="0"/>
                      <a:ext cx="206716" cy="135434"/>
                    </a:xfrm>
                    <a:prstGeom prst="rect">
                      <a:avLst/>
                    </a:prstGeom>
                    <a:noFill/>
                    <a:ln w="9525">
                      <a:noFill/>
                      <a:miter lim="800000"/>
                      <a:headEnd/>
                      <a:tailEnd/>
                    </a:ln>
                  </pic:spPr>
                </pic:pic>
              </a:graphicData>
            </a:graphic>
          </wp:inline>
        </w:drawing>
      </w:r>
      <w:r w:rsidRPr="00630A9A">
        <w:rPr>
          <w:sz w:val="20"/>
        </w:rPr>
        <w:t xml:space="preserve"> próbki po 28 dniach pielęgnacji i po 14 cyklach zamrażania i odmrażania do wytrzymałości na ściskanie </w:t>
      </w:r>
      <w:proofErr w:type="spellStart"/>
      <w:r w:rsidRPr="00630A9A">
        <w:rPr>
          <w:sz w:val="20"/>
        </w:rPr>
        <w:t>Rc</w:t>
      </w:r>
      <w:proofErr w:type="spellEnd"/>
      <w:r w:rsidRPr="00630A9A">
        <w:rPr>
          <w:sz w:val="20"/>
        </w:rPr>
        <w:t xml:space="preserve"> próbki po 28 dniach pielęgnacji.</w:t>
      </w:r>
    </w:p>
    <w:p w14:paraId="067FDD23"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noProof/>
          <w:sz w:val="20"/>
        </w:rPr>
        <w:drawing>
          <wp:inline distT="0" distB="0" distL="0" distR="0" wp14:anchorId="104F403E" wp14:editId="4B6055D3">
            <wp:extent cx="1732112" cy="434806"/>
            <wp:effectExtent l="19050" t="0" r="1438" b="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5" cstate="print"/>
                    <a:srcRect/>
                    <a:stretch>
                      <a:fillRect/>
                    </a:stretch>
                  </pic:blipFill>
                  <pic:spPr bwMode="auto">
                    <a:xfrm>
                      <a:off x="0" y="0"/>
                      <a:ext cx="1734136" cy="435314"/>
                    </a:xfrm>
                    <a:prstGeom prst="rect">
                      <a:avLst/>
                    </a:prstGeom>
                    <a:noFill/>
                    <a:ln w="9525">
                      <a:noFill/>
                      <a:miter lim="800000"/>
                      <a:headEnd/>
                      <a:tailEnd/>
                    </a:ln>
                  </pic:spPr>
                </pic:pic>
              </a:graphicData>
            </a:graphic>
          </wp:inline>
        </w:drawing>
      </w:r>
    </w:p>
    <w:p w14:paraId="725348C0"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Próbki do oznaczenia wskaźnika mrozoodporności należy przechowywać przez 28 dni w temperaturze pokojowej</w:t>
      </w:r>
      <w:r w:rsidRPr="00C81A22">
        <w:rPr>
          <w:color w:val="FF0000"/>
          <w:sz w:val="20"/>
        </w:rPr>
        <w:t xml:space="preserve"> </w:t>
      </w:r>
      <w:r w:rsidRPr="00630A9A">
        <w:rPr>
          <w:sz w:val="20"/>
        </w:rPr>
        <w:t>z zabezpieczeniem przed wysychaniem (w komorze o wilgotności 95% ÷ 100% lub w wilgotnym piasku). Następnie należy je całkowicie zanurzyć na 1 dobę w wodzie, a następnie w ciągu kolejnych 14 dni poddać cyklom zamrażania i odmrażania. Jeden cykl zamrażania i odmrażania polega na zamrażaniu próbki w temperaturze -23 ±2</w:t>
      </w:r>
      <w:r w:rsidRPr="00630A9A">
        <w:rPr>
          <w:sz w:val="20"/>
          <w:vertAlign w:val="superscript"/>
        </w:rPr>
        <w:t>o</w:t>
      </w:r>
      <w:r w:rsidRPr="00630A9A">
        <w:rPr>
          <w:sz w:val="20"/>
        </w:rPr>
        <w:t>C przez 8 godzin i odmrażania w wodzie o temperaturze +18 ±2</w:t>
      </w:r>
      <w:r w:rsidRPr="00630A9A">
        <w:rPr>
          <w:sz w:val="20"/>
          <w:vertAlign w:val="superscript"/>
        </w:rPr>
        <w:t>o</w:t>
      </w:r>
      <w:r w:rsidRPr="00630A9A">
        <w:rPr>
          <w:sz w:val="20"/>
        </w:rPr>
        <w:t xml:space="preserve">C przez 16 godzin. Oznaczenie wskaźnika mrozoodporności należy przeprowadzać na 3 próbkach i do obliczeń przyjmować średnią. Wynik badania różniący się od średniej o więcej niż 20% należy odrzucić, a jako miarodajną wartość wytrzymałości na ściskanie </w:t>
      </w:r>
      <w:r w:rsidRPr="00630A9A">
        <w:rPr>
          <w:noProof/>
          <w:sz w:val="20"/>
        </w:rPr>
        <w:drawing>
          <wp:inline distT="0" distB="0" distL="0" distR="0" wp14:anchorId="49C96E8C" wp14:editId="4FA2C41B">
            <wp:extent cx="205236" cy="134465"/>
            <wp:effectExtent l="19050" t="0" r="4314" b="0"/>
            <wp:docPr id="32"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4" cstate="print"/>
                    <a:srcRect/>
                    <a:stretch>
                      <a:fillRect/>
                    </a:stretch>
                  </pic:blipFill>
                  <pic:spPr bwMode="auto">
                    <a:xfrm>
                      <a:off x="0" y="0"/>
                      <a:ext cx="206716" cy="135434"/>
                    </a:xfrm>
                    <a:prstGeom prst="rect">
                      <a:avLst/>
                    </a:prstGeom>
                    <a:noFill/>
                    <a:ln w="9525">
                      <a:noFill/>
                      <a:miter lim="800000"/>
                      <a:headEnd/>
                      <a:tailEnd/>
                    </a:ln>
                  </pic:spPr>
                </pic:pic>
              </a:graphicData>
            </a:graphic>
          </wp:inline>
        </w:drawing>
      </w:r>
      <w:r w:rsidRPr="00630A9A">
        <w:rPr>
          <w:sz w:val="20"/>
        </w:rPr>
        <w:t xml:space="preserve"> należy przyjąć średnią obliczoną z pozostałych dwóch wyników, z dokładnością 0,1. </w:t>
      </w:r>
    </w:p>
    <w:p w14:paraId="001AE112" w14:textId="77777777" w:rsidR="006C5803" w:rsidRPr="00630A9A" w:rsidRDefault="006C5803" w:rsidP="002D228C">
      <w:pPr>
        <w:pStyle w:val="podpkt11"/>
      </w:pPr>
      <w:r w:rsidRPr="00630A9A">
        <w:t xml:space="preserve">5.5. Wymagania wobec mieszanek </w:t>
      </w:r>
    </w:p>
    <w:p w14:paraId="223911A2"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Mieszanki związane cementem klasyfikuje się pod względem właściwości wytrzymałościowych mieszanki przez wytrzymałość charakterystyczną na ściskanie </w:t>
      </w:r>
      <w:proofErr w:type="spellStart"/>
      <w:r w:rsidRPr="00630A9A">
        <w:rPr>
          <w:sz w:val="20"/>
        </w:rPr>
        <w:t>Rc</w:t>
      </w:r>
      <w:proofErr w:type="spellEnd"/>
      <w:r w:rsidRPr="00630A9A">
        <w:rPr>
          <w:sz w:val="20"/>
        </w:rPr>
        <w:t xml:space="preserve"> próbek zgodnie z przyjętym systemem I.</w:t>
      </w:r>
    </w:p>
    <w:p w14:paraId="02664022"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p>
    <w:p w14:paraId="27B716C5"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Wytrzymałości naściskanie według poniższych wymagań, o ile nie podano inaczej w Dokumentacji projektowej.</w:t>
      </w:r>
    </w:p>
    <w:p w14:paraId="35F142CF"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p>
    <w:p w14:paraId="039CD55F" w14:textId="77777777" w:rsidR="006C5803" w:rsidRPr="00630A9A" w:rsidRDefault="006C5803" w:rsidP="006C5803">
      <w:pPr>
        <w:tabs>
          <w:tab w:val="left" w:pos="-1440"/>
          <w:tab w:val="left" w:pos="-720"/>
          <w:tab w:val="left" w:pos="0"/>
          <w:tab w:val="left" w:pos="269"/>
          <w:tab w:val="left" w:pos="720"/>
        </w:tabs>
        <w:suppressAutoHyphens/>
        <w:ind w:right="-59"/>
        <w:jc w:val="both"/>
        <w:rPr>
          <w:sz w:val="20"/>
          <w:u w:val="single"/>
        </w:rPr>
      </w:pPr>
      <w:r w:rsidRPr="00630A9A">
        <w:rPr>
          <w:sz w:val="20"/>
          <w:u w:val="single"/>
        </w:rPr>
        <w:t>Wymagania wobec mieszanek związanych cementem do warstwy podłoża ulepszonego</w:t>
      </w:r>
    </w:p>
    <w:p w14:paraId="32B24CA5"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wymagania wobec składników zgodnie z pkt. 2</w:t>
      </w:r>
    </w:p>
    <w:p w14:paraId="7D331314"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zawartość cementu wg. tablicy w pkt. 5.4</w:t>
      </w:r>
    </w:p>
    <w:p w14:paraId="2B6FEEDD"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zawartość wody wg projektu mieszanki</w:t>
      </w:r>
    </w:p>
    <w:p w14:paraId="002B4CDC"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 wytrzymałość na ściskanie (system I) – klasa wytrzymałości </w:t>
      </w:r>
      <w:proofErr w:type="spellStart"/>
      <w:r w:rsidRPr="00630A9A">
        <w:rPr>
          <w:sz w:val="20"/>
        </w:rPr>
        <w:t>Rc</w:t>
      </w:r>
      <w:proofErr w:type="spellEnd"/>
      <w:r w:rsidRPr="00630A9A">
        <w:rPr>
          <w:sz w:val="20"/>
        </w:rPr>
        <w:t xml:space="preserve"> tablicy w pkt. 5.4:</w:t>
      </w:r>
    </w:p>
    <w:p w14:paraId="18304CB8" w14:textId="77777777" w:rsidR="006C5803" w:rsidRPr="00630A9A" w:rsidRDefault="006C5803" w:rsidP="006C5803">
      <w:pPr>
        <w:tabs>
          <w:tab w:val="left" w:pos="-1440"/>
          <w:tab w:val="left" w:pos="-720"/>
          <w:tab w:val="left" w:pos="0"/>
          <w:tab w:val="left" w:pos="269"/>
          <w:tab w:val="left" w:pos="720"/>
        </w:tabs>
        <w:suppressAutoHyphens/>
        <w:ind w:left="709" w:right="-59"/>
        <w:jc w:val="both"/>
        <w:rPr>
          <w:sz w:val="20"/>
        </w:rPr>
      </w:pPr>
      <w:r w:rsidRPr="00630A9A">
        <w:rPr>
          <w:sz w:val="20"/>
        </w:rPr>
        <w:t>- ruch KR1-KR7 – C1,5/2,0</w:t>
      </w:r>
    </w:p>
    <w:p w14:paraId="0FFBFC8D"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Mieszankę 0/8 mm można stosować tylko dla ruchu KR1 i KR2.</w:t>
      </w:r>
    </w:p>
    <w:p w14:paraId="51145690"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p>
    <w:p w14:paraId="1449BE32" w14:textId="77777777" w:rsidR="006C5803" w:rsidRPr="00630A9A" w:rsidRDefault="006C5803" w:rsidP="006C5803">
      <w:pPr>
        <w:tabs>
          <w:tab w:val="left" w:pos="-1440"/>
          <w:tab w:val="left" w:pos="-720"/>
          <w:tab w:val="left" w:pos="0"/>
          <w:tab w:val="left" w:pos="269"/>
          <w:tab w:val="left" w:pos="720"/>
        </w:tabs>
        <w:suppressAutoHyphens/>
        <w:ind w:right="-59"/>
        <w:jc w:val="both"/>
        <w:rPr>
          <w:sz w:val="20"/>
          <w:u w:val="single"/>
        </w:rPr>
      </w:pPr>
      <w:r w:rsidRPr="00630A9A">
        <w:rPr>
          <w:sz w:val="20"/>
          <w:u w:val="single"/>
        </w:rPr>
        <w:t>Wymagania wobec mieszanek związanych cementem do warstwy podbudowy pomocniczej</w:t>
      </w:r>
    </w:p>
    <w:p w14:paraId="6C122EB9"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wymagania wobec składników zgodnie z pkt. 2</w:t>
      </w:r>
    </w:p>
    <w:p w14:paraId="10974FA5"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zawartość cementu wg. tablicy w pkt. 5.4</w:t>
      </w:r>
    </w:p>
    <w:p w14:paraId="17D717BA"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zawartość wody wg projektu mieszanki</w:t>
      </w:r>
    </w:p>
    <w:p w14:paraId="31B6098C"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 wytrzymałość na ściskanie (system I) – klasa wytrzymałości </w:t>
      </w:r>
      <w:proofErr w:type="spellStart"/>
      <w:r w:rsidRPr="00630A9A">
        <w:rPr>
          <w:sz w:val="20"/>
        </w:rPr>
        <w:t>Rc</w:t>
      </w:r>
      <w:proofErr w:type="spellEnd"/>
      <w:r w:rsidRPr="00630A9A">
        <w:rPr>
          <w:sz w:val="20"/>
        </w:rPr>
        <w:t xml:space="preserve"> tablicy w pkt. 5.4:</w:t>
      </w:r>
    </w:p>
    <w:p w14:paraId="2F990492" w14:textId="77777777" w:rsidR="006C5803" w:rsidRPr="00630A9A" w:rsidRDefault="006C5803" w:rsidP="006C5803">
      <w:pPr>
        <w:tabs>
          <w:tab w:val="left" w:pos="-1440"/>
          <w:tab w:val="left" w:pos="-720"/>
          <w:tab w:val="left" w:pos="0"/>
          <w:tab w:val="left" w:pos="269"/>
          <w:tab w:val="left" w:pos="720"/>
        </w:tabs>
        <w:suppressAutoHyphens/>
        <w:ind w:left="709" w:right="-59"/>
        <w:jc w:val="both"/>
        <w:rPr>
          <w:sz w:val="20"/>
        </w:rPr>
      </w:pPr>
      <w:r w:rsidRPr="00630A9A">
        <w:rPr>
          <w:sz w:val="20"/>
        </w:rPr>
        <w:t xml:space="preserve">- ruch KR1-KR2 – C1,5/2,0 (nie więcej niż 4,0 </w:t>
      </w:r>
      <w:proofErr w:type="spellStart"/>
      <w:r w:rsidRPr="00630A9A">
        <w:rPr>
          <w:sz w:val="20"/>
        </w:rPr>
        <w:t>MPa</w:t>
      </w:r>
      <w:proofErr w:type="spellEnd"/>
      <w:r w:rsidRPr="00630A9A">
        <w:rPr>
          <w:sz w:val="20"/>
        </w:rPr>
        <w:t>)</w:t>
      </w:r>
    </w:p>
    <w:p w14:paraId="1C511E2C" w14:textId="77777777" w:rsidR="006C5803" w:rsidRPr="00630A9A" w:rsidRDefault="006C5803" w:rsidP="006C5803">
      <w:pPr>
        <w:tabs>
          <w:tab w:val="left" w:pos="-1440"/>
          <w:tab w:val="left" w:pos="-720"/>
          <w:tab w:val="left" w:pos="0"/>
          <w:tab w:val="left" w:pos="269"/>
          <w:tab w:val="left" w:pos="720"/>
        </w:tabs>
        <w:suppressAutoHyphens/>
        <w:ind w:left="709" w:right="-59"/>
        <w:jc w:val="both"/>
        <w:rPr>
          <w:sz w:val="20"/>
        </w:rPr>
      </w:pPr>
      <w:r w:rsidRPr="00630A9A">
        <w:rPr>
          <w:sz w:val="20"/>
        </w:rPr>
        <w:t xml:space="preserve">- ruch KR3-KR4 – C3/4 (nie więcej niż 6,0 </w:t>
      </w:r>
      <w:proofErr w:type="spellStart"/>
      <w:r w:rsidRPr="00630A9A">
        <w:rPr>
          <w:sz w:val="20"/>
        </w:rPr>
        <w:t>MPa</w:t>
      </w:r>
      <w:proofErr w:type="spellEnd"/>
      <w:r w:rsidRPr="00630A9A">
        <w:rPr>
          <w:sz w:val="20"/>
        </w:rPr>
        <w:t>)</w:t>
      </w:r>
    </w:p>
    <w:p w14:paraId="6EFF3C3F" w14:textId="77777777" w:rsidR="006C5803" w:rsidRPr="00630A9A" w:rsidRDefault="006C5803" w:rsidP="006C5803">
      <w:pPr>
        <w:tabs>
          <w:tab w:val="left" w:pos="-1440"/>
          <w:tab w:val="left" w:pos="-720"/>
          <w:tab w:val="left" w:pos="0"/>
          <w:tab w:val="left" w:pos="269"/>
          <w:tab w:val="left" w:pos="720"/>
        </w:tabs>
        <w:suppressAutoHyphens/>
        <w:ind w:left="709" w:right="-59"/>
        <w:jc w:val="both"/>
        <w:rPr>
          <w:sz w:val="20"/>
        </w:rPr>
      </w:pPr>
      <w:r w:rsidRPr="00630A9A">
        <w:rPr>
          <w:sz w:val="20"/>
        </w:rPr>
        <w:t xml:space="preserve">- ruch KR5-KR7 – C5/6 (nie więcej niż 10,0 </w:t>
      </w:r>
      <w:proofErr w:type="spellStart"/>
      <w:r w:rsidRPr="00630A9A">
        <w:rPr>
          <w:sz w:val="20"/>
        </w:rPr>
        <w:t>MPa</w:t>
      </w:r>
      <w:proofErr w:type="spellEnd"/>
      <w:r w:rsidRPr="00630A9A">
        <w:rPr>
          <w:sz w:val="20"/>
        </w:rPr>
        <w:t>)</w:t>
      </w:r>
    </w:p>
    <w:p w14:paraId="50B73AEA"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 </w:t>
      </w:r>
      <w:proofErr w:type="spellStart"/>
      <w:r w:rsidRPr="00630A9A">
        <w:rPr>
          <w:sz w:val="20"/>
        </w:rPr>
        <w:t>mrozoochronność</w:t>
      </w:r>
      <w:proofErr w:type="spellEnd"/>
      <w:r w:rsidRPr="00630A9A">
        <w:rPr>
          <w:sz w:val="20"/>
        </w:rPr>
        <w:t xml:space="preserve"> ≥ 0,6</w:t>
      </w:r>
    </w:p>
    <w:p w14:paraId="205C10EE"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p>
    <w:p w14:paraId="07023FD9" w14:textId="77777777" w:rsidR="006C5803" w:rsidRPr="00630A9A" w:rsidRDefault="006C5803" w:rsidP="006C5803">
      <w:pPr>
        <w:tabs>
          <w:tab w:val="left" w:pos="-1440"/>
          <w:tab w:val="left" w:pos="-720"/>
          <w:tab w:val="left" w:pos="0"/>
          <w:tab w:val="left" w:pos="269"/>
          <w:tab w:val="left" w:pos="720"/>
        </w:tabs>
        <w:suppressAutoHyphens/>
        <w:ind w:right="-59"/>
        <w:jc w:val="both"/>
        <w:rPr>
          <w:sz w:val="20"/>
          <w:u w:val="single"/>
        </w:rPr>
      </w:pPr>
      <w:r w:rsidRPr="00630A9A">
        <w:rPr>
          <w:sz w:val="20"/>
          <w:u w:val="single"/>
        </w:rPr>
        <w:t>Wymagania wobec mieszanek związanych cementem do warstwy podbudowy zasadniczej</w:t>
      </w:r>
    </w:p>
    <w:p w14:paraId="7C5822F2"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wymagania wobec składników zgodnie z pkt. 2</w:t>
      </w:r>
    </w:p>
    <w:p w14:paraId="5C41AA2E"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zawartość cementu wg. tablicy w pkt. 5.4</w:t>
      </w:r>
    </w:p>
    <w:p w14:paraId="5E2A81BF"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zawartość wody wg projektu mieszanki</w:t>
      </w:r>
    </w:p>
    <w:p w14:paraId="1FC070D4"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 wytrzymałość na ściskanie (system I) – klasa wytrzymałości </w:t>
      </w:r>
      <w:proofErr w:type="spellStart"/>
      <w:r w:rsidRPr="00630A9A">
        <w:rPr>
          <w:sz w:val="20"/>
        </w:rPr>
        <w:t>Rc</w:t>
      </w:r>
      <w:proofErr w:type="spellEnd"/>
      <w:r w:rsidRPr="00630A9A">
        <w:rPr>
          <w:sz w:val="20"/>
        </w:rPr>
        <w:t xml:space="preserve"> tablicy w pkt. 5.4:</w:t>
      </w:r>
    </w:p>
    <w:p w14:paraId="34B532D5" w14:textId="77777777" w:rsidR="006C5803" w:rsidRPr="00630A9A" w:rsidRDefault="006C5803" w:rsidP="006C5803">
      <w:pPr>
        <w:tabs>
          <w:tab w:val="left" w:pos="-1440"/>
          <w:tab w:val="left" w:pos="-720"/>
          <w:tab w:val="left" w:pos="0"/>
          <w:tab w:val="left" w:pos="269"/>
          <w:tab w:val="left" w:pos="720"/>
        </w:tabs>
        <w:suppressAutoHyphens/>
        <w:ind w:left="709" w:right="-59"/>
        <w:jc w:val="both"/>
        <w:rPr>
          <w:sz w:val="20"/>
        </w:rPr>
      </w:pPr>
      <w:r w:rsidRPr="00630A9A">
        <w:rPr>
          <w:sz w:val="20"/>
        </w:rPr>
        <w:t xml:space="preserve">- ruch KR1-KR2 – C3/4 (nie więcej niż 6,0 </w:t>
      </w:r>
      <w:proofErr w:type="spellStart"/>
      <w:r w:rsidRPr="00630A9A">
        <w:rPr>
          <w:sz w:val="20"/>
        </w:rPr>
        <w:t>MPa</w:t>
      </w:r>
      <w:proofErr w:type="spellEnd"/>
      <w:r w:rsidRPr="00630A9A">
        <w:rPr>
          <w:sz w:val="20"/>
        </w:rPr>
        <w:t>)</w:t>
      </w:r>
    </w:p>
    <w:p w14:paraId="266BE99A" w14:textId="77777777" w:rsidR="006C5803" w:rsidRPr="00630A9A" w:rsidRDefault="006C5803" w:rsidP="006C5803">
      <w:pPr>
        <w:tabs>
          <w:tab w:val="left" w:pos="-1440"/>
          <w:tab w:val="left" w:pos="-720"/>
          <w:tab w:val="left" w:pos="0"/>
          <w:tab w:val="left" w:pos="269"/>
          <w:tab w:val="left" w:pos="720"/>
        </w:tabs>
        <w:suppressAutoHyphens/>
        <w:ind w:left="709" w:right="-59"/>
        <w:jc w:val="both"/>
        <w:rPr>
          <w:sz w:val="20"/>
        </w:rPr>
      </w:pPr>
      <w:r w:rsidRPr="00630A9A">
        <w:rPr>
          <w:sz w:val="20"/>
        </w:rPr>
        <w:lastRenderedPageBreak/>
        <w:t xml:space="preserve">- ruch KR3-KR4 – C5/6 (nie więcej niż 10,0 </w:t>
      </w:r>
      <w:proofErr w:type="spellStart"/>
      <w:r w:rsidRPr="00630A9A">
        <w:rPr>
          <w:sz w:val="20"/>
        </w:rPr>
        <w:t>MPa</w:t>
      </w:r>
      <w:proofErr w:type="spellEnd"/>
      <w:r w:rsidRPr="00630A9A">
        <w:rPr>
          <w:sz w:val="20"/>
        </w:rPr>
        <w:t>)</w:t>
      </w:r>
    </w:p>
    <w:p w14:paraId="14ED72B8" w14:textId="77777777" w:rsidR="006C5803" w:rsidRPr="00630A9A" w:rsidRDefault="006C5803" w:rsidP="006C5803">
      <w:pPr>
        <w:tabs>
          <w:tab w:val="left" w:pos="-1440"/>
          <w:tab w:val="left" w:pos="-720"/>
          <w:tab w:val="left" w:pos="0"/>
          <w:tab w:val="left" w:pos="269"/>
          <w:tab w:val="left" w:pos="720"/>
        </w:tabs>
        <w:suppressAutoHyphens/>
        <w:ind w:left="709" w:right="-59"/>
        <w:jc w:val="both"/>
        <w:rPr>
          <w:sz w:val="20"/>
        </w:rPr>
      </w:pPr>
      <w:r w:rsidRPr="00630A9A">
        <w:rPr>
          <w:sz w:val="20"/>
        </w:rPr>
        <w:t xml:space="preserve">- ruch KR5-KR7 – C8/10 (nie więcej niż 20,0 </w:t>
      </w:r>
      <w:proofErr w:type="spellStart"/>
      <w:r w:rsidRPr="00630A9A">
        <w:rPr>
          <w:sz w:val="20"/>
        </w:rPr>
        <w:t>MPa</w:t>
      </w:r>
      <w:proofErr w:type="spellEnd"/>
      <w:r w:rsidRPr="00630A9A">
        <w:rPr>
          <w:sz w:val="20"/>
        </w:rPr>
        <w:t>)</w:t>
      </w:r>
    </w:p>
    <w:p w14:paraId="7456B20A"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 </w:t>
      </w:r>
      <w:proofErr w:type="spellStart"/>
      <w:r w:rsidRPr="00630A9A">
        <w:rPr>
          <w:sz w:val="20"/>
        </w:rPr>
        <w:t>mrozoochronność</w:t>
      </w:r>
      <w:proofErr w:type="spellEnd"/>
      <w:r w:rsidRPr="00630A9A">
        <w:rPr>
          <w:sz w:val="20"/>
        </w:rPr>
        <w:t xml:space="preserve"> ≥ 0,7</w:t>
      </w:r>
    </w:p>
    <w:p w14:paraId="3CF9287D" w14:textId="77777777" w:rsidR="006C5803" w:rsidRPr="00630A9A" w:rsidRDefault="006C5803" w:rsidP="002D228C">
      <w:pPr>
        <w:pStyle w:val="podpkt11"/>
      </w:pPr>
      <w:r w:rsidRPr="00630A9A">
        <w:t xml:space="preserve">5.6. Odcinek próbny </w:t>
      </w:r>
    </w:p>
    <w:p w14:paraId="3D930AD1"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Wykonawca powinien wykonać odcinek próbny w celu: </w:t>
      </w:r>
    </w:p>
    <w:p w14:paraId="4D12D1BC" w14:textId="77777777" w:rsidR="006C5803" w:rsidRPr="00630A9A" w:rsidRDefault="006C5803" w:rsidP="006C5803">
      <w:pPr>
        <w:tabs>
          <w:tab w:val="left" w:pos="-1440"/>
          <w:tab w:val="left" w:pos="-720"/>
          <w:tab w:val="left" w:pos="269"/>
          <w:tab w:val="left" w:pos="720"/>
        </w:tabs>
        <w:suppressAutoHyphens/>
        <w:ind w:left="142" w:right="-59" w:hanging="142"/>
        <w:jc w:val="both"/>
        <w:rPr>
          <w:sz w:val="20"/>
        </w:rPr>
      </w:pPr>
      <w:r w:rsidRPr="00630A9A">
        <w:rPr>
          <w:sz w:val="20"/>
        </w:rPr>
        <w:t xml:space="preserve">• stwierdzenia czy sprzęt do produkcji mieszanki oraz jej rozkładania i zagęszczania jest właściwy, </w:t>
      </w:r>
    </w:p>
    <w:p w14:paraId="66050305" w14:textId="77777777" w:rsidR="006C5803" w:rsidRPr="00630A9A" w:rsidRDefault="006C5803" w:rsidP="006C5803">
      <w:pPr>
        <w:tabs>
          <w:tab w:val="left" w:pos="-1440"/>
          <w:tab w:val="left" w:pos="-720"/>
          <w:tab w:val="left" w:pos="269"/>
          <w:tab w:val="left" w:pos="720"/>
        </w:tabs>
        <w:suppressAutoHyphens/>
        <w:ind w:left="142" w:right="-59" w:hanging="142"/>
        <w:jc w:val="both"/>
        <w:rPr>
          <w:sz w:val="20"/>
        </w:rPr>
      </w:pPr>
      <w:r w:rsidRPr="00630A9A">
        <w:rPr>
          <w:sz w:val="20"/>
        </w:rPr>
        <w:t xml:space="preserve">• określenia grubości warstwy wbudowanej mieszanki przed zagęszczeniem, koniecznej do uzyskania wymaganej grubości warstwy zagęszczonej, </w:t>
      </w:r>
    </w:p>
    <w:p w14:paraId="6951BBF8" w14:textId="77777777" w:rsidR="006C5803" w:rsidRPr="00630A9A" w:rsidRDefault="006C5803" w:rsidP="006C5803">
      <w:pPr>
        <w:tabs>
          <w:tab w:val="left" w:pos="-1440"/>
          <w:tab w:val="left" w:pos="-720"/>
          <w:tab w:val="left" w:pos="269"/>
          <w:tab w:val="left" w:pos="720"/>
        </w:tabs>
        <w:suppressAutoHyphens/>
        <w:ind w:left="142" w:right="-59" w:hanging="142"/>
        <w:jc w:val="both"/>
        <w:rPr>
          <w:sz w:val="20"/>
        </w:rPr>
      </w:pPr>
      <w:r w:rsidRPr="00630A9A">
        <w:rPr>
          <w:sz w:val="20"/>
        </w:rPr>
        <w:t xml:space="preserve">• określenia liczby przejść walców do uzyskania wymaganego wskaźnika zagęszczenia warstwy. </w:t>
      </w:r>
    </w:p>
    <w:p w14:paraId="7FA4FB2C"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Na odcinku próbnym Wykonawca powinien użyć materiałów oraz sprzętu takich, jakie będą stosowane do wykonania podbudowy lub podłoża ulepszonego. </w:t>
      </w:r>
    </w:p>
    <w:p w14:paraId="7744BE44"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Powierzchnia odcinka próbnego powinna wynosić od 400 m</w:t>
      </w:r>
      <w:r w:rsidRPr="00630A9A">
        <w:rPr>
          <w:sz w:val="20"/>
          <w:vertAlign w:val="superscript"/>
        </w:rPr>
        <w:t>2</w:t>
      </w:r>
      <w:r w:rsidRPr="00630A9A">
        <w:rPr>
          <w:sz w:val="20"/>
        </w:rPr>
        <w:t xml:space="preserve"> do 800 m</w:t>
      </w:r>
      <w:r w:rsidRPr="00630A9A">
        <w:rPr>
          <w:sz w:val="20"/>
          <w:vertAlign w:val="superscript"/>
        </w:rPr>
        <w:t>2</w:t>
      </w:r>
      <w:r w:rsidRPr="00630A9A">
        <w:rPr>
          <w:sz w:val="20"/>
        </w:rPr>
        <w:t xml:space="preserve">, a długość nie powinna być mniejsza niż 200 m. </w:t>
      </w:r>
    </w:p>
    <w:p w14:paraId="23443D80"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Odcinek próbny powinien być zlokalizowany w miejscu wskazanym przez Inżyniera. </w:t>
      </w:r>
    </w:p>
    <w:p w14:paraId="0BF828A7"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Wykonawca może przystąpić do wykonywania podbudowy lub podłoża ulepszonego po zaakceptowaniu odcinka próbnego przez Inżyniera.</w:t>
      </w:r>
    </w:p>
    <w:p w14:paraId="4A3C3747" w14:textId="77777777" w:rsidR="006C5803" w:rsidRPr="00630A9A" w:rsidRDefault="006C5803" w:rsidP="002D228C">
      <w:pPr>
        <w:pStyle w:val="podpkt11"/>
      </w:pPr>
      <w:r w:rsidRPr="00630A9A">
        <w:t xml:space="preserve">5.7. Warunki przystąpienia do robót i przygotowanie podłoża </w:t>
      </w:r>
    </w:p>
    <w:p w14:paraId="032189DF"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Podbudowa lub podłoże ulepszone z mieszanek związanych cementem nie powinny być wykonywane, gdy temperatura powietrza jest niższa od +5oC oraz gdy podłoże jest zamarznięte. </w:t>
      </w:r>
    </w:p>
    <w:p w14:paraId="38B2D2C7"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Podłoże pod mieszankę powinno być przygotowane zgodnie z wymaganiami określonymi w dokumentacji projektowej i </w:t>
      </w:r>
      <w:proofErr w:type="spellStart"/>
      <w:r w:rsidRPr="00630A9A">
        <w:rPr>
          <w:sz w:val="20"/>
        </w:rPr>
        <w:t>STWiORB</w:t>
      </w:r>
      <w:proofErr w:type="spellEnd"/>
      <w:r w:rsidRPr="00630A9A">
        <w:rPr>
          <w:sz w:val="20"/>
        </w:rPr>
        <w:t xml:space="preserve">. Zaleca się do korzystania z ustaleń podanych w </w:t>
      </w:r>
      <w:proofErr w:type="spellStart"/>
      <w:r w:rsidRPr="00630A9A">
        <w:rPr>
          <w:sz w:val="20"/>
        </w:rPr>
        <w:t>STWiORB</w:t>
      </w:r>
      <w:proofErr w:type="spellEnd"/>
      <w:r w:rsidRPr="00630A9A">
        <w:rPr>
          <w:sz w:val="20"/>
        </w:rPr>
        <w:t xml:space="preserve"> D.04.01.01 „Koryto wraz z profilowaniem i zagęszczeniem podłoża” i </w:t>
      </w:r>
      <w:proofErr w:type="spellStart"/>
      <w:r w:rsidRPr="00630A9A">
        <w:rPr>
          <w:sz w:val="20"/>
        </w:rPr>
        <w:t>STWiORB</w:t>
      </w:r>
      <w:proofErr w:type="spellEnd"/>
      <w:r w:rsidRPr="00630A9A">
        <w:rPr>
          <w:sz w:val="20"/>
        </w:rPr>
        <w:t xml:space="preserve"> D.02.00.00 „Roboty ziemne”. </w:t>
      </w:r>
    </w:p>
    <w:p w14:paraId="3F4D00ED"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Jeśli warstwa mieszanki kruszywa ma być układana w prowadnicach, to należy je ustawić na podłożu tak aby wyznaczały ściśle linie krawędzi układanej warstwy według dokumentacji projektowej. </w:t>
      </w:r>
    </w:p>
    <w:p w14:paraId="08294C68"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Wysokość prowadnic powinna odpowiadać grubości warstwy mieszanki kruszywa w stanie niezagęszczonym. Prowadnice powinny być ustawione stabilnie, w sposób wykluczający ich przesuwanie się pod wpływem oddziaływania maszyn użytych do wykonania warstwy. Od użycia prowadnic można odstąpić przy zastosowaniu technologii gwarantującej odpowiednią równość warstwy, po uzyskaniu zgody Inżyniera. </w:t>
      </w:r>
    </w:p>
    <w:p w14:paraId="3364F01F" w14:textId="77777777" w:rsidR="006C5803" w:rsidRPr="00630A9A" w:rsidRDefault="006C5803" w:rsidP="002D228C">
      <w:pPr>
        <w:pStyle w:val="podpkt11"/>
      </w:pPr>
      <w:r w:rsidRPr="00630A9A">
        <w:t xml:space="preserve">5.8. Wytwarzanie i wbudowanie mieszanki </w:t>
      </w:r>
    </w:p>
    <w:p w14:paraId="425CB3E5"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Wbudowanie mieszanki </w:t>
      </w:r>
      <w:r>
        <w:rPr>
          <w:sz w:val="20"/>
        </w:rPr>
        <w:t xml:space="preserve">nie </w:t>
      </w:r>
      <w:r w:rsidRPr="00630A9A">
        <w:rPr>
          <w:sz w:val="20"/>
        </w:rPr>
        <w:t>może być wykonywane wtedy gdy temperatura powietrza spadła poniżej 5</w:t>
      </w:r>
      <w:r w:rsidRPr="00630A9A">
        <w:rPr>
          <w:sz w:val="20"/>
        </w:rPr>
        <w:fldChar w:fldCharType="begin"/>
      </w:r>
      <w:r w:rsidRPr="00630A9A">
        <w:rPr>
          <w:sz w:val="20"/>
        </w:rPr>
        <w:instrText>SYMBOL 176 \f "Symbol" \s 12</w:instrText>
      </w:r>
      <w:r w:rsidRPr="00630A9A">
        <w:rPr>
          <w:sz w:val="20"/>
        </w:rPr>
        <w:fldChar w:fldCharType="separate"/>
      </w:r>
      <w:r w:rsidRPr="00630A9A">
        <w:rPr>
          <w:sz w:val="20"/>
        </w:rPr>
        <w:t>°</w:t>
      </w:r>
      <w:r w:rsidRPr="00630A9A">
        <w:rPr>
          <w:sz w:val="20"/>
        </w:rPr>
        <w:fldChar w:fldCharType="end"/>
      </w:r>
      <w:r w:rsidRPr="00630A9A">
        <w:rPr>
          <w:sz w:val="20"/>
        </w:rPr>
        <w:t>C oraz wtedy, gdy podłoże jest zamarznięte i podczas opadów deszczu. Nie należy rozpoczynać stabilizacji kruszywa cementem jeżeli prognozy meteorologiczne wskazują na możliwy spadek temperatury poniżej 5</w:t>
      </w:r>
      <w:r w:rsidRPr="00630A9A">
        <w:rPr>
          <w:sz w:val="20"/>
        </w:rPr>
        <w:fldChar w:fldCharType="begin"/>
      </w:r>
      <w:r w:rsidRPr="00630A9A">
        <w:rPr>
          <w:sz w:val="20"/>
        </w:rPr>
        <w:instrText>SYMBOL 176 \f "Symbol" \s 12</w:instrText>
      </w:r>
      <w:r w:rsidRPr="00630A9A">
        <w:rPr>
          <w:sz w:val="20"/>
        </w:rPr>
        <w:fldChar w:fldCharType="separate"/>
      </w:r>
      <w:r w:rsidRPr="00630A9A">
        <w:rPr>
          <w:sz w:val="20"/>
        </w:rPr>
        <w:t>°</w:t>
      </w:r>
      <w:r w:rsidRPr="00630A9A">
        <w:rPr>
          <w:sz w:val="20"/>
        </w:rPr>
        <w:fldChar w:fldCharType="end"/>
      </w:r>
      <w:r w:rsidRPr="00630A9A">
        <w:rPr>
          <w:sz w:val="20"/>
        </w:rPr>
        <w:t>C w czasie najbliższych 7 dni.</w:t>
      </w:r>
    </w:p>
    <w:p w14:paraId="796E41D6"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Mieszankę kruszywa związanego cementem o ściśle określonym składzie zawartym w recepcie laboratoryjnej należy wytwarzać w wytwórniach (mieszarkach) stacjonarnych lub mobilnych zapewniających ciągłość produkcji i gwarantujących otrzymanie jednorodnej mieszanki. Mieszarka powinna być wyposażona w urządzenia do wagowego dozowania kruszywa i cementu oraz objętościowego dozowania wody. </w:t>
      </w:r>
    </w:p>
    <w:p w14:paraId="15E0B34B"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Przy produkcji mieszanek należy prowadzić kontrolę produkcji zgodnie z WT-5 2010 Mieszanki związane spoiwem hydraulicznym do dróg krajowych część 5. </w:t>
      </w:r>
    </w:p>
    <w:p w14:paraId="684B0428"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Mieszanka po wyprodukowaniu powinna być od razu transportowana na miejsce wbudowania, w sposób</w:t>
      </w:r>
      <w:r w:rsidRPr="00C81A22">
        <w:rPr>
          <w:color w:val="FF0000"/>
          <w:sz w:val="20"/>
        </w:rPr>
        <w:t xml:space="preserve"> </w:t>
      </w:r>
      <w:r w:rsidRPr="00630A9A">
        <w:rPr>
          <w:sz w:val="20"/>
        </w:rPr>
        <w:t xml:space="preserve">zabezpieczony przed segregacją i nadmiernym wysychaniem. </w:t>
      </w:r>
    </w:p>
    <w:p w14:paraId="20EB706A"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Mieszanka dowieziona z wytwórni powinna być układana przy pomocy układarek lub równiarek. </w:t>
      </w:r>
    </w:p>
    <w:p w14:paraId="03444BFB"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Grubość układania mieszanki powinna zapewniać uzyskanie wymaganej grubości warstwy po zagęszczeniu. Warstwę można wykonać o grubości np. 20 cm po zagęszczeniu. Gdy wymagana jest większa grubość, to do układania drugiej warstwy można przystąpić po odbiorze pierwszej warstwy przez Inżyniera. Przy układaniu mieszanki za pomocą równiarek konieczne jest stosowanie prowadnic. </w:t>
      </w:r>
    </w:p>
    <w:p w14:paraId="6E239BDF"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Przed zagęszczeniem warstwa powinna być wyprofilowana do wymaganych rzędnych, spadków podłużnych i poprzecznych. Natychmiast po wyprofilowaniu mieszanki należy rozpocząć jej zagęszczanie, które należy kontynuować do osiągnięcia wskaźnika zagęszczenia nie mniejszego od 0,98 maksymalnego zagęszczenia określonego według normalnej próby </w:t>
      </w:r>
      <w:proofErr w:type="spellStart"/>
      <w:r w:rsidRPr="00630A9A">
        <w:rPr>
          <w:sz w:val="20"/>
        </w:rPr>
        <w:t>Proctora</w:t>
      </w:r>
      <w:proofErr w:type="spellEnd"/>
      <w:r w:rsidRPr="00630A9A">
        <w:rPr>
          <w:sz w:val="20"/>
        </w:rPr>
        <w:t xml:space="preserve">. Zagęszczenie powinno być zakończone przed rozpoczęciem czasu wiązania cementu. Specjalną uwagę należy poświęcić zagęszczeniu mieszanki w sąsiedztwie spoin roboczych podłużnych i poprzecznych oraz wszelkich urządzeń obcych. Zaleca się aby Wykonawca organizował roboty w sposób unikający podłużnych spoin roboczych. Jeśli jednak w dolnej warstwie podbudowy występują spoiny robocze, to spoiny w górnej warstwie podbudowy powinny być względem nich przesunięte o co najmniej 30 cm </w:t>
      </w:r>
    </w:p>
    <w:p w14:paraId="671FA2FD"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dla spoiny podłużnej i 1 m dla spoiny poprzecznej. </w:t>
      </w:r>
    </w:p>
    <w:p w14:paraId="43BCA0BF"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lastRenderedPageBreak/>
        <w:t xml:space="preserve">Jeśli dokumentacja projektowa przewiduje wykonanie szczelin pozornych w podbudowie, to zaleca się je wykonać przez wycięcie szczelin np. grubości 3÷5 mm na głębokość około 1/3 jej grubości w początkowej fazie twardnienia betonu, tak aby powierzchnia podbudowy była podzielona na kwadratowe lub prostokątne płyty. </w:t>
      </w:r>
    </w:p>
    <w:p w14:paraId="366F9B40"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Dla warstwy podbudowy zasadniczej z mieszanki o wytrzymałości na ściskanie R c powyżej 10 </w:t>
      </w:r>
      <w:proofErr w:type="spellStart"/>
      <w:r w:rsidRPr="00630A9A">
        <w:rPr>
          <w:sz w:val="20"/>
        </w:rPr>
        <w:t>MPa</w:t>
      </w:r>
      <w:proofErr w:type="spellEnd"/>
      <w:r w:rsidRPr="00630A9A">
        <w:rPr>
          <w:sz w:val="20"/>
        </w:rPr>
        <w:t xml:space="preserve"> należy stosować </w:t>
      </w:r>
      <w:proofErr w:type="spellStart"/>
      <w:r w:rsidRPr="00630A9A">
        <w:rPr>
          <w:sz w:val="20"/>
        </w:rPr>
        <w:t>dylatowanie</w:t>
      </w:r>
      <w:proofErr w:type="spellEnd"/>
      <w:r w:rsidRPr="00630A9A">
        <w:rPr>
          <w:sz w:val="20"/>
        </w:rPr>
        <w:t xml:space="preserve"> poprzeczne i podłużne według ustaleń dokumentacji projektowej lub wg propozycji Wykonawcy zaakceptowanych przez Inżyniera.</w:t>
      </w:r>
    </w:p>
    <w:p w14:paraId="72A3B43F"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Dla warstwy podbudowy zasadniczej z mieszanki o wytrzymałości R c przekraczającej 5 do 10 </w:t>
      </w:r>
      <w:proofErr w:type="spellStart"/>
      <w:r w:rsidRPr="00630A9A">
        <w:rPr>
          <w:sz w:val="20"/>
        </w:rPr>
        <w:t>MPa</w:t>
      </w:r>
      <w:proofErr w:type="spellEnd"/>
      <w:r w:rsidRPr="00630A9A">
        <w:rPr>
          <w:sz w:val="20"/>
        </w:rPr>
        <w:t xml:space="preserve"> należy stosować technologie </w:t>
      </w:r>
      <w:proofErr w:type="spellStart"/>
      <w:r w:rsidRPr="00630A9A">
        <w:rPr>
          <w:sz w:val="20"/>
        </w:rPr>
        <w:t>przeciwspękaniowe</w:t>
      </w:r>
      <w:proofErr w:type="spellEnd"/>
      <w:r w:rsidRPr="00630A9A">
        <w:rPr>
          <w:sz w:val="20"/>
        </w:rPr>
        <w:t xml:space="preserve"> według ustaleń dokumentacji projektowej, z zastosowaniem </w:t>
      </w:r>
      <w:proofErr w:type="spellStart"/>
      <w:r w:rsidRPr="00630A9A">
        <w:rPr>
          <w:sz w:val="20"/>
        </w:rPr>
        <w:t>geosyntetyków</w:t>
      </w:r>
      <w:proofErr w:type="spellEnd"/>
      <w:r w:rsidRPr="00630A9A">
        <w:rPr>
          <w:sz w:val="20"/>
        </w:rPr>
        <w:t xml:space="preserve"> lub membran, odpowiadających wymaganiom norm lub europejskich i krajowych aprobat technicznych. </w:t>
      </w:r>
    </w:p>
    <w:p w14:paraId="0D46D877" w14:textId="77777777" w:rsidR="006C5803" w:rsidRPr="00630A9A" w:rsidRDefault="006C5803" w:rsidP="002D228C">
      <w:pPr>
        <w:pStyle w:val="podpkt11"/>
      </w:pPr>
      <w:r w:rsidRPr="00630A9A">
        <w:t>5.9. Pielęgnacja warstwy kruszywa związanego cementem</w:t>
      </w:r>
    </w:p>
    <w:p w14:paraId="71EAFF34"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Warstwa kruszywa związanego cementem powinna być natychmiast po zagęszczeniu poddana pielęgnacji według jednego z następujących sposobów: </w:t>
      </w:r>
    </w:p>
    <w:p w14:paraId="5F4D7403" w14:textId="77777777" w:rsidR="006C5803" w:rsidRPr="00630A9A" w:rsidRDefault="006C5803" w:rsidP="006C5803">
      <w:pPr>
        <w:tabs>
          <w:tab w:val="left" w:pos="-1440"/>
          <w:tab w:val="left" w:pos="-720"/>
          <w:tab w:val="left" w:pos="269"/>
          <w:tab w:val="left" w:pos="720"/>
        </w:tabs>
        <w:suppressAutoHyphens/>
        <w:ind w:left="284" w:right="-59" w:hanging="284"/>
        <w:jc w:val="both"/>
        <w:rPr>
          <w:sz w:val="20"/>
        </w:rPr>
      </w:pPr>
      <w:r w:rsidRPr="00630A9A">
        <w:rPr>
          <w:sz w:val="20"/>
        </w:rPr>
        <w:t xml:space="preserve">• skropieniem preparatem pielęgnacyjnym, posiadającym aprobatę techniczną, </w:t>
      </w:r>
    </w:p>
    <w:p w14:paraId="39687653" w14:textId="77777777" w:rsidR="006C5803" w:rsidRPr="00630A9A" w:rsidRDefault="006C5803" w:rsidP="006C5803">
      <w:pPr>
        <w:tabs>
          <w:tab w:val="left" w:pos="-1440"/>
          <w:tab w:val="left" w:pos="-720"/>
          <w:tab w:val="left" w:pos="269"/>
          <w:tab w:val="left" w:pos="720"/>
        </w:tabs>
        <w:suppressAutoHyphens/>
        <w:ind w:left="284" w:right="-59" w:hanging="284"/>
        <w:jc w:val="both"/>
        <w:rPr>
          <w:sz w:val="20"/>
        </w:rPr>
      </w:pPr>
      <w:r w:rsidRPr="00630A9A">
        <w:rPr>
          <w:sz w:val="20"/>
        </w:rPr>
        <w:t xml:space="preserve">• przykryciem na okres 7 do 10 dni nieprzepuszczalną folią z tworzywa sztucznego, ułożoną na zakład co najmniej 30 cm i zabezpieczoną przed zerwaniem przez wiatr, </w:t>
      </w:r>
    </w:p>
    <w:p w14:paraId="779022D1" w14:textId="77777777" w:rsidR="006C5803" w:rsidRPr="00630A9A" w:rsidRDefault="006C5803" w:rsidP="006C5803">
      <w:pPr>
        <w:tabs>
          <w:tab w:val="left" w:pos="-1440"/>
          <w:tab w:val="left" w:pos="-720"/>
          <w:tab w:val="left" w:pos="269"/>
          <w:tab w:val="left" w:pos="720"/>
        </w:tabs>
        <w:suppressAutoHyphens/>
        <w:ind w:left="284" w:right="-59" w:hanging="284"/>
        <w:jc w:val="both"/>
        <w:rPr>
          <w:sz w:val="20"/>
        </w:rPr>
      </w:pPr>
      <w:r w:rsidRPr="00630A9A">
        <w:rPr>
          <w:sz w:val="20"/>
        </w:rPr>
        <w:t xml:space="preserve">• przykryciem matami lub włókninami i spryskanie wodą przez okres 7÷10 dni, </w:t>
      </w:r>
    </w:p>
    <w:p w14:paraId="6F94B5DE" w14:textId="77777777" w:rsidR="006C5803" w:rsidRPr="00630A9A" w:rsidRDefault="006C5803" w:rsidP="006C5803">
      <w:pPr>
        <w:tabs>
          <w:tab w:val="left" w:pos="-1440"/>
          <w:tab w:val="left" w:pos="-720"/>
          <w:tab w:val="left" w:pos="269"/>
          <w:tab w:val="left" w:pos="720"/>
        </w:tabs>
        <w:suppressAutoHyphens/>
        <w:ind w:left="284" w:right="-59" w:hanging="284"/>
        <w:jc w:val="both"/>
        <w:rPr>
          <w:sz w:val="20"/>
        </w:rPr>
      </w:pPr>
      <w:r w:rsidRPr="00630A9A">
        <w:rPr>
          <w:sz w:val="20"/>
        </w:rPr>
        <w:t xml:space="preserve">• przykryciem warstwą piasku i utrzymanie jej w stanie wilgotnym przez okres 7÷10 dni, </w:t>
      </w:r>
    </w:p>
    <w:p w14:paraId="3711EEEC" w14:textId="77777777" w:rsidR="006C5803" w:rsidRPr="00630A9A" w:rsidRDefault="006C5803" w:rsidP="006C5803">
      <w:pPr>
        <w:tabs>
          <w:tab w:val="left" w:pos="-1440"/>
          <w:tab w:val="left" w:pos="-720"/>
          <w:tab w:val="left" w:pos="269"/>
          <w:tab w:val="left" w:pos="720"/>
        </w:tabs>
        <w:suppressAutoHyphens/>
        <w:ind w:left="284" w:right="-59" w:hanging="284"/>
        <w:jc w:val="both"/>
        <w:rPr>
          <w:sz w:val="20"/>
        </w:rPr>
      </w:pPr>
      <w:r w:rsidRPr="00630A9A">
        <w:rPr>
          <w:sz w:val="20"/>
        </w:rPr>
        <w:t xml:space="preserve">• innymi środkami zaakceptowanymi przez Inżyniera. </w:t>
      </w:r>
    </w:p>
    <w:p w14:paraId="4607B584"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Nie należy dopuszczać ruchu pojazdów i maszyn po warstwie kruszywa związanej cementem w okresie od 7 do 10 dni pielęgnacji, a po tym okresie ruch technologiczny może odbywać się wyłącznie za zgodą Inżyniera. </w:t>
      </w:r>
    </w:p>
    <w:p w14:paraId="30CB645E" w14:textId="77777777" w:rsidR="006C5803" w:rsidRPr="00630A9A" w:rsidRDefault="006C5803" w:rsidP="002D228C">
      <w:pPr>
        <w:pStyle w:val="podpkt11"/>
      </w:pPr>
      <w:r w:rsidRPr="00630A9A">
        <w:t xml:space="preserve">5.10. Roboty wykończeniowe </w:t>
      </w:r>
    </w:p>
    <w:p w14:paraId="05D634B5"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Roboty wykończeniowe, zgodne z dokumentacją projektową, </w:t>
      </w:r>
      <w:proofErr w:type="spellStart"/>
      <w:r w:rsidRPr="00630A9A">
        <w:rPr>
          <w:sz w:val="20"/>
        </w:rPr>
        <w:t>STWiORB</w:t>
      </w:r>
      <w:proofErr w:type="spellEnd"/>
      <w:r w:rsidRPr="00630A9A">
        <w:rPr>
          <w:sz w:val="20"/>
        </w:rPr>
        <w:t xml:space="preserve">, dokumentacją wiaty i wskazaniami Inżyniera dotyczą prac związanych z dostosowaniem wykonanych robót do istniejących warunków terenowych, takie jak: </w:t>
      </w:r>
    </w:p>
    <w:p w14:paraId="05B0ACF8"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 odtworzenie przeszkód czasowo usuniętych, </w:t>
      </w:r>
    </w:p>
    <w:p w14:paraId="65E855D2"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 uzupełnienie zniszczonych w czasie robót istniejących elementów drogowych lub terenowych, </w:t>
      </w:r>
    </w:p>
    <w:p w14:paraId="1D314E2E"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 roboty porządkujące otoczenie terenu robót, </w:t>
      </w:r>
    </w:p>
    <w:p w14:paraId="0790FBFA"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usunięcie oznakowania drogi wprowadzonego na okres robót.</w:t>
      </w:r>
    </w:p>
    <w:p w14:paraId="601F6150" w14:textId="77777777" w:rsidR="006C5803" w:rsidRPr="00630A9A" w:rsidRDefault="006C5803" w:rsidP="006C5803">
      <w:pPr>
        <w:pStyle w:val="podpkt1"/>
      </w:pPr>
      <w:r w:rsidRPr="00630A9A">
        <w:t>6. KONTROLA JAKOŚCI ROBÓT</w:t>
      </w:r>
    </w:p>
    <w:p w14:paraId="2EE51C72"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Ogólne zasady kontroli jakości robót podano w D-M.00.00.00 "Wymagania ogólne" pkt. 5.</w:t>
      </w:r>
    </w:p>
    <w:p w14:paraId="268107D9" w14:textId="77777777" w:rsidR="006C5803" w:rsidRPr="00630A9A" w:rsidRDefault="006C5803" w:rsidP="002D228C">
      <w:pPr>
        <w:pStyle w:val="podpkt11"/>
      </w:pPr>
      <w:r w:rsidRPr="00630A9A">
        <w:t xml:space="preserve">6.1. Badania przed przystąpieniem do robót </w:t>
      </w:r>
    </w:p>
    <w:p w14:paraId="3F16DFC8"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Przed przystąpieniem do robót Wykonawca powinien: </w:t>
      </w:r>
    </w:p>
    <w:p w14:paraId="6B93CE3A" w14:textId="77777777" w:rsidR="006C5803" w:rsidRPr="00630A9A" w:rsidRDefault="006C5803" w:rsidP="006C5803">
      <w:pPr>
        <w:tabs>
          <w:tab w:val="left" w:pos="-1440"/>
          <w:tab w:val="left" w:pos="-720"/>
          <w:tab w:val="left" w:pos="269"/>
          <w:tab w:val="left" w:pos="720"/>
        </w:tabs>
        <w:suppressAutoHyphens/>
        <w:ind w:left="284" w:right="-59" w:hanging="284"/>
        <w:jc w:val="both"/>
        <w:rPr>
          <w:sz w:val="20"/>
        </w:rPr>
      </w:pPr>
      <w:r w:rsidRPr="00630A9A">
        <w:rPr>
          <w:sz w:val="20"/>
        </w:rPr>
        <w:t xml:space="preserve">• 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 </w:t>
      </w:r>
    </w:p>
    <w:p w14:paraId="205B675B" w14:textId="77777777" w:rsidR="006C5803" w:rsidRPr="00630A9A" w:rsidRDefault="006C5803" w:rsidP="006C5803">
      <w:pPr>
        <w:tabs>
          <w:tab w:val="left" w:pos="-1440"/>
          <w:tab w:val="left" w:pos="-720"/>
          <w:tab w:val="left" w:pos="269"/>
          <w:tab w:val="left" w:pos="720"/>
        </w:tabs>
        <w:suppressAutoHyphens/>
        <w:ind w:left="284" w:right="-59" w:hanging="284"/>
        <w:jc w:val="both"/>
        <w:rPr>
          <w:sz w:val="20"/>
        </w:rPr>
      </w:pPr>
      <w:r w:rsidRPr="00630A9A">
        <w:rPr>
          <w:sz w:val="20"/>
        </w:rPr>
        <w:t xml:space="preserve">• ew. wykonać własne badania właściwości materiałów przeznaczonych do wykonania robót, określone przez Inżyniera. </w:t>
      </w:r>
    </w:p>
    <w:p w14:paraId="6D98D144"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Wszystkie dokumenty oraz wyniki badań Wykonawca przedstawia Inżynierowi do akceptacji.</w:t>
      </w:r>
    </w:p>
    <w:p w14:paraId="1AA11B49" w14:textId="77777777" w:rsidR="006C5803" w:rsidRPr="00630A9A" w:rsidRDefault="006C5803" w:rsidP="002D228C">
      <w:pPr>
        <w:pStyle w:val="podpkt11"/>
      </w:pPr>
      <w:r w:rsidRPr="00630A9A">
        <w:t>6.2. Wytrzymałość na ściskanie</w:t>
      </w:r>
    </w:p>
    <w:p w14:paraId="31A0837B" w14:textId="77777777" w:rsidR="006C5803" w:rsidRPr="00630A9A" w:rsidRDefault="006C5803" w:rsidP="006C5803">
      <w:pPr>
        <w:autoSpaceDE w:val="0"/>
        <w:autoSpaceDN w:val="0"/>
        <w:adjustRightInd w:val="0"/>
        <w:jc w:val="both"/>
      </w:pPr>
      <w:r w:rsidRPr="00630A9A">
        <w:rPr>
          <w:sz w:val="20"/>
          <w:szCs w:val="20"/>
        </w:rPr>
        <w:t>Wytrzymało</w:t>
      </w:r>
      <w:r w:rsidRPr="00630A9A">
        <w:rPr>
          <w:rFonts w:ascii="TimesNewRoman" w:eastAsia="TimesNewRoman" w:cs="TimesNewRoman" w:hint="eastAsia"/>
          <w:sz w:val="20"/>
          <w:szCs w:val="20"/>
        </w:rPr>
        <w:t>ść</w:t>
      </w:r>
      <w:r w:rsidRPr="00630A9A">
        <w:rPr>
          <w:rFonts w:ascii="TimesNewRoman" w:eastAsia="TimesNewRoman" w:cs="TimesNewRoman"/>
          <w:sz w:val="20"/>
          <w:szCs w:val="20"/>
        </w:rPr>
        <w:t xml:space="preserve"> </w:t>
      </w:r>
      <w:r w:rsidRPr="00630A9A">
        <w:rPr>
          <w:sz w:val="20"/>
          <w:szCs w:val="20"/>
        </w:rPr>
        <w:t xml:space="preserve">na </w:t>
      </w:r>
      <w:r w:rsidRPr="00630A9A">
        <w:rPr>
          <w:rFonts w:ascii="TimesNewRoman" w:eastAsia="TimesNewRoman" w:cs="TimesNewRoman" w:hint="eastAsia"/>
          <w:sz w:val="20"/>
          <w:szCs w:val="20"/>
        </w:rPr>
        <w:t>ś</w:t>
      </w:r>
      <w:r w:rsidRPr="00630A9A">
        <w:rPr>
          <w:sz w:val="20"/>
          <w:szCs w:val="20"/>
        </w:rPr>
        <w:t>ciskanie okre</w:t>
      </w:r>
      <w:r w:rsidRPr="00630A9A">
        <w:rPr>
          <w:rFonts w:ascii="TimesNewRoman" w:eastAsia="TimesNewRoman" w:cs="TimesNewRoman" w:hint="eastAsia"/>
          <w:sz w:val="20"/>
          <w:szCs w:val="20"/>
        </w:rPr>
        <w:t>ś</w:t>
      </w:r>
      <w:r w:rsidRPr="00630A9A">
        <w:rPr>
          <w:sz w:val="20"/>
          <w:szCs w:val="20"/>
        </w:rPr>
        <w:t>la si</w:t>
      </w:r>
      <w:r w:rsidRPr="00630A9A">
        <w:rPr>
          <w:rFonts w:ascii="TimesNewRoman" w:eastAsia="TimesNewRoman" w:cs="TimesNewRoman" w:hint="eastAsia"/>
          <w:sz w:val="20"/>
          <w:szCs w:val="20"/>
        </w:rPr>
        <w:t>ę</w:t>
      </w:r>
      <w:r w:rsidRPr="00630A9A">
        <w:rPr>
          <w:rFonts w:ascii="TimesNewRoman" w:eastAsia="TimesNewRoman" w:cs="TimesNewRoman"/>
          <w:sz w:val="20"/>
          <w:szCs w:val="20"/>
        </w:rPr>
        <w:t xml:space="preserve"> </w:t>
      </w:r>
      <w:r w:rsidRPr="00630A9A">
        <w:rPr>
          <w:sz w:val="20"/>
          <w:szCs w:val="20"/>
        </w:rPr>
        <w:t xml:space="preserve">na próbkach walcowych o </w:t>
      </w:r>
      <w:r w:rsidRPr="00630A9A">
        <w:rPr>
          <w:rFonts w:ascii="TimesNewRoman" w:eastAsia="TimesNewRoman" w:cs="TimesNewRoman" w:hint="eastAsia"/>
          <w:sz w:val="20"/>
          <w:szCs w:val="20"/>
        </w:rPr>
        <w:t>ś</w:t>
      </w:r>
      <w:r w:rsidRPr="00630A9A">
        <w:rPr>
          <w:sz w:val="20"/>
          <w:szCs w:val="20"/>
        </w:rPr>
        <w:t>rednicy i wysoko</w:t>
      </w:r>
      <w:r w:rsidRPr="00630A9A">
        <w:rPr>
          <w:rFonts w:ascii="TimesNewRoman" w:eastAsia="TimesNewRoman" w:cs="TimesNewRoman" w:hint="eastAsia"/>
          <w:sz w:val="20"/>
          <w:szCs w:val="20"/>
        </w:rPr>
        <w:t>ś</w:t>
      </w:r>
      <w:r w:rsidRPr="00630A9A">
        <w:rPr>
          <w:sz w:val="20"/>
          <w:szCs w:val="20"/>
        </w:rPr>
        <w:t>ci 8cm (przy uziarnieniu kruszywa do 10mm) lub 16cm (przy uziarnieniu do 40mm). Przygotowanie i piel</w:t>
      </w:r>
      <w:r w:rsidRPr="00630A9A">
        <w:rPr>
          <w:rFonts w:ascii="TimesNewRoman" w:eastAsia="TimesNewRoman" w:cs="TimesNewRoman" w:hint="eastAsia"/>
          <w:sz w:val="20"/>
          <w:szCs w:val="20"/>
        </w:rPr>
        <w:t>ę</w:t>
      </w:r>
      <w:r w:rsidRPr="00630A9A">
        <w:rPr>
          <w:sz w:val="20"/>
          <w:szCs w:val="20"/>
        </w:rPr>
        <w:t>gnacja próbek powinna by</w:t>
      </w:r>
      <w:r w:rsidRPr="00630A9A">
        <w:rPr>
          <w:rFonts w:ascii="TimesNewRoman" w:eastAsia="TimesNewRoman" w:cs="TimesNewRoman" w:hint="eastAsia"/>
          <w:sz w:val="20"/>
          <w:szCs w:val="20"/>
        </w:rPr>
        <w:t>ć</w:t>
      </w:r>
      <w:r w:rsidRPr="00630A9A">
        <w:rPr>
          <w:rFonts w:ascii="TimesNewRoman" w:eastAsia="TimesNewRoman" w:cs="TimesNewRoman"/>
          <w:sz w:val="20"/>
          <w:szCs w:val="20"/>
        </w:rPr>
        <w:t xml:space="preserve"> </w:t>
      </w:r>
      <w:r w:rsidRPr="00630A9A">
        <w:rPr>
          <w:sz w:val="20"/>
          <w:szCs w:val="20"/>
        </w:rPr>
        <w:t>zgodna z wymaganiami podanymi w WT-5. Próbki do bada</w:t>
      </w:r>
      <w:r w:rsidRPr="00630A9A">
        <w:rPr>
          <w:rFonts w:ascii="TimesNewRoman" w:eastAsia="TimesNewRoman" w:cs="TimesNewRoman" w:hint="eastAsia"/>
          <w:sz w:val="20"/>
          <w:szCs w:val="20"/>
        </w:rPr>
        <w:t>ń</w:t>
      </w:r>
      <w:r w:rsidRPr="00630A9A">
        <w:rPr>
          <w:rFonts w:ascii="TimesNewRoman" w:eastAsia="TimesNewRoman" w:cs="TimesNewRoman"/>
          <w:sz w:val="20"/>
          <w:szCs w:val="20"/>
        </w:rPr>
        <w:t xml:space="preserve"> </w:t>
      </w:r>
      <w:r w:rsidRPr="00630A9A">
        <w:rPr>
          <w:sz w:val="20"/>
          <w:szCs w:val="20"/>
        </w:rPr>
        <w:t>nale</w:t>
      </w:r>
      <w:r w:rsidRPr="00630A9A">
        <w:rPr>
          <w:rFonts w:ascii="TimesNewRoman" w:eastAsia="TimesNewRoman" w:cs="TimesNewRoman" w:hint="eastAsia"/>
          <w:sz w:val="20"/>
          <w:szCs w:val="20"/>
        </w:rPr>
        <w:t>ż</w:t>
      </w:r>
      <w:r w:rsidRPr="00630A9A">
        <w:rPr>
          <w:sz w:val="20"/>
          <w:szCs w:val="20"/>
        </w:rPr>
        <w:t>y pobiera</w:t>
      </w:r>
      <w:r w:rsidRPr="00630A9A">
        <w:rPr>
          <w:rFonts w:ascii="TimesNewRoman" w:eastAsia="TimesNewRoman" w:cs="TimesNewRoman" w:hint="eastAsia"/>
          <w:sz w:val="20"/>
          <w:szCs w:val="20"/>
        </w:rPr>
        <w:t>ć</w:t>
      </w:r>
      <w:r w:rsidRPr="00630A9A">
        <w:rPr>
          <w:rFonts w:ascii="TimesNewRoman" w:eastAsia="TimesNewRoman" w:cs="TimesNewRoman"/>
          <w:sz w:val="20"/>
          <w:szCs w:val="20"/>
        </w:rPr>
        <w:t xml:space="preserve"> </w:t>
      </w:r>
      <w:r w:rsidRPr="00630A9A">
        <w:rPr>
          <w:sz w:val="20"/>
          <w:szCs w:val="20"/>
        </w:rPr>
        <w:t>z miejsc wybranych losowo, w warstwie rozło</w:t>
      </w:r>
      <w:r w:rsidRPr="00630A9A">
        <w:rPr>
          <w:rFonts w:ascii="TimesNewRoman" w:eastAsia="TimesNewRoman" w:cs="TimesNewRoman" w:hint="eastAsia"/>
          <w:sz w:val="20"/>
          <w:szCs w:val="20"/>
        </w:rPr>
        <w:t>ż</w:t>
      </w:r>
      <w:r w:rsidRPr="00630A9A">
        <w:rPr>
          <w:sz w:val="20"/>
          <w:szCs w:val="20"/>
        </w:rPr>
        <w:t>onej przed jej zag</w:t>
      </w:r>
      <w:r w:rsidRPr="00630A9A">
        <w:rPr>
          <w:rFonts w:ascii="TimesNewRoman" w:eastAsia="TimesNewRoman" w:cs="TimesNewRoman" w:hint="eastAsia"/>
          <w:sz w:val="20"/>
          <w:szCs w:val="20"/>
        </w:rPr>
        <w:t>ę</w:t>
      </w:r>
      <w:r w:rsidRPr="00630A9A">
        <w:rPr>
          <w:sz w:val="20"/>
          <w:szCs w:val="20"/>
        </w:rPr>
        <w:t>szczeniem. Trzy próbki nale</w:t>
      </w:r>
      <w:r w:rsidRPr="00630A9A">
        <w:rPr>
          <w:rFonts w:ascii="TimesNewRoman" w:eastAsia="TimesNewRoman" w:cs="TimesNewRoman" w:hint="eastAsia"/>
          <w:sz w:val="20"/>
          <w:szCs w:val="20"/>
        </w:rPr>
        <w:t>ż</w:t>
      </w:r>
      <w:r w:rsidRPr="00630A9A">
        <w:rPr>
          <w:sz w:val="20"/>
          <w:szCs w:val="20"/>
        </w:rPr>
        <w:t>y bada</w:t>
      </w:r>
      <w:r w:rsidRPr="00630A9A">
        <w:rPr>
          <w:rFonts w:ascii="TimesNewRoman" w:eastAsia="TimesNewRoman" w:cs="TimesNewRoman" w:hint="eastAsia"/>
          <w:sz w:val="20"/>
          <w:szCs w:val="20"/>
        </w:rPr>
        <w:t>ć</w:t>
      </w:r>
      <w:r w:rsidRPr="00630A9A">
        <w:rPr>
          <w:rFonts w:ascii="TimesNewRoman" w:eastAsia="TimesNewRoman" w:cs="TimesNewRoman"/>
          <w:sz w:val="20"/>
          <w:szCs w:val="20"/>
        </w:rPr>
        <w:t xml:space="preserve"> </w:t>
      </w:r>
      <w:r w:rsidRPr="00630A9A">
        <w:rPr>
          <w:sz w:val="20"/>
          <w:szCs w:val="20"/>
        </w:rPr>
        <w:t>po 7 dniach a 3 po 28 dniach przechowywania. Wyniki wytrzymało</w:t>
      </w:r>
      <w:r w:rsidRPr="00630A9A">
        <w:rPr>
          <w:rFonts w:ascii="TimesNewRoman" w:eastAsia="TimesNewRoman" w:cs="TimesNewRoman" w:hint="eastAsia"/>
          <w:sz w:val="20"/>
          <w:szCs w:val="20"/>
        </w:rPr>
        <w:t>ś</w:t>
      </w:r>
      <w:r w:rsidRPr="00630A9A">
        <w:rPr>
          <w:sz w:val="20"/>
          <w:szCs w:val="20"/>
        </w:rPr>
        <w:t xml:space="preserve">ci na </w:t>
      </w:r>
      <w:r w:rsidRPr="00630A9A">
        <w:rPr>
          <w:rFonts w:ascii="TimesNewRoman" w:eastAsia="TimesNewRoman" w:cs="TimesNewRoman" w:hint="eastAsia"/>
          <w:sz w:val="20"/>
          <w:szCs w:val="20"/>
        </w:rPr>
        <w:t>ś</w:t>
      </w:r>
      <w:r w:rsidRPr="00630A9A">
        <w:rPr>
          <w:sz w:val="20"/>
          <w:szCs w:val="20"/>
        </w:rPr>
        <w:t>ciskanie powinny by</w:t>
      </w:r>
      <w:r w:rsidRPr="00630A9A">
        <w:rPr>
          <w:rFonts w:ascii="TimesNewRoman" w:eastAsia="TimesNewRoman" w:cs="TimesNewRoman" w:hint="eastAsia"/>
          <w:sz w:val="20"/>
          <w:szCs w:val="20"/>
        </w:rPr>
        <w:t>ć</w:t>
      </w:r>
      <w:r w:rsidRPr="00630A9A">
        <w:rPr>
          <w:rFonts w:ascii="TimesNewRoman" w:eastAsia="TimesNewRoman" w:cs="TimesNewRoman"/>
          <w:sz w:val="20"/>
          <w:szCs w:val="20"/>
        </w:rPr>
        <w:t xml:space="preserve"> </w:t>
      </w:r>
      <w:r w:rsidRPr="00630A9A">
        <w:rPr>
          <w:sz w:val="20"/>
          <w:szCs w:val="20"/>
        </w:rPr>
        <w:t>zgodne z wymaganiami podanymi w punkcie 5.3.</w:t>
      </w:r>
    </w:p>
    <w:p w14:paraId="75E0D5DB" w14:textId="77777777" w:rsidR="006C5803" w:rsidRPr="00630A9A" w:rsidRDefault="006C5803" w:rsidP="002D228C">
      <w:pPr>
        <w:pStyle w:val="podpkt11"/>
      </w:pPr>
      <w:r w:rsidRPr="00630A9A">
        <w:t>6.3. Częstotliwość i zakres badań kontrolnych</w:t>
      </w:r>
    </w:p>
    <w:p w14:paraId="4D791A09"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Częstotliwość i zakres badań kontrolnych w czasie robót przy wykonywaniu warstw z kruszywa stabilizowanego cementem podano w tablicy 2.</w:t>
      </w:r>
    </w:p>
    <w:p w14:paraId="39E89F44"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p>
    <w:p w14:paraId="2C32BEEF" w14:textId="77777777" w:rsidR="006C5803" w:rsidRPr="00630A9A" w:rsidRDefault="006C5803" w:rsidP="006C5803">
      <w:pPr>
        <w:keepNext/>
        <w:tabs>
          <w:tab w:val="left" w:pos="-1440"/>
          <w:tab w:val="left" w:pos="-720"/>
          <w:tab w:val="left" w:pos="0"/>
          <w:tab w:val="left" w:pos="269"/>
          <w:tab w:val="left" w:pos="720"/>
        </w:tabs>
        <w:suppressAutoHyphens/>
        <w:ind w:right="-59"/>
        <w:rPr>
          <w:b/>
          <w:sz w:val="20"/>
        </w:rPr>
      </w:pPr>
      <w:r w:rsidRPr="00630A9A">
        <w:rPr>
          <w:b/>
          <w:sz w:val="20"/>
        </w:rPr>
        <w:lastRenderedPageBreak/>
        <w:t>Tablica 2. Częstotliwość badań przy wykonywaniu warstw z kruszywa stabilizowanego cementem</w:t>
      </w:r>
    </w:p>
    <w:tbl>
      <w:tblPr>
        <w:tblW w:w="0" w:type="auto"/>
        <w:jc w:val="center"/>
        <w:tblLayout w:type="fixed"/>
        <w:tblCellMar>
          <w:left w:w="120" w:type="dxa"/>
          <w:right w:w="120" w:type="dxa"/>
        </w:tblCellMar>
        <w:tblLook w:val="0000" w:firstRow="0" w:lastRow="0" w:firstColumn="0" w:lastColumn="0" w:noHBand="0" w:noVBand="0"/>
      </w:tblPr>
      <w:tblGrid>
        <w:gridCol w:w="567"/>
        <w:gridCol w:w="4678"/>
        <w:gridCol w:w="1701"/>
        <w:gridCol w:w="2126"/>
      </w:tblGrid>
      <w:tr w:rsidR="006C5803" w:rsidRPr="00630A9A" w14:paraId="18DCFD3A" w14:textId="77777777" w:rsidTr="00910D2E">
        <w:trPr>
          <w:cantSplit/>
          <w:trHeight w:val="228"/>
          <w:jc w:val="center"/>
        </w:trPr>
        <w:tc>
          <w:tcPr>
            <w:tcW w:w="567" w:type="dxa"/>
            <w:tcBorders>
              <w:top w:val="double" w:sz="6" w:space="0" w:color="auto"/>
              <w:left w:val="double" w:sz="6" w:space="0" w:color="auto"/>
            </w:tcBorders>
          </w:tcPr>
          <w:p w14:paraId="31D39863" w14:textId="77777777" w:rsidR="006C5803" w:rsidRPr="00630A9A" w:rsidRDefault="006C5803" w:rsidP="00910D2E">
            <w:pPr>
              <w:keepNext/>
              <w:tabs>
                <w:tab w:val="left" w:pos="-1440"/>
                <w:tab w:val="left" w:pos="-720"/>
                <w:tab w:val="left" w:pos="0"/>
                <w:tab w:val="left" w:pos="269"/>
                <w:tab w:val="left" w:pos="720"/>
              </w:tabs>
              <w:suppressAutoHyphens/>
              <w:ind w:right="-57"/>
              <w:rPr>
                <w:sz w:val="20"/>
              </w:rPr>
            </w:pPr>
            <w:r w:rsidRPr="00630A9A">
              <w:rPr>
                <w:sz w:val="20"/>
              </w:rPr>
              <w:t>Lp.</w:t>
            </w:r>
          </w:p>
        </w:tc>
        <w:tc>
          <w:tcPr>
            <w:tcW w:w="4678" w:type="dxa"/>
            <w:tcBorders>
              <w:top w:val="double" w:sz="6" w:space="0" w:color="auto"/>
              <w:left w:val="single" w:sz="6" w:space="0" w:color="auto"/>
            </w:tcBorders>
          </w:tcPr>
          <w:p w14:paraId="1D89E555" w14:textId="77777777" w:rsidR="006C5803" w:rsidRPr="00630A9A" w:rsidRDefault="006C5803" w:rsidP="00910D2E">
            <w:r w:rsidRPr="006637E2">
              <w:rPr>
                <w:sz w:val="20"/>
                <w:szCs w:val="20"/>
              </w:rPr>
              <w:t>Wyszczególnienie badań</w:t>
            </w:r>
          </w:p>
        </w:tc>
        <w:tc>
          <w:tcPr>
            <w:tcW w:w="3827" w:type="dxa"/>
            <w:gridSpan w:val="2"/>
            <w:tcBorders>
              <w:top w:val="double" w:sz="6" w:space="0" w:color="auto"/>
              <w:left w:val="single" w:sz="6" w:space="0" w:color="auto"/>
              <w:right w:val="double" w:sz="6" w:space="0" w:color="auto"/>
            </w:tcBorders>
          </w:tcPr>
          <w:p w14:paraId="4E2FBFC6" w14:textId="77777777" w:rsidR="006C5803" w:rsidRPr="00630A9A" w:rsidRDefault="006C5803" w:rsidP="00910D2E">
            <w:pPr>
              <w:keepNext/>
              <w:tabs>
                <w:tab w:val="left" w:pos="-1440"/>
                <w:tab w:val="left" w:pos="-720"/>
                <w:tab w:val="left" w:pos="0"/>
                <w:tab w:val="left" w:pos="269"/>
                <w:tab w:val="left" w:pos="720"/>
              </w:tabs>
              <w:suppressAutoHyphens/>
              <w:ind w:right="-59"/>
              <w:jc w:val="center"/>
              <w:rPr>
                <w:sz w:val="20"/>
              </w:rPr>
            </w:pPr>
            <w:r w:rsidRPr="00630A9A">
              <w:rPr>
                <w:sz w:val="20"/>
              </w:rPr>
              <w:t>Częstość badań</w:t>
            </w:r>
          </w:p>
        </w:tc>
      </w:tr>
      <w:tr w:rsidR="006C5803" w:rsidRPr="00630A9A" w14:paraId="69504CA0" w14:textId="77777777" w:rsidTr="00910D2E">
        <w:trPr>
          <w:cantSplit/>
          <w:jc w:val="center"/>
        </w:trPr>
        <w:tc>
          <w:tcPr>
            <w:tcW w:w="567" w:type="dxa"/>
            <w:tcBorders>
              <w:left w:val="double" w:sz="6" w:space="0" w:color="auto"/>
            </w:tcBorders>
          </w:tcPr>
          <w:p w14:paraId="70EB5BEE" w14:textId="77777777" w:rsidR="006C5803" w:rsidRPr="00630A9A" w:rsidRDefault="006C5803" w:rsidP="00910D2E">
            <w:pPr>
              <w:keepNext/>
              <w:tabs>
                <w:tab w:val="left" w:pos="-1440"/>
                <w:tab w:val="left" w:pos="-720"/>
                <w:tab w:val="left" w:pos="0"/>
                <w:tab w:val="left" w:pos="269"/>
                <w:tab w:val="left" w:pos="720"/>
              </w:tabs>
              <w:suppressAutoHyphens/>
              <w:ind w:right="-59"/>
              <w:jc w:val="center"/>
              <w:rPr>
                <w:sz w:val="20"/>
              </w:rPr>
            </w:pPr>
          </w:p>
        </w:tc>
        <w:tc>
          <w:tcPr>
            <w:tcW w:w="4678" w:type="dxa"/>
            <w:tcBorders>
              <w:left w:val="single" w:sz="6" w:space="0" w:color="auto"/>
            </w:tcBorders>
          </w:tcPr>
          <w:p w14:paraId="1032ACB4" w14:textId="77777777" w:rsidR="006C5803" w:rsidRPr="00630A9A" w:rsidRDefault="006C5803" w:rsidP="00910D2E">
            <w:pPr>
              <w:keepNext/>
              <w:tabs>
                <w:tab w:val="left" w:pos="-1440"/>
                <w:tab w:val="left" w:pos="-720"/>
                <w:tab w:val="left" w:pos="0"/>
                <w:tab w:val="left" w:pos="269"/>
                <w:tab w:val="left" w:pos="720"/>
              </w:tabs>
              <w:suppressAutoHyphens/>
              <w:ind w:right="-59"/>
              <w:jc w:val="center"/>
              <w:rPr>
                <w:sz w:val="20"/>
              </w:rPr>
            </w:pPr>
          </w:p>
        </w:tc>
        <w:tc>
          <w:tcPr>
            <w:tcW w:w="1701" w:type="dxa"/>
            <w:tcBorders>
              <w:top w:val="single" w:sz="6" w:space="0" w:color="auto"/>
              <w:left w:val="single" w:sz="6" w:space="0" w:color="auto"/>
            </w:tcBorders>
          </w:tcPr>
          <w:p w14:paraId="031836F5" w14:textId="77777777" w:rsidR="006C5803" w:rsidRPr="00630A9A" w:rsidRDefault="006C5803" w:rsidP="00910D2E">
            <w:pPr>
              <w:keepNext/>
              <w:tabs>
                <w:tab w:val="left" w:pos="-1440"/>
                <w:tab w:val="left" w:pos="-720"/>
                <w:tab w:val="left" w:pos="0"/>
                <w:tab w:val="left" w:pos="269"/>
                <w:tab w:val="left" w:pos="720"/>
              </w:tabs>
              <w:suppressAutoHyphens/>
              <w:ind w:right="-59"/>
              <w:jc w:val="center"/>
              <w:rPr>
                <w:sz w:val="20"/>
              </w:rPr>
            </w:pPr>
            <w:r w:rsidRPr="00630A9A">
              <w:rPr>
                <w:sz w:val="20"/>
              </w:rPr>
              <w:t>Minimalna ilość badań na dziennej działce roboczej</w:t>
            </w:r>
          </w:p>
        </w:tc>
        <w:tc>
          <w:tcPr>
            <w:tcW w:w="2126" w:type="dxa"/>
            <w:tcBorders>
              <w:top w:val="single" w:sz="6" w:space="0" w:color="auto"/>
              <w:left w:val="single" w:sz="6" w:space="0" w:color="auto"/>
              <w:right w:val="double" w:sz="6" w:space="0" w:color="auto"/>
            </w:tcBorders>
          </w:tcPr>
          <w:p w14:paraId="53010602" w14:textId="77777777" w:rsidR="006C5803" w:rsidRPr="00630A9A" w:rsidRDefault="006C5803" w:rsidP="00910D2E">
            <w:pPr>
              <w:keepNext/>
              <w:tabs>
                <w:tab w:val="left" w:pos="-1440"/>
                <w:tab w:val="left" w:pos="-720"/>
                <w:tab w:val="left" w:pos="0"/>
                <w:tab w:val="left" w:pos="269"/>
                <w:tab w:val="left" w:pos="720"/>
              </w:tabs>
              <w:suppressAutoHyphens/>
              <w:ind w:right="-59"/>
              <w:jc w:val="center"/>
              <w:rPr>
                <w:sz w:val="20"/>
              </w:rPr>
            </w:pPr>
            <w:proofErr w:type="spellStart"/>
            <w:r w:rsidRPr="00630A9A">
              <w:rPr>
                <w:sz w:val="20"/>
              </w:rPr>
              <w:t>Makstymalna</w:t>
            </w:r>
            <w:proofErr w:type="spellEnd"/>
            <w:r w:rsidRPr="00630A9A">
              <w:rPr>
                <w:sz w:val="20"/>
              </w:rPr>
              <w:t xml:space="preserve"> powierzchnia </w:t>
            </w:r>
          </w:p>
        </w:tc>
      </w:tr>
      <w:tr w:rsidR="006C5803" w:rsidRPr="00630A9A" w14:paraId="4ABC5091" w14:textId="77777777" w:rsidTr="00910D2E">
        <w:trPr>
          <w:cantSplit/>
          <w:jc w:val="center"/>
        </w:trPr>
        <w:tc>
          <w:tcPr>
            <w:tcW w:w="567" w:type="dxa"/>
            <w:tcBorders>
              <w:top w:val="single" w:sz="6" w:space="0" w:color="auto"/>
              <w:left w:val="double" w:sz="6" w:space="0" w:color="auto"/>
            </w:tcBorders>
          </w:tcPr>
          <w:p w14:paraId="4898750F" w14:textId="77777777" w:rsidR="006C5803" w:rsidRPr="00630A9A" w:rsidRDefault="006C5803" w:rsidP="00910D2E">
            <w:pPr>
              <w:keepNext/>
              <w:tabs>
                <w:tab w:val="left" w:pos="-1440"/>
                <w:tab w:val="left" w:pos="-720"/>
                <w:tab w:val="left" w:pos="0"/>
                <w:tab w:val="left" w:pos="269"/>
                <w:tab w:val="left" w:pos="720"/>
              </w:tabs>
              <w:suppressAutoHyphens/>
              <w:ind w:right="-59"/>
              <w:jc w:val="center"/>
              <w:rPr>
                <w:sz w:val="20"/>
              </w:rPr>
            </w:pPr>
            <w:r w:rsidRPr="00630A9A">
              <w:rPr>
                <w:sz w:val="20"/>
              </w:rPr>
              <w:t>1.</w:t>
            </w:r>
          </w:p>
          <w:p w14:paraId="1BCF9F9C" w14:textId="77777777" w:rsidR="006C5803" w:rsidRPr="00630A9A" w:rsidRDefault="006C5803" w:rsidP="00910D2E">
            <w:pPr>
              <w:keepNext/>
              <w:tabs>
                <w:tab w:val="left" w:pos="-1440"/>
                <w:tab w:val="left" w:pos="-720"/>
                <w:tab w:val="left" w:pos="0"/>
                <w:tab w:val="left" w:pos="269"/>
                <w:tab w:val="left" w:pos="720"/>
              </w:tabs>
              <w:suppressAutoHyphens/>
              <w:ind w:right="-59"/>
              <w:jc w:val="center"/>
              <w:rPr>
                <w:sz w:val="20"/>
              </w:rPr>
            </w:pPr>
            <w:r w:rsidRPr="00630A9A">
              <w:rPr>
                <w:sz w:val="20"/>
              </w:rPr>
              <w:t>2.</w:t>
            </w:r>
          </w:p>
          <w:p w14:paraId="072AF160" w14:textId="77777777" w:rsidR="006C5803" w:rsidRPr="00630A9A" w:rsidRDefault="006C5803" w:rsidP="00910D2E">
            <w:pPr>
              <w:keepNext/>
              <w:tabs>
                <w:tab w:val="left" w:pos="-1440"/>
                <w:tab w:val="left" w:pos="-720"/>
                <w:tab w:val="left" w:pos="0"/>
                <w:tab w:val="left" w:pos="269"/>
                <w:tab w:val="left" w:pos="720"/>
              </w:tabs>
              <w:suppressAutoHyphens/>
              <w:ind w:right="-59"/>
              <w:jc w:val="center"/>
              <w:rPr>
                <w:sz w:val="20"/>
              </w:rPr>
            </w:pPr>
            <w:r w:rsidRPr="00630A9A">
              <w:rPr>
                <w:sz w:val="20"/>
              </w:rPr>
              <w:t>3.</w:t>
            </w:r>
          </w:p>
        </w:tc>
        <w:tc>
          <w:tcPr>
            <w:tcW w:w="4678" w:type="dxa"/>
            <w:tcBorders>
              <w:top w:val="single" w:sz="6" w:space="0" w:color="auto"/>
              <w:left w:val="single" w:sz="6" w:space="0" w:color="auto"/>
            </w:tcBorders>
          </w:tcPr>
          <w:p w14:paraId="157AB137" w14:textId="77777777" w:rsidR="006C5803" w:rsidRPr="00630A9A" w:rsidRDefault="006C5803" w:rsidP="00910D2E">
            <w:pPr>
              <w:keepNext/>
              <w:tabs>
                <w:tab w:val="left" w:pos="-1440"/>
                <w:tab w:val="left" w:pos="-720"/>
                <w:tab w:val="left" w:pos="0"/>
                <w:tab w:val="left" w:pos="269"/>
                <w:tab w:val="left" w:pos="720"/>
              </w:tabs>
              <w:suppressAutoHyphens/>
              <w:ind w:right="-59"/>
              <w:rPr>
                <w:sz w:val="20"/>
              </w:rPr>
            </w:pPr>
            <w:r w:rsidRPr="00630A9A">
              <w:rPr>
                <w:sz w:val="20"/>
              </w:rPr>
              <w:t>Uziarnienie kruszywa</w:t>
            </w:r>
          </w:p>
          <w:p w14:paraId="1EED4D72" w14:textId="77777777" w:rsidR="006C5803" w:rsidRPr="00630A9A" w:rsidRDefault="006C5803" w:rsidP="00910D2E">
            <w:pPr>
              <w:keepNext/>
              <w:tabs>
                <w:tab w:val="left" w:pos="-1440"/>
                <w:tab w:val="left" w:pos="-720"/>
                <w:tab w:val="left" w:pos="0"/>
                <w:tab w:val="left" w:pos="269"/>
                <w:tab w:val="left" w:pos="720"/>
              </w:tabs>
              <w:suppressAutoHyphens/>
              <w:ind w:right="-59"/>
              <w:rPr>
                <w:sz w:val="20"/>
              </w:rPr>
            </w:pPr>
            <w:r w:rsidRPr="00630A9A">
              <w:rPr>
                <w:sz w:val="20"/>
              </w:rPr>
              <w:t>Wilgotność mieszanki kruszywa z cementem</w:t>
            </w:r>
          </w:p>
          <w:p w14:paraId="10C0C650" w14:textId="77777777" w:rsidR="006C5803" w:rsidRPr="00630A9A" w:rsidRDefault="006C5803" w:rsidP="00910D2E">
            <w:pPr>
              <w:keepNext/>
              <w:tabs>
                <w:tab w:val="left" w:pos="-1440"/>
                <w:tab w:val="left" w:pos="-720"/>
                <w:tab w:val="left" w:pos="0"/>
                <w:tab w:val="left" w:pos="269"/>
                <w:tab w:val="left" w:pos="720"/>
              </w:tabs>
              <w:suppressAutoHyphens/>
              <w:ind w:right="-59"/>
              <w:rPr>
                <w:sz w:val="20"/>
              </w:rPr>
            </w:pPr>
            <w:r w:rsidRPr="00630A9A">
              <w:rPr>
                <w:sz w:val="20"/>
              </w:rPr>
              <w:t>Zagęszczenie warstwy</w:t>
            </w:r>
          </w:p>
        </w:tc>
        <w:tc>
          <w:tcPr>
            <w:tcW w:w="1701" w:type="dxa"/>
            <w:tcBorders>
              <w:top w:val="single" w:sz="6" w:space="0" w:color="auto"/>
              <w:left w:val="single" w:sz="6" w:space="0" w:color="auto"/>
            </w:tcBorders>
          </w:tcPr>
          <w:p w14:paraId="4E84B1DF" w14:textId="77777777" w:rsidR="006C5803" w:rsidRPr="00630A9A" w:rsidRDefault="006C5803" w:rsidP="00910D2E">
            <w:pPr>
              <w:keepNext/>
              <w:tabs>
                <w:tab w:val="left" w:pos="-1440"/>
                <w:tab w:val="left" w:pos="-720"/>
                <w:tab w:val="left" w:pos="0"/>
                <w:tab w:val="left" w:pos="269"/>
                <w:tab w:val="left" w:pos="720"/>
              </w:tabs>
              <w:suppressAutoHyphens/>
              <w:ind w:right="-59"/>
              <w:jc w:val="center"/>
              <w:rPr>
                <w:sz w:val="20"/>
              </w:rPr>
            </w:pPr>
          </w:p>
          <w:p w14:paraId="53A88470" w14:textId="77777777" w:rsidR="006C5803" w:rsidRPr="00630A9A" w:rsidRDefault="006C5803" w:rsidP="00910D2E">
            <w:pPr>
              <w:keepNext/>
              <w:tabs>
                <w:tab w:val="left" w:pos="-1440"/>
                <w:tab w:val="left" w:pos="-720"/>
                <w:tab w:val="left" w:pos="0"/>
                <w:tab w:val="left" w:pos="269"/>
                <w:tab w:val="left" w:pos="720"/>
              </w:tabs>
              <w:suppressAutoHyphens/>
              <w:ind w:right="-59"/>
              <w:jc w:val="center"/>
              <w:rPr>
                <w:sz w:val="20"/>
              </w:rPr>
            </w:pPr>
            <w:r w:rsidRPr="00630A9A">
              <w:rPr>
                <w:sz w:val="20"/>
              </w:rPr>
              <w:t>2</w:t>
            </w:r>
          </w:p>
        </w:tc>
        <w:tc>
          <w:tcPr>
            <w:tcW w:w="2126" w:type="dxa"/>
            <w:tcBorders>
              <w:top w:val="single" w:sz="6" w:space="0" w:color="auto"/>
              <w:left w:val="single" w:sz="6" w:space="0" w:color="auto"/>
              <w:right w:val="double" w:sz="6" w:space="0" w:color="auto"/>
            </w:tcBorders>
          </w:tcPr>
          <w:p w14:paraId="02EDA105" w14:textId="77777777" w:rsidR="006C5803" w:rsidRPr="00630A9A" w:rsidRDefault="006C5803" w:rsidP="00910D2E">
            <w:pPr>
              <w:keepNext/>
              <w:tabs>
                <w:tab w:val="left" w:pos="-1440"/>
                <w:tab w:val="left" w:pos="-720"/>
                <w:tab w:val="left" w:pos="0"/>
                <w:tab w:val="left" w:pos="269"/>
                <w:tab w:val="left" w:pos="720"/>
              </w:tabs>
              <w:suppressAutoHyphens/>
              <w:ind w:right="-59"/>
              <w:jc w:val="center"/>
              <w:rPr>
                <w:sz w:val="20"/>
              </w:rPr>
            </w:pPr>
          </w:p>
          <w:p w14:paraId="7146F89B" w14:textId="77777777" w:rsidR="006C5803" w:rsidRPr="00630A9A" w:rsidRDefault="006C5803" w:rsidP="00910D2E">
            <w:pPr>
              <w:keepNext/>
              <w:tabs>
                <w:tab w:val="left" w:pos="-1440"/>
                <w:tab w:val="left" w:pos="-720"/>
                <w:tab w:val="left" w:pos="0"/>
                <w:tab w:val="left" w:pos="269"/>
                <w:tab w:val="left" w:pos="720"/>
              </w:tabs>
              <w:suppressAutoHyphens/>
              <w:ind w:right="-59"/>
              <w:jc w:val="center"/>
              <w:rPr>
                <w:sz w:val="20"/>
                <w:vertAlign w:val="superscript"/>
              </w:rPr>
            </w:pPr>
            <w:r w:rsidRPr="00630A9A">
              <w:rPr>
                <w:sz w:val="20"/>
              </w:rPr>
              <w:t>600 m</w:t>
            </w:r>
            <w:r w:rsidRPr="00630A9A">
              <w:rPr>
                <w:sz w:val="20"/>
                <w:vertAlign w:val="superscript"/>
              </w:rPr>
              <w:t>2</w:t>
            </w:r>
          </w:p>
        </w:tc>
      </w:tr>
      <w:tr w:rsidR="006C5803" w:rsidRPr="00630A9A" w14:paraId="4AD8E6F1" w14:textId="77777777" w:rsidTr="00910D2E">
        <w:trPr>
          <w:cantSplit/>
          <w:jc w:val="center"/>
        </w:trPr>
        <w:tc>
          <w:tcPr>
            <w:tcW w:w="567" w:type="dxa"/>
            <w:tcBorders>
              <w:top w:val="single" w:sz="6" w:space="0" w:color="auto"/>
              <w:left w:val="double" w:sz="6" w:space="0" w:color="auto"/>
            </w:tcBorders>
          </w:tcPr>
          <w:p w14:paraId="356B97A1" w14:textId="77777777" w:rsidR="006C5803" w:rsidRPr="00630A9A" w:rsidRDefault="006C5803" w:rsidP="00910D2E">
            <w:pPr>
              <w:keepNext/>
              <w:tabs>
                <w:tab w:val="left" w:pos="-1440"/>
                <w:tab w:val="left" w:pos="-720"/>
                <w:tab w:val="left" w:pos="0"/>
                <w:tab w:val="left" w:pos="269"/>
                <w:tab w:val="left" w:pos="720"/>
              </w:tabs>
              <w:suppressAutoHyphens/>
              <w:ind w:right="-59"/>
              <w:jc w:val="center"/>
              <w:rPr>
                <w:sz w:val="20"/>
              </w:rPr>
            </w:pPr>
            <w:r w:rsidRPr="00630A9A">
              <w:rPr>
                <w:sz w:val="20"/>
              </w:rPr>
              <w:t>4.</w:t>
            </w:r>
          </w:p>
        </w:tc>
        <w:tc>
          <w:tcPr>
            <w:tcW w:w="4678" w:type="dxa"/>
            <w:tcBorders>
              <w:top w:val="single" w:sz="6" w:space="0" w:color="auto"/>
              <w:left w:val="single" w:sz="6" w:space="0" w:color="auto"/>
            </w:tcBorders>
          </w:tcPr>
          <w:p w14:paraId="7BA4C3DE" w14:textId="77777777" w:rsidR="006C5803" w:rsidRPr="00630A9A" w:rsidRDefault="006C5803" w:rsidP="00910D2E">
            <w:pPr>
              <w:keepNext/>
              <w:tabs>
                <w:tab w:val="left" w:pos="-1440"/>
                <w:tab w:val="left" w:pos="-720"/>
                <w:tab w:val="left" w:pos="0"/>
                <w:tab w:val="left" w:pos="269"/>
                <w:tab w:val="left" w:pos="720"/>
              </w:tabs>
              <w:suppressAutoHyphens/>
              <w:ind w:right="-59"/>
              <w:rPr>
                <w:sz w:val="20"/>
              </w:rPr>
            </w:pPr>
            <w:r w:rsidRPr="00630A9A">
              <w:rPr>
                <w:sz w:val="20"/>
              </w:rPr>
              <w:t>Wytrzymałość 7-dniowa</w:t>
            </w:r>
          </w:p>
        </w:tc>
        <w:tc>
          <w:tcPr>
            <w:tcW w:w="1701" w:type="dxa"/>
            <w:tcBorders>
              <w:top w:val="single" w:sz="6" w:space="0" w:color="auto"/>
              <w:left w:val="single" w:sz="6" w:space="0" w:color="auto"/>
            </w:tcBorders>
          </w:tcPr>
          <w:p w14:paraId="7AFB0751" w14:textId="77777777" w:rsidR="006C5803" w:rsidRPr="00630A9A" w:rsidRDefault="006C5803" w:rsidP="00910D2E">
            <w:pPr>
              <w:keepNext/>
              <w:tabs>
                <w:tab w:val="left" w:pos="-1440"/>
                <w:tab w:val="left" w:pos="-720"/>
                <w:tab w:val="left" w:pos="0"/>
                <w:tab w:val="left" w:pos="269"/>
                <w:tab w:val="left" w:pos="720"/>
              </w:tabs>
              <w:suppressAutoHyphens/>
              <w:ind w:right="-59"/>
              <w:jc w:val="center"/>
              <w:rPr>
                <w:sz w:val="20"/>
              </w:rPr>
            </w:pPr>
            <w:r w:rsidRPr="00630A9A">
              <w:rPr>
                <w:sz w:val="20"/>
              </w:rPr>
              <w:t>2 serie (2x6 próbek)</w:t>
            </w:r>
          </w:p>
        </w:tc>
        <w:tc>
          <w:tcPr>
            <w:tcW w:w="2126" w:type="dxa"/>
            <w:tcBorders>
              <w:top w:val="single" w:sz="6" w:space="0" w:color="auto"/>
              <w:left w:val="single" w:sz="6" w:space="0" w:color="auto"/>
              <w:right w:val="double" w:sz="6" w:space="0" w:color="auto"/>
            </w:tcBorders>
          </w:tcPr>
          <w:p w14:paraId="0B54AF62" w14:textId="77777777" w:rsidR="006C5803" w:rsidRPr="00630A9A" w:rsidRDefault="006C5803" w:rsidP="00910D2E">
            <w:pPr>
              <w:keepNext/>
              <w:tabs>
                <w:tab w:val="left" w:pos="-1440"/>
                <w:tab w:val="left" w:pos="-720"/>
                <w:tab w:val="left" w:pos="0"/>
                <w:tab w:val="left" w:pos="269"/>
                <w:tab w:val="left" w:pos="720"/>
              </w:tabs>
              <w:suppressAutoHyphens/>
              <w:ind w:right="-59"/>
              <w:jc w:val="center"/>
              <w:rPr>
                <w:sz w:val="20"/>
              </w:rPr>
            </w:pPr>
            <w:r w:rsidRPr="00630A9A">
              <w:rPr>
                <w:sz w:val="20"/>
              </w:rPr>
              <w:t>400 m</w:t>
            </w:r>
            <w:r w:rsidRPr="00630A9A">
              <w:rPr>
                <w:sz w:val="20"/>
                <w:vertAlign w:val="superscript"/>
              </w:rPr>
              <w:t>2</w:t>
            </w:r>
          </w:p>
        </w:tc>
      </w:tr>
      <w:tr w:rsidR="006C5803" w:rsidRPr="00630A9A" w14:paraId="201C1476" w14:textId="77777777" w:rsidTr="00910D2E">
        <w:trPr>
          <w:cantSplit/>
          <w:jc w:val="center"/>
        </w:trPr>
        <w:tc>
          <w:tcPr>
            <w:tcW w:w="567" w:type="dxa"/>
            <w:tcBorders>
              <w:top w:val="single" w:sz="6" w:space="0" w:color="auto"/>
              <w:left w:val="double" w:sz="6" w:space="0" w:color="auto"/>
            </w:tcBorders>
          </w:tcPr>
          <w:p w14:paraId="7E20890F" w14:textId="77777777" w:rsidR="006C5803" w:rsidRPr="00630A9A" w:rsidRDefault="006C5803" w:rsidP="00910D2E">
            <w:pPr>
              <w:keepNext/>
              <w:tabs>
                <w:tab w:val="left" w:pos="-1440"/>
                <w:tab w:val="left" w:pos="-720"/>
                <w:tab w:val="left" w:pos="0"/>
                <w:tab w:val="left" w:pos="269"/>
                <w:tab w:val="left" w:pos="720"/>
              </w:tabs>
              <w:suppressAutoHyphens/>
              <w:ind w:right="-59"/>
              <w:jc w:val="center"/>
              <w:rPr>
                <w:sz w:val="20"/>
              </w:rPr>
            </w:pPr>
            <w:r w:rsidRPr="00630A9A">
              <w:rPr>
                <w:sz w:val="20"/>
              </w:rPr>
              <w:t>5.</w:t>
            </w:r>
          </w:p>
        </w:tc>
        <w:tc>
          <w:tcPr>
            <w:tcW w:w="4678" w:type="dxa"/>
            <w:tcBorders>
              <w:top w:val="single" w:sz="6" w:space="0" w:color="auto"/>
              <w:left w:val="single" w:sz="6" w:space="0" w:color="auto"/>
            </w:tcBorders>
          </w:tcPr>
          <w:p w14:paraId="4136F8AA" w14:textId="77777777" w:rsidR="006C5803" w:rsidRPr="00630A9A" w:rsidRDefault="006C5803" w:rsidP="00910D2E">
            <w:pPr>
              <w:keepNext/>
              <w:tabs>
                <w:tab w:val="left" w:pos="-1440"/>
                <w:tab w:val="left" w:pos="-720"/>
                <w:tab w:val="left" w:pos="0"/>
                <w:tab w:val="left" w:pos="269"/>
                <w:tab w:val="left" w:pos="720"/>
              </w:tabs>
              <w:suppressAutoHyphens/>
              <w:ind w:right="-59"/>
              <w:rPr>
                <w:sz w:val="20"/>
              </w:rPr>
            </w:pPr>
            <w:r w:rsidRPr="00630A9A">
              <w:rPr>
                <w:sz w:val="20"/>
              </w:rPr>
              <w:t>Wytrzymałość 28-dniowa</w:t>
            </w:r>
          </w:p>
        </w:tc>
        <w:tc>
          <w:tcPr>
            <w:tcW w:w="1701" w:type="dxa"/>
            <w:tcBorders>
              <w:top w:val="single" w:sz="6" w:space="0" w:color="auto"/>
              <w:left w:val="single" w:sz="6" w:space="0" w:color="auto"/>
            </w:tcBorders>
          </w:tcPr>
          <w:p w14:paraId="74EE611B" w14:textId="77777777" w:rsidR="006C5803" w:rsidRPr="00630A9A" w:rsidRDefault="006C5803" w:rsidP="00910D2E">
            <w:pPr>
              <w:keepNext/>
              <w:tabs>
                <w:tab w:val="left" w:pos="-1440"/>
                <w:tab w:val="left" w:pos="-720"/>
                <w:tab w:val="left" w:pos="0"/>
                <w:tab w:val="left" w:pos="269"/>
                <w:tab w:val="left" w:pos="720"/>
              </w:tabs>
              <w:suppressAutoHyphens/>
              <w:ind w:right="-59"/>
              <w:jc w:val="center"/>
              <w:rPr>
                <w:sz w:val="20"/>
              </w:rPr>
            </w:pPr>
            <w:r w:rsidRPr="00630A9A">
              <w:rPr>
                <w:sz w:val="20"/>
              </w:rPr>
              <w:t>2 serie (2x6 próbek)</w:t>
            </w:r>
          </w:p>
        </w:tc>
        <w:tc>
          <w:tcPr>
            <w:tcW w:w="2126" w:type="dxa"/>
            <w:tcBorders>
              <w:left w:val="single" w:sz="6" w:space="0" w:color="auto"/>
              <w:right w:val="double" w:sz="6" w:space="0" w:color="auto"/>
            </w:tcBorders>
          </w:tcPr>
          <w:p w14:paraId="7810305B" w14:textId="77777777" w:rsidR="006C5803" w:rsidRPr="00630A9A" w:rsidRDefault="006C5803" w:rsidP="00910D2E">
            <w:pPr>
              <w:keepNext/>
              <w:tabs>
                <w:tab w:val="left" w:pos="-1440"/>
                <w:tab w:val="left" w:pos="-720"/>
                <w:tab w:val="left" w:pos="0"/>
                <w:tab w:val="left" w:pos="269"/>
                <w:tab w:val="left" w:pos="720"/>
              </w:tabs>
              <w:suppressAutoHyphens/>
              <w:ind w:right="-59"/>
              <w:jc w:val="center"/>
              <w:rPr>
                <w:sz w:val="20"/>
              </w:rPr>
            </w:pPr>
            <w:r w:rsidRPr="00630A9A">
              <w:rPr>
                <w:sz w:val="20"/>
              </w:rPr>
              <w:t>400 m</w:t>
            </w:r>
            <w:r w:rsidRPr="00630A9A">
              <w:rPr>
                <w:sz w:val="20"/>
                <w:vertAlign w:val="superscript"/>
              </w:rPr>
              <w:t>2</w:t>
            </w:r>
          </w:p>
        </w:tc>
      </w:tr>
      <w:tr w:rsidR="006C5803" w:rsidRPr="00630A9A" w14:paraId="623F833E" w14:textId="77777777" w:rsidTr="00910D2E">
        <w:trPr>
          <w:cantSplit/>
          <w:jc w:val="center"/>
        </w:trPr>
        <w:tc>
          <w:tcPr>
            <w:tcW w:w="567" w:type="dxa"/>
            <w:tcBorders>
              <w:top w:val="single" w:sz="6" w:space="0" w:color="auto"/>
              <w:left w:val="double" w:sz="6" w:space="0" w:color="auto"/>
            </w:tcBorders>
          </w:tcPr>
          <w:p w14:paraId="7049C104" w14:textId="77777777" w:rsidR="006C5803" w:rsidRPr="00630A9A" w:rsidRDefault="006C5803" w:rsidP="00910D2E">
            <w:pPr>
              <w:keepNext/>
              <w:tabs>
                <w:tab w:val="left" w:pos="-1440"/>
                <w:tab w:val="left" w:pos="-720"/>
                <w:tab w:val="left" w:pos="0"/>
                <w:tab w:val="left" w:pos="269"/>
                <w:tab w:val="left" w:pos="720"/>
              </w:tabs>
              <w:suppressAutoHyphens/>
              <w:ind w:right="-59"/>
              <w:jc w:val="center"/>
              <w:rPr>
                <w:sz w:val="20"/>
              </w:rPr>
            </w:pPr>
            <w:r w:rsidRPr="00630A9A">
              <w:rPr>
                <w:sz w:val="20"/>
              </w:rPr>
              <w:t>6.</w:t>
            </w:r>
          </w:p>
        </w:tc>
        <w:tc>
          <w:tcPr>
            <w:tcW w:w="4678" w:type="dxa"/>
            <w:tcBorders>
              <w:top w:val="single" w:sz="6" w:space="0" w:color="auto"/>
              <w:left w:val="single" w:sz="6" w:space="0" w:color="auto"/>
            </w:tcBorders>
          </w:tcPr>
          <w:p w14:paraId="587EA199" w14:textId="77777777" w:rsidR="006C5803" w:rsidRPr="00630A9A" w:rsidRDefault="006C5803" w:rsidP="00910D2E">
            <w:pPr>
              <w:keepNext/>
              <w:tabs>
                <w:tab w:val="left" w:pos="-1440"/>
                <w:tab w:val="left" w:pos="-720"/>
                <w:tab w:val="left" w:pos="0"/>
                <w:tab w:val="left" w:pos="269"/>
                <w:tab w:val="left" w:pos="720"/>
              </w:tabs>
              <w:suppressAutoHyphens/>
              <w:ind w:right="-59"/>
              <w:rPr>
                <w:sz w:val="20"/>
              </w:rPr>
            </w:pPr>
            <w:r w:rsidRPr="00630A9A">
              <w:rPr>
                <w:sz w:val="20"/>
              </w:rPr>
              <w:t>Mrozoodporność kruszywa stabilizowanego cementem</w:t>
            </w:r>
          </w:p>
        </w:tc>
        <w:tc>
          <w:tcPr>
            <w:tcW w:w="3827" w:type="dxa"/>
            <w:gridSpan w:val="2"/>
            <w:tcBorders>
              <w:top w:val="single" w:sz="6" w:space="0" w:color="auto"/>
              <w:left w:val="single" w:sz="6" w:space="0" w:color="auto"/>
              <w:right w:val="double" w:sz="6" w:space="0" w:color="auto"/>
            </w:tcBorders>
          </w:tcPr>
          <w:p w14:paraId="0D0A6132" w14:textId="77777777" w:rsidR="006C5803" w:rsidRPr="00630A9A" w:rsidRDefault="006C5803" w:rsidP="00910D2E">
            <w:pPr>
              <w:keepNext/>
              <w:tabs>
                <w:tab w:val="left" w:pos="-1440"/>
                <w:tab w:val="left" w:pos="-720"/>
                <w:tab w:val="left" w:pos="0"/>
                <w:tab w:val="left" w:pos="269"/>
                <w:tab w:val="left" w:pos="720"/>
              </w:tabs>
              <w:suppressAutoHyphens/>
              <w:ind w:right="-59"/>
              <w:jc w:val="center"/>
              <w:rPr>
                <w:sz w:val="20"/>
              </w:rPr>
            </w:pPr>
            <w:r w:rsidRPr="00630A9A">
              <w:rPr>
                <w:sz w:val="20"/>
              </w:rPr>
              <w:t>Przy projektowaniu i w przypadkach wątpliwych</w:t>
            </w:r>
          </w:p>
        </w:tc>
      </w:tr>
      <w:tr w:rsidR="006C5803" w:rsidRPr="00630A9A" w14:paraId="00E8F911" w14:textId="77777777" w:rsidTr="00910D2E">
        <w:trPr>
          <w:cantSplit/>
          <w:jc w:val="center"/>
        </w:trPr>
        <w:tc>
          <w:tcPr>
            <w:tcW w:w="567" w:type="dxa"/>
            <w:tcBorders>
              <w:top w:val="single" w:sz="6" w:space="0" w:color="auto"/>
              <w:left w:val="double" w:sz="6" w:space="0" w:color="auto"/>
            </w:tcBorders>
          </w:tcPr>
          <w:p w14:paraId="399AD7B0" w14:textId="77777777" w:rsidR="006C5803" w:rsidRPr="00630A9A" w:rsidRDefault="006C5803" w:rsidP="00910D2E">
            <w:pPr>
              <w:keepNext/>
              <w:tabs>
                <w:tab w:val="left" w:pos="-1440"/>
                <w:tab w:val="left" w:pos="-720"/>
                <w:tab w:val="left" w:pos="0"/>
                <w:tab w:val="left" w:pos="269"/>
                <w:tab w:val="left" w:pos="720"/>
              </w:tabs>
              <w:suppressAutoHyphens/>
              <w:ind w:right="-59"/>
              <w:jc w:val="center"/>
              <w:rPr>
                <w:sz w:val="20"/>
              </w:rPr>
            </w:pPr>
            <w:r w:rsidRPr="00630A9A">
              <w:rPr>
                <w:sz w:val="20"/>
              </w:rPr>
              <w:t>7.</w:t>
            </w:r>
          </w:p>
        </w:tc>
        <w:tc>
          <w:tcPr>
            <w:tcW w:w="4678" w:type="dxa"/>
            <w:tcBorders>
              <w:top w:val="single" w:sz="6" w:space="0" w:color="auto"/>
              <w:left w:val="single" w:sz="6" w:space="0" w:color="auto"/>
            </w:tcBorders>
          </w:tcPr>
          <w:p w14:paraId="04513F93" w14:textId="77777777" w:rsidR="006C5803" w:rsidRPr="00630A9A" w:rsidRDefault="006C5803" w:rsidP="00910D2E">
            <w:pPr>
              <w:keepNext/>
              <w:tabs>
                <w:tab w:val="left" w:pos="-1440"/>
                <w:tab w:val="left" w:pos="-720"/>
                <w:tab w:val="left" w:pos="0"/>
                <w:tab w:val="left" w:pos="269"/>
                <w:tab w:val="left" w:pos="720"/>
              </w:tabs>
              <w:suppressAutoHyphens/>
              <w:ind w:right="-59"/>
              <w:rPr>
                <w:sz w:val="20"/>
              </w:rPr>
            </w:pPr>
            <w:r w:rsidRPr="00630A9A">
              <w:rPr>
                <w:sz w:val="20"/>
              </w:rPr>
              <w:t>Badania cementu</w:t>
            </w:r>
          </w:p>
        </w:tc>
        <w:tc>
          <w:tcPr>
            <w:tcW w:w="3827" w:type="dxa"/>
            <w:gridSpan w:val="2"/>
            <w:tcBorders>
              <w:top w:val="single" w:sz="6" w:space="0" w:color="auto"/>
              <w:left w:val="single" w:sz="6" w:space="0" w:color="auto"/>
              <w:right w:val="double" w:sz="6" w:space="0" w:color="auto"/>
            </w:tcBorders>
          </w:tcPr>
          <w:p w14:paraId="3C00AC91" w14:textId="77777777" w:rsidR="006C5803" w:rsidRPr="00630A9A" w:rsidRDefault="006C5803" w:rsidP="00910D2E">
            <w:pPr>
              <w:keepNext/>
              <w:tabs>
                <w:tab w:val="left" w:pos="-1440"/>
                <w:tab w:val="left" w:pos="-720"/>
                <w:tab w:val="left" w:pos="0"/>
                <w:tab w:val="left" w:pos="269"/>
                <w:tab w:val="left" w:pos="720"/>
              </w:tabs>
              <w:suppressAutoHyphens/>
              <w:ind w:right="-59"/>
              <w:jc w:val="center"/>
              <w:rPr>
                <w:sz w:val="20"/>
              </w:rPr>
            </w:pPr>
            <w:r w:rsidRPr="00630A9A">
              <w:rPr>
                <w:sz w:val="20"/>
              </w:rPr>
              <w:t xml:space="preserve">Przy projektowaniu i przy każdej zmianie </w:t>
            </w:r>
          </w:p>
        </w:tc>
      </w:tr>
      <w:tr w:rsidR="006C5803" w:rsidRPr="00630A9A" w14:paraId="3DD1A21C" w14:textId="77777777" w:rsidTr="00910D2E">
        <w:trPr>
          <w:cantSplit/>
          <w:jc w:val="center"/>
        </w:trPr>
        <w:tc>
          <w:tcPr>
            <w:tcW w:w="567" w:type="dxa"/>
            <w:tcBorders>
              <w:top w:val="single" w:sz="6" w:space="0" w:color="auto"/>
              <w:left w:val="double" w:sz="6" w:space="0" w:color="auto"/>
            </w:tcBorders>
          </w:tcPr>
          <w:p w14:paraId="04A7B21C" w14:textId="77777777" w:rsidR="006C5803" w:rsidRPr="00630A9A" w:rsidRDefault="006C5803" w:rsidP="00910D2E">
            <w:pPr>
              <w:keepNext/>
              <w:tabs>
                <w:tab w:val="left" w:pos="-1440"/>
                <w:tab w:val="left" w:pos="-720"/>
                <w:tab w:val="left" w:pos="0"/>
                <w:tab w:val="left" w:pos="269"/>
                <w:tab w:val="left" w:pos="720"/>
              </w:tabs>
              <w:suppressAutoHyphens/>
              <w:ind w:right="-59"/>
              <w:jc w:val="center"/>
              <w:rPr>
                <w:sz w:val="20"/>
              </w:rPr>
            </w:pPr>
            <w:r w:rsidRPr="00630A9A">
              <w:rPr>
                <w:sz w:val="20"/>
              </w:rPr>
              <w:t>8.</w:t>
            </w:r>
          </w:p>
        </w:tc>
        <w:tc>
          <w:tcPr>
            <w:tcW w:w="4678" w:type="dxa"/>
            <w:tcBorders>
              <w:top w:val="single" w:sz="6" w:space="0" w:color="auto"/>
              <w:left w:val="single" w:sz="6" w:space="0" w:color="auto"/>
            </w:tcBorders>
          </w:tcPr>
          <w:p w14:paraId="306880BD" w14:textId="77777777" w:rsidR="006C5803" w:rsidRPr="00630A9A" w:rsidRDefault="006C5803" w:rsidP="00910D2E">
            <w:pPr>
              <w:keepNext/>
              <w:tabs>
                <w:tab w:val="left" w:pos="-1440"/>
                <w:tab w:val="left" w:pos="-720"/>
                <w:tab w:val="left" w:pos="0"/>
                <w:tab w:val="left" w:pos="269"/>
                <w:tab w:val="left" w:pos="720"/>
              </w:tabs>
              <w:suppressAutoHyphens/>
              <w:ind w:right="-59"/>
              <w:rPr>
                <w:sz w:val="20"/>
              </w:rPr>
            </w:pPr>
            <w:r w:rsidRPr="00630A9A">
              <w:rPr>
                <w:sz w:val="20"/>
              </w:rPr>
              <w:t>Badania wody</w:t>
            </w:r>
          </w:p>
        </w:tc>
        <w:tc>
          <w:tcPr>
            <w:tcW w:w="3827" w:type="dxa"/>
            <w:gridSpan w:val="2"/>
            <w:tcBorders>
              <w:top w:val="single" w:sz="6" w:space="0" w:color="auto"/>
              <w:left w:val="single" w:sz="6" w:space="0" w:color="auto"/>
              <w:right w:val="double" w:sz="6" w:space="0" w:color="auto"/>
            </w:tcBorders>
          </w:tcPr>
          <w:p w14:paraId="341FAA36" w14:textId="77777777" w:rsidR="006C5803" w:rsidRPr="00630A9A" w:rsidRDefault="006C5803" w:rsidP="00910D2E">
            <w:pPr>
              <w:keepNext/>
              <w:tabs>
                <w:tab w:val="left" w:pos="-1440"/>
                <w:tab w:val="left" w:pos="-720"/>
                <w:tab w:val="left" w:pos="0"/>
                <w:tab w:val="left" w:pos="269"/>
                <w:tab w:val="left" w:pos="720"/>
              </w:tabs>
              <w:suppressAutoHyphens/>
              <w:ind w:right="-59"/>
              <w:jc w:val="center"/>
              <w:rPr>
                <w:sz w:val="20"/>
              </w:rPr>
            </w:pPr>
            <w:r w:rsidRPr="00630A9A">
              <w:rPr>
                <w:sz w:val="20"/>
              </w:rPr>
              <w:t>Dla każdego wątpliwego źródła</w:t>
            </w:r>
          </w:p>
        </w:tc>
      </w:tr>
      <w:tr w:rsidR="006C5803" w:rsidRPr="00630A9A" w14:paraId="518C573D" w14:textId="77777777" w:rsidTr="00910D2E">
        <w:trPr>
          <w:cantSplit/>
          <w:jc w:val="center"/>
        </w:trPr>
        <w:tc>
          <w:tcPr>
            <w:tcW w:w="567" w:type="dxa"/>
            <w:tcBorders>
              <w:top w:val="single" w:sz="6" w:space="0" w:color="auto"/>
              <w:left w:val="double" w:sz="6" w:space="0" w:color="auto"/>
              <w:bottom w:val="double" w:sz="6" w:space="0" w:color="auto"/>
            </w:tcBorders>
          </w:tcPr>
          <w:p w14:paraId="2E44EF1E" w14:textId="77777777" w:rsidR="006C5803" w:rsidRPr="00630A9A" w:rsidRDefault="006C5803" w:rsidP="00910D2E">
            <w:pPr>
              <w:tabs>
                <w:tab w:val="left" w:pos="-1440"/>
                <w:tab w:val="left" w:pos="-720"/>
                <w:tab w:val="left" w:pos="0"/>
                <w:tab w:val="left" w:pos="269"/>
                <w:tab w:val="left" w:pos="720"/>
              </w:tabs>
              <w:suppressAutoHyphens/>
              <w:ind w:right="-59"/>
              <w:jc w:val="center"/>
              <w:rPr>
                <w:sz w:val="20"/>
              </w:rPr>
            </w:pPr>
            <w:r w:rsidRPr="00630A9A">
              <w:rPr>
                <w:sz w:val="20"/>
              </w:rPr>
              <w:t>9.</w:t>
            </w:r>
          </w:p>
        </w:tc>
        <w:tc>
          <w:tcPr>
            <w:tcW w:w="4678" w:type="dxa"/>
            <w:tcBorders>
              <w:top w:val="single" w:sz="6" w:space="0" w:color="auto"/>
              <w:left w:val="single" w:sz="6" w:space="0" w:color="auto"/>
              <w:bottom w:val="double" w:sz="6" w:space="0" w:color="auto"/>
            </w:tcBorders>
          </w:tcPr>
          <w:p w14:paraId="25961317" w14:textId="77777777" w:rsidR="006C5803" w:rsidRPr="00630A9A" w:rsidRDefault="006C5803" w:rsidP="00910D2E">
            <w:pPr>
              <w:tabs>
                <w:tab w:val="left" w:pos="-1440"/>
                <w:tab w:val="left" w:pos="-720"/>
                <w:tab w:val="left" w:pos="0"/>
                <w:tab w:val="left" w:pos="269"/>
                <w:tab w:val="left" w:pos="720"/>
              </w:tabs>
              <w:suppressAutoHyphens/>
              <w:ind w:right="-59"/>
              <w:rPr>
                <w:sz w:val="20"/>
              </w:rPr>
            </w:pPr>
            <w:r w:rsidRPr="00630A9A">
              <w:rPr>
                <w:sz w:val="20"/>
              </w:rPr>
              <w:t xml:space="preserve">Szczegółowe badania kruszywa: uziarnienie, granica płynności, wskaźnik plastyczności, zawartość części organicznych, odczyn </w:t>
            </w:r>
            <w:proofErr w:type="spellStart"/>
            <w:r w:rsidRPr="00630A9A">
              <w:rPr>
                <w:sz w:val="20"/>
              </w:rPr>
              <w:t>pH</w:t>
            </w:r>
            <w:proofErr w:type="spellEnd"/>
            <w:r w:rsidRPr="00630A9A">
              <w:rPr>
                <w:sz w:val="20"/>
              </w:rPr>
              <w:t>, zawartość siarczanów, wskaźnik</w:t>
            </w:r>
            <w:r w:rsidRPr="00630A9A">
              <w:t xml:space="preserve"> piaskowy.</w:t>
            </w:r>
          </w:p>
        </w:tc>
        <w:tc>
          <w:tcPr>
            <w:tcW w:w="3827" w:type="dxa"/>
            <w:gridSpan w:val="2"/>
            <w:tcBorders>
              <w:top w:val="single" w:sz="6" w:space="0" w:color="auto"/>
              <w:left w:val="single" w:sz="6" w:space="0" w:color="auto"/>
              <w:bottom w:val="double" w:sz="6" w:space="0" w:color="auto"/>
              <w:right w:val="double" w:sz="6" w:space="0" w:color="auto"/>
            </w:tcBorders>
          </w:tcPr>
          <w:p w14:paraId="09670DE2" w14:textId="77777777" w:rsidR="006C5803" w:rsidRPr="00630A9A" w:rsidRDefault="006C5803" w:rsidP="00910D2E">
            <w:pPr>
              <w:tabs>
                <w:tab w:val="left" w:pos="-1440"/>
                <w:tab w:val="left" w:pos="-720"/>
                <w:tab w:val="left" w:pos="0"/>
                <w:tab w:val="left" w:pos="269"/>
                <w:tab w:val="left" w:pos="720"/>
              </w:tabs>
              <w:suppressAutoHyphens/>
              <w:ind w:right="-59"/>
              <w:jc w:val="center"/>
              <w:rPr>
                <w:sz w:val="20"/>
              </w:rPr>
            </w:pPr>
            <w:r w:rsidRPr="00630A9A">
              <w:rPr>
                <w:sz w:val="20"/>
              </w:rPr>
              <w:t>Przy każdej zmianie rodzaju kruszywa</w:t>
            </w:r>
          </w:p>
        </w:tc>
      </w:tr>
    </w:tbl>
    <w:p w14:paraId="0FFBAB96" w14:textId="77777777" w:rsidR="006C5803" w:rsidRPr="00630A9A" w:rsidRDefault="006C5803" w:rsidP="006C5803">
      <w:pPr>
        <w:tabs>
          <w:tab w:val="left" w:pos="-1440"/>
          <w:tab w:val="left" w:pos="-720"/>
          <w:tab w:val="left" w:pos="0"/>
          <w:tab w:val="left" w:pos="269"/>
          <w:tab w:val="left" w:pos="720"/>
        </w:tabs>
        <w:suppressAutoHyphens/>
        <w:spacing w:after="120"/>
        <w:ind w:right="-59"/>
        <w:rPr>
          <w:sz w:val="20"/>
        </w:rPr>
      </w:pPr>
    </w:p>
    <w:p w14:paraId="44F24699" w14:textId="77777777" w:rsidR="006C5803" w:rsidRPr="00630A9A" w:rsidRDefault="006C5803" w:rsidP="006C5803">
      <w:pPr>
        <w:pStyle w:val="podpkt111"/>
      </w:pPr>
      <w:r w:rsidRPr="00630A9A">
        <w:t xml:space="preserve">6.3.1 </w:t>
      </w:r>
      <w:proofErr w:type="spellStart"/>
      <w:r w:rsidRPr="00630A9A">
        <w:t>Uziarnirnie</w:t>
      </w:r>
      <w:proofErr w:type="spellEnd"/>
      <w:r w:rsidRPr="00630A9A">
        <w:t xml:space="preserve"> kruszywa</w:t>
      </w:r>
    </w:p>
    <w:p w14:paraId="1D8B42C3"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Próbki do badań należy pobierać z mieszanek przed podaniem spoiwa. Uziarnienie kruszywa powinno być zgodne z wymaganiami podanymi w SST tabl. 1.</w:t>
      </w:r>
    </w:p>
    <w:p w14:paraId="028CEAE4" w14:textId="77777777" w:rsidR="006C5803" w:rsidRPr="00630A9A" w:rsidRDefault="006C5803" w:rsidP="006C5803">
      <w:pPr>
        <w:pStyle w:val="podpkt111"/>
        <w:tabs>
          <w:tab w:val="center" w:pos="4706"/>
        </w:tabs>
      </w:pPr>
      <w:r w:rsidRPr="00630A9A">
        <w:t>6.3.2. Wilgotność mieszanki kruszywa ze spoiwami</w:t>
      </w:r>
    </w:p>
    <w:p w14:paraId="731BDB35"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Wilgotność mieszanki powinna być równa wilgotności optymalnej, określonej w projekcie składu tej mieszanki z tolerancją +10% -20% jej wartości.</w:t>
      </w:r>
    </w:p>
    <w:p w14:paraId="0EB56ACF" w14:textId="77777777" w:rsidR="006C5803" w:rsidRPr="00630A9A" w:rsidRDefault="006C5803" w:rsidP="006C5803">
      <w:pPr>
        <w:pStyle w:val="podpkt111"/>
      </w:pPr>
      <w:r w:rsidRPr="00630A9A">
        <w:t>6.3.3. Jednorodność i głębokość wymieszania (dla metody stabilizacji na miejscu)</w:t>
      </w:r>
    </w:p>
    <w:p w14:paraId="60CF36A1"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Jednorodność wymieszania kruszywa ze spoiwem polega na ocenie wizualnej jednolitego zabarwienia mieszanki. Głębokość wymieszania mierzy się w odległości min. </w:t>
      </w:r>
      <w:smartTag w:uri="urn:schemas-microsoft-com:office:smarttags" w:element="metricconverter">
        <w:smartTagPr>
          <w:attr w:name="ProductID" w:val="0,5 m"/>
        </w:smartTagPr>
        <w:r w:rsidRPr="00630A9A">
          <w:rPr>
            <w:sz w:val="20"/>
          </w:rPr>
          <w:t>0,5 m</w:t>
        </w:r>
      </w:smartTag>
      <w:r w:rsidRPr="00630A9A">
        <w:rPr>
          <w:sz w:val="20"/>
        </w:rPr>
        <w:t xml:space="preserve"> od krawędzi ulepszonego podłoża. Głębokość wymieszania powinna być taka, aby grubość warstwy po zagęszczeniu była równa projektowanej.</w:t>
      </w:r>
    </w:p>
    <w:p w14:paraId="086F9782" w14:textId="77777777" w:rsidR="006C5803" w:rsidRPr="00630A9A" w:rsidRDefault="006C5803" w:rsidP="006C5803">
      <w:pPr>
        <w:pStyle w:val="podpkt111"/>
      </w:pPr>
      <w:r w:rsidRPr="00630A9A">
        <w:t>6.3.4. Zagęszczenie warstwy</w:t>
      </w:r>
    </w:p>
    <w:p w14:paraId="3C14019C"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Mieszanka powinna być zagęszczona do osiągnięcia wskaźnika zagęszczenia nie mniejszego od 1,00, oznaczonego zgodnie z normą BN-77/8931-12</w:t>
      </w:r>
    </w:p>
    <w:p w14:paraId="668E9E07" w14:textId="77777777" w:rsidR="006C5803" w:rsidRPr="00630A9A" w:rsidRDefault="006C5803" w:rsidP="006C5803">
      <w:pPr>
        <w:pStyle w:val="podpkt111"/>
      </w:pPr>
      <w:r w:rsidRPr="00630A9A">
        <w:t>6.3.5. Grubość ulepszonego podłoża</w:t>
      </w:r>
    </w:p>
    <w:p w14:paraId="08516304"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 xml:space="preserve">Grubość warstwy należy mierzyć bezpośrednio po jej zagęszczeniu w odległości co najmniej </w:t>
      </w:r>
      <w:smartTag w:uri="urn:schemas-microsoft-com:office:smarttags" w:element="metricconverter">
        <w:smartTagPr>
          <w:attr w:name="ProductID" w:val="0,5 m"/>
        </w:smartTagPr>
        <w:r w:rsidRPr="00630A9A">
          <w:rPr>
            <w:sz w:val="20"/>
          </w:rPr>
          <w:t>0,5 m</w:t>
        </w:r>
      </w:smartTag>
      <w:r w:rsidRPr="00630A9A">
        <w:rPr>
          <w:sz w:val="20"/>
        </w:rPr>
        <w:t xml:space="preserve"> od krawędzi.</w:t>
      </w:r>
    </w:p>
    <w:p w14:paraId="35503638"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Grubość warstwy nie może różnić się od projektowanej o więcej niż +/- 10%.</w:t>
      </w:r>
    </w:p>
    <w:p w14:paraId="613CCACC" w14:textId="77777777" w:rsidR="006C5803" w:rsidRPr="00630A9A" w:rsidRDefault="006C5803" w:rsidP="006C5803">
      <w:pPr>
        <w:pStyle w:val="podpkt111"/>
      </w:pPr>
      <w:r w:rsidRPr="00630A9A">
        <w:t>6.3.7. Mrozoodporność</w:t>
      </w:r>
    </w:p>
    <w:p w14:paraId="743CE6BF"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Wskaźnik mrozoodporności określany przez spadek wytrzymałości na ściskanie próbek poddawanych cyklom zamrażania i odmrażania powinien być zgodny z wymaganiami podanymi w ST. Metoda badania zgodna z PN-S-96012.</w:t>
      </w:r>
    </w:p>
    <w:p w14:paraId="5F6D2A24" w14:textId="77777777" w:rsidR="006C5803" w:rsidRPr="00630A9A" w:rsidRDefault="006C5803" w:rsidP="006C5803">
      <w:pPr>
        <w:pStyle w:val="podpkt111"/>
      </w:pPr>
      <w:r w:rsidRPr="00630A9A">
        <w:t>6.3.8. Badanie spoiwa</w:t>
      </w:r>
    </w:p>
    <w:p w14:paraId="79F6918C"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Dla każdej dostawy cementu Wykonawca powinien dostarczyć Atest Producenta cementu. Zabrania się używania do stabilizacji cementów ciepłych (zbyt świeżych, prosto z produkcji)</w:t>
      </w:r>
    </w:p>
    <w:p w14:paraId="033AAC56" w14:textId="77777777" w:rsidR="006C5803" w:rsidRPr="00630A9A" w:rsidRDefault="006C5803" w:rsidP="006C5803">
      <w:pPr>
        <w:pStyle w:val="podpkt111"/>
      </w:pPr>
      <w:r w:rsidRPr="00630A9A">
        <w:t>6.3.9. Badanie wody</w:t>
      </w:r>
    </w:p>
    <w:p w14:paraId="7CF2181C"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W przypadkach wątpliwych należy przeprowadzić badania wody wg PN-88/B-32250.</w:t>
      </w:r>
    </w:p>
    <w:p w14:paraId="6E93E534" w14:textId="77777777" w:rsidR="006C5803" w:rsidRPr="00630A9A" w:rsidRDefault="006C5803" w:rsidP="006C5803">
      <w:pPr>
        <w:pStyle w:val="podpkt111"/>
      </w:pPr>
      <w:r w:rsidRPr="00630A9A">
        <w:t>6.3.10.</w:t>
      </w:r>
      <w:r w:rsidRPr="00630A9A">
        <w:tab/>
        <w:t xml:space="preserve"> Badanie właściwości gruntu</w:t>
      </w:r>
    </w:p>
    <w:p w14:paraId="3ACCF68D"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Właściwości gruntu należy badać przy każdej jego zmianie. Właściwości powinny być zgodne z wymaganiami podanymi w ST dotyczących ulepszonego podłoża.</w:t>
      </w:r>
    </w:p>
    <w:p w14:paraId="641B4009" w14:textId="77777777" w:rsidR="006C5803" w:rsidRPr="00630A9A" w:rsidRDefault="006C5803" w:rsidP="002D228C">
      <w:pPr>
        <w:pStyle w:val="podpkt11"/>
      </w:pPr>
      <w:r w:rsidRPr="00630A9A">
        <w:t xml:space="preserve">6.4. Badania i pomiary cech geometrycznych wykonanej warstwy ulepszonego podłoża z kruszywa </w:t>
      </w:r>
      <w:r w:rsidRPr="00630A9A">
        <w:lastRenderedPageBreak/>
        <w:t>stabilizowanego cementem</w:t>
      </w:r>
    </w:p>
    <w:p w14:paraId="047477AF"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Częstotliwość i zakres badań i pomiarów wykonanej warstwy podano w tablicy 3.</w:t>
      </w:r>
    </w:p>
    <w:p w14:paraId="032022F5"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p>
    <w:p w14:paraId="02E9D531" w14:textId="77777777" w:rsidR="006C5803" w:rsidRPr="00630A9A" w:rsidRDefault="006C5803" w:rsidP="006C5803">
      <w:pPr>
        <w:keepNext/>
        <w:spacing w:before="120" w:after="120"/>
        <w:ind w:left="1134" w:right="-57" w:hanging="1134"/>
        <w:rPr>
          <w:b/>
          <w:sz w:val="20"/>
        </w:rPr>
      </w:pPr>
      <w:r w:rsidRPr="00630A9A">
        <w:rPr>
          <w:b/>
          <w:sz w:val="20"/>
        </w:rPr>
        <w:t>Tablica 3. Częstotliwość i zakres badań i pomiarów cech geometrycznych wykonanej warstwy ulepszonego podłoża z gruntu stabilizowanego cementem</w:t>
      </w:r>
    </w:p>
    <w:tbl>
      <w:tblPr>
        <w:tblW w:w="0" w:type="auto"/>
        <w:jc w:val="center"/>
        <w:tblLayout w:type="fixed"/>
        <w:tblCellMar>
          <w:left w:w="120" w:type="dxa"/>
          <w:right w:w="120" w:type="dxa"/>
        </w:tblCellMar>
        <w:tblLook w:val="0000" w:firstRow="0" w:lastRow="0" w:firstColumn="0" w:lastColumn="0" w:noHBand="0" w:noVBand="0"/>
      </w:tblPr>
      <w:tblGrid>
        <w:gridCol w:w="567"/>
        <w:gridCol w:w="2695"/>
        <w:gridCol w:w="6094"/>
      </w:tblGrid>
      <w:tr w:rsidR="006C5803" w:rsidRPr="00630A9A" w14:paraId="61C2DB3D" w14:textId="77777777" w:rsidTr="00910D2E">
        <w:trPr>
          <w:cantSplit/>
          <w:jc w:val="center"/>
        </w:trPr>
        <w:tc>
          <w:tcPr>
            <w:tcW w:w="567" w:type="dxa"/>
            <w:tcBorders>
              <w:top w:val="double" w:sz="6" w:space="0" w:color="auto"/>
              <w:left w:val="double" w:sz="6" w:space="0" w:color="auto"/>
            </w:tcBorders>
          </w:tcPr>
          <w:p w14:paraId="5FA47784" w14:textId="77777777" w:rsidR="006C5803" w:rsidRPr="00630A9A" w:rsidRDefault="006C5803" w:rsidP="00910D2E">
            <w:pPr>
              <w:keepNext/>
              <w:tabs>
                <w:tab w:val="left" w:pos="-1440"/>
                <w:tab w:val="left" w:pos="-720"/>
                <w:tab w:val="left" w:pos="0"/>
                <w:tab w:val="left" w:pos="269"/>
                <w:tab w:val="left" w:pos="720"/>
              </w:tabs>
              <w:suppressAutoHyphens/>
              <w:ind w:right="-59"/>
              <w:rPr>
                <w:sz w:val="20"/>
              </w:rPr>
            </w:pPr>
            <w:r w:rsidRPr="00630A9A">
              <w:rPr>
                <w:sz w:val="20"/>
              </w:rPr>
              <w:t>Lp.</w:t>
            </w:r>
          </w:p>
        </w:tc>
        <w:tc>
          <w:tcPr>
            <w:tcW w:w="2695" w:type="dxa"/>
            <w:tcBorders>
              <w:top w:val="double" w:sz="6" w:space="0" w:color="auto"/>
              <w:left w:val="single" w:sz="6" w:space="0" w:color="auto"/>
            </w:tcBorders>
          </w:tcPr>
          <w:p w14:paraId="4389F510" w14:textId="77777777" w:rsidR="006C5803" w:rsidRPr="00630A9A" w:rsidRDefault="006C5803" w:rsidP="00910D2E">
            <w:pPr>
              <w:keepNext/>
              <w:tabs>
                <w:tab w:val="left" w:pos="-1440"/>
                <w:tab w:val="left" w:pos="-720"/>
                <w:tab w:val="left" w:pos="0"/>
                <w:tab w:val="left" w:pos="269"/>
                <w:tab w:val="left" w:pos="720"/>
              </w:tabs>
              <w:suppressAutoHyphens/>
              <w:ind w:right="-59"/>
              <w:rPr>
                <w:sz w:val="20"/>
              </w:rPr>
            </w:pPr>
            <w:r w:rsidRPr="00630A9A">
              <w:rPr>
                <w:sz w:val="20"/>
              </w:rPr>
              <w:t>Wyszczególnienie badań i pomiarów</w:t>
            </w:r>
          </w:p>
        </w:tc>
        <w:tc>
          <w:tcPr>
            <w:tcW w:w="6094" w:type="dxa"/>
            <w:tcBorders>
              <w:top w:val="double" w:sz="6" w:space="0" w:color="auto"/>
              <w:left w:val="single" w:sz="6" w:space="0" w:color="auto"/>
              <w:right w:val="double" w:sz="6" w:space="0" w:color="auto"/>
            </w:tcBorders>
          </w:tcPr>
          <w:p w14:paraId="1E8B5183" w14:textId="77777777" w:rsidR="006C5803" w:rsidRPr="00630A9A" w:rsidRDefault="006C5803" w:rsidP="00910D2E">
            <w:pPr>
              <w:keepNext/>
              <w:tabs>
                <w:tab w:val="left" w:pos="-1440"/>
                <w:tab w:val="left" w:pos="-720"/>
                <w:tab w:val="left" w:pos="0"/>
                <w:tab w:val="left" w:pos="269"/>
                <w:tab w:val="left" w:pos="720"/>
              </w:tabs>
              <w:suppressAutoHyphens/>
              <w:ind w:right="-59"/>
              <w:rPr>
                <w:sz w:val="20"/>
              </w:rPr>
            </w:pPr>
            <w:r w:rsidRPr="00630A9A">
              <w:rPr>
                <w:sz w:val="20"/>
              </w:rPr>
              <w:t>Minimalna częstotliwość badań i pomiarów</w:t>
            </w:r>
          </w:p>
        </w:tc>
      </w:tr>
      <w:tr w:rsidR="006C5803" w:rsidRPr="00630A9A" w14:paraId="6224418F" w14:textId="77777777" w:rsidTr="00910D2E">
        <w:trPr>
          <w:cantSplit/>
          <w:jc w:val="center"/>
        </w:trPr>
        <w:tc>
          <w:tcPr>
            <w:tcW w:w="567" w:type="dxa"/>
            <w:tcBorders>
              <w:top w:val="single" w:sz="6" w:space="0" w:color="auto"/>
              <w:left w:val="double" w:sz="6" w:space="0" w:color="auto"/>
            </w:tcBorders>
          </w:tcPr>
          <w:p w14:paraId="0B61AC66" w14:textId="77777777" w:rsidR="006C5803" w:rsidRPr="00630A9A" w:rsidRDefault="006C5803" w:rsidP="00910D2E">
            <w:pPr>
              <w:keepNext/>
              <w:tabs>
                <w:tab w:val="left" w:pos="-1440"/>
                <w:tab w:val="left" w:pos="-720"/>
                <w:tab w:val="left" w:pos="0"/>
                <w:tab w:val="left" w:pos="269"/>
                <w:tab w:val="left" w:pos="720"/>
              </w:tabs>
              <w:suppressAutoHyphens/>
              <w:ind w:right="-59"/>
              <w:rPr>
                <w:sz w:val="20"/>
              </w:rPr>
            </w:pPr>
            <w:r w:rsidRPr="00630A9A">
              <w:rPr>
                <w:sz w:val="20"/>
              </w:rPr>
              <w:t>1.</w:t>
            </w:r>
          </w:p>
        </w:tc>
        <w:tc>
          <w:tcPr>
            <w:tcW w:w="2695" w:type="dxa"/>
            <w:tcBorders>
              <w:top w:val="single" w:sz="6" w:space="0" w:color="auto"/>
              <w:left w:val="single" w:sz="6" w:space="0" w:color="auto"/>
            </w:tcBorders>
          </w:tcPr>
          <w:p w14:paraId="3D1F747C" w14:textId="77777777" w:rsidR="006C5803" w:rsidRPr="00630A9A" w:rsidRDefault="006C5803" w:rsidP="00910D2E">
            <w:pPr>
              <w:keepNext/>
              <w:tabs>
                <w:tab w:val="left" w:pos="-1440"/>
                <w:tab w:val="left" w:pos="-720"/>
                <w:tab w:val="left" w:pos="0"/>
                <w:tab w:val="left" w:pos="269"/>
                <w:tab w:val="left" w:pos="720"/>
              </w:tabs>
              <w:suppressAutoHyphens/>
              <w:ind w:right="-59"/>
              <w:rPr>
                <w:sz w:val="20"/>
              </w:rPr>
            </w:pPr>
            <w:r w:rsidRPr="00630A9A">
              <w:rPr>
                <w:sz w:val="20"/>
              </w:rPr>
              <w:t>Grubość warstwy</w:t>
            </w:r>
          </w:p>
        </w:tc>
        <w:tc>
          <w:tcPr>
            <w:tcW w:w="6094" w:type="dxa"/>
            <w:tcBorders>
              <w:top w:val="single" w:sz="6" w:space="0" w:color="auto"/>
              <w:left w:val="single" w:sz="6" w:space="0" w:color="auto"/>
              <w:right w:val="double" w:sz="6" w:space="0" w:color="auto"/>
            </w:tcBorders>
          </w:tcPr>
          <w:p w14:paraId="7AC4920F" w14:textId="77777777" w:rsidR="006C5803" w:rsidRPr="00630A9A" w:rsidRDefault="006C5803" w:rsidP="00910D2E">
            <w:pPr>
              <w:keepNext/>
              <w:tabs>
                <w:tab w:val="left" w:pos="-1440"/>
                <w:tab w:val="left" w:pos="-720"/>
                <w:tab w:val="left" w:pos="0"/>
                <w:tab w:val="left" w:pos="269"/>
                <w:tab w:val="left" w:pos="720"/>
              </w:tabs>
              <w:suppressAutoHyphens/>
              <w:ind w:right="-59"/>
              <w:rPr>
                <w:sz w:val="20"/>
              </w:rPr>
            </w:pPr>
            <w:r w:rsidRPr="00630A9A">
              <w:rPr>
                <w:sz w:val="20"/>
              </w:rPr>
              <w:t>w trzech punktach na każdej działce roboczej</w:t>
            </w:r>
          </w:p>
        </w:tc>
      </w:tr>
      <w:tr w:rsidR="006C5803" w:rsidRPr="00630A9A" w14:paraId="41681564" w14:textId="77777777" w:rsidTr="00910D2E">
        <w:trPr>
          <w:cantSplit/>
          <w:jc w:val="center"/>
        </w:trPr>
        <w:tc>
          <w:tcPr>
            <w:tcW w:w="567" w:type="dxa"/>
            <w:tcBorders>
              <w:top w:val="single" w:sz="6" w:space="0" w:color="auto"/>
              <w:left w:val="double" w:sz="6" w:space="0" w:color="auto"/>
            </w:tcBorders>
          </w:tcPr>
          <w:p w14:paraId="23F3EB62" w14:textId="77777777" w:rsidR="006C5803" w:rsidRPr="00630A9A" w:rsidRDefault="006C5803" w:rsidP="00910D2E">
            <w:pPr>
              <w:keepNext/>
              <w:tabs>
                <w:tab w:val="left" w:pos="-1440"/>
                <w:tab w:val="left" w:pos="-720"/>
                <w:tab w:val="left" w:pos="0"/>
                <w:tab w:val="left" w:pos="269"/>
                <w:tab w:val="left" w:pos="720"/>
              </w:tabs>
              <w:suppressAutoHyphens/>
              <w:ind w:right="-59"/>
              <w:rPr>
                <w:sz w:val="20"/>
              </w:rPr>
            </w:pPr>
            <w:r w:rsidRPr="00630A9A">
              <w:rPr>
                <w:sz w:val="20"/>
              </w:rPr>
              <w:t>2.</w:t>
            </w:r>
          </w:p>
        </w:tc>
        <w:tc>
          <w:tcPr>
            <w:tcW w:w="2695" w:type="dxa"/>
            <w:tcBorders>
              <w:top w:val="single" w:sz="6" w:space="0" w:color="auto"/>
              <w:left w:val="single" w:sz="6" w:space="0" w:color="auto"/>
            </w:tcBorders>
          </w:tcPr>
          <w:p w14:paraId="5F99DFAC" w14:textId="77777777" w:rsidR="006C5803" w:rsidRPr="00630A9A" w:rsidRDefault="006C5803" w:rsidP="00910D2E">
            <w:pPr>
              <w:keepNext/>
              <w:tabs>
                <w:tab w:val="left" w:pos="-1440"/>
                <w:tab w:val="left" w:pos="-720"/>
                <w:tab w:val="left" w:pos="0"/>
                <w:tab w:val="left" w:pos="269"/>
                <w:tab w:val="left" w:pos="720"/>
              </w:tabs>
              <w:suppressAutoHyphens/>
              <w:ind w:right="-59"/>
              <w:rPr>
                <w:sz w:val="20"/>
              </w:rPr>
            </w:pPr>
            <w:r w:rsidRPr="00630A9A">
              <w:rPr>
                <w:sz w:val="20"/>
              </w:rPr>
              <w:t>Szerokość warstwy</w:t>
            </w:r>
          </w:p>
        </w:tc>
        <w:tc>
          <w:tcPr>
            <w:tcW w:w="6094" w:type="dxa"/>
            <w:tcBorders>
              <w:top w:val="single" w:sz="6" w:space="0" w:color="auto"/>
              <w:left w:val="single" w:sz="6" w:space="0" w:color="auto"/>
              <w:right w:val="double" w:sz="6" w:space="0" w:color="auto"/>
            </w:tcBorders>
          </w:tcPr>
          <w:p w14:paraId="2D26B7DB" w14:textId="77777777" w:rsidR="006C5803" w:rsidRPr="00630A9A" w:rsidRDefault="006C5803" w:rsidP="00910D2E">
            <w:pPr>
              <w:keepNext/>
              <w:tabs>
                <w:tab w:val="left" w:pos="-1440"/>
                <w:tab w:val="left" w:pos="-720"/>
                <w:tab w:val="left" w:pos="0"/>
                <w:tab w:val="left" w:pos="269"/>
                <w:tab w:val="left" w:pos="720"/>
              </w:tabs>
              <w:suppressAutoHyphens/>
              <w:ind w:right="-59"/>
              <w:rPr>
                <w:sz w:val="20"/>
              </w:rPr>
            </w:pPr>
            <w:r w:rsidRPr="00630A9A">
              <w:rPr>
                <w:sz w:val="20"/>
              </w:rPr>
              <w:t>częstotliwość zgodna z przekrojami poprzecznymi wg dokumentacji projektowej</w:t>
            </w:r>
          </w:p>
        </w:tc>
      </w:tr>
      <w:tr w:rsidR="006C5803" w:rsidRPr="00630A9A" w14:paraId="1CEFB949" w14:textId="77777777" w:rsidTr="00910D2E">
        <w:trPr>
          <w:cantSplit/>
          <w:jc w:val="center"/>
        </w:trPr>
        <w:tc>
          <w:tcPr>
            <w:tcW w:w="567" w:type="dxa"/>
            <w:tcBorders>
              <w:top w:val="single" w:sz="6" w:space="0" w:color="auto"/>
              <w:left w:val="double" w:sz="6" w:space="0" w:color="auto"/>
            </w:tcBorders>
          </w:tcPr>
          <w:p w14:paraId="51096615" w14:textId="77777777" w:rsidR="006C5803" w:rsidRPr="00630A9A" w:rsidRDefault="006C5803" w:rsidP="00910D2E">
            <w:pPr>
              <w:keepNext/>
              <w:tabs>
                <w:tab w:val="left" w:pos="-1440"/>
                <w:tab w:val="left" w:pos="-720"/>
                <w:tab w:val="left" w:pos="0"/>
                <w:tab w:val="left" w:pos="269"/>
                <w:tab w:val="left" w:pos="720"/>
              </w:tabs>
              <w:suppressAutoHyphens/>
              <w:ind w:right="-59"/>
              <w:rPr>
                <w:sz w:val="20"/>
              </w:rPr>
            </w:pPr>
            <w:r w:rsidRPr="00630A9A">
              <w:rPr>
                <w:sz w:val="20"/>
              </w:rPr>
              <w:t>3.</w:t>
            </w:r>
          </w:p>
        </w:tc>
        <w:tc>
          <w:tcPr>
            <w:tcW w:w="2695" w:type="dxa"/>
            <w:tcBorders>
              <w:top w:val="single" w:sz="6" w:space="0" w:color="auto"/>
              <w:left w:val="single" w:sz="6" w:space="0" w:color="auto"/>
            </w:tcBorders>
          </w:tcPr>
          <w:p w14:paraId="709E1BC7" w14:textId="77777777" w:rsidR="006C5803" w:rsidRPr="00630A9A" w:rsidRDefault="006C5803" w:rsidP="00910D2E">
            <w:pPr>
              <w:keepNext/>
              <w:tabs>
                <w:tab w:val="left" w:pos="-1440"/>
                <w:tab w:val="left" w:pos="-720"/>
                <w:tab w:val="left" w:pos="0"/>
                <w:tab w:val="left" w:pos="269"/>
                <w:tab w:val="left" w:pos="720"/>
              </w:tabs>
              <w:suppressAutoHyphens/>
              <w:ind w:right="-59"/>
              <w:rPr>
                <w:sz w:val="20"/>
              </w:rPr>
            </w:pPr>
            <w:r w:rsidRPr="00630A9A">
              <w:rPr>
                <w:sz w:val="20"/>
              </w:rPr>
              <w:t>Równość podłużna</w:t>
            </w:r>
          </w:p>
        </w:tc>
        <w:tc>
          <w:tcPr>
            <w:tcW w:w="6094" w:type="dxa"/>
            <w:tcBorders>
              <w:top w:val="single" w:sz="6" w:space="0" w:color="auto"/>
              <w:left w:val="single" w:sz="6" w:space="0" w:color="auto"/>
              <w:right w:val="double" w:sz="6" w:space="0" w:color="auto"/>
            </w:tcBorders>
          </w:tcPr>
          <w:p w14:paraId="7C9C8D90" w14:textId="77777777" w:rsidR="006C5803" w:rsidRPr="00630A9A" w:rsidRDefault="006C5803" w:rsidP="00910D2E">
            <w:pPr>
              <w:keepNext/>
              <w:ind w:right="-59"/>
              <w:jc w:val="center"/>
              <w:rPr>
                <w:sz w:val="20"/>
              </w:rPr>
            </w:pPr>
            <w:r w:rsidRPr="00630A9A">
              <w:rPr>
                <w:sz w:val="20"/>
              </w:rPr>
              <w:t xml:space="preserve">w sposób ciągły </w:t>
            </w:r>
            <w:proofErr w:type="spellStart"/>
            <w:r w:rsidRPr="00630A9A">
              <w:rPr>
                <w:sz w:val="20"/>
              </w:rPr>
              <w:t>planografem</w:t>
            </w:r>
            <w:proofErr w:type="spellEnd"/>
            <w:r w:rsidRPr="00630A9A">
              <w:rPr>
                <w:sz w:val="20"/>
              </w:rPr>
              <w:t xml:space="preserve"> albo co </w:t>
            </w:r>
            <w:smartTag w:uri="urn:schemas-microsoft-com:office:smarttags" w:element="metricconverter">
              <w:smartTagPr>
                <w:attr w:name="ProductID" w:val="20 m"/>
              </w:smartTagPr>
              <w:r w:rsidRPr="00630A9A">
                <w:rPr>
                  <w:sz w:val="20"/>
                </w:rPr>
                <w:t>20 m</w:t>
              </w:r>
            </w:smartTag>
            <w:r w:rsidRPr="00630A9A">
              <w:rPr>
                <w:sz w:val="20"/>
              </w:rPr>
              <w:t xml:space="preserve"> łatą na każdym pasie ruchu</w:t>
            </w:r>
          </w:p>
        </w:tc>
      </w:tr>
      <w:tr w:rsidR="006C5803" w:rsidRPr="00630A9A" w14:paraId="13F45E0A" w14:textId="77777777" w:rsidTr="00910D2E">
        <w:trPr>
          <w:cantSplit/>
          <w:jc w:val="center"/>
        </w:trPr>
        <w:tc>
          <w:tcPr>
            <w:tcW w:w="567" w:type="dxa"/>
            <w:tcBorders>
              <w:top w:val="single" w:sz="6" w:space="0" w:color="auto"/>
              <w:left w:val="double" w:sz="6" w:space="0" w:color="auto"/>
            </w:tcBorders>
          </w:tcPr>
          <w:p w14:paraId="33A3F59E" w14:textId="77777777" w:rsidR="006C5803" w:rsidRPr="00630A9A" w:rsidRDefault="006C5803" w:rsidP="00910D2E">
            <w:pPr>
              <w:keepNext/>
              <w:tabs>
                <w:tab w:val="left" w:pos="-1440"/>
                <w:tab w:val="left" w:pos="-720"/>
                <w:tab w:val="left" w:pos="0"/>
                <w:tab w:val="left" w:pos="269"/>
                <w:tab w:val="left" w:pos="720"/>
              </w:tabs>
              <w:suppressAutoHyphens/>
              <w:ind w:right="-59"/>
              <w:rPr>
                <w:sz w:val="20"/>
              </w:rPr>
            </w:pPr>
            <w:r w:rsidRPr="00630A9A">
              <w:rPr>
                <w:sz w:val="20"/>
              </w:rPr>
              <w:t>4.</w:t>
            </w:r>
          </w:p>
        </w:tc>
        <w:tc>
          <w:tcPr>
            <w:tcW w:w="2695" w:type="dxa"/>
            <w:tcBorders>
              <w:top w:val="single" w:sz="6" w:space="0" w:color="auto"/>
              <w:left w:val="single" w:sz="6" w:space="0" w:color="auto"/>
            </w:tcBorders>
          </w:tcPr>
          <w:p w14:paraId="34128EE8" w14:textId="77777777" w:rsidR="006C5803" w:rsidRPr="00630A9A" w:rsidRDefault="006C5803" w:rsidP="00910D2E">
            <w:pPr>
              <w:keepNext/>
              <w:tabs>
                <w:tab w:val="left" w:pos="-1440"/>
                <w:tab w:val="left" w:pos="-720"/>
                <w:tab w:val="left" w:pos="0"/>
                <w:tab w:val="left" w:pos="269"/>
                <w:tab w:val="left" w:pos="720"/>
              </w:tabs>
              <w:suppressAutoHyphens/>
              <w:ind w:right="-59"/>
              <w:rPr>
                <w:sz w:val="20"/>
              </w:rPr>
            </w:pPr>
            <w:r w:rsidRPr="00630A9A">
              <w:rPr>
                <w:sz w:val="20"/>
              </w:rPr>
              <w:t>Równość poprzeczna</w:t>
            </w:r>
          </w:p>
        </w:tc>
        <w:tc>
          <w:tcPr>
            <w:tcW w:w="6094" w:type="dxa"/>
            <w:tcBorders>
              <w:top w:val="single" w:sz="6" w:space="0" w:color="auto"/>
              <w:left w:val="single" w:sz="6" w:space="0" w:color="auto"/>
              <w:right w:val="double" w:sz="6" w:space="0" w:color="auto"/>
            </w:tcBorders>
          </w:tcPr>
          <w:p w14:paraId="47013252" w14:textId="77777777" w:rsidR="006C5803" w:rsidRPr="00630A9A" w:rsidRDefault="006C5803" w:rsidP="00910D2E">
            <w:pPr>
              <w:keepNext/>
              <w:tabs>
                <w:tab w:val="left" w:pos="-1440"/>
                <w:tab w:val="left" w:pos="-720"/>
                <w:tab w:val="left" w:pos="0"/>
                <w:tab w:val="left" w:pos="269"/>
                <w:tab w:val="left" w:pos="720"/>
              </w:tabs>
              <w:suppressAutoHyphens/>
              <w:ind w:right="-59"/>
              <w:rPr>
                <w:sz w:val="20"/>
              </w:rPr>
            </w:pPr>
            <w:r w:rsidRPr="00630A9A">
              <w:rPr>
                <w:sz w:val="20"/>
              </w:rPr>
              <w:t xml:space="preserve">10 razy na </w:t>
            </w:r>
            <w:smartTag w:uri="urn:schemas-microsoft-com:office:smarttags" w:element="metricconverter">
              <w:smartTagPr>
                <w:attr w:name="ProductID" w:val="1 km"/>
              </w:smartTagPr>
              <w:r w:rsidRPr="00630A9A">
                <w:rPr>
                  <w:sz w:val="20"/>
                </w:rPr>
                <w:t>1 km</w:t>
              </w:r>
            </w:smartTag>
          </w:p>
        </w:tc>
      </w:tr>
      <w:tr w:rsidR="006C5803" w:rsidRPr="00630A9A" w14:paraId="7E3BB3F2" w14:textId="77777777" w:rsidTr="00910D2E">
        <w:trPr>
          <w:cantSplit/>
          <w:jc w:val="center"/>
        </w:trPr>
        <w:tc>
          <w:tcPr>
            <w:tcW w:w="567" w:type="dxa"/>
            <w:tcBorders>
              <w:top w:val="single" w:sz="6" w:space="0" w:color="auto"/>
              <w:left w:val="double" w:sz="6" w:space="0" w:color="auto"/>
            </w:tcBorders>
          </w:tcPr>
          <w:p w14:paraId="20C86ED7" w14:textId="77777777" w:rsidR="006C5803" w:rsidRPr="00630A9A" w:rsidRDefault="006C5803" w:rsidP="00910D2E">
            <w:pPr>
              <w:keepNext/>
              <w:tabs>
                <w:tab w:val="left" w:pos="-1440"/>
                <w:tab w:val="left" w:pos="-720"/>
                <w:tab w:val="left" w:pos="0"/>
                <w:tab w:val="left" w:pos="269"/>
                <w:tab w:val="left" w:pos="720"/>
              </w:tabs>
              <w:suppressAutoHyphens/>
              <w:ind w:right="-59"/>
              <w:rPr>
                <w:sz w:val="20"/>
              </w:rPr>
            </w:pPr>
            <w:r w:rsidRPr="00630A9A">
              <w:rPr>
                <w:sz w:val="20"/>
              </w:rPr>
              <w:t>5.</w:t>
            </w:r>
          </w:p>
        </w:tc>
        <w:tc>
          <w:tcPr>
            <w:tcW w:w="2695" w:type="dxa"/>
            <w:tcBorders>
              <w:top w:val="single" w:sz="6" w:space="0" w:color="auto"/>
              <w:left w:val="single" w:sz="6" w:space="0" w:color="auto"/>
            </w:tcBorders>
          </w:tcPr>
          <w:p w14:paraId="4450F357" w14:textId="77777777" w:rsidR="006C5803" w:rsidRPr="00630A9A" w:rsidRDefault="006C5803" w:rsidP="00910D2E">
            <w:pPr>
              <w:keepNext/>
              <w:tabs>
                <w:tab w:val="left" w:pos="-1440"/>
                <w:tab w:val="left" w:pos="-720"/>
                <w:tab w:val="left" w:pos="0"/>
                <w:tab w:val="left" w:pos="269"/>
                <w:tab w:val="left" w:pos="720"/>
              </w:tabs>
              <w:suppressAutoHyphens/>
              <w:ind w:right="-59"/>
              <w:rPr>
                <w:sz w:val="20"/>
                <w:vertAlign w:val="superscript"/>
              </w:rPr>
            </w:pPr>
            <w:r w:rsidRPr="00630A9A">
              <w:rPr>
                <w:sz w:val="20"/>
              </w:rPr>
              <w:t xml:space="preserve">Spadki poprzeczne </w:t>
            </w:r>
            <w:r w:rsidRPr="00630A9A">
              <w:rPr>
                <w:sz w:val="20"/>
                <w:vertAlign w:val="superscript"/>
              </w:rPr>
              <w:t>1)</w:t>
            </w:r>
          </w:p>
        </w:tc>
        <w:tc>
          <w:tcPr>
            <w:tcW w:w="6094" w:type="dxa"/>
            <w:tcBorders>
              <w:top w:val="single" w:sz="6" w:space="0" w:color="auto"/>
              <w:left w:val="single" w:sz="6" w:space="0" w:color="auto"/>
              <w:right w:val="double" w:sz="6" w:space="0" w:color="auto"/>
            </w:tcBorders>
          </w:tcPr>
          <w:p w14:paraId="70942426" w14:textId="77777777" w:rsidR="006C5803" w:rsidRPr="00630A9A" w:rsidRDefault="006C5803" w:rsidP="00910D2E">
            <w:pPr>
              <w:keepNext/>
              <w:tabs>
                <w:tab w:val="left" w:pos="-1440"/>
                <w:tab w:val="left" w:pos="-720"/>
                <w:tab w:val="left" w:pos="0"/>
                <w:tab w:val="left" w:pos="269"/>
                <w:tab w:val="left" w:pos="720"/>
              </w:tabs>
              <w:suppressAutoHyphens/>
              <w:ind w:right="-59"/>
              <w:rPr>
                <w:sz w:val="20"/>
              </w:rPr>
            </w:pPr>
            <w:r w:rsidRPr="00630A9A">
              <w:rPr>
                <w:sz w:val="20"/>
              </w:rPr>
              <w:t>częstotliwość zgodna z przekrojami poprzecznymi wg dokumentacji projektowej</w:t>
            </w:r>
          </w:p>
        </w:tc>
      </w:tr>
      <w:tr w:rsidR="006C5803" w:rsidRPr="00630A9A" w14:paraId="64800EB2" w14:textId="77777777" w:rsidTr="00910D2E">
        <w:trPr>
          <w:cantSplit/>
          <w:jc w:val="center"/>
        </w:trPr>
        <w:tc>
          <w:tcPr>
            <w:tcW w:w="567" w:type="dxa"/>
            <w:tcBorders>
              <w:top w:val="single" w:sz="6" w:space="0" w:color="auto"/>
              <w:left w:val="double" w:sz="6" w:space="0" w:color="auto"/>
            </w:tcBorders>
          </w:tcPr>
          <w:p w14:paraId="53734BB7" w14:textId="77777777" w:rsidR="006C5803" w:rsidRPr="00630A9A" w:rsidRDefault="006C5803" w:rsidP="00910D2E">
            <w:pPr>
              <w:keepNext/>
              <w:tabs>
                <w:tab w:val="left" w:pos="-1440"/>
                <w:tab w:val="left" w:pos="-720"/>
                <w:tab w:val="left" w:pos="0"/>
                <w:tab w:val="left" w:pos="269"/>
                <w:tab w:val="left" w:pos="720"/>
              </w:tabs>
              <w:suppressAutoHyphens/>
              <w:ind w:right="-59"/>
              <w:rPr>
                <w:sz w:val="20"/>
              </w:rPr>
            </w:pPr>
            <w:r w:rsidRPr="00630A9A">
              <w:rPr>
                <w:sz w:val="20"/>
              </w:rPr>
              <w:t>6,</w:t>
            </w:r>
          </w:p>
        </w:tc>
        <w:tc>
          <w:tcPr>
            <w:tcW w:w="2695" w:type="dxa"/>
            <w:tcBorders>
              <w:top w:val="single" w:sz="6" w:space="0" w:color="auto"/>
              <w:left w:val="single" w:sz="6" w:space="0" w:color="auto"/>
            </w:tcBorders>
          </w:tcPr>
          <w:p w14:paraId="092C8E9D" w14:textId="77777777" w:rsidR="006C5803" w:rsidRPr="00630A9A" w:rsidRDefault="006C5803" w:rsidP="00910D2E">
            <w:pPr>
              <w:keepNext/>
              <w:tabs>
                <w:tab w:val="left" w:pos="-1440"/>
                <w:tab w:val="left" w:pos="-720"/>
                <w:tab w:val="left" w:pos="0"/>
                <w:tab w:val="left" w:pos="269"/>
                <w:tab w:val="left" w:pos="720"/>
              </w:tabs>
              <w:suppressAutoHyphens/>
              <w:ind w:right="-59"/>
              <w:rPr>
                <w:sz w:val="20"/>
              </w:rPr>
            </w:pPr>
            <w:r w:rsidRPr="00630A9A">
              <w:rPr>
                <w:sz w:val="20"/>
              </w:rPr>
              <w:t>Rzędne wysokościowe</w:t>
            </w:r>
          </w:p>
        </w:tc>
        <w:tc>
          <w:tcPr>
            <w:tcW w:w="6094" w:type="dxa"/>
            <w:tcBorders>
              <w:top w:val="single" w:sz="6" w:space="0" w:color="auto"/>
              <w:left w:val="single" w:sz="6" w:space="0" w:color="auto"/>
              <w:right w:val="double" w:sz="6" w:space="0" w:color="auto"/>
            </w:tcBorders>
          </w:tcPr>
          <w:p w14:paraId="0D67DC6E" w14:textId="77777777" w:rsidR="006C5803" w:rsidRPr="00630A9A" w:rsidRDefault="006C5803" w:rsidP="00910D2E">
            <w:pPr>
              <w:keepNext/>
              <w:ind w:right="-59"/>
              <w:jc w:val="center"/>
              <w:rPr>
                <w:sz w:val="20"/>
              </w:rPr>
            </w:pPr>
            <w:r w:rsidRPr="00630A9A">
              <w:rPr>
                <w:sz w:val="20"/>
              </w:rPr>
              <w:t xml:space="preserve">co </w:t>
            </w:r>
            <w:smartTag w:uri="urn:schemas-microsoft-com:office:smarttags" w:element="metricconverter">
              <w:smartTagPr>
                <w:attr w:name="ProductID" w:val="20 m"/>
              </w:smartTagPr>
              <w:r w:rsidRPr="00630A9A">
                <w:rPr>
                  <w:sz w:val="20"/>
                </w:rPr>
                <w:t>20 m</w:t>
              </w:r>
            </w:smartTag>
            <w:r w:rsidRPr="00630A9A">
              <w:rPr>
                <w:sz w:val="20"/>
              </w:rPr>
              <w:t xml:space="preserve"> na odcinkach prostych i co </w:t>
            </w:r>
            <w:smartTag w:uri="urn:schemas-microsoft-com:office:smarttags" w:element="metricconverter">
              <w:smartTagPr>
                <w:attr w:name="ProductID" w:val="10 m"/>
              </w:smartTagPr>
              <w:r w:rsidRPr="00630A9A">
                <w:rPr>
                  <w:sz w:val="20"/>
                </w:rPr>
                <w:t>10 m</w:t>
              </w:r>
            </w:smartTag>
            <w:r w:rsidRPr="00630A9A">
              <w:rPr>
                <w:sz w:val="20"/>
              </w:rPr>
              <w:t xml:space="preserve"> na łukach, w osi jezdni i na jej krawędziach</w:t>
            </w:r>
          </w:p>
        </w:tc>
      </w:tr>
      <w:tr w:rsidR="006C5803" w:rsidRPr="00630A9A" w14:paraId="7725C067" w14:textId="77777777" w:rsidTr="00910D2E">
        <w:trPr>
          <w:cantSplit/>
          <w:jc w:val="center"/>
        </w:trPr>
        <w:tc>
          <w:tcPr>
            <w:tcW w:w="567" w:type="dxa"/>
            <w:tcBorders>
              <w:top w:val="single" w:sz="6" w:space="0" w:color="auto"/>
              <w:left w:val="double" w:sz="6" w:space="0" w:color="auto"/>
              <w:bottom w:val="double" w:sz="6" w:space="0" w:color="auto"/>
            </w:tcBorders>
          </w:tcPr>
          <w:p w14:paraId="1FC0BF59" w14:textId="77777777" w:rsidR="006C5803" w:rsidRPr="00630A9A" w:rsidRDefault="006C5803" w:rsidP="00910D2E">
            <w:pPr>
              <w:tabs>
                <w:tab w:val="left" w:pos="-1440"/>
                <w:tab w:val="left" w:pos="-720"/>
                <w:tab w:val="left" w:pos="0"/>
                <w:tab w:val="left" w:pos="269"/>
                <w:tab w:val="left" w:pos="720"/>
              </w:tabs>
              <w:suppressAutoHyphens/>
              <w:ind w:right="-59"/>
              <w:rPr>
                <w:sz w:val="20"/>
              </w:rPr>
            </w:pPr>
            <w:r w:rsidRPr="00630A9A">
              <w:rPr>
                <w:sz w:val="20"/>
              </w:rPr>
              <w:t>7.</w:t>
            </w:r>
          </w:p>
        </w:tc>
        <w:tc>
          <w:tcPr>
            <w:tcW w:w="2695" w:type="dxa"/>
            <w:tcBorders>
              <w:top w:val="single" w:sz="6" w:space="0" w:color="auto"/>
              <w:left w:val="single" w:sz="6" w:space="0" w:color="auto"/>
              <w:bottom w:val="double" w:sz="6" w:space="0" w:color="auto"/>
            </w:tcBorders>
          </w:tcPr>
          <w:p w14:paraId="40797666" w14:textId="77777777" w:rsidR="006C5803" w:rsidRPr="00630A9A" w:rsidRDefault="006C5803" w:rsidP="00910D2E">
            <w:pPr>
              <w:tabs>
                <w:tab w:val="left" w:pos="-1440"/>
                <w:tab w:val="left" w:pos="-720"/>
                <w:tab w:val="left" w:pos="0"/>
                <w:tab w:val="left" w:pos="269"/>
                <w:tab w:val="left" w:pos="720"/>
              </w:tabs>
              <w:suppressAutoHyphens/>
              <w:ind w:right="-59"/>
              <w:rPr>
                <w:sz w:val="20"/>
              </w:rPr>
            </w:pPr>
            <w:r w:rsidRPr="00630A9A">
              <w:rPr>
                <w:sz w:val="20"/>
              </w:rPr>
              <w:t xml:space="preserve">Ukształtowanie osi w planie </w:t>
            </w:r>
            <w:r w:rsidRPr="00630A9A">
              <w:rPr>
                <w:sz w:val="20"/>
                <w:vertAlign w:val="superscript"/>
              </w:rPr>
              <w:t>1)</w:t>
            </w:r>
          </w:p>
        </w:tc>
        <w:tc>
          <w:tcPr>
            <w:tcW w:w="6094" w:type="dxa"/>
            <w:tcBorders>
              <w:top w:val="single" w:sz="6" w:space="0" w:color="auto"/>
              <w:left w:val="single" w:sz="6" w:space="0" w:color="auto"/>
              <w:bottom w:val="double" w:sz="6" w:space="0" w:color="auto"/>
              <w:right w:val="double" w:sz="6" w:space="0" w:color="auto"/>
            </w:tcBorders>
          </w:tcPr>
          <w:p w14:paraId="0EC00252" w14:textId="77777777" w:rsidR="006C5803" w:rsidRPr="00630A9A" w:rsidRDefault="006C5803" w:rsidP="00910D2E">
            <w:pPr>
              <w:tabs>
                <w:tab w:val="left" w:pos="-1440"/>
                <w:tab w:val="left" w:pos="-720"/>
                <w:tab w:val="left" w:pos="0"/>
                <w:tab w:val="left" w:pos="269"/>
                <w:tab w:val="left" w:pos="720"/>
              </w:tabs>
              <w:suppressAutoHyphens/>
              <w:ind w:right="-59"/>
              <w:rPr>
                <w:sz w:val="20"/>
              </w:rPr>
            </w:pPr>
            <w:r w:rsidRPr="00630A9A">
              <w:rPr>
                <w:sz w:val="20"/>
              </w:rPr>
              <w:t xml:space="preserve">co </w:t>
            </w:r>
            <w:smartTag w:uri="urn:schemas-microsoft-com:office:smarttags" w:element="metricconverter">
              <w:smartTagPr>
                <w:attr w:name="ProductID" w:val="100 m"/>
              </w:smartTagPr>
              <w:r w:rsidRPr="00630A9A">
                <w:rPr>
                  <w:sz w:val="20"/>
                </w:rPr>
                <w:t>100 m</w:t>
              </w:r>
            </w:smartTag>
          </w:p>
        </w:tc>
      </w:tr>
    </w:tbl>
    <w:p w14:paraId="7E532D98" w14:textId="77777777" w:rsidR="006C5803" w:rsidRPr="00630A9A" w:rsidRDefault="006C5803" w:rsidP="006C5803">
      <w:pPr>
        <w:tabs>
          <w:tab w:val="left" w:pos="-1440"/>
          <w:tab w:val="left" w:pos="-720"/>
          <w:tab w:val="left" w:pos="0"/>
          <w:tab w:val="left" w:pos="269"/>
          <w:tab w:val="left" w:pos="720"/>
        </w:tabs>
        <w:suppressAutoHyphens/>
        <w:spacing w:before="60"/>
        <w:ind w:left="266" w:right="-57" w:hanging="266"/>
        <w:jc w:val="both"/>
        <w:rPr>
          <w:sz w:val="20"/>
        </w:rPr>
      </w:pPr>
      <w:r w:rsidRPr="00630A9A">
        <w:rPr>
          <w:sz w:val="20"/>
          <w:vertAlign w:val="superscript"/>
        </w:rPr>
        <w:t>1)</w:t>
      </w:r>
      <w:r w:rsidRPr="00630A9A">
        <w:rPr>
          <w:sz w:val="20"/>
          <w:vertAlign w:val="superscript"/>
        </w:rPr>
        <w:tab/>
      </w:r>
      <w:r w:rsidRPr="00630A9A">
        <w:rPr>
          <w:sz w:val="20"/>
        </w:rPr>
        <w:t>Dodatkowe pomiary spadków poprzecznych i ukształtowania osi w planie należy wykonać w punktach charakterystycznych.</w:t>
      </w:r>
    </w:p>
    <w:p w14:paraId="58091BED" w14:textId="77777777" w:rsidR="006C5803" w:rsidRPr="00630A9A" w:rsidRDefault="006C5803" w:rsidP="002D228C">
      <w:pPr>
        <w:pStyle w:val="podpkt11"/>
      </w:pPr>
      <w:r w:rsidRPr="00630A9A">
        <w:t>6.5. Wymagania dotyczące cech geometrycznych ulepszonego podłoża</w:t>
      </w:r>
    </w:p>
    <w:p w14:paraId="708128BD" w14:textId="77777777" w:rsidR="006C5803" w:rsidRPr="00630A9A" w:rsidRDefault="006C5803" w:rsidP="006C5803">
      <w:pPr>
        <w:pStyle w:val="podpkt111"/>
      </w:pPr>
      <w:r w:rsidRPr="00630A9A">
        <w:t xml:space="preserve">6.5.1. Równość wzmacnianego podłoża </w:t>
      </w:r>
    </w:p>
    <w:p w14:paraId="2604CC1A"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Nierówności podłużne wzmacnianego podłoża należy mierzyć 4</w:t>
      </w:r>
      <w:r w:rsidRPr="00630A9A">
        <w:rPr>
          <w:sz w:val="20"/>
        </w:rPr>
        <w:noBreakHyphen/>
        <w:t xml:space="preserve">metrową łatą lub </w:t>
      </w:r>
      <w:proofErr w:type="spellStart"/>
      <w:r w:rsidRPr="00630A9A">
        <w:rPr>
          <w:sz w:val="20"/>
        </w:rPr>
        <w:t>planografem</w:t>
      </w:r>
      <w:proofErr w:type="spellEnd"/>
      <w:r w:rsidRPr="00630A9A">
        <w:rPr>
          <w:sz w:val="20"/>
        </w:rPr>
        <w:t xml:space="preserve"> w osi każdego pasa ruchu zgodnie z BN</w:t>
      </w:r>
      <w:r w:rsidRPr="00630A9A">
        <w:rPr>
          <w:sz w:val="20"/>
        </w:rPr>
        <w:noBreakHyphen/>
        <w:t>68/8931</w:t>
      </w:r>
      <w:r w:rsidRPr="00630A9A">
        <w:rPr>
          <w:sz w:val="20"/>
        </w:rPr>
        <w:noBreakHyphen/>
        <w:t>04 z częstotliwością podaną w tablicy 3.</w:t>
      </w:r>
    </w:p>
    <w:p w14:paraId="2116DB96"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Nierówności poprzeczne należy mierzyć 4</w:t>
      </w:r>
      <w:r w:rsidRPr="00630A9A">
        <w:rPr>
          <w:sz w:val="20"/>
        </w:rPr>
        <w:noBreakHyphen/>
        <w:t>metrową łatą z częstotliwością podaną w tablicy 3. Nierówności nie powinny przekraczać 15 mm.</w:t>
      </w:r>
    </w:p>
    <w:p w14:paraId="04F2D0AE" w14:textId="77777777" w:rsidR="006C5803" w:rsidRPr="00630A9A" w:rsidRDefault="006C5803" w:rsidP="006C5803">
      <w:pPr>
        <w:pStyle w:val="podpkt111"/>
      </w:pPr>
      <w:r w:rsidRPr="00630A9A">
        <w:t xml:space="preserve">6.5.2. Spadki poprzeczne wzmacnianego podłoża </w:t>
      </w:r>
    </w:p>
    <w:p w14:paraId="723C45C0"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Spadki poprzeczne należy mierzyć za pomocą 4</w:t>
      </w:r>
      <w:r w:rsidRPr="00630A9A">
        <w:rPr>
          <w:sz w:val="20"/>
        </w:rPr>
        <w:noBreakHyphen/>
        <w:t>metrowej łaty i poziomicy z częstotliwością podaną w tablicy 3.</w:t>
      </w:r>
    </w:p>
    <w:p w14:paraId="0D4CCCD7" w14:textId="77777777" w:rsidR="006C5803" w:rsidRPr="00630A9A" w:rsidRDefault="006C5803" w:rsidP="006C5803">
      <w:pPr>
        <w:pStyle w:val="BodyText22"/>
        <w:widowControl/>
        <w:spacing w:line="240" w:lineRule="auto"/>
        <w:ind w:right="-59"/>
        <w:rPr>
          <w:sz w:val="20"/>
        </w:rPr>
      </w:pPr>
      <w:r w:rsidRPr="00630A9A">
        <w:rPr>
          <w:sz w:val="20"/>
        </w:rPr>
        <w:t>Spadki poprzeczne ulepszonego podłoża powinny być zgodne z Dokumentacją Projektową z tolerancją ±0,3%.</w:t>
      </w:r>
    </w:p>
    <w:p w14:paraId="565B11C5" w14:textId="77777777" w:rsidR="006C5803" w:rsidRPr="00630A9A" w:rsidRDefault="006C5803" w:rsidP="006C5803">
      <w:pPr>
        <w:pStyle w:val="podpkt111"/>
      </w:pPr>
      <w:r w:rsidRPr="00630A9A">
        <w:t>6.5.3. Rzędne ulepszonego podłoża</w:t>
      </w:r>
    </w:p>
    <w:p w14:paraId="7EC59F35"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Rzędne należy sprawdzać w osi jezdni i na jej krawędziach z częstotliwością podaną w tablicy 3.</w:t>
      </w:r>
    </w:p>
    <w:p w14:paraId="7E79C2FD"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Różnice pomiędzy rzędnymi wykonanej warstwy a rzędnymi projektowanymi nie powinny przekraczać -2cm, +1cm.</w:t>
      </w:r>
    </w:p>
    <w:p w14:paraId="203A652A" w14:textId="77777777" w:rsidR="006C5803" w:rsidRPr="00630A9A" w:rsidRDefault="006C5803" w:rsidP="006C5803">
      <w:pPr>
        <w:pStyle w:val="podpkt111"/>
      </w:pPr>
      <w:r w:rsidRPr="00630A9A">
        <w:t>6.5.4. Ukształtowanie osi ulepszonego podłoża</w:t>
      </w:r>
    </w:p>
    <w:p w14:paraId="7B47BC78"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Ukształtowanie osi warstwy podłoża należy sprawdzać w punktach głównych trasy i w innych punktach z częstotliwością podaną w tablicy 3.</w:t>
      </w:r>
    </w:p>
    <w:p w14:paraId="0A163AFD"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Oś w planie nie może być przesunięta w stosunku do osi projektowanej o więcej niż 5cm.</w:t>
      </w:r>
    </w:p>
    <w:p w14:paraId="11E1A4E6" w14:textId="77777777" w:rsidR="006C5803" w:rsidRPr="00630A9A" w:rsidRDefault="006C5803" w:rsidP="006C5803">
      <w:pPr>
        <w:pStyle w:val="podpkt111"/>
      </w:pPr>
      <w:r w:rsidRPr="00630A9A">
        <w:t xml:space="preserve">6.5.5. Szerokość wzmacnianego podłoża </w:t>
      </w:r>
    </w:p>
    <w:p w14:paraId="187FCCBF" w14:textId="77777777" w:rsidR="006C5803" w:rsidRPr="00630A9A" w:rsidRDefault="006C5803" w:rsidP="006C5803">
      <w:pPr>
        <w:pStyle w:val="BodyText22"/>
        <w:widowControl/>
        <w:spacing w:line="240" w:lineRule="auto"/>
        <w:ind w:right="-59"/>
        <w:rPr>
          <w:sz w:val="20"/>
        </w:rPr>
      </w:pPr>
      <w:r w:rsidRPr="00630A9A">
        <w:rPr>
          <w:sz w:val="20"/>
        </w:rPr>
        <w:t>Szerokość wzmacnianego podłoża należy sprawdzać z częstotliwością podaną w tablicy 3.</w:t>
      </w:r>
    </w:p>
    <w:p w14:paraId="79DE6FE9" w14:textId="77777777" w:rsidR="006C5803" w:rsidRPr="00630A9A" w:rsidRDefault="006C5803" w:rsidP="006C5803">
      <w:pPr>
        <w:tabs>
          <w:tab w:val="left" w:pos="-1440"/>
          <w:tab w:val="left" w:pos="-720"/>
          <w:tab w:val="left" w:pos="0"/>
          <w:tab w:val="left" w:pos="269"/>
          <w:tab w:val="left" w:pos="720"/>
        </w:tabs>
        <w:suppressAutoHyphens/>
        <w:ind w:right="-59"/>
        <w:jc w:val="both"/>
        <w:rPr>
          <w:sz w:val="20"/>
        </w:rPr>
      </w:pPr>
      <w:r w:rsidRPr="00630A9A">
        <w:rPr>
          <w:sz w:val="20"/>
        </w:rPr>
        <w:t>Szerokość wzmacnianego podłoża nie może różnić się od szerokości projektowanej o więcej niż +10cm i </w:t>
      </w:r>
      <w:r w:rsidRPr="00630A9A">
        <w:rPr>
          <w:sz w:val="20"/>
        </w:rPr>
        <w:noBreakHyphen/>
        <w:t>5cm.</w:t>
      </w:r>
    </w:p>
    <w:p w14:paraId="65782425" w14:textId="77777777" w:rsidR="006C5803" w:rsidRPr="00630A9A" w:rsidRDefault="006C5803" w:rsidP="006C5803">
      <w:pPr>
        <w:pStyle w:val="podpkt111"/>
      </w:pPr>
      <w:r w:rsidRPr="00630A9A">
        <w:t>6.5.6. Wymagania dotyczące grubości warstwy</w:t>
      </w:r>
    </w:p>
    <w:p w14:paraId="4D0F8BDD" w14:textId="77777777" w:rsidR="006C5803" w:rsidRPr="00630A9A" w:rsidRDefault="006C5803" w:rsidP="006C5803">
      <w:pPr>
        <w:pStyle w:val="BodyText22"/>
        <w:widowControl/>
        <w:spacing w:line="240" w:lineRule="auto"/>
        <w:ind w:right="-59"/>
        <w:rPr>
          <w:sz w:val="20"/>
        </w:rPr>
      </w:pPr>
      <w:r w:rsidRPr="00630A9A">
        <w:rPr>
          <w:sz w:val="20"/>
        </w:rPr>
        <w:t>Grubość warstwy należy mierzyć, przez wykonanie otworów na całą jej głębokość, w odległości co najmniej 0,5m od krawędzi, natychmiast po zagęszczeniu warstwy, z częstotliwością podaną w tablicy 3.</w:t>
      </w:r>
    </w:p>
    <w:p w14:paraId="687570C1" w14:textId="77777777" w:rsidR="006C5803" w:rsidRPr="00630A9A" w:rsidRDefault="006C5803" w:rsidP="006C5803">
      <w:pPr>
        <w:pStyle w:val="BodyText22"/>
        <w:widowControl/>
        <w:spacing w:line="240" w:lineRule="auto"/>
        <w:ind w:right="-59"/>
        <w:rPr>
          <w:sz w:val="20"/>
        </w:rPr>
      </w:pPr>
      <w:r w:rsidRPr="00630A9A">
        <w:rPr>
          <w:sz w:val="20"/>
        </w:rPr>
        <w:t>Grubość warstwy ulepszonego podłoża nie powinna różnić się od grubości projektowanej o więcej niż +/- 10.</w:t>
      </w:r>
    </w:p>
    <w:p w14:paraId="7C738349" w14:textId="77777777" w:rsidR="006C5803" w:rsidRPr="00630A9A" w:rsidRDefault="006C5803" w:rsidP="006C5803">
      <w:pPr>
        <w:pStyle w:val="podpkt1"/>
      </w:pPr>
      <w:r w:rsidRPr="00630A9A">
        <w:t>7. OBMIAR ROBÓT</w:t>
      </w:r>
    </w:p>
    <w:p w14:paraId="76808C4A" w14:textId="77777777" w:rsidR="006C5803" w:rsidRPr="00630A9A" w:rsidRDefault="006C5803" w:rsidP="002D228C">
      <w:pPr>
        <w:pStyle w:val="podpkt11"/>
      </w:pPr>
      <w:r w:rsidRPr="00630A9A">
        <w:t>7.1. Ogólne zasady obmiaru robót</w:t>
      </w:r>
    </w:p>
    <w:p w14:paraId="3C92EDFE" w14:textId="77777777" w:rsidR="006C5803" w:rsidRPr="00630A9A" w:rsidRDefault="006C5803" w:rsidP="006C5803">
      <w:pPr>
        <w:pStyle w:val="BodyText22"/>
        <w:widowControl/>
        <w:spacing w:line="240" w:lineRule="auto"/>
        <w:ind w:right="-59"/>
        <w:rPr>
          <w:sz w:val="20"/>
        </w:rPr>
      </w:pPr>
      <w:r w:rsidRPr="00630A9A">
        <w:rPr>
          <w:sz w:val="20"/>
        </w:rPr>
        <w:t>Ogólne zasady obmiaru robót podano w ST DM.00.00.00 „Wymagania ogólne”, pkt 7.</w:t>
      </w:r>
    </w:p>
    <w:p w14:paraId="6BC0ED88" w14:textId="77777777" w:rsidR="006C5803" w:rsidRPr="00630A9A" w:rsidRDefault="006C5803" w:rsidP="002D228C">
      <w:pPr>
        <w:pStyle w:val="podpkt11"/>
      </w:pPr>
      <w:r w:rsidRPr="00630A9A">
        <w:t>7.2. Jednostka obmiarowa</w:t>
      </w:r>
    </w:p>
    <w:p w14:paraId="63656673" w14:textId="77777777" w:rsidR="006C5803" w:rsidRPr="00630A9A" w:rsidRDefault="006C5803" w:rsidP="006C5803">
      <w:pPr>
        <w:pStyle w:val="BodyText22"/>
        <w:tabs>
          <w:tab w:val="left" w:pos="426"/>
        </w:tabs>
        <w:spacing w:line="240" w:lineRule="auto"/>
        <w:ind w:right="-59"/>
        <w:rPr>
          <w:sz w:val="20"/>
        </w:rPr>
      </w:pPr>
      <w:r w:rsidRPr="00630A9A">
        <w:rPr>
          <w:sz w:val="20"/>
        </w:rPr>
        <w:t>Jednostką obmiarową jest 1 m</w:t>
      </w:r>
      <w:r w:rsidRPr="00630A9A">
        <w:rPr>
          <w:sz w:val="20"/>
          <w:vertAlign w:val="superscript"/>
        </w:rPr>
        <w:t>2</w:t>
      </w:r>
      <w:r w:rsidRPr="00630A9A">
        <w:rPr>
          <w:sz w:val="20"/>
        </w:rPr>
        <w:t xml:space="preserve"> (metr kwadratowy) wykonanej podbudowy i podłoża ulepszonego z:</w:t>
      </w:r>
    </w:p>
    <w:p w14:paraId="44184748" w14:textId="77777777" w:rsidR="006C5803" w:rsidRPr="00630A9A" w:rsidRDefault="006C5803" w:rsidP="006C5803">
      <w:pPr>
        <w:pStyle w:val="BodyText22"/>
        <w:tabs>
          <w:tab w:val="left" w:pos="426"/>
        </w:tabs>
        <w:spacing w:line="240" w:lineRule="auto"/>
        <w:ind w:left="284" w:right="-59" w:hanging="284"/>
        <w:rPr>
          <w:sz w:val="20"/>
        </w:rPr>
      </w:pPr>
      <w:r w:rsidRPr="00630A9A">
        <w:rPr>
          <w:sz w:val="20"/>
        </w:rPr>
        <w:t>a) mieszanki związanej spoiwem hydraulicznym C</w:t>
      </w:r>
      <w:r w:rsidRPr="00630A9A">
        <w:rPr>
          <w:sz w:val="20"/>
          <w:vertAlign w:val="subscript"/>
        </w:rPr>
        <w:t>1.5/2</w:t>
      </w:r>
      <w:r w:rsidRPr="00630A9A">
        <w:rPr>
          <w:sz w:val="20"/>
        </w:rPr>
        <w:t xml:space="preserve"> (warstwa </w:t>
      </w:r>
      <w:proofErr w:type="spellStart"/>
      <w:r w:rsidRPr="00630A9A">
        <w:rPr>
          <w:sz w:val="20"/>
        </w:rPr>
        <w:t>mrozoochronna</w:t>
      </w:r>
      <w:proofErr w:type="spellEnd"/>
      <w:r w:rsidRPr="00630A9A">
        <w:rPr>
          <w:sz w:val="20"/>
        </w:rPr>
        <w:t xml:space="preserve"> z mieszanki stabilizowanej cementem)</w:t>
      </w:r>
    </w:p>
    <w:p w14:paraId="72737882" w14:textId="77777777" w:rsidR="006C5803" w:rsidRPr="00630A9A" w:rsidRDefault="006C5803" w:rsidP="006C5803">
      <w:pPr>
        <w:pStyle w:val="BodyText22"/>
        <w:tabs>
          <w:tab w:val="left" w:pos="426"/>
        </w:tabs>
        <w:spacing w:line="240" w:lineRule="auto"/>
        <w:ind w:right="-59"/>
        <w:rPr>
          <w:sz w:val="20"/>
        </w:rPr>
      </w:pPr>
      <w:r w:rsidRPr="00630A9A">
        <w:rPr>
          <w:sz w:val="20"/>
        </w:rPr>
        <w:t>o grubości zgodnie z Dokumentacją Projektową.</w:t>
      </w:r>
    </w:p>
    <w:p w14:paraId="52E30DE2" w14:textId="77777777" w:rsidR="006C5803" w:rsidRPr="00630A9A" w:rsidRDefault="006C5803" w:rsidP="006C5803">
      <w:pPr>
        <w:pStyle w:val="podpkt1"/>
      </w:pPr>
      <w:r w:rsidRPr="00630A9A">
        <w:lastRenderedPageBreak/>
        <w:t>8. ODBIÓR ROBÓT</w:t>
      </w:r>
    </w:p>
    <w:p w14:paraId="6B987E47" w14:textId="77777777" w:rsidR="006C5803" w:rsidRPr="00630A9A" w:rsidRDefault="006C5803" w:rsidP="006C5803">
      <w:pPr>
        <w:pStyle w:val="BodyText22"/>
        <w:widowControl/>
        <w:spacing w:line="240" w:lineRule="auto"/>
        <w:ind w:right="-59"/>
        <w:rPr>
          <w:sz w:val="20"/>
        </w:rPr>
      </w:pPr>
      <w:r w:rsidRPr="00630A9A">
        <w:rPr>
          <w:sz w:val="20"/>
        </w:rPr>
        <w:t>Ogólne zasady odbioru robót podano w ST DM.00.00.00 „Wymagania ogólne”, pkt 8.</w:t>
      </w:r>
    </w:p>
    <w:p w14:paraId="54314834" w14:textId="77777777" w:rsidR="006C5803" w:rsidRPr="00630A9A" w:rsidRDefault="006C5803" w:rsidP="006C5803">
      <w:pPr>
        <w:pStyle w:val="BodyText22"/>
        <w:widowControl/>
        <w:spacing w:line="240" w:lineRule="auto"/>
        <w:ind w:right="-59"/>
        <w:rPr>
          <w:sz w:val="20"/>
        </w:rPr>
      </w:pPr>
      <w:r w:rsidRPr="00630A9A">
        <w:rPr>
          <w:sz w:val="20"/>
        </w:rPr>
        <w:t>Roboty uznaje się za zgodne z Dokumentacją Projektową, ST i wymaganiami Inżyniera, jeżeli wszystkie pomiary i badania z zachowaniem tolerancji wg pkt 6 dały wyniki pozytywne. Dopuszcza się statystyczna ocenę wytrzymałości i zagęszczenia warstwy.</w:t>
      </w:r>
    </w:p>
    <w:p w14:paraId="01ABC7A3" w14:textId="77777777" w:rsidR="006C5803" w:rsidRPr="00630A9A" w:rsidRDefault="006C5803" w:rsidP="006C5803">
      <w:pPr>
        <w:pStyle w:val="podpkt1"/>
      </w:pPr>
      <w:r w:rsidRPr="00630A9A">
        <w:t>9. PODSTAWA PŁATNOŚCI</w:t>
      </w:r>
    </w:p>
    <w:p w14:paraId="36167C67" w14:textId="77777777" w:rsidR="006C5803" w:rsidRPr="00630A9A" w:rsidRDefault="006C5803" w:rsidP="002D228C">
      <w:pPr>
        <w:pStyle w:val="podpkt11"/>
      </w:pPr>
      <w:r w:rsidRPr="00630A9A">
        <w:t xml:space="preserve">9.1. Ogólne ustalenia dotyczące podstawy płatności </w:t>
      </w:r>
    </w:p>
    <w:p w14:paraId="17AF3A23" w14:textId="77777777" w:rsidR="006C5803" w:rsidRPr="00630A9A" w:rsidRDefault="006C5803" w:rsidP="006C5803">
      <w:pPr>
        <w:pStyle w:val="BodyText22"/>
        <w:widowControl/>
        <w:spacing w:line="240" w:lineRule="auto"/>
        <w:ind w:right="-59"/>
        <w:rPr>
          <w:sz w:val="20"/>
        </w:rPr>
      </w:pPr>
      <w:r w:rsidRPr="00630A9A">
        <w:rPr>
          <w:sz w:val="20"/>
        </w:rPr>
        <w:t>Ogólne ustalenia dotyczące podstawy płatności podano w ST DM.00.00.00 „Wymagania ogólne”, pkt 9.</w:t>
      </w:r>
    </w:p>
    <w:p w14:paraId="38561C78" w14:textId="77777777" w:rsidR="006C5803" w:rsidRPr="00630A9A" w:rsidRDefault="006C5803" w:rsidP="002D228C">
      <w:pPr>
        <w:pStyle w:val="podpkt11"/>
      </w:pPr>
      <w:r w:rsidRPr="00630A9A">
        <w:t>9.2. Cena jednostki obmiarowej</w:t>
      </w:r>
    </w:p>
    <w:p w14:paraId="5A8EF392" w14:textId="77777777" w:rsidR="006C5803" w:rsidRPr="00630A9A" w:rsidRDefault="006C5803" w:rsidP="006C5803">
      <w:pPr>
        <w:pStyle w:val="BodyText22"/>
        <w:widowControl/>
        <w:tabs>
          <w:tab w:val="left" w:pos="426"/>
        </w:tabs>
        <w:spacing w:line="240" w:lineRule="auto"/>
        <w:ind w:right="-59"/>
        <w:rPr>
          <w:sz w:val="20"/>
        </w:rPr>
      </w:pPr>
      <w:r w:rsidRPr="00630A9A">
        <w:rPr>
          <w:sz w:val="20"/>
        </w:rPr>
        <w:t>Cena jednostki obmiarowej dla stabilizacji „z betoniarki” obejmuje:</w:t>
      </w:r>
    </w:p>
    <w:p w14:paraId="392308EC" w14:textId="77777777" w:rsidR="006C5803" w:rsidRPr="00630A9A" w:rsidRDefault="006C5803" w:rsidP="006C5803">
      <w:pPr>
        <w:pStyle w:val="BodyText22"/>
        <w:widowControl/>
        <w:numPr>
          <w:ilvl w:val="0"/>
          <w:numId w:val="62"/>
        </w:numPr>
        <w:tabs>
          <w:tab w:val="left" w:pos="360"/>
        </w:tabs>
        <w:spacing w:line="240" w:lineRule="auto"/>
        <w:ind w:right="-59"/>
        <w:rPr>
          <w:sz w:val="20"/>
        </w:rPr>
      </w:pPr>
      <w:r w:rsidRPr="00630A9A">
        <w:rPr>
          <w:sz w:val="20"/>
        </w:rPr>
        <w:t>prace pomiarowe i roboty przygotowawcze,</w:t>
      </w:r>
    </w:p>
    <w:p w14:paraId="101A1A42" w14:textId="77777777" w:rsidR="006C5803" w:rsidRPr="00630A9A" w:rsidRDefault="006C5803" w:rsidP="006C5803">
      <w:pPr>
        <w:pStyle w:val="BodyText22"/>
        <w:widowControl/>
        <w:numPr>
          <w:ilvl w:val="0"/>
          <w:numId w:val="62"/>
        </w:numPr>
        <w:tabs>
          <w:tab w:val="left" w:pos="360"/>
        </w:tabs>
        <w:spacing w:line="240" w:lineRule="auto"/>
        <w:ind w:right="-59"/>
        <w:rPr>
          <w:sz w:val="20"/>
        </w:rPr>
      </w:pPr>
      <w:r w:rsidRPr="00630A9A">
        <w:rPr>
          <w:sz w:val="20"/>
        </w:rPr>
        <w:t>oznakowanie robót,</w:t>
      </w:r>
    </w:p>
    <w:p w14:paraId="546E0541" w14:textId="77777777" w:rsidR="006C5803" w:rsidRPr="00630A9A" w:rsidRDefault="006C5803" w:rsidP="006C5803">
      <w:pPr>
        <w:pStyle w:val="BodyText22"/>
        <w:widowControl/>
        <w:numPr>
          <w:ilvl w:val="0"/>
          <w:numId w:val="62"/>
        </w:numPr>
        <w:tabs>
          <w:tab w:val="left" w:pos="360"/>
        </w:tabs>
        <w:spacing w:line="240" w:lineRule="auto"/>
        <w:ind w:right="-59"/>
        <w:rPr>
          <w:sz w:val="20"/>
        </w:rPr>
      </w:pPr>
      <w:r w:rsidRPr="00630A9A">
        <w:rPr>
          <w:sz w:val="20"/>
        </w:rPr>
        <w:t>opracowanie receptury,</w:t>
      </w:r>
    </w:p>
    <w:p w14:paraId="1BCC800F" w14:textId="77777777" w:rsidR="006C5803" w:rsidRPr="00630A9A" w:rsidRDefault="006C5803" w:rsidP="006C5803">
      <w:pPr>
        <w:pStyle w:val="BodyText22"/>
        <w:widowControl/>
        <w:numPr>
          <w:ilvl w:val="0"/>
          <w:numId w:val="62"/>
        </w:numPr>
        <w:tabs>
          <w:tab w:val="left" w:pos="360"/>
        </w:tabs>
        <w:spacing w:line="240" w:lineRule="auto"/>
        <w:ind w:right="-59"/>
        <w:rPr>
          <w:sz w:val="20"/>
        </w:rPr>
      </w:pPr>
      <w:r w:rsidRPr="00630A9A">
        <w:rPr>
          <w:sz w:val="20"/>
        </w:rPr>
        <w:t>ewentualne wykonanie odcinka próbnego,</w:t>
      </w:r>
    </w:p>
    <w:p w14:paraId="0F597314" w14:textId="77777777" w:rsidR="006C5803" w:rsidRPr="00630A9A" w:rsidRDefault="006C5803" w:rsidP="006C5803">
      <w:pPr>
        <w:pStyle w:val="BodyText22"/>
        <w:widowControl/>
        <w:numPr>
          <w:ilvl w:val="0"/>
          <w:numId w:val="62"/>
        </w:numPr>
        <w:tabs>
          <w:tab w:val="left" w:pos="360"/>
        </w:tabs>
        <w:spacing w:line="240" w:lineRule="auto"/>
        <w:ind w:right="-59"/>
        <w:rPr>
          <w:sz w:val="20"/>
        </w:rPr>
      </w:pPr>
      <w:r w:rsidRPr="00630A9A">
        <w:rPr>
          <w:sz w:val="20"/>
        </w:rPr>
        <w:t>zakup i dostarczenie materiałów, wyprodukowanie mieszanki i jej transport na miejsce wbudowania,</w:t>
      </w:r>
    </w:p>
    <w:p w14:paraId="75A07F82" w14:textId="77777777" w:rsidR="006C5803" w:rsidRPr="00630A9A" w:rsidRDefault="006C5803" w:rsidP="006C5803">
      <w:pPr>
        <w:pStyle w:val="BodyText22"/>
        <w:widowControl/>
        <w:numPr>
          <w:ilvl w:val="0"/>
          <w:numId w:val="62"/>
        </w:numPr>
        <w:tabs>
          <w:tab w:val="left" w:pos="360"/>
        </w:tabs>
        <w:spacing w:line="240" w:lineRule="auto"/>
        <w:ind w:right="-59"/>
        <w:rPr>
          <w:sz w:val="20"/>
        </w:rPr>
      </w:pPr>
      <w:r w:rsidRPr="00630A9A">
        <w:rPr>
          <w:sz w:val="20"/>
        </w:rPr>
        <w:t>dostarczenie, ustawienie, rozebranie i odwiezienie prowadnic,</w:t>
      </w:r>
    </w:p>
    <w:p w14:paraId="294895BD" w14:textId="77777777" w:rsidR="006C5803" w:rsidRPr="00630A9A" w:rsidRDefault="006C5803" w:rsidP="006C5803">
      <w:pPr>
        <w:pStyle w:val="BodyText22"/>
        <w:widowControl/>
        <w:numPr>
          <w:ilvl w:val="0"/>
          <w:numId w:val="62"/>
        </w:numPr>
        <w:tabs>
          <w:tab w:val="left" w:pos="360"/>
        </w:tabs>
        <w:spacing w:line="240" w:lineRule="auto"/>
        <w:ind w:right="-59"/>
        <w:rPr>
          <w:sz w:val="20"/>
        </w:rPr>
      </w:pPr>
      <w:r w:rsidRPr="00630A9A">
        <w:rPr>
          <w:sz w:val="20"/>
        </w:rPr>
        <w:t>rozłożenie i zagęszczenie mieszanki,</w:t>
      </w:r>
    </w:p>
    <w:p w14:paraId="60A542B5" w14:textId="77777777" w:rsidR="006C5803" w:rsidRPr="00630A9A" w:rsidRDefault="006C5803" w:rsidP="006C5803">
      <w:pPr>
        <w:pStyle w:val="BodyText22"/>
        <w:widowControl/>
        <w:numPr>
          <w:ilvl w:val="0"/>
          <w:numId w:val="62"/>
        </w:numPr>
        <w:tabs>
          <w:tab w:val="left" w:pos="360"/>
        </w:tabs>
        <w:spacing w:line="240" w:lineRule="auto"/>
        <w:ind w:right="-59"/>
        <w:rPr>
          <w:sz w:val="20"/>
        </w:rPr>
      </w:pPr>
      <w:r w:rsidRPr="00630A9A">
        <w:rPr>
          <w:sz w:val="20"/>
        </w:rPr>
        <w:t>pielęgnacja wykonanej warstwy,</w:t>
      </w:r>
    </w:p>
    <w:p w14:paraId="3EFD0BCC" w14:textId="77777777" w:rsidR="006C5803" w:rsidRPr="00630A9A" w:rsidRDefault="006C5803" w:rsidP="006C5803">
      <w:pPr>
        <w:pStyle w:val="BodyText22"/>
        <w:widowControl/>
        <w:numPr>
          <w:ilvl w:val="0"/>
          <w:numId w:val="62"/>
        </w:numPr>
        <w:tabs>
          <w:tab w:val="left" w:pos="360"/>
        </w:tabs>
        <w:spacing w:line="240" w:lineRule="auto"/>
        <w:ind w:right="-59"/>
        <w:rPr>
          <w:sz w:val="20"/>
        </w:rPr>
      </w:pPr>
      <w:r w:rsidRPr="00630A9A">
        <w:rPr>
          <w:sz w:val="20"/>
        </w:rPr>
        <w:t>uporządkowanie terenu robót i jego otoczenia,</w:t>
      </w:r>
    </w:p>
    <w:p w14:paraId="0CBA561F" w14:textId="77777777" w:rsidR="006C5803" w:rsidRPr="00630A9A" w:rsidRDefault="006C5803" w:rsidP="006C5803">
      <w:pPr>
        <w:pStyle w:val="BodyText22"/>
        <w:widowControl/>
        <w:numPr>
          <w:ilvl w:val="0"/>
          <w:numId w:val="62"/>
        </w:numPr>
        <w:tabs>
          <w:tab w:val="left" w:pos="360"/>
        </w:tabs>
        <w:spacing w:line="240" w:lineRule="auto"/>
        <w:ind w:right="-59"/>
        <w:rPr>
          <w:sz w:val="20"/>
        </w:rPr>
      </w:pPr>
      <w:proofErr w:type="spellStart"/>
      <w:r w:rsidRPr="00630A9A">
        <w:rPr>
          <w:sz w:val="20"/>
        </w:rPr>
        <w:t>odwizienie</w:t>
      </w:r>
      <w:proofErr w:type="spellEnd"/>
      <w:r w:rsidRPr="00630A9A">
        <w:rPr>
          <w:sz w:val="20"/>
        </w:rPr>
        <w:t xml:space="preserve"> sprzętu,</w:t>
      </w:r>
    </w:p>
    <w:p w14:paraId="6386A1E6" w14:textId="77777777" w:rsidR="006C5803" w:rsidRPr="00630A9A" w:rsidRDefault="006C5803" w:rsidP="006C5803">
      <w:pPr>
        <w:pStyle w:val="BodyText22"/>
        <w:widowControl/>
        <w:numPr>
          <w:ilvl w:val="0"/>
          <w:numId w:val="62"/>
        </w:numPr>
        <w:tabs>
          <w:tab w:val="left" w:pos="360"/>
        </w:tabs>
        <w:spacing w:line="240" w:lineRule="auto"/>
        <w:ind w:right="-59"/>
        <w:rPr>
          <w:sz w:val="20"/>
        </w:rPr>
      </w:pPr>
      <w:r w:rsidRPr="00630A9A">
        <w:rPr>
          <w:sz w:val="20"/>
        </w:rPr>
        <w:t>przeprowadzenie pomiarów i badań laboratoryjnych, wymaganych w ST.</w:t>
      </w:r>
    </w:p>
    <w:p w14:paraId="3EFDEF10" w14:textId="77777777" w:rsidR="006C5803" w:rsidRPr="00630A9A" w:rsidRDefault="006C5803" w:rsidP="006C5803">
      <w:pPr>
        <w:pStyle w:val="podpkt1"/>
      </w:pPr>
      <w:r w:rsidRPr="00630A9A">
        <w:t>10. PRZEPISY ZWIĄZANE</w:t>
      </w:r>
    </w:p>
    <w:p w14:paraId="2EC911FB" w14:textId="77777777" w:rsidR="006C5803" w:rsidRPr="00630A9A" w:rsidRDefault="006C5803" w:rsidP="006C5803">
      <w:pPr>
        <w:autoSpaceDE w:val="0"/>
        <w:autoSpaceDN w:val="0"/>
        <w:adjustRightInd w:val="0"/>
        <w:ind w:left="1276" w:hanging="1276"/>
        <w:rPr>
          <w:sz w:val="20"/>
          <w:szCs w:val="20"/>
        </w:rPr>
      </w:pPr>
      <w:r w:rsidRPr="00630A9A">
        <w:rPr>
          <w:sz w:val="20"/>
          <w:szCs w:val="20"/>
        </w:rPr>
        <w:t>1. WT-5 2010 Wymagania techniczne; Mieszanki zwi</w:t>
      </w:r>
      <w:r w:rsidRPr="00630A9A">
        <w:rPr>
          <w:rFonts w:ascii="TimesNewRoman" w:eastAsia="TimesNewRoman" w:cs="TimesNewRoman" w:hint="eastAsia"/>
          <w:sz w:val="20"/>
          <w:szCs w:val="20"/>
        </w:rPr>
        <w:t>ą</w:t>
      </w:r>
      <w:r w:rsidRPr="00630A9A">
        <w:rPr>
          <w:sz w:val="20"/>
          <w:szCs w:val="20"/>
        </w:rPr>
        <w:t>zane spoiwem hydraulicznym do dróg krajowych</w:t>
      </w:r>
    </w:p>
    <w:p w14:paraId="72C38380" w14:textId="77777777" w:rsidR="006C5803" w:rsidRPr="00630A9A" w:rsidRDefault="006C5803" w:rsidP="006C5803">
      <w:pPr>
        <w:autoSpaceDE w:val="0"/>
        <w:autoSpaceDN w:val="0"/>
        <w:adjustRightInd w:val="0"/>
        <w:ind w:left="1276" w:hanging="1276"/>
        <w:rPr>
          <w:sz w:val="20"/>
          <w:szCs w:val="20"/>
        </w:rPr>
      </w:pPr>
      <w:r w:rsidRPr="00630A9A">
        <w:rPr>
          <w:sz w:val="20"/>
          <w:szCs w:val="20"/>
        </w:rPr>
        <w:t>2. PN-EN 196-2 Metody badania cementu. Analiza chemiczna cementu</w:t>
      </w:r>
    </w:p>
    <w:p w14:paraId="5198C3FA" w14:textId="77777777" w:rsidR="006C5803" w:rsidRPr="00630A9A" w:rsidRDefault="006C5803" w:rsidP="006C5803">
      <w:pPr>
        <w:autoSpaceDE w:val="0"/>
        <w:autoSpaceDN w:val="0"/>
        <w:adjustRightInd w:val="0"/>
        <w:ind w:left="1276" w:hanging="1276"/>
        <w:rPr>
          <w:sz w:val="20"/>
          <w:szCs w:val="20"/>
        </w:rPr>
      </w:pPr>
      <w:r w:rsidRPr="00630A9A">
        <w:rPr>
          <w:sz w:val="20"/>
          <w:szCs w:val="20"/>
        </w:rPr>
        <w:t>3. PN-EN 196-6 Metody badania cementu. Oznaczanie stopnia zmielenia</w:t>
      </w:r>
    </w:p>
    <w:p w14:paraId="6CA33F09" w14:textId="77777777" w:rsidR="006C5803" w:rsidRPr="00630A9A" w:rsidRDefault="006C5803" w:rsidP="006C5803">
      <w:pPr>
        <w:autoSpaceDE w:val="0"/>
        <w:autoSpaceDN w:val="0"/>
        <w:adjustRightInd w:val="0"/>
        <w:ind w:left="1276" w:hanging="1276"/>
        <w:rPr>
          <w:sz w:val="20"/>
          <w:szCs w:val="20"/>
        </w:rPr>
      </w:pPr>
      <w:r w:rsidRPr="00630A9A">
        <w:rPr>
          <w:sz w:val="20"/>
          <w:szCs w:val="20"/>
        </w:rPr>
        <w:t>4. PN-EN 197-1 Cement. Cz</w:t>
      </w:r>
      <w:r w:rsidRPr="00630A9A">
        <w:rPr>
          <w:rFonts w:ascii="TimesNewRoman" w:eastAsia="TimesNewRoman" w:cs="TimesNewRoman" w:hint="eastAsia"/>
          <w:sz w:val="20"/>
          <w:szCs w:val="20"/>
        </w:rPr>
        <w:t>ęść</w:t>
      </w:r>
      <w:r w:rsidRPr="00630A9A">
        <w:rPr>
          <w:rFonts w:ascii="TimesNewRoman" w:eastAsia="TimesNewRoman" w:cs="TimesNewRoman"/>
          <w:sz w:val="20"/>
          <w:szCs w:val="20"/>
        </w:rPr>
        <w:t xml:space="preserve"> </w:t>
      </w:r>
      <w:r w:rsidRPr="00630A9A">
        <w:rPr>
          <w:sz w:val="20"/>
          <w:szCs w:val="20"/>
        </w:rPr>
        <w:t>1: Skład, wymagania i kryteria zgodno</w:t>
      </w:r>
      <w:r w:rsidRPr="00630A9A">
        <w:rPr>
          <w:rFonts w:ascii="TimesNewRoman" w:eastAsia="TimesNewRoman" w:cs="TimesNewRoman" w:hint="eastAsia"/>
          <w:sz w:val="20"/>
          <w:szCs w:val="20"/>
        </w:rPr>
        <w:t>ś</w:t>
      </w:r>
      <w:r w:rsidRPr="00630A9A">
        <w:rPr>
          <w:sz w:val="20"/>
          <w:szCs w:val="20"/>
        </w:rPr>
        <w:t>ci dotycz</w:t>
      </w:r>
      <w:r w:rsidRPr="00630A9A">
        <w:rPr>
          <w:rFonts w:ascii="TimesNewRoman" w:eastAsia="TimesNewRoman" w:cs="TimesNewRoman" w:hint="eastAsia"/>
          <w:sz w:val="20"/>
          <w:szCs w:val="20"/>
        </w:rPr>
        <w:t>ą</w:t>
      </w:r>
      <w:r w:rsidRPr="00630A9A">
        <w:rPr>
          <w:sz w:val="20"/>
          <w:szCs w:val="20"/>
        </w:rPr>
        <w:t>ce cementu powszechnego u</w:t>
      </w:r>
      <w:r w:rsidRPr="00630A9A">
        <w:rPr>
          <w:rFonts w:ascii="TimesNewRoman" w:eastAsia="TimesNewRoman" w:cs="TimesNewRoman" w:hint="eastAsia"/>
          <w:sz w:val="20"/>
          <w:szCs w:val="20"/>
        </w:rPr>
        <w:t>ż</w:t>
      </w:r>
      <w:r w:rsidRPr="00630A9A">
        <w:rPr>
          <w:sz w:val="20"/>
          <w:szCs w:val="20"/>
        </w:rPr>
        <w:t>ytku</w:t>
      </w:r>
    </w:p>
    <w:p w14:paraId="4DB627B7" w14:textId="77777777" w:rsidR="006C5803" w:rsidRPr="00630A9A" w:rsidRDefault="006C5803" w:rsidP="006C5803">
      <w:pPr>
        <w:autoSpaceDE w:val="0"/>
        <w:autoSpaceDN w:val="0"/>
        <w:adjustRightInd w:val="0"/>
        <w:ind w:left="1276" w:hanging="1276"/>
        <w:rPr>
          <w:sz w:val="20"/>
          <w:szCs w:val="20"/>
        </w:rPr>
      </w:pPr>
      <w:r w:rsidRPr="00630A9A">
        <w:rPr>
          <w:sz w:val="20"/>
          <w:szCs w:val="20"/>
        </w:rPr>
        <w:t>5. PN-EN 932-3 Badania podstawowych wła</w:t>
      </w:r>
      <w:r w:rsidRPr="00630A9A">
        <w:rPr>
          <w:rFonts w:ascii="TimesNewRoman" w:eastAsia="TimesNewRoman" w:cs="TimesNewRoman" w:hint="eastAsia"/>
          <w:sz w:val="20"/>
          <w:szCs w:val="20"/>
        </w:rPr>
        <w:t>ś</w:t>
      </w:r>
      <w:r w:rsidRPr="00630A9A">
        <w:rPr>
          <w:sz w:val="20"/>
          <w:szCs w:val="20"/>
        </w:rPr>
        <w:t>ciwo</w:t>
      </w:r>
      <w:r w:rsidRPr="00630A9A">
        <w:rPr>
          <w:rFonts w:ascii="TimesNewRoman" w:eastAsia="TimesNewRoman" w:cs="TimesNewRoman" w:hint="eastAsia"/>
          <w:sz w:val="20"/>
          <w:szCs w:val="20"/>
        </w:rPr>
        <w:t>ś</w:t>
      </w:r>
      <w:r w:rsidRPr="00630A9A">
        <w:rPr>
          <w:sz w:val="20"/>
          <w:szCs w:val="20"/>
        </w:rPr>
        <w:t>ci kruszyw- Procedura i terminologia uproszczonego opisu petrograficznego</w:t>
      </w:r>
    </w:p>
    <w:p w14:paraId="601E839A" w14:textId="77777777" w:rsidR="006C5803" w:rsidRPr="00630A9A" w:rsidRDefault="006C5803" w:rsidP="006C5803">
      <w:pPr>
        <w:autoSpaceDE w:val="0"/>
        <w:autoSpaceDN w:val="0"/>
        <w:adjustRightInd w:val="0"/>
        <w:ind w:left="1276" w:hanging="1276"/>
        <w:rPr>
          <w:sz w:val="20"/>
          <w:szCs w:val="20"/>
        </w:rPr>
      </w:pPr>
      <w:r w:rsidRPr="00630A9A">
        <w:rPr>
          <w:sz w:val="20"/>
          <w:szCs w:val="20"/>
        </w:rPr>
        <w:t>6. PN-EN 932-5 Badania podstawowych wła</w:t>
      </w:r>
      <w:r w:rsidRPr="00630A9A">
        <w:rPr>
          <w:rFonts w:ascii="TimesNewRoman" w:eastAsia="TimesNewRoman" w:cs="TimesNewRoman" w:hint="eastAsia"/>
          <w:sz w:val="20"/>
          <w:szCs w:val="20"/>
        </w:rPr>
        <w:t>ś</w:t>
      </w:r>
      <w:r w:rsidRPr="00630A9A">
        <w:rPr>
          <w:sz w:val="20"/>
          <w:szCs w:val="20"/>
        </w:rPr>
        <w:t>ciwo</w:t>
      </w:r>
      <w:r w:rsidRPr="00630A9A">
        <w:rPr>
          <w:rFonts w:ascii="TimesNewRoman" w:eastAsia="TimesNewRoman" w:cs="TimesNewRoman" w:hint="eastAsia"/>
          <w:sz w:val="20"/>
          <w:szCs w:val="20"/>
        </w:rPr>
        <w:t>ś</w:t>
      </w:r>
      <w:r w:rsidRPr="00630A9A">
        <w:rPr>
          <w:sz w:val="20"/>
          <w:szCs w:val="20"/>
        </w:rPr>
        <w:t>ci kruszyw- Cz</w:t>
      </w:r>
      <w:r w:rsidRPr="00630A9A">
        <w:rPr>
          <w:rFonts w:ascii="TimesNewRoman" w:eastAsia="TimesNewRoman" w:cs="TimesNewRoman" w:hint="eastAsia"/>
          <w:sz w:val="20"/>
          <w:szCs w:val="20"/>
        </w:rPr>
        <w:t>ęść</w:t>
      </w:r>
      <w:r w:rsidRPr="00630A9A">
        <w:rPr>
          <w:rFonts w:ascii="TimesNewRoman" w:eastAsia="TimesNewRoman" w:cs="TimesNewRoman"/>
          <w:sz w:val="20"/>
          <w:szCs w:val="20"/>
        </w:rPr>
        <w:t xml:space="preserve"> </w:t>
      </w:r>
      <w:r w:rsidRPr="00630A9A">
        <w:rPr>
          <w:sz w:val="20"/>
          <w:szCs w:val="20"/>
        </w:rPr>
        <w:t>5: Wyposa</w:t>
      </w:r>
      <w:r w:rsidRPr="00630A9A">
        <w:rPr>
          <w:rFonts w:ascii="TimesNewRoman" w:eastAsia="TimesNewRoman" w:cs="TimesNewRoman" w:hint="eastAsia"/>
          <w:sz w:val="20"/>
          <w:szCs w:val="20"/>
        </w:rPr>
        <w:t>ż</w:t>
      </w:r>
      <w:r w:rsidRPr="00630A9A">
        <w:rPr>
          <w:sz w:val="20"/>
          <w:szCs w:val="20"/>
        </w:rPr>
        <w:t>enie podstawowe i wzorcowanie</w:t>
      </w:r>
    </w:p>
    <w:p w14:paraId="0DAB88E9" w14:textId="77777777" w:rsidR="006C5803" w:rsidRPr="00630A9A" w:rsidRDefault="006C5803" w:rsidP="006C5803">
      <w:pPr>
        <w:autoSpaceDE w:val="0"/>
        <w:autoSpaceDN w:val="0"/>
        <w:adjustRightInd w:val="0"/>
        <w:ind w:left="1276" w:hanging="1276"/>
        <w:rPr>
          <w:sz w:val="20"/>
          <w:szCs w:val="20"/>
        </w:rPr>
      </w:pPr>
      <w:r w:rsidRPr="00630A9A">
        <w:rPr>
          <w:sz w:val="20"/>
          <w:szCs w:val="20"/>
        </w:rPr>
        <w:t>7. PN-EN 933-1 Badania geometrycznych wła</w:t>
      </w:r>
      <w:r w:rsidRPr="00630A9A">
        <w:rPr>
          <w:rFonts w:ascii="TimesNewRoman" w:eastAsia="TimesNewRoman" w:cs="TimesNewRoman" w:hint="eastAsia"/>
          <w:sz w:val="20"/>
          <w:szCs w:val="20"/>
        </w:rPr>
        <w:t>ś</w:t>
      </w:r>
      <w:r w:rsidRPr="00630A9A">
        <w:rPr>
          <w:sz w:val="20"/>
          <w:szCs w:val="20"/>
        </w:rPr>
        <w:t>ciwo</w:t>
      </w:r>
      <w:r w:rsidRPr="00630A9A">
        <w:rPr>
          <w:rFonts w:ascii="TimesNewRoman" w:eastAsia="TimesNewRoman" w:cs="TimesNewRoman" w:hint="eastAsia"/>
          <w:sz w:val="20"/>
          <w:szCs w:val="20"/>
        </w:rPr>
        <w:t>ś</w:t>
      </w:r>
      <w:r w:rsidRPr="00630A9A">
        <w:rPr>
          <w:sz w:val="20"/>
          <w:szCs w:val="20"/>
        </w:rPr>
        <w:t>ci kruszyw. Oznaczenie składu ziarnowego. Metoda przesiewania.</w:t>
      </w:r>
    </w:p>
    <w:p w14:paraId="08AFFD95" w14:textId="77777777" w:rsidR="006C5803" w:rsidRPr="00630A9A" w:rsidRDefault="006C5803" w:rsidP="006C5803">
      <w:pPr>
        <w:autoSpaceDE w:val="0"/>
        <w:autoSpaceDN w:val="0"/>
        <w:adjustRightInd w:val="0"/>
        <w:ind w:left="1276" w:hanging="1276"/>
        <w:rPr>
          <w:sz w:val="20"/>
          <w:szCs w:val="20"/>
        </w:rPr>
      </w:pPr>
      <w:r w:rsidRPr="00630A9A">
        <w:rPr>
          <w:sz w:val="20"/>
          <w:szCs w:val="20"/>
        </w:rPr>
        <w:t>8. PN-EN 933-3 Badania geometrycznych wła</w:t>
      </w:r>
      <w:r w:rsidRPr="00630A9A">
        <w:rPr>
          <w:rFonts w:ascii="TimesNewRoman" w:eastAsia="TimesNewRoman" w:cs="TimesNewRoman" w:hint="eastAsia"/>
          <w:sz w:val="20"/>
          <w:szCs w:val="20"/>
        </w:rPr>
        <w:t>ś</w:t>
      </w:r>
      <w:r w:rsidRPr="00630A9A">
        <w:rPr>
          <w:sz w:val="20"/>
          <w:szCs w:val="20"/>
        </w:rPr>
        <w:t>ciwo</w:t>
      </w:r>
      <w:r w:rsidRPr="00630A9A">
        <w:rPr>
          <w:rFonts w:ascii="TimesNewRoman" w:eastAsia="TimesNewRoman" w:cs="TimesNewRoman" w:hint="eastAsia"/>
          <w:sz w:val="20"/>
          <w:szCs w:val="20"/>
        </w:rPr>
        <w:t>ś</w:t>
      </w:r>
      <w:r w:rsidRPr="00630A9A">
        <w:rPr>
          <w:sz w:val="20"/>
          <w:szCs w:val="20"/>
        </w:rPr>
        <w:t xml:space="preserve">ci kruszyw. Oznaczenie kształtu </w:t>
      </w:r>
      <w:proofErr w:type="spellStart"/>
      <w:r w:rsidRPr="00630A9A">
        <w:rPr>
          <w:sz w:val="20"/>
          <w:szCs w:val="20"/>
        </w:rPr>
        <w:t>ziarn</w:t>
      </w:r>
      <w:proofErr w:type="spellEnd"/>
      <w:r w:rsidRPr="00630A9A">
        <w:rPr>
          <w:sz w:val="20"/>
          <w:szCs w:val="20"/>
        </w:rPr>
        <w:t xml:space="preserve"> za pomoc</w:t>
      </w:r>
      <w:r w:rsidRPr="00630A9A">
        <w:rPr>
          <w:rFonts w:ascii="TimesNewRoman" w:eastAsia="TimesNewRoman" w:cs="TimesNewRoman" w:hint="eastAsia"/>
          <w:sz w:val="20"/>
          <w:szCs w:val="20"/>
        </w:rPr>
        <w:t>ą</w:t>
      </w:r>
      <w:r w:rsidRPr="00630A9A">
        <w:rPr>
          <w:rFonts w:ascii="TimesNewRoman" w:eastAsia="TimesNewRoman" w:cs="TimesNewRoman"/>
          <w:sz w:val="20"/>
          <w:szCs w:val="20"/>
        </w:rPr>
        <w:t xml:space="preserve"> </w:t>
      </w:r>
      <w:r w:rsidRPr="00630A9A">
        <w:rPr>
          <w:sz w:val="20"/>
          <w:szCs w:val="20"/>
        </w:rPr>
        <w:t>wska</w:t>
      </w:r>
      <w:r w:rsidRPr="00630A9A">
        <w:rPr>
          <w:rFonts w:ascii="TimesNewRoman" w:eastAsia="TimesNewRoman" w:cs="TimesNewRoman" w:hint="eastAsia"/>
          <w:sz w:val="20"/>
          <w:szCs w:val="20"/>
        </w:rPr>
        <w:t>ź</w:t>
      </w:r>
      <w:r w:rsidRPr="00630A9A">
        <w:rPr>
          <w:sz w:val="20"/>
          <w:szCs w:val="20"/>
        </w:rPr>
        <w:t>nika płasko</w:t>
      </w:r>
      <w:r w:rsidRPr="00630A9A">
        <w:rPr>
          <w:rFonts w:ascii="TimesNewRoman" w:eastAsia="TimesNewRoman" w:cs="TimesNewRoman" w:hint="eastAsia"/>
          <w:sz w:val="20"/>
          <w:szCs w:val="20"/>
        </w:rPr>
        <w:t>ś</w:t>
      </w:r>
      <w:r w:rsidRPr="00630A9A">
        <w:rPr>
          <w:sz w:val="20"/>
          <w:szCs w:val="20"/>
        </w:rPr>
        <w:t>ci.</w:t>
      </w:r>
    </w:p>
    <w:p w14:paraId="629FF3AD" w14:textId="77777777" w:rsidR="006C5803" w:rsidRPr="00630A9A" w:rsidRDefault="006C5803" w:rsidP="006C5803">
      <w:pPr>
        <w:autoSpaceDE w:val="0"/>
        <w:autoSpaceDN w:val="0"/>
        <w:adjustRightInd w:val="0"/>
        <w:ind w:left="1276" w:hanging="1276"/>
        <w:rPr>
          <w:sz w:val="20"/>
          <w:szCs w:val="20"/>
        </w:rPr>
      </w:pPr>
      <w:r w:rsidRPr="00630A9A">
        <w:rPr>
          <w:sz w:val="20"/>
          <w:szCs w:val="20"/>
        </w:rPr>
        <w:t>9. PN-EN 933-4 Badania geometrycznych wła</w:t>
      </w:r>
      <w:r w:rsidRPr="00630A9A">
        <w:rPr>
          <w:rFonts w:ascii="TimesNewRoman" w:eastAsia="TimesNewRoman" w:cs="TimesNewRoman" w:hint="eastAsia"/>
          <w:sz w:val="20"/>
          <w:szCs w:val="20"/>
        </w:rPr>
        <w:t>ś</w:t>
      </w:r>
      <w:r w:rsidRPr="00630A9A">
        <w:rPr>
          <w:sz w:val="20"/>
          <w:szCs w:val="20"/>
        </w:rPr>
        <w:t>ciwo</w:t>
      </w:r>
      <w:r w:rsidRPr="00630A9A">
        <w:rPr>
          <w:rFonts w:ascii="TimesNewRoman" w:eastAsia="TimesNewRoman" w:cs="TimesNewRoman" w:hint="eastAsia"/>
          <w:sz w:val="20"/>
          <w:szCs w:val="20"/>
        </w:rPr>
        <w:t>ś</w:t>
      </w:r>
      <w:r w:rsidRPr="00630A9A">
        <w:rPr>
          <w:sz w:val="20"/>
          <w:szCs w:val="20"/>
        </w:rPr>
        <w:t>ci kruszyw. Cz</w:t>
      </w:r>
      <w:r w:rsidRPr="00630A9A">
        <w:rPr>
          <w:rFonts w:ascii="TimesNewRoman" w:eastAsia="TimesNewRoman" w:cs="TimesNewRoman" w:hint="eastAsia"/>
          <w:sz w:val="20"/>
          <w:szCs w:val="20"/>
        </w:rPr>
        <w:t>ęść</w:t>
      </w:r>
      <w:r w:rsidRPr="00630A9A">
        <w:rPr>
          <w:rFonts w:ascii="TimesNewRoman" w:eastAsia="TimesNewRoman" w:cs="TimesNewRoman"/>
          <w:sz w:val="20"/>
          <w:szCs w:val="20"/>
        </w:rPr>
        <w:t xml:space="preserve"> </w:t>
      </w:r>
      <w:r w:rsidRPr="00630A9A">
        <w:rPr>
          <w:sz w:val="20"/>
          <w:szCs w:val="20"/>
        </w:rPr>
        <w:t xml:space="preserve">4: Oznaczenie kształtu </w:t>
      </w:r>
      <w:proofErr w:type="spellStart"/>
      <w:r w:rsidRPr="00630A9A">
        <w:rPr>
          <w:sz w:val="20"/>
          <w:szCs w:val="20"/>
        </w:rPr>
        <w:t>ziarn</w:t>
      </w:r>
      <w:proofErr w:type="spellEnd"/>
      <w:r w:rsidRPr="00630A9A">
        <w:rPr>
          <w:sz w:val="20"/>
          <w:szCs w:val="20"/>
        </w:rPr>
        <w:t>. Wska</w:t>
      </w:r>
      <w:r w:rsidRPr="00630A9A">
        <w:rPr>
          <w:rFonts w:ascii="TimesNewRoman" w:eastAsia="TimesNewRoman" w:cs="TimesNewRoman" w:hint="eastAsia"/>
          <w:sz w:val="20"/>
          <w:szCs w:val="20"/>
        </w:rPr>
        <w:t>ź</w:t>
      </w:r>
      <w:r w:rsidRPr="00630A9A">
        <w:rPr>
          <w:sz w:val="20"/>
          <w:szCs w:val="20"/>
        </w:rPr>
        <w:t>nik kształtu</w:t>
      </w:r>
    </w:p>
    <w:p w14:paraId="2D5416AE" w14:textId="77777777" w:rsidR="006C5803" w:rsidRPr="00630A9A" w:rsidRDefault="006C5803" w:rsidP="006C5803">
      <w:pPr>
        <w:autoSpaceDE w:val="0"/>
        <w:autoSpaceDN w:val="0"/>
        <w:adjustRightInd w:val="0"/>
        <w:ind w:left="1276" w:hanging="1276"/>
        <w:rPr>
          <w:sz w:val="20"/>
          <w:szCs w:val="20"/>
        </w:rPr>
      </w:pPr>
      <w:r w:rsidRPr="00630A9A">
        <w:rPr>
          <w:sz w:val="20"/>
          <w:szCs w:val="20"/>
        </w:rPr>
        <w:t>10. PN-EN 933-5 Badania geometrycznych wła</w:t>
      </w:r>
      <w:r w:rsidRPr="00630A9A">
        <w:rPr>
          <w:rFonts w:ascii="TimesNewRoman" w:eastAsia="TimesNewRoman" w:cs="TimesNewRoman" w:hint="eastAsia"/>
          <w:sz w:val="20"/>
          <w:szCs w:val="20"/>
        </w:rPr>
        <w:t>ś</w:t>
      </w:r>
      <w:r w:rsidRPr="00630A9A">
        <w:rPr>
          <w:sz w:val="20"/>
          <w:szCs w:val="20"/>
        </w:rPr>
        <w:t>ciwo</w:t>
      </w:r>
      <w:r w:rsidRPr="00630A9A">
        <w:rPr>
          <w:rFonts w:ascii="TimesNewRoman" w:eastAsia="TimesNewRoman" w:cs="TimesNewRoman" w:hint="eastAsia"/>
          <w:sz w:val="20"/>
          <w:szCs w:val="20"/>
        </w:rPr>
        <w:t>ś</w:t>
      </w:r>
      <w:r w:rsidRPr="00630A9A">
        <w:rPr>
          <w:sz w:val="20"/>
          <w:szCs w:val="20"/>
        </w:rPr>
        <w:t>ci kruszyw. Oznaczenie procentowej zawarto</w:t>
      </w:r>
      <w:r w:rsidRPr="00630A9A">
        <w:rPr>
          <w:rFonts w:ascii="TimesNewRoman" w:eastAsia="TimesNewRoman" w:cs="TimesNewRoman" w:hint="eastAsia"/>
          <w:sz w:val="20"/>
          <w:szCs w:val="20"/>
        </w:rPr>
        <w:t>ś</w:t>
      </w:r>
      <w:r w:rsidRPr="00630A9A">
        <w:rPr>
          <w:sz w:val="20"/>
          <w:szCs w:val="20"/>
        </w:rPr>
        <w:t xml:space="preserve">ci </w:t>
      </w:r>
      <w:proofErr w:type="spellStart"/>
      <w:r w:rsidRPr="00630A9A">
        <w:rPr>
          <w:sz w:val="20"/>
          <w:szCs w:val="20"/>
        </w:rPr>
        <w:t>ziarn</w:t>
      </w:r>
      <w:proofErr w:type="spellEnd"/>
      <w:r w:rsidRPr="00630A9A">
        <w:rPr>
          <w:sz w:val="20"/>
          <w:szCs w:val="20"/>
        </w:rPr>
        <w:t xml:space="preserve"> o powierzchniach powstałych w wyniku </w:t>
      </w:r>
      <w:proofErr w:type="spellStart"/>
      <w:r w:rsidRPr="00630A9A">
        <w:rPr>
          <w:sz w:val="20"/>
          <w:szCs w:val="20"/>
        </w:rPr>
        <w:t>przekruszenia</w:t>
      </w:r>
      <w:proofErr w:type="spellEnd"/>
      <w:r w:rsidRPr="00630A9A">
        <w:rPr>
          <w:sz w:val="20"/>
          <w:szCs w:val="20"/>
        </w:rPr>
        <w:t xml:space="preserve"> lub łamania kruszyw grubych.</w:t>
      </w:r>
    </w:p>
    <w:p w14:paraId="0DF6DB18" w14:textId="77777777" w:rsidR="006C5803" w:rsidRPr="00630A9A" w:rsidRDefault="006C5803" w:rsidP="006C5803">
      <w:pPr>
        <w:autoSpaceDE w:val="0"/>
        <w:autoSpaceDN w:val="0"/>
        <w:adjustRightInd w:val="0"/>
        <w:ind w:left="1276" w:hanging="1276"/>
        <w:rPr>
          <w:sz w:val="20"/>
          <w:szCs w:val="20"/>
        </w:rPr>
      </w:pPr>
      <w:r w:rsidRPr="00630A9A">
        <w:rPr>
          <w:sz w:val="20"/>
          <w:szCs w:val="20"/>
        </w:rPr>
        <w:t>11. PN-EN 933-8 Badania geometrycznych wła</w:t>
      </w:r>
      <w:r w:rsidRPr="00630A9A">
        <w:rPr>
          <w:rFonts w:ascii="TimesNewRoman" w:eastAsia="TimesNewRoman" w:cs="TimesNewRoman" w:hint="eastAsia"/>
          <w:sz w:val="20"/>
          <w:szCs w:val="20"/>
        </w:rPr>
        <w:t>ś</w:t>
      </w:r>
      <w:r w:rsidRPr="00630A9A">
        <w:rPr>
          <w:sz w:val="20"/>
          <w:szCs w:val="20"/>
        </w:rPr>
        <w:t>ciwo</w:t>
      </w:r>
      <w:r w:rsidRPr="00630A9A">
        <w:rPr>
          <w:rFonts w:ascii="TimesNewRoman" w:eastAsia="TimesNewRoman" w:cs="TimesNewRoman" w:hint="eastAsia"/>
          <w:sz w:val="20"/>
          <w:szCs w:val="20"/>
        </w:rPr>
        <w:t>ś</w:t>
      </w:r>
      <w:r w:rsidRPr="00630A9A">
        <w:rPr>
          <w:sz w:val="20"/>
          <w:szCs w:val="20"/>
        </w:rPr>
        <w:t>ci kruszyw. Cz</w:t>
      </w:r>
      <w:r w:rsidRPr="00630A9A">
        <w:rPr>
          <w:rFonts w:ascii="TimesNewRoman" w:eastAsia="TimesNewRoman" w:cs="TimesNewRoman" w:hint="eastAsia"/>
          <w:sz w:val="20"/>
          <w:szCs w:val="20"/>
        </w:rPr>
        <w:t>ęść</w:t>
      </w:r>
      <w:r w:rsidRPr="00630A9A">
        <w:rPr>
          <w:rFonts w:ascii="TimesNewRoman" w:eastAsia="TimesNewRoman" w:cs="TimesNewRoman"/>
          <w:sz w:val="20"/>
          <w:szCs w:val="20"/>
        </w:rPr>
        <w:t xml:space="preserve"> </w:t>
      </w:r>
      <w:r w:rsidRPr="00630A9A">
        <w:rPr>
          <w:sz w:val="20"/>
          <w:szCs w:val="20"/>
        </w:rPr>
        <w:t>8: Ocena zawarto</w:t>
      </w:r>
      <w:r w:rsidRPr="00630A9A">
        <w:rPr>
          <w:rFonts w:ascii="TimesNewRoman" w:eastAsia="TimesNewRoman" w:cs="TimesNewRoman" w:hint="eastAsia"/>
          <w:sz w:val="20"/>
          <w:szCs w:val="20"/>
        </w:rPr>
        <w:t>ś</w:t>
      </w:r>
      <w:r w:rsidRPr="00630A9A">
        <w:rPr>
          <w:sz w:val="20"/>
          <w:szCs w:val="20"/>
        </w:rPr>
        <w:t>ci drobnych cz</w:t>
      </w:r>
      <w:r w:rsidRPr="00630A9A">
        <w:rPr>
          <w:rFonts w:ascii="TimesNewRoman" w:eastAsia="TimesNewRoman" w:cs="TimesNewRoman" w:hint="eastAsia"/>
          <w:sz w:val="20"/>
          <w:szCs w:val="20"/>
        </w:rPr>
        <w:t>ą</w:t>
      </w:r>
      <w:r w:rsidRPr="00630A9A">
        <w:rPr>
          <w:sz w:val="20"/>
          <w:szCs w:val="20"/>
        </w:rPr>
        <w:t>stek – Badania wska</w:t>
      </w:r>
      <w:r w:rsidRPr="00630A9A">
        <w:rPr>
          <w:rFonts w:ascii="TimesNewRoman" w:eastAsia="TimesNewRoman" w:cs="TimesNewRoman" w:hint="eastAsia"/>
          <w:sz w:val="20"/>
          <w:szCs w:val="20"/>
        </w:rPr>
        <w:t>ź</w:t>
      </w:r>
      <w:r w:rsidRPr="00630A9A">
        <w:rPr>
          <w:sz w:val="20"/>
          <w:szCs w:val="20"/>
        </w:rPr>
        <w:t>nika piaskowego</w:t>
      </w:r>
    </w:p>
    <w:p w14:paraId="523FDEF1" w14:textId="77777777" w:rsidR="006C5803" w:rsidRPr="00630A9A" w:rsidRDefault="006C5803" w:rsidP="006C5803">
      <w:pPr>
        <w:autoSpaceDE w:val="0"/>
        <w:autoSpaceDN w:val="0"/>
        <w:adjustRightInd w:val="0"/>
        <w:ind w:left="1276" w:hanging="1276"/>
        <w:rPr>
          <w:sz w:val="20"/>
          <w:szCs w:val="20"/>
        </w:rPr>
      </w:pPr>
      <w:r w:rsidRPr="00630A9A">
        <w:rPr>
          <w:sz w:val="20"/>
          <w:szCs w:val="20"/>
        </w:rPr>
        <w:t>12. PN-EN 933-9 Badania geometrycznych wła</w:t>
      </w:r>
      <w:r w:rsidRPr="00630A9A">
        <w:rPr>
          <w:rFonts w:ascii="TimesNewRoman" w:eastAsia="TimesNewRoman" w:cs="TimesNewRoman" w:hint="eastAsia"/>
          <w:sz w:val="20"/>
          <w:szCs w:val="20"/>
        </w:rPr>
        <w:t>ś</w:t>
      </w:r>
      <w:r w:rsidRPr="00630A9A">
        <w:rPr>
          <w:sz w:val="20"/>
          <w:szCs w:val="20"/>
        </w:rPr>
        <w:t>ciwo</w:t>
      </w:r>
      <w:r w:rsidRPr="00630A9A">
        <w:rPr>
          <w:rFonts w:ascii="TimesNewRoman" w:eastAsia="TimesNewRoman" w:cs="TimesNewRoman" w:hint="eastAsia"/>
          <w:sz w:val="20"/>
          <w:szCs w:val="20"/>
        </w:rPr>
        <w:t>ś</w:t>
      </w:r>
      <w:r w:rsidRPr="00630A9A">
        <w:rPr>
          <w:sz w:val="20"/>
          <w:szCs w:val="20"/>
        </w:rPr>
        <w:t>ci kruszyw- Ocena zawarto</w:t>
      </w:r>
      <w:r w:rsidRPr="00630A9A">
        <w:rPr>
          <w:rFonts w:ascii="TimesNewRoman" w:eastAsia="TimesNewRoman" w:cs="TimesNewRoman" w:hint="eastAsia"/>
          <w:sz w:val="20"/>
          <w:szCs w:val="20"/>
        </w:rPr>
        <w:t>ś</w:t>
      </w:r>
      <w:r w:rsidRPr="00630A9A">
        <w:rPr>
          <w:sz w:val="20"/>
          <w:szCs w:val="20"/>
        </w:rPr>
        <w:t>ci drobnych cz</w:t>
      </w:r>
      <w:r w:rsidRPr="00630A9A">
        <w:rPr>
          <w:rFonts w:ascii="TimesNewRoman" w:eastAsia="TimesNewRoman" w:cs="TimesNewRoman" w:hint="eastAsia"/>
          <w:sz w:val="20"/>
          <w:szCs w:val="20"/>
        </w:rPr>
        <w:t>ą</w:t>
      </w:r>
      <w:r w:rsidRPr="00630A9A">
        <w:rPr>
          <w:sz w:val="20"/>
          <w:szCs w:val="20"/>
        </w:rPr>
        <w:t>stek. Badania bł</w:t>
      </w:r>
      <w:r w:rsidRPr="00630A9A">
        <w:rPr>
          <w:rFonts w:ascii="TimesNewRoman" w:eastAsia="TimesNewRoman" w:cs="TimesNewRoman" w:hint="eastAsia"/>
          <w:sz w:val="20"/>
          <w:szCs w:val="20"/>
        </w:rPr>
        <w:t>ę</w:t>
      </w:r>
      <w:r w:rsidRPr="00630A9A">
        <w:rPr>
          <w:sz w:val="20"/>
          <w:szCs w:val="20"/>
        </w:rPr>
        <w:t>kitem metylenowym</w:t>
      </w:r>
    </w:p>
    <w:p w14:paraId="7758985E" w14:textId="77777777" w:rsidR="006C5803" w:rsidRPr="00630A9A" w:rsidRDefault="006C5803" w:rsidP="006C5803">
      <w:pPr>
        <w:autoSpaceDE w:val="0"/>
        <w:autoSpaceDN w:val="0"/>
        <w:adjustRightInd w:val="0"/>
        <w:ind w:left="1276" w:hanging="1276"/>
        <w:rPr>
          <w:sz w:val="20"/>
          <w:szCs w:val="20"/>
        </w:rPr>
      </w:pPr>
      <w:r w:rsidRPr="00630A9A">
        <w:rPr>
          <w:sz w:val="20"/>
          <w:szCs w:val="20"/>
        </w:rPr>
        <w:t>13. PN-EN 934-2 Domieszki do betonu, zaprawy i zaczynu. Domieszki do betonu. Definicje i wymagania</w:t>
      </w:r>
    </w:p>
    <w:p w14:paraId="1CDA3FAB" w14:textId="77777777" w:rsidR="006C5803" w:rsidRPr="00630A9A" w:rsidRDefault="006C5803" w:rsidP="006C5803">
      <w:pPr>
        <w:autoSpaceDE w:val="0"/>
        <w:autoSpaceDN w:val="0"/>
        <w:adjustRightInd w:val="0"/>
        <w:ind w:left="1276" w:hanging="1276"/>
        <w:rPr>
          <w:sz w:val="20"/>
          <w:szCs w:val="20"/>
        </w:rPr>
      </w:pPr>
      <w:r w:rsidRPr="00630A9A">
        <w:rPr>
          <w:sz w:val="20"/>
          <w:szCs w:val="20"/>
        </w:rPr>
        <w:t>14. PN-EN 1008 Woda zarobowa do betonu. Specyfikacja pobierania próbek, badanie i ocena przydatno</w:t>
      </w:r>
      <w:r w:rsidRPr="00630A9A">
        <w:rPr>
          <w:rFonts w:ascii="TimesNewRoman" w:eastAsia="TimesNewRoman" w:cs="TimesNewRoman" w:hint="eastAsia"/>
          <w:sz w:val="20"/>
          <w:szCs w:val="20"/>
        </w:rPr>
        <w:t>ś</w:t>
      </w:r>
      <w:r w:rsidRPr="00630A9A">
        <w:rPr>
          <w:sz w:val="20"/>
          <w:szCs w:val="20"/>
        </w:rPr>
        <w:t>ci wody zarobowej do betonu, w tym wody odzyskanej z procesów produkcji betonu.</w:t>
      </w:r>
    </w:p>
    <w:p w14:paraId="7BC93DC9" w14:textId="77777777" w:rsidR="006C5803" w:rsidRPr="00630A9A" w:rsidRDefault="006C5803" w:rsidP="006C5803">
      <w:pPr>
        <w:autoSpaceDE w:val="0"/>
        <w:autoSpaceDN w:val="0"/>
        <w:adjustRightInd w:val="0"/>
        <w:ind w:left="1276" w:hanging="1276"/>
        <w:rPr>
          <w:sz w:val="20"/>
          <w:szCs w:val="20"/>
        </w:rPr>
      </w:pPr>
      <w:r w:rsidRPr="00630A9A">
        <w:rPr>
          <w:sz w:val="20"/>
          <w:szCs w:val="20"/>
        </w:rPr>
        <w:t>15. PN-EN 1097-1 Badania mechanicznych i fizycznych wła</w:t>
      </w:r>
      <w:r w:rsidRPr="00630A9A">
        <w:rPr>
          <w:rFonts w:ascii="TimesNewRoman" w:eastAsia="TimesNewRoman" w:cs="TimesNewRoman" w:hint="eastAsia"/>
          <w:sz w:val="20"/>
          <w:szCs w:val="20"/>
        </w:rPr>
        <w:t>ś</w:t>
      </w:r>
      <w:r w:rsidRPr="00630A9A">
        <w:rPr>
          <w:sz w:val="20"/>
          <w:szCs w:val="20"/>
        </w:rPr>
        <w:t>ciwo</w:t>
      </w:r>
      <w:r w:rsidRPr="00630A9A">
        <w:rPr>
          <w:rFonts w:ascii="TimesNewRoman" w:eastAsia="TimesNewRoman" w:cs="TimesNewRoman" w:hint="eastAsia"/>
          <w:sz w:val="20"/>
          <w:szCs w:val="20"/>
        </w:rPr>
        <w:t>ś</w:t>
      </w:r>
      <w:r w:rsidRPr="00630A9A">
        <w:rPr>
          <w:sz w:val="20"/>
          <w:szCs w:val="20"/>
        </w:rPr>
        <w:t>ci kruszyw. Oznaczenie odporno</w:t>
      </w:r>
      <w:r w:rsidRPr="00630A9A">
        <w:rPr>
          <w:rFonts w:ascii="TimesNewRoman" w:eastAsia="TimesNewRoman" w:cs="TimesNewRoman" w:hint="eastAsia"/>
          <w:sz w:val="20"/>
          <w:szCs w:val="20"/>
        </w:rPr>
        <w:t>ś</w:t>
      </w:r>
      <w:r w:rsidRPr="00630A9A">
        <w:rPr>
          <w:sz w:val="20"/>
          <w:szCs w:val="20"/>
        </w:rPr>
        <w:t xml:space="preserve">ci na </w:t>
      </w:r>
      <w:r w:rsidRPr="00630A9A">
        <w:rPr>
          <w:rFonts w:ascii="TimesNewRoman" w:eastAsia="TimesNewRoman" w:cs="TimesNewRoman" w:hint="eastAsia"/>
          <w:sz w:val="20"/>
          <w:szCs w:val="20"/>
        </w:rPr>
        <w:t>ś</w:t>
      </w:r>
      <w:r w:rsidRPr="00630A9A">
        <w:rPr>
          <w:sz w:val="20"/>
          <w:szCs w:val="20"/>
        </w:rPr>
        <w:t>cieranie (mikro-</w:t>
      </w:r>
      <w:proofErr w:type="spellStart"/>
      <w:r w:rsidRPr="00630A9A">
        <w:rPr>
          <w:sz w:val="20"/>
          <w:szCs w:val="20"/>
        </w:rPr>
        <w:t>Deval</w:t>
      </w:r>
      <w:proofErr w:type="spellEnd"/>
      <w:r w:rsidRPr="00630A9A">
        <w:rPr>
          <w:sz w:val="20"/>
          <w:szCs w:val="20"/>
        </w:rPr>
        <w:t>)</w:t>
      </w:r>
    </w:p>
    <w:p w14:paraId="725450D6" w14:textId="77777777" w:rsidR="006C5803" w:rsidRPr="00630A9A" w:rsidRDefault="006C5803" w:rsidP="006C5803">
      <w:pPr>
        <w:autoSpaceDE w:val="0"/>
        <w:autoSpaceDN w:val="0"/>
        <w:adjustRightInd w:val="0"/>
        <w:ind w:left="1276" w:hanging="1276"/>
        <w:rPr>
          <w:sz w:val="20"/>
          <w:szCs w:val="20"/>
        </w:rPr>
      </w:pPr>
      <w:r w:rsidRPr="00630A9A">
        <w:rPr>
          <w:sz w:val="20"/>
          <w:szCs w:val="20"/>
        </w:rPr>
        <w:t>16. PN-EN 1097-2 Badania mechanicznych i fizycznych wła</w:t>
      </w:r>
      <w:r w:rsidRPr="00630A9A">
        <w:rPr>
          <w:rFonts w:ascii="TimesNewRoman" w:eastAsia="TimesNewRoman" w:cs="TimesNewRoman" w:hint="eastAsia"/>
          <w:sz w:val="20"/>
          <w:szCs w:val="20"/>
        </w:rPr>
        <w:t>ś</w:t>
      </w:r>
      <w:r w:rsidRPr="00630A9A">
        <w:rPr>
          <w:sz w:val="20"/>
          <w:szCs w:val="20"/>
        </w:rPr>
        <w:t>ciwo</w:t>
      </w:r>
      <w:r w:rsidRPr="00630A9A">
        <w:rPr>
          <w:rFonts w:ascii="TimesNewRoman" w:eastAsia="TimesNewRoman" w:cs="TimesNewRoman" w:hint="eastAsia"/>
          <w:sz w:val="20"/>
          <w:szCs w:val="20"/>
        </w:rPr>
        <w:t>ś</w:t>
      </w:r>
      <w:r w:rsidRPr="00630A9A">
        <w:rPr>
          <w:sz w:val="20"/>
          <w:szCs w:val="20"/>
        </w:rPr>
        <w:t>ci kruszyw. Metoda oznaczania odporno</w:t>
      </w:r>
      <w:r w:rsidRPr="00630A9A">
        <w:rPr>
          <w:rFonts w:ascii="TimesNewRoman" w:eastAsia="TimesNewRoman" w:cs="TimesNewRoman" w:hint="eastAsia"/>
          <w:sz w:val="20"/>
          <w:szCs w:val="20"/>
        </w:rPr>
        <w:t>ś</w:t>
      </w:r>
      <w:r w:rsidRPr="00630A9A">
        <w:rPr>
          <w:sz w:val="20"/>
          <w:szCs w:val="20"/>
        </w:rPr>
        <w:t>ci na rozdrabnianie</w:t>
      </w:r>
    </w:p>
    <w:p w14:paraId="27AE15A8" w14:textId="77777777" w:rsidR="006C5803" w:rsidRPr="00630A9A" w:rsidRDefault="006C5803" w:rsidP="006C5803">
      <w:pPr>
        <w:autoSpaceDE w:val="0"/>
        <w:autoSpaceDN w:val="0"/>
        <w:adjustRightInd w:val="0"/>
        <w:ind w:left="1276" w:hanging="1276"/>
        <w:rPr>
          <w:sz w:val="20"/>
          <w:szCs w:val="20"/>
        </w:rPr>
      </w:pPr>
      <w:r w:rsidRPr="00630A9A">
        <w:rPr>
          <w:sz w:val="20"/>
          <w:szCs w:val="20"/>
        </w:rPr>
        <w:t>17. PN-EN 1097-5 Badania mechanicznych i fizycznych wła</w:t>
      </w:r>
      <w:r w:rsidRPr="00630A9A">
        <w:rPr>
          <w:rFonts w:ascii="TimesNewRoman" w:eastAsia="TimesNewRoman" w:cs="TimesNewRoman" w:hint="eastAsia"/>
          <w:sz w:val="20"/>
          <w:szCs w:val="20"/>
        </w:rPr>
        <w:t>ś</w:t>
      </w:r>
      <w:r w:rsidRPr="00630A9A">
        <w:rPr>
          <w:sz w:val="20"/>
          <w:szCs w:val="20"/>
        </w:rPr>
        <w:t>ciwo</w:t>
      </w:r>
      <w:r w:rsidRPr="00630A9A">
        <w:rPr>
          <w:rFonts w:ascii="TimesNewRoman" w:eastAsia="TimesNewRoman" w:cs="TimesNewRoman" w:hint="eastAsia"/>
          <w:sz w:val="20"/>
          <w:szCs w:val="20"/>
        </w:rPr>
        <w:t>ś</w:t>
      </w:r>
      <w:r w:rsidRPr="00630A9A">
        <w:rPr>
          <w:sz w:val="20"/>
          <w:szCs w:val="20"/>
        </w:rPr>
        <w:t>ci kruszyw. Metoda oznaczania wilgotno</w:t>
      </w:r>
      <w:r w:rsidRPr="00630A9A">
        <w:rPr>
          <w:rFonts w:ascii="TimesNewRoman" w:eastAsia="TimesNewRoman" w:cs="TimesNewRoman" w:hint="eastAsia"/>
          <w:sz w:val="20"/>
          <w:szCs w:val="20"/>
        </w:rPr>
        <w:t>ś</w:t>
      </w:r>
      <w:r w:rsidRPr="00630A9A">
        <w:rPr>
          <w:sz w:val="20"/>
          <w:szCs w:val="20"/>
        </w:rPr>
        <w:t>ci</w:t>
      </w:r>
    </w:p>
    <w:p w14:paraId="5C81A7DE" w14:textId="77777777" w:rsidR="006C5803" w:rsidRPr="00630A9A" w:rsidRDefault="006C5803" w:rsidP="006C5803">
      <w:pPr>
        <w:autoSpaceDE w:val="0"/>
        <w:autoSpaceDN w:val="0"/>
        <w:adjustRightInd w:val="0"/>
        <w:ind w:left="1276" w:hanging="1276"/>
        <w:rPr>
          <w:sz w:val="20"/>
          <w:szCs w:val="20"/>
        </w:rPr>
      </w:pPr>
      <w:r w:rsidRPr="00630A9A">
        <w:rPr>
          <w:sz w:val="20"/>
          <w:szCs w:val="20"/>
        </w:rPr>
        <w:t>18. PN-EN 1097-6 Badania mechanicznych i fizycznych wła</w:t>
      </w:r>
      <w:r w:rsidRPr="00630A9A">
        <w:rPr>
          <w:rFonts w:ascii="TimesNewRoman" w:eastAsia="TimesNewRoman" w:cs="TimesNewRoman" w:hint="eastAsia"/>
          <w:sz w:val="20"/>
          <w:szCs w:val="20"/>
        </w:rPr>
        <w:t>ś</w:t>
      </w:r>
      <w:r w:rsidRPr="00630A9A">
        <w:rPr>
          <w:sz w:val="20"/>
          <w:szCs w:val="20"/>
        </w:rPr>
        <w:t>ciwo</w:t>
      </w:r>
      <w:r w:rsidRPr="00630A9A">
        <w:rPr>
          <w:rFonts w:ascii="TimesNewRoman" w:eastAsia="TimesNewRoman" w:cs="TimesNewRoman" w:hint="eastAsia"/>
          <w:sz w:val="20"/>
          <w:szCs w:val="20"/>
        </w:rPr>
        <w:t>ś</w:t>
      </w:r>
      <w:r w:rsidRPr="00630A9A">
        <w:rPr>
          <w:sz w:val="20"/>
          <w:szCs w:val="20"/>
        </w:rPr>
        <w:t>ci kruszyw. Oznaczanie g</w:t>
      </w:r>
      <w:r w:rsidRPr="00630A9A">
        <w:rPr>
          <w:rFonts w:ascii="TimesNewRoman" w:eastAsia="TimesNewRoman" w:cs="TimesNewRoman" w:hint="eastAsia"/>
          <w:sz w:val="20"/>
          <w:szCs w:val="20"/>
        </w:rPr>
        <w:t>ę</w:t>
      </w:r>
      <w:r w:rsidRPr="00630A9A">
        <w:rPr>
          <w:sz w:val="20"/>
          <w:szCs w:val="20"/>
        </w:rPr>
        <w:t>sto</w:t>
      </w:r>
      <w:r w:rsidRPr="00630A9A">
        <w:rPr>
          <w:rFonts w:ascii="TimesNewRoman" w:eastAsia="TimesNewRoman" w:cs="TimesNewRoman" w:hint="eastAsia"/>
          <w:sz w:val="20"/>
          <w:szCs w:val="20"/>
        </w:rPr>
        <w:t>ś</w:t>
      </w:r>
      <w:r w:rsidRPr="00630A9A">
        <w:rPr>
          <w:sz w:val="20"/>
          <w:szCs w:val="20"/>
        </w:rPr>
        <w:t xml:space="preserve">ci </w:t>
      </w:r>
      <w:proofErr w:type="spellStart"/>
      <w:r w:rsidRPr="00630A9A">
        <w:rPr>
          <w:sz w:val="20"/>
          <w:szCs w:val="20"/>
        </w:rPr>
        <w:t>ziarn</w:t>
      </w:r>
      <w:proofErr w:type="spellEnd"/>
      <w:r w:rsidRPr="00630A9A">
        <w:rPr>
          <w:sz w:val="20"/>
          <w:szCs w:val="20"/>
        </w:rPr>
        <w:t xml:space="preserve"> i nasi</w:t>
      </w:r>
      <w:r w:rsidRPr="00630A9A">
        <w:rPr>
          <w:rFonts w:ascii="TimesNewRoman" w:eastAsia="TimesNewRoman" w:cs="TimesNewRoman" w:hint="eastAsia"/>
          <w:sz w:val="20"/>
          <w:szCs w:val="20"/>
        </w:rPr>
        <w:t>ą</w:t>
      </w:r>
      <w:r w:rsidRPr="00630A9A">
        <w:rPr>
          <w:sz w:val="20"/>
          <w:szCs w:val="20"/>
        </w:rPr>
        <w:t>kliwo</w:t>
      </w:r>
      <w:r w:rsidRPr="00630A9A">
        <w:rPr>
          <w:rFonts w:ascii="TimesNewRoman" w:eastAsia="TimesNewRoman" w:cs="TimesNewRoman" w:hint="eastAsia"/>
          <w:sz w:val="20"/>
          <w:szCs w:val="20"/>
        </w:rPr>
        <w:t>ś</w:t>
      </w:r>
      <w:r w:rsidRPr="00630A9A">
        <w:rPr>
          <w:sz w:val="20"/>
          <w:szCs w:val="20"/>
        </w:rPr>
        <w:t>ci</w:t>
      </w:r>
    </w:p>
    <w:p w14:paraId="7511E7AE" w14:textId="77777777" w:rsidR="006C5803" w:rsidRPr="00630A9A" w:rsidRDefault="006C5803" w:rsidP="006C5803">
      <w:pPr>
        <w:autoSpaceDE w:val="0"/>
        <w:autoSpaceDN w:val="0"/>
        <w:adjustRightInd w:val="0"/>
        <w:ind w:left="1276" w:hanging="1276"/>
        <w:rPr>
          <w:sz w:val="20"/>
          <w:szCs w:val="20"/>
        </w:rPr>
      </w:pPr>
      <w:r w:rsidRPr="00630A9A">
        <w:rPr>
          <w:sz w:val="20"/>
          <w:szCs w:val="20"/>
        </w:rPr>
        <w:lastRenderedPageBreak/>
        <w:t>19 PN-EN 1367-1 Badania wła</w:t>
      </w:r>
      <w:r w:rsidRPr="00630A9A">
        <w:rPr>
          <w:rFonts w:ascii="TimesNewRoman" w:eastAsia="TimesNewRoman" w:cs="TimesNewRoman" w:hint="eastAsia"/>
          <w:sz w:val="20"/>
          <w:szCs w:val="20"/>
        </w:rPr>
        <w:t>ś</w:t>
      </w:r>
      <w:r w:rsidRPr="00630A9A">
        <w:rPr>
          <w:sz w:val="20"/>
          <w:szCs w:val="20"/>
        </w:rPr>
        <w:t>ciwo</w:t>
      </w:r>
      <w:r w:rsidRPr="00630A9A">
        <w:rPr>
          <w:rFonts w:ascii="TimesNewRoman" w:eastAsia="TimesNewRoman" w:cs="TimesNewRoman" w:hint="eastAsia"/>
          <w:sz w:val="20"/>
          <w:szCs w:val="20"/>
        </w:rPr>
        <w:t>ś</w:t>
      </w:r>
      <w:r w:rsidRPr="00630A9A">
        <w:rPr>
          <w:sz w:val="20"/>
          <w:szCs w:val="20"/>
        </w:rPr>
        <w:t>ci cieplnych i odporno</w:t>
      </w:r>
      <w:r w:rsidRPr="00630A9A">
        <w:rPr>
          <w:rFonts w:ascii="TimesNewRoman" w:eastAsia="TimesNewRoman" w:cs="TimesNewRoman" w:hint="eastAsia"/>
          <w:sz w:val="20"/>
          <w:szCs w:val="20"/>
        </w:rPr>
        <w:t>ś</w:t>
      </w:r>
      <w:r w:rsidRPr="00630A9A">
        <w:rPr>
          <w:sz w:val="20"/>
          <w:szCs w:val="20"/>
        </w:rPr>
        <w:t>ci kruszyw na działanie czynników atmosferycznych. Cz</w:t>
      </w:r>
      <w:r w:rsidRPr="00630A9A">
        <w:rPr>
          <w:rFonts w:ascii="TimesNewRoman" w:eastAsia="TimesNewRoman" w:cs="TimesNewRoman" w:hint="eastAsia"/>
          <w:sz w:val="20"/>
          <w:szCs w:val="20"/>
        </w:rPr>
        <w:t>ęść</w:t>
      </w:r>
      <w:r w:rsidRPr="00630A9A">
        <w:rPr>
          <w:rFonts w:ascii="TimesNewRoman" w:eastAsia="TimesNewRoman" w:cs="TimesNewRoman"/>
          <w:sz w:val="20"/>
          <w:szCs w:val="20"/>
        </w:rPr>
        <w:t xml:space="preserve"> </w:t>
      </w:r>
      <w:r w:rsidRPr="00630A9A">
        <w:rPr>
          <w:sz w:val="20"/>
          <w:szCs w:val="20"/>
        </w:rPr>
        <w:t>1: Oznaczenie mrozoodporno</w:t>
      </w:r>
      <w:r w:rsidRPr="00630A9A">
        <w:rPr>
          <w:rFonts w:ascii="TimesNewRoman" w:eastAsia="TimesNewRoman" w:cs="TimesNewRoman" w:hint="eastAsia"/>
          <w:sz w:val="20"/>
          <w:szCs w:val="20"/>
        </w:rPr>
        <w:t>ś</w:t>
      </w:r>
      <w:r w:rsidRPr="00630A9A">
        <w:rPr>
          <w:sz w:val="20"/>
          <w:szCs w:val="20"/>
        </w:rPr>
        <w:t>ci</w:t>
      </w:r>
    </w:p>
    <w:p w14:paraId="4AF1FDF7" w14:textId="77777777" w:rsidR="006C5803" w:rsidRPr="00630A9A" w:rsidRDefault="006C5803" w:rsidP="006C5803">
      <w:pPr>
        <w:autoSpaceDE w:val="0"/>
        <w:autoSpaceDN w:val="0"/>
        <w:adjustRightInd w:val="0"/>
        <w:ind w:left="1276" w:hanging="1276"/>
        <w:rPr>
          <w:sz w:val="20"/>
          <w:szCs w:val="20"/>
        </w:rPr>
      </w:pPr>
      <w:r w:rsidRPr="00630A9A">
        <w:rPr>
          <w:sz w:val="20"/>
          <w:szCs w:val="20"/>
        </w:rPr>
        <w:t>20. PN-EN 1367-2 Badania wła</w:t>
      </w:r>
      <w:r w:rsidRPr="00630A9A">
        <w:rPr>
          <w:rFonts w:ascii="TimesNewRoman" w:eastAsia="TimesNewRoman" w:cs="TimesNewRoman" w:hint="eastAsia"/>
          <w:sz w:val="20"/>
          <w:szCs w:val="20"/>
        </w:rPr>
        <w:t>ś</w:t>
      </w:r>
      <w:r w:rsidRPr="00630A9A">
        <w:rPr>
          <w:sz w:val="20"/>
          <w:szCs w:val="20"/>
        </w:rPr>
        <w:t>ciwo</w:t>
      </w:r>
      <w:r w:rsidRPr="00630A9A">
        <w:rPr>
          <w:rFonts w:ascii="TimesNewRoman" w:eastAsia="TimesNewRoman" w:cs="TimesNewRoman" w:hint="eastAsia"/>
          <w:sz w:val="20"/>
          <w:szCs w:val="20"/>
        </w:rPr>
        <w:t>ś</w:t>
      </w:r>
      <w:r w:rsidRPr="00630A9A">
        <w:rPr>
          <w:sz w:val="20"/>
          <w:szCs w:val="20"/>
        </w:rPr>
        <w:t>ci cieplnych i odporno</w:t>
      </w:r>
      <w:r w:rsidRPr="00630A9A">
        <w:rPr>
          <w:rFonts w:ascii="TimesNewRoman" w:eastAsia="TimesNewRoman" w:cs="TimesNewRoman" w:hint="eastAsia"/>
          <w:sz w:val="20"/>
          <w:szCs w:val="20"/>
        </w:rPr>
        <w:t>ś</w:t>
      </w:r>
      <w:r w:rsidRPr="00630A9A">
        <w:rPr>
          <w:sz w:val="20"/>
          <w:szCs w:val="20"/>
        </w:rPr>
        <w:t>ci kruszyw na działanie czynników atmosferycznych. Badanie w siarczanie magnezu</w:t>
      </w:r>
    </w:p>
    <w:p w14:paraId="40A8BB08" w14:textId="77777777" w:rsidR="006C5803" w:rsidRPr="00630A9A" w:rsidRDefault="006C5803" w:rsidP="006C5803">
      <w:pPr>
        <w:ind w:left="1276" w:right="-59" w:hanging="1276"/>
        <w:rPr>
          <w:sz w:val="20"/>
          <w:szCs w:val="20"/>
        </w:rPr>
      </w:pPr>
      <w:r w:rsidRPr="00630A9A">
        <w:rPr>
          <w:sz w:val="20"/>
          <w:szCs w:val="20"/>
        </w:rPr>
        <w:t>21. PN-EN 1367-3 Badania wła</w:t>
      </w:r>
      <w:r w:rsidRPr="00630A9A">
        <w:rPr>
          <w:rFonts w:ascii="TimesNewRoman" w:eastAsia="TimesNewRoman" w:cs="TimesNewRoman" w:hint="eastAsia"/>
          <w:sz w:val="20"/>
          <w:szCs w:val="20"/>
        </w:rPr>
        <w:t>ś</w:t>
      </w:r>
      <w:r w:rsidRPr="00630A9A">
        <w:rPr>
          <w:sz w:val="20"/>
          <w:szCs w:val="20"/>
        </w:rPr>
        <w:t>ciwo</w:t>
      </w:r>
      <w:r w:rsidRPr="00630A9A">
        <w:rPr>
          <w:rFonts w:ascii="TimesNewRoman" w:eastAsia="TimesNewRoman" w:cs="TimesNewRoman" w:hint="eastAsia"/>
          <w:sz w:val="20"/>
          <w:szCs w:val="20"/>
        </w:rPr>
        <w:t>ś</w:t>
      </w:r>
      <w:r w:rsidRPr="00630A9A">
        <w:rPr>
          <w:sz w:val="20"/>
          <w:szCs w:val="20"/>
        </w:rPr>
        <w:t>ci cieplnych i odporno</w:t>
      </w:r>
      <w:r w:rsidRPr="00630A9A">
        <w:rPr>
          <w:rFonts w:ascii="TimesNewRoman" w:eastAsia="TimesNewRoman" w:cs="TimesNewRoman" w:hint="eastAsia"/>
          <w:sz w:val="20"/>
          <w:szCs w:val="20"/>
        </w:rPr>
        <w:t>ś</w:t>
      </w:r>
      <w:r w:rsidRPr="00630A9A">
        <w:rPr>
          <w:sz w:val="20"/>
          <w:szCs w:val="20"/>
        </w:rPr>
        <w:t>ci kruszyw na działanie czynników atmosferycznych. Cz</w:t>
      </w:r>
      <w:r w:rsidRPr="00630A9A">
        <w:rPr>
          <w:rFonts w:ascii="TimesNewRoman" w:eastAsia="TimesNewRoman" w:cs="TimesNewRoman" w:hint="eastAsia"/>
          <w:sz w:val="20"/>
          <w:szCs w:val="20"/>
        </w:rPr>
        <w:t>ęść</w:t>
      </w:r>
      <w:r w:rsidRPr="00630A9A">
        <w:rPr>
          <w:rFonts w:ascii="TimesNewRoman" w:eastAsia="TimesNewRoman" w:cs="TimesNewRoman"/>
          <w:sz w:val="20"/>
          <w:szCs w:val="20"/>
        </w:rPr>
        <w:t xml:space="preserve"> </w:t>
      </w:r>
      <w:r w:rsidRPr="00630A9A">
        <w:rPr>
          <w:sz w:val="20"/>
          <w:szCs w:val="20"/>
        </w:rPr>
        <w:t>3: Badanie bazaltowej zgorzeli słonecznej metod</w:t>
      </w:r>
      <w:r w:rsidRPr="00630A9A">
        <w:rPr>
          <w:rFonts w:ascii="TimesNewRoman" w:eastAsia="TimesNewRoman" w:cs="TimesNewRoman" w:hint="eastAsia"/>
          <w:sz w:val="20"/>
          <w:szCs w:val="20"/>
        </w:rPr>
        <w:t>ą</w:t>
      </w:r>
      <w:r w:rsidRPr="00630A9A">
        <w:rPr>
          <w:rFonts w:ascii="TimesNewRoman" w:eastAsia="TimesNewRoman" w:cs="TimesNewRoman"/>
          <w:sz w:val="20"/>
          <w:szCs w:val="20"/>
        </w:rPr>
        <w:t xml:space="preserve"> </w:t>
      </w:r>
      <w:r w:rsidRPr="00630A9A">
        <w:rPr>
          <w:sz w:val="20"/>
          <w:szCs w:val="20"/>
        </w:rPr>
        <w:t>gotowania</w:t>
      </w:r>
    </w:p>
    <w:p w14:paraId="241BF4A1" w14:textId="77777777" w:rsidR="006C5803" w:rsidRPr="00630A9A" w:rsidRDefault="006C5803" w:rsidP="006C5803">
      <w:pPr>
        <w:autoSpaceDE w:val="0"/>
        <w:autoSpaceDN w:val="0"/>
        <w:adjustRightInd w:val="0"/>
        <w:ind w:left="1276" w:hanging="1276"/>
        <w:rPr>
          <w:sz w:val="20"/>
          <w:szCs w:val="20"/>
        </w:rPr>
      </w:pPr>
      <w:r w:rsidRPr="00630A9A">
        <w:rPr>
          <w:sz w:val="20"/>
          <w:szCs w:val="20"/>
        </w:rPr>
        <w:t>22. PN-EN 1744-1 Badania chemicznych wła</w:t>
      </w:r>
      <w:r w:rsidRPr="00630A9A">
        <w:rPr>
          <w:rFonts w:ascii="TimesNewRoman" w:eastAsia="TimesNewRoman" w:cs="TimesNewRoman" w:hint="eastAsia"/>
          <w:sz w:val="20"/>
          <w:szCs w:val="20"/>
        </w:rPr>
        <w:t>ś</w:t>
      </w:r>
      <w:r w:rsidRPr="00630A9A">
        <w:rPr>
          <w:sz w:val="20"/>
          <w:szCs w:val="20"/>
        </w:rPr>
        <w:t>ciwo</w:t>
      </w:r>
      <w:r w:rsidRPr="00630A9A">
        <w:rPr>
          <w:rFonts w:ascii="TimesNewRoman" w:eastAsia="TimesNewRoman" w:cs="TimesNewRoman" w:hint="eastAsia"/>
          <w:sz w:val="20"/>
          <w:szCs w:val="20"/>
        </w:rPr>
        <w:t>ś</w:t>
      </w:r>
      <w:r w:rsidRPr="00630A9A">
        <w:rPr>
          <w:sz w:val="20"/>
          <w:szCs w:val="20"/>
        </w:rPr>
        <w:t xml:space="preserve">ci kruszyw. Analiza chemiczna </w:t>
      </w:r>
    </w:p>
    <w:p w14:paraId="5F848C58" w14:textId="77777777" w:rsidR="006C5803" w:rsidRPr="00630A9A" w:rsidRDefault="006C5803" w:rsidP="006C5803">
      <w:pPr>
        <w:autoSpaceDE w:val="0"/>
        <w:autoSpaceDN w:val="0"/>
        <w:adjustRightInd w:val="0"/>
        <w:ind w:left="1276" w:hanging="1276"/>
        <w:rPr>
          <w:sz w:val="20"/>
          <w:szCs w:val="20"/>
        </w:rPr>
      </w:pPr>
      <w:r w:rsidRPr="00630A9A">
        <w:rPr>
          <w:sz w:val="20"/>
          <w:szCs w:val="20"/>
        </w:rPr>
        <w:t>23. PN-EN 1744-3 Badania chemicznych wła</w:t>
      </w:r>
      <w:r w:rsidRPr="00630A9A">
        <w:rPr>
          <w:rFonts w:ascii="TimesNewRoman" w:eastAsia="TimesNewRoman" w:cs="TimesNewRoman" w:hint="eastAsia"/>
          <w:sz w:val="20"/>
          <w:szCs w:val="20"/>
        </w:rPr>
        <w:t>ś</w:t>
      </w:r>
      <w:r w:rsidRPr="00630A9A">
        <w:rPr>
          <w:sz w:val="20"/>
          <w:szCs w:val="20"/>
        </w:rPr>
        <w:t>ciwo</w:t>
      </w:r>
      <w:r w:rsidRPr="00630A9A">
        <w:rPr>
          <w:rFonts w:ascii="TimesNewRoman" w:eastAsia="TimesNewRoman" w:cs="TimesNewRoman" w:hint="eastAsia"/>
          <w:sz w:val="20"/>
          <w:szCs w:val="20"/>
        </w:rPr>
        <w:t>ś</w:t>
      </w:r>
      <w:r w:rsidRPr="00630A9A">
        <w:rPr>
          <w:sz w:val="20"/>
          <w:szCs w:val="20"/>
        </w:rPr>
        <w:t>ci kruszyw. Przygotowanie wyci</w:t>
      </w:r>
      <w:r w:rsidRPr="00630A9A">
        <w:rPr>
          <w:rFonts w:ascii="TimesNewRoman" w:eastAsia="TimesNewRoman" w:cs="TimesNewRoman" w:hint="eastAsia"/>
          <w:sz w:val="20"/>
          <w:szCs w:val="20"/>
        </w:rPr>
        <w:t>ą</w:t>
      </w:r>
      <w:r w:rsidRPr="00630A9A">
        <w:rPr>
          <w:sz w:val="20"/>
          <w:szCs w:val="20"/>
        </w:rPr>
        <w:t>gów przez wymywanie kruszyw</w:t>
      </w:r>
    </w:p>
    <w:p w14:paraId="7B08ED39" w14:textId="77777777" w:rsidR="006C5803" w:rsidRPr="00630A9A" w:rsidRDefault="006C5803" w:rsidP="006C5803">
      <w:pPr>
        <w:autoSpaceDE w:val="0"/>
        <w:autoSpaceDN w:val="0"/>
        <w:adjustRightInd w:val="0"/>
        <w:ind w:left="1276" w:hanging="1276"/>
        <w:rPr>
          <w:sz w:val="20"/>
          <w:szCs w:val="20"/>
        </w:rPr>
      </w:pPr>
      <w:r w:rsidRPr="00630A9A">
        <w:rPr>
          <w:sz w:val="20"/>
          <w:szCs w:val="20"/>
        </w:rPr>
        <w:t xml:space="preserve">24. PN-ISO 565 Sita kontrolne- Tkanina z drutu, blacha perforowana i blach cienka perforowana </w:t>
      </w:r>
      <w:proofErr w:type="spellStart"/>
      <w:r w:rsidRPr="00630A9A">
        <w:rPr>
          <w:sz w:val="20"/>
          <w:szCs w:val="20"/>
        </w:rPr>
        <w:t>elektorchemicznie</w:t>
      </w:r>
      <w:proofErr w:type="spellEnd"/>
      <w:r w:rsidRPr="00630A9A">
        <w:rPr>
          <w:sz w:val="20"/>
          <w:szCs w:val="20"/>
        </w:rPr>
        <w:t>- Wymiary nominalne oczek</w:t>
      </w:r>
    </w:p>
    <w:p w14:paraId="20819B12" w14:textId="77777777" w:rsidR="006C5803" w:rsidRPr="00630A9A" w:rsidRDefault="006C5803" w:rsidP="006C5803">
      <w:pPr>
        <w:autoSpaceDE w:val="0"/>
        <w:autoSpaceDN w:val="0"/>
        <w:adjustRightInd w:val="0"/>
        <w:ind w:left="1276" w:hanging="1276"/>
        <w:rPr>
          <w:sz w:val="20"/>
          <w:szCs w:val="20"/>
        </w:rPr>
      </w:pPr>
      <w:r w:rsidRPr="00630A9A">
        <w:rPr>
          <w:sz w:val="20"/>
          <w:szCs w:val="20"/>
        </w:rPr>
        <w:t>25. PN-EN 13242 Kruszywa do niezwi</w:t>
      </w:r>
      <w:r w:rsidRPr="00630A9A">
        <w:rPr>
          <w:rFonts w:ascii="TimesNewRoman" w:eastAsia="TimesNewRoman" w:cs="TimesNewRoman" w:hint="eastAsia"/>
          <w:sz w:val="20"/>
          <w:szCs w:val="20"/>
        </w:rPr>
        <w:t>ą</w:t>
      </w:r>
      <w:r w:rsidRPr="00630A9A">
        <w:rPr>
          <w:sz w:val="20"/>
          <w:szCs w:val="20"/>
        </w:rPr>
        <w:t>zanych i zwi</w:t>
      </w:r>
      <w:r w:rsidRPr="00630A9A">
        <w:rPr>
          <w:rFonts w:ascii="TimesNewRoman" w:eastAsia="TimesNewRoman" w:cs="TimesNewRoman" w:hint="eastAsia"/>
          <w:sz w:val="20"/>
          <w:szCs w:val="20"/>
        </w:rPr>
        <w:t>ą</w:t>
      </w:r>
      <w:r w:rsidRPr="00630A9A">
        <w:rPr>
          <w:sz w:val="20"/>
          <w:szCs w:val="20"/>
        </w:rPr>
        <w:t>zanych hydraulicznie materiałów stosowanych w obiektach budowlanych i budownictwie drogowym</w:t>
      </w:r>
    </w:p>
    <w:p w14:paraId="2726C2A7" w14:textId="77777777" w:rsidR="006C5803" w:rsidRPr="00630A9A" w:rsidRDefault="006C5803" w:rsidP="006C5803">
      <w:pPr>
        <w:autoSpaceDE w:val="0"/>
        <w:autoSpaceDN w:val="0"/>
        <w:adjustRightInd w:val="0"/>
        <w:ind w:left="1276" w:hanging="1276"/>
        <w:rPr>
          <w:sz w:val="20"/>
          <w:szCs w:val="20"/>
        </w:rPr>
      </w:pPr>
      <w:r w:rsidRPr="00630A9A">
        <w:rPr>
          <w:sz w:val="20"/>
          <w:szCs w:val="20"/>
        </w:rPr>
        <w:t>26. PN-EN 13286-1 Mieszanki zwi</w:t>
      </w:r>
      <w:r w:rsidRPr="00630A9A">
        <w:rPr>
          <w:rFonts w:ascii="TimesNewRoman" w:eastAsia="TimesNewRoman" w:cs="TimesNewRoman" w:hint="eastAsia"/>
          <w:sz w:val="20"/>
          <w:szCs w:val="20"/>
        </w:rPr>
        <w:t>ą</w:t>
      </w:r>
      <w:r w:rsidRPr="00630A9A">
        <w:rPr>
          <w:sz w:val="20"/>
          <w:szCs w:val="20"/>
        </w:rPr>
        <w:t>zane i niezwi</w:t>
      </w:r>
      <w:r w:rsidRPr="00630A9A">
        <w:rPr>
          <w:rFonts w:ascii="TimesNewRoman" w:eastAsia="TimesNewRoman" w:cs="TimesNewRoman" w:hint="eastAsia"/>
          <w:sz w:val="20"/>
          <w:szCs w:val="20"/>
        </w:rPr>
        <w:t>ą</w:t>
      </w:r>
      <w:r w:rsidRPr="00630A9A">
        <w:rPr>
          <w:sz w:val="20"/>
          <w:szCs w:val="20"/>
        </w:rPr>
        <w:t>zane spoiwem hydraulicznym.- Cz</w:t>
      </w:r>
      <w:r w:rsidRPr="00630A9A">
        <w:rPr>
          <w:rFonts w:ascii="TimesNewRoman" w:eastAsia="TimesNewRoman" w:cs="TimesNewRoman" w:hint="eastAsia"/>
          <w:sz w:val="20"/>
          <w:szCs w:val="20"/>
        </w:rPr>
        <w:t>ęść</w:t>
      </w:r>
      <w:r w:rsidRPr="00630A9A">
        <w:rPr>
          <w:rFonts w:ascii="TimesNewRoman" w:eastAsia="TimesNewRoman" w:cs="TimesNewRoman"/>
          <w:sz w:val="20"/>
          <w:szCs w:val="20"/>
        </w:rPr>
        <w:t xml:space="preserve"> </w:t>
      </w:r>
      <w:r w:rsidRPr="00630A9A">
        <w:rPr>
          <w:sz w:val="20"/>
          <w:szCs w:val="20"/>
        </w:rPr>
        <w:t>1: Laboratoryjne metody oznaczania referencyjnej g</w:t>
      </w:r>
      <w:r w:rsidRPr="00630A9A">
        <w:rPr>
          <w:rFonts w:ascii="TimesNewRoman" w:eastAsia="TimesNewRoman" w:cs="TimesNewRoman" w:hint="eastAsia"/>
          <w:sz w:val="20"/>
          <w:szCs w:val="20"/>
        </w:rPr>
        <w:t>ę</w:t>
      </w:r>
      <w:r w:rsidRPr="00630A9A">
        <w:rPr>
          <w:sz w:val="20"/>
          <w:szCs w:val="20"/>
        </w:rPr>
        <w:t>sto</w:t>
      </w:r>
      <w:r w:rsidRPr="00630A9A">
        <w:rPr>
          <w:rFonts w:ascii="TimesNewRoman" w:eastAsia="TimesNewRoman" w:cs="TimesNewRoman" w:hint="eastAsia"/>
          <w:sz w:val="20"/>
          <w:szCs w:val="20"/>
        </w:rPr>
        <w:t>ś</w:t>
      </w:r>
      <w:r w:rsidRPr="00630A9A">
        <w:rPr>
          <w:sz w:val="20"/>
          <w:szCs w:val="20"/>
        </w:rPr>
        <w:t>ci i wilgotno</w:t>
      </w:r>
      <w:r w:rsidRPr="00630A9A">
        <w:rPr>
          <w:rFonts w:ascii="TimesNewRoman" w:eastAsia="TimesNewRoman" w:cs="TimesNewRoman" w:hint="eastAsia"/>
          <w:sz w:val="20"/>
          <w:szCs w:val="20"/>
        </w:rPr>
        <w:t>ś</w:t>
      </w:r>
      <w:r w:rsidRPr="00630A9A">
        <w:rPr>
          <w:sz w:val="20"/>
          <w:szCs w:val="20"/>
        </w:rPr>
        <w:t>ci.-Wprowadzenie, wymagania ogólne i pobieranie próbek</w:t>
      </w:r>
    </w:p>
    <w:p w14:paraId="15065497" w14:textId="77777777" w:rsidR="006C5803" w:rsidRPr="00630A9A" w:rsidRDefault="006C5803" w:rsidP="006C5803">
      <w:pPr>
        <w:autoSpaceDE w:val="0"/>
        <w:autoSpaceDN w:val="0"/>
        <w:adjustRightInd w:val="0"/>
        <w:ind w:left="1276" w:hanging="1276"/>
        <w:rPr>
          <w:sz w:val="20"/>
          <w:szCs w:val="20"/>
        </w:rPr>
      </w:pPr>
      <w:r w:rsidRPr="00630A9A">
        <w:rPr>
          <w:sz w:val="20"/>
          <w:szCs w:val="20"/>
        </w:rPr>
        <w:t>27. PN-EN 13286-2 Mieszanki zwi</w:t>
      </w:r>
      <w:r w:rsidRPr="00630A9A">
        <w:rPr>
          <w:rFonts w:ascii="TimesNewRoman" w:eastAsia="TimesNewRoman" w:cs="TimesNewRoman" w:hint="eastAsia"/>
          <w:sz w:val="20"/>
          <w:szCs w:val="20"/>
        </w:rPr>
        <w:t>ą</w:t>
      </w:r>
      <w:r w:rsidRPr="00630A9A">
        <w:rPr>
          <w:sz w:val="20"/>
          <w:szCs w:val="20"/>
        </w:rPr>
        <w:t>zane i niezwi</w:t>
      </w:r>
      <w:r w:rsidRPr="00630A9A">
        <w:rPr>
          <w:rFonts w:ascii="TimesNewRoman" w:eastAsia="TimesNewRoman" w:cs="TimesNewRoman" w:hint="eastAsia"/>
          <w:sz w:val="20"/>
          <w:szCs w:val="20"/>
        </w:rPr>
        <w:t>ą</w:t>
      </w:r>
      <w:r w:rsidRPr="00630A9A">
        <w:rPr>
          <w:sz w:val="20"/>
          <w:szCs w:val="20"/>
        </w:rPr>
        <w:t>zane spoiwem hydraulicznym. Cz</w:t>
      </w:r>
      <w:r w:rsidRPr="00630A9A">
        <w:rPr>
          <w:rFonts w:ascii="TimesNewRoman" w:eastAsia="TimesNewRoman" w:cs="TimesNewRoman" w:hint="eastAsia"/>
          <w:sz w:val="20"/>
          <w:szCs w:val="20"/>
        </w:rPr>
        <w:t>ęść</w:t>
      </w:r>
      <w:r w:rsidRPr="00630A9A">
        <w:rPr>
          <w:rFonts w:ascii="TimesNewRoman" w:eastAsia="TimesNewRoman" w:cs="TimesNewRoman"/>
          <w:sz w:val="20"/>
          <w:szCs w:val="20"/>
        </w:rPr>
        <w:t xml:space="preserve"> </w:t>
      </w:r>
      <w:r w:rsidRPr="00630A9A">
        <w:rPr>
          <w:sz w:val="20"/>
          <w:szCs w:val="20"/>
        </w:rPr>
        <w:t>2: Metody okre</w:t>
      </w:r>
      <w:r w:rsidRPr="00630A9A">
        <w:rPr>
          <w:rFonts w:ascii="TimesNewRoman" w:eastAsia="TimesNewRoman" w:cs="TimesNewRoman" w:hint="eastAsia"/>
          <w:sz w:val="20"/>
          <w:szCs w:val="20"/>
        </w:rPr>
        <w:t>ś</w:t>
      </w:r>
      <w:r w:rsidRPr="00630A9A">
        <w:rPr>
          <w:sz w:val="20"/>
          <w:szCs w:val="20"/>
        </w:rPr>
        <w:t>lania g</w:t>
      </w:r>
      <w:r w:rsidRPr="00630A9A">
        <w:rPr>
          <w:rFonts w:ascii="TimesNewRoman" w:eastAsia="TimesNewRoman" w:cs="TimesNewRoman" w:hint="eastAsia"/>
          <w:sz w:val="20"/>
          <w:szCs w:val="20"/>
        </w:rPr>
        <w:t>ę</w:t>
      </w:r>
      <w:r w:rsidRPr="00630A9A">
        <w:rPr>
          <w:sz w:val="20"/>
          <w:szCs w:val="20"/>
        </w:rPr>
        <w:t>sto</w:t>
      </w:r>
      <w:r w:rsidRPr="00630A9A">
        <w:rPr>
          <w:rFonts w:ascii="TimesNewRoman" w:eastAsia="TimesNewRoman" w:cs="TimesNewRoman" w:hint="eastAsia"/>
          <w:sz w:val="20"/>
          <w:szCs w:val="20"/>
        </w:rPr>
        <w:t>ś</w:t>
      </w:r>
      <w:r w:rsidRPr="00630A9A">
        <w:rPr>
          <w:sz w:val="20"/>
          <w:szCs w:val="20"/>
        </w:rPr>
        <w:t>ci i zawarto</w:t>
      </w:r>
      <w:r w:rsidRPr="00630A9A">
        <w:rPr>
          <w:rFonts w:ascii="TimesNewRoman" w:eastAsia="TimesNewRoman" w:cs="TimesNewRoman" w:hint="eastAsia"/>
          <w:sz w:val="20"/>
          <w:szCs w:val="20"/>
        </w:rPr>
        <w:t>ś</w:t>
      </w:r>
      <w:r w:rsidRPr="00630A9A">
        <w:rPr>
          <w:sz w:val="20"/>
          <w:szCs w:val="20"/>
        </w:rPr>
        <w:t>ci wody. Zag</w:t>
      </w:r>
      <w:r w:rsidRPr="00630A9A">
        <w:rPr>
          <w:rFonts w:ascii="TimesNewRoman" w:eastAsia="TimesNewRoman" w:cs="TimesNewRoman" w:hint="eastAsia"/>
          <w:sz w:val="20"/>
          <w:szCs w:val="20"/>
        </w:rPr>
        <w:t>ę</w:t>
      </w:r>
      <w:r w:rsidRPr="00630A9A">
        <w:rPr>
          <w:sz w:val="20"/>
          <w:szCs w:val="20"/>
        </w:rPr>
        <w:t>szczanie metod</w:t>
      </w:r>
      <w:r w:rsidRPr="00630A9A">
        <w:rPr>
          <w:rFonts w:ascii="TimesNewRoman" w:eastAsia="TimesNewRoman" w:cs="TimesNewRoman" w:hint="eastAsia"/>
          <w:sz w:val="20"/>
          <w:szCs w:val="20"/>
        </w:rPr>
        <w:t>ą</w:t>
      </w:r>
      <w:r w:rsidRPr="00630A9A">
        <w:rPr>
          <w:rFonts w:ascii="TimesNewRoman" w:eastAsia="TimesNewRoman" w:cs="TimesNewRoman"/>
          <w:sz w:val="20"/>
          <w:szCs w:val="20"/>
        </w:rPr>
        <w:t xml:space="preserve"> </w:t>
      </w:r>
      <w:proofErr w:type="spellStart"/>
      <w:r w:rsidRPr="00630A9A">
        <w:rPr>
          <w:sz w:val="20"/>
          <w:szCs w:val="20"/>
        </w:rPr>
        <w:t>Proctora</w:t>
      </w:r>
      <w:proofErr w:type="spellEnd"/>
    </w:p>
    <w:p w14:paraId="2EE7E91E" w14:textId="77777777" w:rsidR="006C5803" w:rsidRPr="00630A9A" w:rsidRDefault="006C5803" w:rsidP="006C5803">
      <w:pPr>
        <w:autoSpaceDE w:val="0"/>
        <w:autoSpaceDN w:val="0"/>
        <w:adjustRightInd w:val="0"/>
        <w:ind w:left="1276" w:hanging="1276"/>
        <w:rPr>
          <w:sz w:val="20"/>
          <w:szCs w:val="20"/>
        </w:rPr>
      </w:pPr>
      <w:r w:rsidRPr="00630A9A">
        <w:rPr>
          <w:sz w:val="20"/>
          <w:szCs w:val="20"/>
        </w:rPr>
        <w:t>28. PN-EN 13286-41 Mieszanki zwi</w:t>
      </w:r>
      <w:r w:rsidRPr="00630A9A">
        <w:rPr>
          <w:rFonts w:ascii="TimesNewRoman" w:eastAsia="TimesNewRoman" w:cs="TimesNewRoman" w:hint="eastAsia"/>
          <w:sz w:val="20"/>
          <w:szCs w:val="20"/>
        </w:rPr>
        <w:t>ą</w:t>
      </w:r>
      <w:r w:rsidRPr="00630A9A">
        <w:rPr>
          <w:sz w:val="20"/>
          <w:szCs w:val="20"/>
        </w:rPr>
        <w:t>zane i niezwi</w:t>
      </w:r>
      <w:r w:rsidRPr="00630A9A">
        <w:rPr>
          <w:rFonts w:ascii="TimesNewRoman" w:eastAsia="TimesNewRoman" w:cs="TimesNewRoman" w:hint="eastAsia"/>
          <w:sz w:val="20"/>
          <w:szCs w:val="20"/>
        </w:rPr>
        <w:t>ą</w:t>
      </w:r>
      <w:r w:rsidRPr="00630A9A">
        <w:rPr>
          <w:sz w:val="20"/>
          <w:szCs w:val="20"/>
        </w:rPr>
        <w:t>zane spoiwem hydraulicznym. Cz</w:t>
      </w:r>
      <w:r w:rsidRPr="00630A9A">
        <w:rPr>
          <w:rFonts w:ascii="TimesNewRoman" w:eastAsia="TimesNewRoman" w:cs="TimesNewRoman" w:hint="eastAsia"/>
          <w:sz w:val="20"/>
          <w:szCs w:val="20"/>
        </w:rPr>
        <w:t>ęść</w:t>
      </w:r>
      <w:r w:rsidRPr="00630A9A">
        <w:rPr>
          <w:rFonts w:ascii="TimesNewRoman" w:eastAsia="TimesNewRoman" w:cs="TimesNewRoman"/>
          <w:sz w:val="20"/>
          <w:szCs w:val="20"/>
        </w:rPr>
        <w:t xml:space="preserve"> </w:t>
      </w:r>
      <w:r w:rsidRPr="00630A9A">
        <w:rPr>
          <w:sz w:val="20"/>
          <w:szCs w:val="20"/>
        </w:rPr>
        <w:t>41: Metoda oznaczania wytrzymało</w:t>
      </w:r>
      <w:r w:rsidRPr="00630A9A">
        <w:rPr>
          <w:rFonts w:ascii="TimesNewRoman" w:eastAsia="TimesNewRoman" w:cs="TimesNewRoman" w:hint="eastAsia"/>
          <w:sz w:val="20"/>
          <w:szCs w:val="20"/>
        </w:rPr>
        <w:t>ś</w:t>
      </w:r>
      <w:r w:rsidRPr="00630A9A">
        <w:rPr>
          <w:sz w:val="20"/>
          <w:szCs w:val="20"/>
        </w:rPr>
        <w:t xml:space="preserve">ci na </w:t>
      </w:r>
      <w:r w:rsidRPr="00630A9A">
        <w:rPr>
          <w:rFonts w:ascii="TimesNewRoman" w:eastAsia="TimesNewRoman" w:cs="TimesNewRoman" w:hint="eastAsia"/>
          <w:sz w:val="20"/>
          <w:szCs w:val="20"/>
        </w:rPr>
        <w:t>ś</w:t>
      </w:r>
      <w:r w:rsidRPr="00630A9A">
        <w:rPr>
          <w:sz w:val="20"/>
          <w:szCs w:val="20"/>
        </w:rPr>
        <w:t>ciskanie mieszanek zwi</w:t>
      </w:r>
      <w:r w:rsidRPr="00630A9A">
        <w:rPr>
          <w:rFonts w:ascii="TimesNewRoman" w:eastAsia="TimesNewRoman" w:cs="TimesNewRoman" w:hint="eastAsia"/>
          <w:sz w:val="20"/>
          <w:szCs w:val="20"/>
        </w:rPr>
        <w:t>ą</w:t>
      </w:r>
      <w:r w:rsidRPr="00630A9A">
        <w:rPr>
          <w:sz w:val="20"/>
          <w:szCs w:val="20"/>
        </w:rPr>
        <w:t>zanych spoiwem hydraulicznym.</w:t>
      </w:r>
    </w:p>
    <w:p w14:paraId="11E6E996" w14:textId="77777777" w:rsidR="006C5803" w:rsidRPr="00630A9A" w:rsidRDefault="006C5803" w:rsidP="006C5803">
      <w:pPr>
        <w:autoSpaceDE w:val="0"/>
        <w:autoSpaceDN w:val="0"/>
        <w:adjustRightInd w:val="0"/>
        <w:ind w:left="1276" w:hanging="1276"/>
        <w:rPr>
          <w:sz w:val="20"/>
          <w:szCs w:val="20"/>
        </w:rPr>
      </w:pPr>
      <w:r w:rsidRPr="00630A9A">
        <w:rPr>
          <w:sz w:val="20"/>
          <w:szCs w:val="20"/>
        </w:rPr>
        <w:t>29. PN-EN 13286-50 Mieszanki zwi</w:t>
      </w:r>
      <w:r w:rsidRPr="00630A9A">
        <w:rPr>
          <w:rFonts w:ascii="TimesNewRoman" w:eastAsia="TimesNewRoman" w:cs="TimesNewRoman" w:hint="eastAsia"/>
          <w:sz w:val="20"/>
          <w:szCs w:val="20"/>
        </w:rPr>
        <w:t>ą</w:t>
      </w:r>
      <w:r w:rsidRPr="00630A9A">
        <w:rPr>
          <w:sz w:val="20"/>
          <w:szCs w:val="20"/>
        </w:rPr>
        <w:t>zane i niezwi</w:t>
      </w:r>
      <w:r w:rsidRPr="00630A9A">
        <w:rPr>
          <w:rFonts w:ascii="TimesNewRoman" w:eastAsia="TimesNewRoman" w:cs="TimesNewRoman" w:hint="eastAsia"/>
          <w:sz w:val="20"/>
          <w:szCs w:val="20"/>
        </w:rPr>
        <w:t>ą</w:t>
      </w:r>
      <w:r w:rsidRPr="00630A9A">
        <w:rPr>
          <w:sz w:val="20"/>
          <w:szCs w:val="20"/>
        </w:rPr>
        <w:t>zane spoiwem hydraulicznym. Metoda sporz</w:t>
      </w:r>
      <w:r w:rsidRPr="00630A9A">
        <w:rPr>
          <w:rFonts w:ascii="TimesNewRoman" w:eastAsia="TimesNewRoman" w:cs="TimesNewRoman" w:hint="eastAsia"/>
          <w:sz w:val="20"/>
          <w:szCs w:val="20"/>
        </w:rPr>
        <w:t>ą</w:t>
      </w:r>
      <w:r w:rsidRPr="00630A9A">
        <w:rPr>
          <w:sz w:val="20"/>
          <w:szCs w:val="20"/>
        </w:rPr>
        <w:t>dzania próbek zwi</w:t>
      </w:r>
      <w:r w:rsidRPr="00630A9A">
        <w:rPr>
          <w:rFonts w:ascii="TimesNewRoman" w:eastAsia="TimesNewRoman" w:cs="TimesNewRoman" w:hint="eastAsia"/>
          <w:sz w:val="20"/>
          <w:szCs w:val="20"/>
        </w:rPr>
        <w:t>ą</w:t>
      </w:r>
      <w:r w:rsidRPr="00630A9A">
        <w:rPr>
          <w:sz w:val="20"/>
          <w:szCs w:val="20"/>
        </w:rPr>
        <w:t>zanych hydraulicznie za pomoc</w:t>
      </w:r>
      <w:r w:rsidRPr="00630A9A">
        <w:rPr>
          <w:rFonts w:ascii="TimesNewRoman" w:eastAsia="TimesNewRoman" w:cs="TimesNewRoman" w:hint="eastAsia"/>
          <w:sz w:val="20"/>
          <w:szCs w:val="20"/>
        </w:rPr>
        <w:t>ą</w:t>
      </w:r>
      <w:r w:rsidRPr="00630A9A">
        <w:rPr>
          <w:rFonts w:ascii="TimesNewRoman" w:eastAsia="TimesNewRoman" w:cs="TimesNewRoman"/>
          <w:sz w:val="20"/>
          <w:szCs w:val="20"/>
        </w:rPr>
        <w:t xml:space="preserve"> </w:t>
      </w:r>
      <w:r w:rsidRPr="00630A9A">
        <w:rPr>
          <w:sz w:val="20"/>
          <w:szCs w:val="20"/>
        </w:rPr>
        <w:t xml:space="preserve">aparatu </w:t>
      </w:r>
      <w:proofErr w:type="spellStart"/>
      <w:r w:rsidRPr="00630A9A">
        <w:rPr>
          <w:sz w:val="20"/>
          <w:szCs w:val="20"/>
        </w:rPr>
        <w:t>Proctora</w:t>
      </w:r>
      <w:proofErr w:type="spellEnd"/>
      <w:r w:rsidRPr="00630A9A">
        <w:rPr>
          <w:sz w:val="20"/>
          <w:szCs w:val="20"/>
        </w:rPr>
        <w:t xml:space="preserve"> lub zag</w:t>
      </w:r>
      <w:r w:rsidRPr="00630A9A">
        <w:rPr>
          <w:rFonts w:ascii="TimesNewRoman" w:eastAsia="TimesNewRoman" w:cs="TimesNewRoman" w:hint="eastAsia"/>
          <w:sz w:val="20"/>
          <w:szCs w:val="20"/>
        </w:rPr>
        <w:t>ę</w:t>
      </w:r>
      <w:r w:rsidRPr="00630A9A">
        <w:rPr>
          <w:sz w:val="20"/>
          <w:szCs w:val="20"/>
        </w:rPr>
        <w:t>szczania na stole wibracyjnym.</w:t>
      </w:r>
    </w:p>
    <w:p w14:paraId="629BD01E" w14:textId="77777777" w:rsidR="006C5803" w:rsidRPr="00630A9A" w:rsidRDefault="006C5803" w:rsidP="006C5803">
      <w:pPr>
        <w:autoSpaceDE w:val="0"/>
        <w:autoSpaceDN w:val="0"/>
        <w:adjustRightInd w:val="0"/>
        <w:ind w:left="1276" w:hanging="1276"/>
        <w:rPr>
          <w:sz w:val="20"/>
          <w:szCs w:val="20"/>
        </w:rPr>
      </w:pPr>
      <w:r w:rsidRPr="00630A9A">
        <w:rPr>
          <w:sz w:val="20"/>
          <w:szCs w:val="20"/>
        </w:rPr>
        <w:t>30. BN-68/8931-04 Drogi samochodowe. Pomiar równo</w:t>
      </w:r>
      <w:r w:rsidRPr="00630A9A">
        <w:rPr>
          <w:rFonts w:ascii="TimesNewRoman" w:eastAsia="TimesNewRoman" w:cs="TimesNewRoman" w:hint="eastAsia"/>
          <w:sz w:val="20"/>
          <w:szCs w:val="20"/>
        </w:rPr>
        <w:t>ś</w:t>
      </w:r>
      <w:r w:rsidRPr="00630A9A">
        <w:rPr>
          <w:sz w:val="20"/>
          <w:szCs w:val="20"/>
        </w:rPr>
        <w:t xml:space="preserve">ci nawierzchni </w:t>
      </w:r>
      <w:proofErr w:type="spellStart"/>
      <w:r w:rsidRPr="00630A9A">
        <w:rPr>
          <w:sz w:val="20"/>
          <w:szCs w:val="20"/>
        </w:rPr>
        <w:t>planografem</w:t>
      </w:r>
      <w:proofErr w:type="spellEnd"/>
      <w:r w:rsidRPr="00630A9A">
        <w:rPr>
          <w:sz w:val="20"/>
          <w:szCs w:val="20"/>
        </w:rPr>
        <w:t xml:space="preserve"> i łat</w:t>
      </w:r>
      <w:r w:rsidRPr="00630A9A">
        <w:rPr>
          <w:rFonts w:ascii="TimesNewRoman" w:eastAsia="TimesNewRoman" w:cs="TimesNewRoman" w:hint="eastAsia"/>
          <w:sz w:val="20"/>
          <w:szCs w:val="20"/>
        </w:rPr>
        <w:t>ą</w:t>
      </w:r>
      <w:r w:rsidRPr="00630A9A">
        <w:rPr>
          <w:sz w:val="20"/>
          <w:szCs w:val="20"/>
        </w:rPr>
        <w:t>.</w:t>
      </w:r>
    </w:p>
    <w:p w14:paraId="0E8C0AAF" w14:textId="77777777" w:rsidR="006C5803" w:rsidRPr="00630A9A" w:rsidRDefault="006C5803" w:rsidP="006C5803">
      <w:pPr>
        <w:autoSpaceDE w:val="0"/>
        <w:autoSpaceDN w:val="0"/>
        <w:adjustRightInd w:val="0"/>
        <w:ind w:left="1276" w:hanging="1276"/>
        <w:rPr>
          <w:sz w:val="20"/>
          <w:szCs w:val="20"/>
        </w:rPr>
      </w:pPr>
      <w:r w:rsidRPr="00630A9A">
        <w:rPr>
          <w:sz w:val="20"/>
          <w:szCs w:val="20"/>
        </w:rPr>
        <w:t>31 BN-77/8931-12 Oznaczanie wska</w:t>
      </w:r>
      <w:r w:rsidRPr="00630A9A">
        <w:rPr>
          <w:rFonts w:ascii="TimesNewRoman" w:eastAsia="TimesNewRoman" w:cs="TimesNewRoman" w:hint="eastAsia"/>
          <w:sz w:val="20"/>
          <w:szCs w:val="20"/>
        </w:rPr>
        <w:t>ź</w:t>
      </w:r>
      <w:r w:rsidRPr="00630A9A">
        <w:rPr>
          <w:sz w:val="20"/>
          <w:szCs w:val="20"/>
        </w:rPr>
        <w:t>nika zag</w:t>
      </w:r>
      <w:r w:rsidRPr="00630A9A">
        <w:rPr>
          <w:rFonts w:ascii="TimesNewRoman" w:eastAsia="TimesNewRoman" w:cs="TimesNewRoman" w:hint="eastAsia"/>
          <w:sz w:val="20"/>
          <w:szCs w:val="20"/>
        </w:rPr>
        <w:t>ę</w:t>
      </w:r>
      <w:r w:rsidRPr="00630A9A">
        <w:rPr>
          <w:sz w:val="20"/>
          <w:szCs w:val="20"/>
        </w:rPr>
        <w:t>szczenia gruntu.</w:t>
      </w:r>
    </w:p>
    <w:p w14:paraId="2D8291C0" w14:textId="77777777" w:rsidR="006C5803" w:rsidRPr="00630A9A" w:rsidRDefault="006C5803" w:rsidP="006C5803">
      <w:pPr>
        <w:ind w:left="1276" w:right="-59" w:hanging="1276"/>
        <w:rPr>
          <w:sz w:val="20"/>
          <w:szCs w:val="20"/>
        </w:rPr>
      </w:pPr>
      <w:r w:rsidRPr="00630A9A">
        <w:rPr>
          <w:sz w:val="20"/>
          <w:szCs w:val="20"/>
        </w:rPr>
        <w:t>32 PN-S-96012 Podbudowa i ulepszone podło</w:t>
      </w:r>
      <w:r w:rsidRPr="00630A9A">
        <w:rPr>
          <w:rFonts w:ascii="TimesNewRoman" w:eastAsia="TimesNewRoman" w:cs="TimesNewRoman" w:hint="eastAsia"/>
          <w:sz w:val="20"/>
          <w:szCs w:val="20"/>
        </w:rPr>
        <w:t>ż</w:t>
      </w:r>
      <w:r w:rsidRPr="00630A9A">
        <w:rPr>
          <w:sz w:val="20"/>
          <w:szCs w:val="20"/>
        </w:rPr>
        <w:t>e z gruntu stabilizowanego cementem</w:t>
      </w:r>
    </w:p>
    <w:p w14:paraId="051E32BE" w14:textId="77777777" w:rsidR="006C5803" w:rsidRPr="006C5803" w:rsidRDefault="006C5803" w:rsidP="006C5803">
      <w:pPr>
        <w:ind w:left="1276" w:right="-59" w:hanging="1276"/>
        <w:rPr>
          <w:sz w:val="20"/>
        </w:rPr>
      </w:pPr>
      <w:r w:rsidRPr="006C5803">
        <w:rPr>
          <w:sz w:val="20"/>
        </w:rPr>
        <w:t>33 Katalogu typowych konstrukcji nawierzchni podatnych i półsztywnych (Załącznik do zarządzenia nr 31 Generalnego Dyrektora Dróg Krajowych i Autostrad z dnia 16.06.2014 r,</w:t>
      </w:r>
    </w:p>
    <w:p w14:paraId="728D5B24" w14:textId="77777777" w:rsidR="006C5803" w:rsidRPr="006C5803" w:rsidRDefault="006C5803" w:rsidP="006C5803">
      <w:pPr>
        <w:ind w:left="1276" w:right="-59" w:hanging="1276"/>
        <w:rPr>
          <w:sz w:val="20"/>
        </w:rPr>
      </w:pPr>
      <w:r w:rsidRPr="006C5803">
        <w:rPr>
          <w:sz w:val="20"/>
        </w:rPr>
        <w:t xml:space="preserve">34 Katalog typowych konstrukcji nawierzchni podatnych i półsztywnych, </w:t>
      </w:r>
      <w:proofErr w:type="spellStart"/>
      <w:r w:rsidRPr="006C5803">
        <w:rPr>
          <w:sz w:val="20"/>
        </w:rPr>
        <w:t>IBDiM</w:t>
      </w:r>
      <w:proofErr w:type="spellEnd"/>
      <w:r w:rsidRPr="006C5803">
        <w:rPr>
          <w:sz w:val="20"/>
        </w:rPr>
        <w:t>, Warszawa 1997</w:t>
      </w:r>
    </w:p>
    <w:p w14:paraId="39B3844E" w14:textId="77777777" w:rsidR="00AF77B3" w:rsidRPr="006C5803" w:rsidRDefault="00AF77B3" w:rsidP="00AF77B3">
      <w:pPr>
        <w:ind w:left="1276" w:right="-59" w:hanging="1276"/>
        <w:rPr>
          <w:sz w:val="20"/>
        </w:rPr>
      </w:pPr>
    </w:p>
    <w:p w14:paraId="6BD2E932" w14:textId="77777777" w:rsidR="004C5656" w:rsidRPr="006C5803" w:rsidRDefault="004C5656" w:rsidP="00AF77B3">
      <w:pPr>
        <w:ind w:left="1276" w:right="-59" w:hanging="1276"/>
        <w:rPr>
          <w:sz w:val="20"/>
        </w:rPr>
      </w:pPr>
    </w:p>
    <w:p w14:paraId="6870B8A5" w14:textId="77777777" w:rsidR="004C5656" w:rsidRPr="006C5803" w:rsidRDefault="004C5656" w:rsidP="00AF77B3">
      <w:pPr>
        <w:ind w:left="1276" w:right="-59" w:hanging="1276"/>
        <w:rPr>
          <w:sz w:val="20"/>
        </w:rPr>
      </w:pPr>
    </w:p>
    <w:p w14:paraId="499713CD" w14:textId="77777777" w:rsidR="004C5656" w:rsidRPr="006C5803" w:rsidRDefault="004C5656" w:rsidP="00AF77B3">
      <w:pPr>
        <w:ind w:left="1276" w:right="-59" w:hanging="1276"/>
        <w:rPr>
          <w:sz w:val="20"/>
        </w:rPr>
      </w:pPr>
    </w:p>
    <w:p w14:paraId="36E785E5" w14:textId="77777777" w:rsidR="008A2072" w:rsidRPr="006C5803" w:rsidRDefault="008A2072" w:rsidP="006053F4">
      <w:pPr>
        <w:ind w:left="1276" w:right="-58" w:hanging="1276"/>
        <w:rPr>
          <w:sz w:val="20"/>
        </w:rPr>
        <w:sectPr w:rsidR="008A2072" w:rsidRPr="006C5803" w:rsidSect="00B84E31">
          <w:type w:val="oddPage"/>
          <w:pgSz w:w="11907" w:h="16840"/>
          <w:pgMar w:top="1418" w:right="1134" w:bottom="1418" w:left="1134" w:header="907" w:footer="907" w:gutter="454"/>
          <w:cols w:space="708"/>
        </w:sectPr>
      </w:pPr>
    </w:p>
    <w:p w14:paraId="022B159E" w14:textId="77777777" w:rsidR="00C377E6" w:rsidRPr="00C377E6" w:rsidRDefault="00C377E6" w:rsidP="00C377E6">
      <w:pPr>
        <w:pStyle w:val="Nagwek6"/>
        <w:spacing w:line="240" w:lineRule="auto"/>
        <w:rPr>
          <w:sz w:val="20"/>
        </w:rPr>
      </w:pPr>
      <w:bookmarkStart w:id="55" w:name="_Toc71527798"/>
      <w:bookmarkStart w:id="56" w:name="_Toc169093139"/>
      <w:r w:rsidRPr="00C377E6">
        <w:rPr>
          <w:sz w:val="20"/>
        </w:rPr>
        <w:lastRenderedPageBreak/>
        <w:t>D-05.01.03</w:t>
      </w:r>
      <w:r w:rsidRPr="00C377E6">
        <w:rPr>
          <w:sz w:val="20"/>
        </w:rPr>
        <w:tab/>
        <w:t>NAWIERZCHNIA ŻWIROWA</w:t>
      </w:r>
      <w:bookmarkEnd w:id="55"/>
      <w:bookmarkEnd w:id="56"/>
    </w:p>
    <w:p w14:paraId="49E8F25D" w14:textId="77777777" w:rsidR="00C377E6" w:rsidRPr="001A612A" w:rsidRDefault="00C377E6" w:rsidP="00C377E6">
      <w:pPr>
        <w:pStyle w:val="podpkt1"/>
      </w:pPr>
      <w:r w:rsidRPr="001A612A">
        <w:t xml:space="preserve">1. </w:t>
      </w:r>
      <w:r w:rsidRPr="001A612A">
        <w:tab/>
        <w:t>WSTĘP</w:t>
      </w:r>
    </w:p>
    <w:p w14:paraId="08A6BAD3" w14:textId="77777777" w:rsidR="00C377E6" w:rsidRPr="001A612A" w:rsidRDefault="00C377E6" w:rsidP="002D228C">
      <w:pPr>
        <w:pStyle w:val="podpkt11"/>
      </w:pPr>
      <w:r w:rsidRPr="001A612A">
        <w:t>1.1.</w:t>
      </w:r>
      <w:r w:rsidRPr="001A612A">
        <w:tab/>
        <w:t>Przedmiot Szczegółowej Specyfikacji Technicznej (SST)</w:t>
      </w:r>
    </w:p>
    <w:p w14:paraId="7F59DD62" w14:textId="0F7A6B8B" w:rsidR="00C377E6" w:rsidRPr="001A612A" w:rsidRDefault="00C377E6" w:rsidP="00C377E6">
      <w:pPr>
        <w:ind w:right="84"/>
        <w:jc w:val="both"/>
        <w:rPr>
          <w:sz w:val="20"/>
          <w:szCs w:val="20"/>
        </w:rPr>
      </w:pPr>
      <w:r w:rsidRPr="001A612A">
        <w:rPr>
          <w:sz w:val="20"/>
        </w:rPr>
        <w:t>Przedmiotem niniejszej Szczegółowej Specyfikacji Technicznej są wymagania dotyczące wykonania i odbioru robót związanych z wykonaniem nawierzchni</w:t>
      </w:r>
      <w:r>
        <w:rPr>
          <w:sz w:val="20"/>
        </w:rPr>
        <w:t xml:space="preserve"> </w:t>
      </w:r>
      <w:r w:rsidRPr="001A612A">
        <w:rPr>
          <w:sz w:val="20"/>
        </w:rPr>
        <w:t>żwirowej</w:t>
      </w:r>
      <w:r w:rsidRPr="001A612A">
        <w:rPr>
          <w:rFonts w:ascii="TimesNewRomanPSMT" w:eastAsia="TimesNewRomanPSMT" w:cs="TimesNewRomanPSMT"/>
          <w:sz w:val="20"/>
          <w:szCs w:val="20"/>
        </w:rPr>
        <w:t xml:space="preserve"> </w:t>
      </w:r>
      <w:r w:rsidRPr="001A612A">
        <w:rPr>
          <w:sz w:val="20"/>
        </w:rPr>
        <w:t xml:space="preserve">w ramach </w:t>
      </w:r>
      <w:r w:rsidRPr="00782B16">
        <w:rPr>
          <w:sz w:val="20"/>
        </w:rPr>
        <w:t xml:space="preserve">realizacji </w:t>
      </w:r>
      <w:r w:rsidRPr="00782B16">
        <w:rPr>
          <w:spacing w:val="-3"/>
          <w:sz w:val="20"/>
        </w:rPr>
        <w:t xml:space="preserve">przedsięwzięcia pn.: </w:t>
      </w:r>
      <w:r w:rsidRPr="00782B16">
        <w:rPr>
          <w:rFonts w:cstheme="minorHAnsi"/>
          <w:b/>
          <w:bCs/>
          <w:sz w:val="20"/>
          <w:szCs w:val="20"/>
        </w:rPr>
        <w:t>Przebudowa drogi gminnej - ul. Słonecznej w Baniosze</w:t>
      </w:r>
      <w:r w:rsidRPr="001A612A">
        <w:rPr>
          <w:b/>
          <w:bCs/>
          <w:sz w:val="20"/>
          <w:szCs w:val="20"/>
        </w:rPr>
        <w:t>.</w:t>
      </w:r>
    </w:p>
    <w:p w14:paraId="358EE34D" w14:textId="77777777" w:rsidR="00C377E6" w:rsidRPr="001A612A" w:rsidRDefault="00C377E6" w:rsidP="002D228C">
      <w:pPr>
        <w:pStyle w:val="podpkt11"/>
      </w:pPr>
      <w:r w:rsidRPr="001A612A">
        <w:t>1.2.</w:t>
      </w:r>
      <w:r w:rsidRPr="001A612A">
        <w:tab/>
        <w:t>Zakres stosowania SST</w:t>
      </w:r>
    </w:p>
    <w:p w14:paraId="45B2CDA0" w14:textId="77777777" w:rsidR="00C377E6" w:rsidRPr="001A612A" w:rsidRDefault="00C377E6" w:rsidP="00C377E6">
      <w:pPr>
        <w:jc w:val="both"/>
        <w:rPr>
          <w:sz w:val="20"/>
        </w:rPr>
      </w:pPr>
      <w:r w:rsidRPr="001A612A">
        <w:rPr>
          <w:sz w:val="20"/>
        </w:rPr>
        <w:t>Szczegółowa Specyfikacja Techniczna jest stosowana jako dokument przetargowy i kontraktowy przy zlecaniu i realizacji robót wymienionych w punkcie 1.1</w:t>
      </w:r>
    </w:p>
    <w:p w14:paraId="778745FE" w14:textId="77777777" w:rsidR="00C377E6" w:rsidRPr="001A612A" w:rsidRDefault="00C377E6" w:rsidP="002D228C">
      <w:pPr>
        <w:pStyle w:val="podpkt11"/>
      </w:pPr>
      <w:r w:rsidRPr="001A612A">
        <w:t>1.3.</w:t>
      </w:r>
      <w:r w:rsidRPr="001A612A">
        <w:tab/>
        <w:t>Zakres robót objętych SST</w:t>
      </w:r>
    </w:p>
    <w:p w14:paraId="1B951D6F" w14:textId="77777777" w:rsidR="00C377E6" w:rsidRPr="001A612A" w:rsidRDefault="00C377E6" w:rsidP="00C377E6">
      <w:pPr>
        <w:ind w:right="84"/>
        <w:jc w:val="both"/>
        <w:rPr>
          <w:sz w:val="20"/>
        </w:rPr>
      </w:pPr>
      <w:r w:rsidRPr="001A612A">
        <w:rPr>
          <w:sz w:val="20"/>
          <w:szCs w:val="22"/>
        </w:rPr>
        <w:t>Ustalenia zawarte w niniejszej specyfikacji dotyczą zasad prowadzenia robót związanych z wykonywaniem nawierzchni żwirowej.</w:t>
      </w:r>
    </w:p>
    <w:p w14:paraId="4296DE0D" w14:textId="77777777" w:rsidR="00C377E6" w:rsidRPr="001A612A" w:rsidRDefault="00C377E6" w:rsidP="00C377E6">
      <w:pPr>
        <w:spacing w:line="259" w:lineRule="auto"/>
        <w:ind w:right="84"/>
        <w:jc w:val="both"/>
        <w:rPr>
          <w:sz w:val="20"/>
          <w:szCs w:val="22"/>
        </w:rPr>
      </w:pPr>
      <w:r w:rsidRPr="001A612A">
        <w:rPr>
          <w:sz w:val="20"/>
          <w:szCs w:val="22"/>
        </w:rPr>
        <w:t xml:space="preserve">Nawierzchnię żwirową można wykonywać na drogach obciążonych ruchem bardzo lekkim i lekkim. Najkorzystniej jest wykonywać ją w okolicach obfitujących w kruszywa naturalne. Nawierzchnię żwirową można wykonywać jednowarstwowo lub dwuwarstwowo i układać na: </w:t>
      </w:r>
    </w:p>
    <w:p w14:paraId="30D17170" w14:textId="77777777" w:rsidR="00C377E6" w:rsidRPr="001A612A" w:rsidRDefault="00C377E6" w:rsidP="00C377E6">
      <w:pPr>
        <w:pStyle w:val="Akapitzlist"/>
        <w:numPr>
          <w:ilvl w:val="0"/>
          <w:numId w:val="174"/>
        </w:numPr>
        <w:ind w:right="84"/>
        <w:jc w:val="both"/>
      </w:pPr>
      <w:r w:rsidRPr="001A612A">
        <w:t xml:space="preserve">podłożu gruntowym naturalnym, w przypadku gdy jest to grunt przepuszczalny - dwuwarstwowo, </w:t>
      </w:r>
    </w:p>
    <w:p w14:paraId="6DF9B1EC" w14:textId="77777777" w:rsidR="00C377E6" w:rsidRPr="001A612A" w:rsidRDefault="00C377E6" w:rsidP="00C377E6">
      <w:pPr>
        <w:pStyle w:val="Akapitzlist"/>
        <w:numPr>
          <w:ilvl w:val="0"/>
          <w:numId w:val="174"/>
        </w:numPr>
        <w:ind w:right="84"/>
        <w:jc w:val="both"/>
      </w:pPr>
      <w:r w:rsidRPr="001A612A">
        <w:t xml:space="preserve">podłożu gruntowym ulepszonym np. wapnem, popiołami lotnymi z węgla brunatnego lub cementem, w przypadku gdy jest to grunt nieprzepuszczalny - jednowarstwowo, </w:t>
      </w:r>
    </w:p>
    <w:p w14:paraId="1F2B9B94" w14:textId="77777777" w:rsidR="00C377E6" w:rsidRPr="001A612A" w:rsidRDefault="00C377E6" w:rsidP="00C377E6">
      <w:pPr>
        <w:pStyle w:val="Akapitzlist"/>
        <w:numPr>
          <w:ilvl w:val="0"/>
          <w:numId w:val="174"/>
        </w:numPr>
        <w:ind w:right="84"/>
        <w:jc w:val="both"/>
      </w:pPr>
      <w:r w:rsidRPr="001A612A">
        <w:t xml:space="preserve">warstwie odsączającej, w przypadku gdy podłożem jest grunt nieprzepuszczalny - dwuwarstwowo. </w:t>
      </w:r>
    </w:p>
    <w:p w14:paraId="66FC4585" w14:textId="77777777" w:rsidR="00C377E6" w:rsidRPr="001A612A" w:rsidRDefault="00C377E6" w:rsidP="002D228C">
      <w:pPr>
        <w:pStyle w:val="podpkt11"/>
      </w:pPr>
      <w:r w:rsidRPr="001A612A">
        <w:t>1.4.</w:t>
      </w:r>
      <w:r w:rsidRPr="001A612A">
        <w:tab/>
        <w:t>Określenia podstawowe</w:t>
      </w:r>
    </w:p>
    <w:p w14:paraId="7703E777" w14:textId="77777777" w:rsidR="00C377E6" w:rsidRPr="001A612A" w:rsidRDefault="00C377E6" w:rsidP="00C377E6">
      <w:pPr>
        <w:autoSpaceDE w:val="0"/>
        <w:autoSpaceDN w:val="0"/>
        <w:adjustRightInd w:val="0"/>
        <w:jc w:val="both"/>
        <w:rPr>
          <w:rFonts w:eastAsia="TimesNewRomanPSMT"/>
          <w:sz w:val="20"/>
          <w:szCs w:val="20"/>
        </w:rPr>
      </w:pPr>
      <w:r w:rsidRPr="001A612A">
        <w:rPr>
          <w:b/>
          <w:bCs/>
          <w:sz w:val="20"/>
          <w:szCs w:val="20"/>
        </w:rPr>
        <w:t xml:space="preserve">Nawierzchnia twarda nieulepszona </w:t>
      </w:r>
      <w:r w:rsidRPr="001A612A">
        <w:rPr>
          <w:rFonts w:eastAsia="TimesNewRomanPSMT"/>
          <w:sz w:val="20"/>
          <w:szCs w:val="20"/>
        </w:rPr>
        <w:t xml:space="preserve">– </w:t>
      </w:r>
      <w:r w:rsidRPr="001A612A">
        <w:rPr>
          <w:sz w:val="20"/>
          <w:szCs w:val="20"/>
        </w:rPr>
        <w:t xml:space="preserve">nawierzchnia nie przystosowana do szybkiego ruchu samochodowego ze względu na pylenie, nierówności, ograniczony komfort jazdy - wibracje i hałas, jak np. nawierzchnia tłuczniowa, </w:t>
      </w:r>
      <w:proofErr w:type="spellStart"/>
      <w:r w:rsidRPr="001A612A">
        <w:rPr>
          <w:sz w:val="20"/>
          <w:szCs w:val="20"/>
        </w:rPr>
        <w:t>brukowcowa</w:t>
      </w:r>
      <w:proofErr w:type="spellEnd"/>
      <w:r w:rsidRPr="001A612A">
        <w:rPr>
          <w:sz w:val="20"/>
          <w:szCs w:val="20"/>
        </w:rPr>
        <w:t xml:space="preserve"> lub żwirowa.</w:t>
      </w:r>
    </w:p>
    <w:p w14:paraId="6BD3AC80" w14:textId="77777777" w:rsidR="00C377E6" w:rsidRPr="001A612A" w:rsidRDefault="00C377E6" w:rsidP="00C377E6">
      <w:pPr>
        <w:autoSpaceDE w:val="0"/>
        <w:autoSpaceDN w:val="0"/>
        <w:adjustRightInd w:val="0"/>
        <w:jc w:val="both"/>
        <w:rPr>
          <w:rFonts w:eastAsia="TimesNewRomanPSMT"/>
          <w:sz w:val="20"/>
          <w:szCs w:val="20"/>
        </w:rPr>
      </w:pPr>
      <w:r w:rsidRPr="001A612A">
        <w:rPr>
          <w:b/>
          <w:bCs/>
          <w:sz w:val="20"/>
          <w:szCs w:val="20"/>
        </w:rPr>
        <w:t xml:space="preserve">Nawierzchnia żwirowa </w:t>
      </w:r>
      <w:r w:rsidRPr="001A612A">
        <w:rPr>
          <w:rFonts w:eastAsia="TimesNewRomanPSMT"/>
          <w:sz w:val="20"/>
          <w:szCs w:val="20"/>
        </w:rPr>
        <w:t xml:space="preserve">– </w:t>
      </w:r>
      <w:r w:rsidRPr="001A612A">
        <w:rPr>
          <w:sz w:val="20"/>
          <w:szCs w:val="20"/>
        </w:rPr>
        <w:t>nawierzchnia zaliczana do twardych nieulepszonych, której warstwa ścieralna jest wykonana z mieszanki żwirowej bez użycia lepiszcza czy spoiwa.</w:t>
      </w:r>
    </w:p>
    <w:p w14:paraId="328D9679" w14:textId="77777777" w:rsidR="00C377E6" w:rsidRPr="001A612A" w:rsidRDefault="00C377E6" w:rsidP="00C377E6">
      <w:pPr>
        <w:autoSpaceDE w:val="0"/>
        <w:autoSpaceDN w:val="0"/>
        <w:adjustRightInd w:val="0"/>
        <w:ind w:firstLine="708"/>
        <w:jc w:val="both"/>
        <w:rPr>
          <w:rFonts w:eastAsia="TimesNewRomanPSMT"/>
          <w:sz w:val="20"/>
          <w:szCs w:val="20"/>
        </w:rPr>
      </w:pPr>
      <w:r w:rsidRPr="001A612A">
        <w:rPr>
          <w:rFonts w:eastAsia="TimesNewRomanPSMT"/>
          <w:sz w:val="20"/>
          <w:szCs w:val="20"/>
        </w:rPr>
        <w:t>Pozostałe stosowane określenia podstawowe są zgodne z obowiązującymi, odpowiednimi polskimi normami i z definicjami podanymi w SST D-00.00.00 „Wymagania ogólne” pkt 1.4.</w:t>
      </w:r>
    </w:p>
    <w:p w14:paraId="7CD2700D" w14:textId="77777777" w:rsidR="00C377E6" w:rsidRPr="001A612A" w:rsidRDefault="00C377E6" w:rsidP="002D228C">
      <w:pPr>
        <w:pStyle w:val="podpkt11"/>
      </w:pPr>
      <w:r w:rsidRPr="001A612A">
        <w:t>1.5.</w:t>
      </w:r>
      <w:r w:rsidRPr="001A612A">
        <w:tab/>
        <w:t>Ogólne wymagania dotyczące robót</w:t>
      </w:r>
    </w:p>
    <w:p w14:paraId="3021A998" w14:textId="77777777" w:rsidR="00C377E6" w:rsidRPr="001A612A" w:rsidRDefault="00C377E6" w:rsidP="00C377E6">
      <w:pPr>
        <w:jc w:val="both"/>
        <w:rPr>
          <w:sz w:val="20"/>
        </w:rPr>
      </w:pPr>
      <w:r w:rsidRPr="001A612A">
        <w:rPr>
          <w:sz w:val="20"/>
        </w:rPr>
        <w:t>Ogólne wymagania dotyczące robót podano w SST D-M.00.00.00 „Wymagania ogólne” pkt 1.5.</w:t>
      </w:r>
    </w:p>
    <w:p w14:paraId="16740443" w14:textId="77777777" w:rsidR="00C377E6" w:rsidRPr="001A612A" w:rsidRDefault="00C377E6" w:rsidP="00C377E6">
      <w:pPr>
        <w:pStyle w:val="podpkt1"/>
      </w:pPr>
      <w:r w:rsidRPr="001A612A">
        <w:t>2.</w:t>
      </w:r>
      <w:r w:rsidRPr="001A612A">
        <w:tab/>
        <w:t>MATERIAŁY</w:t>
      </w:r>
    </w:p>
    <w:p w14:paraId="7BD44239" w14:textId="77777777" w:rsidR="00C377E6" w:rsidRPr="001A612A" w:rsidRDefault="00C377E6" w:rsidP="002D228C">
      <w:pPr>
        <w:pStyle w:val="podpkt11"/>
      </w:pPr>
      <w:r w:rsidRPr="001A612A">
        <w:t>2.1.</w:t>
      </w:r>
      <w:r w:rsidRPr="001A612A">
        <w:tab/>
        <w:t>Ogólne wymagania dotyczące materiałów</w:t>
      </w:r>
    </w:p>
    <w:p w14:paraId="18FD7447" w14:textId="77777777" w:rsidR="00C377E6" w:rsidRPr="001A612A" w:rsidRDefault="00C377E6" w:rsidP="00C377E6">
      <w:pPr>
        <w:jc w:val="both"/>
        <w:rPr>
          <w:sz w:val="20"/>
          <w:szCs w:val="20"/>
        </w:rPr>
      </w:pPr>
      <w:r w:rsidRPr="001A612A">
        <w:rPr>
          <w:sz w:val="20"/>
          <w:szCs w:val="20"/>
        </w:rPr>
        <w:t>Og</w:t>
      </w:r>
      <w:r w:rsidRPr="001A612A">
        <w:rPr>
          <w:rFonts w:hint="eastAsia"/>
          <w:sz w:val="20"/>
          <w:szCs w:val="20"/>
        </w:rPr>
        <w:t>ó</w:t>
      </w:r>
      <w:r w:rsidRPr="001A612A">
        <w:rPr>
          <w:sz w:val="20"/>
          <w:szCs w:val="20"/>
        </w:rPr>
        <w:t>lne wymagania dotycz</w:t>
      </w:r>
      <w:r w:rsidRPr="001A612A">
        <w:rPr>
          <w:rFonts w:hint="eastAsia"/>
          <w:sz w:val="20"/>
          <w:szCs w:val="20"/>
        </w:rPr>
        <w:t>ą</w:t>
      </w:r>
      <w:r w:rsidRPr="001A612A">
        <w:rPr>
          <w:sz w:val="20"/>
          <w:szCs w:val="20"/>
        </w:rPr>
        <w:t>ce materia</w:t>
      </w:r>
      <w:r w:rsidRPr="001A612A">
        <w:rPr>
          <w:rFonts w:hint="eastAsia"/>
          <w:sz w:val="20"/>
          <w:szCs w:val="20"/>
        </w:rPr>
        <w:t>łó</w:t>
      </w:r>
      <w:r w:rsidRPr="001A612A">
        <w:rPr>
          <w:sz w:val="20"/>
          <w:szCs w:val="20"/>
        </w:rPr>
        <w:t>w, ich pozyskiwania i sk</w:t>
      </w:r>
      <w:r w:rsidRPr="001A612A">
        <w:rPr>
          <w:rFonts w:hint="eastAsia"/>
          <w:sz w:val="20"/>
          <w:szCs w:val="20"/>
        </w:rPr>
        <w:t>ł</w:t>
      </w:r>
      <w:r w:rsidRPr="001A612A">
        <w:rPr>
          <w:sz w:val="20"/>
          <w:szCs w:val="20"/>
        </w:rPr>
        <w:t xml:space="preserve">adowania podano w SST D-00.00.00 </w:t>
      </w:r>
      <w:r w:rsidRPr="001A612A">
        <w:rPr>
          <w:rFonts w:hint="eastAsia"/>
          <w:sz w:val="20"/>
          <w:szCs w:val="20"/>
        </w:rPr>
        <w:t>„W</w:t>
      </w:r>
      <w:r w:rsidRPr="001A612A">
        <w:rPr>
          <w:sz w:val="20"/>
          <w:szCs w:val="20"/>
        </w:rPr>
        <w:t>ymagania og</w:t>
      </w:r>
      <w:r w:rsidRPr="001A612A">
        <w:rPr>
          <w:rFonts w:hint="eastAsia"/>
          <w:sz w:val="20"/>
          <w:szCs w:val="20"/>
        </w:rPr>
        <w:t>ó</w:t>
      </w:r>
      <w:r w:rsidRPr="001A612A">
        <w:rPr>
          <w:sz w:val="20"/>
          <w:szCs w:val="20"/>
        </w:rPr>
        <w:t>lne</w:t>
      </w:r>
      <w:r w:rsidRPr="001A612A">
        <w:rPr>
          <w:rFonts w:hint="eastAsia"/>
          <w:sz w:val="20"/>
          <w:szCs w:val="20"/>
        </w:rPr>
        <w:t>”</w:t>
      </w:r>
      <w:r w:rsidRPr="001A612A">
        <w:rPr>
          <w:sz w:val="20"/>
          <w:szCs w:val="20"/>
        </w:rPr>
        <w:t xml:space="preserve"> pkt 2.</w:t>
      </w:r>
    </w:p>
    <w:p w14:paraId="4E628D1A" w14:textId="77777777" w:rsidR="00C377E6" w:rsidRPr="001A612A" w:rsidRDefault="00C377E6" w:rsidP="002D228C">
      <w:pPr>
        <w:pStyle w:val="podpkt11"/>
      </w:pPr>
      <w:r w:rsidRPr="001A612A">
        <w:t>2.2.</w:t>
      </w:r>
      <w:r w:rsidRPr="001A612A">
        <w:tab/>
      </w:r>
      <w:r>
        <w:t>Materiały do nawierzchni żwirowych</w:t>
      </w:r>
    </w:p>
    <w:p w14:paraId="35CBF8F6" w14:textId="77777777" w:rsidR="00C377E6" w:rsidRPr="001A612A" w:rsidRDefault="00C377E6" w:rsidP="00C377E6">
      <w:pPr>
        <w:autoSpaceDE w:val="0"/>
        <w:autoSpaceDN w:val="0"/>
        <w:adjustRightInd w:val="0"/>
        <w:ind w:firstLine="708"/>
        <w:jc w:val="both"/>
        <w:rPr>
          <w:rFonts w:eastAsia="TimesNewRomanPSMT"/>
          <w:sz w:val="20"/>
          <w:szCs w:val="20"/>
        </w:rPr>
      </w:pPr>
      <w:r w:rsidRPr="001A612A">
        <w:rPr>
          <w:rFonts w:eastAsia="TimesNewRomanPSMT"/>
          <w:sz w:val="20"/>
          <w:szCs w:val="20"/>
        </w:rPr>
        <w:t xml:space="preserve">Mieszanka żwirowa powinna mieć optymalne uziarnienie. Krzywa uziarnienia mieszanki powinna mieścić się w granicach krzywych obszaru dobrego uziarnienia, podanych na rys. 1. Skład ramowy uziarnienia podano w tablicy 1. </w:t>
      </w:r>
    </w:p>
    <w:p w14:paraId="6D1AB906" w14:textId="77777777" w:rsidR="00C377E6" w:rsidRPr="001A612A" w:rsidRDefault="00C377E6" w:rsidP="00C377E6">
      <w:pPr>
        <w:autoSpaceDE w:val="0"/>
        <w:autoSpaceDN w:val="0"/>
        <w:adjustRightInd w:val="0"/>
        <w:ind w:firstLine="708"/>
        <w:jc w:val="both"/>
        <w:rPr>
          <w:rFonts w:eastAsia="TimesNewRomanPSMT"/>
          <w:sz w:val="20"/>
          <w:szCs w:val="20"/>
        </w:rPr>
      </w:pPr>
      <w:r w:rsidRPr="001A612A">
        <w:rPr>
          <w:rFonts w:eastAsia="TimesNewRomanPSMT"/>
          <w:sz w:val="20"/>
          <w:szCs w:val="20"/>
        </w:rPr>
        <w:t xml:space="preserve">Kruszywo naturalne użyte do mieszanki żwirowej powinno spełniać wymagania normy PN-B-11111 [2] i PN-B-11113 [3], a ponadto wskaźnik piaskowy wg BN-64/8931-01 [4] dla mieszanki o uziarnieniu: </w:t>
      </w:r>
    </w:p>
    <w:p w14:paraId="35391C35" w14:textId="77777777" w:rsidR="00C377E6" w:rsidRPr="001A612A" w:rsidRDefault="00C377E6" w:rsidP="00C377E6">
      <w:pPr>
        <w:autoSpaceDE w:val="0"/>
        <w:autoSpaceDN w:val="0"/>
        <w:adjustRightInd w:val="0"/>
        <w:ind w:firstLine="708"/>
        <w:jc w:val="both"/>
        <w:rPr>
          <w:rFonts w:eastAsia="TimesNewRomanPSMT"/>
          <w:sz w:val="20"/>
          <w:szCs w:val="20"/>
        </w:rPr>
      </w:pPr>
      <w:r w:rsidRPr="001A612A">
        <w:rPr>
          <w:rFonts w:eastAsia="TimesNewRomanPSMT"/>
          <w:sz w:val="20"/>
          <w:szCs w:val="20"/>
        </w:rPr>
        <w:t xml:space="preserve">od 0 do 20 mm, WP powinien wynosić od 25 do 40, </w:t>
      </w:r>
    </w:p>
    <w:p w14:paraId="6AFBEF00" w14:textId="77777777" w:rsidR="00C377E6" w:rsidRDefault="00C377E6" w:rsidP="00C377E6">
      <w:pPr>
        <w:autoSpaceDE w:val="0"/>
        <w:autoSpaceDN w:val="0"/>
        <w:adjustRightInd w:val="0"/>
        <w:ind w:firstLine="708"/>
        <w:jc w:val="both"/>
        <w:rPr>
          <w:rFonts w:eastAsia="TimesNewRomanPSMT"/>
          <w:sz w:val="20"/>
          <w:szCs w:val="20"/>
        </w:rPr>
      </w:pPr>
      <w:r w:rsidRPr="001A612A">
        <w:rPr>
          <w:rFonts w:eastAsia="TimesNewRomanPSMT"/>
          <w:sz w:val="20"/>
          <w:szCs w:val="20"/>
        </w:rPr>
        <w:t>od 0 do 50 mm, WP powinien wynosić od 55 do 60.</w:t>
      </w:r>
    </w:p>
    <w:p w14:paraId="5E0CB35B" w14:textId="77777777" w:rsidR="00C377E6" w:rsidRDefault="00C377E6" w:rsidP="00C377E6">
      <w:pPr>
        <w:autoSpaceDE w:val="0"/>
        <w:autoSpaceDN w:val="0"/>
        <w:adjustRightInd w:val="0"/>
        <w:jc w:val="both"/>
        <w:rPr>
          <w:rFonts w:eastAsia="TimesNewRomanPSMT"/>
          <w:sz w:val="20"/>
          <w:szCs w:val="20"/>
        </w:rPr>
      </w:pPr>
    </w:p>
    <w:p w14:paraId="28499AAD" w14:textId="77777777" w:rsidR="00C377E6" w:rsidRDefault="00C377E6" w:rsidP="00C377E6">
      <w:pPr>
        <w:autoSpaceDE w:val="0"/>
        <w:autoSpaceDN w:val="0"/>
        <w:adjustRightInd w:val="0"/>
        <w:jc w:val="both"/>
        <w:rPr>
          <w:rFonts w:eastAsia="TimesNewRomanPSMT"/>
          <w:sz w:val="20"/>
          <w:szCs w:val="20"/>
        </w:rPr>
      </w:pPr>
      <w:r w:rsidRPr="000E5C75">
        <w:rPr>
          <w:rFonts w:eastAsia="TimesNewRomanPSMT"/>
          <w:sz w:val="20"/>
          <w:szCs w:val="20"/>
        </w:rPr>
        <w:t>Tablica 1. Skład ramowy uziarnienia optymalnej mieszanki żwirowej</w:t>
      </w:r>
    </w:p>
    <w:tbl>
      <w:tblPr>
        <w:tblStyle w:val="Tabela-Siatka"/>
        <w:tblW w:w="0" w:type="auto"/>
        <w:tblLook w:val="04A0" w:firstRow="1" w:lastRow="0" w:firstColumn="1" w:lastColumn="0" w:noHBand="0" w:noVBand="1"/>
      </w:tblPr>
      <w:tblGrid>
        <w:gridCol w:w="1812"/>
        <w:gridCol w:w="1812"/>
        <w:gridCol w:w="1812"/>
        <w:gridCol w:w="1813"/>
        <w:gridCol w:w="1813"/>
      </w:tblGrid>
      <w:tr w:rsidR="00C377E6" w14:paraId="1825A939" w14:textId="77777777" w:rsidTr="00910D2E">
        <w:trPr>
          <w:tblHeader/>
        </w:trPr>
        <w:tc>
          <w:tcPr>
            <w:tcW w:w="9062" w:type="dxa"/>
            <w:gridSpan w:val="5"/>
            <w:tcBorders>
              <w:bottom w:val="single" w:sz="4" w:space="0" w:color="auto"/>
            </w:tcBorders>
            <w:vAlign w:val="center"/>
          </w:tcPr>
          <w:p w14:paraId="2ABFB8EA" w14:textId="77777777" w:rsidR="00C377E6" w:rsidRDefault="00C377E6" w:rsidP="00910D2E">
            <w:pPr>
              <w:pStyle w:val="Default"/>
              <w:jc w:val="center"/>
              <w:rPr>
                <w:rFonts w:eastAsia="TimesNewRomanPSMT"/>
                <w:sz w:val="20"/>
                <w:szCs w:val="20"/>
              </w:rPr>
            </w:pPr>
            <w:r>
              <w:rPr>
                <w:sz w:val="20"/>
                <w:szCs w:val="20"/>
              </w:rPr>
              <w:t>Rzędne krzywych granicznych uziarnienia</w:t>
            </w:r>
          </w:p>
        </w:tc>
      </w:tr>
      <w:tr w:rsidR="00C377E6" w14:paraId="2C0B6C92" w14:textId="77777777" w:rsidTr="00910D2E">
        <w:trPr>
          <w:tblHeader/>
        </w:trPr>
        <w:tc>
          <w:tcPr>
            <w:tcW w:w="1812" w:type="dxa"/>
            <w:vMerge w:val="restart"/>
            <w:vAlign w:val="center"/>
          </w:tcPr>
          <w:p w14:paraId="77D9BCBB"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Wymiary oczek kwadratowych sita mm</w:t>
            </w:r>
          </w:p>
        </w:tc>
        <w:tc>
          <w:tcPr>
            <w:tcW w:w="7250" w:type="dxa"/>
            <w:gridSpan w:val="4"/>
            <w:vAlign w:val="center"/>
          </w:tcPr>
          <w:p w14:paraId="772A47A5" w14:textId="77777777" w:rsidR="00C377E6" w:rsidRDefault="00C377E6" w:rsidP="00910D2E">
            <w:pPr>
              <w:pStyle w:val="Default"/>
              <w:jc w:val="center"/>
              <w:rPr>
                <w:rFonts w:eastAsia="TimesNewRomanPSMT"/>
                <w:sz w:val="20"/>
                <w:szCs w:val="20"/>
              </w:rPr>
            </w:pPr>
            <w:r>
              <w:rPr>
                <w:sz w:val="20"/>
                <w:szCs w:val="20"/>
              </w:rPr>
              <w:t>przechodzi przez sito, % wag.</w:t>
            </w:r>
          </w:p>
        </w:tc>
      </w:tr>
      <w:tr w:rsidR="00C377E6" w14:paraId="418E8251" w14:textId="77777777" w:rsidTr="00910D2E">
        <w:trPr>
          <w:tblHeader/>
        </w:trPr>
        <w:tc>
          <w:tcPr>
            <w:tcW w:w="1812" w:type="dxa"/>
            <w:vMerge/>
            <w:vAlign w:val="center"/>
          </w:tcPr>
          <w:p w14:paraId="4D50D89B" w14:textId="77777777" w:rsidR="00C377E6" w:rsidRDefault="00C377E6" w:rsidP="00910D2E">
            <w:pPr>
              <w:autoSpaceDE w:val="0"/>
              <w:autoSpaceDN w:val="0"/>
              <w:adjustRightInd w:val="0"/>
              <w:jc w:val="center"/>
              <w:rPr>
                <w:rFonts w:eastAsia="TimesNewRomanPSMT"/>
                <w:sz w:val="20"/>
                <w:szCs w:val="20"/>
              </w:rPr>
            </w:pPr>
          </w:p>
        </w:tc>
        <w:tc>
          <w:tcPr>
            <w:tcW w:w="3624" w:type="dxa"/>
            <w:gridSpan w:val="2"/>
            <w:vAlign w:val="center"/>
          </w:tcPr>
          <w:p w14:paraId="31929BA9" w14:textId="77777777" w:rsidR="00C377E6" w:rsidRPr="000E5C75" w:rsidRDefault="00C377E6" w:rsidP="00910D2E">
            <w:pPr>
              <w:pStyle w:val="Default"/>
              <w:jc w:val="center"/>
              <w:rPr>
                <w:rFonts w:eastAsiaTheme="minorHAnsi"/>
                <w:sz w:val="20"/>
                <w:szCs w:val="20"/>
              </w:rPr>
            </w:pPr>
            <w:r>
              <w:rPr>
                <w:sz w:val="20"/>
                <w:szCs w:val="20"/>
              </w:rPr>
              <w:t>nawierzchnia jednowarstwowa lub warstwa górna nawierzchni dwuwarstwowej</w:t>
            </w:r>
          </w:p>
        </w:tc>
        <w:tc>
          <w:tcPr>
            <w:tcW w:w="3626" w:type="dxa"/>
            <w:gridSpan w:val="2"/>
            <w:vAlign w:val="center"/>
          </w:tcPr>
          <w:p w14:paraId="606A64B4" w14:textId="77777777" w:rsidR="00C377E6" w:rsidRDefault="00C377E6" w:rsidP="00910D2E">
            <w:pPr>
              <w:pStyle w:val="Default"/>
              <w:jc w:val="center"/>
              <w:rPr>
                <w:sz w:val="20"/>
                <w:szCs w:val="20"/>
              </w:rPr>
            </w:pPr>
            <w:r>
              <w:rPr>
                <w:sz w:val="20"/>
                <w:szCs w:val="20"/>
              </w:rPr>
              <w:t>warstwa dolna nawierzchni dwuwarstwowej</w:t>
            </w:r>
          </w:p>
          <w:p w14:paraId="6CA64413" w14:textId="77777777" w:rsidR="00C377E6" w:rsidRDefault="00C377E6" w:rsidP="00910D2E">
            <w:pPr>
              <w:autoSpaceDE w:val="0"/>
              <w:autoSpaceDN w:val="0"/>
              <w:adjustRightInd w:val="0"/>
              <w:jc w:val="center"/>
              <w:rPr>
                <w:rFonts w:eastAsia="TimesNewRomanPSMT"/>
                <w:sz w:val="20"/>
                <w:szCs w:val="20"/>
              </w:rPr>
            </w:pPr>
          </w:p>
        </w:tc>
      </w:tr>
      <w:tr w:rsidR="00C377E6" w14:paraId="4525EC8D" w14:textId="77777777" w:rsidTr="00910D2E">
        <w:trPr>
          <w:tblHeader/>
        </w:trPr>
        <w:tc>
          <w:tcPr>
            <w:tcW w:w="1812" w:type="dxa"/>
            <w:vMerge/>
            <w:tcBorders>
              <w:bottom w:val="double" w:sz="4" w:space="0" w:color="auto"/>
            </w:tcBorders>
            <w:vAlign w:val="center"/>
          </w:tcPr>
          <w:p w14:paraId="132A292E" w14:textId="77777777" w:rsidR="00C377E6" w:rsidRDefault="00C377E6" w:rsidP="00910D2E">
            <w:pPr>
              <w:autoSpaceDE w:val="0"/>
              <w:autoSpaceDN w:val="0"/>
              <w:adjustRightInd w:val="0"/>
              <w:jc w:val="center"/>
              <w:rPr>
                <w:rFonts w:eastAsia="TimesNewRomanPSMT"/>
                <w:sz w:val="20"/>
                <w:szCs w:val="20"/>
              </w:rPr>
            </w:pPr>
          </w:p>
        </w:tc>
        <w:tc>
          <w:tcPr>
            <w:tcW w:w="1812" w:type="dxa"/>
            <w:tcBorders>
              <w:bottom w:val="double" w:sz="4" w:space="0" w:color="auto"/>
            </w:tcBorders>
            <w:vAlign w:val="center"/>
          </w:tcPr>
          <w:p w14:paraId="537A95B0" w14:textId="77777777" w:rsidR="00C377E6" w:rsidRPr="000E5C75" w:rsidRDefault="00C377E6" w:rsidP="00910D2E">
            <w:pPr>
              <w:autoSpaceDE w:val="0"/>
              <w:autoSpaceDN w:val="0"/>
              <w:adjustRightInd w:val="0"/>
              <w:jc w:val="center"/>
              <w:rPr>
                <w:rFonts w:eastAsia="TimesNewRomanPSMT"/>
                <w:sz w:val="20"/>
                <w:szCs w:val="20"/>
                <w:vertAlign w:val="subscript"/>
              </w:rPr>
            </w:pPr>
            <w:r>
              <w:rPr>
                <w:rFonts w:eastAsia="TimesNewRomanPSMT"/>
                <w:sz w:val="20"/>
                <w:szCs w:val="20"/>
              </w:rPr>
              <w:t>a</w:t>
            </w:r>
            <w:r>
              <w:rPr>
                <w:rFonts w:eastAsia="TimesNewRomanPSMT"/>
                <w:sz w:val="20"/>
                <w:szCs w:val="20"/>
                <w:vertAlign w:val="subscript"/>
              </w:rPr>
              <w:t>1</w:t>
            </w:r>
          </w:p>
        </w:tc>
        <w:tc>
          <w:tcPr>
            <w:tcW w:w="1812" w:type="dxa"/>
            <w:tcBorders>
              <w:bottom w:val="double" w:sz="4" w:space="0" w:color="auto"/>
            </w:tcBorders>
            <w:vAlign w:val="center"/>
          </w:tcPr>
          <w:p w14:paraId="20CD61D2" w14:textId="77777777" w:rsidR="00C377E6" w:rsidRPr="000E5C75" w:rsidRDefault="00C377E6" w:rsidP="00910D2E">
            <w:pPr>
              <w:autoSpaceDE w:val="0"/>
              <w:autoSpaceDN w:val="0"/>
              <w:adjustRightInd w:val="0"/>
              <w:jc w:val="center"/>
              <w:rPr>
                <w:rFonts w:eastAsia="TimesNewRomanPSMT"/>
                <w:sz w:val="20"/>
                <w:szCs w:val="20"/>
                <w:vertAlign w:val="subscript"/>
              </w:rPr>
            </w:pPr>
            <w:r>
              <w:rPr>
                <w:rFonts w:eastAsia="TimesNewRomanPSMT"/>
                <w:sz w:val="20"/>
                <w:szCs w:val="20"/>
              </w:rPr>
              <w:t>b</w:t>
            </w:r>
            <w:r>
              <w:rPr>
                <w:rFonts w:eastAsia="TimesNewRomanPSMT"/>
                <w:sz w:val="20"/>
                <w:szCs w:val="20"/>
                <w:vertAlign w:val="subscript"/>
              </w:rPr>
              <w:t>1</w:t>
            </w:r>
          </w:p>
        </w:tc>
        <w:tc>
          <w:tcPr>
            <w:tcW w:w="1813" w:type="dxa"/>
            <w:tcBorders>
              <w:bottom w:val="double" w:sz="4" w:space="0" w:color="auto"/>
            </w:tcBorders>
            <w:vAlign w:val="center"/>
          </w:tcPr>
          <w:p w14:paraId="022E89D0"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a</w:t>
            </w:r>
          </w:p>
        </w:tc>
        <w:tc>
          <w:tcPr>
            <w:tcW w:w="1813" w:type="dxa"/>
            <w:tcBorders>
              <w:bottom w:val="double" w:sz="4" w:space="0" w:color="auto"/>
            </w:tcBorders>
            <w:vAlign w:val="center"/>
          </w:tcPr>
          <w:p w14:paraId="4E699FD7"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b</w:t>
            </w:r>
          </w:p>
        </w:tc>
      </w:tr>
      <w:tr w:rsidR="00C377E6" w14:paraId="686E20CF" w14:textId="77777777" w:rsidTr="00910D2E">
        <w:tc>
          <w:tcPr>
            <w:tcW w:w="1812" w:type="dxa"/>
            <w:tcBorders>
              <w:top w:val="double" w:sz="4" w:space="0" w:color="auto"/>
            </w:tcBorders>
            <w:vAlign w:val="center"/>
          </w:tcPr>
          <w:p w14:paraId="5AF0A7DA"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50</w:t>
            </w:r>
          </w:p>
        </w:tc>
        <w:tc>
          <w:tcPr>
            <w:tcW w:w="1812" w:type="dxa"/>
            <w:tcBorders>
              <w:top w:val="double" w:sz="4" w:space="0" w:color="auto"/>
            </w:tcBorders>
            <w:vAlign w:val="center"/>
          </w:tcPr>
          <w:p w14:paraId="5D642CBC"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w:t>
            </w:r>
          </w:p>
        </w:tc>
        <w:tc>
          <w:tcPr>
            <w:tcW w:w="1812" w:type="dxa"/>
            <w:tcBorders>
              <w:top w:val="double" w:sz="4" w:space="0" w:color="auto"/>
            </w:tcBorders>
            <w:vAlign w:val="center"/>
          </w:tcPr>
          <w:p w14:paraId="671520A1"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w:t>
            </w:r>
          </w:p>
        </w:tc>
        <w:tc>
          <w:tcPr>
            <w:tcW w:w="1813" w:type="dxa"/>
            <w:tcBorders>
              <w:top w:val="double" w:sz="4" w:space="0" w:color="auto"/>
            </w:tcBorders>
            <w:vAlign w:val="center"/>
          </w:tcPr>
          <w:p w14:paraId="3091B5C1"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w:t>
            </w:r>
          </w:p>
        </w:tc>
        <w:tc>
          <w:tcPr>
            <w:tcW w:w="1813" w:type="dxa"/>
            <w:tcBorders>
              <w:top w:val="double" w:sz="4" w:space="0" w:color="auto"/>
            </w:tcBorders>
            <w:vAlign w:val="center"/>
          </w:tcPr>
          <w:p w14:paraId="60F66ADA"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100</w:t>
            </w:r>
          </w:p>
        </w:tc>
      </w:tr>
      <w:tr w:rsidR="00C377E6" w14:paraId="7BDB1D20" w14:textId="77777777" w:rsidTr="00910D2E">
        <w:tc>
          <w:tcPr>
            <w:tcW w:w="1812" w:type="dxa"/>
            <w:vAlign w:val="center"/>
          </w:tcPr>
          <w:p w14:paraId="63ED8974"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20</w:t>
            </w:r>
          </w:p>
        </w:tc>
        <w:tc>
          <w:tcPr>
            <w:tcW w:w="1812" w:type="dxa"/>
            <w:vAlign w:val="center"/>
          </w:tcPr>
          <w:p w14:paraId="2ABF0254"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w:t>
            </w:r>
          </w:p>
        </w:tc>
        <w:tc>
          <w:tcPr>
            <w:tcW w:w="1812" w:type="dxa"/>
            <w:vAlign w:val="center"/>
          </w:tcPr>
          <w:p w14:paraId="7CC92C86"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w:t>
            </w:r>
          </w:p>
        </w:tc>
        <w:tc>
          <w:tcPr>
            <w:tcW w:w="1813" w:type="dxa"/>
            <w:vAlign w:val="center"/>
          </w:tcPr>
          <w:p w14:paraId="4CBE12FB"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100</w:t>
            </w:r>
          </w:p>
        </w:tc>
        <w:tc>
          <w:tcPr>
            <w:tcW w:w="1813" w:type="dxa"/>
            <w:vAlign w:val="center"/>
          </w:tcPr>
          <w:p w14:paraId="32EAFC3A"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67</w:t>
            </w:r>
          </w:p>
        </w:tc>
      </w:tr>
      <w:tr w:rsidR="00C377E6" w14:paraId="483DB930" w14:textId="77777777" w:rsidTr="00910D2E">
        <w:tc>
          <w:tcPr>
            <w:tcW w:w="1812" w:type="dxa"/>
            <w:vAlign w:val="center"/>
          </w:tcPr>
          <w:p w14:paraId="1FF94F96"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12</w:t>
            </w:r>
          </w:p>
        </w:tc>
        <w:tc>
          <w:tcPr>
            <w:tcW w:w="1812" w:type="dxa"/>
            <w:vAlign w:val="center"/>
          </w:tcPr>
          <w:p w14:paraId="3A6EE3D1"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w:t>
            </w:r>
          </w:p>
        </w:tc>
        <w:tc>
          <w:tcPr>
            <w:tcW w:w="1812" w:type="dxa"/>
            <w:vAlign w:val="center"/>
          </w:tcPr>
          <w:p w14:paraId="4B2696DA"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92</w:t>
            </w:r>
          </w:p>
        </w:tc>
        <w:tc>
          <w:tcPr>
            <w:tcW w:w="1813" w:type="dxa"/>
            <w:vAlign w:val="center"/>
          </w:tcPr>
          <w:p w14:paraId="2275FF71"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88</w:t>
            </w:r>
          </w:p>
        </w:tc>
        <w:tc>
          <w:tcPr>
            <w:tcW w:w="1813" w:type="dxa"/>
            <w:vAlign w:val="center"/>
          </w:tcPr>
          <w:p w14:paraId="23D54827"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54</w:t>
            </w:r>
          </w:p>
        </w:tc>
      </w:tr>
      <w:tr w:rsidR="00C377E6" w14:paraId="7EF92B38" w14:textId="77777777" w:rsidTr="00910D2E">
        <w:tc>
          <w:tcPr>
            <w:tcW w:w="1812" w:type="dxa"/>
            <w:vAlign w:val="center"/>
          </w:tcPr>
          <w:p w14:paraId="02F6490C"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lastRenderedPageBreak/>
              <w:t>4</w:t>
            </w:r>
          </w:p>
        </w:tc>
        <w:tc>
          <w:tcPr>
            <w:tcW w:w="1812" w:type="dxa"/>
            <w:vAlign w:val="center"/>
          </w:tcPr>
          <w:p w14:paraId="3D5D0656"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86</w:t>
            </w:r>
          </w:p>
        </w:tc>
        <w:tc>
          <w:tcPr>
            <w:tcW w:w="1812" w:type="dxa"/>
            <w:vAlign w:val="center"/>
          </w:tcPr>
          <w:p w14:paraId="34C8D4D5"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64</w:t>
            </w:r>
          </w:p>
        </w:tc>
        <w:tc>
          <w:tcPr>
            <w:tcW w:w="1813" w:type="dxa"/>
            <w:vAlign w:val="center"/>
          </w:tcPr>
          <w:p w14:paraId="1799B3B7"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65</w:t>
            </w:r>
          </w:p>
        </w:tc>
        <w:tc>
          <w:tcPr>
            <w:tcW w:w="1813" w:type="dxa"/>
            <w:vAlign w:val="center"/>
          </w:tcPr>
          <w:p w14:paraId="7E904021"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30</w:t>
            </w:r>
          </w:p>
        </w:tc>
      </w:tr>
      <w:tr w:rsidR="00C377E6" w14:paraId="0B494DDA" w14:textId="77777777" w:rsidTr="00910D2E">
        <w:tc>
          <w:tcPr>
            <w:tcW w:w="1812" w:type="dxa"/>
            <w:vAlign w:val="center"/>
          </w:tcPr>
          <w:p w14:paraId="37FBFFA7"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2</w:t>
            </w:r>
          </w:p>
        </w:tc>
        <w:tc>
          <w:tcPr>
            <w:tcW w:w="1812" w:type="dxa"/>
            <w:vAlign w:val="center"/>
          </w:tcPr>
          <w:p w14:paraId="598B6A54"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68</w:t>
            </w:r>
          </w:p>
        </w:tc>
        <w:tc>
          <w:tcPr>
            <w:tcW w:w="1812" w:type="dxa"/>
            <w:vAlign w:val="center"/>
          </w:tcPr>
          <w:p w14:paraId="547B0F5A"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47</w:t>
            </w:r>
          </w:p>
        </w:tc>
        <w:tc>
          <w:tcPr>
            <w:tcW w:w="1813" w:type="dxa"/>
            <w:vAlign w:val="center"/>
          </w:tcPr>
          <w:p w14:paraId="1008CCAF"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49</w:t>
            </w:r>
          </w:p>
        </w:tc>
        <w:tc>
          <w:tcPr>
            <w:tcW w:w="1813" w:type="dxa"/>
            <w:vAlign w:val="center"/>
          </w:tcPr>
          <w:p w14:paraId="3CA11903"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19</w:t>
            </w:r>
          </w:p>
        </w:tc>
      </w:tr>
      <w:tr w:rsidR="00C377E6" w14:paraId="147BCF3F" w14:textId="77777777" w:rsidTr="00910D2E">
        <w:tc>
          <w:tcPr>
            <w:tcW w:w="1812" w:type="dxa"/>
            <w:vAlign w:val="center"/>
          </w:tcPr>
          <w:p w14:paraId="163C5BCC"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0,5</w:t>
            </w:r>
          </w:p>
        </w:tc>
        <w:tc>
          <w:tcPr>
            <w:tcW w:w="1812" w:type="dxa"/>
            <w:vAlign w:val="center"/>
          </w:tcPr>
          <w:p w14:paraId="249A4C0C"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44</w:t>
            </w:r>
          </w:p>
        </w:tc>
        <w:tc>
          <w:tcPr>
            <w:tcW w:w="1812" w:type="dxa"/>
            <w:vAlign w:val="center"/>
          </w:tcPr>
          <w:p w14:paraId="4E641EE8"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26</w:t>
            </w:r>
          </w:p>
        </w:tc>
        <w:tc>
          <w:tcPr>
            <w:tcW w:w="1813" w:type="dxa"/>
            <w:vAlign w:val="center"/>
          </w:tcPr>
          <w:p w14:paraId="72028D1C"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28</w:t>
            </w:r>
          </w:p>
        </w:tc>
        <w:tc>
          <w:tcPr>
            <w:tcW w:w="1813" w:type="dxa"/>
            <w:vAlign w:val="center"/>
          </w:tcPr>
          <w:p w14:paraId="66EC5B6A"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11</w:t>
            </w:r>
          </w:p>
        </w:tc>
      </w:tr>
      <w:tr w:rsidR="00C377E6" w14:paraId="55E28C3F" w14:textId="77777777" w:rsidTr="00910D2E">
        <w:tc>
          <w:tcPr>
            <w:tcW w:w="1812" w:type="dxa"/>
            <w:vAlign w:val="center"/>
          </w:tcPr>
          <w:p w14:paraId="6CCA6047"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0,075</w:t>
            </w:r>
          </w:p>
        </w:tc>
        <w:tc>
          <w:tcPr>
            <w:tcW w:w="1812" w:type="dxa"/>
            <w:vAlign w:val="center"/>
          </w:tcPr>
          <w:p w14:paraId="2ADC6D12"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15</w:t>
            </w:r>
          </w:p>
        </w:tc>
        <w:tc>
          <w:tcPr>
            <w:tcW w:w="1812" w:type="dxa"/>
            <w:vAlign w:val="center"/>
          </w:tcPr>
          <w:p w14:paraId="655106F5"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8</w:t>
            </w:r>
          </w:p>
        </w:tc>
        <w:tc>
          <w:tcPr>
            <w:tcW w:w="1813" w:type="dxa"/>
            <w:vAlign w:val="center"/>
          </w:tcPr>
          <w:p w14:paraId="7084C06A"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12</w:t>
            </w:r>
          </w:p>
        </w:tc>
        <w:tc>
          <w:tcPr>
            <w:tcW w:w="1813" w:type="dxa"/>
            <w:vAlign w:val="center"/>
          </w:tcPr>
          <w:p w14:paraId="2FD6936D" w14:textId="77777777" w:rsidR="00C377E6" w:rsidRDefault="00C377E6" w:rsidP="00910D2E">
            <w:pPr>
              <w:autoSpaceDE w:val="0"/>
              <w:autoSpaceDN w:val="0"/>
              <w:adjustRightInd w:val="0"/>
              <w:jc w:val="center"/>
              <w:rPr>
                <w:rFonts w:eastAsia="TimesNewRomanPSMT"/>
                <w:sz w:val="20"/>
                <w:szCs w:val="20"/>
              </w:rPr>
            </w:pPr>
            <w:r>
              <w:rPr>
                <w:rFonts w:eastAsia="TimesNewRomanPSMT"/>
                <w:sz w:val="20"/>
                <w:szCs w:val="20"/>
              </w:rPr>
              <w:t>3</w:t>
            </w:r>
          </w:p>
        </w:tc>
      </w:tr>
    </w:tbl>
    <w:p w14:paraId="6F2B29F2" w14:textId="77777777" w:rsidR="00C377E6" w:rsidRDefault="00C377E6" w:rsidP="00C377E6">
      <w:pPr>
        <w:autoSpaceDE w:val="0"/>
        <w:autoSpaceDN w:val="0"/>
        <w:adjustRightInd w:val="0"/>
        <w:jc w:val="both"/>
        <w:rPr>
          <w:rFonts w:eastAsia="TimesNewRomanPSMT"/>
          <w:sz w:val="20"/>
          <w:szCs w:val="20"/>
        </w:rPr>
      </w:pPr>
    </w:p>
    <w:p w14:paraId="65F519AE" w14:textId="77777777" w:rsidR="00C377E6" w:rsidRDefault="00C377E6" w:rsidP="00C377E6">
      <w:pPr>
        <w:autoSpaceDE w:val="0"/>
        <w:autoSpaceDN w:val="0"/>
        <w:adjustRightInd w:val="0"/>
        <w:jc w:val="both"/>
        <w:rPr>
          <w:rFonts w:eastAsia="TimesNewRomanPSMT"/>
          <w:sz w:val="20"/>
          <w:szCs w:val="20"/>
        </w:rPr>
      </w:pPr>
      <w:r w:rsidRPr="00980B7D">
        <w:rPr>
          <w:rFonts w:eastAsia="TimesNewRomanPSMT"/>
          <w:noProof/>
          <w:sz w:val="20"/>
          <w:szCs w:val="20"/>
        </w:rPr>
        <w:drawing>
          <wp:inline distT="0" distB="0" distL="0" distR="0" wp14:anchorId="43B88AF4" wp14:editId="19B78B35">
            <wp:extent cx="3378630" cy="3774643"/>
            <wp:effectExtent l="0" t="0" r="0" b="0"/>
            <wp:docPr id="300251559" name="Obraz 30025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400095" cy="3798624"/>
                    </a:xfrm>
                    <a:prstGeom prst="rect">
                      <a:avLst/>
                    </a:prstGeom>
                    <a:noFill/>
                    <a:ln>
                      <a:noFill/>
                    </a:ln>
                  </pic:spPr>
                </pic:pic>
              </a:graphicData>
            </a:graphic>
          </wp:inline>
        </w:drawing>
      </w:r>
    </w:p>
    <w:p w14:paraId="06E7104A" w14:textId="77777777" w:rsidR="00C377E6" w:rsidRDefault="00C377E6" w:rsidP="00C377E6">
      <w:pPr>
        <w:autoSpaceDE w:val="0"/>
        <w:autoSpaceDN w:val="0"/>
        <w:adjustRightInd w:val="0"/>
        <w:jc w:val="both"/>
        <w:rPr>
          <w:rFonts w:eastAsia="TimesNewRomanPSMT"/>
          <w:sz w:val="20"/>
          <w:szCs w:val="20"/>
        </w:rPr>
      </w:pPr>
      <w:r>
        <w:rPr>
          <w:rFonts w:eastAsia="TimesNewRomanPSMT"/>
          <w:sz w:val="20"/>
          <w:szCs w:val="20"/>
        </w:rPr>
        <w:t>Rysunek</w:t>
      </w:r>
      <w:r w:rsidRPr="000E5C75">
        <w:rPr>
          <w:rFonts w:eastAsia="TimesNewRomanPSMT"/>
          <w:sz w:val="20"/>
          <w:szCs w:val="20"/>
        </w:rPr>
        <w:t xml:space="preserve"> 1. </w:t>
      </w:r>
      <w:r w:rsidRPr="00980B7D">
        <w:rPr>
          <w:rFonts w:eastAsia="TimesNewRomanPSMT"/>
          <w:sz w:val="20"/>
          <w:szCs w:val="20"/>
        </w:rPr>
        <w:t>Obszar uziarnienia optymalnych mieszanek żwirowych</w:t>
      </w:r>
    </w:p>
    <w:p w14:paraId="6968A5D2" w14:textId="77777777" w:rsidR="00C377E6" w:rsidRPr="00980B7D" w:rsidRDefault="00C377E6" w:rsidP="00C377E6">
      <w:pPr>
        <w:pStyle w:val="podpkt1"/>
      </w:pPr>
      <w:r w:rsidRPr="00980B7D">
        <w:t>3.</w:t>
      </w:r>
      <w:r w:rsidRPr="00980B7D">
        <w:tab/>
        <w:t>SPRZĘT</w:t>
      </w:r>
    </w:p>
    <w:p w14:paraId="6EAE594E" w14:textId="77777777" w:rsidR="00C377E6" w:rsidRPr="00980B7D" w:rsidRDefault="00C377E6" w:rsidP="002D228C">
      <w:pPr>
        <w:pStyle w:val="podpkt11"/>
      </w:pPr>
      <w:r w:rsidRPr="00980B7D">
        <w:t>3.1.</w:t>
      </w:r>
      <w:r w:rsidRPr="00980B7D">
        <w:tab/>
        <w:t>Ogólne wymagania dotyczące sprzętu</w:t>
      </w:r>
    </w:p>
    <w:p w14:paraId="31A4F462" w14:textId="77777777" w:rsidR="00C377E6" w:rsidRPr="00980B7D" w:rsidRDefault="00C377E6" w:rsidP="00C377E6">
      <w:pPr>
        <w:spacing w:line="259" w:lineRule="auto"/>
        <w:jc w:val="both"/>
        <w:rPr>
          <w:rFonts w:eastAsiaTheme="minorHAnsi"/>
          <w:sz w:val="20"/>
          <w:szCs w:val="20"/>
        </w:rPr>
      </w:pPr>
      <w:r w:rsidRPr="00980B7D">
        <w:rPr>
          <w:rFonts w:eastAsiaTheme="minorHAnsi"/>
          <w:sz w:val="20"/>
          <w:szCs w:val="20"/>
        </w:rPr>
        <w:t>Og</w:t>
      </w:r>
      <w:r w:rsidRPr="00980B7D">
        <w:rPr>
          <w:rFonts w:eastAsiaTheme="minorHAnsi" w:hint="eastAsia"/>
          <w:sz w:val="20"/>
          <w:szCs w:val="20"/>
        </w:rPr>
        <w:t>ó</w:t>
      </w:r>
      <w:r w:rsidRPr="00980B7D">
        <w:rPr>
          <w:rFonts w:eastAsiaTheme="minorHAnsi"/>
          <w:sz w:val="20"/>
          <w:szCs w:val="20"/>
        </w:rPr>
        <w:t>lne wymagania dotycz</w:t>
      </w:r>
      <w:r w:rsidRPr="00980B7D">
        <w:rPr>
          <w:rFonts w:eastAsiaTheme="minorHAnsi" w:hint="eastAsia"/>
          <w:sz w:val="20"/>
          <w:szCs w:val="20"/>
        </w:rPr>
        <w:t>ą</w:t>
      </w:r>
      <w:r w:rsidRPr="00980B7D">
        <w:rPr>
          <w:rFonts w:eastAsiaTheme="minorHAnsi"/>
          <w:sz w:val="20"/>
          <w:szCs w:val="20"/>
        </w:rPr>
        <w:t>ce sprz</w:t>
      </w:r>
      <w:r w:rsidRPr="00980B7D">
        <w:rPr>
          <w:rFonts w:eastAsiaTheme="minorHAnsi" w:hint="eastAsia"/>
          <w:sz w:val="20"/>
          <w:szCs w:val="20"/>
        </w:rPr>
        <w:t>ę</w:t>
      </w:r>
      <w:r w:rsidRPr="00980B7D">
        <w:rPr>
          <w:rFonts w:eastAsiaTheme="minorHAnsi"/>
          <w:sz w:val="20"/>
          <w:szCs w:val="20"/>
        </w:rPr>
        <w:t xml:space="preserve">tu podano w SST D-00.00.00 </w:t>
      </w:r>
      <w:r w:rsidRPr="00980B7D">
        <w:rPr>
          <w:rFonts w:eastAsiaTheme="minorHAnsi" w:hint="eastAsia"/>
          <w:sz w:val="20"/>
          <w:szCs w:val="20"/>
        </w:rPr>
        <w:t>„</w:t>
      </w:r>
      <w:r w:rsidRPr="00980B7D">
        <w:rPr>
          <w:rFonts w:eastAsiaTheme="minorHAnsi"/>
          <w:sz w:val="20"/>
          <w:szCs w:val="20"/>
        </w:rPr>
        <w:t>Wymagania og</w:t>
      </w:r>
      <w:r w:rsidRPr="00980B7D">
        <w:rPr>
          <w:rFonts w:eastAsiaTheme="minorHAnsi" w:hint="eastAsia"/>
          <w:sz w:val="20"/>
          <w:szCs w:val="20"/>
        </w:rPr>
        <w:t>ó</w:t>
      </w:r>
      <w:r w:rsidRPr="00980B7D">
        <w:rPr>
          <w:rFonts w:eastAsiaTheme="minorHAnsi"/>
          <w:sz w:val="20"/>
          <w:szCs w:val="20"/>
        </w:rPr>
        <w:t>lne</w:t>
      </w:r>
      <w:r w:rsidRPr="00980B7D">
        <w:rPr>
          <w:rFonts w:eastAsiaTheme="minorHAnsi" w:hint="eastAsia"/>
          <w:sz w:val="20"/>
          <w:szCs w:val="20"/>
        </w:rPr>
        <w:t>”</w:t>
      </w:r>
      <w:r w:rsidRPr="00980B7D">
        <w:rPr>
          <w:rFonts w:eastAsiaTheme="minorHAnsi"/>
          <w:sz w:val="20"/>
          <w:szCs w:val="20"/>
        </w:rPr>
        <w:t xml:space="preserve"> pkt 3.</w:t>
      </w:r>
    </w:p>
    <w:p w14:paraId="20400E93" w14:textId="77777777" w:rsidR="00C377E6" w:rsidRPr="001A612A" w:rsidRDefault="00C377E6" w:rsidP="002D228C">
      <w:pPr>
        <w:pStyle w:val="podpkt11"/>
      </w:pPr>
      <w:r w:rsidRPr="001A612A">
        <w:t>3.2.</w:t>
      </w:r>
      <w:r w:rsidRPr="001A612A">
        <w:tab/>
        <w:t>Sprzęt do wykonania robót</w:t>
      </w:r>
    </w:p>
    <w:p w14:paraId="547BCF01" w14:textId="77777777" w:rsidR="00C377E6" w:rsidRPr="00980B7D" w:rsidRDefault="00C377E6" w:rsidP="00C377E6">
      <w:pPr>
        <w:jc w:val="both"/>
        <w:rPr>
          <w:sz w:val="20"/>
          <w:szCs w:val="20"/>
        </w:rPr>
      </w:pPr>
      <w:r w:rsidRPr="00980B7D">
        <w:rPr>
          <w:sz w:val="20"/>
          <w:szCs w:val="20"/>
        </w:rPr>
        <w:t xml:space="preserve">Wykonawca przystępujący do wykonania nawierzchni żwirowej powinien wykazać się możliwością korzystania z następującego sprzętu: </w:t>
      </w:r>
    </w:p>
    <w:p w14:paraId="2CC13CA5" w14:textId="77777777" w:rsidR="00C377E6" w:rsidRPr="00980B7D" w:rsidRDefault="00C377E6" w:rsidP="00C377E6">
      <w:pPr>
        <w:pStyle w:val="Akapitzlist"/>
        <w:numPr>
          <w:ilvl w:val="0"/>
          <w:numId w:val="175"/>
        </w:numPr>
        <w:jc w:val="both"/>
      </w:pPr>
      <w:r w:rsidRPr="00980B7D">
        <w:t xml:space="preserve">koparek i ładowarek do odspajania i wydobywania gruntu, </w:t>
      </w:r>
    </w:p>
    <w:p w14:paraId="0C405345" w14:textId="77777777" w:rsidR="00C377E6" w:rsidRPr="00980B7D" w:rsidRDefault="00C377E6" w:rsidP="00C377E6">
      <w:pPr>
        <w:pStyle w:val="Akapitzlist"/>
        <w:numPr>
          <w:ilvl w:val="0"/>
          <w:numId w:val="175"/>
        </w:numPr>
        <w:jc w:val="both"/>
      </w:pPr>
      <w:r w:rsidRPr="00980B7D">
        <w:t xml:space="preserve">spycharek, równiarek lub sprzętu rolniczego (pługi, brony, kultywatory) do spulchniania, rozkładania, profilowania, </w:t>
      </w:r>
    </w:p>
    <w:p w14:paraId="1AC742EE" w14:textId="77777777" w:rsidR="00C377E6" w:rsidRPr="00980B7D" w:rsidRDefault="00C377E6" w:rsidP="00C377E6">
      <w:pPr>
        <w:pStyle w:val="Akapitzlist"/>
        <w:numPr>
          <w:ilvl w:val="0"/>
          <w:numId w:val="175"/>
        </w:numPr>
        <w:jc w:val="both"/>
      </w:pPr>
      <w:r w:rsidRPr="00980B7D">
        <w:t xml:space="preserve">sprzętu rolniczego (glebogryzarki, </w:t>
      </w:r>
      <w:proofErr w:type="spellStart"/>
      <w:r w:rsidRPr="00980B7D">
        <w:t>pługofrezarki</w:t>
      </w:r>
      <w:proofErr w:type="spellEnd"/>
      <w:r w:rsidRPr="00980B7D">
        <w:t xml:space="preserve">, brony talerzowe, kultywatory) lub ruchomych mieszarek do wymieszania mieszanki optymalnej, </w:t>
      </w:r>
    </w:p>
    <w:p w14:paraId="695F552A" w14:textId="77777777" w:rsidR="00C377E6" w:rsidRPr="00980B7D" w:rsidRDefault="00C377E6" w:rsidP="00C377E6">
      <w:pPr>
        <w:pStyle w:val="Akapitzlist"/>
        <w:numPr>
          <w:ilvl w:val="0"/>
          <w:numId w:val="175"/>
        </w:numPr>
        <w:jc w:val="both"/>
      </w:pPr>
      <w:r w:rsidRPr="00980B7D">
        <w:t xml:space="preserve">przewoźnych zbiorników na wodę do zwilżania mieszanki optymalnej, wyposażonych w urządzenia do równomiernego i kontrolowanego dozowania wody, </w:t>
      </w:r>
    </w:p>
    <w:p w14:paraId="095308A6" w14:textId="77777777" w:rsidR="00C377E6" w:rsidRPr="00980B7D" w:rsidRDefault="00C377E6" w:rsidP="00C377E6">
      <w:pPr>
        <w:pStyle w:val="Akapitzlist"/>
        <w:numPr>
          <w:ilvl w:val="0"/>
          <w:numId w:val="175"/>
        </w:numPr>
        <w:jc w:val="both"/>
      </w:pPr>
      <w:r w:rsidRPr="00980B7D">
        <w:t xml:space="preserve">walców statycznych trójkołowych lub dwukołowych, lekkich i średnich, </w:t>
      </w:r>
    </w:p>
    <w:p w14:paraId="517F7A5B" w14:textId="77777777" w:rsidR="00C377E6" w:rsidRPr="00980B7D" w:rsidRDefault="00C377E6" w:rsidP="00C377E6">
      <w:pPr>
        <w:pStyle w:val="Akapitzlist"/>
        <w:numPr>
          <w:ilvl w:val="0"/>
          <w:numId w:val="175"/>
        </w:numPr>
        <w:jc w:val="both"/>
      </w:pPr>
      <w:r w:rsidRPr="00980B7D">
        <w:t xml:space="preserve">walców wibracyjnych. </w:t>
      </w:r>
    </w:p>
    <w:p w14:paraId="2285DBCA" w14:textId="77777777" w:rsidR="00C377E6" w:rsidRPr="00980B7D" w:rsidRDefault="00C377E6" w:rsidP="00C377E6">
      <w:pPr>
        <w:pStyle w:val="podpkt1"/>
      </w:pPr>
      <w:r w:rsidRPr="00980B7D">
        <w:t>4.</w:t>
      </w:r>
      <w:r w:rsidRPr="00980B7D">
        <w:tab/>
        <w:t>TRANSPORT</w:t>
      </w:r>
    </w:p>
    <w:p w14:paraId="044D88FD" w14:textId="77777777" w:rsidR="00C377E6" w:rsidRPr="00980B7D" w:rsidRDefault="00C377E6" w:rsidP="002D228C">
      <w:pPr>
        <w:pStyle w:val="podpkt11"/>
      </w:pPr>
      <w:r w:rsidRPr="00980B7D">
        <w:t>4.1.</w:t>
      </w:r>
      <w:r w:rsidRPr="00980B7D">
        <w:tab/>
        <w:t>Ogólne wymagania dotyczące transportu</w:t>
      </w:r>
    </w:p>
    <w:p w14:paraId="2D8CF2A8" w14:textId="77777777" w:rsidR="00C377E6" w:rsidRPr="00980B7D" w:rsidRDefault="00C377E6" w:rsidP="00C377E6">
      <w:pPr>
        <w:spacing w:line="259" w:lineRule="auto"/>
        <w:jc w:val="both"/>
        <w:rPr>
          <w:rFonts w:eastAsiaTheme="minorHAnsi"/>
          <w:sz w:val="20"/>
          <w:szCs w:val="20"/>
        </w:rPr>
      </w:pPr>
      <w:r w:rsidRPr="00980B7D">
        <w:rPr>
          <w:rFonts w:eastAsiaTheme="minorHAnsi"/>
          <w:sz w:val="20"/>
          <w:szCs w:val="20"/>
        </w:rPr>
        <w:t>Og</w:t>
      </w:r>
      <w:r w:rsidRPr="00980B7D">
        <w:rPr>
          <w:rFonts w:eastAsiaTheme="minorHAnsi" w:hint="eastAsia"/>
          <w:sz w:val="20"/>
          <w:szCs w:val="20"/>
        </w:rPr>
        <w:t>ó</w:t>
      </w:r>
      <w:r w:rsidRPr="00980B7D">
        <w:rPr>
          <w:rFonts w:eastAsiaTheme="minorHAnsi"/>
          <w:sz w:val="20"/>
          <w:szCs w:val="20"/>
        </w:rPr>
        <w:t>lne wymagania dotycz</w:t>
      </w:r>
      <w:r w:rsidRPr="00980B7D">
        <w:rPr>
          <w:rFonts w:eastAsiaTheme="minorHAnsi" w:hint="eastAsia"/>
          <w:sz w:val="20"/>
          <w:szCs w:val="20"/>
        </w:rPr>
        <w:t>ą</w:t>
      </w:r>
      <w:r w:rsidRPr="00980B7D">
        <w:rPr>
          <w:rFonts w:eastAsiaTheme="minorHAnsi"/>
          <w:sz w:val="20"/>
          <w:szCs w:val="20"/>
        </w:rPr>
        <w:t xml:space="preserve">ce transportu podano w SST D-00.00.00 </w:t>
      </w:r>
      <w:r w:rsidRPr="00980B7D">
        <w:rPr>
          <w:rFonts w:eastAsiaTheme="minorHAnsi" w:hint="eastAsia"/>
          <w:sz w:val="20"/>
          <w:szCs w:val="20"/>
        </w:rPr>
        <w:t>„</w:t>
      </w:r>
      <w:r w:rsidRPr="00980B7D">
        <w:rPr>
          <w:rFonts w:eastAsiaTheme="minorHAnsi"/>
          <w:sz w:val="20"/>
          <w:szCs w:val="20"/>
        </w:rPr>
        <w:t>Wymagania og</w:t>
      </w:r>
      <w:r w:rsidRPr="00980B7D">
        <w:rPr>
          <w:rFonts w:eastAsiaTheme="minorHAnsi" w:hint="eastAsia"/>
          <w:sz w:val="20"/>
          <w:szCs w:val="20"/>
        </w:rPr>
        <w:t>ó</w:t>
      </w:r>
      <w:r w:rsidRPr="00980B7D">
        <w:rPr>
          <w:rFonts w:eastAsiaTheme="minorHAnsi"/>
          <w:sz w:val="20"/>
          <w:szCs w:val="20"/>
        </w:rPr>
        <w:t>lne</w:t>
      </w:r>
      <w:r w:rsidRPr="00980B7D">
        <w:rPr>
          <w:rFonts w:eastAsiaTheme="minorHAnsi" w:hint="eastAsia"/>
          <w:sz w:val="20"/>
          <w:szCs w:val="20"/>
        </w:rPr>
        <w:t>”</w:t>
      </w:r>
      <w:r w:rsidRPr="00980B7D">
        <w:rPr>
          <w:rFonts w:eastAsiaTheme="minorHAnsi"/>
          <w:sz w:val="20"/>
          <w:szCs w:val="20"/>
        </w:rPr>
        <w:t xml:space="preserve"> pkt 4.</w:t>
      </w:r>
    </w:p>
    <w:p w14:paraId="1345D8F9" w14:textId="77777777" w:rsidR="00C377E6" w:rsidRPr="00980B7D" w:rsidRDefault="00C377E6" w:rsidP="002D228C">
      <w:pPr>
        <w:pStyle w:val="podpkt11"/>
      </w:pPr>
      <w:r w:rsidRPr="00980B7D">
        <w:lastRenderedPageBreak/>
        <w:t>4.2.</w:t>
      </w:r>
      <w:r w:rsidRPr="00980B7D">
        <w:tab/>
        <w:t>Transport kruszywa</w:t>
      </w:r>
    </w:p>
    <w:p w14:paraId="79A175EF" w14:textId="77777777" w:rsidR="00C377E6" w:rsidRPr="00980B7D" w:rsidRDefault="00C377E6" w:rsidP="00C377E6">
      <w:pPr>
        <w:spacing w:line="259" w:lineRule="auto"/>
        <w:jc w:val="both"/>
        <w:rPr>
          <w:rFonts w:eastAsiaTheme="minorHAnsi"/>
          <w:sz w:val="20"/>
          <w:szCs w:val="20"/>
        </w:rPr>
      </w:pPr>
      <w:r w:rsidRPr="00980B7D">
        <w:rPr>
          <w:sz w:val="20"/>
          <w:szCs w:val="20"/>
        </w:rPr>
        <w:t>Kruszywo</w:t>
      </w:r>
      <w:r w:rsidRPr="00980B7D">
        <w:rPr>
          <w:rFonts w:eastAsiaTheme="minorHAnsi"/>
          <w:sz w:val="20"/>
          <w:szCs w:val="20"/>
        </w:rPr>
        <w:t xml:space="preserve"> mo</w:t>
      </w:r>
      <w:r w:rsidRPr="00980B7D">
        <w:rPr>
          <w:rFonts w:eastAsiaTheme="minorHAnsi" w:hint="eastAsia"/>
          <w:sz w:val="20"/>
          <w:szCs w:val="20"/>
        </w:rPr>
        <w:t>ż</w:t>
      </w:r>
      <w:r w:rsidRPr="00980B7D">
        <w:rPr>
          <w:rFonts w:eastAsiaTheme="minorHAnsi"/>
          <w:sz w:val="20"/>
          <w:szCs w:val="20"/>
        </w:rPr>
        <w:t>na przewozi</w:t>
      </w:r>
      <w:r w:rsidRPr="00980B7D">
        <w:rPr>
          <w:rFonts w:eastAsiaTheme="minorHAnsi" w:hint="eastAsia"/>
          <w:sz w:val="20"/>
          <w:szCs w:val="20"/>
        </w:rPr>
        <w:t>ć</w:t>
      </w:r>
      <w:r w:rsidRPr="00980B7D">
        <w:rPr>
          <w:rFonts w:eastAsiaTheme="minorHAnsi"/>
          <w:sz w:val="20"/>
          <w:szCs w:val="20"/>
        </w:rPr>
        <w:t xml:space="preserve"> dowolnymi </w:t>
      </w:r>
      <w:r w:rsidRPr="00980B7D">
        <w:rPr>
          <w:rFonts w:eastAsiaTheme="minorHAnsi" w:hint="eastAsia"/>
          <w:sz w:val="20"/>
          <w:szCs w:val="20"/>
        </w:rPr>
        <w:t>ś</w:t>
      </w:r>
      <w:r w:rsidRPr="00980B7D">
        <w:rPr>
          <w:rFonts w:eastAsiaTheme="minorHAnsi"/>
          <w:sz w:val="20"/>
          <w:szCs w:val="20"/>
        </w:rPr>
        <w:t>rodkami transportu, w warunkach zabezpieczaj</w:t>
      </w:r>
      <w:r w:rsidRPr="00980B7D">
        <w:rPr>
          <w:rFonts w:eastAsiaTheme="minorHAnsi" w:hint="eastAsia"/>
          <w:sz w:val="20"/>
          <w:szCs w:val="20"/>
        </w:rPr>
        <w:t>ą</w:t>
      </w:r>
      <w:r w:rsidRPr="00980B7D">
        <w:rPr>
          <w:rFonts w:eastAsiaTheme="minorHAnsi"/>
          <w:sz w:val="20"/>
          <w:szCs w:val="20"/>
        </w:rPr>
        <w:t>cych je przed</w:t>
      </w:r>
      <w:r w:rsidRPr="00980B7D">
        <w:rPr>
          <w:sz w:val="20"/>
          <w:szCs w:val="20"/>
        </w:rPr>
        <w:t xml:space="preserve"> </w:t>
      </w:r>
      <w:r w:rsidRPr="00980B7D">
        <w:rPr>
          <w:rFonts w:eastAsiaTheme="minorHAnsi"/>
          <w:sz w:val="20"/>
          <w:szCs w:val="20"/>
        </w:rPr>
        <w:t>zanieczyszczeniem i zmieszaniem z innymi materia</w:t>
      </w:r>
      <w:r w:rsidRPr="00980B7D">
        <w:rPr>
          <w:rFonts w:eastAsiaTheme="minorHAnsi" w:hint="eastAsia"/>
          <w:sz w:val="20"/>
          <w:szCs w:val="20"/>
        </w:rPr>
        <w:t>ł</w:t>
      </w:r>
      <w:r w:rsidRPr="00980B7D">
        <w:rPr>
          <w:rFonts w:eastAsiaTheme="minorHAnsi"/>
          <w:sz w:val="20"/>
          <w:szCs w:val="20"/>
        </w:rPr>
        <w:t>ami, nadmiernym wysuszeniem i zawilgoceniem. Podczas</w:t>
      </w:r>
      <w:r w:rsidRPr="00980B7D">
        <w:rPr>
          <w:sz w:val="20"/>
          <w:szCs w:val="20"/>
        </w:rPr>
        <w:t xml:space="preserve"> </w:t>
      </w:r>
      <w:r w:rsidRPr="00980B7D">
        <w:rPr>
          <w:rFonts w:eastAsiaTheme="minorHAnsi"/>
          <w:sz w:val="20"/>
          <w:szCs w:val="20"/>
        </w:rPr>
        <w:t>transportu kruszywa powinny by</w:t>
      </w:r>
      <w:r w:rsidRPr="00980B7D">
        <w:rPr>
          <w:rFonts w:eastAsiaTheme="minorHAnsi" w:hint="eastAsia"/>
          <w:sz w:val="20"/>
          <w:szCs w:val="20"/>
        </w:rPr>
        <w:t>ć</w:t>
      </w:r>
      <w:r w:rsidRPr="00980B7D">
        <w:rPr>
          <w:rFonts w:eastAsiaTheme="minorHAnsi"/>
          <w:sz w:val="20"/>
          <w:szCs w:val="20"/>
        </w:rPr>
        <w:t xml:space="preserve"> zabezpieczone przed wysypaniem, a kruszywa drobne </w:t>
      </w:r>
      <w:r w:rsidRPr="00980B7D">
        <w:rPr>
          <w:rFonts w:eastAsiaTheme="minorHAnsi" w:hint="eastAsia"/>
          <w:sz w:val="20"/>
          <w:szCs w:val="20"/>
        </w:rPr>
        <w:t>–</w:t>
      </w:r>
      <w:r w:rsidRPr="00980B7D">
        <w:rPr>
          <w:rFonts w:eastAsiaTheme="minorHAnsi"/>
          <w:sz w:val="20"/>
          <w:szCs w:val="20"/>
        </w:rPr>
        <w:t xml:space="preserve"> przed rozpyleniem.</w:t>
      </w:r>
    </w:p>
    <w:p w14:paraId="42365BD8" w14:textId="77777777" w:rsidR="00C377E6" w:rsidRPr="001A612A" w:rsidRDefault="00C377E6" w:rsidP="00C377E6">
      <w:pPr>
        <w:pStyle w:val="podpkt1"/>
      </w:pPr>
      <w:r w:rsidRPr="001A612A">
        <w:t>5.</w:t>
      </w:r>
      <w:r w:rsidRPr="001A612A">
        <w:tab/>
        <w:t>WYKONANIE ROBÓT</w:t>
      </w:r>
    </w:p>
    <w:p w14:paraId="3A6E376C" w14:textId="77777777" w:rsidR="00C377E6" w:rsidRPr="00980B7D" w:rsidRDefault="00C377E6" w:rsidP="002D228C">
      <w:pPr>
        <w:pStyle w:val="podpkt11"/>
      </w:pPr>
      <w:r w:rsidRPr="00980B7D">
        <w:t>5.1.</w:t>
      </w:r>
      <w:r w:rsidRPr="00980B7D">
        <w:tab/>
        <w:t>Ogólne zasady wykonania robót</w:t>
      </w:r>
    </w:p>
    <w:p w14:paraId="31510ECA" w14:textId="77777777" w:rsidR="00C377E6" w:rsidRPr="00980B7D" w:rsidRDefault="00C377E6" w:rsidP="00C377E6">
      <w:pPr>
        <w:spacing w:line="259" w:lineRule="auto"/>
        <w:jc w:val="both"/>
        <w:rPr>
          <w:rFonts w:eastAsiaTheme="minorHAnsi"/>
          <w:sz w:val="20"/>
          <w:szCs w:val="20"/>
        </w:rPr>
      </w:pPr>
      <w:r w:rsidRPr="00980B7D">
        <w:rPr>
          <w:rFonts w:eastAsiaTheme="minorHAnsi"/>
          <w:sz w:val="20"/>
          <w:szCs w:val="20"/>
        </w:rPr>
        <w:t>Og</w:t>
      </w:r>
      <w:r w:rsidRPr="00980B7D">
        <w:rPr>
          <w:rFonts w:eastAsiaTheme="minorHAnsi" w:hint="eastAsia"/>
          <w:sz w:val="20"/>
          <w:szCs w:val="20"/>
        </w:rPr>
        <w:t>ó</w:t>
      </w:r>
      <w:r w:rsidRPr="00980B7D">
        <w:rPr>
          <w:rFonts w:eastAsiaTheme="minorHAnsi"/>
          <w:sz w:val="20"/>
          <w:szCs w:val="20"/>
        </w:rPr>
        <w:t>lne zasady wykonania rob</w:t>
      </w:r>
      <w:r w:rsidRPr="00980B7D">
        <w:rPr>
          <w:rFonts w:eastAsiaTheme="minorHAnsi" w:hint="eastAsia"/>
          <w:sz w:val="20"/>
          <w:szCs w:val="20"/>
        </w:rPr>
        <w:t>ó</w:t>
      </w:r>
      <w:r w:rsidRPr="00980B7D">
        <w:rPr>
          <w:rFonts w:eastAsiaTheme="minorHAnsi"/>
          <w:sz w:val="20"/>
          <w:szCs w:val="20"/>
        </w:rPr>
        <w:t xml:space="preserve">t podano w SST D-00.00.00 </w:t>
      </w:r>
      <w:r w:rsidRPr="00980B7D">
        <w:rPr>
          <w:rFonts w:eastAsiaTheme="minorHAnsi" w:hint="eastAsia"/>
          <w:sz w:val="20"/>
          <w:szCs w:val="20"/>
        </w:rPr>
        <w:t>„</w:t>
      </w:r>
      <w:r w:rsidRPr="00980B7D">
        <w:rPr>
          <w:rFonts w:eastAsiaTheme="minorHAnsi"/>
          <w:sz w:val="20"/>
          <w:szCs w:val="20"/>
        </w:rPr>
        <w:t>Wymagania og</w:t>
      </w:r>
      <w:r w:rsidRPr="00980B7D">
        <w:rPr>
          <w:rFonts w:eastAsiaTheme="minorHAnsi" w:hint="eastAsia"/>
          <w:sz w:val="20"/>
          <w:szCs w:val="20"/>
        </w:rPr>
        <w:t>ó</w:t>
      </w:r>
      <w:r w:rsidRPr="00980B7D">
        <w:rPr>
          <w:rFonts w:eastAsiaTheme="minorHAnsi"/>
          <w:sz w:val="20"/>
          <w:szCs w:val="20"/>
        </w:rPr>
        <w:t>lne</w:t>
      </w:r>
      <w:r w:rsidRPr="00980B7D">
        <w:rPr>
          <w:rFonts w:eastAsiaTheme="minorHAnsi" w:hint="eastAsia"/>
          <w:sz w:val="20"/>
          <w:szCs w:val="20"/>
        </w:rPr>
        <w:t>”</w:t>
      </w:r>
      <w:r w:rsidRPr="00980B7D">
        <w:rPr>
          <w:rFonts w:eastAsiaTheme="minorHAnsi"/>
          <w:sz w:val="20"/>
          <w:szCs w:val="20"/>
        </w:rPr>
        <w:t xml:space="preserve"> pkt 5.</w:t>
      </w:r>
    </w:p>
    <w:p w14:paraId="0DB12C15" w14:textId="77777777" w:rsidR="00C377E6" w:rsidRPr="001A612A" w:rsidRDefault="00C377E6" w:rsidP="002D228C">
      <w:pPr>
        <w:pStyle w:val="podpkt11"/>
      </w:pPr>
      <w:r w:rsidRPr="001A612A">
        <w:t>5.2.</w:t>
      </w:r>
      <w:r w:rsidRPr="001A612A">
        <w:tab/>
        <w:t>Przygotowanie podłoża</w:t>
      </w:r>
    </w:p>
    <w:p w14:paraId="60F4ED28" w14:textId="77777777" w:rsidR="00C377E6" w:rsidRPr="00863FB6" w:rsidRDefault="00C377E6" w:rsidP="00C377E6">
      <w:pPr>
        <w:jc w:val="both"/>
        <w:rPr>
          <w:sz w:val="20"/>
          <w:szCs w:val="20"/>
        </w:rPr>
      </w:pPr>
      <w:r w:rsidRPr="00863FB6">
        <w:rPr>
          <w:sz w:val="20"/>
          <w:szCs w:val="20"/>
        </w:rPr>
        <w:t xml:space="preserve">Podłoże gruntowe pod nawierzchnię żwirową powinno spełniać wymagania określone w SST. </w:t>
      </w:r>
    </w:p>
    <w:p w14:paraId="2F3AF4F8" w14:textId="77777777" w:rsidR="00C377E6" w:rsidRPr="00863FB6" w:rsidRDefault="00C377E6" w:rsidP="00C377E6">
      <w:pPr>
        <w:jc w:val="both"/>
        <w:rPr>
          <w:sz w:val="20"/>
          <w:szCs w:val="20"/>
        </w:rPr>
      </w:pPr>
      <w:r w:rsidRPr="00863FB6">
        <w:rPr>
          <w:sz w:val="20"/>
          <w:szCs w:val="20"/>
        </w:rPr>
        <w:t xml:space="preserve">Podłoże powinno być odwodnione w przypadku gruntu nieprzepuszczalnego poprzez ułożenie warstwy odsączającej z piasku o wskaźniku wodoprzepuszczalności większym od 8 m/dobę, według zasad określonych w SST. Zamiast warstwy odsączającej podłoże gruntowe można ulepszyć stabilizując je wapnem, cementem lub popiołami lotnymi z węgla brunatnego według zasad określonych w SST. </w:t>
      </w:r>
    </w:p>
    <w:p w14:paraId="03D494FB" w14:textId="77777777" w:rsidR="00C377E6" w:rsidRPr="00863FB6" w:rsidRDefault="00C377E6" w:rsidP="00C377E6">
      <w:pPr>
        <w:spacing w:line="259" w:lineRule="auto"/>
        <w:ind w:firstLine="708"/>
        <w:jc w:val="both"/>
        <w:rPr>
          <w:rFonts w:eastAsiaTheme="minorHAnsi"/>
          <w:sz w:val="20"/>
          <w:szCs w:val="20"/>
        </w:rPr>
      </w:pPr>
      <w:r w:rsidRPr="00863FB6">
        <w:rPr>
          <w:sz w:val="20"/>
          <w:szCs w:val="20"/>
        </w:rPr>
        <w:t>Grubość warstwy ulepszonego podłoża, jeżeli nie została określona w dokumentacji projektowej, powinna wynosić 15 cm, a jej spadek poprzeczny od 4 do 5%.</w:t>
      </w:r>
    </w:p>
    <w:p w14:paraId="0D640E38" w14:textId="77777777" w:rsidR="00C377E6" w:rsidRDefault="00C377E6" w:rsidP="002D228C">
      <w:pPr>
        <w:pStyle w:val="podpkt11"/>
      </w:pPr>
      <w:r w:rsidRPr="001A612A">
        <w:t>5.3.</w:t>
      </w:r>
      <w:r w:rsidRPr="001A612A">
        <w:tab/>
      </w:r>
      <w:r>
        <w:t>Wykonanie nawierzchni żwirowej</w:t>
      </w:r>
    </w:p>
    <w:p w14:paraId="52823430" w14:textId="77777777" w:rsidR="00C377E6" w:rsidRPr="003420EB" w:rsidRDefault="00C377E6" w:rsidP="002D228C">
      <w:pPr>
        <w:pStyle w:val="podpkt11"/>
      </w:pPr>
      <w:r w:rsidRPr="003420EB">
        <w:t>5.3.1.</w:t>
      </w:r>
      <w:r>
        <w:tab/>
      </w:r>
      <w:r w:rsidRPr="003420EB">
        <w:t xml:space="preserve">Projektowanie składu mieszanki żwirowej </w:t>
      </w:r>
    </w:p>
    <w:p w14:paraId="6818F7F7" w14:textId="77777777" w:rsidR="00C377E6" w:rsidRPr="003420EB" w:rsidRDefault="00C377E6" w:rsidP="00C377E6">
      <w:pPr>
        <w:ind w:firstLine="708"/>
        <w:jc w:val="both"/>
        <w:rPr>
          <w:sz w:val="20"/>
          <w:szCs w:val="20"/>
        </w:rPr>
      </w:pPr>
      <w:r w:rsidRPr="003420EB">
        <w:rPr>
          <w:sz w:val="20"/>
          <w:szCs w:val="20"/>
        </w:rPr>
        <w:t xml:space="preserve">Projekt składu mieszanki powinien być opracowany w oparciu o: </w:t>
      </w:r>
    </w:p>
    <w:p w14:paraId="20EDB977" w14:textId="77777777" w:rsidR="00C377E6" w:rsidRPr="003420EB" w:rsidRDefault="00C377E6" w:rsidP="00C377E6">
      <w:pPr>
        <w:jc w:val="both"/>
        <w:rPr>
          <w:sz w:val="20"/>
          <w:szCs w:val="20"/>
        </w:rPr>
      </w:pPr>
      <w:r w:rsidRPr="003420EB">
        <w:rPr>
          <w:sz w:val="20"/>
          <w:szCs w:val="20"/>
        </w:rPr>
        <w:t xml:space="preserve">a) wyniki badań kruszyw przeznaczonych do mieszanki żwirowej, wg wymagań p. 2.2, </w:t>
      </w:r>
    </w:p>
    <w:p w14:paraId="5AF0D1EF" w14:textId="77777777" w:rsidR="00C377E6" w:rsidRPr="003420EB" w:rsidRDefault="00C377E6" w:rsidP="00C377E6">
      <w:pPr>
        <w:jc w:val="both"/>
        <w:rPr>
          <w:sz w:val="20"/>
          <w:szCs w:val="20"/>
        </w:rPr>
      </w:pPr>
      <w:r w:rsidRPr="003420EB">
        <w:rPr>
          <w:sz w:val="20"/>
          <w:szCs w:val="20"/>
        </w:rPr>
        <w:t xml:space="preserve">b) wyniki badań mieszanki, według wymagań podanych w punkcie 2.2, </w:t>
      </w:r>
    </w:p>
    <w:p w14:paraId="63B2B782" w14:textId="77777777" w:rsidR="00C377E6" w:rsidRDefault="00C377E6" w:rsidP="00C377E6">
      <w:pPr>
        <w:jc w:val="both"/>
        <w:rPr>
          <w:sz w:val="20"/>
          <w:szCs w:val="20"/>
        </w:rPr>
      </w:pPr>
      <w:r w:rsidRPr="003420EB">
        <w:rPr>
          <w:sz w:val="20"/>
          <w:szCs w:val="20"/>
        </w:rPr>
        <w:t xml:space="preserve">c) wilgotność optymalną mieszanki określoną wg normalnej próby </w:t>
      </w:r>
      <w:proofErr w:type="spellStart"/>
      <w:r w:rsidRPr="003420EB">
        <w:rPr>
          <w:sz w:val="20"/>
          <w:szCs w:val="20"/>
        </w:rPr>
        <w:t>Proctora</w:t>
      </w:r>
      <w:proofErr w:type="spellEnd"/>
      <w:r w:rsidRPr="003420EB">
        <w:rPr>
          <w:sz w:val="20"/>
          <w:szCs w:val="20"/>
        </w:rPr>
        <w:t>, zgodnie z normą PN-B-04481 [1].</w:t>
      </w:r>
    </w:p>
    <w:p w14:paraId="5A36CF77" w14:textId="77777777" w:rsidR="00C377E6" w:rsidRDefault="00C377E6" w:rsidP="002D228C">
      <w:pPr>
        <w:pStyle w:val="podpkt11"/>
      </w:pPr>
      <w:r w:rsidRPr="003420EB">
        <w:t>5.3.2.</w:t>
      </w:r>
      <w:r>
        <w:tab/>
      </w:r>
      <w:r w:rsidRPr="003420EB">
        <w:t xml:space="preserve">Odcinek próbny </w:t>
      </w:r>
    </w:p>
    <w:p w14:paraId="03C1EEE3" w14:textId="77777777" w:rsidR="00C377E6" w:rsidRPr="003420EB" w:rsidRDefault="00C377E6" w:rsidP="00C377E6">
      <w:pPr>
        <w:ind w:firstLine="708"/>
        <w:jc w:val="both"/>
        <w:rPr>
          <w:sz w:val="20"/>
          <w:szCs w:val="20"/>
        </w:rPr>
      </w:pPr>
      <w:r w:rsidRPr="003420EB">
        <w:rPr>
          <w:sz w:val="20"/>
          <w:szCs w:val="20"/>
        </w:rPr>
        <w:t xml:space="preserve">Wymagania dotyczące wykonania odcinka próbnego podano w SST. </w:t>
      </w:r>
    </w:p>
    <w:p w14:paraId="41F62819" w14:textId="77777777" w:rsidR="00C377E6" w:rsidRPr="003420EB" w:rsidRDefault="00C377E6" w:rsidP="002D228C">
      <w:pPr>
        <w:pStyle w:val="podpkt11"/>
      </w:pPr>
      <w:r w:rsidRPr="003420EB">
        <w:t>5.3.3.</w:t>
      </w:r>
      <w:r>
        <w:tab/>
      </w:r>
      <w:r w:rsidRPr="003420EB">
        <w:t xml:space="preserve">Wbudowanie i zagęszczanie mieszanki żwirowej </w:t>
      </w:r>
    </w:p>
    <w:p w14:paraId="1B6D1250" w14:textId="77777777" w:rsidR="00C377E6" w:rsidRPr="003420EB" w:rsidRDefault="00C377E6" w:rsidP="00C377E6">
      <w:pPr>
        <w:ind w:firstLine="708"/>
        <w:jc w:val="both"/>
        <w:rPr>
          <w:sz w:val="20"/>
          <w:szCs w:val="20"/>
        </w:rPr>
      </w:pPr>
      <w:r w:rsidRPr="003420EB">
        <w:rPr>
          <w:sz w:val="20"/>
          <w:szCs w:val="20"/>
        </w:rPr>
        <w:t xml:space="preserve">Mieszanka żwirowa powinna być rozkładana w warstwie o jednakowej grubości, przy użyciu równiarki. Grubość rozłożonej warstwy mieszanki powinna być taka, aby po jej zagęszczeniu osiągnięto grubość projektowaną, tj.: </w:t>
      </w:r>
    </w:p>
    <w:p w14:paraId="426448A0" w14:textId="77777777" w:rsidR="00C377E6" w:rsidRPr="003420EB" w:rsidRDefault="00C377E6" w:rsidP="00C377E6">
      <w:pPr>
        <w:jc w:val="both"/>
        <w:rPr>
          <w:sz w:val="20"/>
          <w:szCs w:val="20"/>
        </w:rPr>
      </w:pPr>
      <w:r w:rsidRPr="003420EB">
        <w:rPr>
          <w:sz w:val="20"/>
          <w:szCs w:val="20"/>
        </w:rPr>
        <w:t xml:space="preserve">a) dla nawierzchni jednowarstwowej (na podłożu ulepszonym) od 8 do 12 cm, </w:t>
      </w:r>
    </w:p>
    <w:p w14:paraId="1C42F97E" w14:textId="77777777" w:rsidR="00C377E6" w:rsidRPr="003420EB" w:rsidRDefault="00C377E6" w:rsidP="00C377E6">
      <w:pPr>
        <w:jc w:val="both"/>
        <w:rPr>
          <w:sz w:val="20"/>
          <w:szCs w:val="20"/>
        </w:rPr>
      </w:pPr>
      <w:r w:rsidRPr="003420EB">
        <w:rPr>
          <w:sz w:val="20"/>
          <w:szCs w:val="20"/>
        </w:rPr>
        <w:t xml:space="preserve">b) dla każdej warstwy nawierzchni dwuwarstwowej (na podłoży gruntowym lub warstwie odsączającej) od 10 do 16 cm. </w:t>
      </w:r>
    </w:p>
    <w:p w14:paraId="506A28AB" w14:textId="77777777" w:rsidR="00C377E6" w:rsidRDefault="00C377E6" w:rsidP="00C377E6">
      <w:pPr>
        <w:ind w:firstLine="708"/>
        <w:jc w:val="both"/>
        <w:rPr>
          <w:sz w:val="20"/>
          <w:szCs w:val="20"/>
        </w:rPr>
      </w:pPr>
      <w:r w:rsidRPr="003420EB">
        <w:rPr>
          <w:sz w:val="20"/>
          <w:szCs w:val="20"/>
        </w:rPr>
        <w:t xml:space="preserve">Mieszanka po rozłożeniu powinna być zagęszczona przejściami walca statycznego gładkiego. Zagęszczanie nawierzchni o przekroju daszkowym powinno rozpocząć się od krawędzi i stopniowo przesuwać pasami podłużnymi, częściowo nakładającymi się w kierunku jej osi. Zagęszczenie nawierzchni o jednostronnym spadku należy rozpocząć od dolnej krawędzi i przesuwać pasami podłużnymi częściowo nakładającymi się, w kierunku jej górnej krawędzi. Zagęszczenie należy kontynuować do osiągnięcia wskaźnika zagęszczenia podanego w SST, a w przypadku gdy nie jest on określony, do osiągnięcia wskaźnika zagęszczenia nie mniejszego niż 0,98 zagęszczenia maksymalnego, określonego według normalnej próby </w:t>
      </w:r>
      <w:proofErr w:type="spellStart"/>
      <w:r w:rsidRPr="003420EB">
        <w:rPr>
          <w:sz w:val="20"/>
          <w:szCs w:val="20"/>
        </w:rPr>
        <w:t>Proctora</w:t>
      </w:r>
      <w:proofErr w:type="spellEnd"/>
      <w:r w:rsidRPr="003420EB">
        <w:rPr>
          <w:sz w:val="20"/>
          <w:szCs w:val="20"/>
        </w:rPr>
        <w:t>, zgodnie z PN-B-04481 [1] i BN-77/8931-12 [6].</w:t>
      </w:r>
    </w:p>
    <w:p w14:paraId="13A7166B" w14:textId="77777777" w:rsidR="00C377E6" w:rsidRPr="003420EB" w:rsidRDefault="00C377E6" w:rsidP="00C377E6">
      <w:pPr>
        <w:ind w:firstLine="708"/>
        <w:jc w:val="both"/>
        <w:rPr>
          <w:sz w:val="20"/>
          <w:szCs w:val="20"/>
        </w:rPr>
      </w:pPr>
      <w:r w:rsidRPr="003420EB">
        <w:rPr>
          <w:sz w:val="20"/>
          <w:szCs w:val="20"/>
        </w:rPr>
        <w:t xml:space="preserve">Wilgotność mieszanki żwirowej w czasie zagęszczania powinna być równa wilgotności optymalnej. W przypadku gdy wilgotność mieszanki jest wyższa o więcej niż 2% od wilgotności optymalnej, mieszankę należy osuszyć w sposób zaakceptowany przez Inżyniera, a w przypadku gdy jest niższa o więcej niż 2% - zwilżyć określoną ilością wody. Wilgotność można badać dowolną metodą (zaleca się piknometr polowy lub powietrzny). </w:t>
      </w:r>
    </w:p>
    <w:p w14:paraId="0C13C8BD" w14:textId="77777777" w:rsidR="00C377E6" w:rsidRPr="003420EB" w:rsidRDefault="00C377E6" w:rsidP="00C377E6">
      <w:pPr>
        <w:ind w:firstLine="708"/>
        <w:jc w:val="both"/>
        <w:rPr>
          <w:sz w:val="20"/>
          <w:szCs w:val="20"/>
        </w:rPr>
      </w:pPr>
      <w:r w:rsidRPr="003420EB">
        <w:rPr>
          <w:sz w:val="20"/>
          <w:szCs w:val="20"/>
        </w:rPr>
        <w:t xml:space="preserve">Jeżeli nawierzchnię żwirową wykonuje się dwuwarstwowo, to każda warstwa powinna być wyprofilowana i zagęszczona z zachowaniem wymogów jak wyżej. </w:t>
      </w:r>
    </w:p>
    <w:p w14:paraId="6E08A12C" w14:textId="77777777" w:rsidR="00C377E6" w:rsidRDefault="00C377E6" w:rsidP="002D228C">
      <w:pPr>
        <w:pStyle w:val="podpkt11"/>
      </w:pPr>
      <w:r w:rsidRPr="003420EB">
        <w:t>5.4.</w:t>
      </w:r>
      <w:r>
        <w:tab/>
      </w:r>
      <w:r w:rsidRPr="003420EB">
        <w:t xml:space="preserve">Utrzymanie nawierzchni żwirowej </w:t>
      </w:r>
    </w:p>
    <w:p w14:paraId="5C1BFCC2" w14:textId="77777777" w:rsidR="00C377E6" w:rsidRPr="003420EB" w:rsidRDefault="00C377E6" w:rsidP="00C377E6">
      <w:pPr>
        <w:ind w:firstLine="708"/>
        <w:jc w:val="both"/>
        <w:rPr>
          <w:sz w:val="20"/>
          <w:szCs w:val="20"/>
        </w:rPr>
      </w:pPr>
      <w:r w:rsidRPr="003420EB">
        <w:rPr>
          <w:sz w:val="20"/>
          <w:szCs w:val="20"/>
        </w:rPr>
        <w:t xml:space="preserve">Nawierzchnia żwirowa po oddaniu do eksploatacji powinna być pielęgnowana. W pierwszych dniach po wykonaniu nawierzchni należy dbać, aby była ona stale wilgotna, zraszając ją wodą ze zbiorników przewoźnych. </w:t>
      </w:r>
    </w:p>
    <w:p w14:paraId="38BC8E58" w14:textId="77777777" w:rsidR="00C377E6" w:rsidRPr="003420EB" w:rsidRDefault="00C377E6" w:rsidP="00C377E6">
      <w:pPr>
        <w:ind w:firstLine="708"/>
        <w:jc w:val="both"/>
        <w:rPr>
          <w:sz w:val="20"/>
          <w:szCs w:val="20"/>
        </w:rPr>
      </w:pPr>
      <w:r w:rsidRPr="003420EB">
        <w:rPr>
          <w:sz w:val="20"/>
          <w:szCs w:val="20"/>
        </w:rPr>
        <w:t xml:space="preserve">Nawierzchnia powinna być równomiernie zajeżdżana (dogęszczana) przez samochody na całej jej szerokości, w okresie 2 tygodni, w związku z czym zaleca się przekładanie ruchu na różne pasy przez odpowiednie ustawienie zastaw. </w:t>
      </w:r>
    </w:p>
    <w:p w14:paraId="34ADA714" w14:textId="77777777" w:rsidR="00C377E6" w:rsidRDefault="00C377E6" w:rsidP="00C377E6">
      <w:pPr>
        <w:ind w:firstLine="708"/>
        <w:jc w:val="both"/>
        <w:rPr>
          <w:sz w:val="20"/>
          <w:szCs w:val="20"/>
        </w:rPr>
      </w:pPr>
      <w:r w:rsidRPr="003420EB">
        <w:rPr>
          <w:sz w:val="20"/>
          <w:szCs w:val="20"/>
        </w:rPr>
        <w:t>Pojawiające się wklęśnięcia po okresie pielęgnacji wyrównuje się kruszywem po uprzednim wzruszeniu nawierzchni za pomocą oskardów. Wczesne wyrównanie wklęśnięć zapobiega powstawaniu wybojów. Jeżeli mimo tych zabiegów tworzą się wyboje, uszkodzone miejsca należy wyciąć pionowo i usunąć, dosypać świeżej mieszanki żwirowej, wyprofilować i zagęścić wibratorem płytowym lub ręcznym ubijakiem.</w:t>
      </w:r>
    </w:p>
    <w:p w14:paraId="04EF6D55" w14:textId="77777777" w:rsidR="00C377E6" w:rsidRPr="001A612A" w:rsidRDefault="00C377E6" w:rsidP="00C377E6">
      <w:pPr>
        <w:pStyle w:val="podpkt1"/>
      </w:pPr>
      <w:r w:rsidRPr="001A612A">
        <w:lastRenderedPageBreak/>
        <w:t>6.</w:t>
      </w:r>
      <w:r w:rsidRPr="001A612A">
        <w:tab/>
        <w:t>KONTROLA JAKOŚCI ROBÓT</w:t>
      </w:r>
    </w:p>
    <w:p w14:paraId="7041F8CB" w14:textId="77777777" w:rsidR="00C377E6" w:rsidRPr="003420EB" w:rsidRDefault="00C377E6" w:rsidP="002D228C">
      <w:pPr>
        <w:pStyle w:val="podpkt11"/>
      </w:pPr>
      <w:r w:rsidRPr="003420EB">
        <w:t>6.1.</w:t>
      </w:r>
      <w:r w:rsidRPr="003420EB">
        <w:tab/>
        <w:t>Ogólne zasady kontroli jakości robót</w:t>
      </w:r>
    </w:p>
    <w:p w14:paraId="2DF27650" w14:textId="77777777" w:rsidR="00C377E6" w:rsidRPr="003420EB" w:rsidRDefault="00C377E6" w:rsidP="00C377E6">
      <w:pPr>
        <w:spacing w:line="259" w:lineRule="auto"/>
        <w:jc w:val="both"/>
        <w:rPr>
          <w:rFonts w:eastAsiaTheme="minorHAnsi"/>
          <w:sz w:val="20"/>
          <w:szCs w:val="20"/>
        </w:rPr>
      </w:pPr>
      <w:r w:rsidRPr="003420EB">
        <w:rPr>
          <w:rFonts w:eastAsiaTheme="minorHAnsi"/>
          <w:sz w:val="20"/>
          <w:szCs w:val="20"/>
        </w:rPr>
        <w:t>Og</w:t>
      </w:r>
      <w:r w:rsidRPr="003420EB">
        <w:rPr>
          <w:rFonts w:eastAsiaTheme="minorHAnsi" w:hint="eastAsia"/>
          <w:sz w:val="20"/>
          <w:szCs w:val="20"/>
        </w:rPr>
        <w:t>ó</w:t>
      </w:r>
      <w:r w:rsidRPr="003420EB">
        <w:rPr>
          <w:rFonts w:eastAsiaTheme="minorHAnsi"/>
          <w:sz w:val="20"/>
          <w:szCs w:val="20"/>
        </w:rPr>
        <w:t>lne zasady kontroli jako</w:t>
      </w:r>
      <w:r w:rsidRPr="003420EB">
        <w:rPr>
          <w:rFonts w:eastAsiaTheme="minorHAnsi" w:hint="eastAsia"/>
          <w:sz w:val="20"/>
          <w:szCs w:val="20"/>
        </w:rPr>
        <w:t>ś</w:t>
      </w:r>
      <w:r w:rsidRPr="003420EB">
        <w:rPr>
          <w:rFonts w:eastAsiaTheme="minorHAnsi"/>
          <w:sz w:val="20"/>
          <w:szCs w:val="20"/>
        </w:rPr>
        <w:t>ci rob</w:t>
      </w:r>
      <w:r w:rsidRPr="003420EB">
        <w:rPr>
          <w:rFonts w:eastAsiaTheme="minorHAnsi" w:hint="eastAsia"/>
          <w:sz w:val="20"/>
          <w:szCs w:val="20"/>
        </w:rPr>
        <w:t>ó</w:t>
      </w:r>
      <w:r w:rsidRPr="003420EB">
        <w:rPr>
          <w:rFonts w:eastAsiaTheme="minorHAnsi"/>
          <w:sz w:val="20"/>
          <w:szCs w:val="20"/>
        </w:rPr>
        <w:t xml:space="preserve">t podano w SST D-00.00.00 </w:t>
      </w:r>
      <w:r w:rsidRPr="003420EB">
        <w:rPr>
          <w:rFonts w:eastAsiaTheme="minorHAnsi" w:hint="eastAsia"/>
          <w:sz w:val="20"/>
          <w:szCs w:val="20"/>
        </w:rPr>
        <w:t>„</w:t>
      </w:r>
      <w:r w:rsidRPr="003420EB">
        <w:rPr>
          <w:rFonts w:eastAsiaTheme="minorHAnsi"/>
          <w:sz w:val="20"/>
          <w:szCs w:val="20"/>
        </w:rPr>
        <w:t>Wymagania og</w:t>
      </w:r>
      <w:r w:rsidRPr="003420EB">
        <w:rPr>
          <w:rFonts w:eastAsiaTheme="minorHAnsi" w:hint="eastAsia"/>
          <w:sz w:val="20"/>
          <w:szCs w:val="20"/>
        </w:rPr>
        <w:t>ó</w:t>
      </w:r>
      <w:r w:rsidRPr="003420EB">
        <w:rPr>
          <w:rFonts w:eastAsiaTheme="minorHAnsi"/>
          <w:sz w:val="20"/>
          <w:szCs w:val="20"/>
        </w:rPr>
        <w:t>lne</w:t>
      </w:r>
      <w:r w:rsidRPr="003420EB">
        <w:rPr>
          <w:rFonts w:eastAsiaTheme="minorHAnsi" w:hint="eastAsia"/>
          <w:sz w:val="20"/>
          <w:szCs w:val="20"/>
        </w:rPr>
        <w:t>”</w:t>
      </w:r>
      <w:r w:rsidRPr="003420EB">
        <w:rPr>
          <w:rFonts w:eastAsiaTheme="minorHAnsi"/>
          <w:sz w:val="20"/>
          <w:szCs w:val="20"/>
        </w:rPr>
        <w:t xml:space="preserve"> pkt 6.</w:t>
      </w:r>
    </w:p>
    <w:p w14:paraId="49B1AA90" w14:textId="77777777" w:rsidR="00C377E6" w:rsidRPr="00A34648" w:rsidRDefault="00C377E6" w:rsidP="002D228C">
      <w:pPr>
        <w:pStyle w:val="podpkt11"/>
      </w:pPr>
      <w:r w:rsidRPr="00A34648">
        <w:t>6.2.</w:t>
      </w:r>
      <w:r w:rsidRPr="00A34648">
        <w:tab/>
        <w:t>Badania przed przystąpieniem do robót</w:t>
      </w:r>
    </w:p>
    <w:p w14:paraId="3FE92570" w14:textId="77777777" w:rsidR="00C377E6" w:rsidRPr="00A34648" w:rsidRDefault="00C377E6" w:rsidP="00C377E6">
      <w:pPr>
        <w:spacing w:line="259" w:lineRule="auto"/>
        <w:jc w:val="both"/>
        <w:rPr>
          <w:rFonts w:eastAsiaTheme="minorHAnsi"/>
          <w:sz w:val="20"/>
          <w:szCs w:val="20"/>
        </w:rPr>
      </w:pPr>
      <w:r w:rsidRPr="00A34648">
        <w:rPr>
          <w:rFonts w:eastAsiaTheme="minorHAnsi"/>
          <w:sz w:val="20"/>
          <w:szCs w:val="20"/>
        </w:rPr>
        <w:t>Przed przyst</w:t>
      </w:r>
      <w:r w:rsidRPr="00A34648">
        <w:rPr>
          <w:rFonts w:eastAsiaTheme="minorHAnsi" w:hint="eastAsia"/>
          <w:sz w:val="20"/>
          <w:szCs w:val="20"/>
        </w:rPr>
        <w:t>ą</w:t>
      </w:r>
      <w:r w:rsidRPr="00A34648">
        <w:rPr>
          <w:rFonts w:eastAsiaTheme="minorHAnsi"/>
          <w:sz w:val="20"/>
          <w:szCs w:val="20"/>
        </w:rPr>
        <w:t>pieniem do rob</w:t>
      </w:r>
      <w:r w:rsidRPr="00A34648">
        <w:rPr>
          <w:rFonts w:eastAsiaTheme="minorHAnsi" w:hint="eastAsia"/>
          <w:sz w:val="20"/>
          <w:szCs w:val="20"/>
        </w:rPr>
        <w:t>ó</w:t>
      </w:r>
      <w:r w:rsidRPr="00A34648">
        <w:rPr>
          <w:rFonts w:eastAsiaTheme="minorHAnsi"/>
          <w:sz w:val="20"/>
          <w:szCs w:val="20"/>
        </w:rPr>
        <w:t>t Wykonawca powinien wykona</w:t>
      </w:r>
      <w:r w:rsidRPr="00A34648">
        <w:rPr>
          <w:rFonts w:eastAsiaTheme="minorHAnsi" w:hint="eastAsia"/>
          <w:sz w:val="20"/>
          <w:szCs w:val="20"/>
        </w:rPr>
        <w:t>ć</w:t>
      </w:r>
      <w:r w:rsidRPr="00A34648">
        <w:rPr>
          <w:rFonts w:eastAsiaTheme="minorHAnsi"/>
          <w:sz w:val="20"/>
          <w:szCs w:val="20"/>
        </w:rPr>
        <w:t xml:space="preserve"> badania kruszywa przeznaczonego do wykonania</w:t>
      </w:r>
      <w:r w:rsidRPr="00A34648">
        <w:rPr>
          <w:sz w:val="20"/>
          <w:szCs w:val="20"/>
        </w:rPr>
        <w:t xml:space="preserve"> </w:t>
      </w:r>
      <w:r w:rsidRPr="00A34648">
        <w:rPr>
          <w:rFonts w:eastAsiaTheme="minorHAnsi"/>
          <w:sz w:val="20"/>
          <w:szCs w:val="20"/>
        </w:rPr>
        <w:t>rob</w:t>
      </w:r>
      <w:r w:rsidRPr="00A34648">
        <w:rPr>
          <w:rFonts w:eastAsiaTheme="minorHAnsi" w:hint="eastAsia"/>
          <w:sz w:val="20"/>
          <w:szCs w:val="20"/>
        </w:rPr>
        <w:t>ó</w:t>
      </w:r>
      <w:r w:rsidRPr="00A34648">
        <w:rPr>
          <w:rFonts w:eastAsiaTheme="minorHAnsi"/>
          <w:sz w:val="20"/>
          <w:szCs w:val="20"/>
        </w:rPr>
        <w:t>t i przedstawi</w:t>
      </w:r>
      <w:r w:rsidRPr="00A34648">
        <w:rPr>
          <w:rFonts w:eastAsiaTheme="minorHAnsi" w:hint="eastAsia"/>
          <w:sz w:val="20"/>
          <w:szCs w:val="20"/>
        </w:rPr>
        <w:t>ć</w:t>
      </w:r>
      <w:r w:rsidRPr="00A34648">
        <w:rPr>
          <w:rFonts w:eastAsiaTheme="minorHAnsi"/>
          <w:sz w:val="20"/>
          <w:szCs w:val="20"/>
        </w:rPr>
        <w:t xml:space="preserve"> wyniki tych bada</w:t>
      </w:r>
      <w:r w:rsidRPr="00A34648">
        <w:rPr>
          <w:rFonts w:eastAsiaTheme="minorHAnsi" w:hint="eastAsia"/>
          <w:sz w:val="20"/>
          <w:szCs w:val="20"/>
        </w:rPr>
        <w:t>ń</w:t>
      </w:r>
      <w:r w:rsidRPr="00A34648">
        <w:rPr>
          <w:rFonts w:eastAsiaTheme="minorHAnsi"/>
          <w:sz w:val="20"/>
          <w:szCs w:val="20"/>
        </w:rPr>
        <w:t xml:space="preserve"> In</w:t>
      </w:r>
      <w:r w:rsidRPr="00A34648">
        <w:rPr>
          <w:rFonts w:eastAsiaTheme="minorHAnsi" w:hint="eastAsia"/>
          <w:sz w:val="20"/>
          <w:szCs w:val="20"/>
        </w:rPr>
        <w:t>ż</w:t>
      </w:r>
      <w:r w:rsidRPr="00A34648">
        <w:rPr>
          <w:rFonts w:eastAsiaTheme="minorHAnsi"/>
          <w:sz w:val="20"/>
          <w:szCs w:val="20"/>
        </w:rPr>
        <w:t>ynierowi w celu akceptacji materia</w:t>
      </w:r>
      <w:r w:rsidRPr="00A34648">
        <w:rPr>
          <w:rFonts w:eastAsiaTheme="minorHAnsi" w:hint="eastAsia"/>
          <w:sz w:val="20"/>
          <w:szCs w:val="20"/>
        </w:rPr>
        <w:t>ł</w:t>
      </w:r>
      <w:r w:rsidRPr="00A34648">
        <w:rPr>
          <w:rFonts w:eastAsiaTheme="minorHAnsi"/>
          <w:sz w:val="20"/>
          <w:szCs w:val="20"/>
        </w:rPr>
        <w:t>u</w:t>
      </w:r>
      <w:r w:rsidRPr="00A34648">
        <w:rPr>
          <w:sz w:val="20"/>
          <w:szCs w:val="20"/>
        </w:rPr>
        <w:t>.</w:t>
      </w:r>
    </w:p>
    <w:p w14:paraId="6E4E0C55" w14:textId="77777777" w:rsidR="00C377E6" w:rsidRPr="00A34648" w:rsidRDefault="00C377E6" w:rsidP="002D228C">
      <w:pPr>
        <w:pStyle w:val="podpkt11"/>
      </w:pPr>
      <w:r w:rsidRPr="00A34648">
        <w:t>6.3.</w:t>
      </w:r>
      <w:r w:rsidRPr="00A34648">
        <w:tab/>
        <w:t>Badania dotyczące cech geometrycznych i właściwości nawierzchni żwirowej</w:t>
      </w:r>
    </w:p>
    <w:p w14:paraId="433C0021" w14:textId="77777777" w:rsidR="00C377E6" w:rsidRPr="00A34648" w:rsidRDefault="00C377E6" w:rsidP="00C377E6">
      <w:pPr>
        <w:spacing w:line="259" w:lineRule="auto"/>
        <w:jc w:val="both"/>
        <w:rPr>
          <w:rFonts w:eastAsiaTheme="minorHAnsi"/>
          <w:sz w:val="20"/>
          <w:szCs w:val="20"/>
        </w:rPr>
      </w:pPr>
      <w:r w:rsidRPr="00A34648">
        <w:rPr>
          <w:rFonts w:eastAsiaTheme="minorHAnsi"/>
          <w:b/>
          <w:bCs/>
          <w:sz w:val="20"/>
          <w:szCs w:val="20"/>
        </w:rPr>
        <w:t>6.3.1.</w:t>
      </w:r>
      <w:r w:rsidRPr="00A34648">
        <w:rPr>
          <w:sz w:val="20"/>
          <w:szCs w:val="20"/>
        </w:rPr>
        <w:tab/>
        <w:t>Częstotliwość oraz zakres badań i pomiarów</w:t>
      </w:r>
    </w:p>
    <w:p w14:paraId="6FDDD783" w14:textId="77777777" w:rsidR="00C377E6" w:rsidRPr="00A34648" w:rsidRDefault="00C377E6" w:rsidP="00C377E6">
      <w:pPr>
        <w:jc w:val="both"/>
        <w:rPr>
          <w:sz w:val="20"/>
          <w:szCs w:val="20"/>
        </w:rPr>
      </w:pPr>
      <w:r w:rsidRPr="00A34648">
        <w:rPr>
          <w:sz w:val="20"/>
          <w:szCs w:val="20"/>
        </w:rPr>
        <w:t xml:space="preserve">Częstotliwość oraz zakres badań i pomiarów wykonanej nawierzchni żwirowej podaje tablica 2. </w:t>
      </w:r>
    </w:p>
    <w:p w14:paraId="2CA1C184" w14:textId="77777777" w:rsidR="00C377E6" w:rsidRDefault="00C377E6" w:rsidP="00C377E6">
      <w:pPr>
        <w:jc w:val="both"/>
        <w:rPr>
          <w:sz w:val="20"/>
          <w:szCs w:val="20"/>
        </w:rPr>
      </w:pPr>
    </w:p>
    <w:p w14:paraId="5489A16B" w14:textId="77777777" w:rsidR="00C377E6" w:rsidRPr="00A34648" w:rsidRDefault="00C377E6" w:rsidP="00C377E6">
      <w:pPr>
        <w:jc w:val="both"/>
        <w:rPr>
          <w:sz w:val="20"/>
          <w:szCs w:val="20"/>
        </w:rPr>
      </w:pPr>
      <w:r w:rsidRPr="00A34648">
        <w:rPr>
          <w:sz w:val="20"/>
          <w:szCs w:val="20"/>
        </w:rPr>
        <w:t>Tablica 2. Częstotliwość oraz zakres badań i pomiarów</w:t>
      </w:r>
    </w:p>
    <w:tbl>
      <w:tblPr>
        <w:tblStyle w:val="Tabela-Siatka"/>
        <w:tblW w:w="0" w:type="auto"/>
        <w:tblLook w:val="04A0" w:firstRow="1" w:lastRow="0" w:firstColumn="1" w:lastColumn="0" w:noHBand="0" w:noVBand="1"/>
      </w:tblPr>
      <w:tblGrid>
        <w:gridCol w:w="846"/>
        <w:gridCol w:w="3402"/>
        <w:gridCol w:w="3544"/>
      </w:tblGrid>
      <w:tr w:rsidR="00C377E6" w:rsidRPr="00A34648" w14:paraId="3122F6C9" w14:textId="77777777" w:rsidTr="00910D2E">
        <w:tc>
          <w:tcPr>
            <w:tcW w:w="846" w:type="dxa"/>
            <w:tcBorders>
              <w:bottom w:val="double" w:sz="4" w:space="0" w:color="auto"/>
            </w:tcBorders>
            <w:vAlign w:val="center"/>
          </w:tcPr>
          <w:p w14:paraId="3F02761D" w14:textId="77777777" w:rsidR="00C377E6" w:rsidRPr="00A34648" w:rsidRDefault="00C377E6" w:rsidP="00910D2E">
            <w:pPr>
              <w:autoSpaceDE w:val="0"/>
              <w:autoSpaceDN w:val="0"/>
              <w:adjustRightInd w:val="0"/>
              <w:jc w:val="center"/>
              <w:rPr>
                <w:rFonts w:eastAsia="TimesNewRomanPSMT"/>
                <w:sz w:val="20"/>
                <w:szCs w:val="20"/>
              </w:rPr>
            </w:pPr>
            <w:r w:rsidRPr="00A34648">
              <w:rPr>
                <w:sz w:val="20"/>
                <w:szCs w:val="20"/>
              </w:rPr>
              <w:t xml:space="preserve">Lp. </w:t>
            </w:r>
          </w:p>
        </w:tc>
        <w:tc>
          <w:tcPr>
            <w:tcW w:w="3402" w:type="dxa"/>
            <w:tcBorders>
              <w:bottom w:val="double" w:sz="4" w:space="0" w:color="auto"/>
            </w:tcBorders>
            <w:vAlign w:val="center"/>
          </w:tcPr>
          <w:p w14:paraId="5C7A141F" w14:textId="77777777" w:rsidR="00C377E6" w:rsidRPr="00A34648" w:rsidRDefault="00C377E6" w:rsidP="00910D2E">
            <w:pPr>
              <w:autoSpaceDE w:val="0"/>
              <w:autoSpaceDN w:val="0"/>
              <w:adjustRightInd w:val="0"/>
              <w:jc w:val="center"/>
              <w:rPr>
                <w:rFonts w:eastAsia="TimesNewRomanPSMT"/>
                <w:sz w:val="20"/>
                <w:szCs w:val="20"/>
              </w:rPr>
            </w:pPr>
            <w:r w:rsidRPr="00A34648">
              <w:rPr>
                <w:sz w:val="20"/>
                <w:szCs w:val="20"/>
              </w:rPr>
              <w:t xml:space="preserve">Wyszczególnienie badań </w:t>
            </w:r>
          </w:p>
        </w:tc>
        <w:tc>
          <w:tcPr>
            <w:tcW w:w="3544" w:type="dxa"/>
            <w:tcBorders>
              <w:bottom w:val="double" w:sz="4" w:space="0" w:color="auto"/>
            </w:tcBorders>
            <w:vAlign w:val="center"/>
          </w:tcPr>
          <w:p w14:paraId="5262BE14" w14:textId="77777777" w:rsidR="00C377E6" w:rsidRPr="00A34648" w:rsidRDefault="00C377E6" w:rsidP="00910D2E">
            <w:pPr>
              <w:autoSpaceDE w:val="0"/>
              <w:autoSpaceDN w:val="0"/>
              <w:adjustRightInd w:val="0"/>
              <w:jc w:val="center"/>
              <w:rPr>
                <w:rFonts w:eastAsia="TimesNewRomanPSMT"/>
                <w:sz w:val="20"/>
                <w:szCs w:val="20"/>
              </w:rPr>
            </w:pPr>
            <w:r w:rsidRPr="00A34648">
              <w:rPr>
                <w:sz w:val="20"/>
                <w:szCs w:val="20"/>
              </w:rPr>
              <w:t xml:space="preserve">Minimalna częstotliwość badań i pomiarów </w:t>
            </w:r>
          </w:p>
        </w:tc>
      </w:tr>
      <w:tr w:rsidR="00C377E6" w:rsidRPr="00A34648" w14:paraId="6CFA2957" w14:textId="77777777" w:rsidTr="00910D2E">
        <w:tc>
          <w:tcPr>
            <w:tcW w:w="846" w:type="dxa"/>
            <w:tcBorders>
              <w:top w:val="double" w:sz="4" w:space="0" w:color="auto"/>
            </w:tcBorders>
            <w:vAlign w:val="center"/>
          </w:tcPr>
          <w:p w14:paraId="2562379E" w14:textId="77777777" w:rsidR="00C377E6" w:rsidRPr="00A34648" w:rsidRDefault="00C377E6" w:rsidP="00910D2E">
            <w:pPr>
              <w:autoSpaceDE w:val="0"/>
              <w:autoSpaceDN w:val="0"/>
              <w:adjustRightInd w:val="0"/>
              <w:jc w:val="center"/>
              <w:rPr>
                <w:rFonts w:eastAsia="TimesNewRomanPSMT"/>
                <w:sz w:val="20"/>
                <w:szCs w:val="20"/>
              </w:rPr>
            </w:pPr>
            <w:r w:rsidRPr="00A34648">
              <w:rPr>
                <w:sz w:val="20"/>
                <w:szCs w:val="20"/>
              </w:rPr>
              <w:t xml:space="preserve">1 </w:t>
            </w:r>
          </w:p>
        </w:tc>
        <w:tc>
          <w:tcPr>
            <w:tcW w:w="3402" w:type="dxa"/>
            <w:tcBorders>
              <w:top w:val="double" w:sz="4" w:space="0" w:color="auto"/>
            </w:tcBorders>
            <w:vAlign w:val="center"/>
          </w:tcPr>
          <w:p w14:paraId="43FC5D86" w14:textId="77777777" w:rsidR="00C377E6" w:rsidRPr="00A34648" w:rsidRDefault="00C377E6" w:rsidP="00910D2E">
            <w:pPr>
              <w:autoSpaceDE w:val="0"/>
              <w:autoSpaceDN w:val="0"/>
              <w:adjustRightInd w:val="0"/>
              <w:rPr>
                <w:rFonts w:eastAsia="TimesNewRomanPSMT"/>
                <w:sz w:val="20"/>
                <w:szCs w:val="20"/>
              </w:rPr>
            </w:pPr>
            <w:r w:rsidRPr="00A34648">
              <w:rPr>
                <w:sz w:val="20"/>
                <w:szCs w:val="20"/>
              </w:rPr>
              <w:t xml:space="preserve">Ukształtowanie osi w planie </w:t>
            </w:r>
          </w:p>
        </w:tc>
        <w:tc>
          <w:tcPr>
            <w:tcW w:w="3544" w:type="dxa"/>
            <w:tcBorders>
              <w:top w:val="double" w:sz="4" w:space="0" w:color="auto"/>
            </w:tcBorders>
            <w:vAlign w:val="center"/>
          </w:tcPr>
          <w:p w14:paraId="439CAF34" w14:textId="77777777" w:rsidR="00C377E6" w:rsidRPr="00A34648" w:rsidRDefault="00C377E6" w:rsidP="00910D2E">
            <w:pPr>
              <w:autoSpaceDE w:val="0"/>
              <w:autoSpaceDN w:val="0"/>
              <w:adjustRightInd w:val="0"/>
              <w:rPr>
                <w:rFonts w:eastAsia="TimesNewRomanPSMT"/>
                <w:sz w:val="20"/>
                <w:szCs w:val="20"/>
              </w:rPr>
            </w:pPr>
            <w:r w:rsidRPr="00A34648">
              <w:rPr>
                <w:sz w:val="20"/>
                <w:szCs w:val="20"/>
              </w:rPr>
              <w:t xml:space="preserve">co 100 m oraz w punktach głównych łuków poziomych </w:t>
            </w:r>
          </w:p>
        </w:tc>
      </w:tr>
      <w:tr w:rsidR="00C377E6" w:rsidRPr="00A34648" w14:paraId="05D3584E" w14:textId="77777777" w:rsidTr="00910D2E">
        <w:tc>
          <w:tcPr>
            <w:tcW w:w="846" w:type="dxa"/>
            <w:vAlign w:val="center"/>
          </w:tcPr>
          <w:p w14:paraId="5410EB6F" w14:textId="77777777" w:rsidR="00C377E6" w:rsidRPr="00A34648" w:rsidRDefault="00C377E6" w:rsidP="00910D2E">
            <w:pPr>
              <w:autoSpaceDE w:val="0"/>
              <w:autoSpaceDN w:val="0"/>
              <w:adjustRightInd w:val="0"/>
              <w:jc w:val="center"/>
              <w:rPr>
                <w:rFonts w:eastAsia="TimesNewRomanPSMT"/>
                <w:sz w:val="20"/>
                <w:szCs w:val="20"/>
              </w:rPr>
            </w:pPr>
            <w:r w:rsidRPr="00A34648">
              <w:rPr>
                <w:sz w:val="20"/>
                <w:szCs w:val="20"/>
              </w:rPr>
              <w:t xml:space="preserve">2 </w:t>
            </w:r>
          </w:p>
        </w:tc>
        <w:tc>
          <w:tcPr>
            <w:tcW w:w="3402" w:type="dxa"/>
            <w:vAlign w:val="center"/>
          </w:tcPr>
          <w:p w14:paraId="2824F2D8" w14:textId="77777777" w:rsidR="00C377E6" w:rsidRPr="00A34648" w:rsidRDefault="00C377E6" w:rsidP="00910D2E">
            <w:pPr>
              <w:autoSpaceDE w:val="0"/>
              <w:autoSpaceDN w:val="0"/>
              <w:adjustRightInd w:val="0"/>
              <w:rPr>
                <w:rFonts w:eastAsia="TimesNewRomanPSMT"/>
                <w:sz w:val="20"/>
                <w:szCs w:val="20"/>
              </w:rPr>
            </w:pPr>
            <w:r w:rsidRPr="00A34648">
              <w:rPr>
                <w:sz w:val="20"/>
                <w:szCs w:val="20"/>
              </w:rPr>
              <w:t xml:space="preserve">Rzędne wysokościowe </w:t>
            </w:r>
          </w:p>
        </w:tc>
        <w:tc>
          <w:tcPr>
            <w:tcW w:w="3544" w:type="dxa"/>
            <w:vAlign w:val="center"/>
          </w:tcPr>
          <w:p w14:paraId="2C850310" w14:textId="77777777" w:rsidR="00C377E6" w:rsidRPr="00A34648" w:rsidRDefault="00C377E6" w:rsidP="00910D2E">
            <w:pPr>
              <w:autoSpaceDE w:val="0"/>
              <w:autoSpaceDN w:val="0"/>
              <w:adjustRightInd w:val="0"/>
              <w:rPr>
                <w:rFonts w:eastAsia="TimesNewRomanPSMT"/>
                <w:sz w:val="20"/>
                <w:szCs w:val="20"/>
              </w:rPr>
            </w:pPr>
            <w:r w:rsidRPr="00A34648">
              <w:rPr>
                <w:sz w:val="20"/>
                <w:szCs w:val="20"/>
              </w:rPr>
              <w:t xml:space="preserve">co 100 m </w:t>
            </w:r>
          </w:p>
        </w:tc>
      </w:tr>
      <w:tr w:rsidR="00C377E6" w:rsidRPr="00A34648" w14:paraId="4BEDC028" w14:textId="77777777" w:rsidTr="00910D2E">
        <w:tc>
          <w:tcPr>
            <w:tcW w:w="846" w:type="dxa"/>
            <w:vAlign w:val="center"/>
          </w:tcPr>
          <w:p w14:paraId="17EF537F" w14:textId="77777777" w:rsidR="00C377E6" w:rsidRPr="00A34648" w:rsidRDefault="00C377E6" w:rsidP="00910D2E">
            <w:pPr>
              <w:autoSpaceDE w:val="0"/>
              <w:autoSpaceDN w:val="0"/>
              <w:adjustRightInd w:val="0"/>
              <w:jc w:val="center"/>
              <w:rPr>
                <w:rFonts w:eastAsia="TimesNewRomanPSMT"/>
                <w:sz w:val="20"/>
                <w:szCs w:val="20"/>
              </w:rPr>
            </w:pPr>
            <w:r w:rsidRPr="00A34648">
              <w:rPr>
                <w:sz w:val="20"/>
                <w:szCs w:val="20"/>
              </w:rPr>
              <w:t xml:space="preserve">3 </w:t>
            </w:r>
          </w:p>
        </w:tc>
        <w:tc>
          <w:tcPr>
            <w:tcW w:w="3402" w:type="dxa"/>
            <w:vAlign w:val="center"/>
          </w:tcPr>
          <w:p w14:paraId="5362FA97" w14:textId="77777777" w:rsidR="00C377E6" w:rsidRPr="00A34648" w:rsidRDefault="00C377E6" w:rsidP="00910D2E">
            <w:pPr>
              <w:autoSpaceDE w:val="0"/>
              <w:autoSpaceDN w:val="0"/>
              <w:adjustRightInd w:val="0"/>
              <w:rPr>
                <w:rFonts w:eastAsia="TimesNewRomanPSMT"/>
                <w:sz w:val="20"/>
                <w:szCs w:val="20"/>
              </w:rPr>
            </w:pPr>
            <w:r w:rsidRPr="00A34648">
              <w:rPr>
                <w:sz w:val="20"/>
                <w:szCs w:val="20"/>
              </w:rPr>
              <w:t xml:space="preserve">Równość podłużna </w:t>
            </w:r>
          </w:p>
        </w:tc>
        <w:tc>
          <w:tcPr>
            <w:tcW w:w="3544" w:type="dxa"/>
            <w:vAlign w:val="center"/>
          </w:tcPr>
          <w:p w14:paraId="17344953" w14:textId="77777777" w:rsidR="00C377E6" w:rsidRPr="00A34648" w:rsidRDefault="00C377E6" w:rsidP="00910D2E">
            <w:pPr>
              <w:autoSpaceDE w:val="0"/>
              <w:autoSpaceDN w:val="0"/>
              <w:adjustRightInd w:val="0"/>
              <w:rPr>
                <w:rFonts w:eastAsia="TimesNewRomanPSMT"/>
                <w:sz w:val="20"/>
                <w:szCs w:val="20"/>
              </w:rPr>
            </w:pPr>
            <w:r w:rsidRPr="00A34648">
              <w:rPr>
                <w:sz w:val="20"/>
                <w:szCs w:val="20"/>
              </w:rPr>
              <w:t xml:space="preserve">co 20 m na każdym pasie ruchu </w:t>
            </w:r>
          </w:p>
        </w:tc>
      </w:tr>
      <w:tr w:rsidR="00C377E6" w:rsidRPr="00A34648" w14:paraId="5A1ECAE0" w14:textId="77777777" w:rsidTr="00910D2E">
        <w:tc>
          <w:tcPr>
            <w:tcW w:w="846" w:type="dxa"/>
            <w:vAlign w:val="center"/>
          </w:tcPr>
          <w:p w14:paraId="7AF1918C" w14:textId="77777777" w:rsidR="00C377E6" w:rsidRPr="00A34648" w:rsidRDefault="00C377E6" w:rsidP="00910D2E">
            <w:pPr>
              <w:autoSpaceDE w:val="0"/>
              <w:autoSpaceDN w:val="0"/>
              <w:adjustRightInd w:val="0"/>
              <w:jc w:val="center"/>
              <w:rPr>
                <w:rFonts w:eastAsia="TimesNewRomanPSMT"/>
                <w:sz w:val="20"/>
                <w:szCs w:val="20"/>
              </w:rPr>
            </w:pPr>
            <w:r w:rsidRPr="00A34648">
              <w:rPr>
                <w:sz w:val="20"/>
                <w:szCs w:val="20"/>
              </w:rPr>
              <w:t xml:space="preserve">4 </w:t>
            </w:r>
          </w:p>
        </w:tc>
        <w:tc>
          <w:tcPr>
            <w:tcW w:w="3402" w:type="dxa"/>
            <w:vAlign w:val="center"/>
          </w:tcPr>
          <w:p w14:paraId="2069B1F4" w14:textId="77777777" w:rsidR="00C377E6" w:rsidRPr="00A34648" w:rsidRDefault="00C377E6" w:rsidP="00910D2E">
            <w:pPr>
              <w:autoSpaceDE w:val="0"/>
              <w:autoSpaceDN w:val="0"/>
              <w:adjustRightInd w:val="0"/>
              <w:rPr>
                <w:rFonts w:eastAsia="TimesNewRomanPSMT"/>
                <w:sz w:val="20"/>
                <w:szCs w:val="20"/>
              </w:rPr>
            </w:pPr>
            <w:r w:rsidRPr="00A34648">
              <w:rPr>
                <w:sz w:val="20"/>
                <w:szCs w:val="20"/>
              </w:rPr>
              <w:t xml:space="preserve">Równość poprzeczna </w:t>
            </w:r>
          </w:p>
        </w:tc>
        <w:tc>
          <w:tcPr>
            <w:tcW w:w="3544" w:type="dxa"/>
            <w:vAlign w:val="center"/>
          </w:tcPr>
          <w:p w14:paraId="11DCAE7E" w14:textId="77777777" w:rsidR="00C377E6" w:rsidRPr="00A34648" w:rsidRDefault="00C377E6" w:rsidP="00910D2E">
            <w:pPr>
              <w:autoSpaceDE w:val="0"/>
              <w:autoSpaceDN w:val="0"/>
              <w:adjustRightInd w:val="0"/>
              <w:rPr>
                <w:rFonts w:eastAsia="TimesNewRomanPSMT"/>
                <w:sz w:val="20"/>
                <w:szCs w:val="20"/>
              </w:rPr>
            </w:pPr>
            <w:r w:rsidRPr="00A34648">
              <w:rPr>
                <w:sz w:val="20"/>
                <w:szCs w:val="20"/>
              </w:rPr>
              <w:t xml:space="preserve">10 pomiarów na 1 km </w:t>
            </w:r>
          </w:p>
        </w:tc>
      </w:tr>
      <w:tr w:rsidR="00C377E6" w:rsidRPr="00A34648" w14:paraId="7E1AC919" w14:textId="77777777" w:rsidTr="00910D2E">
        <w:tc>
          <w:tcPr>
            <w:tcW w:w="846" w:type="dxa"/>
            <w:vAlign w:val="center"/>
          </w:tcPr>
          <w:p w14:paraId="6A59C891" w14:textId="77777777" w:rsidR="00C377E6" w:rsidRPr="00A34648" w:rsidRDefault="00C377E6" w:rsidP="00910D2E">
            <w:pPr>
              <w:autoSpaceDE w:val="0"/>
              <w:autoSpaceDN w:val="0"/>
              <w:adjustRightInd w:val="0"/>
              <w:jc w:val="center"/>
              <w:rPr>
                <w:rFonts w:eastAsia="TimesNewRomanPSMT"/>
                <w:sz w:val="20"/>
                <w:szCs w:val="20"/>
              </w:rPr>
            </w:pPr>
            <w:r w:rsidRPr="00A34648">
              <w:rPr>
                <w:sz w:val="20"/>
                <w:szCs w:val="20"/>
              </w:rPr>
              <w:t xml:space="preserve">5 </w:t>
            </w:r>
          </w:p>
        </w:tc>
        <w:tc>
          <w:tcPr>
            <w:tcW w:w="3402" w:type="dxa"/>
            <w:vAlign w:val="center"/>
          </w:tcPr>
          <w:p w14:paraId="117050AC" w14:textId="77777777" w:rsidR="00C377E6" w:rsidRPr="00A34648" w:rsidRDefault="00C377E6" w:rsidP="00910D2E">
            <w:pPr>
              <w:autoSpaceDE w:val="0"/>
              <w:autoSpaceDN w:val="0"/>
              <w:adjustRightInd w:val="0"/>
              <w:rPr>
                <w:rFonts w:eastAsia="TimesNewRomanPSMT"/>
                <w:sz w:val="20"/>
                <w:szCs w:val="20"/>
              </w:rPr>
            </w:pPr>
            <w:r w:rsidRPr="00A34648">
              <w:rPr>
                <w:sz w:val="20"/>
                <w:szCs w:val="20"/>
              </w:rPr>
              <w:t xml:space="preserve">Spadki poprzeczne </w:t>
            </w:r>
          </w:p>
        </w:tc>
        <w:tc>
          <w:tcPr>
            <w:tcW w:w="3544" w:type="dxa"/>
            <w:vAlign w:val="center"/>
          </w:tcPr>
          <w:p w14:paraId="1CD3A2D7" w14:textId="77777777" w:rsidR="00C377E6" w:rsidRPr="00A34648" w:rsidRDefault="00C377E6" w:rsidP="00910D2E">
            <w:pPr>
              <w:autoSpaceDE w:val="0"/>
              <w:autoSpaceDN w:val="0"/>
              <w:adjustRightInd w:val="0"/>
              <w:rPr>
                <w:rFonts w:eastAsia="TimesNewRomanPSMT"/>
                <w:sz w:val="20"/>
                <w:szCs w:val="20"/>
              </w:rPr>
            </w:pPr>
            <w:r w:rsidRPr="00A34648">
              <w:rPr>
                <w:sz w:val="20"/>
                <w:szCs w:val="20"/>
              </w:rPr>
              <w:t xml:space="preserve">10 pomiarów na 1 km oraz w punktach głównych łuków poziomych </w:t>
            </w:r>
          </w:p>
        </w:tc>
      </w:tr>
      <w:tr w:rsidR="00C377E6" w:rsidRPr="00A34648" w14:paraId="749C8493" w14:textId="77777777" w:rsidTr="00910D2E">
        <w:tc>
          <w:tcPr>
            <w:tcW w:w="846" w:type="dxa"/>
            <w:vAlign w:val="center"/>
          </w:tcPr>
          <w:p w14:paraId="64A1D0B8" w14:textId="77777777" w:rsidR="00C377E6" w:rsidRPr="00A34648" w:rsidRDefault="00C377E6" w:rsidP="00910D2E">
            <w:pPr>
              <w:autoSpaceDE w:val="0"/>
              <w:autoSpaceDN w:val="0"/>
              <w:adjustRightInd w:val="0"/>
              <w:jc w:val="center"/>
              <w:rPr>
                <w:rFonts w:eastAsia="TimesNewRomanPSMT"/>
                <w:sz w:val="20"/>
                <w:szCs w:val="20"/>
              </w:rPr>
            </w:pPr>
            <w:r w:rsidRPr="00A34648">
              <w:rPr>
                <w:sz w:val="20"/>
                <w:szCs w:val="20"/>
              </w:rPr>
              <w:t xml:space="preserve">6 </w:t>
            </w:r>
          </w:p>
        </w:tc>
        <w:tc>
          <w:tcPr>
            <w:tcW w:w="3402" w:type="dxa"/>
            <w:vAlign w:val="center"/>
          </w:tcPr>
          <w:p w14:paraId="2ED120CD" w14:textId="77777777" w:rsidR="00C377E6" w:rsidRPr="00A34648" w:rsidRDefault="00C377E6" w:rsidP="00910D2E">
            <w:pPr>
              <w:autoSpaceDE w:val="0"/>
              <w:autoSpaceDN w:val="0"/>
              <w:adjustRightInd w:val="0"/>
              <w:rPr>
                <w:rFonts w:eastAsia="TimesNewRomanPSMT"/>
                <w:sz w:val="20"/>
                <w:szCs w:val="20"/>
              </w:rPr>
            </w:pPr>
            <w:r w:rsidRPr="00A34648">
              <w:rPr>
                <w:sz w:val="20"/>
                <w:szCs w:val="20"/>
              </w:rPr>
              <w:t xml:space="preserve">Szerokość </w:t>
            </w:r>
          </w:p>
        </w:tc>
        <w:tc>
          <w:tcPr>
            <w:tcW w:w="3544" w:type="dxa"/>
            <w:vAlign w:val="center"/>
          </w:tcPr>
          <w:p w14:paraId="27E418EA" w14:textId="77777777" w:rsidR="00C377E6" w:rsidRPr="00A34648" w:rsidRDefault="00C377E6" w:rsidP="00910D2E">
            <w:pPr>
              <w:autoSpaceDE w:val="0"/>
              <w:autoSpaceDN w:val="0"/>
              <w:adjustRightInd w:val="0"/>
              <w:rPr>
                <w:rFonts w:eastAsia="TimesNewRomanPSMT"/>
                <w:sz w:val="20"/>
                <w:szCs w:val="20"/>
              </w:rPr>
            </w:pPr>
            <w:r w:rsidRPr="00A34648">
              <w:rPr>
                <w:sz w:val="20"/>
                <w:szCs w:val="20"/>
              </w:rPr>
              <w:t xml:space="preserve">10 pomiarów na 1 km </w:t>
            </w:r>
          </w:p>
        </w:tc>
      </w:tr>
      <w:tr w:rsidR="00C377E6" w:rsidRPr="00A34648" w14:paraId="60138390" w14:textId="77777777" w:rsidTr="00910D2E">
        <w:tc>
          <w:tcPr>
            <w:tcW w:w="846" w:type="dxa"/>
            <w:vAlign w:val="center"/>
          </w:tcPr>
          <w:p w14:paraId="3396E4C1" w14:textId="77777777" w:rsidR="00C377E6" w:rsidRPr="00A34648" w:rsidRDefault="00C377E6" w:rsidP="00910D2E">
            <w:pPr>
              <w:autoSpaceDE w:val="0"/>
              <w:autoSpaceDN w:val="0"/>
              <w:adjustRightInd w:val="0"/>
              <w:jc w:val="center"/>
              <w:rPr>
                <w:rFonts w:eastAsia="TimesNewRomanPSMT"/>
                <w:sz w:val="20"/>
                <w:szCs w:val="20"/>
              </w:rPr>
            </w:pPr>
            <w:r w:rsidRPr="00A34648">
              <w:rPr>
                <w:sz w:val="20"/>
                <w:szCs w:val="20"/>
              </w:rPr>
              <w:t xml:space="preserve">7 </w:t>
            </w:r>
          </w:p>
        </w:tc>
        <w:tc>
          <w:tcPr>
            <w:tcW w:w="3402" w:type="dxa"/>
            <w:vAlign w:val="center"/>
          </w:tcPr>
          <w:p w14:paraId="3ED28293" w14:textId="77777777" w:rsidR="00C377E6" w:rsidRPr="00A34648" w:rsidRDefault="00C377E6" w:rsidP="00910D2E">
            <w:pPr>
              <w:autoSpaceDE w:val="0"/>
              <w:autoSpaceDN w:val="0"/>
              <w:adjustRightInd w:val="0"/>
              <w:rPr>
                <w:rFonts w:eastAsia="TimesNewRomanPSMT"/>
                <w:sz w:val="20"/>
                <w:szCs w:val="20"/>
              </w:rPr>
            </w:pPr>
            <w:r w:rsidRPr="00A34648">
              <w:rPr>
                <w:sz w:val="20"/>
                <w:szCs w:val="20"/>
              </w:rPr>
              <w:t xml:space="preserve">Grubość </w:t>
            </w:r>
          </w:p>
        </w:tc>
        <w:tc>
          <w:tcPr>
            <w:tcW w:w="3544" w:type="dxa"/>
            <w:vAlign w:val="center"/>
          </w:tcPr>
          <w:p w14:paraId="2CE81FAA" w14:textId="77777777" w:rsidR="00C377E6" w:rsidRPr="00A34648" w:rsidRDefault="00C377E6" w:rsidP="00910D2E">
            <w:pPr>
              <w:autoSpaceDE w:val="0"/>
              <w:autoSpaceDN w:val="0"/>
              <w:adjustRightInd w:val="0"/>
              <w:rPr>
                <w:rFonts w:eastAsia="TimesNewRomanPSMT"/>
                <w:sz w:val="20"/>
                <w:szCs w:val="20"/>
              </w:rPr>
            </w:pPr>
            <w:r w:rsidRPr="00A34648">
              <w:rPr>
                <w:sz w:val="20"/>
                <w:szCs w:val="20"/>
              </w:rPr>
              <w:t xml:space="preserve">10 pomiarów na 1 km </w:t>
            </w:r>
          </w:p>
        </w:tc>
      </w:tr>
      <w:tr w:rsidR="00C377E6" w:rsidRPr="00A34648" w14:paraId="55F420E2" w14:textId="77777777" w:rsidTr="00910D2E">
        <w:tc>
          <w:tcPr>
            <w:tcW w:w="846" w:type="dxa"/>
            <w:vAlign w:val="center"/>
          </w:tcPr>
          <w:p w14:paraId="67AB1E1A" w14:textId="77777777" w:rsidR="00C377E6" w:rsidRPr="00A34648" w:rsidRDefault="00C377E6" w:rsidP="00910D2E">
            <w:pPr>
              <w:autoSpaceDE w:val="0"/>
              <w:autoSpaceDN w:val="0"/>
              <w:adjustRightInd w:val="0"/>
              <w:jc w:val="center"/>
              <w:rPr>
                <w:rFonts w:eastAsia="TimesNewRomanPSMT"/>
                <w:sz w:val="20"/>
                <w:szCs w:val="20"/>
              </w:rPr>
            </w:pPr>
            <w:r w:rsidRPr="00A34648">
              <w:rPr>
                <w:sz w:val="20"/>
                <w:szCs w:val="20"/>
              </w:rPr>
              <w:t xml:space="preserve">8 </w:t>
            </w:r>
          </w:p>
        </w:tc>
        <w:tc>
          <w:tcPr>
            <w:tcW w:w="3402" w:type="dxa"/>
            <w:vAlign w:val="center"/>
          </w:tcPr>
          <w:p w14:paraId="2AAEAFC7" w14:textId="77777777" w:rsidR="00C377E6" w:rsidRPr="00A34648" w:rsidRDefault="00C377E6" w:rsidP="00910D2E">
            <w:pPr>
              <w:autoSpaceDE w:val="0"/>
              <w:autoSpaceDN w:val="0"/>
              <w:adjustRightInd w:val="0"/>
              <w:rPr>
                <w:rFonts w:eastAsia="TimesNewRomanPSMT"/>
                <w:sz w:val="20"/>
                <w:szCs w:val="20"/>
              </w:rPr>
            </w:pPr>
            <w:r w:rsidRPr="00A34648">
              <w:rPr>
                <w:sz w:val="20"/>
                <w:szCs w:val="20"/>
              </w:rPr>
              <w:t xml:space="preserve">Zagęszczenie </w:t>
            </w:r>
          </w:p>
        </w:tc>
        <w:tc>
          <w:tcPr>
            <w:tcW w:w="3544" w:type="dxa"/>
            <w:vAlign w:val="center"/>
          </w:tcPr>
          <w:p w14:paraId="0A9A2117" w14:textId="77777777" w:rsidR="00C377E6" w:rsidRPr="00A34648" w:rsidRDefault="00C377E6" w:rsidP="00910D2E">
            <w:pPr>
              <w:autoSpaceDE w:val="0"/>
              <w:autoSpaceDN w:val="0"/>
              <w:adjustRightInd w:val="0"/>
              <w:rPr>
                <w:rFonts w:eastAsia="TimesNewRomanPSMT"/>
                <w:sz w:val="20"/>
                <w:szCs w:val="20"/>
              </w:rPr>
            </w:pPr>
            <w:r w:rsidRPr="00A34648">
              <w:rPr>
                <w:sz w:val="20"/>
                <w:szCs w:val="20"/>
              </w:rPr>
              <w:t>1 badanie na 600 m</w:t>
            </w:r>
            <w:r>
              <w:rPr>
                <w:sz w:val="20"/>
                <w:szCs w:val="20"/>
                <w:vertAlign w:val="superscript"/>
              </w:rPr>
              <w:t>2</w:t>
            </w:r>
            <w:r w:rsidRPr="00A34648">
              <w:rPr>
                <w:sz w:val="20"/>
                <w:szCs w:val="20"/>
              </w:rPr>
              <w:t xml:space="preserve"> nawierzchni </w:t>
            </w:r>
          </w:p>
        </w:tc>
      </w:tr>
    </w:tbl>
    <w:p w14:paraId="119E5A6B" w14:textId="77777777" w:rsidR="00C377E6" w:rsidRPr="00A03B66" w:rsidRDefault="00C377E6" w:rsidP="00C377E6">
      <w:pPr>
        <w:jc w:val="both"/>
        <w:rPr>
          <w:sz w:val="20"/>
          <w:szCs w:val="20"/>
        </w:rPr>
      </w:pPr>
    </w:p>
    <w:p w14:paraId="02FF65F5" w14:textId="77777777" w:rsidR="00C377E6" w:rsidRPr="00A03B66" w:rsidRDefault="00C377E6" w:rsidP="00C377E6">
      <w:pPr>
        <w:spacing w:before="120" w:line="259" w:lineRule="auto"/>
        <w:jc w:val="both"/>
        <w:rPr>
          <w:rFonts w:eastAsiaTheme="minorHAnsi"/>
          <w:sz w:val="20"/>
          <w:szCs w:val="20"/>
        </w:rPr>
      </w:pPr>
      <w:r w:rsidRPr="00A03B66">
        <w:rPr>
          <w:rFonts w:eastAsiaTheme="minorHAnsi"/>
          <w:b/>
          <w:bCs/>
          <w:sz w:val="20"/>
          <w:szCs w:val="20"/>
        </w:rPr>
        <w:t>6.3.2.</w:t>
      </w:r>
      <w:r w:rsidRPr="00A03B66">
        <w:rPr>
          <w:sz w:val="20"/>
          <w:szCs w:val="20"/>
        </w:rPr>
        <w:tab/>
        <w:t>Ukształtowanie osi nawierzchni</w:t>
      </w:r>
    </w:p>
    <w:p w14:paraId="1AF72C7E" w14:textId="77777777" w:rsidR="00C377E6" w:rsidRPr="00A03B66" w:rsidRDefault="00C377E6" w:rsidP="00C377E6">
      <w:pPr>
        <w:spacing w:line="259" w:lineRule="auto"/>
        <w:jc w:val="both"/>
        <w:rPr>
          <w:rFonts w:eastAsiaTheme="minorHAnsi"/>
          <w:sz w:val="20"/>
          <w:szCs w:val="20"/>
        </w:rPr>
      </w:pPr>
      <w:r w:rsidRPr="00A03B66">
        <w:rPr>
          <w:sz w:val="20"/>
          <w:szCs w:val="20"/>
        </w:rPr>
        <w:t>Oś nawierzchni w planie nie może być przesunięta w stosunku do osi projektowanej o więcej niż ± 5 cm.</w:t>
      </w:r>
    </w:p>
    <w:p w14:paraId="17729201" w14:textId="77777777" w:rsidR="00C377E6" w:rsidRDefault="00C377E6" w:rsidP="00C377E6">
      <w:pPr>
        <w:spacing w:before="120"/>
        <w:jc w:val="both"/>
        <w:rPr>
          <w:sz w:val="20"/>
          <w:szCs w:val="20"/>
        </w:rPr>
      </w:pPr>
      <w:r w:rsidRPr="00A03B66">
        <w:rPr>
          <w:rFonts w:eastAsiaTheme="minorHAnsi"/>
          <w:b/>
          <w:bCs/>
          <w:sz w:val="20"/>
          <w:szCs w:val="20"/>
        </w:rPr>
        <w:t>6.3.3.</w:t>
      </w:r>
      <w:r w:rsidRPr="00A03B66">
        <w:rPr>
          <w:sz w:val="20"/>
          <w:szCs w:val="20"/>
        </w:rPr>
        <w:tab/>
        <w:t>Rzędne wysokościowe</w:t>
      </w:r>
    </w:p>
    <w:p w14:paraId="2157EBA2" w14:textId="77777777" w:rsidR="00C377E6" w:rsidRDefault="00C377E6" w:rsidP="00C377E6">
      <w:pPr>
        <w:jc w:val="both"/>
        <w:rPr>
          <w:sz w:val="20"/>
          <w:szCs w:val="20"/>
        </w:rPr>
      </w:pPr>
      <w:r w:rsidRPr="00A03B66">
        <w:rPr>
          <w:sz w:val="20"/>
          <w:szCs w:val="20"/>
        </w:rPr>
        <w:t>Odchylenia rzędnych wysokościowych nawierzchni od rzędnych projektowanych nie powinno być większe niż +1 cm i -3 cm.</w:t>
      </w:r>
    </w:p>
    <w:p w14:paraId="44F77354" w14:textId="77777777" w:rsidR="00C377E6" w:rsidRDefault="00C377E6" w:rsidP="00C377E6">
      <w:pPr>
        <w:spacing w:before="120"/>
        <w:jc w:val="both"/>
        <w:rPr>
          <w:sz w:val="20"/>
          <w:szCs w:val="20"/>
        </w:rPr>
      </w:pPr>
      <w:r w:rsidRPr="00A03B66">
        <w:rPr>
          <w:rFonts w:eastAsiaTheme="minorHAnsi"/>
          <w:b/>
          <w:bCs/>
          <w:sz w:val="20"/>
          <w:szCs w:val="20"/>
        </w:rPr>
        <w:t>6.3.</w:t>
      </w:r>
      <w:r>
        <w:rPr>
          <w:b/>
          <w:bCs/>
          <w:sz w:val="20"/>
          <w:szCs w:val="20"/>
        </w:rPr>
        <w:t>4</w:t>
      </w:r>
      <w:r w:rsidRPr="00A03B66">
        <w:rPr>
          <w:rFonts w:eastAsiaTheme="minorHAnsi"/>
          <w:b/>
          <w:bCs/>
          <w:sz w:val="20"/>
          <w:szCs w:val="20"/>
        </w:rPr>
        <w:t>.</w:t>
      </w:r>
      <w:r w:rsidRPr="00A03B66">
        <w:rPr>
          <w:sz w:val="20"/>
          <w:szCs w:val="20"/>
        </w:rPr>
        <w:tab/>
      </w:r>
      <w:r>
        <w:rPr>
          <w:sz w:val="20"/>
          <w:szCs w:val="20"/>
        </w:rPr>
        <w:t>Równość nawierzchni</w:t>
      </w:r>
    </w:p>
    <w:p w14:paraId="6410304F" w14:textId="77777777" w:rsidR="00C377E6" w:rsidRDefault="00C377E6" w:rsidP="00C377E6">
      <w:pPr>
        <w:jc w:val="both"/>
        <w:rPr>
          <w:sz w:val="20"/>
          <w:szCs w:val="20"/>
        </w:rPr>
      </w:pPr>
      <w:r w:rsidRPr="00A03B66">
        <w:rPr>
          <w:sz w:val="20"/>
          <w:szCs w:val="20"/>
        </w:rPr>
        <w:t>Nierówności podłużne nawierzchni należy mierzyć łatą 4-metrową, zgodnie z normą BN-68/8931-04 [5]. Nierówności poprzeczne należy mierzyć 4-metrową łatą. Nierówności nawierzchni nie powinny przekraczać 15 mm.</w:t>
      </w:r>
    </w:p>
    <w:p w14:paraId="5C1A3BE3" w14:textId="77777777" w:rsidR="00C377E6" w:rsidRDefault="00C377E6" w:rsidP="00C377E6">
      <w:pPr>
        <w:spacing w:before="120"/>
        <w:jc w:val="both"/>
        <w:rPr>
          <w:sz w:val="20"/>
          <w:szCs w:val="20"/>
        </w:rPr>
      </w:pPr>
      <w:r w:rsidRPr="00A03B66">
        <w:rPr>
          <w:rFonts w:eastAsiaTheme="minorHAnsi"/>
          <w:b/>
          <w:bCs/>
          <w:sz w:val="20"/>
          <w:szCs w:val="20"/>
        </w:rPr>
        <w:t>6.3.</w:t>
      </w:r>
      <w:r>
        <w:rPr>
          <w:b/>
          <w:bCs/>
          <w:sz w:val="20"/>
          <w:szCs w:val="20"/>
        </w:rPr>
        <w:t>5</w:t>
      </w:r>
      <w:r w:rsidRPr="00A03B66">
        <w:rPr>
          <w:rFonts w:eastAsiaTheme="minorHAnsi"/>
          <w:b/>
          <w:bCs/>
          <w:sz w:val="20"/>
          <w:szCs w:val="20"/>
        </w:rPr>
        <w:t>.</w:t>
      </w:r>
      <w:r w:rsidRPr="00A03B66">
        <w:rPr>
          <w:sz w:val="20"/>
          <w:szCs w:val="20"/>
        </w:rPr>
        <w:tab/>
      </w:r>
      <w:r>
        <w:rPr>
          <w:sz w:val="20"/>
          <w:szCs w:val="20"/>
        </w:rPr>
        <w:t>Spadki poprzeczne nawierzchni</w:t>
      </w:r>
    </w:p>
    <w:p w14:paraId="75785099" w14:textId="77777777" w:rsidR="00C377E6" w:rsidRDefault="00C377E6" w:rsidP="00C377E6">
      <w:pPr>
        <w:jc w:val="both"/>
        <w:rPr>
          <w:sz w:val="20"/>
          <w:szCs w:val="20"/>
        </w:rPr>
      </w:pPr>
      <w:r w:rsidRPr="00A03B66">
        <w:rPr>
          <w:sz w:val="20"/>
          <w:szCs w:val="20"/>
        </w:rPr>
        <w:t>Spadki poprzeczne nawierzchni na prostych i łukach powinny być zgodne z dokumentacją projektową z tolerancją ± 0,5%.</w:t>
      </w:r>
    </w:p>
    <w:p w14:paraId="23B8F552" w14:textId="77777777" w:rsidR="00C377E6" w:rsidRDefault="00C377E6" w:rsidP="00C377E6">
      <w:pPr>
        <w:spacing w:before="120"/>
        <w:jc w:val="both"/>
        <w:rPr>
          <w:sz w:val="20"/>
          <w:szCs w:val="20"/>
        </w:rPr>
      </w:pPr>
      <w:r w:rsidRPr="00A03B66">
        <w:rPr>
          <w:rFonts w:eastAsiaTheme="minorHAnsi"/>
          <w:b/>
          <w:bCs/>
          <w:sz w:val="20"/>
          <w:szCs w:val="20"/>
        </w:rPr>
        <w:t>6.3.</w:t>
      </w:r>
      <w:r>
        <w:rPr>
          <w:b/>
          <w:bCs/>
          <w:sz w:val="20"/>
          <w:szCs w:val="20"/>
        </w:rPr>
        <w:t>6</w:t>
      </w:r>
      <w:r w:rsidRPr="00A03B66">
        <w:rPr>
          <w:rFonts w:eastAsiaTheme="minorHAnsi"/>
          <w:b/>
          <w:bCs/>
          <w:sz w:val="20"/>
          <w:szCs w:val="20"/>
        </w:rPr>
        <w:t>.</w:t>
      </w:r>
      <w:r w:rsidRPr="00A03B66">
        <w:rPr>
          <w:sz w:val="20"/>
          <w:szCs w:val="20"/>
        </w:rPr>
        <w:tab/>
      </w:r>
      <w:r>
        <w:rPr>
          <w:sz w:val="20"/>
          <w:szCs w:val="20"/>
        </w:rPr>
        <w:t>Szerokość nawierzchni</w:t>
      </w:r>
    </w:p>
    <w:p w14:paraId="09A80875" w14:textId="77777777" w:rsidR="00C377E6" w:rsidRDefault="00C377E6" w:rsidP="00C377E6">
      <w:pPr>
        <w:jc w:val="both"/>
        <w:rPr>
          <w:sz w:val="20"/>
          <w:szCs w:val="20"/>
        </w:rPr>
      </w:pPr>
      <w:r w:rsidRPr="00A03B66">
        <w:rPr>
          <w:sz w:val="20"/>
          <w:szCs w:val="20"/>
        </w:rPr>
        <w:t>Szerokość nawierzchni nie może różnić się od szerokości projektowanej o więcej niż -5 cm i +10 cm.</w:t>
      </w:r>
    </w:p>
    <w:p w14:paraId="0E5936CA" w14:textId="77777777" w:rsidR="00C377E6" w:rsidRDefault="00C377E6" w:rsidP="00C377E6">
      <w:pPr>
        <w:spacing w:before="120"/>
        <w:jc w:val="both"/>
        <w:rPr>
          <w:sz w:val="20"/>
          <w:szCs w:val="20"/>
        </w:rPr>
      </w:pPr>
      <w:r w:rsidRPr="00A03B66">
        <w:rPr>
          <w:rFonts w:eastAsiaTheme="minorHAnsi"/>
          <w:b/>
          <w:bCs/>
          <w:sz w:val="20"/>
          <w:szCs w:val="20"/>
        </w:rPr>
        <w:t>6.3.</w:t>
      </w:r>
      <w:r>
        <w:rPr>
          <w:b/>
          <w:bCs/>
          <w:sz w:val="20"/>
          <w:szCs w:val="20"/>
        </w:rPr>
        <w:t>7</w:t>
      </w:r>
      <w:r w:rsidRPr="00A03B66">
        <w:rPr>
          <w:rFonts w:eastAsiaTheme="minorHAnsi"/>
          <w:b/>
          <w:bCs/>
          <w:sz w:val="20"/>
          <w:szCs w:val="20"/>
        </w:rPr>
        <w:t>.</w:t>
      </w:r>
      <w:r w:rsidRPr="00A03B66">
        <w:rPr>
          <w:sz w:val="20"/>
          <w:szCs w:val="20"/>
        </w:rPr>
        <w:tab/>
      </w:r>
      <w:r>
        <w:rPr>
          <w:sz w:val="20"/>
          <w:szCs w:val="20"/>
        </w:rPr>
        <w:t>Grubość warstw</w:t>
      </w:r>
    </w:p>
    <w:p w14:paraId="0F97A566" w14:textId="77777777" w:rsidR="00C377E6" w:rsidRDefault="00C377E6" w:rsidP="00C377E6">
      <w:pPr>
        <w:jc w:val="both"/>
        <w:rPr>
          <w:sz w:val="20"/>
          <w:szCs w:val="20"/>
        </w:rPr>
      </w:pPr>
      <w:r w:rsidRPr="00A03B66">
        <w:rPr>
          <w:sz w:val="20"/>
          <w:szCs w:val="20"/>
        </w:rPr>
        <w:t>Grubość warstw należy sprawdzać przez wykopanie dołków kontrolnych w połowie szerokości nawierzchni. Dopuszczalne odchyłki od projektowanej grubości nie powinny przekraczać ± 1 cm.</w:t>
      </w:r>
    </w:p>
    <w:p w14:paraId="47B0EE81" w14:textId="77777777" w:rsidR="00C377E6" w:rsidRPr="001A612A" w:rsidRDefault="00C377E6" w:rsidP="002D228C">
      <w:pPr>
        <w:pStyle w:val="podpkt11"/>
      </w:pPr>
      <w:r w:rsidRPr="001A612A">
        <w:t>6.4.</w:t>
      </w:r>
      <w:r w:rsidRPr="001A612A">
        <w:tab/>
      </w:r>
      <w:r>
        <w:t>Zagęszczenie nawierzchni</w:t>
      </w:r>
    </w:p>
    <w:p w14:paraId="69BAAA65" w14:textId="77777777" w:rsidR="00C377E6" w:rsidRPr="00A03B66" w:rsidRDefault="00C377E6" w:rsidP="00C377E6">
      <w:pPr>
        <w:jc w:val="both"/>
        <w:rPr>
          <w:sz w:val="20"/>
          <w:szCs w:val="20"/>
        </w:rPr>
      </w:pPr>
      <w:r w:rsidRPr="00A03B66">
        <w:rPr>
          <w:sz w:val="20"/>
          <w:szCs w:val="20"/>
        </w:rPr>
        <w:t>Zagęszczenie nawierzchni należy badać co najmniej dwa razy dziennie, z tym, że maksymalna powierzchnia nawierzchni przypadająca na jedno badanie powinna wynosić 600 m</w:t>
      </w:r>
      <w:r w:rsidRPr="00A03B66">
        <w:rPr>
          <w:sz w:val="20"/>
          <w:szCs w:val="20"/>
          <w:vertAlign w:val="superscript"/>
        </w:rPr>
        <w:t>2</w:t>
      </w:r>
      <w:r w:rsidRPr="00A03B66">
        <w:rPr>
          <w:sz w:val="20"/>
          <w:szCs w:val="20"/>
        </w:rPr>
        <w:t>. Kontrolę zagęszczenia nawierzchni można wykonywać dowolną metodą.</w:t>
      </w:r>
    </w:p>
    <w:p w14:paraId="3927D53C" w14:textId="77777777" w:rsidR="00C377E6" w:rsidRPr="00A03B66" w:rsidRDefault="00C377E6" w:rsidP="00C377E6">
      <w:pPr>
        <w:pStyle w:val="podpkt1"/>
      </w:pPr>
      <w:r w:rsidRPr="00A03B66">
        <w:t>7.</w:t>
      </w:r>
      <w:r w:rsidRPr="00A03B66">
        <w:tab/>
        <w:t>OBMIAR ROBÓT</w:t>
      </w:r>
    </w:p>
    <w:p w14:paraId="482C31E4" w14:textId="77777777" w:rsidR="00C377E6" w:rsidRPr="00A03B66" w:rsidRDefault="00C377E6" w:rsidP="002D228C">
      <w:pPr>
        <w:pStyle w:val="podpkt11"/>
      </w:pPr>
      <w:r w:rsidRPr="00A03B66">
        <w:t>7.1.</w:t>
      </w:r>
      <w:r w:rsidRPr="00A03B66">
        <w:tab/>
        <w:t>Ogólne zasady obmiaru robót</w:t>
      </w:r>
    </w:p>
    <w:p w14:paraId="6282E286" w14:textId="77777777" w:rsidR="00C377E6" w:rsidRPr="00A03B66" w:rsidRDefault="00C377E6" w:rsidP="00C377E6">
      <w:pPr>
        <w:spacing w:line="259" w:lineRule="auto"/>
        <w:jc w:val="both"/>
        <w:rPr>
          <w:rFonts w:eastAsiaTheme="minorHAnsi"/>
          <w:sz w:val="20"/>
          <w:szCs w:val="20"/>
        </w:rPr>
      </w:pPr>
      <w:r w:rsidRPr="00A03B66">
        <w:rPr>
          <w:rFonts w:eastAsiaTheme="minorHAnsi"/>
          <w:sz w:val="20"/>
          <w:szCs w:val="20"/>
        </w:rPr>
        <w:t>Og</w:t>
      </w:r>
      <w:r w:rsidRPr="00A03B66">
        <w:rPr>
          <w:rFonts w:eastAsiaTheme="minorHAnsi" w:hint="eastAsia"/>
          <w:sz w:val="20"/>
          <w:szCs w:val="20"/>
        </w:rPr>
        <w:t>ó</w:t>
      </w:r>
      <w:r w:rsidRPr="00A03B66">
        <w:rPr>
          <w:rFonts w:eastAsiaTheme="minorHAnsi"/>
          <w:sz w:val="20"/>
          <w:szCs w:val="20"/>
        </w:rPr>
        <w:t>lne zasady obmiaru rob</w:t>
      </w:r>
      <w:r w:rsidRPr="00A03B66">
        <w:rPr>
          <w:rFonts w:eastAsiaTheme="minorHAnsi" w:hint="eastAsia"/>
          <w:sz w:val="20"/>
          <w:szCs w:val="20"/>
        </w:rPr>
        <w:t>ó</w:t>
      </w:r>
      <w:r w:rsidRPr="00A03B66">
        <w:rPr>
          <w:rFonts w:eastAsiaTheme="minorHAnsi"/>
          <w:sz w:val="20"/>
          <w:szCs w:val="20"/>
        </w:rPr>
        <w:t xml:space="preserve">t podano w SST D-00.00.00 </w:t>
      </w:r>
      <w:r w:rsidRPr="00A03B66">
        <w:rPr>
          <w:rFonts w:eastAsiaTheme="minorHAnsi" w:hint="eastAsia"/>
          <w:sz w:val="20"/>
          <w:szCs w:val="20"/>
        </w:rPr>
        <w:t>„</w:t>
      </w:r>
      <w:r w:rsidRPr="00A03B66">
        <w:rPr>
          <w:rFonts w:eastAsiaTheme="minorHAnsi"/>
          <w:sz w:val="20"/>
          <w:szCs w:val="20"/>
        </w:rPr>
        <w:t>Wymagania og</w:t>
      </w:r>
      <w:r w:rsidRPr="00A03B66">
        <w:rPr>
          <w:rFonts w:eastAsiaTheme="minorHAnsi" w:hint="eastAsia"/>
          <w:sz w:val="20"/>
          <w:szCs w:val="20"/>
        </w:rPr>
        <w:t>ó</w:t>
      </w:r>
      <w:r w:rsidRPr="00A03B66">
        <w:rPr>
          <w:rFonts w:eastAsiaTheme="minorHAnsi"/>
          <w:sz w:val="20"/>
          <w:szCs w:val="20"/>
        </w:rPr>
        <w:t>lne</w:t>
      </w:r>
      <w:r w:rsidRPr="00A03B66">
        <w:rPr>
          <w:rFonts w:eastAsiaTheme="minorHAnsi" w:hint="eastAsia"/>
          <w:sz w:val="20"/>
          <w:szCs w:val="20"/>
        </w:rPr>
        <w:t>”</w:t>
      </w:r>
      <w:r w:rsidRPr="00A03B66">
        <w:rPr>
          <w:rFonts w:eastAsiaTheme="minorHAnsi"/>
          <w:sz w:val="20"/>
          <w:szCs w:val="20"/>
        </w:rPr>
        <w:t xml:space="preserve"> pkt 7.</w:t>
      </w:r>
    </w:p>
    <w:p w14:paraId="523921B2" w14:textId="77777777" w:rsidR="00C377E6" w:rsidRPr="00A03B66" w:rsidRDefault="00C377E6" w:rsidP="002D228C">
      <w:pPr>
        <w:pStyle w:val="podpkt11"/>
      </w:pPr>
      <w:r w:rsidRPr="00A03B66">
        <w:t>7.2.</w:t>
      </w:r>
      <w:r w:rsidRPr="00A03B66">
        <w:tab/>
        <w:t>Jednostka obmiarowa</w:t>
      </w:r>
    </w:p>
    <w:p w14:paraId="74CE7C88" w14:textId="77777777" w:rsidR="00C377E6" w:rsidRPr="00A03B66" w:rsidRDefault="00C377E6" w:rsidP="00C377E6">
      <w:pPr>
        <w:spacing w:line="259" w:lineRule="auto"/>
        <w:jc w:val="both"/>
        <w:rPr>
          <w:rFonts w:eastAsiaTheme="minorHAnsi"/>
          <w:sz w:val="20"/>
          <w:szCs w:val="20"/>
        </w:rPr>
      </w:pPr>
      <w:r w:rsidRPr="00A03B66">
        <w:rPr>
          <w:rFonts w:eastAsiaTheme="minorHAnsi"/>
          <w:sz w:val="20"/>
          <w:szCs w:val="20"/>
        </w:rPr>
        <w:t>Jednostk</w:t>
      </w:r>
      <w:r w:rsidRPr="00A03B66">
        <w:rPr>
          <w:rFonts w:eastAsiaTheme="minorHAnsi" w:hint="eastAsia"/>
          <w:sz w:val="20"/>
          <w:szCs w:val="20"/>
        </w:rPr>
        <w:t>ą</w:t>
      </w:r>
      <w:r w:rsidRPr="00A03B66">
        <w:rPr>
          <w:rFonts w:eastAsiaTheme="minorHAnsi"/>
          <w:sz w:val="20"/>
          <w:szCs w:val="20"/>
        </w:rPr>
        <w:t xml:space="preserve"> obmiarow</w:t>
      </w:r>
      <w:r w:rsidRPr="00A03B66">
        <w:rPr>
          <w:rFonts w:eastAsiaTheme="minorHAnsi" w:hint="eastAsia"/>
          <w:sz w:val="20"/>
          <w:szCs w:val="20"/>
        </w:rPr>
        <w:t>ą</w:t>
      </w:r>
      <w:r w:rsidRPr="00A03B66">
        <w:rPr>
          <w:rFonts w:eastAsiaTheme="minorHAnsi"/>
          <w:sz w:val="20"/>
          <w:szCs w:val="20"/>
        </w:rPr>
        <w:t xml:space="preserve"> jest 1 m2 (metr kwadratowy) wykonanej nawierzchni.</w:t>
      </w:r>
    </w:p>
    <w:p w14:paraId="308C6990" w14:textId="77777777" w:rsidR="00C377E6" w:rsidRPr="00A03B66" w:rsidRDefault="00C377E6" w:rsidP="00C377E6">
      <w:pPr>
        <w:pStyle w:val="podpkt1"/>
      </w:pPr>
      <w:r w:rsidRPr="00A03B66">
        <w:lastRenderedPageBreak/>
        <w:t>8.</w:t>
      </w:r>
      <w:r w:rsidRPr="00A03B66">
        <w:tab/>
        <w:t>ODBIÓR ROBÓT</w:t>
      </w:r>
    </w:p>
    <w:p w14:paraId="15BA9268" w14:textId="77777777" w:rsidR="00C377E6" w:rsidRPr="00A03B66" w:rsidRDefault="00C377E6" w:rsidP="00C377E6">
      <w:pPr>
        <w:spacing w:line="259" w:lineRule="auto"/>
        <w:jc w:val="both"/>
        <w:rPr>
          <w:rFonts w:eastAsiaTheme="minorHAnsi"/>
          <w:sz w:val="20"/>
          <w:szCs w:val="20"/>
        </w:rPr>
      </w:pPr>
      <w:r w:rsidRPr="00A03B66">
        <w:rPr>
          <w:rFonts w:eastAsiaTheme="minorHAnsi"/>
          <w:sz w:val="20"/>
          <w:szCs w:val="20"/>
        </w:rPr>
        <w:t>Og</w:t>
      </w:r>
      <w:r w:rsidRPr="00A03B66">
        <w:rPr>
          <w:rFonts w:eastAsiaTheme="minorHAnsi" w:hint="eastAsia"/>
          <w:sz w:val="20"/>
          <w:szCs w:val="20"/>
        </w:rPr>
        <w:t>ó</w:t>
      </w:r>
      <w:r w:rsidRPr="00A03B66">
        <w:rPr>
          <w:rFonts w:eastAsiaTheme="minorHAnsi"/>
          <w:sz w:val="20"/>
          <w:szCs w:val="20"/>
        </w:rPr>
        <w:t>lne zasady odbioru rob</w:t>
      </w:r>
      <w:r w:rsidRPr="00A03B66">
        <w:rPr>
          <w:rFonts w:eastAsiaTheme="minorHAnsi" w:hint="eastAsia"/>
          <w:sz w:val="20"/>
          <w:szCs w:val="20"/>
        </w:rPr>
        <w:t>ó</w:t>
      </w:r>
      <w:r w:rsidRPr="00A03B66">
        <w:rPr>
          <w:rFonts w:eastAsiaTheme="minorHAnsi"/>
          <w:sz w:val="20"/>
          <w:szCs w:val="20"/>
        </w:rPr>
        <w:t xml:space="preserve">t podano w SST D-00.00.00 </w:t>
      </w:r>
      <w:r w:rsidRPr="00A03B66">
        <w:rPr>
          <w:rFonts w:eastAsiaTheme="minorHAnsi" w:hint="eastAsia"/>
          <w:sz w:val="20"/>
          <w:szCs w:val="20"/>
        </w:rPr>
        <w:t>„</w:t>
      </w:r>
      <w:r w:rsidRPr="00A03B66">
        <w:rPr>
          <w:rFonts w:eastAsiaTheme="minorHAnsi"/>
          <w:sz w:val="20"/>
          <w:szCs w:val="20"/>
        </w:rPr>
        <w:t>Wymagania og</w:t>
      </w:r>
      <w:r w:rsidRPr="00A03B66">
        <w:rPr>
          <w:rFonts w:eastAsiaTheme="minorHAnsi" w:hint="eastAsia"/>
          <w:sz w:val="20"/>
          <w:szCs w:val="20"/>
        </w:rPr>
        <w:t>ó</w:t>
      </w:r>
      <w:r w:rsidRPr="00A03B66">
        <w:rPr>
          <w:rFonts w:eastAsiaTheme="minorHAnsi"/>
          <w:sz w:val="20"/>
          <w:szCs w:val="20"/>
        </w:rPr>
        <w:t>lne</w:t>
      </w:r>
      <w:r w:rsidRPr="00A03B66">
        <w:rPr>
          <w:rFonts w:eastAsiaTheme="minorHAnsi" w:hint="eastAsia"/>
          <w:sz w:val="20"/>
          <w:szCs w:val="20"/>
        </w:rPr>
        <w:t>”</w:t>
      </w:r>
      <w:r w:rsidRPr="00A03B66">
        <w:rPr>
          <w:rFonts w:eastAsiaTheme="minorHAnsi"/>
          <w:sz w:val="20"/>
          <w:szCs w:val="20"/>
        </w:rPr>
        <w:t xml:space="preserve"> pkt 8.</w:t>
      </w:r>
    </w:p>
    <w:p w14:paraId="318F5222" w14:textId="77777777" w:rsidR="00C377E6" w:rsidRPr="00A03B66" w:rsidRDefault="00C377E6" w:rsidP="00C377E6">
      <w:pPr>
        <w:spacing w:line="259" w:lineRule="auto"/>
        <w:jc w:val="both"/>
        <w:rPr>
          <w:rFonts w:eastAsiaTheme="minorHAnsi"/>
          <w:sz w:val="20"/>
          <w:szCs w:val="20"/>
        </w:rPr>
      </w:pPr>
      <w:r w:rsidRPr="00A03B66">
        <w:rPr>
          <w:rFonts w:eastAsiaTheme="minorHAnsi"/>
          <w:sz w:val="20"/>
          <w:szCs w:val="20"/>
        </w:rPr>
        <w:t>Roboty uznaje si</w:t>
      </w:r>
      <w:r w:rsidRPr="00A03B66">
        <w:rPr>
          <w:rFonts w:eastAsiaTheme="minorHAnsi" w:hint="eastAsia"/>
          <w:sz w:val="20"/>
          <w:szCs w:val="20"/>
        </w:rPr>
        <w:t>ę</w:t>
      </w:r>
      <w:r w:rsidRPr="00A03B66">
        <w:rPr>
          <w:rFonts w:eastAsiaTheme="minorHAnsi"/>
          <w:sz w:val="20"/>
          <w:szCs w:val="20"/>
        </w:rPr>
        <w:t xml:space="preserve"> za wykonane zgodnie z dokumentacj</w:t>
      </w:r>
      <w:r w:rsidRPr="00A03B66">
        <w:rPr>
          <w:rFonts w:eastAsiaTheme="minorHAnsi" w:hint="eastAsia"/>
          <w:sz w:val="20"/>
          <w:szCs w:val="20"/>
        </w:rPr>
        <w:t>ą</w:t>
      </w:r>
      <w:r w:rsidRPr="00A03B66">
        <w:rPr>
          <w:rFonts w:eastAsiaTheme="minorHAnsi"/>
          <w:sz w:val="20"/>
          <w:szCs w:val="20"/>
        </w:rPr>
        <w:t xml:space="preserve"> projektow</w:t>
      </w:r>
      <w:r w:rsidRPr="00A03B66">
        <w:rPr>
          <w:rFonts w:eastAsiaTheme="minorHAnsi" w:hint="eastAsia"/>
          <w:sz w:val="20"/>
          <w:szCs w:val="20"/>
        </w:rPr>
        <w:t>ą</w:t>
      </w:r>
      <w:r w:rsidRPr="00A03B66">
        <w:rPr>
          <w:rFonts w:eastAsiaTheme="minorHAnsi"/>
          <w:sz w:val="20"/>
          <w:szCs w:val="20"/>
        </w:rPr>
        <w:t>, SST i wymaganiami In</w:t>
      </w:r>
      <w:r w:rsidRPr="00A03B66">
        <w:rPr>
          <w:rFonts w:eastAsiaTheme="minorHAnsi" w:hint="eastAsia"/>
          <w:sz w:val="20"/>
          <w:szCs w:val="20"/>
        </w:rPr>
        <w:t>ż</w:t>
      </w:r>
      <w:r w:rsidRPr="00A03B66">
        <w:rPr>
          <w:rFonts w:eastAsiaTheme="minorHAnsi"/>
          <w:sz w:val="20"/>
          <w:szCs w:val="20"/>
        </w:rPr>
        <w:t>yniera, je</w:t>
      </w:r>
      <w:r w:rsidRPr="00A03B66">
        <w:rPr>
          <w:rFonts w:eastAsiaTheme="minorHAnsi" w:hint="eastAsia"/>
          <w:sz w:val="20"/>
          <w:szCs w:val="20"/>
        </w:rPr>
        <w:t>ż</w:t>
      </w:r>
      <w:r w:rsidRPr="00A03B66">
        <w:rPr>
          <w:rFonts w:eastAsiaTheme="minorHAnsi"/>
          <w:sz w:val="20"/>
          <w:szCs w:val="20"/>
        </w:rPr>
        <w:t>eli</w:t>
      </w:r>
      <w:r w:rsidRPr="00A03B66">
        <w:rPr>
          <w:sz w:val="20"/>
          <w:szCs w:val="20"/>
        </w:rPr>
        <w:t xml:space="preserve"> </w:t>
      </w:r>
      <w:r w:rsidRPr="00A03B66">
        <w:rPr>
          <w:rFonts w:eastAsiaTheme="minorHAnsi"/>
          <w:sz w:val="20"/>
          <w:szCs w:val="20"/>
        </w:rPr>
        <w:t>wszystkie pomiary i badania z zachowaniem tolerancji wg punktu 6 da</w:t>
      </w:r>
      <w:r w:rsidRPr="00A03B66">
        <w:rPr>
          <w:rFonts w:eastAsiaTheme="minorHAnsi" w:hint="eastAsia"/>
          <w:sz w:val="20"/>
          <w:szCs w:val="20"/>
        </w:rPr>
        <w:t>ł</w:t>
      </w:r>
      <w:r w:rsidRPr="00A03B66">
        <w:rPr>
          <w:rFonts w:eastAsiaTheme="minorHAnsi"/>
          <w:sz w:val="20"/>
          <w:szCs w:val="20"/>
        </w:rPr>
        <w:t>y wyniki pozytywne.</w:t>
      </w:r>
    </w:p>
    <w:p w14:paraId="624EBE96" w14:textId="77777777" w:rsidR="00C377E6" w:rsidRPr="001A612A" w:rsidRDefault="00C377E6" w:rsidP="00C377E6">
      <w:pPr>
        <w:pStyle w:val="podpkt1"/>
      </w:pPr>
      <w:r w:rsidRPr="001A612A">
        <w:t>9.</w:t>
      </w:r>
      <w:r w:rsidRPr="001A612A">
        <w:tab/>
        <w:t>PODSTAWA PŁATNOŚCI</w:t>
      </w:r>
    </w:p>
    <w:p w14:paraId="01F27157" w14:textId="77777777" w:rsidR="00C377E6" w:rsidRPr="00A03B66" w:rsidRDefault="00C377E6" w:rsidP="002D228C">
      <w:pPr>
        <w:pStyle w:val="podpkt11"/>
      </w:pPr>
      <w:r w:rsidRPr="00A03B66">
        <w:t>9.1.</w:t>
      </w:r>
      <w:r w:rsidRPr="00A03B66">
        <w:tab/>
        <w:t>Ogólne ustalenia dotyczące podstawy płatności</w:t>
      </w:r>
    </w:p>
    <w:p w14:paraId="4CF2B8D9" w14:textId="77777777" w:rsidR="00C377E6" w:rsidRPr="00A03B66" w:rsidRDefault="00C377E6" w:rsidP="00C377E6">
      <w:pPr>
        <w:spacing w:line="259" w:lineRule="auto"/>
        <w:jc w:val="both"/>
        <w:rPr>
          <w:rFonts w:eastAsiaTheme="minorHAnsi"/>
          <w:sz w:val="20"/>
          <w:szCs w:val="20"/>
        </w:rPr>
      </w:pPr>
      <w:r w:rsidRPr="00A03B66">
        <w:rPr>
          <w:rFonts w:eastAsiaTheme="minorHAnsi"/>
          <w:sz w:val="20"/>
          <w:szCs w:val="20"/>
        </w:rPr>
        <w:t>Og</w:t>
      </w:r>
      <w:r w:rsidRPr="00A03B66">
        <w:rPr>
          <w:rFonts w:eastAsiaTheme="minorHAnsi" w:hint="eastAsia"/>
          <w:sz w:val="20"/>
          <w:szCs w:val="20"/>
        </w:rPr>
        <w:t>ó</w:t>
      </w:r>
      <w:r w:rsidRPr="00A03B66">
        <w:rPr>
          <w:rFonts w:eastAsiaTheme="minorHAnsi"/>
          <w:sz w:val="20"/>
          <w:szCs w:val="20"/>
        </w:rPr>
        <w:t>lne ustalenia dotycz</w:t>
      </w:r>
      <w:r w:rsidRPr="00A03B66">
        <w:rPr>
          <w:rFonts w:eastAsiaTheme="minorHAnsi" w:hint="eastAsia"/>
          <w:sz w:val="20"/>
          <w:szCs w:val="20"/>
        </w:rPr>
        <w:t>ą</w:t>
      </w:r>
      <w:r w:rsidRPr="00A03B66">
        <w:rPr>
          <w:rFonts w:eastAsiaTheme="minorHAnsi"/>
          <w:sz w:val="20"/>
          <w:szCs w:val="20"/>
        </w:rPr>
        <w:t>ce podstawy p</w:t>
      </w:r>
      <w:r w:rsidRPr="00A03B66">
        <w:rPr>
          <w:rFonts w:eastAsiaTheme="minorHAnsi" w:hint="eastAsia"/>
          <w:sz w:val="20"/>
          <w:szCs w:val="20"/>
        </w:rPr>
        <w:t>ł</w:t>
      </w:r>
      <w:r w:rsidRPr="00A03B66">
        <w:rPr>
          <w:rFonts w:eastAsiaTheme="minorHAnsi"/>
          <w:sz w:val="20"/>
          <w:szCs w:val="20"/>
        </w:rPr>
        <w:t>atno</w:t>
      </w:r>
      <w:r w:rsidRPr="00A03B66">
        <w:rPr>
          <w:rFonts w:eastAsiaTheme="minorHAnsi" w:hint="eastAsia"/>
          <w:sz w:val="20"/>
          <w:szCs w:val="20"/>
        </w:rPr>
        <w:t>ś</w:t>
      </w:r>
      <w:r w:rsidRPr="00A03B66">
        <w:rPr>
          <w:rFonts w:eastAsiaTheme="minorHAnsi"/>
          <w:sz w:val="20"/>
          <w:szCs w:val="20"/>
        </w:rPr>
        <w:t xml:space="preserve">ci podano w SST D-00.00.00 </w:t>
      </w:r>
      <w:r w:rsidRPr="00A03B66">
        <w:rPr>
          <w:rFonts w:eastAsiaTheme="minorHAnsi" w:hint="eastAsia"/>
          <w:sz w:val="20"/>
          <w:szCs w:val="20"/>
        </w:rPr>
        <w:t>„</w:t>
      </w:r>
      <w:r w:rsidRPr="00A03B66">
        <w:rPr>
          <w:rFonts w:eastAsiaTheme="minorHAnsi"/>
          <w:sz w:val="20"/>
          <w:szCs w:val="20"/>
        </w:rPr>
        <w:t>Wymagania og</w:t>
      </w:r>
      <w:r w:rsidRPr="00A03B66">
        <w:rPr>
          <w:rFonts w:eastAsiaTheme="minorHAnsi" w:hint="eastAsia"/>
          <w:sz w:val="20"/>
          <w:szCs w:val="20"/>
        </w:rPr>
        <w:t>ó</w:t>
      </w:r>
      <w:r w:rsidRPr="00A03B66">
        <w:rPr>
          <w:rFonts w:eastAsiaTheme="minorHAnsi"/>
          <w:sz w:val="20"/>
          <w:szCs w:val="20"/>
        </w:rPr>
        <w:t>lne</w:t>
      </w:r>
      <w:r w:rsidRPr="00A03B66">
        <w:rPr>
          <w:rFonts w:eastAsiaTheme="minorHAnsi" w:hint="eastAsia"/>
          <w:sz w:val="20"/>
          <w:szCs w:val="20"/>
        </w:rPr>
        <w:t>”</w:t>
      </w:r>
      <w:r w:rsidRPr="00A03B66">
        <w:rPr>
          <w:rFonts w:eastAsiaTheme="minorHAnsi"/>
          <w:sz w:val="20"/>
          <w:szCs w:val="20"/>
        </w:rPr>
        <w:t xml:space="preserve"> pkt 9.</w:t>
      </w:r>
    </w:p>
    <w:p w14:paraId="16AA370D" w14:textId="77777777" w:rsidR="00C377E6" w:rsidRPr="00A03B66" w:rsidRDefault="00C377E6" w:rsidP="002D228C">
      <w:pPr>
        <w:pStyle w:val="podpkt11"/>
      </w:pPr>
      <w:r w:rsidRPr="00A03B66">
        <w:t>9.2.</w:t>
      </w:r>
      <w:r w:rsidRPr="00A03B66">
        <w:tab/>
        <w:t>Cena jednostki obmiarowej</w:t>
      </w:r>
    </w:p>
    <w:p w14:paraId="1B0EAC84" w14:textId="77777777" w:rsidR="00C377E6" w:rsidRPr="00A03B66" w:rsidRDefault="00C377E6" w:rsidP="00C377E6">
      <w:pPr>
        <w:spacing w:line="259" w:lineRule="auto"/>
        <w:jc w:val="both"/>
        <w:rPr>
          <w:rFonts w:eastAsiaTheme="minorHAnsi"/>
          <w:sz w:val="20"/>
          <w:szCs w:val="20"/>
        </w:rPr>
      </w:pPr>
      <w:r w:rsidRPr="00A03B66">
        <w:rPr>
          <w:rFonts w:eastAsiaTheme="minorHAnsi"/>
          <w:sz w:val="20"/>
          <w:szCs w:val="20"/>
        </w:rPr>
        <w:t xml:space="preserve">Cena wykonania 1 m2 nawierzchni </w:t>
      </w:r>
      <w:r w:rsidRPr="00A03B66">
        <w:rPr>
          <w:sz w:val="20"/>
          <w:szCs w:val="20"/>
        </w:rPr>
        <w:t>żwirowej</w:t>
      </w:r>
      <w:r w:rsidRPr="00A03B66">
        <w:rPr>
          <w:rFonts w:eastAsiaTheme="minorHAnsi"/>
          <w:sz w:val="20"/>
          <w:szCs w:val="20"/>
        </w:rPr>
        <w:t xml:space="preserve"> obejmuje:</w:t>
      </w:r>
    </w:p>
    <w:p w14:paraId="1CFCFFAC" w14:textId="77777777" w:rsidR="00C377E6" w:rsidRDefault="00C377E6" w:rsidP="00C377E6">
      <w:pPr>
        <w:pStyle w:val="Default"/>
        <w:numPr>
          <w:ilvl w:val="0"/>
          <w:numId w:val="176"/>
        </w:numPr>
        <w:spacing w:after="36"/>
        <w:rPr>
          <w:sz w:val="20"/>
          <w:szCs w:val="20"/>
        </w:rPr>
      </w:pPr>
      <w:r>
        <w:rPr>
          <w:sz w:val="20"/>
          <w:szCs w:val="20"/>
        </w:rPr>
        <w:t xml:space="preserve">prace pomiarowe i roboty przygotowawcze, </w:t>
      </w:r>
    </w:p>
    <w:p w14:paraId="30E93A68" w14:textId="77777777" w:rsidR="00C377E6" w:rsidRDefault="00C377E6" w:rsidP="00C377E6">
      <w:pPr>
        <w:pStyle w:val="Default"/>
        <w:numPr>
          <w:ilvl w:val="0"/>
          <w:numId w:val="176"/>
        </w:numPr>
        <w:spacing w:after="36"/>
        <w:rPr>
          <w:sz w:val="20"/>
          <w:szCs w:val="20"/>
        </w:rPr>
      </w:pPr>
      <w:r>
        <w:rPr>
          <w:sz w:val="20"/>
          <w:szCs w:val="20"/>
        </w:rPr>
        <w:t xml:space="preserve">oznakowanie robót, </w:t>
      </w:r>
    </w:p>
    <w:p w14:paraId="7E728836" w14:textId="77777777" w:rsidR="00C377E6" w:rsidRDefault="00C377E6" w:rsidP="00C377E6">
      <w:pPr>
        <w:pStyle w:val="Default"/>
        <w:numPr>
          <w:ilvl w:val="0"/>
          <w:numId w:val="176"/>
        </w:numPr>
        <w:spacing w:after="36"/>
        <w:rPr>
          <w:sz w:val="20"/>
          <w:szCs w:val="20"/>
        </w:rPr>
      </w:pPr>
      <w:r>
        <w:rPr>
          <w:sz w:val="20"/>
          <w:szCs w:val="20"/>
        </w:rPr>
        <w:t xml:space="preserve">spulchnienie, wyprofilowanie i zagęszczenie ze skropieniem wodą podłoża gruntowego lub warstwy odsączającej, </w:t>
      </w:r>
    </w:p>
    <w:p w14:paraId="0AE0770E" w14:textId="77777777" w:rsidR="00C377E6" w:rsidRDefault="00C377E6" w:rsidP="00C377E6">
      <w:pPr>
        <w:pStyle w:val="Default"/>
        <w:numPr>
          <w:ilvl w:val="0"/>
          <w:numId w:val="176"/>
        </w:numPr>
        <w:spacing w:after="36"/>
        <w:rPr>
          <w:sz w:val="20"/>
          <w:szCs w:val="20"/>
        </w:rPr>
      </w:pPr>
      <w:r>
        <w:rPr>
          <w:sz w:val="20"/>
          <w:szCs w:val="20"/>
        </w:rPr>
        <w:t xml:space="preserve">dostarczenie materiałów, </w:t>
      </w:r>
    </w:p>
    <w:p w14:paraId="60441C3E" w14:textId="77777777" w:rsidR="00C377E6" w:rsidRDefault="00C377E6" w:rsidP="00C377E6">
      <w:pPr>
        <w:pStyle w:val="Default"/>
        <w:numPr>
          <w:ilvl w:val="0"/>
          <w:numId w:val="176"/>
        </w:numPr>
        <w:spacing w:after="36"/>
        <w:rPr>
          <w:sz w:val="20"/>
          <w:szCs w:val="20"/>
        </w:rPr>
      </w:pPr>
      <w:r>
        <w:rPr>
          <w:sz w:val="20"/>
          <w:szCs w:val="20"/>
        </w:rPr>
        <w:t xml:space="preserve">dostarczenie i wbudowanie mieszanki żwirowej, </w:t>
      </w:r>
    </w:p>
    <w:p w14:paraId="2FFC4D4B" w14:textId="77777777" w:rsidR="00C377E6" w:rsidRDefault="00C377E6" w:rsidP="00C377E6">
      <w:pPr>
        <w:pStyle w:val="Default"/>
        <w:numPr>
          <w:ilvl w:val="0"/>
          <w:numId w:val="176"/>
        </w:numPr>
        <w:spacing w:after="36"/>
        <w:rPr>
          <w:sz w:val="20"/>
          <w:szCs w:val="20"/>
        </w:rPr>
      </w:pPr>
      <w:r>
        <w:rPr>
          <w:sz w:val="20"/>
          <w:szCs w:val="20"/>
        </w:rPr>
        <w:t xml:space="preserve">wyrównanie do wymaganego profilu, </w:t>
      </w:r>
    </w:p>
    <w:p w14:paraId="7D2DF6C2" w14:textId="77777777" w:rsidR="00C377E6" w:rsidRDefault="00C377E6" w:rsidP="00C377E6">
      <w:pPr>
        <w:pStyle w:val="Default"/>
        <w:numPr>
          <w:ilvl w:val="0"/>
          <w:numId w:val="176"/>
        </w:numPr>
        <w:spacing w:after="36"/>
        <w:rPr>
          <w:sz w:val="20"/>
          <w:szCs w:val="20"/>
        </w:rPr>
      </w:pPr>
      <w:r>
        <w:rPr>
          <w:sz w:val="20"/>
          <w:szCs w:val="20"/>
        </w:rPr>
        <w:t xml:space="preserve">zagęszczenie poszczególnych warstw, </w:t>
      </w:r>
    </w:p>
    <w:p w14:paraId="67605960" w14:textId="77777777" w:rsidR="00C377E6" w:rsidRDefault="00C377E6" w:rsidP="00C377E6">
      <w:pPr>
        <w:pStyle w:val="Default"/>
        <w:numPr>
          <w:ilvl w:val="0"/>
          <w:numId w:val="176"/>
        </w:numPr>
        <w:rPr>
          <w:sz w:val="20"/>
          <w:szCs w:val="20"/>
        </w:rPr>
      </w:pPr>
      <w:r>
        <w:rPr>
          <w:sz w:val="20"/>
          <w:szCs w:val="20"/>
        </w:rPr>
        <w:t xml:space="preserve">przeprowadzenie pomiarów i badań laboratoryjnych, wymaganych w specyfikacji technicznej. </w:t>
      </w:r>
    </w:p>
    <w:p w14:paraId="76519D1A" w14:textId="77777777" w:rsidR="00C377E6" w:rsidRPr="00503696" w:rsidRDefault="00C377E6" w:rsidP="00C377E6">
      <w:pPr>
        <w:pStyle w:val="podpkt1"/>
      </w:pPr>
      <w:r w:rsidRPr="00503696">
        <w:t>10. PRZEPISY ZWIĄZANE</w:t>
      </w:r>
    </w:p>
    <w:p w14:paraId="3404D77F" w14:textId="77777777" w:rsidR="00C377E6" w:rsidRPr="00503696" w:rsidRDefault="00C377E6" w:rsidP="00C377E6">
      <w:pPr>
        <w:jc w:val="both"/>
        <w:rPr>
          <w:b/>
          <w:bCs/>
          <w:sz w:val="20"/>
          <w:szCs w:val="20"/>
        </w:rPr>
      </w:pPr>
      <w:r w:rsidRPr="00503696">
        <w:rPr>
          <w:b/>
          <w:bCs/>
          <w:sz w:val="20"/>
          <w:szCs w:val="20"/>
        </w:rPr>
        <w:t>Normy</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1701"/>
        <w:gridCol w:w="5245"/>
      </w:tblGrid>
      <w:tr w:rsidR="00C377E6" w:rsidRPr="00503696" w14:paraId="5294999C" w14:textId="77777777" w:rsidTr="00910D2E">
        <w:tc>
          <w:tcPr>
            <w:tcW w:w="846" w:type="dxa"/>
          </w:tcPr>
          <w:p w14:paraId="38CBF017" w14:textId="77777777" w:rsidR="00C377E6" w:rsidRPr="00503696" w:rsidRDefault="00C377E6" w:rsidP="00910D2E">
            <w:pPr>
              <w:autoSpaceDE w:val="0"/>
              <w:autoSpaceDN w:val="0"/>
              <w:adjustRightInd w:val="0"/>
              <w:jc w:val="center"/>
              <w:rPr>
                <w:rFonts w:eastAsia="TimesNewRomanPSMT"/>
                <w:sz w:val="20"/>
                <w:szCs w:val="20"/>
              </w:rPr>
            </w:pPr>
            <w:r w:rsidRPr="00503696">
              <w:rPr>
                <w:sz w:val="20"/>
                <w:szCs w:val="20"/>
              </w:rPr>
              <w:t xml:space="preserve">1. </w:t>
            </w:r>
          </w:p>
        </w:tc>
        <w:tc>
          <w:tcPr>
            <w:tcW w:w="1701" w:type="dxa"/>
          </w:tcPr>
          <w:p w14:paraId="02C66ABE" w14:textId="77777777" w:rsidR="00C377E6" w:rsidRPr="00503696" w:rsidRDefault="00C377E6" w:rsidP="00910D2E">
            <w:pPr>
              <w:autoSpaceDE w:val="0"/>
              <w:autoSpaceDN w:val="0"/>
              <w:adjustRightInd w:val="0"/>
              <w:rPr>
                <w:rFonts w:eastAsia="TimesNewRomanPSMT"/>
                <w:sz w:val="20"/>
                <w:szCs w:val="20"/>
              </w:rPr>
            </w:pPr>
            <w:r w:rsidRPr="00503696">
              <w:rPr>
                <w:sz w:val="20"/>
                <w:szCs w:val="20"/>
              </w:rPr>
              <w:t xml:space="preserve">PN-B-04481 </w:t>
            </w:r>
          </w:p>
        </w:tc>
        <w:tc>
          <w:tcPr>
            <w:tcW w:w="5245" w:type="dxa"/>
          </w:tcPr>
          <w:p w14:paraId="10F999F9" w14:textId="77777777" w:rsidR="00C377E6" w:rsidRPr="00503696" w:rsidRDefault="00C377E6" w:rsidP="00910D2E">
            <w:pPr>
              <w:autoSpaceDE w:val="0"/>
              <w:autoSpaceDN w:val="0"/>
              <w:adjustRightInd w:val="0"/>
              <w:rPr>
                <w:rFonts w:eastAsia="TimesNewRomanPSMT"/>
                <w:sz w:val="20"/>
                <w:szCs w:val="20"/>
              </w:rPr>
            </w:pPr>
            <w:r w:rsidRPr="00503696">
              <w:rPr>
                <w:sz w:val="20"/>
                <w:szCs w:val="20"/>
              </w:rPr>
              <w:t xml:space="preserve">Grunty budowlane. Badanie próbek gruntu </w:t>
            </w:r>
          </w:p>
        </w:tc>
      </w:tr>
      <w:tr w:rsidR="00C377E6" w:rsidRPr="00503696" w14:paraId="02B91365" w14:textId="77777777" w:rsidTr="00910D2E">
        <w:tc>
          <w:tcPr>
            <w:tcW w:w="846" w:type="dxa"/>
          </w:tcPr>
          <w:p w14:paraId="29D5D056" w14:textId="77777777" w:rsidR="00C377E6" w:rsidRPr="00503696" w:rsidRDefault="00C377E6" w:rsidP="00910D2E">
            <w:pPr>
              <w:autoSpaceDE w:val="0"/>
              <w:autoSpaceDN w:val="0"/>
              <w:adjustRightInd w:val="0"/>
              <w:jc w:val="center"/>
              <w:rPr>
                <w:rFonts w:eastAsia="TimesNewRomanPSMT"/>
                <w:sz w:val="20"/>
                <w:szCs w:val="20"/>
              </w:rPr>
            </w:pPr>
            <w:r w:rsidRPr="00503696">
              <w:rPr>
                <w:sz w:val="20"/>
                <w:szCs w:val="20"/>
              </w:rPr>
              <w:t xml:space="preserve">2. </w:t>
            </w:r>
          </w:p>
        </w:tc>
        <w:tc>
          <w:tcPr>
            <w:tcW w:w="1701" w:type="dxa"/>
          </w:tcPr>
          <w:p w14:paraId="0AA644D8" w14:textId="77777777" w:rsidR="00C377E6" w:rsidRPr="00503696" w:rsidRDefault="00C377E6" w:rsidP="00910D2E">
            <w:pPr>
              <w:autoSpaceDE w:val="0"/>
              <w:autoSpaceDN w:val="0"/>
              <w:adjustRightInd w:val="0"/>
              <w:rPr>
                <w:rFonts w:eastAsia="TimesNewRomanPSMT"/>
                <w:sz w:val="20"/>
                <w:szCs w:val="20"/>
              </w:rPr>
            </w:pPr>
            <w:r w:rsidRPr="00503696">
              <w:rPr>
                <w:sz w:val="20"/>
                <w:szCs w:val="20"/>
              </w:rPr>
              <w:t xml:space="preserve">PN-B-11111 </w:t>
            </w:r>
          </w:p>
        </w:tc>
        <w:tc>
          <w:tcPr>
            <w:tcW w:w="5245" w:type="dxa"/>
          </w:tcPr>
          <w:p w14:paraId="27ABBE87" w14:textId="77777777" w:rsidR="00C377E6" w:rsidRPr="00503696" w:rsidRDefault="00C377E6" w:rsidP="00910D2E">
            <w:pPr>
              <w:autoSpaceDE w:val="0"/>
              <w:autoSpaceDN w:val="0"/>
              <w:adjustRightInd w:val="0"/>
              <w:rPr>
                <w:rFonts w:eastAsia="TimesNewRomanPSMT"/>
                <w:sz w:val="20"/>
                <w:szCs w:val="20"/>
              </w:rPr>
            </w:pPr>
            <w:r w:rsidRPr="00503696">
              <w:rPr>
                <w:sz w:val="20"/>
                <w:szCs w:val="20"/>
              </w:rPr>
              <w:t xml:space="preserve">Kruszywa mineralne. Kruszywa naturalne do nawierzchni drogowych. Żwir i mieszanka </w:t>
            </w:r>
          </w:p>
        </w:tc>
      </w:tr>
      <w:tr w:rsidR="00C377E6" w:rsidRPr="00503696" w14:paraId="3D22869B" w14:textId="77777777" w:rsidTr="00910D2E">
        <w:tc>
          <w:tcPr>
            <w:tcW w:w="846" w:type="dxa"/>
          </w:tcPr>
          <w:p w14:paraId="1129AEB6" w14:textId="77777777" w:rsidR="00C377E6" w:rsidRPr="00503696" w:rsidRDefault="00C377E6" w:rsidP="00910D2E">
            <w:pPr>
              <w:autoSpaceDE w:val="0"/>
              <w:autoSpaceDN w:val="0"/>
              <w:adjustRightInd w:val="0"/>
              <w:jc w:val="center"/>
              <w:rPr>
                <w:rFonts w:eastAsia="TimesNewRomanPSMT"/>
                <w:sz w:val="20"/>
                <w:szCs w:val="20"/>
              </w:rPr>
            </w:pPr>
            <w:r w:rsidRPr="00503696">
              <w:rPr>
                <w:sz w:val="20"/>
                <w:szCs w:val="20"/>
              </w:rPr>
              <w:t xml:space="preserve">3. </w:t>
            </w:r>
          </w:p>
        </w:tc>
        <w:tc>
          <w:tcPr>
            <w:tcW w:w="1701" w:type="dxa"/>
          </w:tcPr>
          <w:p w14:paraId="07202542" w14:textId="77777777" w:rsidR="00C377E6" w:rsidRPr="00503696" w:rsidRDefault="00C377E6" w:rsidP="00910D2E">
            <w:pPr>
              <w:autoSpaceDE w:val="0"/>
              <w:autoSpaceDN w:val="0"/>
              <w:adjustRightInd w:val="0"/>
              <w:rPr>
                <w:rFonts w:eastAsia="TimesNewRomanPSMT"/>
                <w:sz w:val="20"/>
                <w:szCs w:val="20"/>
              </w:rPr>
            </w:pPr>
            <w:r w:rsidRPr="00503696">
              <w:rPr>
                <w:sz w:val="20"/>
                <w:szCs w:val="20"/>
              </w:rPr>
              <w:t xml:space="preserve">PN-B-11113 </w:t>
            </w:r>
          </w:p>
        </w:tc>
        <w:tc>
          <w:tcPr>
            <w:tcW w:w="5245" w:type="dxa"/>
          </w:tcPr>
          <w:p w14:paraId="774214BD" w14:textId="77777777" w:rsidR="00C377E6" w:rsidRPr="00503696" w:rsidRDefault="00C377E6" w:rsidP="00910D2E">
            <w:pPr>
              <w:autoSpaceDE w:val="0"/>
              <w:autoSpaceDN w:val="0"/>
              <w:adjustRightInd w:val="0"/>
              <w:rPr>
                <w:rFonts w:eastAsia="TimesNewRomanPSMT"/>
                <w:sz w:val="20"/>
                <w:szCs w:val="20"/>
              </w:rPr>
            </w:pPr>
            <w:r w:rsidRPr="00503696">
              <w:rPr>
                <w:sz w:val="20"/>
                <w:szCs w:val="20"/>
              </w:rPr>
              <w:t xml:space="preserve">Kruszywa mineralne. Kruszywa naturalne do nawierzchni drogowych. Piasek </w:t>
            </w:r>
          </w:p>
        </w:tc>
      </w:tr>
      <w:tr w:rsidR="00C377E6" w:rsidRPr="00503696" w14:paraId="5EAC3532" w14:textId="77777777" w:rsidTr="00910D2E">
        <w:tc>
          <w:tcPr>
            <w:tcW w:w="846" w:type="dxa"/>
          </w:tcPr>
          <w:p w14:paraId="7092AA2B" w14:textId="77777777" w:rsidR="00C377E6" w:rsidRPr="00503696" w:rsidRDefault="00C377E6" w:rsidP="00910D2E">
            <w:pPr>
              <w:autoSpaceDE w:val="0"/>
              <w:autoSpaceDN w:val="0"/>
              <w:adjustRightInd w:val="0"/>
              <w:jc w:val="center"/>
              <w:rPr>
                <w:rFonts w:eastAsia="TimesNewRomanPSMT"/>
                <w:sz w:val="20"/>
                <w:szCs w:val="20"/>
              </w:rPr>
            </w:pPr>
            <w:r w:rsidRPr="00503696">
              <w:rPr>
                <w:sz w:val="20"/>
                <w:szCs w:val="20"/>
              </w:rPr>
              <w:t xml:space="preserve">4. </w:t>
            </w:r>
          </w:p>
        </w:tc>
        <w:tc>
          <w:tcPr>
            <w:tcW w:w="1701" w:type="dxa"/>
          </w:tcPr>
          <w:p w14:paraId="459726DC" w14:textId="77777777" w:rsidR="00C377E6" w:rsidRPr="00503696" w:rsidRDefault="00C377E6" w:rsidP="00910D2E">
            <w:pPr>
              <w:autoSpaceDE w:val="0"/>
              <w:autoSpaceDN w:val="0"/>
              <w:adjustRightInd w:val="0"/>
              <w:rPr>
                <w:rFonts w:eastAsia="TimesNewRomanPSMT"/>
                <w:sz w:val="20"/>
                <w:szCs w:val="20"/>
              </w:rPr>
            </w:pPr>
            <w:r w:rsidRPr="00503696">
              <w:rPr>
                <w:sz w:val="20"/>
                <w:szCs w:val="20"/>
              </w:rPr>
              <w:t xml:space="preserve">BN-64/8931-01 </w:t>
            </w:r>
          </w:p>
        </w:tc>
        <w:tc>
          <w:tcPr>
            <w:tcW w:w="5245" w:type="dxa"/>
          </w:tcPr>
          <w:p w14:paraId="52BAADD9" w14:textId="77777777" w:rsidR="00C377E6" w:rsidRPr="00503696" w:rsidRDefault="00C377E6" w:rsidP="00910D2E">
            <w:pPr>
              <w:autoSpaceDE w:val="0"/>
              <w:autoSpaceDN w:val="0"/>
              <w:adjustRightInd w:val="0"/>
              <w:rPr>
                <w:rFonts w:eastAsia="TimesNewRomanPSMT"/>
                <w:sz w:val="20"/>
                <w:szCs w:val="20"/>
              </w:rPr>
            </w:pPr>
            <w:r w:rsidRPr="00503696">
              <w:rPr>
                <w:sz w:val="20"/>
                <w:szCs w:val="20"/>
              </w:rPr>
              <w:t xml:space="preserve">Drogi samochodowe. Oznaczanie wskaźnika piaskowego </w:t>
            </w:r>
          </w:p>
        </w:tc>
      </w:tr>
      <w:tr w:rsidR="00C377E6" w:rsidRPr="00503696" w14:paraId="46183305" w14:textId="77777777" w:rsidTr="00910D2E">
        <w:tc>
          <w:tcPr>
            <w:tcW w:w="846" w:type="dxa"/>
          </w:tcPr>
          <w:p w14:paraId="0F81B76D" w14:textId="77777777" w:rsidR="00C377E6" w:rsidRPr="00503696" w:rsidRDefault="00C377E6" w:rsidP="00910D2E">
            <w:pPr>
              <w:autoSpaceDE w:val="0"/>
              <w:autoSpaceDN w:val="0"/>
              <w:adjustRightInd w:val="0"/>
              <w:jc w:val="center"/>
              <w:rPr>
                <w:rFonts w:eastAsia="TimesNewRomanPSMT"/>
                <w:sz w:val="20"/>
                <w:szCs w:val="20"/>
              </w:rPr>
            </w:pPr>
            <w:r w:rsidRPr="00503696">
              <w:rPr>
                <w:sz w:val="20"/>
                <w:szCs w:val="20"/>
              </w:rPr>
              <w:t xml:space="preserve">5. </w:t>
            </w:r>
          </w:p>
        </w:tc>
        <w:tc>
          <w:tcPr>
            <w:tcW w:w="1701" w:type="dxa"/>
          </w:tcPr>
          <w:p w14:paraId="7E669886" w14:textId="77777777" w:rsidR="00C377E6" w:rsidRPr="00503696" w:rsidRDefault="00C377E6" w:rsidP="00910D2E">
            <w:pPr>
              <w:autoSpaceDE w:val="0"/>
              <w:autoSpaceDN w:val="0"/>
              <w:adjustRightInd w:val="0"/>
              <w:rPr>
                <w:rFonts w:eastAsia="TimesNewRomanPSMT"/>
                <w:sz w:val="20"/>
                <w:szCs w:val="20"/>
              </w:rPr>
            </w:pPr>
            <w:r w:rsidRPr="00503696">
              <w:rPr>
                <w:sz w:val="20"/>
                <w:szCs w:val="20"/>
              </w:rPr>
              <w:t xml:space="preserve">BN-68/8931-04 </w:t>
            </w:r>
          </w:p>
        </w:tc>
        <w:tc>
          <w:tcPr>
            <w:tcW w:w="5245" w:type="dxa"/>
          </w:tcPr>
          <w:p w14:paraId="40F65B45" w14:textId="77777777" w:rsidR="00C377E6" w:rsidRPr="00503696" w:rsidRDefault="00C377E6" w:rsidP="00910D2E">
            <w:pPr>
              <w:autoSpaceDE w:val="0"/>
              <w:autoSpaceDN w:val="0"/>
              <w:adjustRightInd w:val="0"/>
              <w:rPr>
                <w:rFonts w:eastAsia="TimesNewRomanPSMT"/>
                <w:sz w:val="20"/>
                <w:szCs w:val="20"/>
              </w:rPr>
            </w:pPr>
            <w:r w:rsidRPr="00503696">
              <w:rPr>
                <w:sz w:val="20"/>
                <w:szCs w:val="20"/>
              </w:rPr>
              <w:t xml:space="preserve">Drogi samochodowe. Pomiar równości nawierzchni </w:t>
            </w:r>
            <w:proofErr w:type="spellStart"/>
            <w:r w:rsidRPr="00503696">
              <w:rPr>
                <w:sz w:val="20"/>
                <w:szCs w:val="20"/>
              </w:rPr>
              <w:t>planografem</w:t>
            </w:r>
            <w:proofErr w:type="spellEnd"/>
            <w:r w:rsidRPr="00503696">
              <w:rPr>
                <w:sz w:val="20"/>
                <w:szCs w:val="20"/>
              </w:rPr>
              <w:t xml:space="preserve"> i łatą</w:t>
            </w:r>
          </w:p>
        </w:tc>
      </w:tr>
      <w:tr w:rsidR="00C377E6" w:rsidRPr="00503696" w14:paraId="58C61FA3" w14:textId="77777777" w:rsidTr="00910D2E">
        <w:tc>
          <w:tcPr>
            <w:tcW w:w="846" w:type="dxa"/>
          </w:tcPr>
          <w:p w14:paraId="296A0F33" w14:textId="77777777" w:rsidR="00C377E6" w:rsidRPr="00503696" w:rsidRDefault="00C377E6" w:rsidP="00910D2E">
            <w:pPr>
              <w:autoSpaceDE w:val="0"/>
              <w:autoSpaceDN w:val="0"/>
              <w:adjustRightInd w:val="0"/>
              <w:jc w:val="center"/>
              <w:rPr>
                <w:rFonts w:eastAsia="TimesNewRomanPSMT"/>
                <w:sz w:val="20"/>
                <w:szCs w:val="20"/>
              </w:rPr>
            </w:pPr>
            <w:r w:rsidRPr="00503696">
              <w:rPr>
                <w:sz w:val="20"/>
                <w:szCs w:val="20"/>
              </w:rPr>
              <w:t xml:space="preserve">6. </w:t>
            </w:r>
          </w:p>
        </w:tc>
        <w:tc>
          <w:tcPr>
            <w:tcW w:w="1701" w:type="dxa"/>
          </w:tcPr>
          <w:p w14:paraId="64D5DCD6" w14:textId="77777777" w:rsidR="00C377E6" w:rsidRPr="00503696" w:rsidRDefault="00C377E6" w:rsidP="00910D2E">
            <w:pPr>
              <w:autoSpaceDE w:val="0"/>
              <w:autoSpaceDN w:val="0"/>
              <w:adjustRightInd w:val="0"/>
              <w:rPr>
                <w:rFonts w:eastAsia="TimesNewRomanPSMT"/>
                <w:sz w:val="20"/>
                <w:szCs w:val="20"/>
              </w:rPr>
            </w:pPr>
            <w:r w:rsidRPr="00503696">
              <w:rPr>
                <w:sz w:val="20"/>
                <w:szCs w:val="20"/>
              </w:rPr>
              <w:t xml:space="preserve">BN-77/8931-12 </w:t>
            </w:r>
          </w:p>
        </w:tc>
        <w:tc>
          <w:tcPr>
            <w:tcW w:w="5245" w:type="dxa"/>
          </w:tcPr>
          <w:p w14:paraId="7B85D841" w14:textId="77777777" w:rsidR="00C377E6" w:rsidRPr="00503696" w:rsidRDefault="00C377E6" w:rsidP="00910D2E">
            <w:pPr>
              <w:autoSpaceDE w:val="0"/>
              <w:autoSpaceDN w:val="0"/>
              <w:adjustRightInd w:val="0"/>
              <w:rPr>
                <w:rFonts w:eastAsia="TimesNewRomanPSMT"/>
                <w:sz w:val="20"/>
                <w:szCs w:val="20"/>
              </w:rPr>
            </w:pPr>
            <w:r w:rsidRPr="00503696">
              <w:rPr>
                <w:sz w:val="20"/>
                <w:szCs w:val="20"/>
              </w:rPr>
              <w:t xml:space="preserve">Oznaczanie wskaźnika zagęszczenia gruntu </w:t>
            </w:r>
          </w:p>
        </w:tc>
      </w:tr>
    </w:tbl>
    <w:p w14:paraId="5E13C437" w14:textId="77777777" w:rsidR="00C377E6" w:rsidRDefault="00C377E6" w:rsidP="00C377E6">
      <w:pPr>
        <w:autoSpaceDE w:val="0"/>
        <w:autoSpaceDN w:val="0"/>
        <w:adjustRightInd w:val="0"/>
        <w:jc w:val="both"/>
        <w:rPr>
          <w:sz w:val="20"/>
          <w:szCs w:val="20"/>
        </w:rPr>
      </w:pPr>
    </w:p>
    <w:p w14:paraId="1EAED66B" w14:textId="77777777" w:rsidR="00C377E6" w:rsidRDefault="00C377E6" w:rsidP="00C377E6">
      <w:pPr>
        <w:autoSpaceDE w:val="0"/>
        <w:autoSpaceDN w:val="0"/>
        <w:adjustRightInd w:val="0"/>
        <w:jc w:val="both"/>
        <w:rPr>
          <w:sz w:val="20"/>
          <w:szCs w:val="20"/>
        </w:rPr>
      </w:pPr>
    </w:p>
    <w:p w14:paraId="4A708DE8" w14:textId="77777777" w:rsidR="00C377E6" w:rsidRDefault="00C377E6" w:rsidP="00C377E6">
      <w:pPr>
        <w:autoSpaceDE w:val="0"/>
        <w:autoSpaceDN w:val="0"/>
        <w:adjustRightInd w:val="0"/>
        <w:jc w:val="both"/>
        <w:rPr>
          <w:sz w:val="20"/>
          <w:szCs w:val="20"/>
        </w:rPr>
        <w:sectPr w:rsidR="00C377E6" w:rsidSect="00B84E31">
          <w:type w:val="oddPage"/>
          <w:pgSz w:w="11907" w:h="16840"/>
          <w:pgMar w:top="1276" w:right="1134" w:bottom="1418" w:left="1134" w:header="907" w:footer="907" w:gutter="454"/>
          <w:cols w:space="708"/>
        </w:sectPr>
      </w:pPr>
    </w:p>
    <w:p w14:paraId="68C1A8E7" w14:textId="0103E3BD" w:rsidR="0009708A" w:rsidRPr="00782B16" w:rsidRDefault="0009708A" w:rsidP="0009708A">
      <w:pPr>
        <w:pStyle w:val="Nagwek6"/>
        <w:spacing w:line="240" w:lineRule="auto"/>
        <w:rPr>
          <w:sz w:val="20"/>
          <w:szCs w:val="20"/>
        </w:rPr>
      </w:pPr>
      <w:bookmarkStart w:id="57" w:name="_Toc169093140"/>
      <w:r w:rsidRPr="00782B16">
        <w:rPr>
          <w:sz w:val="20"/>
          <w:szCs w:val="20"/>
        </w:rPr>
        <w:lastRenderedPageBreak/>
        <w:t xml:space="preserve">D-05.03.05A </w:t>
      </w:r>
      <w:r w:rsidRPr="00782B16">
        <w:rPr>
          <w:sz w:val="20"/>
          <w:szCs w:val="20"/>
        </w:rPr>
        <w:tab/>
        <w:t>NAWIERZCHNIA Z BETONU ASFALTOWEGO WARSTWA WI</w:t>
      </w:r>
      <w:r w:rsidRPr="00782B16">
        <w:rPr>
          <w:rFonts w:hint="eastAsia"/>
          <w:sz w:val="20"/>
          <w:szCs w:val="20"/>
        </w:rPr>
        <w:t>ĄŻĄ</w:t>
      </w:r>
      <w:r w:rsidRPr="00782B16">
        <w:rPr>
          <w:sz w:val="20"/>
          <w:szCs w:val="20"/>
        </w:rPr>
        <w:t>CA</w:t>
      </w:r>
      <w:bookmarkEnd w:id="57"/>
    </w:p>
    <w:p w14:paraId="6879A19F" w14:textId="77777777" w:rsidR="0009708A" w:rsidRPr="00782B16" w:rsidRDefault="0009708A" w:rsidP="0009708A">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rPr>
          <w:b/>
          <w:sz w:val="20"/>
          <w:szCs w:val="20"/>
        </w:rPr>
      </w:pPr>
      <w:r w:rsidRPr="00782B16">
        <w:rPr>
          <w:b/>
          <w:sz w:val="20"/>
          <w:szCs w:val="20"/>
        </w:rPr>
        <w:t>1. WST</w:t>
      </w:r>
      <w:r w:rsidRPr="00782B16">
        <w:rPr>
          <w:rFonts w:hint="eastAsia"/>
          <w:b/>
          <w:sz w:val="20"/>
          <w:szCs w:val="20"/>
        </w:rPr>
        <w:t>Ę</w:t>
      </w:r>
      <w:r w:rsidRPr="00782B16">
        <w:rPr>
          <w:b/>
          <w:sz w:val="20"/>
          <w:szCs w:val="20"/>
        </w:rPr>
        <w:t>P</w:t>
      </w:r>
    </w:p>
    <w:p w14:paraId="1D3A4CB2" w14:textId="77777777" w:rsidR="0009708A" w:rsidRPr="00782B16" w:rsidRDefault="0009708A" w:rsidP="002D228C">
      <w:pPr>
        <w:pStyle w:val="podpkt11"/>
      </w:pPr>
      <w:r w:rsidRPr="00782B16">
        <w:t>1.1. Przedmiot Specyfikacji Technicznych (ST)</w:t>
      </w:r>
    </w:p>
    <w:p w14:paraId="609D0CC6" w14:textId="16E40BD5" w:rsidR="0009708A" w:rsidRPr="00782B16" w:rsidRDefault="0009708A" w:rsidP="0009708A">
      <w:pPr>
        <w:autoSpaceDE w:val="0"/>
        <w:autoSpaceDN w:val="0"/>
        <w:adjustRightInd w:val="0"/>
        <w:jc w:val="both"/>
        <w:rPr>
          <w:b/>
          <w:bCs/>
          <w:sz w:val="20"/>
          <w:szCs w:val="20"/>
        </w:rPr>
      </w:pPr>
      <w:r w:rsidRPr="00782B16">
        <w:rPr>
          <w:sz w:val="20"/>
          <w:szCs w:val="20"/>
        </w:rPr>
        <w:t>Przedmiotem niniejszych Specyfikacji Technicznych (ST) s</w:t>
      </w:r>
      <w:r w:rsidRPr="00782B16">
        <w:rPr>
          <w:rFonts w:hint="eastAsia"/>
          <w:sz w:val="20"/>
          <w:szCs w:val="20"/>
        </w:rPr>
        <w:t>ą</w:t>
      </w:r>
      <w:r w:rsidRPr="00782B16">
        <w:rPr>
          <w:sz w:val="20"/>
          <w:szCs w:val="20"/>
        </w:rPr>
        <w:t xml:space="preserve"> wymagania dotycz</w:t>
      </w:r>
      <w:r w:rsidRPr="00782B16">
        <w:rPr>
          <w:rFonts w:ascii="TimesNewRoman" w:eastAsia="TimesNewRoman" w:cs="TimesNewRoman" w:hint="eastAsia"/>
          <w:sz w:val="20"/>
          <w:szCs w:val="20"/>
        </w:rPr>
        <w:t>ą</w:t>
      </w:r>
      <w:r w:rsidRPr="00782B16">
        <w:rPr>
          <w:sz w:val="20"/>
          <w:szCs w:val="20"/>
        </w:rPr>
        <w:t>ce wykonania i odbioru warstwy wi</w:t>
      </w:r>
      <w:r w:rsidRPr="00782B16">
        <w:rPr>
          <w:rFonts w:ascii="TimesNewRoman" w:eastAsia="TimesNewRoman" w:cs="TimesNewRoman" w:hint="eastAsia"/>
          <w:sz w:val="20"/>
          <w:szCs w:val="20"/>
        </w:rPr>
        <w:t>ążą</w:t>
      </w:r>
      <w:r w:rsidRPr="00782B16">
        <w:rPr>
          <w:sz w:val="20"/>
          <w:szCs w:val="20"/>
        </w:rPr>
        <w:t xml:space="preserve">cej z betonu asfaltowego </w:t>
      </w:r>
      <w:r w:rsidRPr="00782B16">
        <w:rPr>
          <w:sz w:val="20"/>
        </w:rPr>
        <w:t>w ramach</w:t>
      </w:r>
      <w:r w:rsidR="000E1CD5" w:rsidRPr="00782B16">
        <w:rPr>
          <w:sz w:val="20"/>
        </w:rPr>
        <w:t xml:space="preserve"> realizacji </w:t>
      </w:r>
      <w:r w:rsidR="000E1CD5" w:rsidRPr="00782B16">
        <w:rPr>
          <w:spacing w:val="-3"/>
          <w:sz w:val="20"/>
        </w:rPr>
        <w:t xml:space="preserve">przedsięwzięcia pn.: </w:t>
      </w:r>
      <w:r w:rsidR="00A0689C" w:rsidRPr="00782B16">
        <w:rPr>
          <w:rFonts w:cstheme="minorHAnsi"/>
          <w:b/>
          <w:bCs/>
          <w:sz w:val="20"/>
          <w:szCs w:val="20"/>
        </w:rPr>
        <w:t>Przebudowa drogi gminnej - ul. Słonecznej w Baniosze</w:t>
      </w:r>
      <w:r w:rsidRPr="00782B16">
        <w:rPr>
          <w:spacing w:val="-3"/>
          <w:sz w:val="20"/>
        </w:rPr>
        <w:t>.</w:t>
      </w:r>
    </w:p>
    <w:p w14:paraId="03FFE60B" w14:textId="77777777" w:rsidR="0009708A" w:rsidRPr="00782B16" w:rsidRDefault="0009708A" w:rsidP="0009708A">
      <w:pPr>
        <w:autoSpaceDE w:val="0"/>
        <w:autoSpaceDN w:val="0"/>
        <w:adjustRightInd w:val="0"/>
        <w:jc w:val="both"/>
        <w:rPr>
          <w:sz w:val="20"/>
          <w:szCs w:val="20"/>
        </w:rPr>
      </w:pPr>
      <w:r w:rsidRPr="00782B16">
        <w:rPr>
          <w:b/>
          <w:sz w:val="20"/>
          <w:szCs w:val="20"/>
        </w:rPr>
        <w:t xml:space="preserve">UWAGA: Dla nawierzchni KR1-KR2 mieszanki </w:t>
      </w:r>
      <w:proofErr w:type="spellStart"/>
      <w:r w:rsidRPr="00782B16">
        <w:rPr>
          <w:b/>
          <w:sz w:val="20"/>
          <w:szCs w:val="20"/>
        </w:rPr>
        <w:t>mineralno</w:t>
      </w:r>
      <w:proofErr w:type="spellEnd"/>
      <w:r w:rsidRPr="00782B16">
        <w:rPr>
          <w:b/>
          <w:sz w:val="20"/>
          <w:szCs w:val="20"/>
        </w:rPr>
        <w:t xml:space="preserve"> – asfaltowe muszą spełniać wymogi jak dla kategorii ruchu KR 3 – KR 4.</w:t>
      </w:r>
    </w:p>
    <w:p w14:paraId="0B28ECDF" w14:textId="77777777" w:rsidR="0009708A" w:rsidRPr="00782B16" w:rsidRDefault="0009708A" w:rsidP="0009708A">
      <w:pPr>
        <w:autoSpaceDE w:val="0"/>
        <w:autoSpaceDN w:val="0"/>
        <w:adjustRightInd w:val="0"/>
        <w:jc w:val="both"/>
        <w:rPr>
          <w:sz w:val="20"/>
          <w:szCs w:val="20"/>
        </w:rPr>
      </w:pPr>
    </w:p>
    <w:p w14:paraId="3C13D551" w14:textId="77777777" w:rsidR="0009708A" w:rsidRPr="00782B16" w:rsidRDefault="0009708A" w:rsidP="002D228C">
      <w:pPr>
        <w:pStyle w:val="podpkt11"/>
      </w:pPr>
      <w:r w:rsidRPr="00782B16">
        <w:t>1.2. Zakres stosowania ST</w:t>
      </w:r>
    </w:p>
    <w:p w14:paraId="5FEB6801" w14:textId="77777777" w:rsidR="0009708A" w:rsidRPr="00782B16" w:rsidRDefault="0009708A" w:rsidP="0009708A">
      <w:pPr>
        <w:autoSpaceDE w:val="0"/>
        <w:autoSpaceDN w:val="0"/>
        <w:adjustRightInd w:val="0"/>
        <w:jc w:val="both"/>
        <w:rPr>
          <w:sz w:val="20"/>
          <w:szCs w:val="20"/>
        </w:rPr>
      </w:pPr>
      <w:r w:rsidRPr="00782B16">
        <w:rPr>
          <w:sz w:val="20"/>
          <w:szCs w:val="20"/>
        </w:rPr>
        <w:t>ST s</w:t>
      </w:r>
      <w:r w:rsidRPr="00782B16">
        <w:rPr>
          <w:rFonts w:ascii="TimesNewRoman" w:eastAsia="TimesNewRoman" w:cs="TimesNewRoman" w:hint="eastAsia"/>
          <w:sz w:val="20"/>
          <w:szCs w:val="20"/>
        </w:rPr>
        <w:t>ą</w:t>
      </w:r>
      <w:r w:rsidRPr="00782B16">
        <w:rPr>
          <w:rFonts w:ascii="TimesNewRoman" w:eastAsia="TimesNewRoman" w:cs="TimesNewRoman"/>
          <w:sz w:val="20"/>
          <w:szCs w:val="20"/>
        </w:rPr>
        <w:t xml:space="preserve"> </w:t>
      </w:r>
      <w:r w:rsidRPr="00782B16">
        <w:rPr>
          <w:sz w:val="20"/>
          <w:szCs w:val="20"/>
        </w:rPr>
        <w:t>stosowane jako dokument kontraktowy przy zlecaniu i realizacji Robót wymienionych w pkt. 1.1.</w:t>
      </w:r>
    </w:p>
    <w:p w14:paraId="6501D790" w14:textId="77777777" w:rsidR="0009708A" w:rsidRPr="00782B16" w:rsidRDefault="0009708A" w:rsidP="0009708A">
      <w:pPr>
        <w:pStyle w:val="Tytu"/>
        <w:spacing w:before="120" w:after="120" w:line="240" w:lineRule="auto"/>
        <w:jc w:val="left"/>
        <w:rPr>
          <w:bCs/>
          <w:sz w:val="20"/>
          <w:szCs w:val="20"/>
        </w:rPr>
      </w:pPr>
      <w:r w:rsidRPr="00782B16">
        <w:rPr>
          <w:bCs/>
          <w:sz w:val="20"/>
          <w:szCs w:val="20"/>
        </w:rPr>
        <w:t>1.3. Zakres robót objętych Specyfikacją</w:t>
      </w:r>
    </w:p>
    <w:p w14:paraId="12B78A0E" w14:textId="77777777" w:rsidR="0009708A" w:rsidRPr="00782B16" w:rsidRDefault="0009708A" w:rsidP="0009708A">
      <w:pPr>
        <w:autoSpaceDE w:val="0"/>
        <w:autoSpaceDN w:val="0"/>
        <w:adjustRightInd w:val="0"/>
        <w:jc w:val="both"/>
        <w:rPr>
          <w:sz w:val="20"/>
          <w:szCs w:val="20"/>
        </w:rPr>
      </w:pPr>
      <w:r w:rsidRPr="00782B16">
        <w:rPr>
          <w:sz w:val="20"/>
          <w:szCs w:val="20"/>
        </w:rPr>
        <w:t>Ustalenia zawarte w niniejszej Specyfikacji mają zastosowanie przy wykonywaniu warstwy wiążącej z betonu asfaltowego wg PN-EN 13108-1 oraz norm związanych zgodnie z zakresem określonym w dokumentacji projektowej.</w:t>
      </w:r>
    </w:p>
    <w:p w14:paraId="2637ED4A" w14:textId="77777777" w:rsidR="0009708A" w:rsidRPr="00782B16" w:rsidRDefault="0009708A" w:rsidP="0009708A">
      <w:pPr>
        <w:pStyle w:val="Tytu"/>
        <w:spacing w:before="120" w:after="120" w:line="240" w:lineRule="auto"/>
        <w:jc w:val="left"/>
        <w:rPr>
          <w:bCs/>
          <w:sz w:val="20"/>
          <w:szCs w:val="20"/>
        </w:rPr>
      </w:pPr>
      <w:r w:rsidRPr="00782B16">
        <w:rPr>
          <w:bCs/>
          <w:sz w:val="20"/>
          <w:szCs w:val="20"/>
        </w:rPr>
        <w:t>1.4. Okre</w:t>
      </w:r>
      <w:r w:rsidRPr="00782B16">
        <w:rPr>
          <w:rFonts w:hint="eastAsia"/>
          <w:bCs/>
          <w:sz w:val="20"/>
          <w:szCs w:val="20"/>
        </w:rPr>
        <w:t>ś</w:t>
      </w:r>
      <w:r w:rsidRPr="00782B16">
        <w:rPr>
          <w:bCs/>
          <w:sz w:val="20"/>
          <w:szCs w:val="20"/>
        </w:rPr>
        <w:t>lenia podstawowe</w:t>
      </w:r>
    </w:p>
    <w:p w14:paraId="4A96FE2F" w14:textId="77777777" w:rsidR="0009708A" w:rsidRPr="00782B16" w:rsidRDefault="0009708A" w:rsidP="0009708A">
      <w:pPr>
        <w:autoSpaceDE w:val="0"/>
        <w:autoSpaceDN w:val="0"/>
        <w:adjustRightInd w:val="0"/>
        <w:spacing w:before="60"/>
        <w:jc w:val="both"/>
        <w:rPr>
          <w:sz w:val="20"/>
          <w:szCs w:val="20"/>
        </w:rPr>
      </w:pPr>
      <w:r w:rsidRPr="00782B16">
        <w:rPr>
          <w:sz w:val="20"/>
          <w:szCs w:val="20"/>
        </w:rPr>
        <w:t>Określenia podane w Specyfikacji są zgodne z odpowiednimi normami i określeniami podanymi w Specyfikacji D-M-00.00.00 – „Wymagania Ogólne” pkt. 1.4.</w:t>
      </w:r>
    </w:p>
    <w:p w14:paraId="1DA223CC" w14:textId="77777777" w:rsidR="0009708A" w:rsidRPr="00782B16" w:rsidRDefault="0009708A" w:rsidP="0009708A">
      <w:pPr>
        <w:autoSpaceDE w:val="0"/>
        <w:autoSpaceDN w:val="0"/>
        <w:adjustRightInd w:val="0"/>
        <w:spacing w:before="60"/>
        <w:ind w:left="851" w:hanging="851"/>
        <w:jc w:val="both"/>
        <w:rPr>
          <w:sz w:val="20"/>
          <w:szCs w:val="20"/>
        </w:rPr>
      </w:pPr>
      <w:r w:rsidRPr="00782B16">
        <w:rPr>
          <w:sz w:val="20"/>
          <w:szCs w:val="20"/>
        </w:rPr>
        <w:t>Beton asfaltowy (AC) - mieszanka mineralno-asfaltowa, w której kruszywo o uziarnieniu równomiernie stopniowanym tworzy wzajemnie klinującą się strukturę.</w:t>
      </w:r>
    </w:p>
    <w:p w14:paraId="704410F7" w14:textId="1DF92BD7" w:rsidR="0009708A" w:rsidRPr="00782B16" w:rsidRDefault="0009708A" w:rsidP="0009708A">
      <w:pPr>
        <w:autoSpaceDE w:val="0"/>
        <w:autoSpaceDN w:val="0"/>
        <w:adjustRightInd w:val="0"/>
        <w:spacing w:before="60"/>
        <w:ind w:left="851" w:hanging="851"/>
        <w:jc w:val="both"/>
        <w:rPr>
          <w:sz w:val="20"/>
          <w:szCs w:val="20"/>
        </w:rPr>
      </w:pPr>
      <w:r w:rsidRPr="00782B16">
        <w:rPr>
          <w:sz w:val="20"/>
          <w:szCs w:val="20"/>
        </w:rPr>
        <w:t xml:space="preserve">Kruszywo grube – kruszywo z ziaren o wymiarze D </w:t>
      </w:r>
      <w:r w:rsidR="000E1CD5" w:rsidRPr="00782B16">
        <w:rPr>
          <w:rFonts w:cstheme="minorHAnsi"/>
          <w:sz w:val="20"/>
          <w:szCs w:val="20"/>
        </w:rPr>
        <w:t>≤</w:t>
      </w:r>
      <w:r w:rsidRPr="00782B16">
        <w:rPr>
          <w:sz w:val="20"/>
          <w:szCs w:val="20"/>
        </w:rPr>
        <w:t>45 mm oraz d ≥2 mm.</w:t>
      </w:r>
    </w:p>
    <w:p w14:paraId="7E4BB4FC" w14:textId="679D67F7" w:rsidR="0009708A" w:rsidRPr="00782B16" w:rsidRDefault="0009708A" w:rsidP="0009708A">
      <w:pPr>
        <w:autoSpaceDE w:val="0"/>
        <w:autoSpaceDN w:val="0"/>
        <w:adjustRightInd w:val="0"/>
        <w:spacing w:before="60"/>
        <w:ind w:left="851" w:hanging="851"/>
        <w:jc w:val="both"/>
        <w:rPr>
          <w:sz w:val="20"/>
          <w:szCs w:val="20"/>
        </w:rPr>
      </w:pPr>
      <w:r w:rsidRPr="00782B16">
        <w:rPr>
          <w:sz w:val="20"/>
          <w:szCs w:val="20"/>
        </w:rPr>
        <w:t xml:space="preserve">Kruszywo drobne – kruszywo z ziaren o wymiarze D </w:t>
      </w:r>
      <w:r w:rsidR="000E1CD5" w:rsidRPr="00782B16">
        <w:rPr>
          <w:rFonts w:cstheme="minorHAnsi"/>
          <w:sz w:val="20"/>
          <w:szCs w:val="20"/>
        </w:rPr>
        <w:t>≤</w:t>
      </w:r>
      <w:r w:rsidRPr="00782B16">
        <w:rPr>
          <w:sz w:val="20"/>
          <w:szCs w:val="20"/>
        </w:rPr>
        <w:t>2 mm, którego większa część pozostaje na sicie 0,063 mm. Kruszywo drobne może powstać w wyniku kruszenia lub naturalnego rozdrobnienia skały albo żwiru lub przetworzenia kruszywa sztucznego.</w:t>
      </w:r>
    </w:p>
    <w:p w14:paraId="396B1F0F" w14:textId="77777777" w:rsidR="0009708A" w:rsidRPr="00782B16" w:rsidRDefault="0009708A" w:rsidP="0009708A">
      <w:pPr>
        <w:autoSpaceDE w:val="0"/>
        <w:autoSpaceDN w:val="0"/>
        <w:adjustRightInd w:val="0"/>
        <w:spacing w:before="60"/>
        <w:ind w:left="851" w:hanging="851"/>
        <w:jc w:val="both"/>
        <w:rPr>
          <w:sz w:val="20"/>
          <w:szCs w:val="20"/>
        </w:rPr>
      </w:pPr>
      <w:r w:rsidRPr="00782B16">
        <w:rPr>
          <w:sz w:val="20"/>
          <w:szCs w:val="20"/>
        </w:rPr>
        <w:t>Mieszanka mineralna (mm)- mieszanka kruszywa i wypełniacza mineralnego o określonym składzie i uziarnieniu.</w:t>
      </w:r>
    </w:p>
    <w:p w14:paraId="5D93517F" w14:textId="77777777" w:rsidR="0009708A" w:rsidRPr="00782B16" w:rsidRDefault="0009708A" w:rsidP="0009708A">
      <w:pPr>
        <w:autoSpaceDE w:val="0"/>
        <w:autoSpaceDN w:val="0"/>
        <w:adjustRightInd w:val="0"/>
        <w:spacing w:before="60"/>
        <w:ind w:left="851" w:hanging="851"/>
        <w:jc w:val="both"/>
        <w:rPr>
          <w:sz w:val="20"/>
          <w:szCs w:val="20"/>
        </w:rPr>
      </w:pPr>
      <w:r w:rsidRPr="00782B16">
        <w:rPr>
          <w:sz w:val="20"/>
          <w:szCs w:val="20"/>
        </w:rPr>
        <w:t>Mieszanka mineralno-asfaltowa (</w:t>
      </w:r>
      <w:proofErr w:type="spellStart"/>
      <w:r w:rsidRPr="00782B16">
        <w:rPr>
          <w:sz w:val="20"/>
          <w:szCs w:val="20"/>
        </w:rPr>
        <w:t>mma</w:t>
      </w:r>
      <w:proofErr w:type="spellEnd"/>
      <w:r w:rsidRPr="00782B16">
        <w:rPr>
          <w:sz w:val="20"/>
          <w:szCs w:val="20"/>
        </w:rPr>
        <w:t>) - mieszanka mineralna z odpowiednią ilością asfaltu, wytworzona na gorąco, spełniająca określone wymagania.</w:t>
      </w:r>
    </w:p>
    <w:p w14:paraId="77AA672D" w14:textId="77777777" w:rsidR="0009708A" w:rsidRPr="00782B16" w:rsidRDefault="0009708A" w:rsidP="0009708A">
      <w:pPr>
        <w:autoSpaceDE w:val="0"/>
        <w:autoSpaceDN w:val="0"/>
        <w:adjustRightInd w:val="0"/>
        <w:spacing w:before="60"/>
        <w:ind w:left="851" w:hanging="851"/>
        <w:jc w:val="both"/>
        <w:rPr>
          <w:sz w:val="20"/>
          <w:szCs w:val="20"/>
        </w:rPr>
      </w:pPr>
      <w:r w:rsidRPr="00782B16">
        <w:rPr>
          <w:sz w:val="20"/>
          <w:szCs w:val="20"/>
        </w:rPr>
        <w:t>Mieszanka drobnoziarnista – mieszanka mineralno-asfaltowa do warstwy ścieralnej (z wyłączeniem asfaltu lanego), wiążącej i podbudowy, w której wymiar kruszywa D jest mniejszy niż 16 mm.</w:t>
      </w:r>
    </w:p>
    <w:p w14:paraId="5F4514B8" w14:textId="77777777" w:rsidR="0009708A" w:rsidRPr="00782B16" w:rsidRDefault="0009708A" w:rsidP="0009708A">
      <w:pPr>
        <w:autoSpaceDE w:val="0"/>
        <w:autoSpaceDN w:val="0"/>
        <w:adjustRightInd w:val="0"/>
        <w:spacing w:before="60"/>
        <w:ind w:left="851" w:hanging="851"/>
        <w:jc w:val="both"/>
        <w:rPr>
          <w:sz w:val="20"/>
          <w:szCs w:val="20"/>
        </w:rPr>
      </w:pPr>
      <w:r w:rsidRPr="00782B16">
        <w:rPr>
          <w:sz w:val="20"/>
          <w:szCs w:val="20"/>
        </w:rPr>
        <w:t>Mieszanka gruboziarnista – jest to mieszanka mineralno-asfaltowa do warstwy wiążącej i podbudowy, w której wymiary kruszywa D jest nie mniejszy niż 16 mm.</w:t>
      </w:r>
    </w:p>
    <w:p w14:paraId="7838BBEB" w14:textId="77777777" w:rsidR="0009708A" w:rsidRPr="00782B16" w:rsidRDefault="0009708A" w:rsidP="0009708A">
      <w:pPr>
        <w:autoSpaceDE w:val="0"/>
        <w:autoSpaceDN w:val="0"/>
        <w:adjustRightInd w:val="0"/>
        <w:spacing w:before="60"/>
        <w:ind w:left="851" w:hanging="851"/>
        <w:jc w:val="both"/>
        <w:rPr>
          <w:sz w:val="20"/>
          <w:szCs w:val="20"/>
        </w:rPr>
      </w:pPr>
      <w:r w:rsidRPr="00782B16">
        <w:rPr>
          <w:sz w:val="20"/>
          <w:szCs w:val="20"/>
        </w:rPr>
        <w:t>Pył – kruszywo z ziaren przechodzących przez sito 0,063 mm.</w:t>
      </w:r>
    </w:p>
    <w:p w14:paraId="338E27D9" w14:textId="77777777" w:rsidR="0009708A" w:rsidRPr="00782B16" w:rsidRDefault="0009708A" w:rsidP="0009708A">
      <w:pPr>
        <w:autoSpaceDE w:val="0"/>
        <w:autoSpaceDN w:val="0"/>
        <w:adjustRightInd w:val="0"/>
        <w:spacing w:before="60"/>
        <w:ind w:left="851" w:hanging="851"/>
        <w:jc w:val="both"/>
        <w:rPr>
          <w:sz w:val="20"/>
          <w:szCs w:val="20"/>
        </w:rPr>
      </w:pPr>
      <w:r w:rsidRPr="00782B16">
        <w:rPr>
          <w:sz w:val="20"/>
          <w:szCs w:val="20"/>
        </w:rPr>
        <w:t>Środek adhezyjny - substancja powierzchniowo czynna, która poprawia adhezję asfaltu do materiałów mineralnych oraz zwiększa odporność błonki asfaltu na powierzchni kruszywa na odmywanie wodą; może być dodawany do asfaltu lub do kruszywa.</w:t>
      </w:r>
    </w:p>
    <w:p w14:paraId="6F9B84E0" w14:textId="77777777" w:rsidR="0009708A" w:rsidRPr="00782B16" w:rsidRDefault="0009708A" w:rsidP="0009708A">
      <w:pPr>
        <w:autoSpaceDE w:val="0"/>
        <w:autoSpaceDN w:val="0"/>
        <w:adjustRightInd w:val="0"/>
        <w:spacing w:before="60"/>
        <w:ind w:left="851" w:hanging="851"/>
        <w:jc w:val="both"/>
        <w:rPr>
          <w:sz w:val="20"/>
          <w:szCs w:val="20"/>
        </w:rPr>
      </w:pPr>
      <w:r w:rsidRPr="00782B16">
        <w:rPr>
          <w:sz w:val="20"/>
          <w:szCs w:val="20"/>
        </w:rPr>
        <w:t xml:space="preserve">Środek </w:t>
      </w:r>
      <w:proofErr w:type="spellStart"/>
      <w:r w:rsidRPr="00782B16">
        <w:rPr>
          <w:sz w:val="20"/>
          <w:szCs w:val="20"/>
        </w:rPr>
        <w:t>niskowiskozowy</w:t>
      </w:r>
      <w:proofErr w:type="spellEnd"/>
      <w:r w:rsidRPr="00782B16">
        <w:rPr>
          <w:sz w:val="20"/>
          <w:szCs w:val="20"/>
        </w:rPr>
        <w:t xml:space="preserve"> – jest to substancja chemiczna, która dodana do asfaltu zmniejsza jego lepkość w temperaturze otaczania kruszywa, powodując obniżenie temperatury produkcji mieszanki mineralno-asfaltowej oraz umożliwiając jej wbudowanie w niższej temperaturze niż w przypadku stosowania asfaltu bez dodatku. Wbudowana mieszanka mineralno-asfaltowa wyprodukowanej z asfaltem z dodatkiem </w:t>
      </w:r>
      <w:proofErr w:type="spellStart"/>
      <w:r w:rsidRPr="00782B16">
        <w:rPr>
          <w:sz w:val="20"/>
          <w:szCs w:val="20"/>
        </w:rPr>
        <w:t>niskowiskozowym</w:t>
      </w:r>
      <w:proofErr w:type="spellEnd"/>
      <w:r w:rsidRPr="00782B16">
        <w:rPr>
          <w:sz w:val="20"/>
          <w:szCs w:val="20"/>
        </w:rPr>
        <w:t xml:space="preserve"> charakteryzuje się takimi samymi lub lepszymi wartościami wymaganych parametrów normowych niż mieszanka mineralno-asfaltowej ze zwykłym asfaltem drogowym.</w:t>
      </w:r>
    </w:p>
    <w:p w14:paraId="3C45656F" w14:textId="77777777" w:rsidR="0009708A" w:rsidRPr="00782B16" w:rsidRDefault="0009708A" w:rsidP="0009708A">
      <w:pPr>
        <w:autoSpaceDE w:val="0"/>
        <w:autoSpaceDN w:val="0"/>
        <w:adjustRightInd w:val="0"/>
        <w:spacing w:before="60"/>
        <w:ind w:left="851" w:hanging="851"/>
        <w:jc w:val="both"/>
        <w:rPr>
          <w:sz w:val="20"/>
          <w:szCs w:val="20"/>
        </w:rPr>
      </w:pPr>
      <w:r w:rsidRPr="00782B16">
        <w:rPr>
          <w:sz w:val="20"/>
          <w:szCs w:val="20"/>
        </w:rPr>
        <w:t xml:space="preserve">Technologia produkcji mieszanki mineralno-asfaltowej o obniżonej temperaturze – technologia, w której w wyniku zastosowano odpowiedniego rodzaju asfaltu drogowego oraz odpowiedniej jego postaci, np. asfaltu spienionego wodą lub zeolitem, wytwarzana jest </w:t>
      </w:r>
      <w:proofErr w:type="spellStart"/>
      <w:r w:rsidRPr="00782B16">
        <w:rPr>
          <w:sz w:val="20"/>
          <w:szCs w:val="20"/>
        </w:rPr>
        <w:t>mma</w:t>
      </w:r>
      <w:proofErr w:type="spellEnd"/>
      <w:r w:rsidRPr="00782B16">
        <w:rPr>
          <w:sz w:val="20"/>
          <w:szCs w:val="20"/>
        </w:rPr>
        <w:t xml:space="preserve"> o obniżonej temperaturze produkcji w porównaniu do </w:t>
      </w:r>
      <w:proofErr w:type="spellStart"/>
      <w:r w:rsidRPr="00782B16">
        <w:rPr>
          <w:sz w:val="20"/>
          <w:szCs w:val="20"/>
        </w:rPr>
        <w:t>mma</w:t>
      </w:r>
      <w:proofErr w:type="spellEnd"/>
      <w:r w:rsidRPr="00782B16">
        <w:rPr>
          <w:sz w:val="20"/>
          <w:szCs w:val="20"/>
        </w:rPr>
        <w:t xml:space="preserve"> wytwarzanej w sposób tradycyjny na „gorąco”. Wbudowana mieszanka mineralno-asfaltowa wyprodukowana w technologii o obniżonej temperaturze charakteryzuje się takimi samymi lub lepszymi wartościami wymaganych parametrów normowych co mieszanka mineralno-asfaltowej z asfaltem drogowym (wytworzona w sposób tradycyjny).</w:t>
      </w:r>
    </w:p>
    <w:p w14:paraId="4D512811" w14:textId="77777777" w:rsidR="0009708A" w:rsidRPr="00782B16" w:rsidRDefault="0009708A" w:rsidP="0009708A">
      <w:pPr>
        <w:autoSpaceDE w:val="0"/>
        <w:autoSpaceDN w:val="0"/>
        <w:adjustRightInd w:val="0"/>
        <w:spacing w:before="60"/>
        <w:ind w:left="851" w:hanging="851"/>
        <w:jc w:val="both"/>
        <w:rPr>
          <w:sz w:val="20"/>
          <w:szCs w:val="20"/>
        </w:rPr>
      </w:pPr>
      <w:r w:rsidRPr="00782B16">
        <w:rPr>
          <w:sz w:val="20"/>
          <w:szCs w:val="20"/>
        </w:rPr>
        <w:t xml:space="preserve">Wymiar kruszywa – jest to wielkość ziaren kruszywa, określona przez dolny (d) i górny (D) wymiar sita. Przy oznaczaniu wymiaru kruszywa dopuszcza się obecność pewnej ilości ziaren, które pozostają na górnym </w:t>
      </w:r>
      <w:r w:rsidRPr="00782B16">
        <w:rPr>
          <w:sz w:val="20"/>
          <w:szCs w:val="20"/>
        </w:rPr>
        <w:lastRenderedPageBreak/>
        <w:t>sicie lub przechodzą przez dolne sito, zestawu sit używanego do oznaczania wymiaru kruszywa. Dolny wymiar sita może być równy 0.</w:t>
      </w:r>
    </w:p>
    <w:p w14:paraId="3D7AFEB9" w14:textId="77777777" w:rsidR="0009708A" w:rsidRPr="00782B16" w:rsidRDefault="0009708A" w:rsidP="0009708A">
      <w:pPr>
        <w:autoSpaceDE w:val="0"/>
        <w:autoSpaceDN w:val="0"/>
        <w:adjustRightInd w:val="0"/>
        <w:spacing w:before="60"/>
        <w:ind w:left="851" w:hanging="851"/>
        <w:jc w:val="both"/>
        <w:rPr>
          <w:sz w:val="20"/>
          <w:szCs w:val="20"/>
        </w:rPr>
      </w:pPr>
      <w:r w:rsidRPr="00782B16">
        <w:rPr>
          <w:sz w:val="20"/>
          <w:szCs w:val="20"/>
        </w:rPr>
        <w:t>Wymiar mieszanki mineralno-asfaltowej – jest to określenie mieszanki mineralno-asfaltowej ze względu na wymiar największego kruszywa, np. wymiar 8 lub 11.</w:t>
      </w:r>
    </w:p>
    <w:p w14:paraId="328AE449" w14:textId="77777777" w:rsidR="0009708A" w:rsidRPr="00782B16" w:rsidRDefault="0009708A" w:rsidP="0009708A">
      <w:pPr>
        <w:autoSpaceDE w:val="0"/>
        <w:autoSpaceDN w:val="0"/>
        <w:adjustRightInd w:val="0"/>
        <w:spacing w:before="60"/>
        <w:ind w:left="851" w:hanging="851"/>
        <w:jc w:val="both"/>
        <w:rPr>
          <w:sz w:val="20"/>
          <w:szCs w:val="20"/>
        </w:rPr>
      </w:pPr>
      <w:r w:rsidRPr="00782B16">
        <w:rPr>
          <w:sz w:val="20"/>
          <w:szCs w:val="20"/>
        </w:rPr>
        <w:t>Wypełniacz – kruszywo, którego większa część przechodzi przez sito 0,063 mm.</w:t>
      </w:r>
    </w:p>
    <w:p w14:paraId="15649FA3" w14:textId="77777777" w:rsidR="0009708A" w:rsidRPr="00782B16" w:rsidRDefault="0009708A" w:rsidP="0009708A">
      <w:pPr>
        <w:autoSpaceDE w:val="0"/>
        <w:autoSpaceDN w:val="0"/>
        <w:adjustRightInd w:val="0"/>
        <w:spacing w:before="60"/>
        <w:jc w:val="both"/>
        <w:rPr>
          <w:sz w:val="20"/>
          <w:szCs w:val="20"/>
        </w:rPr>
      </w:pPr>
      <w:r w:rsidRPr="00782B16">
        <w:rPr>
          <w:sz w:val="20"/>
          <w:szCs w:val="20"/>
        </w:rPr>
        <w:t>Pozostałe określenia są zgodne ze Specyfikacją D-M-00.00.00 „Wymagania Ogólne”, odnośnymi normami oraz odnośnymi normami.</w:t>
      </w:r>
    </w:p>
    <w:p w14:paraId="504CDEE5" w14:textId="77777777" w:rsidR="0009708A" w:rsidRPr="00782B16" w:rsidRDefault="0009708A" w:rsidP="0009708A">
      <w:pPr>
        <w:pStyle w:val="Tytu"/>
        <w:spacing w:before="120" w:after="120" w:line="240" w:lineRule="auto"/>
        <w:jc w:val="left"/>
        <w:rPr>
          <w:bCs/>
          <w:sz w:val="20"/>
          <w:szCs w:val="20"/>
        </w:rPr>
      </w:pPr>
      <w:r w:rsidRPr="00782B16">
        <w:rPr>
          <w:bCs/>
          <w:sz w:val="20"/>
          <w:szCs w:val="20"/>
        </w:rPr>
        <w:t>1.5. Ogólne wymagania dotycz</w:t>
      </w:r>
      <w:r w:rsidRPr="00782B16">
        <w:rPr>
          <w:rFonts w:hint="eastAsia"/>
          <w:bCs/>
          <w:sz w:val="20"/>
          <w:szCs w:val="20"/>
        </w:rPr>
        <w:t>ą</w:t>
      </w:r>
      <w:r w:rsidRPr="00782B16">
        <w:rPr>
          <w:bCs/>
          <w:sz w:val="20"/>
          <w:szCs w:val="20"/>
        </w:rPr>
        <w:t>ce robót</w:t>
      </w:r>
    </w:p>
    <w:p w14:paraId="300FD740" w14:textId="77777777" w:rsidR="0009708A" w:rsidRPr="00782B16" w:rsidRDefault="0009708A" w:rsidP="0009708A">
      <w:pPr>
        <w:autoSpaceDE w:val="0"/>
        <w:autoSpaceDN w:val="0"/>
        <w:adjustRightInd w:val="0"/>
        <w:rPr>
          <w:sz w:val="20"/>
          <w:szCs w:val="20"/>
        </w:rPr>
      </w:pPr>
      <w:r w:rsidRPr="00782B16">
        <w:rPr>
          <w:sz w:val="20"/>
          <w:szCs w:val="20"/>
        </w:rPr>
        <w:t>Ogólne wymagania dotycz</w:t>
      </w:r>
      <w:r w:rsidRPr="00782B16">
        <w:rPr>
          <w:rFonts w:hint="eastAsia"/>
          <w:sz w:val="20"/>
          <w:szCs w:val="20"/>
        </w:rPr>
        <w:t>ą</w:t>
      </w:r>
      <w:r w:rsidRPr="00782B16">
        <w:rPr>
          <w:sz w:val="20"/>
          <w:szCs w:val="20"/>
        </w:rPr>
        <w:t>ce robót podano w ST D-M-00.00.00 „Wymagania ogólne” pkt 1.5.</w:t>
      </w:r>
    </w:p>
    <w:p w14:paraId="6AC186D7" w14:textId="77777777" w:rsidR="0009708A" w:rsidRPr="00782B16" w:rsidRDefault="0009708A" w:rsidP="0009708A">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jc w:val="both"/>
        <w:rPr>
          <w:b/>
          <w:sz w:val="20"/>
          <w:szCs w:val="20"/>
        </w:rPr>
      </w:pPr>
      <w:r w:rsidRPr="00782B16">
        <w:rPr>
          <w:b/>
          <w:sz w:val="20"/>
          <w:szCs w:val="20"/>
        </w:rPr>
        <w:t>2. MATERIAŁY</w:t>
      </w:r>
    </w:p>
    <w:p w14:paraId="1D5EE915" w14:textId="77777777" w:rsidR="0009708A" w:rsidRPr="00782B16" w:rsidRDefault="0009708A" w:rsidP="0009708A">
      <w:pPr>
        <w:autoSpaceDE w:val="0"/>
        <w:autoSpaceDN w:val="0"/>
        <w:adjustRightInd w:val="0"/>
        <w:jc w:val="both"/>
        <w:rPr>
          <w:sz w:val="20"/>
          <w:szCs w:val="20"/>
        </w:rPr>
      </w:pPr>
      <w:r w:rsidRPr="00782B16">
        <w:rPr>
          <w:sz w:val="20"/>
          <w:szCs w:val="20"/>
        </w:rPr>
        <w:t>Ogólne wymagania dotycz</w:t>
      </w:r>
      <w:r w:rsidRPr="00782B16">
        <w:rPr>
          <w:rFonts w:ascii="TimesNewRoman" w:eastAsia="TimesNewRoman" w:cs="TimesNewRoman" w:hint="eastAsia"/>
          <w:sz w:val="20"/>
          <w:szCs w:val="20"/>
        </w:rPr>
        <w:t>ą</w:t>
      </w:r>
      <w:r w:rsidRPr="00782B16">
        <w:rPr>
          <w:sz w:val="20"/>
          <w:szCs w:val="20"/>
        </w:rPr>
        <w:t>ce materiałów, ich pozyskiwania i składowania, podano w ST D-M-00.00.00.</w:t>
      </w:r>
    </w:p>
    <w:p w14:paraId="5D209196" w14:textId="77777777" w:rsidR="0009708A" w:rsidRPr="00782B16" w:rsidRDefault="0009708A" w:rsidP="0009708A">
      <w:pPr>
        <w:autoSpaceDE w:val="0"/>
        <w:autoSpaceDN w:val="0"/>
        <w:adjustRightInd w:val="0"/>
        <w:jc w:val="both"/>
        <w:rPr>
          <w:sz w:val="20"/>
          <w:szCs w:val="20"/>
        </w:rPr>
      </w:pPr>
      <w:r w:rsidRPr="00782B16">
        <w:rPr>
          <w:sz w:val="20"/>
          <w:szCs w:val="20"/>
        </w:rPr>
        <w:t>„Wymagania ogólne” pkt.2.</w:t>
      </w:r>
    </w:p>
    <w:p w14:paraId="457E01DB" w14:textId="77777777" w:rsidR="0009708A" w:rsidRPr="00782B16" w:rsidRDefault="0009708A" w:rsidP="0009708A">
      <w:pPr>
        <w:autoSpaceDE w:val="0"/>
        <w:autoSpaceDN w:val="0"/>
        <w:adjustRightInd w:val="0"/>
        <w:jc w:val="both"/>
        <w:rPr>
          <w:sz w:val="20"/>
          <w:szCs w:val="20"/>
        </w:rPr>
      </w:pPr>
      <w:r w:rsidRPr="00782B16">
        <w:rPr>
          <w:sz w:val="20"/>
          <w:szCs w:val="20"/>
        </w:rPr>
        <w:t>Poszczególne rodzaje materiałów powinny pochodzi</w:t>
      </w:r>
      <w:r w:rsidRPr="00782B16">
        <w:rPr>
          <w:rFonts w:ascii="TimesNewRoman" w:eastAsia="TimesNewRoman" w:cs="TimesNewRoman" w:hint="eastAsia"/>
          <w:sz w:val="20"/>
          <w:szCs w:val="20"/>
        </w:rPr>
        <w:t>ć</w:t>
      </w:r>
      <w:r w:rsidRPr="00782B16">
        <w:rPr>
          <w:rFonts w:ascii="TimesNewRoman" w:eastAsia="TimesNewRoman" w:cs="TimesNewRoman"/>
          <w:sz w:val="20"/>
          <w:szCs w:val="20"/>
        </w:rPr>
        <w:t xml:space="preserve"> </w:t>
      </w:r>
      <w:r w:rsidRPr="00782B16">
        <w:rPr>
          <w:sz w:val="20"/>
          <w:szCs w:val="20"/>
        </w:rPr>
        <w:t xml:space="preserve">ze </w:t>
      </w:r>
      <w:r w:rsidRPr="00782B16">
        <w:rPr>
          <w:rFonts w:ascii="TimesNewRoman" w:eastAsia="TimesNewRoman" w:cs="TimesNewRoman" w:hint="eastAsia"/>
          <w:sz w:val="20"/>
          <w:szCs w:val="20"/>
        </w:rPr>
        <w:t>ź</w:t>
      </w:r>
      <w:r w:rsidRPr="00782B16">
        <w:rPr>
          <w:sz w:val="20"/>
          <w:szCs w:val="20"/>
        </w:rPr>
        <w:t>ródeł zatwierdzonych przez In</w:t>
      </w:r>
      <w:r w:rsidRPr="00782B16">
        <w:rPr>
          <w:rFonts w:ascii="TimesNewRoman" w:eastAsia="TimesNewRoman" w:cs="TimesNewRoman" w:hint="eastAsia"/>
          <w:sz w:val="20"/>
          <w:szCs w:val="20"/>
        </w:rPr>
        <w:t>ż</w:t>
      </w:r>
      <w:r w:rsidRPr="00782B16">
        <w:rPr>
          <w:sz w:val="20"/>
          <w:szCs w:val="20"/>
        </w:rPr>
        <w:t>yniera. Nale</w:t>
      </w:r>
      <w:r w:rsidRPr="00782B16">
        <w:rPr>
          <w:rFonts w:ascii="TimesNewRoman" w:eastAsia="TimesNewRoman" w:cs="TimesNewRoman" w:hint="eastAsia"/>
          <w:sz w:val="20"/>
          <w:szCs w:val="20"/>
        </w:rPr>
        <w:t>ż</w:t>
      </w:r>
      <w:r w:rsidRPr="00782B16">
        <w:rPr>
          <w:sz w:val="20"/>
          <w:szCs w:val="20"/>
        </w:rPr>
        <w:t>y d</w:t>
      </w:r>
      <w:r w:rsidRPr="00782B16">
        <w:rPr>
          <w:rFonts w:ascii="TimesNewRoman" w:eastAsia="TimesNewRoman" w:cs="TimesNewRoman" w:hint="eastAsia"/>
          <w:sz w:val="20"/>
          <w:szCs w:val="20"/>
        </w:rPr>
        <w:t>ąż</w:t>
      </w:r>
      <w:r w:rsidRPr="00782B16">
        <w:rPr>
          <w:sz w:val="20"/>
          <w:szCs w:val="20"/>
        </w:rPr>
        <w:t>y</w:t>
      </w:r>
      <w:r w:rsidRPr="00782B16">
        <w:rPr>
          <w:rFonts w:ascii="TimesNewRoman" w:eastAsia="TimesNewRoman" w:cs="TimesNewRoman" w:hint="eastAsia"/>
          <w:sz w:val="20"/>
          <w:szCs w:val="20"/>
        </w:rPr>
        <w:t>ć</w:t>
      </w:r>
      <w:r w:rsidRPr="00782B16">
        <w:rPr>
          <w:rFonts w:ascii="TimesNewRoman" w:eastAsia="TimesNewRoman" w:cs="TimesNewRoman"/>
          <w:sz w:val="20"/>
          <w:szCs w:val="20"/>
        </w:rPr>
        <w:t xml:space="preserve"> </w:t>
      </w:r>
      <w:r w:rsidRPr="00782B16">
        <w:rPr>
          <w:sz w:val="20"/>
          <w:szCs w:val="20"/>
        </w:rPr>
        <w:t>do zaopatrzenia si</w:t>
      </w:r>
      <w:r w:rsidRPr="00782B16">
        <w:rPr>
          <w:rFonts w:ascii="TimesNewRoman" w:eastAsia="TimesNewRoman" w:cs="TimesNewRoman" w:hint="eastAsia"/>
          <w:sz w:val="20"/>
          <w:szCs w:val="20"/>
        </w:rPr>
        <w:t>ę</w:t>
      </w:r>
      <w:r w:rsidRPr="00782B16">
        <w:rPr>
          <w:rFonts w:ascii="TimesNewRoman" w:eastAsia="TimesNewRoman" w:cs="TimesNewRoman"/>
          <w:sz w:val="20"/>
          <w:szCs w:val="20"/>
        </w:rPr>
        <w:t xml:space="preserve"> </w:t>
      </w:r>
      <w:r w:rsidRPr="00782B16">
        <w:rPr>
          <w:sz w:val="20"/>
          <w:szCs w:val="20"/>
        </w:rPr>
        <w:t xml:space="preserve">w materiały z jednego </w:t>
      </w:r>
      <w:r w:rsidRPr="00782B16">
        <w:rPr>
          <w:rFonts w:ascii="TimesNewRoman" w:eastAsia="TimesNewRoman" w:cs="TimesNewRoman" w:hint="eastAsia"/>
          <w:sz w:val="20"/>
          <w:szCs w:val="20"/>
        </w:rPr>
        <w:t>ź</w:t>
      </w:r>
      <w:r w:rsidRPr="00782B16">
        <w:rPr>
          <w:sz w:val="20"/>
          <w:szCs w:val="20"/>
        </w:rPr>
        <w:t>ródła. W przypadku zmiany pochodzenia materiału nale</w:t>
      </w:r>
      <w:r w:rsidRPr="00782B16">
        <w:rPr>
          <w:rFonts w:ascii="TimesNewRoman" w:eastAsia="TimesNewRoman" w:cs="TimesNewRoman" w:hint="eastAsia"/>
          <w:sz w:val="20"/>
          <w:szCs w:val="20"/>
        </w:rPr>
        <w:t>ż</w:t>
      </w:r>
      <w:r w:rsidRPr="00782B16">
        <w:rPr>
          <w:sz w:val="20"/>
          <w:szCs w:val="20"/>
        </w:rPr>
        <w:t>y, po wykonaniu odpowiednich bada</w:t>
      </w:r>
      <w:r w:rsidRPr="00782B16">
        <w:rPr>
          <w:rFonts w:ascii="TimesNewRoman" w:eastAsia="TimesNewRoman" w:cs="TimesNewRoman" w:hint="eastAsia"/>
          <w:sz w:val="20"/>
          <w:szCs w:val="20"/>
        </w:rPr>
        <w:t>ń</w:t>
      </w:r>
      <w:r w:rsidRPr="00782B16">
        <w:rPr>
          <w:sz w:val="20"/>
          <w:szCs w:val="20"/>
        </w:rPr>
        <w:t>, opracowa</w:t>
      </w:r>
      <w:r w:rsidRPr="00782B16">
        <w:rPr>
          <w:rFonts w:ascii="TimesNewRoman" w:eastAsia="TimesNewRoman" w:cs="TimesNewRoman" w:hint="eastAsia"/>
          <w:sz w:val="20"/>
          <w:szCs w:val="20"/>
        </w:rPr>
        <w:t>ć</w:t>
      </w:r>
      <w:r w:rsidRPr="00782B16">
        <w:rPr>
          <w:rFonts w:ascii="TimesNewRoman" w:eastAsia="TimesNewRoman" w:cs="TimesNewRoman"/>
          <w:sz w:val="20"/>
          <w:szCs w:val="20"/>
        </w:rPr>
        <w:t xml:space="preserve"> </w:t>
      </w:r>
      <w:r w:rsidRPr="00782B16">
        <w:rPr>
          <w:sz w:val="20"/>
          <w:szCs w:val="20"/>
        </w:rPr>
        <w:t>skorygowan</w:t>
      </w:r>
      <w:r w:rsidRPr="00782B16">
        <w:rPr>
          <w:rFonts w:ascii="TimesNewRoman" w:eastAsia="TimesNewRoman" w:cs="TimesNewRoman" w:hint="eastAsia"/>
          <w:sz w:val="20"/>
          <w:szCs w:val="20"/>
        </w:rPr>
        <w:t>ą</w:t>
      </w:r>
      <w:r w:rsidRPr="00782B16">
        <w:rPr>
          <w:rFonts w:ascii="TimesNewRoman" w:eastAsia="TimesNewRoman" w:cs="TimesNewRoman"/>
          <w:sz w:val="20"/>
          <w:szCs w:val="20"/>
        </w:rPr>
        <w:t xml:space="preserve"> </w:t>
      </w:r>
      <w:r w:rsidRPr="00782B16">
        <w:rPr>
          <w:sz w:val="20"/>
          <w:szCs w:val="20"/>
        </w:rPr>
        <w:t>recept</w:t>
      </w:r>
      <w:r w:rsidRPr="00782B16">
        <w:rPr>
          <w:rFonts w:ascii="TimesNewRoman" w:eastAsia="TimesNewRoman" w:cs="TimesNewRoman" w:hint="eastAsia"/>
          <w:sz w:val="20"/>
          <w:szCs w:val="20"/>
        </w:rPr>
        <w:t>ę</w:t>
      </w:r>
      <w:r w:rsidRPr="00782B16">
        <w:rPr>
          <w:sz w:val="20"/>
          <w:szCs w:val="20"/>
        </w:rPr>
        <w:t>.</w:t>
      </w:r>
    </w:p>
    <w:p w14:paraId="0E1A0AA6" w14:textId="77777777" w:rsidR="0009708A" w:rsidRPr="00782B16" w:rsidRDefault="0009708A" w:rsidP="002D228C">
      <w:pPr>
        <w:pStyle w:val="podpkt11"/>
      </w:pPr>
      <w:r w:rsidRPr="00782B16">
        <w:t>2.1. Rodzaje materiałów</w:t>
      </w:r>
    </w:p>
    <w:p w14:paraId="18173ED9" w14:textId="77777777" w:rsidR="0009708A" w:rsidRPr="00782B16" w:rsidRDefault="0009708A" w:rsidP="0009708A">
      <w:pPr>
        <w:autoSpaceDE w:val="0"/>
        <w:autoSpaceDN w:val="0"/>
        <w:adjustRightInd w:val="0"/>
        <w:spacing w:line="360" w:lineRule="auto"/>
        <w:rPr>
          <w:sz w:val="20"/>
          <w:szCs w:val="20"/>
        </w:rPr>
      </w:pPr>
      <w:r w:rsidRPr="00782B16">
        <w:rPr>
          <w:sz w:val="20"/>
          <w:szCs w:val="20"/>
        </w:rPr>
        <w:t xml:space="preserve">Rodzaje materiałów stosowanych do mieszanki mineralno-asfaltowej podano w tablicy. </w:t>
      </w:r>
    </w:p>
    <w:p w14:paraId="4ED2DBAE" w14:textId="77777777" w:rsidR="0009708A" w:rsidRPr="00782B16" w:rsidRDefault="0009708A" w:rsidP="0009708A">
      <w:pPr>
        <w:autoSpaceDE w:val="0"/>
        <w:autoSpaceDN w:val="0"/>
        <w:adjustRightInd w:val="0"/>
        <w:rPr>
          <w:sz w:val="20"/>
          <w:szCs w:val="20"/>
        </w:rPr>
      </w:pPr>
      <w:r w:rsidRPr="00782B16">
        <w:rPr>
          <w:sz w:val="20"/>
          <w:szCs w:val="20"/>
        </w:rPr>
        <w:t>Tablica. Rodzaje materiałów do mieszanki mineralno-asfaltowej z uwzględnieniem obciążeń ruchem.</w:t>
      </w:r>
    </w:p>
    <w:p w14:paraId="0A427BAE" w14:textId="77777777" w:rsidR="0009708A" w:rsidRPr="00782B16" w:rsidRDefault="0009708A" w:rsidP="0009708A">
      <w:pPr>
        <w:autoSpaceDE w:val="0"/>
        <w:autoSpaceDN w:val="0"/>
        <w:adjustRightInd w:val="0"/>
        <w:rPr>
          <w:sz w:val="20"/>
          <w:szCs w:val="20"/>
        </w:rPr>
      </w:pPr>
      <w:r w:rsidRPr="00782B16">
        <w:rPr>
          <w:noProof/>
          <w:sz w:val="20"/>
          <w:szCs w:val="20"/>
        </w:rPr>
        <w:drawing>
          <wp:inline distT="0" distB="0" distL="0" distR="0" wp14:anchorId="4200065C" wp14:editId="1600BD55">
            <wp:extent cx="5544157" cy="3770962"/>
            <wp:effectExtent l="19050" t="0" r="0" b="0"/>
            <wp:docPr id="31"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7" cstate="print"/>
                    <a:srcRect/>
                    <a:stretch>
                      <a:fillRect/>
                    </a:stretch>
                  </pic:blipFill>
                  <pic:spPr bwMode="auto">
                    <a:xfrm>
                      <a:off x="0" y="0"/>
                      <a:ext cx="5546519" cy="3772568"/>
                    </a:xfrm>
                    <a:prstGeom prst="rect">
                      <a:avLst/>
                    </a:prstGeom>
                    <a:noFill/>
                    <a:ln w="9525">
                      <a:noFill/>
                      <a:miter lim="800000"/>
                      <a:headEnd/>
                      <a:tailEnd/>
                    </a:ln>
                  </pic:spPr>
                </pic:pic>
              </a:graphicData>
            </a:graphic>
          </wp:inline>
        </w:drawing>
      </w:r>
    </w:p>
    <w:p w14:paraId="338F710B" w14:textId="77777777" w:rsidR="0009708A" w:rsidRPr="00782B16" w:rsidRDefault="0009708A" w:rsidP="0009708A">
      <w:pPr>
        <w:autoSpaceDE w:val="0"/>
        <w:autoSpaceDN w:val="0"/>
        <w:adjustRightInd w:val="0"/>
        <w:rPr>
          <w:sz w:val="20"/>
          <w:szCs w:val="20"/>
        </w:rPr>
      </w:pPr>
      <w:r w:rsidRPr="00782B16">
        <w:rPr>
          <w:sz w:val="20"/>
          <w:szCs w:val="20"/>
        </w:rPr>
        <w:t>Uwaga: W ramach niniejszego kontraktu nie przewiduje się stosowania granulatu asfaltowego.</w:t>
      </w:r>
    </w:p>
    <w:p w14:paraId="20F07AA1" w14:textId="77777777" w:rsidR="0009708A" w:rsidRPr="00782B16" w:rsidRDefault="0009708A" w:rsidP="0009708A">
      <w:pPr>
        <w:autoSpaceDE w:val="0"/>
        <w:autoSpaceDN w:val="0"/>
        <w:adjustRightInd w:val="0"/>
        <w:rPr>
          <w:sz w:val="20"/>
          <w:szCs w:val="20"/>
        </w:rPr>
      </w:pPr>
    </w:p>
    <w:p w14:paraId="449D3ED7" w14:textId="77777777" w:rsidR="0009708A" w:rsidRPr="00782B16" w:rsidRDefault="0009708A" w:rsidP="0009708A">
      <w:pPr>
        <w:keepNext/>
        <w:autoSpaceDE w:val="0"/>
        <w:autoSpaceDN w:val="0"/>
        <w:adjustRightInd w:val="0"/>
        <w:rPr>
          <w:sz w:val="20"/>
          <w:szCs w:val="20"/>
        </w:rPr>
      </w:pPr>
      <w:r w:rsidRPr="00782B16">
        <w:rPr>
          <w:sz w:val="20"/>
          <w:szCs w:val="20"/>
        </w:rPr>
        <w:t>Tabela. Materiały do warstwy wiążącej z betonu asfaltowego:</w:t>
      </w:r>
    </w:p>
    <w:p w14:paraId="5F809B77" w14:textId="77777777" w:rsidR="0009708A" w:rsidRPr="00782B16" w:rsidRDefault="0009708A" w:rsidP="0009708A">
      <w:pPr>
        <w:autoSpaceDE w:val="0"/>
        <w:autoSpaceDN w:val="0"/>
        <w:adjustRightInd w:val="0"/>
        <w:rPr>
          <w:sz w:val="20"/>
          <w:szCs w:val="20"/>
        </w:rPr>
      </w:pPr>
      <w:r w:rsidRPr="00782B16">
        <w:rPr>
          <w:noProof/>
          <w:sz w:val="20"/>
          <w:szCs w:val="20"/>
        </w:rPr>
        <w:drawing>
          <wp:inline distT="0" distB="0" distL="0" distR="0" wp14:anchorId="356C2B6A" wp14:editId="11CA4A91">
            <wp:extent cx="5538470" cy="1259205"/>
            <wp:effectExtent l="19050" t="0" r="5080" b="0"/>
            <wp:docPr id="37"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8" cstate="print"/>
                    <a:srcRect/>
                    <a:stretch>
                      <a:fillRect/>
                    </a:stretch>
                  </pic:blipFill>
                  <pic:spPr bwMode="auto">
                    <a:xfrm>
                      <a:off x="0" y="0"/>
                      <a:ext cx="5538470" cy="1259205"/>
                    </a:xfrm>
                    <a:prstGeom prst="rect">
                      <a:avLst/>
                    </a:prstGeom>
                    <a:noFill/>
                    <a:ln w="9525">
                      <a:noFill/>
                      <a:miter lim="800000"/>
                      <a:headEnd/>
                      <a:tailEnd/>
                    </a:ln>
                  </pic:spPr>
                </pic:pic>
              </a:graphicData>
            </a:graphic>
          </wp:inline>
        </w:drawing>
      </w:r>
    </w:p>
    <w:p w14:paraId="63D90A81" w14:textId="77777777" w:rsidR="0009708A" w:rsidRPr="00782B16" w:rsidRDefault="0009708A" w:rsidP="0009708A">
      <w:pPr>
        <w:pStyle w:val="Tytu"/>
        <w:keepNext/>
        <w:spacing w:before="120" w:after="120" w:line="240" w:lineRule="auto"/>
        <w:jc w:val="left"/>
        <w:rPr>
          <w:bCs/>
          <w:sz w:val="20"/>
          <w:szCs w:val="20"/>
        </w:rPr>
      </w:pPr>
      <w:r w:rsidRPr="00782B16">
        <w:rPr>
          <w:bCs/>
          <w:sz w:val="20"/>
          <w:szCs w:val="20"/>
        </w:rPr>
        <w:lastRenderedPageBreak/>
        <w:t>2.2. Lepiszcza asfaltowe</w:t>
      </w:r>
    </w:p>
    <w:p w14:paraId="1874F4BF" w14:textId="77777777" w:rsidR="0009708A" w:rsidRPr="00782B16" w:rsidRDefault="0009708A" w:rsidP="0009708A">
      <w:pPr>
        <w:autoSpaceDE w:val="0"/>
        <w:autoSpaceDN w:val="0"/>
        <w:adjustRightInd w:val="0"/>
        <w:rPr>
          <w:sz w:val="20"/>
          <w:szCs w:val="20"/>
        </w:rPr>
      </w:pPr>
      <w:r w:rsidRPr="00782B16">
        <w:rPr>
          <w:sz w:val="20"/>
          <w:szCs w:val="20"/>
        </w:rPr>
        <w:t xml:space="preserve">Należy stosować asfalty drogowe wg PN-EN 12591 oraz </w:t>
      </w:r>
      <w:proofErr w:type="spellStart"/>
      <w:r w:rsidRPr="00782B16">
        <w:rPr>
          <w:sz w:val="20"/>
          <w:szCs w:val="20"/>
        </w:rPr>
        <w:t>polimeroasfalty</w:t>
      </w:r>
      <w:proofErr w:type="spellEnd"/>
      <w:r w:rsidRPr="00782B16">
        <w:rPr>
          <w:sz w:val="20"/>
          <w:szCs w:val="20"/>
        </w:rPr>
        <w:t xml:space="preserve"> wg PN-EN 14023:2011/Ap1:2014-04. </w:t>
      </w:r>
    </w:p>
    <w:p w14:paraId="59DDFCDB" w14:textId="77777777" w:rsidR="0009708A" w:rsidRPr="00782B16" w:rsidRDefault="0009708A" w:rsidP="0009708A">
      <w:pPr>
        <w:autoSpaceDE w:val="0"/>
        <w:autoSpaceDN w:val="0"/>
        <w:adjustRightInd w:val="0"/>
        <w:rPr>
          <w:sz w:val="20"/>
          <w:szCs w:val="20"/>
        </w:rPr>
      </w:pPr>
      <w:r w:rsidRPr="00782B16">
        <w:rPr>
          <w:sz w:val="20"/>
          <w:szCs w:val="20"/>
        </w:rPr>
        <w:t>Asfalty drogowe powinny spełniać wymagania podane w poniższej tablicy.</w:t>
      </w:r>
    </w:p>
    <w:p w14:paraId="343A439D" w14:textId="77777777" w:rsidR="0009708A" w:rsidRPr="00782B16" w:rsidRDefault="0009708A" w:rsidP="0009708A">
      <w:pPr>
        <w:autoSpaceDE w:val="0"/>
        <w:autoSpaceDN w:val="0"/>
        <w:adjustRightInd w:val="0"/>
        <w:rPr>
          <w:sz w:val="20"/>
          <w:szCs w:val="20"/>
        </w:rPr>
      </w:pPr>
      <w:r w:rsidRPr="00782B16">
        <w:rPr>
          <w:noProof/>
          <w:sz w:val="20"/>
          <w:szCs w:val="20"/>
        </w:rPr>
        <w:drawing>
          <wp:inline distT="0" distB="0" distL="0" distR="0" wp14:anchorId="189B53FA" wp14:editId="19F1533F">
            <wp:extent cx="5317456" cy="3403877"/>
            <wp:effectExtent l="19050" t="0" r="0" b="0"/>
            <wp:docPr id="44"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srcRect/>
                    <a:stretch>
                      <a:fillRect/>
                    </a:stretch>
                  </pic:blipFill>
                  <pic:spPr bwMode="auto">
                    <a:xfrm>
                      <a:off x="0" y="0"/>
                      <a:ext cx="5325282" cy="3408887"/>
                    </a:xfrm>
                    <a:prstGeom prst="rect">
                      <a:avLst/>
                    </a:prstGeom>
                    <a:noFill/>
                    <a:ln w="9525">
                      <a:noFill/>
                      <a:miter lim="800000"/>
                      <a:headEnd/>
                      <a:tailEnd/>
                    </a:ln>
                  </pic:spPr>
                </pic:pic>
              </a:graphicData>
            </a:graphic>
          </wp:inline>
        </w:drawing>
      </w:r>
    </w:p>
    <w:p w14:paraId="3A40A0A6" w14:textId="77777777" w:rsidR="0009708A" w:rsidRPr="00782B16" w:rsidRDefault="0009708A" w:rsidP="0009708A">
      <w:pPr>
        <w:autoSpaceDE w:val="0"/>
        <w:autoSpaceDN w:val="0"/>
        <w:adjustRightInd w:val="0"/>
        <w:rPr>
          <w:sz w:val="20"/>
          <w:szCs w:val="20"/>
        </w:rPr>
      </w:pPr>
    </w:p>
    <w:p w14:paraId="5C5FC623" w14:textId="77777777" w:rsidR="0009708A" w:rsidRPr="00782B16" w:rsidRDefault="0009708A" w:rsidP="0009708A">
      <w:pPr>
        <w:keepNext/>
        <w:autoSpaceDE w:val="0"/>
        <w:autoSpaceDN w:val="0"/>
        <w:adjustRightInd w:val="0"/>
        <w:rPr>
          <w:sz w:val="20"/>
          <w:szCs w:val="20"/>
        </w:rPr>
      </w:pPr>
      <w:proofErr w:type="spellStart"/>
      <w:r w:rsidRPr="00782B16">
        <w:rPr>
          <w:sz w:val="20"/>
          <w:szCs w:val="20"/>
        </w:rPr>
        <w:lastRenderedPageBreak/>
        <w:t>Polimeroasfalty</w:t>
      </w:r>
      <w:proofErr w:type="spellEnd"/>
      <w:r w:rsidRPr="00782B16">
        <w:rPr>
          <w:sz w:val="20"/>
          <w:szCs w:val="20"/>
        </w:rPr>
        <w:t xml:space="preserve"> drogowe powinny spełniać wymagania podane w poniższej tablicy.</w:t>
      </w:r>
    </w:p>
    <w:p w14:paraId="614111A4" w14:textId="77777777" w:rsidR="0009708A" w:rsidRPr="00782B16" w:rsidRDefault="0009708A" w:rsidP="0009708A">
      <w:pPr>
        <w:keepNext/>
        <w:autoSpaceDE w:val="0"/>
        <w:autoSpaceDN w:val="0"/>
        <w:adjustRightInd w:val="0"/>
        <w:rPr>
          <w:sz w:val="20"/>
          <w:szCs w:val="20"/>
        </w:rPr>
      </w:pPr>
      <w:r w:rsidRPr="00782B16">
        <w:rPr>
          <w:noProof/>
          <w:sz w:val="20"/>
          <w:szCs w:val="20"/>
        </w:rPr>
        <w:drawing>
          <wp:inline distT="0" distB="0" distL="0" distR="0" wp14:anchorId="5A135EEB" wp14:editId="342D3EB4">
            <wp:extent cx="5122981" cy="544402"/>
            <wp:effectExtent l="19050" t="0" r="1469" b="0"/>
            <wp:docPr id="50"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cstate="print"/>
                    <a:srcRect/>
                    <a:stretch>
                      <a:fillRect/>
                    </a:stretch>
                  </pic:blipFill>
                  <pic:spPr bwMode="auto">
                    <a:xfrm>
                      <a:off x="0" y="0"/>
                      <a:ext cx="5141750" cy="546396"/>
                    </a:xfrm>
                    <a:prstGeom prst="rect">
                      <a:avLst/>
                    </a:prstGeom>
                    <a:noFill/>
                    <a:ln w="9525">
                      <a:noFill/>
                      <a:miter lim="800000"/>
                      <a:headEnd/>
                      <a:tailEnd/>
                    </a:ln>
                  </pic:spPr>
                </pic:pic>
              </a:graphicData>
            </a:graphic>
          </wp:inline>
        </w:drawing>
      </w:r>
    </w:p>
    <w:p w14:paraId="184EB41F" w14:textId="77777777" w:rsidR="0009708A" w:rsidRPr="00782B16" w:rsidRDefault="0009708A" w:rsidP="0009708A">
      <w:pPr>
        <w:autoSpaceDE w:val="0"/>
        <w:autoSpaceDN w:val="0"/>
        <w:adjustRightInd w:val="0"/>
        <w:rPr>
          <w:sz w:val="20"/>
          <w:szCs w:val="20"/>
        </w:rPr>
      </w:pPr>
      <w:r w:rsidRPr="00782B16">
        <w:rPr>
          <w:noProof/>
          <w:sz w:val="20"/>
          <w:szCs w:val="20"/>
        </w:rPr>
        <w:drawing>
          <wp:inline distT="0" distB="0" distL="0" distR="0" wp14:anchorId="46CB575B" wp14:editId="01E32158">
            <wp:extent cx="5120786" cy="5513695"/>
            <wp:effectExtent l="19050" t="0" r="3664" b="0"/>
            <wp:docPr id="52"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1" cstate="print"/>
                    <a:srcRect/>
                    <a:stretch>
                      <a:fillRect/>
                    </a:stretch>
                  </pic:blipFill>
                  <pic:spPr bwMode="auto">
                    <a:xfrm>
                      <a:off x="0" y="0"/>
                      <a:ext cx="5122434" cy="5515470"/>
                    </a:xfrm>
                    <a:prstGeom prst="rect">
                      <a:avLst/>
                    </a:prstGeom>
                    <a:noFill/>
                    <a:ln w="9525">
                      <a:noFill/>
                      <a:miter lim="800000"/>
                      <a:headEnd/>
                      <a:tailEnd/>
                    </a:ln>
                  </pic:spPr>
                </pic:pic>
              </a:graphicData>
            </a:graphic>
          </wp:inline>
        </w:drawing>
      </w:r>
    </w:p>
    <w:p w14:paraId="1E60C030" w14:textId="77777777" w:rsidR="0009708A" w:rsidRPr="00782B16" w:rsidRDefault="0009708A" w:rsidP="0009708A">
      <w:pPr>
        <w:autoSpaceDE w:val="0"/>
        <w:autoSpaceDN w:val="0"/>
        <w:adjustRightInd w:val="0"/>
        <w:rPr>
          <w:sz w:val="20"/>
          <w:szCs w:val="20"/>
        </w:rPr>
      </w:pPr>
    </w:p>
    <w:p w14:paraId="00B9AA63" w14:textId="77777777" w:rsidR="0009708A" w:rsidRPr="00782B16" w:rsidRDefault="0009708A" w:rsidP="0009708A">
      <w:pPr>
        <w:autoSpaceDE w:val="0"/>
        <w:autoSpaceDN w:val="0"/>
        <w:adjustRightInd w:val="0"/>
        <w:jc w:val="both"/>
        <w:rPr>
          <w:sz w:val="20"/>
          <w:szCs w:val="20"/>
        </w:rPr>
      </w:pPr>
      <w:r w:rsidRPr="00782B16">
        <w:rPr>
          <w:sz w:val="20"/>
          <w:szCs w:val="20"/>
        </w:rPr>
        <w:t xml:space="preserve">Składowanie asfaltu drogowego powinno się odbywać w zbiornikach, wykluczających zanieczyszczenie asfaltu i wyposażonych w system grzewczy pośredni (bez kontaktu asfaltu z przewodami grzewczymi). Zbiornik roboczy otaczarki powinien być izolowany termicznie, posiadać automatyczny system grzewczy z tolerancją ± 5°C oraz układ cyrkulacji asfaltu. </w:t>
      </w:r>
    </w:p>
    <w:p w14:paraId="6DCA4D3D" w14:textId="77777777" w:rsidR="0009708A" w:rsidRPr="00782B16" w:rsidRDefault="0009708A" w:rsidP="0009708A">
      <w:pPr>
        <w:autoSpaceDE w:val="0"/>
        <w:autoSpaceDN w:val="0"/>
        <w:adjustRightInd w:val="0"/>
        <w:jc w:val="both"/>
        <w:rPr>
          <w:sz w:val="20"/>
          <w:szCs w:val="20"/>
        </w:rPr>
      </w:pPr>
      <w:r w:rsidRPr="00782B16">
        <w:rPr>
          <w:sz w:val="20"/>
          <w:szCs w:val="20"/>
        </w:rPr>
        <w:t xml:space="preserve">Temperatura lepiszcza asfaltowego w zbiorniku magazynowym (roboczym) nie powinna przekraczać w okresie krótkotrwałym, nie dłuższym niż 5 dni, poniższych wartości: </w:t>
      </w:r>
    </w:p>
    <w:p w14:paraId="0501FCA0" w14:textId="77777777" w:rsidR="0009708A" w:rsidRPr="00782B16" w:rsidRDefault="0009708A" w:rsidP="0009708A">
      <w:pPr>
        <w:autoSpaceDE w:val="0"/>
        <w:autoSpaceDN w:val="0"/>
        <w:adjustRightInd w:val="0"/>
        <w:jc w:val="both"/>
        <w:rPr>
          <w:sz w:val="20"/>
          <w:szCs w:val="20"/>
        </w:rPr>
      </w:pPr>
      <w:r w:rsidRPr="00782B16">
        <w:rPr>
          <w:sz w:val="20"/>
          <w:szCs w:val="20"/>
        </w:rPr>
        <w:t xml:space="preserve">• asfaltu drogowego 35/50: 190°C, </w:t>
      </w:r>
    </w:p>
    <w:p w14:paraId="38452E83" w14:textId="77777777" w:rsidR="0009708A" w:rsidRPr="00782B16" w:rsidRDefault="0009708A" w:rsidP="0009708A">
      <w:pPr>
        <w:autoSpaceDE w:val="0"/>
        <w:autoSpaceDN w:val="0"/>
        <w:adjustRightInd w:val="0"/>
        <w:jc w:val="both"/>
        <w:rPr>
          <w:sz w:val="20"/>
          <w:szCs w:val="20"/>
        </w:rPr>
      </w:pPr>
      <w:r w:rsidRPr="00782B16">
        <w:rPr>
          <w:sz w:val="20"/>
          <w:szCs w:val="20"/>
        </w:rPr>
        <w:t xml:space="preserve">• asfaltu drogowego 50/70: 180°C, </w:t>
      </w:r>
    </w:p>
    <w:p w14:paraId="51162DC2" w14:textId="77777777" w:rsidR="0009708A" w:rsidRPr="00782B16" w:rsidRDefault="0009708A" w:rsidP="0009708A">
      <w:pPr>
        <w:autoSpaceDE w:val="0"/>
        <w:autoSpaceDN w:val="0"/>
        <w:adjustRightInd w:val="0"/>
        <w:jc w:val="both"/>
        <w:rPr>
          <w:sz w:val="20"/>
          <w:szCs w:val="20"/>
        </w:rPr>
      </w:pPr>
      <w:r w:rsidRPr="00782B16">
        <w:rPr>
          <w:sz w:val="20"/>
          <w:szCs w:val="20"/>
        </w:rPr>
        <w:t xml:space="preserve">W celu ograniczenia ilości emisji gazów cieplarnianych oraz obniżenia temperatury mieszania składników i poprawienia urabialności </w:t>
      </w:r>
      <w:proofErr w:type="spellStart"/>
      <w:r w:rsidRPr="00782B16">
        <w:rPr>
          <w:sz w:val="20"/>
          <w:szCs w:val="20"/>
        </w:rPr>
        <w:t>mma</w:t>
      </w:r>
      <w:proofErr w:type="spellEnd"/>
      <w:r w:rsidRPr="00782B16">
        <w:rPr>
          <w:sz w:val="20"/>
          <w:szCs w:val="20"/>
        </w:rPr>
        <w:t xml:space="preserve"> dopuszcza się zastosowanie asfaltu spienionego.</w:t>
      </w:r>
    </w:p>
    <w:p w14:paraId="5AE640F8" w14:textId="77777777" w:rsidR="0009708A" w:rsidRPr="00782B16" w:rsidRDefault="0009708A" w:rsidP="0009708A">
      <w:pPr>
        <w:pStyle w:val="Tytu"/>
        <w:keepNext/>
        <w:spacing w:before="120" w:after="120" w:line="240" w:lineRule="auto"/>
        <w:jc w:val="both"/>
        <w:rPr>
          <w:bCs/>
          <w:sz w:val="20"/>
          <w:szCs w:val="20"/>
        </w:rPr>
      </w:pPr>
      <w:r w:rsidRPr="00782B16">
        <w:rPr>
          <w:bCs/>
          <w:sz w:val="20"/>
          <w:szCs w:val="20"/>
        </w:rPr>
        <w:t>2.3. Kruszywo</w:t>
      </w:r>
    </w:p>
    <w:p w14:paraId="4E574D99" w14:textId="77777777" w:rsidR="0009708A" w:rsidRPr="00782B16" w:rsidRDefault="0009708A" w:rsidP="0009708A">
      <w:pPr>
        <w:autoSpaceDE w:val="0"/>
        <w:autoSpaceDN w:val="0"/>
        <w:adjustRightInd w:val="0"/>
        <w:jc w:val="both"/>
        <w:rPr>
          <w:sz w:val="20"/>
          <w:szCs w:val="20"/>
        </w:rPr>
      </w:pPr>
      <w:r w:rsidRPr="00782B16">
        <w:rPr>
          <w:sz w:val="20"/>
          <w:szCs w:val="20"/>
        </w:rPr>
        <w:t xml:space="preserve">Do warstwy wiążącej z betonu asfaltowego należy stosować kruszywo według PN-EN 13043 i WT-1 Kruszywa 2014, obejmujące kruszywo grube, kruszywo drobne i wypełniacz. W mieszance mineralno-asfaltowej jako kruszywo drobne należy stosować mieszankę kruszywa łamanego i niełamanego (dla KR1÷KR2 dopuszcza się stosowanie w mieszance mineralnej do 100% kruszywa drobnego niełamanego) lub kruszywo łamane. </w:t>
      </w:r>
    </w:p>
    <w:p w14:paraId="0648C8D1" w14:textId="77777777" w:rsidR="0009708A" w:rsidRPr="00782B16" w:rsidRDefault="0009708A" w:rsidP="0009708A">
      <w:pPr>
        <w:autoSpaceDE w:val="0"/>
        <w:autoSpaceDN w:val="0"/>
        <w:adjustRightInd w:val="0"/>
        <w:jc w:val="both"/>
        <w:rPr>
          <w:sz w:val="20"/>
          <w:szCs w:val="20"/>
        </w:rPr>
      </w:pPr>
      <w:r w:rsidRPr="00782B16">
        <w:rPr>
          <w:sz w:val="20"/>
          <w:szCs w:val="20"/>
        </w:rPr>
        <w:lastRenderedPageBreak/>
        <w:t xml:space="preserve">Jeżeli stosowana jest mieszanka kruszywa drobnego niełamanego i łamanego, to należy przyjąć proporcje kruszywa łamanego do niełamanego co najmniej 50/50. </w:t>
      </w:r>
    </w:p>
    <w:p w14:paraId="314CB26C" w14:textId="77777777" w:rsidR="0009708A" w:rsidRPr="00782B16" w:rsidRDefault="0009708A" w:rsidP="0009708A">
      <w:pPr>
        <w:autoSpaceDE w:val="0"/>
        <w:autoSpaceDN w:val="0"/>
        <w:adjustRightInd w:val="0"/>
        <w:rPr>
          <w:sz w:val="20"/>
          <w:szCs w:val="20"/>
        </w:rPr>
      </w:pPr>
      <w:r w:rsidRPr="00782B16">
        <w:rPr>
          <w:sz w:val="20"/>
          <w:szCs w:val="20"/>
        </w:rPr>
        <w:t xml:space="preserve">Wymagania dla kruszyw według WT-1 Kruszywa 2014 są podane w tablicach poniżej. </w:t>
      </w:r>
    </w:p>
    <w:p w14:paraId="6665B16C" w14:textId="77777777" w:rsidR="0009708A" w:rsidRPr="00782B16" w:rsidRDefault="0009708A" w:rsidP="0009708A">
      <w:pPr>
        <w:autoSpaceDE w:val="0"/>
        <w:autoSpaceDN w:val="0"/>
        <w:adjustRightInd w:val="0"/>
        <w:rPr>
          <w:sz w:val="20"/>
          <w:szCs w:val="20"/>
        </w:rPr>
      </w:pPr>
    </w:p>
    <w:p w14:paraId="6654746B" w14:textId="77777777" w:rsidR="0009708A" w:rsidRPr="00782B16" w:rsidRDefault="0009708A" w:rsidP="0009708A">
      <w:pPr>
        <w:autoSpaceDE w:val="0"/>
        <w:autoSpaceDN w:val="0"/>
        <w:adjustRightInd w:val="0"/>
        <w:rPr>
          <w:sz w:val="20"/>
          <w:szCs w:val="20"/>
        </w:rPr>
      </w:pPr>
      <w:r w:rsidRPr="00782B16">
        <w:rPr>
          <w:sz w:val="20"/>
          <w:szCs w:val="20"/>
        </w:rPr>
        <w:t>a) Kruszywo grube do warstwy wiążącej z betonu asfaltowego powinno spełniać wymagania podane w tablicy.</w:t>
      </w:r>
    </w:p>
    <w:tbl>
      <w:tblPr>
        <w:tblW w:w="51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9"/>
        <w:gridCol w:w="5304"/>
        <w:gridCol w:w="1148"/>
        <w:gridCol w:w="1133"/>
        <w:gridCol w:w="15"/>
        <w:gridCol w:w="1236"/>
      </w:tblGrid>
      <w:tr w:rsidR="00782B16" w:rsidRPr="00782B16" w14:paraId="2A24F1BB" w14:textId="77777777" w:rsidTr="00BE45FC">
        <w:tc>
          <w:tcPr>
            <w:tcW w:w="288" w:type="pct"/>
            <w:vMerge w:val="restart"/>
            <w:vAlign w:val="center"/>
          </w:tcPr>
          <w:p w14:paraId="51031432" w14:textId="77777777" w:rsidR="0009708A" w:rsidRPr="00782B16" w:rsidRDefault="0009708A" w:rsidP="00BE45FC">
            <w:pPr>
              <w:jc w:val="center"/>
              <w:rPr>
                <w:sz w:val="22"/>
              </w:rPr>
            </w:pPr>
            <w:r w:rsidRPr="00782B16">
              <w:rPr>
                <w:sz w:val="22"/>
              </w:rPr>
              <w:t>Lp.</w:t>
            </w:r>
          </w:p>
        </w:tc>
        <w:tc>
          <w:tcPr>
            <w:tcW w:w="2829" w:type="pct"/>
            <w:vMerge w:val="restart"/>
            <w:vAlign w:val="center"/>
          </w:tcPr>
          <w:p w14:paraId="7E2AAE82" w14:textId="77777777" w:rsidR="0009708A" w:rsidRPr="00782B16" w:rsidRDefault="0009708A" w:rsidP="00BE45FC">
            <w:pPr>
              <w:jc w:val="center"/>
              <w:rPr>
                <w:sz w:val="22"/>
              </w:rPr>
            </w:pPr>
            <w:r w:rsidRPr="00782B16">
              <w:rPr>
                <w:sz w:val="22"/>
              </w:rPr>
              <w:t>Właściwości kruszywa grubego</w:t>
            </w:r>
          </w:p>
        </w:tc>
        <w:tc>
          <w:tcPr>
            <w:tcW w:w="1883" w:type="pct"/>
            <w:gridSpan w:val="4"/>
            <w:vAlign w:val="center"/>
          </w:tcPr>
          <w:p w14:paraId="4675A417" w14:textId="77777777" w:rsidR="0009708A" w:rsidRPr="00782B16" w:rsidRDefault="0009708A" w:rsidP="00BE45FC">
            <w:pPr>
              <w:jc w:val="center"/>
              <w:rPr>
                <w:sz w:val="22"/>
              </w:rPr>
            </w:pPr>
            <w:r w:rsidRPr="00782B16">
              <w:rPr>
                <w:sz w:val="22"/>
              </w:rPr>
              <w:t>Wymagania</w:t>
            </w:r>
          </w:p>
        </w:tc>
      </w:tr>
      <w:tr w:rsidR="00782B16" w:rsidRPr="00782B16" w14:paraId="12873146" w14:textId="77777777" w:rsidTr="00BE45FC">
        <w:tc>
          <w:tcPr>
            <w:tcW w:w="288" w:type="pct"/>
            <w:vMerge/>
          </w:tcPr>
          <w:p w14:paraId="665A5192" w14:textId="77777777" w:rsidR="0009708A" w:rsidRPr="00782B16" w:rsidRDefault="0009708A" w:rsidP="00BE45FC">
            <w:pPr>
              <w:rPr>
                <w:sz w:val="22"/>
              </w:rPr>
            </w:pPr>
          </w:p>
        </w:tc>
        <w:tc>
          <w:tcPr>
            <w:tcW w:w="2829" w:type="pct"/>
            <w:vMerge/>
          </w:tcPr>
          <w:p w14:paraId="31F8488C" w14:textId="77777777" w:rsidR="0009708A" w:rsidRPr="00782B16" w:rsidRDefault="0009708A" w:rsidP="00BE45FC">
            <w:pPr>
              <w:rPr>
                <w:sz w:val="22"/>
              </w:rPr>
            </w:pPr>
          </w:p>
        </w:tc>
        <w:tc>
          <w:tcPr>
            <w:tcW w:w="612" w:type="pct"/>
            <w:vAlign w:val="center"/>
          </w:tcPr>
          <w:p w14:paraId="1D03FC07" w14:textId="77777777" w:rsidR="0009708A" w:rsidRPr="00782B16" w:rsidRDefault="0009708A" w:rsidP="00BE45FC">
            <w:pPr>
              <w:jc w:val="center"/>
              <w:rPr>
                <w:sz w:val="22"/>
              </w:rPr>
            </w:pPr>
            <w:r w:rsidRPr="00782B16">
              <w:rPr>
                <w:sz w:val="22"/>
              </w:rPr>
              <w:t>KR1-KR2</w:t>
            </w:r>
          </w:p>
        </w:tc>
        <w:tc>
          <w:tcPr>
            <w:tcW w:w="604" w:type="pct"/>
            <w:vAlign w:val="center"/>
          </w:tcPr>
          <w:p w14:paraId="3CE851DD" w14:textId="77777777" w:rsidR="0009708A" w:rsidRPr="00782B16" w:rsidRDefault="0009708A" w:rsidP="00BE45FC">
            <w:pPr>
              <w:jc w:val="center"/>
              <w:rPr>
                <w:sz w:val="22"/>
              </w:rPr>
            </w:pPr>
            <w:r w:rsidRPr="00782B16">
              <w:rPr>
                <w:sz w:val="22"/>
              </w:rPr>
              <w:t>KR3-KR4</w:t>
            </w:r>
          </w:p>
        </w:tc>
        <w:tc>
          <w:tcPr>
            <w:tcW w:w="667" w:type="pct"/>
            <w:gridSpan w:val="2"/>
            <w:vAlign w:val="center"/>
          </w:tcPr>
          <w:p w14:paraId="37996367" w14:textId="77777777" w:rsidR="0009708A" w:rsidRPr="00782B16" w:rsidRDefault="0009708A" w:rsidP="00BE45FC">
            <w:pPr>
              <w:jc w:val="center"/>
              <w:rPr>
                <w:sz w:val="22"/>
              </w:rPr>
            </w:pPr>
            <w:r w:rsidRPr="00782B16">
              <w:rPr>
                <w:sz w:val="22"/>
              </w:rPr>
              <w:t>KR5-KR7</w:t>
            </w:r>
          </w:p>
        </w:tc>
      </w:tr>
      <w:tr w:rsidR="00782B16" w:rsidRPr="00782B16" w14:paraId="3151CFCD" w14:textId="77777777" w:rsidTr="00BE45FC">
        <w:trPr>
          <w:trHeight w:val="313"/>
        </w:trPr>
        <w:tc>
          <w:tcPr>
            <w:tcW w:w="288" w:type="pct"/>
          </w:tcPr>
          <w:p w14:paraId="677A0F83" w14:textId="77777777" w:rsidR="0009708A" w:rsidRPr="00782B16" w:rsidRDefault="0009708A" w:rsidP="00BE45FC">
            <w:pPr>
              <w:rPr>
                <w:sz w:val="22"/>
              </w:rPr>
            </w:pPr>
            <w:r w:rsidRPr="00782B16">
              <w:rPr>
                <w:sz w:val="22"/>
              </w:rPr>
              <w:t>1</w:t>
            </w:r>
          </w:p>
        </w:tc>
        <w:tc>
          <w:tcPr>
            <w:tcW w:w="2829" w:type="pct"/>
          </w:tcPr>
          <w:p w14:paraId="50B20090" w14:textId="77777777" w:rsidR="0009708A" w:rsidRPr="00782B16" w:rsidRDefault="0009708A" w:rsidP="00BE45FC">
            <w:pPr>
              <w:rPr>
                <w:sz w:val="22"/>
              </w:rPr>
            </w:pPr>
            <w:r w:rsidRPr="00782B16">
              <w:rPr>
                <w:sz w:val="22"/>
              </w:rPr>
              <w:t>Uziarnienie według PN-EN 933-1; kategoria nie niższa niż:</w:t>
            </w:r>
          </w:p>
        </w:tc>
        <w:tc>
          <w:tcPr>
            <w:tcW w:w="612" w:type="pct"/>
          </w:tcPr>
          <w:p w14:paraId="57CC6456" w14:textId="77777777" w:rsidR="0009708A" w:rsidRPr="00782B16" w:rsidRDefault="0009708A" w:rsidP="00BE45FC">
            <w:pPr>
              <w:jc w:val="center"/>
              <w:rPr>
                <w:sz w:val="22"/>
              </w:rPr>
            </w:pPr>
            <w:r w:rsidRPr="00782B16">
              <w:rPr>
                <w:sz w:val="22"/>
              </w:rPr>
              <w:t>G</w:t>
            </w:r>
            <w:r w:rsidRPr="00782B16">
              <w:rPr>
                <w:sz w:val="22"/>
                <w:vertAlign w:val="subscript"/>
              </w:rPr>
              <w:t>C</w:t>
            </w:r>
            <w:r w:rsidRPr="00782B16">
              <w:rPr>
                <w:sz w:val="22"/>
              </w:rPr>
              <w:t>85/20</w:t>
            </w:r>
          </w:p>
        </w:tc>
        <w:tc>
          <w:tcPr>
            <w:tcW w:w="604" w:type="pct"/>
          </w:tcPr>
          <w:p w14:paraId="573210C8" w14:textId="77777777" w:rsidR="0009708A" w:rsidRPr="00782B16" w:rsidRDefault="0009708A" w:rsidP="00BE45FC">
            <w:pPr>
              <w:jc w:val="center"/>
              <w:rPr>
                <w:sz w:val="22"/>
              </w:rPr>
            </w:pPr>
            <w:r w:rsidRPr="00782B16">
              <w:rPr>
                <w:sz w:val="22"/>
              </w:rPr>
              <w:t>G</w:t>
            </w:r>
            <w:r w:rsidRPr="00782B16">
              <w:rPr>
                <w:sz w:val="22"/>
                <w:vertAlign w:val="subscript"/>
              </w:rPr>
              <w:t>C</w:t>
            </w:r>
            <w:r w:rsidRPr="00782B16">
              <w:rPr>
                <w:sz w:val="22"/>
              </w:rPr>
              <w:t>85/20</w:t>
            </w:r>
          </w:p>
        </w:tc>
        <w:tc>
          <w:tcPr>
            <w:tcW w:w="667" w:type="pct"/>
            <w:gridSpan w:val="2"/>
          </w:tcPr>
          <w:p w14:paraId="36BAA4D2" w14:textId="77777777" w:rsidR="0009708A" w:rsidRPr="00782B16" w:rsidRDefault="0009708A" w:rsidP="00BE45FC">
            <w:pPr>
              <w:jc w:val="center"/>
              <w:rPr>
                <w:sz w:val="22"/>
              </w:rPr>
            </w:pPr>
            <w:r w:rsidRPr="00782B16">
              <w:rPr>
                <w:sz w:val="22"/>
              </w:rPr>
              <w:t>G</w:t>
            </w:r>
            <w:r w:rsidRPr="00782B16">
              <w:rPr>
                <w:sz w:val="22"/>
                <w:vertAlign w:val="subscript"/>
              </w:rPr>
              <w:t>C</w:t>
            </w:r>
            <w:r w:rsidRPr="00782B16">
              <w:rPr>
                <w:sz w:val="22"/>
              </w:rPr>
              <w:t>85/20</w:t>
            </w:r>
          </w:p>
        </w:tc>
      </w:tr>
      <w:tr w:rsidR="00782B16" w:rsidRPr="00782B16" w14:paraId="79577738" w14:textId="77777777" w:rsidTr="00BE45FC">
        <w:trPr>
          <w:trHeight w:val="65"/>
        </w:trPr>
        <w:tc>
          <w:tcPr>
            <w:tcW w:w="288" w:type="pct"/>
          </w:tcPr>
          <w:p w14:paraId="2A9DB833" w14:textId="77777777" w:rsidR="0009708A" w:rsidRPr="00782B16" w:rsidRDefault="0009708A" w:rsidP="00BE45FC">
            <w:pPr>
              <w:rPr>
                <w:sz w:val="22"/>
              </w:rPr>
            </w:pPr>
            <w:r w:rsidRPr="00782B16">
              <w:rPr>
                <w:sz w:val="22"/>
              </w:rPr>
              <w:t>2</w:t>
            </w:r>
          </w:p>
        </w:tc>
        <w:tc>
          <w:tcPr>
            <w:tcW w:w="2829" w:type="pct"/>
          </w:tcPr>
          <w:p w14:paraId="7FB0565D" w14:textId="77777777" w:rsidR="0009708A" w:rsidRPr="00782B16" w:rsidRDefault="0009708A" w:rsidP="00BE45FC">
            <w:pPr>
              <w:rPr>
                <w:sz w:val="22"/>
              </w:rPr>
            </w:pPr>
            <w:r w:rsidRPr="00782B16">
              <w:rPr>
                <w:sz w:val="22"/>
              </w:rPr>
              <w:t>Tolerancja uziarnienia, odchylenia nie większe niż według kategorii wraz z typowym przesiewem na sitach pośrednich:</w:t>
            </w:r>
          </w:p>
        </w:tc>
        <w:tc>
          <w:tcPr>
            <w:tcW w:w="612" w:type="pct"/>
          </w:tcPr>
          <w:p w14:paraId="2AEE25D2" w14:textId="77777777" w:rsidR="0009708A" w:rsidRPr="00782B16" w:rsidRDefault="0009708A" w:rsidP="00BE45FC">
            <w:pPr>
              <w:jc w:val="center"/>
              <w:rPr>
                <w:sz w:val="22"/>
              </w:rPr>
            </w:pPr>
            <w:r w:rsidRPr="00782B16">
              <w:rPr>
                <w:sz w:val="22"/>
              </w:rPr>
              <w:t>G</w:t>
            </w:r>
            <w:r w:rsidRPr="00782B16">
              <w:rPr>
                <w:sz w:val="22"/>
                <w:vertAlign w:val="subscript"/>
              </w:rPr>
              <w:t>20/17,5</w:t>
            </w:r>
          </w:p>
        </w:tc>
        <w:tc>
          <w:tcPr>
            <w:tcW w:w="604" w:type="pct"/>
          </w:tcPr>
          <w:p w14:paraId="0D2DC2D5" w14:textId="77777777" w:rsidR="0009708A" w:rsidRPr="00782B16" w:rsidRDefault="0009708A" w:rsidP="00BE45FC">
            <w:pPr>
              <w:jc w:val="center"/>
              <w:rPr>
                <w:sz w:val="22"/>
              </w:rPr>
            </w:pPr>
            <w:r w:rsidRPr="00782B16">
              <w:rPr>
                <w:sz w:val="22"/>
              </w:rPr>
              <w:t>G</w:t>
            </w:r>
            <w:r w:rsidRPr="00782B16">
              <w:rPr>
                <w:sz w:val="22"/>
                <w:vertAlign w:val="subscript"/>
              </w:rPr>
              <w:t>20/17,5</w:t>
            </w:r>
          </w:p>
        </w:tc>
        <w:tc>
          <w:tcPr>
            <w:tcW w:w="667" w:type="pct"/>
            <w:gridSpan w:val="2"/>
          </w:tcPr>
          <w:p w14:paraId="2F981B2E" w14:textId="77777777" w:rsidR="0009708A" w:rsidRPr="00782B16" w:rsidRDefault="0009708A" w:rsidP="00BE45FC">
            <w:pPr>
              <w:jc w:val="center"/>
              <w:rPr>
                <w:sz w:val="22"/>
              </w:rPr>
            </w:pPr>
            <w:r w:rsidRPr="00782B16">
              <w:rPr>
                <w:sz w:val="22"/>
              </w:rPr>
              <w:t>G</w:t>
            </w:r>
            <w:r w:rsidRPr="00782B16">
              <w:rPr>
                <w:sz w:val="22"/>
                <w:vertAlign w:val="subscript"/>
              </w:rPr>
              <w:t>20/17,5</w:t>
            </w:r>
          </w:p>
        </w:tc>
      </w:tr>
      <w:tr w:rsidR="00782B16" w:rsidRPr="00782B16" w14:paraId="63A7E5D9" w14:textId="77777777" w:rsidTr="00BE45FC">
        <w:trPr>
          <w:trHeight w:val="65"/>
        </w:trPr>
        <w:tc>
          <w:tcPr>
            <w:tcW w:w="288" w:type="pct"/>
          </w:tcPr>
          <w:p w14:paraId="2B85926F" w14:textId="77777777" w:rsidR="0009708A" w:rsidRPr="00782B16" w:rsidRDefault="0009708A" w:rsidP="00BE45FC">
            <w:pPr>
              <w:rPr>
                <w:sz w:val="22"/>
              </w:rPr>
            </w:pPr>
            <w:r w:rsidRPr="00782B16">
              <w:rPr>
                <w:sz w:val="22"/>
              </w:rPr>
              <w:t>3</w:t>
            </w:r>
          </w:p>
        </w:tc>
        <w:tc>
          <w:tcPr>
            <w:tcW w:w="2829" w:type="pct"/>
          </w:tcPr>
          <w:p w14:paraId="3E4F862A" w14:textId="77777777" w:rsidR="0009708A" w:rsidRPr="00782B16" w:rsidRDefault="0009708A" w:rsidP="00BE45FC">
            <w:pPr>
              <w:rPr>
                <w:sz w:val="22"/>
              </w:rPr>
            </w:pPr>
            <w:r w:rsidRPr="00782B16">
              <w:rPr>
                <w:sz w:val="22"/>
              </w:rPr>
              <w:t>Zawartość pyłu według PN-EN 933-1; kategoria nie wyższa niż:</w:t>
            </w:r>
          </w:p>
        </w:tc>
        <w:tc>
          <w:tcPr>
            <w:tcW w:w="1883" w:type="pct"/>
            <w:gridSpan w:val="4"/>
          </w:tcPr>
          <w:p w14:paraId="0BDACAEF" w14:textId="77777777" w:rsidR="0009708A" w:rsidRPr="00782B16" w:rsidRDefault="0009708A" w:rsidP="00BE45FC">
            <w:pPr>
              <w:jc w:val="center"/>
              <w:rPr>
                <w:sz w:val="22"/>
              </w:rPr>
            </w:pPr>
            <w:r w:rsidRPr="00782B16">
              <w:rPr>
                <w:sz w:val="22"/>
              </w:rPr>
              <w:t>ƒ</w:t>
            </w:r>
            <w:r w:rsidRPr="00782B16">
              <w:rPr>
                <w:sz w:val="22"/>
                <w:vertAlign w:val="subscript"/>
              </w:rPr>
              <w:t>2</w:t>
            </w:r>
          </w:p>
        </w:tc>
      </w:tr>
      <w:tr w:rsidR="00782B16" w:rsidRPr="00782B16" w14:paraId="71DB94D6" w14:textId="77777777" w:rsidTr="00BE45FC">
        <w:trPr>
          <w:trHeight w:val="65"/>
        </w:trPr>
        <w:tc>
          <w:tcPr>
            <w:tcW w:w="288" w:type="pct"/>
          </w:tcPr>
          <w:p w14:paraId="3B29AA6C" w14:textId="77777777" w:rsidR="0009708A" w:rsidRPr="00782B16" w:rsidRDefault="0009708A" w:rsidP="00BE45FC">
            <w:pPr>
              <w:rPr>
                <w:sz w:val="22"/>
              </w:rPr>
            </w:pPr>
            <w:r w:rsidRPr="00782B16">
              <w:rPr>
                <w:sz w:val="22"/>
              </w:rPr>
              <w:t>4</w:t>
            </w:r>
          </w:p>
        </w:tc>
        <w:tc>
          <w:tcPr>
            <w:tcW w:w="2829" w:type="pct"/>
          </w:tcPr>
          <w:p w14:paraId="487BBCFD" w14:textId="77777777" w:rsidR="0009708A" w:rsidRPr="00782B16" w:rsidRDefault="0009708A" w:rsidP="00BE45FC">
            <w:pPr>
              <w:rPr>
                <w:sz w:val="22"/>
              </w:rPr>
            </w:pPr>
            <w:r w:rsidRPr="00782B16">
              <w:rPr>
                <w:sz w:val="22"/>
              </w:rPr>
              <w:t>Kształt kruszywa według PN-EN 933-3 lub według PN-EN 933-4; kategoria nie wyższa niż:</w:t>
            </w:r>
          </w:p>
        </w:tc>
        <w:tc>
          <w:tcPr>
            <w:tcW w:w="612" w:type="pct"/>
          </w:tcPr>
          <w:p w14:paraId="4E0E01E3" w14:textId="77777777" w:rsidR="0009708A" w:rsidRPr="00782B16" w:rsidRDefault="0009708A" w:rsidP="00BE45FC">
            <w:pPr>
              <w:jc w:val="center"/>
              <w:rPr>
                <w:sz w:val="22"/>
              </w:rPr>
            </w:pPr>
            <w:r w:rsidRPr="00782B16">
              <w:rPr>
                <w:sz w:val="22"/>
              </w:rPr>
              <w:t>FI</w:t>
            </w:r>
            <w:r w:rsidRPr="00782B16">
              <w:rPr>
                <w:sz w:val="22"/>
                <w:vertAlign w:val="subscript"/>
              </w:rPr>
              <w:t>35</w:t>
            </w:r>
            <w:r w:rsidRPr="00782B16">
              <w:rPr>
                <w:sz w:val="22"/>
              </w:rPr>
              <w:t xml:space="preserve"> lub SI</w:t>
            </w:r>
            <w:r w:rsidRPr="00782B16">
              <w:rPr>
                <w:sz w:val="22"/>
                <w:vertAlign w:val="subscript"/>
              </w:rPr>
              <w:t>35</w:t>
            </w:r>
          </w:p>
        </w:tc>
        <w:tc>
          <w:tcPr>
            <w:tcW w:w="612" w:type="pct"/>
            <w:gridSpan w:val="2"/>
          </w:tcPr>
          <w:p w14:paraId="0A6B425A" w14:textId="77777777" w:rsidR="0009708A" w:rsidRPr="00782B16" w:rsidRDefault="0009708A" w:rsidP="00BE45FC">
            <w:pPr>
              <w:jc w:val="center"/>
              <w:rPr>
                <w:sz w:val="22"/>
              </w:rPr>
            </w:pPr>
            <w:r w:rsidRPr="00782B16">
              <w:rPr>
                <w:sz w:val="22"/>
              </w:rPr>
              <w:t>FI</w:t>
            </w:r>
            <w:r w:rsidRPr="00782B16">
              <w:rPr>
                <w:sz w:val="22"/>
                <w:vertAlign w:val="subscript"/>
              </w:rPr>
              <w:t>25</w:t>
            </w:r>
            <w:r w:rsidRPr="00782B16">
              <w:rPr>
                <w:sz w:val="22"/>
              </w:rPr>
              <w:t xml:space="preserve"> lub SI</w:t>
            </w:r>
            <w:r w:rsidRPr="00782B16">
              <w:rPr>
                <w:sz w:val="22"/>
                <w:vertAlign w:val="subscript"/>
              </w:rPr>
              <w:t>25</w:t>
            </w:r>
          </w:p>
        </w:tc>
        <w:tc>
          <w:tcPr>
            <w:tcW w:w="659" w:type="pct"/>
          </w:tcPr>
          <w:p w14:paraId="4FDD24DA" w14:textId="77777777" w:rsidR="0009708A" w:rsidRPr="00782B16" w:rsidRDefault="0009708A" w:rsidP="00BE45FC">
            <w:pPr>
              <w:jc w:val="center"/>
              <w:rPr>
                <w:sz w:val="22"/>
              </w:rPr>
            </w:pPr>
            <w:r w:rsidRPr="00782B16">
              <w:rPr>
                <w:sz w:val="22"/>
              </w:rPr>
              <w:t>FI</w:t>
            </w:r>
            <w:r w:rsidRPr="00782B16">
              <w:rPr>
                <w:sz w:val="22"/>
                <w:vertAlign w:val="subscript"/>
              </w:rPr>
              <w:t>25</w:t>
            </w:r>
            <w:r w:rsidRPr="00782B16">
              <w:rPr>
                <w:sz w:val="22"/>
              </w:rPr>
              <w:t xml:space="preserve"> lub SI</w:t>
            </w:r>
            <w:r w:rsidRPr="00782B16">
              <w:rPr>
                <w:sz w:val="22"/>
                <w:vertAlign w:val="subscript"/>
              </w:rPr>
              <w:t>25</w:t>
            </w:r>
          </w:p>
        </w:tc>
      </w:tr>
      <w:tr w:rsidR="00782B16" w:rsidRPr="00782B16" w14:paraId="0503D016" w14:textId="77777777" w:rsidTr="00BE45FC">
        <w:trPr>
          <w:trHeight w:val="65"/>
        </w:trPr>
        <w:tc>
          <w:tcPr>
            <w:tcW w:w="288" w:type="pct"/>
          </w:tcPr>
          <w:p w14:paraId="0FE9C730" w14:textId="77777777" w:rsidR="0009708A" w:rsidRPr="00782B16" w:rsidRDefault="0009708A" w:rsidP="00BE45FC">
            <w:pPr>
              <w:rPr>
                <w:sz w:val="22"/>
              </w:rPr>
            </w:pPr>
            <w:r w:rsidRPr="00782B16">
              <w:rPr>
                <w:sz w:val="22"/>
              </w:rPr>
              <w:t>5</w:t>
            </w:r>
          </w:p>
        </w:tc>
        <w:tc>
          <w:tcPr>
            <w:tcW w:w="2829" w:type="pct"/>
          </w:tcPr>
          <w:p w14:paraId="168B3037" w14:textId="77777777" w:rsidR="0009708A" w:rsidRPr="00782B16" w:rsidRDefault="0009708A" w:rsidP="00BE45FC">
            <w:pPr>
              <w:rPr>
                <w:sz w:val="22"/>
              </w:rPr>
            </w:pPr>
            <w:r w:rsidRPr="00782B16">
              <w:rPr>
                <w:sz w:val="22"/>
              </w:rPr>
              <w:t xml:space="preserve">Procentowa zawartość ziaren o powierzchni </w:t>
            </w:r>
            <w:proofErr w:type="spellStart"/>
            <w:r w:rsidRPr="00782B16">
              <w:rPr>
                <w:sz w:val="22"/>
              </w:rPr>
              <w:t>przekruszonej</w:t>
            </w:r>
            <w:proofErr w:type="spellEnd"/>
            <w:r w:rsidRPr="00782B16">
              <w:rPr>
                <w:sz w:val="22"/>
              </w:rPr>
              <w:t xml:space="preserve"> i łamanej w kruszywie grubym według PN-EN 933-5; kategoria nie niższa niż:</w:t>
            </w:r>
          </w:p>
        </w:tc>
        <w:tc>
          <w:tcPr>
            <w:tcW w:w="612" w:type="pct"/>
          </w:tcPr>
          <w:p w14:paraId="74C57529" w14:textId="77777777" w:rsidR="0009708A" w:rsidRPr="00782B16" w:rsidRDefault="0009708A" w:rsidP="00BE45FC">
            <w:pPr>
              <w:jc w:val="center"/>
              <w:rPr>
                <w:sz w:val="22"/>
              </w:rPr>
            </w:pPr>
            <w:proofErr w:type="spellStart"/>
            <w:r w:rsidRPr="00782B16">
              <w:rPr>
                <w:sz w:val="22"/>
              </w:rPr>
              <w:t>C</w:t>
            </w:r>
            <w:r w:rsidRPr="00782B16">
              <w:rPr>
                <w:sz w:val="22"/>
                <w:vertAlign w:val="subscript"/>
              </w:rPr>
              <w:t>Deklarowana</w:t>
            </w:r>
            <w:proofErr w:type="spellEnd"/>
          </w:p>
        </w:tc>
        <w:tc>
          <w:tcPr>
            <w:tcW w:w="612" w:type="pct"/>
            <w:gridSpan w:val="2"/>
          </w:tcPr>
          <w:p w14:paraId="562C9529" w14:textId="77777777" w:rsidR="0009708A" w:rsidRPr="00782B16" w:rsidRDefault="0009708A" w:rsidP="00BE45FC">
            <w:pPr>
              <w:jc w:val="center"/>
              <w:rPr>
                <w:sz w:val="22"/>
              </w:rPr>
            </w:pPr>
            <w:r w:rsidRPr="00782B16">
              <w:rPr>
                <w:sz w:val="22"/>
              </w:rPr>
              <w:t>C</w:t>
            </w:r>
            <w:r w:rsidRPr="00782B16">
              <w:rPr>
                <w:sz w:val="22"/>
                <w:vertAlign w:val="subscript"/>
              </w:rPr>
              <w:t>50/10</w:t>
            </w:r>
          </w:p>
        </w:tc>
        <w:tc>
          <w:tcPr>
            <w:tcW w:w="659" w:type="pct"/>
          </w:tcPr>
          <w:p w14:paraId="07633C0F" w14:textId="77777777" w:rsidR="0009708A" w:rsidRPr="00782B16" w:rsidRDefault="0009708A" w:rsidP="00BE45FC">
            <w:pPr>
              <w:jc w:val="center"/>
              <w:rPr>
                <w:sz w:val="22"/>
              </w:rPr>
            </w:pPr>
            <w:r w:rsidRPr="00782B16">
              <w:rPr>
                <w:sz w:val="22"/>
              </w:rPr>
              <w:t>C</w:t>
            </w:r>
            <w:r w:rsidRPr="00782B16">
              <w:rPr>
                <w:sz w:val="22"/>
                <w:vertAlign w:val="subscript"/>
              </w:rPr>
              <w:t>50/10</w:t>
            </w:r>
          </w:p>
        </w:tc>
      </w:tr>
      <w:tr w:rsidR="00782B16" w:rsidRPr="00782B16" w14:paraId="0F05AF94" w14:textId="77777777" w:rsidTr="00BE45FC">
        <w:trPr>
          <w:trHeight w:val="65"/>
        </w:trPr>
        <w:tc>
          <w:tcPr>
            <w:tcW w:w="288" w:type="pct"/>
          </w:tcPr>
          <w:p w14:paraId="7E529E27" w14:textId="77777777" w:rsidR="0009708A" w:rsidRPr="00782B16" w:rsidRDefault="0009708A" w:rsidP="00BE45FC">
            <w:pPr>
              <w:rPr>
                <w:sz w:val="22"/>
              </w:rPr>
            </w:pPr>
            <w:r w:rsidRPr="00782B16">
              <w:rPr>
                <w:sz w:val="22"/>
              </w:rPr>
              <w:t>6</w:t>
            </w:r>
          </w:p>
        </w:tc>
        <w:tc>
          <w:tcPr>
            <w:tcW w:w="2829" w:type="pct"/>
          </w:tcPr>
          <w:p w14:paraId="428A26EB" w14:textId="77777777" w:rsidR="0009708A" w:rsidRPr="00782B16" w:rsidRDefault="0009708A" w:rsidP="00BE45FC">
            <w:pPr>
              <w:rPr>
                <w:sz w:val="22"/>
              </w:rPr>
            </w:pPr>
            <w:r w:rsidRPr="00782B16">
              <w:rPr>
                <w:sz w:val="22"/>
              </w:rPr>
              <w:t>Odporność kruszywa na rozdrabnianie według normy PN-EN 1097-2, badanie na kruszywie o wymiarze 10/14, rozdział 5; kategoria nie wyższa niż::</w:t>
            </w:r>
          </w:p>
        </w:tc>
        <w:tc>
          <w:tcPr>
            <w:tcW w:w="612" w:type="pct"/>
          </w:tcPr>
          <w:p w14:paraId="4903DCD0" w14:textId="77777777" w:rsidR="0009708A" w:rsidRPr="00782B16" w:rsidRDefault="0009708A" w:rsidP="00BE45FC">
            <w:pPr>
              <w:jc w:val="center"/>
              <w:rPr>
                <w:sz w:val="22"/>
              </w:rPr>
            </w:pPr>
          </w:p>
          <w:p w14:paraId="343AF06E" w14:textId="77777777" w:rsidR="0009708A" w:rsidRPr="00782B16" w:rsidRDefault="0009708A" w:rsidP="00BE45FC">
            <w:pPr>
              <w:jc w:val="center"/>
              <w:rPr>
                <w:sz w:val="22"/>
              </w:rPr>
            </w:pPr>
            <w:r w:rsidRPr="00782B16">
              <w:rPr>
                <w:sz w:val="22"/>
              </w:rPr>
              <w:t>LA</w:t>
            </w:r>
            <w:r w:rsidRPr="00782B16">
              <w:rPr>
                <w:sz w:val="22"/>
                <w:vertAlign w:val="subscript"/>
              </w:rPr>
              <w:t>40</w:t>
            </w:r>
          </w:p>
        </w:tc>
        <w:tc>
          <w:tcPr>
            <w:tcW w:w="612" w:type="pct"/>
            <w:gridSpan w:val="2"/>
          </w:tcPr>
          <w:p w14:paraId="54266FC5" w14:textId="77777777" w:rsidR="0009708A" w:rsidRPr="00782B16" w:rsidRDefault="0009708A" w:rsidP="00BE45FC">
            <w:pPr>
              <w:jc w:val="center"/>
              <w:rPr>
                <w:sz w:val="22"/>
              </w:rPr>
            </w:pPr>
          </w:p>
          <w:p w14:paraId="619AC12A" w14:textId="77777777" w:rsidR="0009708A" w:rsidRPr="00782B16" w:rsidRDefault="0009708A" w:rsidP="00BE45FC">
            <w:pPr>
              <w:jc w:val="center"/>
              <w:rPr>
                <w:sz w:val="22"/>
              </w:rPr>
            </w:pPr>
            <w:r w:rsidRPr="00782B16">
              <w:rPr>
                <w:sz w:val="22"/>
              </w:rPr>
              <w:t>LA</w:t>
            </w:r>
            <w:r w:rsidRPr="00782B16">
              <w:rPr>
                <w:sz w:val="22"/>
                <w:vertAlign w:val="subscript"/>
              </w:rPr>
              <w:t>30</w:t>
            </w:r>
          </w:p>
        </w:tc>
        <w:tc>
          <w:tcPr>
            <w:tcW w:w="659" w:type="pct"/>
          </w:tcPr>
          <w:p w14:paraId="08F157FB" w14:textId="77777777" w:rsidR="0009708A" w:rsidRPr="00782B16" w:rsidRDefault="0009708A" w:rsidP="00BE45FC">
            <w:pPr>
              <w:jc w:val="center"/>
              <w:rPr>
                <w:sz w:val="22"/>
              </w:rPr>
            </w:pPr>
          </w:p>
          <w:p w14:paraId="2DC8E4FE" w14:textId="77777777" w:rsidR="0009708A" w:rsidRPr="00782B16" w:rsidRDefault="0009708A" w:rsidP="00BE45FC">
            <w:pPr>
              <w:jc w:val="center"/>
              <w:rPr>
                <w:sz w:val="22"/>
              </w:rPr>
            </w:pPr>
            <w:r w:rsidRPr="00782B16">
              <w:rPr>
                <w:sz w:val="22"/>
              </w:rPr>
              <w:t>LA</w:t>
            </w:r>
            <w:r w:rsidRPr="00782B16">
              <w:rPr>
                <w:sz w:val="22"/>
                <w:vertAlign w:val="subscript"/>
              </w:rPr>
              <w:t>30</w:t>
            </w:r>
          </w:p>
        </w:tc>
      </w:tr>
      <w:tr w:rsidR="00782B16" w:rsidRPr="00782B16" w14:paraId="37BEF9CA" w14:textId="77777777" w:rsidTr="00BE45FC">
        <w:trPr>
          <w:trHeight w:val="312"/>
        </w:trPr>
        <w:tc>
          <w:tcPr>
            <w:tcW w:w="288" w:type="pct"/>
          </w:tcPr>
          <w:p w14:paraId="682D894B" w14:textId="77777777" w:rsidR="0009708A" w:rsidRPr="00782B16" w:rsidRDefault="0009708A" w:rsidP="00BE45FC">
            <w:pPr>
              <w:rPr>
                <w:sz w:val="22"/>
                <w:lang w:val="de-DE"/>
              </w:rPr>
            </w:pPr>
            <w:r w:rsidRPr="00782B16">
              <w:rPr>
                <w:sz w:val="22"/>
                <w:lang w:val="de-DE"/>
              </w:rPr>
              <w:t>7</w:t>
            </w:r>
          </w:p>
        </w:tc>
        <w:tc>
          <w:tcPr>
            <w:tcW w:w="2829" w:type="pct"/>
          </w:tcPr>
          <w:p w14:paraId="35F8FBDB" w14:textId="77777777" w:rsidR="0009708A" w:rsidRPr="00782B16" w:rsidRDefault="0009708A" w:rsidP="00BE45FC">
            <w:pPr>
              <w:rPr>
                <w:sz w:val="22"/>
                <w:lang w:val="de-DE"/>
              </w:rPr>
            </w:pPr>
            <w:r w:rsidRPr="00782B16">
              <w:rPr>
                <w:sz w:val="22"/>
              </w:rPr>
              <w:t xml:space="preserve">Gęstość ziaren według PN-EN 1097-6, rozdz. 7, 8 lub 9, </w:t>
            </w:r>
            <w:proofErr w:type="spellStart"/>
            <w:r w:rsidRPr="00782B16">
              <w:rPr>
                <w:sz w:val="22"/>
              </w:rPr>
              <w:t>ρ</w:t>
            </w:r>
            <w:r w:rsidRPr="00782B16">
              <w:rPr>
                <w:sz w:val="22"/>
                <w:vertAlign w:val="subscript"/>
              </w:rPr>
              <w:t>a</w:t>
            </w:r>
            <w:proofErr w:type="spellEnd"/>
            <w:r w:rsidRPr="00782B16">
              <w:rPr>
                <w:sz w:val="22"/>
              </w:rPr>
              <w:t xml:space="preserve">, </w:t>
            </w:r>
            <w:proofErr w:type="spellStart"/>
            <w:r w:rsidRPr="00782B16">
              <w:rPr>
                <w:sz w:val="22"/>
              </w:rPr>
              <w:t>ρ</w:t>
            </w:r>
            <w:r w:rsidRPr="00782B16">
              <w:rPr>
                <w:sz w:val="22"/>
                <w:vertAlign w:val="subscript"/>
              </w:rPr>
              <w:t>rd</w:t>
            </w:r>
            <w:proofErr w:type="spellEnd"/>
            <w:r w:rsidRPr="00782B16">
              <w:rPr>
                <w:sz w:val="22"/>
              </w:rPr>
              <w:t xml:space="preserve">, </w:t>
            </w:r>
            <w:proofErr w:type="spellStart"/>
            <w:r w:rsidRPr="00782B16">
              <w:rPr>
                <w:sz w:val="22"/>
              </w:rPr>
              <w:t>ρ</w:t>
            </w:r>
            <w:r w:rsidRPr="00782B16">
              <w:rPr>
                <w:sz w:val="22"/>
                <w:vertAlign w:val="subscript"/>
              </w:rPr>
              <w:t>ssd</w:t>
            </w:r>
            <w:proofErr w:type="spellEnd"/>
            <w:r w:rsidRPr="00782B16">
              <w:rPr>
                <w:sz w:val="22"/>
              </w:rPr>
              <w:t>,</w:t>
            </w:r>
          </w:p>
        </w:tc>
        <w:tc>
          <w:tcPr>
            <w:tcW w:w="1883" w:type="pct"/>
            <w:gridSpan w:val="4"/>
          </w:tcPr>
          <w:p w14:paraId="2BE2D2D5" w14:textId="77777777" w:rsidR="0009708A" w:rsidRPr="00782B16" w:rsidRDefault="0009708A" w:rsidP="00BE45FC">
            <w:pPr>
              <w:jc w:val="center"/>
              <w:rPr>
                <w:sz w:val="22"/>
                <w:lang w:val="de-DE"/>
              </w:rPr>
            </w:pPr>
            <w:r w:rsidRPr="00782B16">
              <w:rPr>
                <w:sz w:val="22"/>
              </w:rPr>
              <w:t>deklarowana przez producenta</w:t>
            </w:r>
          </w:p>
        </w:tc>
      </w:tr>
      <w:tr w:rsidR="00782B16" w:rsidRPr="00782B16" w14:paraId="5DBEA7E2" w14:textId="77777777" w:rsidTr="00BE45FC">
        <w:trPr>
          <w:trHeight w:val="234"/>
        </w:trPr>
        <w:tc>
          <w:tcPr>
            <w:tcW w:w="288" w:type="pct"/>
          </w:tcPr>
          <w:p w14:paraId="34818E01" w14:textId="77777777" w:rsidR="0009708A" w:rsidRPr="00782B16" w:rsidRDefault="0009708A" w:rsidP="00BE45FC">
            <w:pPr>
              <w:rPr>
                <w:sz w:val="22"/>
                <w:lang w:val="de-DE"/>
              </w:rPr>
            </w:pPr>
            <w:r w:rsidRPr="00782B16">
              <w:rPr>
                <w:sz w:val="22"/>
                <w:lang w:val="de-DE"/>
              </w:rPr>
              <w:t>8</w:t>
            </w:r>
          </w:p>
        </w:tc>
        <w:tc>
          <w:tcPr>
            <w:tcW w:w="2829" w:type="pct"/>
          </w:tcPr>
          <w:p w14:paraId="69318B1C" w14:textId="77777777" w:rsidR="0009708A" w:rsidRPr="00782B16" w:rsidRDefault="0009708A" w:rsidP="00BE45FC">
            <w:pPr>
              <w:rPr>
                <w:sz w:val="22"/>
              </w:rPr>
            </w:pPr>
            <w:r w:rsidRPr="00782B16">
              <w:rPr>
                <w:sz w:val="22"/>
              </w:rPr>
              <w:t>Nasiąkliwość według PN-EN 1097-6, rozdz. 7, 8 lub 9:</w:t>
            </w:r>
          </w:p>
        </w:tc>
        <w:tc>
          <w:tcPr>
            <w:tcW w:w="1883" w:type="pct"/>
            <w:gridSpan w:val="4"/>
          </w:tcPr>
          <w:p w14:paraId="2CB2ADB4" w14:textId="77777777" w:rsidR="0009708A" w:rsidRPr="00782B16" w:rsidRDefault="0009708A" w:rsidP="00BE45FC">
            <w:pPr>
              <w:jc w:val="center"/>
              <w:rPr>
                <w:sz w:val="22"/>
              </w:rPr>
            </w:pPr>
            <w:r w:rsidRPr="00782B16">
              <w:rPr>
                <w:sz w:val="22"/>
              </w:rPr>
              <w:t>WA</w:t>
            </w:r>
            <w:r w:rsidRPr="00782B16">
              <w:rPr>
                <w:sz w:val="22"/>
                <w:vertAlign w:val="subscript"/>
              </w:rPr>
              <w:t>24 Deklarowana</w:t>
            </w:r>
          </w:p>
        </w:tc>
      </w:tr>
      <w:tr w:rsidR="00782B16" w:rsidRPr="00782B16" w14:paraId="0CBCBC57" w14:textId="77777777" w:rsidTr="00BE45FC">
        <w:trPr>
          <w:trHeight w:val="234"/>
        </w:trPr>
        <w:tc>
          <w:tcPr>
            <w:tcW w:w="288" w:type="pct"/>
          </w:tcPr>
          <w:p w14:paraId="763B6C9A" w14:textId="77777777" w:rsidR="0009708A" w:rsidRPr="00782B16" w:rsidRDefault="0009708A" w:rsidP="00BE45FC">
            <w:pPr>
              <w:rPr>
                <w:sz w:val="22"/>
              </w:rPr>
            </w:pPr>
            <w:r w:rsidRPr="00782B16">
              <w:rPr>
                <w:sz w:val="22"/>
              </w:rPr>
              <w:t>9</w:t>
            </w:r>
          </w:p>
        </w:tc>
        <w:tc>
          <w:tcPr>
            <w:tcW w:w="2829" w:type="pct"/>
          </w:tcPr>
          <w:p w14:paraId="60C2588A" w14:textId="77777777" w:rsidR="0009708A" w:rsidRPr="00782B16" w:rsidRDefault="0009708A" w:rsidP="00BE45FC">
            <w:pPr>
              <w:rPr>
                <w:sz w:val="22"/>
              </w:rPr>
            </w:pPr>
            <w:r w:rsidRPr="00782B16">
              <w:rPr>
                <w:sz w:val="22"/>
              </w:rPr>
              <w:t>Mrozoodporność według PN-EN 1367-1; badana na kruszywie 8/11, 11/16 lub 8/16, kategoria nie wyższa niż:</w:t>
            </w:r>
          </w:p>
        </w:tc>
        <w:tc>
          <w:tcPr>
            <w:tcW w:w="1883" w:type="pct"/>
            <w:gridSpan w:val="4"/>
          </w:tcPr>
          <w:p w14:paraId="1ACB8512" w14:textId="77777777" w:rsidR="0009708A" w:rsidRPr="00782B16" w:rsidRDefault="0009708A" w:rsidP="00BE45FC">
            <w:pPr>
              <w:jc w:val="center"/>
              <w:rPr>
                <w:sz w:val="22"/>
              </w:rPr>
            </w:pPr>
            <w:r w:rsidRPr="00782B16">
              <w:rPr>
                <w:sz w:val="22"/>
              </w:rPr>
              <w:t>F</w:t>
            </w:r>
            <w:r w:rsidRPr="00782B16">
              <w:rPr>
                <w:sz w:val="22"/>
                <w:vertAlign w:val="subscript"/>
              </w:rPr>
              <w:t>2</w:t>
            </w:r>
          </w:p>
        </w:tc>
      </w:tr>
      <w:tr w:rsidR="00782B16" w:rsidRPr="00782B16" w14:paraId="0D24102A" w14:textId="77777777" w:rsidTr="00BE45FC">
        <w:trPr>
          <w:trHeight w:val="234"/>
        </w:trPr>
        <w:tc>
          <w:tcPr>
            <w:tcW w:w="288" w:type="pct"/>
          </w:tcPr>
          <w:p w14:paraId="3F91FCF1" w14:textId="77777777" w:rsidR="0009708A" w:rsidRPr="00782B16" w:rsidRDefault="0009708A" w:rsidP="00BE45FC">
            <w:pPr>
              <w:rPr>
                <w:sz w:val="22"/>
              </w:rPr>
            </w:pPr>
            <w:r w:rsidRPr="00782B16">
              <w:rPr>
                <w:sz w:val="22"/>
              </w:rPr>
              <w:t>10</w:t>
            </w:r>
          </w:p>
        </w:tc>
        <w:tc>
          <w:tcPr>
            <w:tcW w:w="2829" w:type="pct"/>
          </w:tcPr>
          <w:p w14:paraId="5EA19140" w14:textId="77777777" w:rsidR="0009708A" w:rsidRPr="00782B16" w:rsidRDefault="0009708A" w:rsidP="00BE45FC">
            <w:pPr>
              <w:rPr>
                <w:sz w:val="22"/>
              </w:rPr>
            </w:pPr>
            <w:r w:rsidRPr="00782B16">
              <w:rPr>
                <w:sz w:val="22"/>
              </w:rPr>
              <w:t>„Zgorzel słoneczna” bazaltu według PN-EN 1367-3, wymagana kategoria:</w:t>
            </w:r>
          </w:p>
        </w:tc>
        <w:tc>
          <w:tcPr>
            <w:tcW w:w="1883" w:type="pct"/>
            <w:gridSpan w:val="4"/>
          </w:tcPr>
          <w:p w14:paraId="774E2D12" w14:textId="77777777" w:rsidR="0009708A" w:rsidRPr="00782B16" w:rsidRDefault="0009708A" w:rsidP="00BE45FC">
            <w:pPr>
              <w:jc w:val="center"/>
              <w:rPr>
                <w:sz w:val="22"/>
              </w:rPr>
            </w:pPr>
            <w:r w:rsidRPr="00782B16">
              <w:rPr>
                <w:sz w:val="22"/>
              </w:rPr>
              <w:t>SB</w:t>
            </w:r>
            <w:r w:rsidRPr="00782B16">
              <w:rPr>
                <w:sz w:val="22"/>
                <w:vertAlign w:val="subscript"/>
              </w:rPr>
              <w:t>LA</w:t>
            </w:r>
          </w:p>
        </w:tc>
      </w:tr>
      <w:tr w:rsidR="00782B16" w:rsidRPr="00782B16" w14:paraId="0FE599FF" w14:textId="77777777" w:rsidTr="00BE45FC">
        <w:trPr>
          <w:trHeight w:val="234"/>
        </w:trPr>
        <w:tc>
          <w:tcPr>
            <w:tcW w:w="288" w:type="pct"/>
          </w:tcPr>
          <w:p w14:paraId="3B8CE237" w14:textId="77777777" w:rsidR="0009708A" w:rsidRPr="00782B16" w:rsidRDefault="0009708A" w:rsidP="00BE45FC">
            <w:pPr>
              <w:rPr>
                <w:sz w:val="22"/>
              </w:rPr>
            </w:pPr>
            <w:r w:rsidRPr="00782B16">
              <w:rPr>
                <w:sz w:val="22"/>
              </w:rPr>
              <w:t>11</w:t>
            </w:r>
          </w:p>
        </w:tc>
        <w:tc>
          <w:tcPr>
            <w:tcW w:w="2829" w:type="pct"/>
          </w:tcPr>
          <w:p w14:paraId="26CF3259" w14:textId="77777777" w:rsidR="0009708A" w:rsidRPr="00782B16" w:rsidRDefault="0009708A" w:rsidP="00BE45FC">
            <w:pPr>
              <w:rPr>
                <w:sz w:val="22"/>
              </w:rPr>
            </w:pPr>
            <w:r w:rsidRPr="00782B16">
              <w:rPr>
                <w:sz w:val="22"/>
              </w:rPr>
              <w:t>Skład chemiczny – uproszczony opis petrograficzny według PN-EN 932-3:</w:t>
            </w:r>
          </w:p>
        </w:tc>
        <w:tc>
          <w:tcPr>
            <w:tcW w:w="1883" w:type="pct"/>
            <w:gridSpan w:val="4"/>
          </w:tcPr>
          <w:p w14:paraId="75CB360D" w14:textId="77777777" w:rsidR="0009708A" w:rsidRPr="00782B16" w:rsidRDefault="0009708A" w:rsidP="00BE45FC">
            <w:pPr>
              <w:jc w:val="center"/>
              <w:rPr>
                <w:sz w:val="22"/>
              </w:rPr>
            </w:pPr>
            <w:r w:rsidRPr="00782B16">
              <w:rPr>
                <w:sz w:val="22"/>
              </w:rPr>
              <w:t>deklarowany przez producenta</w:t>
            </w:r>
          </w:p>
        </w:tc>
      </w:tr>
      <w:tr w:rsidR="00782B16" w:rsidRPr="00782B16" w14:paraId="663A8693" w14:textId="77777777" w:rsidTr="00BE45FC">
        <w:trPr>
          <w:trHeight w:val="234"/>
        </w:trPr>
        <w:tc>
          <w:tcPr>
            <w:tcW w:w="288" w:type="pct"/>
          </w:tcPr>
          <w:p w14:paraId="7651761E" w14:textId="77777777" w:rsidR="0009708A" w:rsidRPr="00782B16" w:rsidRDefault="0009708A" w:rsidP="00BE45FC">
            <w:pPr>
              <w:rPr>
                <w:sz w:val="22"/>
              </w:rPr>
            </w:pPr>
            <w:r w:rsidRPr="00782B16">
              <w:rPr>
                <w:sz w:val="22"/>
              </w:rPr>
              <w:t>12</w:t>
            </w:r>
          </w:p>
        </w:tc>
        <w:tc>
          <w:tcPr>
            <w:tcW w:w="2829" w:type="pct"/>
          </w:tcPr>
          <w:p w14:paraId="2E2D5CBA" w14:textId="77777777" w:rsidR="0009708A" w:rsidRPr="00782B16" w:rsidRDefault="0009708A" w:rsidP="00BE45FC">
            <w:pPr>
              <w:rPr>
                <w:sz w:val="22"/>
              </w:rPr>
            </w:pPr>
            <w:r w:rsidRPr="00782B16">
              <w:rPr>
                <w:sz w:val="22"/>
              </w:rPr>
              <w:t>Grube zanieczyszczenia lekkie, według PN-EN 1744-1 p.14.2; kategoria nie wyższa niż:</w:t>
            </w:r>
          </w:p>
        </w:tc>
        <w:tc>
          <w:tcPr>
            <w:tcW w:w="1883" w:type="pct"/>
            <w:gridSpan w:val="4"/>
          </w:tcPr>
          <w:p w14:paraId="1D4B20EB" w14:textId="77777777" w:rsidR="0009708A" w:rsidRPr="00782B16" w:rsidRDefault="0009708A" w:rsidP="00BE45FC">
            <w:pPr>
              <w:jc w:val="center"/>
              <w:rPr>
                <w:sz w:val="22"/>
              </w:rPr>
            </w:pPr>
            <w:r w:rsidRPr="00782B16">
              <w:rPr>
                <w:sz w:val="22"/>
              </w:rPr>
              <w:t>m</w:t>
            </w:r>
            <w:r w:rsidRPr="00782B16">
              <w:rPr>
                <w:sz w:val="22"/>
                <w:vertAlign w:val="subscript"/>
              </w:rPr>
              <w:t>LPC</w:t>
            </w:r>
            <w:r w:rsidRPr="00782B16">
              <w:rPr>
                <w:sz w:val="22"/>
              </w:rPr>
              <w:t>0,1</w:t>
            </w:r>
          </w:p>
        </w:tc>
      </w:tr>
      <w:tr w:rsidR="00782B16" w:rsidRPr="00782B16" w14:paraId="49CD04D3" w14:textId="77777777" w:rsidTr="00BE45FC">
        <w:trPr>
          <w:trHeight w:val="234"/>
        </w:trPr>
        <w:tc>
          <w:tcPr>
            <w:tcW w:w="288" w:type="pct"/>
          </w:tcPr>
          <w:p w14:paraId="6E499FDF" w14:textId="77777777" w:rsidR="0009708A" w:rsidRPr="00782B16" w:rsidRDefault="0009708A" w:rsidP="00BE45FC">
            <w:pPr>
              <w:rPr>
                <w:sz w:val="22"/>
              </w:rPr>
            </w:pPr>
            <w:r w:rsidRPr="00782B16">
              <w:rPr>
                <w:sz w:val="22"/>
              </w:rPr>
              <w:t>13</w:t>
            </w:r>
          </w:p>
        </w:tc>
        <w:tc>
          <w:tcPr>
            <w:tcW w:w="2829" w:type="pct"/>
          </w:tcPr>
          <w:p w14:paraId="1987327D" w14:textId="77777777" w:rsidR="0009708A" w:rsidRPr="00782B16" w:rsidRDefault="0009708A" w:rsidP="00BE45FC">
            <w:pPr>
              <w:rPr>
                <w:sz w:val="22"/>
              </w:rPr>
            </w:pPr>
            <w:r w:rsidRPr="00782B16">
              <w:rPr>
                <w:sz w:val="22"/>
              </w:rPr>
              <w:t xml:space="preserve">Rozpad krzemianowy dwuwapniowego w kruszywie z żużla wielkopiecowego chłodzonego powietrzem według PN-EN 1744-1 p.19.1: </w:t>
            </w:r>
          </w:p>
        </w:tc>
        <w:tc>
          <w:tcPr>
            <w:tcW w:w="1883" w:type="pct"/>
            <w:gridSpan w:val="4"/>
          </w:tcPr>
          <w:p w14:paraId="72A89E47" w14:textId="77777777" w:rsidR="0009708A" w:rsidRPr="00782B16" w:rsidRDefault="0009708A" w:rsidP="00BE45FC">
            <w:pPr>
              <w:jc w:val="center"/>
              <w:rPr>
                <w:sz w:val="22"/>
              </w:rPr>
            </w:pPr>
            <w:r w:rsidRPr="00782B16">
              <w:rPr>
                <w:sz w:val="22"/>
              </w:rPr>
              <w:t>wymagana odporność</w:t>
            </w:r>
          </w:p>
        </w:tc>
      </w:tr>
      <w:tr w:rsidR="00782B16" w:rsidRPr="00782B16" w14:paraId="445DA4D4" w14:textId="77777777" w:rsidTr="00BE45FC">
        <w:trPr>
          <w:trHeight w:val="234"/>
        </w:trPr>
        <w:tc>
          <w:tcPr>
            <w:tcW w:w="288" w:type="pct"/>
          </w:tcPr>
          <w:p w14:paraId="593EF661" w14:textId="77777777" w:rsidR="0009708A" w:rsidRPr="00782B16" w:rsidRDefault="0009708A" w:rsidP="00BE45FC">
            <w:pPr>
              <w:rPr>
                <w:sz w:val="22"/>
              </w:rPr>
            </w:pPr>
            <w:r w:rsidRPr="00782B16">
              <w:rPr>
                <w:sz w:val="22"/>
              </w:rPr>
              <w:t>14</w:t>
            </w:r>
          </w:p>
        </w:tc>
        <w:tc>
          <w:tcPr>
            <w:tcW w:w="2829" w:type="pct"/>
          </w:tcPr>
          <w:p w14:paraId="5F7EDE5F" w14:textId="77777777" w:rsidR="0009708A" w:rsidRPr="00782B16" w:rsidRDefault="0009708A" w:rsidP="00BE45FC">
            <w:pPr>
              <w:rPr>
                <w:sz w:val="22"/>
              </w:rPr>
            </w:pPr>
            <w:r w:rsidRPr="00782B16">
              <w:rPr>
                <w:sz w:val="22"/>
              </w:rPr>
              <w:t>Rozpad związków żelaza w kruszywie z żużla wielkopiecowego chłodzonego powietrzem według PN-EN 1744-1 p.19.2:</w:t>
            </w:r>
          </w:p>
        </w:tc>
        <w:tc>
          <w:tcPr>
            <w:tcW w:w="1883" w:type="pct"/>
            <w:gridSpan w:val="4"/>
          </w:tcPr>
          <w:p w14:paraId="2125DB60" w14:textId="77777777" w:rsidR="0009708A" w:rsidRPr="00782B16" w:rsidRDefault="0009708A" w:rsidP="00BE45FC">
            <w:pPr>
              <w:jc w:val="center"/>
              <w:rPr>
                <w:sz w:val="22"/>
              </w:rPr>
            </w:pPr>
            <w:r w:rsidRPr="00782B16">
              <w:rPr>
                <w:sz w:val="22"/>
              </w:rPr>
              <w:t>wymagana odporność</w:t>
            </w:r>
          </w:p>
        </w:tc>
      </w:tr>
      <w:tr w:rsidR="0009708A" w:rsidRPr="00782B16" w14:paraId="38299F98" w14:textId="77777777" w:rsidTr="00BE45FC">
        <w:trPr>
          <w:trHeight w:val="234"/>
        </w:trPr>
        <w:tc>
          <w:tcPr>
            <w:tcW w:w="288" w:type="pct"/>
          </w:tcPr>
          <w:p w14:paraId="57892045" w14:textId="77777777" w:rsidR="0009708A" w:rsidRPr="00782B16" w:rsidRDefault="0009708A" w:rsidP="00BE45FC">
            <w:pPr>
              <w:rPr>
                <w:sz w:val="22"/>
              </w:rPr>
            </w:pPr>
            <w:r w:rsidRPr="00782B16">
              <w:rPr>
                <w:sz w:val="22"/>
              </w:rPr>
              <w:t>15</w:t>
            </w:r>
          </w:p>
        </w:tc>
        <w:tc>
          <w:tcPr>
            <w:tcW w:w="2829" w:type="pct"/>
          </w:tcPr>
          <w:p w14:paraId="42A7ED4E" w14:textId="77777777" w:rsidR="0009708A" w:rsidRPr="00782B16" w:rsidRDefault="0009708A" w:rsidP="00BE45FC">
            <w:pPr>
              <w:rPr>
                <w:sz w:val="22"/>
              </w:rPr>
            </w:pPr>
            <w:r w:rsidRPr="00782B16">
              <w:rPr>
                <w:sz w:val="22"/>
              </w:rPr>
              <w:t>Stałość objętości kruszywa z żużla stalowniczego według PN-EN 1744-1, p. 19.3; kategoria nie wyższa niż:</w:t>
            </w:r>
          </w:p>
        </w:tc>
        <w:tc>
          <w:tcPr>
            <w:tcW w:w="1883" w:type="pct"/>
            <w:gridSpan w:val="4"/>
          </w:tcPr>
          <w:p w14:paraId="3F4794F0" w14:textId="77777777" w:rsidR="0009708A" w:rsidRPr="00782B16" w:rsidRDefault="0009708A" w:rsidP="00BE45FC">
            <w:pPr>
              <w:jc w:val="center"/>
              <w:rPr>
                <w:sz w:val="22"/>
              </w:rPr>
            </w:pPr>
            <w:r w:rsidRPr="00782B16">
              <w:rPr>
                <w:sz w:val="22"/>
              </w:rPr>
              <w:t>V</w:t>
            </w:r>
            <w:r w:rsidRPr="00782B16">
              <w:rPr>
                <w:sz w:val="22"/>
                <w:vertAlign w:val="subscript"/>
              </w:rPr>
              <w:t>3,5</w:t>
            </w:r>
          </w:p>
        </w:tc>
      </w:tr>
    </w:tbl>
    <w:p w14:paraId="2FDC4CFB" w14:textId="77777777" w:rsidR="0009708A" w:rsidRPr="00782B16" w:rsidRDefault="0009708A" w:rsidP="0009708A"/>
    <w:p w14:paraId="31820CF4" w14:textId="77777777" w:rsidR="0009708A" w:rsidRPr="00782B16" w:rsidRDefault="0009708A" w:rsidP="0009708A">
      <w:pPr>
        <w:autoSpaceDE w:val="0"/>
        <w:autoSpaceDN w:val="0"/>
        <w:adjustRightInd w:val="0"/>
        <w:rPr>
          <w:sz w:val="20"/>
          <w:szCs w:val="20"/>
        </w:rPr>
      </w:pPr>
      <w:r w:rsidRPr="00782B16">
        <w:rPr>
          <w:sz w:val="20"/>
          <w:szCs w:val="20"/>
        </w:rPr>
        <w:t>b) kruszywo niełamane drobne lub o ciągłym uziarnieniu do D≤8 do warstwy wiążącej z betonu asfaltowego powinno spełniać wymagania podane w tablicy: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0"/>
        <w:gridCol w:w="5305"/>
        <w:gridCol w:w="1147"/>
        <w:gridCol w:w="1073"/>
        <w:gridCol w:w="59"/>
        <w:gridCol w:w="1051"/>
      </w:tblGrid>
      <w:tr w:rsidR="00782B16" w:rsidRPr="00782B16" w14:paraId="3C091BB5" w14:textId="77777777" w:rsidTr="00BE45FC">
        <w:tc>
          <w:tcPr>
            <w:tcW w:w="294" w:type="pct"/>
            <w:vMerge w:val="restart"/>
            <w:vAlign w:val="center"/>
          </w:tcPr>
          <w:p w14:paraId="6537C953" w14:textId="77777777" w:rsidR="0009708A" w:rsidRPr="00782B16" w:rsidRDefault="0009708A" w:rsidP="00BE45FC">
            <w:pPr>
              <w:jc w:val="center"/>
              <w:rPr>
                <w:sz w:val="20"/>
                <w:szCs w:val="20"/>
              </w:rPr>
            </w:pPr>
            <w:r w:rsidRPr="00782B16">
              <w:rPr>
                <w:sz w:val="20"/>
                <w:szCs w:val="20"/>
              </w:rPr>
              <w:t>Lp.</w:t>
            </w:r>
          </w:p>
        </w:tc>
        <w:tc>
          <w:tcPr>
            <w:tcW w:w="2890" w:type="pct"/>
            <w:vMerge w:val="restart"/>
            <w:vAlign w:val="center"/>
          </w:tcPr>
          <w:p w14:paraId="28336971" w14:textId="77777777" w:rsidR="0009708A" w:rsidRPr="00782B16" w:rsidRDefault="0009708A" w:rsidP="00BE45FC">
            <w:pPr>
              <w:jc w:val="center"/>
              <w:rPr>
                <w:sz w:val="20"/>
                <w:szCs w:val="20"/>
              </w:rPr>
            </w:pPr>
            <w:r w:rsidRPr="00782B16">
              <w:rPr>
                <w:sz w:val="20"/>
                <w:szCs w:val="20"/>
              </w:rPr>
              <w:t>Właściwości kruszywa drobnego</w:t>
            </w:r>
          </w:p>
        </w:tc>
        <w:tc>
          <w:tcPr>
            <w:tcW w:w="1815" w:type="pct"/>
            <w:gridSpan w:val="4"/>
            <w:vAlign w:val="center"/>
          </w:tcPr>
          <w:p w14:paraId="5760EA4B" w14:textId="77777777" w:rsidR="0009708A" w:rsidRPr="00782B16" w:rsidRDefault="0009708A" w:rsidP="00BE45FC">
            <w:pPr>
              <w:jc w:val="center"/>
              <w:rPr>
                <w:sz w:val="20"/>
                <w:szCs w:val="20"/>
              </w:rPr>
            </w:pPr>
            <w:r w:rsidRPr="00782B16">
              <w:rPr>
                <w:sz w:val="20"/>
                <w:szCs w:val="20"/>
              </w:rPr>
              <w:t>Wymagania</w:t>
            </w:r>
          </w:p>
        </w:tc>
      </w:tr>
      <w:tr w:rsidR="00782B16" w:rsidRPr="00782B16" w14:paraId="515CA0E0" w14:textId="77777777" w:rsidTr="00BE45FC">
        <w:tc>
          <w:tcPr>
            <w:tcW w:w="294" w:type="pct"/>
            <w:vMerge/>
          </w:tcPr>
          <w:p w14:paraId="4478CE23" w14:textId="77777777" w:rsidR="0009708A" w:rsidRPr="00782B16" w:rsidRDefault="0009708A" w:rsidP="00BE45FC">
            <w:pPr>
              <w:rPr>
                <w:sz w:val="20"/>
                <w:szCs w:val="20"/>
              </w:rPr>
            </w:pPr>
          </w:p>
        </w:tc>
        <w:tc>
          <w:tcPr>
            <w:tcW w:w="2890" w:type="pct"/>
            <w:vMerge/>
          </w:tcPr>
          <w:p w14:paraId="6988F751" w14:textId="77777777" w:rsidR="0009708A" w:rsidRPr="00782B16" w:rsidRDefault="0009708A" w:rsidP="00BE45FC">
            <w:pPr>
              <w:rPr>
                <w:sz w:val="20"/>
                <w:szCs w:val="20"/>
              </w:rPr>
            </w:pPr>
          </w:p>
        </w:tc>
        <w:tc>
          <w:tcPr>
            <w:tcW w:w="625" w:type="pct"/>
            <w:vAlign w:val="center"/>
          </w:tcPr>
          <w:p w14:paraId="4684E020" w14:textId="77777777" w:rsidR="0009708A" w:rsidRPr="00782B16" w:rsidRDefault="0009708A" w:rsidP="00BE45FC">
            <w:pPr>
              <w:jc w:val="center"/>
              <w:rPr>
                <w:sz w:val="20"/>
                <w:szCs w:val="20"/>
              </w:rPr>
            </w:pPr>
            <w:r w:rsidRPr="00782B16">
              <w:rPr>
                <w:sz w:val="20"/>
                <w:szCs w:val="20"/>
              </w:rPr>
              <w:t>KR1-KR2</w:t>
            </w:r>
          </w:p>
        </w:tc>
        <w:tc>
          <w:tcPr>
            <w:tcW w:w="617" w:type="pct"/>
            <w:gridSpan w:val="2"/>
            <w:vAlign w:val="center"/>
          </w:tcPr>
          <w:p w14:paraId="72971592" w14:textId="77777777" w:rsidR="0009708A" w:rsidRPr="00782B16" w:rsidRDefault="0009708A" w:rsidP="00BE45FC">
            <w:pPr>
              <w:jc w:val="center"/>
              <w:rPr>
                <w:sz w:val="20"/>
                <w:szCs w:val="20"/>
              </w:rPr>
            </w:pPr>
            <w:r w:rsidRPr="00782B16">
              <w:rPr>
                <w:sz w:val="20"/>
                <w:szCs w:val="20"/>
              </w:rPr>
              <w:t>KR3-KR4</w:t>
            </w:r>
          </w:p>
        </w:tc>
        <w:tc>
          <w:tcPr>
            <w:tcW w:w="573" w:type="pct"/>
            <w:vAlign w:val="center"/>
          </w:tcPr>
          <w:p w14:paraId="29237C19" w14:textId="77777777" w:rsidR="0009708A" w:rsidRPr="00782B16" w:rsidRDefault="0009708A" w:rsidP="00BE45FC">
            <w:pPr>
              <w:jc w:val="center"/>
              <w:rPr>
                <w:sz w:val="20"/>
                <w:szCs w:val="20"/>
              </w:rPr>
            </w:pPr>
            <w:r w:rsidRPr="00782B16">
              <w:rPr>
                <w:sz w:val="20"/>
                <w:szCs w:val="20"/>
              </w:rPr>
              <w:t>KR5-KR7</w:t>
            </w:r>
          </w:p>
        </w:tc>
      </w:tr>
      <w:tr w:rsidR="00782B16" w:rsidRPr="00782B16" w14:paraId="7813ED8B" w14:textId="77777777" w:rsidTr="00BE45FC">
        <w:trPr>
          <w:trHeight w:val="243"/>
        </w:trPr>
        <w:tc>
          <w:tcPr>
            <w:tcW w:w="294" w:type="pct"/>
          </w:tcPr>
          <w:p w14:paraId="69948A63" w14:textId="77777777" w:rsidR="0009708A" w:rsidRPr="00782B16" w:rsidRDefault="0009708A" w:rsidP="00BE45FC">
            <w:pPr>
              <w:rPr>
                <w:sz w:val="20"/>
                <w:szCs w:val="20"/>
              </w:rPr>
            </w:pPr>
            <w:r w:rsidRPr="00782B16">
              <w:rPr>
                <w:sz w:val="20"/>
                <w:szCs w:val="20"/>
              </w:rPr>
              <w:t>1</w:t>
            </w:r>
          </w:p>
        </w:tc>
        <w:tc>
          <w:tcPr>
            <w:tcW w:w="2890" w:type="pct"/>
          </w:tcPr>
          <w:p w14:paraId="028DF014" w14:textId="77777777" w:rsidR="0009708A" w:rsidRPr="00782B16" w:rsidRDefault="0009708A" w:rsidP="00BE45FC">
            <w:pPr>
              <w:rPr>
                <w:sz w:val="20"/>
                <w:szCs w:val="20"/>
              </w:rPr>
            </w:pPr>
            <w:r w:rsidRPr="00782B16">
              <w:rPr>
                <w:sz w:val="20"/>
                <w:szCs w:val="20"/>
              </w:rPr>
              <w:t>Uziarnienie według PN-EN 933-1; wymagana kategoria:</w:t>
            </w:r>
          </w:p>
        </w:tc>
        <w:tc>
          <w:tcPr>
            <w:tcW w:w="625" w:type="pct"/>
            <w:vAlign w:val="center"/>
          </w:tcPr>
          <w:p w14:paraId="1A3FE943" w14:textId="77777777" w:rsidR="0009708A" w:rsidRPr="00782B16" w:rsidRDefault="0009708A" w:rsidP="00BE45FC">
            <w:pPr>
              <w:jc w:val="center"/>
              <w:rPr>
                <w:sz w:val="20"/>
                <w:szCs w:val="20"/>
              </w:rPr>
            </w:pPr>
            <w:r w:rsidRPr="00782B16">
              <w:rPr>
                <w:sz w:val="20"/>
                <w:szCs w:val="20"/>
              </w:rPr>
              <w:t>G</w:t>
            </w:r>
            <w:r w:rsidRPr="00782B16">
              <w:rPr>
                <w:sz w:val="20"/>
                <w:szCs w:val="20"/>
                <w:vertAlign w:val="subscript"/>
              </w:rPr>
              <w:t>F</w:t>
            </w:r>
            <w:r w:rsidRPr="00782B16">
              <w:rPr>
                <w:sz w:val="20"/>
                <w:szCs w:val="20"/>
              </w:rPr>
              <w:t>85 i G</w:t>
            </w:r>
            <w:r w:rsidRPr="00782B16">
              <w:rPr>
                <w:sz w:val="20"/>
                <w:szCs w:val="20"/>
                <w:vertAlign w:val="subscript"/>
              </w:rPr>
              <w:t>A</w:t>
            </w:r>
            <w:r w:rsidRPr="00782B16">
              <w:rPr>
                <w:sz w:val="20"/>
                <w:szCs w:val="20"/>
              </w:rPr>
              <w:t>85</w:t>
            </w:r>
          </w:p>
        </w:tc>
        <w:tc>
          <w:tcPr>
            <w:tcW w:w="1190" w:type="pct"/>
            <w:gridSpan w:val="3"/>
            <w:vAlign w:val="center"/>
          </w:tcPr>
          <w:p w14:paraId="20E47973" w14:textId="77777777" w:rsidR="0009708A" w:rsidRPr="00782B16" w:rsidRDefault="0009708A" w:rsidP="00BE45FC">
            <w:pPr>
              <w:jc w:val="center"/>
              <w:rPr>
                <w:sz w:val="20"/>
                <w:szCs w:val="20"/>
              </w:rPr>
            </w:pPr>
            <w:r w:rsidRPr="00782B16">
              <w:rPr>
                <w:sz w:val="20"/>
                <w:szCs w:val="20"/>
              </w:rPr>
              <w:t>G</w:t>
            </w:r>
            <w:r w:rsidRPr="00782B16">
              <w:rPr>
                <w:sz w:val="20"/>
                <w:szCs w:val="20"/>
                <w:vertAlign w:val="subscript"/>
              </w:rPr>
              <w:t>F</w:t>
            </w:r>
            <w:r w:rsidRPr="00782B16">
              <w:rPr>
                <w:sz w:val="20"/>
                <w:szCs w:val="20"/>
              </w:rPr>
              <w:t>85</w:t>
            </w:r>
          </w:p>
        </w:tc>
      </w:tr>
      <w:tr w:rsidR="00782B16" w:rsidRPr="00782B16" w14:paraId="1C4FC46F" w14:textId="77777777" w:rsidTr="00BE45FC">
        <w:trPr>
          <w:trHeight w:val="276"/>
        </w:trPr>
        <w:tc>
          <w:tcPr>
            <w:tcW w:w="294" w:type="pct"/>
          </w:tcPr>
          <w:p w14:paraId="2F8CD340" w14:textId="77777777" w:rsidR="0009708A" w:rsidRPr="00782B16" w:rsidRDefault="0009708A" w:rsidP="00BE45FC">
            <w:pPr>
              <w:rPr>
                <w:sz w:val="20"/>
                <w:szCs w:val="20"/>
              </w:rPr>
            </w:pPr>
            <w:r w:rsidRPr="00782B16">
              <w:rPr>
                <w:sz w:val="20"/>
                <w:szCs w:val="20"/>
              </w:rPr>
              <w:t>2</w:t>
            </w:r>
          </w:p>
        </w:tc>
        <w:tc>
          <w:tcPr>
            <w:tcW w:w="2890" w:type="pct"/>
          </w:tcPr>
          <w:p w14:paraId="48910B80" w14:textId="77777777" w:rsidR="0009708A" w:rsidRPr="00782B16" w:rsidRDefault="0009708A" w:rsidP="00BE45FC">
            <w:pPr>
              <w:rPr>
                <w:sz w:val="20"/>
                <w:szCs w:val="20"/>
              </w:rPr>
            </w:pPr>
            <w:r w:rsidRPr="00782B16">
              <w:rPr>
                <w:sz w:val="20"/>
                <w:szCs w:val="20"/>
              </w:rPr>
              <w:t>Tolerancja uziarnienia, odchylenie nie większe niż według kategorii wraz z typowym przesiewem na sitach pośrednich:</w:t>
            </w:r>
          </w:p>
        </w:tc>
        <w:tc>
          <w:tcPr>
            <w:tcW w:w="625" w:type="pct"/>
            <w:vAlign w:val="center"/>
          </w:tcPr>
          <w:p w14:paraId="7F7311C0" w14:textId="77777777" w:rsidR="0009708A" w:rsidRPr="00782B16" w:rsidRDefault="0009708A" w:rsidP="00BE45FC">
            <w:pPr>
              <w:jc w:val="center"/>
              <w:rPr>
                <w:sz w:val="20"/>
                <w:szCs w:val="20"/>
              </w:rPr>
            </w:pPr>
            <w:r w:rsidRPr="00782B16">
              <w:rPr>
                <w:sz w:val="20"/>
                <w:szCs w:val="20"/>
              </w:rPr>
              <w:t>G</w:t>
            </w:r>
            <w:r w:rsidRPr="00782B16">
              <w:rPr>
                <w:sz w:val="20"/>
                <w:szCs w:val="20"/>
                <w:vertAlign w:val="subscript"/>
              </w:rPr>
              <w:t>TC</w:t>
            </w:r>
            <w:r w:rsidRPr="00782B16">
              <w:rPr>
                <w:sz w:val="20"/>
                <w:szCs w:val="20"/>
              </w:rPr>
              <w:t>NR</w:t>
            </w:r>
          </w:p>
        </w:tc>
        <w:tc>
          <w:tcPr>
            <w:tcW w:w="585" w:type="pct"/>
            <w:vAlign w:val="center"/>
          </w:tcPr>
          <w:p w14:paraId="7C7CF44C" w14:textId="77777777" w:rsidR="0009708A" w:rsidRPr="00782B16" w:rsidRDefault="0009708A" w:rsidP="00BE45FC">
            <w:pPr>
              <w:jc w:val="center"/>
              <w:rPr>
                <w:sz w:val="20"/>
                <w:szCs w:val="20"/>
              </w:rPr>
            </w:pPr>
            <w:r w:rsidRPr="00782B16">
              <w:rPr>
                <w:sz w:val="20"/>
                <w:szCs w:val="20"/>
              </w:rPr>
              <w:t>G</w:t>
            </w:r>
            <w:r w:rsidRPr="00782B16">
              <w:rPr>
                <w:sz w:val="20"/>
                <w:szCs w:val="20"/>
                <w:vertAlign w:val="subscript"/>
              </w:rPr>
              <w:t>TC</w:t>
            </w:r>
            <w:r w:rsidRPr="00782B16">
              <w:rPr>
                <w:sz w:val="20"/>
                <w:szCs w:val="20"/>
              </w:rPr>
              <w:t>20</w:t>
            </w:r>
          </w:p>
        </w:tc>
        <w:tc>
          <w:tcPr>
            <w:tcW w:w="605" w:type="pct"/>
            <w:gridSpan w:val="2"/>
            <w:vAlign w:val="center"/>
          </w:tcPr>
          <w:p w14:paraId="60B50A0F" w14:textId="77777777" w:rsidR="0009708A" w:rsidRPr="00782B16" w:rsidRDefault="0009708A" w:rsidP="00BE45FC">
            <w:pPr>
              <w:jc w:val="center"/>
              <w:rPr>
                <w:sz w:val="20"/>
                <w:szCs w:val="20"/>
              </w:rPr>
            </w:pPr>
            <w:r w:rsidRPr="00782B16">
              <w:rPr>
                <w:sz w:val="20"/>
                <w:szCs w:val="20"/>
              </w:rPr>
              <w:t>G</w:t>
            </w:r>
            <w:r w:rsidRPr="00782B16">
              <w:rPr>
                <w:sz w:val="20"/>
                <w:szCs w:val="20"/>
                <w:vertAlign w:val="subscript"/>
              </w:rPr>
              <w:t>TC</w:t>
            </w:r>
            <w:r w:rsidRPr="00782B16">
              <w:rPr>
                <w:sz w:val="20"/>
                <w:szCs w:val="20"/>
              </w:rPr>
              <w:t>20</w:t>
            </w:r>
          </w:p>
        </w:tc>
      </w:tr>
      <w:tr w:rsidR="00782B16" w:rsidRPr="00782B16" w14:paraId="78AD9F20" w14:textId="77777777" w:rsidTr="00BE45FC">
        <w:trPr>
          <w:trHeight w:val="65"/>
        </w:trPr>
        <w:tc>
          <w:tcPr>
            <w:tcW w:w="294" w:type="pct"/>
          </w:tcPr>
          <w:p w14:paraId="3B2F87C7" w14:textId="77777777" w:rsidR="0009708A" w:rsidRPr="00782B16" w:rsidRDefault="0009708A" w:rsidP="00BE45FC">
            <w:pPr>
              <w:rPr>
                <w:sz w:val="20"/>
                <w:szCs w:val="20"/>
              </w:rPr>
            </w:pPr>
            <w:r w:rsidRPr="00782B16">
              <w:rPr>
                <w:sz w:val="20"/>
                <w:szCs w:val="20"/>
              </w:rPr>
              <w:t>3</w:t>
            </w:r>
          </w:p>
        </w:tc>
        <w:tc>
          <w:tcPr>
            <w:tcW w:w="2890" w:type="pct"/>
          </w:tcPr>
          <w:p w14:paraId="2978B2A3" w14:textId="77777777" w:rsidR="0009708A" w:rsidRPr="00782B16" w:rsidRDefault="0009708A" w:rsidP="00BE45FC">
            <w:pPr>
              <w:rPr>
                <w:sz w:val="20"/>
                <w:szCs w:val="20"/>
              </w:rPr>
            </w:pPr>
            <w:r w:rsidRPr="00782B16">
              <w:rPr>
                <w:sz w:val="20"/>
                <w:szCs w:val="20"/>
              </w:rPr>
              <w:t>Zawartość pyłu według PN-EN 933-1; kategoria nie wyższa niż:</w:t>
            </w:r>
          </w:p>
        </w:tc>
        <w:tc>
          <w:tcPr>
            <w:tcW w:w="1815" w:type="pct"/>
            <w:gridSpan w:val="4"/>
            <w:vAlign w:val="center"/>
          </w:tcPr>
          <w:p w14:paraId="1669ECC9" w14:textId="77777777" w:rsidR="0009708A" w:rsidRPr="00782B16" w:rsidRDefault="0009708A" w:rsidP="00BE45FC">
            <w:pPr>
              <w:jc w:val="center"/>
              <w:rPr>
                <w:sz w:val="20"/>
                <w:szCs w:val="20"/>
              </w:rPr>
            </w:pPr>
            <w:r w:rsidRPr="00782B16">
              <w:rPr>
                <w:sz w:val="20"/>
                <w:szCs w:val="20"/>
              </w:rPr>
              <w:t>ƒ</w:t>
            </w:r>
            <w:r w:rsidRPr="00782B16">
              <w:rPr>
                <w:sz w:val="20"/>
                <w:szCs w:val="20"/>
                <w:vertAlign w:val="subscript"/>
              </w:rPr>
              <w:t>10</w:t>
            </w:r>
          </w:p>
        </w:tc>
      </w:tr>
      <w:tr w:rsidR="00782B16" w:rsidRPr="00782B16" w14:paraId="3135814D" w14:textId="77777777" w:rsidTr="00BE45FC">
        <w:trPr>
          <w:trHeight w:val="65"/>
        </w:trPr>
        <w:tc>
          <w:tcPr>
            <w:tcW w:w="294" w:type="pct"/>
          </w:tcPr>
          <w:p w14:paraId="37BE9319" w14:textId="77777777" w:rsidR="0009708A" w:rsidRPr="00782B16" w:rsidRDefault="0009708A" w:rsidP="00BE45FC">
            <w:pPr>
              <w:rPr>
                <w:sz w:val="20"/>
                <w:szCs w:val="20"/>
              </w:rPr>
            </w:pPr>
            <w:r w:rsidRPr="00782B16">
              <w:rPr>
                <w:sz w:val="20"/>
                <w:szCs w:val="20"/>
              </w:rPr>
              <w:t>4</w:t>
            </w:r>
          </w:p>
        </w:tc>
        <w:tc>
          <w:tcPr>
            <w:tcW w:w="2890" w:type="pct"/>
          </w:tcPr>
          <w:p w14:paraId="251E0551" w14:textId="77777777" w:rsidR="0009708A" w:rsidRPr="00782B16" w:rsidRDefault="0009708A" w:rsidP="00BE45FC">
            <w:pPr>
              <w:rPr>
                <w:sz w:val="20"/>
                <w:szCs w:val="20"/>
              </w:rPr>
            </w:pPr>
            <w:r w:rsidRPr="00782B16">
              <w:rPr>
                <w:sz w:val="20"/>
                <w:szCs w:val="20"/>
              </w:rPr>
              <w:t>Jakość pyłu według PN-EN 933-9, kategoria nie wyższa niż:</w:t>
            </w:r>
          </w:p>
        </w:tc>
        <w:tc>
          <w:tcPr>
            <w:tcW w:w="1815" w:type="pct"/>
            <w:gridSpan w:val="4"/>
            <w:vAlign w:val="center"/>
          </w:tcPr>
          <w:p w14:paraId="0BBEC919" w14:textId="77777777" w:rsidR="0009708A" w:rsidRPr="00782B16" w:rsidRDefault="0009708A" w:rsidP="00BE45FC">
            <w:pPr>
              <w:jc w:val="center"/>
              <w:rPr>
                <w:sz w:val="20"/>
                <w:szCs w:val="20"/>
              </w:rPr>
            </w:pPr>
            <w:r w:rsidRPr="00782B16">
              <w:rPr>
                <w:sz w:val="20"/>
                <w:szCs w:val="20"/>
              </w:rPr>
              <w:t>MB</w:t>
            </w:r>
            <w:r w:rsidRPr="00782B16">
              <w:rPr>
                <w:sz w:val="20"/>
                <w:szCs w:val="20"/>
                <w:vertAlign w:val="subscript"/>
              </w:rPr>
              <w:t>F</w:t>
            </w:r>
            <w:r w:rsidRPr="00782B16">
              <w:rPr>
                <w:sz w:val="20"/>
                <w:szCs w:val="20"/>
              </w:rPr>
              <w:t>10</w:t>
            </w:r>
          </w:p>
        </w:tc>
      </w:tr>
      <w:tr w:rsidR="00782B16" w:rsidRPr="00782B16" w14:paraId="4F25B15C" w14:textId="77777777" w:rsidTr="00BE45FC">
        <w:trPr>
          <w:trHeight w:val="65"/>
        </w:trPr>
        <w:tc>
          <w:tcPr>
            <w:tcW w:w="294" w:type="pct"/>
          </w:tcPr>
          <w:p w14:paraId="6CAE29CE" w14:textId="77777777" w:rsidR="0009708A" w:rsidRPr="00782B16" w:rsidRDefault="0009708A" w:rsidP="00BE45FC">
            <w:pPr>
              <w:rPr>
                <w:sz w:val="20"/>
                <w:szCs w:val="20"/>
              </w:rPr>
            </w:pPr>
            <w:r w:rsidRPr="00782B16">
              <w:rPr>
                <w:sz w:val="20"/>
                <w:szCs w:val="20"/>
              </w:rPr>
              <w:lastRenderedPageBreak/>
              <w:t>5</w:t>
            </w:r>
          </w:p>
        </w:tc>
        <w:tc>
          <w:tcPr>
            <w:tcW w:w="2890" w:type="pct"/>
          </w:tcPr>
          <w:p w14:paraId="7086C4EF" w14:textId="77777777" w:rsidR="0009708A" w:rsidRPr="00782B16" w:rsidRDefault="0009708A" w:rsidP="00BE45FC">
            <w:pPr>
              <w:rPr>
                <w:sz w:val="20"/>
                <w:szCs w:val="20"/>
              </w:rPr>
            </w:pPr>
            <w:r w:rsidRPr="00782B16">
              <w:rPr>
                <w:sz w:val="20"/>
                <w:szCs w:val="20"/>
              </w:rPr>
              <w:t>Kanciastość kruszywa drobnego lub kruszywa 0/2 wydzielonego z kruszywa o ciągłym uziarnieniu według PN-EN 933-6, rozdz. 8, kategoria nie niższa niż:</w:t>
            </w:r>
          </w:p>
        </w:tc>
        <w:tc>
          <w:tcPr>
            <w:tcW w:w="1815" w:type="pct"/>
            <w:gridSpan w:val="4"/>
            <w:vAlign w:val="center"/>
          </w:tcPr>
          <w:p w14:paraId="7D3E03D3" w14:textId="77777777" w:rsidR="0009708A" w:rsidRPr="00782B16" w:rsidRDefault="0009708A" w:rsidP="00BE45FC">
            <w:pPr>
              <w:jc w:val="center"/>
              <w:rPr>
                <w:sz w:val="20"/>
                <w:szCs w:val="20"/>
              </w:rPr>
            </w:pPr>
            <w:proofErr w:type="spellStart"/>
            <w:r w:rsidRPr="00782B16">
              <w:rPr>
                <w:sz w:val="20"/>
                <w:szCs w:val="20"/>
              </w:rPr>
              <w:t>E</w:t>
            </w:r>
            <w:r w:rsidRPr="00782B16">
              <w:rPr>
                <w:sz w:val="20"/>
                <w:szCs w:val="20"/>
                <w:vertAlign w:val="subscript"/>
              </w:rPr>
              <w:t>CS</w:t>
            </w:r>
            <w:r w:rsidRPr="00782B16">
              <w:rPr>
                <w:sz w:val="20"/>
                <w:szCs w:val="20"/>
              </w:rPr>
              <w:t>Deklarowana</w:t>
            </w:r>
            <w:proofErr w:type="spellEnd"/>
          </w:p>
        </w:tc>
      </w:tr>
      <w:tr w:rsidR="00782B16" w:rsidRPr="00782B16" w14:paraId="10C87960" w14:textId="77777777" w:rsidTr="00BE45FC">
        <w:trPr>
          <w:trHeight w:val="244"/>
        </w:trPr>
        <w:tc>
          <w:tcPr>
            <w:tcW w:w="294" w:type="pct"/>
          </w:tcPr>
          <w:p w14:paraId="7411EC10" w14:textId="77777777" w:rsidR="0009708A" w:rsidRPr="00782B16" w:rsidRDefault="0009708A" w:rsidP="00BE45FC">
            <w:pPr>
              <w:rPr>
                <w:sz w:val="20"/>
                <w:szCs w:val="20"/>
                <w:lang w:val="de-DE"/>
              </w:rPr>
            </w:pPr>
            <w:r w:rsidRPr="00782B16">
              <w:rPr>
                <w:sz w:val="20"/>
                <w:szCs w:val="20"/>
                <w:lang w:val="de-DE"/>
              </w:rPr>
              <w:t>6</w:t>
            </w:r>
          </w:p>
        </w:tc>
        <w:tc>
          <w:tcPr>
            <w:tcW w:w="2890" w:type="pct"/>
          </w:tcPr>
          <w:p w14:paraId="6E9A1340" w14:textId="77777777" w:rsidR="0009708A" w:rsidRPr="00782B16" w:rsidRDefault="0009708A" w:rsidP="00BE45FC">
            <w:pPr>
              <w:rPr>
                <w:sz w:val="20"/>
                <w:szCs w:val="20"/>
                <w:lang w:val="de-DE"/>
              </w:rPr>
            </w:pPr>
            <w:r w:rsidRPr="00782B16">
              <w:rPr>
                <w:sz w:val="20"/>
                <w:szCs w:val="20"/>
              </w:rPr>
              <w:t>Gęstość ziaren według PN-EN 1097-6, rozdz. 7, 8 lub 9:</w:t>
            </w:r>
          </w:p>
        </w:tc>
        <w:tc>
          <w:tcPr>
            <w:tcW w:w="1815" w:type="pct"/>
            <w:gridSpan w:val="4"/>
            <w:vAlign w:val="center"/>
          </w:tcPr>
          <w:p w14:paraId="27E17EC1" w14:textId="77777777" w:rsidR="0009708A" w:rsidRPr="00782B16" w:rsidRDefault="0009708A" w:rsidP="00BE45FC">
            <w:pPr>
              <w:jc w:val="center"/>
              <w:rPr>
                <w:sz w:val="20"/>
                <w:szCs w:val="20"/>
                <w:lang w:val="de-DE"/>
              </w:rPr>
            </w:pPr>
            <w:r w:rsidRPr="00782B16">
              <w:rPr>
                <w:sz w:val="20"/>
                <w:szCs w:val="20"/>
              </w:rPr>
              <w:t>deklarowana przez producenta</w:t>
            </w:r>
          </w:p>
        </w:tc>
      </w:tr>
      <w:tr w:rsidR="00782B16" w:rsidRPr="00782B16" w14:paraId="710FF955" w14:textId="77777777" w:rsidTr="00BE45FC">
        <w:trPr>
          <w:trHeight w:val="275"/>
        </w:trPr>
        <w:tc>
          <w:tcPr>
            <w:tcW w:w="294" w:type="pct"/>
          </w:tcPr>
          <w:p w14:paraId="75E50162" w14:textId="77777777" w:rsidR="0009708A" w:rsidRPr="00782B16" w:rsidRDefault="0009708A" w:rsidP="00BE45FC">
            <w:pPr>
              <w:rPr>
                <w:sz w:val="20"/>
                <w:szCs w:val="20"/>
                <w:lang w:val="de-DE"/>
              </w:rPr>
            </w:pPr>
            <w:r w:rsidRPr="00782B16">
              <w:rPr>
                <w:sz w:val="20"/>
                <w:szCs w:val="20"/>
                <w:lang w:val="de-DE"/>
              </w:rPr>
              <w:t>7</w:t>
            </w:r>
          </w:p>
        </w:tc>
        <w:tc>
          <w:tcPr>
            <w:tcW w:w="2890" w:type="pct"/>
          </w:tcPr>
          <w:p w14:paraId="6D72FE91" w14:textId="77777777" w:rsidR="0009708A" w:rsidRPr="00782B16" w:rsidRDefault="0009708A" w:rsidP="00BE45FC">
            <w:pPr>
              <w:rPr>
                <w:sz w:val="20"/>
                <w:szCs w:val="20"/>
              </w:rPr>
            </w:pPr>
            <w:r w:rsidRPr="00782B16">
              <w:rPr>
                <w:sz w:val="20"/>
                <w:szCs w:val="20"/>
              </w:rPr>
              <w:t>Nasiąkliwość według PN-EN 1097-6, rozdz. 7, 8 lub 9:</w:t>
            </w:r>
          </w:p>
        </w:tc>
        <w:tc>
          <w:tcPr>
            <w:tcW w:w="1815" w:type="pct"/>
            <w:gridSpan w:val="4"/>
            <w:vAlign w:val="center"/>
          </w:tcPr>
          <w:p w14:paraId="6F9CE527" w14:textId="77777777" w:rsidR="0009708A" w:rsidRPr="00782B16" w:rsidRDefault="0009708A" w:rsidP="00BE45FC">
            <w:pPr>
              <w:jc w:val="center"/>
              <w:rPr>
                <w:sz w:val="20"/>
                <w:szCs w:val="20"/>
              </w:rPr>
            </w:pPr>
            <w:r w:rsidRPr="00782B16">
              <w:rPr>
                <w:sz w:val="20"/>
                <w:szCs w:val="20"/>
              </w:rPr>
              <w:t xml:space="preserve">WA </w:t>
            </w:r>
            <w:r w:rsidRPr="00782B16">
              <w:rPr>
                <w:sz w:val="20"/>
                <w:szCs w:val="20"/>
                <w:vertAlign w:val="subscript"/>
              </w:rPr>
              <w:t>24 Deklarowana</w:t>
            </w:r>
          </w:p>
        </w:tc>
      </w:tr>
      <w:tr w:rsidR="0009708A" w:rsidRPr="00782B16" w14:paraId="0CAFDF63" w14:textId="77777777" w:rsidTr="00BE45FC">
        <w:trPr>
          <w:trHeight w:val="234"/>
        </w:trPr>
        <w:tc>
          <w:tcPr>
            <w:tcW w:w="294" w:type="pct"/>
          </w:tcPr>
          <w:p w14:paraId="0CDD2EF0" w14:textId="77777777" w:rsidR="0009708A" w:rsidRPr="00782B16" w:rsidRDefault="0009708A" w:rsidP="00BE45FC">
            <w:pPr>
              <w:rPr>
                <w:sz w:val="20"/>
                <w:szCs w:val="20"/>
              </w:rPr>
            </w:pPr>
            <w:r w:rsidRPr="00782B16">
              <w:rPr>
                <w:sz w:val="20"/>
                <w:szCs w:val="20"/>
              </w:rPr>
              <w:t>8</w:t>
            </w:r>
          </w:p>
        </w:tc>
        <w:tc>
          <w:tcPr>
            <w:tcW w:w="2890" w:type="pct"/>
          </w:tcPr>
          <w:p w14:paraId="1C5E66CF" w14:textId="77777777" w:rsidR="0009708A" w:rsidRPr="00782B16" w:rsidRDefault="0009708A" w:rsidP="00BE45FC">
            <w:pPr>
              <w:rPr>
                <w:sz w:val="20"/>
                <w:szCs w:val="20"/>
              </w:rPr>
            </w:pPr>
            <w:r w:rsidRPr="00782B16">
              <w:rPr>
                <w:sz w:val="20"/>
                <w:szCs w:val="20"/>
              </w:rPr>
              <w:t>Grube zanieczyszczenia lekkie, według PN-EN 1744-1 p.14.2; kategoria nie wyższa niż:</w:t>
            </w:r>
          </w:p>
        </w:tc>
        <w:tc>
          <w:tcPr>
            <w:tcW w:w="1815" w:type="pct"/>
            <w:gridSpan w:val="4"/>
            <w:vAlign w:val="center"/>
          </w:tcPr>
          <w:p w14:paraId="6C9AE0D3" w14:textId="77777777" w:rsidR="0009708A" w:rsidRPr="00782B16" w:rsidRDefault="0009708A" w:rsidP="00BE45FC">
            <w:pPr>
              <w:jc w:val="center"/>
              <w:rPr>
                <w:sz w:val="20"/>
                <w:szCs w:val="20"/>
              </w:rPr>
            </w:pPr>
            <w:r w:rsidRPr="00782B16">
              <w:rPr>
                <w:sz w:val="20"/>
                <w:szCs w:val="20"/>
              </w:rPr>
              <w:t>m</w:t>
            </w:r>
            <w:r w:rsidRPr="00782B16">
              <w:rPr>
                <w:sz w:val="20"/>
                <w:szCs w:val="20"/>
                <w:vertAlign w:val="subscript"/>
              </w:rPr>
              <w:t>LPC</w:t>
            </w:r>
            <w:r w:rsidRPr="00782B16">
              <w:rPr>
                <w:sz w:val="20"/>
                <w:szCs w:val="20"/>
              </w:rPr>
              <w:t>0,1</w:t>
            </w:r>
          </w:p>
        </w:tc>
      </w:tr>
    </w:tbl>
    <w:p w14:paraId="52199F9F" w14:textId="77777777" w:rsidR="0009708A" w:rsidRPr="00782B16" w:rsidRDefault="0009708A" w:rsidP="0009708A">
      <w:pPr>
        <w:autoSpaceDE w:val="0"/>
        <w:autoSpaceDN w:val="0"/>
        <w:adjustRightInd w:val="0"/>
        <w:rPr>
          <w:sz w:val="20"/>
          <w:szCs w:val="20"/>
        </w:rPr>
      </w:pPr>
    </w:p>
    <w:p w14:paraId="3C0D7B9E" w14:textId="77777777" w:rsidR="0009708A" w:rsidRPr="00782B16" w:rsidRDefault="0009708A" w:rsidP="0009708A">
      <w:pPr>
        <w:autoSpaceDE w:val="0"/>
        <w:autoSpaceDN w:val="0"/>
        <w:adjustRightInd w:val="0"/>
        <w:rPr>
          <w:sz w:val="20"/>
          <w:szCs w:val="20"/>
        </w:rPr>
      </w:pPr>
      <w:r w:rsidRPr="00782B16">
        <w:rPr>
          <w:sz w:val="20"/>
          <w:szCs w:val="20"/>
        </w:rPr>
        <w:t>c) kruszywo łamane drobne lub o ciągłym uziarnieniu do D≤8 do warstwy wiążącej z betonu asfaltowego powinno spełniać wymagania podane w tablicy: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7"/>
        <w:gridCol w:w="5228"/>
        <w:gridCol w:w="1156"/>
        <w:gridCol w:w="580"/>
        <w:gridCol w:w="576"/>
        <w:gridCol w:w="1158"/>
      </w:tblGrid>
      <w:tr w:rsidR="00782B16" w:rsidRPr="00782B16" w14:paraId="2E36DDAB" w14:textId="77777777" w:rsidTr="00BE45FC">
        <w:tc>
          <w:tcPr>
            <w:tcW w:w="260" w:type="pct"/>
            <w:vMerge w:val="restart"/>
            <w:vAlign w:val="center"/>
          </w:tcPr>
          <w:p w14:paraId="6C4C229B" w14:textId="77777777" w:rsidR="0009708A" w:rsidRPr="00782B16" w:rsidRDefault="0009708A" w:rsidP="00BE45FC">
            <w:pPr>
              <w:jc w:val="center"/>
              <w:rPr>
                <w:sz w:val="20"/>
                <w:szCs w:val="20"/>
              </w:rPr>
            </w:pPr>
            <w:r w:rsidRPr="00782B16">
              <w:rPr>
                <w:sz w:val="20"/>
                <w:szCs w:val="20"/>
              </w:rPr>
              <w:t>Lp.</w:t>
            </w:r>
          </w:p>
        </w:tc>
        <w:tc>
          <w:tcPr>
            <w:tcW w:w="2849" w:type="pct"/>
            <w:vMerge w:val="restart"/>
            <w:vAlign w:val="center"/>
          </w:tcPr>
          <w:p w14:paraId="3FD875B7" w14:textId="77777777" w:rsidR="0009708A" w:rsidRPr="00782B16" w:rsidRDefault="0009708A" w:rsidP="00BE45FC">
            <w:pPr>
              <w:jc w:val="center"/>
              <w:rPr>
                <w:sz w:val="20"/>
                <w:szCs w:val="20"/>
              </w:rPr>
            </w:pPr>
            <w:r w:rsidRPr="00782B16">
              <w:rPr>
                <w:sz w:val="20"/>
                <w:szCs w:val="20"/>
              </w:rPr>
              <w:t>Właściwości kruszywa drobnego</w:t>
            </w:r>
          </w:p>
        </w:tc>
        <w:tc>
          <w:tcPr>
            <w:tcW w:w="1891" w:type="pct"/>
            <w:gridSpan w:val="4"/>
            <w:vAlign w:val="center"/>
          </w:tcPr>
          <w:p w14:paraId="6E28CC6A" w14:textId="77777777" w:rsidR="0009708A" w:rsidRPr="00782B16" w:rsidRDefault="0009708A" w:rsidP="00BE45FC">
            <w:pPr>
              <w:jc w:val="center"/>
              <w:rPr>
                <w:sz w:val="20"/>
                <w:szCs w:val="20"/>
              </w:rPr>
            </w:pPr>
            <w:r w:rsidRPr="00782B16">
              <w:rPr>
                <w:sz w:val="20"/>
                <w:szCs w:val="20"/>
              </w:rPr>
              <w:t>Wymagania</w:t>
            </w:r>
          </w:p>
        </w:tc>
      </w:tr>
      <w:tr w:rsidR="00782B16" w:rsidRPr="00782B16" w14:paraId="44C149B7" w14:textId="77777777" w:rsidTr="00BE45FC">
        <w:tc>
          <w:tcPr>
            <w:tcW w:w="260" w:type="pct"/>
            <w:vMerge/>
          </w:tcPr>
          <w:p w14:paraId="09E2B6FA" w14:textId="77777777" w:rsidR="0009708A" w:rsidRPr="00782B16" w:rsidRDefault="0009708A" w:rsidP="00BE45FC">
            <w:pPr>
              <w:rPr>
                <w:sz w:val="20"/>
                <w:szCs w:val="20"/>
              </w:rPr>
            </w:pPr>
          </w:p>
        </w:tc>
        <w:tc>
          <w:tcPr>
            <w:tcW w:w="2849" w:type="pct"/>
            <w:vMerge/>
          </w:tcPr>
          <w:p w14:paraId="59923DBB" w14:textId="77777777" w:rsidR="0009708A" w:rsidRPr="00782B16" w:rsidRDefault="0009708A" w:rsidP="00BE45FC">
            <w:pPr>
              <w:rPr>
                <w:sz w:val="20"/>
                <w:szCs w:val="20"/>
              </w:rPr>
            </w:pPr>
          </w:p>
        </w:tc>
        <w:tc>
          <w:tcPr>
            <w:tcW w:w="630" w:type="pct"/>
            <w:vAlign w:val="center"/>
          </w:tcPr>
          <w:p w14:paraId="5A570F84" w14:textId="77777777" w:rsidR="0009708A" w:rsidRPr="00782B16" w:rsidRDefault="0009708A" w:rsidP="00BE45FC">
            <w:pPr>
              <w:jc w:val="center"/>
              <w:rPr>
                <w:sz w:val="20"/>
                <w:szCs w:val="20"/>
              </w:rPr>
            </w:pPr>
            <w:r w:rsidRPr="00782B16">
              <w:rPr>
                <w:sz w:val="20"/>
                <w:szCs w:val="20"/>
              </w:rPr>
              <w:t>KR1-KR2</w:t>
            </w:r>
          </w:p>
        </w:tc>
        <w:tc>
          <w:tcPr>
            <w:tcW w:w="630" w:type="pct"/>
            <w:gridSpan w:val="2"/>
            <w:vAlign w:val="center"/>
          </w:tcPr>
          <w:p w14:paraId="58FB19F6" w14:textId="77777777" w:rsidR="0009708A" w:rsidRPr="00782B16" w:rsidRDefault="0009708A" w:rsidP="00BE45FC">
            <w:pPr>
              <w:jc w:val="center"/>
              <w:rPr>
                <w:sz w:val="20"/>
                <w:szCs w:val="20"/>
              </w:rPr>
            </w:pPr>
            <w:r w:rsidRPr="00782B16">
              <w:rPr>
                <w:sz w:val="20"/>
                <w:szCs w:val="20"/>
              </w:rPr>
              <w:t>KR3-KR4</w:t>
            </w:r>
          </w:p>
        </w:tc>
        <w:tc>
          <w:tcPr>
            <w:tcW w:w="631" w:type="pct"/>
            <w:vAlign w:val="center"/>
          </w:tcPr>
          <w:p w14:paraId="341FD87F" w14:textId="77777777" w:rsidR="0009708A" w:rsidRPr="00782B16" w:rsidRDefault="0009708A" w:rsidP="00BE45FC">
            <w:pPr>
              <w:jc w:val="center"/>
              <w:rPr>
                <w:sz w:val="20"/>
                <w:szCs w:val="20"/>
              </w:rPr>
            </w:pPr>
            <w:r w:rsidRPr="00782B16">
              <w:rPr>
                <w:sz w:val="20"/>
                <w:szCs w:val="20"/>
              </w:rPr>
              <w:t>KR5-KR7</w:t>
            </w:r>
          </w:p>
        </w:tc>
      </w:tr>
      <w:tr w:rsidR="00782B16" w:rsidRPr="00782B16" w14:paraId="1B4BCABB" w14:textId="77777777" w:rsidTr="00BE45FC">
        <w:trPr>
          <w:trHeight w:val="272"/>
        </w:trPr>
        <w:tc>
          <w:tcPr>
            <w:tcW w:w="260" w:type="pct"/>
          </w:tcPr>
          <w:p w14:paraId="4635D98E" w14:textId="77777777" w:rsidR="0009708A" w:rsidRPr="00782B16" w:rsidRDefault="0009708A" w:rsidP="00BE45FC">
            <w:pPr>
              <w:rPr>
                <w:sz w:val="20"/>
                <w:szCs w:val="20"/>
              </w:rPr>
            </w:pPr>
            <w:r w:rsidRPr="00782B16">
              <w:rPr>
                <w:sz w:val="20"/>
                <w:szCs w:val="20"/>
              </w:rPr>
              <w:t>1</w:t>
            </w:r>
          </w:p>
        </w:tc>
        <w:tc>
          <w:tcPr>
            <w:tcW w:w="2849" w:type="pct"/>
          </w:tcPr>
          <w:p w14:paraId="1AE801E4" w14:textId="77777777" w:rsidR="0009708A" w:rsidRPr="00782B16" w:rsidRDefault="0009708A" w:rsidP="00BE45FC">
            <w:pPr>
              <w:rPr>
                <w:sz w:val="20"/>
                <w:szCs w:val="20"/>
              </w:rPr>
            </w:pPr>
            <w:r w:rsidRPr="00782B16">
              <w:rPr>
                <w:sz w:val="20"/>
                <w:szCs w:val="20"/>
              </w:rPr>
              <w:t>Uziarnienie według PN-EN 933-1; wymagana kategoria:</w:t>
            </w:r>
          </w:p>
        </w:tc>
        <w:tc>
          <w:tcPr>
            <w:tcW w:w="1891" w:type="pct"/>
            <w:gridSpan w:val="4"/>
            <w:vAlign w:val="center"/>
          </w:tcPr>
          <w:p w14:paraId="519D517B" w14:textId="77777777" w:rsidR="0009708A" w:rsidRPr="00782B16" w:rsidRDefault="0009708A" w:rsidP="00BE45FC">
            <w:pPr>
              <w:jc w:val="center"/>
              <w:rPr>
                <w:sz w:val="20"/>
                <w:szCs w:val="20"/>
              </w:rPr>
            </w:pPr>
            <w:r w:rsidRPr="00782B16">
              <w:rPr>
                <w:sz w:val="20"/>
                <w:szCs w:val="20"/>
              </w:rPr>
              <w:t>G</w:t>
            </w:r>
            <w:r w:rsidRPr="00782B16">
              <w:rPr>
                <w:sz w:val="20"/>
                <w:szCs w:val="20"/>
                <w:vertAlign w:val="subscript"/>
              </w:rPr>
              <w:t>F</w:t>
            </w:r>
            <w:r w:rsidRPr="00782B16">
              <w:rPr>
                <w:sz w:val="20"/>
                <w:szCs w:val="20"/>
              </w:rPr>
              <w:t>85 i G</w:t>
            </w:r>
            <w:r w:rsidRPr="00782B16">
              <w:rPr>
                <w:sz w:val="20"/>
                <w:szCs w:val="20"/>
                <w:vertAlign w:val="subscript"/>
              </w:rPr>
              <w:t>A</w:t>
            </w:r>
            <w:r w:rsidRPr="00782B16">
              <w:rPr>
                <w:sz w:val="20"/>
                <w:szCs w:val="20"/>
              </w:rPr>
              <w:t>85</w:t>
            </w:r>
          </w:p>
        </w:tc>
      </w:tr>
      <w:tr w:rsidR="00782B16" w:rsidRPr="00782B16" w14:paraId="00430E0C" w14:textId="77777777" w:rsidTr="00BE45FC">
        <w:trPr>
          <w:trHeight w:val="65"/>
        </w:trPr>
        <w:tc>
          <w:tcPr>
            <w:tcW w:w="260" w:type="pct"/>
          </w:tcPr>
          <w:p w14:paraId="45AD22C1" w14:textId="77777777" w:rsidR="0009708A" w:rsidRPr="00782B16" w:rsidRDefault="0009708A" w:rsidP="00BE45FC">
            <w:pPr>
              <w:rPr>
                <w:sz w:val="20"/>
                <w:szCs w:val="20"/>
              </w:rPr>
            </w:pPr>
            <w:r w:rsidRPr="00782B16">
              <w:rPr>
                <w:sz w:val="20"/>
                <w:szCs w:val="20"/>
              </w:rPr>
              <w:t>2</w:t>
            </w:r>
          </w:p>
        </w:tc>
        <w:tc>
          <w:tcPr>
            <w:tcW w:w="2849" w:type="pct"/>
          </w:tcPr>
          <w:p w14:paraId="1E1B1025" w14:textId="77777777" w:rsidR="0009708A" w:rsidRPr="00782B16" w:rsidRDefault="0009708A" w:rsidP="00BE45FC">
            <w:pPr>
              <w:rPr>
                <w:sz w:val="20"/>
                <w:szCs w:val="20"/>
              </w:rPr>
            </w:pPr>
            <w:r w:rsidRPr="00782B16">
              <w:rPr>
                <w:sz w:val="20"/>
                <w:szCs w:val="20"/>
              </w:rPr>
              <w:t>Tolerancja uziarnienia, odchylenie nie większe niż według kategorii: wraz z typowym przesiewem na sitach pośrednich</w:t>
            </w:r>
          </w:p>
        </w:tc>
        <w:tc>
          <w:tcPr>
            <w:tcW w:w="630" w:type="pct"/>
            <w:vAlign w:val="center"/>
          </w:tcPr>
          <w:p w14:paraId="0F47209B" w14:textId="77777777" w:rsidR="0009708A" w:rsidRPr="00782B16" w:rsidRDefault="0009708A" w:rsidP="00BE45FC">
            <w:pPr>
              <w:jc w:val="center"/>
              <w:rPr>
                <w:sz w:val="20"/>
                <w:szCs w:val="20"/>
              </w:rPr>
            </w:pPr>
            <w:r w:rsidRPr="00782B16">
              <w:rPr>
                <w:sz w:val="20"/>
                <w:szCs w:val="20"/>
              </w:rPr>
              <w:t>G</w:t>
            </w:r>
            <w:r w:rsidRPr="00782B16">
              <w:rPr>
                <w:sz w:val="20"/>
                <w:szCs w:val="20"/>
                <w:vertAlign w:val="subscript"/>
              </w:rPr>
              <w:t>TC</w:t>
            </w:r>
            <w:r w:rsidRPr="00782B16">
              <w:rPr>
                <w:sz w:val="20"/>
                <w:szCs w:val="20"/>
              </w:rPr>
              <w:t>NR</w:t>
            </w:r>
          </w:p>
        </w:tc>
        <w:tc>
          <w:tcPr>
            <w:tcW w:w="630" w:type="pct"/>
            <w:gridSpan w:val="2"/>
            <w:vAlign w:val="center"/>
          </w:tcPr>
          <w:p w14:paraId="36BA8086" w14:textId="77777777" w:rsidR="0009708A" w:rsidRPr="00782B16" w:rsidRDefault="0009708A" w:rsidP="00BE45FC">
            <w:pPr>
              <w:jc w:val="center"/>
              <w:rPr>
                <w:sz w:val="20"/>
                <w:szCs w:val="20"/>
              </w:rPr>
            </w:pPr>
            <w:r w:rsidRPr="00782B16">
              <w:rPr>
                <w:sz w:val="20"/>
                <w:szCs w:val="20"/>
              </w:rPr>
              <w:t>G</w:t>
            </w:r>
            <w:r w:rsidRPr="00782B16">
              <w:rPr>
                <w:sz w:val="20"/>
                <w:szCs w:val="20"/>
                <w:vertAlign w:val="subscript"/>
              </w:rPr>
              <w:t>TC</w:t>
            </w:r>
            <w:r w:rsidRPr="00782B16">
              <w:rPr>
                <w:sz w:val="20"/>
                <w:szCs w:val="20"/>
              </w:rPr>
              <w:t>20</w:t>
            </w:r>
          </w:p>
        </w:tc>
        <w:tc>
          <w:tcPr>
            <w:tcW w:w="631" w:type="pct"/>
            <w:vAlign w:val="center"/>
          </w:tcPr>
          <w:p w14:paraId="2BE16095" w14:textId="77777777" w:rsidR="0009708A" w:rsidRPr="00782B16" w:rsidRDefault="0009708A" w:rsidP="00BE45FC">
            <w:pPr>
              <w:jc w:val="center"/>
              <w:rPr>
                <w:sz w:val="20"/>
                <w:szCs w:val="20"/>
              </w:rPr>
            </w:pPr>
            <w:r w:rsidRPr="00782B16">
              <w:rPr>
                <w:sz w:val="20"/>
                <w:szCs w:val="20"/>
              </w:rPr>
              <w:t>G</w:t>
            </w:r>
            <w:r w:rsidRPr="00782B16">
              <w:rPr>
                <w:sz w:val="20"/>
                <w:szCs w:val="20"/>
                <w:vertAlign w:val="subscript"/>
              </w:rPr>
              <w:t>TC</w:t>
            </w:r>
            <w:r w:rsidRPr="00782B16">
              <w:rPr>
                <w:sz w:val="20"/>
                <w:szCs w:val="20"/>
              </w:rPr>
              <w:t>20</w:t>
            </w:r>
          </w:p>
        </w:tc>
      </w:tr>
      <w:tr w:rsidR="00782B16" w:rsidRPr="00782B16" w14:paraId="557A3CB4" w14:textId="77777777" w:rsidTr="00BE45FC">
        <w:trPr>
          <w:trHeight w:val="65"/>
        </w:trPr>
        <w:tc>
          <w:tcPr>
            <w:tcW w:w="260" w:type="pct"/>
          </w:tcPr>
          <w:p w14:paraId="277E94A3" w14:textId="77777777" w:rsidR="0009708A" w:rsidRPr="00782B16" w:rsidRDefault="0009708A" w:rsidP="00BE45FC">
            <w:pPr>
              <w:rPr>
                <w:sz w:val="20"/>
                <w:szCs w:val="20"/>
              </w:rPr>
            </w:pPr>
            <w:r w:rsidRPr="00782B16">
              <w:rPr>
                <w:sz w:val="20"/>
                <w:szCs w:val="20"/>
              </w:rPr>
              <w:t>3</w:t>
            </w:r>
          </w:p>
        </w:tc>
        <w:tc>
          <w:tcPr>
            <w:tcW w:w="2849" w:type="pct"/>
          </w:tcPr>
          <w:p w14:paraId="3E19067C" w14:textId="77777777" w:rsidR="0009708A" w:rsidRPr="00782B16" w:rsidRDefault="0009708A" w:rsidP="00BE45FC">
            <w:pPr>
              <w:rPr>
                <w:sz w:val="20"/>
                <w:szCs w:val="20"/>
              </w:rPr>
            </w:pPr>
            <w:r w:rsidRPr="00782B16">
              <w:rPr>
                <w:sz w:val="20"/>
                <w:szCs w:val="20"/>
              </w:rPr>
              <w:t>Zawartość pyłu według PN-EN 933-1; kategoria nie wyższa niż:</w:t>
            </w:r>
          </w:p>
        </w:tc>
        <w:tc>
          <w:tcPr>
            <w:tcW w:w="1891" w:type="pct"/>
            <w:gridSpan w:val="4"/>
            <w:vAlign w:val="center"/>
          </w:tcPr>
          <w:p w14:paraId="611AA008" w14:textId="77777777" w:rsidR="0009708A" w:rsidRPr="00782B16" w:rsidRDefault="0009708A" w:rsidP="00BE45FC">
            <w:pPr>
              <w:jc w:val="center"/>
              <w:rPr>
                <w:sz w:val="20"/>
                <w:szCs w:val="20"/>
              </w:rPr>
            </w:pPr>
            <w:r w:rsidRPr="00782B16">
              <w:rPr>
                <w:sz w:val="20"/>
                <w:szCs w:val="20"/>
              </w:rPr>
              <w:t>ƒ</w:t>
            </w:r>
            <w:r w:rsidRPr="00782B16">
              <w:rPr>
                <w:sz w:val="20"/>
                <w:szCs w:val="20"/>
                <w:vertAlign w:val="subscript"/>
              </w:rPr>
              <w:t>16</w:t>
            </w:r>
          </w:p>
        </w:tc>
      </w:tr>
      <w:tr w:rsidR="00782B16" w:rsidRPr="00782B16" w14:paraId="7446E13A" w14:textId="77777777" w:rsidTr="00BE45FC">
        <w:trPr>
          <w:trHeight w:val="65"/>
        </w:trPr>
        <w:tc>
          <w:tcPr>
            <w:tcW w:w="260" w:type="pct"/>
          </w:tcPr>
          <w:p w14:paraId="4D77B183" w14:textId="77777777" w:rsidR="0009708A" w:rsidRPr="00782B16" w:rsidRDefault="0009708A" w:rsidP="00BE45FC">
            <w:pPr>
              <w:rPr>
                <w:sz w:val="20"/>
                <w:szCs w:val="20"/>
              </w:rPr>
            </w:pPr>
            <w:r w:rsidRPr="00782B16">
              <w:rPr>
                <w:sz w:val="20"/>
                <w:szCs w:val="20"/>
              </w:rPr>
              <w:t>4</w:t>
            </w:r>
          </w:p>
        </w:tc>
        <w:tc>
          <w:tcPr>
            <w:tcW w:w="2849" w:type="pct"/>
          </w:tcPr>
          <w:p w14:paraId="03E1CC8E" w14:textId="77777777" w:rsidR="0009708A" w:rsidRPr="00782B16" w:rsidRDefault="0009708A" w:rsidP="00BE45FC">
            <w:pPr>
              <w:rPr>
                <w:sz w:val="20"/>
                <w:szCs w:val="20"/>
              </w:rPr>
            </w:pPr>
            <w:r w:rsidRPr="00782B16">
              <w:rPr>
                <w:sz w:val="20"/>
                <w:szCs w:val="20"/>
              </w:rPr>
              <w:t>Jakość pyłu według PN-EN 933-9, kategoria nie wyższa niż:</w:t>
            </w:r>
          </w:p>
        </w:tc>
        <w:tc>
          <w:tcPr>
            <w:tcW w:w="1891" w:type="pct"/>
            <w:gridSpan w:val="4"/>
            <w:vAlign w:val="center"/>
          </w:tcPr>
          <w:p w14:paraId="08710E86" w14:textId="77777777" w:rsidR="0009708A" w:rsidRPr="00782B16" w:rsidRDefault="0009708A" w:rsidP="00BE45FC">
            <w:pPr>
              <w:jc w:val="center"/>
              <w:rPr>
                <w:sz w:val="20"/>
                <w:szCs w:val="20"/>
              </w:rPr>
            </w:pPr>
            <w:r w:rsidRPr="00782B16">
              <w:rPr>
                <w:sz w:val="20"/>
                <w:szCs w:val="20"/>
              </w:rPr>
              <w:t>MB</w:t>
            </w:r>
            <w:r w:rsidRPr="00782B16">
              <w:rPr>
                <w:sz w:val="20"/>
                <w:szCs w:val="20"/>
                <w:vertAlign w:val="subscript"/>
              </w:rPr>
              <w:t>F</w:t>
            </w:r>
            <w:r w:rsidRPr="00782B16">
              <w:rPr>
                <w:sz w:val="20"/>
                <w:szCs w:val="20"/>
              </w:rPr>
              <w:t>10</w:t>
            </w:r>
          </w:p>
        </w:tc>
      </w:tr>
      <w:tr w:rsidR="00782B16" w:rsidRPr="00782B16" w14:paraId="50FA077A" w14:textId="77777777" w:rsidTr="00BE45FC">
        <w:trPr>
          <w:trHeight w:val="65"/>
        </w:trPr>
        <w:tc>
          <w:tcPr>
            <w:tcW w:w="260" w:type="pct"/>
          </w:tcPr>
          <w:p w14:paraId="5E3B50E6" w14:textId="77777777" w:rsidR="0009708A" w:rsidRPr="00782B16" w:rsidRDefault="0009708A" w:rsidP="00BE45FC">
            <w:pPr>
              <w:rPr>
                <w:sz w:val="20"/>
                <w:szCs w:val="20"/>
              </w:rPr>
            </w:pPr>
            <w:r w:rsidRPr="00782B16">
              <w:rPr>
                <w:sz w:val="20"/>
                <w:szCs w:val="20"/>
              </w:rPr>
              <w:t>5</w:t>
            </w:r>
          </w:p>
        </w:tc>
        <w:tc>
          <w:tcPr>
            <w:tcW w:w="2849" w:type="pct"/>
          </w:tcPr>
          <w:p w14:paraId="249B77E0" w14:textId="77777777" w:rsidR="0009708A" w:rsidRPr="00782B16" w:rsidRDefault="0009708A" w:rsidP="00BE45FC">
            <w:pPr>
              <w:rPr>
                <w:sz w:val="20"/>
                <w:szCs w:val="20"/>
              </w:rPr>
            </w:pPr>
            <w:r w:rsidRPr="00782B16">
              <w:rPr>
                <w:sz w:val="20"/>
                <w:szCs w:val="20"/>
              </w:rPr>
              <w:t>Kanciastość kruszywa drobnego lub kruszywa 0/2 wydzielonego z kruszywa o ciągłym uziarnieniu według PN-EN 933-6, rozdz. 8, kategoria nie niższa niż:</w:t>
            </w:r>
          </w:p>
        </w:tc>
        <w:tc>
          <w:tcPr>
            <w:tcW w:w="946" w:type="pct"/>
            <w:gridSpan w:val="2"/>
            <w:vAlign w:val="center"/>
          </w:tcPr>
          <w:p w14:paraId="7B528A90" w14:textId="77777777" w:rsidR="0009708A" w:rsidRPr="00782B16" w:rsidRDefault="0009708A" w:rsidP="00BE45FC">
            <w:pPr>
              <w:jc w:val="center"/>
              <w:rPr>
                <w:sz w:val="20"/>
                <w:szCs w:val="20"/>
              </w:rPr>
            </w:pPr>
            <w:proofErr w:type="spellStart"/>
            <w:r w:rsidRPr="00782B16">
              <w:rPr>
                <w:sz w:val="20"/>
                <w:szCs w:val="20"/>
              </w:rPr>
              <w:t>E</w:t>
            </w:r>
            <w:r w:rsidRPr="00782B16">
              <w:rPr>
                <w:sz w:val="20"/>
                <w:szCs w:val="20"/>
                <w:vertAlign w:val="subscript"/>
              </w:rPr>
              <w:t>CS</w:t>
            </w:r>
            <w:r w:rsidRPr="00782B16">
              <w:rPr>
                <w:sz w:val="20"/>
                <w:szCs w:val="20"/>
              </w:rPr>
              <w:t>Deklarowana</w:t>
            </w:r>
            <w:proofErr w:type="spellEnd"/>
          </w:p>
        </w:tc>
        <w:tc>
          <w:tcPr>
            <w:tcW w:w="946" w:type="pct"/>
            <w:gridSpan w:val="2"/>
            <w:vAlign w:val="center"/>
          </w:tcPr>
          <w:p w14:paraId="289AAD60" w14:textId="77777777" w:rsidR="0009708A" w:rsidRPr="00782B16" w:rsidRDefault="0009708A" w:rsidP="00BE45FC">
            <w:pPr>
              <w:jc w:val="center"/>
              <w:rPr>
                <w:sz w:val="20"/>
                <w:szCs w:val="20"/>
              </w:rPr>
            </w:pPr>
            <w:r w:rsidRPr="00782B16">
              <w:rPr>
                <w:sz w:val="20"/>
                <w:szCs w:val="20"/>
              </w:rPr>
              <w:t>E</w:t>
            </w:r>
            <w:r w:rsidRPr="00782B16">
              <w:rPr>
                <w:sz w:val="20"/>
                <w:szCs w:val="20"/>
                <w:vertAlign w:val="subscript"/>
              </w:rPr>
              <w:t>CS</w:t>
            </w:r>
            <w:r w:rsidRPr="00782B16">
              <w:rPr>
                <w:sz w:val="20"/>
                <w:szCs w:val="20"/>
              </w:rPr>
              <w:t>30</w:t>
            </w:r>
          </w:p>
        </w:tc>
      </w:tr>
      <w:tr w:rsidR="00782B16" w:rsidRPr="00782B16" w14:paraId="2A3CD224" w14:textId="77777777" w:rsidTr="00BE45FC">
        <w:trPr>
          <w:trHeight w:val="271"/>
        </w:trPr>
        <w:tc>
          <w:tcPr>
            <w:tcW w:w="260" w:type="pct"/>
          </w:tcPr>
          <w:p w14:paraId="22FDB7BA" w14:textId="77777777" w:rsidR="0009708A" w:rsidRPr="00782B16" w:rsidRDefault="0009708A" w:rsidP="00BE45FC">
            <w:pPr>
              <w:rPr>
                <w:sz w:val="20"/>
                <w:szCs w:val="20"/>
                <w:lang w:val="de-DE"/>
              </w:rPr>
            </w:pPr>
            <w:r w:rsidRPr="00782B16">
              <w:rPr>
                <w:sz w:val="20"/>
                <w:szCs w:val="20"/>
                <w:lang w:val="de-DE"/>
              </w:rPr>
              <w:t>6</w:t>
            </w:r>
          </w:p>
        </w:tc>
        <w:tc>
          <w:tcPr>
            <w:tcW w:w="2849" w:type="pct"/>
          </w:tcPr>
          <w:p w14:paraId="7A7E1D54" w14:textId="77777777" w:rsidR="0009708A" w:rsidRPr="00782B16" w:rsidRDefault="0009708A" w:rsidP="00BE45FC">
            <w:pPr>
              <w:rPr>
                <w:sz w:val="20"/>
                <w:szCs w:val="20"/>
                <w:lang w:val="de-DE"/>
              </w:rPr>
            </w:pPr>
            <w:r w:rsidRPr="00782B16">
              <w:rPr>
                <w:sz w:val="20"/>
                <w:szCs w:val="20"/>
              </w:rPr>
              <w:t>Gęstość ziaren według PN-EN 1097-6, rozdz. 7, 8 lub 9:</w:t>
            </w:r>
          </w:p>
        </w:tc>
        <w:tc>
          <w:tcPr>
            <w:tcW w:w="1891" w:type="pct"/>
            <w:gridSpan w:val="4"/>
            <w:vAlign w:val="center"/>
          </w:tcPr>
          <w:p w14:paraId="533819A6" w14:textId="77777777" w:rsidR="0009708A" w:rsidRPr="00782B16" w:rsidRDefault="0009708A" w:rsidP="00BE45FC">
            <w:pPr>
              <w:jc w:val="center"/>
              <w:rPr>
                <w:sz w:val="20"/>
                <w:szCs w:val="20"/>
                <w:lang w:val="de-DE"/>
              </w:rPr>
            </w:pPr>
            <w:r w:rsidRPr="00782B16">
              <w:rPr>
                <w:sz w:val="20"/>
                <w:szCs w:val="20"/>
              </w:rPr>
              <w:t>deklarowana przez producenta</w:t>
            </w:r>
          </w:p>
        </w:tc>
      </w:tr>
      <w:tr w:rsidR="00782B16" w:rsidRPr="00782B16" w14:paraId="0B95D58A" w14:textId="77777777" w:rsidTr="00BE45FC">
        <w:trPr>
          <w:trHeight w:val="275"/>
        </w:trPr>
        <w:tc>
          <w:tcPr>
            <w:tcW w:w="260" w:type="pct"/>
          </w:tcPr>
          <w:p w14:paraId="7A568AF0" w14:textId="77777777" w:rsidR="0009708A" w:rsidRPr="00782B16" w:rsidRDefault="0009708A" w:rsidP="00BE45FC">
            <w:pPr>
              <w:rPr>
                <w:sz w:val="20"/>
                <w:szCs w:val="20"/>
                <w:lang w:val="de-DE"/>
              </w:rPr>
            </w:pPr>
            <w:r w:rsidRPr="00782B16">
              <w:rPr>
                <w:sz w:val="20"/>
                <w:szCs w:val="20"/>
                <w:lang w:val="de-DE"/>
              </w:rPr>
              <w:t>7</w:t>
            </w:r>
          </w:p>
        </w:tc>
        <w:tc>
          <w:tcPr>
            <w:tcW w:w="2849" w:type="pct"/>
          </w:tcPr>
          <w:p w14:paraId="651D0D8D" w14:textId="77777777" w:rsidR="0009708A" w:rsidRPr="00782B16" w:rsidRDefault="0009708A" w:rsidP="00BE45FC">
            <w:pPr>
              <w:rPr>
                <w:sz w:val="20"/>
                <w:szCs w:val="20"/>
              </w:rPr>
            </w:pPr>
            <w:r w:rsidRPr="00782B16">
              <w:rPr>
                <w:sz w:val="20"/>
                <w:szCs w:val="20"/>
              </w:rPr>
              <w:t>Nasiąkliwość według PN-EN 1097-6, rozdz. 7, 8 lub 9:</w:t>
            </w:r>
          </w:p>
        </w:tc>
        <w:tc>
          <w:tcPr>
            <w:tcW w:w="1891" w:type="pct"/>
            <w:gridSpan w:val="4"/>
            <w:vAlign w:val="center"/>
          </w:tcPr>
          <w:p w14:paraId="269DB783" w14:textId="77777777" w:rsidR="0009708A" w:rsidRPr="00782B16" w:rsidRDefault="0009708A" w:rsidP="00BE45FC">
            <w:pPr>
              <w:jc w:val="center"/>
              <w:rPr>
                <w:sz w:val="20"/>
                <w:szCs w:val="20"/>
              </w:rPr>
            </w:pPr>
            <w:r w:rsidRPr="00782B16">
              <w:rPr>
                <w:sz w:val="20"/>
                <w:szCs w:val="20"/>
              </w:rPr>
              <w:t xml:space="preserve">WA </w:t>
            </w:r>
            <w:r w:rsidRPr="00782B16">
              <w:rPr>
                <w:sz w:val="20"/>
                <w:szCs w:val="20"/>
                <w:vertAlign w:val="subscript"/>
              </w:rPr>
              <w:t>24 Deklarowana</w:t>
            </w:r>
          </w:p>
        </w:tc>
      </w:tr>
      <w:tr w:rsidR="0009708A" w:rsidRPr="00782B16" w14:paraId="62D76D83" w14:textId="77777777" w:rsidTr="00BE45FC">
        <w:trPr>
          <w:trHeight w:val="234"/>
        </w:trPr>
        <w:tc>
          <w:tcPr>
            <w:tcW w:w="260" w:type="pct"/>
          </w:tcPr>
          <w:p w14:paraId="0E2DC469" w14:textId="77777777" w:rsidR="0009708A" w:rsidRPr="00782B16" w:rsidRDefault="0009708A" w:rsidP="00BE45FC">
            <w:pPr>
              <w:rPr>
                <w:sz w:val="20"/>
                <w:szCs w:val="20"/>
              </w:rPr>
            </w:pPr>
            <w:r w:rsidRPr="00782B16">
              <w:rPr>
                <w:sz w:val="20"/>
                <w:szCs w:val="20"/>
              </w:rPr>
              <w:t>8</w:t>
            </w:r>
          </w:p>
        </w:tc>
        <w:tc>
          <w:tcPr>
            <w:tcW w:w="2849" w:type="pct"/>
          </w:tcPr>
          <w:p w14:paraId="0CD4A93E" w14:textId="77777777" w:rsidR="0009708A" w:rsidRPr="00782B16" w:rsidRDefault="0009708A" w:rsidP="00BE45FC">
            <w:pPr>
              <w:rPr>
                <w:sz w:val="20"/>
                <w:szCs w:val="20"/>
              </w:rPr>
            </w:pPr>
            <w:r w:rsidRPr="00782B16">
              <w:rPr>
                <w:sz w:val="20"/>
                <w:szCs w:val="20"/>
              </w:rPr>
              <w:t>Grube zanieczyszczenia lekkie, według PN-EN 1744-1 p.14.2; kategoria nie wyższa niż:</w:t>
            </w:r>
          </w:p>
        </w:tc>
        <w:tc>
          <w:tcPr>
            <w:tcW w:w="1891" w:type="pct"/>
            <w:gridSpan w:val="4"/>
            <w:vAlign w:val="center"/>
          </w:tcPr>
          <w:p w14:paraId="556D72BC" w14:textId="77777777" w:rsidR="0009708A" w:rsidRPr="00782B16" w:rsidRDefault="0009708A" w:rsidP="00BE45FC">
            <w:pPr>
              <w:jc w:val="center"/>
              <w:rPr>
                <w:sz w:val="20"/>
                <w:szCs w:val="20"/>
              </w:rPr>
            </w:pPr>
            <w:r w:rsidRPr="00782B16">
              <w:rPr>
                <w:sz w:val="20"/>
                <w:szCs w:val="20"/>
              </w:rPr>
              <w:t>m</w:t>
            </w:r>
            <w:r w:rsidRPr="00782B16">
              <w:rPr>
                <w:sz w:val="20"/>
                <w:szCs w:val="20"/>
                <w:vertAlign w:val="subscript"/>
              </w:rPr>
              <w:t>LPC</w:t>
            </w:r>
            <w:r w:rsidRPr="00782B16">
              <w:rPr>
                <w:sz w:val="20"/>
                <w:szCs w:val="20"/>
              </w:rPr>
              <w:t>0,1</w:t>
            </w:r>
          </w:p>
        </w:tc>
      </w:tr>
    </w:tbl>
    <w:p w14:paraId="7D9124E9" w14:textId="77777777" w:rsidR="0009708A" w:rsidRPr="00782B16" w:rsidRDefault="0009708A" w:rsidP="0009708A">
      <w:pPr>
        <w:autoSpaceDE w:val="0"/>
        <w:autoSpaceDN w:val="0"/>
        <w:adjustRightInd w:val="0"/>
        <w:rPr>
          <w:sz w:val="20"/>
          <w:szCs w:val="20"/>
        </w:rPr>
      </w:pPr>
    </w:p>
    <w:p w14:paraId="4441F52E" w14:textId="77777777" w:rsidR="0009708A" w:rsidRPr="00782B16" w:rsidRDefault="0009708A" w:rsidP="0009708A">
      <w:pPr>
        <w:autoSpaceDE w:val="0"/>
        <w:autoSpaceDN w:val="0"/>
        <w:adjustRightInd w:val="0"/>
        <w:rPr>
          <w:sz w:val="20"/>
          <w:szCs w:val="20"/>
        </w:rPr>
      </w:pPr>
      <w:r w:rsidRPr="00782B16">
        <w:rPr>
          <w:sz w:val="20"/>
          <w:szCs w:val="20"/>
        </w:rPr>
        <w:t>d) do warstwy wiążącej z betonu asfaltowego, w zależności od kategorii ruchu, należy stosować wypełniacz spełniający wymagania podane w tablicy: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2"/>
        <w:gridCol w:w="5505"/>
        <w:gridCol w:w="1046"/>
        <w:gridCol w:w="1046"/>
        <w:gridCol w:w="1046"/>
      </w:tblGrid>
      <w:tr w:rsidR="00782B16" w:rsidRPr="00782B16" w14:paraId="36EAC6BD" w14:textId="77777777" w:rsidTr="00BE45FC">
        <w:tc>
          <w:tcPr>
            <w:tcW w:w="290" w:type="pct"/>
            <w:vMerge w:val="restart"/>
            <w:vAlign w:val="center"/>
          </w:tcPr>
          <w:p w14:paraId="3167CD57" w14:textId="77777777" w:rsidR="0009708A" w:rsidRPr="00782B16" w:rsidRDefault="0009708A" w:rsidP="00BE45FC">
            <w:pPr>
              <w:jc w:val="center"/>
              <w:rPr>
                <w:sz w:val="20"/>
                <w:szCs w:val="20"/>
              </w:rPr>
            </w:pPr>
            <w:r w:rsidRPr="00782B16">
              <w:rPr>
                <w:sz w:val="20"/>
                <w:szCs w:val="20"/>
              </w:rPr>
              <w:t>Lp.</w:t>
            </w:r>
          </w:p>
        </w:tc>
        <w:tc>
          <w:tcPr>
            <w:tcW w:w="3000" w:type="pct"/>
            <w:vMerge w:val="restart"/>
            <w:vAlign w:val="center"/>
          </w:tcPr>
          <w:p w14:paraId="763D3E18" w14:textId="77777777" w:rsidR="0009708A" w:rsidRPr="00782B16" w:rsidRDefault="0009708A" w:rsidP="00BE45FC">
            <w:pPr>
              <w:jc w:val="center"/>
              <w:rPr>
                <w:sz w:val="20"/>
                <w:szCs w:val="20"/>
              </w:rPr>
            </w:pPr>
            <w:r w:rsidRPr="00782B16">
              <w:rPr>
                <w:sz w:val="20"/>
                <w:szCs w:val="20"/>
              </w:rPr>
              <w:t>Właściwości wypełniacza</w:t>
            </w:r>
          </w:p>
        </w:tc>
        <w:tc>
          <w:tcPr>
            <w:tcW w:w="1710" w:type="pct"/>
            <w:gridSpan w:val="3"/>
            <w:vAlign w:val="center"/>
          </w:tcPr>
          <w:p w14:paraId="26842777" w14:textId="77777777" w:rsidR="0009708A" w:rsidRPr="00782B16" w:rsidRDefault="0009708A" w:rsidP="00BE45FC">
            <w:pPr>
              <w:jc w:val="center"/>
              <w:rPr>
                <w:sz w:val="20"/>
                <w:szCs w:val="20"/>
              </w:rPr>
            </w:pPr>
            <w:r w:rsidRPr="00782B16">
              <w:rPr>
                <w:sz w:val="20"/>
                <w:szCs w:val="20"/>
              </w:rPr>
              <w:t>Wymagania</w:t>
            </w:r>
          </w:p>
        </w:tc>
      </w:tr>
      <w:tr w:rsidR="00782B16" w:rsidRPr="00782B16" w14:paraId="72614C27" w14:textId="77777777" w:rsidTr="00BE45FC">
        <w:tc>
          <w:tcPr>
            <w:tcW w:w="290" w:type="pct"/>
            <w:vMerge/>
          </w:tcPr>
          <w:p w14:paraId="67D71793" w14:textId="77777777" w:rsidR="0009708A" w:rsidRPr="00782B16" w:rsidRDefault="0009708A" w:rsidP="00BE45FC">
            <w:pPr>
              <w:rPr>
                <w:sz w:val="20"/>
                <w:szCs w:val="20"/>
              </w:rPr>
            </w:pPr>
          </w:p>
        </w:tc>
        <w:tc>
          <w:tcPr>
            <w:tcW w:w="3000" w:type="pct"/>
            <w:vMerge/>
          </w:tcPr>
          <w:p w14:paraId="41B05737" w14:textId="77777777" w:rsidR="0009708A" w:rsidRPr="00782B16" w:rsidRDefault="0009708A" w:rsidP="00BE45FC">
            <w:pPr>
              <w:rPr>
                <w:sz w:val="20"/>
                <w:szCs w:val="20"/>
              </w:rPr>
            </w:pPr>
          </w:p>
        </w:tc>
        <w:tc>
          <w:tcPr>
            <w:tcW w:w="570" w:type="pct"/>
            <w:vAlign w:val="center"/>
          </w:tcPr>
          <w:p w14:paraId="250EB9A4" w14:textId="77777777" w:rsidR="0009708A" w:rsidRPr="00782B16" w:rsidRDefault="0009708A" w:rsidP="00BE45FC">
            <w:pPr>
              <w:jc w:val="center"/>
              <w:rPr>
                <w:sz w:val="20"/>
                <w:szCs w:val="20"/>
              </w:rPr>
            </w:pPr>
            <w:r w:rsidRPr="00782B16">
              <w:rPr>
                <w:sz w:val="20"/>
                <w:szCs w:val="20"/>
              </w:rPr>
              <w:t>KR1-KR2</w:t>
            </w:r>
          </w:p>
        </w:tc>
        <w:tc>
          <w:tcPr>
            <w:tcW w:w="570" w:type="pct"/>
            <w:vAlign w:val="center"/>
          </w:tcPr>
          <w:p w14:paraId="40F48831" w14:textId="77777777" w:rsidR="0009708A" w:rsidRPr="00782B16" w:rsidRDefault="0009708A" w:rsidP="00BE45FC">
            <w:pPr>
              <w:jc w:val="center"/>
              <w:rPr>
                <w:sz w:val="20"/>
                <w:szCs w:val="20"/>
              </w:rPr>
            </w:pPr>
            <w:r w:rsidRPr="00782B16">
              <w:rPr>
                <w:sz w:val="20"/>
                <w:szCs w:val="20"/>
              </w:rPr>
              <w:t>KR3-KR4</w:t>
            </w:r>
          </w:p>
        </w:tc>
        <w:tc>
          <w:tcPr>
            <w:tcW w:w="570" w:type="pct"/>
            <w:vAlign w:val="center"/>
          </w:tcPr>
          <w:p w14:paraId="0019A1D0" w14:textId="77777777" w:rsidR="0009708A" w:rsidRPr="00782B16" w:rsidRDefault="0009708A" w:rsidP="00BE45FC">
            <w:pPr>
              <w:jc w:val="center"/>
              <w:rPr>
                <w:sz w:val="20"/>
                <w:szCs w:val="20"/>
              </w:rPr>
            </w:pPr>
            <w:r w:rsidRPr="00782B16">
              <w:rPr>
                <w:sz w:val="20"/>
                <w:szCs w:val="20"/>
              </w:rPr>
              <w:t>KR5-KR7</w:t>
            </w:r>
          </w:p>
        </w:tc>
      </w:tr>
      <w:tr w:rsidR="00782B16" w:rsidRPr="00782B16" w14:paraId="69823A84" w14:textId="77777777" w:rsidTr="00BE45FC">
        <w:tc>
          <w:tcPr>
            <w:tcW w:w="290" w:type="pct"/>
          </w:tcPr>
          <w:p w14:paraId="19B358BA" w14:textId="77777777" w:rsidR="0009708A" w:rsidRPr="00782B16" w:rsidRDefault="0009708A" w:rsidP="00BE45FC">
            <w:pPr>
              <w:rPr>
                <w:sz w:val="20"/>
                <w:szCs w:val="20"/>
              </w:rPr>
            </w:pPr>
            <w:r w:rsidRPr="00782B16">
              <w:rPr>
                <w:sz w:val="20"/>
                <w:szCs w:val="20"/>
              </w:rPr>
              <w:t>1</w:t>
            </w:r>
          </w:p>
        </w:tc>
        <w:tc>
          <w:tcPr>
            <w:tcW w:w="3000" w:type="pct"/>
          </w:tcPr>
          <w:p w14:paraId="105F8FB2" w14:textId="77777777" w:rsidR="0009708A" w:rsidRPr="00782B16" w:rsidRDefault="0009708A" w:rsidP="00BE45FC">
            <w:pPr>
              <w:rPr>
                <w:sz w:val="20"/>
                <w:szCs w:val="20"/>
              </w:rPr>
            </w:pPr>
            <w:r w:rsidRPr="00782B16">
              <w:rPr>
                <w:sz w:val="20"/>
                <w:szCs w:val="20"/>
              </w:rPr>
              <w:t>Uziarnienie według PN-EN 933-1 (dotyczy wypełniacza dodanego)</w:t>
            </w:r>
          </w:p>
        </w:tc>
        <w:tc>
          <w:tcPr>
            <w:tcW w:w="1710" w:type="pct"/>
            <w:gridSpan w:val="3"/>
            <w:vAlign w:val="center"/>
          </w:tcPr>
          <w:p w14:paraId="3D185503" w14:textId="77777777" w:rsidR="0009708A" w:rsidRPr="00782B16" w:rsidRDefault="0009708A" w:rsidP="00BE45FC">
            <w:pPr>
              <w:jc w:val="center"/>
              <w:rPr>
                <w:sz w:val="20"/>
                <w:szCs w:val="20"/>
              </w:rPr>
            </w:pPr>
            <w:r w:rsidRPr="00782B16">
              <w:rPr>
                <w:sz w:val="20"/>
                <w:szCs w:val="20"/>
              </w:rPr>
              <w:t>zgodne z tablicą 24 w PN-EN 13043</w:t>
            </w:r>
          </w:p>
        </w:tc>
      </w:tr>
      <w:tr w:rsidR="00782B16" w:rsidRPr="00782B16" w14:paraId="0263E5FF" w14:textId="77777777" w:rsidTr="00BE45FC">
        <w:tc>
          <w:tcPr>
            <w:tcW w:w="290" w:type="pct"/>
          </w:tcPr>
          <w:p w14:paraId="440BBF68" w14:textId="77777777" w:rsidR="0009708A" w:rsidRPr="00782B16" w:rsidRDefault="0009708A" w:rsidP="00BE45FC">
            <w:pPr>
              <w:rPr>
                <w:sz w:val="20"/>
                <w:szCs w:val="20"/>
              </w:rPr>
            </w:pPr>
            <w:r w:rsidRPr="00782B16">
              <w:rPr>
                <w:sz w:val="20"/>
                <w:szCs w:val="20"/>
              </w:rPr>
              <w:t>2</w:t>
            </w:r>
          </w:p>
        </w:tc>
        <w:tc>
          <w:tcPr>
            <w:tcW w:w="3000" w:type="pct"/>
          </w:tcPr>
          <w:p w14:paraId="11BAD060" w14:textId="77777777" w:rsidR="0009708A" w:rsidRPr="00782B16" w:rsidRDefault="0009708A" w:rsidP="00BE45FC">
            <w:pPr>
              <w:rPr>
                <w:sz w:val="20"/>
                <w:szCs w:val="20"/>
              </w:rPr>
            </w:pPr>
            <w:r w:rsidRPr="00782B16">
              <w:rPr>
                <w:sz w:val="20"/>
                <w:szCs w:val="20"/>
              </w:rPr>
              <w:t>Jakość pyłu według PN-EN 933-9, kategoria nie wyższa niż:</w:t>
            </w:r>
          </w:p>
        </w:tc>
        <w:tc>
          <w:tcPr>
            <w:tcW w:w="1710" w:type="pct"/>
            <w:gridSpan w:val="3"/>
            <w:vAlign w:val="center"/>
          </w:tcPr>
          <w:p w14:paraId="46D8B350" w14:textId="77777777" w:rsidR="0009708A" w:rsidRPr="00782B16" w:rsidRDefault="0009708A" w:rsidP="00BE45FC">
            <w:pPr>
              <w:jc w:val="center"/>
              <w:rPr>
                <w:sz w:val="20"/>
                <w:szCs w:val="20"/>
              </w:rPr>
            </w:pPr>
            <w:r w:rsidRPr="00782B16">
              <w:rPr>
                <w:sz w:val="20"/>
                <w:szCs w:val="20"/>
              </w:rPr>
              <w:t>MB</w:t>
            </w:r>
            <w:r w:rsidRPr="00782B16">
              <w:rPr>
                <w:sz w:val="20"/>
                <w:szCs w:val="20"/>
                <w:vertAlign w:val="subscript"/>
              </w:rPr>
              <w:t>F</w:t>
            </w:r>
            <w:r w:rsidRPr="00782B16">
              <w:rPr>
                <w:sz w:val="20"/>
                <w:szCs w:val="20"/>
              </w:rPr>
              <w:t>10</w:t>
            </w:r>
          </w:p>
        </w:tc>
      </w:tr>
      <w:tr w:rsidR="00782B16" w:rsidRPr="00782B16" w14:paraId="69D1BD6F" w14:textId="77777777" w:rsidTr="00BE45FC">
        <w:tc>
          <w:tcPr>
            <w:tcW w:w="290" w:type="pct"/>
          </w:tcPr>
          <w:p w14:paraId="4D7B2A9F" w14:textId="77777777" w:rsidR="0009708A" w:rsidRPr="00782B16" w:rsidRDefault="0009708A" w:rsidP="00BE45FC">
            <w:pPr>
              <w:rPr>
                <w:sz w:val="20"/>
                <w:szCs w:val="20"/>
              </w:rPr>
            </w:pPr>
            <w:r w:rsidRPr="00782B16">
              <w:rPr>
                <w:sz w:val="20"/>
                <w:szCs w:val="20"/>
              </w:rPr>
              <w:t>3</w:t>
            </w:r>
          </w:p>
        </w:tc>
        <w:tc>
          <w:tcPr>
            <w:tcW w:w="3000" w:type="pct"/>
          </w:tcPr>
          <w:p w14:paraId="091EFE71" w14:textId="77777777" w:rsidR="0009708A" w:rsidRPr="00782B16" w:rsidRDefault="0009708A" w:rsidP="00BE45FC">
            <w:pPr>
              <w:rPr>
                <w:sz w:val="20"/>
                <w:szCs w:val="20"/>
              </w:rPr>
            </w:pPr>
            <w:r w:rsidRPr="00782B16">
              <w:rPr>
                <w:sz w:val="20"/>
                <w:szCs w:val="20"/>
              </w:rPr>
              <w:t>Zawartość wody według PN-EN 1097-5, nie wyższa niż:</w:t>
            </w:r>
          </w:p>
        </w:tc>
        <w:tc>
          <w:tcPr>
            <w:tcW w:w="1710" w:type="pct"/>
            <w:gridSpan w:val="3"/>
            <w:vAlign w:val="center"/>
          </w:tcPr>
          <w:p w14:paraId="0513F604" w14:textId="77777777" w:rsidR="0009708A" w:rsidRPr="00782B16" w:rsidRDefault="0009708A" w:rsidP="00BE45FC">
            <w:pPr>
              <w:jc w:val="center"/>
              <w:rPr>
                <w:sz w:val="20"/>
                <w:szCs w:val="20"/>
              </w:rPr>
            </w:pPr>
            <w:r w:rsidRPr="00782B16">
              <w:rPr>
                <w:sz w:val="20"/>
                <w:szCs w:val="20"/>
              </w:rPr>
              <w:t>1 %(m/m)</w:t>
            </w:r>
          </w:p>
        </w:tc>
      </w:tr>
      <w:tr w:rsidR="00782B16" w:rsidRPr="00782B16" w14:paraId="6A366924" w14:textId="77777777" w:rsidTr="00BE45FC">
        <w:tc>
          <w:tcPr>
            <w:tcW w:w="290" w:type="pct"/>
          </w:tcPr>
          <w:p w14:paraId="2E5D3E31" w14:textId="77777777" w:rsidR="0009708A" w:rsidRPr="00782B16" w:rsidRDefault="0009708A" w:rsidP="00BE45FC">
            <w:pPr>
              <w:rPr>
                <w:sz w:val="20"/>
                <w:szCs w:val="20"/>
              </w:rPr>
            </w:pPr>
            <w:r w:rsidRPr="00782B16">
              <w:rPr>
                <w:sz w:val="20"/>
                <w:szCs w:val="20"/>
              </w:rPr>
              <w:t>4</w:t>
            </w:r>
          </w:p>
        </w:tc>
        <w:tc>
          <w:tcPr>
            <w:tcW w:w="3000" w:type="pct"/>
          </w:tcPr>
          <w:p w14:paraId="4A27A2BC" w14:textId="77777777" w:rsidR="0009708A" w:rsidRPr="00782B16" w:rsidRDefault="0009708A" w:rsidP="00BE45FC">
            <w:pPr>
              <w:rPr>
                <w:sz w:val="20"/>
                <w:szCs w:val="20"/>
              </w:rPr>
            </w:pPr>
            <w:r w:rsidRPr="00782B16">
              <w:rPr>
                <w:sz w:val="20"/>
                <w:szCs w:val="20"/>
              </w:rPr>
              <w:t>Gęstość ziaren według PN-EN 1097-7:</w:t>
            </w:r>
          </w:p>
        </w:tc>
        <w:tc>
          <w:tcPr>
            <w:tcW w:w="1710" w:type="pct"/>
            <w:gridSpan w:val="3"/>
            <w:vAlign w:val="center"/>
          </w:tcPr>
          <w:p w14:paraId="6D9AE454" w14:textId="77777777" w:rsidR="0009708A" w:rsidRPr="00782B16" w:rsidRDefault="0009708A" w:rsidP="00BE45FC">
            <w:pPr>
              <w:jc w:val="center"/>
              <w:rPr>
                <w:sz w:val="20"/>
                <w:szCs w:val="20"/>
              </w:rPr>
            </w:pPr>
            <w:r w:rsidRPr="00782B16">
              <w:rPr>
                <w:sz w:val="20"/>
                <w:szCs w:val="20"/>
              </w:rPr>
              <w:t>deklarowana przez producenta</w:t>
            </w:r>
          </w:p>
        </w:tc>
      </w:tr>
      <w:tr w:rsidR="00782B16" w:rsidRPr="00782B16" w14:paraId="2A186C93" w14:textId="77777777" w:rsidTr="00BE45FC">
        <w:trPr>
          <w:trHeight w:val="455"/>
        </w:trPr>
        <w:tc>
          <w:tcPr>
            <w:tcW w:w="290" w:type="pct"/>
          </w:tcPr>
          <w:p w14:paraId="446C8962" w14:textId="77777777" w:rsidR="0009708A" w:rsidRPr="00782B16" w:rsidRDefault="0009708A" w:rsidP="00BE45FC">
            <w:pPr>
              <w:rPr>
                <w:sz w:val="20"/>
                <w:szCs w:val="20"/>
              </w:rPr>
            </w:pPr>
            <w:r w:rsidRPr="00782B16">
              <w:rPr>
                <w:sz w:val="20"/>
                <w:szCs w:val="20"/>
              </w:rPr>
              <w:t>5</w:t>
            </w:r>
          </w:p>
        </w:tc>
        <w:tc>
          <w:tcPr>
            <w:tcW w:w="3000" w:type="pct"/>
          </w:tcPr>
          <w:p w14:paraId="12DF3F62" w14:textId="77777777" w:rsidR="0009708A" w:rsidRPr="00782B16" w:rsidRDefault="0009708A" w:rsidP="00BE45FC">
            <w:pPr>
              <w:rPr>
                <w:sz w:val="20"/>
                <w:szCs w:val="20"/>
              </w:rPr>
            </w:pPr>
            <w:r w:rsidRPr="00782B16">
              <w:rPr>
                <w:sz w:val="20"/>
                <w:szCs w:val="20"/>
              </w:rPr>
              <w:t>Wolne przestrzenie w suchym zagęszczonym wypełniaczu według PN-EN 1097-4, wymagana kategoria:</w:t>
            </w:r>
          </w:p>
        </w:tc>
        <w:tc>
          <w:tcPr>
            <w:tcW w:w="1710" w:type="pct"/>
            <w:gridSpan w:val="3"/>
            <w:vAlign w:val="center"/>
          </w:tcPr>
          <w:p w14:paraId="198F50B8" w14:textId="77777777" w:rsidR="0009708A" w:rsidRPr="00782B16" w:rsidRDefault="0009708A" w:rsidP="00BE45FC">
            <w:pPr>
              <w:jc w:val="center"/>
              <w:rPr>
                <w:sz w:val="20"/>
                <w:szCs w:val="20"/>
              </w:rPr>
            </w:pPr>
            <w:r w:rsidRPr="00782B16">
              <w:rPr>
                <w:sz w:val="20"/>
                <w:szCs w:val="20"/>
              </w:rPr>
              <w:t>V</w:t>
            </w:r>
            <w:r w:rsidRPr="00782B16">
              <w:rPr>
                <w:sz w:val="20"/>
                <w:szCs w:val="20"/>
                <w:vertAlign w:val="subscript"/>
              </w:rPr>
              <w:t>28/45</w:t>
            </w:r>
          </w:p>
        </w:tc>
      </w:tr>
      <w:tr w:rsidR="00782B16" w:rsidRPr="00782B16" w14:paraId="1CC7A23D" w14:textId="77777777" w:rsidTr="00BE45FC">
        <w:tc>
          <w:tcPr>
            <w:tcW w:w="290" w:type="pct"/>
          </w:tcPr>
          <w:p w14:paraId="060A130E" w14:textId="77777777" w:rsidR="0009708A" w:rsidRPr="00782B16" w:rsidRDefault="0009708A" w:rsidP="00BE45FC">
            <w:pPr>
              <w:rPr>
                <w:sz w:val="20"/>
                <w:szCs w:val="20"/>
              </w:rPr>
            </w:pPr>
            <w:r w:rsidRPr="00782B16">
              <w:rPr>
                <w:sz w:val="20"/>
                <w:szCs w:val="20"/>
              </w:rPr>
              <w:t>6</w:t>
            </w:r>
          </w:p>
        </w:tc>
        <w:tc>
          <w:tcPr>
            <w:tcW w:w="3000" w:type="pct"/>
          </w:tcPr>
          <w:p w14:paraId="4B89B6C9" w14:textId="77777777" w:rsidR="0009708A" w:rsidRPr="00782B16" w:rsidRDefault="0009708A" w:rsidP="00BE45FC">
            <w:pPr>
              <w:rPr>
                <w:sz w:val="20"/>
                <w:szCs w:val="20"/>
              </w:rPr>
            </w:pPr>
            <w:r w:rsidRPr="00782B16">
              <w:rPr>
                <w:sz w:val="20"/>
                <w:szCs w:val="20"/>
              </w:rPr>
              <w:t>Przyrost temperatury mięknienia według PN-EN 13179-1, wymagana kategoria:</w:t>
            </w:r>
          </w:p>
        </w:tc>
        <w:tc>
          <w:tcPr>
            <w:tcW w:w="1710" w:type="pct"/>
            <w:gridSpan w:val="3"/>
            <w:vAlign w:val="center"/>
          </w:tcPr>
          <w:p w14:paraId="7D36076B" w14:textId="77777777" w:rsidR="0009708A" w:rsidRPr="00782B16" w:rsidRDefault="0009708A" w:rsidP="00BE45FC">
            <w:pPr>
              <w:jc w:val="center"/>
              <w:rPr>
                <w:sz w:val="20"/>
                <w:szCs w:val="20"/>
              </w:rPr>
            </w:pPr>
            <w:r w:rsidRPr="00782B16">
              <w:rPr>
                <w:rFonts w:ascii="Symbol" w:hAnsi="Symbol"/>
                <w:sz w:val="20"/>
                <w:szCs w:val="20"/>
              </w:rPr>
              <w:t></w:t>
            </w:r>
            <w:r w:rsidRPr="00782B16">
              <w:rPr>
                <w:sz w:val="20"/>
                <w:szCs w:val="20"/>
                <w:vertAlign w:val="subscript"/>
              </w:rPr>
              <w:t>R&amp;B</w:t>
            </w:r>
            <w:r w:rsidRPr="00782B16">
              <w:rPr>
                <w:sz w:val="20"/>
                <w:szCs w:val="20"/>
              </w:rPr>
              <w:t>8/25</w:t>
            </w:r>
          </w:p>
        </w:tc>
      </w:tr>
      <w:tr w:rsidR="00782B16" w:rsidRPr="00782B16" w14:paraId="2476D7F4" w14:textId="77777777" w:rsidTr="00BE45FC">
        <w:tc>
          <w:tcPr>
            <w:tcW w:w="290" w:type="pct"/>
          </w:tcPr>
          <w:p w14:paraId="31A7B622" w14:textId="77777777" w:rsidR="0009708A" w:rsidRPr="00782B16" w:rsidRDefault="0009708A" w:rsidP="00BE45FC">
            <w:pPr>
              <w:rPr>
                <w:sz w:val="20"/>
                <w:szCs w:val="20"/>
              </w:rPr>
            </w:pPr>
            <w:r w:rsidRPr="00782B16">
              <w:rPr>
                <w:sz w:val="20"/>
                <w:szCs w:val="20"/>
              </w:rPr>
              <w:t>7</w:t>
            </w:r>
          </w:p>
        </w:tc>
        <w:tc>
          <w:tcPr>
            <w:tcW w:w="3000" w:type="pct"/>
          </w:tcPr>
          <w:p w14:paraId="0A030421" w14:textId="77777777" w:rsidR="0009708A" w:rsidRPr="00782B16" w:rsidRDefault="0009708A" w:rsidP="00BE45FC">
            <w:pPr>
              <w:rPr>
                <w:sz w:val="20"/>
                <w:szCs w:val="20"/>
              </w:rPr>
            </w:pPr>
            <w:r w:rsidRPr="00782B16">
              <w:rPr>
                <w:sz w:val="20"/>
                <w:szCs w:val="20"/>
              </w:rPr>
              <w:t>Rozpuszczalność w wodzie według PN-EN 1744-1, kategoria nie wyższa niż:</w:t>
            </w:r>
          </w:p>
        </w:tc>
        <w:tc>
          <w:tcPr>
            <w:tcW w:w="1710" w:type="pct"/>
            <w:gridSpan w:val="3"/>
            <w:vAlign w:val="center"/>
          </w:tcPr>
          <w:p w14:paraId="30C22E4C" w14:textId="77777777" w:rsidR="0009708A" w:rsidRPr="00782B16" w:rsidRDefault="0009708A" w:rsidP="00BE45FC">
            <w:pPr>
              <w:jc w:val="center"/>
              <w:rPr>
                <w:rFonts w:ascii="Symbol" w:hAnsi="Symbol"/>
                <w:sz w:val="20"/>
                <w:szCs w:val="20"/>
              </w:rPr>
            </w:pPr>
            <w:r w:rsidRPr="00782B16">
              <w:rPr>
                <w:sz w:val="20"/>
                <w:szCs w:val="20"/>
              </w:rPr>
              <w:t>WS</w:t>
            </w:r>
            <w:r w:rsidRPr="00782B16">
              <w:rPr>
                <w:sz w:val="20"/>
                <w:szCs w:val="20"/>
                <w:vertAlign w:val="subscript"/>
              </w:rPr>
              <w:t>10</w:t>
            </w:r>
          </w:p>
        </w:tc>
      </w:tr>
      <w:tr w:rsidR="00782B16" w:rsidRPr="00782B16" w14:paraId="30B553E8" w14:textId="77777777" w:rsidTr="00BE45FC">
        <w:tc>
          <w:tcPr>
            <w:tcW w:w="290" w:type="pct"/>
          </w:tcPr>
          <w:p w14:paraId="7E4763E9" w14:textId="77777777" w:rsidR="0009708A" w:rsidRPr="00782B16" w:rsidRDefault="0009708A" w:rsidP="00BE45FC">
            <w:pPr>
              <w:rPr>
                <w:sz w:val="20"/>
                <w:szCs w:val="20"/>
              </w:rPr>
            </w:pPr>
            <w:r w:rsidRPr="00782B16">
              <w:rPr>
                <w:sz w:val="20"/>
                <w:szCs w:val="20"/>
              </w:rPr>
              <w:t>8</w:t>
            </w:r>
          </w:p>
        </w:tc>
        <w:tc>
          <w:tcPr>
            <w:tcW w:w="3000" w:type="pct"/>
          </w:tcPr>
          <w:p w14:paraId="13D0CB4C" w14:textId="77777777" w:rsidR="0009708A" w:rsidRPr="00782B16" w:rsidRDefault="0009708A" w:rsidP="00BE45FC">
            <w:pPr>
              <w:rPr>
                <w:sz w:val="20"/>
                <w:szCs w:val="20"/>
              </w:rPr>
            </w:pPr>
            <w:r w:rsidRPr="00782B16">
              <w:rPr>
                <w:sz w:val="20"/>
                <w:szCs w:val="20"/>
              </w:rPr>
              <w:t>Zawartość CaCO</w:t>
            </w:r>
            <w:r w:rsidRPr="00782B16">
              <w:rPr>
                <w:sz w:val="20"/>
                <w:szCs w:val="20"/>
                <w:vertAlign w:val="subscript"/>
              </w:rPr>
              <w:t>3</w:t>
            </w:r>
            <w:r w:rsidRPr="00782B16">
              <w:rPr>
                <w:sz w:val="20"/>
                <w:szCs w:val="20"/>
              </w:rPr>
              <w:t xml:space="preserve"> w wypełniaczu wapiennym według PN-EN 196-2, kategoria nie niższa niż:</w:t>
            </w:r>
          </w:p>
        </w:tc>
        <w:tc>
          <w:tcPr>
            <w:tcW w:w="1710" w:type="pct"/>
            <w:gridSpan w:val="3"/>
            <w:vAlign w:val="center"/>
          </w:tcPr>
          <w:p w14:paraId="4C13DA95" w14:textId="77777777" w:rsidR="0009708A" w:rsidRPr="00782B16" w:rsidRDefault="0009708A" w:rsidP="00BE45FC">
            <w:pPr>
              <w:jc w:val="center"/>
              <w:rPr>
                <w:sz w:val="20"/>
                <w:szCs w:val="20"/>
              </w:rPr>
            </w:pPr>
            <w:r w:rsidRPr="00782B16">
              <w:rPr>
                <w:sz w:val="20"/>
                <w:szCs w:val="20"/>
              </w:rPr>
              <w:t>CC</w:t>
            </w:r>
            <w:r w:rsidRPr="00782B16">
              <w:rPr>
                <w:sz w:val="20"/>
                <w:szCs w:val="20"/>
                <w:vertAlign w:val="subscript"/>
              </w:rPr>
              <w:t>70</w:t>
            </w:r>
          </w:p>
        </w:tc>
      </w:tr>
      <w:tr w:rsidR="00782B16" w:rsidRPr="00782B16" w14:paraId="6DDCFDC1" w14:textId="77777777" w:rsidTr="00BE45FC">
        <w:tc>
          <w:tcPr>
            <w:tcW w:w="290" w:type="pct"/>
          </w:tcPr>
          <w:p w14:paraId="3760B397" w14:textId="77777777" w:rsidR="0009708A" w:rsidRPr="00782B16" w:rsidRDefault="0009708A" w:rsidP="00BE45FC">
            <w:pPr>
              <w:rPr>
                <w:sz w:val="20"/>
                <w:szCs w:val="20"/>
              </w:rPr>
            </w:pPr>
            <w:r w:rsidRPr="00782B16">
              <w:rPr>
                <w:sz w:val="20"/>
                <w:szCs w:val="20"/>
              </w:rPr>
              <w:t>9</w:t>
            </w:r>
          </w:p>
        </w:tc>
        <w:tc>
          <w:tcPr>
            <w:tcW w:w="3000" w:type="pct"/>
          </w:tcPr>
          <w:p w14:paraId="13D66633" w14:textId="77777777" w:rsidR="0009708A" w:rsidRPr="00782B16" w:rsidRDefault="0009708A" w:rsidP="00BE45FC">
            <w:pPr>
              <w:rPr>
                <w:sz w:val="20"/>
                <w:szCs w:val="20"/>
              </w:rPr>
            </w:pPr>
            <w:r w:rsidRPr="00782B16">
              <w:rPr>
                <w:sz w:val="20"/>
                <w:szCs w:val="20"/>
              </w:rPr>
              <w:t>Zawartość wodorotlenku wapnia w wypełniaczu mieszanym, wymagana kategoria:</w:t>
            </w:r>
          </w:p>
        </w:tc>
        <w:tc>
          <w:tcPr>
            <w:tcW w:w="1710" w:type="pct"/>
            <w:gridSpan w:val="3"/>
            <w:vAlign w:val="center"/>
          </w:tcPr>
          <w:p w14:paraId="231B6ACD" w14:textId="77777777" w:rsidR="0009708A" w:rsidRPr="00782B16" w:rsidRDefault="0009708A" w:rsidP="00BE45FC">
            <w:pPr>
              <w:jc w:val="center"/>
              <w:rPr>
                <w:sz w:val="20"/>
                <w:szCs w:val="20"/>
              </w:rPr>
            </w:pPr>
            <w:proofErr w:type="spellStart"/>
            <w:r w:rsidRPr="00782B16">
              <w:rPr>
                <w:sz w:val="20"/>
                <w:szCs w:val="20"/>
              </w:rPr>
              <w:t>K</w:t>
            </w:r>
            <w:r w:rsidRPr="00782B16">
              <w:rPr>
                <w:sz w:val="20"/>
                <w:szCs w:val="20"/>
                <w:vertAlign w:val="subscript"/>
              </w:rPr>
              <w:t>aDeklarowana</w:t>
            </w:r>
            <w:proofErr w:type="spellEnd"/>
          </w:p>
        </w:tc>
      </w:tr>
      <w:tr w:rsidR="0009708A" w:rsidRPr="00782B16" w14:paraId="1A2743D6" w14:textId="77777777" w:rsidTr="00BE45FC">
        <w:tc>
          <w:tcPr>
            <w:tcW w:w="290" w:type="pct"/>
          </w:tcPr>
          <w:p w14:paraId="51FFD9A9" w14:textId="77777777" w:rsidR="0009708A" w:rsidRPr="00782B16" w:rsidRDefault="0009708A" w:rsidP="00BE45FC">
            <w:pPr>
              <w:rPr>
                <w:sz w:val="20"/>
                <w:szCs w:val="20"/>
              </w:rPr>
            </w:pPr>
            <w:r w:rsidRPr="00782B16">
              <w:rPr>
                <w:sz w:val="20"/>
                <w:szCs w:val="20"/>
              </w:rPr>
              <w:t>10</w:t>
            </w:r>
          </w:p>
        </w:tc>
        <w:tc>
          <w:tcPr>
            <w:tcW w:w="3000" w:type="pct"/>
          </w:tcPr>
          <w:p w14:paraId="5F4E0EAC" w14:textId="77777777" w:rsidR="0009708A" w:rsidRPr="00782B16" w:rsidRDefault="0009708A" w:rsidP="00BE45FC">
            <w:pPr>
              <w:rPr>
                <w:sz w:val="20"/>
                <w:szCs w:val="20"/>
              </w:rPr>
            </w:pPr>
            <w:r w:rsidRPr="00782B16">
              <w:rPr>
                <w:sz w:val="20"/>
                <w:szCs w:val="20"/>
              </w:rPr>
              <w:t>„Liczba asfaltowa” według PN-EN 13179-2, wymagana kategoria:</w:t>
            </w:r>
          </w:p>
        </w:tc>
        <w:tc>
          <w:tcPr>
            <w:tcW w:w="1710" w:type="pct"/>
            <w:gridSpan w:val="3"/>
            <w:vAlign w:val="center"/>
          </w:tcPr>
          <w:p w14:paraId="5095B400" w14:textId="77777777" w:rsidR="0009708A" w:rsidRPr="00782B16" w:rsidRDefault="0009708A" w:rsidP="00BE45FC">
            <w:pPr>
              <w:jc w:val="center"/>
              <w:rPr>
                <w:sz w:val="20"/>
                <w:szCs w:val="20"/>
              </w:rPr>
            </w:pPr>
            <w:proofErr w:type="spellStart"/>
            <w:r w:rsidRPr="00782B16">
              <w:rPr>
                <w:sz w:val="20"/>
                <w:szCs w:val="20"/>
              </w:rPr>
              <w:t>BN</w:t>
            </w:r>
            <w:r w:rsidRPr="00782B16">
              <w:rPr>
                <w:sz w:val="20"/>
                <w:szCs w:val="20"/>
                <w:vertAlign w:val="subscript"/>
              </w:rPr>
              <w:t>Deklarowana</w:t>
            </w:r>
            <w:proofErr w:type="spellEnd"/>
          </w:p>
        </w:tc>
      </w:tr>
    </w:tbl>
    <w:p w14:paraId="6F62286E" w14:textId="77777777" w:rsidR="0009708A" w:rsidRPr="00782B16" w:rsidRDefault="0009708A" w:rsidP="0009708A">
      <w:pPr>
        <w:autoSpaceDE w:val="0"/>
        <w:autoSpaceDN w:val="0"/>
        <w:adjustRightInd w:val="0"/>
        <w:rPr>
          <w:sz w:val="20"/>
          <w:szCs w:val="20"/>
        </w:rPr>
      </w:pPr>
    </w:p>
    <w:p w14:paraId="23B5ECF0" w14:textId="77777777" w:rsidR="0009708A" w:rsidRPr="00782B16" w:rsidRDefault="0009708A" w:rsidP="0009708A">
      <w:pPr>
        <w:autoSpaceDE w:val="0"/>
        <w:autoSpaceDN w:val="0"/>
        <w:adjustRightInd w:val="0"/>
        <w:jc w:val="both"/>
        <w:rPr>
          <w:sz w:val="20"/>
          <w:szCs w:val="20"/>
        </w:rPr>
      </w:pPr>
      <w:r w:rsidRPr="00782B16">
        <w:rPr>
          <w:sz w:val="20"/>
          <w:szCs w:val="20"/>
        </w:rPr>
        <w:t>Składowanie kruszywa powinno się odbywać w warunkach zabezpieczających je przed zanieczyszczeniem i zmieszaniem z kruszywem o innym wymiarze lub pochodzeniu. Podłoże składowiska musi być równe, utwardzone i odwodnione. Składowanie wypełniacza powinno się odbywać w silosach wyposażonych w urządzenia do aeracji.</w:t>
      </w:r>
    </w:p>
    <w:p w14:paraId="154F7919" w14:textId="77777777" w:rsidR="0009708A" w:rsidRPr="00782B16" w:rsidRDefault="0009708A" w:rsidP="0009708A">
      <w:pPr>
        <w:pStyle w:val="Tytu"/>
        <w:keepNext/>
        <w:spacing w:before="120" w:after="120" w:line="240" w:lineRule="auto"/>
        <w:jc w:val="left"/>
        <w:rPr>
          <w:bCs/>
          <w:sz w:val="20"/>
          <w:szCs w:val="20"/>
        </w:rPr>
      </w:pPr>
      <w:r w:rsidRPr="00782B16">
        <w:rPr>
          <w:bCs/>
          <w:sz w:val="20"/>
          <w:szCs w:val="20"/>
        </w:rPr>
        <w:t xml:space="preserve">2.4 </w:t>
      </w:r>
      <w:r w:rsidRPr="00782B16">
        <w:rPr>
          <w:rFonts w:hint="eastAsia"/>
          <w:bCs/>
          <w:sz w:val="20"/>
          <w:szCs w:val="20"/>
        </w:rPr>
        <w:t>Ś</w:t>
      </w:r>
      <w:r w:rsidRPr="00782B16">
        <w:rPr>
          <w:bCs/>
          <w:sz w:val="20"/>
          <w:szCs w:val="20"/>
        </w:rPr>
        <w:t>rodek adhezyjny</w:t>
      </w:r>
    </w:p>
    <w:p w14:paraId="24E5799E" w14:textId="77777777" w:rsidR="0009708A" w:rsidRPr="00782B16" w:rsidRDefault="0009708A" w:rsidP="0009708A">
      <w:pPr>
        <w:autoSpaceDE w:val="0"/>
        <w:autoSpaceDN w:val="0"/>
        <w:adjustRightInd w:val="0"/>
        <w:jc w:val="both"/>
        <w:rPr>
          <w:sz w:val="20"/>
          <w:szCs w:val="20"/>
        </w:rPr>
      </w:pPr>
      <w:r w:rsidRPr="00782B16">
        <w:rPr>
          <w:sz w:val="20"/>
          <w:szCs w:val="20"/>
        </w:rPr>
        <w:t xml:space="preserve">W celu poprawy powinowactwa fizykochemicznego lepiszcza asfaltowego i kruszywa, gwarantującego odpowiednią przyczepność (adhezję) lepiszcza do kruszywa i odporność mieszanki mineralno-asfaltowej na działanie wody, można zastosować środek adhezyjny, tak aby dla konkretnej pary kruszywo-lepiszcze wartość przyczepności określona według PN-EN 12697-11, metoda C wynosiła co najmniej 80%. </w:t>
      </w:r>
    </w:p>
    <w:p w14:paraId="12776B75" w14:textId="77777777" w:rsidR="0009708A" w:rsidRPr="00782B16" w:rsidRDefault="0009708A" w:rsidP="0009708A">
      <w:pPr>
        <w:autoSpaceDE w:val="0"/>
        <w:autoSpaceDN w:val="0"/>
        <w:adjustRightInd w:val="0"/>
        <w:jc w:val="both"/>
        <w:rPr>
          <w:sz w:val="20"/>
          <w:szCs w:val="20"/>
        </w:rPr>
      </w:pPr>
      <w:r w:rsidRPr="00782B16">
        <w:rPr>
          <w:sz w:val="20"/>
          <w:szCs w:val="20"/>
        </w:rPr>
        <w:lastRenderedPageBreak/>
        <w:t xml:space="preserve">Środek adhezyjny powinien odpowiadać wymaganiom określonym przez producenta. </w:t>
      </w:r>
    </w:p>
    <w:p w14:paraId="0A621ECE" w14:textId="77777777" w:rsidR="0009708A" w:rsidRPr="00782B16" w:rsidRDefault="0009708A" w:rsidP="0009708A">
      <w:pPr>
        <w:autoSpaceDE w:val="0"/>
        <w:autoSpaceDN w:val="0"/>
        <w:adjustRightInd w:val="0"/>
        <w:jc w:val="both"/>
        <w:rPr>
          <w:sz w:val="20"/>
          <w:szCs w:val="20"/>
        </w:rPr>
      </w:pPr>
      <w:r w:rsidRPr="00782B16">
        <w:rPr>
          <w:sz w:val="20"/>
          <w:szCs w:val="20"/>
        </w:rPr>
        <w:t>Składowanie środka adhezyjnego jest dozwolone tylko w oryginalnych opakowaniach, w warunkach określonych przez producenta.</w:t>
      </w:r>
    </w:p>
    <w:p w14:paraId="71447A42" w14:textId="77777777" w:rsidR="0009708A" w:rsidRPr="00782B16" w:rsidRDefault="0009708A" w:rsidP="0009708A">
      <w:pPr>
        <w:pStyle w:val="Tytu"/>
        <w:keepNext/>
        <w:spacing w:before="120" w:after="120" w:line="240" w:lineRule="auto"/>
        <w:jc w:val="left"/>
        <w:rPr>
          <w:bCs/>
          <w:sz w:val="20"/>
          <w:szCs w:val="20"/>
        </w:rPr>
      </w:pPr>
      <w:r w:rsidRPr="00782B16">
        <w:rPr>
          <w:bCs/>
          <w:sz w:val="20"/>
          <w:szCs w:val="20"/>
        </w:rPr>
        <w:t>2.5 Materiały do uszczelnienia poł</w:t>
      </w:r>
      <w:r w:rsidRPr="00782B16">
        <w:rPr>
          <w:rFonts w:hint="eastAsia"/>
          <w:bCs/>
          <w:sz w:val="20"/>
          <w:szCs w:val="20"/>
        </w:rPr>
        <w:t>ą</w:t>
      </w:r>
      <w:r w:rsidRPr="00782B16">
        <w:rPr>
          <w:bCs/>
          <w:sz w:val="20"/>
          <w:szCs w:val="20"/>
        </w:rPr>
        <w:t>cze</w:t>
      </w:r>
      <w:r w:rsidRPr="00782B16">
        <w:rPr>
          <w:rFonts w:hint="eastAsia"/>
          <w:bCs/>
          <w:sz w:val="20"/>
          <w:szCs w:val="20"/>
        </w:rPr>
        <w:t>ń</w:t>
      </w:r>
    </w:p>
    <w:p w14:paraId="6B13235F" w14:textId="77777777" w:rsidR="0009708A" w:rsidRPr="00782B16" w:rsidRDefault="0009708A" w:rsidP="0009708A">
      <w:pPr>
        <w:autoSpaceDE w:val="0"/>
        <w:autoSpaceDN w:val="0"/>
        <w:adjustRightInd w:val="0"/>
        <w:jc w:val="both"/>
        <w:rPr>
          <w:sz w:val="20"/>
          <w:szCs w:val="20"/>
        </w:rPr>
      </w:pPr>
      <w:r w:rsidRPr="00782B16">
        <w:rPr>
          <w:sz w:val="20"/>
          <w:szCs w:val="20"/>
        </w:rPr>
        <w:t xml:space="preserve">Do uszczelnienia połączeń technologicznych, tj. złączy podłużnych i poprzecznych z tego samego materiału wykonywanego w różnym czasie oraz spoin stanowiących połączenia różnych materiałów lub połączenie warstwy asfaltowej z urządzeniami obcymi w nawierzchni lub ją ograniczającymi, należy stosować: </w:t>
      </w:r>
    </w:p>
    <w:p w14:paraId="5840D4D8" w14:textId="77777777" w:rsidR="0009708A" w:rsidRPr="00782B16" w:rsidRDefault="0009708A" w:rsidP="0009708A">
      <w:pPr>
        <w:autoSpaceDE w:val="0"/>
        <w:autoSpaceDN w:val="0"/>
        <w:adjustRightInd w:val="0"/>
        <w:jc w:val="both"/>
        <w:rPr>
          <w:sz w:val="20"/>
          <w:szCs w:val="20"/>
        </w:rPr>
      </w:pPr>
      <w:r w:rsidRPr="00782B16">
        <w:rPr>
          <w:sz w:val="20"/>
          <w:szCs w:val="20"/>
        </w:rPr>
        <w:t xml:space="preserve">• materiały termoplastyczne, jak taśmy asfaltowe, pasty itp. według norm lub aprobat technicznych, </w:t>
      </w:r>
    </w:p>
    <w:p w14:paraId="4A323A82" w14:textId="77777777" w:rsidR="0009708A" w:rsidRPr="00782B16" w:rsidRDefault="0009708A" w:rsidP="0009708A">
      <w:pPr>
        <w:autoSpaceDE w:val="0"/>
        <w:autoSpaceDN w:val="0"/>
        <w:adjustRightInd w:val="0"/>
        <w:jc w:val="both"/>
        <w:rPr>
          <w:sz w:val="20"/>
          <w:szCs w:val="20"/>
        </w:rPr>
      </w:pPr>
      <w:r w:rsidRPr="00782B16">
        <w:rPr>
          <w:sz w:val="20"/>
          <w:szCs w:val="20"/>
        </w:rPr>
        <w:t xml:space="preserve">• emulsję asfaltową według PN-EN 13808 lub inne lepiszcza według norm lub aprobat technicznych. </w:t>
      </w:r>
    </w:p>
    <w:p w14:paraId="03FB777B" w14:textId="77777777" w:rsidR="0009708A" w:rsidRPr="00782B16" w:rsidRDefault="0009708A" w:rsidP="0009708A">
      <w:pPr>
        <w:autoSpaceDE w:val="0"/>
        <w:autoSpaceDN w:val="0"/>
        <w:adjustRightInd w:val="0"/>
        <w:jc w:val="both"/>
        <w:rPr>
          <w:sz w:val="20"/>
          <w:szCs w:val="20"/>
        </w:rPr>
      </w:pPr>
      <w:r w:rsidRPr="00782B16">
        <w:rPr>
          <w:sz w:val="20"/>
          <w:szCs w:val="20"/>
        </w:rPr>
        <w:t xml:space="preserve">Grubość materiału termoplastycznego do spoiny powinna wynosić: </w:t>
      </w:r>
    </w:p>
    <w:p w14:paraId="61234C86" w14:textId="77777777" w:rsidR="0009708A" w:rsidRPr="00782B16" w:rsidRDefault="0009708A" w:rsidP="0009708A">
      <w:pPr>
        <w:autoSpaceDE w:val="0"/>
        <w:autoSpaceDN w:val="0"/>
        <w:adjustRightInd w:val="0"/>
        <w:jc w:val="both"/>
        <w:rPr>
          <w:sz w:val="20"/>
          <w:szCs w:val="20"/>
        </w:rPr>
      </w:pPr>
      <w:r w:rsidRPr="00782B16">
        <w:rPr>
          <w:sz w:val="20"/>
          <w:szCs w:val="20"/>
        </w:rPr>
        <w:t xml:space="preserve">• nie mniej niż 10 mm przy grubości warstwy technologicznej do 2,5 cm, </w:t>
      </w:r>
    </w:p>
    <w:p w14:paraId="223B9C47" w14:textId="77777777" w:rsidR="0009708A" w:rsidRPr="00782B16" w:rsidRDefault="0009708A" w:rsidP="0009708A">
      <w:pPr>
        <w:autoSpaceDE w:val="0"/>
        <w:autoSpaceDN w:val="0"/>
        <w:adjustRightInd w:val="0"/>
        <w:jc w:val="both"/>
        <w:rPr>
          <w:sz w:val="20"/>
          <w:szCs w:val="20"/>
        </w:rPr>
      </w:pPr>
      <w:r w:rsidRPr="00782B16">
        <w:rPr>
          <w:sz w:val="20"/>
          <w:szCs w:val="20"/>
        </w:rPr>
        <w:t xml:space="preserve">• nie mniej niż 15 mm przy grubości warstwy technologicznej większej niż 2,5 cm. </w:t>
      </w:r>
    </w:p>
    <w:p w14:paraId="63E72356" w14:textId="77777777" w:rsidR="0009708A" w:rsidRPr="00782B16" w:rsidRDefault="0009708A" w:rsidP="0009708A">
      <w:pPr>
        <w:autoSpaceDE w:val="0"/>
        <w:autoSpaceDN w:val="0"/>
        <w:adjustRightInd w:val="0"/>
        <w:jc w:val="both"/>
        <w:rPr>
          <w:sz w:val="20"/>
          <w:szCs w:val="20"/>
        </w:rPr>
      </w:pPr>
      <w:r w:rsidRPr="00782B16">
        <w:rPr>
          <w:sz w:val="20"/>
          <w:szCs w:val="20"/>
        </w:rPr>
        <w:t xml:space="preserve">Składowanie materiałów termoplastycznych jest dozwolone tylko w oryginalnych opakowaniach producenta, w warunkach określonych w aprobacie technicznej. </w:t>
      </w:r>
    </w:p>
    <w:p w14:paraId="35438863" w14:textId="77777777" w:rsidR="0009708A" w:rsidRPr="00782B16" w:rsidRDefault="0009708A" w:rsidP="0009708A">
      <w:pPr>
        <w:autoSpaceDE w:val="0"/>
        <w:autoSpaceDN w:val="0"/>
        <w:adjustRightInd w:val="0"/>
        <w:jc w:val="both"/>
        <w:rPr>
          <w:b/>
          <w:sz w:val="20"/>
        </w:rPr>
      </w:pPr>
      <w:r w:rsidRPr="00782B16">
        <w:rPr>
          <w:sz w:val="20"/>
          <w:szCs w:val="20"/>
        </w:rPr>
        <w:t>Do uszczelnienia krawędzi należy stosować asfalt drogowy wg PN-EN 12591, asfalt modyfikowany polimerami wg PN-EN 14023 „metodą na gorąco”. Dopuszcza się inne rodzaje lepiszcza wg norm lub aprobat technicznych.</w:t>
      </w:r>
    </w:p>
    <w:p w14:paraId="7AD41840" w14:textId="77777777" w:rsidR="0009708A" w:rsidRPr="00782B16" w:rsidRDefault="0009708A" w:rsidP="0009708A">
      <w:pPr>
        <w:pStyle w:val="Tytu"/>
        <w:keepNext/>
        <w:spacing w:before="120" w:after="120" w:line="240" w:lineRule="auto"/>
        <w:jc w:val="left"/>
        <w:rPr>
          <w:bCs/>
          <w:sz w:val="20"/>
          <w:szCs w:val="20"/>
        </w:rPr>
      </w:pPr>
      <w:r w:rsidRPr="00782B16">
        <w:rPr>
          <w:bCs/>
          <w:sz w:val="20"/>
          <w:szCs w:val="20"/>
        </w:rPr>
        <w:t>2.6</w:t>
      </w:r>
      <w:r w:rsidRPr="00782B16">
        <w:t xml:space="preserve"> </w:t>
      </w:r>
      <w:r w:rsidRPr="00782B16">
        <w:rPr>
          <w:bCs/>
          <w:sz w:val="20"/>
          <w:szCs w:val="20"/>
        </w:rPr>
        <w:t>Materiały do złączenia warstw konstrukcji</w:t>
      </w:r>
    </w:p>
    <w:p w14:paraId="35B34ABC" w14:textId="77777777" w:rsidR="0009708A" w:rsidRPr="00782B16" w:rsidRDefault="0009708A" w:rsidP="0009708A">
      <w:pPr>
        <w:autoSpaceDE w:val="0"/>
        <w:autoSpaceDN w:val="0"/>
        <w:adjustRightInd w:val="0"/>
        <w:jc w:val="both"/>
        <w:rPr>
          <w:sz w:val="20"/>
          <w:szCs w:val="20"/>
        </w:rPr>
      </w:pPr>
      <w:r w:rsidRPr="00782B16">
        <w:rPr>
          <w:sz w:val="20"/>
          <w:szCs w:val="20"/>
        </w:rPr>
        <w:t xml:space="preserve">Do złączania warstw konstrukcji nawierzchni (warstwa wiążąca z warstwą ścieralną) należy stosować kationowe emulsje asfaltowe lub kationowe emulsje modyfikowane polimerami według PN-EN 13808 i WT-3 Emulsje asfaltowe 2009 punkt 5.1 tablica 2 i tablica 3. </w:t>
      </w:r>
    </w:p>
    <w:p w14:paraId="3A46CEF6" w14:textId="77777777" w:rsidR="0009708A" w:rsidRPr="00782B16" w:rsidRDefault="0009708A" w:rsidP="0009708A">
      <w:pPr>
        <w:autoSpaceDE w:val="0"/>
        <w:autoSpaceDN w:val="0"/>
        <w:adjustRightInd w:val="0"/>
        <w:jc w:val="both"/>
        <w:rPr>
          <w:sz w:val="20"/>
          <w:szCs w:val="20"/>
        </w:rPr>
      </w:pPr>
      <w:r w:rsidRPr="00782B16">
        <w:rPr>
          <w:sz w:val="20"/>
          <w:szCs w:val="20"/>
        </w:rPr>
        <w:t>Emulsję asfaltową można składować w opakowaniach transportowych lub w stacjonarnych zbiornikach pionowych z nalewaniem od dna. Nie należy nalewać emulsji do opakowań i zbiorników zanieczyszczonych materiałami mineralnymi.</w:t>
      </w:r>
    </w:p>
    <w:p w14:paraId="497E83D7" w14:textId="77777777" w:rsidR="0009708A" w:rsidRPr="00782B16" w:rsidRDefault="0009708A" w:rsidP="0009708A">
      <w:pPr>
        <w:pStyle w:val="Tytu"/>
        <w:keepNext/>
        <w:spacing w:before="120" w:after="120" w:line="240" w:lineRule="auto"/>
        <w:jc w:val="left"/>
        <w:rPr>
          <w:bCs/>
          <w:sz w:val="20"/>
          <w:szCs w:val="20"/>
        </w:rPr>
      </w:pPr>
      <w:r w:rsidRPr="00782B16">
        <w:rPr>
          <w:bCs/>
          <w:sz w:val="20"/>
          <w:szCs w:val="20"/>
        </w:rPr>
        <w:t>2.7. Dodatki do mieszanki mineralno-asfaltowej</w:t>
      </w:r>
    </w:p>
    <w:p w14:paraId="1594AC18" w14:textId="77777777" w:rsidR="0009708A" w:rsidRPr="00782B16" w:rsidRDefault="0009708A" w:rsidP="0009708A">
      <w:pPr>
        <w:autoSpaceDE w:val="0"/>
        <w:autoSpaceDN w:val="0"/>
        <w:adjustRightInd w:val="0"/>
        <w:jc w:val="both"/>
        <w:rPr>
          <w:sz w:val="20"/>
          <w:szCs w:val="20"/>
        </w:rPr>
      </w:pPr>
      <w:r w:rsidRPr="00782B16">
        <w:rPr>
          <w:sz w:val="20"/>
          <w:szCs w:val="20"/>
        </w:rPr>
        <w:t xml:space="preserve">Mogą być stosowane dodatki stabilizujące lub modyfikujące. Pochodzenie, rodzaj i właściwości dodatków powinny być deklarowane. Należy używać tylko materiałów składowych o ustalonej przydatności. </w:t>
      </w:r>
    </w:p>
    <w:p w14:paraId="039AD829" w14:textId="77777777" w:rsidR="0009708A" w:rsidRPr="00782B16" w:rsidRDefault="0009708A" w:rsidP="0009708A">
      <w:pPr>
        <w:autoSpaceDE w:val="0"/>
        <w:autoSpaceDN w:val="0"/>
        <w:adjustRightInd w:val="0"/>
        <w:jc w:val="both"/>
        <w:rPr>
          <w:sz w:val="20"/>
          <w:szCs w:val="20"/>
        </w:rPr>
      </w:pPr>
      <w:r w:rsidRPr="00782B16">
        <w:rPr>
          <w:sz w:val="20"/>
          <w:szCs w:val="20"/>
        </w:rPr>
        <w:t xml:space="preserve">Ustalenie przydatności powinno wynikać co najmniej jednego z następujących dokumentów: </w:t>
      </w:r>
    </w:p>
    <w:p w14:paraId="66633C4A" w14:textId="77777777" w:rsidR="0009708A" w:rsidRPr="00782B16" w:rsidRDefault="0009708A" w:rsidP="0009708A">
      <w:pPr>
        <w:autoSpaceDE w:val="0"/>
        <w:autoSpaceDN w:val="0"/>
        <w:adjustRightInd w:val="0"/>
        <w:jc w:val="both"/>
        <w:rPr>
          <w:sz w:val="20"/>
          <w:szCs w:val="20"/>
        </w:rPr>
      </w:pPr>
      <w:r w:rsidRPr="00782B16">
        <w:rPr>
          <w:sz w:val="20"/>
          <w:szCs w:val="20"/>
        </w:rPr>
        <w:t xml:space="preserve">• Normy Europejskiej, </w:t>
      </w:r>
    </w:p>
    <w:p w14:paraId="080CC0D9" w14:textId="77777777" w:rsidR="0009708A" w:rsidRPr="00782B16" w:rsidRDefault="0009708A" w:rsidP="0009708A">
      <w:pPr>
        <w:autoSpaceDE w:val="0"/>
        <w:autoSpaceDN w:val="0"/>
        <w:adjustRightInd w:val="0"/>
        <w:jc w:val="both"/>
        <w:rPr>
          <w:sz w:val="20"/>
          <w:szCs w:val="20"/>
        </w:rPr>
      </w:pPr>
      <w:r w:rsidRPr="00782B16">
        <w:rPr>
          <w:sz w:val="20"/>
          <w:szCs w:val="20"/>
        </w:rPr>
        <w:t>• europejskiej aprobaty technicznej,</w:t>
      </w:r>
    </w:p>
    <w:p w14:paraId="6C4EEFC3" w14:textId="77777777" w:rsidR="0009708A" w:rsidRPr="00782B16" w:rsidRDefault="0009708A" w:rsidP="0009708A">
      <w:pPr>
        <w:autoSpaceDE w:val="0"/>
        <w:autoSpaceDN w:val="0"/>
        <w:adjustRightInd w:val="0"/>
        <w:jc w:val="both"/>
        <w:rPr>
          <w:sz w:val="20"/>
          <w:szCs w:val="20"/>
        </w:rPr>
      </w:pPr>
      <w:r w:rsidRPr="00782B16">
        <w:rPr>
          <w:sz w:val="20"/>
          <w:szCs w:val="20"/>
        </w:rPr>
        <w:t xml:space="preserve">• specyfikacji materiałowych opartych na potwierdzonych pozytywnych zastosowaniach w nawierzchniach asfaltowych. </w:t>
      </w:r>
    </w:p>
    <w:p w14:paraId="2B510F1E" w14:textId="77777777" w:rsidR="0009708A" w:rsidRPr="00782B16" w:rsidRDefault="0009708A" w:rsidP="0009708A">
      <w:pPr>
        <w:autoSpaceDE w:val="0"/>
        <w:autoSpaceDN w:val="0"/>
        <w:adjustRightInd w:val="0"/>
        <w:jc w:val="both"/>
        <w:rPr>
          <w:sz w:val="20"/>
          <w:szCs w:val="20"/>
        </w:rPr>
      </w:pPr>
      <w:r w:rsidRPr="00782B16">
        <w:rPr>
          <w:sz w:val="20"/>
          <w:szCs w:val="20"/>
        </w:rPr>
        <w:t xml:space="preserve">Wykaz należy dostarczyć w celu udowodnienia przydatności. Wykaz może być oparty na badaniach w połączeniu z dowodami w praktyce. </w:t>
      </w:r>
    </w:p>
    <w:p w14:paraId="5FBDAE5D" w14:textId="77777777" w:rsidR="0009708A" w:rsidRPr="00782B16" w:rsidRDefault="0009708A" w:rsidP="0009708A">
      <w:pPr>
        <w:autoSpaceDE w:val="0"/>
        <w:autoSpaceDN w:val="0"/>
        <w:adjustRightInd w:val="0"/>
        <w:jc w:val="both"/>
        <w:rPr>
          <w:sz w:val="20"/>
          <w:szCs w:val="20"/>
        </w:rPr>
      </w:pPr>
      <w:r w:rsidRPr="00782B16">
        <w:rPr>
          <w:sz w:val="20"/>
          <w:szCs w:val="20"/>
        </w:rPr>
        <w:t xml:space="preserve">Zaleca się stosowanie do mieszanki mineralno-asfaltowej środka obniżającego temperaturę produkcji i układania. </w:t>
      </w:r>
    </w:p>
    <w:p w14:paraId="0AD71608" w14:textId="77777777" w:rsidR="0009708A" w:rsidRPr="00782B16" w:rsidRDefault="0009708A" w:rsidP="0009708A">
      <w:pPr>
        <w:autoSpaceDE w:val="0"/>
        <w:autoSpaceDN w:val="0"/>
        <w:adjustRightInd w:val="0"/>
        <w:jc w:val="both"/>
        <w:rPr>
          <w:sz w:val="20"/>
          <w:szCs w:val="20"/>
        </w:rPr>
      </w:pPr>
      <w:r w:rsidRPr="00782B16">
        <w:rPr>
          <w:sz w:val="20"/>
          <w:szCs w:val="20"/>
        </w:rPr>
        <w:t xml:space="preserve">Do mieszanki mineralno-asfaltowej może być stosowany dodatek asfaltu naturalnego wg PN-EN 13108-4, załącznik B. </w:t>
      </w:r>
    </w:p>
    <w:p w14:paraId="7874E820" w14:textId="77777777" w:rsidR="0009708A" w:rsidRPr="00782B16" w:rsidRDefault="0009708A" w:rsidP="0009708A">
      <w:pPr>
        <w:pStyle w:val="Tytu"/>
        <w:keepNext/>
        <w:spacing w:before="120" w:after="120" w:line="240" w:lineRule="auto"/>
        <w:jc w:val="left"/>
        <w:rPr>
          <w:bCs/>
          <w:sz w:val="20"/>
          <w:szCs w:val="20"/>
        </w:rPr>
      </w:pPr>
      <w:r w:rsidRPr="00782B16">
        <w:rPr>
          <w:bCs/>
          <w:sz w:val="20"/>
          <w:szCs w:val="20"/>
        </w:rPr>
        <w:t>2.8. Dostawy materiałów</w:t>
      </w:r>
    </w:p>
    <w:p w14:paraId="37FA0ECF" w14:textId="77777777" w:rsidR="0009708A" w:rsidRPr="00782B16" w:rsidRDefault="0009708A" w:rsidP="0009708A">
      <w:pPr>
        <w:autoSpaceDE w:val="0"/>
        <w:autoSpaceDN w:val="0"/>
        <w:adjustRightInd w:val="0"/>
        <w:jc w:val="both"/>
        <w:rPr>
          <w:sz w:val="20"/>
          <w:szCs w:val="20"/>
        </w:rPr>
      </w:pPr>
      <w:r w:rsidRPr="00782B16">
        <w:rPr>
          <w:sz w:val="20"/>
          <w:szCs w:val="20"/>
        </w:rPr>
        <w:t>Za dostawy materiałów odpowiedzialny jest Wykonawca robót zgodnie z ustaleniami okre</w:t>
      </w:r>
      <w:r w:rsidRPr="00782B16">
        <w:rPr>
          <w:rFonts w:ascii="TimesNewRoman" w:eastAsia="TimesNewRoman" w:cs="TimesNewRoman" w:hint="eastAsia"/>
          <w:sz w:val="20"/>
          <w:szCs w:val="20"/>
        </w:rPr>
        <w:t>ś</w:t>
      </w:r>
      <w:r w:rsidRPr="00782B16">
        <w:rPr>
          <w:sz w:val="20"/>
          <w:szCs w:val="20"/>
        </w:rPr>
        <w:t>lonymi w D.M-00.00.00 „Wymagania ogólne”.</w:t>
      </w:r>
    </w:p>
    <w:p w14:paraId="0F16E65B" w14:textId="77777777" w:rsidR="0009708A" w:rsidRPr="00782B16" w:rsidRDefault="0009708A" w:rsidP="0009708A">
      <w:pPr>
        <w:autoSpaceDE w:val="0"/>
        <w:autoSpaceDN w:val="0"/>
        <w:adjustRightInd w:val="0"/>
        <w:jc w:val="both"/>
        <w:rPr>
          <w:sz w:val="20"/>
          <w:szCs w:val="20"/>
        </w:rPr>
      </w:pPr>
      <w:r w:rsidRPr="00782B16">
        <w:rPr>
          <w:sz w:val="20"/>
          <w:szCs w:val="20"/>
        </w:rPr>
        <w:t>Do obowi</w:t>
      </w:r>
      <w:r w:rsidRPr="00782B16">
        <w:rPr>
          <w:rFonts w:ascii="TimesNewRoman" w:eastAsia="TimesNewRoman" w:cs="TimesNewRoman" w:hint="eastAsia"/>
          <w:sz w:val="20"/>
          <w:szCs w:val="20"/>
        </w:rPr>
        <w:t>ą</w:t>
      </w:r>
      <w:r w:rsidRPr="00782B16">
        <w:rPr>
          <w:sz w:val="20"/>
          <w:szCs w:val="20"/>
        </w:rPr>
        <w:t>zku Wykonawcy nale</w:t>
      </w:r>
      <w:r w:rsidRPr="00782B16">
        <w:rPr>
          <w:rFonts w:ascii="TimesNewRoman" w:eastAsia="TimesNewRoman" w:cs="TimesNewRoman" w:hint="eastAsia"/>
          <w:sz w:val="20"/>
          <w:szCs w:val="20"/>
        </w:rPr>
        <w:t>ż</w:t>
      </w:r>
      <w:r w:rsidRPr="00782B16">
        <w:rPr>
          <w:sz w:val="20"/>
          <w:szCs w:val="20"/>
        </w:rPr>
        <w:t>y takie zorganizowanie dostaw materiałów do wytwarzania mieszanki AC P, aby zapewni</w:t>
      </w:r>
      <w:r w:rsidRPr="00782B16">
        <w:rPr>
          <w:rFonts w:ascii="TimesNewRoman" w:eastAsia="TimesNewRoman" w:cs="TimesNewRoman" w:hint="eastAsia"/>
          <w:sz w:val="20"/>
          <w:szCs w:val="20"/>
        </w:rPr>
        <w:t>ć</w:t>
      </w:r>
      <w:r w:rsidRPr="00782B16">
        <w:rPr>
          <w:rFonts w:ascii="TimesNewRoman" w:eastAsia="TimesNewRoman" w:cs="TimesNewRoman"/>
          <w:sz w:val="20"/>
          <w:szCs w:val="20"/>
        </w:rPr>
        <w:t xml:space="preserve"> </w:t>
      </w:r>
      <w:r w:rsidRPr="00782B16">
        <w:rPr>
          <w:sz w:val="20"/>
          <w:szCs w:val="20"/>
        </w:rPr>
        <w:t>nieprzerwan</w:t>
      </w:r>
      <w:r w:rsidRPr="00782B16">
        <w:rPr>
          <w:rFonts w:ascii="TimesNewRoman" w:eastAsia="TimesNewRoman" w:cs="TimesNewRoman" w:hint="eastAsia"/>
          <w:sz w:val="20"/>
          <w:szCs w:val="20"/>
        </w:rPr>
        <w:t>ą</w:t>
      </w:r>
      <w:r w:rsidRPr="00782B16">
        <w:rPr>
          <w:rFonts w:ascii="TimesNewRoman" w:eastAsia="TimesNewRoman" w:cs="TimesNewRoman"/>
          <w:sz w:val="20"/>
          <w:szCs w:val="20"/>
        </w:rPr>
        <w:t xml:space="preserve"> </w:t>
      </w:r>
      <w:r w:rsidRPr="00782B16">
        <w:rPr>
          <w:sz w:val="20"/>
          <w:szCs w:val="20"/>
        </w:rPr>
        <w:t>prac</w:t>
      </w:r>
      <w:r w:rsidRPr="00782B16">
        <w:rPr>
          <w:rFonts w:ascii="TimesNewRoman" w:eastAsia="TimesNewRoman" w:cs="TimesNewRoman" w:hint="eastAsia"/>
          <w:sz w:val="20"/>
          <w:szCs w:val="20"/>
        </w:rPr>
        <w:t>ę</w:t>
      </w:r>
      <w:r w:rsidRPr="00782B16">
        <w:rPr>
          <w:rFonts w:ascii="TimesNewRoman" w:eastAsia="TimesNewRoman" w:cs="TimesNewRoman"/>
          <w:sz w:val="20"/>
          <w:szCs w:val="20"/>
        </w:rPr>
        <w:t xml:space="preserve"> </w:t>
      </w:r>
      <w:r w:rsidRPr="00782B16">
        <w:rPr>
          <w:sz w:val="20"/>
          <w:szCs w:val="20"/>
        </w:rPr>
        <w:t>otaczarki w trakcie wykonywania dziennej działki roboczej. Wykonawca musi deklarowa</w:t>
      </w:r>
      <w:r w:rsidRPr="00782B16">
        <w:rPr>
          <w:rFonts w:ascii="TimesNewRoman" w:eastAsia="TimesNewRoman" w:cs="TimesNewRoman" w:hint="eastAsia"/>
          <w:sz w:val="20"/>
          <w:szCs w:val="20"/>
        </w:rPr>
        <w:t>ć</w:t>
      </w:r>
      <w:r w:rsidRPr="00782B16">
        <w:rPr>
          <w:rFonts w:ascii="TimesNewRoman" w:eastAsia="TimesNewRoman" w:cs="TimesNewRoman"/>
          <w:sz w:val="20"/>
          <w:szCs w:val="20"/>
        </w:rPr>
        <w:t xml:space="preserve"> </w:t>
      </w:r>
      <w:r w:rsidRPr="00782B16">
        <w:rPr>
          <w:sz w:val="20"/>
          <w:szCs w:val="20"/>
        </w:rPr>
        <w:t>przydatno</w:t>
      </w:r>
      <w:r w:rsidRPr="00782B16">
        <w:rPr>
          <w:rFonts w:ascii="TimesNewRoman" w:eastAsia="TimesNewRoman" w:cs="TimesNewRoman" w:hint="eastAsia"/>
          <w:sz w:val="20"/>
          <w:szCs w:val="20"/>
        </w:rPr>
        <w:t>ść</w:t>
      </w:r>
      <w:r w:rsidRPr="00782B16">
        <w:rPr>
          <w:rFonts w:ascii="TimesNewRoman" w:eastAsia="TimesNewRoman" w:cs="TimesNewRoman"/>
          <w:sz w:val="20"/>
          <w:szCs w:val="20"/>
        </w:rPr>
        <w:t xml:space="preserve"> </w:t>
      </w:r>
      <w:r w:rsidRPr="00782B16">
        <w:rPr>
          <w:sz w:val="20"/>
          <w:szCs w:val="20"/>
        </w:rPr>
        <w:t>wszystkich materiałów budowlanych stosowanych do wykonania nawierzchni asfaltowej zgodnie z ZKP (Zakładowa Kontrola Produkcji).</w:t>
      </w:r>
    </w:p>
    <w:p w14:paraId="7C8FEBA6" w14:textId="77777777" w:rsidR="0009708A" w:rsidRPr="00782B16" w:rsidRDefault="0009708A" w:rsidP="0009708A">
      <w:pPr>
        <w:pStyle w:val="Tytu"/>
        <w:keepNext/>
        <w:spacing w:before="120" w:after="120" w:line="240" w:lineRule="auto"/>
        <w:jc w:val="left"/>
        <w:rPr>
          <w:bCs/>
          <w:sz w:val="20"/>
          <w:szCs w:val="20"/>
        </w:rPr>
      </w:pPr>
      <w:r w:rsidRPr="00782B16">
        <w:rPr>
          <w:bCs/>
          <w:sz w:val="20"/>
          <w:szCs w:val="20"/>
        </w:rPr>
        <w:t>2.9. Składowanie materiałów</w:t>
      </w:r>
    </w:p>
    <w:p w14:paraId="38504128" w14:textId="77777777" w:rsidR="0009708A" w:rsidRPr="00782B16" w:rsidRDefault="0009708A" w:rsidP="0009708A">
      <w:pPr>
        <w:autoSpaceDE w:val="0"/>
        <w:autoSpaceDN w:val="0"/>
        <w:adjustRightInd w:val="0"/>
        <w:jc w:val="both"/>
        <w:rPr>
          <w:sz w:val="20"/>
          <w:szCs w:val="20"/>
        </w:rPr>
      </w:pPr>
      <w:r w:rsidRPr="00782B16">
        <w:rPr>
          <w:sz w:val="20"/>
          <w:szCs w:val="20"/>
        </w:rPr>
        <w:t>Składowanie kruszywa powinno odbywa</w:t>
      </w:r>
      <w:r w:rsidRPr="00782B16">
        <w:rPr>
          <w:rFonts w:ascii="TimesNewRoman" w:eastAsia="TimesNewRoman" w:cs="TimesNewRoman" w:hint="eastAsia"/>
          <w:sz w:val="20"/>
          <w:szCs w:val="20"/>
        </w:rPr>
        <w:t>ć</w:t>
      </w:r>
      <w:r w:rsidRPr="00782B16">
        <w:rPr>
          <w:rFonts w:ascii="TimesNewRoman" w:eastAsia="TimesNewRoman" w:cs="TimesNewRoman"/>
          <w:sz w:val="20"/>
          <w:szCs w:val="20"/>
        </w:rPr>
        <w:t xml:space="preserve"> </w:t>
      </w:r>
      <w:r w:rsidRPr="00782B16">
        <w:rPr>
          <w:sz w:val="20"/>
          <w:szCs w:val="20"/>
        </w:rPr>
        <w:t>si</w:t>
      </w:r>
      <w:r w:rsidRPr="00782B16">
        <w:rPr>
          <w:rFonts w:ascii="TimesNewRoman" w:eastAsia="TimesNewRoman" w:cs="TimesNewRoman" w:hint="eastAsia"/>
          <w:sz w:val="20"/>
          <w:szCs w:val="20"/>
        </w:rPr>
        <w:t>ę</w:t>
      </w:r>
      <w:r w:rsidRPr="00782B16">
        <w:rPr>
          <w:rFonts w:ascii="TimesNewRoman" w:eastAsia="TimesNewRoman" w:cs="TimesNewRoman"/>
          <w:sz w:val="20"/>
          <w:szCs w:val="20"/>
        </w:rPr>
        <w:t xml:space="preserve"> </w:t>
      </w:r>
      <w:r w:rsidRPr="00782B16">
        <w:rPr>
          <w:sz w:val="20"/>
          <w:szCs w:val="20"/>
        </w:rPr>
        <w:t>w warunkach zabezpieczaj</w:t>
      </w:r>
      <w:r w:rsidRPr="00782B16">
        <w:rPr>
          <w:rFonts w:ascii="TimesNewRoman" w:eastAsia="TimesNewRoman" w:cs="TimesNewRoman" w:hint="eastAsia"/>
          <w:sz w:val="20"/>
          <w:szCs w:val="20"/>
        </w:rPr>
        <w:t>ą</w:t>
      </w:r>
      <w:r w:rsidRPr="00782B16">
        <w:rPr>
          <w:sz w:val="20"/>
          <w:szCs w:val="20"/>
        </w:rPr>
        <w:t>cych je przed zanieczyszczeniem i zmieszaniem z innymi rodzajami lub frakcjami kruszywa.</w:t>
      </w:r>
    </w:p>
    <w:p w14:paraId="79E06D20" w14:textId="77777777" w:rsidR="0009708A" w:rsidRPr="00782B16" w:rsidRDefault="0009708A" w:rsidP="0009708A">
      <w:pPr>
        <w:autoSpaceDE w:val="0"/>
        <w:autoSpaceDN w:val="0"/>
        <w:adjustRightInd w:val="0"/>
        <w:rPr>
          <w:sz w:val="20"/>
          <w:szCs w:val="20"/>
        </w:rPr>
      </w:pPr>
      <w:r w:rsidRPr="00782B16">
        <w:rPr>
          <w:sz w:val="20"/>
          <w:szCs w:val="20"/>
        </w:rPr>
        <w:t>Wypełniacz nale</w:t>
      </w:r>
      <w:r w:rsidRPr="00782B16">
        <w:rPr>
          <w:rFonts w:ascii="TimesNewRoman" w:eastAsia="TimesNewRoman" w:cs="TimesNewRoman" w:hint="eastAsia"/>
          <w:sz w:val="20"/>
          <w:szCs w:val="20"/>
        </w:rPr>
        <w:t>ż</w:t>
      </w:r>
      <w:r w:rsidRPr="00782B16">
        <w:rPr>
          <w:sz w:val="20"/>
          <w:szCs w:val="20"/>
        </w:rPr>
        <w:t>y składowa</w:t>
      </w:r>
      <w:r w:rsidRPr="00782B16">
        <w:rPr>
          <w:rFonts w:ascii="TimesNewRoman" w:eastAsia="TimesNewRoman" w:cs="TimesNewRoman" w:hint="eastAsia"/>
          <w:sz w:val="20"/>
          <w:szCs w:val="20"/>
        </w:rPr>
        <w:t>ć</w:t>
      </w:r>
      <w:r w:rsidRPr="00782B16">
        <w:rPr>
          <w:rFonts w:ascii="TimesNewRoman" w:eastAsia="TimesNewRoman" w:cs="TimesNewRoman"/>
          <w:sz w:val="20"/>
          <w:szCs w:val="20"/>
        </w:rPr>
        <w:t xml:space="preserve"> </w:t>
      </w:r>
      <w:r w:rsidRPr="00782B16">
        <w:rPr>
          <w:sz w:val="20"/>
          <w:szCs w:val="20"/>
        </w:rPr>
        <w:t>w silosach wyposa</w:t>
      </w:r>
      <w:r w:rsidRPr="00782B16">
        <w:rPr>
          <w:rFonts w:ascii="TimesNewRoman" w:eastAsia="TimesNewRoman" w:cs="TimesNewRoman" w:hint="eastAsia"/>
          <w:sz w:val="20"/>
          <w:szCs w:val="20"/>
        </w:rPr>
        <w:t>ż</w:t>
      </w:r>
      <w:r w:rsidRPr="00782B16">
        <w:rPr>
          <w:sz w:val="20"/>
          <w:szCs w:val="20"/>
        </w:rPr>
        <w:t>onych w urz</w:t>
      </w:r>
      <w:r w:rsidRPr="00782B16">
        <w:rPr>
          <w:rFonts w:ascii="TimesNewRoman" w:eastAsia="TimesNewRoman" w:cs="TimesNewRoman" w:hint="eastAsia"/>
          <w:sz w:val="20"/>
          <w:szCs w:val="20"/>
        </w:rPr>
        <w:t>ą</w:t>
      </w:r>
      <w:r w:rsidRPr="00782B16">
        <w:rPr>
          <w:sz w:val="20"/>
          <w:szCs w:val="20"/>
        </w:rPr>
        <w:t>dzenia do aeracji.</w:t>
      </w:r>
    </w:p>
    <w:p w14:paraId="31C75D69" w14:textId="77777777" w:rsidR="0009708A" w:rsidRPr="00782B16" w:rsidRDefault="0009708A" w:rsidP="0009708A">
      <w:pPr>
        <w:autoSpaceDE w:val="0"/>
        <w:autoSpaceDN w:val="0"/>
        <w:adjustRightInd w:val="0"/>
        <w:rPr>
          <w:sz w:val="20"/>
          <w:szCs w:val="20"/>
        </w:rPr>
      </w:pPr>
      <w:r w:rsidRPr="00782B16">
        <w:rPr>
          <w:sz w:val="20"/>
          <w:szCs w:val="20"/>
        </w:rPr>
        <w:t>Asfalt nale</w:t>
      </w:r>
      <w:r w:rsidRPr="00782B16">
        <w:rPr>
          <w:rFonts w:ascii="TimesNewRoman" w:eastAsia="TimesNewRoman" w:cs="TimesNewRoman" w:hint="eastAsia"/>
          <w:sz w:val="20"/>
          <w:szCs w:val="20"/>
        </w:rPr>
        <w:t>ż</w:t>
      </w:r>
      <w:r w:rsidRPr="00782B16">
        <w:rPr>
          <w:sz w:val="20"/>
          <w:szCs w:val="20"/>
        </w:rPr>
        <w:t>y przechowywa</w:t>
      </w:r>
      <w:r w:rsidRPr="00782B16">
        <w:rPr>
          <w:rFonts w:ascii="TimesNewRoman" w:eastAsia="TimesNewRoman" w:cs="TimesNewRoman" w:hint="eastAsia"/>
          <w:sz w:val="20"/>
          <w:szCs w:val="20"/>
        </w:rPr>
        <w:t>ć</w:t>
      </w:r>
      <w:r w:rsidRPr="00782B16">
        <w:rPr>
          <w:rFonts w:ascii="TimesNewRoman" w:eastAsia="TimesNewRoman" w:cs="TimesNewRoman"/>
          <w:sz w:val="20"/>
          <w:szCs w:val="20"/>
        </w:rPr>
        <w:t xml:space="preserve"> </w:t>
      </w:r>
      <w:r w:rsidRPr="00782B16">
        <w:rPr>
          <w:sz w:val="20"/>
          <w:szCs w:val="20"/>
        </w:rPr>
        <w:t>zgodnie z zasadami podanymi w p. 8.3 WT-2 2010.</w:t>
      </w:r>
    </w:p>
    <w:p w14:paraId="4857577E" w14:textId="77777777" w:rsidR="0009708A" w:rsidRPr="00782B16" w:rsidRDefault="0009708A" w:rsidP="0009708A">
      <w:pPr>
        <w:autoSpaceDE w:val="0"/>
        <w:autoSpaceDN w:val="0"/>
        <w:adjustRightInd w:val="0"/>
        <w:rPr>
          <w:sz w:val="20"/>
          <w:szCs w:val="20"/>
        </w:rPr>
      </w:pPr>
      <w:r w:rsidRPr="00782B16">
        <w:rPr>
          <w:sz w:val="20"/>
          <w:szCs w:val="20"/>
        </w:rPr>
        <w:t>Maksymalne temperatury składowania asfaltu powinny by</w:t>
      </w:r>
      <w:r w:rsidRPr="00782B16">
        <w:rPr>
          <w:rFonts w:ascii="TimesNewRoman" w:eastAsia="TimesNewRoman" w:cs="TimesNewRoman" w:hint="eastAsia"/>
          <w:sz w:val="20"/>
          <w:szCs w:val="20"/>
        </w:rPr>
        <w:t>ć</w:t>
      </w:r>
      <w:r w:rsidRPr="00782B16">
        <w:rPr>
          <w:rFonts w:ascii="TimesNewRoman" w:eastAsia="TimesNewRoman" w:cs="TimesNewRoman"/>
          <w:sz w:val="20"/>
          <w:szCs w:val="20"/>
        </w:rPr>
        <w:t xml:space="preserve"> </w:t>
      </w:r>
      <w:r w:rsidRPr="00782B16">
        <w:rPr>
          <w:sz w:val="20"/>
          <w:szCs w:val="20"/>
        </w:rPr>
        <w:t>zgodne z wymaganiami p. 8.3. WT-2 2010- tablica 40.</w:t>
      </w:r>
    </w:p>
    <w:p w14:paraId="59C44826" w14:textId="77777777" w:rsidR="0009708A" w:rsidRPr="00782B16" w:rsidRDefault="0009708A" w:rsidP="0009708A">
      <w:pPr>
        <w:autoSpaceDE w:val="0"/>
        <w:autoSpaceDN w:val="0"/>
        <w:adjustRightInd w:val="0"/>
        <w:rPr>
          <w:sz w:val="20"/>
          <w:szCs w:val="20"/>
        </w:rPr>
      </w:pPr>
      <w:r w:rsidRPr="00782B16">
        <w:rPr>
          <w:sz w:val="20"/>
          <w:szCs w:val="20"/>
        </w:rPr>
        <w:t xml:space="preserve">Składowanie </w:t>
      </w:r>
      <w:r w:rsidRPr="00782B16">
        <w:rPr>
          <w:rFonts w:ascii="TimesNewRoman" w:eastAsia="TimesNewRoman" w:cs="TimesNewRoman" w:hint="eastAsia"/>
          <w:sz w:val="20"/>
          <w:szCs w:val="20"/>
        </w:rPr>
        <w:t>ś</w:t>
      </w:r>
      <w:r w:rsidRPr="00782B16">
        <w:rPr>
          <w:sz w:val="20"/>
          <w:szCs w:val="20"/>
        </w:rPr>
        <w:t>rodka adhezyjnego jest dozwolone tylko w oryginalnych opakowaniach producenta w warunkach podanych w Aprobacie Technicznej lub zgodnie z zaleceniami producenta.</w:t>
      </w:r>
    </w:p>
    <w:p w14:paraId="51FBA23F" w14:textId="77777777" w:rsidR="0009708A" w:rsidRPr="00782B16" w:rsidRDefault="0009708A" w:rsidP="0009708A">
      <w:pPr>
        <w:keepNext/>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jc w:val="both"/>
        <w:rPr>
          <w:b/>
          <w:sz w:val="20"/>
          <w:szCs w:val="20"/>
        </w:rPr>
      </w:pPr>
      <w:r w:rsidRPr="00782B16">
        <w:rPr>
          <w:b/>
          <w:sz w:val="20"/>
          <w:szCs w:val="20"/>
        </w:rPr>
        <w:lastRenderedPageBreak/>
        <w:t>3. SPRZ</w:t>
      </w:r>
      <w:r w:rsidRPr="00782B16">
        <w:rPr>
          <w:rFonts w:hint="eastAsia"/>
          <w:b/>
          <w:sz w:val="20"/>
          <w:szCs w:val="20"/>
        </w:rPr>
        <w:t>Ę</w:t>
      </w:r>
      <w:r w:rsidRPr="00782B16">
        <w:rPr>
          <w:b/>
          <w:sz w:val="20"/>
          <w:szCs w:val="20"/>
        </w:rPr>
        <w:t>T</w:t>
      </w:r>
    </w:p>
    <w:p w14:paraId="3D8C1D88" w14:textId="77777777" w:rsidR="0009708A" w:rsidRPr="00782B16" w:rsidRDefault="0009708A" w:rsidP="002D228C">
      <w:pPr>
        <w:pStyle w:val="podpkt11"/>
      </w:pPr>
      <w:r w:rsidRPr="00782B16">
        <w:t>3.1. Ogólne wymagania dotycz</w:t>
      </w:r>
      <w:r w:rsidRPr="00782B16">
        <w:rPr>
          <w:rFonts w:hint="eastAsia"/>
        </w:rPr>
        <w:t>ą</w:t>
      </w:r>
      <w:r w:rsidRPr="00782B16">
        <w:t>ce sprz</w:t>
      </w:r>
      <w:r w:rsidRPr="00782B16">
        <w:rPr>
          <w:rFonts w:hint="eastAsia"/>
        </w:rPr>
        <w:t>ę</w:t>
      </w:r>
      <w:r w:rsidRPr="00782B16">
        <w:t>tu</w:t>
      </w:r>
    </w:p>
    <w:p w14:paraId="4355D1A8" w14:textId="77777777" w:rsidR="0009708A" w:rsidRPr="00782B16" w:rsidRDefault="0009708A" w:rsidP="0009708A">
      <w:pPr>
        <w:autoSpaceDE w:val="0"/>
        <w:autoSpaceDN w:val="0"/>
        <w:adjustRightInd w:val="0"/>
        <w:jc w:val="both"/>
        <w:rPr>
          <w:sz w:val="20"/>
          <w:szCs w:val="20"/>
        </w:rPr>
      </w:pPr>
      <w:r w:rsidRPr="00782B16">
        <w:rPr>
          <w:sz w:val="20"/>
          <w:szCs w:val="20"/>
        </w:rPr>
        <w:t>Ogólne wymagania dotycz</w:t>
      </w:r>
      <w:r w:rsidRPr="00782B16">
        <w:rPr>
          <w:rFonts w:ascii="TimesNewRoman" w:eastAsia="TimesNewRoman" w:cs="TimesNewRoman" w:hint="eastAsia"/>
          <w:sz w:val="20"/>
          <w:szCs w:val="20"/>
        </w:rPr>
        <w:t>ą</w:t>
      </w:r>
      <w:r w:rsidRPr="00782B16">
        <w:rPr>
          <w:sz w:val="20"/>
          <w:szCs w:val="20"/>
        </w:rPr>
        <w:t>ce sprz</w:t>
      </w:r>
      <w:r w:rsidRPr="00782B16">
        <w:rPr>
          <w:rFonts w:ascii="TimesNewRoman" w:eastAsia="TimesNewRoman" w:cs="TimesNewRoman" w:hint="eastAsia"/>
          <w:sz w:val="20"/>
          <w:szCs w:val="20"/>
        </w:rPr>
        <w:t>ę</w:t>
      </w:r>
      <w:r w:rsidRPr="00782B16">
        <w:rPr>
          <w:sz w:val="20"/>
          <w:szCs w:val="20"/>
        </w:rPr>
        <w:t>tu podano w ST D-M-00.00.00. „Wymagania ogólne” p.3.</w:t>
      </w:r>
    </w:p>
    <w:p w14:paraId="4E58FF69" w14:textId="77777777" w:rsidR="0009708A" w:rsidRPr="00782B16" w:rsidRDefault="0009708A" w:rsidP="002D228C">
      <w:pPr>
        <w:pStyle w:val="podpkt11"/>
      </w:pPr>
      <w:r w:rsidRPr="00782B16">
        <w:t>3.2. Sprzęt do skropienia lepiszczem asfaltowym</w:t>
      </w:r>
    </w:p>
    <w:p w14:paraId="474B2FC4" w14:textId="77777777" w:rsidR="0009708A" w:rsidRPr="00782B16" w:rsidRDefault="0009708A" w:rsidP="0009708A">
      <w:pPr>
        <w:jc w:val="both"/>
        <w:rPr>
          <w:sz w:val="20"/>
          <w:szCs w:val="20"/>
        </w:rPr>
      </w:pPr>
      <w:r w:rsidRPr="00782B16">
        <w:rPr>
          <w:sz w:val="20"/>
          <w:szCs w:val="20"/>
        </w:rPr>
        <w:t>Do skrapiania lepiszczem asfaltowym należy stosować samojezdne lub przyczepne skrapiarki lepiszcza zgodnie ze Specyfikacją D-04.03.01 „Oczyszczenie i skropienie warstw konstrukcyjnych”.</w:t>
      </w:r>
    </w:p>
    <w:p w14:paraId="2A745D21" w14:textId="77777777" w:rsidR="0009708A" w:rsidRPr="00782B16" w:rsidRDefault="0009708A" w:rsidP="002D228C">
      <w:pPr>
        <w:pStyle w:val="podpkt11"/>
      </w:pPr>
      <w:r w:rsidRPr="00782B16">
        <w:t>3.3. Sprzęt do mieszania</w:t>
      </w:r>
    </w:p>
    <w:p w14:paraId="4D25762E" w14:textId="77777777" w:rsidR="0009708A" w:rsidRPr="00782B16" w:rsidRDefault="0009708A" w:rsidP="0009708A">
      <w:pPr>
        <w:jc w:val="both"/>
        <w:rPr>
          <w:sz w:val="20"/>
          <w:szCs w:val="20"/>
        </w:rPr>
      </w:pPr>
      <w:r w:rsidRPr="00782B16">
        <w:rPr>
          <w:sz w:val="20"/>
          <w:szCs w:val="20"/>
        </w:rPr>
        <w:t>Beton asfaltowy należy produkować w wytwórni (otaczarce) mieszanek mineralno-asfaltowych lub zespole wytwórni. Powinna zapewnić wysuszenie i wymieszanie wszystkich składników oraz zachowanie właściwej temperatury składników i gotowej mieszanki mineralno-asfaltowej.. Na wytwórni powinien funkcjonować certyfikowany system Zakładowej Kontroli Produkcji zgodny z PN-EN 13108-21.</w:t>
      </w:r>
    </w:p>
    <w:p w14:paraId="3133AF95" w14:textId="77777777" w:rsidR="0009708A" w:rsidRPr="00782B16" w:rsidRDefault="0009708A" w:rsidP="0009708A">
      <w:pPr>
        <w:jc w:val="both"/>
        <w:rPr>
          <w:sz w:val="20"/>
          <w:szCs w:val="20"/>
        </w:rPr>
      </w:pPr>
      <w:r w:rsidRPr="00782B16">
        <w:rPr>
          <w:sz w:val="20"/>
          <w:szCs w:val="20"/>
        </w:rPr>
        <w:t>Wytwórnia powinna być wyposażona w termometry (urządzenia pomiarowe) pozwalające na ciągłe monitorowanie temperatury poszczególnych materiałów, na różnych etapach przygotowywania materiałów, jak i na wyjściu z mieszalnika.</w:t>
      </w:r>
    </w:p>
    <w:p w14:paraId="26E3BE0C" w14:textId="77777777" w:rsidR="0009708A" w:rsidRPr="00782B16" w:rsidRDefault="0009708A" w:rsidP="0009708A">
      <w:pPr>
        <w:jc w:val="both"/>
        <w:rPr>
          <w:sz w:val="20"/>
          <w:szCs w:val="20"/>
        </w:rPr>
      </w:pPr>
      <w:r w:rsidRPr="00782B16">
        <w:rPr>
          <w:sz w:val="20"/>
          <w:szCs w:val="20"/>
        </w:rPr>
        <w:t xml:space="preserve">Na terenie wytwórni kruszywa o różnym uziarnieniu należy składować oddzielnie według rodzajów i chronić przed zanieczyszczeniem. Wypełniacze należy przechowywać w suchych warunkach. </w:t>
      </w:r>
    </w:p>
    <w:p w14:paraId="09FEA0D0" w14:textId="77777777" w:rsidR="0009708A" w:rsidRPr="00782B16" w:rsidRDefault="0009708A" w:rsidP="0009708A">
      <w:pPr>
        <w:jc w:val="both"/>
        <w:rPr>
          <w:sz w:val="20"/>
          <w:szCs w:val="20"/>
        </w:rPr>
      </w:pPr>
      <w:r w:rsidRPr="00782B16">
        <w:rPr>
          <w:sz w:val="20"/>
          <w:szCs w:val="20"/>
        </w:rPr>
        <w:t>Kruszywa o różnym uziarnieniu należy dodawać do mieszalnika pojedynczo odmierzone jako udziały masowe lub objętościowe.</w:t>
      </w:r>
    </w:p>
    <w:p w14:paraId="086C05DC" w14:textId="77777777" w:rsidR="0009708A" w:rsidRPr="00782B16" w:rsidRDefault="0009708A" w:rsidP="0009708A">
      <w:pPr>
        <w:jc w:val="both"/>
        <w:rPr>
          <w:sz w:val="20"/>
          <w:szCs w:val="20"/>
        </w:rPr>
      </w:pPr>
      <w:r w:rsidRPr="00782B16">
        <w:rPr>
          <w:sz w:val="20"/>
          <w:szCs w:val="20"/>
        </w:rPr>
        <w:t>Urządzenia do podgrzewania lepiszczy nie mogą doprowadzić do ich przegrzania. Maksymalna temperatura lepiszcza w zbiorniku magazynowym jest podana w tabeli 3.1.</w:t>
      </w:r>
    </w:p>
    <w:p w14:paraId="33298889" w14:textId="77777777" w:rsidR="0009708A" w:rsidRPr="00782B16" w:rsidRDefault="0009708A" w:rsidP="0009708A">
      <w:pPr>
        <w:pStyle w:val="Legenda"/>
        <w:rPr>
          <w:b w:val="0"/>
          <w:sz w:val="20"/>
        </w:rPr>
      </w:pPr>
      <w:r w:rsidRPr="00782B16">
        <w:rPr>
          <w:b w:val="0"/>
          <w:sz w:val="20"/>
        </w:rPr>
        <w:t>Tabela. Maksymalna temperatura lepiszczy</w:t>
      </w:r>
    </w:p>
    <w:tbl>
      <w:tblPr>
        <w:tblW w:w="0" w:type="auto"/>
        <w:tblInd w:w="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55"/>
        <w:gridCol w:w="1851"/>
        <w:gridCol w:w="3315"/>
      </w:tblGrid>
      <w:tr w:rsidR="00782B16" w:rsidRPr="00782B16" w14:paraId="17C831C0" w14:textId="77777777" w:rsidTr="00BE45FC">
        <w:tc>
          <w:tcPr>
            <w:tcW w:w="3268" w:type="dxa"/>
          </w:tcPr>
          <w:p w14:paraId="5B67D1C6" w14:textId="77777777" w:rsidR="0009708A" w:rsidRPr="00782B16" w:rsidRDefault="0009708A" w:rsidP="00BE45FC">
            <w:pPr>
              <w:jc w:val="both"/>
              <w:rPr>
                <w:sz w:val="20"/>
                <w:szCs w:val="20"/>
              </w:rPr>
            </w:pPr>
            <w:r w:rsidRPr="00782B16">
              <w:rPr>
                <w:sz w:val="20"/>
                <w:szCs w:val="20"/>
              </w:rPr>
              <w:t>Lepiszcze</w:t>
            </w:r>
          </w:p>
        </w:tc>
        <w:tc>
          <w:tcPr>
            <w:tcW w:w="1860" w:type="dxa"/>
          </w:tcPr>
          <w:p w14:paraId="38E7893F" w14:textId="77777777" w:rsidR="0009708A" w:rsidRPr="00782B16" w:rsidRDefault="0009708A" w:rsidP="00BE45FC">
            <w:pPr>
              <w:jc w:val="both"/>
              <w:rPr>
                <w:sz w:val="20"/>
                <w:szCs w:val="20"/>
              </w:rPr>
            </w:pPr>
            <w:r w:rsidRPr="00782B16">
              <w:rPr>
                <w:sz w:val="20"/>
                <w:szCs w:val="20"/>
              </w:rPr>
              <w:t>Rodzaj</w:t>
            </w:r>
          </w:p>
        </w:tc>
        <w:tc>
          <w:tcPr>
            <w:tcW w:w="3330" w:type="dxa"/>
          </w:tcPr>
          <w:p w14:paraId="25891A71" w14:textId="77777777" w:rsidR="0009708A" w:rsidRPr="00782B16" w:rsidRDefault="0009708A" w:rsidP="00BE45FC">
            <w:pPr>
              <w:jc w:val="both"/>
              <w:rPr>
                <w:sz w:val="20"/>
                <w:szCs w:val="20"/>
              </w:rPr>
            </w:pPr>
            <w:r w:rsidRPr="00782B16">
              <w:rPr>
                <w:sz w:val="20"/>
                <w:szCs w:val="20"/>
              </w:rPr>
              <w:t xml:space="preserve">Maksymalna temperatura, </w:t>
            </w:r>
            <w:r w:rsidRPr="00782B16">
              <w:rPr>
                <w:sz w:val="20"/>
                <w:szCs w:val="20"/>
              </w:rPr>
              <w:sym w:font="Symbol" w:char="F0B0"/>
            </w:r>
            <w:r w:rsidRPr="00782B16">
              <w:rPr>
                <w:sz w:val="20"/>
                <w:szCs w:val="20"/>
              </w:rPr>
              <w:t>C</w:t>
            </w:r>
          </w:p>
        </w:tc>
      </w:tr>
      <w:tr w:rsidR="00782B16" w:rsidRPr="00782B16" w14:paraId="205A5BB2" w14:textId="77777777" w:rsidTr="00BE45FC">
        <w:tc>
          <w:tcPr>
            <w:tcW w:w="3268" w:type="dxa"/>
          </w:tcPr>
          <w:p w14:paraId="76295E46" w14:textId="77777777" w:rsidR="0009708A" w:rsidRPr="00782B16" w:rsidRDefault="0009708A" w:rsidP="00BE45FC">
            <w:pPr>
              <w:jc w:val="both"/>
              <w:rPr>
                <w:sz w:val="20"/>
                <w:szCs w:val="20"/>
              </w:rPr>
            </w:pPr>
            <w:r w:rsidRPr="00782B16">
              <w:rPr>
                <w:sz w:val="20"/>
                <w:szCs w:val="20"/>
              </w:rPr>
              <w:t>1. Asfalt drogowy</w:t>
            </w:r>
          </w:p>
        </w:tc>
        <w:tc>
          <w:tcPr>
            <w:tcW w:w="1860" w:type="dxa"/>
          </w:tcPr>
          <w:p w14:paraId="2C12A73B" w14:textId="77777777" w:rsidR="0009708A" w:rsidRPr="00782B16" w:rsidRDefault="0009708A" w:rsidP="00BE45FC">
            <w:pPr>
              <w:jc w:val="both"/>
              <w:rPr>
                <w:sz w:val="20"/>
                <w:szCs w:val="20"/>
              </w:rPr>
            </w:pPr>
            <w:r w:rsidRPr="00782B16">
              <w:rPr>
                <w:sz w:val="20"/>
                <w:szCs w:val="20"/>
              </w:rPr>
              <w:t>35/50</w:t>
            </w:r>
            <w:r w:rsidRPr="00782B16">
              <w:rPr>
                <w:sz w:val="20"/>
                <w:szCs w:val="20"/>
              </w:rPr>
              <w:br/>
              <w:t>50/70</w:t>
            </w:r>
          </w:p>
        </w:tc>
        <w:tc>
          <w:tcPr>
            <w:tcW w:w="3330" w:type="dxa"/>
          </w:tcPr>
          <w:p w14:paraId="62A64964" w14:textId="77777777" w:rsidR="0009708A" w:rsidRPr="00782B16" w:rsidRDefault="0009708A" w:rsidP="00BE45FC">
            <w:pPr>
              <w:jc w:val="both"/>
              <w:rPr>
                <w:sz w:val="20"/>
                <w:szCs w:val="20"/>
              </w:rPr>
            </w:pPr>
            <w:r w:rsidRPr="00782B16">
              <w:rPr>
                <w:sz w:val="20"/>
                <w:szCs w:val="20"/>
              </w:rPr>
              <w:t>190</w:t>
            </w:r>
            <w:r w:rsidRPr="00782B16">
              <w:rPr>
                <w:sz w:val="20"/>
                <w:szCs w:val="20"/>
              </w:rPr>
              <w:br/>
              <w:t>180</w:t>
            </w:r>
          </w:p>
        </w:tc>
      </w:tr>
      <w:tr w:rsidR="00782B16" w:rsidRPr="00782B16" w14:paraId="160CED64" w14:textId="77777777" w:rsidTr="00BE45FC">
        <w:tc>
          <w:tcPr>
            <w:tcW w:w="3268" w:type="dxa"/>
          </w:tcPr>
          <w:p w14:paraId="457C7163" w14:textId="77777777" w:rsidR="0009708A" w:rsidRPr="00782B16" w:rsidRDefault="0009708A" w:rsidP="00BE45FC">
            <w:pPr>
              <w:jc w:val="both"/>
              <w:rPr>
                <w:sz w:val="20"/>
                <w:szCs w:val="20"/>
              </w:rPr>
            </w:pPr>
            <w:r w:rsidRPr="00782B16">
              <w:rPr>
                <w:sz w:val="20"/>
                <w:szCs w:val="20"/>
              </w:rPr>
              <w:t>2. Asfalt modyfikowany polimerem (</w:t>
            </w:r>
            <w:proofErr w:type="spellStart"/>
            <w:r w:rsidRPr="00782B16">
              <w:rPr>
                <w:sz w:val="20"/>
                <w:szCs w:val="20"/>
              </w:rPr>
              <w:t>polimeroasfalt</w:t>
            </w:r>
            <w:proofErr w:type="spellEnd"/>
            <w:r w:rsidRPr="00782B16">
              <w:rPr>
                <w:sz w:val="20"/>
                <w:szCs w:val="20"/>
              </w:rPr>
              <w:t>)</w:t>
            </w:r>
          </w:p>
        </w:tc>
        <w:tc>
          <w:tcPr>
            <w:tcW w:w="1860" w:type="dxa"/>
          </w:tcPr>
          <w:p w14:paraId="5216C5DF" w14:textId="77777777" w:rsidR="0009708A" w:rsidRPr="00782B16" w:rsidRDefault="0009708A" w:rsidP="00BE45FC">
            <w:pPr>
              <w:jc w:val="both"/>
              <w:rPr>
                <w:sz w:val="20"/>
                <w:szCs w:val="20"/>
              </w:rPr>
            </w:pPr>
            <w:r w:rsidRPr="00782B16">
              <w:rPr>
                <w:sz w:val="20"/>
                <w:szCs w:val="20"/>
              </w:rPr>
              <w:t>25/55-60</w:t>
            </w:r>
          </w:p>
        </w:tc>
        <w:tc>
          <w:tcPr>
            <w:tcW w:w="3330" w:type="dxa"/>
          </w:tcPr>
          <w:p w14:paraId="4EB1CCDC" w14:textId="77777777" w:rsidR="0009708A" w:rsidRPr="00782B16" w:rsidRDefault="0009708A" w:rsidP="00BE45FC">
            <w:pPr>
              <w:jc w:val="both"/>
              <w:rPr>
                <w:sz w:val="20"/>
                <w:szCs w:val="20"/>
              </w:rPr>
            </w:pPr>
            <w:r w:rsidRPr="00782B16">
              <w:rPr>
                <w:sz w:val="20"/>
                <w:szCs w:val="20"/>
              </w:rPr>
              <w:t>180</w:t>
            </w:r>
          </w:p>
        </w:tc>
      </w:tr>
      <w:tr w:rsidR="00782B16" w:rsidRPr="00782B16" w14:paraId="1547AB0E" w14:textId="77777777" w:rsidTr="00BE45FC">
        <w:tc>
          <w:tcPr>
            <w:tcW w:w="3268" w:type="dxa"/>
          </w:tcPr>
          <w:p w14:paraId="08FBC429" w14:textId="77777777" w:rsidR="0009708A" w:rsidRPr="00782B16" w:rsidRDefault="0009708A" w:rsidP="00BE45FC">
            <w:pPr>
              <w:jc w:val="both"/>
              <w:rPr>
                <w:sz w:val="20"/>
                <w:szCs w:val="20"/>
              </w:rPr>
            </w:pPr>
            <w:r w:rsidRPr="00782B16">
              <w:rPr>
                <w:sz w:val="20"/>
                <w:szCs w:val="20"/>
              </w:rPr>
              <w:t>3. Asfalt wielorodzajowy</w:t>
            </w:r>
          </w:p>
        </w:tc>
        <w:tc>
          <w:tcPr>
            <w:tcW w:w="1860" w:type="dxa"/>
          </w:tcPr>
          <w:p w14:paraId="3DA12087" w14:textId="77777777" w:rsidR="0009708A" w:rsidRPr="00782B16" w:rsidRDefault="0009708A" w:rsidP="00BE45FC">
            <w:pPr>
              <w:jc w:val="both"/>
              <w:rPr>
                <w:sz w:val="20"/>
                <w:szCs w:val="20"/>
              </w:rPr>
            </w:pPr>
            <w:r w:rsidRPr="00782B16">
              <w:rPr>
                <w:sz w:val="20"/>
                <w:szCs w:val="20"/>
              </w:rPr>
              <w:t>35/50</w:t>
            </w:r>
            <w:r w:rsidRPr="00782B16">
              <w:rPr>
                <w:sz w:val="20"/>
                <w:szCs w:val="20"/>
              </w:rPr>
              <w:br/>
              <w:t>50/70</w:t>
            </w:r>
          </w:p>
        </w:tc>
        <w:tc>
          <w:tcPr>
            <w:tcW w:w="3330" w:type="dxa"/>
          </w:tcPr>
          <w:p w14:paraId="6969A765" w14:textId="77777777" w:rsidR="0009708A" w:rsidRPr="00782B16" w:rsidRDefault="0009708A" w:rsidP="00BE45FC">
            <w:pPr>
              <w:jc w:val="both"/>
              <w:rPr>
                <w:sz w:val="20"/>
                <w:szCs w:val="20"/>
              </w:rPr>
            </w:pPr>
            <w:r w:rsidRPr="00782B16">
              <w:rPr>
                <w:sz w:val="20"/>
                <w:szCs w:val="20"/>
              </w:rPr>
              <w:t>190</w:t>
            </w:r>
            <w:r w:rsidRPr="00782B16">
              <w:rPr>
                <w:sz w:val="20"/>
                <w:szCs w:val="20"/>
              </w:rPr>
              <w:br/>
              <w:t>180</w:t>
            </w:r>
          </w:p>
        </w:tc>
      </w:tr>
    </w:tbl>
    <w:p w14:paraId="7979F7FF" w14:textId="77777777" w:rsidR="0009708A" w:rsidRPr="00782B16" w:rsidRDefault="0009708A" w:rsidP="0009708A">
      <w:pPr>
        <w:jc w:val="both"/>
        <w:rPr>
          <w:sz w:val="20"/>
          <w:szCs w:val="20"/>
        </w:rPr>
      </w:pPr>
      <w:r w:rsidRPr="00782B16">
        <w:rPr>
          <w:sz w:val="20"/>
          <w:szCs w:val="20"/>
        </w:rPr>
        <w:t>Kruszywo musi być wysuszone i podgrzane w suszarni bębnowej tak, aby po dodaniu wypełniacza i ewentualnie granulatu asfaltowego osiągnięta została żądana temperatura mieszania. Wypełniacz i granulat asfaltowy można podgrzewać.</w:t>
      </w:r>
    </w:p>
    <w:p w14:paraId="572BEF84" w14:textId="77777777" w:rsidR="0009708A" w:rsidRPr="00782B16" w:rsidRDefault="0009708A" w:rsidP="0009708A">
      <w:pPr>
        <w:jc w:val="both"/>
        <w:rPr>
          <w:sz w:val="20"/>
          <w:szCs w:val="20"/>
        </w:rPr>
      </w:pPr>
      <w:r w:rsidRPr="00782B16">
        <w:rPr>
          <w:sz w:val="20"/>
          <w:szCs w:val="20"/>
        </w:rPr>
        <w:t>Czas mieszania należy tak dobrać, aby wszystkie kruszywa zostały w całości, równomiernie otoczone lepiszczem i aby dodatki wmieszały się, tworząc jednolitą mieszankę, kolejność dozowania materiałów do mieszalnika ma duże znaczenie dla jakości produkowanej mieszanki.</w:t>
      </w:r>
    </w:p>
    <w:p w14:paraId="4B907AC9" w14:textId="77777777" w:rsidR="0009708A" w:rsidRPr="00782B16" w:rsidRDefault="0009708A" w:rsidP="0009708A">
      <w:pPr>
        <w:jc w:val="both"/>
        <w:rPr>
          <w:sz w:val="20"/>
          <w:szCs w:val="20"/>
        </w:rPr>
      </w:pPr>
      <w:r w:rsidRPr="00782B16">
        <w:rPr>
          <w:sz w:val="20"/>
          <w:szCs w:val="20"/>
        </w:rPr>
        <w:t xml:space="preserve">Produkcja powinna być tak zaplanowana, aby nie dopuścić do zbyt długiego przechowywania mieszanki w silosach, należy wykluczyć możliwość szkodliwych zmian. Czas przechowywania – magazynowania mieszanki </w:t>
      </w:r>
      <w:proofErr w:type="spellStart"/>
      <w:r w:rsidRPr="00782B16">
        <w:rPr>
          <w:sz w:val="20"/>
          <w:szCs w:val="20"/>
        </w:rPr>
        <w:t>mma</w:t>
      </w:r>
      <w:proofErr w:type="spellEnd"/>
      <w:r w:rsidRPr="00782B16">
        <w:rPr>
          <w:sz w:val="20"/>
          <w:szCs w:val="20"/>
        </w:rPr>
        <w:t xml:space="preserve"> powinien uwzględniać możliwości wytwórni (sposób podgrzewania silosów gotowej mieszanki </w:t>
      </w:r>
      <w:proofErr w:type="spellStart"/>
      <w:r w:rsidRPr="00782B16">
        <w:rPr>
          <w:sz w:val="20"/>
          <w:szCs w:val="20"/>
        </w:rPr>
        <w:t>mma</w:t>
      </w:r>
      <w:proofErr w:type="spellEnd"/>
      <w:r w:rsidRPr="00782B16">
        <w:rPr>
          <w:sz w:val="20"/>
          <w:szCs w:val="20"/>
        </w:rPr>
        <w:t xml:space="preserve"> i rodzaj izolacji), warunki atmosferyczne oraz czas transportu na budowę.</w:t>
      </w:r>
    </w:p>
    <w:p w14:paraId="00C35713" w14:textId="77777777" w:rsidR="0009708A" w:rsidRPr="00782B16" w:rsidRDefault="0009708A" w:rsidP="0009708A">
      <w:pPr>
        <w:jc w:val="both"/>
        <w:rPr>
          <w:sz w:val="20"/>
          <w:szCs w:val="20"/>
        </w:rPr>
      </w:pPr>
      <w:r w:rsidRPr="00782B16">
        <w:rPr>
          <w:sz w:val="20"/>
          <w:szCs w:val="20"/>
        </w:rPr>
        <w:t>Dopuszcza się produkcję mieszanki mineralno-asfaltowej z kilku wytwórni na podstawie jednego Badania Typu.</w:t>
      </w:r>
    </w:p>
    <w:p w14:paraId="60F03683" w14:textId="77777777" w:rsidR="0009708A" w:rsidRPr="00782B16" w:rsidRDefault="0009708A" w:rsidP="002D228C">
      <w:pPr>
        <w:pStyle w:val="podpkt11"/>
      </w:pPr>
      <w:r w:rsidRPr="00782B16">
        <w:t>3.4. Sprzęt do wbudowania</w:t>
      </w:r>
    </w:p>
    <w:p w14:paraId="7A682BC9" w14:textId="77777777" w:rsidR="0009708A" w:rsidRPr="00782B16" w:rsidRDefault="0009708A" w:rsidP="0009708A">
      <w:pPr>
        <w:jc w:val="both"/>
        <w:rPr>
          <w:sz w:val="20"/>
          <w:szCs w:val="20"/>
        </w:rPr>
      </w:pPr>
      <w:r w:rsidRPr="00782B16">
        <w:rPr>
          <w:sz w:val="20"/>
          <w:szCs w:val="20"/>
        </w:rPr>
        <w:t>Mieszankę mineralno-asfaltową należy układać i profilować do wymaganych grubości z zadanymi spadkami samojezdną układarką lub zespołem układarek o wydajności skorelowanej z wydajnością wytwórni (lub zespołu wytwórni). Układarki powinny być wyposażone w: automatyczne sterowanie, elementy wibrujące do wstępnego zagęszczenia, urządzenia do podgrzewania elementów roboczych układarki. Prace należy tak planować, aby umożliwiały układanie warstwy całą szerokością jezdni. Na budowach nawierzchni dróg ekspresowych i autostrad (klasy A i S) należy stosować podajniki mieszanki mineralno-asfaltowej do kosza układarki.</w:t>
      </w:r>
    </w:p>
    <w:p w14:paraId="0964AE6A" w14:textId="77777777" w:rsidR="0009708A" w:rsidRPr="00782B16" w:rsidRDefault="0009708A" w:rsidP="002D228C">
      <w:pPr>
        <w:pStyle w:val="podpkt11"/>
      </w:pPr>
      <w:r w:rsidRPr="00782B16">
        <w:t>3.5. Sprzęt do zagęszczania</w:t>
      </w:r>
    </w:p>
    <w:p w14:paraId="7683DDAA" w14:textId="77777777" w:rsidR="0009708A" w:rsidRPr="00782B16" w:rsidRDefault="0009708A" w:rsidP="0009708A">
      <w:pPr>
        <w:jc w:val="both"/>
        <w:rPr>
          <w:sz w:val="20"/>
          <w:szCs w:val="20"/>
        </w:rPr>
      </w:pPr>
      <w:r w:rsidRPr="00782B16">
        <w:rPr>
          <w:sz w:val="20"/>
          <w:szCs w:val="20"/>
        </w:rPr>
        <w:t>W zależności od rodzaju mieszanki mineralno-asfaltowej zagęszczanie należy prowadzić statycznymi walcami stalowymi gładkimi lub walcami ogumionymi, lub walcami wibracyjnymi, lub też zespołem tych walców. Co najmniej jeden walec stalowy w każdym zespole roboczym powinien być wyposażony w nóż do odcinania i dociskania krawędzi ciepłej mieszanki.</w:t>
      </w:r>
    </w:p>
    <w:p w14:paraId="3BDBB5B3" w14:textId="77777777" w:rsidR="0009708A" w:rsidRPr="00782B16" w:rsidRDefault="0009708A" w:rsidP="002D228C">
      <w:pPr>
        <w:pStyle w:val="podpkt11"/>
      </w:pPr>
      <w:r w:rsidRPr="00782B16">
        <w:lastRenderedPageBreak/>
        <w:t>3.6. Sprzęt do oczyszczenia dolnej warstwy przed skropieniem</w:t>
      </w:r>
    </w:p>
    <w:p w14:paraId="76D66014" w14:textId="77777777" w:rsidR="0009708A" w:rsidRPr="00782B16" w:rsidRDefault="0009708A" w:rsidP="0009708A">
      <w:pPr>
        <w:jc w:val="both"/>
        <w:rPr>
          <w:sz w:val="20"/>
          <w:szCs w:val="20"/>
        </w:rPr>
      </w:pPr>
      <w:r w:rsidRPr="00782B16">
        <w:rPr>
          <w:sz w:val="20"/>
          <w:szCs w:val="20"/>
        </w:rPr>
        <w:t>Szczotki mechaniczne i inne urządzenia czyszczące (np. dmuchawy) w ilości zapewniającej właściwe oczyszczenie podłoża.</w:t>
      </w:r>
    </w:p>
    <w:p w14:paraId="1930C71E" w14:textId="77777777" w:rsidR="0009708A" w:rsidRPr="00782B16" w:rsidRDefault="0009708A" w:rsidP="0009708A">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jc w:val="both"/>
        <w:rPr>
          <w:b/>
          <w:sz w:val="20"/>
          <w:szCs w:val="20"/>
        </w:rPr>
      </w:pPr>
      <w:r w:rsidRPr="00782B16">
        <w:rPr>
          <w:b/>
          <w:sz w:val="20"/>
          <w:szCs w:val="20"/>
        </w:rPr>
        <w:t>4. TRANSPORT</w:t>
      </w:r>
    </w:p>
    <w:p w14:paraId="7F539A71" w14:textId="77777777" w:rsidR="0009708A" w:rsidRPr="00782B16" w:rsidRDefault="0009708A" w:rsidP="002D228C">
      <w:pPr>
        <w:pStyle w:val="podpkt11"/>
      </w:pPr>
      <w:r w:rsidRPr="00782B16">
        <w:t>4.1. Ogólne wymagania dotycz</w:t>
      </w:r>
      <w:r w:rsidRPr="00782B16">
        <w:rPr>
          <w:rFonts w:hint="eastAsia"/>
        </w:rPr>
        <w:t>ą</w:t>
      </w:r>
      <w:r w:rsidRPr="00782B16">
        <w:t>ce transportu</w:t>
      </w:r>
    </w:p>
    <w:p w14:paraId="4558EB5E" w14:textId="77777777" w:rsidR="0009708A" w:rsidRPr="00782B16" w:rsidRDefault="0009708A" w:rsidP="0009708A">
      <w:pPr>
        <w:autoSpaceDE w:val="0"/>
        <w:autoSpaceDN w:val="0"/>
        <w:adjustRightInd w:val="0"/>
        <w:jc w:val="both"/>
        <w:rPr>
          <w:sz w:val="20"/>
          <w:szCs w:val="20"/>
        </w:rPr>
      </w:pPr>
      <w:r w:rsidRPr="00782B16">
        <w:rPr>
          <w:sz w:val="20"/>
          <w:szCs w:val="20"/>
        </w:rPr>
        <w:t>Ogólne wymagania dotycz</w:t>
      </w:r>
      <w:r w:rsidRPr="00782B16">
        <w:rPr>
          <w:rFonts w:ascii="TimesNewRoman" w:eastAsia="TimesNewRoman" w:cs="TimesNewRoman" w:hint="eastAsia"/>
          <w:sz w:val="20"/>
          <w:szCs w:val="20"/>
        </w:rPr>
        <w:t>ą</w:t>
      </w:r>
      <w:r w:rsidRPr="00782B16">
        <w:rPr>
          <w:sz w:val="20"/>
          <w:szCs w:val="20"/>
        </w:rPr>
        <w:t xml:space="preserve">ce transportu podano w ST D-M-00.00.00. „Wymagania ogólne” p.4. </w:t>
      </w:r>
    </w:p>
    <w:p w14:paraId="7F4A5AF9" w14:textId="77777777" w:rsidR="0009708A" w:rsidRPr="00782B16" w:rsidRDefault="0009708A" w:rsidP="002D228C">
      <w:pPr>
        <w:pStyle w:val="podpkt11"/>
      </w:pPr>
      <w:r w:rsidRPr="00782B16">
        <w:t>4.2. Asfalt</w:t>
      </w:r>
    </w:p>
    <w:p w14:paraId="6290FCE3" w14:textId="77777777" w:rsidR="0009708A" w:rsidRPr="00782B16" w:rsidRDefault="0009708A" w:rsidP="0009708A">
      <w:pPr>
        <w:jc w:val="both"/>
        <w:rPr>
          <w:sz w:val="20"/>
          <w:szCs w:val="20"/>
        </w:rPr>
      </w:pPr>
      <w:r w:rsidRPr="00782B16">
        <w:rPr>
          <w:sz w:val="20"/>
          <w:szCs w:val="20"/>
        </w:rPr>
        <w:t xml:space="preserve">Asfalt należy przewozić zgodnie z zasadami podanymi w przepisach ADR i przechowywać w zbiornikach z izolacją termiczną, umożliwiających ogrzewanie asfaltu do właściwej temperatury roboczej. Transport powinien odbywać się zgodnie z zaleceniami producenta. W przypadku transportu </w:t>
      </w:r>
      <w:proofErr w:type="spellStart"/>
      <w:r w:rsidRPr="00782B16">
        <w:rPr>
          <w:sz w:val="20"/>
          <w:szCs w:val="20"/>
        </w:rPr>
        <w:t>polimeroasfaltu</w:t>
      </w:r>
      <w:proofErr w:type="spellEnd"/>
      <w:r w:rsidRPr="00782B16">
        <w:rPr>
          <w:sz w:val="20"/>
          <w:szCs w:val="20"/>
        </w:rPr>
        <w:t xml:space="preserve"> podlega on przepisom dla towarów niebezpiecznych.</w:t>
      </w:r>
    </w:p>
    <w:p w14:paraId="6F42892C" w14:textId="77777777" w:rsidR="0009708A" w:rsidRPr="00782B16" w:rsidRDefault="0009708A" w:rsidP="002D228C">
      <w:pPr>
        <w:pStyle w:val="podpkt11"/>
      </w:pPr>
      <w:r w:rsidRPr="00782B16">
        <w:t>4.3. Wypełniacz</w:t>
      </w:r>
    </w:p>
    <w:p w14:paraId="66954EB9" w14:textId="77777777" w:rsidR="0009708A" w:rsidRPr="00782B16" w:rsidRDefault="0009708A" w:rsidP="0009708A">
      <w:pPr>
        <w:jc w:val="both"/>
        <w:rPr>
          <w:sz w:val="20"/>
          <w:szCs w:val="20"/>
        </w:rPr>
      </w:pPr>
      <w:r w:rsidRPr="00782B16">
        <w:rPr>
          <w:sz w:val="20"/>
          <w:szCs w:val="20"/>
        </w:rPr>
        <w:t>Wypełniacz luzem należy przewozić w cysternach przystosowanych do przewozu materiałów sypkich, umożliwiających rozładunek pneumatyczny. Wypełniacz należy składować w silosach przystosowanych do składowania materiałów sypkich, wyposażonych w odpowiedni system dozowania wypełniacza do mieszalnika.</w:t>
      </w:r>
    </w:p>
    <w:p w14:paraId="08FA0539" w14:textId="77777777" w:rsidR="0009708A" w:rsidRPr="00782B16" w:rsidRDefault="0009708A" w:rsidP="002D228C">
      <w:pPr>
        <w:pStyle w:val="podpkt11"/>
      </w:pPr>
      <w:r w:rsidRPr="00782B16">
        <w:t>4.4. Środek adhezyjny</w:t>
      </w:r>
    </w:p>
    <w:p w14:paraId="7AA71267" w14:textId="77777777" w:rsidR="0009708A" w:rsidRPr="00782B16" w:rsidRDefault="0009708A" w:rsidP="0009708A">
      <w:pPr>
        <w:jc w:val="both"/>
        <w:rPr>
          <w:sz w:val="20"/>
          <w:szCs w:val="20"/>
        </w:rPr>
      </w:pPr>
      <w:r w:rsidRPr="00782B16">
        <w:rPr>
          <w:sz w:val="20"/>
          <w:szCs w:val="20"/>
        </w:rPr>
        <w:t>Środek adhezyjny, opakowany przez producenta, może być przewożony dowolnymi środkami transportu z uwzględnieniem zaleceń producenta. Opakowanie powinno być zabezpieczone, tak aby nie uległo uszkodzeniu.</w:t>
      </w:r>
    </w:p>
    <w:p w14:paraId="7679EA2F" w14:textId="77777777" w:rsidR="0009708A" w:rsidRPr="00782B16" w:rsidRDefault="0009708A" w:rsidP="002D228C">
      <w:pPr>
        <w:pStyle w:val="podpkt11"/>
      </w:pPr>
      <w:r w:rsidRPr="00782B16">
        <w:t xml:space="preserve">4.5. Środek </w:t>
      </w:r>
      <w:proofErr w:type="spellStart"/>
      <w:r w:rsidRPr="00782B16">
        <w:t>niskowiskozowy</w:t>
      </w:r>
      <w:proofErr w:type="spellEnd"/>
    </w:p>
    <w:p w14:paraId="3E19F526" w14:textId="77777777" w:rsidR="0009708A" w:rsidRPr="00782B16" w:rsidRDefault="0009708A" w:rsidP="0009708A">
      <w:pPr>
        <w:jc w:val="both"/>
        <w:rPr>
          <w:sz w:val="20"/>
          <w:szCs w:val="20"/>
        </w:rPr>
      </w:pPr>
      <w:r w:rsidRPr="00782B16">
        <w:rPr>
          <w:sz w:val="20"/>
          <w:szCs w:val="20"/>
        </w:rPr>
        <w:t xml:space="preserve">Środek </w:t>
      </w:r>
      <w:proofErr w:type="spellStart"/>
      <w:r w:rsidRPr="00782B16">
        <w:rPr>
          <w:sz w:val="20"/>
          <w:szCs w:val="20"/>
        </w:rPr>
        <w:t>niskowiskozowy</w:t>
      </w:r>
      <w:proofErr w:type="spellEnd"/>
      <w:r w:rsidRPr="00782B16">
        <w:rPr>
          <w:sz w:val="20"/>
          <w:szCs w:val="20"/>
        </w:rPr>
        <w:t>, opakowany przez producenta, może być przewożony dowolnymi środkami transportu z uwzględnieniem zaleceń producenta. Opakowanie powinno być zabezpieczone, tak aby nie uległo uszkodzeniu.</w:t>
      </w:r>
    </w:p>
    <w:p w14:paraId="04DE9830" w14:textId="77777777" w:rsidR="0009708A" w:rsidRPr="00782B16" w:rsidRDefault="0009708A" w:rsidP="0009708A">
      <w:pPr>
        <w:jc w:val="both"/>
        <w:rPr>
          <w:sz w:val="20"/>
          <w:szCs w:val="20"/>
        </w:rPr>
      </w:pPr>
      <w:r w:rsidRPr="00782B16">
        <w:rPr>
          <w:sz w:val="20"/>
          <w:szCs w:val="20"/>
        </w:rPr>
        <w:t xml:space="preserve">W przypadku stosowania środków </w:t>
      </w:r>
      <w:proofErr w:type="spellStart"/>
      <w:r w:rsidRPr="00782B16">
        <w:rPr>
          <w:sz w:val="20"/>
          <w:szCs w:val="20"/>
        </w:rPr>
        <w:t>niskowiskozowych</w:t>
      </w:r>
      <w:proofErr w:type="spellEnd"/>
      <w:r w:rsidRPr="00782B16">
        <w:rPr>
          <w:sz w:val="20"/>
          <w:szCs w:val="20"/>
        </w:rPr>
        <w:t xml:space="preserve"> obniżających temperaturę mieszanki mineralno-asfaltowej lub stosowania technologii produkcji mieszanki mineralno-asfaltowej w obniżonej temperaturze jej najwyższa i najniższa temperatura powinna być:</w:t>
      </w:r>
    </w:p>
    <w:p w14:paraId="6A8113B2" w14:textId="77777777" w:rsidR="0009708A" w:rsidRPr="00782B16" w:rsidRDefault="0009708A" w:rsidP="0009708A">
      <w:pPr>
        <w:jc w:val="both"/>
        <w:rPr>
          <w:sz w:val="20"/>
          <w:szCs w:val="20"/>
        </w:rPr>
      </w:pPr>
      <w:r w:rsidRPr="00782B16">
        <w:rPr>
          <w:sz w:val="20"/>
          <w:szCs w:val="20"/>
        </w:rPr>
        <w:t>- zgodna z temperaturami technologicznymi zawartymi w Badaniach Typu,</w:t>
      </w:r>
    </w:p>
    <w:p w14:paraId="74DD7E95" w14:textId="77777777" w:rsidR="0009708A" w:rsidRPr="00782B16" w:rsidRDefault="0009708A" w:rsidP="0009708A">
      <w:pPr>
        <w:jc w:val="both"/>
        <w:rPr>
          <w:sz w:val="20"/>
          <w:szCs w:val="20"/>
        </w:rPr>
      </w:pPr>
      <w:r w:rsidRPr="00782B16">
        <w:rPr>
          <w:sz w:val="20"/>
          <w:szCs w:val="20"/>
        </w:rPr>
        <w:t xml:space="preserve">- zgodna z rekomendacjami producenta dodatku obniżającego temperaturę </w:t>
      </w:r>
      <w:proofErr w:type="spellStart"/>
      <w:r w:rsidRPr="00782B16">
        <w:rPr>
          <w:sz w:val="20"/>
          <w:szCs w:val="20"/>
        </w:rPr>
        <w:t>mma</w:t>
      </w:r>
      <w:proofErr w:type="spellEnd"/>
      <w:r w:rsidRPr="00782B16">
        <w:rPr>
          <w:sz w:val="20"/>
          <w:szCs w:val="20"/>
        </w:rPr>
        <w:t>.</w:t>
      </w:r>
    </w:p>
    <w:p w14:paraId="704E220C" w14:textId="77777777" w:rsidR="0009708A" w:rsidRPr="00782B16" w:rsidRDefault="0009708A" w:rsidP="002D228C">
      <w:pPr>
        <w:pStyle w:val="podpkt11"/>
      </w:pPr>
      <w:r w:rsidRPr="00782B16">
        <w:t>4.6. Kruszywo</w:t>
      </w:r>
    </w:p>
    <w:p w14:paraId="007D1362" w14:textId="77777777" w:rsidR="0009708A" w:rsidRPr="00782B16" w:rsidRDefault="0009708A" w:rsidP="0009708A">
      <w:pPr>
        <w:jc w:val="both"/>
        <w:rPr>
          <w:sz w:val="20"/>
          <w:szCs w:val="20"/>
        </w:rPr>
      </w:pPr>
      <w:r w:rsidRPr="00782B16">
        <w:rPr>
          <w:sz w:val="20"/>
          <w:szCs w:val="20"/>
        </w:rPr>
        <w:t>Kruszywo można przewozić dowolnymi środkami transportu w warunkach zabezpieczających je przed: zanieczyszczeniami, zmieszaniem z innymi asortymentami kruszywa lub innymi frakcjami, nadmiernym zawilgoceniem. Drobne frakcje powinny być przewożone pod przykryciem, aby uniknąć wywiewania lub nadmiernego zawilgocenia materiału podczas transportu. Kruszywo powinno być składowane na utwardzonym placu, przygotowanym w taki sposób, by uniemożliwić mieszanie kruszywa z gruntem lub materiałem, którym utwardzono plac (podłożem). Poszczególne frakcje należy magazynować w zasiekach lub w sposób uniemożliwiający mieszanie poszczególnych frakcji.</w:t>
      </w:r>
    </w:p>
    <w:p w14:paraId="595D552A" w14:textId="77777777" w:rsidR="0009708A" w:rsidRPr="00782B16" w:rsidRDefault="0009708A" w:rsidP="002D228C">
      <w:pPr>
        <w:pStyle w:val="podpkt11"/>
      </w:pPr>
      <w:r w:rsidRPr="00782B16">
        <w:t>4.7. Mieszanka mineralno-asfaltowa</w:t>
      </w:r>
    </w:p>
    <w:p w14:paraId="6C991FCC" w14:textId="77777777" w:rsidR="0009708A" w:rsidRPr="00782B16" w:rsidRDefault="0009708A" w:rsidP="0009708A">
      <w:pPr>
        <w:jc w:val="both"/>
        <w:rPr>
          <w:sz w:val="20"/>
          <w:szCs w:val="20"/>
        </w:rPr>
      </w:pPr>
      <w:r w:rsidRPr="00782B16">
        <w:rPr>
          <w:sz w:val="20"/>
          <w:szCs w:val="20"/>
        </w:rPr>
        <w:t>Transport mieszanki mineralno-asfaltowej należy tak zorganizować, aby zapewnić jej minimalne straty cieplne. Mieszankę mineralno-asfaltową należy przewozić czystymi, specjalistycznymi pojazdami, samowyładowczymi – wysokotonażowymi, z przykryciem w czasie transportu i podczas oczekiwania na rozładunek. W celu ułatwienia wyładunku mieszanki mineralno-asfaltowej, można po uzgodnieniu z Inżynierem stosować pokrycie powierzchni wewnętrznej skrzyni środkiem zapobiegającym przyklejaniu się mieszanki. Z zastrzeżeniem, aby zastosowana substancja nie działała destrukcyjnie na mieszankę.</w:t>
      </w:r>
    </w:p>
    <w:p w14:paraId="4965BDDC" w14:textId="77777777" w:rsidR="0009708A" w:rsidRPr="00782B16" w:rsidRDefault="0009708A" w:rsidP="0009708A">
      <w:pPr>
        <w:jc w:val="both"/>
        <w:rPr>
          <w:sz w:val="20"/>
          <w:szCs w:val="20"/>
        </w:rPr>
      </w:pPr>
      <w:r w:rsidRPr="00782B16">
        <w:rPr>
          <w:sz w:val="20"/>
          <w:szCs w:val="20"/>
        </w:rPr>
        <w:t>Transport powinien być tak zaplanowany, żeby samochody nie czekały na budowie na rozładunek, a jednocześnie układanie mieszanki odbywało się płynnie. Czas przewozu i oczekiwania na wbudowanie powinien zapewnić utrzymanie temperatury w wymaganym przedziale.</w:t>
      </w:r>
    </w:p>
    <w:p w14:paraId="5F31785D" w14:textId="77777777" w:rsidR="0009708A" w:rsidRPr="00782B16" w:rsidRDefault="0009708A" w:rsidP="0009708A">
      <w:pPr>
        <w:jc w:val="both"/>
        <w:rPr>
          <w:sz w:val="20"/>
          <w:szCs w:val="20"/>
        </w:rPr>
      </w:pPr>
      <w:r w:rsidRPr="00782B16">
        <w:rPr>
          <w:sz w:val="20"/>
          <w:szCs w:val="20"/>
        </w:rPr>
        <w:t>Podczas transportu mieszanki asfaltowej muszą być zachowane graniczne wartości temperatury podane w tabeli.</w:t>
      </w:r>
    </w:p>
    <w:p w14:paraId="07E360A7" w14:textId="77777777" w:rsidR="0009708A" w:rsidRPr="00782B16" w:rsidRDefault="0009708A" w:rsidP="0009708A">
      <w:pPr>
        <w:jc w:val="both"/>
        <w:rPr>
          <w:sz w:val="20"/>
          <w:szCs w:val="20"/>
        </w:rPr>
      </w:pPr>
      <w:r w:rsidRPr="00782B16">
        <w:rPr>
          <w:sz w:val="20"/>
          <w:szCs w:val="20"/>
        </w:rPr>
        <w:t>Tabela. Najniższa i najwyższa temperatura mieszanki mineralno-asfaltowej w °C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426"/>
        <w:gridCol w:w="3749"/>
      </w:tblGrid>
      <w:tr w:rsidR="00782B16" w:rsidRPr="00782B16" w14:paraId="6DE31116" w14:textId="77777777" w:rsidTr="00BE45FC">
        <w:trPr>
          <w:jc w:val="center"/>
        </w:trPr>
        <w:tc>
          <w:tcPr>
            <w:tcW w:w="2957" w:type="pct"/>
          </w:tcPr>
          <w:p w14:paraId="38FFAA7B" w14:textId="77777777" w:rsidR="0009708A" w:rsidRPr="00782B16" w:rsidRDefault="0009708A" w:rsidP="00BE45FC">
            <w:pPr>
              <w:rPr>
                <w:sz w:val="20"/>
              </w:rPr>
            </w:pPr>
            <w:r w:rsidRPr="00782B16">
              <w:rPr>
                <w:sz w:val="20"/>
              </w:rPr>
              <w:t>Rodzaj i gatunek lepiszcza w mieszance asfaltowej</w:t>
            </w:r>
          </w:p>
        </w:tc>
        <w:tc>
          <w:tcPr>
            <w:tcW w:w="2043" w:type="pct"/>
          </w:tcPr>
          <w:p w14:paraId="433BF2EC" w14:textId="77777777" w:rsidR="0009708A" w:rsidRPr="00782B16" w:rsidRDefault="0009708A" w:rsidP="00BE45FC">
            <w:pPr>
              <w:jc w:val="center"/>
              <w:rPr>
                <w:sz w:val="20"/>
              </w:rPr>
            </w:pPr>
            <w:r w:rsidRPr="00782B16">
              <w:rPr>
                <w:sz w:val="20"/>
              </w:rPr>
              <w:t xml:space="preserve">Temperatura, </w:t>
            </w:r>
            <w:r w:rsidRPr="00782B16">
              <w:rPr>
                <w:bCs/>
                <w:sz w:val="20"/>
              </w:rPr>
              <w:t>°C</w:t>
            </w:r>
          </w:p>
        </w:tc>
      </w:tr>
      <w:tr w:rsidR="00782B16" w:rsidRPr="00782B16" w14:paraId="28718E9B" w14:textId="77777777" w:rsidTr="00BE45FC">
        <w:trPr>
          <w:jc w:val="center"/>
        </w:trPr>
        <w:tc>
          <w:tcPr>
            <w:tcW w:w="2957" w:type="pct"/>
          </w:tcPr>
          <w:p w14:paraId="3B137287" w14:textId="77777777" w:rsidR="0009708A" w:rsidRPr="00782B16" w:rsidRDefault="0009708A" w:rsidP="00BE45FC">
            <w:pPr>
              <w:rPr>
                <w:sz w:val="20"/>
              </w:rPr>
            </w:pPr>
            <w:r w:rsidRPr="00782B16">
              <w:rPr>
                <w:sz w:val="20"/>
              </w:rPr>
              <w:t>35/50</w:t>
            </w:r>
          </w:p>
        </w:tc>
        <w:tc>
          <w:tcPr>
            <w:tcW w:w="2043" w:type="pct"/>
          </w:tcPr>
          <w:p w14:paraId="741D707E" w14:textId="77777777" w:rsidR="0009708A" w:rsidRPr="00782B16" w:rsidRDefault="0009708A" w:rsidP="00BE45FC">
            <w:pPr>
              <w:jc w:val="center"/>
              <w:rPr>
                <w:sz w:val="20"/>
              </w:rPr>
            </w:pPr>
            <w:r w:rsidRPr="00782B16">
              <w:rPr>
                <w:sz w:val="20"/>
              </w:rPr>
              <w:t>150 - 190</w:t>
            </w:r>
          </w:p>
        </w:tc>
      </w:tr>
      <w:tr w:rsidR="00782B16" w:rsidRPr="00782B16" w14:paraId="2BA12024" w14:textId="77777777" w:rsidTr="00BE45FC">
        <w:trPr>
          <w:jc w:val="center"/>
        </w:trPr>
        <w:tc>
          <w:tcPr>
            <w:tcW w:w="2957" w:type="pct"/>
          </w:tcPr>
          <w:p w14:paraId="27789B77" w14:textId="77777777" w:rsidR="0009708A" w:rsidRPr="00782B16" w:rsidRDefault="0009708A" w:rsidP="00BE45FC">
            <w:pPr>
              <w:rPr>
                <w:sz w:val="20"/>
              </w:rPr>
            </w:pPr>
            <w:r w:rsidRPr="00782B16">
              <w:rPr>
                <w:sz w:val="20"/>
              </w:rPr>
              <w:t>50/70</w:t>
            </w:r>
          </w:p>
        </w:tc>
        <w:tc>
          <w:tcPr>
            <w:tcW w:w="2043" w:type="pct"/>
          </w:tcPr>
          <w:p w14:paraId="58F0DED3" w14:textId="77777777" w:rsidR="0009708A" w:rsidRPr="00782B16" w:rsidRDefault="0009708A" w:rsidP="00BE45FC">
            <w:pPr>
              <w:jc w:val="center"/>
              <w:rPr>
                <w:sz w:val="20"/>
              </w:rPr>
            </w:pPr>
            <w:r w:rsidRPr="00782B16">
              <w:rPr>
                <w:sz w:val="20"/>
              </w:rPr>
              <w:t>140 - 180</w:t>
            </w:r>
          </w:p>
        </w:tc>
      </w:tr>
      <w:tr w:rsidR="00782B16" w:rsidRPr="00782B16" w14:paraId="628E2885" w14:textId="77777777" w:rsidTr="00BE45FC">
        <w:trPr>
          <w:jc w:val="center"/>
        </w:trPr>
        <w:tc>
          <w:tcPr>
            <w:tcW w:w="2957" w:type="pct"/>
          </w:tcPr>
          <w:p w14:paraId="5F5AD699" w14:textId="77777777" w:rsidR="0009708A" w:rsidRPr="00782B16" w:rsidRDefault="0009708A" w:rsidP="00BE45FC">
            <w:pPr>
              <w:rPr>
                <w:sz w:val="20"/>
              </w:rPr>
            </w:pPr>
            <w:r w:rsidRPr="00782B16">
              <w:rPr>
                <w:sz w:val="20"/>
              </w:rPr>
              <w:t>35/50 wielorodzajowy</w:t>
            </w:r>
          </w:p>
        </w:tc>
        <w:tc>
          <w:tcPr>
            <w:tcW w:w="2043" w:type="pct"/>
          </w:tcPr>
          <w:p w14:paraId="3AE79D66" w14:textId="77777777" w:rsidR="0009708A" w:rsidRPr="00782B16" w:rsidRDefault="0009708A" w:rsidP="00BE45FC">
            <w:pPr>
              <w:jc w:val="center"/>
              <w:rPr>
                <w:sz w:val="20"/>
              </w:rPr>
            </w:pPr>
            <w:r w:rsidRPr="00782B16">
              <w:rPr>
                <w:sz w:val="20"/>
              </w:rPr>
              <w:t>150 – 185</w:t>
            </w:r>
          </w:p>
        </w:tc>
      </w:tr>
      <w:tr w:rsidR="00782B16" w:rsidRPr="00782B16" w14:paraId="2A93E5F4" w14:textId="77777777" w:rsidTr="00BE45FC">
        <w:trPr>
          <w:jc w:val="center"/>
        </w:trPr>
        <w:tc>
          <w:tcPr>
            <w:tcW w:w="2957" w:type="pct"/>
          </w:tcPr>
          <w:p w14:paraId="02B567B0" w14:textId="77777777" w:rsidR="0009708A" w:rsidRPr="00782B16" w:rsidRDefault="0009708A" w:rsidP="00BE45FC">
            <w:pPr>
              <w:rPr>
                <w:sz w:val="20"/>
              </w:rPr>
            </w:pPr>
            <w:r w:rsidRPr="00782B16">
              <w:rPr>
                <w:sz w:val="20"/>
              </w:rPr>
              <w:t>50/70 wielorodzajowy</w:t>
            </w:r>
          </w:p>
        </w:tc>
        <w:tc>
          <w:tcPr>
            <w:tcW w:w="2043" w:type="pct"/>
          </w:tcPr>
          <w:p w14:paraId="04577799" w14:textId="77777777" w:rsidR="0009708A" w:rsidRPr="00782B16" w:rsidRDefault="0009708A" w:rsidP="00BE45FC">
            <w:pPr>
              <w:jc w:val="center"/>
              <w:rPr>
                <w:sz w:val="20"/>
              </w:rPr>
            </w:pPr>
            <w:r w:rsidRPr="00782B16">
              <w:rPr>
                <w:sz w:val="20"/>
              </w:rPr>
              <w:t>145 – 180</w:t>
            </w:r>
          </w:p>
        </w:tc>
      </w:tr>
      <w:tr w:rsidR="00782B16" w:rsidRPr="00782B16" w14:paraId="275B25D7" w14:textId="77777777" w:rsidTr="00BE45FC">
        <w:trPr>
          <w:jc w:val="center"/>
        </w:trPr>
        <w:tc>
          <w:tcPr>
            <w:tcW w:w="2957" w:type="pct"/>
          </w:tcPr>
          <w:p w14:paraId="06E9830C" w14:textId="77777777" w:rsidR="0009708A" w:rsidRPr="00782B16" w:rsidRDefault="0009708A" w:rsidP="00BE45FC">
            <w:pPr>
              <w:rPr>
                <w:sz w:val="20"/>
              </w:rPr>
            </w:pPr>
            <w:r w:rsidRPr="00782B16">
              <w:rPr>
                <w:sz w:val="20"/>
              </w:rPr>
              <w:t>PMB 25/55-60</w:t>
            </w:r>
          </w:p>
        </w:tc>
        <w:tc>
          <w:tcPr>
            <w:tcW w:w="2043" w:type="pct"/>
          </w:tcPr>
          <w:p w14:paraId="47551D8B" w14:textId="77777777" w:rsidR="0009708A" w:rsidRPr="00782B16" w:rsidRDefault="0009708A" w:rsidP="00BE45FC">
            <w:pPr>
              <w:jc w:val="center"/>
              <w:rPr>
                <w:sz w:val="20"/>
              </w:rPr>
            </w:pPr>
            <w:r w:rsidRPr="00782B16">
              <w:rPr>
                <w:sz w:val="20"/>
              </w:rPr>
              <w:t>150 – 185</w:t>
            </w:r>
          </w:p>
        </w:tc>
      </w:tr>
    </w:tbl>
    <w:p w14:paraId="6EC77E12" w14:textId="77777777" w:rsidR="0009708A" w:rsidRPr="00782B16" w:rsidRDefault="0009708A" w:rsidP="0009708A">
      <w:pPr>
        <w:jc w:val="both"/>
        <w:rPr>
          <w:sz w:val="20"/>
          <w:szCs w:val="20"/>
        </w:rPr>
      </w:pPr>
      <w:r w:rsidRPr="00782B16">
        <w:rPr>
          <w:sz w:val="20"/>
          <w:szCs w:val="20"/>
        </w:rPr>
        <w:lastRenderedPageBreak/>
        <w:t>Uwaga: Dolne wartości graniczne obowiązują dla mieszanki mineralno- asfaltowej dostarczanej na plac budowy. Górne wartości graniczne obowiązują dla mieszanki asfaltowej podczas produkcji i przy opuszczaniu mieszalnika. Dodatkowo należy stosować się do informacji podanych przez producenta.</w:t>
      </w:r>
    </w:p>
    <w:p w14:paraId="763C77FD" w14:textId="77777777" w:rsidR="0009708A" w:rsidRPr="00782B16" w:rsidRDefault="0009708A" w:rsidP="0009708A">
      <w:pPr>
        <w:jc w:val="both"/>
        <w:rPr>
          <w:sz w:val="20"/>
          <w:szCs w:val="20"/>
        </w:rPr>
      </w:pPr>
      <w:r w:rsidRPr="00782B16">
        <w:rPr>
          <w:sz w:val="20"/>
          <w:szCs w:val="20"/>
        </w:rPr>
        <w:t>Temperatura podana w tablicy nie dotyczy mieszanek mineralno-asfaltowych z dodatkami lub technologiami obniżającymi temperaturę mieszanki,</w:t>
      </w:r>
    </w:p>
    <w:p w14:paraId="08D42411" w14:textId="77777777" w:rsidR="0009708A" w:rsidRPr="00782B16" w:rsidRDefault="0009708A" w:rsidP="0009708A">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jc w:val="both"/>
        <w:rPr>
          <w:b/>
          <w:sz w:val="20"/>
          <w:szCs w:val="20"/>
        </w:rPr>
      </w:pPr>
      <w:r w:rsidRPr="00782B16">
        <w:rPr>
          <w:b/>
          <w:sz w:val="20"/>
          <w:szCs w:val="20"/>
        </w:rPr>
        <w:t>5. WYKONANIE ROBÓT</w:t>
      </w:r>
    </w:p>
    <w:p w14:paraId="4D785D18" w14:textId="77777777" w:rsidR="0009708A" w:rsidRPr="00782B16" w:rsidRDefault="0009708A" w:rsidP="002D228C">
      <w:pPr>
        <w:pStyle w:val="podpkt11"/>
      </w:pPr>
      <w:r w:rsidRPr="00782B16">
        <w:t>5.1. Ogólne zasady wykonania robót</w:t>
      </w:r>
    </w:p>
    <w:p w14:paraId="1D982F0C" w14:textId="77777777" w:rsidR="0009708A" w:rsidRPr="00782B16" w:rsidRDefault="0009708A" w:rsidP="0009708A">
      <w:pPr>
        <w:autoSpaceDE w:val="0"/>
        <w:autoSpaceDN w:val="0"/>
        <w:adjustRightInd w:val="0"/>
        <w:jc w:val="both"/>
        <w:rPr>
          <w:sz w:val="20"/>
          <w:szCs w:val="20"/>
        </w:rPr>
      </w:pPr>
      <w:r w:rsidRPr="00782B16">
        <w:rPr>
          <w:sz w:val="20"/>
          <w:szCs w:val="20"/>
        </w:rPr>
        <w:t>Ogólne zasady wykonania Robót podano w ST D-M-00.00.00. „Wymagania ogólne” p.5.</w:t>
      </w:r>
    </w:p>
    <w:p w14:paraId="7251A437" w14:textId="77777777" w:rsidR="0009708A" w:rsidRPr="00782B16" w:rsidRDefault="0009708A" w:rsidP="002D228C">
      <w:pPr>
        <w:pStyle w:val="podpkt11"/>
      </w:pPr>
      <w:r w:rsidRPr="00782B16">
        <w:t>5.2. Projektowanie mieszanki i opracowanie recepty</w:t>
      </w:r>
    </w:p>
    <w:p w14:paraId="4115CF69" w14:textId="77777777" w:rsidR="0009708A" w:rsidRPr="00782B16" w:rsidRDefault="0009708A" w:rsidP="0009708A">
      <w:pPr>
        <w:jc w:val="both"/>
        <w:rPr>
          <w:sz w:val="20"/>
          <w:szCs w:val="20"/>
        </w:rPr>
      </w:pPr>
      <w:r w:rsidRPr="00782B16">
        <w:rPr>
          <w:sz w:val="20"/>
          <w:szCs w:val="20"/>
        </w:rPr>
        <w:t>Przed przystąpieniem do robót, Wykonawca w terminie uzgodnionym z Inżynierem dostarczy do akceptacji sprawozdanie Badania Typu.</w:t>
      </w:r>
    </w:p>
    <w:p w14:paraId="7CC2CBAD" w14:textId="77777777" w:rsidR="0009708A" w:rsidRPr="00782B16" w:rsidRDefault="0009708A" w:rsidP="0009708A">
      <w:pPr>
        <w:jc w:val="both"/>
        <w:rPr>
          <w:sz w:val="20"/>
          <w:szCs w:val="20"/>
        </w:rPr>
      </w:pPr>
      <w:r w:rsidRPr="00782B16">
        <w:rPr>
          <w:sz w:val="20"/>
          <w:szCs w:val="20"/>
        </w:rPr>
        <w:t xml:space="preserve">Badania Typu należy przeprowadzić dla każdego nowego składu </w:t>
      </w:r>
      <w:proofErr w:type="spellStart"/>
      <w:r w:rsidRPr="00782B16">
        <w:rPr>
          <w:sz w:val="20"/>
          <w:szCs w:val="20"/>
        </w:rPr>
        <w:t>mma</w:t>
      </w:r>
      <w:proofErr w:type="spellEnd"/>
      <w:r w:rsidRPr="00782B16">
        <w:rPr>
          <w:sz w:val="20"/>
          <w:szCs w:val="20"/>
        </w:rPr>
        <w:t xml:space="preserve"> oraz w przypadku:</w:t>
      </w:r>
    </w:p>
    <w:p w14:paraId="580CB890" w14:textId="77777777" w:rsidR="0009708A" w:rsidRPr="00782B16" w:rsidRDefault="0009708A">
      <w:pPr>
        <w:pStyle w:val="Tekstpodstawowywcity2"/>
        <w:numPr>
          <w:ilvl w:val="0"/>
          <w:numId w:val="55"/>
        </w:numPr>
        <w:tabs>
          <w:tab w:val="left" w:pos="709"/>
          <w:tab w:val="left" w:pos="2835"/>
        </w:tabs>
        <w:rPr>
          <w:sz w:val="20"/>
        </w:rPr>
      </w:pPr>
      <w:r w:rsidRPr="00782B16">
        <w:rPr>
          <w:sz w:val="20"/>
        </w:rPr>
        <w:t>upływu 5 lat od ich wykonania,</w:t>
      </w:r>
    </w:p>
    <w:p w14:paraId="7B114AF2" w14:textId="77777777" w:rsidR="0009708A" w:rsidRPr="00782B16" w:rsidRDefault="0009708A">
      <w:pPr>
        <w:pStyle w:val="Tekstpodstawowywcity2"/>
        <w:numPr>
          <w:ilvl w:val="0"/>
          <w:numId w:val="55"/>
        </w:numPr>
        <w:tabs>
          <w:tab w:val="left" w:pos="709"/>
          <w:tab w:val="left" w:pos="2835"/>
        </w:tabs>
        <w:rPr>
          <w:sz w:val="20"/>
        </w:rPr>
      </w:pPr>
      <w:r w:rsidRPr="00782B16">
        <w:rPr>
          <w:sz w:val="20"/>
        </w:rPr>
        <w:t>zmiany rodzaju lepiszcza,</w:t>
      </w:r>
    </w:p>
    <w:p w14:paraId="61750F90" w14:textId="77777777" w:rsidR="0009708A" w:rsidRPr="00782B16" w:rsidRDefault="0009708A">
      <w:pPr>
        <w:pStyle w:val="Tekstpodstawowywcity2"/>
        <w:numPr>
          <w:ilvl w:val="0"/>
          <w:numId w:val="55"/>
        </w:numPr>
        <w:tabs>
          <w:tab w:val="left" w:pos="709"/>
          <w:tab w:val="left" w:pos="2835"/>
        </w:tabs>
        <w:rPr>
          <w:sz w:val="20"/>
        </w:rPr>
      </w:pPr>
      <w:r w:rsidRPr="00782B16">
        <w:rPr>
          <w:sz w:val="20"/>
        </w:rPr>
        <w:t>zmiany złoża kruszywa (jakiegokolwiek składnika),</w:t>
      </w:r>
    </w:p>
    <w:p w14:paraId="62E2E5A5" w14:textId="77777777" w:rsidR="0009708A" w:rsidRPr="00782B16" w:rsidRDefault="0009708A">
      <w:pPr>
        <w:pStyle w:val="Tekstpodstawowywcity2"/>
        <w:numPr>
          <w:ilvl w:val="0"/>
          <w:numId w:val="55"/>
        </w:numPr>
        <w:tabs>
          <w:tab w:val="left" w:pos="709"/>
          <w:tab w:val="left" w:pos="2835"/>
        </w:tabs>
        <w:rPr>
          <w:sz w:val="20"/>
        </w:rPr>
      </w:pPr>
      <w:r w:rsidRPr="00782B16">
        <w:rPr>
          <w:sz w:val="20"/>
        </w:rPr>
        <w:t>zmiany typu petrograficznego kruszywa,</w:t>
      </w:r>
    </w:p>
    <w:p w14:paraId="3590DF15" w14:textId="77777777" w:rsidR="0009708A" w:rsidRPr="00782B16" w:rsidRDefault="0009708A">
      <w:pPr>
        <w:pStyle w:val="Tekstpodstawowywcity2"/>
        <w:numPr>
          <w:ilvl w:val="0"/>
          <w:numId w:val="55"/>
        </w:numPr>
        <w:tabs>
          <w:tab w:val="left" w:pos="709"/>
          <w:tab w:val="left" w:pos="2835"/>
        </w:tabs>
        <w:rPr>
          <w:sz w:val="20"/>
        </w:rPr>
      </w:pPr>
      <w:r w:rsidRPr="00782B16">
        <w:rPr>
          <w:sz w:val="20"/>
        </w:rPr>
        <w:t>zmiany gęstości kruszywa o więcej niż 0,05 Mg/m</w:t>
      </w:r>
      <w:r w:rsidRPr="00782B16">
        <w:rPr>
          <w:sz w:val="20"/>
          <w:vertAlign w:val="superscript"/>
        </w:rPr>
        <w:t>3</w:t>
      </w:r>
      <w:r w:rsidRPr="00782B16">
        <w:rPr>
          <w:sz w:val="20"/>
        </w:rPr>
        <w:t>,</w:t>
      </w:r>
    </w:p>
    <w:p w14:paraId="11CAF0F0" w14:textId="77777777" w:rsidR="0009708A" w:rsidRPr="00782B16" w:rsidRDefault="0009708A">
      <w:pPr>
        <w:pStyle w:val="Tekstpodstawowywcity2"/>
        <w:numPr>
          <w:ilvl w:val="0"/>
          <w:numId w:val="55"/>
        </w:numPr>
        <w:tabs>
          <w:tab w:val="left" w:pos="709"/>
          <w:tab w:val="left" w:pos="2835"/>
        </w:tabs>
        <w:rPr>
          <w:sz w:val="20"/>
        </w:rPr>
      </w:pPr>
      <w:r w:rsidRPr="00782B16">
        <w:rPr>
          <w:sz w:val="20"/>
        </w:rPr>
        <w:t xml:space="preserve">zmiany kategorii kruszywa grubego w odniesieniu do: kształtu, udziału ziaren </w:t>
      </w:r>
      <w:proofErr w:type="spellStart"/>
      <w:r w:rsidRPr="00782B16">
        <w:rPr>
          <w:sz w:val="20"/>
        </w:rPr>
        <w:t>przekruszonych</w:t>
      </w:r>
      <w:proofErr w:type="spellEnd"/>
      <w:r w:rsidRPr="00782B16">
        <w:rPr>
          <w:sz w:val="20"/>
        </w:rPr>
        <w:t>, odporności na rozdrabnianie, odporności na ścieranie,</w:t>
      </w:r>
    </w:p>
    <w:p w14:paraId="3189E587" w14:textId="77777777" w:rsidR="0009708A" w:rsidRPr="00782B16" w:rsidRDefault="0009708A">
      <w:pPr>
        <w:pStyle w:val="Tekstpodstawowywcity2"/>
        <w:numPr>
          <w:ilvl w:val="0"/>
          <w:numId w:val="55"/>
        </w:numPr>
        <w:tabs>
          <w:tab w:val="left" w:pos="709"/>
          <w:tab w:val="left" w:pos="2835"/>
        </w:tabs>
        <w:rPr>
          <w:sz w:val="20"/>
        </w:rPr>
      </w:pPr>
      <w:r w:rsidRPr="00782B16">
        <w:rPr>
          <w:sz w:val="20"/>
        </w:rPr>
        <w:t>kanciastości kruszywa drobnego,</w:t>
      </w:r>
    </w:p>
    <w:p w14:paraId="12374AAE" w14:textId="77777777" w:rsidR="0009708A" w:rsidRPr="00782B16" w:rsidRDefault="0009708A">
      <w:pPr>
        <w:pStyle w:val="Tekstpodstawowywcity2"/>
        <w:numPr>
          <w:ilvl w:val="0"/>
          <w:numId w:val="55"/>
        </w:numPr>
        <w:tabs>
          <w:tab w:val="left" w:pos="709"/>
          <w:tab w:val="left" w:pos="2835"/>
        </w:tabs>
        <w:rPr>
          <w:sz w:val="20"/>
        </w:rPr>
      </w:pPr>
      <w:r w:rsidRPr="00782B16">
        <w:rPr>
          <w:sz w:val="20"/>
        </w:rPr>
        <w:t>zmiany typu mineralogicznego wypełniacza.</w:t>
      </w:r>
    </w:p>
    <w:p w14:paraId="6E38B87E" w14:textId="77777777" w:rsidR="0009708A" w:rsidRPr="00782B16" w:rsidRDefault="0009708A" w:rsidP="0009708A">
      <w:pPr>
        <w:spacing w:line="276" w:lineRule="auto"/>
        <w:jc w:val="both"/>
        <w:rPr>
          <w:sz w:val="20"/>
          <w:szCs w:val="20"/>
        </w:rPr>
      </w:pPr>
      <w:r w:rsidRPr="00782B16">
        <w:rPr>
          <w:sz w:val="20"/>
          <w:szCs w:val="20"/>
        </w:rPr>
        <w:t xml:space="preserve">Projekt mieszanki mineralno-asfaltowej powinien określać:  </w:t>
      </w:r>
    </w:p>
    <w:p w14:paraId="110ABE53" w14:textId="77777777" w:rsidR="0009708A" w:rsidRPr="00782B16" w:rsidRDefault="0009708A">
      <w:pPr>
        <w:pStyle w:val="Tekstpodstawowywcity2"/>
        <w:numPr>
          <w:ilvl w:val="0"/>
          <w:numId w:val="55"/>
        </w:numPr>
        <w:tabs>
          <w:tab w:val="left" w:pos="709"/>
          <w:tab w:val="left" w:pos="2835"/>
        </w:tabs>
        <w:rPr>
          <w:sz w:val="20"/>
        </w:rPr>
      </w:pPr>
      <w:r w:rsidRPr="00782B16">
        <w:rPr>
          <w:sz w:val="20"/>
        </w:rPr>
        <w:t xml:space="preserve">źródło wszystkich zastosowanych materiałów, </w:t>
      </w:r>
    </w:p>
    <w:p w14:paraId="64343610" w14:textId="77777777" w:rsidR="0009708A" w:rsidRPr="00782B16" w:rsidRDefault="0009708A">
      <w:pPr>
        <w:pStyle w:val="Tekstpodstawowywcity2"/>
        <w:numPr>
          <w:ilvl w:val="0"/>
          <w:numId w:val="55"/>
        </w:numPr>
        <w:tabs>
          <w:tab w:val="left" w:pos="709"/>
          <w:tab w:val="left" w:pos="2835"/>
        </w:tabs>
        <w:rPr>
          <w:sz w:val="20"/>
        </w:rPr>
      </w:pPr>
      <w:r w:rsidRPr="00782B16">
        <w:rPr>
          <w:sz w:val="20"/>
        </w:rPr>
        <w:t xml:space="preserve">proporcje wszystkich składników mieszanki mineralnej, </w:t>
      </w:r>
    </w:p>
    <w:p w14:paraId="420B01B1" w14:textId="77777777" w:rsidR="0009708A" w:rsidRPr="00782B16" w:rsidRDefault="0009708A">
      <w:pPr>
        <w:pStyle w:val="Tekstpodstawowywcity2"/>
        <w:numPr>
          <w:ilvl w:val="0"/>
          <w:numId w:val="55"/>
        </w:numPr>
        <w:tabs>
          <w:tab w:val="left" w:pos="709"/>
          <w:tab w:val="left" w:pos="2835"/>
        </w:tabs>
        <w:rPr>
          <w:sz w:val="20"/>
        </w:rPr>
      </w:pPr>
      <w:r w:rsidRPr="00782B16">
        <w:rPr>
          <w:sz w:val="20"/>
        </w:rPr>
        <w:t xml:space="preserve">punkty graniczne uziarnienia, </w:t>
      </w:r>
    </w:p>
    <w:p w14:paraId="3B4CC322" w14:textId="77777777" w:rsidR="0009708A" w:rsidRPr="00782B16" w:rsidRDefault="0009708A">
      <w:pPr>
        <w:pStyle w:val="Tekstpodstawowywcity2"/>
        <w:numPr>
          <w:ilvl w:val="0"/>
          <w:numId w:val="55"/>
        </w:numPr>
        <w:tabs>
          <w:tab w:val="left" w:pos="709"/>
          <w:tab w:val="left" w:pos="2835"/>
        </w:tabs>
        <w:rPr>
          <w:sz w:val="20"/>
        </w:rPr>
      </w:pPr>
      <w:r w:rsidRPr="00782B16">
        <w:rPr>
          <w:sz w:val="20"/>
        </w:rPr>
        <w:t xml:space="preserve">wyniki badań przeprowadzonych w celu określenia właściwości mieszanki i porównanie ich z </w:t>
      </w:r>
    </w:p>
    <w:p w14:paraId="0AE6D568" w14:textId="77777777" w:rsidR="0009708A" w:rsidRPr="00782B16" w:rsidRDefault="0009708A">
      <w:pPr>
        <w:pStyle w:val="Tekstpodstawowywcity2"/>
        <w:numPr>
          <w:ilvl w:val="0"/>
          <w:numId w:val="55"/>
        </w:numPr>
        <w:tabs>
          <w:tab w:val="left" w:pos="709"/>
          <w:tab w:val="left" w:pos="2835"/>
        </w:tabs>
        <w:rPr>
          <w:sz w:val="20"/>
        </w:rPr>
      </w:pPr>
      <w:r w:rsidRPr="00782B16">
        <w:rPr>
          <w:sz w:val="20"/>
        </w:rPr>
        <w:t xml:space="preserve">wymaganiami specyfikacji, </w:t>
      </w:r>
    </w:p>
    <w:p w14:paraId="5495B964" w14:textId="77777777" w:rsidR="0009708A" w:rsidRPr="00782B16" w:rsidRDefault="0009708A">
      <w:pPr>
        <w:pStyle w:val="Tekstpodstawowywcity2"/>
        <w:numPr>
          <w:ilvl w:val="0"/>
          <w:numId w:val="55"/>
        </w:numPr>
        <w:tabs>
          <w:tab w:val="left" w:pos="709"/>
          <w:tab w:val="left" w:pos="2835"/>
        </w:tabs>
        <w:rPr>
          <w:sz w:val="20"/>
        </w:rPr>
      </w:pPr>
      <w:r w:rsidRPr="00782B16">
        <w:rPr>
          <w:sz w:val="20"/>
        </w:rPr>
        <w:t xml:space="preserve">wyniki badań dotyczących fizycznych właściwości kruszywa, </w:t>
      </w:r>
    </w:p>
    <w:p w14:paraId="0EF61D87" w14:textId="77777777" w:rsidR="0009708A" w:rsidRPr="00782B16" w:rsidRDefault="0009708A">
      <w:pPr>
        <w:pStyle w:val="Tekstpodstawowywcity2"/>
        <w:numPr>
          <w:ilvl w:val="0"/>
          <w:numId w:val="55"/>
        </w:numPr>
        <w:tabs>
          <w:tab w:val="left" w:pos="709"/>
          <w:tab w:val="left" w:pos="2835"/>
        </w:tabs>
        <w:rPr>
          <w:sz w:val="20"/>
        </w:rPr>
      </w:pPr>
      <w:r w:rsidRPr="00782B16">
        <w:rPr>
          <w:sz w:val="20"/>
        </w:rPr>
        <w:t xml:space="preserve">temperaturę wytwarzania i układania mieszanki. </w:t>
      </w:r>
    </w:p>
    <w:p w14:paraId="12D7829C" w14:textId="77777777" w:rsidR="0009708A" w:rsidRPr="00782B16" w:rsidRDefault="0009708A" w:rsidP="0009708A">
      <w:pPr>
        <w:spacing w:line="276" w:lineRule="auto"/>
        <w:jc w:val="both"/>
        <w:rPr>
          <w:sz w:val="20"/>
          <w:szCs w:val="20"/>
        </w:rPr>
      </w:pPr>
      <w:r w:rsidRPr="00782B16">
        <w:rPr>
          <w:sz w:val="20"/>
          <w:szCs w:val="20"/>
        </w:rPr>
        <w:t xml:space="preserve">W zagęszczaniu próbek laboratoryjnych mieszanek mineralno-asfaltowych należy stosować następujące temperatury mieszanki w zależności stosowanego asfaltu: </w:t>
      </w:r>
    </w:p>
    <w:p w14:paraId="70BA67D8" w14:textId="77777777" w:rsidR="0009708A" w:rsidRPr="00782B16" w:rsidRDefault="0009708A">
      <w:pPr>
        <w:pStyle w:val="Akapitzlist"/>
        <w:numPr>
          <w:ilvl w:val="0"/>
          <w:numId w:val="71"/>
        </w:numPr>
        <w:spacing w:line="276" w:lineRule="auto"/>
        <w:ind w:left="709" w:hanging="426"/>
        <w:jc w:val="both"/>
      </w:pPr>
      <w:r w:rsidRPr="00782B16">
        <w:t>35/50 i 50/70:</w:t>
      </w:r>
      <w:r w:rsidRPr="00782B16">
        <w:tab/>
        <w:t xml:space="preserve">135°C±5°C, </w:t>
      </w:r>
    </w:p>
    <w:p w14:paraId="3A2ECD1E" w14:textId="77777777" w:rsidR="0009708A" w:rsidRPr="00782B16" w:rsidRDefault="0009708A">
      <w:pPr>
        <w:pStyle w:val="Akapitzlist"/>
        <w:numPr>
          <w:ilvl w:val="0"/>
          <w:numId w:val="71"/>
        </w:numPr>
        <w:spacing w:line="276" w:lineRule="auto"/>
        <w:ind w:left="709" w:hanging="426"/>
        <w:jc w:val="both"/>
      </w:pPr>
      <w:r w:rsidRPr="00782B16">
        <w:t>PMB 25/ 55-60:</w:t>
      </w:r>
      <w:r w:rsidRPr="00782B16">
        <w:tab/>
        <w:t xml:space="preserve">145°C±5°C.  </w:t>
      </w:r>
    </w:p>
    <w:p w14:paraId="3372C7C3" w14:textId="77777777" w:rsidR="0009708A" w:rsidRPr="00782B16" w:rsidRDefault="0009708A" w:rsidP="0009708A">
      <w:pPr>
        <w:spacing w:line="276" w:lineRule="auto"/>
        <w:jc w:val="both"/>
        <w:rPr>
          <w:sz w:val="20"/>
          <w:szCs w:val="20"/>
        </w:rPr>
      </w:pPr>
      <w:r w:rsidRPr="00782B16">
        <w:rPr>
          <w:sz w:val="20"/>
          <w:szCs w:val="20"/>
        </w:rPr>
        <w:t xml:space="preserve">Recepta powinna być zaprojektowana dla konkretnych materiałów, zaakceptowanych przez Inżyniera, </w:t>
      </w:r>
    </w:p>
    <w:p w14:paraId="535E2B4C" w14:textId="2B54B160" w:rsidR="0009708A" w:rsidRPr="00782B16" w:rsidRDefault="0009708A" w:rsidP="0009708A">
      <w:pPr>
        <w:spacing w:line="276" w:lineRule="auto"/>
        <w:jc w:val="both"/>
        <w:rPr>
          <w:sz w:val="20"/>
          <w:szCs w:val="20"/>
        </w:rPr>
      </w:pPr>
      <w:r w:rsidRPr="00782B16">
        <w:rPr>
          <w:sz w:val="20"/>
          <w:szCs w:val="20"/>
        </w:rPr>
        <w:t xml:space="preserve">do wbudowania i przy wykorzystaniu reprezentatywnych próbek tych materiałów. </w:t>
      </w:r>
    </w:p>
    <w:p w14:paraId="5EAFD64D" w14:textId="77777777" w:rsidR="0009708A" w:rsidRPr="00782B16" w:rsidRDefault="0009708A" w:rsidP="0009708A">
      <w:pPr>
        <w:spacing w:line="276" w:lineRule="auto"/>
        <w:jc w:val="both"/>
        <w:rPr>
          <w:sz w:val="20"/>
          <w:szCs w:val="20"/>
        </w:rPr>
      </w:pPr>
      <w:r w:rsidRPr="00782B16">
        <w:rPr>
          <w:sz w:val="20"/>
          <w:szCs w:val="20"/>
        </w:rPr>
        <w:t xml:space="preserve">Jeżeli mieszanka mineralno-asfaltowa jest dostarczana z kilku wytwórni lub od kilku producentów, to </w:t>
      </w:r>
    </w:p>
    <w:p w14:paraId="1ABD440E" w14:textId="77777777" w:rsidR="0009708A" w:rsidRPr="00782B16" w:rsidRDefault="0009708A" w:rsidP="0009708A">
      <w:pPr>
        <w:spacing w:line="276" w:lineRule="auto"/>
        <w:jc w:val="both"/>
        <w:rPr>
          <w:sz w:val="20"/>
          <w:szCs w:val="20"/>
        </w:rPr>
      </w:pPr>
      <w:r w:rsidRPr="00782B16">
        <w:rPr>
          <w:sz w:val="20"/>
          <w:szCs w:val="20"/>
        </w:rPr>
        <w:t xml:space="preserve">należy  zapewnić  zgodność  typu  i  wymiaru  mieszanki  oraz  spełnienie  wymaganej  dokumentacji </w:t>
      </w:r>
    </w:p>
    <w:p w14:paraId="69E89F21" w14:textId="77777777" w:rsidR="0009708A" w:rsidRPr="00782B16" w:rsidRDefault="0009708A" w:rsidP="0009708A">
      <w:pPr>
        <w:spacing w:line="276" w:lineRule="auto"/>
        <w:jc w:val="both"/>
        <w:rPr>
          <w:sz w:val="20"/>
          <w:szCs w:val="20"/>
        </w:rPr>
      </w:pPr>
      <w:r w:rsidRPr="00782B16">
        <w:rPr>
          <w:sz w:val="20"/>
          <w:szCs w:val="20"/>
        </w:rPr>
        <w:t xml:space="preserve">projektowej. </w:t>
      </w:r>
    </w:p>
    <w:p w14:paraId="1FF49154" w14:textId="77777777" w:rsidR="0009708A" w:rsidRPr="00782B16" w:rsidRDefault="0009708A" w:rsidP="0009708A">
      <w:pPr>
        <w:spacing w:line="276" w:lineRule="auto"/>
        <w:jc w:val="both"/>
        <w:rPr>
          <w:sz w:val="20"/>
          <w:szCs w:val="20"/>
        </w:rPr>
      </w:pPr>
      <w:r w:rsidRPr="00782B16">
        <w:rPr>
          <w:sz w:val="20"/>
          <w:szCs w:val="20"/>
        </w:rPr>
        <w:t xml:space="preserve">Każda  zmiana  składników  mieszanki  w  czasie  trwania  robót  wymaga  akceptacji  Inżyniera  oraz </w:t>
      </w:r>
    </w:p>
    <w:p w14:paraId="04781125" w14:textId="77777777" w:rsidR="0009708A" w:rsidRPr="00782B16" w:rsidRDefault="0009708A" w:rsidP="0009708A">
      <w:pPr>
        <w:spacing w:line="276" w:lineRule="auto"/>
        <w:jc w:val="both"/>
        <w:rPr>
          <w:sz w:val="20"/>
          <w:szCs w:val="20"/>
        </w:rPr>
      </w:pPr>
      <w:r w:rsidRPr="00782B16">
        <w:rPr>
          <w:sz w:val="20"/>
          <w:szCs w:val="20"/>
        </w:rPr>
        <w:t>opracowania nowej recepty i jej zatwierdzenia.</w:t>
      </w:r>
    </w:p>
    <w:p w14:paraId="7CDF5C24" w14:textId="77777777" w:rsidR="0009708A" w:rsidRPr="00782B16" w:rsidRDefault="0009708A" w:rsidP="0009708A">
      <w:pPr>
        <w:jc w:val="both"/>
        <w:rPr>
          <w:sz w:val="20"/>
          <w:szCs w:val="20"/>
        </w:rPr>
      </w:pPr>
      <w:r w:rsidRPr="00782B16">
        <w:rPr>
          <w:sz w:val="20"/>
          <w:szCs w:val="20"/>
        </w:rPr>
        <w:t>Podczas ustalania składu mieszanki, Wykonawca powinien zadbać, aby projektowana recepta laboratoryjna opierała się na prawidłowych i w pełni reprezentatywnych próbkach materiałów, które będą stosowane do wykonania robót. Powinien także zapewnić, aby mieszanka i jej poszczególne składniki spełniały wymagania dotyczące cech fizycznych i wytrzymałościowych określone w niniejszej Specyfikacji.</w:t>
      </w:r>
    </w:p>
    <w:p w14:paraId="1FDED554" w14:textId="77777777" w:rsidR="0009708A" w:rsidRPr="00782B16" w:rsidRDefault="0009708A" w:rsidP="0009708A">
      <w:pPr>
        <w:jc w:val="both"/>
        <w:rPr>
          <w:sz w:val="20"/>
          <w:szCs w:val="20"/>
        </w:rPr>
      </w:pPr>
      <w:r w:rsidRPr="00782B16">
        <w:rPr>
          <w:sz w:val="20"/>
          <w:szCs w:val="20"/>
        </w:rPr>
        <w:t>Akceptacja recepty przez Inżyniera może nastąpić na podstawie przedstawionych przez Wykonawcę Badań Typu i sprawozdanie z próby technologicznej. W przypadku kiedy Inżynier w celu akceptacji recepty mieszanki mineralno-asfaltowej zdecyduje się wykonać dodatkowo niezależne badania, Wykonawca dostarczy zgodnie z wymaganiami Inżyniera próbki wszystkich składników mieszanki.</w:t>
      </w:r>
    </w:p>
    <w:p w14:paraId="42AAC1EB" w14:textId="77777777" w:rsidR="0009708A" w:rsidRPr="00782B16" w:rsidRDefault="0009708A" w:rsidP="0009708A">
      <w:pPr>
        <w:jc w:val="both"/>
        <w:rPr>
          <w:sz w:val="20"/>
          <w:szCs w:val="20"/>
        </w:rPr>
      </w:pPr>
      <w:r w:rsidRPr="00782B16">
        <w:rPr>
          <w:sz w:val="20"/>
          <w:szCs w:val="20"/>
        </w:rPr>
        <w:t xml:space="preserve">Zaakceptowana recepta stanowi ważną podstawę produkcji. </w:t>
      </w:r>
    </w:p>
    <w:p w14:paraId="2BDE3C60" w14:textId="77777777" w:rsidR="0009708A" w:rsidRPr="00782B16" w:rsidRDefault="0009708A" w:rsidP="002D228C">
      <w:pPr>
        <w:pStyle w:val="podpkt11"/>
      </w:pPr>
      <w:r w:rsidRPr="00782B16">
        <w:t>5.2.3. Skład mieszanki</w:t>
      </w:r>
    </w:p>
    <w:p w14:paraId="07BEE6DA" w14:textId="77777777" w:rsidR="0009708A" w:rsidRPr="00782B16" w:rsidRDefault="0009708A" w:rsidP="0009708A">
      <w:pPr>
        <w:rPr>
          <w:sz w:val="20"/>
          <w:szCs w:val="20"/>
        </w:rPr>
      </w:pPr>
      <w:r w:rsidRPr="00782B16">
        <w:rPr>
          <w:sz w:val="20"/>
          <w:szCs w:val="20"/>
        </w:rPr>
        <w:t>Krzywa uziarnienia mieszanki mineralnej powinna mieścić się w polu wyznaczonym przez punkty kontrolne. Punkty kontrolne uziarnienia mieszanek mineralnych do warstw wiążących z betonu asfaltowego oraz minimalne zawartości asfaltu podano w tablicy poniżej.</w:t>
      </w:r>
    </w:p>
    <w:p w14:paraId="41AAE09C" w14:textId="77777777" w:rsidR="0009708A" w:rsidRPr="00782B16" w:rsidRDefault="0009708A" w:rsidP="0009708A">
      <w:pPr>
        <w:rPr>
          <w:sz w:val="20"/>
          <w:szCs w:val="20"/>
        </w:rPr>
      </w:pPr>
      <w:r w:rsidRPr="00782B16">
        <w:rPr>
          <w:sz w:val="20"/>
          <w:szCs w:val="20"/>
        </w:rPr>
        <w:lastRenderedPageBreak/>
        <w:t>Jeżeli w nawierzchni drogi KR-3-7 stosowana jest mieszanka kruszywa drobnego niełamanego i łamanego, to należy przyjąć udział piasku łamanego co najmniej 50% .</w:t>
      </w:r>
    </w:p>
    <w:p w14:paraId="537788FA" w14:textId="77777777" w:rsidR="0009708A" w:rsidRPr="00782B16" w:rsidRDefault="0009708A" w:rsidP="0009708A">
      <w:pPr>
        <w:pStyle w:val="Legenda"/>
        <w:keepNext/>
        <w:spacing w:line="240" w:lineRule="auto"/>
        <w:rPr>
          <w:b w:val="0"/>
          <w:sz w:val="20"/>
        </w:rPr>
      </w:pPr>
      <w:r w:rsidRPr="00782B16">
        <w:rPr>
          <w:b w:val="0"/>
          <w:sz w:val="20"/>
        </w:rPr>
        <w:t>Tablica. Punkty kontrolne uziarnienia mieszanki mineralnej do warstwy wiążącej z betonu asfaltowego oraz minimalne zawartości asfaltu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53"/>
        <w:gridCol w:w="855"/>
        <w:gridCol w:w="855"/>
        <w:gridCol w:w="855"/>
        <w:gridCol w:w="855"/>
        <w:gridCol w:w="855"/>
        <w:gridCol w:w="945"/>
        <w:gridCol w:w="855"/>
        <w:gridCol w:w="947"/>
      </w:tblGrid>
      <w:tr w:rsidR="00782B16" w:rsidRPr="00782B16" w14:paraId="627148B6" w14:textId="77777777" w:rsidTr="00BE45FC">
        <w:tc>
          <w:tcPr>
            <w:tcW w:w="1173" w:type="pct"/>
          </w:tcPr>
          <w:p w14:paraId="2BCEC387" w14:textId="77777777" w:rsidR="0009708A" w:rsidRPr="00782B16" w:rsidRDefault="0009708A" w:rsidP="00BE45FC">
            <w:pPr>
              <w:keepNext/>
              <w:rPr>
                <w:sz w:val="20"/>
                <w:szCs w:val="20"/>
              </w:rPr>
            </w:pPr>
            <w:r w:rsidRPr="00782B16">
              <w:rPr>
                <w:sz w:val="20"/>
                <w:szCs w:val="20"/>
              </w:rPr>
              <w:t>Właściwość</w:t>
            </w:r>
          </w:p>
        </w:tc>
        <w:tc>
          <w:tcPr>
            <w:tcW w:w="3827" w:type="pct"/>
            <w:gridSpan w:val="8"/>
          </w:tcPr>
          <w:p w14:paraId="362FCA51" w14:textId="77777777" w:rsidR="0009708A" w:rsidRPr="00782B16" w:rsidRDefault="0009708A" w:rsidP="00BE45FC">
            <w:pPr>
              <w:keepNext/>
              <w:rPr>
                <w:sz w:val="20"/>
                <w:szCs w:val="20"/>
              </w:rPr>
            </w:pPr>
            <w:r w:rsidRPr="00782B16">
              <w:rPr>
                <w:sz w:val="20"/>
                <w:szCs w:val="20"/>
              </w:rPr>
              <w:t>Przesiew [%(m/m)]</w:t>
            </w:r>
          </w:p>
        </w:tc>
      </w:tr>
      <w:tr w:rsidR="00782B16" w:rsidRPr="00782B16" w14:paraId="6F9142E0" w14:textId="77777777" w:rsidTr="00BE45FC">
        <w:tc>
          <w:tcPr>
            <w:tcW w:w="1173" w:type="pct"/>
          </w:tcPr>
          <w:p w14:paraId="2EFF4C4E" w14:textId="77777777" w:rsidR="0009708A" w:rsidRPr="00782B16" w:rsidRDefault="0009708A" w:rsidP="00BE45FC">
            <w:pPr>
              <w:keepNext/>
              <w:rPr>
                <w:sz w:val="20"/>
                <w:szCs w:val="20"/>
              </w:rPr>
            </w:pPr>
          </w:p>
        </w:tc>
        <w:tc>
          <w:tcPr>
            <w:tcW w:w="932" w:type="pct"/>
            <w:gridSpan w:val="2"/>
          </w:tcPr>
          <w:p w14:paraId="131F0C2E" w14:textId="77777777" w:rsidR="0009708A" w:rsidRPr="00782B16" w:rsidRDefault="0009708A" w:rsidP="00BE45FC">
            <w:pPr>
              <w:keepNext/>
              <w:rPr>
                <w:sz w:val="20"/>
                <w:szCs w:val="20"/>
              </w:rPr>
            </w:pPr>
            <w:r w:rsidRPr="00782B16">
              <w:rPr>
                <w:sz w:val="20"/>
                <w:szCs w:val="20"/>
              </w:rPr>
              <w:t>AC 11 W</w:t>
            </w:r>
          </w:p>
          <w:p w14:paraId="2922EAE6" w14:textId="77777777" w:rsidR="0009708A" w:rsidRPr="00782B16" w:rsidRDefault="0009708A" w:rsidP="00BE45FC">
            <w:pPr>
              <w:keepNext/>
              <w:rPr>
                <w:sz w:val="20"/>
                <w:szCs w:val="20"/>
              </w:rPr>
            </w:pPr>
            <w:r w:rsidRPr="00782B16">
              <w:rPr>
                <w:sz w:val="20"/>
                <w:szCs w:val="20"/>
              </w:rPr>
              <w:t>KR 1÷2</w:t>
            </w:r>
          </w:p>
        </w:tc>
        <w:tc>
          <w:tcPr>
            <w:tcW w:w="932" w:type="pct"/>
            <w:gridSpan w:val="2"/>
          </w:tcPr>
          <w:p w14:paraId="3B9A3725" w14:textId="77777777" w:rsidR="0009708A" w:rsidRPr="00782B16" w:rsidRDefault="0009708A" w:rsidP="00BE45FC">
            <w:pPr>
              <w:keepNext/>
              <w:rPr>
                <w:sz w:val="20"/>
                <w:szCs w:val="20"/>
              </w:rPr>
            </w:pPr>
            <w:r w:rsidRPr="00782B16">
              <w:rPr>
                <w:sz w:val="20"/>
                <w:szCs w:val="20"/>
              </w:rPr>
              <w:t>AC 16 W</w:t>
            </w:r>
          </w:p>
          <w:p w14:paraId="26426C1F" w14:textId="77777777" w:rsidR="0009708A" w:rsidRPr="00782B16" w:rsidRDefault="0009708A" w:rsidP="00BE45FC">
            <w:pPr>
              <w:keepNext/>
              <w:rPr>
                <w:sz w:val="20"/>
                <w:szCs w:val="20"/>
              </w:rPr>
            </w:pPr>
            <w:r w:rsidRPr="00782B16">
              <w:rPr>
                <w:sz w:val="20"/>
                <w:szCs w:val="20"/>
              </w:rPr>
              <w:t>KR 1÷2</w:t>
            </w:r>
          </w:p>
        </w:tc>
        <w:tc>
          <w:tcPr>
            <w:tcW w:w="981" w:type="pct"/>
            <w:gridSpan w:val="2"/>
          </w:tcPr>
          <w:p w14:paraId="5D3AA765" w14:textId="77777777" w:rsidR="0009708A" w:rsidRPr="00782B16" w:rsidRDefault="0009708A" w:rsidP="00BE45FC">
            <w:pPr>
              <w:keepNext/>
              <w:rPr>
                <w:sz w:val="20"/>
                <w:szCs w:val="20"/>
              </w:rPr>
            </w:pPr>
            <w:r w:rsidRPr="00782B16">
              <w:rPr>
                <w:sz w:val="20"/>
                <w:szCs w:val="20"/>
              </w:rPr>
              <w:t>AC 16 W</w:t>
            </w:r>
          </w:p>
          <w:p w14:paraId="2E34A822" w14:textId="77777777" w:rsidR="0009708A" w:rsidRPr="00782B16" w:rsidRDefault="0009708A" w:rsidP="00BE45FC">
            <w:pPr>
              <w:keepNext/>
              <w:rPr>
                <w:sz w:val="20"/>
                <w:szCs w:val="20"/>
              </w:rPr>
            </w:pPr>
            <w:r w:rsidRPr="00782B16">
              <w:rPr>
                <w:sz w:val="20"/>
                <w:szCs w:val="20"/>
              </w:rPr>
              <w:t>KR 3÷7</w:t>
            </w:r>
          </w:p>
        </w:tc>
        <w:tc>
          <w:tcPr>
            <w:tcW w:w="981" w:type="pct"/>
            <w:gridSpan w:val="2"/>
          </w:tcPr>
          <w:p w14:paraId="3522DD0B" w14:textId="77777777" w:rsidR="0009708A" w:rsidRPr="00782B16" w:rsidRDefault="0009708A" w:rsidP="00BE45FC">
            <w:pPr>
              <w:keepNext/>
              <w:rPr>
                <w:sz w:val="20"/>
                <w:szCs w:val="20"/>
              </w:rPr>
            </w:pPr>
            <w:r w:rsidRPr="00782B16">
              <w:rPr>
                <w:sz w:val="20"/>
                <w:szCs w:val="20"/>
              </w:rPr>
              <w:t>AC 22 W</w:t>
            </w:r>
          </w:p>
          <w:p w14:paraId="1586CDC9" w14:textId="77777777" w:rsidR="0009708A" w:rsidRPr="00782B16" w:rsidRDefault="0009708A" w:rsidP="00BE45FC">
            <w:pPr>
              <w:keepNext/>
              <w:rPr>
                <w:sz w:val="20"/>
                <w:szCs w:val="20"/>
              </w:rPr>
            </w:pPr>
            <w:r w:rsidRPr="00782B16">
              <w:rPr>
                <w:sz w:val="20"/>
                <w:szCs w:val="20"/>
              </w:rPr>
              <w:t>KR 3÷7</w:t>
            </w:r>
          </w:p>
        </w:tc>
      </w:tr>
      <w:tr w:rsidR="00782B16" w:rsidRPr="00782B16" w14:paraId="6E1E188A" w14:textId="77777777" w:rsidTr="00BE45FC">
        <w:tc>
          <w:tcPr>
            <w:tcW w:w="1173" w:type="pct"/>
          </w:tcPr>
          <w:p w14:paraId="32BF87AF" w14:textId="77777777" w:rsidR="0009708A" w:rsidRPr="00782B16" w:rsidRDefault="0009708A" w:rsidP="00BE45FC">
            <w:pPr>
              <w:keepNext/>
              <w:rPr>
                <w:sz w:val="20"/>
                <w:szCs w:val="20"/>
              </w:rPr>
            </w:pPr>
            <w:r w:rsidRPr="00782B16">
              <w:rPr>
                <w:sz w:val="20"/>
                <w:szCs w:val="20"/>
              </w:rPr>
              <w:t xml:space="preserve">Wymiar sita # </w:t>
            </w:r>
          </w:p>
          <w:p w14:paraId="78C5053C" w14:textId="77777777" w:rsidR="0009708A" w:rsidRPr="00782B16" w:rsidRDefault="0009708A" w:rsidP="00BE45FC">
            <w:pPr>
              <w:keepNext/>
              <w:rPr>
                <w:sz w:val="20"/>
                <w:szCs w:val="20"/>
              </w:rPr>
            </w:pPr>
            <w:r w:rsidRPr="00782B16">
              <w:rPr>
                <w:sz w:val="20"/>
                <w:szCs w:val="20"/>
              </w:rPr>
              <w:t>[mm]</w:t>
            </w:r>
          </w:p>
        </w:tc>
        <w:tc>
          <w:tcPr>
            <w:tcW w:w="466" w:type="pct"/>
          </w:tcPr>
          <w:p w14:paraId="3966C5A2" w14:textId="77777777" w:rsidR="0009708A" w:rsidRPr="00782B16" w:rsidRDefault="0009708A" w:rsidP="00BE45FC">
            <w:pPr>
              <w:keepNext/>
              <w:rPr>
                <w:sz w:val="20"/>
                <w:szCs w:val="20"/>
              </w:rPr>
            </w:pPr>
            <w:r w:rsidRPr="00782B16">
              <w:rPr>
                <w:sz w:val="20"/>
                <w:szCs w:val="20"/>
              </w:rPr>
              <w:t>od</w:t>
            </w:r>
          </w:p>
        </w:tc>
        <w:tc>
          <w:tcPr>
            <w:tcW w:w="466" w:type="pct"/>
          </w:tcPr>
          <w:p w14:paraId="36B8B4FD" w14:textId="77777777" w:rsidR="0009708A" w:rsidRPr="00782B16" w:rsidRDefault="0009708A" w:rsidP="00BE45FC">
            <w:pPr>
              <w:keepNext/>
              <w:rPr>
                <w:sz w:val="20"/>
                <w:szCs w:val="20"/>
              </w:rPr>
            </w:pPr>
            <w:r w:rsidRPr="00782B16">
              <w:rPr>
                <w:sz w:val="20"/>
                <w:szCs w:val="20"/>
              </w:rPr>
              <w:t>do</w:t>
            </w:r>
          </w:p>
        </w:tc>
        <w:tc>
          <w:tcPr>
            <w:tcW w:w="466" w:type="pct"/>
          </w:tcPr>
          <w:p w14:paraId="67041F48" w14:textId="77777777" w:rsidR="0009708A" w:rsidRPr="00782B16" w:rsidRDefault="0009708A" w:rsidP="00BE45FC">
            <w:pPr>
              <w:keepNext/>
              <w:rPr>
                <w:sz w:val="20"/>
                <w:szCs w:val="20"/>
              </w:rPr>
            </w:pPr>
            <w:r w:rsidRPr="00782B16">
              <w:rPr>
                <w:sz w:val="20"/>
                <w:szCs w:val="20"/>
              </w:rPr>
              <w:t>od</w:t>
            </w:r>
          </w:p>
        </w:tc>
        <w:tc>
          <w:tcPr>
            <w:tcW w:w="466" w:type="pct"/>
          </w:tcPr>
          <w:p w14:paraId="2430F10A" w14:textId="77777777" w:rsidR="0009708A" w:rsidRPr="00782B16" w:rsidRDefault="0009708A" w:rsidP="00BE45FC">
            <w:pPr>
              <w:keepNext/>
              <w:rPr>
                <w:sz w:val="20"/>
                <w:szCs w:val="20"/>
              </w:rPr>
            </w:pPr>
            <w:r w:rsidRPr="00782B16">
              <w:rPr>
                <w:sz w:val="20"/>
                <w:szCs w:val="20"/>
              </w:rPr>
              <w:t>do</w:t>
            </w:r>
          </w:p>
        </w:tc>
        <w:tc>
          <w:tcPr>
            <w:tcW w:w="466" w:type="pct"/>
          </w:tcPr>
          <w:p w14:paraId="049BC4FC" w14:textId="77777777" w:rsidR="0009708A" w:rsidRPr="00782B16" w:rsidRDefault="0009708A" w:rsidP="00BE45FC">
            <w:pPr>
              <w:keepNext/>
              <w:rPr>
                <w:sz w:val="20"/>
                <w:szCs w:val="20"/>
              </w:rPr>
            </w:pPr>
            <w:r w:rsidRPr="00782B16">
              <w:rPr>
                <w:sz w:val="20"/>
                <w:szCs w:val="20"/>
              </w:rPr>
              <w:t>od</w:t>
            </w:r>
          </w:p>
        </w:tc>
        <w:tc>
          <w:tcPr>
            <w:tcW w:w="515" w:type="pct"/>
          </w:tcPr>
          <w:p w14:paraId="66E09B6F" w14:textId="77777777" w:rsidR="0009708A" w:rsidRPr="00782B16" w:rsidRDefault="0009708A" w:rsidP="00BE45FC">
            <w:pPr>
              <w:keepNext/>
              <w:rPr>
                <w:sz w:val="20"/>
                <w:szCs w:val="20"/>
              </w:rPr>
            </w:pPr>
            <w:r w:rsidRPr="00782B16">
              <w:rPr>
                <w:sz w:val="20"/>
                <w:szCs w:val="20"/>
              </w:rPr>
              <w:t>do</w:t>
            </w:r>
          </w:p>
        </w:tc>
        <w:tc>
          <w:tcPr>
            <w:tcW w:w="466" w:type="pct"/>
          </w:tcPr>
          <w:p w14:paraId="51B7F1C0" w14:textId="77777777" w:rsidR="0009708A" w:rsidRPr="00782B16" w:rsidRDefault="0009708A" w:rsidP="00BE45FC">
            <w:pPr>
              <w:keepNext/>
              <w:rPr>
                <w:sz w:val="20"/>
                <w:szCs w:val="20"/>
              </w:rPr>
            </w:pPr>
            <w:r w:rsidRPr="00782B16">
              <w:rPr>
                <w:sz w:val="20"/>
                <w:szCs w:val="20"/>
              </w:rPr>
              <w:t>Od</w:t>
            </w:r>
          </w:p>
        </w:tc>
        <w:tc>
          <w:tcPr>
            <w:tcW w:w="515" w:type="pct"/>
          </w:tcPr>
          <w:p w14:paraId="18C23954" w14:textId="77777777" w:rsidR="0009708A" w:rsidRPr="00782B16" w:rsidRDefault="0009708A" w:rsidP="00BE45FC">
            <w:pPr>
              <w:keepNext/>
              <w:rPr>
                <w:sz w:val="20"/>
                <w:szCs w:val="20"/>
              </w:rPr>
            </w:pPr>
            <w:r w:rsidRPr="00782B16">
              <w:rPr>
                <w:sz w:val="20"/>
                <w:szCs w:val="20"/>
              </w:rPr>
              <w:t>do</w:t>
            </w:r>
          </w:p>
        </w:tc>
      </w:tr>
      <w:tr w:rsidR="00782B16" w:rsidRPr="00782B16" w14:paraId="488E6FE8" w14:textId="77777777" w:rsidTr="00BE45FC">
        <w:tc>
          <w:tcPr>
            <w:tcW w:w="1173" w:type="pct"/>
          </w:tcPr>
          <w:p w14:paraId="13A05BD9" w14:textId="77777777" w:rsidR="0009708A" w:rsidRPr="00782B16" w:rsidRDefault="0009708A" w:rsidP="00BE45FC">
            <w:pPr>
              <w:keepNext/>
              <w:rPr>
                <w:sz w:val="20"/>
                <w:szCs w:val="20"/>
              </w:rPr>
            </w:pPr>
            <w:r w:rsidRPr="00782B16">
              <w:rPr>
                <w:sz w:val="20"/>
                <w:szCs w:val="20"/>
              </w:rPr>
              <w:t>31,5</w:t>
            </w:r>
          </w:p>
        </w:tc>
        <w:tc>
          <w:tcPr>
            <w:tcW w:w="466" w:type="pct"/>
          </w:tcPr>
          <w:p w14:paraId="09F05519" w14:textId="77777777" w:rsidR="0009708A" w:rsidRPr="00782B16" w:rsidRDefault="0009708A" w:rsidP="00BE45FC">
            <w:pPr>
              <w:keepNext/>
              <w:rPr>
                <w:sz w:val="20"/>
                <w:szCs w:val="20"/>
              </w:rPr>
            </w:pPr>
            <w:r w:rsidRPr="00782B16">
              <w:rPr>
                <w:sz w:val="20"/>
                <w:szCs w:val="20"/>
              </w:rPr>
              <w:t>-</w:t>
            </w:r>
          </w:p>
        </w:tc>
        <w:tc>
          <w:tcPr>
            <w:tcW w:w="466" w:type="pct"/>
          </w:tcPr>
          <w:p w14:paraId="63FD5B93" w14:textId="77777777" w:rsidR="0009708A" w:rsidRPr="00782B16" w:rsidRDefault="0009708A" w:rsidP="00BE45FC">
            <w:pPr>
              <w:keepNext/>
              <w:rPr>
                <w:sz w:val="20"/>
                <w:szCs w:val="20"/>
              </w:rPr>
            </w:pPr>
            <w:r w:rsidRPr="00782B16">
              <w:rPr>
                <w:sz w:val="20"/>
                <w:szCs w:val="20"/>
              </w:rPr>
              <w:t>-</w:t>
            </w:r>
          </w:p>
        </w:tc>
        <w:tc>
          <w:tcPr>
            <w:tcW w:w="466" w:type="pct"/>
          </w:tcPr>
          <w:p w14:paraId="09AEF8C9" w14:textId="77777777" w:rsidR="0009708A" w:rsidRPr="00782B16" w:rsidRDefault="0009708A" w:rsidP="00BE45FC">
            <w:pPr>
              <w:keepNext/>
              <w:rPr>
                <w:sz w:val="20"/>
                <w:szCs w:val="20"/>
              </w:rPr>
            </w:pPr>
            <w:r w:rsidRPr="00782B16">
              <w:rPr>
                <w:sz w:val="20"/>
                <w:szCs w:val="20"/>
              </w:rPr>
              <w:t>-</w:t>
            </w:r>
          </w:p>
        </w:tc>
        <w:tc>
          <w:tcPr>
            <w:tcW w:w="466" w:type="pct"/>
          </w:tcPr>
          <w:p w14:paraId="188AFD74" w14:textId="77777777" w:rsidR="0009708A" w:rsidRPr="00782B16" w:rsidRDefault="0009708A" w:rsidP="00BE45FC">
            <w:pPr>
              <w:keepNext/>
              <w:rPr>
                <w:sz w:val="20"/>
                <w:szCs w:val="20"/>
              </w:rPr>
            </w:pPr>
            <w:r w:rsidRPr="00782B16">
              <w:rPr>
                <w:sz w:val="20"/>
                <w:szCs w:val="20"/>
              </w:rPr>
              <w:t>-</w:t>
            </w:r>
          </w:p>
        </w:tc>
        <w:tc>
          <w:tcPr>
            <w:tcW w:w="466" w:type="pct"/>
          </w:tcPr>
          <w:p w14:paraId="272A1B17" w14:textId="77777777" w:rsidR="0009708A" w:rsidRPr="00782B16" w:rsidRDefault="0009708A" w:rsidP="00BE45FC">
            <w:pPr>
              <w:keepNext/>
              <w:rPr>
                <w:sz w:val="20"/>
                <w:szCs w:val="20"/>
              </w:rPr>
            </w:pPr>
            <w:r w:rsidRPr="00782B16">
              <w:rPr>
                <w:sz w:val="20"/>
                <w:szCs w:val="20"/>
              </w:rPr>
              <w:t>-</w:t>
            </w:r>
          </w:p>
        </w:tc>
        <w:tc>
          <w:tcPr>
            <w:tcW w:w="515" w:type="pct"/>
          </w:tcPr>
          <w:p w14:paraId="155E13EE" w14:textId="77777777" w:rsidR="0009708A" w:rsidRPr="00782B16" w:rsidRDefault="0009708A" w:rsidP="00BE45FC">
            <w:pPr>
              <w:keepNext/>
              <w:rPr>
                <w:sz w:val="20"/>
                <w:szCs w:val="20"/>
              </w:rPr>
            </w:pPr>
            <w:r w:rsidRPr="00782B16">
              <w:rPr>
                <w:sz w:val="20"/>
                <w:szCs w:val="20"/>
              </w:rPr>
              <w:t>-</w:t>
            </w:r>
          </w:p>
        </w:tc>
        <w:tc>
          <w:tcPr>
            <w:tcW w:w="466" w:type="pct"/>
          </w:tcPr>
          <w:p w14:paraId="552F4B61" w14:textId="77777777" w:rsidR="0009708A" w:rsidRPr="00782B16" w:rsidRDefault="0009708A" w:rsidP="00BE45FC">
            <w:pPr>
              <w:keepNext/>
              <w:rPr>
                <w:sz w:val="20"/>
                <w:szCs w:val="20"/>
              </w:rPr>
            </w:pPr>
            <w:r w:rsidRPr="00782B16">
              <w:rPr>
                <w:sz w:val="20"/>
                <w:szCs w:val="20"/>
              </w:rPr>
              <w:t>100</w:t>
            </w:r>
          </w:p>
        </w:tc>
        <w:tc>
          <w:tcPr>
            <w:tcW w:w="515" w:type="pct"/>
          </w:tcPr>
          <w:p w14:paraId="126BB1BE" w14:textId="77777777" w:rsidR="0009708A" w:rsidRPr="00782B16" w:rsidRDefault="0009708A" w:rsidP="00BE45FC">
            <w:pPr>
              <w:keepNext/>
              <w:rPr>
                <w:sz w:val="20"/>
                <w:szCs w:val="20"/>
              </w:rPr>
            </w:pPr>
            <w:r w:rsidRPr="00782B16">
              <w:rPr>
                <w:sz w:val="20"/>
                <w:szCs w:val="20"/>
              </w:rPr>
              <w:t>-</w:t>
            </w:r>
          </w:p>
        </w:tc>
      </w:tr>
      <w:tr w:rsidR="00782B16" w:rsidRPr="00782B16" w14:paraId="4CBBD201" w14:textId="77777777" w:rsidTr="00BE45FC">
        <w:tc>
          <w:tcPr>
            <w:tcW w:w="1173" w:type="pct"/>
          </w:tcPr>
          <w:p w14:paraId="1B6805BA" w14:textId="77777777" w:rsidR="0009708A" w:rsidRPr="00782B16" w:rsidRDefault="0009708A" w:rsidP="00BE45FC">
            <w:pPr>
              <w:keepNext/>
              <w:rPr>
                <w:sz w:val="20"/>
                <w:szCs w:val="20"/>
              </w:rPr>
            </w:pPr>
            <w:r w:rsidRPr="00782B16">
              <w:rPr>
                <w:sz w:val="20"/>
                <w:szCs w:val="20"/>
              </w:rPr>
              <w:t>22,4</w:t>
            </w:r>
          </w:p>
        </w:tc>
        <w:tc>
          <w:tcPr>
            <w:tcW w:w="466" w:type="pct"/>
          </w:tcPr>
          <w:p w14:paraId="00B08060" w14:textId="77777777" w:rsidR="0009708A" w:rsidRPr="00782B16" w:rsidRDefault="0009708A" w:rsidP="00BE45FC">
            <w:pPr>
              <w:keepNext/>
              <w:rPr>
                <w:sz w:val="20"/>
                <w:szCs w:val="20"/>
              </w:rPr>
            </w:pPr>
            <w:r w:rsidRPr="00782B16">
              <w:rPr>
                <w:sz w:val="20"/>
                <w:szCs w:val="20"/>
              </w:rPr>
              <w:t>-</w:t>
            </w:r>
          </w:p>
        </w:tc>
        <w:tc>
          <w:tcPr>
            <w:tcW w:w="466" w:type="pct"/>
          </w:tcPr>
          <w:p w14:paraId="0E398126" w14:textId="77777777" w:rsidR="0009708A" w:rsidRPr="00782B16" w:rsidRDefault="0009708A" w:rsidP="00BE45FC">
            <w:pPr>
              <w:keepNext/>
              <w:rPr>
                <w:sz w:val="20"/>
                <w:szCs w:val="20"/>
              </w:rPr>
            </w:pPr>
            <w:r w:rsidRPr="00782B16">
              <w:rPr>
                <w:sz w:val="20"/>
                <w:szCs w:val="20"/>
              </w:rPr>
              <w:t>-</w:t>
            </w:r>
          </w:p>
        </w:tc>
        <w:tc>
          <w:tcPr>
            <w:tcW w:w="466" w:type="pct"/>
          </w:tcPr>
          <w:p w14:paraId="4F1C50F8" w14:textId="77777777" w:rsidR="0009708A" w:rsidRPr="00782B16" w:rsidRDefault="0009708A" w:rsidP="00BE45FC">
            <w:pPr>
              <w:keepNext/>
              <w:rPr>
                <w:sz w:val="20"/>
                <w:szCs w:val="20"/>
              </w:rPr>
            </w:pPr>
            <w:r w:rsidRPr="00782B16">
              <w:rPr>
                <w:sz w:val="20"/>
                <w:szCs w:val="20"/>
              </w:rPr>
              <w:t>100</w:t>
            </w:r>
          </w:p>
        </w:tc>
        <w:tc>
          <w:tcPr>
            <w:tcW w:w="466" w:type="pct"/>
          </w:tcPr>
          <w:p w14:paraId="0C5B07FC" w14:textId="77777777" w:rsidR="0009708A" w:rsidRPr="00782B16" w:rsidRDefault="0009708A" w:rsidP="00BE45FC">
            <w:pPr>
              <w:keepNext/>
              <w:rPr>
                <w:sz w:val="20"/>
                <w:szCs w:val="20"/>
              </w:rPr>
            </w:pPr>
            <w:r w:rsidRPr="00782B16">
              <w:rPr>
                <w:sz w:val="20"/>
                <w:szCs w:val="20"/>
              </w:rPr>
              <w:t>-</w:t>
            </w:r>
          </w:p>
        </w:tc>
        <w:tc>
          <w:tcPr>
            <w:tcW w:w="466" w:type="pct"/>
          </w:tcPr>
          <w:p w14:paraId="1B4E0E17" w14:textId="77777777" w:rsidR="0009708A" w:rsidRPr="00782B16" w:rsidRDefault="0009708A" w:rsidP="00BE45FC">
            <w:pPr>
              <w:keepNext/>
              <w:rPr>
                <w:sz w:val="20"/>
                <w:szCs w:val="20"/>
              </w:rPr>
            </w:pPr>
            <w:r w:rsidRPr="00782B16">
              <w:rPr>
                <w:sz w:val="20"/>
                <w:szCs w:val="20"/>
              </w:rPr>
              <w:t>100</w:t>
            </w:r>
          </w:p>
        </w:tc>
        <w:tc>
          <w:tcPr>
            <w:tcW w:w="515" w:type="pct"/>
          </w:tcPr>
          <w:p w14:paraId="1C7F3D08" w14:textId="77777777" w:rsidR="0009708A" w:rsidRPr="00782B16" w:rsidRDefault="0009708A" w:rsidP="00BE45FC">
            <w:pPr>
              <w:keepNext/>
              <w:rPr>
                <w:sz w:val="20"/>
                <w:szCs w:val="20"/>
              </w:rPr>
            </w:pPr>
            <w:r w:rsidRPr="00782B16">
              <w:rPr>
                <w:sz w:val="20"/>
                <w:szCs w:val="20"/>
              </w:rPr>
              <w:t>-</w:t>
            </w:r>
          </w:p>
        </w:tc>
        <w:tc>
          <w:tcPr>
            <w:tcW w:w="466" w:type="pct"/>
          </w:tcPr>
          <w:p w14:paraId="585529FB" w14:textId="77777777" w:rsidR="0009708A" w:rsidRPr="00782B16" w:rsidRDefault="0009708A" w:rsidP="00BE45FC">
            <w:pPr>
              <w:keepNext/>
              <w:rPr>
                <w:sz w:val="20"/>
                <w:szCs w:val="20"/>
              </w:rPr>
            </w:pPr>
            <w:r w:rsidRPr="00782B16">
              <w:rPr>
                <w:sz w:val="20"/>
                <w:szCs w:val="20"/>
              </w:rPr>
              <w:t>90</w:t>
            </w:r>
          </w:p>
        </w:tc>
        <w:tc>
          <w:tcPr>
            <w:tcW w:w="515" w:type="pct"/>
          </w:tcPr>
          <w:p w14:paraId="5638665D" w14:textId="77777777" w:rsidR="0009708A" w:rsidRPr="00782B16" w:rsidRDefault="0009708A" w:rsidP="00BE45FC">
            <w:pPr>
              <w:keepNext/>
              <w:rPr>
                <w:sz w:val="20"/>
                <w:szCs w:val="20"/>
              </w:rPr>
            </w:pPr>
            <w:r w:rsidRPr="00782B16">
              <w:rPr>
                <w:sz w:val="20"/>
                <w:szCs w:val="20"/>
              </w:rPr>
              <w:t>100</w:t>
            </w:r>
          </w:p>
        </w:tc>
      </w:tr>
      <w:tr w:rsidR="00782B16" w:rsidRPr="00782B16" w14:paraId="09654829" w14:textId="77777777" w:rsidTr="00BE45FC">
        <w:tc>
          <w:tcPr>
            <w:tcW w:w="1173" w:type="pct"/>
          </w:tcPr>
          <w:p w14:paraId="5C74507F" w14:textId="77777777" w:rsidR="0009708A" w:rsidRPr="00782B16" w:rsidRDefault="0009708A" w:rsidP="00BE45FC">
            <w:pPr>
              <w:keepNext/>
              <w:rPr>
                <w:sz w:val="20"/>
                <w:szCs w:val="20"/>
              </w:rPr>
            </w:pPr>
            <w:r w:rsidRPr="00782B16">
              <w:rPr>
                <w:sz w:val="20"/>
                <w:szCs w:val="20"/>
              </w:rPr>
              <w:t>16</w:t>
            </w:r>
          </w:p>
        </w:tc>
        <w:tc>
          <w:tcPr>
            <w:tcW w:w="466" w:type="pct"/>
          </w:tcPr>
          <w:p w14:paraId="7540F3B2" w14:textId="77777777" w:rsidR="0009708A" w:rsidRPr="00782B16" w:rsidRDefault="0009708A" w:rsidP="00BE45FC">
            <w:pPr>
              <w:keepNext/>
              <w:rPr>
                <w:sz w:val="20"/>
                <w:szCs w:val="20"/>
              </w:rPr>
            </w:pPr>
            <w:r w:rsidRPr="00782B16">
              <w:rPr>
                <w:sz w:val="20"/>
                <w:szCs w:val="20"/>
              </w:rPr>
              <w:t>100</w:t>
            </w:r>
          </w:p>
        </w:tc>
        <w:tc>
          <w:tcPr>
            <w:tcW w:w="466" w:type="pct"/>
          </w:tcPr>
          <w:p w14:paraId="57D1F284" w14:textId="77777777" w:rsidR="0009708A" w:rsidRPr="00782B16" w:rsidRDefault="0009708A" w:rsidP="00BE45FC">
            <w:pPr>
              <w:keepNext/>
              <w:rPr>
                <w:sz w:val="20"/>
                <w:szCs w:val="20"/>
              </w:rPr>
            </w:pPr>
            <w:r w:rsidRPr="00782B16">
              <w:rPr>
                <w:sz w:val="20"/>
                <w:szCs w:val="20"/>
              </w:rPr>
              <w:t>-</w:t>
            </w:r>
          </w:p>
        </w:tc>
        <w:tc>
          <w:tcPr>
            <w:tcW w:w="466" w:type="pct"/>
          </w:tcPr>
          <w:p w14:paraId="2C519FB9" w14:textId="77777777" w:rsidR="0009708A" w:rsidRPr="00782B16" w:rsidRDefault="0009708A" w:rsidP="00BE45FC">
            <w:pPr>
              <w:keepNext/>
              <w:rPr>
                <w:sz w:val="20"/>
                <w:szCs w:val="20"/>
              </w:rPr>
            </w:pPr>
            <w:r w:rsidRPr="00782B16">
              <w:rPr>
                <w:sz w:val="20"/>
                <w:szCs w:val="20"/>
              </w:rPr>
              <w:t>90</w:t>
            </w:r>
          </w:p>
        </w:tc>
        <w:tc>
          <w:tcPr>
            <w:tcW w:w="466" w:type="pct"/>
          </w:tcPr>
          <w:p w14:paraId="52695A04" w14:textId="77777777" w:rsidR="0009708A" w:rsidRPr="00782B16" w:rsidRDefault="0009708A" w:rsidP="00BE45FC">
            <w:pPr>
              <w:keepNext/>
              <w:rPr>
                <w:sz w:val="20"/>
                <w:szCs w:val="20"/>
              </w:rPr>
            </w:pPr>
            <w:r w:rsidRPr="00782B16">
              <w:rPr>
                <w:sz w:val="20"/>
                <w:szCs w:val="20"/>
              </w:rPr>
              <w:t>100</w:t>
            </w:r>
          </w:p>
        </w:tc>
        <w:tc>
          <w:tcPr>
            <w:tcW w:w="466" w:type="pct"/>
          </w:tcPr>
          <w:p w14:paraId="2EAF352E" w14:textId="77777777" w:rsidR="0009708A" w:rsidRPr="00782B16" w:rsidRDefault="0009708A" w:rsidP="00BE45FC">
            <w:pPr>
              <w:keepNext/>
              <w:rPr>
                <w:sz w:val="20"/>
                <w:szCs w:val="20"/>
              </w:rPr>
            </w:pPr>
            <w:r w:rsidRPr="00782B16">
              <w:rPr>
                <w:sz w:val="20"/>
                <w:szCs w:val="20"/>
              </w:rPr>
              <w:t>90</w:t>
            </w:r>
          </w:p>
        </w:tc>
        <w:tc>
          <w:tcPr>
            <w:tcW w:w="515" w:type="pct"/>
          </w:tcPr>
          <w:p w14:paraId="1297E481" w14:textId="77777777" w:rsidR="0009708A" w:rsidRPr="00782B16" w:rsidRDefault="0009708A" w:rsidP="00BE45FC">
            <w:pPr>
              <w:keepNext/>
              <w:rPr>
                <w:sz w:val="20"/>
                <w:szCs w:val="20"/>
              </w:rPr>
            </w:pPr>
            <w:r w:rsidRPr="00782B16">
              <w:rPr>
                <w:sz w:val="20"/>
                <w:szCs w:val="20"/>
              </w:rPr>
              <w:t>100</w:t>
            </w:r>
          </w:p>
        </w:tc>
        <w:tc>
          <w:tcPr>
            <w:tcW w:w="466" w:type="pct"/>
          </w:tcPr>
          <w:p w14:paraId="6825E494" w14:textId="77777777" w:rsidR="0009708A" w:rsidRPr="00782B16" w:rsidRDefault="0009708A" w:rsidP="00BE45FC">
            <w:pPr>
              <w:keepNext/>
              <w:rPr>
                <w:sz w:val="20"/>
                <w:szCs w:val="20"/>
              </w:rPr>
            </w:pPr>
            <w:r w:rsidRPr="00782B16">
              <w:rPr>
                <w:sz w:val="20"/>
                <w:szCs w:val="20"/>
              </w:rPr>
              <w:t>65</w:t>
            </w:r>
          </w:p>
        </w:tc>
        <w:tc>
          <w:tcPr>
            <w:tcW w:w="515" w:type="pct"/>
          </w:tcPr>
          <w:p w14:paraId="10BEF90E" w14:textId="77777777" w:rsidR="0009708A" w:rsidRPr="00782B16" w:rsidRDefault="0009708A" w:rsidP="00BE45FC">
            <w:pPr>
              <w:keepNext/>
              <w:rPr>
                <w:sz w:val="20"/>
                <w:szCs w:val="20"/>
              </w:rPr>
            </w:pPr>
            <w:r w:rsidRPr="00782B16">
              <w:rPr>
                <w:sz w:val="20"/>
                <w:szCs w:val="20"/>
              </w:rPr>
              <w:t>90</w:t>
            </w:r>
          </w:p>
        </w:tc>
      </w:tr>
      <w:tr w:rsidR="00782B16" w:rsidRPr="00782B16" w14:paraId="1D203189" w14:textId="77777777" w:rsidTr="00BE45FC">
        <w:tc>
          <w:tcPr>
            <w:tcW w:w="1173" w:type="pct"/>
          </w:tcPr>
          <w:p w14:paraId="0D8DF79B" w14:textId="77777777" w:rsidR="0009708A" w:rsidRPr="00782B16" w:rsidRDefault="0009708A" w:rsidP="00BE45FC">
            <w:pPr>
              <w:keepNext/>
              <w:rPr>
                <w:sz w:val="20"/>
                <w:szCs w:val="20"/>
              </w:rPr>
            </w:pPr>
            <w:r w:rsidRPr="00782B16">
              <w:rPr>
                <w:sz w:val="20"/>
                <w:szCs w:val="20"/>
              </w:rPr>
              <w:t>11,2</w:t>
            </w:r>
          </w:p>
        </w:tc>
        <w:tc>
          <w:tcPr>
            <w:tcW w:w="466" w:type="pct"/>
          </w:tcPr>
          <w:p w14:paraId="1A60BD51" w14:textId="77777777" w:rsidR="0009708A" w:rsidRPr="00782B16" w:rsidRDefault="0009708A" w:rsidP="00BE45FC">
            <w:pPr>
              <w:keepNext/>
              <w:rPr>
                <w:sz w:val="20"/>
                <w:szCs w:val="20"/>
              </w:rPr>
            </w:pPr>
            <w:r w:rsidRPr="00782B16">
              <w:rPr>
                <w:sz w:val="20"/>
                <w:szCs w:val="20"/>
              </w:rPr>
              <w:t>90</w:t>
            </w:r>
          </w:p>
        </w:tc>
        <w:tc>
          <w:tcPr>
            <w:tcW w:w="466" w:type="pct"/>
          </w:tcPr>
          <w:p w14:paraId="0C4B9542" w14:textId="77777777" w:rsidR="0009708A" w:rsidRPr="00782B16" w:rsidRDefault="0009708A" w:rsidP="00BE45FC">
            <w:pPr>
              <w:keepNext/>
              <w:rPr>
                <w:sz w:val="20"/>
                <w:szCs w:val="20"/>
              </w:rPr>
            </w:pPr>
            <w:r w:rsidRPr="00782B16">
              <w:rPr>
                <w:sz w:val="20"/>
                <w:szCs w:val="20"/>
              </w:rPr>
              <w:t>100</w:t>
            </w:r>
          </w:p>
        </w:tc>
        <w:tc>
          <w:tcPr>
            <w:tcW w:w="466" w:type="pct"/>
          </w:tcPr>
          <w:p w14:paraId="4AA9CDBB" w14:textId="77777777" w:rsidR="0009708A" w:rsidRPr="00782B16" w:rsidRDefault="0009708A" w:rsidP="00BE45FC">
            <w:pPr>
              <w:keepNext/>
              <w:rPr>
                <w:sz w:val="20"/>
                <w:szCs w:val="20"/>
              </w:rPr>
            </w:pPr>
            <w:r w:rsidRPr="00782B16">
              <w:rPr>
                <w:sz w:val="20"/>
                <w:szCs w:val="20"/>
              </w:rPr>
              <w:t>65</w:t>
            </w:r>
          </w:p>
        </w:tc>
        <w:tc>
          <w:tcPr>
            <w:tcW w:w="466" w:type="pct"/>
          </w:tcPr>
          <w:p w14:paraId="6F466715" w14:textId="77777777" w:rsidR="0009708A" w:rsidRPr="00782B16" w:rsidRDefault="0009708A" w:rsidP="00BE45FC">
            <w:pPr>
              <w:keepNext/>
              <w:rPr>
                <w:sz w:val="20"/>
                <w:szCs w:val="20"/>
              </w:rPr>
            </w:pPr>
            <w:r w:rsidRPr="00782B16">
              <w:rPr>
                <w:sz w:val="20"/>
                <w:szCs w:val="20"/>
              </w:rPr>
              <w:t>80</w:t>
            </w:r>
          </w:p>
        </w:tc>
        <w:tc>
          <w:tcPr>
            <w:tcW w:w="466" w:type="pct"/>
          </w:tcPr>
          <w:p w14:paraId="7AED7CE6" w14:textId="77777777" w:rsidR="0009708A" w:rsidRPr="00782B16" w:rsidRDefault="0009708A" w:rsidP="00BE45FC">
            <w:pPr>
              <w:keepNext/>
              <w:rPr>
                <w:sz w:val="20"/>
                <w:szCs w:val="20"/>
              </w:rPr>
            </w:pPr>
            <w:r w:rsidRPr="00782B16">
              <w:rPr>
                <w:sz w:val="20"/>
                <w:szCs w:val="20"/>
              </w:rPr>
              <w:t>70</w:t>
            </w:r>
          </w:p>
        </w:tc>
        <w:tc>
          <w:tcPr>
            <w:tcW w:w="515" w:type="pct"/>
          </w:tcPr>
          <w:p w14:paraId="03DD6F88" w14:textId="77777777" w:rsidR="0009708A" w:rsidRPr="00782B16" w:rsidRDefault="0009708A" w:rsidP="00BE45FC">
            <w:pPr>
              <w:keepNext/>
              <w:rPr>
                <w:sz w:val="20"/>
                <w:szCs w:val="20"/>
              </w:rPr>
            </w:pPr>
            <w:r w:rsidRPr="00782B16">
              <w:rPr>
                <w:sz w:val="20"/>
                <w:szCs w:val="20"/>
              </w:rPr>
              <w:t>90</w:t>
            </w:r>
          </w:p>
        </w:tc>
        <w:tc>
          <w:tcPr>
            <w:tcW w:w="466" w:type="pct"/>
          </w:tcPr>
          <w:p w14:paraId="610C5E24" w14:textId="77777777" w:rsidR="0009708A" w:rsidRPr="00782B16" w:rsidRDefault="0009708A" w:rsidP="00BE45FC">
            <w:pPr>
              <w:keepNext/>
              <w:rPr>
                <w:sz w:val="20"/>
                <w:szCs w:val="20"/>
              </w:rPr>
            </w:pPr>
            <w:r w:rsidRPr="00782B16">
              <w:rPr>
                <w:sz w:val="20"/>
                <w:szCs w:val="20"/>
              </w:rPr>
              <w:t>-</w:t>
            </w:r>
          </w:p>
        </w:tc>
        <w:tc>
          <w:tcPr>
            <w:tcW w:w="515" w:type="pct"/>
          </w:tcPr>
          <w:p w14:paraId="32846B96" w14:textId="77777777" w:rsidR="0009708A" w:rsidRPr="00782B16" w:rsidRDefault="0009708A" w:rsidP="00BE45FC">
            <w:pPr>
              <w:keepNext/>
              <w:rPr>
                <w:sz w:val="20"/>
                <w:szCs w:val="20"/>
              </w:rPr>
            </w:pPr>
            <w:r w:rsidRPr="00782B16">
              <w:rPr>
                <w:sz w:val="20"/>
                <w:szCs w:val="20"/>
              </w:rPr>
              <w:t>-</w:t>
            </w:r>
          </w:p>
        </w:tc>
      </w:tr>
      <w:tr w:rsidR="00782B16" w:rsidRPr="00782B16" w14:paraId="3B495C7A" w14:textId="77777777" w:rsidTr="00BE45FC">
        <w:tc>
          <w:tcPr>
            <w:tcW w:w="1173" w:type="pct"/>
          </w:tcPr>
          <w:p w14:paraId="771918A7" w14:textId="77777777" w:rsidR="0009708A" w:rsidRPr="00782B16" w:rsidRDefault="0009708A" w:rsidP="00BE45FC">
            <w:pPr>
              <w:keepNext/>
              <w:rPr>
                <w:sz w:val="20"/>
                <w:szCs w:val="20"/>
              </w:rPr>
            </w:pPr>
            <w:r w:rsidRPr="00782B16">
              <w:rPr>
                <w:sz w:val="20"/>
                <w:szCs w:val="20"/>
              </w:rPr>
              <w:t>8</w:t>
            </w:r>
          </w:p>
        </w:tc>
        <w:tc>
          <w:tcPr>
            <w:tcW w:w="466" w:type="pct"/>
          </w:tcPr>
          <w:p w14:paraId="18D3AE3D" w14:textId="77777777" w:rsidR="0009708A" w:rsidRPr="00782B16" w:rsidRDefault="0009708A" w:rsidP="00BE45FC">
            <w:pPr>
              <w:keepNext/>
              <w:rPr>
                <w:sz w:val="20"/>
                <w:szCs w:val="20"/>
              </w:rPr>
            </w:pPr>
            <w:r w:rsidRPr="00782B16">
              <w:rPr>
                <w:sz w:val="20"/>
                <w:szCs w:val="20"/>
              </w:rPr>
              <w:t>60</w:t>
            </w:r>
          </w:p>
        </w:tc>
        <w:tc>
          <w:tcPr>
            <w:tcW w:w="466" w:type="pct"/>
          </w:tcPr>
          <w:p w14:paraId="0BD01F79" w14:textId="77777777" w:rsidR="0009708A" w:rsidRPr="00782B16" w:rsidRDefault="0009708A" w:rsidP="00BE45FC">
            <w:pPr>
              <w:keepNext/>
              <w:rPr>
                <w:sz w:val="20"/>
                <w:szCs w:val="20"/>
              </w:rPr>
            </w:pPr>
            <w:r w:rsidRPr="00782B16">
              <w:rPr>
                <w:sz w:val="20"/>
                <w:szCs w:val="20"/>
              </w:rPr>
              <w:t>85</w:t>
            </w:r>
          </w:p>
        </w:tc>
        <w:tc>
          <w:tcPr>
            <w:tcW w:w="466" w:type="pct"/>
          </w:tcPr>
          <w:p w14:paraId="4A54191B" w14:textId="77777777" w:rsidR="0009708A" w:rsidRPr="00782B16" w:rsidRDefault="0009708A" w:rsidP="00BE45FC">
            <w:pPr>
              <w:keepNext/>
              <w:rPr>
                <w:sz w:val="20"/>
                <w:szCs w:val="20"/>
              </w:rPr>
            </w:pPr>
            <w:r w:rsidRPr="00782B16">
              <w:rPr>
                <w:sz w:val="20"/>
                <w:szCs w:val="20"/>
              </w:rPr>
              <w:t>-</w:t>
            </w:r>
          </w:p>
        </w:tc>
        <w:tc>
          <w:tcPr>
            <w:tcW w:w="466" w:type="pct"/>
          </w:tcPr>
          <w:p w14:paraId="17540AD6" w14:textId="77777777" w:rsidR="0009708A" w:rsidRPr="00782B16" w:rsidRDefault="0009708A" w:rsidP="00BE45FC">
            <w:pPr>
              <w:keepNext/>
              <w:rPr>
                <w:sz w:val="20"/>
                <w:szCs w:val="20"/>
              </w:rPr>
            </w:pPr>
            <w:r w:rsidRPr="00782B16">
              <w:rPr>
                <w:sz w:val="20"/>
                <w:szCs w:val="20"/>
              </w:rPr>
              <w:t>-</w:t>
            </w:r>
          </w:p>
        </w:tc>
        <w:tc>
          <w:tcPr>
            <w:tcW w:w="466" w:type="pct"/>
          </w:tcPr>
          <w:p w14:paraId="0E30680C" w14:textId="77777777" w:rsidR="0009708A" w:rsidRPr="00782B16" w:rsidRDefault="0009708A" w:rsidP="00BE45FC">
            <w:pPr>
              <w:keepNext/>
              <w:rPr>
                <w:sz w:val="20"/>
                <w:szCs w:val="20"/>
              </w:rPr>
            </w:pPr>
            <w:r w:rsidRPr="00782B16">
              <w:rPr>
                <w:sz w:val="20"/>
                <w:szCs w:val="20"/>
              </w:rPr>
              <w:t>55</w:t>
            </w:r>
          </w:p>
        </w:tc>
        <w:tc>
          <w:tcPr>
            <w:tcW w:w="515" w:type="pct"/>
          </w:tcPr>
          <w:p w14:paraId="72143F97" w14:textId="77777777" w:rsidR="0009708A" w:rsidRPr="00782B16" w:rsidRDefault="0009708A" w:rsidP="00BE45FC">
            <w:pPr>
              <w:keepNext/>
              <w:rPr>
                <w:sz w:val="20"/>
                <w:szCs w:val="20"/>
              </w:rPr>
            </w:pPr>
            <w:r w:rsidRPr="00782B16">
              <w:rPr>
                <w:sz w:val="20"/>
                <w:szCs w:val="20"/>
              </w:rPr>
              <w:t>85</w:t>
            </w:r>
          </w:p>
        </w:tc>
        <w:tc>
          <w:tcPr>
            <w:tcW w:w="466" w:type="pct"/>
          </w:tcPr>
          <w:p w14:paraId="0DD87CA5" w14:textId="77777777" w:rsidR="0009708A" w:rsidRPr="00782B16" w:rsidRDefault="0009708A" w:rsidP="00BE45FC">
            <w:pPr>
              <w:keepNext/>
              <w:rPr>
                <w:sz w:val="20"/>
                <w:szCs w:val="20"/>
              </w:rPr>
            </w:pPr>
            <w:r w:rsidRPr="00782B16">
              <w:rPr>
                <w:sz w:val="20"/>
                <w:szCs w:val="20"/>
              </w:rPr>
              <w:t>45</w:t>
            </w:r>
          </w:p>
        </w:tc>
        <w:tc>
          <w:tcPr>
            <w:tcW w:w="515" w:type="pct"/>
          </w:tcPr>
          <w:p w14:paraId="453271ED" w14:textId="77777777" w:rsidR="0009708A" w:rsidRPr="00782B16" w:rsidRDefault="0009708A" w:rsidP="00BE45FC">
            <w:pPr>
              <w:keepNext/>
              <w:rPr>
                <w:sz w:val="20"/>
                <w:szCs w:val="20"/>
              </w:rPr>
            </w:pPr>
            <w:r w:rsidRPr="00782B16">
              <w:rPr>
                <w:sz w:val="20"/>
                <w:szCs w:val="20"/>
              </w:rPr>
              <w:t>70</w:t>
            </w:r>
          </w:p>
        </w:tc>
      </w:tr>
      <w:tr w:rsidR="00782B16" w:rsidRPr="00782B16" w14:paraId="5A209D3E" w14:textId="77777777" w:rsidTr="00BE45FC">
        <w:tc>
          <w:tcPr>
            <w:tcW w:w="1173" w:type="pct"/>
          </w:tcPr>
          <w:p w14:paraId="086D83D3" w14:textId="77777777" w:rsidR="0009708A" w:rsidRPr="00782B16" w:rsidRDefault="0009708A" w:rsidP="00BE45FC">
            <w:pPr>
              <w:keepNext/>
              <w:rPr>
                <w:sz w:val="20"/>
                <w:szCs w:val="20"/>
              </w:rPr>
            </w:pPr>
            <w:r w:rsidRPr="00782B16">
              <w:rPr>
                <w:sz w:val="20"/>
                <w:szCs w:val="20"/>
              </w:rPr>
              <w:t>2</w:t>
            </w:r>
          </w:p>
        </w:tc>
        <w:tc>
          <w:tcPr>
            <w:tcW w:w="466" w:type="pct"/>
          </w:tcPr>
          <w:p w14:paraId="6C66DE69" w14:textId="77777777" w:rsidR="0009708A" w:rsidRPr="00782B16" w:rsidRDefault="0009708A" w:rsidP="00BE45FC">
            <w:pPr>
              <w:keepNext/>
              <w:rPr>
                <w:sz w:val="20"/>
                <w:szCs w:val="20"/>
              </w:rPr>
            </w:pPr>
            <w:r w:rsidRPr="00782B16">
              <w:rPr>
                <w:sz w:val="20"/>
                <w:szCs w:val="20"/>
              </w:rPr>
              <w:t>30</w:t>
            </w:r>
          </w:p>
        </w:tc>
        <w:tc>
          <w:tcPr>
            <w:tcW w:w="466" w:type="pct"/>
          </w:tcPr>
          <w:p w14:paraId="416F5B27" w14:textId="77777777" w:rsidR="0009708A" w:rsidRPr="00782B16" w:rsidRDefault="0009708A" w:rsidP="00BE45FC">
            <w:pPr>
              <w:keepNext/>
              <w:rPr>
                <w:sz w:val="20"/>
                <w:szCs w:val="20"/>
              </w:rPr>
            </w:pPr>
            <w:r w:rsidRPr="00782B16">
              <w:rPr>
                <w:sz w:val="20"/>
                <w:szCs w:val="20"/>
              </w:rPr>
              <w:t>55</w:t>
            </w:r>
          </w:p>
        </w:tc>
        <w:tc>
          <w:tcPr>
            <w:tcW w:w="466" w:type="pct"/>
          </w:tcPr>
          <w:p w14:paraId="6808CE7E" w14:textId="77777777" w:rsidR="0009708A" w:rsidRPr="00782B16" w:rsidRDefault="0009708A" w:rsidP="00BE45FC">
            <w:pPr>
              <w:keepNext/>
              <w:rPr>
                <w:sz w:val="20"/>
                <w:szCs w:val="20"/>
              </w:rPr>
            </w:pPr>
            <w:r w:rsidRPr="00782B16">
              <w:rPr>
                <w:sz w:val="20"/>
                <w:szCs w:val="20"/>
              </w:rPr>
              <w:t>25</w:t>
            </w:r>
          </w:p>
        </w:tc>
        <w:tc>
          <w:tcPr>
            <w:tcW w:w="466" w:type="pct"/>
          </w:tcPr>
          <w:p w14:paraId="34E6A41F" w14:textId="77777777" w:rsidR="0009708A" w:rsidRPr="00782B16" w:rsidRDefault="0009708A" w:rsidP="00BE45FC">
            <w:pPr>
              <w:keepNext/>
              <w:rPr>
                <w:sz w:val="20"/>
                <w:szCs w:val="20"/>
              </w:rPr>
            </w:pPr>
            <w:r w:rsidRPr="00782B16">
              <w:rPr>
                <w:sz w:val="20"/>
                <w:szCs w:val="20"/>
              </w:rPr>
              <w:t>55</w:t>
            </w:r>
          </w:p>
        </w:tc>
        <w:tc>
          <w:tcPr>
            <w:tcW w:w="466" w:type="pct"/>
          </w:tcPr>
          <w:p w14:paraId="0F3305C4" w14:textId="77777777" w:rsidR="0009708A" w:rsidRPr="00782B16" w:rsidRDefault="0009708A" w:rsidP="00BE45FC">
            <w:pPr>
              <w:keepNext/>
              <w:rPr>
                <w:sz w:val="20"/>
                <w:szCs w:val="20"/>
              </w:rPr>
            </w:pPr>
            <w:r w:rsidRPr="00782B16">
              <w:rPr>
                <w:sz w:val="20"/>
                <w:szCs w:val="20"/>
              </w:rPr>
              <w:t>25</w:t>
            </w:r>
          </w:p>
        </w:tc>
        <w:tc>
          <w:tcPr>
            <w:tcW w:w="515" w:type="pct"/>
          </w:tcPr>
          <w:p w14:paraId="3370F523" w14:textId="77777777" w:rsidR="0009708A" w:rsidRPr="00782B16" w:rsidRDefault="0009708A" w:rsidP="00BE45FC">
            <w:pPr>
              <w:keepNext/>
              <w:rPr>
                <w:sz w:val="20"/>
                <w:szCs w:val="20"/>
              </w:rPr>
            </w:pPr>
            <w:r w:rsidRPr="00782B16">
              <w:rPr>
                <w:sz w:val="20"/>
                <w:szCs w:val="20"/>
              </w:rPr>
              <w:t>50</w:t>
            </w:r>
          </w:p>
        </w:tc>
        <w:tc>
          <w:tcPr>
            <w:tcW w:w="466" w:type="pct"/>
          </w:tcPr>
          <w:p w14:paraId="0F791DC1" w14:textId="77777777" w:rsidR="0009708A" w:rsidRPr="00782B16" w:rsidRDefault="0009708A" w:rsidP="00BE45FC">
            <w:pPr>
              <w:keepNext/>
              <w:rPr>
                <w:sz w:val="20"/>
                <w:szCs w:val="20"/>
              </w:rPr>
            </w:pPr>
            <w:r w:rsidRPr="00782B16">
              <w:rPr>
                <w:sz w:val="20"/>
                <w:szCs w:val="20"/>
              </w:rPr>
              <w:t>20</w:t>
            </w:r>
          </w:p>
        </w:tc>
        <w:tc>
          <w:tcPr>
            <w:tcW w:w="515" w:type="pct"/>
          </w:tcPr>
          <w:p w14:paraId="34772704" w14:textId="77777777" w:rsidR="0009708A" w:rsidRPr="00782B16" w:rsidRDefault="0009708A" w:rsidP="00BE45FC">
            <w:pPr>
              <w:keepNext/>
              <w:rPr>
                <w:sz w:val="20"/>
                <w:szCs w:val="20"/>
              </w:rPr>
            </w:pPr>
            <w:r w:rsidRPr="00782B16">
              <w:rPr>
                <w:sz w:val="20"/>
                <w:szCs w:val="20"/>
              </w:rPr>
              <w:t>45</w:t>
            </w:r>
          </w:p>
        </w:tc>
      </w:tr>
      <w:tr w:rsidR="00782B16" w:rsidRPr="00782B16" w14:paraId="424ADAB7" w14:textId="77777777" w:rsidTr="00BE45FC">
        <w:tc>
          <w:tcPr>
            <w:tcW w:w="1173" w:type="pct"/>
          </w:tcPr>
          <w:p w14:paraId="303D36BB" w14:textId="77777777" w:rsidR="0009708A" w:rsidRPr="00782B16" w:rsidRDefault="0009708A" w:rsidP="00BE45FC">
            <w:pPr>
              <w:keepNext/>
              <w:rPr>
                <w:sz w:val="20"/>
                <w:szCs w:val="20"/>
              </w:rPr>
            </w:pPr>
            <w:r w:rsidRPr="00782B16">
              <w:rPr>
                <w:sz w:val="20"/>
                <w:szCs w:val="20"/>
              </w:rPr>
              <w:t>0,125</w:t>
            </w:r>
          </w:p>
        </w:tc>
        <w:tc>
          <w:tcPr>
            <w:tcW w:w="466" w:type="pct"/>
          </w:tcPr>
          <w:p w14:paraId="37696A4B" w14:textId="77777777" w:rsidR="0009708A" w:rsidRPr="00782B16" w:rsidRDefault="0009708A" w:rsidP="00BE45FC">
            <w:pPr>
              <w:keepNext/>
              <w:rPr>
                <w:sz w:val="20"/>
                <w:szCs w:val="20"/>
              </w:rPr>
            </w:pPr>
            <w:r w:rsidRPr="00782B16">
              <w:rPr>
                <w:sz w:val="20"/>
                <w:szCs w:val="20"/>
              </w:rPr>
              <w:t>6</w:t>
            </w:r>
          </w:p>
        </w:tc>
        <w:tc>
          <w:tcPr>
            <w:tcW w:w="466" w:type="pct"/>
          </w:tcPr>
          <w:p w14:paraId="621F8839" w14:textId="77777777" w:rsidR="0009708A" w:rsidRPr="00782B16" w:rsidRDefault="0009708A" w:rsidP="00BE45FC">
            <w:pPr>
              <w:keepNext/>
              <w:rPr>
                <w:sz w:val="20"/>
                <w:szCs w:val="20"/>
              </w:rPr>
            </w:pPr>
            <w:r w:rsidRPr="00782B16">
              <w:rPr>
                <w:sz w:val="20"/>
                <w:szCs w:val="20"/>
              </w:rPr>
              <w:t>24</w:t>
            </w:r>
          </w:p>
        </w:tc>
        <w:tc>
          <w:tcPr>
            <w:tcW w:w="466" w:type="pct"/>
          </w:tcPr>
          <w:p w14:paraId="6EB9EFC3" w14:textId="77777777" w:rsidR="0009708A" w:rsidRPr="00782B16" w:rsidRDefault="0009708A" w:rsidP="00BE45FC">
            <w:pPr>
              <w:keepNext/>
              <w:rPr>
                <w:sz w:val="20"/>
                <w:szCs w:val="20"/>
              </w:rPr>
            </w:pPr>
            <w:r w:rsidRPr="00782B16">
              <w:rPr>
                <w:sz w:val="20"/>
                <w:szCs w:val="20"/>
              </w:rPr>
              <w:t>5</w:t>
            </w:r>
          </w:p>
        </w:tc>
        <w:tc>
          <w:tcPr>
            <w:tcW w:w="466" w:type="pct"/>
          </w:tcPr>
          <w:p w14:paraId="6E2FEBBF" w14:textId="77777777" w:rsidR="0009708A" w:rsidRPr="00782B16" w:rsidRDefault="0009708A" w:rsidP="00BE45FC">
            <w:pPr>
              <w:keepNext/>
              <w:rPr>
                <w:sz w:val="20"/>
                <w:szCs w:val="20"/>
              </w:rPr>
            </w:pPr>
            <w:r w:rsidRPr="00782B16">
              <w:rPr>
                <w:sz w:val="20"/>
                <w:szCs w:val="20"/>
              </w:rPr>
              <w:t>15</w:t>
            </w:r>
          </w:p>
        </w:tc>
        <w:tc>
          <w:tcPr>
            <w:tcW w:w="466" w:type="pct"/>
          </w:tcPr>
          <w:p w14:paraId="3F73EB68" w14:textId="77777777" w:rsidR="0009708A" w:rsidRPr="00782B16" w:rsidRDefault="0009708A" w:rsidP="00BE45FC">
            <w:pPr>
              <w:keepNext/>
              <w:rPr>
                <w:sz w:val="20"/>
                <w:szCs w:val="20"/>
              </w:rPr>
            </w:pPr>
            <w:r w:rsidRPr="00782B16">
              <w:rPr>
                <w:sz w:val="20"/>
                <w:szCs w:val="20"/>
              </w:rPr>
              <w:t>4</w:t>
            </w:r>
          </w:p>
        </w:tc>
        <w:tc>
          <w:tcPr>
            <w:tcW w:w="515" w:type="pct"/>
          </w:tcPr>
          <w:p w14:paraId="5D1AD9B5" w14:textId="77777777" w:rsidR="0009708A" w:rsidRPr="00782B16" w:rsidRDefault="0009708A" w:rsidP="00BE45FC">
            <w:pPr>
              <w:keepNext/>
              <w:rPr>
                <w:sz w:val="20"/>
                <w:szCs w:val="20"/>
              </w:rPr>
            </w:pPr>
            <w:r w:rsidRPr="00782B16">
              <w:rPr>
                <w:sz w:val="20"/>
                <w:szCs w:val="20"/>
              </w:rPr>
              <w:t>12</w:t>
            </w:r>
          </w:p>
        </w:tc>
        <w:tc>
          <w:tcPr>
            <w:tcW w:w="466" w:type="pct"/>
          </w:tcPr>
          <w:p w14:paraId="6A1EE84B" w14:textId="77777777" w:rsidR="0009708A" w:rsidRPr="00782B16" w:rsidRDefault="0009708A" w:rsidP="00BE45FC">
            <w:pPr>
              <w:keepNext/>
              <w:rPr>
                <w:sz w:val="20"/>
                <w:szCs w:val="20"/>
              </w:rPr>
            </w:pPr>
            <w:r w:rsidRPr="00782B16">
              <w:rPr>
                <w:sz w:val="20"/>
                <w:szCs w:val="20"/>
              </w:rPr>
              <w:t>4</w:t>
            </w:r>
          </w:p>
        </w:tc>
        <w:tc>
          <w:tcPr>
            <w:tcW w:w="515" w:type="pct"/>
          </w:tcPr>
          <w:p w14:paraId="3EC26288" w14:textId="77777777" w:rsidR="0009708A" w:rsidRPr="00782B16" w:rsidRDefault="0009708A" w:rsidP="00BE45FC">
            <w:pPr>
              <w:keepNext/>
              <w:rPr>
                <w:sz w:val="20"/>
                <w:szCs w:val="20"/>
              </w:rPr>
            </w:pPr>
            <w:r w:rsidRPr="00782B16">
              <w:rPr>
                <w:sz w:val="20"/>
                <w:szCs w:val="20"/>
              </w:rPr>
              <w:t>12</w:t>
            </w:r>
          </w:p>
        </w:tc>
      </w:tr>
      <w:tr w:rsidR="00782B16" w:rsidRPr="00782B16" w14:paraId="706FA75D" w14:textId="77777777" w:rsidTr="00BE45FC">
        <w:tc>
          <w:tcPr>
            <w:tcW w:w="1173" w:type="pct"/>
          </w:tcPr>
          <w:p w14:paraId="4CB57A1E" w14:textId="77777777" w:rsidR="0009708A" w:rsidRPr="00782B16" w:rsidRDefault="0009708A" w:rsidP="00BE45FC">
            <w:pPr>
              <w:keepNext/>
              <w:rPr>
                <w:sz w:val="20"/>
                <w:szCs w:val="20"/>
              </w:rPr>
            </w:pPr>
            <w:r w:rsidRPr="00782B16">
              <w:rPr>
                <w:sz w:val="20"/>
                <w:szCs w:val="20"/>
              </w:rPr>
              <w:t>0,063</w:t>
            </w:r>
          </w:p>
        </w:tc>
        <w:tc>
          <w:tcPr>
            <w:tcW w:w="466" w:type="pct"/>
          </w:tcPr>
          <w:p w14:paraId="691AB05B" w14:textId="77777777" w:rsidR="0009708A" w:rsidRPr="00782B16" w:rsidRDefault="0009708A" w:rsidP="00BE45FC">
            <w:pPr>
              <w:keepNext/>
              <w:rPr>
                <w:sz w:val="20"/>
                <w:szCs w:val="20"/>
              </w:rPr>
            </w:pPr>
            <w:r w:rsidRPr="00782B16">
              <w:rPr>
                <w:sz w:val="20"/>
                <w:szCs w:val="20"/>
              </w:rPr>
              <w:t>3,0</w:t>
            </w:r>
          </w:p>
        </w:tc>
        <w:tc>
          <w:tcPr>
            <w:tcW w:w="466" w:type="pct"/>
          </w:tcPr>
          <w:p w14:paraId="3FEC7CA2" w14:textId="77777777" w:rsidR="0009708A" w:rsidRPr="00782B16" w:rsidRDefault="0009708A" w:rsidP="00BE45FC">
            <w:pPr>
              <w:keepNext/>
              <w:rPr>
                <w:sz w:val="20"/>
                <w:szCs w:val="20"/>
              </w:rPr>
            </w:pPr>
            <w:r w:rsidRPr="00782B16">
              <w:rPr>
                <w:sz w:val="20"/>
                <w:szCs w:val="20"/>
              </w:rPr>
              <w:t>8,0</w:t>
            </w:r>
          </w:p>
        </w:tc>
        <w:tc>
          <w:tcPr>
            <w:tcW w:w="466" w:type="pct"/>
          </w:tcPr>
          <w:p w14:paraId="6E762A11" w14:textId="77777777" w:rsidR="0009708A" w:rsidRPr="00782B16" w:rsidRDefault="0009708A" w:rsidP="00BE45FC">
            <w:pPr>
              <w:keepNext/>
              <w:rPr>
                <w:sz w:val="20"/>
                <w:szCs w:val="20"/>
              </w:rPr>
            </w:pPr>
            <w:r w:rsidRPr="00782B16">
              <w:rPr>
                <w:sz w:val="20"/>
                <w:szCs w:val="20"/>
              </w:rPr>
              <w:t>3,0</w:t>
            </w:r>
          </w:p>
        </w:tc>
        <w:tc>
          <w:tcPr>
            <w:tcW w:w="466" w:type="pct"/>
          </w:tcPr>
          <w:p w14:paraId="4638B880" w14:textId="77777777" w:rsidR="0009708A" w:rsidRPr="00782B16" w:rsidRDefault="0009708A" w:rsidP="00BE45FC">
            <w:pPr>
              <w:keepNext/>
              <w:rPr>
                <w:sz w:val="20"/>
                <w:szCs w:val="20"/>
              </w:rPr>
            </w:pPr>
            <w:r w:rsidRPr="00782B16">
              <w:rPr>
                <w:sz w:val="20"/>
                <w:szCs w:val="20"/>
              </w:rPr>
              <w:t>8,0</w:t>
            </w:r>
          </w:p>
        </w:tc>
        <w:tc>
          <w:tcPr>
            <w:tcW w:w="466" w:type="pct"/>
          </w:tcPr>
          <w:p w14:paraId="090AD6C0" w14:textId="77777777" w:rsidR="0009708A" w:rsidRPr="00782B16" w:rsidRDefault="0009708A" w:rsidP="00BE45FC">
            <w:pPr>
              <w:keepNext/>
              <w:rPr>
                <w:sz w:val="20"/>
                <w:szCs w:val="20"/>
              </w:rPr>
            </w:pPr>
            <w:r w:rsidRPr="00782B16">
              <w:rPr>
                <w:sz w:val="20"/>
                <w:szCs w:val="20"/>
              </w:rPr>
              <w:t>4,0</w:t>
            </w:r>
          </w:p>
        </w:tc>
        <w:tc>
          <w:tcPr>
            <w:tcW w:w="515" w:type="pct"/>
          </w:tcPr>
          <w:p w14:paraId="7FDD4BD4" w14:textId="77777777" w:rsidR="0009708A" w:rsidRPr="00782B16" w:rsidRDefault="0009708A" w:rsidP="00BE45FC">
            <w:pPr>
              <w:keepNext/>
              <w:rPr>
                <w:sz w:val="20"/>
                <w:szCs w:val="20"/>
              </w:rPr>
            </w:pPr>
            <w:r w:rsidRPr="00782B16">
              <w:rPr>
                <w:sz w:val="20"/>
                <w:szCs w:val="20"/>
              </w:rPr>
              <w:t>10,0</w:t>
            </w:r>
          </w:p>
        </w:tc>
        <w:tc>
          <w:tcPr>
            <w:tcW w:w="466" w:type="pct"/>
          </w:tcPr>
          <w:p w14:paraId="67B2FA2D" w14:textId="77777777" w:rsidR="0009708A" w:rsidRPr="00782B16" w:rsidRDefault="0009708A" w:rsidP="00BE45FC">
            <w:pPr>
              <w:keepNext/>
              <w:rPr>
                <w:sz w:val="20"/>
                <w:szCs w:val="20"/>
              </w:rPr>
            </w:pPr>
            <w:r w:rsidRPr="00782B16">
              <w:rPr>
                <w:sz w:val="20"/>
                <w:szCs w:val="20"/>
              </w:rPr>
              <w:t>4,0</w:t>
            </w:r>
          </w:p>
        </w:tc>
        <w:tc>
          <w:tcPr>
            <w:tcW w:w="515" w:type="pct"/>
          </w:tcPr>
          <w:p w14:paraId="58347B6B" w14:textId="77777777" w:rsidR="0009708A" w:rsidRPr="00782B16" w:rsidRDefault="0009708A" w:rsidP="00BE45FC">
            <w:pPr>
              <w:keepNext/>
              <w:rPr>
                <w:sz w:val="20"/>
                <w:szCs w:val="20"/>
              </w:rPr>
            </w:pPr>
            <w:r w:rsidRPr="00782B16">
              <w:rPr>
                <w:sz w:val="20"/>
                <w:szCs w:val="20"/>
              </w:rPr>
              <w:t>10,0</w:t>
            </w:r>
          </w:p>
        </w:tc>
      </w:tr>
      <w:tr w:rsidR="00782B16" w:rsidRPr="00782B16" w14:paraId="01B7E708" w14:textId="77777777" w:rsidTr="00BE45FC">
        <w:tc>
          <w:tcPr>
            <w:tcW w:w="1173" w:type="pct"/>
          </w:tcPr>
          <w:p w14:paraId="06747F6B" w14:textId="77777777" w:rsidR="0009708A" w:rsidRPr="00782B16" w:rsidRDefault="0009708A" w:rsidP="00BE45FC">
            <w:pPr>
              <w:rPr>
                <w:sz w:val="20"/>
                <w:szCs w:val="20"/>
              </w:rPr>
            </w:pPr>
            <w:r w:rsidRPr="00782B16">
              <w:rPr>
                <w:sz w:val="20"/>
                <w:szCs w:val="20"/>
              </w:rPr>
              <w:t xml:space="preserve">Zawartość lepiszcza całkowitego, </w:t>
            </w:r>
          </w:p>
        </w:tc>
        <w:tc>
          <w:tcPr>
            <w:tcW w:w="932" w:type="pct"/>
            <w:gridSpan w:val="2"/>
          </w:tcPr>
          <w:p w14:paraId="3E48DD40" w14:textId="77777777" w:rsidR="0009708A" w:rsidRPr="00782B16" w:rsidRDefault="0009708A" w:rsidP="00BE45FC">
            <w:pPr>
              <w:rPr>
                <w:sz w:val="20"/>
                <w:szCs w:val="20"/>
              </w:rPr>
            </w:pPr>
            <w:r w:rsidRPr="00782B16">
              <w:rPr>
                <w:sz w:val="20"/>
                <w:szCs w:val="20"/>
              </w:rPr>
              <w:t xml:space="preserve">B </w:t>
            </w:r>
            <w:r w:rsidRPr="00782B16">
              <w:rPr>
                <w:sz w:val="20"/>
                <w:szCs w:val="20"/>
                <w:vertAlign w:val="subscript"/>
              </w:rPr>
              <w:t>min 4,8</w:t>
            </w:r>
          </w:p>
        </w:tc>
        <w:tc>
          <w:tcPr>
            <w:tcW w:w="932" w:type="pct"/>
            <w:gridSpan w:val="2"/>
          </w:tcPr>
          <w:p w14:paraId="0C5CAEA1" w14:textId="77777777" w:rsidR="0009708A" w:rsidRPr="00782B16" w:rsidRDefault="0009708A" w:rsidP="00BE45FC">
            <w:pPr>
              <w:rPr>
                <w:sz w:val="20"/>
                <w:szCs w:val="20"/>
              </w:rPr>
            </w:pPr>
            <w:r w:rsidRPr="00782B16">
              <w:rPr>
                <w:sz w:val="20"/>
                <w:szCs w:val="20"/>
              </w:rPr>
              <w:t xml:space="preserve">B </w:t>
            </w:r>
            <w:r w:rsidRPr="00782B16">
              <w:rPr>
                <w:sz w:val="20"/>
                <w:szCs w:val="20"/>
                <w:vertAlign w:val="subscript"/>
              </w:rPr>
              <w:t>min 4,6</w:t>
            </w:r>
          </w:p>
        </w:tc>
        <w:tc>
          <w:tcPr>
            <w:tcW w:w="981" w:type="pct"/>
            <w:gridSpan w:val="2"/>
          </w:tcPr>
          <w:p w14:paraId="5AA409D0" w14:textId="77777777" w:rsidR="0009708A" w:rsidRPr="00782B16" w:rsidRDefault="0009708A" w:rsidP="00BE45FC">
            <w:pPr>
              <w:rPr>
                <w:sz w:val="20"/>
                <w:szCs w:val="20"/>
              </w:rPr>
            </w:pPr>
            <w:r w:rsidRPr="00782B16">
              <w:rPr>
                <w:sz w:val="20"/>
                <w:szCs w:val="20"/>
              </w:rPr>
              <w:t xml:space="preserve">B </w:t>
            </w:r>
            <w:r w:rsidRPr="00782B16">
              <w:rPr>
                <w:sz w:val="20"/>
                <w:szCs w:val="20"/>
                <w:vertAlign w:val="subscript"/>
              </w:rPr>
              <w:t>min 4,6</w:t>
            </w:r>
          </w:p>
        </w:tc>
        <w:tc>
          <w:tcPr>
            <w:tcW w:w="981" w:type="pct"/>
            <w:gridSpan w:val="2"/>
          </w:tcPr>
          <w:p w14:paraId="62195AA9" w14:textId="77777777" w:rsidR="0009708A" w:rsidRPr="00782B16" w:rsidRDefault="0009708A" w:rsidP="00BE45FC">
            <w:pPr>
              <w:rPr>
                <w:sz w:val="20"/>
                <w:szCs w:val="20"/>
              </w:rPr>
            </w:pPr>
            <w:r w:rsidRPr="00782B16">
              <w:rPr>
                <w:sz w:val="20"/>
                <w:szCs w:val="20"/>
              </w:rPr>
              <w:t xml:space="preserve">B </w:t>
            </w:r>
            <w:r w:rsidRPr="00782B16">
              <w:rPr>
                <w:sz w:val="20"/>
                <w:szCs w:val="20"/>
                <w:vertAlign w:val="subscript"/>
              </w:rPr>
              <w:t>min 4,4</w:t>
            </w:r>
          </w:p>
        </w:tc>
      </w:tr>
    </w:tbl>
    <w:p w14:paraId="0726C506" w14:textId="77777777" w:rsidR="0009708A" w:rsidRPr="00782B16" w:rsidRDefault="0009708A" w:rsidP="0009708A">
      <w:pPr>
        <w:rPr>
          <w:sz w:val="20"/>
          <w:szCs w:val="20"/>
        </w:rPr>
      </w:pPr>
      <w:r w:rsidRPr="00782B16">
        <w:rPr>
          <w:sz w:val="20"/>
          <w:szCs w:val="20"/>
        </w:rPr>
        <w:t>Wymaganą zawartość lepiszcza należy skorygować zgodnie z PN-EN 13108-1 pkt. 5.3.1.3</w:t>
      </w:r>
    </w:p>
    <w:p w14:paraId="7561239D" w14:textId="77777777" w:rsidR="0009708A" w:rsidRPr="00782B16" w:rsidRDefault="0009708A" w:rsidP="0009708A">
      <w:pPr>
        <w:rPr>
          <w:sz w:val="20"/>
          <w:szCs w:val="20"/>
        </w:rPr>
      </w:pPr>
      <w:r w:rsidRPr="00782B16">
        <w:rPr>
          <w:sz w:val="20"/>
          <w:szCs w:val="20"/>
        </w:rPr>
        <w:t xml:space="preserve">Skład mieszanki mineralno-asfaltowej powinien być ustalony na podstawie badań próbek wykonanych zgodnie z normą PN-EN 13108-20 załącznik C oraz normami powiązanymi. Próbki powinny spełniać wymagania podane w tablicach 5.2, 5.3, 5.4 w zależności od kategorii ruchu, jak i zawartości asfaltu </w:t>
      </w:r>
      <w:proofErr w:type="spellStart"/>
      <w:r w:rsidRPr="00782B16">
        <w:rPr>
          <w:sz w:val="20"/>
          <w:szCs w:val="20"/>
        </w:rPr>
        <w:t>B</w:t>
      </w:r>
      <w:r w:rsidRPr="00782B16">
        <w:rPr>
          <w:sz w:val="20"/>
          <w:szCs w:val="20"/>
          <w:vertAlign w:val="subscript"/>
        </w:rPr>
        <w:t>min</w:t>
      </w:r>
      <w:proofErr w:type="spellEnd"/>
      <w:r w:rsidRPr="00782B16">
        <w:rPr>
          <w:sz w:val="20"/>
          <w:szCs w:val="20"/>
        </w:rPr>
        <w:t xml:space="preserve"> i temperatur zagęszczania próbek.</w:t>
      </w:r>
    </w:p>
    <w:p w14:paraId="2AA023DB" w14:textId="77777777" w:rsidR="0009708A" w:rsidRPr="00782B16" w:rsidRDefault="0009708A" w:rsidP="002D228C">
      <w:pPr>
        <w:pStyle w:val="podpkt11"/>
      </w:pPr>
      <w:r w:rsidRPr="00782B16">
        <w:t>5.2.4. Wymagania wobec mieszanek mineralno-asfaltowych</w:t>
      </w:r>
    </w:p>
    <w:p w14:paraId="5C8C4D6B" w14:textId="77777777" w:rsidR="0009708A" w:rsidRPr="00782B16" w:rsidRDefault="0009708A" w:rsidP="0009708A">
      <w:pPr>
        <w:pStyle w:val="Legenda"/>
        <w:rPr>
          <w:b w:val="0"/>
          <w:sz w:val="20"/>
        </w:rPr>
      </w:pPr>
      <w:r w:rsidRPr="00782B16">
        <w:rPr>
          <w:b w:val="0"/>
          <w:sz w:val="20"/>
        </w:rPr>
        <w:t>Tablica. Wymagania wobec betonu asfaltowego do warstwy wiążącej i wyrównawczej dla ruchu KR1-2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2"/>
        <w:gridCol w:w="1545"/>
        <w:gridCol w:w="2022"/>
        <w:gridCol w:w="1628"/>
        <w:gridCol w:w="1778"/>
      </w:tblGrid>
      <w:tr w:rsidR="00782B16" w:rsidRPr="00782B16" w14:paraId="3B10C7A2" w14:textId="77777777" w:rsidTr="00BE45FC">
        <w:tc>
          <w:tcPr>
            <w:tcW w:w="1200" w:type="pct"/>
            <w:vMerge w:val="restart"/>
          </w:tcPr>
          <w:p w14:paraId="0D82D8F1" w14:textId="77777777" w:rsidR="0009708A" w:rsidRPr="00782B16" w:rsidRDefault="0009708A" w:rsidP="00BE45FC">
            <w:pPr>
              <w:rPr>
                <w:sz w:val="20"/>
                <w:szCs w:val="20"/>
              </w:rPr>
            </w:pPr>
            <w:r w:rsidRPr="00782B16">
              <w:rPr>
                <w:sz w:val="20"/>
                <w:szCs w:val="20"/>
              </w:rPr>
              <w:t>Właściwość</w:t>
            </w:r>
          </w:p>
        </w:tc>
        <w:tc>
          <w:tcPr>
            <w:tcW w:w="842" w:type="pct"/>
            <w:vMerge w:val="restart"/>
          </w:tcPr>
          <w:p w14:paraId="6FC94B92" w14:textId="77777777" w:rsidR="0009708A" w:rsidRPr="00782B16" w:rsidRDefault="0009708A" w:rsidP="00BE45FC">
            <w:pPr>
              <w:rPr>
                <w:sz w:val="20"/>
                <w:szCs w:val="20"/>
              </w:rPr>
            </w:pPr>
            <w:r w:rsidRPr="00782B16">
              <w:rPr>
                <w:sz w:val="20"/>
                <w:szCs w:val="20"/>
              </w:rPr>
              <w:t>Warunki zagęszczania</w:t>
            </w:r>
          </w:p>
        </w:tc>
        <w:tc>
          <w:tcPr>
            <w:tcW w:w="1102" w:type="pct"/>
            <w:vMerge w:val="restart"/>
          </w:tcPr>
          <w:p w14:paraId="18651ED2" w14:textId="77777777" w:rsidR="0009708A" w:rsidRPr="00782B16" w:rsidRDefault="0009708A" w:rsidP="00BE45FC">
            <w:pPr>
              <w:rPr>
                <w:sz w:val="20"/>
                <w:szCs w:val="20"/>
              </w:rPr>
            </w:pPr>
            <w:r w:rsidRPr="00782B16">
              <w:rPr>
                <w:sz w:val="20"/>
                <w:szCs w:val="20"/>
              </w:rPr>
              <w:t>Metoda i warunki badania</w:t>
            </w:r>
          </w:p>
        </w:tc>
        <w:tc>
          <w:tcPr>
            <w:tcW w:w="1856" w:type="pct"/>
            <w:gridSpan w:val="2"/>
          </w:tcPr>
          <w:p w14:paraId="7A5C1EA6" w14:textId="77777777" w:rsidR="0009708A" w:rsidRPr="00782B16" w:rsidRDefault="0009708A" w:rsidP="00BE45FC">
            <w:pPr>
              <w:rPr>
                <w:sz w:val="20"/>
                <w:szCs w:val="20"/>
              </w:rPr>
            </w:pPr>
            <w:r w:rsidRPr="00782B16">
              <w:rPr>
                <w:sz w:val="20"/>
                <w:szCs w:val="20"/>
              </w:rPr>
              <w:t>Wymiar mieszanki</w:t>
            </w:r>
          </w:p>
        </w:tc>
      </w:tr>
      <w:tr w:rsidR="00782B16" w:rsidRPr="00782B16" w14:paraId="124DD313" w14:textId="77777777" w:rsidTr="00BE45FC">
        <w:tc>
          <w:tcPr>
            <w:tcW w:w="1200" w:type="pct"/>
            <w:vMerge/>
          </w:tcPr>
          <w:p w14:paraId="0DC7591D" w14:textId="77777777" w:rsidR="0009708A" w:rsidRPr="00782B16" w:rsidRDefault="0009708A" w:rsidP="00BE45FC">
            <w:pPr>
              <w:rPr>
                <w:sz w:val="20"/>
                <w:szCs w:val="20"/>
              </w:rPr>
            </w:pPr>
          </w:p>
        </w:tc>
        <w:tc>
          <w:tcPr>
            <w:tcW w:w="842" w:type="pct"/>
            <w:vMerge/>
          </w:tcPr>
          <w:p w14:paraId="33B2570C" w14:textId="77777777" w:rsidR="0009708A" w:rsidRPr="00782B16" w:rsidRDefault="0009708A" w:rsidP="00BE45FC">
            <w:pPr>
              <w:rPr>
                <w:sz w:val="20"/>
                <w:szCs w:val="20"/>
              </w:rPr>
            </w:pPr>
          </w:p>
        </w:tc>
        <w:tc>
          <w:tcPr>
            <w:tcW w:w="1102" w:type="pct"/>
            <w:vMerge/>
          </w:tcPr>
          <w:p w14:paraId="5BC232F6" w14:textId="77777777" w:rsidR="0009708A" w:rsidRPr="00782B16" w:rsidRDefault="0009708A" w:rsidP="00BE45FC">
            <w:pPr>
              <w:rPr>
                <w:sz w:val="20"/>
                <w:szCs w:val="20"/>
              </w:rPr>
            </w:pPr>
          </w:p>
        </w:tc>
        <w:tc>
          <w:tcPr>
            <w:tcW w:w="887" w:type="pct"/>
          </w:tcPr>
          <w:p w14:paraId="4429EBC5" w14:textId="77777777" w:rsidR="0009708A" w:rsidRPr="00782B16" w:rsidRDefault="0009708A" w:rsidP="00BE45FC">
            <w:pPr>
              <w:rPr>
                <w:sz w:val="20"/>
                <w:szCs w:val="20"/>
              </w:rPr>
            </w:pPr>
            <w:r w:rsidRPr="00782B16">
              <w:rPr>
                <w:sz w:val="20"/>
                <w:szCs w:val="20"/>
              </w:rPr>
              <w:t>AC 11 W</w:t>
            </w:r>
          </w:p>
        </w:tc>
        <w:tc>
          <w:tcPr>
            <w:tcW w:w="969" w:type="pct"/>
          </w:tcPr>
          <w:p w14:paraId="1746CDB2" w14:textId="77777777" w:rsidR="0009708A" w:rsidRPr="00782B16" w:rsidRDefault="0009708A" w:rsidP="00BE45FC">
            <w:pPr>
              <w:rPr>
                <w:sz w:val="20"/>
                <w:szCs w:val="20"/>
              </w:rPr>
            </w:pPr>
            <w:r w:rsidRPr="00782B16">
              <w:rPr>
                <w:sz w:val="20"/>
                <w:szCs w:val="20"/>
              </w:rPr>
              <w:t>AC 16 W</w:t>
            </w:r>
          </w:p>
        </w:tc>
      </w:tr>
      <w:tr w:rsidR="00782B16" w:rsidRPr="00782B16" w14:paraId="7A754BB9" w14:textId="77777777" w:rsidTr="00BE45FC">
        <w:tc>
          <w:tcPr>
            <w:tcW w:w="1200" w:type="pct"/>
          </w:tcPr>
          <w:p w14:paraId="4EA7363A" w14:textId="77777777" w:rsidR="0009708A" w:rsidRPr="00782B16" w:rsidRDefault="0009708A" w:rsidP="00BE45FC">
            <w:pPr>
              <w:rPr>
                <w:sz w:val="20"/>
                <w:szCs w:val="20"/>
              </w:rPr>
            </w:pPr>
            <w:r w:rsidRPr="00782B16">
              <w:rPr>
                <w:sz w:val="20"/>
                <w:szCs w:val="20"/>
              </w:rPr>
              <w:t>Zawartość wolnych przestrzeni</w:t>
            </w:r>
          </w:p>
        </w:tc>
        <w:tc>
          <w:tcPr>
            <w:tcW w:w="842" w:type="pct"/>
          </w:tcPr>
          <w:p w14:paraId="7FD81CFE" w14:textId="77777777" w:rsidR="0009708A" w:rsidRPr="00782B16" w:rsidRDefault="0009708A" w:rsidP="00BE45FC">
            <w:pPr>
              <w:rPr>
                <w:sz w:val="20"/>
                <w:szCs w:val="20"/>
              </w:rPr>
            </w:pPr>
            <w:r w:rsidRPr="00782B16">
              <w:rPr>
                <w:sz w:val="20"/>
                <w:szCs w:val="20"/>
              </w:rPr>
              <w:t>C.1.2, ubijanie,</w:t>
            </w:r>
          </w:p>
          <w:p w14:paraId="20DD38E2" w14:textId="77777777" w:rsidR="0009708A" w:rsidRPr="00782B16" w:rsidRDefault="0009708A" w:rsidP="00BE45FC">
            <w:pPr>
              <w:rPr>
                <w:sz w:val="20"/>
                <w:szCs w:val="20"/>
              </w:rPr>
            </w:pPr>
            <w:r w:rsidRPr="00782B16">
              <w:rPr>
                <w:sz w:val="20"/>
                <w:szCs w:val="20"/>
              </w:rPr>
              <w:t>2x 50 uderzeń</w:t>
            </w:r>
          </w:p>
        </w:tc>
        <w:tc>
          <w:tcPr>
            <w:tcW w:w="1102" w:type="pct"/>
          </w:tcPr>
          <w:p w14:paraId="61DBEC46" w14:textId="77777777" w:rsidR="0009708A" w:rsidRPr="00782B16" w:rsidRDefault="0009708A" w:rsidP="00BE45FC">
            <w:pPr>
              <w:rPr>
                <w:sz w:val="20"/>
                <w:szCs w:val="20"/>
              </w:rPr>
            </w:pPr>
            <w:r w:rsidRPr="00782B16">
              <w:rPr>
                <w:sz w:val="20"/>
                <w:szCs w:val="20"/>
              </w:rPr>
              <w:t>PN-EN 12697-8 p.4</w:t>
            </w:r>
          </w:p>
        </w:tc>
        <w:tc>
          <w:tcPr>
            <w:tcW w:w="887" w:type="pct"/>
          </w:tcPr>
          <w:p w14:paraId="4D041FC8" w14:textId="77777777" w:rsidR="0009708A" w:rsidRPr="00782B16" w:rsidRDefault="0009708A" w:rsidP="00BE45FC">
            <w:pPr>
              <w:rPr>
                <w:sz w:val="20"/>
                <w:szCs w:val="20"/>
              </w:rPr>
            </w:pPr>
            <w:r w:rsidRPr="00782B16">
              <w:rPr>
                <w:sz w:val="20"/>
                <w:szCs w:val="20"/>
              </w:rPr>
              <w:t>V</w:t>
            </w:r>
            <w:r w:rsidRPr="00782B16">
              <w:rPr>
                <w:sz w:val="20"/>
                <w:szCs w:val="20"/>
                <w:vertAlign w:val="subscript"/>
              </w:rPr>
              <w:t>min3,0</w:t>
            </w:r>
          </w:p>
          <w:p w14:paraId="32441A24" w14:textId="77777777" w:rsidR="0009708A" w:rsidRPr="00782B16" w:rsidRDefault="0009708A" w:rsidP="00BE45FC">
            <w:pPr>
              <w:rPr>
                <w:sz w:val="20"/>
                <w:szCs w:val="20"/>
              </w:rPr>
            </w:pPr>
            <w:r w:rsidRPr="00782B16">
              <w:rPr>
                <w:sz w:val="20"/>
                <w:szCs w:val="20"/>
              </w:rPr>
              <w:t>V</w:t>
            </w:r>
            <w:r w:rsidRPr="00782B16">
              <w:rPr>
                <w:sz w:val="20"/>
                <w:szCs w:val="20"/>
                <w:vertAlign w:val="subscript"/>
              </w:rPr>
              <w:t>max6,0</w:t>
            </w:r>
          </w:p>
        </w:tc>
        <w:tc>
          <w:tcPr>
            <w:tcW w:w="969" w:type="pct"/>
          </w:tcPr>
          <w:p w14:paraId="79ABB2CA" w14:textId="77777777" w:rsidR="0009708A" w:rsidRPr="00782B16" w:rsidRDefault="0009708A" w:rsidP="00BE45FC">
            <w:pPr>
              <w:rPr>
                <w:sz w:val="20"/>
                <w:szCs w:val="20"/>
              </w:rPr>
            </w:pPr>
            <w:r w:rsidRPr="00782B16">
              <w:rPr>
                <w:sz w:val="20"/>
                <w:szCs w:val="20"/>
              </w:rPr>
              <w:t>V</w:t>
            </w:r>
            <w:r w:rsidRPr="00782B16">
              <w:rPr>
                <w:sz w:val="20"/>
                <w:szCs w:val="20"/>
                <w:vertAlign w:val="subscript"/>
              </w:rPr>
              <w:t>min3,0</w:t>
            </w:r>
          </w:p>
          <w:p w14:paraId="4AF6D5CF" w14:textId="77777777" w:rsidR="0009708A" w:rsidRPr="00782B16" w:rsidRDefault="0009708A" w:rsidP="00BE45FC">
            <w:pPr>
              <w:rPr>
                <w:sz w:val="20"/>
                <w:szCs w:val="20"/>
              </w:rPr>
            </w:pPr>
            <w:r w:rsidRPr="00782B16">
              <w:rPr>
                <w:sz w:val="20"/>
                <w:szCs w:val="20"/>
              </w:rPr>
              <w:t>V</w:t>
            </w:r>
            <w:r w:rsidRPr="00782B16">
              <w:rPr>
                <w:sz w:val="20"/>
                <w:szCs w:val="20"/>
                <w:vertAlign w:val="subscript"/>
              </w:rPr>
              <w:t>max6,0</w:t>
            </w:r>
          </w:p>
        </w:tc>
      </w:tr>
      <w:tr w:rsidR="00782B16" w:rsidRPr="00782B16" w14:paraId="4E807A67" w14:textId="77777777" w:rsidTr="00BE45FC">
        <w:tc>
          <w:tcPr>
            <w:tcW w:w="1200" w:type="pct"/>
          </w:tcPr>
          <w:p w14:paraId="00E6FD22" w14:textId="77777777" w:rsidR="0009708A" w:rsidRPr="00782B16" w:rsidRDefault="0009708A" w:rsidP="00BE45FC">
            <w:pPr>
              <w:rPr>
                <w:sz w:val="20"/>
                <w:szCs w:val="20"/>
              </w:rPr>
            </w:pPr>
            <w:r w:rsidRPr="00782B16">
              <w:rPr>
                <w:sz w:val="20"/>
                <w:szCs w:val="20"/>
              </w:rPr>
              <w:t>Wolne przestrzenie wypełnione lepiszczem</w:t>
            </w:r>
          </w:p>
        </w:tc>
        <w:tc>
          <w:tcPr>
            <w:tcW w:w="842" w:type="pct"/>
          </w:tcPr>
          <w:p w14:paraId="3889BDD2" w14:textId="77777777" w:rsidR="0009708A" w:rsidRPr="00782B16" w:rsidRDefault="0009708A" w:rsidP="00BE45FC">
            <w:pPr>
              <w:rPr>
                <w:sz w:val="20"/>
                <w:szCs w:val="20"/>
              </w:rPr>
            </w:pPr>
            <w:r w:rsidRPr="00782B16">
              <w:rPr>
                <w:sz w:val="20"/>
                <w:szCs w:val="20"/>
              </w:rPr>
              <w:t>C.1.2, ubijanie,</w:t>
            </w:r>
          </w:p>
          <w:p w14:paraId="1743EB2C" w14:textId="77777777" w:rsidR="0009708A" w:rsidRPr="00782B16" w:rsidRDefault="0009708A" w:rsidP="00BE45FC">
            <w:pPr>
              <w:rPr>
                <w:sz w:val="20"/>
                <w:szCs w:val="20"/>
              </w:rPr>
            </w:pPr>
            <w:r w:rsidRPr="00782B16">
              <w:rPr>
                <w:sz w:val="20"/>
                <w:szCs w:val="20"/>
              </w:rPr>
              <w:t>2x 50 uderzeń</w:t>
            </w:r>
          </w:p>
        </w:tc>
        <w:tc>
          <w:tcPr>
            <w:tcW w:w="1102" w:type="pct"/>
          </w:tcPr>
          <w:p w14:paraId="23A1B9AC" w14:textId="77777777" w:rsidR="0009708A" w:rsidRPr="00782B16" w:rsidRDefault="0009708A" w:rsidP="00BE45FC">
            <w:pPr>
              <w:rPr>
                <w:sz w:val="20"/>
                <w:szCs w:val="20"/>
              </w:rPr>
            </w:pPr>
            <w:r w:rsidRPr="00782B16">
              <w:rPr>
                <w:sz w:val="20"/>
                <w:szCs w:val="20"/>
              </w:rPr>
              <w:t>PN-EN 12697-8 p.5</w:t>
            </w:r>
          </w:p>
        </w:tc>
        <w:tc>
          <w:tcPr>
            <w:tcW w:w="887" w:type="pct"/>
          </w:tcPr>
          <w:p w14:paraId="0E5CC84A" w14:textId="77777777" w:rsidR="0009708A" w:rsidRPr="00782B16" w:rsidRDefault="0009708A" w:rsidP="00BE45FC">
            <w:pPr>
              <w:rPr>
                <w:sz w:val="20"/>
                <w:szCs w:val="20"/>
              </w:rPr>
            </w:pPr>
            <w:r w:rsidRPr="00782B16">
              <w:rPr>
                <w:sz w:val="20"/>
                <w:szCs w:val="20"/>
              </w:rPr>
              <w:t xml:space="preserve">VFB </w:t>
            </w:r>
            <w:r w:rsidRPr="00782B16">
              <w:rPr>
                <w:sz w:val="20"/>
                <w:szCs w:val="20"/>
                <w:vertAlign w:val="subscript"/>
              </w:rPr>
              <w:t>min65</w:t>
            </w:r>
          </w:p>
          <w:p w14:paraId="187C7954" w14:textId="77777777" w:rsidR="0009708A" w:rsidRPr="00782B16" w:rsidRDefault="0009708A" w:rsidP="00BE45FC">
            <w:pPr>
              <w:rPr>
                <w:sz w:val="20"/>
                <w:szCs w:val="20"/>
              </w:rPr>
            </w:pPr>
            <w:r w:rsidRPr="00782B16">
              <w:rPr>
                <w:sz w:val="20"/>
                <w:szCs w:val="20"/>
              </w:rPr>
              <w:t xml:space="preserve">VFB </w:t>
            </w:r>
            <w:r w:rsidRPr="00782B16">
              <w:rPr>
                <w:sz w:val="20"/>
                <w:szCs w:val="20"/>
                <w:vertAlign w:val="subscript"/>
              </w:rPr>
              <w:t>max80</w:t>
            </w:r>
          </w:p>
        </w:tc>
        <w:tc>
          <w:tcPr>
            <w:tcW w:w="969" w:type="pct"/>
          </w:tcPr>
          <w:p w14:paraId="7A475910" w14:textId="77777777" w:rsidR="0009708A" w:rsidRPr="00782B16" w:rsidRDefault="0009708A" w:rsidP="00BE45FC">
            <w:pPr>
              <w:rPr>
                <w:sz w:val="20"/>
                <w:szCs w:val="20"/>
              </w:rPr>
            </w:pPr>
            <w:r w:rsidRPr="00782B16">
              <w:rPr>
                <w:sz w:val="20"/>
                <w:szCs w:val="20"/>
              </w:rPr>
              <w:t xml:space="preserve">VFB </w:t>
            </w:r>
            <w:r w:rsidRPr="00782B16">
              <w:rPr>
                <w:sz w:val="20"/>
                <w:szCs w:val="20"/>
                <w:vertAlign w:val="subscript"/>
              </w:rPr>
              <w:t>min65</w:t>
            </w:r>
          </w:p>
          <w:p w14:paraId="1E30BAF1" w14:textId="77777777" w:rsidR="0009708A" w:rsidRPr="00782B16" w:rsidRDefault="0009708A" w:rsidP="00BE45FC">
            <w:pPr>
              <w:rPr>
                <w:sz w:val="20"/>
                <w:szCs w:val="20"/>
              </w:rPr>
            </w:pPr>
            <w:r w:rsidRPr="00782B16">
              <w:rPr>
                <w:sz w:val="20"/>
                <w:szCs w:val="20"/>
              </w:rPr>
              <w:t xml:space="preserve">VFB </w:t>
            </w:r>
            <w:r w:rsidRPr="00782B16">
              <w:rPr>
                <w:sz w:val="20"/>
                <w:szCs w:val="20"/>
                <w:vertAlign w:val="subscript"/>
              </w:rPr>
              <w:t>max80</w:t>
            </w:r>
          </w:p>
        </w:tc>
      </w:tr>
      <w:tr w:rsidR="00782B16" w:rsidRPr="00782B16" w14:paraId="748AD887" w14:textId="77777777" w:rsidTr="00BE45FC">
        <w:tc>
          <w:tcPr>
            <w:tcW w:w="1200" w:type="pct"/>
          </w:tcPr>
          <w:p w14:paraId="31E4ACDE" w14:textId="77777777" w:rsidR="0009708A" w:rsidRPr="00782B16" w:rsidRDefault="0009708A" w:rsidP="00BE45FC">
            <w:pPr>
              <w:rPr>
                <w:sz w:val="20"/>
                <w:szCs w:val="20"/>
              </w:rPr>
            </w:pPr>
            <w:r w:rsidRPr="00782B16">
              <w:rPr>
                <w:sz w:val="20"/>
                <w:szCs w:val="20"/>
              </w:rPr>
              <w:t>Zawartość wolnych przestrzeni w mieszance mineralnej</w:t>
            </w:r>
          </w:p>
        </w:tc>
        <w:tc>
          <w:tcPr>
            <w:tcW w:w="842" w:type="pct"/>
          </w:tcPr>
          <w:p w14:paraId="2CC88642" w14:textId="77777777" w:rsidR="0009708A" w:rsidRPr="00782B16" w:rsidRDefault="0009708A" w:rsidP="00BE45FC">
            <w:pPr>
              <w:rPr>
                <w:sz w:val="20"/>
                <w:szCs w:val="20"/>
              </w:rPr>
            </w:pPr>
            <w:r w:rsidRPr="00782B16">
              <w:rPr>
                <w:sz w:val="20"/>
                <w:szCs w:val="20"/>
              </w:rPr>
              <w:t>C.1.2, ubijanie,</w:t>
            </w:r>
          </w:p>
          <w:p w14:paraId="23D36201" w14:textId="77777777" w:rsidR="0009708A" w:rsidRPr="00782B16" w:rsidRDefault="0009708A" w:rsidP="00BE45FC">
            <w:pPr>
              <w:rPr>
                <w:sz w:val="20"/>
                <w:szCs w:val="20"/>
              </w:rPr>
            </w:pPr>
            <w:r w:rsidRPr="00782B16">
              <w:rPr>
                <w:sz w:val="20"/>
                <w:szCs w:val="20"/>
              </w:rPr>
              <w:t>2x 50 uderzeń</w:t>
            </w:r>
          </w:p>
          <w:p w14:paraId="7F637389" w14:textId="77777777" w:rsidR="0009708A" w:rsidRPr="00782B16" w:rsidRDefault="0009708A" w:rsidP="00BE45FC">
            <w:pPr>
              <w:rPr>
                <w:sz w:val="20"/>
                <w:szCs w:val="20"/>
              </w:rPr>
            </w:pPr>
          </w:p>
        </w:tc>
        <w:tc>
          <w:tcPr>
            <w:tcW w:w="1102" w:type="pct"/>
          </w:tcPr>
          <w:p w14:paraId="2554514C" w14:textId="77777777" w:rsidR="0009708A" w:rsidRPr="00782B16" w:rsidRDefault="0009708A" w:rsidP="00BE45FC">
            <w:pPr>
              <w:rPr>
                <w:sz w:val="20"/>
                <w:szCs w:val="20"/>
              </w:rPr>
            </w:pPr>
            <w:r w:rsidRPr="00782B16">
              <w:rPr>
                <w:sz w:val="20"/>
                <w:szCs w:val="20"/>
              </w:rPr>
              <w:t>PN-EN 12697-8 p.5</w:t>
            </w:r>
          </w:p>
        </w:tc>
        <w:tc>
          <w:tcPr>
            <w:tcW w:w="887" w:type="pct"/>
          </w:tcPr>
          <w:p w14:paraId="2EBF9445" w14:textId="77777777" w:rsidR="0009708A" w:rsidRPr="00782B16" w:rsidRDefault="0009708A" w:rsidP="00BE45FC">
            <w:pPr>
              <w:rPr>
                <w:sz w:val="20"/>
                <w:szCs w:val="20"/>
              </w:rPr>
            </w:pPr>
            <w:r w:rsidRPr="00782B16">
              <w:rPr>
                <w:sz w:val="20"/>
                <w:szCs w:val="20"/>
              </w:rPr>
              <w:t xml:space="preserve">VMA </w:t>
            </w:r>
            <w:r w:rsidRPr="00782B16">
              <w:rPr>
                <w:sz w:val="20"/>
                <w:szCs w:val="20"/>
                <w:vertAlign w:val="subscript"/>
              </w:rPr>
              <w:t>min14</w:t>
            </w:r>
          </w:p>
        </w:tc>
        <w:tc>
          <w:tcPr>
            <w:tcW w:w="969" w:type="pct"/>
          </w:tcPr>
          <w:p w14:paraId="06A7F5BC" w14:textId="77777777" w:rsidR="0009708A" w:rsidRPr="00782B16" w:rsidRDefault="0009708A" w:rsidP="00BE45FC">
            <w:pPr>
              <w:rPr>
                <w:sz w:val="20"/>
                <w:szCs w:val="20"/>
              </w:rPr>
            </w:pPr>
            <w:r w:rsidRPr="00782B16">
              <w:rPr>
                <w:sz w:val="20"/>
                <w:szCs w:val="20"/>
              </w:rPr>
              <w:t xml:space="preserve">VMA </w:t>
            </w:r>
            <w:r w:rsidRPr="00782B16">
              <w:rPr>
                <w:sz w:val="20"/>
                <w:szCs w:val="20"/>
                <w:vertAlign w:val="subscript"/>
              </w:rPr>
              <w:t>min14</w:t>
            </w:r>
          </w:p>
        </w:tc>
      </w:tr>
      <w:tr w:rsidR="00782B16" w:rsidRPr="00782B16" w14:paraId="1CF56A1C" w14:textId="77777777" w:rsidTr="00BE45FC">
        <w:trPr>
          <w:trHeight w:val="1152"/>
        </w:trPr>
        <w:tc>
          <w:tcPr>
            <w:tcW w:w="1200" w:type="pct"/>
          </w:tcPr>
          <w:p w14:paraId="0DA1ABD5" w14:textId="77777777" w:rsidR="0009708A" w:rsidRPr="00782B16" w:rsidRDefault="0009708A" w:rsidP="00BE45FC">
            <w:pPr>
              <w:rPr>
                <w:sz w:val="20"/>
                <w:szCs w:val="20"/>
              </w:rPr>
            </w:pPr>
            <w:r w:rsidRPr="00782B16">
              <w:rPr>
                <w:sz w:val="20"/>
                <w:szCs w:val="20"/>
              </w:rPr>
              <w:t>Odporność na działanie wody</w:t>
            </w:r>
          </w:p>
        </w:tc>
        <w:tc>
          <w:tcPr>
            <w:tcW w:w="842" w:type="pct"/>
          </w:tcPr>
          <w:p w14:paraId="0E49B65D" w14:textId="77777777" w:rsidR="0009708A" w:rsidRPr="00782B16" w:rsidRDefault="0009708A" w:rsidP="00BE45FC">
            <w:pPr>
              <w:rPr>
                <w:sz w:val="20"/>
                <w:szCs w:val="20"/>
              </w:rPr>
            </w:pPr>
            <w:r w:rsidRPr="00782B16">
              <w:rPr>
                <w:sz w:val="20"/>
                <w:szCs w:val="20"/>
              </w:rPr>
              <w:t>C.1.1, ubijanie,</w:t>
            </w:r>
          </w:p>
          <w:p w14:paraId="3CE5D92A" w14:textId="77777777" w:rsidR="0009708A" w:rsidRPr="00782B16" w:rsidRDefault="0009708A" w:rsidP="00BE45FC">
            <w:pPr>
              <w:rPr>
                <w:sz w:val="20"/>
                <w:szCs w:val="20"/>
              </w:rPr>
            </w:pPr>
            <w:r w:rsidRPr="00782B16">
              <w:rPr>
                <w:sz w:val="20"/>
                <w:szCs w:val="20"/>
              </w:rPr>
              <w:t>2x 35 uderzeń</w:t>
            </w:r>
          </w:p>
        </w:tc>
        <w:tc>
          <w:tcPr>
            <w:tcW w:w="1102" w:type="pct"/>
          </w:tcPr>
          <w:p w14:paraId="58C8EFC1" w14:textId="77777777" w:rsidR="0009708A" w:rsidRPr="00782B16" w:rsidRDefault="0009708A" w:rsidP="00BE45FC">
            <w:pPr>
              <w:rPr>
                <w:sz w:val="20"/>
                <w:szCs w:val="20"/>
              </w:rPr>
            </w:pPr>
            <w:r w:rsidRPr="00782B16">
              <w:rPr>
                <w:sz w:val="20"/>
                <w:szCs w:val="20"/>
              </w:rPr>
              <w:t xml:space="preserve">PN-EN 12697-12, kondycjonowanie w 40°C z jednym cyklem </w:t>
            </w:r>
            <w:proofErr w:type="spellStart"/>
            <w:r w:rsidRPr="00782B16">
              <w:rPr>
                <w:sz w:val="20"/>
                <w:szCs w:val="20"/>
              </w:rPr>
              <w:t>zamrażania</w:t>
            </w:r>
            <w:r w:rsidRPr="00782B16">
              <w:rPr>
                <w:sz w:val="20"/>
                <w:szCs w:val="20"/>
                <w:vertAlign w:val="superscript"/>
              </w:rPr>
              <w:t>a</w:t>
            </w:r>
            <w:proofErr w:type="spellEnd"/>
            <w:r w:rsidRPr="00782B16">
              <w:rPr>
                <w:sz w:val="20"/>
                <w:szCs w:val="20"/>
                <w:vertAlign w:val="superscript"/>
              </w:rPr>
              <w:t>)</w:t>
            </w:r>
            <w:r w:rsidRPr="00782B16">
              <w:rPr>
                <w:sz w:val="20"/>
                <w:szCs w:val="20"/>
              </w:rPr>
              <w:t>, badanie w 25°C</w:t>
            </w:r>
          </w:p>
        </w:tc>
        <w:tc>
          <w:tcPr>
            <w:tcW w:w="887" w:type="pct"/>
          </w:tcPr>
          <w:p w14:paraId="2FA2B49A" w14:textId="77777777" w:rsidR="0009708A" w:rsidRPr="00782B16" w:rsidRDefault="0009708A" w:rsidP="00BE45FC">
            <w:pPr>
              <w:rPr>
                <w:sz w:val="20"/>
                <w:szCs w:val="20"/>
              </w:rPr>
            </w:pPr>
            <w:r w:rsidRPr="00782B16">
              <w:rPr>
                <w:sz w:val="20"/>
                <w:szCs w:val="20"/>
              </w:rPr>
              <w:t xml:space="preserve">ITSR </w:t>
            </w:r>
            <w:r w:rsidRPr="00782B16">
              <w:rPr>
                <w:sz w:val="20"/>
                <w:szCs w:val="20"/>
                <w:vertAlign w:val="subscript"/>
              </w:rPr>
              <w:t>75</w:t>
            </w:r>
          </w:p>
        </w:tc>
        <w:tc>
          <w:tcPr>
            <w:tcW w:w="969" w:type="pct"/>
          </w:tcPr>
          <w:p w14:paraId="0FF74A98" w14:textId="77777777" w:rsidR="0009708A" w:rsidRPr="00782B16" w:rsidRDefault="0009708A" w:rsidP="00BE45FC">
            <w:pPr>
              <w:rPr>
                <w:sz w:val="20"/>
                <w:szCs w:val="20"/>
              </w:rPr>
            </w:pPr>
            <w:r w:rsidRPr="00782B16">
              <w:rPr>
                <w:sz w:val="20"/>
                <w:szCs w:val="20"/>
              </w:rPr>
              <w:t xml:space="preserve">ITSR </w:t>
            </w:r>
            <w:r w:rsidRPr="00782B16">
              <w:rPr>
                <w:sz w:val="20"/>
                <w:szCs w:val="20"/>
                <w:vertAlign w:val="subscript"/>
              </w:rPr>
              <w:t>75</w:t>
            </w:r>
          </w:p>
        </w:tc>
      </w:tr>
      <w:tr w:rsidR="00782B16" w:rsidRPr="00782B16" w14:paraId="75F3C90F" w14:textId="77777777" w:rsidTr="00BE45FC">
        <w:tc>
          <w:tcPr>
            <w:tcW w:w="5000" w:type="pct"/>
            <w:gridSpan w:val="5"/>
          </w:tcPr>
          <w:p w14:paraId="0DF47331" w14:textId="77777777" w:rsidR="0009708A" w:rsidRPr="00782B16" w:rsidRDefault="0009708A">
            <w:pPr>
              <w:pStyle w:val="Akapitzlist"/>
              <w:widowControl/>
              <w:numPr>
                <w:ilvl w:val="0"/>
                <w:numId w:val="52"/>
              </w:numPr>
              <w:autoSpaceDE/>
              <w:autoSpaceDN/>
              <w:adjustRightInd/>
              <w:contextualSpacing/>
              <w:jc w:val="both"/>
            </w:pPr>
            <w:r w:rsidRPr="00782B16">
              <w:t>Ujednoliconą procedurę badania odporności na działanie wody z jednym cyklem zamrażania podano w załączniku 1</w:t>
            </w:r>
          </w:p>
        </w:tc>
      </w:tr>
    </w:tbl>
    <w:p w14:paraId="24752F60" w14:textId="77777777" w:rsidR="0009708A" w:rsidRPr="00782B16" w:rsidRDefault="0009708A" w:rsidP="0009708A">
      <w:pPr>
        <w:pStyle w:val="Legenda"/>
        <w:rPr>
          <w:b w:val="0"/>
          <w:sz w:val="20"/>
        </w:rPr>
      </w:pPr>
      <w:r w:rsidRPr="00782B16">
        <w:rPr>
          <w:b w:val="0"/>
          <w:sz w:val="20"/>
        </w:rPr>
        <w:t>Tablica. Wymagania wobec betonu asfaltowego do warstwy wiążącej i wyrównawczej dla ruchu KR3-4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67"/>
        <w:gridCol w:w="1516"/>
        <w:gridCol w:w="1984"/>
        <w:gridCol w:w="1793"/>
        <w:gridCol w:w="1815"/>
      </w:tblGrid>
      <w:tr w:rsidR="00782B16" w:rsidRPr="00782B16" w14:paraId="0207C58E" w14:textId="77777777" w:rsidTr="00BE45FC">
        <w:tc>
          <w:tcPr>
            <w:tcW w:w="1127" w:type="pct"/>
            <w:vMerge w:val="restart"/>
          </w:tcPr>
          <w:p w14:paraId="3EA73125" w14:textId="77777777" w:rsidR="0009708A" w:rsidRPr="00782B16" w:rsidRDefault="0009708A" w:rsidP="00BE45FC">
            <w:pPr>
              <w:rPr>
                <w:sz w:val="20"/>
                <w:szCs w:val="20"/>
              </w:rPr>
            </w:pPr>
            <w:r w:rsidRPr="00782B16">
              <w:rPr>
                <w:sz w:val="20"/>
                <w:szCs w:val="20"/>
              </w:rPr>
              <w:t>Właściwość</w:t>
            </w:r>
          </w:p>
        </w:tc>
        <w:tc>
          <w:tcPr>
            <w:tcW w:w="826" w:type="pct"/>
            <w:vMerge w:val="restart"/>
          </w:tcPr>
          <w:p w14:paraId="2F1525EB" w14:textId="77777777" w:rsidR="0009708A" w:rsidRPr="00782B16" w:rsidRDefault="0009708A" w:rsidP="00BE45FC">
            <w:pPr>
              <w:rPr>
                <w:sz w:val="20"/>
                <w:szCs w:val="20"/>
              </w:rPr>
            </w:pPr>
            <w:r w:rsidRPr="00782B16">
              <w:rPr>
                <w:sz w:val="20"/>
                <w:szCs w:val="20"/>
              </w:rPr>
              <w:t>Warunki zagęszczania</w:t>
            </w:r>
          </w:p>
        </w:tc>
        <w:tc>
          <w:tcPr>
            <w:tcW w:w="1081" w:type="pct"/>
            <w:vMerge w:val="restart"/>
          </w:tcPr>
          <w:p w14:paraId="595C7B2A" w14:textId="77777777" w:rsidR="0009708A" w:rsidRPr="00782B16" w:rsidRDefault="0009708A" w:rsidP="00BE45FC">
            <w:pPr>
              <w:rPr>
                <w:sz w:val="20"/>
                <w:szCs w:val="20"/>
              </w:rPr>
            </w:pPr>
            <w:r w:rsidRPr="00782B16">
              <w:rPr>
                <w:sz w:val="20"/>
                <w:szCs w:val="20"/>
              </w:rPr>
              <w:t>Metoda i warunki badania</w:t>
            </w:r>
          </w:p>
        </w:tc>
        <w:tc>
          <w:tcPr>
            <w:tcW w:w="1966" w:type="pct"/>
            <w:gridSpan w:val="2"/>
          </w:tcPr>
          <w:p w14:paraId="4BEDEF72" w14:textId="77777777" w:rsidR="0009708A" w:rsidRPr="00782B16" w:rsidRDefault="0009708A" w:rsidP="00BE45FC">
            <w:pPr>
              <w:rPr>
                <w:sz w:val="20"/>
                <w:szCs w:val="20"/>
              </w:rPr>
            </w:pPr>
            <w:r w:rsidRPr="00782B16">
              <w:rPr>
                <w:sz w:val="20"/>
                <w:szCs w:val="20"/>
              </w:rPr>
              <w:t>Wymiar mieszanki</w:t>
            </w:r>
          </w:p>
        </w:tc>
      </w:tr>
      <w:tr w:rsidR="00782B16" w:rsidRPr="00782B16" w14:paraId="004405A5" w14:textId="77777777" w:rsidTr="00BE45FC">
        <w:tc>
          <w:tcPr>
            <w:tcW w:w="1127" w:type="pct"/>
            <w:vMerge/>
          </w:tcPr>
          <w:p w14:paraId="7F328397" w14:textId="77777777" w:rsidR="0009708A" w:rsidRPr="00782B16" w:rsidRDefault="0009708A" w:rsidP="00BE45FC">
            <w:pPr>
              <w:rPr>
                <w:sz w:val="20"/>
                <w:szCs w:val="20"/>
              </w:rPr>
            </w:pPr>
          </w:p>
        </w:tc>
        <w:tc>
          <w:tcPr>
            <w:tcW w:w="826" w:type="pct"/>
            <w:vMerge/>
          </w:tcPr>
          <w:p w14:paraId="4FEF421A" w14:textId="77777777" w:rsidR="0009708A" w:rsidRPr="00782B16" w:rsidRDefault="0009708A" w:rsidP="00BE45FC">
            <w:pPr>
              <w:rPr>
                <w:sz w:val="20"/>
                <w:szCs w:val="20"/>
              </w:rPr>
            </w:pPr>
          </w:p>
        </w:tc>
        <w:tc>
          <w:tcPr>
            <w:tcW w:w="1081" w:type="pct"/>
            <w:vMerge/>
          </w:tcPr>
          <w:p w14:paraId="28C7AECC" w14:textId="77777777" w:rsidR="0009708A" w:rsidRPr="00782B16" w:rsidRDefault="0009708A" w:rsidP="00BE45FC">
            <w:pPr>
              <w:rPr>
                <w:sz w:val="20"/>
                <w:szCs w:val="20"/>
              </w:rPr>
            </w:pPr>
          </w:p>
        </w:tc>
        <w:tc>
          <w:tcPr>
            <w:tcW w:w="977" w:type="pct"/>
          </w:tcPr>
          <w:p w14:paraId="0F89894D" w14:textId="77777777" w:rsidR="0009708A" w:rsidRPr="00782B16" w:rsidRDefault="0009708A" w:rsidP="00BE45FC">
            <w:pPr>
              <w:rPr>
                <w:sz w:val="20"/>
                <w:szCs w:val="20"/>
              </w:rPr>
            </w:pPr>
            <w:r w:rsidRPr="00782B16">
              <w:rPr>
                <w:sz w:val="20"/>
                <w:szCs w:val="20"/>
              </w:rPr>
              <w:t>AC 16 W</w:t>
            </w:r>
          </w:p>
        </w:tc>
        <w:tc>
          <w:tcPr>
            <w:tcW w:w="989" w:type="pct"/>
          </w:tcPr>
          <w:p w14:paraId="2A650380" w14:textId="77777777" w:rsidR="0009708A" w:rsidRPr="00782B16" w:rsidRDefault="0009708A" w:rsidP="00BE45FC">
            <w:pPr>
              <w:rPr>
                <w:sz w:val="20"/>
                <w:szCs w:val="20"/>
              </w:rPr>
            </w:pPr>
            <w:r w:rsidRPr="00782B16">
              <w:rPr>
                <w:sz w:val="20"/>
                <w:szCs w:val="20"/>
              </w:rPr>
              <w:t>AC 22 W</w:t>
            </w:r>
          </w:p>
        </w:tc>
      </w:tr>
      <w:tr w:rsidR="00782B16" w:rsidRPr="00782B16" w14:paraId="3F0B70BF" w14:textId="77777777" w:rsidTr="00BE45FC">
        <w:tc>
          <w:tcPr>
            <w:tcW w:w="1127" w:type="pct"/>
          </w:tcPr>
          <w:p w14:paraId="4C992AA3" w14:textId="77777777" w:rsidR="0009708A" w:rsidRPr="00782B16" w:rsidRDefault="0009708A" w:rsidP="00BE45FC">
            <w:pPr>
              <w:rPr>
                <w:sz w:val="20"/>
                <w:szCs w:val="20"/>
              </w:rPr>
            </w:pPr>
            <w:r w:rsidRPr="00782B16">
              <w:rPr>
                <w:sz w:val="20"/>
                <w:szCs w:val="20"/>
              </w:rPr>
              <w:t>Zawartość wolnych przestrzeni</w:t>
            </w:r>
          </w:p>
        </w:tc>
        <w:tc>
          <w:tcPr>
            <w:tcW w:w="826" w:type="pct"/>
          </w:tcPr>
          <w:p w14:paraId="2B0582B0" w14:textId="77777777" w:rsidR="0009708A" w:rsidRPr="00782B16" w:rsidRDefault="0009708A" w:rsidP="00BE45FC">
            <w:pPr>
              <w:rPr>
                <w:sz w:val="20"/>
                <w:szCs w:val="20"/>
              </w:rPr>
            </w:pPr>
            <w:r w:rsidRPr="00782B16">
              <w:rPr>
                <w:sz w:val="20"/>
                <w:szCs w:val="20"/>
              </w:rPr>
              <w:t>C.1.3, ubijanie,</w:t>
            </w:r>
          </w:p>
          <w:p w14:paraId="0D736924" w14:textId="77777777" w:rsidR="0009708A" w:rsidRPr="00782B16" w:rsidRDefault="0009708A" w:rsidP="00BE45FC">
            <w:pPr>
              <w:rPr>
                <w:sz w:val="20"/>
                <w:szCs w:val="20"/>
              </w:rPr>
            </w:pPr>
            <w:r w:rsidRPr="00782B16">
              <w:rPr>
                <w:sz w:val="20"/>
                <w:szCs w:val="20"/>
              </w:rPr>
              <w:t>2x 75 uderzeń</w:t>
            </w:r>
          </w:p>
        </w:tc>
        <w:tc>
          <w:tcPr>
            <w:tcW w:w="1081" w:type="pct"/>
          </w:tcPr>
          <w:p w14:paraId="1F953D55" w14:textId="77777777" w:rsidR="0009708A" w:rsidRPr="00782B16" w:rsidRDefault="0009708A" w:rsidP="00BE45FC">
            <w:pPr>
              <w:rPr>
                <w:sz w:val="20"/>
                <w:szCs w:val="20"/>
              </w:rPr>
            </w:pPr>
            <w:r w:rsidRPr="00782B16">
              <w:rPr>
                <w:sz w:val="20"/>
                <w:szCs w:val="20"/>
              </w:rPr>
              <w:t>PN-EN 12697-8 p.4</w:t>
            </w:r>
          </w:p>
        </w:tc>
        <w:tc>
          <w:tcPr>
            <w:tcW w:w="977" w:type="pct"/>
          </w:tcPr>
          <w:p w14:paraId="3B5EA2A5" w14:textId="77777777" w:rsidR="0009708A" w:rsidRPr="00782B16" w:rsidRDefault="0009708A" w:rsidP="00BE45FC">
            <w:pPr>
              <w:rPr>
                <w:sz w:val="20"/>
                <w:szCs w:val="20"/>
              </w:rPr>
            </w:pPr>
            <w:r w:rsidRPr="00782B16">
              <w:rPr>
                <w:sz w:val="20"/>
                <w:szCs w:val="20"/>
              </w:rPr>
              <w:t>V</w:t>
            </w:r>
            <w:r w:rsidRPr="00782B16">
              <w:rPr>
                <w:sz w:val="20"/>
                <w:szCs w:val="20"/>
                <w:vertAlign w:val="subscript"/>
              </w:rPr>
              <w:t>min4,0</w:t>
            </w:r>
          </w:p>
          <w:p w14:paraId="389279B2" w14:textId="77777777" w:rsidR="0009708A" w:rsidRPr="00782B16" w:rsidRDefault="0009708A" w:rsidP="00BE45FC">
            <w:pPr>
              <w:rPr>
                <w:sz w:val="20"/>
                <w:szCs w:val="20"/>
              </w:rPr>
            </w:pPr>
            <w:r w:rsidRPr="00782B16">
              <w:rPr>
                <w:sz w:val="20"/>
                <w:szCs w:val="20"/>
              </w:rPr>
              <w:t>V</w:t>
            </w:r>
            <w:r w:rsidRPr="00782B16">
              <w:rPr>
                <w:sz w:val="20"/>
                <w:szCs w:val="20"/>
                <w:vertAlign w:val="subscript"/>
              </w:rPr>
              <w:t>max7,0</w:t>
            </w:r>
          </w:p>
        </w:tc>
        <w:tc>
          <w:tcPr>
            <w:tcW w:w="989" w:type="pct"/>
          </w:tcPr>
          <w:p w14:paraId="66536EC3" w14:textId="77777777" w:rsidR="0009708A" w:rsidRPr="00782B16" w:rsidRDefault="0009708A" w:rsidP="00BE45FC">
            <w:pPr>
              <w:rPr>
                <w:sz w:val="20"/>
                <w:szCs w:val="20"/>
              </w:rPr>
            </w:pPr>
            <w:r w:rsidRPr="00782B16">
              <w:rPr>
                <w:sz w:val="20"/>
                <w:szCs w:val="20"/>
              </w:rPr>
              <w:t>V</w:t>
            </w:r>
            <w:r w:rsidRPr="00782B16">
              <w:rPr>
                <w:sz w:val="20"/>
                <w:szCs w:val="20"/>
                <w:vertAlign w:val="subscript"/>
              </w:rPr>
              <w:t>min4,0</w:t>
            </w:r>
          </w:p>
          <w:p w14:paraId="29CD2B86" w14:textId="77777777" w:rsidR="0009708A" w:rsidRPr="00782B16" w:rsidRDefault="0009708A" w:rsidP="00BE45FC">
            <w:pPr>
              <w:rPr>
                <w:sz w:val="20"/>
                <w:szCs w:val="20"/>
                <w:vertAlign w:val="subscript"/>
              </w:rPr>
            </w:pPr>
            <w:r w:rsidRPr="00782B16">
              <w:rPr>
                <w:sz w:val="20"/>
                <w:szCs w:val="20"/>
              </w:rPr>
              <w:t>V</w:t>
            </w:r>
            <w:r w:rsidRPr="00782B16">
              <w:rPr>
                <w:sz w:val="20"/>
                <w:szCs w:val="20"/>
                <w:vertAlign w:val="subscript"/>
              </w:rPr>
              <w:t>max7,0</w:t>
            </w:r>
          </w:p>
        </w:tc>
      </w:tr>
      <w:tr w:rsidR="00782B16" w:rsidRPr="00782B16" w14:paraId="5E8DB00F" w14:textId="77777777" w:rsidTr="00BE45FC">
        <w:tc>
          <w:tcPr>
            <w:tcW w:w="1127" w:type="pct"/>
          </w:tcPr>
          <w:p w14:paraId="34F12AA6" w14:textId="77777777" w:rsidR="0009708A" w:rsidRPr="00782B16" w:rsidRDefault="0009708A" w:rsidP="00BE45FC">
            <w:pPr>
              <w:rPr>
                <w:sz w:val="20"/>
                <w:szCs w:val="20"/>
                <w:vertAlign w:val="superscript"/>
              </w:rPr>
            </w:pPr>
            <w:r w:rsidRPr="00782B16">
              <w:rPr>
                <w:sz w:val="20"/>
                <w:szCs w:val="20"/>
              </w:rPr>
              <w:t xml:space="preserve">Odporność na deformacje trwałe </w:t>
            </w:r>
            <w:r w:rsidRPr="00782B16">
              <w:rPr>
                <w:sz w:val="20"/>
                <w:szCs w:val="20"/>
                <w:vertAlign w:val="superscript"/>
              </w:rPr>
              <w:t>a)</w:t>
            </w:r>
          </w:p>
        </w:tc>
        <w:tc>
          <w:tcPr>
            <w:tcW w:w="826" w:type="pct"/>
          </w:tcPr>
          <w:p w14:paraId="22FE0549" w14:textId="77777777" w:rsidR="0009708A" w:rsidRPr="00782B16" w:rsidRDefault="0009708A" w:rsidP="00BE45FC">
            <w:pPr>
              <w:rPr>
                <w:sz w:val="20"/>
                <w:szCs w:val="20"/>
              </w:rPr>
            </w:pPr>
            <w:r w:rsidRPr="00782B16">
              <w:rPr>
                <w:sz w:val="20"/>
                <w:szCs w:val="20"/>
              </w:rPr>
              <w:t>C.1.20, wałowanie,</w:t>
            </w:r>
          </w:p>
          <w:p w14:paraId="061D9957" w14:textId="77777777" w:rsidR="0009708A" w:rsidRPr="00782B16" w:rsidRDefault="0009708A" w:rsidP="00BE45FC">
            <w:pPr>
              <w:rPr>
                <w:sz w:val="20"/>
                <w:szCs w:val="20"/>
                <w:vertAlign w:val="subscript"/>
              </w:rPr>
            </w:pPr>
            <w:r w:rsidRPr="00782B16">
              <w:rPr>
                <w:sz w:val="20"/>
                <w:szCs w:val="20"/>
              </w:rPr>
              <w:t>P</w:t>
            </w:r>
            <w:r w:rsidRPr="00782B16">
              <w:rPr>
                <w:sz w:val="20"/>
                <w:szCs w:val="20"/>
                <w:vertAlign w:val="subscript"/>
              </w:rPr>
              <w:t>98</w:t>
            </w:r>
            <w:r w:rsidRPr="00782B16">
              <w:rPr>
                <w:sz w:val="20"/>
                <w:szCs w:val="20"/>
              </w:rPr>
              <w:t>-P</w:t>
            </w:r>
            <w:r w:rsidRPr="00782B16">
              <w:rPr>
                <w:sz w:val="20"/>
                <w:szCs w:val="20"/>
                <w:vertAlign w:val="subscript"/>
              </w:rPr>
              <w:t>100</w:t>
            </w:r>
          </w:p>
        </w:tc>
        <w:tc>
          <w:tcPr>
            <w:tcW w:w="1081" w:type="pct"/>
          </w:tcPr>
          <w:p w14:paraId="38904D96" w14:textId="77777777" w:rsidR="0009708A" w:rsidRPr="00782B16" w:rsidRDefault="0009708A" w:rsidP="00BE45FC">
            <w:pPr>
              <w:rPr>
                <w:sz w:val="20"/>
                <w:szCs w:val="20"/>
              </w:rPr>
            </w:pPr>
            <w:r w:rsidRPr="00782B16">
              <w:rPr>
                <w:sz w:val="20"/>
                <w:szCs w:val="20"/>
              </w:rPr>
              <w:t xml:space="preserve">PN-EN 12697-22 metoda B, PN-EN 13108, D.1.6 , 60°C w </w:t>
            </w:r>
            <w:r w:rsidRPr="00782B16">
              <w:rPr>
                <w:sz w:val="20"/>
                <w:szCs w:val="20"/>
              </w:rPr>
              <w:lastRenderedPageBreak/>
              <w:t>powietrzu, 10 000 cykli</w:t>
            </w:r>
          </w:p>
        </w:tc>
        <w:tc>
          <w:tcPr>
            <w:tcW w:w="977" w:type="pct"/>
          </w:tcPr>
          <w:p w14:paraId="12FD4910" w14:textId="77777777" w:rsidR="0009708A" w:rsidRPr="00782B16" w:rsidRDefault="0009708A" w:rsidP="00BE45FC">
            <w:pPr>
              <w:rPr>
                <w:sz w:val="20"/>
                <w:szCs w:val="20"/>
                <w:lang w:val="en-US"/>
              </w:rPr>
            </w:pPr>
            <w:r w:rsidRPr="00782B16">
              <w:rPr>
                <w:sz w:val="20"/>
                <w:szCs w:val="20"/>
                <w:lang w:val="en-US"/>
              </w:rPr>
              <w:lastRenderedPageBreak/>
              <w:t xml:space="preserve">WTS </w:t>
            </w:r>
            <w:r w:rsidRPr="00782B16">
              <w:rPr>
                <w:sz w:val="20"/>
                <w:szCs w:val="20"/>
                <w:vertAlign w:val="subscript"/>
                <w:lang w:val="en-US"/>
              </w:rPr>
              <w:t>AIR 0,3</w:t>
            </w:r>
          </w:p>
          <w:p w14:paraId="19E8AEED" w14:textId="77777777" w:rsidR="0009708A" w:rsidRPr="00782B16" w:rsidRDefault="0009708A" w:rsidP="00BE45FC">
            <w:pPr>
              <w:rPr>
                <w:sz w:val="20"/>
                <w:szCs w:val="20"/>
                <w:lang w:val="en-US"/>
              </w:rPr>
            </w:pPr>
            <w:r w:rsidRPr="00782B16">
              <w:rPr>
                <w:sz w:val="20"/>
                <w:szCs w:val="20"/>
                <w:lang w:val="en-US"/>
              </w:rPr>
              <w:t xml:space="preserve">PRD </w:t>
            </w:r>
            <w:r w:rsidRPr="00782B16">
              <w:rPr>
                <w:sz w:val="20"/>
                <w:szCs w:val="20"/>
                <w:vertAlign w:val="subscript"/>
                <w:lang w:val="en-US"/>
              </w:rPr>
              <w:t xml:space="preserve">AIR </w:t>
            </w:r>
            <w:proofErr w:type="spellStart"/>
            <w:r w:rsidRPr="00782B16">
              <w:rPr>
                <w:sz w:val="20"/>
                <w:szCs w:val="20"/>
                <w:vertAlign w:val="subscript"/>
                <w:lang w:val="en-US"/>
              </w:rPr>
              <w:t>Deklarowane</w:t>
            </w:r>
            <w:proofErr w:type="spellEnd"/>
          </w:p>
        </w:tc>
        <w:tc>
          <w:tcPr>
            <w:tcW w:w="989" w:type="pct"/>
          </w:tcPr>
          <w:p w14:paraId="0E8B71D9" w14:textId="77777777" w:rsidR="0009708A" w:rsidRPr="00782B16" w:rsidRDefault="0009708A" w:rsidP="00BE45FC">
            <w:pPr>
              <w:rPr>
                <w:sz w:val="20"/>
                <w:szCs w:val="20"/>
                <w:lang w:val="en-US"/>
              </w:rPr>
            </w:pPr>
            <w:r w:rsidRPr="00782B16">
              <w:rPr>
                <w:sz w:val="20"/>
                <w:szCs w:val="20"/>
                <w:lang w:val="en-US"/>
              </w:rPr>
              <w:t xml:space="preserve">WTS </w:t>
            </w:r>
            <w:r w:rsidRPr="00782B16">
              <w:rPr>
                <w:sz w:val="20"/>
                <w:szCs w:val="20"/>
                <w:vertAlign w:val="subscript"/>
                <w:lang w:val="en-US"/>
              </w:rPr>
              <w:t>AIR 0,3</w:t>
            </w:r>
          </w:p>
          <w:p w14:paraId="169B4AB5" w14:textId="77777777" w:rsidR="0009708A" w:rsidRPr="00782B16" w:rsidRDefault="0009708A" w:rsidP="00BE45FC">
            <w:pPr>
              <w:rPr>
                <w:sz w:val="20"/>
                <w:szCs w:val="20"/>
                <w:lang w:val="en-US"/>
              </w:rPr>
            </w:pPr>
            <w:r w:rsidRPr="00782B16">
              <w:rPr>
                <w:sz w:val="20"/>
                <w:szCs w:val="20"/>
                <w:lang w:val="en-US"/>
              </w:rPr>
              <w:t xml:space="preserve">PRD </w:t>
            </w:r>
            <w:r w:rsidRPr="00782B16">
              <w:rPr>
                <w:sz w:val="20"/>
                <w:szCs w:val="20"/>
                <w:vertAlign w:val="subscript"/>
                <w:lang w:val="en-US"/>
              </w:rPr>
              <w:t xml:space="preserve">AIR </w:t>
            </w:r>
            <w:proofErr w:type="spellStart"/>
            <w:r w:rsidRPr="00782B16">
              <w:rPr>
                <w:sz w:val="20"/>
                <w:szCs w:val="20"/>
                <w:vertAlign w:val="subscript"/>
                <w:lang w:val="en-US"/>
              </w:rPr>
              <w:t>Deklarowane</w:t>
            </w:r>
            <w:proofErr w:type="spellEnd"/>
          </w:p>
        </w:tc>
      </w:tr>
      <w:tr w:rsidR="00782B16" w:rsidRPr="00782B16" w14:paraId="2BC3A48E" w14:textId="77777777" w:rsidTr="00BE45FC">
        <w:trPr>
          <w:trHeight w:val="1148"/>
        </w:trPr>
        <w:tc>
          <w:tcPr>
            <w:tcW w:w="1127" w:type="pct"/>
          </w:tcPr>
          <w:p w14:paraId="7CA81307" w14:textId="77777777" w:rsidR="0009708A" w:rsidRPr="00782B16" w:rsidRDefault="0009708A" w:rsidP="00BE45FC">
            <w:pPr>
              <w:rPr>
                <w:sz w:val="20"/>
                <w:szCs w:val="20"/>
              </w:rPr>
            </w:pPr>
            <w:r w:rsidRPr="00782B16">
              <w:rPr>
                <w:sz w:val="20"/>
                <w:szCs w:val="20"/>
              </w:rPr>
              <w:t>Odporność na działanie wody</w:t>
            </w:r>
          </w:p>
        </w:tc>
        <w:tc>
          <w:tcPr>
            <w:tcW w:w="826" w:type="pct"/>
          </w:tcPr>
          <w:p w14:paraId="56EEDCBE" w14:textId="77777777" w:rsidR="0009708A" w:rsidRPr="00782B16" w:rsidRDefault="0009708A" w:rsidP="00BE45FC">
            <w:pPr>
              <w:rPr>
                <w:sz w:val="20"/>
                <w:szCs w:val="20"/>
              </w:rPr>
            </w:pPr>
            <w:r w:rsidRPr="00782B16">
              <w:rPr>
                <w:sz w:val="20"/>
                <w:szCs w:val="20"/>
              </w:rPr>
              <w:t>C.1.1, ubijanie,</w:t>
            </w:r>
          </w:p>
          <w:p w14:paraId="24973FC3" w14:textId="77777777" w:rsidR="0009708A" w:rsidRPr="00782B16" w:rsidRDefault="0009708A" w:rsidP="00BE45FC">
            <w:pPr>
              <w:rPr>
                <w:sz w:val="20"/>
                <w:szCs w:val="20"/>
              </w:rPr>
            </w:pPr>
            <w:r w:rsidRPr="00782B16">
              <w:rPr>
                <w:sz w:val="20"/>
                <w:szCs w:val="20"/>
              </w:rPr>
              <w:t>2x 35 uderzeń</w:t>
            </w:r>
          </w:p>
        </w:tc>
        <w:tc>
          <w:tcPr>
            <w:tcW w:w="1081" w:type="pct"/>
          </w:tcPr>
          <w:p w14:paraId="5975F467" w14:textId="77777777" w:rsidR="0009708A" w:rsidRPr="00782B16" w:rsidRDefault="0009708A" w:rsidP="00BE45FC">
            <w:pPr>
              <w:rPr>
                <w:sz w:val="20"/>
                <w:szCs w:val="20"/>
              </w:rPr>
            </w:pPr>
            <w:r w:rsidRPr="00782B16">
              <w:rPr>
                <w:sz w:val="20"/>
                <w:szCs w:val="20"/>
              </w:rPr>
              <w:t xml:space="preserve"> PN-EN 12697-12, kondycjonowanie w 40°C z jednym cyklem zamrażania </w:t>
            </w:r>
            <w:r w:rsidRPr="00782B16">
              <w:rPr>
                <w:sz w:val="20"/>
                <w:szCs w:val="20"/>
                <w:vertAlign w:val="superscript"/>
              </w:rPr>
              <w:t>b)</w:t>
            </w:r>
            <w:r w:rsidRPr="00782B16">
              <w:rPr>
                <w:sz w:val="20"/>
                <w:szCs w:val="20"/>
              </w:rPr>
              <w:t>, badanie w 25°C</w:t>
            </w:r>
          </w:p>
        </w:tc>
        <w:tc>
          <w:tcPr>
            <w:tcW w:w="977" w:type="pct"/>
          </w:tcPr>
          <w:p w14:paraId="1D2E0815" w14:textId="77777777" w:rsidR="0009708A" w:rsidRPr="00782B16" w:rsidRDefault="0009708A" w:rsidP="00BE45FC">
            <w:pPr>
              <w:rPr>
                <w:sz w:val="20"/>
                <w:szCs w:val="20"/>
              </w:rPr>
            </w:pPr>
            <w:r w:rsidRPr="00782B16">
              <w:rPr>
                <w:sz w:val="20"/>
                <w:szCs w:val="20"/>
              </w:rPr>
              <w:t xml:space="preserve">ITSR </w:t>
            </w:r>
            <w:r w:rsidRPr="00782B16">
              <w:rPr>
                <w:sz w:val="20"/>
                <w:szCs w:val="20"/>
                <w:vertAlign w:val="subscript"/>
              </w:rPr>
              <w:t>75</w:t>
            </w:r>
          </w:p>
        </w:tc>
        <w:tc>
          <w:tcPr>
            <w:tcW w:w="989" w:type="pct"/>
          </w:tcPr>
          <w:p w14:paraId="09F8E05A" w14:textId="77777777" w:rsidR="0009708A" w:rsidRPr="00782B16" w:rsidRDefault="0009708A" w:rsidP="00BE45FC">
            <w:pPr>
              <w:rPr>
                <w:sz w:val="20"/>
                <w:szCs w:val="20"/>
              </w:rPr>
            </w:pPr>
            <w:r w:rsidRPr="00782B16">
              <w:rPr>
                <w:sz w:val="20"/>
                <w:szCs w:val="20"/>
              </w:rPr>
              <w:t xml:space="preserve">ITSR </w:t>
            </w:r>
            <w:r w:rsidRPr="00782B16">
              <w:rPr>
                <w:sz w:val="20"/>
                <w:szCs w:val="20"/>
                <w:vertAlign w:val="subscript"/>
              </w:rPr>
              <w:t>75</w:t>
            </w:r>
          </w:p>
        </w:tc>
      </w:tr>
      <w:tr w:rsidR="00782B16" w:rsidRPr="00782B16" w14:paraId="5EFAA39C" w14:textId="77777777" w:rsidTr="00BE45FC">
        <w:tc>
          <w:tcPr>
            <w:tcW w:w="5000" w:type="pct"/>
            <w:gridSpan w:val="5"/>
          </w:tcPr>
          <w:p w14:paraId="0B8C967C" w14:textId="77777777" w:rsidR="0009708A" w:rsidRPr="00782B16" w:rsidRDefault="0009708A">
            <w:pPr>
              <w:pStyle w:val="Akapitzlist"/>
              <w:widowControl/>
              <w:numPr>
                <w:ilvl w:val="0"/>
                <w:numId w:val="53"/>
              </w:numPr>
              <w:autoSpaceDE/>
              <w:autoSpaceDN/>
              <w:adjustRightInd/>
              <w:spacing w:after="120"/>
              <w:contextualSpacing/>
            </w:pPr>
            <w:r w:rsidRPr="00782B16">
              <w:t>Grubość płyty: AC16 60mm, AC22 60mm</w:t>
            </w:r>
          </w:p>
          <w:p w14:paraId="2B75BDAF" w14:textId="77777777" w:rsidR="0009708A" w:rsidRPr="00782B16" w:rsidRDefault="0009708A">
            <w:pPr>
              <w:pStyle w:val="Akapitzlist"/>
              <w:widowControl/>
              <w:numPr>
                <w:ilvl w:val="0"/>
                <w:numId w:val="53"/>
              </w:numPr>
              <w:autoSpaceDE/>
              <w:autoSpaceDN/>
              <w:adjustRightInd/>
              <w:spacing w:after="120"/>
              <w:contextualSpacing/>
            </w:pPr>
            <w:r w:rsidRPr="00782B16">
              <w:t>Ujednoliconą procedurę badania odporności na działanie wody z jednym cyklem zamrażania podano w załączniku 1</w:t>
            </w:r>
          </w:p>
        </w:tc>
      </w:tr>
    </w:tbl>
    <w:p w14:paraId="50638AFC" w14:textId="77777777" w:rsidR="0009708A" w:rsidRPr="00782B16" w:rsidRDefault="0009708A" w:rsidP="0009708A">
      <w:pPr>
        <w:pStyle w:val="Legenda"/>
        <w:rPr>
          <w:sz w:val="20"/>
        </w:rPr>
      </w:pPr>
      <w:r w:rsidRPr="00782B16">
        <w:rPr>
          <w:sz w:val="20"/>
        </w:rPr>
        <w:t>Tablica. Wymagania wobec betonu asfaltowego do warstwy wiążącej i wyrównawczej dla ruchu KR5-7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67"/>
        <w:gridCol w:w="1516"/>
        <w:gridCol w:w="1984"/>
        <w:gridCol w:w="1793"/>
        <w:gridCol w:w="1815"/>
      </w:tblGrid>
      <w:tr w:rsidR="00782B16" w:rsidRPr="00782B16" w14:paraId="62A31B78" w14:textId="77777777" w:rsidTr="00BE45FC">
        <w:tc>
          <w:tcPr>
            <w:tcW w:w="1127" w:type="pct"/>
            <w:vMerge w:val="restart"/>
            <w:shd w:val="clear" w:color="auto" w:fill="auto"/>
          </w:tcPr>
          <w:p w14:paraId="15D7D44B" w14:textId="77777777" w:rsidR="0009708A" w:rsidRPr="00782B16" w:rsidRDefault="0009708A" w:rsidP="00BE45FC">
            <w:pPr>
              <w:rPr>
                <w:sz w:val="20"/>
                <w:szCs w:val="20"/>
              </w:rPr>
            </w:pPr>
            <w:r w:rsidRPr="00782B16">
              <w:rPr>
                <w:sz w:val="20"/>
                <w:szCs w:val="20"/>
              </w:rPr>
              <w:t>Właściwość</w:t>
            </w:r>
          </w:p>
        </w:tc>
        <w:tc>
          <w:tcPr>
            <w:tcW w:w="826" w:type="pct"/>
            <w:vMerge w:val="restart"/>
            <w:shd w:val="clear" w:color="auto" w:fill="auto"/>
          </w:tcPr>
          <w:p w14:paraId="13F8068F" w14:textId="77777777" w:rsidR="0009708A" w:rsidRPr="00782B16" w:rsidRDefault="0009708A" w:rsidP="00BE45FC">
            <w:pPr>
              <w:rPr>
                <w:sz w:val="20"/>
                <w:szCs w:val="20"/>
              </w:rPr>
            </w:pPr>
            <w:r w:rsidRPr="00782B16">
              <w:rPr>
                <w:sz w:val="20"/>
                <w:szCs w:val="20"/>
              </w:rPr>
              <w:t>Warunki zagęszczania</w:t>
            </w:r>
          </w:p>
        </w:tc>
        <w:tc>
          <w:tcPr>
            <w:tcW w:w="1081" w:type="pct"/>
            <w:vMerge w:val="restart"/>
            <w:shd w:val="clear" w:color="auto" w:fill="auto"/>
          </w:tcPr>
          <w:p w14:paraId="2D20501A" w14:textId="77777777" w:rsidR="0009708A" w:rsidRPr="00782B16" w:rsidRDefault="0009708A" w:rsidP="00BE45FC">
            <w:pPr>
              <w:rPr>
                <w:sz w:val="20"/>
                <w:szCs w:val="20"/>
              </w:rPr>
            </w:pPr>
            <w:r w:rsidRPr="00782B16">
              <w:rPr>
                <w:sz w:val="20"/>
                <w:szCs w:val="20"/>
              </w:rPr>
              <w:t>Metoda i warunki badania</w:t>
            </w:r>
          </w:p>
        </w:tc>
        <w:tc>
          <w:tcPr>
            <w:tcW w:w="1966" w:type="pct"/>
            <w:gridSpan w:val="2"/>
            <w:shd w:val="clear" w:color="auto" w:fill="auto"/>
          </w:tcPr>
          <w:p w14:paraId="4BADB91B" w14:textId="77777777" w:rsidR="0009708A" w:rsidRPr="00782B16" w:rsidRDefault="0009708A" w:rsidP="00BE45FC">
            <w:pPr>
              <w:rPr>
                <w:sz w:val="20"/>
                <w:szCs w:val="20"/>
              </w:rPr>
            </w:pPr>
            <w:r w:rsidRPr="00782B16">
              <w:rPr>
                <w:sz w:val="20"/>
                <w:szCs w:val="20"/>
              </w:rPr>
              <w:t>Wymiar mieszanki</w:t>
            </w:r>
          </w:p>
        </w:tc>
      </w:tr>
      <w:tr w:rsidR="00782B16" w:rsidRPr="00782B16" w14:paraId="3D89C428" w14:textId="77777777" w:rsidTr="00BE45FC">
        <w:tc>
          <w:tcPr>
            <w:tcW w:w="1127" w:type="pct"/>
            <w:vMerge/>
            <w:shd w:val="clear" w:color="auto" w:fill="auto"/>
          </w:tcPr>
          <w:p w14:paraId="2661C28E" w14:textId="77777777" w:rsidR="0009708A" w:rsidRPr="00782B16" w:rsidRDefault="0009708A" w:rsidP="00BE45FC">
            <w:pPr>
              <w:rPr>
                <w:sz w:val="20"/>
                <w:szCs w:val="20"/>
              </w:rPr>
            </w:pPr>
          </w:p>
        </w:tc>
        <w:tc>
          <w:tcPr>
            <w:tcW w:w="826" w:type="pct"/>
            <w:vMerge/>
            <w:shd w:val="clear" w:color="auto" w:fill="auto"/>
          </w:tcPr>
          <w:p w14:paraId="0F719403" w14:textId="77777777" w:rsidR="0009708A" w:rsidRPr="00782B16" w:rsidRDefault="0009708A" w:rsidP="00BE45FC">
            <w:pPr>
              <w:rPr>
                <w:sz w:val="20"/>
                <w:szCs w:val="20"/>
              </w:rPr>
            </w:pPr>
          </w:p>
        </w:tc>
        <w:tc>
          <w:tcPr>
            <w:tcW w:w="1081" w:type="pct"/>
            <w:vMerge/>
            <w:shd w:val="clear" w:color="auto" w:fill="auto"/>
          </w:tcPr>
          <w:p w14:paraId="1347E313" w14:textId="77777777" w:rsidR="0009708A" w:rsidRPr="00782B16" w:rsidRDefault="0009708A" w:rsidP="00BE45FC">
            <w:pPr>
              <w:rPr>
                <w:sz w:val="20"/>
                <w:szCs w:val="20"/>
              </w:rPr>
            </w:pPr>
          </w:p>
        </w:tc>
        <w:tc>
          <w:tcPr>
            <w:tcW w:w="977" w:type="pct"/>
            <w:shd w:val="clear" w:color="auto" w:fill="auto"/>
          </w:tcPr>
          <w:p w14:paraId="47DF1B48" w14:textId="77777777" w:rsidR="0009708A" w:rsidRPr="00782B16" w:rsidRDefault="0009708A" w:rsidP="00BE45FC">
            <w:pPr>
              <w:rPr>
                <w:sz w:val="20"/>
                <w:szCs w:val="20"/>
              </w:rPr>
            </w:pPr>
            <w:r w:rsidRPr="00782B16">
              <w:rPr>
                <w:sz w:val="20"/>
                <w:szCs w:val="20"/>
              </w:rPr>
              <w:t>AC 16 W</w:t>
            </w:r>
          </w:p>
        </w:tc>
        <w:tc>
          <w:tcPr>
            <w:tcW w:w="989" w:type="pct"/>
            <w:shd w:val="clear" w:color="auto" w:fill="auto"/>
          </w:tcPr>
          <w:p w14:paraId="552668A7" w14:textId="77777777" w:rsidR="0009708A" w:rsidRPr="00782B16" w:rsidRDefault="0009708A" w:rsidP="00BE45FC">
            <w:pPr>
              <w:rPr>
                <w:sz w:val="20"/>
                <w:szCs w:val="20"/>
              </w:rPr>
            </w:pPr>
            <w:r w:rsidRPr="00782B16">
              <w:rPr>
                <w:sz w:val="20"/>
                <w:szCs w:val="20"/>
              </w:rPr>
              <w:t>AC 22 W</w:t>
            </w:r>
          </w:p>
        </w:tc>
      </w:tr>
      <w:tr w:rsidR="00782B16" w:rsidRPr="00782B16" w14:paraId="7FB0E17C" w14:textId="77777777" w:rsidTr="00BE45FC">
        <w:tc>
          <w:tcPr>
            <w:tcW w:w="1127" w:type="pct"/>
            <w:shd w:val="clear" w:color="auto" w:fill="auto"/>
          </w:tcPr>
          <w:p w14:paraId="6937052D" w14:textId="77777777" w:rsidR="0009708A" w:rsidRPr="00782B16" w:rsidRDefault="0009708A" w:rsidP="00BE45FC">
            <w:pPr>
              <w:rPr>
                <w:sz w:val="20"/>
                <w:szCs w:val="20"/>
              </w:rPr>
            </w:pPr>
            <w:r w:rsidRPr="00782B16">
              <w:rPr>
                <w:sz w:val="20"/>
                <w:szCs w:val="20"/>
              </w:rPr>
              <w:t>Zawartość wolnych przestrzeni</w:t>
            </w:r>
          </w:p>
        </w:tc>
        <w:tc>
          <w:tcPr>
            <w:tcW w:w="826" w:type="pct"/>
            <w:shd w:val="clear" w:color="auto" w:fill="auto"/>
          </w:tcPr>
          <w:p w14:paraId="7ECE7698" w14:textId="77777777" w:rsidR="0009708A" w:rsidRPr="00782B16" w:rsidRDefault="0009708A" w:rsidP="00BE45FC">
            <w:pPr>
              <w:rPr>
                <w:sz w:val="20"/>
                <w:szCs w:val="20"/>
              </w:rPr>
            </w:pPr>
            <w:r w:rsidRPr="00782B16">
              <w:rPr>
                <w:sz w:val="20"/>
                <w:szCs w:val="20"/>
              </w:rPr>
              <w:t>C.1.3, ubijanie,</w:t>
            </w:r>
          </w:p>
          <w:p w14:paraId="51A8B0F6" w14:textId="77777777" w:rsidR="0009708A" w:rsidRPr="00782B16" w:rsidRDefault="0009708A" w:rsidP="00BE45FC">
            <w:pPr>
              <w:rPr>
                <w:sz w:val="20"/>
                <w:szCs w:val="20"/>
              </w:rPr>
            </w:pPr>
            <w:r w:rsidRPr="00782B16">
              <w:rPr>
                <w:sz w:val="20"/>
                <w:szCs w:val="20"/>
              </w:rPr>
              <w:t>2x 75 uderzeń</w:t>
            </w:r>
          </w:p>
        </w:tc>
        <w:tc>
          <w:tcPr>
            <w:tcW w:w="1081" w:type="pct"/>
            <w:shd w:val="clear" w:color="auto" w:fill="auto"/>
          </w:tcPr>
          <w:p w14:paraId="4F999E10" w14:textId="77777777" w:rsidR="0009708A" w:rsidRPr="00782B16" w:rsidRDefault="0009708A" w:rsidP="00BE45FC">
            <w:pPr>
              <w:rPr>
                <w:sz w:val="20"/>
                <w:szCs w:val="20"/>
              </w:rPr>
            </w:pPr>
            <w:r w:rsidRPr="00782B16">
              <w:rPr>
                <w:sz w:val="20"/>
                <w:szCs w:val="20"/>
              </w:rPr>
              <w:t>PN-EN 12697-8 p.4</w:t>
            </w:r>
          </w:p>
        </w:tc>
        <w:tc>
          <w:tcPr>
            <w:tcW w:w="977" w:type="pct"/>
            <w:shd w:val="clear" w:color="auto" w:fill="auto"/>
          </w:tcPr>
          <w:p w14:paraId="5351BDB4" w14:textId="77777777" w:rsidR="0009708A" w:rsidRPr="00782B16" w:rsidRDefault="0009708A" w:rsidP="00BE45FC">
            <w:pPr>
              <w:rPr>
                <w:sz w:val="20"/>
                <w:szCs w:val="20"/>
              </w:rPr>
            </w:pPr>
            <w:r w:rsidRPr="00782B16">
              <w:rPr>
                <w:sz w:val="20"/>
                <w:szCs w:val="20"/>
              </w:rPr>
              <w:t>V</w:t>
            </w:r>
            <w:r w:rsidRPr="00782B16">
              <w:rPr>
                <w:sz w:val="20"/>
                <w:szCs w:val="20"/>
                <w:vertAlign w:val="subscript"/>
              </w:rPr>
              <w:t>min4,0</w:t>
            </w:r>
          </w:p>
          <w:p w14:paraId="01E77FD5" w14:textId="77777777" w:rsidR="0009708A" w:rsidRPr="00782B16" w:rsidRDefault="0009708A" w:rsidP="00BE45FC">
            <w:pPr>
              <w:rPr>
                <w:sz w:val="20"/>
                <w:szCs w:val="20"/>
              </w:rPr>
            </w:pPr>
            <w:r w:rsidRPr="00782B16">
              <w:rPr>
                <w:sz w:val="20"/>
                <w:szCs w:val="20"/>
              </w:rPr>
              <w:t>V</w:t>
            </w:r>
            <w:r w:rsidRPr="00782B16">
              <w:rPr>
                <w:sz w:val="20"/>
                <w:szCs w:val="20"/>
                <w:vertAlign w:val="subscript"/>
              </w:rPr>
              <w:t>max7,0</w:t>
            </w:r>
          </w:p>
        </w:tc>
        <w:tc>
          <w:tcPr>
            <w:tcW w:w="989" w:type="pct"/>
            <w:shd w:val="clear" w:color="auto" w:fill="auto"/>
          </w:tcPr>
          <w:p w14:paraId="291FAEE6" w14:textId="77777777" w:rsidR="0009708A" w:rsidRPr="00782B16" w:rsidRDefault="0009708A" w:rsidP="00BE45FC">
            <w:pPr>
              <w:rPr>
                <w:sz w:val="20"/>
                <w:szCs w:val="20"/>
              </w:rPr>
            </w:pPr>
            <w:r w:rsidRPr="00782B16">
              <w:rPr>
                <w:sz w:val="20"/>
                <w:szCs w:val="20"/>
              </w:rPr>
              <w:t>V</w:t>
            </w:r>
            <w:r w:rsidRPr="00782B16">
              <w:rPr>
                <w:sz w:val="20"/>
                <w:szCs w:val="20"/>
                <w:vertAlign w:val="subscript"/>
              </w:rPr>
              <w:t>min4,0</w:t>
            </w:r>
          </w:p>
          <w:p w14:paraId="3F8580F4" w14:textId="77777777" w:rsidR="0009708A" w:rsidRPr="00782B16" w:rsidRDefault="0009708A" w:rsidP="00BE45FC">
            <w:pPr>
              <w:rPr>
                <w:sz w:val="20"/>
                <w:szCs w:val="20"/>
              </w:rPr>
            </w:pPr>
            <w:r w:rsidRPr="00782B16">
              <w:rPr>
                <w:sz w:val="20"/>
                <w:szCs w:val="20"/>
              </w:rPr>
              <w:t>V</w:t>
            </w:r>
            <w:r w:rsidRPr="00782B16">
              <w:rPr>
                <w:sz w:val="20"/>
                <w:szCs w:val="20"/>
                <w:vertAlign w:val="subscript"/>
              </w:rPr>
              <w:t>max7,0</w:t>
            </w:r>
          </w:p>
        </w:tc>
      </w:tr>
      <w:tr w:rsidR="00782B16" w:rsidRPr="00782B16" w14:paraId="2C5A5B88" w14:textId="77777777" w:rsidTr="00BE45FC">
        <w:tc>
          <w:tcPr>
            <w:tcW w:w="1127" w:type="pct"/>
            <w:shd w:val="clear" w:color="auto" w:fill="auto"/>
          </w:tcPr>
          <w:p w14:paraId="3FC751E0" w14:textId="77777777" w:rsidR="0009708A" w:rsidRPr="00782B16" w:rsidRDefault="0009708A" w:rsidP="00BE45FC">
            <w:pPr>
              <w:rPr>
                <w:sz w:val="20"/>
                <w:szCs w:val="20"/>
                <w:vertAlign w:val="superscript"/>
              </w:rPr>
            </w:pPr>
            <w:r w:rsidRPr="00782B16">
              <w:rPr>
                <w:sz w:val="20"/>
                <w:szCs w:val="20"/>
              </w:rPr>
              <w:t xml:space="preserve">Odporność na deformacje trwałe </w:t>
            </w:r>
            <w:r w:rsidRPr="00782B16">
              <w:rPr>
                <w:sz w:val="20"/>
                <w:szCs w:val="20"/>
                <w:vertAlign w:val="superscript"/>
              </w:rPr>
              <w:t>a)</w:t>
            </w:r>
          </w:p>
        </w:tc>
        <w:tc>
          <w:tcPr>
            <w:tcW w:w="826" w:type="pct"/>
            <w:shd w:val="clear" w:color="auto" w:fill="auto"/>
          </w:tcPr>
          <w:p w14:paraId="5C9CD3B8" w14:textId="77777777" w:rsidR="0009708A" w:rsidRPr="00782B16" w:rsidRDefault="0009708A" w:rsidP="00BE45FC">
            <w:pPr>
              <w:rPr>
                <w:sz w:val="20"/>
                <w:szCs w:val="20"/>
              </w:rPr>
            </w:pPr>
            <w:r w:rsidRPr="00782B16">
              <w:rPr>
                <w:sz w:val="20"/>
                <w:szCs w:val="20"/>
              </w:rPr>
              <w:t>C.1.20, wałowanie,</w:t>
            </w:r>
          </w:p>
          <w:p w14:paraId="07730F6A" w14:textId="77777777" w:rsidR="0009708A" w:rsidRPr="00782B16" w:rsidRDefault="0009708A" w:rsidP="00BE45FC">
            <w:pPr>
              <w:rPr>
                <w:sz w:val="20"/>
                <w:szCs w:val="20"/>
              </w:rPr>
            </w:pPr>
            <w:r w:rsidRPr="00782B16">
              <w:rPr>
                <w:sz w:val="20"/>
                <w:szCs w:val="20"/>
              </w:rPr>
              <w:t>P</w:t>
            </w:r>
            <w:r w:rsidRPr="00782B16">
              <w:rPr>
                <w:sz w:val="20"/>
                <w:szCs w:val="20"/>
                <w:vertAlign w:val="subscript"/>
              </w:rPr>
              <w:t>98</w:t>
            </w:r>
            <w:r w:rsidRPr="00782B16">
              <w:rPr>
                <w:sz w:val="20"/>
                <w:szCs w:val="20"/>
              </w:rPr>
              <w:t>-P</w:t>
            </w:r>
            <w:r w:rsidRPr="00782B16">
              <w:rPr>
                <w:sz w:val="20"/>
                <w:szCs w:val="20"/>
                <w:vertAlign w:val="subscript"/>
              </w:rPr>
              <w:t>100</w:t>
            </w:r>
          </w:p>
        </w:tc>
        <w:tc>
          <w:tcPr>
            <w:tcW w:w="1081" w:type="pct"/>
            <w:shd w:val="clear" w:color="auto" w:fill="auto"/>
          </w:tcPr>
          <w:p w14:paraId="6423199E" w14:textId="77777777" w:rsidR="0009708A" w:rsidRPr="00782B16" w:rsidRDefault="0009708A" w:rsidP="00BE45FC">
            <w:pPr>
              <w:rPr>
                <w:sz w:val="20"/>
                <w:szCs w:val="20"/>
              </w:rPr>
            </w:pPr>
            <w:r w:rsidRPr="00782B16">
              <w:rPr>
                <w:sz w:val="20"/>
                <w:szCs w:val="20"/>
              </w:rPr>
              <w:t>PN-EN 12697-22 metoda B, PN-EN 13108, D.1.6 , 60°C w powietrzu, 10 000 cykli</w:t>
            </w:r>
          </w:p>
        </w:tc>
        <w:tc>
          <w:tcPr>
            <w:tcW w:w="977" w:type="pct"/>
            <w:shd w:val="clear" w:color="auto" w:fill="auto"/>
          </w:tcPr>
          <w:p w14:paraId="319AA082" w14:textId="77777777" w:rsidR="0009708A" w:rsidRPr="00782B16" w:rsidRDefault="0009708A" w:rsidP="00BE45FC">
            <w:pPr>
              <w:rPr>
                <w:sz w:val="20"/>
                <w:szCs w:val="20"/>
                <w:lang w:val="en-US"/>
              </w:rPr>
            </w:pPr>
            <w:r w:rsidRPr="00782B16">
              <w:rPr>
                <w:sz w:val="20"/>
                <w:szCs w:val="20"/>
                <w:lang w:val="en-US"/>
              </w:rPr>
              <w:t xml:space="preserve">WTS </w:t>
            </w:r>
            <w:r w:rsidRPr="00782B16">
              <w:rPr>
                <w:sz w:val="20"/>
                <w:szCs w:val="20"/>
                <w:vertAlign w:val="subscript"/>
                <w:lang w:val="en-US"/>
              </w:rPr>
              <w:t>AIR 0,30</w:t>
            </w:r>
          </w:p>
          <w:p w14:paraId="140C7A77" w14:textId="77777777" w:rsidR="0009708A" w:rsidRPr="00782B16" w:rsidRDefault="0009708A" w:rsidP="00BE45FC">
            <w:pPr>
              <w:rPr>
                <w:sz w:val="20"/>
                <w:szCs w:val="20"/>
                <w:lang w:val="en-US"/>
              </w:rPr>
            </w:pPr>
            <w:r w:rsidRPr="00782B16">
              <w:rPr>
                <w:sz w:val="20"/>
                <w:szCs w:val="20"/>
                <w:lang w:val="en-US"/>
              </w:rPr>
              <w:t xml:space="preserve">PRD </w:t>
            </w:r>
            <w:r w:rsidRPr="00782B16">
              <w:rPr>
                <w:sz w:val="20"/>
                <w:szCs w:val="20"/>
                <w:vertAlign w:val="subscript"/>
                <w:lang w:val="en-US"/>
              </w:rPr>
              <w:t xml:space="preserve">AIR </w:t>
            </w:r>
            <w:proofErr w:type="spellStart"/>
            <w:r w:rsidRPr="00782B16">
              <w:rPr>
                <w:sz w:val="20"/>
                <w:szCs w:val="20"/>
                <w:vertAlign w:val="subscript"/>
                <w:lang w:val="en-US"/>
              </w:rPr>
              <w:t>Deklarowane</w:t>
            </w:r>
            <w:proofErr w:type="spellEnd"/>
          </w:p>
        </w:tc>
        <w:tc>
          <w:tcPr>
            <w:tcW w:w="989" w:type="pct"/>
            <w:shd w:val="clear" w:color="auto" w:fill="auto"/>
          </w:tcPr>
          <w:p w14:paraId="3DC2D589" w14:textId="77777777" w:rsidR="0009708A" w:rsidRPr="00782B16" w:rsidRDefault="0009708A" w:rsidP="00BE45FC">
            <w:pPr>
              <w:rPr>
                <w:sz w:val="20"/>
                <w:szCs w:val="20"/>
                <w:lang w:val="en-US"/>
              </w:rPr>
            </w:pPr>
            <w:r w:rsidRPr="00782B16">
              <w:rPr>
                <w:sz w:val="20"/>
                <w:szCs w:val="20"/>
                <w:lang w:val="en-US"/>
              </w:rPr>
              <w:t xml:space="preserve">WTS </w:t>
            </w:r>
            <w:r w:rsidRPr="00782B16">
              <w:rPr>
                <w:sz w:val="20"/>
                <w:szCs w:val="20"/>
                <w:vertAlign w:val="subscript"/>
                <w:lang w:val="en-US"/>
              </w:rPr>
              <w:t>AIR 0,30</w:t>
            </w:r>
          </w:p>
          <w:p w14:paraId="7686CC59" w14:textId="77777777" w:rsidR="0009708A" w:rsidRPr="00782B16" w:rsidRDefault="0009708A" w:rsidP="00BE45FC">
            <w:pPr>
              <w:rPr>
                <w:sz w:val="20"/>
                <w:szCs w:val="20"/>
                <w:lang w:val="en-US"/>
              </w:rPr>
            </w:pPr>
            <w:r w:rsidRPr="00782B16">
              <w:rPr>
                <w:sz w:val="20"/>
                <w:szCs w:val="20"/>
                <w:lang w:val="en-US"/>
              </w:rPr>
              <w:t xml:space="preserve">PRD </w:t>
            </w:r>
            <w:r w:rsidRPr="00782B16">
              <w:rPr>
                <w:sz w:val="20"/>
                <w:szCs w:val="20"/>
                <w:vertAlign w:val="subscript"/>
                <w:lang w:val="en-US"/>
              </w:rPr>
              <w:t xml:space="preserve">AIR </w:t>
            </w:r>
            <w:proofErr w:type="spellStart"/>
            <w:r w:rsidRPr="00782B16">
              <w:rPr>
                <w:sz w:val="20"/>
                <w:szCs w:val="20"/>
                <w:vertAlign w:val="subscript"/>
                <w:lang w:val="en-US"/>
              </w:rPr>
              <w:t>Deklarowane</w:t>
            </w:r>
            <w:proofErr w:type="spellEnd"/>
          </w:p>
        </w:tc>
      </w:tr>
      <w:tr w:rsidR="00782B16" w:rsidRPr="00782B16" w14:paraId="18677A41" w14:textId="77777777" w:rsidTr="00BE45FC">
        <w:trPr>
          <w:trHeight w:val="1065"/>
        </w:trPr>
        <w:tc>
          <w:tcPr>
            <w:tcW w:w="1127" w:type="pct"/>
            <w:shd w:val="clear" w:color="auto" w:fill="auto"/>
          </w:tcPr>
          <w:p w14:paraId="21764B26" w14:textId="77777777" w:rsidR="0009708A" w:rsidRPr="00782B16" w:rsidRDefault="0009708A" w:rsidP="00BE45FC">
            <w:pPr>
              <w:rPr>
                <w:sz w:val="20"/>
                <w:szCs w:val="20"/>
              </w:rPr>
            </w:pPr>
            <w:r w:rsidRPr="00782B16">
              <w:rPr>
                <w:sz w:val="20"/>
                <w:szCs w:val="20"/>
              </w:rPr>
              <w:t>Odporność na działanie wody</w:t>
            </w:r>
          </w:p>
        </w:tc>
        <w:tc>
          <w:tcPr>
            <w:tcW w:w="826" w:type="pct"/>
            <w:shd w:val="clear" w:color="auto" w:fill="auto"/>
          </w:tcPr>
          <w:p w14:paraId="522DA302" w14:textId="77777777" w:rsidR="0009708A" w:rsidRPr="00782B16" w:rsidRDefault="0009708A" w:rsidP="00BE45FC">
            <w:pPr>
              <w:rPr>
                <w:sz w:val="20"/>
                <w:szCs w:val="20"/>
              </w:rPr>
            </w:pPr>
            <w:r w:rsidRPr="00782B16">
              <w:rPr>
                <w:sz w:val="20"/>
                <w:szCs w:val="20"/>
              </w:rPr>
              <w:t>C.1.1, ubijanie,</w:t>
            </w:r>
          </w:p>
          <w:p w14:paraId="3BD35207" w14:textId="77777777" w:rsidR="0009708A" w:rsidRPr="00782B16" w:rsidRDefault="0009708A" w:rsidP="00BE45FC">
            <w:pPr>
              <w:rPr>
                <w:sz w:val="20"/>
                <w:szCs w:val="20"/>
              </w:rPr>
            </w:pPr>
            <w:r w:rsidRPr="00782B16">
              <w:rPr>
                <w:sz w:val="20"/>
                <w:szCs w:val="20"/>
              </w:rPr>
              <w:t>2x 35 uderzeń</w:t>
            </w:r>
          </w:p>
        </w:tc>
        <w:tc>
          <w:tcPr>
            <w:tcW w:w="1081" w:type="pct"/>
            <w:shd w:val="clear" w:color="auto" w:fill="auto"/>
          </w:tcPr>
          <w:p w14:paraId="34FEA944" w14:textId="77777777" w:rsidR="0009708A" w:rsidRPr="00782B16" w:rsidRDefault="0009708A" w:rsidP="00BE45FC">
            <w:pPr>
              <w:rPr>
                <w:sz w:val="20"/>
                <w:szCs w:val="20"/>
              </w:rPr>
            </w:pPr>
            <w:r w:rsidRPr="00782B16">
              <w:rPr>
                <w:sz w:val="20"/>
                <w:szCs w:val="20"/>
              </w:rPr>
              <w:t xml:space="preserve"> PN-EN 12697-12, kondycjonowanie w 40°C z jednym cyklem zamrażania </w:t>
            </w:r>
            <w:r w:rsidRPr="00782B16">
              <w:rPr>
                <w:sz w:val="20"/>
                <w:szCs w:val="20"/>
                <w:vertAlign w:val="superscript"/>
              </w:rPr>
              <w:t>b)</w:t>
            </w:r>
            <w:r w:rsidRPr="00782B16">
              <w:rPr>
                <w:sz w:val="20"/>
                <w:szCs w:val="20"/>
              </w:rPr>
              <w:t>, badanie w 25°C</w:t>
            </w:r>
          </w:p>
        </w:tc>
        <w:tc>
          <w:tcPr>
            <w:tcW w:w="977" w:type="pct"/>
            <w:shd w:val="clear" w:color="auto" w:fill="auto"/>
          </w:tcPr>
          <w:p w14:paraId="28B05D90" w14:textId="77777777" w:rsidR="0009708A" w:rsidRPr="00782B16" w:rsidRDefault="0009708A" w:rsidP="00BE45FC">
            <w:pPr>
              <w:rPr>
                <w:sz w:val="20"/>
                <w:szCs w:val="20"/>
              </w:rPr>
            </w:pPr>
            <w:r w:rsidRPr="00782B16">
              <w:rPr>
                <w:sz w:val="20"/>
                <w:szCs w:val="20"/>
              </w:rPr>
              <w:t xml:space="preserve">ITSR </w:t>
            </w:r>
            <w:r w:rsidRPr="00782B16">
              <w:rPr>
                <w:sz w:val="20"/>
                <w:szCs w:val="20"/>
                <w:vertAlign w:val="subscript"/>
              </w:rPr>
              <w:t>75</w:t>
            </w:r>
          </w:p>
        </w:tc>
        <w:tc>
          <w:tcPr>
            <w:tcW w:w="989" w:type="pct"/>
            <w:shd w:val="clear" w:color="auto" w:fill="auto"/>
          </w:tcPr>
          <w:p w14:paraId="11021836" w14:textId="77777777" w:rsidR="0009708A" w:rsidRPr="00782B16" w:rsidRDefault="0009708A" w:rsidP="00BE45FC">
            <w:pPr>
              <w:rPr>
                <w:sz w:val="20"/>
                <w:szCs w:val="20"/>
              </w:rPr>
            </w:pPr>
            <w:r w:rsidRPr="00782B16">
              <w:rPr>
                <w:sz w:val="20"/>
                <w:szCs w:val="20"/>
              </w:rPr>
              <w:t xml:space="preserve">ITSR </w:t>
            </w:r>
            <w:r w:rsidRPr="00782B16">
              <w:rPr>
                <w:sz w:val="20"/>
                <w:szCs w:val="20"/>
                <w:vertAlign w:val="subscript"/>
              </w:rPr>
              <w:t>75</w:t>
            </w:r>
          </w:p>
        </w:tc>
      </w:tr>
      <w:tr w:rsidR="00782B16" w:rsidRPr="00782B16" w14:paraId="56389324" w14:textId="77777777" w:rsidTr="00BE45FC">
        <w:tc>
          <w:tcPr>
            <w:tcW w:w="5000" w:type="pct"/>
            <w:gridSpan w:val="5"/>
            <w:shd w:val="clear" w:color="auto" w:fill="auto"/>
          </w:tcPr>
          <w:p w14:paraId="54C9D0A6" w14:textId="77777777" w:rsidR="0009708A" w:rsidRPr="00782B16" w:rsidRDefault="0009708A">
            <w:pPr>
              <w:pStyle w:val="Akapitzlist"/>
              <w:widowControl/>
              <w:numPr>
                <w:ilvl w:val="0"/>
                <w:numId w:val="54"/>
              </w:numPr>
              <w:autoSpaceDE/>
              <w:autoSpaceDN/>
              <w:adjustRightInd/>
              <w:spacing w:after="120"/>
              <w:contextualSpacing/>
              <w:jc w:val="both"/>
            </w:pPr>
            <w:r w:rsidRPr="00782B16">
              <w:t>Grubość płyty: AC16 60mm, AC22 60mm</w:t>
            </w:r>
          </w:p>
          <w:p w14:paraId="5D56639E" w14:textId="77777777" w:rsidR="0009708A" w:rsidRPr="00782B16" w:rsidRDefault="0009708A">
            <w:pPr>
              <w:pStyle w:val="Akapitzlist"/>
              <w:widowControl/>
              <w:numPr>
                <w:ilvl w:val="0"/>
                <w:numId w:val="54"/>
              </w:numPr>
              <w:autoSpaceDE/>
              <w:autoSpaceDN/>
              <w:adjustRightInd/>
              <w:spacing w:after="120"/>
              <w:contextualSpacing/>
              <w:jc w:val="both"/>
            </w:pPr>
            <w:r w:rsidRPr="00782B16">
              <w:t>Ujednoliconą procedurę badania odporności na działanie wody z jednym cyklem zamrażania podano w załączniku 1</w:t>
            </w:r>
          </w:p>
        </w:tc>
      </w:tr>
    </w:tbl>
    <w:p w14:paraId="5371B7C0" w14:textId="77777777" w:rsidR="0009708A" w:rsidRPr="00782B16" w:rsidRDefault="0009708A" w:rsidP="002D228C">
      <w:pPr>
        <w:pStyle w:val="podpkt11"/>
      </w:pPr>
      <w:r w:rsidRPr="00782B16">
        <w:t xml:space="preserve">5.3. Wytwarzanie mieszanek </w:t>
      </w:r>
      <w:proofErr w:type="spellStart"/>
      <w:r w:rsidRPr="00782B16">
        <w:t>mineralno</w:t>
      </w:r>
      <w:proofErr w:type="spellEnd"/>
      <w:r w:rsidRPr="00782B16">
        <w:t xml:space="preserve"> – asfaltowych</w:t>
      </w:r>
    </w:p>
    <w:p w14:paraId="4CA31B43" w14:textId="77777777" w:rsidR="0009708A" w:rsidRPr="00782B16" w:rsidRDefault="0009708A" w:rsidP="0009708A">
      <w:pPr>
        <w:autoSpaceDE w:val="0"/>
        <w:autoSpaceDN w:val="0"/>
        <w:adjustRightInd w:val="0"/>
        <w:jc w:val="both"/>
        <w:rPr>
          <w:sz w:val="20"/>
          <w:szCs w:val="20"/>
        </w:rPr>
      </w:pPr>
      <w:r w:rsidRPr="00782B16">
        <w:rPr>
          <w:sz w:val="20"/>
          <w:szCs w:val="20"/>
        </w:rPr>
        <w:t>Mieszankę mineralno-asfaltową należy produkować w otaczarce o mieszaniu cyklicznym lub ciągłym spełniającej wymagania podane w punkcie 3. Inżynier dopuści do produkcji tylko otaczarki posiadające certyfikowany system Zakładowej Kontroli Produkcji zgodny z PN</w:t>
      </w:r>
      <w:r w:rsidRPr="00782B16">
        <w:rPr>
          <w:sz w:val="20"/>
          <w:szCs w:val="20"/>
        </w:rPr>
        <w:noBreakHyphen/>
        <w:t xml:space="preserve">EN 13108-21. </w:t>
      </w:r>
    </w:p>
    <w:p w14:paraId="2859C35D" w14:textId="77777777" w:rsidR="0009708A" w:rsidRPr="00782B16" w:rsidRDefault="0009708A" w:rsidP="0009708A">
      <w:pPr>
        <w:autoSpaceDE w:val="0"/>
        <w:autoSpaceDN w:val="0"/>
        <w:adjustRightInd w:val="0"/>
        <w:jc w:val="both"/>
        <w:rPr>
          <w:sz w:val="20"/>
          <w:szCs w:val="20"/>
        </w:rPr>
      </w:pPr>
      <w:r w:rsidRPr="00782B16">
        <w:rPr>
          <w:sz w:val="20"/>
          <w:szCs w:val="20"/>
        </w:rPr>
        <w:t xml:space="preserve">Wszystkie składniki mieszanki: kruszywa, asfalt oraz dodatki powinny być dozowane, w procesie produkcji, w ilościach określonych w Badaniu Typu. </w:t>
      </w:r>
    </w:p>
    <w:p w14:paraId="16A8A174" w14:textId="77777777" w:rsidR="0009708A" w:rsidRPr="00782B16" w:rsidRDefault="0009708A" w:rsidP="0009708A">
      <w:pPr>
        <w:autoSpaceDE w:val="0"/>
        <w:autoSpaceDN w:val="0"/>
        <w:adjustRightInd w:val="0"/>
        <w:jc w:val="both"/>
        <w:rPr>
          <w:sz w:val="20"/>
          <w:szCs w:val="20"/>
        </w:rPr>
      </w:pPr>
      <w:r w:rsidRPr="00782B16">
        <w:rPr>
          <w:sz w:val="20"/>
          <w:szCs w:val="20"/>
        </w:rPr>
        <w:t>Sposób i czas mieszania składników mieszanki mineralno-asfaltowej powinny zapewnić równomierne otoczenie kruszywa lepiszczem asfaltowym.</w:t>
      </w:r>
    </w:p>
    <w:p w14:paraId="5E468A5F" w14:textId="77777777" w:rsidR="0009708A" w:rsidRPr="00782B16" w:rsidRDefault="0009708A" w:rsidP="0009708A">
      <w:pPr>
        <w:autoSpaceDE w:val="0"/>
        <w:autoSpaceDN w:val="0"/>
        <w:adjustRightInd w:val="0"/>
        <w:jc w:val="both"/>
        <w:rPr>
          <w:sz w:val="20"/>
          <w:szCs w:val="20"/>
        </w:rPr>
      </w:pPr>
      <w:r w:rsidRPr="00782B16">
        <w:rPr>
          <w:sz w:val="20"/>
          <w:szCs w:val="20"/>
        </w:rPr>
        <w:t xml:space="preserve">Asfalt w zbiorniku powinien być ogrzewany w sposób pośredni, z układem termostatowania, zapewniającym utrzymanie stałej temperatury z tolerancją </w:t>
      </w:r>
      <w:r w:rsidRPr="00782B16">
        <w:rPr>
          <w:sz w:val="20"/>
          <w:szCs w:val="20"/>
        </w:rPr>
        <w:sym w:font="Symbol" w:char="F0B1"/>
      </w:r>
      <w:r w:rsidRPr="00782B16">
        <w:rPr>
          <w:sz w:val="20"/>
          <w:szCs w:val="20"/>
        </w:rPr>
        <w:t xml:space="preserve"> 5</w:t>
      </w:r>
      <w:r w:rsidRPr="00782B16">
        <w:rPr>
          <w:sz w:val="20"/>
          <w:szCs w:val="20"/>
        </w:rPr>
        <w:sym w:font="Symbol" w:char="F0B0"/>
      </w:r>
      <w:r w:rsidRPr="00782B16">
        <w:rPr>
          <w:sz w:val="20"/>
          <w:szCs w:val="20"/>
        </w:rPr>
        <w:t>C. Temperatura przechowywania asfaltu w zbiorniku magazynowym (roboczym) nie powinna przekraczać wartości, które podano w Tablicy 3.1.</w:t>
      </w:r>
    </w:p>
    <w:p w14:paraId="5337574C" w14:textId="77777777" w:rsidR="0009708A" w:rsidRPr="00782B16" w:rsidRDefault="0009708A" w:rsidP="0009708A">
      <w:pPr>
        <w:autoSpaceDE w:val="0"/>
        <w:autoSpaceDN w:val="0"/>
        <w:adjustRightInd w:val="0"/>
        <w:jc w:val="both"/>
        <w:rPr>
          <w:sz w:val="20"/>
          <w:szCs w:val="20"/>
        </w:rPr>
      </w:pPr>
      <w:r w:rsidRPr="00782B16">
        <w:rPr>
          <w:sz w:val="20"/>
          <w:szCs w:val="20"/>
        </w:rPr>
        <w:t>Kruszywo powinno być wysuszone i tak podgrzane, aby mieszanka mineralna po dodaniu wypełniacza uzyskała właściwą temperaturę. Maksymalna temperatura gorącego kruszywa nie powinna być wyższa o więcej niż 30</w:t>
      </w:r>
      <w:r w:rsidRPr="00782B16">
        <w:rPr>
          <w:sz w:val="20"/>
          <w:szCs w:val="20"/>
        </w:rPr>
        <w:sym w:font="Symbol" w:char="F0B0"/>
      </w:r>
      <w:r w:rsidRPr="00782B16">
        <w:rPr>
          <w:sz w:val="20"/>
          <w:szCs w:val="20"/>
        </w:rPr>
        <w:t>C od maksymalnej temperatury mieszanki mineralno-asfaltowej.</w:t>
      </w:r>
    </w:p>
    <w:p w14:paraId="0D1CD0F6" w14:textId="77777777" w:rsidR="0009708A" w:rsidRPr="00782B16" w:rsidRDefault="0009708A" w:rsidP="0009708A">
      <w:pPr>
        <w:autoSpaceDE w:val="0"/>
        <w:autoSpaceDN w:val="0"/>
        <w:adjustRightInd w:val="0"/>
        <w:jc w:val="both"/>
        <w:rPr>
          <w:sz w:val="20"/>
          <w:szCs w:val="20"/>
        </w:rPr>
      </w:pPr>
      <w:r w:rsidRPr="00782B16">
        <w:rPr>
          <w:sz w:val="20"/>
          <w:szCs w:val="20"/>
        </w:rPr>
        <w:t>Minimalna i maksymalna temperatura mieszanki mineralno-asfaltowej powinna wynosić jak podano w tablicy.</w:t>
      </w:r>
    </w:p>
    <w:p w14:paraId="25891262" w14:textId="77777777" w:rsidR="0009708A" w:rsidRPr="00782B16" w:rsidRDefault="0009708A" w:rsidP="0009708A">
      <w:pPr>
        <w:autoSpaceDE w:val="0"/>
        <w:autoSpaceDN w:val="0"/>
        <w:adjustRightInd w:val="0"/>
        <w:jc w:val="both"/>
        <w:rPr>
          <w:sz w:val="20"/>
          <w:szCs w:val="20"/>
        </w:rPr>
      </w:pPr>
      <w:r w:rsidRPr="00782B16">
        <w:rPr>
          <w:sz w:val="20"/>
          <w:szCs w:val="20"/>
        </w:rPr>
        <w:t xml:space="preserve">Najwyższa temperatura dotyczy mieszanki mineralno-asfaltowej bezpośrednio po wytworzeniu w wytwórni </w:t>
      </w:r>
      <w:proofErr w:type="spellStart"/>
      <w:r w:rsidRPr="00782B16">
        <w:rPr>
          <w:sz w:val="20"/>
          <w:szCs w:val="20"/>
        </w:rPr>
        <w:t>mma</w:t>
      </w:r>
      <w:proofErr w:type="spellEnd"/>
    </w:p>
    <w:p w14:paraId="1693091A" w14:textId="77777777" w:rsidR="0009708A" w:rsidRPr="00782B16" w:rsidRDefault="0009708A" w:rsidP="0009708A">
      <w:pPr>
        <w:autoSpaceDE w:val="0"/>
        <w:autoSpaceDN w:val="0"/>
        <w:adjustRightInd w:val="0"/>
        <w:jc w:val="both"/>
        <w:rPr>
          <w:sz w:val="20"/>
          <w:szCs w:val="20"/>
        </w:rPr>
      </w:pPr>
      <w:r w:rsidRPr="00782B16">
        <w:rPr>
          <w:sz w:val="20"/>
          <w:szCs w:val="20"/>
        </w:rPr>
        <w:t xml:space="preserve">Minimalna temperatura </w:t>
      </w:r>
      <w:proofErr w:type="spellStart"/>
      <w:r w:rsidRPr="00782B16">
        <w:rPr>
          <w:sz w:val="20"/>
          <w:szCs w:val="20"/>
        </w:rPr>
        <w:t>mma</w:t>
      </w:r>
      <w:proofErr w:type="spellEnd"/>
      <w:r w:rsidRPr="00782B16">
        <w:rPr>
          <w:sz w:val="20"/>
          <w:szCs w:val="20"/>
        </w:rPr>
        <w:t xml:space="preserve"> oznacza temperaturę w momencie jej dostawy na miejsce wbudowania. </w:t>
      </w:r>
    </w:p>
    <w:p w14:paraId="21D0F992" w14:textId="77777777" w:rsidR="0009708A" w:rsidRPr="00782B16" w:rsidRDefault="0009708A" w:rsidP="0009708A">
      <w:pPr>
        <w:autoSpaceDE w:val="0"/>
        <w:autoSpaceDN w:val="0"/>
        <w:adjustRightInd w:val="0"/>
        <w:jc w:val="both"/>
        <w:rPr>
          <w:sz w:val="20"/>
          <w:szCs w:val="20"/>
        </w:rPr>
      </w:pPr>
      <w:r w:rsidRPr="00782B16">
        <w:rPr>
          <w:sz w:val="20"/>
          <w:szCs w:val="20"/>
        </w:rPr>
        <w:t>Podana temperatura nie znajduje zastosowania do mieszanek mineralno-asfaltowych, do których dodawany jest dodatek w celu obniżenia temperatury jej wytwarzania i wbudowywania lub gdy stosowane lepiszcze asfaltowe zawiera taki środek.</w:t>
      </w:r>
    </w:p>
    <w:p w14:paraId="690328AF" w14:textId="77777777" w:rsidR="0009708A" w:rsidRPr="00782B16" w:rsidRDefault="0009708A" w:rsidP="0009708A">
      <w:pPr>
        <w:autoSpaceDE w:val="0"/>
        <w:autoSpaceDN w:val="0"/>
        <w:adjustRightInd w:val="0"/>
        <w:jc w:val="both"/>
        <w:rPr>
          <w:sz w:val="20"/>
          <w:szCs w:val="20"/>
        </w:rPr>
      </w:pPr>
      <w:r w:rsidRPr="00782B16">
        <w:rPr>
          <w:sz w:val="20"/>
          <w:szCs w:val="20"/>
        </w:rPr>
        <w:t>Mieszanka mineralno-asfaltowa przegrzana (z oznakami niebieskiego dymu w czasie wytwarzania) oraz o temperaturze niższej od wymaganej powinna być potraktowana jako odpad produkcyjny.</w:t>
      </w:r>
    </w:p>
    <w:p w14:paraId="393CA8D3" w14:textId="77777777" w:rsidR="0009708A" w:rsidRPr="00782B16" w:rsidRDefault="0009708A" w:rsidP="002D228C">
      <w:pPr>
        <w:pStyle w:val="podpkt11"/>
      </w:pPr>
      <w:r w:rsidRPr="00782B16">
        <w:t>5.4. Przygotowanie podło</w:t>
      </w:r>
      <w:r w:rsidRPr="00782B16">
        <w:rPr>
          <w:rFonts w:hint="eastAsia"/>
        </w:rPr>
        <w:t>ż</w:t>
      </w:r>
      <w:r w:rsidRPr="00782B16">
        <w:t>a i poł</w:t>
      </w:r>
      <w:r w:rsidRPr="00782B16">
        <w:rPr>
          <w:rFonts w:hint="eastAsia"/>
        </w:rPr>
        <w:t>ą</w:t>
      </w:r>
      <w:r w:rsidRPr="00782B16">
        <w:t xml:space="preserve">czenie </w:t>
      </w:r>
      <w:proofErr w:type="spellStart"/>
      <w:r w:rsidRPr="00782B16">
        <w:t>mi</w:t>
      </w:r>
      <w:r w:rsidRPr="00782B16">
        <w:rPr>
          <w:rFonts w:hint="eastAsia"/>
        </w:rPr>
        <w:t>ę</w:t>
      </w:r>
      <w:r w:rsidRPr="00782B16">
        <w:t>dzywarstwowe</w:t>
      </w:r>
      <w:proofErr w:type="spellEnd"/>
    </w:p>
    <w:p w14:paraId="67258C07" w14:textId="77777777" w:rsidR="0009708A" w:rsidRPr="00782B16" w:rsidRDefault="0009708A" w:rsidP="0009708A">
      <w:pPr>
        <w:autoSpaceDE w:val="0"/>
        <w:autoSpaceDN w:val="0"/>
        <w:adjustRightInd w:val="0"/>
        <w:jc w:val="both"/>
        <w:rPr>
          <w:sz w:val="20"/>
          <w:szCs w:val="20"/>
        </w:rPr>
      </w:pPr>
      <w:r w:rsidRPr="00782B16">
        <w:rPr>
          <w:sz w:val="20"/>
          <w:szCs w:val="20"/>
        </w:rPr>
        <w:t>Przed ułożeniem warstwy z betonu asfaltowego warstwa leżąca poniżej warstwy układanej będzie skropiona emulsją asfaltową</w:t>
      </w:r>
      <w:r w:rsidRPr="00782B16">
        <w:rPr>
          <w:rFonts w:ascii="TimesNewRoman" w:eastAsia="TimesNewRoman" w:hAnsi="Symbol" w:cs="TimesNewRoman" w:hint="eastAsia"/>
          <w:sz w:val="20"/>
          <w:szCs w:val="20"/>
        </w:rPr>
        <w:t xml:space="preserve"> </w:t>
      </w:r>
      <w:r w:rsidRPr="00782B16">
        <w:rPr>
          <w:sz w:val="20"/>
          <w:szCs w:val="20"/>
        </w:rPr>
        <w:t>zgodnie z ST D-04.03.01.</w:t>
      </w:r>
    </w:p>
    <w:p w14:paraId="2679DF88" w14:textId="77777777" w:rsidR="0009708A" w:rsidRPr="00782B16" w:rsidRDefault="0009708A" w:rsidP="0009708A">
      <w:pPr>
        <w:autoSpaceDE w:val="0"/>
        <w:autoSpaceDN w:val="0"/>
        <w:adjustRightInd w:val="0"/>
        <w:jc w:val="both"/>
        <w:rPr>
          <w:sz w:val="20"/>
          <w:szCs w:val="20"/>
        </w:rPr>
      </w:pPr>
      <w:r w:rsidRPr="00782B16">
        <w:rPr>
          <w:sz w:val="20"/>
          <w:szCs w:val="20"/>
        </w:rPr>
        <w:lastRenderedPageBreak/>
        <w:t>Brzegi krawężników i innych urządzeń</w:t>
      </w:r>
      <w:r w:rsidRPr="00782B16">
        <w:rPr>
          <w:rFonts w:ascii="TimesNewRoman" w:eastAsia="TimesNewRoman" w:hAnsi="Symbol" w:cs="TimesNewRoman" w:hint="eastAsia"/>
          <w:sz w:val="20"/>
          <w:szCs w:val="20"/>
        </w:rPr>
        <w:t xml:space="preserve"> </w:t>
      </w:r>
      <w:r w:rsidRPr="00782B16">
        <w:rPr>
          <w:sz w:val="20"/>
          <w:szCs w:val="20"/>
        </w:rPr>
        <w:t>przylegających do nawierzchni powinny być</w:t>
      </w:r>
      <w:r w:rsidRPr="00782B16">
        <w:rPr>
          <w:rFonts w:ascii="TimesNewRoman" w:eastAsia="TimesNewRoman" w:hAnsi="Symbol" w:cs="TimesNewRoman" w:hint="eastAsia"/>
          <w:sz w:val="20"/>
          <w:szCs w:val="20"/>
        </w:rPr>
        <w:t xml:space="preserve"> </w:t>
      </w:r>
      <w:r w:rsidRPr="00782B16">
        <w:rPr>
          <w:sz w:val="20"/>
          <w:szCs w:val="20"/>
        </w:rPr>
        <w:t>posmarowane gorącym asfaltem lub asfaltem modyfikowanym (w zależności od rodzaju asfaltu użytego w mieszance AC) lub oklejone taśmą</w:t>
      </w:r>
      <w:r w:rsidRPr="00782B16">
        <w:rPr>
          <w:rFonts w:ascii="TimesNewRoman" w:eastAsia="TimesNewRoman" w:hAnsi="Symbol" w:cs="TimesNewRoman" w:hint="eastAsia"/>
          <w:sz w:val="20"/>
          <w:szCs w:val="20"/>
        </w:rPr>
        <w:t xml:space="preserve"> </w:t>
      </w:r>
      <w:r w:rsidRPr="00782B16">
        <w:rPr>
          <w:sz w:val="20"/>
          <w:szCs w:val="20"/>
        </w:rPr>
        <w:t>bitumiczną.</w:t>
      </w:r>
    </w:p>
    <w:p w14:paraId="2C8128F8" w14:textId="77777777" w:rsidR="0009708A" w:rsidRPr="00782B16" w:rsidRDefault="0009708A" w:rsidP="0009708A">
      <w:pPr>
        <w:autoSpaceDE w:val="0"/>
        <w:autoSpaceDN w:val="0"/>
        <w:adjustRightInd w:val="0"/>
        <w:jc w:val="both"/>
        <w:rPr>
          <w:sz w:val="20"/>
          <w:szCs w:val="20"/>
        </w:rPr>
      </w:pPr>
      <w:r w:rsidRPr="00782B16">
        <w:rPr>
          <w:sz w:val="20"/>
          <w:szCs w:val="20"/>
        </w:rPr>
        <w:t>Brzegi włazów, wpustów i tym podobnych urządzeń, przylegające do układanej mieszanki mineralno-asfaltowej powinny być</w:t>
      </w:r>
      <w:r w:rsidRPr="00782B16">
        <w:rPr>
          <w:rFonts w:ascii="TimesNewRoman" w:eastAsia="TimesNewRoman" w:hAnsi="Symbol" w:cs="TimesNewRoman" w:hint="eastAsia"/>
          <w:sz w:val="20"/>
          <w:szCs w:val="20"/>
        </w:rPr>
        <w:t xml:space="preserve"> </w:t>
      </w:r>
      <w:r w:rsidRPr="00782B16">
        <w:rPr>
          <w:sz w:val="20"/>
          <w:szCs w:val="20"/>
        </w:rPr>
        <w:t>pokryte taśmą</w:t>
      </w:r>
      <w:r w:rsidRPr="00782B16">
        <w:rPr>
          <w:rFonts w:ascii="TimesNewRoman" w:eastAsia="TimesNewRoman" w:hAnsi="Symbol" w:cs="TimesNewRoman" w:hint="eastAsia"/>
          <w:sz w:val="20"/>
          <w:szCs w:val="20"/>
        </w:rPr>
        <w:t xml:space="preserve"> </w:t>
      </w:r>
      <w:r w:rsidRPr="00782B16">
        <w:rPr>
          <w:sz w:val="20"/>
          <w:szCs w:val="20"/>
        </w:rPr>
        <w:t>asfaltową.</w:t>
      </w:r>
    </w:p>
    <w:p w14:paraId="720D6D49" w14:textId="77777777" w:rsidR="0009708A" w:rsidRPr="00782B16" w:rsidRDefault="0009708A" w:rsidP="002D228C">
      <w:pPr>
        <w:pStyle w:val="podpkt11"/>
      </w:pPr>
      <w:r w:rsidRPr="00782B16">
        <w:t>5.5. Warunki przyst</w:t>
      </w:r>
      <w:r w:rsidRPr="00782B16">
        <w:rPr>
          <w:rFonts w:hint="eastAsia"/>
        </w:rPr>
        <w:t>ą</w:t>
      </w:r>
      <w:r w:rsidRPr="00782B16">
        <w:t>pienia do robót</w:t>
      </w:r>
    </w:p>
    <w:p w14:paraId="08267665" w14:textId="77777777" w:rsidR="0009708A" w:rsidRPr="00782B16" w:rsidRDefault="0009708A" w:rsidP="0009708A">
      <w:pPr>
        <w:autoSpaceDE w:val="0"/>
        <w:autoSpaceDN w:val="0"/>
        <w:adjustRightInd w:val="0"/>
        <w:jc w:val="both"/>
        <w:rPr>
          <w:sz w:val="20"/>
          <w:szCs w:val="20"/>
        </w:rPr>
      </w:pPr>
      <w:r w:rsidRPr="00782B16">
        <w:rPr>
          <w:sz w:val="20"/>
          <w:szCs w:val="20"/>
        </w:rPr>
        <w:t>Podbudowa z betonu asfaltowego może być</w:t>
      </w:r>
      <w:r w:rsidRPr="00782B16">
        <w:rPr>
          <w:rFonts w:ascii="TimesNewRoman" w:eastAsia="TimesNewRoman" w:hAnsi="Symbol" w:cs="TimesNewRoman" w:hint="eastAsia"/>
          <w:sz w:val="20"/>
          <w:szCs w:val="20"/>
        </w:rPr>
        <w:t xml:space="preserve"> </w:t>
      </w:r>
      <w:r w:rsidRPr="00782B16">
        <w:rPr>
          <w:sz w:val="20"/>
          <w:szCs w:val="20"/>
        </w:rPr>
        <w:t>układana, gdy temperatura otoczenia w ciągu doby była nie niższa od +5</w:t>
      </w:r>
      <w:r w:rsidRPr="00782B16">
        <w:rPr>
          <w:sz w:val="13"/>
          <w:szCs w:val="13"/>
        </w:rPr>
        <w:t>o</w:t>
      </w:r>
      <w:r w:rsidRPr="00782B16">
        <w:rPr>
          <w:sz w:val="20"/>
          <w:szCs w:val="20"/>
        </w:rPr>
        <w:t>C dla wykonywanej warstwy grubości &gt;8cm i +10</w:t>
      </w:r>
      <w:r w:rsidRPr="00782B16">
        <w:rPr>
          <w:sz w:val="20"/>
          <w:szCs w:val="20"/>
          <w:vertAlign w:val="superscript"/>
        </w:rPr>
        <w:t>o</w:t>
      </w:r>
      <w:r w:rsidRPr="00782B16">
        <w:rPr>
          <w:sz w:val="20"/>
          <w:szCs w:val="20"/>
        </w:rPr>
        <w:t xml:space="preserve">C dla wykonywanej warstwy grubości </w:t>
      </w:r>
      <w:r w:rsidRPr="00782B16">
        <w:rPr>
          <w:rFonts w:ascii="TimesNewRoman" w:eastAsia="TimesNewRoman" w:hAnsi="Symbol" w:cs="TimesNewRoman" w:hint="eastAsia"/>
          <w:sz w:val="20"/>
          <w:szCs w:val="20"/>
        </w:rPr>
        <w:t>≤</w:t>
      </w:r>
      <w:r w:rsidRPr="00782B16">
        <w:rPr>
          <w:sz w:val="20"/>
          <w:szCs w:val="20"/>
        </w:rPr>
        <w:t>8cm. Nie dopuszcza się</w:t>
      </w:r>
      <w:r w:rsidRPr="00782B16">
        <w:rPr>
          <w:rFonts w:ascii="TimesNewRoman" w:eastAsia="TimesNewRoman" w:hAnsi="Symbol" w:cs="TimesNewRoman" w:hint="eastAsia"/>
          <w:sz w:val="20"/>
          <w:szCs w:val="20"/>
        </w:rPr>
        <w:t xml:space="preserve"> </w:t>
      </w:r>
      <w:r w:rsidRPr="00782B16">
        <w:rPr>
          <w:sz w:val="20"/>
          <w:szCs w:val="20"/>
        </w:rPr>
        <w:t>układania podbudowy z mieszanki mineralno-asfaltowej na mokrym podłożu, podczas opadów atmosferycznych oraz silnego wiatru (V &gt; 16 m/s).</w:t>
      </w:r>
    </w:p>
    <w:p w14:paraId="4698B152" w14:textId="77777777" w:rsidR="0009708A" w:rsidRPr="00782B16" w:rsidRDefault="0009708A" w:rsidP="002D228C">
      <w:pPr>
        <w:pStyle w:val="podpkt11"/>
      </w:pPr>
      <w:r w:rsidRPr="00782B16">
        <w:t>5.6. Próba technologiczna</w:t>
      </w:r>
    </w:p>
    <w:p w14:paraId="6AD76C34" w14:textId="77777777" w:rsidR="0009708A" w:rsidRPr="00782B16" w:rsidRDefault="0009708A" w:rsidP="0009708A">
      <w:pPr>
        <w:autoSpaceDE w:val="0"/>
        <w:autoSpaceDN w:val="0"/>
        <w:adjustRightInd w:val="0"/>
        <w:jc w:val="both"/>
        <w:rPr>
          <w:sz w:val="20"/>
          <w:szCs w:val="20"/>
        </w:rPr>
      </w:pPr>
      <w:r w:rsidRPr="00782B16">
        <w:rPr>
          <w:sz w:val="20"/>
          <w:szCs w:val="20"/>
        </w:rPr>
        <w:t>Nale</w:t>
      </w:r>
      <w:r w:rsidRPr="00782B16">
        <w:rPr>
          <w:rFonts w:ascii="TimesNewRoman" w:eastAsia="TimesNewRoman" w:cs="TimesNewRoman" w:hint="eastAsia"/>
          <w:sz w:val="20"/>
          <w:szCs w:val="20"/>
        </w:rPr>
        <w:t>ż</w:t>
      </w:r>
      <w:r w:rsidRPr="00782B16">
        <w:rPr>
          <w:sz w:val="20"/>
          <w:szCs w:val="20"/>
        </w:rPr>
        <w:t>y stosowa</w:t>
      </w:r>
      <w:r w:rsidRPr="00782B16">
        <w:rPr>
          <w:rFonts w:ascii="TimesNewRoman" w:eastAsia="TimesNewRoman" w:cs="TimesNewRoman" w:hint="eastAsia"/>
          <w:sz w:val="20"/>
          <w:szCs w:val="20"/>
        </w:rPr>
        <w:t>ć</w:t>
      </w:r>
      <w:r w:rsidRPr="00782B16">
        <w:rPr>
          <w:rFonts w:ascii="TimesNewRoman" w:eastAsia="TimesNewRoman" w:cs="TimesNewRoman"/>
          <w:sz w:val="20"/>
          <w:szCs w:val="20"/>
        </w:rPr>
        <w:t xml:space="preserve"> </w:t>
      </w:r>
      <w:r w:rsidRPr="00782B16">
        <w:rPr>
          <w:sz w:val="20"/>
          <w:szCs w:val="20"/>
        </w:rPr>
        <w:t>wymagania zawarte w WT-2 2014.</w:t>
      </w:r>
    </w:p>
    <w:p w14:paraId="655F09CA" w14:textId="77777777" w:rsidR="0009708A" w:rsidRPr="00782B16" w:rsidRDefault="0009708A" w:rsidP="0009708A">
      <w:pPr>
        <w:autoSpaceDE w:val="0"/>
        <w:autoSpaceDN w:val="0"/>
        <w:adjustRightInd w:val="0"/>
        <w:jc w:val="both"/>
        <w:rPr>
          <w:sz w:val="20"/>
          <w:szCs w:val="20"/>
        </w:rPr>
      </w:pPr>
      <w:r w:rsidRPr="00782B16">
        <w:rPr>
          <w:sz w:val="20"/>
          <w:szCs w:val="20"/>
        </w:rPr>
        <w:t>Wykonawca przed przyst</w:t>
      </w:r>
      <w:r w:rsidRPr="00782B16">
        <w:rPr>
          <w:rFonts w:ascii="TimesNewRoman" w:eastAsia="TimesNewRoman" w:cs="TimesNewRoman" w:hint="eastAsia"/>
          <w:sz w:val="20"/>
          <w:szCs w:val="20"/>
        </w:rPr>
        <w:t>ą</w:t>
      </w:r>
      <w:r w:rsidRPr="00782B16">
        <w:rPr>
          <w:sz w:val="20"/>
          <w:szCs w:val="20"/>
        </w:rPr>
        <w:t>pieniem do produkcji mieszanki jest zobowi</w:t>
      </w:r>
      <w:r w:rsidRPr="00782B16">
        <w:rPr>
          <w:rFonts w:ascii="TimesNewRoman" w:eastAsia="TimesNewRoman" w:cs="TimesNewRoman" w:hint="eastAsia"/>
          <w:sz w:val="20"/>
          <w:szCs w:val="20"/>
        </w:rPr>
        <w:t>ą</w:t>
      </w:r>
      <w:r w:rsidRPr="00782B16">
        <w:rPr>
          <w:sz w:val="20"/>
          <w:szCs w:val="20"/>
        </w:rPr>
        <w:t>zany do przeprowadzenia w obecno</w:t>
      </w:r>
      <w:r w:rsidRPr="00782B16">
        <w:rPr>
          <w:rFonts w:ascii="TimesNewRoman" w:eastAsia="TimesNewRoman" w:cs="TimesNewRoman" w:hint="eastAsia"/>
          <w:sz w:val="20"/>
          <w:szCs w:val="20"/>
        </w:rPr>
        <w:t>ś</w:t>
      </w:r>
      <w:r w:rsidRPr="00782B16">
        <w:rPr>
          <w:sz w:val="20"/>
          <w:szCs w:val="20"/>
        </w:rPr>
        <w:t>ci In</w:t>
      </w:r>
      <w:r w:rsidRPr="00782B16">
        <w:rPr>
          <w:rFonts w:ascii="TimesNewRoman" w:eastAsia="TimesNewRoman" w:cs="TimesNewRoman" w:hint="eastAsia"/>
          <w:sz w:val="20"/>
          <w:szCs w:val="20"/>
        </w:rPr>
        <w:t>ż</w:t>
      </w:r>
      <w:r w:rsidRPr="00782B16">
        <w:rPr>
          <w:sz w:val="20"/>
          <w:szCs w:val="20"/>
        </w:rPr>
        <w:t>yniera próby technologicznej, która ma na celu sprawdzenie zgodno</w:t>
      </w:r>
      <w:r w:rsidRPr="00782B16">
        <w:rPr>
          <w:rFonts w:ascii="TimesNewRoman" w:eastAsia="TimesNewRoman" w:cs="TimesNewRoman" w:hint="eastAsia"/>
          <w:sz w:val="20"/>
          <w:szCs w:val="20"/>
        </w:rPr>
        <w:t>ś</w:t>
      </w:r>
      <w:r w:rsidRPr="00782B16">
        <w:rPr>
          <w:sz w:val="20"/>
          <w:szCs w:val="20"/>
        </w:rPr>
        <w:t>ci wła</w:t>
      </w:r>
      <w:r w:rsidRPr="00782B16">
        <w:rPr>
          <w:rFonts w:ascii="TimesNewRoman" w:eastAsia="TimesNewRoman" w:cs="TimesNewRoman" w:hint="eastAsia"/>
          <w:sz w:val="20"/>
          <w:szCs w:val="20"/>
        </w:rPr>
        <w:t>ś</w:t>
      </w:r>
      <w:r w:rsidRPr="00782B16">
        <w:rPr>
          <w:sz w:val="20"/>
          <w:szCs w:val="20"/>
        </w:rPr>
        <w:t>ciwo</w:t>
      </w:r>
      <w:r w:rsidRPr="00782B16">
        <w:rPr>
          <w:rFonts w:ascii="TimesNewRoman" w:eastAsia="TimesNewRoman" w:cs="TimesNewRoman" w:hint="eastAsia"/>
          <w:sz w:val="20"/>
          <w:szCs w:val="20"/>
        </w:rPr>
        <w:t>ś</w:t>
      </w:r>
      <w:r w:rsidRPr="00782B16">
        <w:rPr>
          <w:sz w:val="20"/>
          <w:szCs w:val="20"/>
        </w:rPr>
        <w:t>ci wyprodukowanej mieszanki z recept</w:t>
      </w:r>
      <w:r w:rsidRPr="00782B16">
        <w:rPr>
          <w:rFonts w:ascii="TimesNewRoman" w:eastAsia="TimesNewRoman" w:cs="TimesNewRoman" w:hint="eastAsia"/>
          <w:sz w:val="20"/>
          <w:szCs w:val="20"/>
        </w:rPr>
        <w:t>ą</w:t>
      </w:r>
      <w:r w:rsidRPr="00782B16">
        <w:rPr>
          <w:sz w:val="20"/>
          <w:szCs w:val="20"/>
        </w:rPr>
        <w:t>.</w:t>
      </w:r>
    </w:p>
    <w:p w14:paraId="0A0770D0" w14:textId="77777777" w:rsidR="0009708A" w:rsidRPr="00782B16" w:rsidRDefault="0009708A" w:rsidP="0009708A">
      <w:pPr>
        <w:autoSpaceDE w:val="0"/>
        <w:autoSpaceDN w:val="0"/>
        <w:adjustRightInd w:val="0"/>
        <w:jc w:val="both"/>
        <w:rPr>
          <w:sz w:val="20"/>
          <w:szCs w:val="20"/>
        </w:rPr>
      </w:pPr>
      <w:r w:rsidRPr="00782B16">
        <w:rPr>
          <w:sz w:val="20"/>
          <w:szCs w:val="20"/>
        </w:rPr>
        <w:t>Nie dopuszcza si</w:t>
      </w:r>
      <w:r w:rsidRPr="00782B16">
        <w:rPr>
          <w:rFonts w:ascii="TimesNewRoman" w:eastAsia="TimesNewRoman" w:cs="TimesNewRoman" w:hint="eastAsia"/>
          <w:sz w:val="20"/>
          <w:szCs w:val="20"/>
        </w:rPr>
        <w:t>ę</w:t>
      </w:r>
      <w:r w:rsidRPr="00782B16">
        <w:rPr>
          <w:rFonts w:ascii="TimesNewRoman" w:eastAsia="TimesNewRoman" w:cs="TimesNewRoman"/>
          <w:sz w:val="20"/>
          <w:szCs w:val="20"/>
        </w:rPr>
        <w:t xml:space="preserve"> </w:t>
      </w:r>
      <w:r w:rsidRPr="00782B16">
        <w:rPr>
          <w:sz w:val="20"/>
          <w:szCs w:val="20"/>
        </w:rPr>
        <w:t>oceniania dokładno</w:t>
      </w:r>
      <w:r w:rsidRPr="00782B16">
        <w:rPr>
          <w:rFonts w:ascii="TimesNewRoman" w:eastAsia="TimesNewRoman" w:cs="TimesNewRoman" w:hint="eastAsia"/>
          <w:sz w:val="20"/>
          <w:szCs w:val="20"/>
        </w:rPr>
        <w:t>ś</w:t>
      </w:r>
      <w:r w:rsidRPr="00782B16">
        <w:rPr>
          <w:sz w:val="20"/>
          <w:szCs w:val="20"/>
        </w:rPr>
        <w:t>ci pracy otaczarki oraz prawidłowo</w:t>
      </w:r>
      <w:r w:rsidRPr="00782B16">
        <w:rPr>
          <w:rFonts w:ascii="TimesNewRoman" w:eastAsia="TimesNewRoman" w:cs="TimesNewRoman" w:hint="eastAsia"/>
          <w:sz w:val="20"/>
          <w:szCs w:val="20"/>
        </w:rPr>
        <w:t>ś</w:t>
      </w:r>
      <w:r w:rsidRPr="00782B16">
        <w:rPr>
          <w:sz w:val="20"/>
          <w:szCs w:val="20"/>
        </w:rPr>
        <w:t xml:space="preserve">ci składu mieszanki mineralnej na podstawie tzw. suchego </w:t>
      </w:r>
      <w:proofErr w:type="spellStart"/>
      <w:r w:rsidRPr="00782B16">
        <w:rPr>
          <w:sz w:val="20"/>
          <w:szCs w:val="20"/>
        </w:rPr>
        <w:t>zarobu</w:t>
      </w:r>
      <w:proofErr w:type="spellEnd"/>
      <w:r w:rsidRPr="00782B16">
        <w:rPr>
          <w:sz w:val="20"/>
          <w:szCs w:val="20"/>
        </w:rPr>
        <w:t>, z uwagi na mo</w:t>
      </w:r>
      <w:r w:rsidRPr="00782B16">
        <w:rPr>
          <w:rFonts w:ascii="TimesNewRoman" w:eastAsia="TimesNewRoman" w:cs="TimesNewRoman" w:hint="eastAsia"/>
          <w:sz w:val="20"/>
          <w:szCs w:val="20"/>
        </w:rPr>
        <w:t>ż</w:t>
      </w:r>
      <w:r w:rsidRPr="00782B16">
        <w:rPr>
          <w:sz w:val="20"/>
          <w:szCs w:val="20"/>
        </w:rPr>
        <w:t>liw</w:t>
      </w:r>
      <w:r w:rsidRPr="00782B16">
        <w:rPr>
          <w:rFonts w:ascii="TimesNewRoman" w:eastAsia="TimesNewRoman" w:cs="TimesNewRoman" w:hint="eastAsia"/>
          <w:sz w:val="20"/>
          <w:szCs w:val="20"/>
        </w:rPr>
        <w:t>ą</w:t>
      </w:r>
      <w:r w:rsidRPr="00782B16">
        <w:rPr>
          <w:rFonts w:ascii="TimesNewRoman" w:eastAsia="TimesNewRoman" w:cs="TimesNewRoman"/>
          <w:sz w:val="20"/>
          <w:szCs w:val="20"/>
        </w:rPr>
        <w:t xml:space="preserve"> </w:t>
      </w:r>
      <w:r w:rsidRPr="00782B16">
        <w:rPr>
          <w:sz w:val="20"/>
          <w:szCs w:val="20"/>
        </w:rPr>
        <w:t>segregacj</w:t>
      </w:r>
      <w:r w:rsidRPr="00782B16">
        <w:rPr>
          <w:rFonts w:ascii="TimesNewRoman" w:eastAsia="TimesNewRoman" w:cs="TimesNewRoman" w:hint="eastAsia"/>
          <w:sz w:val="20"/>
          <w:szCs w:val="20"/>
        </w:rPr>
        <w:t>ę</w:t>
      </w:r>
      <w:r w:rsidRPr="00782B16">
        <w:rPr>
          <w:rFonts w:ascii="TimesNewRoman" w:eastAsia="TimesNewRoman" w:cs="TimesNewRoman"/>
          <w:sz w:val="20"/>
          <w:szCs w:val="20"/>
        </w:rPr>
        <w:t xml:space="preserve"> </w:t>
      </w:r>
      <w:r w:rsidRPr="00782B16">
        <w:rPr>
          <w:sz w:val="20"/>
          <w:szCs w:val="20"/>
        </w:rPr>
        <w:t>kruszywa.</w:t>
      </w:r>
    </w:p>
    <w:p w14:paraId="5A7F9AA7" w14:textId="77777777" w:rsidR="0009708A" w:rsidRPr="00782B16" w:rsidRDefault="0009708A" w:rsidP="0009708A">
      <w:pPr>
        <w:autoSpaceDE w:val="0"/>
        <w:autoSpaceDN w:val="0"/>
        <w:adjustRightInd w:val="0"/>
        <w:jc w:val="both"/>
        <w:rPr>
          <w:sz w:val="20"/>
          <w:szCs w:val="20"/>
        </w:rPr>
      </w:pPr>
      <w:r w:rsidRPr="00782B16">
        <w:rPr>
          <w:sz w:val="20"/>
          <w:szCs w:val="20"/>
        </w:rPr>
        <w:t>Na podstawie uzyskanych wyników In</w:t>
      </w:r>
      <w:r w:rsidRPr="00782B16">
        <w:rPr>
          <w:rFonts w:ascii="TimesNewRoman" w:eastAsia="TimesNewRoman" w:cs="TimesNewRoman" w:hint="eastAsia"/>
          <w:sz w:val="20"/>
          <w:szCs w:val="20"/>
        </w:rPr>
        <w:t>ż</w:t>
      </w:r>
      <w:r w:rsidRPr="00782B16">
        <w:rPr>
          <w:sz w:val="20"/>
          <w:szCs w:val="20"/>
        </w:rPr>
        <w:t>ynier podejmuje decyzj</w:t>
      </w:r>
      <w:r w:rsidRPr="00782B16">
        <w:rPr>
          <w:rFonts w:ascii="TimesNewRoman" w:eastAsia="TimesNewRoman" w:cs="TimesNewRoman" w:hint="eastAsia"/>
          <w:sz w:val="20"/>
          <w:szCs w:val="20"/>
        </w:rPr>
        <w:t>ę</w:t>
      </w:r>
      <w:r w:rsidRPr="00782B16">
        <w:rPr>
          <w:rFonts w:ascii="TimesNewRoman" w:eastAsia="TimesNewRoman" w:cs="TimesNewRoman"/>
          <w:sz w:val="20"/>
          <w:szCs w:val="20"/>
        </w:rPr>
        <w:t xml:space="preserve"> </w:t>
      </w:r>
      <w:r w:rsidRPr="00782B16">
        <w:rPr>
          <w:sz w:val="20"/>
          <w:szCs w:val="20"/>
        </w:rPr>
        <w:t>o wykonaniu odcinka próbnego.</w:t>
      </w:r>
    </w:p>
    <w:p w14:paraId="6C5CD042" w14:textId="77777777" w:rsidR="0009708A" w:rsidRPr="00782B16" w:rsidRDefault="0009708A" w:rsidP="0009708A">
      <w:pPr>
        <w:autoSpaceDE w:val="0"/>
        <w:autoSpaceDN w:val="0"/>
        <w:adjustRightInd w:val="0"/>
        <w:jc w:val="both"/>
        <w:rPr>
          <w:sz w:val="20"/>
          <w:szCs w:val="20"/>
        </w:rPr>
      </w:pPr>
      <w:r w:rsidRPr="00782B16">
        <w:rPr>
          <w:sz w:val="20"/>
          <w:szCs w:val="20"/>
        </w:rPr>
        <w:t>Tolerancje zawarto</w:t>
      </w:r>
      <w:r w:rsidRPr="00782B16">
        <w:rPr>
          <w:rFonts w:ascii="TimesNewRoman" w:eastAsia="TimesNewRoman" w:cs="TimesNewRoman" w:hint="eastAsia"/>
          <w:sz w:val="20"/>
          <w:szCs w:val="20"/>
        </w:rPr>
        <w:t>ś</w:t>
      </w:r>
      <w:r w:rsidRPr="00782B16">
        <w:rPr>
          <w:sz w:val="20"/>
          <w:szCs w:val="20"/>
        </w:rPr>
        <w:t>ci składników AC wzgl</w:t>
      </w:r>
      <w:r w:rsidRPr="00782B16">
        <w:rPr>
          <w:rFonts w:ascii="TimesNewRoman" w:eastAsia="TimesNewRoman" w:cs="TimesNewRoman" w:hint="eastAsia"/>
          <w:sz w:val="20"/>
          <w:szCs w:val="20"/>
        </w:rPr>
        <w:t>ę</w:t>
      </w:r>
      <w:r w:rsidRPr="00782B16">
        <w:rPr>
          <w:sz w:val="20"/>
          <w:szCs w:val="20"/>
        </w:rPr>
        <w:t>dem składu zaprojektowanego powinny by</w:t>
      </w:r>
      <w:r w:rsidRPr="00782B16">
        <w:rPr>
          <w:rFonts w:ascii="TimesNewRoman" w:eastAsia="TimesNewRoman" w:cs="TimesNewRoman" w:hint="eastAsia"/>
          <w:sz w:val="20"/>
          <w:szCs w:val="20"/>
        </w:rPr>
        <w:t>ć</w:t>
      </w:r>
      <w:r w:rsidRPr="00782B16">
        <w:rPr>
          <w:rFonts w:ascii="TimesNewRoman" w:eastAsia="TimesNewRoman" w:cs="TimesNewRoman"/>
          <w:sz w:val="20"/>
          <w:szCs w:val="20"/>
        </w:rPr>
        <w:t xml:space="preserve"> </w:t>
      </w:r>
      <w:r w:rsidRPr="00782B16">
        <w:rPr>
          <w:sz w:val="20"/>
          <w:szCs w:val="20"/>
        </w:rPr>
        <w:t>zgodne z wymaganiami p.6.3.1 oraz p. 6.3.2</w:t>
      </w:r>
    </w:p>
    <w:p w14:paraId="3FAE5AC7" w14:textId="77777777" w:rsidR="0009708A" w:rsidRPr="00782B16" w:rsidRDefault="0009708A" w:rsidP="002D228C">
      <w:pPr>
        <w:pStyle w:val="podpkt11"/>
      </w:pPr>
      <w:r w:rsidRPr="00782B16">
        <w:t>5.7. Odcinek próbny</w:t>
      </w:r>
    </w:p>
    <w:p w14:paraId="1EDD663A" w14:textId="77777777" w:rsidR="0009708A" w:rsidRPr="00782B16" w:rsidRDefault="0009708A" w:rsidP="0009708A">
      <w:pPr>
        <w:autoSpaceDE w:val="0"/>
        <w:autoSpaceDN w:val="0"/>
        <w:adjustRightInd w:val="0"/>
        <w:jc w:val="both"/>
        <w:rPr>
          <w:sz w:val="20"/>
          <w:szCs w:val="20"/>
        </w:rPr>
      </w:pPr>
      <w:r w:rsidRPr="00782B16">
        <w:rPr>
          <w:sz w:val="20"/>
          <w:szCs w:val="20"/>
        </w:rPr>
        <w:t xml:space="preserve">Na </w:t>
      </w:r>
      <w:r w:rsidRPr="00782B16">
        <w:rPr>
          <w:rFonts w:ascii="TimesNewRoman" w:eastAsia="TimesNewRoman" w:cs="TimesNewRoman" w:hint="eastAsia"/>
          <w:sz w:val="20"/>
          <w:szCs w:val="20"/>
        </w:rPr>
        <w:t>żą</w:t>
      </w:r>
      <w:r w:rsidRPr="00782B16">
        <w:rPr>
          <w:sz w:val="20"/>
          <w:szCs w:val="20"/>
        </w:rPr>
        <w:t>danie In</w:t>
      </w:r>
      <w:r w:rsidRPr="00782B16">
        <w:rPr>
          <w:rFonts w:ascii="TimesNewRoman" w:eastAsia="TimesNewRoman" w:cs="TimesNewRoman" w:hint="eastAsia"/>
          <w:sz w:val="20"/>
          <w:szCs w:val="20"/>
        </w:rPr>
        <w:t>ż</w:t>
      </w:r>
      <w:r w:rsidRPr="00782B16">
        <w:rPr>
          <w:sz w:val="20"/>
          <w:szCs w:val="20"/>
        </w:rPr>
        <w:t>yniera, Wykonawca powinien wykona</w:t>
      </w:r>
      <w:r w:rsidRPr="00782B16">
        <w:rPr>
          <w:rFonts w:ascii="TimesNewRoman" w:eastAsia="TimesNewRoman" w:cs="TimesNewRoman" w:hint="eastAsia"/>
          <w:sz w:val="20"/>
          <w:szCs w:val="20"/>
        </w:rPr>
        <w:t>ć</w:t>
      </w:r>
      <w:r w:rsidRPr="00782B16">
        <w:rPr>
          <w:rFonts w:ascii="TimesNewRoman" w:eastAsia="TimesNewRoman" w:cs="TimesNewRoman"/>
          <w:sz w:val="20"/>
          <w:szCs w:val="20"/>
        </w:rPr>
        <w:t xml:space="preserve"> </w:t>
      </w:r>
      <w:r w:rsidRPr="00782B16">
        <w:rPr>
          <w:sz w:val="20"/>
          <w:szCs w:val="20"/>
        </w:rPr>
        <w:t>odcinek próbny o długo</w:t>
      </w:r>
      <w:r w:rsidRPr="00782B16">
        <w:rPr>
          <w:rFonts w:ascii="TimesNewRoman" w:eastAsia="TimesNewRoman" w:cs="TimesNewRoman" w:hint="eastAsia"/>
          <w:sz w:val="20"/>
          <w:szCs w:val="20"/>
        </w:rPr>
        <w:t>ś</w:t>
      </w:r>
      <w:r w:rsidRPr="00782B16">
        <w:rPr>
          <w:sz w:val="20"/>
          <w:szCs w:val="20"/>
        </w:rPr>
        <w:t>ci ustalonej z Inżynierem na całej szeroko</w:t>
      </w:r>
      <w:r w:rsidRPr="00782B16">
        <w:rPr>
          <w:rFonts w:ascii="TimesNewRoman" w:eastAsia="TimesNewRoman" w:cs="TimesNewRoman" w:hint="eastAsia"/>
          <w:sz w:val="20"/>
          <w:szCs w:val="20"/>
        </w:rPr>
        <w:t>ś</w:t>
      </w:r>
      <w:r w:rsidRPr="00782B16">
        <w:rPr>
          <w:sz w:val="20"/>
          <w:szCs w:val="20"/>
        </w:rPr>
        <w:t>ci jednej jezdni. Wykonawca powinien wykona</w:t>
      </w:r>
      <w:r w:rsidRPr="00782B16">
        <w:rPr>
          <w:rFonts w:ascii="TimesNewRoman" w:eastAsia="TimesNewRoman" w:cs="TimesNewRoman" w:hint="eastAsia"/>
          <w:sz w:val="20"/>
          <w:szCs w:val="20"/>
        </w:rPr>
        <w:t>ć</w:t>
      </w:r>
      <w:r w:rsidRPr="00782B16">
        <w:rPr>
          <w:rFonts w:ascii="TimesNewRoman" w:eastAsia="TimesNewRoman" w:cs="TimesNewRoman"/>
          <w:sz w:val="20"/>
          <w:szCs w:val="20"/>
        </w:rPr>
        <w:t xml:space="preserve"> </w:t>
      </w:r>
      <w:r w:rsidRPr="00782B16">
        <w:rPr>
          <w:sz w:val="20"/>
          <w:szCs w:val="20"/>
        </w:rPr>
        <w:t>odcinek próbny w celu:</w:t>
      </w:r>
    </w:p>
    <w:p w14:paraId="2EA7820F" w14:textId="77777777" w:rsidR="0009708A" w:rsidRPr="00782B16" w:rsidRDefault="0009708A" w:rsidP="0009708A">
      <w:pPr>
        <w:autoSpaceDE w:val="0"/>
        <w:autoSpaceDN w:val="0"/>
        <w:adjustRightInd w:val="0"/>
        <w:ind w:left="284" w:hanging="284"/>
        <w:jc w:val="both"/>
        <w:rPr>
          <w:sz w:val="20"/>
          <w:szCs w:val="20"/>
        </w:rPr>
      </w:pPr>
      <w:r w:rsidRPr="00782B16">
        <w:rPr>
          <w:sz w:val="20"/>
          <w:szCs w:val="20"/>
        </w:rPr>
        <w:t>a) zdefiniowania parametrów produkcyjnych mieszanki AC;</w:t>
      </w:r>
    </w:p>
    <w:p w14:paraId="6B353BC2" w14:textId="77777777" w:rsidR="0009708A" w:rsidRPr="00782B16" w:rsidRDefault="0009708A" w:rsidP="0009708A">
      <w:pPr>
        <w:autoSpaceDE w:val="0"/>
        <w:autoSpaceDN w:val="0"/>
        <w:adjustRightInd w:val="0"/>
        <w:ind w:left="284" w:hanging="284"/>
        <w:jc w:val="both"/>
        <w:rPr>
          <w:sz w:val="20"/>
          <w:szCs w:val="20"/>
        </w:rPr>
      </w:pPr>
      <w:r w:rsidRPr="00782B16">
        <w:rPr>
          <w:sz w:val="20"/>
          <w:szCs w:val="20"/>
        </w:rPr>
        <w:t>b) sprawdzenia, czy u</w:t>
      </w:r>
      <w:r w:rsidRPr="00782B16">
        <w:rPr>
          <w:rFonts w:ascii="TimesNewRoman" w:eastAsia="TimesNewRoman" w:cs="TimesNewRoman" w:hint="eastAsia"/>
          <w:sz w:val="20"/>
          <w:szCs w:val="20"/>
        </w:rPr>
        <w:t>ż</w:t>
      </w:r>
      <w:r w:rsidRPr="00782B16">
        <w:rPr>
          <w:sz w:val="20"/>
          <w:szCs w:val="20"/>
        </w:rPr>
        <w:t>yty sprz</w:t>
      </w:r>
      <w:r w:rsidRPr="00782B16">
        <w:rPr>
          <w:rFonts w:ascii="TimesNewRoman" w:eastAsia="TimesNewRoman" w:cs="TimesNewRoman" w:hint="eastAsia"/>
          <w:sz w:val="20"/>
          <w:szCs w:val="20"/>
        </w:rPr>
        <w:t>ę</w:t>
      </w:r>
      <w:r w:rsidRPr="00782B16">
        <w:rPr>
          <w:sz w:val="20"/>
          <w:szCs w:val="20"/>
        </w:rPr>
        <w:t>t do rozkładania i zag</w:t>
      </w:r>
      <w:r w:rsidRPr="00782B16">
        <w:rPr>
          <w:rFonts w:ascii="TimesNewRoman" w:eastAsia="TimesNewRoman" w:cs="TimesNewRoman" w:hint="eastAsia"/>
          <w:sz w:val="20"/>
          <w:szCs w:val="20"/>
        </w:rPr>
        <w:t>ę</w:t>
      </w:r>
      <w:r w:rsidRPr="00782B16">
        <w:rPr>
          <w:sz w:val="20"/>
          <w:szCs w:val="20"/>
        </w:rPr>
        <w:t>szczania mieszanki jest wła</w:t>
      </w:r>
      <w:r w:rsidRPr="00782B16">
        <w:rPr>
          <w:rFonts w:ascii="TimesNewRoman" w:eastAsia="TimesNewRoman" w:cs="TimesNewRoman" w:hint="eastAsia"/>
          <w:sz w:val="20"/>
          <w:szCs w:val="20"/>
        </w:rPr>
        <w:t>ś</w:t>
      </w:r>
      <w:r w:rsidRPr="00782B16">
        <w:rPr>
          <w:sz w:val="20"/>
          <w:szCs w:val="20"/>
        </w:rPr>
        <w:t>ciwy,</w:t>
      </w:r>
    </w:p>
    <w:p w14:paraId="74427829" w14:textId="77777777" w:rsidR="0009708A" w:rsidRPr="00782B16" w:rsidRDefault="0009708A" w:rsidP="0009708A">
      <w:pPr>
        <w:autoSpaceDE w:val="0"/>
        <w:autoSpaceDN w:val="0"/>
        <w:adjustRightInd w:val="0"/>
        <w:ind w:left="284" w:hanging="284"/>
        <w:jc w:val="both"/>
        <w:rPr>
          <w:sz w:val="20"/>
          <w:szCs w:val="20"/>
        </w:rPr>
      </w:pPr>
      <w:r w:rsidRPr="00782B16">
        <w:rPr>
          <w:sz w:val="20"/>
          <w:szCs w:val="20"/>
        </w:rPr>
        <w:t>c) okre</w:t>
      </w:r>
      <w:r w:rsidRPr="00782B16">
        <w:rPr>
          <w:rFonts w:ascii="TimesNewRoman" w:eastAsia="TimesNewRoman" w:cs="TimesNewRoman" w:hint="eastAsia"/>
          <w:sz w:val="20"/>
          <w:szCs w:val="20"/>
        </w:rPr>
        <w:t>ś</w:t>
      </w:r>
      <w:r w:rsidRPr="00782B16">
        <w:rPr>
          <w:sz w:val="20"/>
          <w:szCs w:val="20"/>
        </w:rPr>
        <w:t>lenia grubo</w:t>
      </w:r>
      <w:r w:rsidRPr="00782B16">
        <w:rPr>
          <w:rFonts w:ascii="TimesNewRoman" w:eastAsia="TimesNewRoman" w:cs="TimesNewRoman" w:hint="eastAsia"/>
          <w:sz w:val="20"/>
          <w:szCs w:val="20"/>
        </w:rPr>
        <w:t>ś</w:t>
      </w:r>
      <w:r w:rsidRPr="00782B16">
        <w:rPr>
          <w:sz w:val="20"/>
          <w:szCs w:val="20"/>
        </w:rPr>
        <w:t>ci warstwy mieszanki mineralno-asfaltowej przed zag</w:t>
      </w:r>
      <w:r w:rsidRPr="00782B16">
        <w:rPr>
          <w:rFonts w:ascii="TimesNewRoman" w:eastAsia="TimesNewRoman" w:cs="TimesNewRoman" w:hint="eastAsia"/>
          <w:sz w:val="20"/>
          <w:szCs w:val="20"/>
        </w:rPr>
        <w:t>ę</w:t>
      </w:r>
      <w:r w:rsidRPr="00782B16">
        <w:rPr>
          <w:sz w:val="20"/>
          <w:szCs w:val="20"/>
        </w:rPr>
        <w:t>szczeniem, koniecznej do uzyskania wymaganej warstwy,</w:t>
      </w:r>
    </w:p>
    <w:p w14:paraId="3508B24F" w14:textId="77777777" w:rsidR="0009708A" w:rsidRPr="00782B16" w:rsidRDefault="0009708A" w:rsidP="0009708A">
      <w:pPr>
        <w:autoSpaceDE w:val="0"/>
        <w:autoSpaceDN w:val="0"/>
        <w:adjustRightInd w:val="0"/>
        <w:ind w:left="284" w:hanging="284"/>
        <w:jc w:val="both"/>
        <w:rPr>
          <w:sz w:val="20"/>
          <w:szCs w:val="20"/>
        </w:rPr>
      </w:pPr>
      <w:r w:rsidRPr="00782B16">
        <w:rPr>
          <w:sz w:val="20"/>
          <w:szCs w:val="20"/>
        </w:rPr>
        <w:t>d) okre</w:t>
      </w:r>
      <w:r w:rsidRPr="00782B16">
        <w:rPr>
          <w:rFonts w:ascii="TimesNewRoman" w:eastAsia="TimesNewRoman" w:cs="TimesNewRoman" w:hint="eastAsia"/>
          <w:sz w:val="20"/>
          <w:szCs w:val="20"/>
        </w:rPr>
        <w:t>ś</w:t>
      </w:r>
      <w:r w:rsidRPr="00782B16">
        <w:rPr>
          <w:sz w:val="20"/>
          <w:szCs w:val="20"/>
        </w:rPr>
        <w:t>lenia potrzebnej ilo</w:t>
      </w:r>
      <w:r w:rsidRPr="00782B16">
        <w:rPr>
          <w:rFonts w:ascii="TimesNewRoman" w:eastAsia="TimesNewRoman" w:cs="TimesNewRoman" w:hint="eastAsia"/>
          <w:sz w:val="20"/>
          <w:szCs w:val="20"/>
        </w:rPr>
        <w:t>ś</w:t>
      </w:r>
      <w:r w:rsidRPr="00782B16">
        <w:rPr>
          <w:sz w:val="20"/>
          <w:szCs w:val="20"/>
        </w:rPr>
        <w:t>ci przej</w:t>
      </w:r>
      <w:r w:rsidRPr="00782B16">
        <w:rPr>
          <w:rFonts w:ascii="TimesNewRoman" w:eastAsia="TimesNewRoman" w:cs="TimesNewRoman" w:hint="eastAsia"/>
          <w:sz w:val="20"/>
          <w:szCs w:val="20"/>
        </w:rPr>
        <w:t>ść</w:t>
      </w:r>
      <w:r w:rsidRPr="00782B16">
        <w:rPr>
          <w:rFonts w:ascii="TimesNewRoman" w:eastAsia="TimesNewRoman" w:cs="TimesNewRoman"/>
          <w:sz w:val="20"/>
          <w:szCs w:val="20"/>
        </w:rPr>
        <w:t xml:space="preserve"> </w:t>
      </w:r>
      <w:r w:rsidRPr="00782B16">
        <w:rPr>
          <w:sz w:val="20"/>
          <w:szCs w:val="20"/>
        </w:rPr>
        <w:t>walców dla uzyskania prawidłowego zag</w:t>
      </w:r>
      <w:r w:rsidRPr="00782B16">
        <w:rPr>
          <w:rFonts w:ascii="TimesNewRoman" w:eastAsia="TimesNewRoman" w:cs="TimesNewRoman" w:hint="eastAsia"/>
          <w:sz w:val="20"/>
          <w:szCs w:val="20"/>
        </w:rPr>
        <w:t>ę</w:t>
      </w:r>
      <w:r w:rsidRPr="00782B16">
        <w:rPr>
          <w:sz w:val="20"/>
          <w:szCs w:val="20"/>
        </w:rPr>
        <w:t>szczenia warstwy.</w:t>
      </w:r>
    </w:p>
    <w:p w14:paraId="29AD4C74" w14:textId="77777777" w:rsidR="0009708A" w:rsidRPr="00782B16" w:rsidRDefault="0009708A" w:rsidP="0009708A">
      <w:pPr>
        <w:autoSpaceDE w:val="0"/>
        <w:autoSpaceDN w:val="0"/>
        <w:adjustRightInd w:val="0"/>
        <w:jc w:val="both"/>
        <w:rPr>
          <w:sz w:val="20"/>
          <w:szCs w:val="20"/>
        </w:rPr>
      </w:pPr>
      <w:r w:rsidRPr="00782B16">
        <w:rPr>
          <w:sz w:val="20"/>
          <w:szCs w:val="20"/>
        </w:rPr>
        <w:t>Do wykonania odcinka próbnego, Wykonawca powinien zastosowa</w:t>
      </w:r>
      <w:r w:rsidRPr="00782B16">
        <w:rPr>
          <w:rFonts w:ascii="TimesNewRoman" w:eastAsia="TimesNewRoman" w:cs="TimesNewRoman" w:hint="eastAsia"/>
          <w:sz w:val="20"/>
          <w:szCs w:val="20"/>
        </w:rPr>
        <w:t>ć</w:t>
      </w:r>
      <w:r w:rsidRPr="00782B16">
        <w:rPr>
          <w:rFonts w:ascii="TimesNewRoman" w:eastAsia="TimesNewRoman" w:cs="TimesNewRoman"/>
          <w:sz w:val="20"/>
          <w:szCs w:val="20"/>
        </w:rPr>
        <w:t xml:space="preserve"> </w:t>
      </w:r>
      <w:r w:rsidRPr="00782B16">
        <w:rPr>
          <w:sz w:val="20"/>
          <w:szCs w:val="20"/>
        </w:rPr>
        <w:t>takie same materiały oraz sprz</w:t>
      </w:r>
      <w:r w:rsidRPr="00782B16">
        <w:rPr>
          <w:rFonts w:ascii="TimesNewRoman" w:eastAsia="TimesNewRoman" w:cs="TimesNewRoman" w:hint="eastAsia"/>
          <w:sz w:val="20"/>
          <w:szCs w:val="20"/>
        </w:rPr>
        <w:t>ę</w:t>
      </w:r>
      <w:r w:rsidRPr="00782B16">
        <w:rPr>
          <w:sz w:val="20"/>
          <w:szCs w:val="20"/>
        </w:rPr>
        <w:t>t, jakie b</w:t>
      </w:r>
      <w:r w:rsidRPr="00782B16">
        <w:rPr>
          <w:rFonts w:ascii="TimesNewRoman" w:eastAsia="TimesNewRoman" w:cs="TimesNewRoman" w:hint="eastAsia"/>
          <w:sz w:val="20"/>
          <w:szCs w:val="20"/>
        </w:rPr>
        <w:t>ę</w:t>
      </w:r>
      <w:r w:rsidRPr="00782B16">
        <w:rPr>
          <w:sz w:val="20"/>
          <w:szCs w:val="20"/>
        </w:rPr>
        <w:t>d</w:t>
      </w:r>
      <w:r w:rsidRPr="00782B16">
        <w:rPr>
          <w:rFonts w:ascii="TimesNewRoman" w:eastAsia="TimesNewRoman" w:cs="TimesNewRoman" w:hint="eastAsia"/>
          <w:sz w:val="20"/>
          <w:szCs w:val="20"/>
        </w:rPr>
        <w:t>ą</w:t>
      </w:r>
      <w:r w:rsidRPr="00782B16">
        <w:rPr>
          <w:rFonts w:ascii="TimesNewRoman" w:eastAsia="TimesNewRoman" w:cs="TimesNewRoman"/>
          <w:sz w:val="20"/>
          <w:szCs w:val="20"/>
        </w:rPr>
        <w:t xml:space="preserve"> </w:t>
      </w:r>
      <w:r w:rsidRPr="00782B16">
        <w:rPr>
          <w:sz w:val="20"/>
          <w:szCs w:val="20"/>
        </w:rPr>
        <w:t>stosowane do wykonania warstwy AC podczas robót.</w:t>
      </w:r>
    </w:p>
    <w:p w14:paraId="785ACA1D" w14:textId="77777777" w:rsidR="0009708A" w:rsidRPr="00782B16" w:rsidRDefault="0009708A" w:rsidP="0009708A">
      <w:pPr>
        <w:autoSpaceDE w:val="0"/>
        <w:autoSpaceDN w:val="0"/>
        <w:adjustRightInd w:val="0"/>
        <w:jc w:val="both"/>
        <w:rPr>
          <w:sz w:val="20"/>
          <w:szCs w:val="20"/>
        </w:rPr>
      </w:pPr>
      <w:r w:rsidRPr="00782B16">
        <w:rPr>
          <w:sz w:val="20"/>
          <w:szCs w:val="20"/>
        </w:rPr>
        <w:t>Odcinek próbny powinien by</w:t>
      </w:r>
      <w:r w:rsidRPr="00782B16">
        <w:rPr>
          <w:rFonts w:ascii="TimesNewRoman" w:eastAsia="TimesNewRoman" w:cs="TimesNewRoman" w:hint="eastAsia"/>
          <w:sz w:val="20"/>
          <w:szCs w:val="20"/>
        </w:rPr>
        <w:t>ć</w:t>
      </w:r>
      <w:r w:rsidRPr="00782B16">
        <w:rPr>
          <w:rFonts w:ascii="TimesNewRoman" w:eastAsia="TimesNewRoman" w:cs="TimesNewRoman"/>
          <w:sz w:val="20"/>
          <w:szCs w:val="20"/>
        </w:rPr>
        <w:t xml:space="preserve"> </w:t>
      </w:r>
      <w:r w:rsidRPr="00782B16">
        <w:rPr>
          <w:sz w:val="20"/>
          <w:szCs w:val="20"/>
        </w:rPr>
        <w:t>zlokalizowany w miejscu uzgodnionym z In</w:t>
      </w:r>
      <w:r w:rsidRPr="00782B16">
        <w:rPr>
          <w:rFonts w:ascii="TimesNewRoman" w:eastAsia="TimesNewRoman" w:cs="TimesNewRoman" w:hint="eastAsia"/>
          <w:sz w:val="20"/>
          <w:szCs w:val="20"/>
        </w:rPr>
        <w:t>ż</w:t>
      </w:r>
      <w:r w:rsidRPr="00782B16">
        <w:rPr>
          <w:sz w:val="20"/>
          <w:szCs w:val="20"/>
        </w:rPr>
        <w:t>ynierem.</w:t>
      </w:r>
    </w:p>
    <w:p w14:paraId="4E08C1C8" w14:textId="77777777" w:rsidR="0009708A" w:rsidRPr="00782B16" w:rsidRDefault="0009708A" w:rsidP="0009708A">
      <w:pPr>
        <w:autoSpaceDE w:val="0"/>
        <w:autoSpaceDN w:val="0"/>
        <w:adjustRightInd w:val="0"/>
        <w:jc w:val="both"/>
        <w:rPr>
          <w:sz w:val="20"/>
          <w:szCs w:val="20"/>
        </w:rPr>
      </w:pPr>
      <w:r w:rsidRPr="00782B16">
        <w:rPr>
          <w:sz w:val="20"/>
          <w:szCs w:val="20"/>
        </w:rPr>
        <w:t>Wykonawca mo</w:t>
      </w:r>
      <w:r w:rsidRPr="00782B16">
        <w:rPr>
          <w:rFonts w:ascii="TimesNewRoman" w:eastAsia="TimesNewRoman" w:cs="TimesNewRoman" w:hint="eastAsia"/>
          <w:sz w:val="20"/>
          <w:szCs w:val="20"/>
        </w:rPr>
        <w:t>ż</w:t>
      </w:r>
      <w:r w:rsidRPr="00782B16">
        <w:rPr>
          <w:sz w:val="20"/>
          <w:szCs w:val="20"/>
        </w:rPr>
        <w:t>e przyst</w:t>
      </w:r>
      <w:r w:rsidRPr="00782B16">
        <w:rPr>
          <w:rFonts w:ascii="TimesNewRoman" w:eastAsia="TimesNewRoman" w:cs="TimesNewRoman" w:hint="eastAsia"/>
          <w:sz w:val="20"/>
          <w:szCs w:val="20"/>
        </w:rPr>
        <w:t>ą</w:t>
      </w:r>
      <w:r w:rsidRPr="00782B16">
        <w:rPr>
          <w:sz w:val="20"/>
          <w:szCs w:val="20"/>
        </w:rPr>
        <w:t>pi</w:t>
      </w:r>
      <w:r w:rsidRPr="00782B16">
        <w:rPr>
          <w:rFonts w:ascii="TimesNewRoman" w:eastAsia="TimesNewRoman" w:cs="TimesNewRoman" w:hint="eastAsia"/>
          <w:sz w:val="20"/>
          <w:szCs w:val="20"/>
        </w:rPr>
        <w:t>ć</w:t>
      </w:r>
      <w:r w:rsidRPr="00782B16">
        <w:rPr>
          <w:rFonts w:ascii="TimesNewRoman" w:eastAsia="TimesNewRoman" w:cs="TimesNewRoman"/>
          <w:sz w:val="20"/>
          <w:szCs w:val="20"/>
        </w:rPr>
        <w:t xml:space="preserve"> </w:t>
      </w:r>
      <w:r w:rsidRPr="00782B16">
        <w:rPr>
          <w:sz w:val="20"/>
          <w:szCs w:val="20"/>
        </w:rPr>
        <w:t>do realizacji robót po zaakceptowaniu przez In</w:t>
      </w:r>
      <w:r w:rsidRPr="00782B16">
        <w:rPr>
          <w:rFonts w:ascii="TimesNewRoman" w:eastAsia="TimesNewRoman" w:cs="TimesNewRoman" w:hint="eastAsia"/>
          <w:sz w:val="20"/>
          <w:szCs w:val="20"/>
        </w:rPr>
        <w:t>ż</w:t>
      </w:r>
      <w:r w:rsidRPr="00782B16">
        <w:rPr>
          <w:sz w:val="20"/>
          <w:szCs w:val="20"/>
        </w:rPr>
        <w:t>yniera wyników z odcinka próbnego i ustalonej technologii zag</w:t>
      </w:r>
      <w:r w:rsidRPr="00782B16">
        <w:rPr>
          <w:rFonts w:ascii="TimesNewRoman" w:eastAsia="TimesNewRoman" w:cs="TimesNewRoman" w:hint="eastAsia"/>
          <w:sz w:val="20"/>
          <w:szCs w:val="20"/>
        </w:rPr>
        <w:t>ę</w:t>
      </w:r>
      <w:r w:rsidRPr="00782B16">
        <w:rPr>
          <w:sz w:val="20"/>
          <w:szCs w:val="20"/>
        </w:rPr>
        <w:t>szczania.</w:t>
      </w:r>
    </w:p>
    <w:p w14:paraId="40FEEA40" w14:textId="77777777" w:rsidR="0009708A" w:rsidRPr="00782B16" w:rsidRDefault="0009708A" w:rsidP="0009708A">
      <w:pPr>
        <w:autoSpaceDE w:val="0"/>
        <w:autoSpaceDN w:val="0"/>
        <w:adjustRightInd w:val="0"/>
        <w:jc w:val="both"/>
        <w:rPr>
          <w:sz w:val="20"/>
          <w:szCs w:val="20"/>
        </w:rPr>
      </w:pPr>
      <w:r w:rsidRPr="00782B16">
        <w:rPr>
          <w:sz w:val="20"/>
          <w:szCs w:val="20"/>
        </w:rPr>
        <w:t>W przypadku nieprawidłowych parametrów warstwy wi</w:t>
      </w:r>
      <w:r w:rsidRPr="00782B16">
        <w:rPr>
          <w:rFonts w:ascii="TimesNewRoman" w:eastAsia="TimesNewRoman" w:cs="TimesNewRoman" w:hint="eastAsia"/>
          <w:sz w:val="20"/>
          <w:szCs w:val="20"/>
        </w:rPr>
        <w:t>ążą</w:t>
      </w:r>
      <w:r w:rsidRPr="00782B16">
        <w:rPr>
          <w:sz w:val="20"/>
          <w:szCs w:val="20"/>
        </w:rPr>
        <w:t>cej i nie zatwierdzeniu przez In</w:t>
      </w:r>
      <w:r w:rsidRPr="00782B16">
        <w:rPr>
          <w:rFonts w:ascii="TimesNewRoman" w:eastAsia="TimesNewRoman" w:cs="TimesNewRoman" w:hint="eastAsia"/>
          <w:sz w:val="20"/>
          <w:szCs w:val="20"/>
        </w:rPr>
        <w:t>ż</w:t>
      </w:r>
      <w:r w:rsidRPr="00782B16">
        <w:rPr>
          <w:sz w:val="20"/>
          <w:szCs w:val="20"/>
        </w:rPr>
        <w:t>yniera odcinka próbnego, Wykonawca ma obowi</w:t>
      </w:r>
      <w:r w:rsidRPr="00782B16">
        <w:rPr>
          <w:rFonts w:ascii="TimesNewRoman" w:eastAsia="TimesNewRoman" w:cs="TimesNewRoman" w:hint="eastAsia"/>
          <w:sz w:val="20"/>
          <w:szCs w:val="20"/>
        </w:rPr>
        <w:t>ą</w:t>
      </w:r>
      <w:r w:rsidRPr="00782B16">
        <w:rPr>
          <w:sz w:val="20"/>
          <w:szCs w:val="20"/>
        </w:rPr>
        <w:t>zek usun</w:t>
      </w:r>
      <w:r w:rsidRPr="00782B16">
        <w:rPr>
          <w:rFonts w:ascii="TimesNewRoman" w:eastAsia="TimesNewRoman" w:cs="TimesNewRoman" w:hint="eastAsia"/>
          <w:sz w:val="20"/>
          <w:szCs w:val="20"/>
        </w:rPr>
        <w:t>ąć</w:t>
      </w:r>
      <w:r w:rsidRPr="00782B16">
        <w:rPr>
          <w:rFonts w:ascii="TimesNewRoman" w:eastAsia="TimesNewRoman" w:cs="TimesNewRoman"/>
          <w:sz w:val="20"/>
          <w:szCs w:val="20"/>
        </w:rPr>
        <w:t xml:space="preserve"> </w:t>
      </w:r>
      <w:r w:rsidRPr="00782B16">
        <w:rPr>
          <w:sz w:val="20"/>
          <w:szCs w:val="20"/>
        </w:rPr>
        <w:t>odcinek próbny warstwy wi</w:t>
      </w:r>
      <w:r w:rsidRPr="00782B16">
        <w:rPr>
          <w:rFonts w:ascii="TimesNewRoman" w:eastAsia="TimesNewRoman" w:cs="TimesNewRoman" w:hint="eastAsia"/>
          <w:sz w:val="20"/>
          <w:szCs w:val="20"/>
        </w:rPr>
        <w:t>ążą</w:t>
      </w:r>
      <w:r w:rsidRPr="00782B16">
        <w:rPr>
          <w:sz w:val="20"/>
          <w:szCs w:val="20"/>
        </w:rPr>
        <w:t>cej (je</w:t>
      </w:r>
      <w:r w:rsidRPr="00782B16">
        <w:rPr>
          <w:rFonts w:ascii="TimesNewRoman" w:eastAsia="TimesNewRoman" w:cs="TimesNewRoman" w:hint="eastAsia"/>
          <w:sz w:val="20"/>
          <w:szCs w:val="20"/>
        </w:rPr>
        <w:t>ż</w:t>
      </w:r>
      <w:r w:rsidRPr="00782B16">
        <w:rPr>
          <w:sz w:val="20"/>
          <w:szCs w:val="20"/>
        </w:rPr>
        <w:t>eli był wykonywany w obr</w:t>
      </w:r>
      <w:r w:rsidRPr="00782B16">
        <w:rPr>
          <w:rFonts w:ascii="TimesNewRoman" w:eastAsia="TimesNewRoman" w:cs="TimesNewRoman" w:hint="eastAsia"/>
          <w:sz w:val="20"/>
          <w:szCs w:val="20"/>
        </w:rPr>
        <w:t>ę</w:t>
      </w:r>
      <w:r w:rsidRPr="00782B16">
        <w:rPr>
          <w:sz w:val="20"/>
          <w:szCs w:val="20"/>
        </w:rPr>
        <w:t>bie Kontraktu) na własny koszt.</w:t>
      </w:r>
    </w:p>
    <w:p w14:paraId="0E6D75DD" w14:textId="77777777" w:rsidR="0009708A" w:rsidRPr="00782B16" w:rsidRDefault="0009708A" w:rsidP="002D228C">
      <w:pPr>
        <w:pStyle w:val="podpkt11"/>
      </w:pPr>
      <w:r w:rsidRPr="00782B16">
        <w:t>5.8. Wbudowanie i zag</w:t>
      </w:r>
      <w:r w:rsidRPr="00782B16">
        <w:rPr>
          <w:rFonts w:hint="eastAsia"/>
        </w:rPr>
        <w:t>ę</w:t>
      </w:r>
      <w:r w:rsidRPr="00782B16">
        <w:t>szczenie warstw z betonu asfaltowego</w:t>
      </w:r>
    </w:p>
    <w:p w14:paraId="184F663F" w14:textId="77777777" w:rsidR="0009708A" w:rsidRPr="00782B16" w:rsidRDefault="0009708A" w:rsidP="0009708A">
      <w:pPr>
        <w:jc w:val="both"/>
        <w:rPr>
          <w:sz w:val="20"/>
          <w:szCs w:val="20"/>
        </w:rPr>
      </w:pPr>
      <w:r w:rsidRPr="00782B16">
        <w:rPr>
          <w:sz w:val="20"/>
          <w:szCs w:val="20"/>
        </w:rPr>
        <w:t xml:space="preserve">Należy tak zorganizować budowę i produkcję mieszanki mineralno-asfaltowej aby tzw. „dzienne działki robocze” to znaczy odcinki, na których mieszanka mineralno-asfaltowa wbudowywana byłaby w ciągu jednego dnia, były możliwie jak najdłuższe. </w:t>
      </w:r>
    </w:p>
    <w:p w14:paraId="391232E3" w14:textId="77777777" w:rsidR="0009708A" w:rsidRPr="00782B16" w:rsidRDefault="0009708A" w:rsidP="0009708A">
      <w:pPr>
        <w:jc w:val="both"/>
        <w:rPr>
          <w:sz w:val="20"/>
          <w:szCs w:val="20"/>
        </w:rPr>
      </w:pPr>
      <w:r w:rsidRPr="00782B16">
        <w:rPr>
          <w:sz w:val="20"/>
          <w:szCs w:val="20"/>
        </w:rPr>
        <w:t>Mieszankę mineralno-asfaltową należy bezzwłocznie po dowiezieniu do miejsca wbudowania w ciągły sposób podawać do układarki i układać. Wielkości dostaw mieszanki do układarki powinny być tak regulowane, aby umożliwić nieprzerwaną pracę układarki. Układarka powinna pracować w sposób ciągły zawsze, gdy jest to możliwe. Należy stosować takie prędkości poruszania się układarki i technikę jej pracy, które zapewniają jednorodne podawanie mieszanki mineralno-asfaltowej na całej szerokości układania, bez ciągnienia, rozrywania i segregacji materiału.</w:t>
      </w:r>
    </w:p>
    <w:p w14:paraId="0A370A8E" w14:textId="77777777" w:rsidR="0009708A" w:rsidRPr="00782B16" w:rsidRDefault="0009708A" w:rsidP="0009708A">
      <w:pPr>
        <w:jc w:val="both"/>
        <w:rPr>
          <w:sz w:val="20"/>
          <w:szCs w:val="20"/>
        </w:rPr>
      </w:pPr>
      <w:r w:rsidRPr="00782B16">
        <w:rPr>
          <w:sz w:val="20"/>
          <w:szCs w:val="20"/>
        </w:rPr>
        <w:t>Minimalna grubość mieszanki układanej w każdym przejściu układarki powinna być odpowiednio zwiększona tak, aby po zagęszczeniu była zgodna z minimalnymi wielkościami podanymi w odpowiednich rozdziałach niniejszej Specyfikacji.</w:t>
      </w:r>
    </w:p>
    <w:p w14:paraId="7C9CA620" w14:textId="77777777" w:rsidR="0009708A" w:rsidRPr="00782B16" w:rsidRDefault="0009708A" w:rsidP="0009708A">
      <w:pPr>
        <w:jc w:val="both"/>
        <w:rPr>
          <w:sz w:val="20"/>
          <w:szCs w:val="20"/>
        </w:rPr>
      </w:pPr>
      <w:r w:rsidRPr="00782B16">
        <w:rPr>
          <w:sz w:val="20"/>
          <w:szCs w:val="20"/>
        </w:rPr>
        <w:t>Przy układaniu warstwy wiążącej należy zatrzymać układarkę przed dojechaniem do szczeliny dylatacyjnej budowli. W trakcie ręcznego układania pozostałej części nawierzchni przy dylatacji szczelinę dylatacyjną należy pozostawić bez przykrycia warstwą nawierzchni.</w:t>
      </w:r>
    </w:p>
    <w:p w14:paraId="209E10D7" w14:textId="77777777" w:rsidR="0009708A" w:rsidRPr="00782B16" w:rsidRDefault="0009708A" w:rsidP="0009708A">
      <w:pPr>
        <w:jc w:val="both"/>
        <w:rPr>
          <w:sz w:val="20"/>
          <w:szCs w:val="20"/>
        </w:rPr>
      </w:pPr>
      <w:r w:rsidRPr="00782B16">
        <w:rPr>
          <w:sz w:val="20"/>
          <w:szCs w:val="20"/>
        </w:rPr>
        <w:t>Ręczne układanie mieszanek mineralno-asfaltowych dopuszcza się jedynie w następujących przypadkach:</w:t>
      </w:r>
    </w:p>
    <w:p w14:paraId="6AF8BB47" w14:textId="77777777" w:rsidR="0009708A" w:rsidRPr="00782B16" w:rsidRDefault="0009708A">
      <w:pPr>
        <w:pStyle w:val="Akapitzlist"/>
        <w:widowControl/>
        <w:numPr>
          <w:ilvl w:val="0"/>
          <w:numId w:val="49"/>
        </w:numPr>
        <w:autoSpaceDE/>
        <w:autoSpaceDN/>
        <w:adjustRightInd/>
        <w:spacing w:before="120" w:after="120"/>
        <w:contextualSpacing/>
        <w:jc w:val="both"/>
      </w:pPr>
      <w:r w:rsidRPr="00782B16">
        <w:t>układanie warstw wyrównawczych o nieregularnym kształcie i zmiennej grubości,</w:t>
      </w:r>
    </w:p>
    <w:p w14:paraId="63359551" w14:textId="77777777" w:rsidR="0009708A" w:rsidRPr="00782B16" w:rsidRDefault="0009708A">
      <w:pPr>
        <w:pStyle w:val="Akapitzlist"/>
        <w:widowControl/>
        <w:numPr>
          <w:ilvl w:val="0"/>
          <w:numId w:val="49"/>
        </w:numPr>
        <w:autoSpaceDE/>
        <w:autoSpaceDN/>
        <w:adjustRightInd/>
        <w:spacing w:before="120" w:after="120"/>
        <w:contextualSpacing/>
        <w:jc w:val="both"/>
      </w:pPr>
      <w:r w:rsidRPr="00782B16">
        <w:t>w miejscach, gdzie praca układarki jest niemożliwa,</w:t>
      </w:r>
    </w:p>
    <w:p w14:paraId="19AE2E74" w14:textId="77777777" w:rsidR="0009708A" w:rsidRPr="00782B16" w:rsidRDefault="0009708A">
      <w:pPr>
        <w:pStyle w:val="Akapitzlist"/>
        <w:widowControl/>
        <w:numPr>
          <w:ilvl w:val="0"/>
          <w:numId w:val="49"/>
        </w:numPr>
        <w:autoSpaceDE/>
        <w:autoSpaceDN/>
        <w:adjustRightInd/>
        <w:spacing w:before="120" w:after="120"/>
        <w:contextualSpacing/>
        <w:jc w:val="both"/>
      </w:pPr>
      <w:r w:rsidRPr="00782B16">
        <w:lastRenderedPageBreak/>
        <w:t>na chodnikach,</w:t>
      </w:r>
    </w:p>
    <w:p w14:paraId="4A38CC71" w14:textId="77777777" w:rsidR="0009708A" w:rsidRPr="00782B16" w:rsidRDefault="0009708A">
      <w:pPr>
        <w:pStyle w:val="Akapitzlist"/>
        <w:widowControl/>
        <w:numPr>
          <w:ilvl w:val="0"/>
          <w:numId w:val="49"/>
        </w:numPr>
        <w:autoSpaceDE/>
        <w:autoSpaceDN/>
        <w:adjustRightInd/>
        <w:spacing w:before="120" w:after="120"/>
        <w:contextualSpacing/>
        <w:jc w:val="both"/>
      </w:pPr>
      <w:r w:rsidRPr="00782B16">
        <w:t>w pobliżu szczelin dylatacyjnych na mostach, wiaduktach i innych obiektach,</w:t>
      </w:r>
    </w:p>
    <w:p w14:paraId="0007DCA7" w14:textId="77777777" w:rsidR="0009708A" w:rsidRPr="00782B16" w:rsidRDefault="0009708A" w:rsidP="0009708A">
      <w:pPr>
        <w:jc w:val="both"/>
        <w:rPr>
          <w:sz w:val="20"/>
          <w:szCs w:val="20"/>
        </w:rPr>
      </w:pPr>
      <w:r w:rsidRPr="00782B16">
        <w:rPr>
          <w:sz w:val="20"/>
          <w:szCs w:val="20"/>
        </w:rPr>
        <w:t>w innych miejscach zaakceptowanych przez Inżyniera.</w:t>
      </w:r>
    </w:p>
    <w:p w14:paraId="48A89EBA" w14:textId="77777777" w:rsidR="0009708A" w:rsidRPr="00782B16" w:rsidRDefault="0009708A" w:rsidP="0009708A">
      <w:pPr>
        <w:jc w:val="both"/>
        <w:rPr>
          <w:sz w:val="20"/>
          <w:szCs w:val="20"/>
        </w:rPr>
      </w:pPr>
      <w:r w:rsidRPr="00782B16">
        <w:rPr>
          <w:sz w:val="20"/>
          <w:szCs w:val="20"/>
        </w:rPr>
        <w:t>Mieszankę mineralno-asfaltową należy układać i zagęszczać w warstwie umożliwiającej uzyskanie wymaganej grubości, rzędnej powierzchni oraz spełnienie wymagań w zakresie równości i zagęszczenia.</w:t>
      </w:r>
    </w:p>
    <w:p w14:paraId="07DE17EC" w14:textId="77777777" w:rsidR="0009708A" w:rsidRPr="00782B16" w:rsidRDefault="0009708A" w:rsidP="0009708A">
      <w:pPr>
        <w:jc w:val="both"/>
        <w:rPr>
          <w:sz w:val="20"/>
          <w:szCs w:val="20"/>
        </w:rPr>
      </w:pPr>
      <w:r w:rsidRPr="00782B16">
        <w:rPr>
          <w:sz w:val="20"/>
          <w:szCs w:val="20"/>
        </w:rPr>
        <w:t>Zagęszczanie mieszanki mineralno-asfaltowej należy rozpocząć, gdy temperatura tej mieszanki osiągnie taki poziom, że pozwoli to na zagęszczanie walcami bez powodowania przemieszczeń warstwy lub spękań powierzchniowych.</w:t>
      </w:r>
    </w:p>
    <w:p w14:paraId="6E486B62" w14:textId="77777777" w:rsidR="0009708A" w:rsidRPr="00782B16" w:rsidRDefault="0009708A" w:rsidP="0009708A">
      <w:pPr>
        <w:jc w:val="both"/>
        <w:rPr>
          <w:sz w:val="20"/>
          <w:szCs w:val="20"/>
        </w:rPr>
      </w:pPr>
      <w:r w:rsidRPr="00782B16">
        <w:rPr>
          <w:sz w:val="20"/>
          <w:szCs w:val="20"/>
        </w:rPr>
        <w:t>Zagęszczanie należy zakończyć zanim temperatura spadnie poniżej minimalnej temperatury wałowania określonej w odpowiednich rozdziałach niniejszej Specyfikacji. Wałowanie należy kontynuować do czasu zniknięcia z powierzchni warstwy wszystkich śladów po walcach. Nie dopuszcza się powierzchniowego łatania zawałowanej warstwy.</w:t>
      </w:r>
    </w:p>
    <w:p w14:paraId="6B4C86B6" w14:textId="77777777" w:rsidR="0009708A" w:rsidRPr="00782B16" w:rsidRDefault="0009708A" w:rsidP="0009708A">
      <w:pPr>
        <w:jc w:val="both"/>
        <w:rPr>
          <w:sz w:val="20"/>
          <w:szCs w:val="20"/>
        </w:rPr>
      </w:pPr>
      <w:r w:rsidRPr="00782B16">
        <w:rPr>
          <w:sz w:val="20"/>
          <w:szCs w:val="20"/>
        </w:rPr>
        <w:t>Zagęszczanie należy prowadzić przy użyciu sprzętu podanego w pkt 3.</w:t>
      </w:r>
    </w:p>
    <w:p w14:paraId="71D8D48C" w14:textId="77777777" w:rsidR="0009708A" w:rsidRPr="00782B16" w:rsidRDefault="0009708A" w:rsidP="0009708A">
      <w:pPr>
        <w:jc w:val="both"/>
        <w:rPr>
          <w:sz w:val="20"/>
          <w:szCs w:val="20"/>
        </w:rPr>
      </w:pPr>
      <w:r w:rsidRPr="00782B16">
        <w:rPr>
          <w:sz w:val="20"/>
          <w:szCs w:val="20"/>
        </w:rPr>
        <w:t>Powierzchnię warstwy wiążącej należy wykończyć walcem gładkim, statycznym lub wibracyjnym z wyłączoną wibracją. Na pomostach obiektów mostowych nie należy stosować walców wibracyjnych z włączoną wibracją.</w:t>
      </w:r>
    </w:p>
    <w:p w14:paraId="265EF65F" w14:textId="77777777" w:rsidR="0009708A" w:rsidRPr="00782B16" w:rsidRDefault="0009708A" w:rsidP="0009708A">
      <w:pPr>
        <w:jc w:val="both"/>
        <w:rPr>
          <w:sz w:val="20"/>
          <w:szCs w:val="20"/>
        </w:rPr>
      </w:pPr>
      <w:r w:rsidRPr="00782B16">
        <w:rPr>
          <w:sz w:val="20"/>
          <w:szCs w:val="20"/>
        </w:rPr>
        <w:t>Dopuszcza się stosowanie walców wibracyjnych lub innych walców zaproponowanych przez Wykonawcę. Zaleca się, aby walce były wyposażone w przyrządy umożliwiające odczytanie z odległości prędkości jazdy, a walce wibracyjne, dodatkowo, częstotliwości wibracji.</w:t>
      </w:r>
    </w:p>
    <w:p w14:paraId="241E6990" w14:textId="77777777" w:rsidR="0009708A" w:rsidRPr="00782B16" w:rsidRDefault="0009708A" w:rsidP="0009708A">
      <w:pPr>
        <w:jc w:val="both"/>
        <w:rPr>
          <w:sz w:val="20"/>
          <w:szCs w:val="20"/>
        </w:rPr>
      </w:pPr>
      <w:r w:rsidRPr="00782B16">
        <w:rPr>
          <w:sz w:val="20"/>
          <w:szCs w:val="20"/>
        </w:rPr>
        <w:t>Wykonawca sprawdzi i oceni pracę walców wibracyjnych lub innych proponowanych walców na wykonanym przez siebie odcinku próbnym, co umożliwi uzyskanie akceptacji Inżyniera.</w:t>
      </w:r>
    </w:p>
    <w:p w14:paraId="3DC484FE" w14:textId="77777777" w:rsidR="0009708A" w:rsidRPr="00782B16" w:rsidRDefault="0009708A" w:rsidP="002D228C">
      <w:pPr>
        <w:pStyle w:val="podpkt11"/>
      </w:pPr>
      <w:r w:rsidRPr="00782B16">
        <w:t>5.9. Złącza</w:t>
      </w:r>
    </w:p>
    <w:p w14:paraId="372EC949" w14:textId="77777777" w:rsidR="0009708A" w:rsidRPr="00782B16" w:rsidRDefault="0009708A" w:rsidP="0009708A">
      <w:pPr>
        <w:jc w:val="both"/>
        <w:rPr>
          <w:sz w:val="20"/>
          <w:szCs w:val="20"/>
        </w:rPr>
      </w:pPr>
      <w:r w:rsidRPr="00782B16">
        <w:rPr>
          <w:sz w:val="20"/>
          <w:szCs w:val="20"/>
        </w:rPr>
        <w:t>Należy dążyć do minimalizowania ilości złączy w nawierzchni asfaltowej i jeżeli to tylko możliwe układania mieszanki jednocześnie na całej szerokości drogi.</w:t>
      </w:r>
    </w:p>
    <w:p w14:paraId="18ECB42A" w14:textId="77777777" w:rsidR="0009708A" w:rsidRPr="00782B16" w:rsidRDefault="0009708A" w:rsidP="0009708A">
      <w:pPr>
        <w:jc w:val="both"/>
        <w:rPr>
          <w:sz w:val="20"/>
          <w:szCs w:val="20"/>
        </w:rPr>
      </w:pPr>
      <w:r w:rsidRPr="00782B16">
        <w:rPr>
          <w:sz w:val="20"/>
          <w:szCs w:val="20"/>
        </w:rPr>
        <w:t>W przypadku występowania w nawierzchni asfaltowej złączy podłużnych nie powinny one znajdować się w miejscach poruszania się kół („w śladzie kół”) oraz w miejscach oznakowania poziomego. Złącze w nawierzchni powinno być szczelne i tak wykonane aby uniemożliwić przenikanie wody do warstw leżących poniżej. Mieszanka powinna być w pełni zagęszczona, a brzegi złączy powinny być ze sobą zrównane, co można uzyskać stosując jedną z wymienionych poniżej metod, przy czym dla złączy poprzecznych należy stosować jedynie metodę 3):</w:t>
      </w:r>
    </w:p>
    <w:p w14:paraId="4BC85D0A" w14:textId="77777777" w:rsidR="0009708A" w:rsidRPr="00782B16" w:rsidRDefault="0009708A">
      <w:pPr>
        <w:pStyle w:val="Tekstpodstawowywcity2"/>
        <w:numPr>
          <w:ilvl w:val="0"/>
          <w:numId w:val="50"/>
        </w:numPr>
        <w:tabs>
          <w:tab w:val="left" w:pos="709"/>
          <w:tab w:val="left" w:pos="2835"/>
        </w:tabs>
        <w:spacing w:before="80" w:after="120"/>
        <w:rPr>
          <w:sz w:val="20"/>
        </w:rPr>
      </w:pPr>
      <w:r w:rsidRPr="00782B16">
        <w:rPr>
          <w:sz w:val="20"/>
        </w:rPr>
        <w:t xml:space="preserve">metoda „gorąca do gorącej” jest szczególnie zalecana w przypadku wykonywania złącza podłużnego. Złącze wykonuje się przez zastosowanie dwóch lub więcej układarek pracujących w zespole w takiej odległości, aby zapewnić by krawędź pasa układanego w pierwszej kolejności była wystarczająco gorąca. Odległość między zespołami układarek nie powinna być większa niż długość jednej rozkładarki. Walce zagęszczające mieszankę za każdą rozkładarką powinny być tego samego typu i powinny rozpocząć zagęszczanie od zewnętrznej krawędzi pasa i stopniowo zagęszczać pasy w kierunku złącza. Walce powinny zakończyć zagęszczanie pozostawiając pas min. 15 cm wokół złącza (ok. 7,5 cm po każdej stronie złącza). Mieszanka wzdłuż spoiny podłużnej powinna być zagęszczona jedynie przez ostatnie przejście walca. </w:t>
      </w:r>
    </w:p>
    <w:p w14:paraId="60A621CC" w14:textId="77777777" w:rsidR="0009708A" w:rsidRPr="00782B16" w:rsidRDefault="0009708A">
      <w:pPr>
        <w:pStyle w:val="Tekstpodstawowywcity2"/>
        <w:numPr>
          <w:ilvl w:val="0"/>
          <w:numId w:val="50"/>
        </w:numPr>
        <w:tabs>
          <w:tab w:val="left" w:pos="709"/>
          <w:tab w:val="left" w:pos="2835"/>
        </w:tabs>
        <w:spacing w:before="80" w:after="120"/>
        <w:rPr>
          <w:sz w:val="20"/>
        </w:rPr>
      </w:pPr>
      <w:r w:rsidRPr="00782B16">
        <w:rPr>
          <w:sz w:val="20"/>
        </w:rPr>
        <w:t xml:space="preserve">metoda ”gorąca do zimnej”. Wykonanie złączy tą metodą stosuje się, gdy ze względu na ruch, bądź gdy z innych uzasadnionych powodów konieczne jest wykonywanie pasów nawierzchni w odstępie czasu. Krawędź złącza w takim wypadku powinna być wykonana w czasie układania pierwszego pasa ruchu. Krawędź złącza powinna być ukośna – pochylona pod kątem 70/80 stopni do warstwy niżej leżącej. Skos ten pozwala na zwiększenie powierzchni styku dwóch warstw. Skos powinien być wykonany podczas układania nawierzchni poprzez specjalne urządzenie zamontowane na rozkładarka bądź na walcu. Nie jest rekomendowane cięcie zimnej krawędzi, ponieważ w ten sposób możemy otrzymać zbyt gładką powierzchnię. Dodatkowo zabrudzenie spowodowane „szlamem” wytworzonym w czasie cięcia krawędzi może spowodować zmniejszenie przyczepności między warstwami. W celu zapewnienia dobrej przyczepności pomiędzy dwoma układanymi pasami ruchu powierzchnia granicząca ze złączem powinna być oczyszczona ze wszelkich zabrudzeń i luźnych partii mieszanki. Następnie przed ułożeniem sąsiedniego pasa powierzchnię styku należy pokryć pastą lub taśmą przylepną. Nie dopuszcza się stosowania emulsji asfaltowej do uszczelniania złączy. Drugi pas powinien być wykonywany z zakładem (2-3 cm, licząc od górnej krawędzi spoiny) zachodzącym na pas wykonany wcześniej. Brak zakładu (nakładki) lub zbyt mała jego ilość mogą spowodować zbyt małe zagęszczenie spoiny i jej ewentualne zniszczenie. Nadmierna ilość nakładki może spowodować przejazd rozściełacza po górnej powierzchni mieszanki zmiażdżenie </w:t>
      </w:r>
      <w:proofErr w:type="spellStart"/>
      <w:r w:rsidRPr="00782B16">
        <w:rPr>
          <w:sz w:val="20"/>
        </w:rPr>
        <w:t>ziarn</w:t>
      </w:r>
      <w:proofErr w:type="spellEnd"/>
      <w:r w:rsidRPr="00782B16">
        <w:rPr>
          <w:sz w:val="20"/>
        </w:rPr>
        <w:t xml:space="preserve"> kruszywa, a w efekcie niedostateczne zagęszczenie spoiny. Przed rozpoczęciem wałowania „nakładki” mieszanka powinna być „rozgrabiona” na nowej warstwie.</w:t>
      </w:r>
    </w:p>
    <w:p w14:paraId="606B6ECB" w14:textId="77777777" w:rsidR="0009708A" w:rsidRPr="00782B16" w:rsidRDefault="0009708A">
      <w:pPr>
        <w:pStyle w:val="Tekstpodstawowywcity2"/>
        <w:numPr>
          <w:ilvl w:val="0"/>
          <w:numId w:val="50"/>
        </w:numPr>
        <w:tabs>
          <w:tab w:val="left" w:pos="709"/>
          <w:tab w:val="left" w:pos="2835"/>
        </w:tabs>
        <w:spacing w:before="80" w:after="120"/>
        <w:rPr>
          <w:sz w:val="20"/>
        </w:rPr>
      </w:pPr>
      <w:r w:rsidRPr="00782B16">
        <w:rPr>
          <w:sz w:val="20"/>
        </w:rPr>
        <w:lastRenderedPageBreak/>
        <w:t>Spoiny poprzeczne są wykonywane na końcu każdej dziennej działki roboczej lub w miejscu przerwy w pracy. Przy wykonywaniu spoiny poprzecznej należy kolejno:</w:t>
      </w:r>
    </w:p>
    <w:p w14:paraId="148639DD" w14:textId="77777777" w:rsidR="0009708A" w:rsidRPr="00782B16" w:rsidRDefault="0009708A">
      <w:pPr>
        <w:pStyle w:val="Tekstpodstawowywcity2"/>
        <w:numPr>
          <w:ilvl w:val="0"/>
          <w:numId w:val="51"/>
        </w:numPr>
        <w:tabs>
          <w:tab w:val="left" w:pos="709"/>
          <w:tab w:val="left" w:pos="2835"/>
        </w:tabs>
        <w:rPr>
          <w:sz w:val="20"/>
        </w:rPr>
      </w:pPr>
      <w:r w:rsidRPr="00782B16">
        <w:rPr>
          <w:sz w:val="20"/>
        </w:rPr>
        <w:t>opróżnić układarkę;</w:t>
      </w:r>
    </w:p>
    <w:p w14:paraId="7C669E23" w14:textId="77777777" w:rsidR="0009708A" w:rsidRPr="00782B16" w:rsidRDefault="0009708A">
      <w:pPr>
        <w:pStyle w:val="Tekstpodstawowywcity2"/>
        <w:numPr>
          <w:ilvl w:val="0"/>
          <w:numId w:val="51"/>
        </w:numPr>
        <w:tabs>
          <w:tab w:val="left" w:pos="709"/>
          <w:tab w:val="left" w:pos="2835"/>
        </w:tabs>
        <w:rPr>
          <w:sz w:val="20"/>
        </w:rPr>
      </w:pPr>
      <w:r w:rsidRPr="00782B16">
        <w:rPr>
          <w:sz w:val="20"/>
        </w:rPr>
        <w:t xml:space="preserve">ręcznie odciąć mieszankę, formując kąt prosty jeżeli grubość ułożonej warstwy jest niewystarczająca; </w:t>
      </w:r>
    </w:p>
    <w:p w14:paraId="07CD902A" w14:textId="77777777" w:rsidR="0009708A" w:rsidRPr="00782B16" w:rsidRDefault="0009708A">
      <w:pPr>
        <w:pStyle w:val="Tekstpodstawowywcity2"/>
        <w:numPr>
          <w:ilvl w:val="0"/>
          <w:numId w:val="51"/>
        </w:numPr>
        <w:tabs>
          <w:tab w:val="left" w:pos="709"/>
          <w:tab w:val="left" w:pos="2835"/>
        </w:tabs>
        <w:rPr>
          <w:sz w:val="20"/>
        </w:rPr>
      </w:pPr>
      <w:r w:rsidRPr="00782B16">
        <w:rPr>
          <w:sz w:val="20"/>
        </w:rPr>
        <w:t>umieścić deskę o tej samej grubości co warstwa tuż przy złączu;</w:t>
      </w:r>
    </w:p>
    <w:p w14:paraId="74206103" w14:textId="77777777" w:rsidR="0009708A" w:rsidRPr="00782B16" w:rsidRDefault="0009708A">
      <w:pPr>
        <w:pStyle w:val="Tekstpodstawowywcity2"/>
        <w:numPr>
          <w:ilvl w:val="0"/>
          <w:numId w:val="51"/>
        </w:numPr>
        <w:tabs>
          <w:tab w:val="left" w:pos="709"/>
          <w:tab w:val="left" w:pos="2835"/>
        </w:tabs>
        <w:rPr>
          <w:sz w:val="20"/>
        </w:rPr>
      </w:pPr>
      <w:r w:rsidRPr="00782B16">
        <w:rPr>
          <w:sz w:val="20"/>
        </w:rPr>
        <w:t>przysypać istniejącą nawierzchnię powierzchni rampy cienką warstwą piasku lub rozłożyć na nawierzchni pasmo włókniny</w:t>
      </w:r>
    </w:p>
    <w:p w14:paraId="1936B46A" w14:textId="77777777" w:rsidR="0009708A" w:rsidRPr="00782B16" w:rsidRDefault="0009708A">
      <w:pPr>
        <w:pStyle w:val="Tekstpodstawowywcity2"/>
        <w:numPr>
          <w:ilvl w:val="0"/>
          <w:numId w:val="51"/>
        </w:numPr>
        <w:tabs>
          <w:tab w:val="left" w:pos="709"/>
          <w:tab w:val="left" w:pos="2835"/>
        </w:tabs>
        <w:rPr>
          <w:sz w:val="20"/>
        </w:rPr>
      </w:pPr>
      <w:r w:rsidRPr="00782B16">
        <w:rPr>
          <w:sz w:val="20"/>
        </w:rPr>
        <w:t>ręcznie skonstruować rampę na obszarze posypanym piaskiem lub rozłożonej włókniny z pozostałej mieszanki mineralno-asfaltowej</w:t>
      </w:r>
    </w:p>
    <w:p w14:paraId="62B417F4" w14:textId="77777777" w:rsidR="0009708A" w:rsidRPr="00782B16" w:rsidRDefault="0009708A">
      <w:pPr>
        <w:pStyle w:val="Tekstpodstawowywcity2"/>
        <w:numPr>
          <w:ilvl w:val="0"/>
          <w:numId w:val="51"/>
        </w:numPr>
        <w:tabs>
          <w:tab w:val="left" w:pos="709"/>
          <w:tab w:val="left" w:pos="2835"/>
        </w:tabs>
        <w:rPr>
          <w:sz w:val="20"/>
        </w:rPr>
      </w:pPr>
      <w:r w:rsidRPr="00782B16">
        <w:rPr>
          <w:sz w:val="20"/>
        </w:rPr>
        <w:t>zagęścić całość powierzchni i rampę używając walców.</w:t>
      </w:r>
    </w:p>
    <w:p w14:paraId="3207D67D" w14:textId="77777777" w:rsidR="0009708A" w:rsidRPr="00782B16" w:rsidRDefault="0009708A" w:rsidP="0009708A">
      <w:pPr>
        <w:rPr>
          <w:sz w:val="20"/>
        </w:rPr>
      </w:pPr>
      <w:r w:rsidRPr="00782B16">
        <w:rPr>
          <w:sz w:val="20"/>
        </w:rPr>
        <w:t>Przed rozpoczęciem wykonywania kolejnego odcinka nawierzchni należy:</w:t>
      </w:r>
    </w:p>
    <w:p w14:paraId="71BC53FF" w14:textId="77777777" w:rsidR="0009708A" w:rsidRPr="00782B16" w:rsidRDefault="0009708A">
      <w:pPr>
        <w:pStyle w:val="Tekstpodstawowywcity2"/>
        <w:numPr>
          <w:ilvl w:val="0"/>
          <w:numId w:val="51"/>
        </w:numPr>
        <w:tabs>
          <w:tab w:val="left" w:pos="709"/>
          <w:tab w:val="left" w:pos="2835"/>
        </w:tabs>
        <w:rPr>
          <w:sz w:val="20"/>
        </w:rPr>
      </w:pPr>
      <w:r w:rsidRPr="00782B16">
        <w:rPr>
          <w:sz w:val="20"/>
        </w:rPr>
        <w:t>usunąć rampę (podjazd), włókninę;</w:t>
      </w:r>
    </w:p>
    <w:p w14:paraId="60EF4EA0" w14:textId="77777777" w:rsidR="0009708A" w:rsidRPr="00782B16" w:rsidRDefault="0009708A">
      <w:pPr>
        <w:pStyle w:val="Tekstpodstawowywcity2"/>
        <w:numPr>
          <w:ilvl w:val="0"/>
          <w:numId w:val="51"/>
        </w:numPr>
        <w:tabs>
          <w:tab w:val="left" w:pos="709"/>
          <w:tab w:val="left" w:pos="2835"/>
        </w:tabs>
        <w:rPr>
          <w:sz w:val="20"/>
        </w:rPr>
      </w:pPr>
      <w:r w:rsidRPr="00782B16">
        <w:rPr>
          <w:sz w:val="20"/>
        </w:rPr>
        <w:t>sprawdzić za pomocą łaty czy stara (ułożona) warstwa jest równa w kierunku podłużnym, jeżeli to konieczne trzeba odciąć nierówną część warstwy;</w:t>
      </w:r>
    </w:p>
    <w:p w14:paraId="57A84D08" w14:textId="77777777" w:rsidR="0009708A" w:rsidRPr="00782B16" w:rsidRDefault="0009708A">
      <w:pPr>
        <w:pStyle w:val="Tekstpodstawowywcity2"/>
        <w:numPr>
          <w:ilvl w:val="0"/>
          <w:numId w:val="51"/>
        </w:numPr>
        <w:tabs>
          <w:tab w:val="left" w:pos="709"/>
          <w:tab w:val="left" w:pos="2835"/>
        </w:tabs>
        <w:rPr>
          <w:sz w:val="20"/>
        </w:rPr>
      </w:pPr>
      <w:r w:rsidRPr="00782B16">
        <w:rPr>
          <w:sz w:val="20"/>
        </w:rPr>
        <w:t>oczyścić dokładnie obszar podjazdu i skropić go gorącym asfaltem lub ułożyć taśmę;</w:t>
      </w:r>
    </w:p>
    <w:p w14:paraId="6E9FFDE0" w14:textId="77777777" w:rsidR="0009708A" w:rsidRPr="00782B16" w:rsidRDefault="0009708A">
      <w:pPr>
        <w:pStyle w:val="Tekstpodstawowywcity2"/>
        <w:numPr>
          <w:ilvl w:val="0"/>
          <w:numId w:val="51"/>
        </w:numPr>
        <w:tabs>
          <w:tab w:val="left" w:pos="709"/>
          <w:tab w:val="left" w:pos="2835"/>
        </w:tabs>
        <w:rPr>
          <w:sz w:val="20"/>
        </w:rPr>
      </w:pPr>
      <w:r w:rsidRPr="00782B16">
        <w:rPr>
          <w:sz w:val="20"/>
        </w:rPr>
        <w:t>wykonać połączenie metodą „gorąca do zimnej” opisaną powyżej.</w:t>
      </w:r>
    </w:p>
    <w:p w14:paraId="0ADB6FA4" w14:textId="77777777" w:rsidR="0009708A" w:rsidRPr="00782B16" w:rsidRDefault="0009708A" w:rsidP="0009708A">
      <w:pPr>
        <w:jc w:val="both"/>
        <w:rPr>
          <w:sz w:val="20"/>
        </w:rPr>
      </w:pPr>
      <w:r w:rsidRPr="00782B16">
        <w:rPr>
          <w:sz w:val="20"/>
        </w:rPr>
        <w:t>Spoiny w konstrukcji wielowarstwowej powinny być przesunięte względem siebie, co najmniej o 20 cm, a poprzeczne o co najmniej 2 m. Złącza powinny być całkowicie związane, a przylegające warstwy w jednym poziomie.</w:t>
      </w:r>
    </w:p>
    <w:p w14:paraId="1F56A465" w14:textId="77777777" w:rsidR="0009708A" w:rsidRPr="00782B16" w:rsidRDefault="0009708A" w:rsidP="0009708A">
      <w:pPr>
        <w:jc w:val="both"/>
        <w:rPr>
          <w:sz w:val="20"/>
        </w:rPr>
      </w:pPr>
      <w:r w:rsidRPr="00782B16">
        <w:rPr>
          <w:sz w:val="20"/>
        </w:rPr>
        <w:t>Krawędzie warstwy wiążącej bez ograniczeń należy ukształtować ze spadkiem nie większym niż 2:1 i dogęścić urządzeniem zagęszczającym zamontowanym na walcu. Górna krawędź warstwy oraz obie krawędzie w strefie przechyłki powinny być posmarowane gorącym asfaltem w ilości 1,5 kg/m2 powierzchnie poziome i 4,0 kg/m2 powierzchnie skośne. Powłoka może być nanoszona w kilku roboczych przejściach. Lepiszcze powinno być naniesione odpowiednio szybko tak, aby krawędzie nie uległy zabrudzeniu. Niżej położona krawędź (z wyjątkiem strefy zmiany przechyłki) powinna pozostać nieuszczelniona. Dopuszcza się jednoczesne uszczelnianie krawędzi warstwy wiążącej wraz z krawędziami warstw niższych, jeżeli warstwy były ułożone jedna po drugiej, a krawędzie były zabezpieczone przed zanieczyszczeniem. Jeżeli wyżej położony brzeg jest uszczelniany warstwowo, to przylegającą powierzchnię danej warstwy należy uszczelnić na szerokości co najmniej 10 cm.</w:t>
      </w:r>
    </w:p>
    <w:p w14:paraId="59ED8AE9" w14:textId="77777777" w:rsidR="0009708A" w:rsidRPr="00782B16" w:rsidRDefault="0009708A" w:rsidP="0009708A">
      <w:pPr>
        <w:jc w:val="center"/>
        <w:rPr>
          <w:sz w:val="20"/>
        </w:rPr>
      </w:pPr>
      <w:r w:rsidRPr="00782B16">
        <w:rPr>
          <w:noProof/>
          <w:sz w:val="20"/>
        </w:rPr>
        <w:drawing>
          <wp:inline distT="0" distB="0" distL="0" distR="0" wp14:anchorId="0182D3F0" wp14:editId="13093CB0">
            <wp:extent cx="5012055" cy="2225675"/>
            <wp:effectExtent l="19050" t="0" r="0" b="0"/>
            <wp:docPr id="59" name="Obraz 1" descr="skanowana krawędź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skanowana krawędź copy"/>
                    <pic:cNvPicPr>
                      <a:picLocks noChangeAspect="1" noChangeArrowheads="1"/>
                    </pic:cNvPicPr>
                  </pic:nvPicPr>
                  <pic:blipFill>
                    <a:blip r:embed="rId62" cstate="print">
                      <a:lum contrast="18000"/>
                    </a:blip>
                    <a:srcRect/>
                    <a:stretch>
                      <a:fillRect/>
                    </a:stretch>
                  </pic:blipFill>
                  <pic:spPr bwMode="auto">
                    <a:xfrm>
                      <a:off x="0" y="0"/>
                      <a:ext cx="5012055" cy="2225675"/>
                    </a:xfrm>
                    <a:prstGeom prst="rect">
                      <a:avLst/>
                    </a:prstGeom>
                    <a:noFill/>
                    <a:ln w="9525">
                      <a:noFill/>
                      <a:miter lim="800000"/>
                      <a:headEnd/>
                      <a:tailEnd/>
                    </a:ln>
                  </pic:spPr>
                </pic:pic>
              </a:graphicData>
            </a:graphic>
          </wp:inline>
        </w:drawing>
      </w:r>
    </w:p>
    <w:p w14:paraId="08F6ECC8" w14:textId="77777777" w:rsidR="0009708A" w:rsidRPr="00782B16" w:rsidRDefault="0009708A" w:rsidP="0009708A">
      <w:pPr>
        <w:pStyle w:val="Legenda"/>
        <w:rPr>
          <w:b w:val="0"/>
          <w:sz w:val="20"/>
        </w:rPr>
      </w:pPr>
      <w:r w:rsidRPr="00782B16">
        <w:rPr>
          <w:b w:val="0"/>
          <w:sz w:val="20"/>
        </w:rPr>
        <w:t>Rysunek. Schemat uszczelnienia krawędzi nawierzchni</w:t>
      </w:r>
    </w:p>
    <w:p w14:paraId="03E669DC" w14:textId="77777777" w:rsidR="0009708A" w:rsidRPr="00782B16" w:rsidRDefault="0009708A" w:rsidP="002D228C">
      <w:pPr>
        <w:pStyle w:val="podpkt11"/>
      </w:pPr>
      <w:r w:rsidRPr="00782B16">
        <w:t>5.9. Utrzymanie wykonanych warstw</w:t>
      </w:r>
    </w:p>
    <w:p w14:paraId="3977CF0D" w14:textId="77777777" w:rsidR="0009708A" w:rsidRPr="00782B16" w:rsidRDefault="0009708A" w:rsidP="0009708A">
      <w:pPr>
        <w:autoSpaceDE w:val="0"/>
        <w:autoSpaceDN w:val="0"/>
        <w:adjustRightInd w:val="0"/>
        <w:jc w:val="both"/>
        <w:rPr>
          <w:sz w:val="20"/>
          <w:szCs w:val="20"/>
        </w:rPr>
      </w:pPr>
      <w:r w:rsidRPr="00782B16">
        <w:rPr>
          <w:sz w:val="20"/>
          <w:szCs w:val="20"/>
        </w:rPr>
        <w:t>Warstwy z mieszanek mineralno-asfaltowych nale</w:t>
      </w:r>
      <w:r w:rsidRPr="00782B16">
        <w:rPr>
          <w:rFonts w:ascii="TimesNewRoman" w:eastAsia="TimesNewRoman" w:cs="TimesNewRoman" w:hint="eastAsia"/>
          <w:sz w:val="20"/>
          <w:szCs w:val="20"/>
        </w:rPr>
        <w:t>ż</w:t>
      </w:r>
      <w:r w:rsidRPr="00782B16">
        <w:rPr>
          <w:sz w:val="20"/>
          <w:szCs w:val="20"/>
        </w:rPr>
        <w:t>y utrzymywa</w:t>
      </w:r>
      <w:r w:rsidRPr="00782B16">
        <w:rPr>
          <w:rFonts w:ascii="TimesNewRoman" w:eastAsia="TimesNewRoman" w:cs="TimesNewRoman" w:hint="eastAsia"/>
          <w:sz w:val="20"/>
          <w:szCs w:val="20"/>
        </w:rPr>
        <w:t>ć</w:t>
      </w:r>
      <w:r w:rsidRPr="00782B16">
        <w:rPr>
          <w:rFonts w:ascii="TimesNewRoman" w:eastAsia="TimesNewRoman" w:cs="TimesNewRoman"/>
          <w:sz w:val="20"/>
          <w:szCs w:val="20"/>
        </w:rPr>
        <w:t xml:space="preserve"> </w:t>
      </w:r>
      <w:r w:rsidRPr="00782B16">
        <w:rPr>
          <w:sz w:val="20"/>
          <w:szCs w:val="20"/>
        </w:rPr>
        <w:t>w czysto</w:t>
      </w:r>
      <w:r w:rsidRPr="00782B16">
        <w:rPr>
          <w:rFonts w:ascii="TimesNewRoman" w:eastAsia="TimesNewRoman" w:cs="TimesNewRoman" w:hint="eastAsia"/>
          <w:sz w:val="20"/>
          <w:szCs w:val="20"/>
        </w:rPr>
        <w:t>ś</w:t>
      </w:r>
      <w:r w:rsidRPr="00782B16">
        <w:rPr>
          <w:sz w:val="20"/>
          <w:szCs w:val="20"/>
        </w:rPr>
        <w:t>ci. Po warstwie bitumicznej, na której</w:t>
      </w:r>
    </w:p>
    <w:p w14:paraId="444EED0E" w14:textId="77777777" w:rsidR="0009708A" w:rsidRPr="00782B16" w:rsidRDefault="0009708A" w:rsidP="0009708A">
      <w:pPr>
        <w:autoSpaceDE w:val="0"/>
        <w:autoSpaceDN w:val="0"/>
        <w:adjustRightInd w:val="0"/>
        <w:jc w:val="both"/>
        <w:rPr>
          <w:sz w:val="20"/>
          <w:szCs w:val="20"/>
        </w:rPr>
      </w:pPr>
      <w:r w:rsidRPr="00782B16">
        <w:rPr>
          <w:sz w:val="20"/>
          <w:szCs w:val="20"/>
        </w:rPr>
        <w:t>przewiduje si</w:t>
      </w:r>
      <w:r w:rsidRPr="00782B16">
        <w:rPr>
          <w:rFonts w:ascii="TimesNewRoman" w:eastAsia="TimesNewRoman" w:cs="TimesNewRoman" w:hint="eastAsia"/>
          <w:sz w:val="20"/>
          <w:szCs w:val="20"/>
        </w:rPr>
        <w:t>ę</w:t>
      </w:r>
      <w:r w:rsidRPr="00782B16">
        <w:rPr>
          <w:rFonts w:ascii="TimesNewRoman" w:eastAsia="TimesNewRoman" w:cs="TimesNewRoman"/>
          <w:sz w:val="20"/>
          <w:szCs w:val="20"/>
        </w:rPr>
        <w:t xml:space="preserve"> </w:t>
      </w:r>
      <w:r w:rsidRPr="00782B16">
        <w:rPr>
          <w:sz w:val="20"/>
          <w:szCs w:val="20"/>
        </w:rPr>
        <w:t>uło</w:t>
      </w:r>
      <w:r w:rsidRPr="00782B16">
        <w:rPr>
          <w:rFonts w:ascii="TimesNewRoman" w:eastAsia="TimesNewRoman" w:cs="TimesNewRoman" w:hint="eastAsia"/>
          <w:sz w:val="20"/>
          <w:szCs w:val="20"/>
        </w:rPr>
        <w:t>ż</w:t>
      </w:r>
      <w:r w:rsidRPr="00782B16">
        <w:rPr>
          <w:sz w:val="20"/>
          <w:szCs w:val="20"/>
        </w:rPr>
        <w:t>enie nast</w:t>
      </w:r>
      <w:r w:rsidRPr="00782B16">
        <w:rPr>
          <w:rFonts w:ascii="TimesNewRoman" w:eastAsia="TimesNewRoman" w:cs="TimesNewRoman" w:hint="eastAsia"/>
          <w:sz w:val="20"/>
          <w:szCs w:val="20"/>
        </w:rPr>
        <w:t>ę</w:t>
      </w:r>
      <w:r w:rsidRPr="00782B16">
        <w:rPr>
          <w:sz w:val="20"/>
          <w:szCs w:val="20"/>
        </w:rPr>
        <w:t>pnej warstwy, dopuszcza si</w:t>
      </w:r>
      <w:r w:rsidRPr="00782B16">
        <w:rPr>
          <w:rFonts w:ascii="TimesNewRoman" w:eastAsia="TimesNewRoman" w:cs="TimesNewRoman" w:hint="eastAsia"/>
          <w:sz w:val="20"/>
          <w:szCs w:val="20"/>
        </w:rPr>
        <w:t>ę</w:t>
      </w:r>
      <w:r w:rsidRPr="00782B16">
        <w:rPr>
          <w:rFonts w:ascii="TimesNewRoman" w:eastAsia="TimesNewRoman" w:cs="TimesNewRoman"/>
          <w:sz w:val="20"/>
          <w:szCs w:val="20"/>
        </w:rPr>
        <w:t xml:space="preserve"> </w:t>
      </w:r>
      <w:r w:rsidRPr="00782B16">
        <w:rPr>
          <w:sz w:val="20"/>
          <w:szCs w:val="20"/>
        </w:rPr>
        <w:t>jedynie ruch pojazdów i maszyn pracuj</w:t>
      </w:r>
      <w:r w:rsidRPr="00782B16">
        <w:rPr>
          <w:rFonts w:ascii="TimesNewRoman" w:eastAsia="TimesNewRoman" w:cs="TimesNewRoman" w:hint="eastAsia"/>
          <w:sz w:val="20"/>
          <w:szCs w:val="20"/>
        </w:rPr>
        <w:t>ą</w:t>
      </w:r>
      <w:r w:rsidRPr="00782B16">
        <w:rPr>
          <w:sz w:val="20"/>
          <w:szCs w:val="20"/>
        </w:rPr>
        <w:t>cych przy układaniu i zag</w:t>
      </w:r>
      <w:r w:rsidRPr="00782B16">
        <w:rPr>
          <w:rFonts w:ascii="TimesNewRoman" w:eastAsia="TimesNewRoman" w:cs="TimesNewRoman" w:hint="eastAsia"/>
          <w:sz w:val="20"/>
          <w:szCs w:val="20"/>
        </w:rPr>
        <w:t>ę</w:t>
      </w:r>
      <w:r w:rsidRPr="00782B16">
        <w:rPr>
          <w:sz w:val="20"/>
          <w:szCs w:val="20"/>
        </w:rPr>
        <w:t>szczaniu nast</w:t>
      </w:r>
      <w:r w:rsidRPr="00782B16">
        <w:rPr>
          <w:rFonts w:ascii="TimesNewRoman" w:eastAsia="TimesNewRoman" w:cs="TimesNewRoman" w:hint="eastAsia"/>
          <w:sz w:val="20"/>
          <w:szCs w:val="20"/>
        </w:rPr>
        <w:t>ę</w:t>
      </w:r>
      <w:r w:rsidRPr="00782B16">
        <w:rPr>
          <w:sz w:val="20"/>
          <w:szCs w:val="20"/>
        </w:rPr>
        <w:t>pnej warstwy.</w:t>
      </w:r>
    </w:p>
    <w:p w14:paraId="22E908EE" w14:textId="77777777" w:rsidR="0009708A" w:rsidRPr="00782B16" w:rsidRDefault="0009708A" w:rsidP="0009708A">
      <w:pPr>
        <w:autoSpaceDE w:val="0"/>
        <w:autoSpaceDN w:val="0"/>
        <w:adjustRightInd w:val="0"/>
        <w:jc w:val="both"/>
        <w:rPr>
          <w:sz w:val="20"/>
          <w:szCs w:val="20"/>
        </w:rPr>
      </w:pPr>
      <w:r w:rsidRPr="00782B16">
        <w:rPr>
          <w:sz w:val="20"/>
          <w:szCs w:val="20"/>
        </w:rPr>
        <w:t>W przypadku jakiegokolwiek zanieczyszczenia warstwy bitumicznej, Wykonawca powinien podj</w:t>
      </w:r>
      <w:r w:rsidRPr="00782B16">
        <w:rPr>
          <w:rFonts w:ascii="TimesNewRoman" w:eastAsia="TimesNewRoman" w:cs="TimesNewRoman" w:hint="eastAsia"/>
          <w:sz w:val="20"/>
          <w:szCs w:val="20"/>
        </w:rPr>
        <w:t>ąć</w:t>
      </w:r>
      <w:r w:rsidRPr="00782B16">
        <w:rPr>
          <w:rFonts w:ascii="TimesNewRoman" w:eastAsia="TimesNewRoman" w:cs="TimesNewRoman"/>
          <w:sz w:val="20"/>
          <w:szCs w:val="20"/>
        </w:rPr>
        <w:t xml:space="preserve"> </w:t>
      </w:r>
      <w:r w:rsidRPr="00782B16">
        <w:rPr>
          <w:sz w:val="20"/>
          <w:szCs w:val="20"/>
        </w:rPr>
        <w:t>starania w celu jej oczyszczenia, a je</w:t>
      </w:r>
      <w:r w:rsidRPr="00782B16">
        <w:rPr>
          <w:rFonts w:ascii="TimesNewRoman" w:eastAsia="TimesNewRoman" w:cs="TimesNewRoman" w:hint="eastAsia"/>
          <w:sz w:val="20"/>
          <w:szCs w:val="20"/>
        </w:rPr>
        <w:t>ż</w:t>
      </w:r>
      <w:r w:rsidRPr="00782B16">
        <w:rPr>
          <w:sz w:val="20"/>
          <w:szCs w:val="20"/>
        </w:rPr>
        <w:t>eli oka</w:t>
      </w:r>
      <w:r w:rsidRPr="00782B16">
        <w:rPr>
          <w:rFonts w:ascii="TimesNewRoman" w:eastAsia="TimesNewRoman" w:cs="TimesNewRoman" w:hint="eastAsia"/>
          <w:sz w:val="20"/>
          <w:szCs w:val="20"/>
        </w:rPr>
        <w:t>ż</w:t>
      </w:r>
      <w:r w:rsidRPr="00782B16">
        <w:rPr>
          <w:sz w:val="20"/>
          <w:szCs w:val="20"/>
        </w:rPr>
        <w:t>e si</w:t>
      </w:r>
      <w:r w:rsidRPr="00782B16">
        <w:rPr>
          <w:rFonts w:ascii="TimesNewRoman" w:eastAsia="TimesNewRoman" w:cs="TimesNewRoman" w:hint="eastAsia"/>
          <w:sz w:val="20"/>
          <w:szCs w:val="20"/>
        </w:rPr>
        <w:t>ę</w:t>
      </w:r>
      <w:r w:rsidRPr="00782B16">
        <w:rPr>
          <w:rFonts w:ascii="TimesNewRoman" w:eastAsia="TimesNewRoman" w:cs="TimesNewRoman"/>
          <w:sz w:val="20"/>
          <w:szCs w:val="20"/>
        </w:rPr>
        <w:t xml:space="preserve"> </w:t>
      </w:r>
      <w:r w:rsidRPr="00782B16">
        <w:rPr>
          <w:sz w:val="20"/>
          <w:szCs w:val="20"/>
        </w:rPr>
        <w:t>to niemo</w:t>
      </w:r>
      <w:r w:rsidRPr="00782B16">
        <w:rPr>
          <w:rFonts w:ascii="TimesNewRoman" w:eastAsia="TimesNewRoman" w:cs="TimesNewRoman" w:hint="eastAsia"/>
          <w:sz w:val="20"/>
          <w:szCs w:val="20"/>
        </w:rPr>
        <w:t>ż</w:t>
      </w:r>
      <w:r w:rsidRPr="00782B16">
        <w:rPr>
          <w:sz w:val="20"/>
          <w:szCs w:val="20"/>
        </w:rPr>
        <w:t>liwe, In</w:t>
      </w:r>
      <w:r w:rsidRPr="00782B16">
        <w:rPr>
          <w:rFonts w:ascii="TimesNewRoman" w:eastAsia="TimesNewRoman" w:cs="TimesNewRoman" w:hint="eastAsia"/>
          <w:sz w:val="20"/>
          <w:szCs w:val="20"/>
        </w:rPr>
        <w:t>ż</w:t>
      </w:r>
      <w:r w:rsidRPr="00782B16">
        <w:rPr>
          <w:sz w:val="20"/>
          <w:szCs w:val="20"/>
        </w:rPr>
        <w:t>ynier podejmie decyzj</w:t>
      </w:r>
      <w:r w:rsidRPr="00782B16">
        <w:rPr>
          <w:rFonts w:ascii="TimesNewRoman" w:eastAsia="TimesNewRoman" w:cs="TimesNewRoman" w:hint="eastAsia"/>
          <w:sz w:val="20"/>
          <w:szCs w:val="20"/>
        </w:rPr>
        <w:t>ę</w:t>
      </w:r>
      <w:r w:rsidRPr="00782B16">
        <w:rPr>
          <w:rFonts w:ascii="TimesNewRoman" w:eastAsia="TimesNewRoman" w:cs="TimesNewRoman"/>
          <w:sz w:val="20"/>
          <w:szCs w:val="20"/>
        </w:rPr>
        <w:t xml:space="preserve"> </w:t>
      </w:r>
      <w:r w:rsidRPr="00782B16">
        <w:rPr>
          <w:sz w:val="20"/>
          <w:szCs w:val="20"/>
        </w:rPr>
        <w:t>o rozbiórce warstwy.</w:t>
      </w:r>
    </w:p>
    <w:p w14:paraId="610859F1" w14:textId="77777777" w:rsidR="0009708A" w:rsidRPr="00782B16" w:rsidRDefault="0009708A" w:rsidP="0009708A">
      <w:pPr>
        <w:keepNext/>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jc w:val="both"/>
        <w:rPr>
          <w:b/>
          <w:sz w:val="20"/>
          <w:szCs w:val="20"/>
        </w:rPr>
      </w:pPr>
      <w:r w:rsidRPr="00782B16">
        <w:rPr>
          <w:b/>
          <w:sz w:val="20"/>
          <w:szCs w:val="20"/>
        </w:rPr>
        <w:t>6. KONTROLA JAKO</w:t>
      </w:r>
      <w:r w:rsidRPr="00782B16">
        <w:rPr>
          <w:rFonts w:hint="eastAsia"/>
          <w:b/>
          <w:sz w:val="20"/>
          <w:szCs w:val="20"/>
        </w:rPr>
        <w:t>Ś</w:t>
      </w:r>
      <w:r w:rsidRPr="00782B16">
        <w:rPr>
          <w:b/>
          <w:sz w:val="20"/>
          <w:szCs w:val="20"/>
        </w:rPr>
        <w:t>CI ROBÓT</w:t>
      </w:r>
    </w:p>
    <w:p w14:paraId="186F5755" w14:textId="77777777" w:rsidR="0009708A" w:rsidRPr="00782B16" w:rsidRDefault="0009708A" w:rsidP="002D228C">
      <w:pPr>
        <w:pStyle w:val="podpkt11"/>
      </w:pPr>
      <w:r w:rsidRPr="00782B16">
        <w:t>6.1. Ogólne zasady kontroli jako</w:t>
      </w:r>
      <w:r w:rsidRPr="00782B16">
        <w:rPr>
          <w:rFonts w:hint="eastAsia"/>
        </w:rPr>
        <w:t>ś</w:t>
      </w:r>
      <w:r w:rsidRPr="00782B16">
        <w:t>ci robót</w:t>
      </w:r>
    </w:p>
    <w:p w14:paraId="0276171F" w14:textId="77777777" w:rsidR="0009708A" w:rsidRPr="00782B16" w:rsidRDefault="0009708A" w:rsidP="0009708A">
      <w:pPr>
        <w:autoSpaceDE w:val="0"/>
        <w:autoSpaceDN w:val="0"/>
        <w:adjustRightInd w:val="0"/>
        <w:jc w:val="both"/>
        <w:rPr>
          <w:sz w:val="20"/>
          <w:szCs w:val="20"/>
        </w:rPr>
      </w:pPr>
      <w:r w:rsidRPr="00782B16">
        <w:rPr>
          <w:sz w:val="20"/>
          <w:szCs w:val="20"/>
        </w:rPr>
        <w:t>Ogólne zasady kontroli jako</w:t>
      </w:r>
      <w:r w:rsidRPr="00782B16">
        <w:rPr>
          <w:rFonts w:ascii="TimesNewRoman" w:eastAsia="TimesNewRoman" w:cs="TimesNewRoman" w:hint="eastAsia"/>
          <w:sz w:val="20"/>
          <w:szCs w:val="20"/>
        </w:rPr>
        <w:t>ś</w:t>
      </w:r>
      <w:r w:rsidRPr="00782B16">
        <w:rPr>
          <w:sz w:val="20"/>
          <w:szCs w:val="20"/>
        </w:rPr>
        <w:t>ci robót podano w ST D-M-00.00.00. „Wymagania ogólne” p.6.</w:t>
      </w:r>
    </w:p>
    <w:p w14:paraId="0761BF6E" w14:textId="77777777" w:rsidR="0009708A" w:rsidRPr="00782B16" w:rsidRDefault="0009708A" w:rsidP="0009708A">
      <w:pPr>
        <w:autoSpaceDE w:val="0"/>
        <w:autoSpaceDN w:val="0"/>
        <w:adjustRightInd w:val="0"/>
        <w:jc w:val="both"/>
        <w:rPr>
          <w:sz w:val="20"/>
          <w:szCs w:val="20"/>
        </w:rPr>
      </w:pPr>
      <w:r w:rsidRPr="00782B16">
        <w:rPr>
          <w:sz w:val="20"/>
          <w:szCs w:val="20"/>
        </w:rPr>
        <w:lastRenderedPageBreak/>
        <w:t>Badania mieszanki mineralno-asfaltowej AC nale</w:t>
      </w:r>
      <w:r w:rsidRPr="00782B16">
        <w:rPr>
          <w:rFonts w:ascii="TimesNewRoman" w:eastAsia="TimesNewRoman" w:cs="TimesNewRoman" w:hint="eastAsia"/>
          <w:sz w:val="20"/>
          <w:szCs w:val="20"/>
        </w:rPr>
        <w:t>ż</w:t>
      </w:r>
      <w:r w:rsidRPr="00782B16">
        <w:rPr>
          <w:sz w:val="20"/>
          <w:szCs w:val="20"/>
        </w:rPr>
        <w:t>y wykona</w:t>
      </w:r>
      <w:r w:rsidRPr="00782B16">
        <w:rPr>
          <w:rFonts w:ascii="TimesNewRoman" w:eastAsia="TimesNewRoman" w:cs="TimesNewRoman" w:hint="eastAsia"/>
          <w:sz w:val="20"/>
          <w:szCs w:val="20"/>
        </w:rPr>
        <w:t>ć</w:t>
      </w:r>
      <w:r w:rsidRPr="00782B16">
        <w:rPr>
          <w:rFonts w:ascii="TimesNewRoman" w:eastAsia="TimesNewRoman" w:cs="TimesNewRoman"/>
          <w:sz w:val="20"/>
          <w:szCs w:val="20"/>
        </w:rPr>
        <w:t xml:space="preserve"> </w:t>
      </w:r>
      <w:r w:rsidRPr="00782B16">
        <w:rPr>
          <w:sz w:val="20"/>
          <w:szCs w:val="20"/>
        </w:rPr>
        <w:t>zgodnie z normami podanymi w p. 8.2.2. WT-2 2014 (tablice 12, 13, 14).</w:t>
      </w:r>
    </w:p>
    <w:p w14:paraId="4BF99729" w14:textId="77777777" w:rsidR="0009708A" w:rsidRPr="00782B16" w:rsidRDefault="0009708A" w:rsidP="002D228C">
      <w:pPr>
        <w:pStyle w:val="podpkt11"/>
      </w:pPr>
      <w:r w:rsidRPr="00782B16">
        <w:t>6.2. Badania przed przyst</w:t>
      </w:r>
      <w:r w:rsidRPr="00782B16">
        <w:rPr>
          <w:rFonts w:hint="eastAsia"/>
        </w:rPr>
        <w:t>ą</w:t>
      </w:r>
      <w:r w:rsidRPr="00782B16">
        <w:t>pieniem do robót</w:t>
      </w:r>
    </w:p>
    <w:p w14:paraId="4128D335" w14:textId="77777777" w:rsidR="0009708A" w:rsidRPr="00782B16" w:rsidRDefault="0009708A" w:rsidP="0009708A">
      <w:pPr>
        <w:autoSpaceDE w:val="0"/>
        <w:autoSpaceDN w:val="0"/>
        <w:adjustRightInd w:val="0"/>
        <w:jc w:val="both"/>
        <w:rPr>
          <w:sz w:val="20"/>
          <w:szCs w:val="20"/>
        </w:rPr>
      </w:pPr>
      <w:r w:rsidRPr="00782B16">
        <w:rPr>
          <w:sz w:val="20"/>
          <w:szCs w:val="20"/>
        </w:rPr>
        <w:t>Przed przyst</w:t>
      </w:r>
      <w:r w:rsidRPr="00782B16">
        <w:rPr>
          <w:rFonts w:ascii="TimesNewRoman" w:eastAsia="TimesNewRoman" w:cs="TimesNewRoman" w:hint="eastAsia"/>
          <w:sz w:val="20"/>
          <w:szCs w:val="20"/>
        </w:rPr>
        <w:t>ą</w:t>
      </w:r>
      <w:r w:rsidRPr="00782B16">
        <w:rPr>
          <w:sz w:val="20"/>
          <w:szCs w:val="20"/>
        </w:rPr>
        <w:t>pieniem do robót Wykonawca powinien przedstawi</w:t>
      </w:r>
      <w:r w:rsidRPr="00782B16">
        <w:rPr>
          <w:rFonts w:ascii="TimesNewRoman" w:eastAsia="TimesNewRoman" w:cs="TimesNewRoman" w:hint="eastAsia"/>
          <w:sz w:val="20"/>
          <w:szCs w:val="20"/>
        </w:rPr>
        <w:t>ć</w:t>
      </w:r>
      <w:r w:rsidRPr="00782B16">
        <w:rPr>
          <w:rFonts w:ascii="TimesNewRoman" w:eastAsia="TimesNewRoman" w:cs="TimesNewRoman"/>
          <w:sz w:val="20"/>
          <w:szCs w:val="20"/>
        </w:rPr>
        <w:t xml:space="preserve"> </w:t>
      </w:r>
      <w:r w:rsidRPr="00782B16">
        <w:rPr>
          <w:sz w:val="20"/>
          <w:szCs w:val="20"/>
        </w:rPr>
        <w:t>In</w:t>
      </w:r>
      <w:r w:rsidRPr="00782B16">
        <w:rPr>
          <w:rFonts w:ascii="TimesNewRoman" w:eastAsia="TimesNewRoman" w:cs="TimesNewRoman" w:hint="eastAsia"/>
          <w:sz w:val="20"/>
          <w:szCs w:val="20"/>
        </w:rPr>
        <w:t>ż</w:t>
      </w:r>
      <w:r w:rsidRPr="00782B16">
        <w:rPr>
          <w:sz w:val="20"/>
          <w:szCs w:val="20"/>
        </w:rPr>
        <w:t xml:space="preserve">ynierowi do akceptacji </w:t>
      </w:r>
      <w:r w:rsidRPr="00782B16">
        <w:rPr>
          <w:rFonts w:ascii="TimesNewRoman" w:eastAsia="TimesNewRoman" w:cs="TimesNewRoman" w:hint="eastAsia"/>
          <w:sz w:val="20"/>
          <w:szCs w:val="20"/>
        </w:rPr>
        <w:t>ź</w:t>
      </w:r>
      <w:r w:rsidRPr="00782B16">
        <w:rPr>
          <w:sz w:val="20"/>
          <w:szCs w:val="20"/>
        </w:rPr>
        <w:t>ródła poboru kruszyw oraz wszystkich dodatkowych materiałów, doł</w:t>
      </w:r>
      <w:r w:rsidRPr="00782B16">
        <w:rPr>
          <w:rFonts w:ascii="TimesNewRoman" w:eastAsia="TimesNewRoman" w:cs="TimesNewRoman" w:hint="eastAsia"/>
          <w:sz w:val="20"/>
          <w:szCs w:val="20"/>
        </w:rPr>
        <w:t>ą</w:t>
      </w:r>
      <w:r w:rsidRPr="00782B16">
        <w:rPr>
          <w:sz w:val="20"/>
          <w:szCs w:val="20"/>
        </w:rPr>
        <w:t>czaj</w:t>
      </w:r>
      <w:r w:rsidRPr="00782B16">
        <w:rPr>
          <w:rFonts w:ascii="TimesNewRoman" w:eastAsia="TimesNewRoman" w:cs="TimesNewRoman" w:hint="eastAsia"/>
          <w:sz w:val="20"/>
          <w:szCs w:val="20"/>
        </w:rPr>
        <w:t>ą</w:t>
      </w:r>
      <w:r w:rsidRPr="00782B16">
        <w:rPr>
          <w:sz w:val="20"/>
          <w:szCs w:val="20"/>
        </w:rPr>
        <w:t>c wszystkie dokumenty potwierdzaj</w:t>
      </w:r>
      <w:r w:rsidRPr="00782B16">
        <w:rPr>
          <w:rFonts w:ascii="TimesNewRoman" w:eastAsia="TimesNewRoman" w:cs="TimesNewRoman" w:hint="eastAsia"/>
          <w:sz w:val="20"/>
          <w:szCs w:val="20"/>
        </w:rPr>
        <w:t>ą</w:t>
      </w:r>
      <w:r w:rsidRPr="00782B16">
        <w:rPr>
          <w:sz w:val="20"/>
          <w:szCs w:val="20"/>
        </w:rPr>
        <w:t>ce jako</w:t>
      </w:r>
      <w:r w:rsidRPr="00782B16">
        <w:rPr>
          <w:rFonts w:ascii="TimesNewRoman" w:eastAsia="TimesNewRoman" w:cs="TimesNewRoman" w:hint="eastAsia"/>
          <w:sz w:val="20"/>
          <w:szCs w:val="20"/>
        </w:rPr>
        <w:t>ść</w:t>
      </w:r>
      <w:r w:rsidRPr="00782B16">
        <w:rPr>
          <w:rFonts w:ascii="TimesNewRoman" w:eastAsia="TimesNewRoman" w:cs="TimesNewRoman"/>
          <w:sz w:val="20"/>
          <w:szCs w:val="20"/>
        </w:rPr>
        <w:t xml:space="preserve"> </w:t>
      </w:r>
      <w:r w:rsidRPr="00782B16">
        <w:rPr>
          <w:sz w:val="20"/>
          <w:szCs w:val="20"/>
        </w:rPr>
        <w:t>materiałów składowych.</w:t>
      </w:r>
    </w:p>
    <w:p w14:paraId="563B6235" w14:textId="77777777" w:rsidR="0009708A" w:rsidRPr="00782B16" w:rsidRDefault="0009708A" w:rsidP="002D228C">
      <w:pPr>
        <w:pStyle w:val="podpkt11"/>
      </w:pPr>
      <w:r w:rsidRPr="00782B16">
        <w:t>6.3. Badania w czasie robót</w:t>
      </w:r>
    </w:p>
    <w:p w14:paraId="3F336FCF" w14:textId="77777777" w:rsidR="0009708A" w:rsidRPr="00782B16" w:rsidRDefault="0009708A" w:rsidP="0009708A">
      <w:pPr>
        <w:autoSpaceDE w:val="0"/>
        <w:autoSpaceDN w:val="0"/>
        <w:adjustRightInd w:val="0"/>
        <w:jc w:val="center"/>
        <w:rPr>
          <w:sz w:val="20"/>
          <w:szCs w:val="20"/>
        </w:rPr>
      </w:pPr>
      <w:r w:rsidRPr="00782B16">
        <w:rPr>
          <w:sz w:val="20"/>
          <w:szCs w:val="20"/>
        </w:rPr>
        <w:t xml:space="preserve">Tabela. Zakres oraz częstość badań i pomiarów w czasie wytwarzania i wbudowywania mieszanki. </w:t>
      </w:r>
      <w:r w:rsidRPr="00782B16">
        <w:rPr>
          <w:noProof/>
          <w:sz w:val="20"/>
          <w:szCs w:val="20"/>
        </w:rPr>
        <w:drawing>
          <wp:inline distT="0" distB="0" distL="0" distR="0" wp14:anchorId="6469F3A3" wp14:editId="4FB49AC6">
            <wp:extent cx="5787390" cy="775335"/>
            <wp:effectExtent l="19050" t="0" r="3810" b="0"/>
            <wp:docPr id="62"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3" cstate="print"/>
                    <a:srcRect/>
                    <a:stretch>
                      <a:fillRect/>
                    </a:stretch>
                  </pic:blipFill>
                  <pic:spPr bwMode="auto">
                    <a:xfrm>
                      <a:off x="0" y="0"/>
                      <a:ext cx="5787390" cy="775335"/>
                    </a:xfrm>
                    <a:prstGeom prst="rect">
                      <a:avLst/>
                    </a:prstGeom>
                    <a:noFill/>
                    <a:ln w="9525">
                      <a:noFill/>
                      <a:miter lim="800000"/>
                      <a:headEnd/>
                      <a:tailEnd/>
                    </a:ln>
                  </pic:spPr>
                </pic:pic>
              </a:graphicData>
            </a:graphic>
          </wp:inline>
        </w:drawing>
      </w:r>
    </w:p>
    <w:p w14:paraId="335528E6" w14:textId="77777777" w:rsidR="0009708A" w:rsidRPr="00782B16" w:rsidRDefault="0009708A" w:rsidP="0009708A">
      <w:pPr>
        <w:autoSpaceDE w:val="0"/>
        <w:autoSpaceDN w:val="0"/>
        <w:adjustRightInd w:val="0"/>
        <w:jc w:val="center"/>
        <w:rPr>
          <w:sz w:val="20"/>
          <w:szCs w:val="20"/>
        </w:rPr>
      </w:pPr>
      <w:r w:rsidRPr="00782B16">
        <w:rPr>
          <w:noProof/>
          <w:sz w:val="20"/>
          <w:szCs w:val="20"/>
        </w:rPr>
        <w:drawing>
          <wp:inline distT="0" distB="0" distL="0" distR="0" wp14:anchorId="5EA272D2" wp14:editId="191BDAC7">
            <wp:extent cx="5810250" cy="3310255"/>
            <wp:effectExtent l="19050" t="0" r="0" b="0"/>
            <wp:docPr id="61"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4" cstate="print"/>
                    <a:srcRect/>
                    <a:stretch>
                      <a:fillRect/>
                    </a:stretch>
                  </pic:blipFill>
                  <pic:spPr bwMode="auto">
                    <a:xfrm>
                      <a:off x="0" y="0"/>
                      <a:ext cx="5810250" cy="3310255"/>
                    </a:xfrm>
                    <a:prstGeom prst="rect">
                      <a:avLst/>
                    </a:prstGeom>
                    <a:noFill/>
                    <a:ln w="9525">
                      <a:noFill/>
                      <a:miter lim="800000"/>
                      <a:headEnd/>
                      <a:tailEnd/>
                    </a:ln>
                  </pic:spPr>
                </pic:pic>
              </a:graphicData>
            </a:graphic>
          </wp:inline>
        </w:drawing>
      </w:r>
    </w:p>
    <w:p w14:paraId="650ECB15" w14:textId="77777777" w:rsidR="0009708A" w:rsidRPr="00782B16" w:rsidRDefault="0009708A" w:rsidP="0009708A">
      <w:pPr>
        <w:keepNext/>
        <w:autoSpaceDE w:val="0"/>
        <w:autoSpaceDN w:val="0"/>
        <w:adjustRightInd w:val="0"/>
        <w:spacing w:before="60" w:after="60"/>
        <w:jc w:val="both"/>
        <w:rPr>
          <w:bCs/>
          <w:sz w:val="20"/>
          <w:szCs w:val="20"/>
          <w:u w:val="single"/>
        </w:rPr>
      </w:pPr>
      <w:r w:rsidRPr="00782B16">
        <w:rPr>
          <w:bCs/>
          <w:sz w:val="20"/>
          <w:szCs w:val="20"/>
          <w:u w:val="single"/>
        </w:rPr>
        <w:t>6.3.1 Zawarto</w:t>
      </w:r>
      <w:r w:rsidRPr="00782B16">
        <w:rPr>
          <w:rFonts w:hint="eastAsia"/>
          <w:bCs/>
          <w:sz w:val="20"/>
          <w:szCs w:val="20"/>
          <w:u w:val="single"/>
        </w:rPr>
        <w:t>ść</w:t>
      </w:r>
      <w:r w:rsidRPr="00782B16">
        <w:rPr>
          <w:bCs/>
          <w:sz w:val="20"/>
          <w:szCs w:val="20"/>
          <w:u w:val="single"/>
        </w:rPr>
        <w:t xml:space="preserve"> lepiszcza rozpuszczalnego</w:t>
      </w:r>
    </w:p>
    <w:p w14:paraId="0391C212" w14:textId="77777777" w:rsidR="0009708A" w:rsidRPr="00782B16" w:rsidRDefault="0009708A" w:rsidP="0009708A">
      <w:pPr>
        <w:autoSpaceDE w:val="0"/>
        <w:autoSpaceDN w:val="0"/>
        <w:adjustRightInd w:val="0"/>
        <w:jc w:val="both"/>
        <w:rPr>
          <w:sz w:val="20"/>
          <w:szCs w:val="20"/>
        </w:rPr>
      </w:pPr>
      <w:r w:rsidRPr="00782B16">
        <w:rPr>
          <w:sz w:val="20"/>
          <w:szCs w:val="20"/>
        </w:rPr>
        <w:t>Niniejsze kryteria stosuje się przy ocenie według badań kontrolnych Zamawiającego. Badanie polega na wykonaniu ekstrakcji lepiszcza, zgodnie PN-EN 12697-1, z próbki pobranej z mieszanki mineralno-asfaltowej. Zawartość rozpuszczalnego lepiszcza z każdej pobranej próbki nie może odbiegać od wartości projektowanej, z uwzględnieniem dopuszczalnej odchyłki ±0,3%</w:t>
      </w:r>
    </w:p>
    <w:p w14:paraId="09CECD10" w14:textId="77777777" w:rsidR="0009708A" w:rsidRPr="00782B16" w:rsidRDefault="0009708A" w:rsidP="0009708A">
      <w:pPr>
        <w:keepNext/>
        <w:autoSpaceDE w:val="0"/>
        <w:autoSpaceDN w:val="0"/>
        <w:adjustRightInd w:val="0"/>
        <w:spacing w:before="60" w:after="60"/>
        <w:jc w:val="both"/>
        <w:rPr>
          <w:bCs/>
          <w:sz w:val="20"/>
          <w:szCs w:val="20"/>
          <w:u w:val="single"/>
        </w:rPr>
      </w:pPr>
      <w:r w:rsidRPr="00782B16">
        <w:rPr>
          <w:bCs/>
          <w:sz w:val="20"/>
          <w:szCs w:val="20"/>
          <w:u w:val="single"/>
        </w:rPr>
        <w:t>6.3.2 Uziarnienie mieszanki mineralnej</w:t>
      </w:r>
    </w:p>
    <w:p w14:paraId="5D9D8BD8" w14:textId="77777777" w:rsidR="0009708A" w:rsidRPr="00782B16" w:rsidRDefault="0009708A" w:rsidP="0009708A">
      <w:pPr>
        <w:autoSpaceDE w:val="0"/>
        <w:autoSpaceDN w:val="0"/>
        <w:adjustRightInd w:val="0"/>
        <w:jc w:val="both"/>
        <w:rPr>
          <w:sz w:val="20"/>
          <w:szCs w:val="20"/>
        </w:rPr>
      </w:pPr>
      <w:r w:rsidRPr="00782B16">
        <w:rPr>
          <w:sz w:val="20"/>
          <w:szCs w:val="20"/>
        </w:rPr>
        <w:t>Po wykonaniu ekstrakcji lepiszcza nale</w:t>
      </w:r>
      <w:r w:rsidRPr="00782B16">
        <w:rPr>
          <w:rFonts w:ascii="TimesNewRoman" w:eastAsia="TimesNewRoman" w:cs="TimesNewRoman" w:hint="eastAsia"/>
          <w:sz w:val="20"/>
          <w:szCs w:val="20"/>
        </w:rPr>
        <w:t>ż</w:t>
      </w:r>
      <w:r w:rsidRPr="00782B16">
        <w:rPr>
          <w:sz w:val="20"/>
          <w:szCs w:val="20"/>
        </w:rPr>
        <w:t>y przeprowadzi</w:t>
      </w:r>
      <w:r w:rsidRPr="00782B16">
        <w:rPr>
          <w:rFonts w:ascii="TimesNewRoman" w:eastAsia="TimesNewRoman" w:cs="TimesNewRoman" w:hint="eastAsia"/>
          <w:sz w:val="20"/>
          <w:szCs w:val="20"/>
        </w:rPr>
        <w:t>ć</w:t>
      </w:r>
      <w:r w:rsidRPr="00782B16">
        <w:rPr>
          <w:rFonts w:ascii="TimesNewRoman" w:eastAsia="TimesNewRoman" w:cs="TimesNewRoman"/>
          <w:sz w:val="20"/>
          <w:szCs w:val="20"/>
        </w:rPr>
        <w:t xml:space="preserve"> </w:t>
      </w:r>
      <w:r w:rsidRPr="00782B16">
        <w:rPr>
          <w:sz w:val="20"/>
          <w:szCs w:val="20"/>
        </w:rPr>
        <w:t>kontrol</w:t>
      </w:r>
      <w:r w:rsidRPr="00782B16">
        <w:rPr>
          <w:rFonts w:ascii="TimesNewRoman" w:eastAsia="TimesNewRoman" w:cs="TimesNewRoman" w:hint="eastAsia"/>
          <w:sz w:val="20"/>
          <w:szCs w:val="20"/>
        </w:rPr>
        <w:t>ę</w:t>
      </w:r>
      <w:r w:rsidRPr="00782B16">
        <w:rPr>
          <w:rFonts w:ascii="TimesNewRoman" w:eastAsia="TimesNewRoman" w:cs="TimesNewRoman"/>
          <w:sz w:val="20"/>
          <w:szCs w:val="20"/>
        </w:rPr>
        <w:t xml:space="preserve"> </w:t>
      </w:r>
      <w:r w:rsidRPr="00782B16">
        <w:rPr>
          <w:sz w:val="20"/>
          <w:szCs w:val="20"/>
        </w:rPr>
        <w:t>uziarnienia mieszanki kruszywa mineralnego wg PNEN 12697-2. Uziarnienie ka</w:t>
      </w:r>
      <w:r w:rsidRPr="00782B16">
        <w:rPr>
          <w:rFonts w:ascii="TimesNewRoman" w:eastAsia="TimesNewRoman" w:cs="TimesNewRoman" w:hint="eastAsia"/>
          <w:sz w:val="20"/>
          <w:szCs w:val="20"/>
        </w:rPr>
        <w:t>ż</w:t>
      </w:r>
      <w:r w:rsidRPr="00782B16">
        <w:rPr>
          <w:sz w:val="20"/>
          <w:szCs w:val="20"/>
        </w:rPr>
        <w:t>dej próbki pobranej z lu</w:t>
      </w:r>
      <w:r w:rsidRPr="00782B16">
        <w:rPr>
          <w:rFonts w:ascii="TimesNewRoman" w:eastAsia="TimesNewRoman" w:cs="TimesNewRoman" w:hint="eastAsia"/>
          <w:sz w:val="20"/>
          <w:szCs w:val="20"/>
        </w:rPr>
        <w:t>ź</w:t>
      </w:r>
      <w:r w:rsidRPr="00782B16">
        <w:rPr>
          <w:sz w:val="20"/>
          <w:szCs w:val="20"/>
        </w:rPr>
        <w:t>nej mieszanki mineralno-asfaltowej nie mo</w:t>
      </w:r>
      <w:r w:rsidRPr="00782B16">
        <w:rPr>
          <w:rFonts w:ascii="TimesNewRoman" w:eastAsia="TimesNewRoman" w:cs="TimesNewRoman" w:hint="eastAsia"/>
          <w:sz w:val="20"/>
          <w:szCs w:val="20"/>
        </w:rPr>
        <w:t>ż</w:t>
      </w:r>
      <w:r w:rsidRPr="00782B16">
        <w:rPr>
          <w:sz w:val="20"/>
          <w:szCs w:val="20"/>
        </w:rPr>
        <w:t xml:space="preserve">e </w:t>
      </w:r>
    </w:p>
    <w:p w14:paraId="000ABDAE" w14:textId="77777777" w:rsidR="0009708A" w:rsidRPr="00782B16" w:rsidRDefault="0009708A" w:rsidP="0009708A">
      <w:pPr>
        <w:autoSpaceDE w:val="0"/>
        <w:autoSpaceDN w:val="0"/>
        <w:adjustRightInd w:val="0"/>
        <w:ind w:left="567" w:hanging="567"/>
        <w:jc w:val="both"/>
        <w:rPr>
          <w:sz w:val="20"/>
          <w:szCs w:val="20"/>
        </w:rPr>
      </w:pPr>
      <w:r w:rsidRPr="00782B16">
        <w:rPr>
          <w:sz w:val="20"/>
          <w:szCs w:val="20"/>
        </w:rPr>
        <w:t xml:space="preserve">• Dopuszczalne odchyłki dotyczące pojedynczego wyniku badania, zawartości kruszywa o wymiarze &lt; 0,063 mm, ±2,0% (dla KR 1-2) </w:t>
      </w:r>
    </w:p>
    <w:p w14:paraId="371B7861" w14:textId="77777777" w:rsidR="0009708A" w:rsidRPr="00782B16" w:rsidRDefault="0009708A" w:rsidP="0009708A">
      <w:pPr>
        <w:autoSpaceDE w:val="0"/>
        <w:autoSpaceDN w:val="0"/>
        <w:adjustRightInd w:val="0"/>
        <w:ind w:left="567" w:hanging="567"/>
        <w:jc w:val="both"/>
        <w:rPr>
          <w:sz w:val="20"/>
          <w:szCs w:val="20"/>
        </w:rPr>
      </w:pPr>
      <w:r w:rsidRPr="00782B16">
        <w:rPr>
          <w:sz w:val="20"/>
          <w:szCs w:val="20"/>
        </w:rPr>
        <w:t xml:space="preserve">• Dopuszczalne odchyłki dotyczące pojedynczego wyniku badania, zawartości kruszywa o wymiarze &lt; 0,063 mm, ±1,5% (dla ≥ KR 3) </w:t>
      </w:r>
    </w:p>
    <w:p w14:paraId="33E5F59C" w14:textId="77777777" w:rsidR="0009708A" w:rsidRPr="00782B16" w:rsidRDefault="0009708A" w:rsidP="0009708A">
      <w:pPr>
        <w:autoSpaceDE w:val="0"/>
        <w:autoSpaceDN w:val="0"/>
        <w:adjustRightInd w:val="0"/>
        <w:ind w:left="567" w:hanging="567"/>
        <w:jc w:val="both"/>
        <w:rPr>
          <w:sz w:val="20"/>
          <w:szCs w:val="20"/>
        </w:rPr>
      </w:pPr>
      <w:r w:rsidRPr="00782B16">
        <w:rPr>
          <w:sz w:val="20"/>
          <w:szCs w:val="20"/>
        </w:rPr>
        <w:t xml:space="preserve">• Dopuszczalne odchyłki dotyczące pojedynczego wyniku badania, zawartości kruszywa drobnego o wymiarze &lt;0,125 mm, ±2,0% </w:t>
      </w:r>
    </w:p>
    <w:p w14:paraId="180C3705" w14:textId="77777777" w:rsidR="0009708A" w:rsidRPr="00782B16" w:rsidRDefault="0009708A" w:rsidP="0009708A">
      <w:pPr>
        <w:autoSpaceDE w:val="0"/>
        <w:autoSpaceDN w:val="0"/>
        <w:adjustRightInd w:val="0"/>
        <w:ind w:left="567" w:hanging="567"/>
        <w:jc w:val="both"/>
        <w:rPr>
          <w:sz w:val="20"/>
          <w:szCs w:val="20"/>
        </w:rPr>
      </w:pPr>
      <w:r w:rsidRPr="00782B16">
        <w:rPr>
          <w:sz w:val="20"/>
          <w:szCs w:val="20"/>
        </w:rPr>
        <w:t xml:space="preserve">• Dopuszczalne odchyłki dotyczące pojedynczego wyniku badania, zawartości kruszywa drobnego o wymiarze od 0,063 do 2 mm, ± 3,0% </w:t>
      </w:r>
    </w:p>
    <w:p w14:paraId="27A76A06" w14:textId="77777777" w:rsidR="0009708A" w:rsidRPr="00782B16" w:rsidRDefault="0009708A" w:rsidP="0009708A">
      <w:pPr>
        <w:autoSpaceDE w:val="0"/>
        <w:autoSpaceDN w:val="0"/>
        <w:adjustRightInd w:val="0"/>
        <w:ind w:left="567" w:hanging="567"/>
        <w:jc w:val="both"/>
        <w:rPr>
          <w:sz w:val="20"/>
          <w:szCs w:val="20"/>
        </w:rPr>
      </w:pPr>
      <w:r w:rsidRPr="00782B16">
        <w:rPr>
          <w:sz w:val="20"/>
          <w:szCs w:val="20"/>
        </w:rPr>
        <w:t xml:space="preserve">• Dopuszczalne odchyłki dotyczące pojedynczego wyniku, zawartości kruszywa grubego o wymiarze &gt;2, ±3,0% </w:t>
      </w:r>
    </w:p>
    <w:p w14:paraId="5C9B2C4A" w14:textId="77777777" w:rsidR="0009708A" w:rsidRPr="00782B16" w:rsidRDefault="0009708A" w:rsidP="0009708A">
      <w:pPr>
        <w:autoSpaceDE w:val="0"/>
        <w:autoSpaceDN w:val="0"/>
        <w:adjustRightInd w:val="0"/>
        <w:ind w:left="567" w:hanging="567"/>
        <w:jc w:val="both"/>
        <w:rPr>
          <w:sz w:val="20"/>
          <w:szCs w:val="20"/>
        </w:rPr>
      </w:pPr>
      <w:r w:rsidRPr="00782B16">
        <w:rPr>
          <w:sz w:val="20"/>
          <w:szCs w:val="20"/>
        </w:rPr>
        <w:t xml:space="preserve">• Dopuszczalne odchyłki dotyczące pojedynczego wyniku badania, zawartości ziaren grubych D ±4,0%. (mieszanki drobnoziarniste &lt;16mm) </w:t>
      </w:r>
    </w:p>
    <w:p w14:paraId="47FEF0FE" w14:textId="77777777" w:rsidR="0009708A" w:rsidRPr="00782B16" w:rsidRDefault="0009708A" w:rsidP="0009708A">
      <w:pPr>
        <w:autoSpaceDE w:val="0"/>
        <w:autoSpaceDN w:val="0"/>
        <w:adjustRightInd w:val="0"/>
        <w:ind w:left="567" w:hanging="567"/>
        <w:jc w:val="both"/>
        <w:rPr>
          <w:sz w:val="20"/>
          <w:szCs w:val="20"/>
        </w:rPr>
      </w:pPr>
      <w:r w:rsidRPr="00782B16">
        <w:rPr>
          <w:sz w:val="20"/>
          <w:szCs w:val="20"/>
        </w:rPr>
        <w:t xml:space="preserve">• Dopuszczalne odchyłki dotyczące pojedynczego wyniku badania, zawartości ziaren grubych D ±5,0%. (mieszanki gruboziarniste ≥16 mm) </w:t>
      </w:r>
    </w:p>
    <w:p w14:paraId="1A701F83" w14:textId="77777777" w:rsidR="0009708A" w:rsidRPr="00782B16" w:rsidRDefault="0009708A" w:rsidP="0009708A">
      <w:pPr>
        <w:autoSpaceDE w:val="0"/>
        <w:autoSpaceDN w:val="0"/>
        <w:adjustRightInd w:val="0"/>
        <w:jc w:val="both"/>
        <w:rPr>
          <w:sz w:val="20"/>
          <w:szCs w:val="20"/>
        </w:rPr>
      </w:pPr>
      <w:r w:rsidRPr="00782B16">
        <w:rPr>
          <w:sz w:val="20"/>
          <w:szCs w:val="20"/>
        </w:rPr>
        <w:lastRenderedPageBreak/>
        <w:t xml:space="preserve">Wymagania dotyczące udziału kruszywa grubego, drobnego i wypełniacza powinny być spełnione </w:t>
      </w:r>
    </w:p>
    <w:p w14:paraId="5A7592E5" w14:textId="77777777" w:rsidR="0009708A" w:rsidRPr="00782B16" w:rsidRDefault="0009708A" w:rsidP="0009708A">
      <w:pPr>
        <w:autoSpaceDE w:val="0"/>
        <w:autoSpaceDN w:val="0"/>
        <w:adjustRightInd w:val="0"/>
        <w:jc w:val="both"/>
        <w:rPr>
          <w:sz w:val="20"/>
          <w:szCs w:val="20"/>
        </w:rPr>
      </w:pPr>
      <w:r w:rsidRPr="00782B16">
        <w:rPr>
          <w:sz w:val="20"/>
          <w:szCs w:val="20"/>
        </w:rPr>
        <w:t xml:space="preserve">jednocześnie. </w:t>
      </w:r>
    </w:p>
    <w:p w14:paraId="6B913EC5" w14:textId="77777777" w:rsidR="0009708A" w:rsidRPr="00782B16" w:rsidRDefault="0009708A" w:rsidP="0009708A">
      <w:pPr>
        <w:keepNext/>
        <w:autoSpaceDE w:val="0"/>
        <w:autoSpaceDN w:val="0"/>
        <w:adjustRightInd w:val="0"/>
        <w:spacing w:before="60" w:after="60"/>
        <w:jc w:val="both"/>
        <w:rPr>
          <w:bCs/>
          <w:sz w:val="20"/>
          <w:szCs w:val="20"/>
          <w:u w:val="single"/>
        </w:rPr>
      </w:pPr>
      <w:r w:rsidRPr="00782B16">
        <w:rPr>
          <w:bCs/>
          <w:sz w:val="20"/>
          <w:szCs w:val="20"/>
          <w:u w:val="single"/>
        </w:rPr>
        <w:t>6.3.3 Zawarto</w:t>
      </w:r>
      <w:r w:rsidRPr="00782B16">
        <w:rPr>
          <w:rFonts w:hint="eastAsia"/>
          <w:bCs/>
          <w:sz w:val="20"/>
          <w:szCs w:val="20"/>
          <w:u w:val="single"/>
        </w:rPr>
        <w:t>ść</w:t>
      </w:r>
      <w:r w:rsidRPr="00782B16">
        <w:rPr>
          <w:bCs/>
          <w:sz w:val="20"/>
          <w:szCs w:val="20"/>
          <w:u w:val="single"/>
        </w:rPr>
        <w:t xml:space="preserve"> wolnych przestrzeni w mieszance MMA</w:t>
      </w:r>
    </w:p>
    <w:p w14:paraId="3E21F4C4" w14:textId="77777777" w:rsidR="0009708A" w:rsidRPr="00782B16" w:rsidRDefault="0009708A" w:rsidP="0009708A">
      <w:pPr>
        <w:autoSpaceDE w:val="0"/>
        <w:autoSpaceDN w:val="0"/>
        <w:adjustRightInd w:val="0"/>
        <w:jc w:val="both"/>
        <w:rPr>
          <w:sz w:val="20"/>
          <w:szCs w:val="20"/>
        </w:rPr>
      </w:pPr>
      <w:r w:rsidRPr="00782B16">
        <w:rPr>
          <w:sz w:val="20"/>
          <w:szCs w:val="20"/>
        </w:rPr>
        <w:t>Zawarto</w:t>
      </w:r>
      <w:r w:rsidRPr="00782B16">
        <w:rPr>
          <w:rFonts w:ascii="TimesNewRoman" w:eastAsia="TimesNewRoman" w:cs="TimesNewRoman" w:hint="eastAsia"/>
          <w:sz w:val="20"/>
          <w:szCs w:val="20"/>
        </w:rPr>
        <w:t>ść</w:t>
      </w:r>
      <w:r w:rsidRPr="00782B16">
        <w:rPr>
          <w:rFonts w:ascii="TimesNewRoman" w:eastAsia="TimesNewRoman" w:cs="TimesNewRoman"/>
          <w:sz w:val="20"/>
          <w:szCs w:val="20"/>
        </w:rPr>
        <w:t xml:space="preserve"> </w:t>
      </w:r>
      <w:r w:rsidRPr="00782B16">
        <w:rPr>
          <w:sz w:val="20"/>
          <w:szCs w:val="20"/>
        </w:rPr>
        <w:t>wolnych przestrzeni w próbkach Marshalla oblicza si</w:t>
      </w:r>
      <w:r w:rsidRPr="00782B16">
        <w:rPr>
          <w:rFonts w:ascii="TimesNewRoman" w:eastAsia="TimesNewRoman" w:cs="TimesNewRoman" w:hint="eastAsia"/>
          <w:sz w:val="20"/>
          <w:szCs w:val="20"/>
        </w:rPr>
        <w:t>ę</w:t>
      </w:r>
      <w:r w:rsidRPr="00782B16">
        <w:rPr>
          <w:rFonts w:ascii="TimesNewRoman" w:eastAsia="TimesNewRoman" w:cs="TimesNewRoman"/>
          <w:sz w:val="20"/>
          <w:szCs w:val="20"/>
        </w:rPr>
        <w:t xml:space="preserve"> </w:t>
      </w:r>
      <w:r w:rsidRPr="00782B16">
        <w:rPr>
          <w:sz w:val="20"/>
          <w:szCs w:val="20"/>
        </w:rPr>
        <w:t>zgodnie z PN-EN 12697-8. Zawarto</w:t>
      </w:r>
      <w:r w:rsidRPr="00782B16">
        <w:rPr>
          <w:rFonts w:ascii="TimesNewRoman" w:eastAsia="TimesNewRoman" w:cs="TimesNewRoman" w:hint="eastAsia"/>
          <w:sz w:val="20"/>
          <w:szCs w:val="20"/>
        </w:rPr>
        <w:t>ść</w:t>
      </w:r>
      <w:r w:rsidRPr="00782B16">
        <w:rPr>
          <w:rFonts w:ascii="TimesNewRoman" w:eastAsia="TimesNewRoman" w:cs="TimesNewRoman"/>
          <w:sz w:val="20"/>
          <w:szCs w:val="20"/>
        </w:rPr>
        <w:t xml:space="preserve"> </w:t>
      </w:r>
      <w:r w:rsidRPr="00782B16">
        <w:rPr>
          <w:sz w:val="20"/>
          <w:szCs w:val="20"/>
        </w:rPr>
        <w:t>wolnych przestrzeni nie mo</w:t>
      </w:r>
      <w:r w:rsidRPr="00782B16">
        <w:rPr>
          <w:rFonts w:ascii="TimesNewRoman" w:eastAsia="TimesNewRoman" w:cs="TimesNewRoman" w:hint="eastAsia"/>
          <w:sz w:val="20"/>
          <w:szCs w:val="20"/>
        </w:rPr>
        <w:t>ż</w:t>
      </w:r>
      <w:r w:rsidRPr="00782B16">
        <w:rPr>
          <w:sz w:val="20"/>
          <w:szCs w:val="20"/>
        </w:rPr>
        <w:t>e przekroczy</w:t>
      </w:r>
      <w:r w:rsidRPr="00782B16">
        <w:rPr>
          <w:rFonts w:ascii="TimesNewRoman" w:eastAsia="TimesNewRoman" w:cs="TimesNewRoman" w:hint="eastAsia"/>
          <w:sz w:val="20"/>
          <w:szCs w:val="20"/>
        </w:rPr>
        <w:t>ć</w:t>
      </w:r>
      <w:r w:rsidRPr="00782B16">
        <w:rPr>
          <w:rFonts w:ascii="TimesNewRoman" w:eastAsia="TimesNewRoman" w:cs="TimesNewRoman"/>
          <w:sz w:val="20"/>
          <w:szCs w:val="20"/>
        </w:rPr>
        <w:t xml:space="preserve"> </w:t>
      </w:r>
      <w:r w:rsidRPr="00782B16">
        <w:rPr>
          <w:sz w:val="20"/>
          <w:szCs w:val="20"/>
        </w:rPr>
        <w:t>warto</w:t>
      </w:r>
      <w:r w:rsidRPr="00782B16">
        <w:rPr>
          <w:rFonts w:ascii="TimesNewRoman" w:eastAsia="TimesNewRoman" w:cs="TimesNewRoman" w:hint="eastAsia"/>
          <w:sz w:val="20"/>
          <w:szCs w:val="20"/>
        </w:rPr>
        <w:t>ś</w:t>
      </w:r>
      <w:r w:rsidRPr="00782B16">
        <w:rPr>
          <w:sz w:val="20"/>
          <w:szCs w:val="20"/>
        </w:rPr>
        <w:t>ci podanych w WT 2014 Tablica 12,13,14 w zale</w:t>
      </w:r>
      <w:r w:rsidRPr="00782B16">
        <w:rPr>
          <w:rFonts w:ascii="TimesNewRoman" w:eastAsia="TimesNewRoman" w:cs="TimesNewRoman" w:hint="eastAsia"/>
          <w:sz w:val="20"/>
          <w:szCs w:val="20"/>
        </w:rPr>
        <w:t>ż</w:t>
      </w:r>
      <w:r w:rsidRPr="00782B16">
        <w:rPr>
          <w:sz w:val="20"/>
          <w:szCs w:val="20"/>
        </w:rPr>
        <w:t>no</w:t>
      </w:r>
      <w:r w:rsidRPr="00782B16">
        <w:rPr>
          <w:rFonts w:ascii="TimesNewRoman" w:eastAsia="TimesNewRoman" w:cs="TimesNewRoman" w:hint="eastAsia"/>
          <w:sz w:val="20"/>
          <w:szCs w:val="20"/>
        </w:rPr>
        <w:t>ś</w:t>
      </w:r>
      <w:r w:rsidRPr="00782B16">
        <w:rPr>
          <w:sz w:val="20"/>
          <w:szCs w:val="20"/>
        </w:rPr>
        <w:t>ci od kategorii ruchu.</w:t>
      </w:r>
    </w:p>
    <w:p w14:paraId="37B7DDF1" w14:textId="77777777" w:rsidR="0009708A" w:rsidRPr="00782B16" w:rsidRDefault="0009708A" w:rsidP="0009708A">
      <w:pPr>
        <w:keepNext/>
        <w:autoSpaceDE w:val="0"/>
        <w:autoSpaceDN w:val="0"/>
        <w:adjustRightInd w:val="0"/>
        <w:spacing w:before="60" w:after="60"/>
        <w:jc w:val="both"/>
        <w:rPr>
          <w:bCs/>
          <w:sz w:val="20"/>
          <w:szCs w:val="20"/>
          <w:u w:val="single"/>
        </w:rPr>
      </w:pPr>
      <w:r w:rsidRPr="00782B16">
        <w:rPr>
          <w:bCs/>
          <w:sz w:val="20"/>
          <w:szCs w:val="20"/>
          <w:u w:val="single"/>
        </w:rPr>
        <w:t>6.3.4. Pomiar grubo</w:t>
      </w:r>
      <w:r w:rsidRPr="00782B16">
        <w:rPr>
          <w:rFonts w:hint="eastAsia"/>
          <w:bCs/>
          <w:sz w:val="20"/>
          <w:szCs w:val="20"/>
          <w:u w:val="single"/>
        </w:rPr>
        <w:t>ś</w:t>
      </w:r>
      <w:r w:rsidRPr="00782B16">
        <w:rPr>
          <w:bCs/>
          <w:sz w:val="20"/>
          <w:szCs w:val="20"/>
          <w:u w:val="single"/>
        </w:rPr>
        <w:t>ci warstwy PN-EN 12697-36</w:t>
      </w:r>
    </w:p>
    <w:p w14:paraId="23CA3F1E" w14:textId="77777777" w:rsidR="0009708A" w:rsidRPr="00782B16" w:rsidRDefault="0009708A" w:rsidP="0009708A">
      <w:pPr>
        <w:autoSpaceDE w:val="0"/>
        <w:autoSpaceDN w:val="0"/>
        <w:adjustRightInd w:val="0"/>
        <w:jc w:val="both"/>
        <w:rPr>
          <w:sz w:val="20"/>
          <w:szCs w:val="20"/>
        </w:rPr>
      </w:pPr>
      <w:r w:rsidRPr="00782B16">
        <w:rPr>
          <w:sz w:val="20"/>
          <w:szCs w:val="20"/>
        </w:rPr>
        <w:t>Grubości wykonanej warstwy należy określać na wyciętych próbkach (nie wycinać próbek na obiektach mostowych wiertnicą mechaniczną) z częstością 2 próbki na 1 km. Tolerancja dla grubości warstwy może wynosić ± 10 % grubości projektowanej, lecz nie więcej niż ± 1 cm.</w:t>
      </w:r>
    </w:p>
    <w:p w14:paraId="20E43033" w14:textId="77777777" w:rsidR="0009708A" w:rsidRPr="00782B16" w:rsidRDefault="0009708A" w:rsidP="0009708A">
      <w:pPr>
        <w:keepNext/>
        <w:autoSpaceDE w:val="0"/>
        <w:autoSpaceDN w:val="0"/>
        <w:adjustRightInd w:val="0"/>
        <w:spacing w:before="60" w:after="60"/>
        <w:jc w:val="both"/>
        <w:rPr>
          <w:bCs/>
          <w:sz w:val="20"/>
          <w:szCs w:val="20"/>
          <w:u w:val="single"/>
        </w:rPr>
      </w:pPr>
      <w:r w:rsidRPr="00782B16">
        <w:rPr>
          <w:bCs/>
          <w:sz w:val="20"/>
          <w:szCs w:val="20"/>
          <w:u w:val="single"/>
        </w:rPr>
        <w:t>6.3.5. Wska</w:t>
      </w:r>
      <w:r w:rsidRPr="00782B16">
        <w:rPr>
          <w:rFonts w:hint="eastAsia"/>
          <w:bCs/>
          <w:sz w:val="20"/>
          <w:szCs w:val="20"/>
          <w:u w:val="single"/>
        </w:rPr>
        <w:t>ź</w:t>
      </w:r>
      <w:r w:rsidRPr="00782B16">
        <w:rPr>
          <w:bCs/>
          <w:sz w:val="20"/>
          <w:szCs w:val="20"/>
          <w:u w:val="single"/>
        </w:rPr>
        <w:t>nik zag</w:t>
      </w:r>
      <w:r w:rsidRPr="00782B16">
        <w:rPr>
          <w:rFonts w:hint="eastAsia"/>
          <w:bCs/>
          <w:sz w:val="20"/>
          <w:szCs w:val="20"/>
          <w:u w:val="single"/>
        </w:rPr>
        <w:t>ę</w:t>
      </w:r>
      <w:r w:rsidRPr="00782B16">
        <w:rPr>
          <w:bCs/>
          <w:sz w:val="20"/>
          <w:szCs w:val="20"/>
          <w:u w:val="single"/>
        </w:rPr>
        <w:t>szczenia warstwy wg PN-EN 13108-20 załącznik C4</w:t>
      </w:r>
    </w:p>
    <w:p w14:paraId="6D19E73F" w14:textId="77777777" w:rsidR="0009708A" w:rsidRPr="00782B16" w:rsidRDefault="0009708A" w:rsidP="0009708A">
      <w:pPr>
        <w:autoSpaceDE w:val="0"/>
        <w:autoSpaceDN w:val="0"/>
        <w:adjustRightInd w:val="0"/>
        <w:jc w:val="both"/>
        <w:rPr>
          <w:sz w:val="20"/>
          <w:szCs w:val="20"/>
        </w:rPr>
      </w:pPr>
      <w:r w:rsidRPr="00782B16">
        <w:rPr>
          <w:sz w:val="20"/>
          <w:szCs w:val="20"/>
        </w:rPr>
        <w:t>Wskaźnik zagęszczenia warstwy należy sprawdzać na próbkach wyciętych z zagęszczonej warstwy z częstością podaną w p. 6.2. Wskaźnik zagęszczenia nie może być niższy niż 98,0%. Dopuszcza się za zgodą Inżyniera Kontraktu badania zagęszczenia warstwy metodami izotopowymi (zamiennie do cięcia próbek). Wykonawca wytnie próbki na każde życzenie Inżyniera w miejscach wątpliwych przez niego wskazanych.</w:t>
      </w:r>
    </w:p>
    <w:p w14:paraId="15C94A1C" w14:textId="77777777" w:rsidR="0009708A" w:rsidRPr="00782B16" w:rsidRDefault="0009708A" w:rsidP="0009708A">
      <w:pPr>
        <w:keepNext/>
        <w:autoSpaceDE w:val="0"/>
        <w:autoSpaceDN w:val="0"/>
        <w:adjustRightInd w:val="0"/>
        <w:spacing w:before="60" w:after="60"/>
        <w:jc w:val="both"/>
        <w:rPr>
          <w:bCs/>
          <w:sz w:val="20"/>
          <w:szCs w:val="20"/>
          <w:u w:val="single"/>
        </w:rPr>
      </w:pPr>
      <w:r w:rsidRPr="00782B16">
        <w:rPr>
          <w:bCs/>
          <w:sz w:val="20"/>
          <w:szCs w:val="20"/>
          <w:u w:val="single"/>
        </w:rPr>
        <w:t>6.3.6. Wolna przestrze</w:t>
      </w:r>
      <w:r w:rsidRPr="00782B16">
        <w:rPr>
          <w:rFonts w:hint="eastAsia"/>
          <w:bCs/>
          <w:sz w:val="20"/>
          <w:szCs w:val="20"/>
          <w:u w:val="single"/>
        </w:rPr>
        <w:t>ń</w:t>
      </w:r>
      <w:r w:rsidRPr="00782B16">
        <w:rPr>
          <w:bCs/>
          <w:sz w:val="20"/>
          <w:szCs w:val="20"/>
          <w:u w:val="single"/>
        </w:rPr>
        <w:t xml:space="preserve"> w zag</w:t>
      </w:r>
      <w:r w:rsidRPr="00782B16">
        <w:rPr>
          <w:rFonts w:hint="eastAsia"/>
          <w:bCs/>
          <w:sz w:val="20"/>
          <w:szCs w:val="20"/>
          <w:u w:val="single"/>
        </w:rPr>
        <w:t>ę</w:t>
      </w:r>
      <w:r w:rsidRPr="00782B16">
        <w:rPr>
          <w:bCs/>
          <w:sz w:val="20"/>
          <w:szCs w:val="20"/>
          <w:u w:val="single"/>
        </w:rPr>
        <w:t>szczonej warstwie</w:t>
      </w:r>
    </w:p>
    <w:p w14:paraId="662CCF23" w14:textId="77777777" w:rsidR="0009708A" w:rsidRPr="00782B16" w:rsidRDefault="0009708A" w:rsidP="0009708A">
      <w:pPr>
        <w:autoSpaceDE w:val="0"/>
        <w:autoSpaceDN w:val="0"/>
        <w:adjustRightInd w:val="0"/>
        <w:jc w:val="both"/>
        <w:rPr>
          <w:sz w:val="20"/>
          <w:szCs w:val="20"/>
        </w:rPr>
      </w:pPr>
      <w:r w:rsidRPr="00782B16">
        <w:rPr>
          <w:sz w:val="20"/>
          <w:szCs w:val="20"/>
        </w:rPr>
        <w:t xml:space="preserve">Do obliczenia wolnej przestrzeni w warstwie należy przyjmować gęstość mieszanki </w:t>
      </w:r>
      <w:proofErr w:type="spellStart"/>
      <w:r w:rsidRPr="00782B16">
        <w:rPr>
          <w:sz w:val="20"/>
          <w:szCs w:val="20"/>
        </w:rPr>
        <w:t>mineralno</w:t>
      </w:r>
      <w:proofErr w:type="spellEnd"/>
      <w:r w:rsidRPr="00782B16">
        <w:rPr>
          <w:sz w:val="20"/>
          <w:szCs w:val="20"/>
        </w:rPr>
        <w:t xml:space="preserve"> asfaltowej oznaczonej w dniu wykonywania kontrolowanej działki roboczej. Zawartość wolnej przestrzeni w warstwie powinna mieścić się w granicach dla KR 1-2 3,0-6,0%,dla KR≥3 4,0-7,0%. Zawartość wolnej przestrzeni w warstwie należy sprawdzać z częstością podaną w pkt. 6.2.</w:t>
      </w:r>
    </w:p>
    <w:p w14:paraId="6013700B" w14:textId="77777777" w:rsidR="0009708A" w:rsidRPr="00782B16" w:rsidRDefault="0009708A" w:rsidP="0009708A">
      <w:pPr>
        <w:keepNext/>
        <w:autoSpaceDE w:val="0"/>
        <w:autoSpaceDN w:val="0"/>
        <w:adjustRightInd w:val="0"/>
        <w:spacing w:before="60" w:after="60"/>
        <w:jc w:val="both"/>
        <w:rPr>
          <w:bCs/>
          <w:sz w:val="20"/>
          <w:szCs w:val="20"/>
          <w:u w:val="single"/>
        </w:rPr>
      </w:pPr>
      <w:r w:rsidRPr="00782B16">
        <w:rPr>
          <w:bCs/>
          <w:sz w:val="20"/>
          <w:szCs w:val="20"/>
          <w:u w:val="single"/>
        </w:rPr>
        <w:t xml:space="preserve">6.3.7 </w:t>
      </w:r>
      <w:r w:rsidRPr="00782B16">
        <w:rPr>
          <w:sz w:val="20"/>
          <w:szCs w:val="20"/>
          <w:u w:val="single"/>
        </w:rPr>
        <w:t xml:space="preserve">Wytrzymałość na ścinanie połączeń </w:t>
      </w:r>
      <w:proofErr w:type="spellStart"/>
      <w:r w:rsidRPr="00782B16">
        <w:rPr>
          <w:sz w:val="20"/>
          <w:szCs w:val="20"/>
          <w:u w:val="single"/>
        </w:rPr>
        <w:t>międzywarstwowych</w:t>
      </w:r>
      <w:proofErr w:type="spellEnd"/>
      <w:r w:rsidRPr="00782B16">
        <w:rPr>
          <w:sz w:val="20"/>
          <w:szCs w:val="20"/>
          <w:u w:val="single"/>
        </w:rPr>
        <w:t>.</w:t>
      </w:r>
    </w:p>
    <w:p w14:paraId="64BE3946" w14:textId="77777777" w:rsidR="0009708A" w:rsidRPr="00782B16" w:rsidRDefault="0009708A" w:rsidP="0009708A">
      <w:pPr>
        <w:autoSpaceDE w:val="0"/>
        <w:autoSpaceDN w:val="0"/>
        <w:adjustRightInd w:val="0"/>
        <w:jc w:val="both"/>
        <w:rPr>
          <w:sz w:val="20"/>
          <w:szCs w:val="20"/>
        </w:rPr>
      </w:pPr>
      <w:r w:rsidRPr="00782B16">
        <w:rPr>
          <w:sz w:val="20"/>
          <w:szCs w:val="20"/>
        </w:rPr>
        <w:t xml:space="preserve">Badanie </w:t>
      </w:r>
      <w:proofErr w:type="spellStart"/>
      <w:r w:rsidRPr="00782B16">
        <w:rPr>
          <w:sz w:val="20"/>
          <w:szCs w:val="20"/>
        </w:rPr>
        <w:t>sczepności</w:t>
      </w:r>
      <w:proofErr w:type="spellEnd"/>
      <w:r w:rsidRPr="00782B16">
        <w:rPr>
          <w:sz w:val="20"/>
          <w:szCs w:val="20"/>
        </w:rPr>
        <w:t xml:space="preserve"> </w:t>
      </w:r>
      <w:proofErr w:type="spellStart"/>
      <w:r w:rsidRPr="00782B16">
        <w:rPr>
          <w:sz w:val="20"/>
          <w:szCs w:val="20"/>
        </w:rPr>
        <w:t>międzywarstwowej</w:t>
      </w:r>
      <w:proofErr w:type="spellEnd"/>
      <w:r w:rsidRPr="00782B16">
        <w:rPr>
          <w:sz w:val="20"/>
          <w:szCs w:val="20"/>
        </w:rPr>
        <w:t xml:space="preserve"> należy wykonać wg metody </w:t>
      </w:r>
      <w:proofErr w:type="spellStart"/>
      <w:r w:rsidRPr="00782B16">
        <w:rPr>
          <w:sz w:val="20"/>
          <w:szCs w:val="20"/>
        </w:rPr>
        <w:t>Leutnera</w:t>
      </w:r>
      <w:proofErr w:type="spellEnd"/>
      <w:r w:rsidRPr="00782B16">
        <w:rPr>
          <w:sz w:val="20"/>
          <w:szCs w:val="20"/>
        </w:rPr>
        <w:t xml:space="preserve"> na próbkach Ø 150±2mm lub 100±2mm zgodnie z Zeszytem </w:t>
      </w:r>
      <w:proofErr w:type="spellStart"/>
      <w:r w:rsidRPr="00782B16">
        <w:rPr>
          <w:sz w:val="20"/>
          <w:szCs w:val="20"/>
        </w:rPr>
        <w:t>IBDiM</w:t>
      </w:r>
      <w:proofErr w:type="spellEnd"/>
      <w:r w:rsidRPr="00782B16">
        <w:rPr>
          <w:sz w:val="20"/>
          <w:szCs w:val="20"/>
        </w:rPr>
        <w:t xml:space="preserve"> nr 66. Wymagana wartość wynosi nie mniej niż 0,7 </w:t>
      </w:r>
      <w:proofErr w:type="spellStart"/>
      <w:r w:rsidRPr="00782B16">
        <w:rPr>
          <w:sz w:val="20"/>
          <w:szCs w:val="20"/>
        </w:rPr>
        <w:t>MPa</w:t>
      </w:r>
      <w:proofErr w:type="spellEnd"/>
      <w:r w:rsidRPr="00782B16">
        <w:rPr>
          <w:sz w:val="20"/>
          <w:szCs w:val="20"/>
        </w:rPr>
        <w:t xml:space="preserve">. </w:t>
      </w:r>
    </w:p>
    <w:p w14:paraId="70A8261E" w14:textId="77777777" w:rsidR="0009708A" w:rsidRPr="00782B16" w:rsidRDefault="0009708A" w:rsidP="0009708A">
      <w:pPr>
        <w:autoSpaceDE w:val="0"/>
        <w:autoSpaceDN w:val="0"/>
        <w:adjustRightInd w:val="0"/>
        <w:jc w:val="both"/>
        <w:rPr>
          <w:sz w:val="20"/>
          <w:szCs w:val="20"/>
        </w:rPr>
      </w:pPr>
      <w:r w:rsidRPr="00782B16">
        <w:rPr>
          <w:sz w:val="20"/>
          <w:szCs w:val="20"/>
        </w:rPr>
        <w:t xml:space="preserve">Dopuszcza się też inne sprawdzone metody badania </w:t>
      </w:r>
      <w:proofErr w:type="spellStart"/>
      <w:r w:rsidRPr="00782B16">
        <w:rPr>
          <w:sz w:val="20"/>
          <w:szCs w:val="20"/>
        </w:rPr>
        <w:t>sczepności</w:t>
      </w:r>
      <w:proofErr w:type="spellEnd"/>
      <w:r w:rsidRPr="00782B16">
        <w:rPr>
          <w:sz w:val="20"/>
          <w:szCs w:val="20"/>
        </w:rPr>
        <w:t xml:space="preserve">, przy czym metodą referencyjną jest metoda </w:t>
      </w:r>
      <w:proofErr w:type="spellStart"/>
      <w:r w:rsidRPr="00782B16">
        <w:rPr>
          <w:sz w:val="20"/>
          <w:szCs w:val="20"/>
        </w:rPr>
        <w:t>Leutnera</w:t>
      </w:r>
      <w:proofErr w:type="spellEnd"/>
      <w:r w:rsidRPr="00782B16">
        <w:rPr>
          <w:sz w:val="20"/>
          <w:szCs w:val="20"/>
        </w:rPr>
        <w:t>.</w:t>
      </w:r>
    </w:p>
    <w:p w14:paraId="7DCB381E" w14:textId="77777777" w:rsidR="0009708A" w:rsidRPr="00782B16" w:rsidRDefault="0009708A" w:rsidP="002D228C">
      <w:pPr>
        <w:pStyle w:val="podpkt11"/>
      </w:pPr>
      <w:r w:rsidRPr="00782B16">
        <w:t>6.4. Badania dotycz</w:t>
      </w:r>
      <w:r w:rsidRPr="00782B16">
        <w:rPr>
          <w:rFonts w:hint="eastAsia"/>
        </w:rPr>
        <w:t>ą</w:t>
      </w:r>
      <w:r w:rsidRPr="00782B16">
        <w:t>ce cech geometrycznych warstwy nawierzchni z betonu asfaltowego</w:t>
      </w:r>
    </w:p>
    <w:p w14:paraId="7834D466" w14:textId="77777777" w:rsidR="0009708A" w:rsidRPr="00782B16" w:rsidRDefault="0009708A" w:rsidP="0009708A">
      <w:pPr>
        <w:keepNext/>
        <w:autoSpaceDE w:val="0"/>
        <w:autoSpaceDN w:val="0"/>
        <w:adjustRightInd w:val="0"/>
        <w:spacing w:before="60" w:after="60"/>
        <w:jc w:val="both"/>
        <w:rPr>
          <w:bCs/>
          <w:sz w:val="20"/>
          <w:szCs w:val="20"/>
          <w:u w:val="single"/>
        </w:rPr>
      </w:pPr>
      <w:r w:rsidRPr="00782B16">
        <w:rPr>
          <w:bCs/>
          <w:sz w:val="20"/>
          <w:szCs w:val="20"/>
          <w:u w:val="single"/>
        </w:rPr>
        <w:t>6.4.1 Szeroko</w:t>
      </w:r>
      <w:r w:rsidRPr="00782B16">
        <w:rPr>
          <w:rFonts w:hint="eastAsia"/>
          <w:bCs/>
          <w:sz w:val="20"/>
          <w:szCs w:val="20"/>
          <w:u w:val="single"/>
        </w:rPr>
        <w:t>ść</w:t>
      </w:r>
      <w:r w:rsidRPr="00782B16">
        <w:rPr>
          <w:bCs/>
          <w:sz w:val="20"/>
          <w:szCs w:val="20"/>
          <w:u w:val="single"/>
        </w:rPr>
        <w:t xml:space="preserve"> warstwy</w:t>
      </w:r>
    </w:p>
    <w:p w14:paraId="1DC556DA" w14:textId="77777777" w:rsidR="0009708A" w:rsidRPr="00782B16" w:rsidRDefault="0009708A" w:rsidP="0009708A">
      <w:pPr>
        <w:pStyle w:val="Tekstpodstawowy"/>
        <w:spacing w:line="240" w:lineRule="auto"/>
        <w:rPr>
          <w:sz w:val="20"/>
        </w:rPr>
      </w:pPr>
      <w:r w:rsidRPr="00782B16">
        <w:rPr>
          <w:sz w:val="20"/>
        </w:rPr>
        <w:t>Sprawdzenie szerokości warstwy polega na zmierzeniu w poziomie, taśmą mierniczą, odległości przeciwległych bocznych krawędzi z częstotliwością pomiarów minimum co 100 m pomiarów dla każdej jezdni.</w:t>
      </w:r>
    </w:p>
    <w:p w14:paraId="36A19E2C" w14:textId="77777777" w:rsidR="0009708A" w:rsidRPr="00782B16" w:rsidRDefault="0009708A" w:rsidP="0009708A">
      <w:pPr>
        <w:pStyle w:val="Tekstpodstawowy"/>
        <w:spacing w:line="240" w:lineRule="auto"/>
        <w:rPr>
          <w:sz w:val="20"/>
        </w:rPr>
      </w:pPr>
      <w:r w:rsidRPr="00782B16">
        <w:rPr>
          <w:sz w:val="20"/>
        </w:rPr>
        <w:t>Szerokość wykonanej warstwy nieograniczonej krawężnikiem nie może różnić się od szerokości projektowanej o więcej niż + 5cm.</w:t>
      </w:r>
    </w:p>
    <w:p w14:paraId="713DC191" w14:textId="77777777" w:rsidR="0009708A" w:rsidRPr="00782B16" w:rsidRDefault="0009708A" w:rsidP="0009708A">
      <w:pPr>
        <w:keepNext/>
        <w:autoSpaceDE w:val="0"/>
        <w:autoSpaceDN w:val="0"/>
        <w:adjustRightInd w:val="0"/>
        <w:spacing w:before="60" w:after="60"/>
        <w:jc w:val="both"/>
        <w:rPr>
          <w:bCs/>
          <w:sz w:val="20"/>
          <w:szCs w:val="20"/>
          <w:u w:val="single"/>
        </w:rPr>
      </w:pPr>
      <w:r w:rsidRPr="00782B16">
        <w:rPr>
          <w:bCs/>
          <w:sz w:val="20"/>
          <w:szCs w:val="20"/>
          <w:u w:val="single"/>
        </w:rPr>
        <w:t>6.4.2. Równość podłużna i poprzeczna warstwy</w:t>
      </w:r>
    </w:p>
    <w:p w14:paraId="6937D1BB" w14:textId="77777777" w:rsidR="0009708A" w:rsidRPr="00782B16" w:rsidRDefault="0009708A" w:rsidP="0009708A">
      <w:pPr>
        <w:pStyle w:val="Tekstpodstawowy2"/>
        <w:rPr>
          <w:sz w:val="20"/>
          <w:szCs w:val="20"/>
        </w:rPr>
      </w:pPr>
      <w:r w:rsidRPr="00782B16">
        <w:rPr>
          <w:sz w:val="20"/>
          <w:szCs w:val="20"/>
        </w:rPr>
        <w:t>Częstotliwość badań:</w:t>
      </w:r>
    </w:p>
    <w:p w14:paraId="1D75EF18" w14:textId="77777777" w:rsidR="0009708A" w:rsidRPr="00782B16" w:rsidRDefault="0009708A" w:rsidP="0009708A">
      <w:pPr>
        <w:pStyle w:val="Tekstpodstawowy2"/>
        <w:ind w:left="426" w:hanging="426"/>
        <w:rPr>
          <w:sz w:val="20"/>
          <w:szCs w:val="20"/>
        </w:rPr>
      </w:pPr>
      <w:r w:rsidRPr="00782B16">
        <w:rPr>
          <w:sz w:val="20"/>
          <w:szCs w:val="20"/>
        </w:rPr>
        <w:t xml:space="preserve">- Równość podłużna - dla każdej jezdni i każdego pasa ruchu met. pomiar wykonać </w:t>
      </w:r>
      <w:proofErr w:type="spellStart"/>
      <w:r w:rsidRPr="00782B16">
        <w:rPr>
          <w:sz w:val="20"/>
          <w:szCs w:val="20"/>
        </w:rPr>
        <w:t>planografem</w:t>
      </w:r>
      <w:proofErr w:type="spellEnd"/>
      <w:r w:rsidRPr="00782B16">
        <w:rPr>
          <w:sz w:val="20"/>
          <w:szCs w:val="20"/>
        </w:rPr>
        <w:t xml:space="preserve"> lub łatą i klinem lub metodą równoważną.</w:t>
      </w:r>
    </w:p>
    <w:p w14:paraId="50621E5F" w14:textId="77777777" w:rsidR="0009708A" w:rsidRPr="00782B16" w:rsidRDefault="0009708A" w:rsidP="0009708A">
      <w:pPr>
        <w:pStyle w:val="Tekstpodstawowy2"/>
        <w:ind w:left="426" w:hanging="426"/>
        <w:rPr>
          <w:sz w:val="20"/>
          <w:szCs w:val="20"/>
        </w:rPr>
      </w:pPr>
      <w:r w:rsidRPr="00782B16">
        <w:rPr>
          <w:sz w:val="20"/>
          <w:szCs w:val="20"/>
        </w:rPr>
        <w:t>- Równość poprzeczna – nie rzadziej niż co 5 m, wykonana metodą równoważną metodzie z wykorzystaniem łaty i klina</w:t>
      </w:r>
    </w:p>
    <w:p w14:paraId="5F33F442" w14:textId="77777777" w:rsidR="0009708A" w:rsidRPr="00782B16" w:rsidRDefault="0009708A" w:rsidP="0009708A">
      <w:pPr>
        <w:pStyle w:val="Tekstpodstawowy2"/>
        <w:rPr>
          <w:sz w:val="20"/>
          <w:szCs w:val="20"/>
        </w:rPr>
      </w:pPr>
    </w:p>
    <w:p w14:paraId="672E6855" w14:textId="77777777" w:rsidR="0009708A" w:rsidRPr="00782B16" w:rsidRDefault="0009708A" w:rsidP="0009708A">
      <w:pPr>
        <w:pStyle w:val="Tekstpodstawowy2"/>
        <w:rPr>
          <w:sz w:val="20"/>
          <w:szCs w:val="20"/>
        </w:rPr>
      </w:pPr>
      <w:r w:rsidRPr="00782B16">
        <w:rPr>
          <w:sz w:val="20"/>
          <w:szCs w:val="20"/>
        </w:rPr>
        <w:t xml:space="preserve">A. Ocena równości podłużnej. </w:t>
      </w:r>
    </w:p>
    <w:p w14:paraId="7A657558" w14:textId="77777777" w:rsidR="0009708A" w:rsidRPr="00782B16" w:rsidRDefault="0009708A" w:rsidP="0009708A">
      <w:pPr>
        <w:pStyle w:val="Tekstpodstawowy2"/>
        <w:rPr>
          <w:sz w:val="20"/>
          <w:szCs w:val="20"/>
        </w:rPr>
      </w:pPr>
      <w:r w:rsidRPr="00782B16">
        <w:rPr>
          <w:sz w:val="20"/>
          <w:szCs w:val="20"/>
        </w:rPr>
        <w:t xml:space="preserve">Do oceny równości podłużnej warstwy wiążącej nawierzchni dróg wszystkich klas technicznych, należy stosować metodę pomiaru ciągłego równoważną użyciu łaty i klina z wykorzystaniem </w:t>
      </w:r>
      <w:proofErr w:type="spellStart"/>
      <w:r w:rsidRPr="00782B16">
        <w:rPr>
          <w:sz w:val="20"/>
          <w:szCs w:val="20"/>
        </w:rPr>
        <w:t>planografu</w:t>
      </w:r>
      <w:proofErr w:type="spellEnd"/>
      <w:r w:rsidRPr="00782B16">
        <w:rPr>
          <w:sz w:val="20"/>
          <w:szCs w:val="20"/>
        </w:rPr>
        <w:t xml:space="preserve">, umożliwiającego wyznaczanie odchyleń równości podłużnej jako największej odległości (prześwitu) pomiędzy teoretyczną linią łączącą spody kółek jezdnych urządzenia a mierzoną powierzchnią warstwy [mm]. Pomiary należy wykonywać w środku każdego ocenianego pasa ruchu. Prędkość </w:t>
      </w:r>
      <w:proofErr w:type="spellStart"/>
      <w:r w:rsidRPr="00782B16">
        <w:rPr>
          <w:sz w:val="20"/>
          <w:szCs w:val="20"/>
        </w:rPr>
        <w:t>planografu</w:t>
      </w:r>
      <w:proofErr w:type="spellEnd"/>
      <w:r w:rsidRPr="00782B16">
        <w:rPr>
          <w:sz w:val="20"/>
          <w:szCs w:val="20"/>
        </w:rPr>
        <w:t xml:space="preserve"> w czasie pomiaru nie powinna przekraczać 15 km/h. Wymagana równość podłużna jest określona przez maksymalne dopuszczalne wartości odchyleń dla warstwy podbudowy zostały podane w Tablicy:</w:t>
      </w:r>
    </w:p>
    <w:p w14:paraId="2153A376" w14:textId="77777777" w:rsidR="0009708A" w:rsidRPr="00782B16" w:rsidRDefault="0009708A" w:rsidP="0009708A">
      <w:pPr>
        <w:pStyle w:val="Tekstpodstawowy2"/>
        <w:rPr>
          <w:sz w:val="20"/>
          <w:szCs w:val="20"/>
        </w:rPr>
      </w:pPr>
      <w:r w:rsidRPr="00782B16">
        <w:rPr>
          <w:noProof/>
          <w:sz w:val="20"/>
          <w:szCs w:val="20"/>
        </w:rPr>
        <w:lastRenderedPageBreak/>
        <w:drawing>
          <wp:inline distT="0" distB="0" distL="0" distR="0" wp14:anchorId="5CA4BAC4" wp14:editId="369DCD11">
            <wp:extent cx="5775960" cy="2291715"/>
            <wp:effectExtent l="19050" t="0" r="0" b="0"/>
            <wp:docPr id="64"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5" cstate="print"/>
                    <a:srcRect/>
                    <a:stretch>
                      <a:fillRect/>
                    </a:stretch>
                  </pic:blipFill>
                  <pic:spPr bwMode="auto">
                    <a:xfrm>
                      <a:off x="0" y="0"/>
                      <a:ext cx="5775960" cy="2291715"/>
                    </a:xfrm>
                    <a:prstGeom prst="rect">
                      <a:avLst/>
                    </a:prstGeom>
                    <a:noFill/>
                    <a:ln w="9525">
                      <a:noFill/>
                      <a:miter lim="800000"/>
                      <a:headEnd/>
                      <a:tailEnd/>
                    </a:ln>
                  </pic:spPr>
                </pic:pic>
              </a:graphicData>
            </a:graphic>
          </wp:inline>
        </w:drawing>
      </w:r>
    </w:p>
    <w:p w14:paraId="20B2AE53" w14:textId="77777777" w:rsidR="0009708A" w:rsidRPr="00782B16" w:rsidRDefault="0009708A" w:rsidP="0009708A">
      <w:pPr>
        <w:pStyle w:val="Tekstpodstawowy2"/>
        <w:rPr>
          <w:sz w:val="20"/>
          <w:szCs w:val="20"/>
        </w:rPr>
      </w:pPr>
    </w:p>
    <w:p w14:paraId="01D6726F" w14:textId="77777777" w:rsidR="0009708A" w:rsidRPr="00782B16" w:rsidRDefault="0009708A" w:rsidP="0009708A">
      <w:pPr>
        <w:pStyle w:val="Tekstpodstawowy2"/>
        <w:rPr>
          <w:sz w:val="20"/>
          <w:szCs w:val="20"/>
        </w:rPr>
      </w:pPr>
      <w:r w:rsidRPr="00782B16">
        <w:rPr>
          <w:sz w:val="20"/>
          <w:szCs w:val="20"/>
        </w:rPr>
        <w:t>Pomiar równości podłużnej nawierzchni metodą łaty i klina Pomiar równości podłużnej warstw nawierzchni z użyciem łaty i klina należy wykonywać jedynie w miejscach niedostępnych dla sprzętu pomiarowego takie jak stanowiska postojowe, zatoki autobusowe itp. Pomiary równości podłużnej z wykorzystaniem łaty i klina należy wykonywać w osi podłużnej elementu drogi/pasa ruchu, w płaszczyźnie prostopadłej do powierzchni badanej warstwy. Pomiar należy wykonywać w sposób ciągły (początek każdego pomiaru łatą w miejscu zakończenia poprzedniego pomiaru). Klin należy podkładać pod łatę w miejscu, w którym prześwit jest największy (największe odchylenie równości). Wielkość prześwitu jest równa najmniejszej liczbie widocznej na klinie podłożonym pod łatę.</w:t>
      </w:r>
    </w:p>
    <w:p w14:paraId="1AF0BC5B" w14:textId="77777777" w:rsidR="0009708A" w:rsidRPr="00782B16" w:rsidRDefault="0009708A" w:rsidP="0009708A">
      <w:pPr>
        <w:pStyle w:val="Tekstpodstawowy2"/>
        <w:rPr>
          <w:sz w:val="20"/>
          <w:szCs w:val="20"/>
        </w:rPr>
      </w:pPr>
      <w:r w:rsidRPr="00782B16">
        <w:rPr>
          <w:sz w:val="20"/>
          <w:szCs w:val="20"/>
        </w:rPr>
        <w:t xml:space="preserve"> </w:t>
      </w:r>
    </w:p>
    <w:p w14:paraId="2076B319" w14:textId="77777777" w:rsidR="0009708A" w:rsidRPr="00782B16" w:rsidRDefault="0009708A" w:rsidP="0009708A">
      <w:pPr>
        <w:pStyle w:val="Tekstpodstawowy2"/>
        <w:rPr>
          <w:sz w:val="20"/>
          <w:szCs w:val="20"/>
        </w:rPr>
      </w:pPr>
      <w:r w:rsidRPr="00782B16">
        <w:rPr>
          <w:sz w:val="20"/>
          <w:szCs w:val="20"/>
        </w:rPr>
        <w:t xml:space="preserve">B. Pomiar równości poprzecznej warstwy wiążącej </w:t>
      </w:r>
    </w:p>
    <w:p w14:paraId="04C18DDE" w14:textId="77777777" w:rsidR="0009708A" w:rsidRPr="00782B16" w:rsidRDefault="0009708A" w:rsidP="0009708A">
      <w:pPr>
        <w:pStyle w:val="Tekstpodstawowy2"/>
        <w:rPr>
          <w:sz w:val="20"/>
          <w:szCs w:val="20"/>
        </w:rPr>
      </w:pPr>
      <w:r w:rsidRPr="00782B16">
        <w:rPr>
          <w:sz w:val="20"/>
          <w:szCs w:val="20"/>
        </w:rPr>
        <w:t xml:space="preserve">Do oceny równości poprzecznej warstw nawierzchni dróg wszystkich klas technicznych oraz placów i parkingów należy stosować metodę pomiaru profilometrycznego a w miejscach niedostępnych dla sprzętu pomiarowego z wykorzystaniem łaty i klina, umożliwiającą wyznaczenie odchylenia równości w przekroju poprzecznym pasa ruchu/elementu drogi. Odchylenie to jest obliczane jako największa odległość (prześwit) pomiędzy teoretyczną łatą a zarejestrowanym profilem poprzecznym warstwy. </w:t>
      </w:r>
    </w:p>
    <w:p w14:paraId="106C3194" w14:textId="77777777" w:rsidR="0009708A" w:rsidRPr="00782B16" w:rsidRDefault="0009708A" w:rsidP="0009708A">
      <w:pPr>
        <w:pStyle w:val="Tekstpodstawowy2"/>
        <w:rPr>
          <w:sz w:val="20"/>
          <w:szCs w:val="20"/>
        </w:rPr>
      </w:pPr>
      <w:r w:rsidRPr="00782B16">
        <w:rPr>
          <w:sz w:val="20"/>
          <w:szCs w:val="20"/>
        </w:rPr>
        <w:t xml:space="preserve">Wartość odchylenia równości poprzecznej standardowo należy wyznaczać z krokiem co 1 m. Zaleca się utrzymywanie w czasie pomiaru stałej prędkości pomiarowej w zakresie 50-70 km/h, przy czym w zależności od panujących warunków oraz organizacji ruchu dopuszcza się wykonywanie pomiarów z prędkością 0-110 km/h. W czasie pomiaru należy bezwzględnie unikać gwałtownych zmian prędkości. </w:t>
      </w:r>
    </w:p>
    <w:p w14:paraId="21B6A986" w14:textId="77777777" w:rsidR="0009708A" w:rsidRPr="00782B16" w:rsidRDefault="0009708A" w:rsidP="0009708A">
      <w:pPr>
        <w:pStyle w:val="Tekstpodstawowy2"/>
        <w:rPr>
          <w:sz w:val="20"/>
          <w:szCs w:val="20"/>
        </w:rPr>
      </w:pPr>
      <w:r w:rsidRPr="00782B16">
        <w:rPr>
          <w:sz w:val="20"/>
          <w:szCs w:val="20"/>
        </w:rPr>
        <w:t>Dopuszczalne wartości odchyleń zostały podane w Tablicy:</w:t>
      </w:r>
    </w:p>
    <w:p w14:paraId="77923A57" w14:textId="77777777" w:rsidR="0009708A" w:rsidRPr="00782B16" w:rsidRDefault="0009708A" w:rsidP="0009708A">
      <w:pPr>
        <w:pStyle w:val="Tekstpodstawowy2"/>
        <w:rPr>
          <w:sz w:val="20"/>
          <w:szCs w:val="20"/>
        </w:rPr>
      </w:pPr>
      <w:r w:rsidRPr="00782B16">
        <w:rPr>
          <w:noProof/>
          <w:sz w:val="20"/>
          <w:szCs w:val="20"/>
        </w:rPr>
        <w:drawing>
          <wp:anchor distT="0" distB="0" distL="114300" distR="114300" simplePos="0" relativeHeight="251660288" behindDoc="0" locked="0" layoutInCell="1" allowOverlap="1" wp14:anchorId="5ED0D32D" wp14:editId="0C424290">
            <wp:simplePos x="0" y="0"/>
            <wp:positionH relativeFrom="column">
              <wp:posOffset>16590</wp:posOffset>
            </wp:positionH>
            <wp:positionV relativeFrom="paragraph">
              <wp:posOffset>1635133</wp:posOffset>
            </wp:positionV>
            <wp:extent cx="5787632" cy="1412111"/>
            <wp:effectExtent l="19050" t="0" r="3568" b="0"/>
            <wp:wrapTopAndBottom/>
            <wp:docPr id="68"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6" cstate="print"/>
                    <a:srcRect/>
                    <a:stretch>
                      <a:fillRect/>
                    </a:stretch>
                  </pic:blipFill>
                  <pic:spPr bwMode="auto">
                    <a:xfrm>
                      <a:off x="0" y="0"/>
                      <a:ext cx="5787632" cy="1412111"/>
                    </a:xfrm>
                    <a:prstGeom prst="rect">
                      <a:avLst/>
                    </a:prstGeom>
                    <a:noFill/>
                    <a:ln w="9525">
                      <a:noFill/>
                      <a:miter lim="800000"/>
                      <a:headEnd/>
                      <a:tailEnd/>
                    </a:ln>
                  </pic:spPr>
                </pic:pic>
              </a:graphicData>
            </a:graphic>
          </wp:anchor>
        </w:drawing>
      </w:r>
      <w:r w:rsidRPr="00782B16">
        <w:rPr>
          <w:noProof/>
          <w:sz w:val="20"/>
          <w:szCs w:val="20"/>
        </w:rPr>
        <w:drawing>
          <wp:anchor distT="0" distB="0" distL="114300" distR="114300" simplePos="0" relativeHeight="251659264" behindDoc="0" locked="0" layoutInCell="1" allowOverlap="1" wp14:anchorId="6500404A" wp14:editId="55AF36A4">
            <wp:simplePos x="0" y="0"/>
            <wp:positionH relativeFrom="column">
              <wp:posOffset>16590</wp:posOffset>
            </wp:positionH>
            <wp:positionV relativeFrom="paragraph">
              <wp:posOffset>593412</wp:posOffset>
            </wp:positionV>
            <wp:extent cx="5788267" cy="1041721"/>
            <wp:effectExtent l="19050" t="0" r="2933" b="0"/>
            <wp:wrapTopAndBottom/>
            <wp:docPr id="67"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7" cstate="print"/>
                    <a:srcRect/>
                    <a:stretch>
                      <a:fillRect/>
                    </a:stretch>
                  </pic:blipFill>
                  <pic:spPr bwMode="auto">
                    <a:xfrm>
                      <a:off x="0" y="0"/>
                      <a:ext cx="5788267" cy="1041721"/>
                    </a:xfrm>
                    <a:prstGeom prst="rect">
                      <a:avLst/>
                    </a:prstGeom>
                    <a:noFill/>
                    <a:ln w="9525">
                      <a:noFill/>
                      <a:miter lim="800000"/>
                      <a:headEnd/>
                      <a:tailEnd/>
                    </a:ln>
                  </pic:spPr>
                </pic:pic>
              </a:graphicData>
            </a:graphic>
          </wp:anchor>
        </w:drawing>
      </w:r>
    </w:p>
    <w:p w14:paraId="3FD51271" w14:textId="77777777" w:rsidR="0009708A" w:rsidRPr="00782B16" w:rsidRDefault="0009708A" w:rsidP="0009708A">
      <w:pPr>
        <w:pStyle w:val="Tekstpodstawowy2"/>
        <w:rPr>
          <w:sz w:val="20"/>
          <w:szCs w:val="20"/>
        </w:rPr>
      </w:pPr>
      <w:r w:rsidRPr="00782B16">
        <w:rPr>
          <w:sz w:val="20"/>
          <w:szCs w:val="20"/>
        </w:rPr>
        <w:t xml:space="preserve">Pomiar równości poprzecznej warstw nawierzchni z użyciem łaty i klina należy wykonywać jedynie w miejscach niedostępnych dla sprzętu pomiarowego takich jak: stanowiska postojowe, zatoki autobusowe itp. Pomiary równości poprzecznej z wykorzystaniem łaty i klina należy wykonywać z krokiem co 1m, oraz w miejscach dodatkowych budzących wątpliwości co do zachowania warunku równości poprzecznej. W czasie pomiaru łata powinna leżeć prostopadle do osi drogi i w płaszczyźnie prostopadłej do powierzchni badanej warstwy. </w:t>
      </w:r>
    </w:p>
    <w:p w14:paraId="6C31562F" w14:textId="77777777" w:rsidR="0009708A" w:rsidRPr="00782B16" w:rsidRDefault="0009708A" w:rsidP="0009708A">
      <w:pPr>
        <w:pStyle w:val="Tekstpodstawowy2"/>
        <w:rPr>
          <w:sz w:val="20"/>
          <w:szCs w:val="20"/>
        </w:rPr>
      </w:pPr>
      <w:r w:rsidRPr="00782B16">
        <w:rPr>
          <w:sz w:val="20"/>
          <w:szCs w:val="20"/>
        </w:rPr>
        <w:lastRenderedPageBreak/>
        <w:t>Klin należy podkładać pod łatę w miejscu, w którym prześwit jest największy (największe odchylenie równości). Wielkość prześwitu jest równa najmniejszej liczbie widocznej na klinie podłożonym pod łatę.</w:t>
      </w:r>
    </w:p>
    <w:p w14:paraId="3BC440CF" w14:textId="77777777" w:rsidR="0009708A" w:rsidRPr="00782B16" w:rsidRDefault="0009708A" w:rsidP="0009708A">
      <w:pPr>
        <w:keepNext/>
        <w:autoSpaceDE w:val="0"/>
        <w:autoSpaceDN w:val="0"/>
        <w:adjustRightInd w:val="0"/>
        <w:spacing w:before="60" w:after="60"/>
        <w:jc w:val="both"/>
        <w:rPr>
          <w:bCs/>
          <w:sz w:val="20"/>
          <w:szCs w:val="20"/>
          <w:u w:val="single"/>
        </w:rPr>
      </w:pPr>
      <w:r w:rsidRPr="00782B16">
        <w:rPr>
          <w:bCs/>
          <w:sz w:val="20"/>
          <w:szCs w:val="20"/>
          <w:u w:val="single"/>
        </w:rPr>
        <w:t>6.4.3. Spadki poprzeczne warstwy</w:t>
      </w:r>
    </w:p>
    <w:p w14:paraId="72F7293A" w14:textId="77777777" w:rsidR="0009708A" w:rsidRPr="00782B16" w:rsidRDefault="0009708A" w:rsidP="0009708A">
      <w:pPr>
        <w:keepNext/>
        <w:autoSpaceDE w:val="0"/>
        <w:autoSpaceDN w:val="0"/>
        <w:adjustRightInd w:val="0"/>
        <w:spacing w:before="60" w:after="60"/>
        <w:jc w:val="both"/>
        <w:rPr>
          <w:sz w:val="20"/>
        </w:rPr>
      </w:pPr>
      <w:r w:rsidRPr="00782B16">
        <w:rPr>
          <w:sz w:val="20"/>
        </w:rPr>
        <w:t xml:space="preserve">Spadki poprzeczne należy sprawdzać nie rzadziej niż co 20 m jezdni i dodatkowo w punktach charakterystycznych (punkty </w:t>
      </w:r>
      <w:proofErr w:type="spellStart"/>
      <w:r w:rsidRPr="00782B16">
        <w:rPr>
          <w:sz w:val="20"/>
        </w:rPr>
        <w:t>głowne</w:t>
      </w:r>
      <w:proofErr w:type="spellEnd"/>
      <w:r w:rsidRPr="00782B16">
        <w:rPr>
          <w:sz w:val="20"/>
        </w:rPr>
        <w:t xml:space="preserve"> łuków, załomy, miejsca zmiany pochyleń). Spadki poprzeczne warstwy na prostych i łukach powinny być zgodne z dokumentacją projektową z tolerancją ±0,4%.</w:t>
      </w:r>
    </w:p>
    <w:p w14:paraId="0EF582B8" w14:textId="77777777" w:rsidR="0009708A" w:rsidRPr="00782B16" w:rsidRDefault="0009708A" w:rsidP="0009708A">
      <w:pPr>
        <w:keepNext/>
        <w:autoSpaceDE w:val="0"/>
        <w:autoSpaceDN w:val="0"/>
        <w:adjustRightInd w:val="0"/>
        <w:spacing w:before="60" w:after="60"/>
        <w:jc w:val="both"/>
        <w:rPr>
          <w:bCs/>
          <w:sz w:val="20"/>
          <w:szCs w:val="20"/>
          <w:u w:val="single"/>
        </w:rPr>
      </w:pPr>
      <w:r w:rsidRPr="00782B16">
        <w:rPr>
          <w:bCs/>
          <w:sz w:val="20"/>
          <w:szCs w:val="20"/>
          <w:u w:val="single"/>
        </w:rPr>
        <w:t>6.4.4. Ukształtowanie osi w planie</w:t>
      </w:r>
    </w:p>
    <w:p w14:paraId="7BA48F01" w14:textId="77777777" w:rsidR="0009708A" w:rsidRPr="00782B16" w:rsidRDefault="0009708A" w:rsidP="0009708A">
      <w:pPr>
        <w:autoSpaceDE w:val="0"/>
        <w:autoSpaceDN w:val="0"/>
        <w:adjustRightInd w:val="0"/>
        <w:jc w:val="both"/>
        <w:rPr>
          <w:sz w:val="20"/>
          <w:szCs w:val="20"/>
        </w:rPr>
      </w:pPr>
      <w:r w:rsidRPr="00782B16">
        <w:rPr>
          <w:bCs/>
          <w:sz w:val="20"/>
          <w:szCs w:val="20"/>
        </w:rPr>
        <w:t>Ukształtowanie osi w planie</w:t>
      </w:r>
      <w:r w:rsidRPr="00782B16">
        <w:rPr>
          <w:sz w:val="20"/>
        </w:rPr>
        <w:t xml:space="preserve"> sprawdzać nie rzadziej niż co 100 m pomiarów dla każdej jezdni.</w:t>
      </w:r>
    </w:p>
    <w:p w14:paraId="730F021C" w14:textId="77777777" w:rsidR="0009708A" w:rsidRPr="00782B16" w:rsidRDefault="0009708A" w:rsidP="0009708A">
      <w:pPr>
        <w:autoSpaceDE w:val="0"/>
        <w:autoSpaceDN w:val="0"/>
        <w:adjustRightInd w:val="0"/>
        <w:jc w:val="both"/>
        <w:rPr>
          <w:sz w:val="20"/>
          <w:szCs w:val="20"/>
        </w:rPr>
      </w:pPr>
      <w:r w:rsidRPr="00782B16">
        <w:rPr>
          <w:sz w:val="20"/>
          <w:szCs w:val="20"/>
        </w:rPr>
        <w:t>Ukształtowanie nie powinno ró</w:t>
      </w:r>
      <w:r w:rsidRPr="00782B16">
        <w:rPr>
          <w:rFonts w:ascii="TimesNewRoman" w:eastAsia="TimesNewRoman" w:cs="TimesNewRoman" w:hint="eastAsia"/>
          <w:sz w:val="20"/>
          <w:szCs w:val="20"/>
        </w:rPr>
        <w:t>ż</w:t>
      </w:r>
      <w:r w:rsidRPr="00782B16">
        <w:rPr>
          <w:sz w:val="20"/>
          <w:szCs w:val="20"/>
        </w:rPr>
        <w:t>ni</w:t>
      </w:r>
      <w:r w:rsidRPr="00782B16">
        <w:rPr>
          <w:rFonts w:ascii="TimesNewRoman" w:eastAsia="TimesNewRoman" w:cs="TimesNewRoman" w:hint="eastAsia"/>
          <w:sz w:val="20"/>
          <w:szCs w:val="20"/>
        </w:rPr>
        <w:t>ć</w:t>
      </w:r>
      <w:r w:rsidRPr="00782B16">
        <w:rPr>
          <w:rFonts w:ascii="TimesNewRoman" w:eastAsia="TimesNewRoman" w:cs="TimesNewRoman"/>
          <w:sz w:val="20"/>
          <w:szCs w:val="20"/>
        </w:rPr>
        <w:t xml:space="preserve"> </w:t>
      </w:r>
      <w:r w:rsidRPr="00782B16">
        <w:rPr>
          <w:sz w:val="20"/>
          <w:szCs w:val="20"/>
        </w:rPr>
        <w:t>si</w:t>
      </w:r>
      <w:r w:rsidRPr="00782B16">
        <w:rPr>
          <w:rFonts w:ascii="TimesNewRoman" w:eastAsia="TimesNewRoman" w:cs="TimesNewRoman" w:hint="eastAsia"/>
          <w:sz w:val="20"/>
          <w:szCs w:val="20"/>
        </w:rPr>
        <w:t>ę</w:t>
      </w:r>
      <w:r w:rsidRPr="00782B16">
        <w:rPr>
          <w:rFonts w:ascii="TimesNewRoman" w:eastAsia="TimesNewRoman" w:cs="TimesNewRoman"/>
          <w:sz w:val="20"/>
          <w:szCs w:val="20"/>
        </w:rPr>
        <w:t xml:space="preserve"> </w:t>
      </w:r>
      <w:r w:rsidRPr="00782B16">
        <w:rPr>
          <w:sz w:val="20"/>
          <w:szCs w:val="20"/>
        </w:rPr>
        <w:t>od dokumentacji projektowej o ± 5 cm.</w:t>
      </w:r>
    </w:p>
    <w:p w14:paraId="21D0E9FB" w14:textId="77777777" w:rsidR="0009708A" w:rsidRPr="00782B16" w:rsidRDefault="0009708A" w:rsidP="0009708A">
      <w:pPr>
        <w:keepNext/>
        <w:autoSpaceDE w:val="0"/>
        <w:autoSpaceDN w:val="0"/>
        <w:adjustRightInd w:val="0"/>
        <w:spacing w:before="60" w:after="60"/>
        <w:jc w:val="both"/>
        <w:rPr>
          <w:bCs/>
          <w:sz w:val="20"/>
          <w:szCs w:val="20"/>
          <w:u w:val="single"/>
        </w:rPr>
      </w:pPr>
      <w:r w:rsidRPr="00782B16">
        <w:rPr>
          <w:bCs/>
          <w:sz w:val="20"/>
          <w:szCs w:val="20"/>
          <w:u w:val="single"/>
        </w:rPr>
        <w:t>6.4.5. Rz</w:t>
      </w:r>
      <w:r w:rsidRPr="00782B16">
        <w:rPr>
          <w:rFonts w:hint="eastAsia"/>
          <w:bCs/>
          <w:sz w:val="20"/>
          <w:szCs w:val="20"/>
          <w:u w:val="single"/>
        </w:rPr>
        <w:t>ę</w:t>
      </w:r>
      <w:r w:rsidRPr="00782B16">
        <w:rPr>
          <w:bCs/>
          <w:sz w:val="20"/>
          <w:szCs w:val="20"/>
          <w:u w:val="single"/>
        </w:rPr>
        <w:t>dne wysoko</w:t>
      </w:r>
      <w:r w:rsidRPr="00782B16">
        <w:rPr>
          <w:rFonts w:hint="eastAsia"/>
          <w:bCs/>
          <w:sz w:val="20"/>
          <w:szCs w:val="20"/>
          <w:u w:val="single"/>
        </w:rPr>
        <w:t>ś</w:t>
      </w:r>
      <w:r w:rsidRPr="00782B16">
        <w:rPr>
          <w:bCs/>
          <w:sz w:val="20"/>
          <w:szCs w:val="20"/>
          <w:u w:val="single"/>
        </w:rPr>
        <w:t>ciowe warstwy</w:t>
      </w:r>
    </w:p>
    <w:p w14:paraId="66ACF4C2" w14:textId="77777777" w:rsidR="0009708A" w:rsidRPr="00782B16" w:rsidRDefault="0009708A" w:rsidP="0009708A">
      <w:pPr>
        <w:autoSpaceDE w:val="0"/>
        <w:autoSpaceDN w:val="0"/>
        <w:adjustRightInd w:val="0"/>
        <w:jc w:val="both"/>
        <w:rPr>
          <w:sz w:val="20"/>
          <w:szCs w:val="20"/>
        </w:rPr>
      </w:pPr>
      <w:r w:rsidRPr="00782B16">
        <w:rPr>
          <w:sz w:val="20"/>
          <w:szCs w:val="20"/>
        </w:rPr>
        <w:t>Rz</w:t>
      </w:r>
      <w:r w:rsidRPr="00782B16">
        <w:rPr>
          <w:rFonts w:ascii="TimesNewRoman" w:eastAsia="TimesNewRoman" w:cs="TimesNewRoman" w:hint="eastAsia"/>
          <w:sz w:val="20"/>
          <w:szCs w:val="20"/>
        </w:rPr>
        <w:t>ę</w:t>
      </w:r>
      <w:r w:rsidRPr="00782B16">
        <w:rPr>
          <w:sz w:val="20"/>
          <w:szCs w:val="20"/>
        </w:rPr>
        <w:t>dne wysoko</w:t>
      </w:r>
      <w:r w:rsidRPr="00782B16">
        <w:rPr>
          <w:rFonts w:ascii="TimesNewRoman" w:eastAsia="TimesNewRoman" w:cs="TimesNewRoman" w:hint="eastAsia"/>
          <w:sz w:val="20"/>
          <w:szCs w:val="20"/>
        </w:rPr>
        <w:t>ś</w:t>
      </w:r>
      <w:r w:rsidRPr="00782B16">
        <w:rPr>
          <w:sz w:val="20"/>
          <w:szCs w:val="20"/>
        </w:rPr>
        <w:t>ciowe, mierzone co 10 m na prostych i co 10 m na osi podłu</w:t>
      </w:r>
      <w:r w:rsidRPr="00782B16">
        <w:rPr>
          <w:rFonts w:ascii="TimesNewRoman" w:eastAsia="TimesNewRoman" w:cs="TimesNewRoman" w:hint="eastAsia"/>
          <w:sz w:val="20"/>
          <w:szCs w:val="20"/>
        </w:rPr>
        <w:t>ż</w:t>
      </w:r>
      <w:r w:rsidRPr="00782B16">
        <w:rPr>
          <w:sz w:val="20"/>
          <w:szCs w:val="20"/>
        </w:rPr>
        <w:t>nej i kraw</w:t>
      </w:r>
      <w:r w:rsidRPr="00782B16">
        <w:rPr>
          <w:rFonts w:ascii="TimesNewRoman" w:eastAsia="TimesNewRoman" w:cs="TimesNewRoman" w:hint="eastAsia"/>
          <w:sz w:val="20"/>
          <w:szCs w:val="20"/>
        </w:rPr>
        <w:t>ę</w:t>
      </w:r>
      <w:r w:rsidRPr="00782B16">
        <w:rPr>
          <w:sz w:val="20"/>
          <w:szCs w:val="20"/>
        </w:rPr>
        <w:t>dziach, powinny by</w:t>
      </w:r>
      <w:r w:rsidRPr="00782B16">
        <w:rPr>
          <w:rFonts w:ascii="TimesNewRoman" w:eastAsia="TimesNewRoman" w:cs="TimesNewRoman" w:hint="eastAsia"/>
          <w:sz w:val="20"/>
          <w:szCs w:val="20"/>
        </w:rPr>
        <w:t>ć</w:t>
      </w:r>
      <w:r w:rsidRPr="00782B16">
        <w:rPr>
          <w:rFonts w:ascii="TimesNewRoman" w:eastAsia="TimesNewRoman" w:cs="TimesNewRoman"/>
          <w:sz w:val="20"/>
          <w:szCs w:val="20"/>
        </w:rPr>
        <w:t xml:space="preserve"> </w:t>
      </w:r>
      <w:r w:rsidRPr="00782B16">
        <w:rPr>
          <w:sz w:val="20"/>
          <w:szCs w:val="20"/>
        </w:rPr>
        <w:t>zgodne z dokumentacj</w:t>
      </w:r>
      <w:r w:rsidRPr="00782B16">
        <w:rPr>
          <w:rFonts w:ascii="TimesNewRoman" w:eastAsia="TimesNewRoman" w:cs="TimesNewRoman" w:hint="eastAsia"/>
          <w:sz w:val="20"/>
          <w:szCs w:val="20"/>
        </w:rPr>
        <w:t>ą</w:t>
      </w:r>
      <w:r w:rsidRPr="00782B16">
        <w:rPr>
          <w:rFonts w:ascii="TimesNewRoman" w:eastAsia="TimesNewRoman" w:cs="TimesNewRoman"/>
          <w:sz w:val="20"/>
          <w:szCs w:val="20"/>
        </w:rPr>
        <w:t xml:space="preserve"> </w:t>
      </w:r>
      <w:r w:rsidRPr="00782B16">
        <w:rPr>
          <w:sz w:val="20"/>
          <w:szCs w:val="20"/>
        </w:rPr>
        <w:t>projektow</w:t>
      </w:r>
      <w:r w:rsidRPr="00782B16">
        <w:rPr>
          <w:rFonts w:ascii="TimesNewRoman" w:eastAsia="TimesNewRoman" w:cs="TimesNewRoman" w:hint="eastAsia"/>
          <w:sz w:val="20"/>
          <w:szCs w:val="20"/>
        </w:rPr>
        <w:t>ą</w:t>
      </w:r>
      <w:r w:rsidRPr="00782B16">
        <w:rPr>
          <w:rFonts w:ascii="TimesNewRoman" w:eastAsia="TimesNewRoman" w:cs="TimesNewRoman"/>
          <w:sz w:val="20"/>
          <w:szCs w:val="20"/>
        </w:rPr>
        <w:t xml:space="preserve"> </w:t>
      </w:r>
      <w:r w:rsidRPr="00782B16">
        <w:rPr>
          <w:sz w:val="20"/>
          <w:szCs w:val="20"/>
        </w:rPr>
        <w:t>z dopuszczaln</w:t>
      </w:r>
      <w:r w:rsidRPr="00782B16">
        <w:rPr>
          <w:rFonts w:ascii="TimesNewRoman" w:eastAsia="TimesNewRoman" w:cs="TimesNewRoman" w:hint="eastAsia"/>
          <w:sz w:val="20"/>
          <w:szCs w:val="20"/>
        </w:rPr>
        <w:t>ą</w:t>
      </w:r>
      <w:r w:rsidRPr="00782B16">
        <w:rPr>
          <w:rFonts w:ascii="TimesNewRoman" w:eastAsia="TimesNewRoman" w:cs="TimesNewRoman"/>
          <w:sz w:val="20"/>
          <w:szCs w:val="20"/>
        </w:rPr>
        <w:t xml:space="preserve"> </w:t>
      </w:r>
      <w:r w:rsidRPr="00782B16">
        <w:rPr>
          <w:sz w:val="20"/>
          <w:szCs w:val="20"/>
        </w:rPr>
        <w:t>tolerancj</w:t>
      </w:r>
      <w:r w:rsidRPr="00782B16">
        <w:rPr>
          <w:rFonts w:ascii="TimesNewRoman" w:eastAsia="TimesNewRoman" w:cs="TimesNewRoman" w:hint="eastAsia"/>
          <w:sz w:val="20"/>
          <w:szCs w:val="20"/>
        </w:rPr>
        <w:t>ą</w:t>
      </w:r>
      <w:r w:rsidRPr="00782B16">
        <w:rPr>
          <w:rFonts w:ascii="TimesNewRoman" w:eastAsia="TimesNewRoman" w:cs="TimesNewRoman"/>
          <w:sz w:val="20"/>
          <w:szCs w:val="20"/>
        </w:rPr>
        <w:t xml:space="preserve"> </w:t>
      </w:r>
      <w:r w:rsidRPr="00782B16">
        <w:rPr>
          <w:sz w:val="20"/>
          <w:szCs w:val="20"/>
        </w:rPr>
        <w:t>+0 cm, - 1 cm, przy czym co najmniej 95% wykonanych pomiarów nie mo</w:t>
      </w:r>
      <w:r w:rsidRPr="00782B16">
        <w:rPr>
          <w:rFonts w:ascii="TimesNewRoman" w:eastAsia="TimesNewRoman" w:cs="TimesNewRoman" w:hint="eastAsia"/>
          <w:sz w:val="20"/>
          <w:szCs w:val="20"/>
        </w:rPr>
        <w:t>ż</w:t>
      </w:r>
      <w:r w:rsidRPr="00782B16">
        <w:rPr>
          <w:sz w:val="20"/>
          <w:szCs w:val="20"/>
        </w:rPr>
        <w:t>e przekracza</w:t>
      </w:r>
      <w:r w:rsidRPr="00782B16">
        <w:rPr>
          <w:rFonts w:ascii="TimesNewRoman" w:eastAsia="TimesNewRoman" w:cs="TimesNewRoman" w:hint="eastAsia"/>
          <w:sz w:val="20"/>
          <w:szCs w:val="20"/>
        </w:rPr>
        <w:t>ć</w:t>
      </w:r>
      <w:r w:rsidRPr="00782B16">
        <w:rPr>
          <w:rFonts w:ascii="TimesNewRoman" w:eastAsia="TimesNewRoman" w:cs="TimesNewRoman"/>
          <w:sz w:val="20"/>
          <w:szCs w:val="20"/>
        </w:rPr>
        <w:t xml:space="preserve"> </w:t>
      </w:r>
      <w:r w:rsidRPr="00782B16">
        <w:rPr>
          <w:sz w:val="20"/>
          <w:szCs w:val="20"/>
        </w:rPr>
        <w:t>przedziału dopuszczalnych odchyle</w:t>
      </w:r>
      <w:r w:rsidRPr="00782B16">
        <w:rPr>
          <w:rFonts w:ascii="TimesNewRoman" w:eastAsia="TimesNewRoman" w:cs="TimesNewRoman" w:hint="eastAsia"/>
          <w:sz w:val="20"/>
          <w:szCs w:val="20"/>
        </w:rPr>
        <w:t>ń</w:t>
      </w:r>
      <w:r w:rsidRPr="00782B16">
        <w:rPr>
          <w:sz w:val="20"/>
          <w:szCs w:val="20"/>
        </w:rPr>
        <w:t>.</w:t>
      </w:r>
    </w:p>
    <w:p w14:paraId="1436A79F" w14:textId="77777777" w:rsidR="0009708A" w:rsidRPr="00782B16" w:rsidRDefault="0009708A" w:rsidP="0009708A">
      <w:pPr>
        <w:autoSpaceDE w:val="0"/>
        <w:autoSpaceDN w:val="0"/>
        <w:adjustRightInd w:val="0"/>
        <w:jc w:val="both"/>
        <w:rPr>
          <w:sz w:val="20"/>
          <w:szCs w:val="20"/>
        </w:rPr>
      </w:pPr>
      <w:r w:rsidRPr="00782B16">
        <w:rPr>
          <w:sz w:val="20"/>
          <w:szCs w:val="20"/>
        </w:rPr>
        <w:t>Przed przyst</w:t>
      </w:r>
      <w:r w:rsidRPr="00782B16">
        <w:rPr>
          <w:rFonts w:ascii="TimesNewRoman" w:eastAsia="TimesNewRoman" w:cs="TimesNewRoman" w:hint="eastAsia"/>
          <w:sz w:val="20"/>
          <w:szCs w:val="20"/>
        </w:rPr>
        <w:t>ą</w:t>
      </w:r>
      <w:r w:rsidRPr="00782B16">
        <w:rPr>
          <w:sz w:val="20"/>
          <w:szCs w:val="20"/>
        </w:rPr>
        <w:t>pieniem do robót Wykonawca przedstawi schemat punktów pomiarowych do akceptacji.</w:t>
      </w:r>
    </w:p>
    <w:p w14:paraId="0FC93CE1" w14:textId="77777777" w:rsidR="0009708A" w:rsidRPr="00782B16" w:rsidRDefault="0009708A" w:rsidP="0009708A">
      <w:pPr>
        <w:keepNext/>
        <w:autoSpaceDE w:val="0"/>
        <w:autoSpaceDN w:val="0"/>
        <w:adjustRightInd w:val="0"/>
        <w:spacing w:before="60" w:after="60"/>
        <w:jc w:val="both"/>
        <w:rPr>
          <w:bCs/>
          <w:sz w:val="20"/>
          <w:szCs w:val="20"/>
          <w:u w:val="single"/>
        </w:rPr>
      </w:pPr>
      <w:r w:rsidRPr="00782B16">
        <w:rPr>
          <w:bCs/>
          <w:sz w:val="20"/>
          <w:szCs w:val="20"/>
          <w:u w:val="single"/>
        </w:rPr>
        <w:t>6.4.6. Zł</w:t>
      </w:r>
      <w:r w:rsidRPr="00782B16">
        <w:rPr>
          <w:rFonts w:hint="eastAsia"/>
          <w:bCs/>
          <w:sz w:val="20"/>
          <w:szCs w:val="20"/>
          <w:u w:val="single"/>
        </w:rPr>
        <w:t>ą</w:t>
      </w:r>
      <w:r w:rsidRPr="00782B16">
        <w:rPr>
          <w:bCs/>
          <w:sz w:val="20"/>
          <w:szCs w:val="20"/>
          <w:u w:val="single"/>
        </w:rPr>
        <w:t>cza podłu</w:t>
      </w:r>
      <w:r w:rsidRPr="00782B16">
        <w:rPr>
          <w:rFonts w:hint="eastAsia"/>
          <w:bCs/>
          <w:sz w:val="20"/>
          <w:szCs w:val="20"/>
          <w:u w:val="single"/>
        </w:rPr>
        <w:t>ż</w:t>
      </w:r>
      <w:r w:rsidRPr="00782B16">
        <w:rPr>
          <w:bCs/>
          <w:sz w:val="20"/>
          <w:szCs w:val="20"/>
          <w:u w:val="single"/>
        </w:rPr>
        <w:t>ne i poprzeczne</w:t>
      </w:r>
    </w:p>
    <w:p w14:paraId="36314D78" w14:textId="77777777" w:rsidR="0009708A" w:rsidRPr="00782B16" w:rsidRDefault="0009708A" w:rsidP="0009708A">
      <w:pPr>
        <w:autoSpaceDE w:val="0"/>
        <w:autoSpaceDN w:val="0"/>
        <w:adjustRightInd w:val="0"/>
        <w:jc w:val="both"/>
        <w:rPr>
          <w:sz w:val="20"/>
          <w:szCs w:val="20"/>
        </w:rPr>
      </w:pPr>
      <w:r w:rsidRPr="00782B16">
        <w:rPr>
          <w:sz w:val="20"/>
          <w:szCs w:val="20"/>
        </w:rPr>
        <w:t>Zł</w:t>
      </w:r>
      <w:r w:rsidRPr="00782B16">
        <w:rPr>
          <w:rFonts w:ascii="TimesNewRoman" w:eastAsia="TimesNewRoman" w:cs="TimesNewRoman" w:hint="eastAsia"/>
          <w:sz w:val="20"/>
          <w:szCs w:val="20"/>
        </w:rPr>
        <w:t>ą</w:t>
      </w:r>
      <w:r w:rsidRPr="00782B16">
        <w:rPr>
          <w:sz w:val="20"/>
          <w:szCs w:val="20"/>
        </w:rPr>
        <w:t>cza powinny by</w:t>
      </w:r>
      <w:r w:rsidRPr="00782B16">
        <w:rPr>
          <w:rFonts w:ascii="TimesNewRoman" w:eastAsia="TimesNewRoman" w:cs="TimesNewRoman" w:hint="eastAsia"/>
          <w:sz w:val="20"/>
          <w:szCs w:val="20"/>
        </w:rPr>
        <w:t>ć</w:t>
      </w:r>
      <w:r w:rsidRPr="00782B16">
        <w:rPr>
          <w:rFonts w:ascii="TimesNewRoman" w:eastAsia="TimesNewRoman" w:cs="TimesNewRoman"/>
          <w:sz w:val="20"/>
          <w:szCs w:val="20"/>
        </w:rPr>
        <w:t xml:space="preserve"> </w:t>
      </w:r>
      <w:r w:rsidRPr="00782B16">
        <w:rPr>
          <w:sz w:val="20"/>
          <w:szCs w:val="20"/>
        </w:rPr>
        <w:t>równe i zwi</w:t>
      </w:r>
      <w:r w:rsidRPr="00782B16">
        <w:rPr>
          <w:rFonts w:ascii="TimesNewRoman" w:eastAsia="TimesNewRoman" w:cs="TimesNewRoman" w:hint="eastAsia"/>
          <w:sz w:val="20"/>
          <w:szCs w:val="20"/>
        </w:rPr>
        <w:t>ą</w:t>
      </w:r>
      <w:r w:rsidRPr="00782B16">
        <w:rPr>
          <w:sz w:val="20"/>
          <w:szCs w:val="20"/>
        </w:rPr>
        <w:t>zane. Nale</w:t>
      </w:r>
      <w:r w:rsidRPr="00782B16">
        <w:rPr>
          <w:rFonts w:ascii="TimesNewRoman" w:eastAsia="TimesNewRoman" w:cs="TimesNewRoman" w:hint="eastAsia"/>
          <w:sz w:val="20"/>
          <w:szCs w:val="20"/>
        </w:rPr>
        <w:t>ż</w:t>
      </w:r>
      <w:r w:rsidRPr="00782B16">
        <w:rPr>
          <w:sz w:val="20"/>
          <w:szCs w:val="20"/>
        </w:rPr>
        <w:t>y stosowa</w:t>
      </w:r>
      <w:r w:rsidRPr="00782B16">
        <w:rPr>
          <w:rFonts w:ascii="TimesNewRoman" w:eastAsia="TimesNewRoman" w:cs="TimesNewRoman" w:hint="eastAsia"/>
          <w:sz w:val="20"/>
          <w:szCs w:val="20"/>
        </w:rPr>
        <w:t>ć</w:t>
      </w:r>
      <w:r w:rsidRPr="00782B16">
        <w:rPr>
          <w:rFonts w:ascii="TimesNewRoman" w:eastAsia="TimesNewRoman" w:cs="TimesNewRoman"/>
          <w:sz w:val="20"/>
          <w:szCs w:val="20"/>
        </w:rPr>
        <w:t xml:space="preserve"> </w:t>
      </w:r>
      <w:r w:rsidRPr="00782B16">
        <w:rPr>
          <w:sz w:val="20"/>
          <w:szCs w:val="20"/>
        </w:rPr>
        <w:t>wymagania zawarte w WT-2.</w:t>
      </w:r>
    </w:p>
    <w:p w14:paraId="1C75C43F" w14:textId="77777777" w:rsidR="0009708A" w:rsidRPr="00782B16" w:rsidRDefault="0009708A" w:rsidP="0009708A">
      <w:pPr>
        <w:autoSpaceDE w:val="0"/>
        <w:autoSpaceDN w:val="0"/>
        <w:adjustRightInd w:val="0"/>
        <w:jc w:val="both"/>
        <w:rPr>
          <w:sz w:val="20"/>
        </w:rPr>
      </w:pPr>
      <w:r w:rsidRPr="00782B16">
        <w:rPr>
          <w:sz w:val="20"/>
          <w:szCs w:val="20"/>
        </w:rPr>
        <w:t>Zł</w:t>
      </w:r>
      <w:r w:rsidRPr="00782B16">
        <w:rPr>
          <w:rFonts w:ascii="TimesNewRoman" w:eastAsia="TimesNewRoman" w:cs="TimesNewRoman" w:hint="eastAsia"/>
          <w:sz w:val="20"/>
          <w:szCs w:val="20"/>
        </w:rPr>
        <w:t>ą</w:t>
      </w:r>
      <w:r w:rsidRPr="00782B16">
        <w:rPr>
          <w:sz w:val="20"/>
          <w:szCs w:val="20"/>
        </w:rPr>
        <w:t>cza podłu</w:t>
      </w:r>
      <w:r w:rsidRPr="00782B16">
        <w:rPr>
          <w:rFonts w:ascii="TimesNewRoman" w:eastAsia="TimesNewRoman" w:cs="TimesNewRoman" w:hint="eastAsia"/>
          <w:sz w:val="20"/>
          <w:szCs w:val="20"/>
        </w:rPr>
        <w:t>ż</w:t>
      </w:r>
      <w:r w:rsidRPr="00782B16">
        <w:rPr>
          <w:sz w:val="20"/>
          <w:szCs w:val="20"/>
        </w:rPr>
        <w:t>ne i poprzeczne, sprawdzone wizualnie, powinny by</w:t>
      </w:r>
      <w:r w:rsidRPr="00782B16">
        <w:rPr>
          <w:rFonts w:ascii="TimesNewRoman" w:eastAsia="TimesNewRoman" w:cs="TimesNewRoman" w:hint="eastAsia"/>
          <w:sz w:val="20"/>
          <w:szCs w:val="20"/>
        </w:rPr>
        <w:t>ć</w:t>
      </w:r>
      <w:r w:rsidRPr="00782B16">
        <w:rPr>
          <w:rFonts w:ascii="TimesNewRoman" w:eastAsia="TimesNewRoman" w:cs="TimesNewRoman"/>
          <w:sz w:val="20"/>
          <w:szCs w:val="20"/>
        </w:rPr>
        <w:t xml:space="preserve"> </w:t>
      </w:r>
      <w:r w:rsidRPr="00782B16">
        <w:rPr>
          <w:sz w:val="20"/>
          <w:szCs w:val="20"/>
        </w:rPr>
        <w:t>równe i zwi</w:t>
      </w:r>
      <w:r w:rsidRPr="00782B16">
        <w:rPr>
          <w:rFonts w:ascii="TimesNewRoman" w:eastAsia="TimesNewRoman" w:cs="TimesNewRoman" w:hint="eastAsia"/>
          <w:sz w:val="20"/>
          <w:szCs w:val="20"/>
        </w:rPr>
        <w:t>ą</w:t>
      </w:r>
      <w:r w:rsidRPr="00782B16">
        <w:rPr>
          <w:sz w:val="20"/>
          <w:szCs w:val="20"/>
        </w:rPr>
        <w:t xml:space="preserve">zane, wykonane w linii prostej, </w:t>
      </w:r>
      <w:r w:rsidRPr="00782B16">
        <w:rPr>
          <w:sz w:val="20"/>
        </w:rPr>
        <w:t>równolegle lub prostopadle do osi drogi. Przylegaj</w:t>
      </w:r>
      <w:r w:rsidRPr="00782B16">
        <w:rPr>
          <w:rFonts w:ascii="TimesNewRoman" w:eastAsia="TimesNewRoman" w:cs="TimesNewRoman" w:hint="eastAsia"/>
          <w:sz w:val="20"/>
        </w:rPr>
        <w:t>ą</w:t>
      </w:r>
      <w:r w:rsidRPr="00782B16">
        <w:rPr>
          <w:sz w:val="20"/>
        </w:rPr>
        <w:t>ce warstwy powinny by</w:t>
      </w:r>
      <w:r w:rsidRPr="00782B16">
        <w:rPr>
          <w:rFonts w:ascii="TimesNewRoman" w:eastAsia="TimesNewRoman" w:cs="TimesNewRoman" w:hint="eastAsia"/>
          <w:sz w:val="20"/>
        </w:rPr>
        <w:t>ć</w:t>
      </w:r>
      <w:r w:rsidRPr="00782B16">
        <w:rPr>
          <w:rFonts w:ascii="TimesNewRoman" w:eastAsia="TimesNewRoman" w:cs="TimesNewRoman"/>
          <w:sz w:val="20"/>
        </w:rPr>
        <w:t xml:space="preserve"> </w:t>
      </w:r>
      <w:r w:rsidRPr="00782B16">
        <w:rPr>
          <w:sz w:val="20"/>
        </w:rPr>
        <w:t>w jednym poziomie.</w:t>
      </w:r>
    </w:p>
    <w:p w14:paraId="6CF65B95" w14:textId="77777777" w:rsidR="0009708A" w:rsidRPr="00782B16" w:rsidRDefault="0009708A" w:rsidP="0009708A">
      <w:pPr>
        <w:autoSpaceDE w:val="0"/>
        <w:autoSpaceDN w:val="0"/>
        <w:adjustRightInd w:val="0"/>
        <w:jc w:val="both"/>
        <w:rPr>
          <w:sz w:val="20"/>
          <w:szCs w:val="20"/>
        </w:rPr>
      </w:pPr>
      <w:r w:rsidRPr="00782B16">
        <w:rPr>
          <w:sz w:val="20"/>
          <w:szCs w:val="20"/>
        </w:rPr>
        <w:t>Zł</w:t>
      </w:r>
      <w:r w:rsidRPr="00782B16">
        <w:rPr>
          <w:rFonts w:ascii="TimesNewRoman" w:eastAsia="TimesNewRoman" w:cs="TimesNewRoman" w:hint="eastAsia"/>
          <w:sz w:val="20"/>
          <w:szCs w:val="20"/>
        </w:rPr>
        <w:t>ą</w:t>
      </w:r>
      <w:r w:rsidRPr="00782B16">
        <w:rPr>
          <w:sz w:val="20"/>
          <w:szCs w:val="20"/>
        </w:rPr>
        <w:t>cza w konstrukcji wielowarstwowej powinny by</w:t>
      </w:r>
      <w:r w:rsidRPr="00782B16">
        <w:rPr>
          <w:rFonts w:ascii="TimesNewRoman" w:eastAsia="TimesNewRoman" w:cs="TimesNewRoman" w:hint="eastAsia"/>
          <w:sz w:val="20"/>
          <w:szCs w:val="20"/>
        </w:rPr>
        <w:t>ć</w:t>
      </w:r>
      <w:r w:rsidRPr="00782B16">
        <w:rPr>
          <w:rFonts w:ascii="TimesNewRoman" w:eastAsia="TimesNewRoman" w:cs="TimesNewRoman"/>
          <w:sz w:val="20"/>
          <w:szCs w:val="20"/>
        </w:rPr>
        <w:t xml:space="preserve"> </w:t>
      </w:r>
      <w:r w:rsidRPr="00782B16">
        <w:rPr>
          <w:sz w:val="20"/>
          <w:szCs w:val="20"/>
        </w:rPr>
        <w:t>przesuni</w:t>
      </w:r>
      <w:r w:rsidRPr="00782B16">
        <w:rPr>
          <w:rFonts w:ascii="TimesNewRoman" w:eastAsia="TimesNewRoman" w:cs="TimesNewRoman" w:hint="eastAsia"/>
          <w:sz w:val="20"/>
          <w:szCs w:val="20"/>
        </w:rPr>
        <w:t>ę</w:t>
      </w:r>
      <w:r w:rsidRPr="00782B16">
        <w:rPr>
          <w:sz w:val="20"/>
          <w:szCs w:val="20"/>
        </w:rPr>
        <w:t>te wzgl</w:t>
      </w:r>
      <w:r w:rsidRPr="00782B16">
        <w:rPr>
          <w:rFonts w:ascii="TimesNewRoman" w:eastAsia="TimesNewRoman" w:cs="TimesNewRoman" w:hint="eastAsia"/>
          <w:sz w:val="20"/>
          <w:szCs w:val="20"/>
        </w:rPr>
        <w:t>ę</w:t>
      </w:r>
      <w:r w:rsidRPr="00782B16">
        <w:rPr>
          <w:sz w:val="20"/>
          <w:szCs w:val="20"/>
        </w:rPr>
        <w:t>dem siebie zgodnie z WT-2 2008.</w:t>
      </w:r>
    </w:p>
    <w:p w14:paraId="422453E5" w14:textId="77777777" w:rsidR="0009708A" w:rsidRPr="00782B16" w:rsidRDefault="0009708A" w:rsidP="0009708A">
      <w:pPr>
        <w:keepNext/>
        <w:autoSpaceDE w:val="0"/>
        <w:autoSpaceDN w:val="0"/>
        <w:adjustRightInd w:val="0"/>
        <w:spacing w:before="60" w:after="60"/>
        <w:jc w:val="both"/>
        <w:rPr>
          <w:bCs/>
          <w:sz w:val="20"/>
          <w:szCs w:val="20"/>
          <w:u w:val="single"/>
        </w:rPr>
      </w:pPr>
      <w:r w:rsidRPr="00782B16">
        <w:rPr>
          <w:bCs/>
          <w:sz w:val="20"/>
          <w:szCs w:val="20"/>
          <w:u w:val="single"/>
        </w:rPr>
        <w:t>6.4.7. Wygl</w:t>
      </w:r>
      <w:r w:rsidRPr="00782B16">
        <w:rPr>
          <w:rFonts w:hint="eastAsia"/>
          <w:bCs/>
          <w:sz w:val="20"/>
          <w:szCs w:val="20"/>
          <w:u w:val="single"/>
        </w:rPr>
        <w:t>ą</w:t>
      </w:r>
      <w:r w:rsidRPr="00782B16">
        <w:rPr>
          <w:bCs/>
          <w:sz w:val="20"/>
          <w:szCs w:val="20"/>
          <w:u w:val="single"/>
        </w:rPr>
        <w:t>d warstwy</w:t>
      </w:r>
    </w:p>
    <w:p w14:paraId="06B36045" w14:textId="77777777" w:rsidR="0009708A" w:rsidRPr="00782B16" w:rsidRDefault="0009708A" w:rsidP="0009708A">
      <w:pPr>
        <w:autoSpaceDE w:val="0"/>
        <w:autoSpaceDN w:val="0"/>
        <w:adjustRightInd w:val="0"/>
        <w:jc w:val="both"/>
        <w:rPr>
          <w:sz w:val="20"/>
          <w:szCs w:val="20"/>
        </w:rPr>
      </w:pPr>
      <w:r w:rsidRPr="00782B16">
        <w:rPr>
          <w:sz w:val="20"/>
          <w:szCs w:val="20"/>
        </w:rPr>
        <w:t>Wygl</w:t>
      </w:r>
      <w:r w:rsidRPr="00782B16">
        <w:rPr>
          <w:rFonts w:ascii="TimesNewRoman" w:eastAsia="TimesNewRoman" w:cs="TimesNewRoman" w:hint="eastAsia"/>
          <w:sz w:val="20"/>
          <w:szCs w:val="20"/>
        </w:rPr>
        <w:t>ą</w:t>
      </w:r>
      <w:r w:rsidRPr="00782B16">
        <w:rPr>
          <w:sz w:val="20"/>
          <w:szCs w:val="20"/>
        </w:rPr>
        <w:t>d warstwy z betonu asfaltowego powinien mie</w:t>
      </w:r>
      <w:r w:rsidRPr="00782B16">
        <w:rPr>
          <w:rFonts w:ascii="TimesNewRoman" w:eastAsia="TimesNewRoman" w:cs="TimesNewRoman" w:hint="eastAsia"/>
          <w:sz w:val="20"/>
          <w:szCs w:val="20"/>
        </w:rPr>
        <w:t>ć</w:t>
      </w:r>
      <w:r w:rsidRPr="00782B16">
        <w:rPr>
          <w:rFonts w:ascii="TimesNewRoman" w:eastAsia="TimesNewRoman" w:cs="TimesNewRoman"/>
          <w:sz w:val="20"/>
          <w:szCs w:val="20"/>
        </w:rPr>
        <w:t xml:space="preserve"> </w:t>
      </w:r>
      <w:r w:rsidRPr="00782B16">
        <w:rPr>
          <w:sz w:val="20"/>
          <w:szCs w:val="20"/>
        </w:rPr>
        <w:t>jednolit</w:t>
      </w:r>
      <w:r w:rsidRPr="00782B16">
        <w:rPr>
          <w:rFonts w:ascii="TimesNewRoman" w:eastAsia="TimesNewRoman" w:cs="TimesNewRoman" w:hint="eastAsia"/>
          <w:sz w:val="20"/>
          <w:szCs w:val="20"/>
        </w:rPr>
        <w:t>ą</w:t>
      </w:r>
      <w:r w:rsidRPr="00782B16">
        <w:rPr>
          <w:rFonts w:ascii="TimesNewRoman" w:eastAsia="TimesNewRoman" w:cs="TimesNewRoman"/>
          <w:sz w:val="20"/>
          <w:szCs w:val="20"/>
        </w:rPr>
        <w:t xml:space="preserve"> </w:t>
      </w:r>
      <w:r w:rsidRPr="00782B16">
        <w:rPr>
          <w:sz w:val="20"/>
          <w:szCs w:val="20"/>
        </w:rPr>
        <w:t>tekstur</w:t>
      </w:r>
      <w:r w:rsidRPr="00782B16">
        <w:rPr>
          <w:rFonts w:ascii="TimesNewRoman" w:eastAsia="TimesNewRoman" w:cs="TimesNewRoman" w:hint="eastAsia"/>
          <w:sz w:val="20"/>
          <w:szCs w:val="20"/>
        </w:rPr>
        <w:t>ę</w:t>
      </w:r>
      <w:r w:rsidRPr="00782B16">
        <w:rPr>
          <w:sz w:val="20"/>
          <w:szCs w:val="20"/>
        </w:rPr>
        <w:t xml:space="preserve">, bez miejsc </w:t>
      </w:r>
      <w:proofErr w:type="spellStart"/>
      <w:r w:rsidRPr="00782B16">
        <w:rPr>
          <w:sz w:val="20"/>
          <w:szCs w:val="20"/>
        </w:rPr>
        <w:t>przeasfaltowanych</w:t>
      </w:r>
      <w:proofErr w:type="spellEnd"/>
      <w:r w:rsidRPr="00782B16">
        <w:rPr>
          <w:sz w:val="20"/>
          <w:szCs w:val="20"/>
        </w:rPr>
        <w:t>, porowatych, łuszcz</w:t>
      </w:r>
      <w:r w:rsidRPr="00782B16">
        <w:rPr>
          <w:rFonts w:ascii="TimesNewRoman" w:eastAsia="TimesNewRoman" w:cs="TimesNewRoman" w:hint="eastAsia"/>
          <w:sz w:val="20"/>
          <w:szCs w:val="20"/>
        </w:rPr>
        <w:t>ą</w:t>
      </w:r>
      <w:r w:rsidRPr="00782B16">
        <w:rPr>
          <w:sz w:val="20"/>
          <w:szCs w:val="20"/>
        </w:rPr>
        <w:t>cych si</w:t>
      </w:r>
      <w:r w:rsidRPr="00782B16">
        <w:rPr>
          <w:rFonts w:ascii="TimesNewRoman" w:eastAsia="TimesNewRoman" w:cs="TimesNewRoman" w:hint="eastAsia"/>
          <w:sz w:val="20"/>
          <w:szCs w:val="20"/>
        </w:rPr>
        <w:t>ę</w:t>
      </w:r>
      <w:r w:rsidRPr="00782B16">
        <w:rPr>
          <w:rFonts w:ascii="TimesNewRoman" w:eastAsia="TimesNewRoman" w:cs="TimesNewRoman"/>
          <w:sz w:val="20"/>
          <w:szCs w:val="20"/>
        </w:rPr>
        <w:t xml:space="preserve"> </w:t>
      </w:r>
      <w:r w:rsidRPr="00782B16">
        <w:rPr>
          <w:sz w:val="20"/>
          <w:szCs w:val="20"/>
        </w:rPr>
        <w:t>i sp</w:t>
      </w:r>
      <w:r w:rsidRPr="00782B16">
        <w:rPr>
          <w:rFonts w:ascii="TimesNewRoman" w:eastAsia="TimesNewRoman" w:cs="TimesNewRoman" w:hint="eastAsia"/>
          <w:sz w:val="20"/>
          <w:szCs w:val="20"/>
        </w:rPr>
        <w:t>ę</w:t>
      </w:r>
      <w:r w:rsidRPr="00782B16">
        <w:rPr>
          <w:sz w:val="20"/>
          <w:szCs w:val="20"/>
        </w:rPr>
        <w:t>kanych.</w:t>
      </w:r>
    </w:p>
    <w:p w14:paraId="2A80F602" w14:textId="77777777" w:rsidR="0009708A" w:rsidRPr="00782B16" w:rsidRDefault="0009708A" w:rsidP="0009708A">
      <w:pPr>
        <w:keepNext/>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rPr>
          <w:b/>
          <w:sz w:val="20"/>
          <w:szCs w:val="20"/>
        </w:rPr>
      </w:pPr>
      <w:r w:rsidRPr="00782B16">
        <w:rPr>
          <w:b/>
          <w:sz w:val="20"/>
          <w:szCs w:val="20"/>
        </w:rPr>
        <w:t>7. OBMIAR ROBÓT</w:t>
      </w:r>
    </w:p>
    <w:p w14:paraId="306A7462" w14:textId="77777777" w:rsidR="0009708A" w:rsidRPr="00782B16" w:rsidRDefault="0009708A" w:rsidP="002D228C">
      <w:pPr>
        <w:pStyle w:val="podpkt11"/>
      </w:pPr>
      <w:r w:rsidRPr="00782B16">
        <w:t xml:space="preserve">7.1. Ogólne zasady obmiaru robót </w:t>
      </w:r>
    </w:p>
    <w:p w14:paraId="7EFF9C47" w14:textId="77777777" w:rsidR="0009708A" w:rsidRPr="00782B16" w:rsidRDefault="0009708A" w:rsidP="0009708A">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rPr>
          <w:sz w:val="20"/>
          <w:szCs w:val="20"/>
        </w:rPr>
      </w:pPr>
      <w:r w:rsidRPr="00782B16">
        <w:rPr>
          <w:sz w:val="20"/>
          <w:szCs w:val="20"/>
        </w:rPr>
        <w:t xml:space="preserve">Ogólne zasady obmiaru robót podano w </w:t>
      </w:r>
      <w:proofErr w:type="spellStart"/>
      <w:r w:rsidRPr="00782B16">
        <w:rPr>
          <w:sz w:val="20"/>
          <w:szCs w:val="20"/>
        </w:rPr>
        <w:t>STWiORB</w:t>
      </w:r>
      <w:proofErr w:type="spellEnd"/>
      <w:r w:rsidRPr="00782B16">
        <w:rPr>
          <w:sz w:val="20"/>
          <w:szCs w:val="20"/>
        </w:rPr>
        <w:t xml:space="preserve"> DM.00.00.00 „Wymagania ogólne". </w:t>
      </w:r>
    </w:p>
    <w:p w14:paraId="2F1B5757" w14:textId="77777777" w:rsidR="0009708A" w:rsidRPr="00782B16" w:rsidRDefault="0009708A" w:rsidP="002D228C">
      <w:pPr>
        <w:pStyle w:val="podpkt11"/>
      </w:pPr>
      <w:r w:rsidRPr="00782B16">
        <w:t xml:space="preserve">7.2. Jednostka obmiarowa </w:t>
      </w:r>
    </w:p>
    <w:p w14:paraId="46F26EB6" w14:textId="77777777" w:rsidR="0009708A" w:rsidRPr="00782B16" w:rsidRDefault="0009708A" w:rsidP="0009708A">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rPr>
          <w:sz w:val="20"/>
          <w:szCs w:val="20"/>
        </w:rPr>
      </w:pPr>
      <w:r w:rsidRPr="00782B16">
        <w:rPr>
          <w:sz w:val="20"/>
          <w:szCs w:val="20"/>
        </w:rPr>
        <w:t>Jednostką obmiarową jest 1 m</w:t>
      </w:r>
      <w:r w:rsidRPr="00782B16">
        <w:rPr>
          <w:sz w:val="20"/>
          <w:szCs w:val="20"/>
          <w:vertAlign w:val="superscript"/>
        </w:rPr>
        <w:t xml:space="preserve">2 </w:t>
      </w:r>
      <w:r w:rsidRPr="00782B16">
        <w:rPr>
          <w:sz w:val="20"/>
          <w:szCs w:val="20"/>
        </w:rPr>
        <w:t>(metr kwadratowy) wykonanej warstwy wiążącej z betonu asfaltowego (AC)</w:t>
      </w:r>
    </w:p>
    <w:p w14:paraId="5D8E083E" w14:textId="77777777" w:rsidR="0009708A" w:rsidRPr="00782B16" w:rsidRDefault="0009708A" w:rsidP="0009708A">
      <w:pPr>
        <w:keepNext/>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rPr>
          <w:b/>
          <w:bCs/>
          <w:sz w:val="20"/>
          <w:szCs w:val="20"/>
        </w:rPr>
      </w:pPr>
      <w:r w:rsidRPr="00782B16">
        <w:rPr>
          <w:b/>
          <w:bCs/>
          <w:sz w:val="20"/>
          <w:szCs w:val="20"/>
        </w:rPr>
        <w:t>8. ODBIÓR ROBÓT</w:t>
      </w:r>
    </w:p>
    <w:p w14:paraId="2CDF2158" w14:textId="77777777" w:rsidR="0009708A" w:rsidRPr="00782B16" w:rsidRDefault="0009708A" w:rsidP="002D228C">
      <w:pPr>
        <w:pStyle w:val="podpkt11"/>
      </w:pPr>
      <w:r w:rsidRPr="00782B16">
        <w:t>8.1. Ogólne zasady odbioru robót</w:t>
      </w:r>
    </w:p>
    <w:p w14:paraId="070EF940" w14:textId="77777777" w:rsidR="0009708A" w:rsidRPr="00782B16" w:rsidRDefault="0009708A" w:rsidP="0009708A">
      <w:pPr>
        <w:autoSpaceDE w:val="0"/>
        <w:autoSpaceDN w:val="0"/>
        <w:adjustRightInd w:val="0"/>
        <w:rPr>
          <w:sz w:val="20"/>
          <w:szCs w:val="20"/>
        </w:rPr>
      </w:pPr>
      <w:r w:rsidRPr="00782B16">
        <w:rPr>
          <w:sz w:val="20"/>
          <w:szCs w:val="20"/>
        </w:rPr>
        <w:t>Ogólne zasady odbioru robót podano w ST D-M-00.00.00. „Wymagania ogólne” p.8.</w:t>
      </w:r>
    </w:p>
    <w:p w14:paraId="647CBC47" w14:textId="77777777" w:rsidR="0009708A" w:rsidRPr="00782B16" w:rsidRDefault="0009708A" w:rsidP="0009708A">
      <w:pPr>
        <w:autoSpaceDE w:val="0"/>
        <w:autoSpaceDN w:val="0"/>
        <w:adjustRightInd w:val="0"/>
        <w:rPr>
          <w:sz w:val="20"/>
          <w:szCs w:val="20"/>
        </w:rPr>
      </w:pPr>
      <w:r w:rsidRPr="00782B16">
        <w:rPr>
          <w:sz w:val="20"/>
          <w:szCs w:val="20"/>
        </w:rPr>
        <w:t xml:space="preserve">Warstwę nawierzchniową należy uznać za wykonaną zgodnie z wymaganiami niniejszej </w:t>
      </w:r>
      <w:proofErr w:type="spellStart"/>
      <w:r w:rsidRPr="00782B16">
        <w:rPr>
          <w:sz w:val="20"/>
          <w:szCs w:val="20"/>
        </w:rPr>
        <w:t>STWiORB</w:t>
      </w:r>
      <w:proofErr w:type="spellEnd"/>
      <w:r w:rsidRPr="00782B16">
        <w:rPr>
          <w:sz w:val="20"/>
          <w:szCs w:val="20"/>
        </w:rPr>
        <w:t xml:space="preserve">, jeżeli wyniki wszystkich badań i pomiarów kontrolnych oraz sprawdzeń, wymienionych w pkt.6, są pozytywne. </w:t>
      </w:r>
    </w:p>
    <w:p w14:paraId="204FDA32" w14:textId="77777777" w:rsidR="0009708A" w:rsidRPr="00782B16" w:rsidRDefault="0009708A" w:rsidP="0009708A">
      <w:pPr>
        <w:keepNext/>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rPr>
          <w:b/>
          <w:bCs/>
          <w:sz w:val="20"/>
          <w:szCs w:val="20"/>
        </w:rPr>
      </w:pPr>
      <w:r w:rsidRPr="00782B16">
        <w:rPr>
          <w:b/>
          <w:bCs/>
          <w:sz w:val="20"/>
          <w:szCs w:val="20"/>
        </w:rPr>
        <w:t>9. PODSTAWA PŁATNO</w:t>
      </w:r>
      <w:r w:rsidRPr="00782B16">
        <w:rPr>
          <w:rFonts w:hint="eastAsia"/>
          <w:b/>
          <w:bCs/>
          <w:sz w:val="20"/>
          <w:szCs w:val="20"/>
        </w:rPr>
        <w:t>Ś</w:t>
      </w:r>
      <w:r w:rsidRPr="00782B16">
        <w:rPr>
          <w:b/>
          <w:bCs/>
          <w:sz w:val="20"/>
          <w:szCs w:val="20"/>
        </w:rPr>
        <w:t>CI</w:t>
      </w:r>
    </w:p>
    <w:p w14:paraId="327260F2" w14:textId="77777777" w:rsidR="0009708A" w:rsidRPr="00782B16" w:rsidRDefault="0009708A" w:rsidP="002D228C">
      <w:pPr>
        <w:pStyle w:val="podpkt11"/>
      </w:pPr>
      <w:r w:rsidRPr="00782B16">
        <w:t xml:space="preserve">9.1. Ogólne ustalenia dotyczące podstawy płatności </w:t>
      </w:r>
    </w:p>
    <w:p w14:paraId="68FDE0E7" w14:textId="77777777" w:rsidR="0009708A" w:rsidRPr="00782B16" w:rsidRDefault="0009708A" w:rsidP="0009708A">
      <w:pPr>
        <w:autoSpaceDE w:val="0"/>
        <w:autoSpaceDN w:val="0"/>
        <w:adjustRightInd w:val="0"/>
        <w:rPr>
          <w:sz w:val="20"/>
          <w:szCs w:val="20"/>
        </w:rPr>
      </w:pPr>
      <w:r w:rsidRPr="00782B16">
        <w:rPr>
          <w:sz w:val="20"/>
          <w:szCs w:val="20"/>
        </w:rPr>
        <w:t xml:space="preserve">Ogólne ustalenia dotyczące podstawy płatności podano w </w:t>
      </w:r>
      <w:proofErr w:type="spellStart"/>
      <w:r w:rsidRPr="00782B16">
        <w:rPr>
          <w:sz w:val="20"/>
          <w:szCs w:val="20"/>
        </w:rPr>
        <w:t>STWiORB</w:t>
      </w:r>
      <w:proofErr w:type="spellEnd"/>
      <w:r w:rsidRPr="00782B16">
        <w:rPr>
          <w:sz w:val="20"/>
          <w:szCs w:val="20"/>
        </w:rPr>
        <w:t xml:space="preserve"> DM.00.00.00 „Wymagania ogólne". </w:t>
      </w:r>
    </w:p>
    <w:p w14:paraId="6EA9F893" w14:textId="77777777" w:rsidR="0009708A" w:rsidRPr="00782B16" w:rsidRDefault="0009708A" w:rsidP="002D228C">
      <w:pPr>
        <w:pStyle w:val="podpkt11"/>
      </w:pPr>
      <w:r w:rsidRPr="00782B16">
        <w:t xml:space="preserve">9.2. Cena jednostki obmiarowej </w:t>
      </w:r>
    </w:p>
    <w:p w14:paraId="09B20682" w14:textId="77777777" w:rsidR="0009708A" w:rsidRPr="00782B16" w:rsidRDefault="0009708A" w:rsidP="0009708A">
      <w:pPr>
        <w:autoSpaceDE w:val="0"/>
        <w:autoSpaceDN w:val="0"/>
        <w:adjustRightInd w:val="0"/>
        <w:rPr>
          <w:sz w:val="20"/>
          <w:szCs w:val="20"/>
        </w:rPr>
      </w:pPr>
      <w:r w:rsidRPr="00782B16">
        <w:rPr>
          <w:sz w:val="20"/>
          <w:szCs w:val="20"/>
        </w:rPr>
        <w:t>Cena wykonania 1 m</w:t>
      </w:r>
      <w:r w:rsidRPr="00782B16">
        <w:rPr>
          <w:sz w:val="20"/>
          <w:szCs w:val="20"/>
          <w:vertAlign w:val="superscript"/>
        </w:rPr>
        <w:t>2</w:t>
      </w:r>
      <w:r w:rsidRPr="00782B16">
        <w:rPr>
          <w:sz w:val="20"/>
          <w:szCs w:val="20"/>
        </w:rPr>
        <w:t xml:space="preserve"> warstwy wiążącej z betonu asfaltowego (AC) obejmuje: </w:t>
      </w:r>
    </w:p>
    <w:p w14:paraId="0DB05A4F" w14:textId="77777777" w:rsidR="0009708A" w:rsidRPr="00782B16" w:rsidRDefault="0009708A">
      <w:pPr>
        <w:pStyle w:val="Akapitzlist"/>
        <w:numPr>
          <w:ilvl w:val="0"/>
          <w:numId w:val="64"/>
        </w:numPr>
      </w:pPr>
      <w:r w:rsidRPr="00782B16">
        <w:t xml:space="preserve">prace pomiarowe i roboty przygotowawcze, </w:t>
      </w:r>
    </w:p>
    <w:p w14:paraId="41853B33" w14:textId="77777777" w:rsidR="0009708A" w:rsidRPr="00782B16" w:rsidRDefault="0009708A">
      <w:pPr>
        <w:pStyle w:val="Akapitzlist"/>
        <w:numPr>
          <w:ilvl w:val="0"/>
          <w:numId w:val="64"/>
        </w:numPr>
      </w:pPr>
      <w:r w:rsidRPr="00782B16">
        <w:t xml:space="preserve">oznakowanie robót, </w:t>
      </w:r>
    </w:p>
    <w:p w14:paraId="2F3CFDB4" w14:textId="77777777" w:rsidR="0009708A" w:rsidRPr="00782B16" w:rsidRDefault="0009708A">
      <w:pPr>
        <w:pStyle w:val="Akapitzlist"/>
        <w:numPr>
          <w:ilvl w:val="0"/>
          <w:numId w:val="64"/>
        </w:numPr>
      </w:pPr>
      <w:r w:rsidRPr="00782B16">
        <w:t xml:space="preserve">oczyszczenie i skropienie podłoża, </w:t>
      </w:r>
    </w:p>
    <w:p w14:paraId="51DDA4A0" w14:textId="77777777" w:rsidR="0009708A" w:rsidRPr="00782B16" w:rsidRDefault="0009708A">
      <w:pPr>
        <w:pStyle w:val="Akapitzlist"/>
        <w:numPr>
          <w:ilvl w:val="0"/>
          <w:numId w:val="64"/>
        </w:numPr>
      </w:pPr>
      <w:r w:rsidRPr="00782B16">
        <w:t xml:space="preserve">dostarczenie materiałów i sprzętu, </w:t>
      </w:r>
    </w:p>
    <w:p w14:paraId="3F017DD8" w14:textId="77777777" w:rsidR="0009708A" w:rsidRPr="00782B16" w:rsidRDefault="0009708A">
      <w:pPr>
        <w:pStyle w:val="Akapitzlist"/>
        <w:numPr>
          <w:ilvl w:val="0"/>
          <w:numId w:val="64"/>
        </w:numPr>
      </w:pPr>
      <w:r w:rsidRPr="00782B16">
        <w:t xml:space="preserve">opracowanie recepty laboratoryjnej, </w:t>
      </w:r>
    </w:p>
    <w:p w14:paraId="37459AA4" w14:textId="77777777" w:rsidR="0009708A" w:rsidRPr="00782B16" w:rsidRDefault="0009708A">
      <w:pPr>
        <w:pStyle w:val="Akapitzlist"/>
        <w:numPr>
          <w:ilvl w:val="0"/>
          <w:numId w:val="64"/>
        </w:numPr>
      </w:pPr>
      <w:r w:rsidRPr="00782B16">
        <w:t xml:space="preserve">wykonanie próby technologicznej i odcinka próbnego, </w:t>
      </w:r>
    </w:p>
    <w:p w14:paraId="044A50E3" w14:textId="77777777" w:rsidR="0009708A" w:rsidRPr="00782B16" w:rsidRDefault="0009708A">
      <w:pPr>
        <w:pStyle w:val="Akapitzlist"/>
        <w:numPr>
          <w:ilvl w:val="0"/>
          <w:numId w:val="64"/>
        </w:numPr>
      </w:pPr>
      <w:r w:rsidRPr="00782B16">
        <w:t xml:space="preserve">wyprodukowanie mieszanki betonu asfaltowego i jej transport na miejsce wbudowania, </w:t>
      </w:r>
    </w:p>
    <w:p w14:paraId="320DB6A2" w14:textId="77777777" w:rsidR="0009708A" w:rsidRPr="00782B16" w:rsidRDefault="0009708A">
      <w:pPr>
        <w:pStyle w:val="Akapitzlist"/>
        <w:numPr>
          <w:ilvl w:val="0"/>
          <w:numId w:val="64"/>
        </w:numPr>
      </w:pPr>
      <w:r w:rsidRPr="00782B16">
        <w:t xml:space="preserve">posmarowanie lepiszczem lub pokrycie taśmą asfaltową krawędzi urządzeń obcych i krawężników, </w:t>
      </w:r>
    </w:p>
    <w:p w14:paraId="53243819" w14:textId="77777777" w:rsidR="0009708A" w:rsidRPr="00782B16" w:rsidRDefault="0009708A">
      <w:pPr>
        <w:pStyle w:val="Akapitzlist"/>
        <w:numPr>
          <w:ilvl w:val="0"/>
          <w:numId w:val="64"/>
        </w:numPr>
      </w:pPr>
      <w:r w:rsidRPr="00782B16">
        <w:t xml:space="preserve">rozłożenie i zagęszczenie mieszanki betonu asfaltowego, </w:t>
      </w:r>
    </w:p>
    <w:p w14:paraId="2F88E95B" w14:textId="77777777" w:rsidR="0009708A" w:rsidRPr="00782B16" w:rsidRDefault="0009708A">
      <w:pPr>
        <w:pStyle w:val="Akapitzlist"/>
        <w:numPr>
          <w:ilvl w:val="0"/>
          <w:numId w:val="64"/>
        </w:numPr>
      </w:pPr>
      <w:r w:rsidRPr="00782B16">
        <w:t xml:space="preserve">obcięcie krawędzi i posmarowanie lepiszczem, </w:t>
      </w:r>
    </w:p>
    <w:p w14:paraId="326D0C78" w14:textId="77777777" w:rsidR="0009708A" w:rsidRPr="00782B16" w:rsidRDefault="0009708A">
      <w:pPr>
        <w:pStyle w:val="Akapitzlist"/>
        <w:numPr>
          <w:ilvl w:val="0"/>
          <w:numId w:val="64"/>
        </w:numPr>
      </w:pPr>
      <w:r w:rsidRPr="00782B16">
        <w:t>utrzymanie i pielęgnacja warstwy w trakcie robót,</w:t>
      </w:r>
    </w:p>
    <w:p w14:paraId="1C842B37" w14:textId="77777777" w:rsidR="0009708A" w:rsidRPr="00782B16" w:rsidRDefault="0009708A">
      <w:pPr>
        <w:pStyle w:val="Akapitzlist"/>
        <w:numPr>
          <w:ilvl w:val="0"/>
          <w:numId w:val="64"/>
        </w:numPr>
      </w:pPr>
      <w:r w:rsidRPr="00782B16">
        <w:t xml:space="preserve">przeprowadzenie pomiarów i badań wymaganych w specyfikacji technicznej, </w:t>
      </w:r>
    </w:p>
    <w:p w14:paraId="157AABBC" w14:textId="77777777" w:rsidR="0009708A" w:rsidRPr="00782B16" w:rsidRDefault="0009708A">
      <w:pPr>
        <w:pStyle w:val="Akapitzlist"/>
        <w:numPr>
          <w:ilvl w:val="0"/>
          <w:numId w:val="64"/>
        </w:numPr>
      </w:pPr>
      <w:r w:rsidRPr="00782B16">
        <w:lastRenderedPageBreak/>
        <w:t>odwiezienie sprzętu.</w:t>
      </w:r>
    </w:p>
    <w:p w14:paraId="1E1AFB1B" w14:textId="77777777" w:rsidR="0009708A" w:rsidRPr="00782B16" w:rsidRDefault="0009708A" w:rsidP="0009708A">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rPr>
          <w:b/>
          <w:bCs/>
          <w:sz w:val="20"/>
          <w:szCs w:val="20"/>
        </w:rPr>
      </w:pPr>
      <w:r w:rsidRPr="00782B16">
        <w:rPr>
          <w:b/>
          <w:bCs/>
          <w:sz w:val="20"/>
          <w:szCs w:val="20"/>
        </w:rPr>
        <w:t>10. PRZEPISY ZWIĄZANE</w:t>
      </w:r>
    </w:p>
    <w:p w14:paraId="0C1FE9F1" w14:textId="77777777" w:rsidR="0009708A" w:rsidRPr="00782B16" w:rsidRDefault="0009708A">
      <w:pPr>
        <w:pStyle w:val="Tekstpodstawowy"/>
        <w:numPr>
          <w:ilvl w:val="0"/>
          <w:numId w:val="47"/>
        </w:numPr>
        <w:spacing w:before="0" w:after="0" w:line="240" w:lineRule="auto"/>
        <w:ind w:left="425" w:hanging="357"/>
        <w:rPr>
          <w:sz w:val="20"/>
        </w:rPr>
      </w:pPr>
      <w:r w:rsidRPr="00782B16">
        <w:rPr>
          <w:sz w:val="20"/>
        </w:rPr>
        <w:t xml:space="preserve">PN-EN 459-2 Wapno budowlane – Część 2: Metody badań </w:t>
      </w:r>
    </w:p>
    <w:p w14:paraId="3F5E7FB1" w14:textId="77777777" w:rsidR="0009708A" w:rsidRPr="00782B16" w:rsidRDefault="0009708A">
      <w:pPr>
        <w:pStyle w:val="Tekstpodstawowy"/>
        <w:numPr>
          <w:ilvl w:val="0"/>
          <w:numId w:val="47"/>
        </w:numPr>
        <w:spacing w:before="0" w:after="0" w:line="240" w:lineRule="auto"/>
        <w:ind w:left="425" w:hanging="357"/>
        <w:rPr>
          <w:sz w:val="20"/>
        </w:rPr>
      </w:pPr>
      <w:r w:rsidRPr="00782B16">
        <w:rPr>
          <w:sz w:val="20"/>
        </w:rPr>
        <w:t xml:space="preserve">PN-EN 932-3 Badania podstawowych właściwości kruszyw – Procedura i terminologia uproszczonego opisu petrograficznego </w:t>
      </w:r>
    </w:p>
    <w:p w14:paraId="27558B89" w14:textId="77777777" w:rsidR="0009708A" w:rsidRPr="00782B16" w:rsidRDefault="0009708A">
      <w:pPr>
        <w:pStyle w:val="Tekstpodstawowy"/>
        <w:numPr>
          <w:ilvl w:val="0"/>
          <w:numId w:val="47"/>
        </w:numPr>
        <w:spacing w:before="0" w:after="0" w:line="240" w:lineRule="auto"/>
        <w:ind w:left="425" w:hanging="357"/>
        <w:rPr>
          <w:sz w:val="20"/>
        </w:rPr>
      </w:pPr>
      <w:r w:rsidRPr="00782B16">
        <w:rPr>
          <w:sz w:val="20"/>
        </w:rPr>
        <w:t xml:space="preserve">PN-EN 932-5 Badania podstawowych właściwości kruszyw – Część 5: Wyposażenie podstawowe i wzorcowanie </w:t>
      </w:r>
    </w:p>
    <w:p w14:paraId="17D6BF45" w14:textId="77777777" w:rsidR="0009708A" w:rsidRPr="00782B16" w:rsidRDefault="0009708A">
      <w:pPr>
        <w:pStyle w:val="Tekstpodstawowy"/>
        <w:numPr>
          <w:ilvl w:val="0"/>
          <w:numId w:val="47"/>
        </w:numPr>
        <w:spacing w:before="0" w:after="0" w:line="240" w:lineRule="auto"/>
        <w:ind w:left="425" w:hanging="357"/>
        <w:rPr>
          <w:sz w:val="20"/>
        </w:rPr>
      </w:pPr>
      <w:r w:rsidRPr="00782B16">
        <w:rPr>
          <w:sz w:val="20"/>
        </w:rPr>
        <w:t xml:space="preserve">PN-EN 933-1 Badania geometrycznych właściwości kruszyw – Oznaczanie składu ziarnowego. Metoda przesiewania </w:t>
      </w:r>
    </w:p>
    <w:p w14:paraId="24746BE5" w14:textId="77777777" w:rsidR="0009708A" w:rsidRPr="00782B16" w:rsidRDefault="0009708A">
      <w:pPr>
        <w:pStyle w:val="Tekstpodstawowy"/>
        <w:numPr>
          <w:ilvl w:val="0"/>
          <w:numId w:val="47"/>
        </w:numPr>
        <w:spacing w:before="0" w:after="0" w:line="240" w:lineRule="auto"/>
        <w:ind w:left="425" w:hanging="357"/>
        <w:rPr>
          <w:sz w:val="20"/>
        </w:rPr>
      </w:pPr>
      <w:r w:rsidRPr="00782B16">
        <w:rPr>
          <w:sz w:val="20"/>
        </w:rPr>
        <w:t xml:space="preserve">PN-EN 933-3 Badania geometrycznych właściwości kruszyw – Oznaczanie kształtu ziaren za pomocą wskaźnika płaskości </w:t>
      </w:r>
    </w:p>
    <w:p w14:paraId="215C0204" w14:textId="77777777" w:rsidR="0009708A" w:rsidRPr="00782B16" w:rsidRDefault="0009708A">
      <w:pPr>
        <w:pStyle w:val="Tekstpodstawowy"/>
        <w:numPr>
          <w:ilvl w:val="0"/>
          <w:numId w:val="47"/>
        </w:numPr>
        <w:spacing w:before="0" w:after="0" w:line="240" w:lineRule="auto"/>
        <w:ind w:left="425" w:hanging="357"/>
        <w:rPr>
          <w:sz w:val="20"/>
        </w:rPr>
      </w:pPr>
      <w:r w:rsidRPr="00782B16">
        <w:rPr>
          <w:sz w:val="20"/>
        </w:rPr>
        <w:t xml:space="preserve">PN-EN 933-4 Badania geometrycznych właściwości kruszyw – Część 4: Oznaczanie kształtu ziaren – Wskaźnik kształtu </w:t>
      </w:r>
    </w:p>
    <w:p w14:paraId="61C6146A" w14:textId="77777777" w:rsidR="0009708A" w:rsidRPr="00782B16" w:rsidRDefault="0009708A">
      <w:pPr>
        <w:pStyle w:val="Tekstpodstawowy"/>
        <w:numPr>
          <w:ilvl w:val="0"/>
          <w:numId w:val="47"/>
        </w:numPr>
        <w:spacing w:before="0" w:after="0" w:line="240" w:lineRule="auto"/>
        <w:ind w:left="425" w:hanging="357"/>
        <w:rPr>
          <w:sz w:val="20"/>
        </w:rPr>
      </w:pPr>
      <w:r w:rsidRPr="00782B16">
        <w:rPr>
          <w:sz w:val="20"/>
        </w:rPr>
        <w:t xml:space="preserve">PN-EN 933-5 Badania geometrycznych właściwości kruszyw – Oznaczanie procentowej zawartości ziaren o powierzchniach powstałych w wyniku </w:t>
      </w:r>
      <w:proofErr w:type="spellStart"/>
      <w:r w:rsidRPr="00782B16">
        <w:rPr>
          <w:sz w:val="20"/>
        </w:rPr>
        <w:t>przekruszenia</w:t>
      </w:r>
      <w:proofErr w:type="spellEnd"/>
      <w:r w:rsidRPr="00782B16">
        <w:rPr>
          <w:sz w:val="20"/>
        </w:rPr>
        <w:t xml:space="preserve"> lub łamania kruszyw grubych </w:t>
      </w:r>
    </w:p>
    <w:p w14:paraId="070A12DC" w14:textId="77777777" w:rsidR="0009708A" w:rsidRPr="00782B16" w:rsidRDefault="0009708A">
      <w:pPr>
        <w:pStyle w:val="Tekstpodstawowy"/>
        <w:numPr>
          <w:ilvl w:val="0"/>
          <w:numId w:val="47"/>
        </w:numPr>
        <w:spacing w:before="0" w:after="0" w:line="240" w:lineRule="auto"/>
        <w:ind w:left="425" w:hanging="357"/>
        <w:rPr>
          <w:sz w:val="20"/>
        </w:rPr>
      </w:pPr>
      <w:r w:rsidRPr="00782B16">
        <w:rPr>
          <w:sz w:val="20"/>
        </w:rPr>
        <w:t xml:space="preserve">PN-EN 933-6 Badania geometrycznych właściwości kruszyw – Część 6: Ocena właściwości powierzchni – Wskaźnik przepływu kruszywa </w:t>
      </w:r>
    </w:p>
    <w:p w14:paraId="28822810" w14:textId="77777777" w:rsidR="0009708A" w:rsidRPr="00782B16" w:rsidRDefault="0009708A">
      <w:pPr>
        <w:pStyle w:val="Tekstpodstawowy"/>
        <w:numPr>
          <w:ilvl w:val="0"/>
          <w:numId w:val="47"/>
        </w:numPr>
        <w:spacing w:before="0" w:after="0" w:line="240" w:lineRule="auto"/>
        <w:ind w:left="425" w:hanging="357"/>
        <w:rPr>
          <w:sz w:val="20"/>
        </w:rPr>
      </w:pPr>
      <w:r w:rsidRPr="00782B16">
        <w:rPr>
          <w:sz w:val="20"/>
        </w:rPr>
        <w:t xml:space="preserve">PN-EN 933-9 Badania geometrycznych właściwości kruszyw – Ocena zawartości drobnych cząstek – Badania błękitem metylenowym </w:t>
      </w:r>
    </w:p>
    <w:p w14:paraId="2447B2C0" w14:textId="77777777" w:rsidR="0009708A" w:rsidRPr="00782B16" w:rsidRDefault="0009708A">
      <w:pPr>
        <w:pStyle w:val="Tekstpodstawowy"/>
        <w:numPr>
          <w:ilvl w:val="0"/>
          <w:numId w:val="47"/>
        </w:numPr>
        <w:spacing w:before="0" w:after="0" w:line="240" w:lineRule="auto"/>
        <w:ind w:left="425" w:hanging="357"/>
        <w:rPr>
          <w:sz w:val="20"/>
        </w:rPr>
      </w:pPr>
      <w:r w:rsidRPr="00782B16">
        <w:rPr>
          <w:sz w:val="20"/>
        </w:rPr>
        <w:t xml:space="preserve">PN-EN 933-10 Badania geometrycznych właściwości kruszyw – Część 10: Ocena zawartości drobnych cząstek – Uziarnienie wypełniaczy (przesiewanie w strumieniu powietrza) </w:t>
      </w:r>
    </w:p>
    <w:p w14:paraId="6DA1276B" w14:textId="77777777" w:rsidR="0009708A" w:rsidRPr="00782B16" w:rsidRDefault="0009708A">
      <w:pPr>
        <w:pStyle w:val="Tekstpodstawowy"/>
        <w:numPr>
          <w:ilvl w:val="0"/>
          <w:numId w:val="47"/>
        </w:numPr>
        <w:spacing w:before="0" w:after="0" w:line="240" w:lineRule="auto"/>
        <w:ind w:left="425" w:hanging="357"/>
        <w:rPr>
          <w:sz w:val="20"/>
        </w:rPr>
      </w:pPr>
      <w:r w:rsidRPr="00782B16">
        <w:rPr>
          <w:sz w:val="20"/>
        </w:rPr>
        <w:t xml:space="preserve">PN-EN 1097-2 Badania mechanicznych i fizycznych właściwości kruszyw – Metody oznaczania odporności na rozdrabianie </w:t>
      </w:r>
    </w:p>
    <w:p w14:paraId="5A723280" w14:textId="77777777" w:rsidR="0009708A" w:rsidRPr="00782B16" w:rsidRDefault="0009708A">
      <w:pPr>
        <w:pStyle w:val="Tekstpodstawowy"/>
        <w:numPr>
          <w:ilvl w:val="0"/>
          <w:numId w:val="47"/>
        </w:numPr>
        <w:spacing w:before="0" w:after="0" w:line="240" w:lineRule="auto"/>
        <w:ind w:left="425" w:hanging="357"/>
        <w:rPr>
          <w:sz w:val="20"/>
        </w:rPr>
      </w:pPr>
      <w:r w:rsidRPr="00782B16">
        <w:rPr>
          <w:sz w:val="20"/>
        </w:rPr>
        <w:t xml:space="preserve">PN-EN 1097-3 Badania mechanicznych i fizycznych właściwości kruszyw – Oznaczanie gęstości nasypowej i jamistości </w:t>
      </w:r>
    </w:p>
    <w:p w14:paraId="6A083170" w14:textId="77777777" w:rsidR="0009708A" w:rsidRPr="00782B16" w:rsidRDefault="0009708A">
      <w:pPr>
        <w:pStyle w:val="Tekstpodstawowy"/>
        <w:numPr>
          <w:ilvl w:val="0"/>
          <w:numId w:val="47"/>
        </w:numPr>
        <w:spacing w:before="0" w:after="0" w:line="240" w:lineRule="auto"/>
        <w:ind w:left="425" w:hanging="357"/>
        <w:rPr>
          <w:sz w:val="20"/>
        </w:rPr>
      </w:pPr>
      <w:r w:rsidRPr="00782B16">
        <w:rPr>
          <w:sz w:val="20"/>
        </w:rPr>
        <w:t xml:space="preserve">PN-EN 1097-4 Badania mechanicznych i fizycznych właściwości kruszyw – Część 4: Oznaczanie pustych przestrzeni suchego, zagęszczonego wypełniacza </w:t>
      </w:r>
    </w:p>
    <w:p w14:paraId="575D86D4" w14:textId="77777777" w:rsidR="0009708A" w:rsidRPr="00782B16" w:rsidRDefault="0009708A">
      <w:pPr>
        <w:pStyle w:val="Tekstpodstawowy"/>
        <w:numPr>
          <w:ilvl w:val="0"/>
          <w:numId w:val="47"/>
        </w:numPr>
        <w:spacing w:before="0" w:after="0" w:line="240" w:lineRule="auto"/>
        <w:ind w:left="425" w:hanging="357"/>
        <w:rPr>
          <w:sz w:val="20"/>
        </w:rPr>
      </w:pPr>
      <w:r w:rsidRPr="00782B16">
        <w:rPr>
          <w:sz w:val="20"/>
        </w:rPr>
        <w:t xml:space="preserve">PN-EN 1097-5 Badania mechanicznych i fizycznych właściwości kruszyw – Część 5: Oznaczanie zawartości wody przez suszenie w suszarce z wentylacją </w:t>
      </w:r>
    </w:p>
    <w:p w14:paraId="3A0A577F" w14:textId="77777777" w:rsidR="0009708A" w:rsidRPr="00782B16" w:rsidRDefault="0009708A">
      <w:pPr>
        <w:pStyle w:val="Tekstpodstawowy"/>
        <w:numPr>
          <w:ilvl w:val="0"/>
          <w:numId w:val="47"/>
        </w:numPr>
        <w:spacing w:before="0" w:after="0" w:line="240" w:lineRule="auto"/>
        <w:ind w:left="425" w:hanging="357"/>
        <w:rPr>
          <w:sz w:val="20"/>
        </w:rPr>
      </w:pPr>
      <w:r w:rsidRPr="00782B16">
        <w:rPr>
          <w:sz w:val="20"/>
        </w:rPr>
        <w:t>PN-EN 1097-6 Badania mechanicznych i fizycznych właściwości kruszyw – Część 6</w:t>
      </w:r>
    </w:p>
    <w:p w14:paraId="39CB6CDE" w14:textId="77777777" w:rsidR="0009708A" w:rsidRPr="00782B16" w:rsidRDefault="0009708A">
      <w:pPr>
        <w:pStyle w:val="Tekstpodstawowy"/>
        <w:numPr>
          <w:ilvl w:val="0"/>
          <w:numId w:val="47"/>
        </w:numPr>
        <w:spacing w:before="0" w:after="0" w:line="240" w:lineRule="auto"/>
        <w:ind w:left="425" w:hanging="357"/>
        <w:rPr>
          <w:sz w:val="20"/>
        </w:rPr>
      </w:pPr>
      <w:r w:rsidRPr="00782B16">
        <w:rPr>
          <w:sz w:val="20"/>
        </w:rPr>
        <w:t>BN-8931-04 Pomiar równo</w:t>
      </w:r>
      <w:r w:rsidRPr="00782B16">
        <w:rPr>
          <w:rFonts w:hint="eastAsia"/>
          <w:sz w:val="20"/>
        </w:rPr>
        <w:t>ś</w:t>
      </w:r>
      <w:r w:rsidRPr="00782B16">
        <w:rPr>
          <w:sz w:val="20"/>
        </w:rPr>
        <w:t xml:space="preserve">ci nawierzchni </w:t>
      </w:r>
      <w:proofErr w:type="spellStart"/>
      <w:r w:rsidRPr="00782B16">
        <w:rPr>
          <w:sz w:val="20"/>
        </w:rPr>
        <w:t>planografem</w:t>
      </w:r>
      <w:proofErr w:type="spellEnd"/>
      <w:r w:rsidRPr="00782B16">
        <w:rPr>
          <w:sz w:val="20"/>
        </w:rPr>
        <w:t xml:space="preserve"> i łat</w:t>
      </w:r>
      <w:r w:rsidRPr="00782B16">
        <w:rPr>
          <w:rFonts w:hint="eastAsia"/>
          <w:sz w:val="20"/>
        </w:rPr>
        <w:t>ą</w:t>
      </w:r>
    </w:p>
    <w:p w14:paraId="4C1C504C" w14:textId="77777777" w:rsidR="0009708A" w:rsidRPr="00782B16" w:rsidRDefault="0009708A">
      <w:pPr>
        <w:pStyle w:val="Tekstpodstawowy"/>
        <w:numPr>
          <w:ilvl w:val="3"/>
          <w:numId w:val="47"/>
        </w:numPr>
        <w:spacing w:before="0" w:after="0" w:line="240" w:lineRule="auto"/>
        <w:ind w:left="425" w:hanging="357"/>
        <w:rPr>
          <w:sz w:val="20"/>
        </w:rPr>
      </w:pPr>
      <w:r w:rsidRPr="00782B16">
        <w:rPr>
          <w:sz w:val="20"/>
        </w:rPr>
        <w:t>Kruszywa do mieszanek mineralno-asfaltowych i powierzchniowych utrwale</w:t>
      </w:r>
      <w:r w:rsidRPr="00782B16">
        <w:rPr>
          <w:rFonts w:hint="eastAsia"/>
          <w:sz w:val="20"/>
        </w:rPr>
        <w:t>ń</w:t>
      </w:r>
      <w:r w:rsidRPr="00782B16">
        <w:rPr>
          <w:sz w:val="20"/>
        </w:rPr>
        <w:t xml:space="preserve"> na drogach krajowych WT-1 2014 Wymagania Techniczne</w:t>
      </w:r>
    </w:p>
    <w:p w14:paraId="754150AB" w14:textId="77777777" w:rsidR="0009708A" w:rsidRPr="00782B16" w:rsidRDefault="0009708A">
      <w:pPr>
        <w:pStyle w:val="Tekstpodstawowy"/>
        <w:numPr>
          <w:ilvl w:val="3"/>
          <w:numId w:val="47"/>
        </w:numPr>
        <w:spacing w:before="0" w:after="0" w:line="240" w:lineRule="auto"/>
        <w:ind w:left="425" w:hanging="357"/>
        <w:rPr>
          <w:sz w:val="20"/>
        </w:rPr>
      </w:pPr>
      <w:r w:rsidRPr="00782B16">
        <w:rPr>
          <w:sz w:val="20"/>
        </w:rPr>
        <w:t>Nawierzchnie asfaltowe na drogach krajowych WT-2 2014 Wymagania techniczne</w:t>
      </w:r>
    </w:p>
    <w:p w14:paraId="65C0A0E3" w14:textId="77777777" w:rsidR="0009708A" w:rsidRPr="00782B16" w:rsidRDefault="0009708A">
      <w:pPr>
        <w:pStyle w:val="Tekstpodstawowy"/>
        <w:numPr>
          <w:ilvl w:val="3"/>
          <w:numId w:val="47"/>
        </w:numPr>
        <w:spacing w:before="0" w:after="0" w:line="240" w:lineRule="auto"/>
        <w:ind w:left="425" w:hanging="357"/>
        <w:rPr>
          <w:sz w:val="20"/>
        </w:rPr>
      </w:pPr>
      <w:r w:rsidRPr="00782B16">
        <w:rPr>
          <w:sz w:val="20"/>
        </w:rPr>
        <w:t>WT-2 Nawierzchnie asfaltowe 2008</w:t>
      </w:r>
    </w:p>
    <w:p w14:paraId="29E90C8B" w14:textId="77777777" w:rsidR="0009708A" w:rsidRPr="00782B16" w:rsidRDefault="0009708A">
      <w:pPr>
        <w:pStyle w:val="Tekstpodstawowy"/>
        <w:numPr>
          <w:ilvl w:val="0"/>
          <w:numId w:val="47"/>
        </w:numPr>
        <w:spacing w:before="0" w:after="0" w:line="240" w:lineRule="auto"/>
        <w:ind w:left="425" w:hanging="357"/>
        <w:rPr>
          <w:sz w:val="20"/>
        </w:rPr>
      </w:pPr>
      <w:r w:rsidRPr="00782B16">
        <w:rPr>
          <w:sz w:val="20"/>
        </w:rPr>
        <w:t>Rozporz</w:t>
      </w:r>
      <w:r w:rsidRPr="00782B16">
        <w:rPr>
          <w:rFonts w:hint="eastAsia"/>
          <w:sz w:val="20"/>
        </w:rPr>
        <w:t>ą</w:t>
      </w:r>
      <w:r w:rsidRPr="00782B16">
        <w:rPr>
          <w:sz w:val="20"/>
        </w:rPr>
        <w:t xml:space="preserve">dzenie </w:t>
      </w:r>
      <w:proofErr w:type="spellStart"/>
      <w:r w:rsidRPr="00782B16">
        <w:rPr>
          <w:sz w:val="20"/>
        </w:rPr>
        <w:t>MTiGM</w:t>
      </w:r>
      <w:proofErr w:type="spellEnd"/>
      <w:r w:rsidRPr="00782B16">
        <w:rPr>
          <w:sz w:val="20"/>
        </w:rPr>
        <w:t xml:space="preserve"> w sprawie warunków technicznych, jakim powinny odpowiada</w:t>
      </w:r>
      <w:r w:rsidRPr="00782B16">
        <w:rPr>
          <w:rFonts w:hint="eastAsia"/>
          <w:sz w:val="20"/>
        </w:rPr>
        <w:t>ć</w:t>
      </w:r>
      <w:r w:rsidRPr="00782B16">
        <w:rPr>
          <w:sz w:val="20"/>
        </w:rPr>
        <w:t xml:space="preserve"> drogi publiczne i ich usytuowanie (Dz.U. nr 43 z dnia 2 marca 1999)</w:t>
      </w:r>
    </w:p>
    <w:p w14:paraId="6C92EF6F" w14:textId="77777777" w:rsidR="0009708A" w:rsidRPr="00782B16" w:rsidRDefault="0009708A">
      <w:pPr>
        <w:pStyle w:val="Tekstpodstawowy"/>
        <w:numPr>
          <w:ilvl w:val="0"/>
          <w:numId w:val="47"/>
        </w:numPr>
        <w:spacing w:before="0" w:after="0" w:line="240" w:lineRule="auto"/>
        <w:ind w:left="425" w:hanging="357"/>
        <w:rPr>
          <w:sz w:val="20"/>
        </w:rPr>
      </w:pPr>
      <w:r w:rsidRPr="00782B16">
        <w:rPr>
          <w:sz w:val="20"/>
        </w:rPr>
        <w:t>Katalogu typowych konstrukcji nawierzchni podatnych i półsztywnych (Załącznik do zarządzenia nr 31 Generalnego Dyrektora Dróg Krajowych i Autostrad z dnia 16.06.2014 r,</w:t>
      </w:r>
    </w:p>
    <w:p w14:paraId="5BF86557" w14:textId="77777777" w:rsidR="0009708A" w:rsidRPr="00782B16" w:rsidRDefault="0009708A" w:rsidP="0009708A">
      <w:pPr>
        <w:autoSpaceDE w:val="0"/>
        <w:autoSpaceDN w:val="0"/>
        <w:adjustRightInd w:val="0"/>
        <w:ind w:left="284" w:hanging="284"/>
        <w:rPr>
          <w:sz w:val="20"/>
          <w:szCs w:val="20"/>
        </w:rPr>
      </w:pPr>
    </w:p>
    <w:p w14:paraId="6354A9B9" w14:textId="77777777" w:rsidR="0009708A" w:rsidRPr="00782B16" w:rsidRDefault="0009708A" w:rsidP="0009708A">
      <w:pPr>
        <w:autoSpaceDE w:val="0"/>
        <w:autoSpaceDN w:val="0"/>
        <w:adjustRightInd w:val="0"/>
        <w:ind w:left="284" w:hanging="284"/>
        <w:rPr>
          <w:sz w:val="20"/>
          <w:szCs w:val="20"/>
        </w:rPr>
        <w:sectPr w:rsidR="0009708A" w:rsidRPr="00782B16" w:rsidSect="00B84E31">
          <w:type w:val="oddPage"/>
          <w:pgSz w:w="11907" w:h="16840"/>
          <w:pgMar w:top="1276" w:right="1134" w:bottom="1418" w:left="1134" w:header="907" w:footer="907" w:gutter="454"/>
          <w:cols w:space="708"/>
        </w:sectPr>
      </w:pPr>
    </w:p>
    <w:p w14:paraId="3402D64B" w14:textId="77777777" w:rsidR="00102142" w:rsidRPr="009E12AF" w:rsidRDefault="00102142" w:rsidP="00102142">
      <w:pPr>
        <w:pStyle w:val="Nagwek6"/>
        <w:spacing w:line="240" w:lineRule="auto"/>
        <w:rPr>
          <w:sz w:val="20"/>
          <w:szCs w:val="20"/>
        </w:rPr>
      </w:pPr>
      <w:bookmarkStart w:id="58" w:name="_Toc526948505"/>
      <w:bookmarkStart w:id="59" w:name="_Toc169093141"/>
      <w:r w:rsidRPr="009E12AF">
        <w:rPr>
          <w:sz w:val="20"/>
          <w:szCs w:val="20"/>
        </w:rPr>
        <w:lastRenderedPageBreak/>
        <w:t xml:space="preserve">D-05.03.13 </w:t>
      </w:r>
      <w:r w:rsidRPr="009E12AF">
        <w:rPr>
          <w:sz w:val="20"/>
          <w:szCs w:val="20"/>
        </w:rPr>
        <w:tab/>
        <w:t>NAWIERZCHNIA Z MIESZANKI MASTYKSOWO-GRYSOWEJ (SMA)</w:t>
      </w:r>
      <w:bookmarkEnd w:id="58"/>
      <w:bookmarkEnd w:id="59"/>
    </w:p>
    <w:p w14:paraId="6BE3BDEE" w14:textId="77777777" w:rsidR="00102142" w:rsidRPr="009E12AF" w:rsidRDefault="00102142" w:rsidP="0010214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rPr>
          <w:b/>
          <w:sz w:val="20"/>
          <w:szCs w:val="20"/>
        </w:rPr>
      </w:pPr>
      <w:r w:rsidRPr="009E12AF">
        <w:rPr>
          <w:b/>
          <w:sz w:val="20"/>
          <w:szCs w:val="20"/>
        </w:rPr>
        <w:t>1. WST</w:t>
      </w:r>
      <w:r w:rsidRPr="009E12AF">
        <w:rPr>
          <w:rFonts w:hint="eastAsia"/>
          <w:b/>
          <w:sz w:val="20"/>
          <w:szCs w:val="20"/>
        </w:rPr>
        <w:t>Ę</w:t>
      </w:r>
      <w:r w:rsidRPr="009E12AF">
        <w:rPr>
          <w:b/>
          <w:sz w:val="20"/>
          <w:szCs w:val="20"/>
        </w:rPr>
        <w:t>P</w:t>
      </w:r>
    </w:p>
    <w:p w14:paraId="1AFA46A1" w14:textId="77777777" w:rsidR="00102142" w:rsidRPr="009E12AF" w:rsidRDefault="00102142" w:rsidP="002D228C">
      <w:pPr>
        <w:pStyle w:val="podpkt11"/>
      </w:pPr>
      <w:r w:rsidRPr="009E12AF">
        <w:t>1.1. Przedmiot Specyfikacji Technicznych (ST)</w:t>
      </w:r>
    </w:p>
    <w:p w14:paraId="0E744903" w14:textId="2A69513D" w:rsidR="00102142" w:rsidRPr="009E12AF" w:rsidRDefault="00102142" w:rsidP="00102142">
      <w:pPr>
        <w:autoSpaceDE w:val="0"/>
        <w:autoSpaceDN w:val="0"/>
        <w:adjustRightInd w:val="0"/>
        <w:jc w:val="both"/>
        <w:rPr>
          <w:sz w:val="20"/>
          <w:szCs w:val="20"/>
        </w:rPr>
      </w:pPr>
      <w:r w:rsidRPr="009E12AF">
        <w:rPr>
          <w:sz w:val="20"/>
          <w:szCs w:val="20"/>
        </w:rPr>
        <w:t>Przedmiotem niniejszych Specyfikacji Technicznych (ST) s</w:t>
      </w:r>
      <w:r w:rsidRPr="009E12AF">
        <w:rPr>
          <w:rFonts w:hint="eastAsia"/>
          <w:sz w:val="20"/>
          <w:szCs w:val="20"/>
        </w:rPr>
        <w:t>ą</w:t>
      </w:r>
      <w:r w:rsidRPr="009E12AF">
        <w:rPr>
          <w:sz w:val="20"/>
          <w:szCs w:val="20"/>
        </w:rPr>
        <w:t xml:space="preserve"> wymagania dotycz</w:t>
      </w:r>
      <w:r w:rsidRPr="009E12AF">
        <w:rPr>
          <w:rFonts w:ascii="TimesNewRoman" w:eastAsia="TimesNewRoman" w:cs="TimesNewRoman" w:hint="eastAsia"/>
          <w:sz w:val="20"/>
          <w:szCs w:val="20"/>
        </w:rPr>
        <w:t>ą</w:t>
      </w:r>
      <w:r w:rsidRPr="009E12AF">
        <w:rPr>
          <w:sz w:val="20"/>
          <w:szCs w:val="20"/>
        </w:rPr>
        <w:t>ce wykonania i odbioru warstwy ścieralnej z mieszanki mastyksowo-grysowej (SMA) w ramach</w:t>
      </w:r>
      <w:r>
        <w:rPr>
          <w:sz w:val="20"/>
          <w:szCs w:val="20"/>
        </w:rPr>
        <w:t xml:space="preserve"> </w:t>
      </w:r>
      <w:r w:rsidRPr="00782B16">
        <w:rPr>
          <w:sz w:val="20"/>
        </w:rPr>
        <w:t xml:space="preserve">realizacji </w:t>
      </w:r>
      <w:r w:rsidRPr="00782B16">
        <w:rPr>
          <w:spacing w:val="-3"/>
          <w:sz w:val="20"/>
        </w:rPr>
        <w:t xml:space="preserve">przedsięwzięcia pn.: </w:t>
      </w:r>
      <w:r w:rsidRPr="00782B16">
        <w:rPr>
          <w:rFonts w:cstheme="minorHAnsi"/>
          <w:b/>
          <w:bCs/>
          <w:sz w:val="20"/>
          <w:szCs w:val="20"/>
        </w:rPr>
        <w:t>Przebudowa drogi gminnej - ul. Słonecznej w Baniosze</w:t>
      </w:r>
      <w:r w:rsidRPr="009E12AF">
        <w:rPr>
          <w:b/>
          <w:bCs/>
          <w:sz w:val="20"/>
          <w:szCs w:val="20"/>
        </w:rPr>
        <w:t>.</w:t>
      </w:r>
    </w:p>
    <w:p w14:paraId="1E21A640" w14:textId="77777777" w:rsidR="00102142" w:rsidRPr="009E12AF" w:rsidRDefault="00102142" w:rsidP="002D228C">
      <w:pPr>
        <w:pStyle w:val="podpkt11"/>
      </w:pPr>
      <w:r w:rsidRPr="009E12AF">
        <w:t>1.2. Zakres stosowania ST</w:t>
      </w:r>
    </w:p>
    <w:p w14:paraId="0BF39489" w14:textId="77777777" w:rsidR="00102142" w:rsidRPr="009E12AF" w:rsidRDefault="00102142" w:rsidP="00102142">
      <w:pPr>
        <w:autoSpaceDE w:val="0"/>
        <w:autoSpaceDN w:val="0"/>
        <w:adjustRightInd w:val="0"/>
        <w:jc w:val="both"/>
        <w:rPr>
          <w:sz w:val="20"/>
          <w:szCs w:val="20"/>
        </w:rPr>
      </w:pPr>
      <w:r w:rsidRPr="009E12AF">
        <w:rPr>
          <w:sz w:val="20"/>
          <w:szCs w:val="20"/>
        </w:rPr>
        <w:t>ST s</w:t>
      </w:r>
      <w:r w:rsidRPr="009E12AF">
        <w:rPr>
          <w:rFonts w:ascii="TimesNewRoman" w:eastAsia="TimesNewRoman" w:cs="TimesNewRoman" w:hint="eastAsia"/>
          <w:sz w:val="20"/>
          <w:szCs w:val="20"/>
        </w:rPr>
        <w:t>ą</w:t>
      </w:r>
      <w:r w:rsidRPr="009E12AF">
        <w:rPr>
          <w:rFonts w:ascii="TimesNewRoman" w:eastAsia="TimesNewRoman" w:cs="TimesNewRoman"/>
          <w:sz w:val="20"/>
          <w:szCs w:val="20"/>
        </w:rPr>
        <w:t xml:space="preserve"> </w:t>
      </w:r>
      <w:r w:rsidRPr="009E12AF">
        <w:rPr>
          <w:sz w:val="20"/>
          <w:szCs w:val="20"/>
        </w:rPr>
        <w:t>stosowane jako dokument kontraktowy przy zlecaniu i realizacji Robót wymienionych w pkt. 1.1.</w:t>
      </w:r>
    </w:p>
    <w:p w14:paraId="1A95F07D" w14:textId="77777777" w:rsidR="00102142" w:rsidRPr="009E12AF" w:rsidRDefault="00102142" w:rsidP="00102142">
      <w:pPr>
        <w:pStyle w:val="Tytu"/>
        <w:spacing w:before="120" w:after="120" w:line="240" w:lineRule="auto"/>
        <w:jc w:val="left"/>
        <w:rPr>
          <w:bCs/>
          <w:sz w:val="20"/>
          <w:szCs w:val="20"/>
        </w:rPr>
      </w:pPr>
      <w:r w:rsidRPr="009E12AF">
        <w:rPr>
          <w:bCs/>
          <w:sz w:val="20"/>
          <w:szCs w:val="20"/>
        </w:rPr>
        <w:t>1.3. Zakres robót objętych Specyfikacją</w:t>
      </w:r>
    </w:p>
    <w:p w14:paraId="05379F0A" w14:textId="77777777" w:rsidR="00102142" w:rsidRPr="009E12AF" w:rsidRDefault="00102142" w:rsidP="00102142">
      <w:pPr>
        <w:autoSpaceDE w:val="0"/>
        <w:autoSpaceDN w:val="0"/>
        <w:adjustRightInd w:val="0"/>
        <w:jc w:val="both"/>
        <w:rPr>
          <w:sz w:val="20"/>
          <w:szCs w:val="20"/>
        </w:rPr>
      </w:pPr>
      <w:r w:rsidRPr="009E12AF">
        <w:rPr>
          <w:sz w:val="20"/>
          <w:szCs w:val="20"/>
        </w:rPr>
        <w:t>Ustalenia zawarte w niniejszej Specyfikacji mają zastosowanie przy wykonywaniu warstwy ścieralnej z mieszanki mastyksowo-grysowej (SMA) zgodnie z zakresem określonym w dokumentacji projektowej.</w:t>
      </w:r>
    </w:p>
    <w:p w14:paraId="41DCFBE1" w14:textId="77777777" w:rsidR="00102142" w:rsidRPr="009E12AF" w:rsidRDefault="00102142" w:rsidP="00102142">
      <w:pPr>
        <w:pStyle w:val="Tytu"/>
        <w:spacing w:before="120" w:after="120" w:line="240" w:lineRule="auto"/>
        <w:jc w:val="left"/>
        <w:rPr>
          <w:bCs/>
          <w:sz w:val="20"/>
          <w:szCs w:val="20"/>
        </w:rPr>
      </w:pPr>
      <w:r w:rsidRPr="009E12AF">
        <w:rPr>
          <w:bCs/>
          <w:sz w:val="20"/>
          <w:szCs w:val="20"/>
        </w:rPr>
        <w:t>1.4. Okre</w:t>
      </w:r>
      <w:r w:rsidRPr="009E12AF">
        <w:rPr>
          <w:rFonts w:hint="eastAsia"/>
          <w:bCs/>
          <w:sz w:val="20"/>
          <w:szCs w:val="20"/>
        </w:rPr>
        <w:t>ś</w:t>
      </w:r>
      <w:r w:rsidRPr="009E12AF">
        <w:rPr>
          <w:bCs/>
          <w:sz w:val="20"/>
          <w:szCs w:val="20"/>
        </w:rPr>
        <w:t>lenia podstawowe</w:t>
      </w:r>
    </w:p>
    <w:p w14:paraId="55B7B7E2" w14:textId="77777777" w:rsidR="00102142" w:rsidRPr="009E12AF" w:rsidRDefault="00102142" w:rsidP="00102142">
      <w:pPr>
        <w:autoSpaceDE w:val="0"/>
        <w:autoSpaceDN w:val="0"/>
        <w:adjustRightInd w:val="0"/>
        <w:spacing w:before="60"/>
        <w:jc w:val="both"/>
        <w:rPr>
          <w:sz w:val="20"/>
          <w:szCs w:val="20"/>
        </w:rPr>
      </w:pPr>
      <w:r w:rsidRPr="009E12AF">
        <w:rPr>
          <w:sz w:val="20"/>
          <w:szCs w:val="20"/>
        </w:rPr>
        <w:t>Określenia podane w Specyfikacji są zgodne z odpowiednimi normami i określeniami podanymi w Specyfikacji D-M-00.00.00 – „Wymagania Ogólne” pkt. 1.4.</w:t>
      </w:r>
    </w:p>
    <w:p w14:paraId="04164E71" w14:textId="77777777" w:rsidR="00102142" w:rsidRPr="009E12AF" w:rsidRDefault="00102142" w:rsidP="00102142">
      <w:pPr>
        <w:autoSpaceDE w:val="0"/>
        <w:autoSpaceDN w:val="0"/>
        <w:adjustRightInd w:val="0"/>
        <w:spacing w:before="60"/>
        <w:ind w:left="851" w:hanging="851"/>
        <w:jc w:val="both"/>
        <w:rPr>
          <w:sz w:val="20"/>
          <w:szCs w:val="20"/>
        </w:rPr>
      </w:pPr>
      <w:r w:rsidRPr="009E12AF">
        <w:rPr>
          <w:sz w:val="20"/>
          <w:szCs w:val="20"/>
        </w:rPr>
        <w:t>Mieszanka SMA (mieszanka mastyksowo-grysowa) – mieszanka mineralno-asfaltowa o nieciągłym uziarnieniu, składająca się z grubego łamanego szkieletu kruszywowego, związanego zaprawą mastyksową.</w:t>
      </w:r>
    </w:p>
    <w:p w14:paraId="66CC09C2" w14:textId="77777777" w:rsidR="00102142" w:rsidRPr="009E12AF" w:rsidRDefault="00102142" w:rsidP="00102142">
      <w:pPr>
        <w:autoSpaceDE w:val="0"/>
        <w:autoSpaceDN w:val="0"/>
        <w:adjustRightInd w:val="0"/>
        <w:spacing w:before="60"/>
        <w:ind w:left="851" w:hanging="851"/>
        <w:jc w:val="both"/>
        <w:rPr>
          <w:sz w:val="20"/>
          <w:szCs w:val="20"/>
        </w:rPr>
      </w:pPr>
      <w:r w:rsidRPr="009E12AF">
        <w:rPr>
          <w:sz w:val="20"/>
          <w:szCs w:val="20"/>
        </w:rPr>
        <w:t>Beton asfaltowy (AC) - mieszanka mineralno-asfaltowa, w której kruszywo o uziarnieniu równomiernie stopniowanym tworzy wzajemnie klinującą się strukturę.</w:t>
      </w:r>
    </w:p>
    <w:p w14:paraId="3C9F46F8" w14:textId="77777777" w:rsidR="00102142" w:rsidRPr="009E12AF" w:rsidRDefault="00102142" w:rsidP="00102142">
      <w:pPr>
        <w:autoSpaceDE w:val="0"/>
        <w:autoSpaceDN w:val="0"/>
        <w:adjustRightInd w:val="0"/>
        <w:spacing w:before="60"/>
        <w:ind w:left="851" w:hanging="851"/>
        <w:jc w:val="both"/>
        <w:rPr>
          <w:sz w:val="20"/>
          <w:szCs w:val="20"/>
        </w:rPr>
      </w:pPr>
      <w:r w:rsidRPr="009E12AF">
        <w:rPr>
          <w:sz w:val="20"/>
          <w:szCs w:val="20"/>
        </w:rPr>
        <w:t xml:space="preserve">Kruszywo grube – kruszywo z ziaren o wymiarze D </w:t>
      </w:r>
      <w:r w:rsidRPr="009E12AF">
        <w:rPr>
          <w:sz w:val="20"/>
          <w:szCs w:val="20"/>
        </w:rPr>
        <w:t></w:t>
      </w:r>
      <w:r w:rsidRPr="009E12AF">
        <w:rPr>
          <w:sz w:val="20"/>
          <w:szCs w:val="20"/>
        </w:rPr>
        <w:t>45 mm oraz d ≥2 mm.</w:t>
      </w:r>
    </w:p>
    <w:p w14:paraId="45727CB9" w14:textId="77777777" w:rsidR="00102142" w:rsidRPr="009E12AF" w:rsidRDefault="00102142" w:rsidP="00102142">
      <w:pPr>
        <w:autoSpaceDE w:val="0"/>
        <w:autoSpaceDN w:val="0"/>
        <w:adjustRightInd w:val="0"/>
        <w:spacing w:before="60"/>
        <w:ind w:left="851" w:hanging="851"/>
        <w:jc w:val="both"/>
        <w:rPr>
          <w:sz w:val="20"/>
          <w:szCs w:val="20"/>
        </w:rPr>
      </w:pPr>
      <w:r w:rsidRPr="009E12AF">
        <w:rPr>
          <w:sz w:val="20"/>
          <w:szCs w:val="20"/>
        </w:rPr>
        <w:t xml:space="preserve">Kruszywo drobne – kruszywo z ziaren o wymiarze D </w:t>
      </w:r>
      <w:r w:rsidRPr="009E12AF">
        <w:rPr>
          <w:sz w:val="20"/>
          <w:szCs w:val="20"/>
        </w:rPr>
        <w:t></w:t>
      </w:r>
      <w:r w:rsidRPr="009E12AF">
        <w:rPr>
          <w:sz w:val="20"/>
          <w:szCs w:val="20"/>
        </w:rPr>
        <w:t>2 mm, którego większa część pozostaje na sicie 0,063 mm. Kruszywo drobne może powstać w wyniku kruszenia lub naturalnego rozdrobnienia skały albo żwiru lub przetworzenia kruszywa sztucznego.</w:t>
      </w:r>
    </w:p>
    <w:p w14:paraId="54279CDF" w14:textId="77777777" w:rsidR="00102142" w:rsidRPr="009E12AF" w:rsidRDefault="00102142" w:rsidP="00102142">
      <w:pPr>
        <w:autoSpaceDE w:val="0"/>
        <w:autoSpaceDN w:val="0"/>
        <w:adjustRightInd w:val="0"/>
        <w:spacing w:before="60"/>
        <w:ind w:left="851" w:hanging="851"/>
        <w:jc w:val="both"/>
        <w:rPr>
          <w:sz w:val="20"/>
          <w:szCs w:val="20"/>
        </w:rPr>
      </w:pPr>
      <w:r w:rsidRPr="009E12AF">
        <w:rPr>
          <w:sz w:val="20"/>
          <w:szCs w:val="20"/>
        </w:rPr>
        <w:t>Mieszanka mineralna (mm)- mieszanka kruszywa i wypełniacza mineralnego o określonym składzie i uziarnieniu.</w:t>
      </w:r>
    </w:p>
    <w:p w14:paraId="0EBA04C9" w14:textId="77777777" w:rsidR="00102142" w:rsidRPr="009E12AF" w:rsidRDefault="00102142" w:rsidP="00102142">
      <w:pPr>
        <w:autoSpaceDE w:val="0"/>
        <w:autoSpaceDN w:val="0"/>
        <w:adjustRightInd w:val="0"/>
        <w:spacing w:before="60"/>
        <w:ind w:left="851" w:hanging="851"/>
        <w:jc w:val="both"/>
        <w:rPr>
          <w:sz w:val="20"/>
          <w:szCs w:val="20"/>
        </w:rPr>
      </w:pPr>
      <w:r w:rsidRPr="009E12AF">
        <w:rPr>
          <w:sz w:val="20"/>
          <w:szCs w:val="20"/>
        </w:rPr>
        <w:t>Mieszanka mineralno-asfaltowa (</w:t>
      </w:r>
      <w:proofErr w:type="spellStart"/>
      <w:r w:rsidRPr="009E12AF">
        <w:rPr>
          <w:sz w:val="20"/>
          <w:szCs w:val="20"/>
        </w:rPr>
        <w:t>mma</w:t>
      </w:r>
      <w:proofErr w:type="spellEnd"/>
      <w:r w:rsidRPr="009E12AF">
        <w:rPr>
          <w:sz w:val="20"/>
          <w:szCs w:val="20"/>
        </w:rPr>
        <w:t>) - mieszanka mineralna z odpowiednią ilością asfaltu, wytworzona na gorąco, spełniająca określone wymagania.</w:t>
      </w:r>
    </w:p>
    <w:p w14:paraId="11564A78" w14:textId="77777777" w:rsidR="00102142" w:rsidRPr="009E12AF" w:rsidRDefault="00102142" w:rsidP="00102142">
      <w:pPr>
        <w:autoSpaceDE w:val="0"/>
        <w:autoSpaceDN w:val="0"/>
        <w:adjustRightInd w:val="0"/>
        <w:spacing w:before="60"/>
        <w:ind w:left="851" w:hanging="851"/>
        <w:jc w:val="both"/>
        <w:rPr>
          <w:sz w:val="20"/>
          <w:szCs w:val="20"/>
        </w:rPr>
      </w:pPr>
      <w:r w:rsidRPr="009E12AF">
        <w:rPr>
          <w:sz w:val="20"/>
          <w:szCs w:val="20"/>
        </w:rPr>
        <w:t>Mieszanka drobnoziarnista – mieszanka mineralno-asfaltowa do warstwy ścieralnej (z wyłączeniem asfaltu lanego), wiążącej i podbudowy, w której wymiar kruszywa D jest mniejszy niż 16 mm.</w:t>
      </w:r>
    </w:p>
    <w:p w14:paraId="3673A0F5" w14:textId="77777777" w:rsidR="00102142" w:rsidRPr="009E12AF" w:rsidRDefault="00102142" w:rsidP="00102142">
      <w:pPr>
        <w:autoSpaceDE w:val="0"/>
        <w:autoSpaceDN w:val="0"/>
        <w:adjustRightInd w:val="0"/>
        <w:spacing w:before="60"/>
        <w:ind w:left="851" w:hanging="851"/>
        <w:jc w:val="both"/>
        <w:rPr>
          <w:sz w:val="20"/>
          <w:szCs w:val="20"/>
        </w:rPr>
      </w:pPr>
      <w:r w:rsidRPr="009E12AF">
        <w:rPr>
          <w:sz w:val="20"/>
          <w:szCs w:val="20"/>
        </w:rPr>
        <w:t>Mieszanka gruboziarnista – jest to mieszanka mineralno-asfaltowa do warstwy wiążącej i podbudowy, w której wymiary kruszywa D jest nie mniejszy niż 16 mm.</w:t>
      </w:r>
    </w:p>
    <w:p w14:paraId="0CF295CC" w14:textId="77777777" w:rsidR="00102142" w:rsidRPr="009E12AF" w:rsidRDefault="00102142" w:rsidP="00102142">
      <w:pPr>
        <w:autoSpaceDE w:val="0"/>
        <w:autoSpaceDN w:val="0"/>
        <w:adjustRightInd w:val="0"/>
        <w:spacing w:before="60"/>
        <w:ind w:left="851" w:hanging="851"/>
        <w:jc w:val="both"/>
        <w:rPr>
          <w:sz w:val="20"/>
          <w:szCs w:val="20"/>
        </w:rPr>
      </w:pPr>
      <w:r w:rsidRPr="009E12AF">
        <w:rPr>
          <w:sz w:val="20"/>
          <w:szCs w:val="20"/>
        </w:rPr>
        <w:t>Pył – kruszywo z ziaren przechodzących przez sito 0,063 mm.</w:t>
      </w:r>
    </w:p>
    <w:p w14:paraId="51696ED4" w14:textId="77777777" w:rsidR="00102142" w:rsidRPr="009E12AF" w:rsidRDefault="00102142" w:rsidP="00102142">
      <w:pPr>
        <w:autoSpaceDE w:val="0"/>
        <w:autoSpaceDN w:val="0"/>
        <w:adjustRightInd w:val="0"/>
        <w:spacing w:before="60"/>
        <w:ind w:left="851" w:hanging="851"/>
        <w:jc w:val="both"/>
        <w:rPr>
          <w:sz w:val="20"/>
          <w:szCs w:val="20"/>
        </w:rPr>
      </w:pPr>
      <w:r w:rsidRPr="009E12AF">
        <w:rPr>
          <w:sz w:val="20"/>
          <w:szCs w:val="20"/>
        </w:rPr>
        <w:t>Środek adhezyjny - substancja powierzchniowo czynna, która poprawia adhezję asfaltu do materiałów mineralnych oraz zwiększa odporność błonki asfaltu na powierzchni kruszywa na odmywanie wodą; może być dodawany do asfaltu lub do kruszywa.</w:t>
      </w:r>
    </w:p>
    <w:p w14:paraId="54CD8BF0" w14:textId="77777777" w:rsidR="00102142" w:rsidRPr="009E12AF" w:rsidRDefault="00102142" w:rsidP="00102142">
      <w:pPr>
        <w:autoSpaceDE w:val="0"/>
        <w:autoSpaceDN w:val="0"/>
        <w:adjustRightInd w:val="0"/>
        <w:spacing w:before="60"/>
        <w:ind w:left="851" w:hanging="851"/>
        <w:jc w:val="both"/>
        <w:rPr>
          <w:sz w:val="20"/>
          <w:szCs w:val="20"/>
        </w:rPr>
      </w:pPr>
      <w:r w:rsidRPr="009E12AF">
        <w:rPr>
          <w:sz w:val="20"/>
          <w:szCs w:val="20"/>
        </w:rPr>
        <w:t xml:space="preserve">Środek </w:t>
      </w:r>
      <w:proofErr w:type="spellStart"/>
      <w:r w:rsidRPr="009E12AF">
        <w:rPr>
          <w:sz w:val="20"/>
          <w:szCs w:val="20"/>
        </w:rPr>
        <w:t>niskowiskozowy</w:t>
      </w:r>
      <w:proofErr w:type="spellEnd"/>
      <w:r w:rsidRPr="009E12AF">
        <w:rPr>
          <w:sz w:val="20"/>
          <w:szCs w:val="20"/>
        </w:rPr>
        <w:t xml:space="preserve"> – jest to substancja chemiczna, która dodana do asfaltu zmniejsza jego lepkość w temperaturze otaczania kruszywa, powodując obniżenie temperatury produkcji mieszanki mineralno-asfaltowej oraz umożliwiając jej wbudowanie w niższej temperaturze niż w przypadku stosowania asfaltu bez dodatku. Wbudowana mieszanka mineralno-asfaltowa wyprodukowanej z asfaltem z dodatkiem </w:t>
      </w:r>
      <w:proofErr w:type="spellStart"/>
      <w:r w:rsidRPr="009E12AF">
        <w:rPr>
          <w:sz w:val="20"/>
          <w:szCs w:val="20"/>
        </w:rPr>
        <w:t>niskowiskozowym</w:t>
      </w:r>
      <w:proofErr w:type="spellEnd"/>
      <w:r w:rsidRPr="009E12AF">
        <w:rPr>
          <w:sz w:val="20"/>
          <w:szCs w:val="20"/>
        </w:rPr>
        <w:t xml:space="preserve"> charakteryzuje się takimi samymi lub lepszymi wartościami wymaganych parametrów normowych niż mieszanka mineralno-asfaltowej ze zwykłym asfaltem drogowym.</w:t>
      </w:r>
    </w:p>
    <w:p w14:paraId="6C7E569E" w14:textId="77777777" w:rsidR="00102142" w:rsidRPr="009E12AF" w:rsidRDefault="00102142" w:rsidP="00102142">
      <w:pPr>
        <w:autoSpaceDE w:val="0"/>
        <w:autoSpaceDN w:val="0"/>
        <w:adjustRightInd w:val="0"/>
        <w:spacing w:before="60"/>
        <w:ind w:left="851" w:hanging="851"/>
        <w:jc w:val="both"/>
        <w:rPr>
          <w:sz w:val="20"/>
          <w:szCs w:val="20"/>
        </w:rPr>
      </w:pPr>
      <w:r w:rsidRPr="009E12AF">
        <w:rPr>
          <w:sz w:val="20"/>
          <w:szCs w:val="20"/>
        </w:rPr>
        <w:t xml:space="preserve">Technologia produkcji mieszanki mineralno-asfaltowej o obniżonej temperaturze – technologia, w której w wyniku zastosowano odpowiedniego rodzaju asfaltu drogowego oraz odpowiedniej jego postaci, np. asfaltu spienionego wodą lub zeolitem, wytwarzana jest </w:t>
      </w:r>
      <w:proofErr w:type="spellStart"/>
      <w:r w:rsidRPr="009E12AF">
        <w:rPr>
          <w:sz w:val="20"/>
          <w:szCs w:val="20"/>
        </w:rPr>
        <w:t>mma</w:t>
      </w:r>
      <w:proofErr w:type="spellEnd"/>
      <w:r w:rsidRPr="009E12AF">
        <w:rPr>
          <w:sz w:val="20"/>
          <w:szCs w:val="20"/>
        </w:rPr>
        <w:t xml:space="preserve"> o obniżonej temperaturze produkcji w porównaniu do </w:t>
      </w:r>
      <w:proofErr w:type="spellStart"/>
      <w:r w:rsidRPr="009E12AF">
        <w:rPr>
          <w:sz w:val="20"/>
          <w:szCs w:val="20"/>
        </w:rPr>
        <w:t>mma</w:t>
      </w:r>
      <w:proofErr w:type="spellEnd"/>
      <w:r w:rsidRPr="009E12AF">
        <w:rPr>
          <w:sz w:val="20"/>
          <w:szCs w:val="20"/>
        </w:rPr>
        <w:t xml:space="preserve"> wytwarzanej w sposób tradycyjny na „gorąco”. Wbudowana mieszanka mineralno-asfaltowa wyprodukowana w technologii o obniżonej temperaturze charakteryzuje się takimi samymi lub lepszymi wartościami wymaganych parametrów normowych co mieszanka mineralno-asfaltowej z asfaltem drogowym (wytworzona w sposób tradycyjny).</w:t>
      </w:r>
    </w:p>
    <w:p w14:paraId="45CDE2D6" w14:textId="77777777" w:rsidR="00102142" w:rsidRPr="009E12AF" w:rsidRDefault="00102142" w:rsidP="00102142">
      <w:pPr>
        <w:autoSpaceDE w:val="0"/>
        <w:autoSpaceDN w:val="0"/>
        <w:adjustRightInd w:val="0"/>
        <w:spacing w:before="60"/>
        <w:ind w:left="851" w:hanging="851"/>
        <w:jc w:val="both"/>
        <w:rPr>
          <w:sz w:val="20"/>
          <w:szCs w:val="20"/>
        </w:rPr>
      </w:pPr>
      <w:r w:rsidRPr="009E12AF">
        <w:rPr>
          <w:sz w:val="20"/>
          <w:szCs w:val="20"/>
        </w:rPr>
        <w:t>Wymiar kruszywa – jest to wielkość ziaren kruszywa, określona przez dolny (d) i górny (D) wymiar sita. Przy oznaczaniu wymiaru kruszywa dopuszcza się obecność pewnej ilości ziaren, które pozostają na górnym sicie lub przechodzą przez dolne sito, zestawu sit używanego do oznaczania wymiaru kruszywa. Dolny wymiar sita może być równy 0.</w:t>
      </w:r>
    </w:p>
    <w:p w14:paraId="0683F3E7" w14:textId="77777777" w:rsidR="00102142" w:rsidRPr="009E12AF" w:rsidRDefault="00102142" w:rsidP="00102142">
      <w:pPr>
        <w:autoSpaceDE w:val="0"/>
        <w:autoSpaceDN w:val="0"/>
        <w:adjustRightInd w:val="0"/>
        <w:spacing w:before="60"/>
        <w:ind w:left="851" w:hanging="851"/>
        <w:jc w:val="both"/>
        <w:rPr>
          <w:sz w:val="20"/>
          <w:szCs w:val="20"/>
        </w:rPr>
      </w:pPr>
      <w:r w:rsidRPr="009E12AF">
        <w:rPr>
          <w:sz w:val="20"/>
          <w:szCs w:val="20"/>
        </w:rPr>
        <w:lastRenderedPageBreak/>
        <w:t>Wymiar mieszanki mineralno-asfaltowej – jest to określenie mieszanki mineralno-asfaltowej ze względu na wymiar największego kruszywa, np. wymiar 8 lub 11.</w:t>
      </w:r>
    </w:p>
    <w:p w14:paraId="0F309553" w14:textId="77777777" w:rsidR="00102142" w:rsidRPr="009E12AF" w:rsidRDefault="00102142" w:rsidP="00102142">
      <w:pPr>
        <w:autoSpaceDE w:val="0"/>
        <w:autoSpaceDN w:val="0"/>
        <w:adjustRightInd w:val="0"/>
        <w:spacing w:before="60"/>
        <w:ind w:left="851" w:hanging="851"/>
        <w:jc w:val="both"/>
        <w:rPr>
          <w:sz w:val="20"/>
          <w:szCs w:val="20"/>
        </w:rPr>
      </w:pPr>
      <w:r w:rsidRPr="009E12AF">
        <w:rPr>
          <w:sz w:val="20"/>
          <w:szCs w:val="20"/>
        </w:rPr>
        <w:t>Wypełniacz – kruszywo, którego większa część przechodzi przez sito 0,063 mm.</w:t>
      </w:r>
    </w:p>
    <w:p w14:paraId="55DD51AA" w14:textId="77777777" w:rsidR="00102142" w:rsidRPr="009E12AF" w:rsidRDefault="00102142" w:rsidP="00102142">
      <w:pPr>
        <w:autoSpaceDE w:val="0"/>
        <w:autoSpaceDN w:val="0"/>
        <w:adjustRightInd w:val="0"/>
        <w:spacing w:before="60"/>
        <w:jc w:val="both"/>
        <w:rPr>
          <w:sz w:val="20"/>
          <w:szCs w:val="20"/>
        </w:rPr>
      </w:pPr>
      <w:r w:rsidRPr="009E12AF">
        <w:rPr>
          <w:sz w:val="20"/>
          <w:szCs w:val="20"/>
        </w:rPr>
        <w:t>Pozostałe określenia są zgodne ze Specyfikacją D-M-00.00.00 „Wymagania Ogólne”, odnośnymi normami oraz odnośnymi normami.</w:t>
      </w:r>
    </w:p>
    <w:p w14:paraId="2692CFA9" w14:textId="77777777" w:rsidR="00102142" w:rsidRPr="009E12AF" w:rsidRDefault="00102142" w:rsidP="00102142">
      <w:pPr>
        <w:pStyle w:val="Tytu"/>
        <w:spacing w:before="120" w:after="120" w:line="240" w:lineRule="auto"/>
        <w:jc w:val="left"/>
        <w:rPr>
          <w:bCs/>
          <w:sz w:val="20"/>
          <w:szCs w:val="20"/>
        </w:rPr>
      </w:pPr>
      <w:r w:rsidRPr="009E12AF">
        <w:rPr>
          <w:bCs/>
          <w:sz w:val="20"/>
          <w:szCs w:val="20"/>
        </w:rPr>
        <w:t>1.5. Ogólne wymagania dotycz</w:t>
      </w:r>
      <w:r w:rsidRPr="009E12AF">
        <w:rPr>
          <w:rFonts w:hint="eastAsia"/>
          <w:bCs/>
          <w:sz w:val="20"/>
          <w:szCs w:val="20"/>
        </w:rPr>
        <w:t>ą</w:t>
      </w:r>
      <w:r w:rsidRPr="009E12AF">
        <w:rPr>
          <w:bCs/>
          <w:sz w:val="20"/>
          <w:szCs w:val="20"/>
        </w:rPr>
        <w:t>ce robót</w:t>
      </w:r>
    </w:p>
    <w:p w14:paraId="69354542" w14:textId="77777777" w:rsidR="00102142" w:rsidRPr="009E12AF" w:rsidRDefault="00102142" w:rsidP="00102142">
      <w:pPr>
        <w:autoSpaceDE w:val="0"/>
        <w:autoSpaceDN w:val="0"/>
        <w:adjustRightInd w:val="0"/>
        <w:rPr>
          <w:sz w:val="20"/>
          <w:szCs w:val="20"/>
        </w:rPr>
      </w:pPr>
      <w:r w:rsidRPr="009E12AF">
        <w:rPr>
          <w:sz w:val="20"/>
          <w:szCs w:val="20"/>
        </w:rPr>
        <w:t>Ogólne wymagania dotycz</w:t>
      </w:r>
      <w:r w:rsidRPr="009E12AF">
        <w:rPr>
          <w:rFonts w:hint="eastAsia"/>
          <w:sz w:val="20"/>
          <w:szCs w:val="20"/>
        </w:rPr>
        <w:t>ą</w:t>
      </w:r>
      <w:r w:rsidRPr="009E12AF">
        <w:rPr>
          <w:sz w:val="20"/>
          <w:szCs w:val="20"/>
        </w:rPr>
        <w:t>ce robót podano w ST D-M-00.00.00 „Wymagania ogólne” pkt 1.5.</w:t>
      </w:r>
    </w:p>
    <w:p w14:paraId="3BAEDE07" w14:textId="77777777" w:rsidR="00102142" w:rsidRPr="009E12AF" w:rsidRDefault="00102142" w:rsidP="0010214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jc w:val="both"/>
        <w:rPr>
          <w:b/>
          <w:sz w:val="20"/>
          <w:szCs w:val="20"/>
        </w:rPr>
      </w:pPr>
      <w:r w:rsidRPr="009E12AF">
        <w:rPr>
          <w:b/>
          <w:sz w:val="20"/>
          <w:szCs w:val="20"/>
        </w:rPr>
        <w:t>2. MATERIAŁY</w:t>
      </w:r>
    </w:p>
    <w:p w14:paraId="3E887F58" w14:textId="77777777" w:rsidR="00102142" w:rsidRPr="009E12AF" w:rsidRDefault="00102142" w:rsidP="00102142">
      <w:pPr>
        <w:autoSpaceDE w:val="0"/>
        <w:autoSpaceDN w:val="0"/>
        <w:adjustRightInd w:val="0"/>
        <w:jc w:val="both"/>
        <w:rPr>
          <w:sz w:val="20"/>
          <w:szCs w:val="20"/>
        </w:rPr>
      </w:pPr>
      <w:r w:rsidRPr="009E12AF">
        <w:rPr>
          <w:sz w:val="20"/>
          <w:szCs w:val="20"/>
        </w:rPr>
        <w:t>Ogólne wymagania dotycz</w:t>
      </w:r>
      <w:r w:rsidRPr="009E12AF">
        <w:rPr>
          <w:rFonts w:ascii="TimesNewRoman" w:eastAsia="TimesNewRoman" w:cs="TimesNewRoman" w:hint="eastAsia"/>
          <w:sz w:val="20"/>
          <w:szCs w:val="20"/>
        </w:rPr>
        <w:t>ą</w:t>
      </w:r>
      <w:r w:rsidRPr="009E12AF">
        <w:rPr>
          <w:sz w:val="20"/>
          <w:szCs w:val="20"/>
        </w:rPr>
        <w:t>ce materiałów, ich pozyskiwania i składowania, podano w ST D-M-00.00.00.</w:t>
      </w:r>
    </w:p>
    <w:p w14:paraId="158A33C7" w14:textId="77777777" w:rsidR="00102142" w:rsidRPr="009E12AF" w:rsidRDefault="00102142" w:rsidP="00102142">
      <w:pPr>
        <w:autoSpaceDE w:val="0"/>
        <w:autoSpaceDN w:val="0"/>
        <w:adjustRightInd w:val="0"/>
        <w:jc w:val="both"/>
        <w:rPr>
          <w:sz w:val="20"/>
          <w:szCs w:val="20"/>
        </w:rPr>
      </w:pPr>
      <w:r w:rsidRPr="009E12AF">
        <w:rPr>
          <w:sz w:val="20"/>
          <w:szCs w:val="20"/>
        </w:rPr>
        <w:t>„Wymagania ogólne” pkt.2.</w:t>
      </w:r>
    </w:p>
    <w:p w14:paraId="71F126D7" w14:textId="77777777" w:rsidR="00102142" w:rsidRPr="009E12AF" w:rsidRDefault="00102142" w:rsidP="00102142">
      <w:pPr>
        <w:autoSpaceDE w:val="0"/>
        <w:autoSpaceDN w:val="0"/>
        <w:adjustRightInd w:val="0"/>
        <w:jc w:val="both"/>
        <w:rPr>
          <w:sz w:val="20"/>
          <w:szCs w:val="20"/>
        </w:rPr>
      </w:pPr>
      <w:r w:rsidRPr="009E12AF">
        <w:rPr>
          <w:sz w:val="20"/>
          <w:szCs w:val="20"/>
        </w:rPr>
        <w:t>Poszczególne rodzaje materiałów powinny pochodzi</w:t>
      </w:r>
      <w:r w:rsidRPr="009E12AF">
        <w:rPr>
          <w:rFonts w:ascii="TimesNewRoman" w:eastAsia="TimesNewRoman" w:cs="TimesNewRoman" w:hint="eastAsia"/>
          <w:sz w:val="20"/>
          <w:szCs w:val="20"/>
        </w:rPr>
        <w:t>ć</w:t>
      </w:r>
      <w:r w:rsidRPr="009E12AF">
        <w:rPr>
          <w:rFonts w:ascii="TimesNewRoman" w:eastAsia="TimesNewRoman" w:cs="TimesNewRoman"/>
          <w:sz w:val="20"/>
          <w:szCs w:val="20"/>
        </w:rPr>
        <w:t xml:space="preserve"> </w:t>
      </w:r>
      <w:r w:rsidRPr="009E12AF">
        <w:rPr>
          <w:sz w:val="20"/>
          <w:szCs w:val="20"/>
        </w:rPr>
        <w:t xml:space="preserve">ze </w:t>
      </w:r>
      <w:r w:rsidRPr="009E12AF">
        <w:rPr>
          <w:rFonts w:ascii="TimesNewRoman" w:eastAsia="TimesNewRoman" w:cs="TimesNewRoman" w:hint="eastAsia"/>
          <w:sz w:val="20"/>
          <w:szCs w:val="20"/>
        </w:rPr>
        <w:t>ź</w:t>
      </w:r>
      <w:r w:rsidRPr="009E12AF">
        <w:rPr>
          <w:sz w:val="20"/>
          <w:szCs w:val="20"/>
        </w:rPr>
        <w:t>ródeł zatwierdzonych przez In</w:t>
      </w:r>
      <w:r w:rsidRPr="009E12AF">
        <w:rPr>
          <w:rFonts w:ascii="TimesNewRoman" w:eastAsia="TimesNewRoman" w:cs="TimesNewRoman" w:hint="eastAsia"/>
          <w:sz w:val="20"/>
          <w:szCs w:val="20"/>
        </w:rPr>
        <w:t>ż</w:t>
      </w:r>
      <w:r w:rsidRPr="009E12AF">
        <w:rPr>
          <w:sz w:val="20"/>
          <w:szCs w:val="20"/>
        </w:rPr>
        <w:t>yniera. Nale</w:t>
      </w:r>
      <w:r w:rsidRPr="009E12AF">
        <w:rPr>
          <w:rFonts w:ascii="TimesNewRoman" w:eastAsia="TimesNewRoman" w:cs="TimesNewRoman" w:hint="eastAsia"/>
          <w:sz w:val="20"/>
          <w:szCs w:val="20"/>
        </w:rPr>
        <w:t>ż</w:t>
      </w:r>
      <w:r w:rsidRPr="009E12AF">
        <w:rPr>
          <w:sz w:val="20"/>
          <w:szCs w:val="20"/>
        </w:rPr>
        <w:t>y d</w:t>
      </w:r>
      <w:r w:rsidRPr="009E12AF">
        <w:rPr>
          <w:rFonts w:ascii="TimesNewRoman" w:eastAsia="TimesNewRoman" w:cs="TimesNewRoman" w:hint="eastAsia"/>
          <w:sz w:val="20"/>
          <w:szCs w:val="20"/>
        </w:rPr>
        <w:t>ąż</w:t>
      </w:r>
      <w:r w:rsidRPr="009E12AF">
        <w:rPr>
          <w:sz w:val="20"/>
          <w:szCs w:val="20"/>
        </w:rPr>
        <w:t>y</w:t>
      </w:r>
      <w:r w:rsidRPr="009E12AF">
        <w:rPr>
          <w:rFonts w:ascii="TimesNewRoman" w:eastAsia="TimesNewRoman" w:cs="TimesNewRoman" w:hint="eastAsia"/>
          <w:sz w:val="20"/>
          <w:szCs w:val="20"/>
        </w:rPr>
        <w:t>ć</w:t>
      </w:r>
      <w:r w:rsidRPr="009E12AF">
        <w:rPr>
          <w:rFonts w:ascii="TimesNewRoman" w:eastAsia="TimesNewRoman" w:cs="TimesNewRoman"/>
          <w:sz w:val="20"/>
          <w:szCs w:val="20"/>
        </w:rPr>
        <w:t xml:space="preserve"> </w:t>
      </w:r>
      <w:r w:rsidRPr="009E12AF">
        <w:rPr>
          <w:sz w:val="20"/>
          <w:szCs w:val="20"/>
        </w:rPr>
        <w:t>do zaopatrzenia si</w:t>
      </w:r>
      <w:r w:rsidRPr="009E12AF">
        <w:rPr>
          <w:rFonts w:ascii="TimesNewRoman" w:eastAsia="TimesNewRoman" w:cs="TimesNewRoman" w:hint="eastAsia"/>
          <w:sz w:val="20"/>
          <w:szCs w:val="20"/>
        </w:rPr>
        <w:t>ę</w:t>
      </w:r>
      <w:r w:rsidRPr="009E12AF">
        <w:rPr>
          <w:rFonts w:ascii="TimesNewRoman" w:eastAsia="TimesNewRoman" w:cs="TimesNewRoman"/>
          <w:sz w:val="20"/>
          <w:szCs w:val="20"/>
        </w:rPr>
        <w:t xml:space="preserve"> </w:t>
      </w:r>
      <w:r w:rsidRPr="009E12AF">
        <w:rPr>
          <w:sz w:val="20"/>
          <w:szCs w:val="20"/>
        </w:rPr>
        <w:t xml:space="preserve">w materiały z jednego </w:t>
      </w:r>
      <w:r w:rsidRPr="009E12AF">
        <w:rPr>
          <w:rFonts w:ascii="TimesNewRoman" w:eastAsia="TimesNewRoman" w:cs="TimesNewRoman" w:hint="eastAsia"/>
          <w:sz w:val="20"/>
          <w:szCs w:val="20"/>
        </w:rPr>
        <w:t>ź</w:t>
      </w:r>
      <w:r w:rsidRPr="009E12AF">
        <w:rPr>
          <w:sz w:val="20"/>
          <w:szCs w:val="20"/>
        </w:rPr>
        <w:t>ródła. W przypadku zmiany pochodzenia materiału nale</w:t>
      </w:r>
      <w:r w:rsidRPr="009E12AF">
        <w:rPr>
          <w:rFonts w:ascii="TimesNewRoman" w:eastAsia="TimesNewRoman" w:cs="TimesNewRoman" w:hint="eastAsia"/>
          <w:sz w:val="20"/>
          <w:szCs w:val="20"/>
        </w:rPr>
        <w:t>ż</w:t>
      </w:r>
      <w:r w:rsidRPr="009E12AF">
        <w:rPr>
          <w:sz w:val="20"/>
          <w:szCs w:val="20"/>
        </w:rPr>
        <w:t>y, po wykonaniu odpowiednich bada</w:t>
      </w:r>
      <w:r w:rsidRPr="009E12AF">
        <w:rPr>
          <w:rFonts w:ascii="TimesNewRoman" w:eastAsia="TimesNewRoman" w:cs="TimesNewRoman" w:hint="eastAsia"/>
          <w:sz w:val="20"/>
          <w:szCs w:val="20"/>
        </w:rPr>
        <w:t>ń</w:t>
      </w:r>
      <w:r w:rsidRPr="009E12AF">
        <w:rPr>
          <w:sz w:val="20"/>
          <w:szCs w:val="20"/>
        </w:rPr>
        <w:t>, opracowa</w:t>
      </w:r>
      <w:r w:rsidRPr="009E12AF">
        <w:rPr>
          <w:rFonts w:ascii="TimesNewRoman" w:eastAsia="TimesNewRoman" w:cs="TimesNewRoman" w:hint="eastAsia"/>
          <w:sz w:val="20"/>
          <w:szCs w:val="20"/>
        </w:rPr>
        <w:t>ć</w:t>
      </w:r>
      <w:r w:rsidRPr="009E12AF">
        <w:rPr>
          <w:rFonts w:ascii="TimesNewRoman" w:eastAsia="TimesNewRoman" w:cs="TimesNewRoman"/>
          <w:sz w:val="20"/>
          <w:szCs w:val="20"/>
        </w:rPr>
        <w:t xml:space="preserve"> </w:t>
      </w:r>
      <w:r w:rsidRPr="009E12AF">
        <w:rPr>
          <w:sz w:val="20"/>
          <w:szCs w:val="20"/>
        </w:rPr>
        <w:t>skorygowan</w:t>
      </w:r>
      <w:r w:rsidRPr="009E12AF">
        <w:rPr>
          <w:rFonts w:ascii="TimesNewRoman" w:eastAsia="TimesNewRoman" w:cs="TimesNewRoman" w:hint="eastAsia"/>
          <w:sz w:val="20"/>
          <w:szCs w:val="20"/>
        </w:rPr>
        <w:t>ą</w:t>
      </w:r>
      <w:r w:rsidRPr="009E12AF">
        <w:rPr>
          <w:rFonts w:ascii="TimesNewRoman" w:eastAsia="TimesNewRoman" w:cs="TimesNewRoman"/>
          <w:sz w:val="20"/>
          <w:szCs w:val="20"/>
        </w:rPr>
        <w:t xml:space="preserve"> </w:t>
      </w:r>
      <w:r w:rsidRPr="009E12AF">
        <w:rPr>
          <w:sz w:val="20"/>
          <w:szCs w:val="20"/>
        </w:rPr>
        <w:t>recept</w:t>
      </w:r>
      <w:r w:rsidRPr="009E12AF">
        <w:rPr>
          <w:rFonts w:ascii="TimesNewRoman" w:eastAsia="TimesNewRoman" w:cs="TimesNewRoman" w:hint="eastAsia"/>
          <w:sz w:val="20"/>
          <w:szCs w:val="20"/>
        </w:rPr>
        <w:t>ę</w:t>
      </w:r>
      <w:r w:rsidRPr="009E12AF">
        <w:rPr>
          <w:sz w:val="20"/>
          <w:szCs w:val="20"/>
        </w:rPr>
        <w:t>.</w:t>
      </w:r>
    </w:p>
    <w:p w14:paraId="4B6C063C" w14:textId="77777777" w:rsidR="00102142" w:rsidRPr="004403A4" w:rsidRDefault="00102142" w:rsidP="002D228C">
      <w:pPr>
        <w:pStyle w:val="podpkt11"/>
      </w:pPr>
      <w:r w:rsidRPr="004403A4">
        <w:t>2.1. Rodzaje materiałów</w:t>
      </w:r>
    </w:p>
    <w:p w14:paraId="0A37F6A7" w14:textId="77777777" w:rsidR="00102142" w:rsidRPr="004403A4" w:rsidRDefault="00102142" w:rsidP="00102142">
      <w:pPr>
        <w:autoSpaceDE w:val="0"/>
        <w:autoSpaceDN w:val="0"/>
        <w:adjustRightInd w:val="0"/>
        <w:spacing w:line="360" w:lineRule="auto"/>
        <w:rPr>
          <w:sz w:val="20"/>
          <w:szCs w:val="20"/>
        </w:rPr>
      </w:pPr>
      <w:r w:rsidRPr="004403A4">
        <w:rPr>
          <w:sz w:val="20"/>
          <w:szCs w:val="20"/>
        </w:rPr>
        <w:t xml:space="preserve">Rodzaje materiałów stosowanych do mieszanki SMA podano w tablicy. </w:t>
      </w:r>
    </w:p>
    <w:p w14:paraId="1FFE29C1" w14:textId="77777777" w:rsidR="00102142" w:rsidRPr="004403A4" w:rsidRDefault="00102142" w:rsidP="00102142">
      <w:pPr>
        <w:autoSpaceDE w:val="0"/>
        <w:autoSpaceDN w:val="0"/>
        <w:adjustRightInd w:val="0"/>
        <w:rPr>
          <w:sz w:val="20"/>
          <w:szCs w:val="20"/>
        </w:rPr>
      </w:pPr>
      <w:r w:rsidRPr="004403A4">
        <w:rPr>
          <w:sz w:val="20"/>
          <w:szCs w:val="20"/>
        </w:rPr>
        <w:t>Tablica. Rodzaje materiałów do mieszanki SMA:</w:t>
      </w:r>
    </w:p>
    <w:p w14:paraId="749496B8" w14:textId="77777777" w:rsidR="00102142" w:rsidRPr="004403A4" w:rsidRDefault="00102142" w:rsidP="00102142">
      <w:pPr>
        <w:autoSpaceDE w:val="0"/>
        <w:autoSpaceDN w:val="0"/>
        <w:adjustRightInd w:val="0"/>
        <w:rPr>
          <w:sz w:val="20"/>
          <w:szCs w:val="20"/>
        </w:rPr>
      </w:pPr>
      <w:r w:rsidRPr="004403A4">
        <w:rPr>
          <w:noProof/>
          <w:sz w:val="20"/>
          <w:szCs w:val="20"/>
        </w:rPr>
        <w:drawing>
          <wp:inline distT="0" distB="0" distL="0" distR="0" wp14:anchorId="13E30A11" wp14:editId="0805E211">
            <wp:extent cx="5712460" cy="4048125"/>
            <wp:effectExtent l="19050" t="0" r="2540" b="0"/>
            <wp:docPr id="35" name="Obraz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68" cstate="print"/>
                    <a:srcRect/>
                    <a:stretch>
                      <a:fillRect/>
                    </a:stretch>
                  </pic:blipFill>
                  <pic:spPr bwMode="auto">
                    <a:xfrm>
                      <a:off x="0" y="0"/>
                      <a:ext cx="5712460" cy="4048125"/>
                    </a:xfrm>
                    <a:prstGeom prst="rect">
                      <a:avLst/>
                    </a:prstGeom>
                    <a:noFill/>
                    <a:ln w="9525">
                      <a:noFill/>
                      <a:miter lim="800000"/>
                      <a:headEnd/>
                      <a:tailEnd/>
                    </a:ln>
                  </pic:spPr>
                </pic:pic>
              </a:graphicData>
            </a:graphic>
          </wp:inline>
        </w:drawing>
      </w:r>
    </w:p>
    <w:p w14:paraId="0367073C" w14:textId="77777777" w:rsidR="00102142" w:rsidRPr="004403A4" w:rsidRDefault="00102142" w:rsidP="00102142">
      <w:pPr>
        <w:autoSpaceDE w:val="0"/>
        <w:autoSpaceDN w:val="0"/>
        <w:adjustRightInd w:val="0"/>
        <w:ind w:left="284" w:hanging="284"/>
        <w:jc w:val="both"/>
        <w:rPr>
          <w:sz w:val="20"/>
          <w:szCs w:val="20"/>
        </w:rPr>
      </w:pPr>
      <w:r w:rsidRPr="004403A4">
        <w:rPr>
          <w:sz w:val="20"/>
          <w:szCs w:val="20"/>
        </w:rPr>
        <w:t xml:space="preserve">1) Dla dróg KR≥5 zaleca się stosowanie jasnych kruszyw tj. posiadających współczynnik luminancji w świetle rozproszonym Q d ≥60 mcd/m2*lx dla kruszywa grubego. Badanie należy wykonać zgodnie z Instrukcją badawczą „Pomiar współczynnika luminancji jasnych nawierzchni asfaltowych” opisaną w Załączniku Nr 4 do WT-2 2014 część 1. Decydującym kryterium oceny jest współczynnik Q d uzyskany dla próbki </w:t>
      </w:r>
      <w:proofErr w:type="spellStart"/>
      <w:r w:rsidRPr="004403A4">
        <w:rPr>
          <w:sz w:val="20"/>
          <w:szCs w:val="20"/>
        </w:rPr>
        <w:t>mma</w:t>
      </w:r>
      <w:proofErr w:type="spellEnd"/>
      <w:r w:rsidRPr="004403A4">
        <w:rPr>
          <w:sz w:val="20"/>
          <w:szCs w:val="20"/>
        </w:rPr>
        <w:t xml:space="preserve"> wykonanej na etapie projektowania badania typu i próbki pobranej z wykonanej nawierzchni. W celu osiągnięcia wymaganej jasności nawierzchni, dopuszcza się dodatek sztucznego kruszywa rozjaśniającego w ilości nie przekraczającej 15%. Sztuczne kruszywo musi dodatkowo spełniać wymagania fizyko-mechaniczne określone w niniejszej tabeli</w:t>
      </w:r>
    </w:p>
    <w:p w14:paraId="228D3BFA" w14:textId="77777777" w:rsidR="00102142" w:rsidRPr="004403A4" w:rsidRDefault="00102142" w:rsidP="00102142">
      <w:pPr>
        <w:autoSpaceDE w:val="0"/>
        <w:autoSpaceDN w:val="0"/>
        <w:adjustRightInd w:val="0"/>
        <w:ind w:left="284" w:hanging="284"/>
        <w:jc w:val="both"/>
        <w:rPr>
          <w:sz w:val="20"/>
          <w:szCs w:val="20"/>
        </w:rPr>
      </w:pPr>
      <w:r w:rsidRPr="004403A4">
        <w:rPr>
          <w:sz w:val="20"/>
          <w:szCs w:val="20"/>
        </w:rPr>
        <w:t xml:space="preserve">2) Oprócz badań wymienionych w WT-1 2014 należy przed użyciem przeprowadzić badanie jasności kruszyw </w:t>
      </w:r>
    </w:p>
    <w:p w14:paraId="1F429B9F" w14:textId="77777777" w:rsidR="00102142" w:rsidRPr="004403A4" w:rsidRDefault="00102142" w:rsidP="00102142">
      <w:pPr>
        <w:autoSpaceDE w:val="0"/>
        <w:autoSpaceDN w:val="0"/>
        <w:adjustRightInd w:val="0"/>
        <w:ind w:left="284" w:hanging="284"/>
        <w:jc w:val="both"/>
        <w:rPr>
          <w:sz w:val="20"/>
          <w:szCs w:val="20"/>
        </w:rPr>
      </w:pPr>
      <w:r w:rsidRPr="004403A4">
        <w:rPr>
          <w:sz w:val="20"/>
          <w:szCs w:val="20"/>
        </w:rPr>
        <w:t>3) Wymagania dla mieszanki w zakresie współczynnika luminancji Q d odnoszą się tylko dla mieszanek stosowanych na Trasie Głównej, węzłach i miejscach gdzie występuje oświetlenie</w:t>
      </w:r>
    </w:p>
    <w:p w14:paraId="5958E645" w14:textId="77777777" w:rsidR="00102142" w:rsidRPr="004403A4" w:rsidRDefault="00102142" w:rsidP="00102142">
      <w:pPr>
        <w:autoSpaceDE w:val="0"/>
        <w:autoSpaceDN w:val="0"/>
        <w:adjustRightInd w:val="0"/>
        <w:rPr>
          <w:sz w:val="20"/>
          <w:szCs w:val="20"/>
        </w:rPr>
      </w:pPr>
    </w:p>
    <w:p w14:paraId="4286D828" w14:textId="77777777" w:rsidR="00102142" w:rsidRPr="002B3784" w:rsidRDefault="00102142" w:rsidP="00102142">
      <w:pPr>
        <w:pStyle w:val="Tytu"/>
        <w:keepNext/>
        <w:spacing w:before="120" w:after="120" w:line="240" w:lineRule="auto"/>
        <w:jc w:val="left"/>
        <w:rPr>
          <w:bCs/>
          <w:sz w:val="20"/>
          <w:szCs w:val="20"/>
        </w:rPr>
      </w:pPr>
      <w:r w:rsidRPr="002B3784">
        <w:rPr>
          <w:bCs/>
          <w:sz w:val="20"/>
          <w:szCs w:val="20"/>
        </w:rPr>
        <w:lastRenderedPageBreak/>
        <w:t>2.2. Lepiszcza asfaltowe</w:t>
      </w:r>
    </w:p>
    <w:p w14:paraId="4A1F505F" w14:textId="77777777" w:rsidR="00102142" w:rsidRPr="002B3784" w:rsidRDefault="00102142" w:rsidP="00102142">
      <w:pPr>
        <w:autoSpaceDE w:val="0"/>
        <w:autoSpaceDN w:val="0"/>
        <w:adjustRightInd w:val="0"/>
        <w:rPr>
          <w:sz w:val="20"/>
          <w:szCs w:val="20"/>
        </w:rPr>
      </w:pPr>
      <w:r w:rsidRPr="002B3784">
        <w:rPr>
          <w:sz w:val="20"/>
          <w:szCs w:val="20"/>
        </w:rPr>
        <w:t xml:space="preserve">Należy stosować asfalty drogowe wg PN-EN 12591, </w:t>
      </w:r>
      <w:proofErr w:type="spellStart"/>
      <w:r w:rsidRPr="002B3784">
        <w:rPr>
          <w:sz w:val="20"/>
          <w:szCs w:val="20"/>
        </w:rPr>
        <w:t>polimeroasfalty</w:t>
      </w:r>
      <w:proofErr w:type="spellEnd"/>
      <w:r w:rsidRPr="002B3784">
        <w:rPr>
          <w:sz w:val="20"/>
          <w:szCs w:val="20"/>
        </w:rPr>
        <w:t xml:space="preserve"> wg PN-EN 14023 wraz załącznikiem krajowym oraz asfalty drogowe wielorodzajowe wg PN-EN 13924-2 wraz załącznikiem krajowym. </w:t>
      </w:r>
    </w:p>
    <w:p w14:paraId="2E5B1E2F" w14:textId="77777777" w:rsidR="00102142" w:rsidRPr="002B3784" w:rsidRDefault="00102142" w:rsidP="00102142">
      <w:pPr>
        <w:autoSpaceDE w:val="0"/>
        <w:autoSpaceDN w:val="0"/>
        <w:adjustRightInd w:val="0"/>
        <w:rPr>
          <w:sz w:val="20"/>
          <w:szCs w:val="20"/>
        </w:rPr>
      </w:pPr>
      <w:r w:rsidRPr="002B3784">
        <w:rPr>
          <w:sz w:val="20"/>
          <w:szCs w:val="20"/>
        </w:rPr>
        <w:t xml:space="preserve">Rodzaje stosowanych </w:t>
      </w:r>
      <w:proofErr w:type="spellStart"/>
      <w:r w:rsidRPr="002B3784">
        <w:rPr>
          <w:sz w:val="20"/>
          <w:szCs w:val="20"/>
        </w:rPr>
        <w:t>lepiszcz</w:t>
      </w:r>
      <w:proofErr w:type="spellEnd"/>
      <w:r w:rsidRPr="002B3784">
        <w:rPr>
          <w:sz w:val="20"/>
          <w:szCs w:val="20"/>
        </w:rPr>
        <w:t xml:space="preserve"> asfaltowych podano w tablicy:</w:t>
      </w:r>
    </w:p>
    <w:p w14:paraId="78A1CA76" w14:textId="77777777" w:rsidR="00102142" w:rsidRPr="00604AE2" w:rsidRDefault="00102142" w:rsidP="00102142">
      <w:pPr>
        <w:autoSpaceDE w:val="0"/>
        <w:autoSpaceDN w:val="0"/>
        <w:adjustRightInd w:val="0"/>
        <w:rPr>
          <w:sz w:val="20"/>
          <w:szCs w:val="20"/>
        </w:rPr>
      </w:pPr>
    </w:p>
    <w:tbl>
      <w:tblPr>
        <w:tblStyle w:val="Tabela-Siatka"/>
        <w:tblW w:w="0" w:type="auto"/>
        <w:tblLook w:val="04A0" w:firstRow="1" w:lastRow="0" w:firstColumn="1" w:lastColumn="0" w:noHBand="0" w:noVBand="1"/>
      </w:tblPr>
      <w:tblGrid>
        <w:gridCol w:w="2802"/>
        <w:gridCol w:w="1842"/>
        <w:gridCol w:w="1985"/>
      </w:tblGrid>
      <w:tr w:rsidR="00102142" w:rsidRPr="00604AE2" w14:paraId="3AF12108" w14:textId="77777777" w:rsidTr="00910D2E">
        <w:tc>
          <w:tcPr>
            <w:tcW w:w="2802" w:type="dxa"/>
            <w:vMerge w:val="restart"/>
            <w:vAlign w:val="center"/>
          </w:tcPr>
          <w:p w14:paraId="71E10574" w14:textId="77777777" w:rsidR="00102142" w:rsidRPr="00604AE2" w:rsidRDefault="00102142" w:rsidP="00910D2E">
            <w:pPr>
              <w:autoSpaceDE w:val="0"/>
              <w:autoSpaceDN w:val="0"/>
              <w:adjustRightInd w:val="0"/>
              <w:rPr>
                <w:sz w:val="20"/>
                <w:szCs w:val="20"/>
              </w:rPr>
            </w:pPr>
            <w:r w:rsidRPr="00604AE2">
              <w:rPr>
                <w:sz w:val="20"/>
                <w:szCs w:val="20"/>
              </w:rPr>
              <w:t>Materiał</w:t>
            </w:r>
          </w:p>
        </w:tc>
        <w:tc>
          <w:tcPr>
            <w:tcW w:w="3827" w:type="dxa"/>
            <w:gridSpan w:val="2"/>
            <w:vAlign w:val="center"/>
          </w:tcPr>
          <w:p w14:paraId="609B2541" w14:textId="77777777" w:rsidR="00102142" w:rsidRPr="00604AE2" w:rsidRDefault="00102142" w:rsidP="00910D2E">
            <w:pPr>
              <w:autoSpaceDE w:val="0"/>
              <w:autoSpaceDN w:val="0"/>
              <w:adjustRightInd w:val="0"/>
              <w:rPr>
                <w:sz w:val="20"/>
                <w:szCs w:val="20"/>
              </w:rPr>
            </w:pPr>
            <w:r w:rsidRPr="00604AE2">
              <w:rPr>
                <w:sz w:val="20"/>
                <w:szCs w:val="20"/>
              </w:rPr>
              <w:t>Kategoria ruchu</w:t>
            </w:r>
          </w:p>
        </w:tc>
      </w:tr>
      <w:tr w:rsidR="00102142" w:rsidRPr="00604AE2" w14:paraId="6016D26E" w14:textId="77777777" w:rsidTr="00910D2E">
        <w:tc>
          <w:tcPr>
            <w:tcW w:w="2802" w:type="dxa"/>
            <w:vMerge/>
            <w:vAlign w:val="center"/>
          </w:tcPr>
          <w:p w14:paraId="4F8CF165" w14:textId="77777777" w:rsidR="00102142" w:rsidRPr="00604AE2" w:rsidRDefault="00102142" w:rsidP="00910D2E">
            <w:pPr>
              <w:autoSpaceDE w:val="0"/>
              <w:autoSpaceDN w:val="0"/>
              <w:adjustRightInd w:val="0"/>
              <w:rPr>
                <w:sz w:val="20"/>
                <w:szCs w:val="20"/>
              </w:rPr>
            </w:pPr>
          </w:p>
        </w:tc>
        <w:tc>
          <w:tcPr>
            <w:tcW w:w="1842" w:type="dxa"/>
            <w:vAlign w:val="center"/>
          </w:tcPr>
          <w:p w14:paraId="6D158016" w14:textId="77777777" w:rsidR="00102142" w:rsidRPr="00604AE2" w:rsidRDefault="00102142" w:rsidP="00910D2E">
            <w:pPr>
              <w:autoSpaceDE w:val="0"/>
              <w:autoSpaceDN w:val="0"/>
              <w:adjustRightInd w:val="0"/>
              <w:rPr>
                <w:sz w:val="20"/>
                <w:szCs w:val="20"/>
              </w:rPr>
            </w:pPr>
            <w:r w:rsidRPr="00604AE2">
              <w:rPr>
                <w:sz w:val="20"/>
                <w:szCs w:val="20"/>
              </w:rPr>
              <w:t>KR1 – KR4</w:t>
            </w:r>
          </w:p>
        </w:tc>
        <w:tc>
          <w:tcPr>
            <w:tcW w:w="1985" w:type="dxa"/>
            <w:vAlign w:val="center"/>
          </w:tcPr>
          <w:p w14:paraId="6CDFC85F" w14:textId="77777777" w:rsidR="00102142" w:rsidRPr="00604AE2" w:rsidRDefault="00102142" w:rsidP="00910D2E">
            <w:pPr>
              <w:autoSpaceDE w:val="0"/>
              <w:autoSpaceDN w:val="0"/>
              <w:adjustRightInd w:val="0"/>
              <w:rPr>
                <w:sz w:val="20"/>
                <w:szCs w:val="20"/>
              </w:rPr>
            </w:pPr>
            <w:r w:rsidRPr="00604AE2">
              <w:rPr>
                <w:sz w:val="20"/>
                <w:szCs w:val="20"/>
              </w:rPr>
              <w:t>KR5 – KR7</w:t>
            </w:r>
          </w:p>
        </w:tc>
      </w:tr>
      <w:tr w:rsidR="00102142" w:rsidRPr="00604AE2" w14:paraId="1569B345" w14:textId="77777777" w:rsidTr="00910D2E">
        <w:tc>
          <w:tcPr>
            <w:tcW w:w="2802" w:type="dxa"/>
            <w:vAlign w:val="center"/>
          </w:tcPr>
          <w:p w14:paraId="6693B1C8" w14:textId="77777777" w:rsidR="00102142" w:rsidRPr="00604AE2" w:rsidRDefault="00102142" w:rsidP="00910D2E">
            <w:pPr>
              <w:autoSpaceDE w:val="0"/>
              <w:autoSpaceDN w:val="0"/>
              <w:adjustRightInd w:val="0"/>
              <w:rPr>
                <w:sz w:val="20"/>
                <w:szCs w:val="20"/>
              </w:rPr>
            </w:pPr>
            <w:r w:rsidRPr="00604AE2">
              <w:rPr>
                <w:sz w:val="20"/>
                <w:szCs w:val="20"/>
              </w:rPr>
              <w:t xml:space="preserve">Mieszanka mineralno-asfaltowa o wymiarze </w:t>
            </w:r>
            <w:proofErr w:type="spellStart"/>
            <w:r w:rsidRPr="00604AE2">
              <w:rPr>
                <w:sz w:val="20"/>
                <w:szCs w:val="20"/>
              </w:rPr>
              <w:t>D</w:t>
            </w:r>
            <w:r w:rsidRPr="00604AE2">
              <w:rPr>
                <w:sz w:val="20"/>
                <w:szCs w:val="20"/>
                <w:vertAlign w:val="subscript"/>
              </w:rPr>
              <w:t>z</w:t>
            </w:r>
            <w:proofErr w:type="spellEnd"/>
            <w:r w:rsidRPr="00604AE2">
              <w:rPr>
                <w:sz w:val="20"/>
                <w:szCs w:val="20"/>
              </w:rPr>
              <w:t xml:space="preserve"> [mm]</w:t>
            </w:r>
          </w:p>
        </w:tc>
        <w:tc>
          <w:tcPr>
            <w:tcW w:w="1842" w:type="dxa"/>
            <w:vAlign w:val="center"/>
          </w:tcPr>
          <w:p w14:paraId="4B182E1B" w14:textId="77777777" w:rsidR="00102142" w:rsidRPr="00604AE2" w:rsidRDefault="00102142" w:rsidP="00910D2E">
            <w:pPr>
              <w:autoSpaceDE w:val="0"/>
              <w:autoSpaceDN w:val="0"/>
              <w:adjustRightInd w:val="0"/>
              <w:rPr>
                <w:sz w:val="20"/>
                <w:szCs w:val="20"/>
              </w:rPr>
            </w:pPr>
            <w:r w:rsidRPr="00604AE2">
              <w:rPr>
                <w:sz w:val="20"/>
                <w:szCs w:val="20"/>
              </w:rPr>
              <w:t>SMA 8</w:t>
            </w:r>
          </w:p>
        </w:tc>
        <w:tc>
          <w:tcPr>
            <w:tcW w:w="1985" w:type="dxa"/>
            <w:vAlign w:val="center"/>
          </w:tcPr>
          <w:p w14:paraId="79ADA396" w14:textId="77777777" w:rsidR="00102142" w:rsidRPr="00604AE2" w:rsidRDefault="00102142" w:rsidP="00910D2E">
            <w:pPr>
              <w:autoSpaceDE w:val="0"/>
              <w:autoSpaceDN w:val="0"/>
              <w:adjustRightInd w:val="0"/>
              <w:rPr>
                <w:sz w:val="20"/>
                <w:szCs w:val="20"/>
              </w:rPr>
            </w:pPr>
            <w:r w:rsidRPr="00604AE2">
              <w:rPr>
                <w:sz w:val="20"/>
                <w:szCs w:val="20"/>
              </w:rPr>
              <w:t>SMA 8</w:t>
            </w:r>
          </w:p>
        </w:tc>
      </w:tr>
      <w:tr w:rsidR="00102142" w:rsidRPr="00604AE2" w14:paraId="6C8EA9C4" w14:textId="77777777" w:rsidTr="00910D2E">
        <w:tc>
          <w:tcPr>
            <w:tcW w:w="2802" w:type="dxa"/>
            <w:vAlign w:val="center"/>
          </w:tcPr>
          <w:p w14:paraId="130F28A0" w14:textId="77777777" w:rsidR="00102142" w:rsidRPr="00604AE2" w:rsidRDefault="00102142" w:rsidP="00910D2E">
            <w:pPr>
              <w:autoSpaceDE w:val="0"/>
              <w:autoSpaceDN w:val="0"/>
              <w:adjustRightInd w:val="0"/>
              <w:rPr>
                <w:sz w:val="20"/>
                <w:szCs w:val="20"/>
              </w:rPr>
            </w:pPr>
            <w:r w:rsidRPr="00604AE2">
              <w:rPr>
                <w:sz w:val="20"/>
                <w:szCs w:val="20"/>
              </w:rPr>
              <w:t>Lepiszcze asfaltowe</w:t>
            </w:r>
          </w:p>
        </w:tc>
        <w:tc>
          <w:tcPr>
            <w:tcW w:w="1842" w:type="dxa"/>
            <w:vAlign w:val="center"/>
          </w:tcPr>
          <w:p w14:paraId="47962B56" w14:textId="77777777" w:rsidR="00102142" w:rsidRPr="00604AE2" w:rsidRDefault="00102142" w:rsidP="00910D2E">
            <w:pPr>
              <w:autoSpaceDE w:val="0"/>
              <w:autoSpaceDN w:val="0"/>
              <w:adjustRightInd w:val="0"/>
              <w:rPr>
                <w:sz w:val="20"/>
                <w:szCs w:val="20"/>
              </w:rPr>
            </w:pPr>
            <w:r w:rsidRPr="00604AE2">
              <w:rPr>
                <w:sz w:val="20"/>
                <w:szCs w:val="20"/>
              </w:rPr>
              <w:t>PMB 45/80-65</w:t>
            </w:r>
          </w:p>
        </w:tc>
        <w:tc>
          <w:tcPr>
            <w:tcW w:w="1985" w:type="dxa"/>
            <w:vAlign w:val="center"/>
          </w:tcPr>
          <w:p w14:paraId="67095855" w14:textId="77777777" w:rsidR="00102142" w:rsidRPr="00604AE2" w:rsidRDefault="00102142" w:rsidP="00910D2E">
            <w:pPr>
              <w:autoSpaceDE w:val="0"/>
              <w:autoSpaceDN w:val="0"/>
              <w:adjustRightInd w:val="0"/>
              <w:rPr>
                <w:sz w:val="20"/>
                <w:szCs w:val="20"/>
              </w:rPr>
            </w:pPr>
            <w:r w:rsidRPr="00604AE2">
              <w:rPr>
                <w:sz w:val="20"/>
                <w:szCs w:val="20"/>
              </w:rPr>
              <w:t>PMB 45/80-65</w:t>
            </w:r>
          </w:p>
        </w:tc>
      </w:tr>
    </w:tbl>
    <w:p w14:paraId="3813ABD4" w14:textId="77777777" w:rsidR="00102142" w:rsidRPr="00604AE2" w:rsidRDefault="00102142" w:rsidP="00102142">
      <w:pPr>
        <w:autoSpaceDE w:val="0"/>
        <w:autoSpaceDN w:val="0"/>
        <w:adjustRightInd w:val="0"/>
        <w:rPr>
          <w:sz w:val="20"/>
          <w:szCs w:val="20"/>
        </w:rPr>
      </w:pPr>
    </w:p>
    <w:p w14:paraId="65B3C5F2" w14:textId="77777777" w:rsidR="00102142" w:rsidRPr="00604AE2" w:rsidRDefault="00102142" w:rsidP="00102142">
      <w:pPr>
        <w:autoSpaceDE w:val="0"/>
        <w:autoSpaceDN w:val="0"/>
        <w:adjustRightInd w:val="0"/>
        <w:rPr>
          <w:sz w:val="20"/>
          <w:szCs w:val="20"/>
        </w:rPr>
      </w:pPr>
      <w:proofErr w:type="spellStart"/>
      <w:r w:rsidRPr="00604AE2">
        <w:rPr>
          <w:sz w:val="20"/>
          <w:szCs w:val="20"/>
        </w:rPr>
        <w:t>Polimeroasfalt</w:t>
      </w:r>
      <w:proofErr w:type="spellEnd"/>
      <w:r w:rsidRPr="00604AE2">
        <w:rPr>
          <w:sz w:val="20"/>
          <w:szCs w:val="20"/>
        </w:rPr>
        <w:t xml:space="preserve"> powinien spełniać wymagania podane w tablicy.</w:t>
      </w:r>
    </w:p>
    <w:p w14:paraId="3CBDBE44" w14:textId="77777777" w:rsidR="00102142" w:rsidRPr="00604AE2" w:rsidRDefault="00102142" w:rsidP="00102142">
      <w:pPr>
        <w:autoSpaceDE w:val="0"/>
        <w:autoSpaceDN w:val="0"/>
        <w:adjustRightInd w:val="0"/>
        <w:rPr>
          <w:sz w:val="20"/>
          <w:szCs w:val="20"/>
        </w:rPr>
      </w:pPr>
      <w:r w:rsidRPr="00604AE2">
        <w:rPr>
          <w:sz w:val="20"/>
          <w:szCs w:val="20"/>
        </w:rPr>
        <w:t>Tablica. Wymagania wobec asfaltów modyfikowanych polimerami (</w:t>
      </w:r>
      <w:proofErr w:type="spellStart"/>
      <w:r w:rsidRPr="00604AE2">
        <w:rPr>
          <w:sz w:val="20"/>
          <w:szCs w:val="20"/>
        </w:rPr>
        <w:t>polimeroasfaltów</w:t>
      </w:r>
      <w:proofErr w:type="spellEnd"/>
      <w:r w:rsidRPr="00604AE2">
        <w:rPr>
          <w:sz w:val="20"/>
          <w:szCs w:val="20"/>
        </w:rPr>
        <w:t xml:space="preserve">) do stosowania w budownictwie drogowym w Polsce, wg PN-EN </w:t>
      </w:r>
      <w:proofErr w:type="spellStart"/>
      <w:r w:rsidRPr="00604AE2">
        <w:rPr>
          <w:sz w:val="20"/>
          <w:szCs w:val="20"/>
        </w:rPr>
        <w:t>PN-EN</w:t>
      </w:r>
      <w:proofErr w:type="spellEnd"/>
      <w:r w:rsidRPr="00604AE2">
        <w:rPr>
          <w:sz w:val="20"/>
          <w:szCs w:val="20"/>
        </w:rPr>
        <w:t xml:space="preserve"> 14023:2011/Ap1:2014-04.</w:t>
      </w:r>
    </w:p>
    <w:p w14:paraId="5638F903" w14:textId="77777777" w:rsidR="00102142" w:rsidRPr="00D2666E" w:rsidRDefault="00102142" w:rsidP="00102142">
      <w:pPr>
        <w:autoSpaceDE w:val="0"/>
        <w:autoSpaceDN w:val="0"/>
        <w:adjustRightInd w:val="0"/>
        <w:rPr>
          <w:color w:val="FF0000"/>
          <w:sz w:val="20"/>
          <w:szCs w:val="20"/>
        </w:rPr>
      </w:pPr>
      <w:r w:rsidRPr="00D2666E">
        <w:rPr>
          <w:noProof/>
          <w:color w:val="FF0000"/>
          <w:sz w:val="20"/>
          <w:szCs w:val="20"/>
        </w:rPr>
        <w:drawing>
          <wp:inline distT="0" distB="0" distL="0" distR="0" wp14:anchorId="64BE64A0" wp14:editId="77274A64">
            <wp:extent cx="5832475" cy="6040698"/>
            <wp:effectExtent l="19050" t="0" r="0" b="0"/>
            <wp:docPr id="48" name="Obraz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9" cstate="print"/>
                    <a:srcRect/>
                    <a:stretch>
                      <a:fillRect/>
                    </a:stretch>
                  </pic:blipFill>
                  <pic:spPr bwMode="auto">
                    <a:xfrm>
                      <a:off x="0" y="0"/>
                      <a:ext cx="5832475" cy="6040698"/>
                    </a:xfrm>
                    <a:prstGeom prst="rect">
                      <a:avLst/>
                    </a:prstGeom>
                    <a:noFill/>
                    <a:ln w="9525">
                      <a:noFill/>
                      <a:miter lim="800000"/>
                      <a:headEnd/>
                      <a:tailEnd/>
                    </a:ln>
                  </pic:spPr>
                </pic:pic>
              </a:graphicData>
            </a:graphic>
          </wp:inline>
        </w:drawing>
      </w:r>
    </w:p>
    <w:p w14:paraId="62B5DEC6" w14:textId="77777777" w:rsidR="00102142" w:rsidRPr="00D2666E" w:rsidRDefault="00102142" w:rsidP="00102142">
      <w:pPr>
        <w:autoSpaceDE w:val="0"/>
        <w:autoSpaceDN w:val="0"/>
        <w:adjustRightInd w:val="0"/>
        <w:rPr>
          <w:color w:val="FF0000"/>
          <w:sz w:val="20"/>
          <w:szCs w:val="20"/>
        </w:rPr>
      </w:pPr>
      <w:r w:rsidRPr="00D2666E">
        <w:rPr>
          <w:noProof/>
          <w:color w:val="FF0000"/>
          <w:sz w:val="20"/>
          <w:szCs w:val="20"/>
        </w:rPr>
        <w:lastRenderedPageBreak/>
        <w:drawing>
          <wp:inline distT="0" distB="0" distL="0" distR="0" wp14:anchorId="395DD504" wp14:editId="5FC1C980">
            <wp:extent cx="5832475" cy="2124863"/>
            <wp:effectExtent l="19050" t="0" r="0" b="0"/>
            <wp:docPr id="53" name="Obraz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70" cstate="print"/>
                    <a:srcRect/>
                    <a:stretch>
                      <a:fillRect/>
                    </a:stretch>
                  </pic:blipFill>
                  <pic:spPr bwMode="auto">
                    <a:xfrm>
                      <a:off x="0" y="0"/>
                      <a:ext cx="5832475" cy="2124863"/>
                    </a:xfrm>
                    <a:prstGeom prst="rect">
                      <a:avLst/>
                    </a:prstGeom>
                    <a:noFill/>
                    <a:ln w="9525">
                      <a:noFill/>
                      <a:miter lim="800000"/>
                      <a:headEnd/>
                      <a:tailEnd/>
                    </a:ln>
                  </pic:spPr>
                </pic:pic>
              </a:graphicData>
            </a:graphic>
          </wp:inline>
        </w:drawing>
      </w:r>
    </w:p>
    <w:p w14:paraId="76304757" w14:textId="77777777" w:rsidR="00102142" w:rsidRPr="00604AE2" w:rsidRDefault="00102142" w:rsidP="00102142">
      <w:pPr>
        <w:autoSpaceDE w:val="0"/>
        <w:autoSpaceDN w:val="0"/>
        <w:adjustRightInd w:val="0"/>
        <w:rPr>
          <w:sz w:val="20"/>
          <w:szCs w:val="20"/>
        </w:rPr>
      </w:pPr>
    </w:p>
    <w:p w14:paraId="352DC6A6" w14:textId="77777777" w:rsidR="00102142" w:rsidRPr="00604AE2" w:rsidRDefault="00102142" w:rsidP="00102142">
      <w:pPr>
        <w:autoSpaceDE w:val="0"/>
        <w:autoSpaceDN w:val="0"/>
        <w:adjustRightInd w:val="0"/>
        <w:jc w:val="both"/>
        <w:rPr>
          <w:sz w:val="20"/>
          <w:szCs w:val="20"/>
        </w:rPr>
      </w:pPr>
      <w:r w:rsidRPr="00604AE2">
        <w:rPr>
          <w:sz w:val="20"/>
          <w:szCs w:val="20"/>
        </w:rPr>
        <w:t xml:space="preserve">Składowanie asfaltu drogowego powinno się odbywać w zbiornikach, wykluczających zanieczyszczenie asfaltu i wyposażonych w system grzewczy pośredni (bez kontaktu asfaltu z przewodami grzewczymi). Zbiornik roboczy otaczarki powinien być izolowany termicznie, posiadać automatyczny system grzewczy z tolerancją ± 5°C oraz układ cyrkulacji asfaltu. </w:t>
      </w:r>
    </w:p>
    <w:p w14:paraId="382A9377" w14:textId="77777777" w:rsidR="00102142" w:rsidRPr="00604AE2" w:rsidRDefault="00102142" w:rsidP="00102142">
      <w:pPr>
        <w:autoSpaceDE w:val="0"/>
        <w:autoSpaceDN w:val="0"/>
        <w:adjustRightInd w:val="0"/>
        <w:jc w:val="both"/>
        <w:rPr>
          <w:sz w:val="20"/>
          <w:szCs w:val="20"/>
        </w:rPr>
      </w:pPr>
      <w:proofErr w:type="spellStart"/>
      <w:r w:rsidRPr="00604AE2">
        <w:rPr>
          <w:sz w:val="20"/>
          <w:szCs w:val="20"/>
        </w:rPr>
        <w:t>Polimeroasfalt</w:t>
      </w:r>
      <w:proofErr w:type="spellEnd"/>
      <w:r w:rsidRPr="00604AE2">
        <w:rPr>
          <w:sz w:val="20"/>
          <w:szCs w:val="20"/>
        </w:rPr>
        <w:t xml:space="preserve"> powinien być magazynowany w zbiorniku wyposażonym w system grzewczy pośredni z termostatem kontrolującym temperaturę z dokładnością ± 5°C. Zaleca się wyposażenie zbiornika w mieszadło. Zaleca się bezpośrednie zużycie </w:t>
      </w:r>
      <w:proofErr w:type="spellStart"/>
      <w:r w:rsidRPr="00604AE2">
        <w:rPr>
          <w:sz w:val="20"/>
          <w:szCs w:val="20"/>
        </w:rPr>
        <w:t>polimeroasfaltu</w:t>
      </w:r>
      <w:proofErr w:type="spellEnd"/>
      <w:r w:rsidRPr="00604AE2">
        <w:rPr>
          <w:sz w:val="20"/>
          <w:szCs w:val="20"/>
        </w:rPr>
        <w:t xml:space="preserve"> po dostarczeniu. Należy unikać wielokrotnego rozgrzewania i chłodzenia </w:t>
      </w:r>
      <w:proofErr w:type="spellStart"/>
      <w:r w:rsidRPr="00604AE2">
        <w:rPr>
          <w:sz w:val="20"/>
          <w:szCs w:val="20"/>
        </w:rPr>
        <w:t>polimeroasfaltu</w:t>
      </w:r>
      <w:proofErr w:type="spellEnd"/>
      <w:r w:rsidRPr="00604AE2">
        <w:rPr>
          <w:sz w:val="20"/>
          <w:szCs w:val="20"/>
        </w:rPr>
        <w:t xml:space="preserve"> w okresie jego stosowania oraz unikać niekontrolowanego mieszania </w:t>
      </w:r>
      <w:proofErr w:type="spellStart"/>
      <w:r w:rsidRPr="00604AE2">
        <w:rPr>
          <w:sz w:val="20"/>
          <w:szCs w:val="20"/>
        </w:rPr>
        <w:t>polimeroasfaltów</w:t>
      </w:r>
      <w:proofErr w:type="spellEnd"/>
      <w:r w:rsidRPr="00604AE2">
        <w:rPr>
          <w:sz w:val="20"/>
          <w:szCs w:val="20"/>
        </w:rPr>
        <w:t xml:space="preserve"> różnego rodzaju i klasy oraz z asfaltem zwykłym. </w:t>
      </w:r>
    </w:p>
    <w:p w14:paraId="546808CE" w14:textId="77777777" w:rsidR="00102142" w:rsidRPr="00604AE2" w:rsidRDefault="00102142" w:rsidP="00102142">
      <w:pPr>
        <w:autoSpaceDE w:val="0"/>
        <w:autoSpaceDN w:val="0"/>
        <w:adjustRightInd w:val="0"/>
        <w:jc w:val="both"/>
        <w:rPr>
          <w:sz w:val="20"/>
          <w:szCs w:val="20"/>
        </w:rPr>
      </w:pPr>
      <w:r w:rsidRPr="00604AE2">
        <w:rPr>
          <w:sz w:val="20"/>
          <w:szCs w:val="20"/>
        </w:rPr>
        <w:t xml:space="preserve">Temperatura lepiszcza asfaltowego w zbiorniku magazynowym (roboczym) nie powinna przekraczać w okresie krótkotrwałym nie dłuższym niż 5 dni poniższych wartości: </w:t>
      </w:r>
    </w:p>
    <w:p w14:paraId="3626B91A" w14:textId="77777777" w:rsidR="00102142" w:rsidRPr="00604AE2" w:rsidRDefault="00102142" w:rsidP="00102142">
      <w:pPr>
        <w:autoSpaceDE w:val="0"/>
        <w:autoSpaceDN w:val="0"/>
        <w:adjustRightInd w:val="0"/>
        <w:jc w:val="both"/>
        <w:rPr>
          <w:sz w:val="20"/>
          <w:szCs w:val="20"/>
        </w:rPr>
      </w:pPr>
      <w:r w:rsidRPr="00604AE2">
        <w:rPr>
          <w:sz w:val="20"/>
          <w:szCs w:val="20"/>
        </w:rPr>
        <w:t xml:space="preserve">• </w:t>
      </w:r>
      <w:proofErr w:type="spellStart"/>
      <w:r w:rsidRPr="00604AE2">
        <w:rPr>
          <w:sz w:val="20"/>
          <w:szCs w:val="20"/>
        </w:rPr>
        <w:t>polimeroasfaltu</w:t>
      </w:r>
      <w:proofErr w:type="spellEnd"/>
      <w:r w:rsidRPr="00604AE2">
        <w:rPr>
          <w:sz w:val="20"/>
          <w:szCs w:val="20"/>
        </w:rPr>
        <w:t>: wg wskazań producenta,</w:t>
      </w:r>
    </w:p>
    <w:p w14:paraId="0697F45D" w14:textId="77777777" w:rsidR="00102142" w:rsidRPr="00604AE2" w:rsidRDefault="00102142" w:rsidP="00102142">
      <w:pPr>
        <w:pStyle w:val="Tytu"/>
        <w:keepNext/>
        <w:spacing w:before="120" w:after="120" w:line="240" w:lineRule="auto"/>
        <w:jc w:val="both"/>
        <w:rPr>
          <w:bCs/>
          <w:sz w:val="20"/>
          <w:szCs w:val="20"/>
        </w:rPr>
      </w:pPr>
      <w:r w:rsidRPr="00604AE2">
        <w:rPr>
          <w:bCs/>
          <w:sz w:val="20"/>
          <w:szCs w:val="20"/>
        </w:rPr>
        <w:t>2.3. Kruszywo do mieszanki SMA</w:t>
      </w:r>
    </w:p>
    <w:p w14:paraId="0E864611" w14:textId="77777777" w:rsidR="00102142" w:rsidRPr="00604AE2" w:rsidRDefault="00102142" w:rsidP="00102142">
      <w:pPr>
        <w:autoSpaceDE w:val="0"/>
        <w:autoSpaceDN w:val="0"/>
        <w:adjustRightInd w:val="0"/>
        <w:rPr>
          <w:sz w:val="20"/>
          <w:szCs w:val="20"/>
        </w:rPr>
      </w:pPr>
      <w:r w:rsidRPr="00604AE2">
        <w:rPr>
          <w:sz w:val="20"/>
          <w:szCs w:val="20"/>
        </w:rPr>
        <w:t xml:space="preserve">Do mieszanki SMA należy stosować kruszywo według PN-EN 13043 i WT-1 Kruszywa 2014, obejmujące kruszywo grube , kruszywo drobne i wypełniacz. </w:t>
      </w:r>
    </w:p>
    <w:p w14:paraId="503AA915" w14:textId="77777777" w:rsidR="00102142" w:rsidRDefault="00102142" w:rsidP="00102142">
      <w:pPr>
        <w:autoSpaceDE w:val="0"/>
        <w:autoSpaceDN w:val="0"/>
        <w:adjustRightInd w:val="0"/>
        <w:rPr>
          <w:sz w:val="20"/>
          <w:szCs w:val="20"/>
        </w:rPr>
      </w:pPr>
      <w:r w:rsidRPr="00604AE2">
        <w:rPr>
          <w:sz w:val="20"/>
          <w:szCs w:val="20"/>
        </w:rPr>
        <w:t xml:space="preserve">Kruszywa powinny spełniać wymagania podane w WT-1 Kruszywa 2014, tj. wg tablic poniżej. </w:t>
      </w:r>
    </w:p>
    <w:p w14:paraId="7575593A" w14:textId="77777777" w:rsidR="00102142" w:rsidRPr="00604AE2" w:rsidRDefault="00102142" w:rsidP="00102142">
      <w:pPr>
        <w:autoSpaceDE w:val="0"/>
        <w:autoSpaceDN w:val="0"/>
        <w:adjustRightInd w:val="0"/>
        <w:rPr>
          <w:sz w:val="20"/>
          <w:szCs w:val="20"/>
        </w:rPr>
      </w:pPr>
    </w:p>
    <w:p w14:paraId="31ECF4AA" w14:textId="77777777" w:rsidR="00102142" w:rsidRPr="00604AE2" w:rsidRDefault="00102142" w:rsidP="00102142">
      <w:pPr>
        <w:keepNext/>
        <w:autoSpaceDE w:val="0"/>
        <w:autoSpaceDN w:val="0"/>
        <w:adjustRightInd w:val="0"/>
        <w:rPr>
          <w:sz w:val="20"/>
          <w:szCs w:val="20"/>
        </w:rPr>
      </w:pPr>
      <w:r w:rsidRPr="00604AE2">
        <w:rPr>
          <w:sz w:val="20"/>
          <w:szCs w:val="20"/>
        </w:rPr>
        <w:lastRenderedPageBreak/>
        <w:t>Kruszywo grube do warstwy ścieralnej z SMA, w zależności od kategorii obciążenia ruchem, powinno spełniać wymagania podane w tablicy:</w:t>
      </w:r>
    </w:p>
    <w:p w14:paraId="6A72FB7E" w14:textId="77777777" w:rsidR="00102142" w:rsidRDefault="00102142" w:rsidP="00102142">
      <w:pPr>
        <w:autoSpaceDE w:val="0"/>
        <w:autoSpaceDN w:val="0"/>
        <w:adjustRightInd w:val="0"/>
        <w:rPr>
          <w:color w:val="FF0000"/>
          <w:sz w:val="20"/>
          <w:szCs w:val="20"/>
        </w:rPr>
      </w:pPr>
      <w:r>
        <w:rPr>
          <w:noProof/>
          <w:color w:val="FF0000"/>
          <w:sz w:val="20"/>
          <w:szCs w:val="20"/>
        </w:rPr>
        <w:drawing>
          <wp:anchor distT="0" distB="0" distL="114300" distR="114300" simplePos="0" relativeHeight="251667456" behindDoc="1" locked="0" layoutInCell="1" allowOverlap="1" wp14:anchorId="285C258B" wp14:editId="72190A81">
            <wp:simplePos x="0" y="0"/>
            <wp:positionH relativeFrom="column">
              <wp:posOffset>27305</wp:posOffset>
            </wp:positionH>
            <wp:positionV relativeFrom="paragraph">
              <wp:posOffset>6741795</wp:posOffset>
            </wp:positionV>
            <wp:extent cx="5589270" cy="1023620"/>
            <wp:effectExtent l="19050" t="0" r="0" b="0"/>
            <wp:wrapTight wrapText="bothSides">
              <wp:wrapPolygon edited="0">
                <wp:start x="-74" y="0"/>
                <wp:lineTo x="-74" y="21305"/>
                <wp:lineTo x="21571" y="21305"/>
                <wp:lineTo x="21571" y="0"/>
                <wp:lineTo x="-74" y="0"/>
              </wp:wrapPolygon>
            </wp:wrapTight>
            <wp:docPr id="82"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1" cstate="print"/>
                    <a:srcRect/>
                    <a:stretch>
                      <a:fillRect/>
                    </a:stretch>
                  </pic:blipFill>
                  <pic:spPr bwMode="auto">
                    <a:xfrm>
                      <a:off x="0" y="0"/>
                      <a:ext cx="5589270" cy="1023620"/>
                    </a:xfrm>
                    <a:prstGeom prst="rect">
                      <a:avLst/>
                    </a:prstGeom>
                    <a:noFill/>
                    <a:ln w="9525">
                      <a:noFill/>
                      <a:miter lim="800000"/>
                      <a:headEnd/>
                      <a:tailEnd/>
                    </a:ln>
                  </pic:spPr>
                </pic:pic>
              </a:graphicData>
            </a:graphic>
          </wp:anchor>
        </w:drawing>
      </w:r>
      <w:r>
        <w:rPr>
          <w:noProof/>
          <w:color w:val="FF0000"/>
          <w:sz w:val="20"/>
          <w:szCs w:val="20"/>
        </w:rPr>
        <w:drawing>
          <wp:inline distT="0" distB="0" distL="0" distR="0" wp14:anchorId="45B4DBDE" wp14:editId="4663A7CB">
            <wp:extent cx="5574132" cy="6724843"/>
            <wp:effectExtent l="19050" t="0" r="7518" b="0"/>
            <wp:docPr id="77"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cstate="print"/>
                    <a:srcRect/>
                    <a:stretch>
                      <a:fillRect/>
                    </a:stretch>
                  </pic:blipFill>
                  <pic:spPr bwMode="auto">
                    <a:xfrm>
                      <a:off x="0" y="0"/>
                      <a:ext cx="5574132" cy="6724843"/>
                    </a:xfrm>
                    <a:prstGeom prst="rect">
                      <a:avLst/>
                    </a:prstGeom>
                    <a:noFill/>
                    <a:ln w="9525">
                      <a:noFill/>
                      <a:miter lim="800000"/>
                      <a:headEnd/>
                      <a:tailEnd/>
                    </a:ln>
                  </pic:spPr>
                </pic:pic>
              </a:graphicData>
            </a:graphic>
          </wp:inline>
        </w:drawing>
      </w:r>
    </w:p>
    <w:p w14:paraId="5826F387" w14:textId="77777777" w:rsidR="00102142" w:rsidRPr="00FE13F6" w:rsidRDefault="00102142" w:rsidP="00102142">
      <w:pPr>
        <w:autoSpaceDE w:val="0"/>
        <w:autoSpaceDN w:val="0"/>
        <w:adjustRightInd w:val="0"/>
        <w:jc w:val="both"/>
        <w:rPr>
          <w:sz w:val="20"/>
          <w:szCs w:val="20"/>
        </w:rPr>
      </w:pPr>
      <w:r w:rsidRPr="00FE13F6">
        <w:rPr>
          <w:sz w:val="20"/>
          <w:szCs w:val="20"/>
        </w:rPr>
        <w:t>*) Kruszywa grube, które nie spełniają wymaganej kategorii wobec odporności na polerowanie (PSV), mogą być stosowane, jeśli są używane w mieszance kruszyw (grubych), która obliczeniowo osiąga podaną wartość wymaganej kategorii. Obliczona wartość C (PSV) mieszanki kruszywa grubego jest średnią ważoną wynikającą z wagowego udziału każdego z rodzajów kruszyw grubych przewidzianych do zastosowania w mieszance mineralno-</w:t>
      </w:r>
      <w:r w:rsidRPr="00FE13F6">
        <w:rPr>
          <w:sz w:val="20"/>
          <w:szCs w:val="20"/>
        </w:rPr>
        <w:lastRenderedPageBreak/>
        <w:t xml:space="preserve">asfaltowej oraz kategorii odporności na polerowania każdego z tych kruszyw. Można mieszać tylko kruszywa grube kategorii PSV44 i wyższej. </w:t>
      </w:r>
    </w:p>
    <w:p w14:paraId="69596B51" w14:textId="77777777" w:rsidR="00102142" w:rsidRPr="00FE13F6" w:rsidRDefault="00102142" w:rsidP="00102142">
      <w:pPr>
        <w:autoSpaceDE w:val="0"/>
        <w:autoSpaceDN w:val="0"/>
        <w:adjustRightInd w:val="0"/>
        <w:rPr>
          <w:sz w:val="20"/>
          <w:szCs w:val="20"/>
        </w:rPr>
      </w:pPr>
    </w:p>
    <w:p w14:paraId="2676E422" w14:textId="77777777" w:rsidR="00102142" w:rsidRPr="00FE13F6" w:rsidRDefault="00102142" w:rsidP="00102142">
      <w:pPr>
        <w:autoSpaceDE w:val="0"/>
        <w:autoSpaceDN w:val="0"/>
        <w:adjustRightInd w:val="0"/>
        <w:rPr>
          <w:sz w:val="20"/>
          <w:szCs w:val="20"/>
        </w:rPr>
      </w:pPr>
      <w:r w:rsidRPr="00FE13F6">
        <w:rPr>
          <w:sz w:val="20"/>
          <w:szCs w:val="20"/>
        </w:rPr>
        <w:t>Kruszywo łamane drobne do warstwy ścieralnej z SMA w zależności od kategorii obciążenia ruchem, powinno spełniać wymagania podane w tablicy:</w:t>
      </w:r>
    </w:p>
    <w:p w14:paraId="3A1AC0CC" w14:textId="77777777" w:rsidR="00102142" w:rsidRPr="00FE13F6" w:rsidRDefault="00102142" w:rsidP="00102142">
      <w:pPr>
        <w:autoSpaceDE w:val="0"/>
        <w:autoSpaceDN w:val="0"/>
        <w:adjustRightInd w:val="0"/>
        <w:rPr>
          <w:noProof/>
          <w:sz w:val="20"/>
          <w:szCs w:val="20"/>
        </w:rPr>
      </w:pPr>
    </w:p>
    <w:p w14:paraId="2F6320C9" w14:textId="77777777" w:rsidR="00102142" w:rsidRDefault="00102142" w:rsidP="00102142">
      <w:pPr>
        <w:autoSpaceDE w:val="0"/>
        <w:autoSpaceDN w:val="0"/>
        <w:adjustRightInd w:val="0"/>
        <w:rPr>
          <w:noProof/>
          <w:color w:val="FF0000"/>
          <w:sz w:val="20"/>
          <w:szCs w:val="20"/>
        </w:rPr>
      </w:pPr>
      <w:r>
        <w:rPr>
          <w:noProof/>
          <w:color w:val="FF0000"/>
          <w:sz w:val="20"/>
          <w:szCs w:val="20"/>
        </w:rPr>
        <w:drawing>
          <wp:inline distT="0" distB="0" distL="0" distR="0" wp14:anchorId="7828EFE8" wp14:editId="55889D54">
            <wp:extent cx="5020149" cy="3313786"/>
            <wp:effectExtent l="19050" t="0" r="9051" b="0"/>
            <wp:docPr id="10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3" cstate="print"/>
                    <a:srcRect/>
                    <a:stretch>
                      <a:fillRect/>
                    </a:stretch>
                  </pic:blipFill>
                  <pic:spPr bwMode="auto">
                    <a:xfrm>
                      <a:off x="0" y="0"/>
                      <a:ext cx="5026744" cy="3318139"/>
                    </a:xfrm>
                    <a:prstGeom prst="rect">
                      <a:avLst/>
                    </a:prstGeom>
                    <a:noFill/>
                    <a:ln w="9525">
                      <a:noFill/>
                      <a:miter lim="800000"/>
                      <a:headEnd/>
                      <a:tailEnd/>
                    </a:ln>
                  </pic:spPr>
                </pic:pic>
              </a:graphicData>
            </a:graphic>
          </wp:inline>
        </w:drawing>
      </w:r>
    </w:p>
    <w:p w14:paraId="08ED8E39" w14:textId="77777777" w:rsidR="00102142" w:rsidRPr="00FE13F6" w:rsidRDefault="00102142" w:rsidP="00102142">
      <w:pPr>
        <w:autoSpaceDE w:val="0"/>
        <w:autoSpaceDN w:val="0"/>
        <w:adjustRightInd w:val="0"/>
        <w:rPr>
          <w:sz w:val="20"/>
          <w:szCs w:val="20"/>
        </w:rPr>
      </w:pPr>
    </w:p>
    <w:p w14:paraId="1C75D3F6" w14:textId="77777777" w:rsidR="00102142" w:rsidRPr="00FE13F6" w:rsidRDefault="00102142" w:rsidP="00102142">
      <w:pPr>
        <w:autoSpaceDE w:val="0"/>
        <w:autoSpaceDN w:val="0"/>
        <w:adjustRightInd w:val="0"/>
        <w:jc w:val="both"/>
        <w:rPr>
          <w:sz w:val="20"/>
          <w:szCs w:val="20"/>
        </w:rPr>
      </w:pPr>
      <w:r w:rsidRPr="00FE13F6">
        <w:rPr>
          <w:sz w:val="20"/>
          <w:szCs w:val="20"/>
        </w:rPr>
        <w:t>Do warstwy ścieralnej z SMA, w zależności od kategorii ruchu, należy stosować wypełniacz spełniający wymagania podane w tablicy:</w:t>
      </w:r>
    </w:p>
    <w:p w14:paraId="6F514122" w14:textId="77777777" w:rsidR="00102142" w:rsidRPr="00F93469" w:rsidRDefault="00102142" w:rsidP="00102142">
      <w:pPr>
        <w:autoSpaceDE w:val="0"/>
        <w:autoSpaceDN w:val="0"/>
        <w:adjustRightInd w:val="0"/>
        <w:rPr>
          <w:noProof/>
          <w:sz w:val="20"/>
          <w:szCs w:val="20"/>
        </w:rPr>
      </w:pPr>
      <w:r w:rsidRPr="00F93469">
        <w:rPr>
          <w:noProof/>
          <w:sz w:val="20"/>
          <w:szCs w:val="20"/>
        </w:rPr>
        <w:drawing>
          <wp:inline distT="0" distB="0" distL="0" distR="0" wp14:anchorId="750877B4" wp14:editId="60E52C93">
            <wp:extent cx="5057698" cy="3916564"/>
            <wp:effectExtent l="19050" t="0" r="0" b="0"/>
            <wp:docPr id="106"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4" cstate="print"/>
                    <a:srcRect/>
                    <a:stretch>
                      <a:fillRect/>
                    </a:stretch>
                  </pic:blipFill>
                  <pic:spPr bwMode="auto">
                    <a:xfrm>
                      <a:off x="0" y="0"/>
                      <a:ext cx="5064709" cy="3921993"/>
                    </a:xfrm>
                    <a:prstGeom prst="rect">
                      <a:avLst/>
                    </a:prstGeom>
                    <a:noFill/>
                    <a:ln w="9525">
                      <a:noFill/>
                      <a:miter lim="800000"/>
                      <a:headEnd/>
                      <a:tailEnd/>
                    </a:ln>
                  </pic:spPr>
                </pic:pic>
              </a:graphicData>
            </a:graphic>
          </wp:inline>
        </w:drawing>
      </w:r>
    </w:p>
    <w:p w14:paraId="1B3C9B1B" w14:textId="77777777" w:rsidR="00102142" w:rsidRPr="00F93469" w:rsidRDefault="00102142" w:rsidP="00102142">
      <w:pPr>
        <w:autoSpaceDE w:val="0"/>
        <w:autoSpaceDN w:val="0"/>
        <w:adjustRightInd w:val="0"/>
        <w:rPr>
          <w:sz w:val="20"/>
          <w:szCs w:val="20"/>
        </w:rPr>
      </w:pPr>
    </w:p>
    <w:p w14:paraId="7F17280E" w14:textId="77777777" w:rsidR="00102142" w:rsidRPr="00FE13F6" w:rsidRDefault="00102142" w:rsidP="00102142">
      <w:pPr>
        <w:autoSpaceDE w:val="0"/>
        <w:autoSpaceDN w:val="0"/>
        <w:adjustRightInd w:val="0"/>
        <w:jc w:val="both"/>
        <w:rPr>
          <w:sz w:val="20"/>
          <w:szCs w:val="20"/>
        </w:rPr>
      </w:pPr>
      <w:r w:rsidRPr="00FE13F6">
        <w:rPr>
          <w:sz w:val="20"/>
          <w:szCs w:val="20"/>
        </w:rPr>
        <w:lastRenderedPageBreak/>
        <w:t>Składowanie kruszywa powinno się odbywać w warunkach zabezpieczających je przed zanieczyszczeniem i zmieszaniem z kruszywem o innym wymiarze lub pochodzeniu. Podłoże składowiska musi być równe, utwardzone i odwodnione. Składowanie wypełniacza powinno się odbywać w silosach wyposażonych w urządzenia do aeracji.</w:t>
      </w:r>
    </w:p>
    <w:p w14:paraId="3668ABB4" w14:textId="77777777" w:rsidR="00102142" w:rsidRPr="00FE13F6" w:rsidRDefault="00102142" w:rsidP="00102142">
      <w:pPr>
        <w:pStyle w:val="Tytu"/>
        <w:keepNext/>
        <w:spacing w:before="120" w:after="120" w:line="240" w:lineRule="auto"/>
        <w:jc w:val="left"/>
        <w:rPr>
          <w:bCs/>
          <w:sz w:val="20"/>
          <w:szCs w:val="20"/>
        </w:rPr>
      </w:pPr>
      <w:r w:rsidRPr="00FE13F6">
        <w:rPr>
          <w:bCs/>
          <w:sz w:val="20"/>
          <w:szCs w:val="20"/>
        </w:rPr>
        <w:t xml:space="preserve">2.4. Kruszywo do </w:t>
      </w:r>
      <w:proofErr w:type="spellStart"/>
      <w:r w:rsidRPr="00FE13F6">
        <w:rPr>
          <w:bCs/>
          <w:sz w:val="20"/>
          <w:szCs w:val="20"/>
        </w:rPr>
        <w:t>uszorstnienia</w:t>
      </w:r>
      <w:proofErr w:type="spellEnd"/>
    </w:p>
    <w:p w14:paraId="688FF3BA" w14:textId="77777777" w:rsidR="00102142" w:rsidRPr="00FE13F6" w:rsidRDefault="00102142" w:rsidP="00102142">
      <w:pPr>
        <w:autoSpaceDE w:val="0"/>
        <w:autoSpaceDN w:val="0"/>
        <w:adjustRightInd w:val="0"/>
        <w:jc w:val="both"/>
        <w:rPr>
          <w:sz w:val="20"/>
          <w:szCs w:val="20"/>
        </w:rPr>
      </w:pPr>
      <w:r w:rsidRPr="00FE13F6">
        <w:rPr>
          <w:sz w:val="20"/>
          <w:szCs w:val="20"/>
        </w:rPr>
        <w:t xml:space="preserve">W celu zwiększenia współczynnika tarcia wykonanej warstwy ścieralnej, w początkowym okresie jej użytkowania, należy gorącą warstwę posypać kruszywem mineralnym naturalnym lub sztucznym uzyskanym z </w:t>
      </w:r>
      <w:proofErr w:type="spellStart"/>
      <w:r w:rsidRPr="00FE13F6">
        <w:rPr>
          <w:sz w:val="20"/>
          <w:szCs w:val="20"/>
        </w:rPr>
        <w:t>przekruszenia</w:t>
      </w:r>
      <w:proofErr w:type="spellEnd"/>
      <w:r w:rsidRPr="00FE13F6">
        <w:rPr>
          <w:sz w:val="20"/>
          <w:szCs w:val="20"/>
        </w:rPr>
        <w:t xml:space="preserve">, o wymiarze 2/4 lub 2/5 mm i dokładnie przywałować. </w:t>
      </w:r>
    </w:p>
    <w:p w14:paraId="75861084" w14:textId="77777777" w:rsidR="00102142" w:rsidRPr="00FE13F6" w:rsidRDefault="00102142" w:rsidP="00102142">
      <w:pPr>
        <w:autoSpaceDE w:val="0"/>
        <w:autoSpaceDN w:val="0"/>
        <w:adjustRightInd w:val="0"/>
        <w:jc w:val="both"/>
        <w:rPr>
          <w:sz w:val="20"/>
          <w:szCs w:val="20"/>
        </w:rPr>
      </w:pPr>
      <w:r w:rsidRPr="00FE13F6">
        <w:rPr>
          <w:sz w:val="20"/>
          <w:szCs w:val="20"/>
        </w:rPr>
        <w:t xml:space="preserve">Kruszywa do </w:t>
      </w:r>
      <w:proofErr w:type="spellStart"/>
      <w:r w:rsidRPr="00FE13F6">
        <w:rPr>
          <w:sz w:val="20"/>
          <w:szCs w:val="20"/>
        </w:rPr>
        <w:t>uszorstnienia</w:t>
      </w:r>
      <w:proofErr w:type="spellEnd"/>
      <w:r w:rsidRPr="00FE13F6">
        <w:rPr>
          <w:sz w:val="20"/>
          <w:szCs w:val="20"/>
        </w:rPr>
        <w:t xml:space="preserve"> o wymiarze 2/4 lub 2/5 mm powinny spełniać wymagania podane w tablicy:</w:t>
      </w:r>
    </w:p>
    <w:p w14:paraId="33349203" w14:textId="77777777" w:rsidR="00102142" w:rsidRPr="00FE13F6" w:rsidRDefault="00102142" w:rsidP="00102142">
      <w:pPr>
        <w:autoSpaceDE w:val="0"/>
        <w:autoSpaceDN w:val="0"/>
        <w:adjustRightInd w:val="0"/>
        <w:jc w:val="both"/>
        <w:rPr>
          <w:sz w:val="20"/>
          <w:szCs w:val="20"/>
        </w:rPr>
      </w:pPr>
      <w:r w:rsidRPr="00FE13F6">
        <w:rPr>
          <w:noProof/>
          <w:sz w:val="20"/>
          <w:szCs w:val="20"/>
        </w:rPr>
        <w:drawing>
          <wp:inline distT="0" distB="0" distL="0" distR="0" wp14:anchorId="52EBEABA" wp14:editId="3F98CDEB">
            <wp:extent cx="5579110" cy="1388745"/>
            <wp:effectExtent l="19050" t="0" r="2540" b="0"/>
            <wp:docPr id="71"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5579110" cy="1388745"/>
                    </a:xfrm>
                    <a:prstGeom prst="rect">
                      <a:avLst/>
                    </a:prstGeom>
                    <a:noFill/>
                    <a:ln w="9525">
                      <a:noFill/>
                      <a:miter lim="800000"/>
                      <a:headEnd/>
                      <a:tailEnd/>
                    </a:ln>
                  </pic:spPr>
                </pic:pic>
              </a:graphicData>
            </a:graphic>
          </wp:inline>
        </w:drawing>
      </w:r>
    </w:p>
    <w:p w14:paraId="02D252E3" w14:textId="77777777" w:rsidR="00102142" w:rsidRPr="00FE13F6" w:rsidRDefault="00102142" w:rsidP="00102142">
      <w:pPr>
        <w:pStyle w:val="Tytu"/>
        <w:keepNext/>
        <w:spacing w:before="120" w:after="120" w:line="240" w:lineRule="auto"/>
        <w:jc w:val="left"/>
        <w:rPr>
          <w:bCs/>
          <w:sz w:val="20"/>
          <w:szCs w:val="20"/>
        </w:rPr>
      </w:pPr>
      <w:r w:rsidRPr="00FE13F6">
        <w:rPr>
          <w:bCs/>
          <w:sz w:val="20"/>
          <w:szCs w:val="20"/>
        </w:rPr>
        <w:t xml:space="preserve">2.5. Stabilizator mastyksu </w:t>
      </w:r>
    </w:p>
    <w:p w14:paraId="59C2811D" w14:textId="77777777" w:rsidR="00102142" w:rsidRPr="00FE13F6" w:rsidRDefault="00102142" w:rsidP="00102142">
      <w:pPr>
        <w:autoSpaceDE w:val="0"/>
        <w:autoSpaceDN w:val="0"/>
        <w:adjustRightInd w:val="0"/>
        <w:jc w:val="both"/>
        <w:rPr>
          <w:sz w:val="20"/>
          <w:szCs w:val="20"/>
        </w:rPr>
      </w:pPr>
      <w:r w:rsidRPr="00FE13F6">
        <w:rPr>
          <w:sz w:val="20"/>
          <w:szCs w:val="20"/>
        </w:rPr>
        <w:t xml:space="preserve">W celu zapobieżenia spływaniu lepiszcza asfaltowego z ziaren kruszywa w wyprodukowanej mieszance SMA, podczas transportu należy stosować stabilizatory, którymi mogą być włókna mineralne, celulozowe lub polimerowe, spełniające wymagania określone przez producenta. Włókna te mogą być stosowane także w postaci granulatu, w tym ze środkiem wiążącym. </w:t>
      </w:r>
    </w:p>
    <w:p w14:paraId="15E02DA7" w14:textId="77777777" w:rsidR="00102142" w:rsidRPr="00FE13F6" w:rsidRDefault="00102142" w:rsidP="00102142">
      <w:pPr>
        <w:autoSpaceDE w:val="0"/>
        <w:autoSpaceDN w:val="0"/>
        <w:adjustRightInd w:val="0"/>
        <w:jc w:val="both"/>
        <w:rPr>
          <w:sz w:val="20"/>
          <w:szCs w:val="20"/>
        </w:rPr>
      </w:pPr>
      <w:r w:rsidRPr="00FE13F6">
        <w:rPr>
          <w:sz w:val="20"/>
          <w:szCs w:val="20"/>
        </w:rPr>
        <w:t>Można zaniechać stosowania stabilizatora, jeśli stosowane lepiszcze gwarantuje spełnienie wymagania spływności lepiszcza lub technologia produkcji i transportu mieszanki SMA nie powoduje spływności lepiszcza z ziaren kruszywa.</w:t>
      </w:r>
    </w:p>
    <w:p w14:paraId="54440A4D" w14:textId="77777777" w:rsidR="00102142" w:rsidRPr="00FE13F6" w:rsidRDefault="00102142" w:rsidP="00102142">
      <w:pPr>
        <w:pStyle w:val="Tytu"/>
        <w:keepNext/>
        <w:spacing w:before="120" w:after="120" w:line="240" w:lineRule="auto"/>
        <w:jc w:val="left"/>
        <w:rPr>
          <w:bCs/>
          <w:sz w:val="20"/>
          <w:szCs w:val="20"/>
        </w:rPr>
      </w:pPr>
      <w:r w:rsidRPr="00FE13F6">
        <w:rPr>
          <w:bCs/>
          <w:sz w:val="20"/>
          <w:szCs w:val="20"/>
        </w:rPr>
        <w:t xml:space="preserve">2.6 </w:t>
      </w:r>
      <w:r w:rsidRPr="00FE13F6">
        <w:rPr>
          <w:rFonts w:hint="eastAsia"/>
          <w:bCs/>
          <w:sz w:val="20"/>
          <w:szCs w:val="20"/>
        </w:rPr>
        <w:t>Ś</w:t>
      </w:r>
      <w:r w:rsidRPr="00FE13F6">
        <w:rPr>
          <w:bCs/>
          <w:sz w:val="20"/>
          <w:szCs w:val="20"/>
        </w:rPr>
        <w:t>rodek adhezyjny</w:t>
      </w:r>
    </w:p>
    <w:p w14:paraId="514C135F" w14:textId="77777777" w:rsidR="00102142" w:rsidRPr="00FE13F6" w:rsidRDefault="00102142" w:rsidP="00102142">
      <w:pPr>
        <w:autoSpaceDE w:val="0"/>
        <w:autoSpaceDN w:val="0"/>
        <w:adjustRightInd w:val="0"/>
        <w:jc w:val="both"/>
        <w:rPr>
          <w:sz w:val="20"/>
          <w:szCs w:val="20"/>
        </w:rPr>
      </w:pPr>
      <w:r w:rsidRPr="00FE13F6">
        <w:rPr>
          <w:sz w:val="20"/>
          <w:szCs w:val="20"/>
        </w:rPr>
        <w:t xml:space="preserve">W celu poprawy powinowactwa fizykochemicznego lepiszcza asfaltowego i kruszywa, gwarantującego odpowiednią przyczepność (adhezję) lepiszcza do kruszywa i odporność mieszanki mineralno-asfaltowej na działanie wody, można zastosować środek adhezyjny, tak aby dla konkretnej pary kruszywo-lepiszcze wartość przyczepności określona według PN-EN 12697-11, metoda C wynosiła co najmniej 80%. </w:t>
      </w:r>
    </w:p>
    <w:p w14:paraId="6E9016D3" w14:textId="77777777" w:rsidR="00102142" w:rsidRPr="00FE13F6" w:rsidRDefault="00102142" w:rsidP="00102142">
      <w:pPr>
        <w:autoSpaceDE w:val="0"/>
        <w:autoSpaceDN w:val="0"/>
        <w:adjustRightInd w:val="0"/>
        <w:jc w:val="both"/>
        <w:rPr>
          <w:sz w:val="20"/>
          <w:szCs w:val="20"/>
        </w:rPr>
      </w:pPr>
      <w:r w:rsidRPr="00FE13F6">
        <w:rPr>
          <w:sz w:val="20"/>
          <w:szCs w:val="20"/>
        </w:rPr>
        <w:t xml:space="preserve">Środek adhezyjny powinien odpowiadać wymaganiom określonym przez producenta. </w:t>
      </w:r>
    </w:p>
    <w:p w14:paraId="28C88B66" w14:textId="77777777" w:rsidR="00102142" w:rsidRPr="00FE13F6" w:rsidRDefault="00102142" w:rsidP="00102142">
      <w:pPr>
        <w:autoSpaceDE w:val="0"/>
        <w:autoSpaceDN w:val="0"/>
        <w:adjustRightInd w:val="0"/>
        <w:jc w:val="both"/>
        <w:rPr>
          <w:sz w:val="20"/>
          <w:szCs w:val="20"/>
        </w:rPr>
      </w:pPr>
      <w:r w:rsidRPr="00FE13F6">
        <w:rPr>
          <w:sz w:val="20"/>
          <w:szCs w:val="20"/>
        </w:rPr>
        <w:t>Składowanie środka adhezyjnego jest dozwolone tylko w oryginalnych opakowaniach, w warunkach określonych przez producenta.</w:t>
      </w:r>
    </w:p>
    <w:p w14:paraId="30988D84" w14:textId="77777777" w:rsidR="00102142" w:rsidRPr="00FE13F6" w:rsidRDefault="00102142" w:rsidP="00102142">
      <w:pPr>
        <w:pStyle w:val="Tytu"/>
        <w:keepNext/>
        <w:spacing w:before="120" w:after="120" w:line="240" w:lineRule="auto"/>
        <w:jc w:val="left"/>
        <w:rPr>
          <w:bCs/>
          <w:sz w:val="20"/>
          <w:szCs w:val="20"/>
        </w:rPr>
      </w:pPr>
      <w:r w:rsidRPr="00FE13F6">
        <w:rPr>
          <w:bCs/>
          <w:sz w:val="20"/>
          <w:szCs w:val="20"/>
        </w:rPr>
        <w:t>2.7 Materiały do uszczelnienia poł</w:t>
      </w:r>
      <w:r w:rsidRPr="00FE13F6">
        <w:rPr>
          <w:rFonts w:hint="eastAsia"/>
          <w:bCs/>
          <w:sz w:val="20"/>
          <w:szCs w:val="20"/>
        </w:rPr>
        <w:t>ą</w:t>
      </w:r>
      <w:r w:rsidRPr="00FE13F6">
        <w:rPr>
          <w:bCs/>
          <w:sz w:val="20"/>
          <w:szCs w:val="20"/>
        </w:rPr>
        <w:t>cze</w:t>
      </w:r>
      <w:r w:rsidRPr="00FE13F6">
        <w:rPr>
          <w:rFonts w:hint="eastAsia"/>
          <w:bCs/>
          <w:sz w:val="20"/>
          <w:szCs w:val="20"/>
        </w:rPr>
        <w:t>ń</w:t>
      </w:r>
    </w:p>
    <w:p w14:paraId="6779C30A" w14:textId="77777777" w:rsidR="00102142" w:rsidRPr="00FE13F6" w:rsidRDefault="00102142" w:rsidP="00102142">
      <w:pPr>
        <w:autoSpaceDE w:val="0"/>
        <w:autoSpaceDN w:val="0"/>
        <w:adjustRightInd w:val="0"/>
        <w:jc w:val="both"/>
        <w:rPr>
          <w:sz w:val="20"/>
          <w:szCs w:val="20"/>
        </w:rPr>
      </w:pPr>
      <w:r w:rsidRPr="00FE13F6">
        <w:rPr>
          <w:sz w:val="20"/>
          <w:szCs w:val="20"/>
        </w:rPr>
        <w:t xml:space="preserve">Do uszczelnienia połączeń technologicznych, tj. złączy podłużnych i poprzecznych z tego samego materiału wykonywanego w różnym czasie oraz spoin stanowiących połączenia różnych materiałów lub połączenie warstwy asfaltowej z urządzeniami obcymi w nawierzchni lub ją ograniczającymi, należy stosować: </w:t>
      </w:r>
    </w:p>
    <w:p w14:paraId="453C386A" w14:textId="77777777" w:rsidR="00102142" w:rsidRPr="00FE13F6" w:rsidRDefault="00102142" w:rsidP="00102142">
      <w:pPr>
        <w:autoSpaceDE w:val="0"/>
        <w:autoSpaceDN w:val="0"/>
        <w:adjustRightInd w:val="0"/>
        <w:jc w:val="both"/>
        <w:rPr>
          <w:sz w:val="20"/>
          <w:szCs w:val="20"/>
        </w:rPr>
      </w:pPr>
      <w:r w:rsidRPr="00FE13F6">
        <w:rPr>
          <w:sz w:val="20"/>
          <w:szCs w:val="20"/>
        </w:rPr>
        <w:t xml:space="preserve">• materiały termoplastyczne, jak taśmy asfaltowe, pasty itp. według norm lub aprobat technicznych, </w:t>
      </w:r>
    </w:p>
    <w:p w14:paraId="324D15EC" w14:textId="77777777" w:rsidR="00102142" w:rsidRPr="00FE13F6" w:rsidRDefault="00102142" w:rsidP="00102142">
      <w:pPr>
        <w:autoSpaceDE w:val="0"/>
        <w:autoSpaceDN w:val="0"/>
        <w:adjustRightInd w:val="0"/>
        <w:jc w:val="both"/>
        <w:rPr>
          <w:sz w:val="20"/>
          <w:szCs w:val="20"/>
        </w:rPr>
      </w:pPr>
      <w:r w:rsidRPr="00FE13F6">
        <w:rPr>
          <w:sz w:val="20"/>
          <w:szCs w:val="20"/>
        </w:rPr>
        <w:t xml:space="preserve">• emulsję asfaltową według PN-EN 13808 lub inne lepiszcza według norm lub aprobat technicznych. </w:t>
      </w:r>
    </w:p>
    <w:p w14:paraId="524EC94A" w14:textId="77777777" w:rsidR="00102142" w:rsidRPr="00FE13F6" w:rsidRDefault="00102142" w:rsidP="00102142">
      <w:pPr>
        <w:autoSpaceDE w:val="0"/>
        <w:autoSpaceDN w:val="0"/>
        <w:adjustRightInd w:val="0"/>
        <w:jc w:val="both"/>
        <w:rPr>
          <w:sz w:val="20"/>
          <w:szCs w:val="20"/>
        </w:rPr>
      </w:pPr>
      <w:r w:rsidRPr="00FE13F6">
        <w:rPr>
          <w:sz w:val="20"/>
          <w:szCs w:val="20"/>
        </w:rPr>
        <w:t xml:space="preserve">Grubość materiału termoplastycznego do spoiny powinna wynosić: </w:t>
      </w:r>
    </w:p>
    <w:p w14:paraId="338CEB75" w14:textId="77777777" w:rsidR="00102142" w:rsidRPr="00FE13F6" w:rsidRDefault="00102142" w:rsidP="00102142">
      <w:pPr>
        <w:autoSpaceDE w:val="0"/>
        <w:autoSpaceDN w:val="0"/>
        <w:adjustRightInd w:val="0"/>
        <w:jc w:val="both"/>
        <w:rPr>
          <w:sz w:val="20"/>
          <w:szCs w:val="20"/>
        </w:rPr>
      </w:pPr>
      <w:r w:rsidRPr="00FE13F6">
        <w:rPr>
          <w:sz w:val="20"/>
          <w:szCs w:val="20"/>
        </w:rPr>
        <w:t xml:space="preserve">• nie mniej niż 10 mm przy grubości warstwy technologicznej do 2,5 cm, </w:t>
      </w:r>
    </w:p>
    <w:p w14:paraId="4031BD99" w14:textId="77777777" w:rsidR="00102142" w:rsidRPr="00FE13F6" w:rsidRDefault="00102142" w:rsidP="00102142">
      <w:pPr>
        <w:autoSpaceDE w:val="0"/>
        <w:autoSpaceDN w:val="0"/>
        <w:adjustRightInd w:val="0"/>
        <w:jc w:val="both"/>
        <w:rPr>
          <w:sz w:val="20"/>
          <w:szCs w:val="20"/>
        </w:rPr>
      </w:pPr>
      <w:r w:rsidRPr="00FE13F6">
        <w:rPr>
          <w:sz w:val="20"/>
          <w:szCs w:val="20"/>
        </w:rPr>
        <w:t xml:space="preserve">• nie mniej niż 15 mm przy grubości warstwy technologicznej większej niż 2,5 cm. </w:t>
      </w:r>
    </w:p>
    <w:p w14:paraId="4F43651B" w14:textId="77777777" w:rsidR="00102142" w:rsidRPr="00FE13F6" w:rsidRDefault="00102142" w:rsidP="00102142">
      <w:pPr>
        <w:autoSpaceDE w:val="0"/>
        <w:autoSpaceDN w:val="0"/>
        <w:adjustRightInd w:val="0"/>
        <w:jc w:val="both"/>
        <w:rPr>
          <w:sz w:val="20"/>
          <w:szCs w:val="20"/>
        </w:rPr>
      </w:pPr>
      <w:r w:rsidRPr="00FE13F6">
        <w:rPr>
          <w:sz w:val="20"/>
          <w:szCs w:val="20"/>
        </w:rPr>
        <w:t xml:space="preserve">Składowanie materiałów termoplastycznych jest dozwolone tylko w oryginalnych opakowaniach producenta, w warunkach określonych w aprobacie technicznej. </w:t>
      </w:r>
    </w:p>
    <w:p w14:paraId="678AA46F" w14:textId="77777777" w:rsidR="00102142" w:rsidRPr="00FE13F6" w:rsidRDefault="00102142" w:rsidP="00102142">
      <w:pPr>
        <w:autoSpaceDE w:val="0"/>
        <w:autoSpaceDN w:val="0"/>
        <w:adjustRightInd w:val="0"/>
        <w:jc w:val="both"/>
        <w:rPr>
          <w:b/>
          <w:sz w:val="20"/>
        </w:rPr>
      </w:pPr>
      <w:r w:rsidRPr="00FE13F6">
        <w:rPr>
          <w:sz w:val="20"/>
          <w:szCs w:val="20"/>
        </w:rPr>
        <w:t>Do uszczelnienia krawędzi należy stosować asfalt drogowy wg PN-EN 12591, asfalt modyfikowany polimerami wg PN-EN 14023 „metodą na gorąco”. Dopuszcza się inne rodzaje lepiszcza wg norm lub aprobat technicznych.</w:t>
      </w:r>
    </w:p>
    <w:p w14:paraId="4CD3182E" w14:textId="77777777" w:rsidR="00102142" w:rsidRPr="00FE13F6" w:rsidRDefault="00102142" w:rsidP="00102142">
      <w:pPr>
        <w:pStyle w:val="Tytu"/>
        <w:keepNext/>
        <w:spacing w:before="120" w:after="120" w:line="240" w:lineRule="auto"/>
        <w:jc w:val="left"/>
        <w:rPr>
          <w:bCs/>
          <w:sz w:val="20"/>
          <w:szCs w:val="20"/>
        </w:rPr>
      </w:pPr>
      <w:r w:rsidRPr="00FE13F6">
        <w:rPr>
          <w:bCs/>
          <w:sz w:val="20"/>
          <w:szCs w:val="20"/>
        </w:rPr>
        <w:t>2.8.</w:t>
      </w:r>
      <w:r w:rsidRPr="00FE13F6">
        <w:t xml:space="preserve"> </w:t>
      </w:r>
      <w:r w:rsidRPr="00FE13F6">
        <w:rPr>
          <w:bCs/>
          <w:sz w:val="20"/>
          <w:szCs w:val="20"/>
        </w:rPr>
        <w:t>Materiały do złączenia warstw konstrukcji</w:t>
      </w:r>
    </w:p>
    <w:p w14:paraId="59537F17" w14:textId="77777777" w:rsidR="00102142" w:rsidRPr="00FE13F6" w:rsidRDefault="00102142" w:rsidP="00102142">
      <w:pPr>
        <w:autoSpaceDE w:val="0"/>
        <w:autoSpaceDN w:val="0"/>
        <w:adjustRightInd w:val="0"/>
        <w:jc w:val="both"/>
        <w:rPr>
          <w:sz w:val="20"/>
          <w:szCs w:val="20"/>
        </w:rPr>
      </w:pPr>
      <w:r w:rsidRPr="00FE13F6">
        <w:rPr>
          <w:sz w:val="20"/>
          <w:szCs w:val="20"/>
        </w:rPr>
        <w:t xml:space="preserve">Do złączania warstw konstrukcji nawierzchni (warstwa wiążąca z warstwą ścieralną) należy stosować kationowe emulsje asfaltowe lub kationowe emulsje modyfikowane polimerami według PN-EN 13808 i WT-3 Emulsje asfaltowe 2009 punkt 5.1 tablica 2 i tablica 3. </w:t>
      </w:r>
    </w:p>
    <w:p w14:paraId="733F8226" w14:textId="77777777" w:rsidR="00102142" w:rsidRPr="00FE13F6" w:rsidRDefault="00102142" w:rsidP="00102142">
      <w:pPr>
        <w:autoSpaceDE w:val="0"/>
        <w:autoSpaceDN w:val="0"/>
        <w:adjustRightInd w:val="0"/>
        <w:jc w:val="both"/>
        <w:rPr>
          <w:sz w:val="20"/>
          <w:szCs w:val="20"/>
        </w:rPr>
      </w:pPr>
      <w:r w:rsidRPr="00FE13F6">
        <w:rPr>
          <w:sz w:val="20"/>
          <w:szCs w:val="20"/>
        </w:rPr>
        <w:t>Emulsję asfaltową można składować w opakowaniach transportowych lub w stacjonarnych zbiornikach pionowych z nalewaniem od dna. Nie należy nalewać emulsji do opakowań i zbiorników zanieczyszczonych materiałami mineralnymi.</w:t>
      </w:r>
    </w:p>
    <w:p w14:paraId="6670E21D" w14:textId="77777777" w:rsidR="00102142" w:rsidRPr="00FE13F6" w:rsidRDefault="00102142" w:rsidP="00102142">
      <w:pPr>
        <w:pStyle w:val="Tytu"/>
        <w:keepNext/>
        <w:spacing w:before="120" w:after="120" w:line="240" w:lineRule="auto"/>
        <w:jc w:val="left"/>
        <w:rPr>
          <w:bCs/>
          <w:sz w:val="20"/>
          <w:szCs w:val="20"/>
        </w:rPr>
      </w:pPr>
      <w:r w:rsidRPr="00FE13F6">
        <w:rPr>
          <w:bCs/>
          <w:sz w:val="20"/>
          <w:szCs w:val="20"/>
        </w:rPr>
        <w:lastRenderedPageBreak/>
        <w:t>2.9. Dodatki do mieszanki SMA</w:t>
      </w:r>
    </w:p>
    <w:p w14:paraId="139F6B8C" w14:textId="77777777" w:rsidR="00102142" w:rsidRPr="00FE13F6" w:rsidRDefault="00102142" w:rsidP="00102142">
      <w:pPr>
        <w:autoSpaceDE w:val="0"/>
        <w:autoSpaceDN w:val="0"/>
        <w:adjustRightInd w:val="0"/>
        <w:jc w:val="both"/>
        <w:rPr>
          <w:sz w:val="20"/>
          <w:szCs w:val="20"/>
        </w:rPr>
      </w:pPr>
      <w:r w:rsidRPr="00FE13F6">
        <w:rPr>
          <w:sz w:val="20"/>
          <w:szCs w:val="20"/>
        </w:rPr>
        <w:t xml:space="preserve">Mogą być stosowane dodatki stabilizujące lub modyfikujące. Pochodzenie, rodzaj i właściwości dodatków powinny być deklarowane. Należy używać tylko materiałów składowych o ustalonej przydatności. </w:t>
      </w:r>
    </w:p>
    <w:p w14:paraId="65ED9ABF" w14:textId="77777777" w:rsidR="00102142" w:rsidRPr="00FE13F6" w:rsidRDefault="00102142" w:rsidP="00102142">
      <w:pPr>
        <w:autoSpaceDE w:val="0"/>
        <w:autoSpaceDN w:val="0"/>
        <w:adjustRightInd w:val="0"/>
        <w:jc w:val="both"/>
        <w:rPr>
          <w:sz w:val="20"/>
          <w:szCs w:val="20"/>
        </w:rPr>
      </w:pPr>
      <w:r w:rsidRPr="00FE13F6">
        <w:rPr>
          <w:sz w:val="20"/>
          <w:szCs w:val="20"/>
        </w:rPr>
        <w:t xml:space="preserve">Ustalenie przydatności powinno wynikać co najmniej jednego z następujących dokumentów: </w:t>
      </w:r>
    </w:p>
    <w:p w14:paraId="675676C3" w14:textId="77777777" w:rsidR="00102142" w:rsidRPr="00FE13F6" w:rsidRDefault="00102142" w:rsidP="00102142">
      <w:pPr>
        <w:autoSpaceDE w:val="0"/>
        <w:autoSpaceDN w:val="0"/>
        <w:adjustRightInd w:val="0"/>
        <w:jc w:val="both"/>
        <w:rPr>
          <w:sz w:val="20"/>
          <w:szCs w:val="20"/>
        </w:rPr>
      </w:pPr>
      <w:r w:rsidRPr="00FE13F6">
        <w:rPr>
          <w:sz w:val="20"/>
          <w:szCs w:val="20"/>
        </w:rPr>
        <w:t xml:space="preserve">• Normy Europejskiej, </w:t>
      </w:r>
    </w:p>
    <w:p w14:paraId="7B170DD3" w14:textId="77777777" w:rsidR="00102142" w:rsidRPr="00FE13F6" w:rsidRDefault="00102142" w:rsidP="00102142">
      <w:pPr>
        <w:autoSpaceDE w:val="0"/>
        <w:autoSpaceDN w:val="0"/>
        <w:adjustRightInd w:val="0"/>
        <w:jc w:val="both"/>
        <w:rPr>
          <w:sz w:val="20"/>
          <w:szCs w:val="20"/>
        </w:rPr>
      </w:pPr>
      <w:r w:rsidRPr="00FE13F6">
        <w:rPr>
          <w:sz w:val="20"/>
          <w:szCs w:val="20"/>
        </w:rPr>
        <w:t>• europejskiej aprobaty technicznej,</w:t>
      </w:r>
    </w:p>
    <w:p w14:paraId="3E7A4293" w14:textId="77777777" w:rsidR="00102142" w:rsidRPr="00FE13F6" w:rsidRDefault="00102142" w:rsidP="00102142">
      <w:pPr>
        <w:autoSpaceDE w:val="0"/>
        <w:autoSpaceDN w:val="0"/>
        <w:adjustRightInd w:val="0"/>
        <w:jc w:val="both"/>
        <w:rPr>
          <w:sz w:val="20"/>
          <w:szCs w:val="20"/>
        </w:rPr>
      </w:pPr>
      <w:r w:rsidRPr="00FE13F6">
        <w:rPr>
          <w:sz w:val="20"/>
          <w:szCs w:val="20"/>
        </w:rPr>
        <w:t xml:space="preserve">• specyfikacji materiałowych opartych na potwierdzonych pozytywnych zastosowaniach w nawierzchniach asfaltowych. </w:t>
      </w:r>
    </w:p>
    <w:p w14:paraId="7358E308" w14:textId="77777777" w:rsidR="00102142" w:rsidRPr="00FE13F6" w:rsidRDefault="00102142" w:rsidP="00102142">
      <w:pPr>
        <w:autoSpaceDE w:val="0"/>
        <w:autoSpaceDN w:val="0"/>
        <w:adjustRightInd w:val="0"/>
        <w:jc w:val="both"/>
        <w:rPr>
          <w:sz w:val="20"/>
          <w:szCs w:val="20"/>
        </w:rPr>
      </w:pPr>
      <w:r w:rsidRPr="00FE13F6">
        <w:rPr>
          <w:sz w:val="20"/>
          <w:szCs w:val="20"/>
        </w:rPr>
        <w:t xml:space="preserve">Wykaz należy dostarczyć w celu udowodnienia przydatności. Wykaz może być oparty na badaniach w połączeniu z dowodami w praktyce. </w:t>
      </w:r>
    </w:p>
    <w:p w14:paraId="340A9DBF" w14:textId="77777777" w:rsidR="00102142" w:rsidRPr="00FE13F6" w:rsidRDefault="00102142" w:rsidP="00102142">
      <w:pPr>
        <w:autoSpaceDE w:val="0"/>
        <w:autoSpaceDN w:val="0"/>
        <w:adjustRightInd w:val="0"/>
        <w:jc w:val="both"/>
        <w:rPr>
          <w:sz w:val="20"/>
          <w:szCs w:val="20"/>
        </w:rPr>
      </w:pPr>
      <w:r w:rsidRPr="00FE13F6">
        <w:rPr>
          <w:sz w:val="20"/>
          <w:szCs w:val="20"/>
        </w:rPr>
        <w:t xml:space="preserve">Zaleca się stosowanie do mieszanki mineralno-asfaltowej środka obniżającego temperaturę produkcji i układania. </w:t>
      </w:r>
    </w:p>
    <w:p w14:paraId="16527B56" w14:textId="77777777" w:rsidR="00102142" w:rsidRPr="00FE13F6" w:rsidRDefault="00102142" w:rsidP="00102142">
      <w:pPr>
        <w:autoSpaceDE w:val="0"/>
        <w:autoSpaceDN w:val="0"/>
        <w:adjustRightInd w:val="0"/>
        <w:jc w:val="both"/>
        <w:rPr>
          <w:sz w:val="20"/>
          <w:szCs w:val="20"/>
        </w:rPr>
      </w:pPr>
      <w:r w:rsidRPr="00FE13F6">
        <w:rPr>
          <w:sz w:val="20"/>
          <w:szCs w:val="20"/>
        </w:rPr>
        <w:t xml:space="preserve">Do mieszanki mineralno-asfaltowej może być stosowany dodatek asfaltu naturalnego wg PN-EN 13108-4, załącznik B. </w:t>
      </w:r>
    </w:p>
    <w:p w14:paraId="755248A3" w14:textId="77777777" w:rsidR="00102142" w:rsidRPr="00FE13F6" w:rsidRDefault="00102142" w:rsidP="00102142">
      <w:pPr>
        <w:pStyle w:val="Tytu"/>
        <w:keepNext/>
        <w:spacing w:before="120" w:after="120" w:line="240" w:lineRule="auto"/>
        <w:jc w:val="left"/>
        <w:rPr>
          <w:bCs/>
          <w:sz w:val="20"/>
          <w:szCs w:val="20"/>
        </w:rPr>
      </w:pPr>
      <w:r w:rsidRPr="00FE13F6">
        <w:rPr>
          <w:bCs/>
          <w:sz w:val="20"/>
          <w:szCs w:val="20"/>
        </w:rPr>
        <w:t>2.10. Dostawy materiałów</w:t>
      </w:r>
    </w:p>
    <w:p w14:paraId="70B99078" w14:textId="77777777" w:rsidR="00102142" w:rsidRPr="00FE13F6" w:rsidRDefault="00102142" w:rsidP="00102142">
      <w:pPr>
        <w:autoSpaceDE w:val="0"/>
        <w:autoSpaceDN w:val="0"/>
        <w:adjustRightInd w:val="0"/>
        <w:jc w:val="both"/>
        <w:rPr>
          <w:sz w:val="20"/>
          <w:szCs w:val="20"/>
        </w:rPr>
      </w:pPr>
      <w:r w:rsidRPr="00FE13F6">
        <w:rPr>
          <w:sz w:val="20"/>
          <w:szCs w:val="20"/>
        </w:rPr>
        <w:t>Za dostawy materiałów odpowiedzialny jest Wykonawca robót zgodnie z ustaleniami okre</w:t>
      </w:r>
      <w:r w:rsidRPr="00FE13F6">
        <w:rPr>
          <w:rFonts w:ascii="TimesNewRoman" w:eastAsia="TimesNewRoman" w:cs="TimesNewRoman" w:hint="eastAsia"/>
          <w:sz w:val="20"/>
          <w:szCs w:val="20"/>
        </w:rPr>
        <w:t>ś</w:t>
      </w:r>
      <w:r w:rsidRPr="00FE13F6">
        <w:rPr>
          <w:sz w:val="20"/>
          <w:szCs w:val="20"/>
        </w:rPr>
        <w:t>lonymi w D.M-00.00.00 „Wymagania ogólne”.</w:t>
      </w:r>
    </w:p>
    <w:p w14:paraId="19E84428" w14:textId="77777777" w:rsidR="00102142" w:rsidRPr="00FE13F6" w:rsidRDefault="00102142" w:rsidP="00102142">
      <w:pPr>
        <w:autoSpaceDE w:val="0"/>
        <w:autoSpaceDN w:val="0"/>
        <w:adjustRightInd w:val="0"/>
        <w:jc w:val="both"/>
        <w:rPr>
          <w:sz w:val="20"/>
          <w:szCs w:val="20"/>
        </w:rPr>
      </w:pPr>
      <w:r w:rsidRPr="00FE13F6">
        <w:rPr>
          <w:sz w:val="20"/>
          <w:szCs w:val="20"/>
        </w:rPr>
        <w:t>Do obowi</w:t>
      </w:r>
      <w:r w:rsidRPr="00FE13F6">
        <w:rPr>
          <w:rFonts w:ascii="TimesNewRoman" w:eastAsia="TimesNewRoman" w:cs="TimesNewRoman" w:hint="eastAsia"/>
          <w:sz w:val="20"/>
          <w:szCs w:val="20"/>
        </w:rPr>
        <w:t>ą</w:t>
      </w:r>
      <w:r w:rsidRPr="00FE13F6">
        <w:rPr>
          <w:sz w:val="20"/>
          <w:szCs w:val="20"/>
        </w:rPr>
        <w:t>zku Wykonawcy nale</w:t>
      </w:r>
      <w:r w:rsidRPr="00FE13F6">
        <w:rPr>
          <w:rFonts w:ascii="TimesNewRoman" w:eastAsia="TimesNewRoman" w:cs="TimesNewRoman" w:hint="eastAsia"/>
          <w:sz w:val="20"/>
          <w:szCs w:val="20"/>
        </w:rPr>
        <w:t>ż</w:t>
      </w:r>
      <w:r w:rsidRPr="00FE13F6">
        <w:rPr>
          <w:sz w:val="20"/>
          <w:szCs w:val="20"/>
        </w:rPr>
        <w:t>y takie zorganizowanie dostaw materiałów do wytwarzania mieszanki AC P, aby zapewni</w:t>
      </w:r>
      <w:r w:rsidRPr="00FE13F6">
        <w:rPr>
          <w:rFonts w:ascii="TimesNewRoman" w:eastAsia="TimesNewRoman" w:cs="TimesNewRoman" w:hint="eastAsia"/>
          <w:sz w:val="20"/>
          <w:szCs w:val="20"/>
        </w:rPr>
        <w:t>ć</w:t>
      </w:r>
      <w:r w:rsidRPr="00FE13F6">
        <w:rPr>
          <w:rFonts w:ascii="TimesNewRoman" w:eastAsia="TimesNewRoman" w:cs="TimesNewRoman"/>
          <w:sz w:val="20"/>
          <w:szCs w:val="20"/>
        </w:rPr>
        <w:t xml:space="preserve"> </w:t>
      </w:r>
      <w:r w:rsidRPr="00FE13F6">
        <w:rPr>
          <w:sz w:val="20"/>
          <w:szCs w:val="20"/>
        </w:rPr>
        <w:t>nieprzerwan</w:t>
      </w:r>
      <w:r w:rsidRPr="00FE13F6">
        <w:rPr>
          <w:rFonts w:ascii="TimesNewRoman" w:eastAsia="TimesNewRoman" w:cs="TimesNewRoman" w:hint="eastAsia"/>
          <w:sz w:val="20"/>
          <w:szCs w:val="20"/>
        </w:rPr>
        <w:t>ą</w:t>
      </w:r>
      <w:r w:rsidRPr="00FE13F6">
        <w:rPr>
          <w:rFonts w:ascii="TimesNewRoman" w:eastAsia="TimesNewRoman" w:cs="TimesNewRoman"/>
          <w:sz w:val="20"/>
          <w:szCs w:val="20"/>
        </w:rPr>
        <w:t xml:space="preserve"> </w:t>
      </w:r>
      <w:r w:rsidRPr="00FE13F6">
        <w:rPr>
          <w:sz w:val="20"/>
          <w:szCs w:val="20"/>
        </w:rPr>
        <w:t>prac</w:t>
      </w:r>
      <w:r w:rsidRPr="00FE13F6">
        <w:rPr>
          <w:rFonts w:ascii="TimesNewRoman" w:eastAsia="TimesNewRoman" w:cs="TimesNewRoman" w:hint="eastAsia"/>
          <w:sz w:val="20"/>
          <w:szCs w:val="20"/>
        </w:rPr>
        <w:t>ę</w:t>
      </w:r>
      <w:r w:rsidRPr="00FE13F6">
        <w:rPr>
          <w:rFonts w:ascii="TimesNewRoman" w:eastAsia="TimesNewRoman" w:cs="TimesNewRoman"/>
          <w:sz w:val="20"/>
          <w:szCs w:val="20"/>
        </w:rPr>
        <w:t xml:space="preserve"> </w:t>
      </w:r>
      <w:r w:rsidRPr="00FE13F6">
        <w:rPr>
          <w:sz w:val="20"/>
          <w:szCs w:val="20"/>
        </w:rPr>
        <w:t>otaczarki w trakcie wykonywania dziennej działki roboczej. Wykonawca musi deklarowa</w:t>
      </w:r>
      <w:r w:rsidRPr="00FE13F6">
        <w:rPr>
          <w:rFonts w:ascii="TimesNewRoman" w:eastAsia="TimesNewRoman" w:cs="TimesNewRoman" w:hint="eastAsia"/>
          <w:sz w:val="20"/>
          <w:szCs w:val="20"/>
        </w:rPr>
        <w:t>ć</w:t>
      </w:r>
      <w:r w:rsidRPr="00FE13F6">
        <w:rPr>
          <w:rFonts w:ascii="TimesNewRoman" w:eastAsia="TimesNewRoman" w:cs="TimesNewRoman"/>
          <w:sz w:val="20"/>
          <w:szCs w:val="20"/>
        </w:rPr>
        <w:t xml:space="preserve"> </w:t>
      </w:r>
      <w:r w:rsidRPr="00FE13F6">
        <w:rPr>
          <w:sz w:val="20"/>
          <w:szCs w:val="20"/>
        </w:rPr>
        <w:t>przydatno</w:t>
      </w:r>
      <w:r w:rsidRPr="00FE13F6">
        <w:rPr>
          <w:rFonts w:ascii="TimesNewRoman" w:eastAsia="TimesNewRoman" w:cs="TimesNewRoman" w:hint="eastAsia"/>
          <w:sz w:val="20"/>
          <w:szCs w:val="20"/>
        </w:rPr>
        <w:t>ść</w:t>
      </w:r>
      <w:r w:rsidRPr="00FE13F6">
        <w:rPr>
          <w:rFonts w:ascii="TimesNewRoman" w:eastAsia="TimesNewRoman" w:cs="TimesNewRoman"/>
          <w:sz w:val="20"/>
          <w:szCs w:val="20"/>
        </w:rPr>
        <w:t xml:space="preserve"> </w:t>
      </w:r>
      <w:r w:rsidRPr="00FE13F6">
        <w:rPr>
          <w:sz w:val="20"/>
          <w:szCs w:val="20"/>
        </w:rPr>
        <w:t>wszystkich materiałów budowlanych stosowanych do wykonania nawierzchni asfaltowej zgodnie z ZKP (Zakładowa Kontrola Produkcji).</w:t>
      </w:r>
    </w:p>
    <w:p w14:paraId="7E8B700B" w14:textId="77777777" w:rsidR="00102142" w:rsidRPr="00FE13F6" w:rsidRDefault="00102142" w:rsidP="00102142">
      <w:pPr>
        <w:pStyle w:val="Tytu"/>
        <w:keepNext/>
        <w:spacing w:before="120" w:after="120" w:line="240" w:lineRule="auto"/>
        <w:jc w:val="left"/>
        <w:rPr>
          <w:bCs/>
          <w:sz w:val="20"/>
          <w:szCs w:val="20"/>
        </w:rPr>
      </w:pPr>
      <w:r w:rsidRPr="00FE13F6">
        <w:rPr>
          <w:bCs/>
          <w:sz w:val="20"/>
          <w:szCs w:val="20"/>
        </w:rPr>
        <w:t>2.11. Składowanie materiałów</w:t>
      </w:r>
    </w:p>
    <w:p w14:paraId="46565B12" w14:textId="77777777" w:rsidR="00102142" w:rsidRPr="00FE13F6" w:rsidRDefault="00102142" w:rsidP="00102142">
      <w:pPr>
        <w:autoSpaceDE w:val="0"/>
        <w:autoSpaceDN w:val="0"/>
        <w:adjustRightInd w:val="0"/>
        <w:jc w:val="both"/>
        <w:rPr>
          <w:sz w:val="20"/>
          <w:szCs w:val="20"/>
        </w:rPr>
      </w:pPr>
      <w:r w:rsidRPr="00FE13F6">
        <w:rPr>
          <w:sz w:val="20"/>
          <w:szCs w:val="20"/>
        </w:rPr>
        <w:t>Składowanie kruszywa powinno odbywa</w:t>
      </w:r>
      <w:r w:rsidRPr="00FE13F6">
        <w:rPr>
          <w:rFonts w:ascii="TimesNewRoman" w:eastAsia="TimesNewRoman" w:cs="TimesNewRoman" w:hint="eastAsia"/>
          <w:sz w:val="20"/>
          <w:szCs w:val="20"/>
        </w:rPr>
        <w:t>ć</w:t>
      </w:r>
      <w:r w:rsidRPr="00FE13F6">
        <w:rPr>
          <w:rFonts w:ascii="TimesNewRoman" w:eastAsia="TimesNewRoman" w:cs="TimesNewRoman"/>
          <w:sz w:val="20"/>
          <w:szCs w:val="20"/>
        </w:rPr>
        <w:t xml:space="preserve"> </w:t>
      </w:r>
      <w:r w:rsidRPr="00FE13F6">
        <w:rPr>
          <w:sz w:val="20"/>
          <w:szCs w:val="20"/>
        </w:rPr>
        <w:t>si</w:t>
      </w:r>
      <w:r w:rsidRPr="00FE13F6">
        <w:rPr>
          <w:rFonts w:ascii="TimesNewRoman" w:eastAsia="TimesNewRoman" w:cs="TimesNewRoman" w:hint="eastAsia"/>
          <w:sz w:val="20"/>
          <w:szCs w:val="20"/>
        </w:rPr>
        <w:t>ę</w:t>
      </w:r>
      <w:r w:rsidRPr="00FE13F6">
        <w:rPr>
          <w:rFonts w:ascii="TimesNewRoman" w:eastAsia="TimesNewRoman" w:cs="TimesNewRoman"/>
          <w:sz w:val="20"/>
          <w:szCs w:val="20"/>
        </w:rPr>
        <w:t xml:space="preserve"> </w:t>
      </w:r>
      <w:r w:rsidRPr="00FE13F6">
        <w:rPr>
          <w:sz w:val="20"/>
          <w:szCs w:val="20"/>
        </w:rPr>
        <w:t>w warunkach zabezpieczaj</w:t>
      </w:r>
      <w:r w:rsidRPr="00FE13F6">
        <w:rPr>
          <w:rFonts w:ascii="TimesNewRoman" w:eastAsia="TimesNewRoman" w:cs="TimesNewRoman" w:hint="eastAsia"/>
          <w:sz w:val="20"/>
          <w:szCs w:val="20"/>
        </w:rPr>
        <w:t>ą</w:t>
      </w:r>
      <w:r w:rsidRPr="00FE13F6">
        <w:rPr>
          <w:sz w:val="20"/>
          <w:szCs w:val="20"/>
        </w:rPr>
        <w:t>cych je przed zanieczyszczeniem i zmieszaniem z innymi rodzajami lub frakcjami kruszywa.</w:t>
      </w:r>
    </w:p>
    <w:p w14:paraId="79F08BCA" w14:textId="77777777" w:rsidR="00102142" w:rsidRPr="00FE13F6" w:rsidRDefault="00102142" w:rsidP="00102142">
      <w:pPr>
        <w:autoSpaceDE w:val="0"/>
        <w:autoSpaceDN w:val="0"/>
        <w:adjustRightInd w:val="0"/>
        <w:rPr>
          <w:sz w:val="20"/>
          <w:szCs w:val="20"/>
        </w:rPr>
      </w:pPr>
      <w:r w:rsidRPr="00FE13F6">
        <w:rPr>
          <w:sz w:val="20"/>
          <w:szCs w:val="20"/>
        </w:rPr>
        <w:t>Wypełniacz nale</w:t>
      </w:r>
      <w:r w:rsidRPr="00FE13F6">
        <w:rPr>
          <w:rFonts w:ascii="TimesNewRoman" w:eastAsia="TimesNewRoman" w:cs="TimesNewRoman" w:hint="eastAsia"/>
          <w:sz w:val="20"/>
          <w:szCs w:val="20"/>
        </w:rPr>
        <w:t>ż</w:t>
      </w:r>
      <w:r w:rsidRPr="00FE13F6">
        <w:rPr>
          <w:sz w:val="20"/>
          <w:szCs w:val="20"/>
        </w:rPr>
        <w:t>y składowa</w:t>
      </w:r>
      <w:r w:rsidRPr="00FE13F6">
        <w:rPr>
          <w:rFonts w:ascii="TimesNewRoman" w:eastAsia="TimesNewRoman" w:cs="TimesNewRoman" w:hint="eastAsia"/>
          <w:sz w:val="20"/>
          <w:szCs w:val="20"/>
        </w:rPr>
        <w:t>ć</w:t>
      </w:r>
      <w:r w:rsidRPr="00FE13F6">
        <w:rPr>
          <w:rFonts w:ascii="TimesNewRoman" w:eastAsia="TimesNewRoman" w:cs="TimesNewRoman"/>
          <w:sz w:val="20"/>
          <w:szCs w:val="20"/>
        </w:rPr>
        <w:t xml:space="preserve"> </w:t>
      </w:r>
      <w:r w:rsidRPr="00FE13F6">
        <w:rPr>
          <w:sz w:val="20"/>
          <w:szCs w:val="20"/>
        </w:rPr>
        <w:t>w silosach wyposa</w:t>
      </w:r>
      <w:r w:rsidRPr="00FE13F6">
        <w:rPr>
          <w:rFonts w:ascii="TimesNewRoman" w:eastAsia="TimesNewRoman" w:cs="TimesNewRoman" w:hint="eastAsia"/>
          <w:sz w:val="20"/>
          <w:szCs w:val="20"/>
        </w:rPr>
        <w:t>ż</w:t>
      </w:r>
      <w:r w:rsidRPr="00FE13F6">
        <w:rPr>
          <w:sz w:val="20"/>
          <w:szCs w:val="20"/>
        </w:rPr>
        <w:t>onych w urz</w:t>
      </w:r>
      <w:r w:rsidRPr="00FE13F6">
        <w:rPr>
          <w:rFonts w:ascii="TimesNewRoman" w:eastAsia="TimesNewRoman" w:cs="TimesNewRoman" w:hint="eastAsia"/>
          <w:sz w:val="20"/>
          <w:szCs w:val="20"/>
        </w:rPr>
        <w:t>ą</w:t>
      </w:r>
      <w:r w:rsidRPr="00FE13F6">
        <w:rPr>
          <w:sz w:val="20"/>
          <w:szCs w:val="20"/>
        </w:rPr>
        <w:t>dzenia do aeracji.</w:t>
      </w:r>
    </w:p>
    <w:p w14:paraId="1C2FC4D0" w14:textId="77777777" w:rsidR="00102142" w:rsidRPr="00FE13F6" w:rsidRDefault="00102142" w:rsidP="00102142">
      <w:pPr>
        <w:autoSpaceDE w:val="0"/>
        <w:autoSpaceDN w:val="0"/>
        <w:adjustRightInd w:val="0"/>
        <w:rPr>
          <w:sz w:val="20"/>
          <w:szCs w:val="20"/>
        </w:rPr>
      </w:pPr>
      <w:r w:rsidRPr="00FE13F6">
        <w:rPr>
          <w:sz w:val="20"/>
          <w:szCs w:val="20"/>
        </w:rPr>
        <w:t>Asfalt nale</w:t>
      </w:r>
      <w:r w:rsidRPr="00FE13F6">
        <w:rPr>
          <w:rFonts w:ascii="TimesNewRoman" w:eastAsia="TimesNewRoman" w:cs="TimesNewRoman" w:hint="eastAsia"/>
          <w:sz w:val="20"/>
          <w:szCs w:val="20"/>
        </w:rPr>
        <w:t>ż</w:t>
      </w:r>
      <w:r w:rsidRPr="00FE13F6">
        <w:rPr>
          <w:sz w:val="20"/>
          <w:szCs w:val="20"/>
        </w:rPr>
        <w:t>y przechowywa</w:t>
      </w:r>
      <w:r w:rsidRPr="00FE13F6">
        <w:rPr>
          <w:rFonts w:ascii="TimesNewRoman" w:eastAsia="TimesNewRoman" w:cs="TimesNewRoman" w:hint="eastAsia"/>
          <w:sz w:val="20"/>
          <w:szCs w:val="20"/>
        </w:rPr>
        <w:t>ć</w:t>
      </w:r>
      <w:r w:rsidRPr="00FE13F6">
        <w:rPr>
          <w:rFonts w:ascii="TimesNewRoman" w:eastAsia="TimesNewRoman" w:cs="TimesNewRoman"/>
          <w:sz w:val="20"/>
          <w:szCs w:val="20"/>
        </w:rPr>
        <w:t xml:space="preserve"> </w:t>
      </w:r>
      <w:r w:rsidRPr="00FE13F6">
        <w:rPr>
          <w:sz w:val="20"/>
          <w:szCs w:val="20"/>
        </w:rPr>
        <w:t>zgodnie z zasadami podanymi w p. 8.3 WT-2 2010.</w:t>
      </w:r>
    </w:p>
    <w:p w14:paraId="6F9E1FEC" w14:textId="77777777" w:rsidR="00102142" w:rsidRPr="00FE13F6" w:rsidRDefault="00102142" w:rsidP="00102142">
      <w:pPr>
        <w:autoSpaceDE w:val="0"/>
        <w:autoSpaceDN w:val="0"/>
        <w:adjustRightInd w:val="0"/>
        <w:rPr>
          <w:sz w:val="20"/>
          <w:szCs w:val="20"/>
        </w:rPr>
      </w:pPr>
      <w:r w:rsidRPr="00FE13F6">
        <w:rPr>
          <w:sz w:val="20"/>
          <w:szCs w:val="20"/>
        </w:rPr>
        <w:t>Maksymalne temperatury składowania asfaltu powinny by</w:t>
      </w:r>
      <w:r w:rsidRPr="00FE13F6">
        <w:rPr>
          <w:rFonts w:ascii="TimesNewRoman" w:eastAsia="TimesNewRoman" w:cs="TimesNewRoman" w:hint="eastAsia"/>
          <w:sz w:val="20"/>
          <w:szCs w:val="20"/>
        </w:rPr>
        <w:t>ć</w:t>
      </w:r>
      <w:r w:rsidRPr="00FE13F6">
        <w:rPr>
          <w:rFonts w:ascii="TimesNewRoman" w:eastAsia="TimesNewRoman" w:cs="TimesNewRoman"/>
          <w:sz w:val="20"/>
          <w:szCs w:val="20"/>
        </w:rPr>
        <w:t xml:space="preserve"> </w:t>
      </w:r>
      <w:r w:rsidRPr="00FE13F6">
        <w:rPr>
          <w:sz w:val="20"/>
          <w:szCs w:val="20"/>
        </w:rPr>
        <w:t>zgodne z wymaganiami p. 8.3. WT-2 2010- tablica 40.</w:t>
      </w:r>
    </w:p>
    <w:p w14:paraId="203BA210" w14:textId="77777777" w:rsidR="00102142" w:rsidRPr="00FE13F6" w:rsidRDefault="00102142" w:rsidP="00102142">
      <w:pPr>
        <w:autoSpaceDE w:val="0"/>
        <w:autoSpaceDN w:val="0"/>
        <w:adjustRightInd w:val="0"/>
        <w:rPr>
          <w:sz w:val="20"/>
          <w:szCs w:val="20"/>
        </w:rPr>
      </w:pPr>
      <w:r w:rsidRPr="00FE13F6">
        <w:rPr>
          <w:sz w:val="20"/>
          <w:szCs w:val="20"/>
        </w:rPr>
        <w:t xml:space="preserve">Składowanie </w:t>
      </w:r>
      <w:r w:rsidRPr="00FE13F6">
        <w:rPr>
          <w:rFonts w:ascii="TimesNewRoman" w:eastAsia="TimesNewRoman" w:cs="TimesNewRoman" w:hint="eastAsia"/>
          <w:sz w:val="20"/>
          <w:szCs w:val="20"/>
        </w:rPr>
        <w:t>ś</w:t>
      </w:r>
      <w:r w:rsidRPr="00FE13F6">
        <w:rPr>
          <w:sz w:val="20"/>
          <w:szCs w:val="20"/>
        </w:rPr>
        <w:t>rodka adhezyjnego jest dozwolone tylko w oryginalnych opakowaniach producenta w warunkach podanych w Aprobacie Technicznej lub zgodnie z zaleceniami producenta.</w:t>
      </w:r>
    </w:p>
    <w:p w14:paraId="2AC50712" w14:textId="77777777" w:rsidR="00102142" w:rsidRPr="00FE13F6" w:rsidRDefault="00102142" w:rsidP="00102142">
      <w:pPr>
        <w:autoSpaceDE w:val="0"/>
        <w:autoSpaceDN w:val="0"/>
        <w:adjustRightInd w:val="0"/>
        <w:rPr>
          <w:b/>
          <w:sz w:val="20"/>
        </w:rPr>
      </w:pPr>
    </w:p>
    <w:p w14:paraId="63AD0D69" w14:textId="77777777" w:rsidR="00102142" w:rsidRPr="00FE13F6" w:rsidRDefault="00102142" w:rsidP="00102142">
      <w:pPr>
        <w:keepNext/>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jc w:val="both"/>
        <w:rPr>
          <w:b/>
          <w:sz w:val="20"/>
          <w:szCs w:val="20"/>
        </w:rPr>
      </w:pPr>
      <w:r w:rsidRPr="00FE13F6">
        <w:rPr>
          <w:b/>
          <w:sz w:val="20"/>
          <w:szCs w:val="20"/>
        </w:rPr>
        <w:t>3. SPRZ</w:t>
      </w:r>
      <w:r w:rsidRPr="00FE13F6">
        <w:rPr>
          <w:rFonts w:hint="eastAsia"/>
          <w:b/>
          <w:sz w:val="20"/>
          <w:szCs w:val="20"/>
        </w:rPr>
        <w:t>Ę</w:t>
      </w:r>
      <w:r w:rsidRPr="00FE13F6">
        <w:rPr>
          <w:b/>
          <w:sz w:val="20"/>
          <w:szCs w:val="20"/>
        </w:rPr>
        <w:t>T</w:t>
      </w:r>
    </w:p>
    <w:p w14:paraId="00E8671D" w14:textId="77777777" w:rsidR="00102142" w:rsidRPr="00FE13F6" w:rsidRDefault="00102142" w:rsidP="002D228C">
      <w:pPr>
        <w:pStyle w:val="podpkt11"/>
      </w:pPr>
      <w:r w:rsidRPr="00FE13F6">
        <w:t>3.1. Ogólne wymagania dotycz</w:t>
      </w:r>
      <w:r w:rsidRPr="00FE13F6">
        <w:rPr>
          <w:rFonts w:hint="eastAsia"/>
        </w:rPr>
        <w:t>ą</w:t>
      </w:r>
      <w:r w:rsidRPr="00FE13F6">
        <w:t>ce sprz</w:t>
      </w:r>
      <w:r w:rsidRPr="00FE13F6">
        <w:rPr>
          <w:rFonts w:hint="eastAsia"/>
        </w:rPr>
        <w:t>ę</w:t>
      </w:r>
      <w:r w:rsidRPr="00FE13F6">
        <w:t>tu</w:t>
      </w:r>
    </w:p>
    <w:p w14:paraId="6EC88193" w14:textId="77777777" w:rsidR="00102142" w:rsidRPr="00FE13F6" w:rsidRDefault="00102142" w:rsidP="00102142">
      <w:pPr>
        <w:autoSpaceDE w:val="0"/>
        <w:autoSpaceDN w:val="0"/>
        <w:adjustRightInd w:val="0"/>
        <w:jc w:val="both"/>
        <w:rPr>
          <w:sz w:val="20"/>
          <w:szCs w:val="20"/>
        </w:rPr>
      </w:pPr>
      <w:r w:rsidRPr="00FE13F6">
        <w:rPr>
          <w:sz w:val="20"/>
          <w:szCs w:val="20"/>
        </w:rPr>
        <w:t>Ogólne wymagania dotycz</w:t>
      </w:r>
      <w:r w:rsidRPr="00FE13F6">
        <w:rPr>
          <w:rFonts w:ascii="TimesNewRoman" w:eastAsia="TimesNewRoman" w:cs="TimesNewRoman" w:hint="eastAsia"/>
          <w:sz w:val="20"/>
          <w:szCs w:val="20"/>
        </w:rPr>
        <w:t>ą</w:t>
      </w:r>
      <w:r w:rsidRPr="00FE13F6">
        <w:rPr>
          <w:sz w:val="20"/>
          <w:szCs w:val="20"/>
        </w:rPr>
        <w:t>ce sprz</w:t>
      </w:r>
      <w:r w:rsidRPr="00FE13F6">
        <w:rPr>
          <w:rFonts w:ascii="TimesNewRoman" w:eastAsia="TimesNewRoman" w:cs="TimesNewRoman" w:hint="eastAsia"/>
          <w:sz w:val="20"/>
          <w:szCs w:val="20"/>
        </w:rPr>
        <w:t>ę</w:t>
      </w:r>
      <w:r w:rsidRPr="00FE13F6">
        <w:rPr>
          <w:sz w:val="20"/>
          <w:szCs w:val="20"/>
        </w:rPr>
        <w:t>tu podano w ST D-M-00.00.00. „Wymagania ogólne” p.3.</w:t>
      </w:r>
    </w:p>
    <w:p w14:paraId="1D1FCD88" w14:textId="77777777" w:rsidR="00102142" w:rsidRPr="00FE13F6" w:rsidRDefault="00102142" w:rsidP="002D228C">
      <w:pPr>
        <w:pStyle w:val="podpkt11"/>
      </w:pPr>
      <w:r w:rsidRPr="00FE13F6">
        <w:t>3.2. Sprzęt do skropienia lepiszczem asfaltowym</w:t>
      </w:r>
    </w:p>
    <w:p w14:paraId="681C936D" w14:textId="77777777" w:rsidR="00102142" w:rsidRPr="00FE13F6" w:rsidRDefault="00102142" w:rsidP="00102142">
      <w:pPr>
        <w:jc w:val="both"/>
        <w:rPr>
          <w:sz w:val="20"/>
          <w:szCs w:val="20"/>
        </w:rPr>
      </w:pPr>
      <w:r w:rsidRPr="00FE13F6">
        <w:rPr>
          <w:sz w:val="20"/>
          <w:szCs w:val="20"/>
        </w:rPr>
        <w:t>Do skrapiania lepiszczem asfaltowym należy stosować samojezdne lub przyczepne skrapiarki lepiszcza zgodnie ze Specyfikacją D-04.03.01 „Oczyszczenie i skropienie warstw konstrukcyjnych”.</w:t>
      </w:r>
    </w:p>
    <w:p w14:paraId="2B509F34" w14:textId="77777777" w:rsidR="00102142" w:rsidRPr="00FE13F6" w:rsidRDefault="00102142" w:rsidP="002D228C">
      <w:pPr>
        <w:pStyle w:val="podpkt11"/>
      </w:pPr>
      <w:r w:rsidRPr="00FE13F6">
        <w:t>3.3. Sprzęt do mieszania</w:t>
      </w:r>
    </w:p>
    <w:p w14:paraId="4EF8693A" w14:textId="77777777" w:rsidR="00102142" w:rsidRPr="00FE13F6" w:rsidRDefault="00102142" w:rsidP="00102142">
      <w:pPr>
        <w:jc w:val="both"/>
        <w:rPr>
          <w:sz w:val="20"/>
          <w:szCs w:val="20"/>
        </w:rPr>
      </w:pPr>
      <w:r w:rsidRPr="00FE13F6">
        <w:rPr>
          <w:sz w:val="20"/>
          <w:szCs w:val="20"/>
        </w:rPr>
        <w:t>SMA należy produkować w wytwórni (otaczarce) mieszanek mineralno-asfaltowych lub zespole wytwórni. Powinna zapewnić wysuszenie i wymieszanie wszystkich składników oraz zachowanie właściwej temperatury składników i gotowej mieszanki mineralno-asfaltowej.. Na wytwórni powinien funkcjonować certyfikowany system Zakładowej Kontroli Produkcji zgodny z PN-EN 13108-21.</w:t>
      </w:r>
    </w:p>
    <w:p w14:paraId="2AE9C005" w14:textId="77777777" w:rsidR="00102142" w:rsidRPr="00FE13F6" w:rsidRDefault="00102142" w:rsidP="00102142">
      <w:pPr>
        <w:jc w:val="both"/>
        <w:rPr>
          <w:sz w:val="20"/>
          <w:szCs w:val="20"/>
        </w:rPr>
      </w:pPr>
      <w:r w:rsidRPr="00FE13F6">
        <w:rPr>
          <w:sz w:val="20"/>
          <w:szCs w:val="20"/>
        </w:rPr>
        <w:t>Wytwórnia powinna być wyposażona w termometry (urządzenia pomiarowe) pozwalające na ciągłe monitorowanie temperatury poszczególnych materiałów, na różnych etapach przygotowywania materiałów, jak i na wyjściu z mieszalnika.</w:t>
      </w:r>
    </w:p>
    <w:p w14:paraId="64785382" w14:textId="77777777" w:rsidR="00102142" w:rsidRPr="00FE13F6" w:rsidRDefault="00102142" w:rsidP="00102142">
      <w:pPr>
        <w:jc w:val="both"/>
        <w:rPr>
          <w:sz w:val="20"/>
          <w:szCs w:val="20"/>
        </w:rPr>
      </w:pPr>
      <w:r w:rsidRPr="00FE13F6">
        <w:rPr>
          <w:sz w:val="20"/>
          <w:szCs w:val="20"/>
        </w:rPr>
        <w:t xml:space="preserve">Na terenie wytwórni kruszywa o różnym uziarnieniu należy składować oddzielnie według rodzajów i chronić przed zanieczyszczeniem. Wypełniacze należy przechowywać w suchych warunkach. </w:t>
      </w:r>
    </w:p>
    <w:p w14:paraId="77289E4E" w14:textId="77777777" w:rsidR="00102142" w:rsidRPr="00FE13F6" w:rsidRDefault="00102142" w:rsidP="00102142">
      <w:pPr>
        <w:jc w:val="both"/>
        <w:rPr>
          <w:sz w:val="20"/>
          <w:szCs w:val="20"/>
        </w:rPr>
      </w:pPr>
      <w:r w:rsidRPr="00FE13F6">
        <w:rPr>
          <w:sz w:val="20"/>
          <w:szCs w:val="20"/>
        </w:rPr>
        <w:t>Kruszywa o różnym uziarnieniu należy dodawać do mieszalnika pojedynczo odmierzone jako udziały masowe lub objętościowe.</w:t>
      </w:r>
    </w:p>
    <w:p w14:paraId="6C4E0EBE" w14:textId="77777777" w:rsidR="00102142" w:rsidRPr="00FE13F6" w:rsidRDefault="00102142" w:rsidP="00102142">
      <w:pPr>
        <w:jc w:val="both"/>
        <w:rPr>
          <w:sz w:val="20"/>
          <w:szCs w:val="20"/>
        </w:rPr>
      </w:pPr>
      <w:r w:rsidRPr="00FE13F6">
        <w:rPr>
          <w:sz w:val="20"/>
          <w:szCs w:val="20"/>
        </w:rPr>
        <w:t>Urządzenia do podgrzewania lepiszczy nie mogą doprowadzić do ich przegrzania. Kruszywo musi być wysuszone i podgrzane w suszarni bębnowej tak, aby po dodaniu wypełniacza i ewentualnie granulatu asfaltowego osiągnięta została żądana temperatura mieszania. Wypełniacz i granulat asfaltowy można podgrzewać.</w:t>
      </w:r>
    </w:p>
    <w:p w14:paraId="09988B55" w14:textId="77777777" w:rsidR="00102142" w:rsidRPr="00FE13F6" w:rsidRDefault="00102142" w:rsidP="00102142">
      <w:pPr>
        <w:jc w:val="both"/>
        <w:rPr>
          <w:sz w:val="20"/>
          <w:szCs w:val="20"/>
        </w:rPr>
      </w:pPr>
      <w:r w:rsidRPr="00FE13F6">
        <w:rPr>
          <w:sz w:val="20"/>
          <w:szCs w:val="20"/>
        </w:rPr>
        <w:lastRenderedPageBreak/>
        <w:t>Czas mieszania należy tak dobrać, aby wszystkie kruszywa zostały w całości, równomiernie otoczone lepiszczem i aby dodatki wmieszały się, tworząc jednolitą mieszankę, kolejność dozowania materiałów do mieszalnika ma duże znaczenie dla jakości produkowanej mieszanki.</w:t>
      </w:r>
    </w:p>
    <w:p w14:paraId="3C25FC8B" w14:textId="77777777" w:rsidR="00102142" w:rsidRPr="00FE13F6" w:rsidRDefault="00102142" w:rsidP="00102142">
      <w:pPr>
        <w:jc w:val="both"/>
        <w:rPr>
          <w:sz w:val="20"/>
          <w:szCs w:val="20"/>
        </w:rPr>
      </w:pPr>
      <w:r w:rsidRPr="00FE13F6">
        <w:rPr>
          <w:sz w:val="20"/>
          <w:szCs w:val="20"/>
        </w:rPr>
        <w:t xml:space="preserve">Produkcja powinna być tak zaplanowana, aby nie dopuścić do zbyt długiego przechowywania mieszanki w silosach, należy wykluczyć możliwość szkodliwych zmian. Czas przechowywania – magazynowania mieszanki </w:t>
      </w:r>
      <w:proofErr w:type="spellStart"/>
      <w:r w:rsidRPr="00FE13F6">
        <w:rPr>
          <w:sz w:val="20"/>
          <w:szCs w:val="20"/>
        </w:rPr>
        <w:t>mma</w:t>
      </w:r>
      <w:proofErr w:type="spellEnd"/>
      <w:r w:rsidRPr="00FE13F6">
        <w:rPr>
          <w:sz w:val="20"/>
          <w:szCs w:val="20"/>
        </w:rPr>
        <w:t xml:space="preserve"> powinien uwzględniać możliwości wytwórni (sposób podgrzewania silosów gotowej mieszanki </w:t>
      </w:r>
      <w:proofErr w:type="spellStart"/>
      <w:r w:rsidRPr="00FE13F6">
        <w:rPr>
          <w:sz w:val="20"/>
          <w:szCs w:val="20"/>
        </w:rPr>
        <w:t>mma</w:t>
      </w:r>
      <w:proofErr w:type="spellEnd"/>
      <w:r w:rsidRPr="00FE13F6">
        <w:rPr>
          <w:sz w:val="20"/>
          <w:szCs w:val="20"/>
        </w:rPr>
        <w:t xml:space="preserve"> i rodzaj izolacji), warunki atmosferyczne oraz czas transportu na budowę.</w:t>
      </w:r>
    </w:p>
    <w:p w14:paraId="185630F9" w14:textId="77777777" w:rsidR="00102142" w:rsidRPr="00FE13F6" w:rsidRDefault="00102142" w:rsidP="00102142">
      <w:pPr>
        <w:jc w:val="both"/>
        <w:rPr>
          <w:sz w:val="20"/>
          <w:szCs w:val="20"/>
        </w:rPr>
      </w:pPr>
      <w:r w:rsidRPr="00FE13F6">
        <w:rPr>
          <w:sz w:val="20"/>
          <w:szCs w:val="20"/>
        </w:rPr>
        <w:t>Dopuszcza się produkcję mieszanki SMA z kilku wytwórni na podstawie jednego Badania Typu.</w:t>
      </w:r>
    </w:p>
    <w:p w14:paraId="3DA17715" w14:textId="77777777" w:rsidR="00102142" w:rsidRPr="00FE13F6" w:rsidRDefault="00102142" w:rsidP="002D228C">
      <w:pPr>
        <w:pStyle w:val="podpkt11"/>
      </w:pPr>
      <w:r w:rsidRPr="00FE13F6">
        <w:t>3.4. Sprzęt do wbudowania</w:t>
      </w:r>
    </w:p>
    <w:p w14:paraId="76622410" w14:textId="77777777" w:rsidR="00102142" w:rsidRPr="00FE13F6" w:rsidRDefault="00102142" w:rsidP="00102142">
      <w:pPr>
        <w:jc w:val="both"/>
        <w:rPr>
          <w:sz w:val="20"/>
          <w:szCs w:val="20"/>
        </w:rPr>
      </w:pPr>
      <w:r w:rsidRPr="00FE13F6">
        <w:rPr>
          <w:sz w:val="20"/>
          <w:szCs w:val="20"/>
        </w:rPr>
        <w:t>Mieszankę mineralno-asfaltową należy układać i profilować do wymaganych grubości z zadanymi spadkami samojezdną układarką lub zespołem układarek o wydajności skorelowanej z wydajnością wytwórni (lub zespołu wytwórni). Układarki powinny być wyposażone w: automatyczne sterowanie, elementy wibrujące do wstępnego zagęszczenia, urządzenia do podgrzewania elementów roboczych układarki. Prace należy tak planować, aby umożliwiały układanie warstwy całą szerokością jezdni. Na budowach nawierzchni dróg ekspresowych i autostrad (klasy A i S) należy stosować podajniki mieszanki mineralno-asfaltowej do kosza układarki.</w:t>
      </w:r>
    </w:p>
    <w:p w14:paraId="2E0E65EF" w14:textId="77777777" w:rsidR="00102142" w:rsidRPr="00FE13F6" w:rsidRDefault="00102142" w:rsidP="002D228C">
      <w:pPr>
        <w:pStyle w:val="podpkt11"/>
      </w:pPr>
      <w:r w:rsidRPr="00FE13F6">
        <w:t>3.5. Sprzęt do zagęszczania</w:t>
      </w:r>
    </w:p>
    <w:p w14:paraId="79695FDB" w14:textId="77777777" w:rsidR="00102142" w:rsidRPr="00FE13F6" w:rsidRDefault="00102142" w:rsidP="00102142">
      <w:pPr>
        <w:jc w:val="both"/>
        <w:rPr>
          <w:sz w:val="20"/>
          <w:szCs w:val="20"/>
        </w:rPr>
      </w:pPr>
      <w:r w:rsidRPr="00FE13F6">
        <w:rPr>
          <w:sz w:val="20"/>
          <w:szCs w:val="20"/>
        </w:rPr>
        <w:t>W zależności od rodzaju mieszanki mineralno-asfaltowej zagęszczanie należy prowadzić statycznymi walcami stalowymi gładkimi lub walcami ogumionymi, lub walcami wibracyjnymi, lub też zespołem tych walców. Co najmniej jeden walec stalowy w każdym zespole roboczym powinien być wyposażony w nóż do odcinania i dociskania krawędzi ciepłej mieszanki.</w:t>
      </w:r>
    </w:p>
    <w:p w14:paraId="5A8F5330" w14:textId="77777777" w:rsidR="00102142" w:rsidRPr="00FE13F6" w:rsidRDefault="00102142" w:rsidP="002D228C">
      <w:pPr>
        <w:pStyle w:val="podpkt11"/>
      </w:pPr>
      <w:r w:rsidRPr="00FE13F6">
        <w:t>3.6. Sprzęt do oczyszczenia dolnej warstwy przed skropieniem</w:t>
      </w:r>
    </w:p>
    <w:p w14:paraId="47773161" w14:textId="77777777" w:rsidR="00102142" w:rsidRPr="00FE13F6" w:rsidRDefault="00102142" w:rsidP="00102142">
      <w:pPr>
        <w:jc w:val="both"/>
        <w:rPr>
          <w:sz w:val="20"/>
          <w:szCs w:val="20"/>
        </w:rPr>
      </w:pPr>
      <w:r w:rsidRPr="00FE13F6">
        <w:rPr>
          <w:sz w:val="20"/>
          <w:szCs w:val="20"/>
        </w:rPr>
        <w:t>Szczotki mechaniczne i inne urządzenia czyszczące (np. dmuchawy) w ilości zapewniającej właściwe oczyszczenie podłoża.</w:t>
      </w:r>
    </w:p>
    <w:p w14:paraId="42AE2104" w14:textId="77777777" w:rsidR="00102142" w:rsidRPr="00FE13F6" w:rsidRDefault="00102142" w:rsidP="0010214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jc w:val="both"/>
        <w:rPr>
          <w:b/>
          <w:sz w:val="20"/>
          <w:szCs w:val="20"/>
        </w:rPr>
      </w:pPr>
      <w:r w:rsidRPr="00FE13F6">
        <w:rPr>
          <w:b/>
          <w:sz w:val="20"/>
          <w:szCs w:val="20"/>
        </w:rPr>
        <w:t>4. TRANSPORT</w:t>
      </w:r>
    </w:p>
    <w:p w14:paraId="2D357AEF" w14:textId="77777777" w:rsidR="00102142" w:rsidRPr="00FE13F6" w:rsidRDefault="00102142" w:rsidP="002D228C">
      <w:pPr>
        <w:pStyle w:val="podpkt11"/>
      </w:pPr>
      <w:r w:rsidRPr="00FE13F6">
        <w:t>4.1. Ogólne wymagania dotycz</w:t>
      </w:r>
      <w:r w:rsidRPr="00FE13F6">
        <w:rPr>
          <w:rFonts w:hint="eastAsia"/>
        </w:rPr>
        <w:t>ą</w:t>
      </w:r>
      <w:r w:rsidRPr="00FE13F6">
        <w:t>ce transportu</w:t>
      </w:r>
    </w:p>
    <w:p w14:paraId="77B9EC8D" w14:textId="77777777" w:rsidR="00102142" w:rsidRPr="00FE13F6" w:rsidRDefault="00102142" w:rsidP="00102142">
      <w:pPr>
        <w:autoSpaceDE w:val="0"/>
        <w:autoSpaceDN w:val="0"/>
        <w:adjustRightInd w:val="0"/>
        <w:jc w:val="both"/>
        <w:rPr>
          <w:sz w:val="20"/>
          <w:szCs w:val="20"/>
        </w:rPr>
      </w:pPr>
      <w:r w:rsidRPr="00FE13F6">
        <w:rPr>
          <w:sz w:val="20"/>
          <w:szCs w:val="20"/>
        </w:rPr>
        <w:t>Ogólne wymagania dotycz</w:t>
      </w:r>
      <w:r w:rsidRPr="00FE13F6">
        <w:rPr>
          <w:rFonts w:ascii="TimesNewRoman" w:eastAsia="TimesNewRoman" w:cs="TimesNewRoman" w:hint="eastAsia"/>
          <w:sz w:val="20"/>
          <w:szCs w:val="20"/>
        </w:rPr>
        <w:t>ą</w:t>
      </w:r>
      <w:r w:rsidRPr="00FE13F6">
        <w:rPr>
          <w:sz w:val="20"/>
          <w:szCs w:val="20"/>
        </w:rPr>
        <w:t xml:space="preserve">ce transportu podano w ST D-M-00.00.00. „Wymagania ogólne” p.4. </w:t>
      </w:r>
    </w:p>
    <w:p w14:paraId="32B4D33C" w14:textId="77777777" w:rsidR="00102142" w:rsidRPr="00FE13F6" w:rsidRDefault="00102142" w:rsidP="002D228C">
      <w:pPr>
        <w:pStyle w:val="podpkt11"/>
      </w:pPr>
      <w:r w:rsidRPr="00FE13F6">
        <w:t>4.2. Asfalt</w:t>
      </w:r>
    </w:p>
    <w:p w14:paraId="5E1881EE" w14:textId="77777777" w:rsidR="00102142" w:rsidRPr="00FE13F6" w:rsidRDefault="00102142" w:rsidP="00102142">
      <w:pPr>
        <w:jc w:val="both"/>
        <w:rPr>
          <w:sz w:val="20"/>
          <w:szCs w:val="20"/>
        </w:rPr>
      </w:pPr>
      <w:r w:rsidRPr="00FE13F6">
        <w:rPr>
          <w:sz w:val="20"/>
          <w:szCs w:val="20"/>
        </w:rPr>
        <w:t xml:space="preserve">Asfalt należy przewozić zgodnie z zasadami podanymi w przepisach ADR i przechowywać w zbiornikach z izolacją termiczną, umożliwiających ogrzewanie asfaltu do właściwej temperatury roboczej. Transport powinien odbywać się zgodnie z zaleceniami producenta. W przypadku transportu </w:t>
      </w:r>
      <w:proofErr w:type="spellStart"/>
      <w:r w:rsidRPr="00FE13F6">
        <w:rPr>
          <w:sz w:val="20"/>
          <w:szCs w:val="20"/>
        </w:rPr>
        <w:t>polimeroasfaltu</w:t>
      </w:r>
      <w:proofErr w:type="spellEnd"/>
      <w:r w:rsidRPr="00FE13F6">
        <w:rPr>
          <w:sz w:val="20"/>
          <w:szCs w:val="20"/>
        </w:rPr>
        <w:t xml:space="preserve"> podlega on przepisom dla towarów niebezpiecznych.</w:t>
      </w:r>
    </w:p>
    <w:p w14:paraId="6D3D7F32" w14:textId="77777777" w:rsidR="00102142" w:rsidRPr="00FE13F6" w:rsidRDefault="00102142" w:rsidP="002D228C">
      <w:pPr>
        <w:pStyle w:val="podpkt11"/>
      </w:pPr>
      <w:r w:rsidRPr="00FE13F6">
        <w:t>4.3. Wypełniacz</w:t>
      </w:r>
    </w:p>
    <w:p w14:paraId="6B45850B" w14:textId="77777777" w:rsidR="00102142" w:rsidRPr="00FE13F6" w:rsidRDefault="00102142" w:rsidP="00102142">
      <w:pPr>
        <w:jc w:val="both"/>
        <w:rPr>
          <w:sz w:val="20"/>
          <w:szCs w:val="20"/>
        </w:rPr>
      </w:pPr>
      <w:r w:rsidRPr="00FE13F6">
        <w:rPr>
          <w:sz w:val="20"/>
          <w:szCs w:val="20"/>
        </w:rPr>
        <w:t>Wypełniacz luzem należy przewozić w cysternach przystosowanych do przewozu materiałów sypkich, umożliwiających rozładunek pneumatyczny. Wypełniacz należy składować w silosach przystosowanych do składowania materiałów sypkich, wyposażonych w odpowiedni system dozowania wypełniacza do mieszalnika.</w:t>
      </w:r>
    </w:p>
    <w:p w14:paraId="650DD5C7" w14:textId="77777777" w:rsidR="00102142" w:rsidRPr="00FE13F6" w:rsidRDefault="00102142" w:rsidP="002D228C">
      <w:pPr>
        <w:pStyle w:val="podpkt11"/>
      </w:pPr>
      <w:r w:rsidRPr="00FE13F6">
        <w:t>4.4. Środek adhezyjny</w:t>
      </w:r>
    </w:p>
    <w:p w14:paraId="5ECF2AF4" w14:textId="77777777" w:rsidR="00102142" w:rsidRPr="00FE13F6" w:rsidRDefault="00102142" w:rsidP="00102142">
      <w:pPr>
        <w:jc w:val="both"/>
        <w:rPr>
          <w:sz w:val="20"/>
          <w:szCs w:val="20"/>
        </w:rPr>
      </w:pPr>
      <w:r w:rsidRPr="00FE13F6">
        <w:rPr>
          <w:sz w:val="20"/>
          <w:szCs w:val="20"/>
        </w:rPr>
        <w:t>Środek adhezyjny, opakowany przez producenta, może być przewożony dowolnymi środkami transportu z uwzględnieniem zaleceń producenta. Opakowanie powinno być zabezpieczone, tak aby nie uległo uszkodzeniu.</w:t>
      </w:r>
    </w:p>
    <w:p w14:paraId="4CAFAF8D" w14:textId="77777777" w:rsidR="00102142" w:rsidRPr="00FE13F6" w:rsidRDefault="00102142" w:rsidP="002D228C">
      <w:pPr>
        <w:pStyle w:val="podpkt11"/>
      </w:pPr>
      <w:r w:rsidRPr="00FE13F6">
        <w:t xml:space="preserve">4.5. Środek </w:t>
      </w:r>
      <w:proofErr w:type="spellStart"/>
      <w:r w:rsidRPr="00FE13F6">
        <w:t>niskowiskozowy</w:t>
      </w:r>
      <w:proofErr w:type="spellEnd"/>
    </w:p>
    <w:p w14:paraId="0AEE970E" w14:textId="77777777" w:rsidR="00102142" w:rsidRPr="00FE13F6" w:rsidRDefault="00102142" w:rsidP="00102142">
      <w:pPr>
        <w:jc w:val="both"/>
        <w:rPr>
          <w:sz w:val="20"/>
          <w:szCs w:val="20"/>
        </w:rPr>
      </w:pPr>
      <w:r w:rsidRPr="00FE13F6">
        <w:rPr>
          <w:sz w:val="20"/>
          <w:szCs w:val="20"/>
        </w:rPr>
        <w:t xml:space="preserve">Środek </w:t>
      </w:r>
      <w:proofErr w:type="spellStart"/>
      <w:r w:rsidRPr="00FE13F6">
        <w:rPr>
          <w:sz w:val="20"/>
          <w:szCs w:val="20"/>
        </w:rPr>
        <w:t>niskowiskozowy</w:t>
      </w:r>
      <w:proofErr w:type="spellEnd"/>
      <w:r w:rsidRPr="00FE13F6">
        <w:rPr>
          <w:sz w:val="20"/>
          <w:szCs w:val="20"/>
        </w:rPr>
        <w:t>, opakowany przez producenta, może być przewożony dowolnymi środkami transportu z uwzględnieniem zaleceń producenta. Opakowanie powinno być zabezpieczone, tak aby nie uległo uszkodzeniu.</w:t>
      </w:r>
    </w:p>
    <w:p w14:paraId="7E25BDF6" w14:textId="77777777" w:rsidR="00102142" w:rsidRPr="00FE13F6" w:rsidRDefault="00102142" w:rsidP="00102142">
      <w:pPr>
        <w:jc w:val="both"/>
        <w:rPr>
          <w:sz w:val="20"/>
          <w:szCs w:val="20"/>
        </w:rPr>
      </w:pPr>
      <w:r w:rsidRPr="00FE13F6">
        <w:rPr>
          <w:sz w:val="20"/>
          <w:szCs w:val="20"/>
        </w:rPr>
        <w:t xml:space="preserve">W przypadku stosowania środków </w:t>
      </w:r>
      <w:proofErr w:type="spellStart"/>
      <w:r w:rsidRPr="00FE13F6">
        <w:rPr>
          <w:sz w:val="20"/>
          <w:szCs w:val="20"/>
        </w:rPr>
        <w:t>niskowiskozowych</w:t>
      </w:r>
      <w:proofErr w:type="spellEnd"/>
      <w:r w:rsidRPr="00FE13F6">
        <w:rPr>
          <w:sz w:val="20"/>
          <w:szCs w:val="20"/>
        </w:rPr>
        <w:t xml:space="preserve"> obniżających temperaturę mieszanki mineralno-asfaltowej lub stosowania technologii produkcji mieszanki mineralno-asfaltowej w obniżonej temperaturze jej najwyższa i najniższa temperatura powinna być:</w:t>
      </w:r>
    </w:p>
    <w:p w14:paraId="08F58A52" w14:textId="77777777" w:rsidR="00102142" w:rsidRPr="00FE13F6" w:rsidRDefault="00102142" w:rsidP="00102142">
      <w:pPr>
        <w:jc w:val="both"/>
        <w:rPr>
          <w:sz w:val="20"/>
          <w:szCs w:val="20"/>
        </w:rPr>
      </w:pPr>
      <w:r w:rsidRPr="00FE13F6">
        <w:rPr>
          <w:sz w:val="20"/>
          <w:szCs w:val="20"/>
        </w:rPr>
        <w:t>- zgodna z temperaturami technologicznymi zawartymi w Badaniach Typu,</w:t>
      </w:r>
    </w:p>
    <w:p w14:paraId="4EC81A52" w14:textId="77777777" w:rsidR="00102142" w:rsidRPr="00FE13F6" w:rsidRDefault="00102142" w:rsidP="00102142">
      <w:pPr>
        <w:jc w:val="both"/>
        <w:rPr>
          <w:sz w:val="20"/>
          <w:szCs w:val="20"/>
        </w:rPr>
      </w:pPr>
      <w:r w:rsidRPr="00FE13F6">
        <w:rPr>
          <w:sz w:val="20"/>
          <w:szCs w:val="20"/>
        </w:rPr>
        <w:t xml:space="preserve">- zgodna z rekomendacjami producenta dodatku obniżającego temperaturę </w:t>
      </w:r>
      <w:proofErr w:type="spellStart"/>
      <w:r w:rsidRPr="00FE13F6">
        <w:rPr>
          <w:sz w:val="20"/>
          <w:szCs w:val="20"/>
        </w:rPr>
        <w:t>mma</w:t>
      </w:r>
      <w:proofErr w:type="spellEnd"/>
      <w:r w:rsidRPr="00FE13F6">
        <w:rPr>
          <w:sz w:val="20"/>
          <w:szCs w:val="20"/>
        </w:rPr>
        <w:t>.</w:t>
      </w:r>
    </w:p>
    <w:p w14:paraId="6DA68DE8" w14:textId="77777777" w:rsidR="00102142" w:rsidRPr="00FE13F6" w:rsidRDefault="00102142" w:rsidP="002D228C">
      <w:pPr>
        <w:pStyle w:val="podpkt11"/>
      </w:pPr>
      <w:r w:rsidRPr="00FE13F6">
        <w:t>4.6. Kruszywo</w:t>
      </w:r>
    </w:p>
    <w:p w14:paraId="299F007B" w14:textId="77777777" w:rsidR="00102142" w:rsidRPr="00FE13F6" w:rsidRDefault="00102142" w:rsidP="00102142">
      <w:pPr>
        <w:jc w:val="both"/>
        <w:rPr>
          <w:sz w:val="20"/>
          <w:szCs w:val="20"/>
        </w:rPr>
      </w:pPr>
      <w:r w:rsidRPr="00FE13F6">
        <w:rPr>
          <w:sz w:val="20"/>
          <w:szCs w:val="20"/>
        </w:rPr>
        <w:t xml:space="preserve">Kruszywo można przewozić dowolnymi środkami transportu w warunkach zabezpieczających je przed: zanieczyszczeniami, zmieszaniem z innymi asortymentami kruszywa lub innymi frakcjami, nadmiernym zawilgoceniem. Drobne frakcje powinny być przewożone pod przykryciem, aby uniknąć wywiewania lub nadmiernego zawilgocenia materiału podczas transportu. Kruszywo powinno być składowane na utwardzonym placu, przygotowanym w taki sposób, by uniemożliwić mieszanie kruszywa z gruntem lub materiałem, którym </w:t>
      </w:r>
      <w:r w:rsidRPr="00FE13F6">
        <w:rPr>
          <w:sz w:val="20"/>
          <w:szCs w:val="20"/>
        </w:rPr>
        <w:lastRenderedPageBreak/>
        <w:t>utwardzono plac (podłożem). Poszczególne frakcje należy magazynować w zasiekach lub w sposób uniemożliwiający mieszanie poszczególnych frakcji.</w:t>
      </w:r>
    </w:p>
    <w:p w14:paraId="53E24A9F" w14:textId="77777777" w:rsidR="00102142" w:rsidRPr="00FE13F6" w:rsidRDefault="00102142" w:rsidP="002D228C">
      <w:pPr>
        <w:pStyle w:val="podpkt11"/>
      </w:pPr>
      <w:r w:rsidRPr="00FE13F6">
        <w:t>4.7. Mieszanka SMA</w:t>
      </w:r>
    </w:p>
    <w:p w14:paraId="2B558ABB" w14:textId="77777777" w:rsidR="00102142" w:rsidRPr="00FE13F6" w:rsidRDefault="00102142" w:rsidP="00102142">
      <w:pPr>
        <w:jc w:val="both"/>
        <w:rPr>
          <w:sz w:val="20"/>
          <w:szCs w:val="20"/>
        </w:rPr>
      </w:pPr>
      <w:r w:rsidRPr="00FE13F6">
        <w:rPr>
          <w:sz w:val="20"/>
          <w:szCs w:val="20"/>
        </w:rPr>
        <w:t>Transport mieszanki SMA należy tak zorganizować, aby zapewnić jej minimalne straty cieplne. Mieszankę mineralno-asfaltową należy przewozić czystymi, specjalistycznymi pojazdami, samowyładowczymi – wysokotonażowymi, z przykryciem w czasie transportu i podczas oczekiwania na rozładunek. W celu ułatwienia wyładunku mieszanki mineralno-asfaltowej, można po uzgodnieniu z Inżynierem stosować pokrycie powierzchni wewnętrznej skrzyni środkiem zapobiegającym przyklejaniu się mieszanki. Z zastrzeżeniem, aby zastosowana substancja nie działała destrukcyjnie na mieszankę.</w:t>
      </w:r>
    </w:p>
    <w:p w14:paraId="0BB80107" w14:textId="77777777" w:rsidR="00102142" w:rsidRPr="00FE13F6" w:rsidRDefault="00102142" w:rsidP="00102142">
      <w:pPr>
        <w:jc w:val="both"/>
        <w:rPr>
          <w:sz w:val="20"/>
          <w:szCs w:val="20"/>
        </w:rPr>
      </w:pPr>
      <w:r w:rsidRPr="00FE13F6">
        <w:rPr>
          <w:sz w:val="20"/>
          <w:szCs w:val="20"/>
        </w:rPr>
        <w:t>Transport powinien być tak zaplanowany, żeby samochody nie czekały na budowie na rozładunek, a jednocześnie układanie mieszanki odbywało się płynnie. Czas przewozu i oczekiwania na wbudowanie powinien zapewnić utrzymanie temperatury w wymaganym przedziale.</w:t>
      </w:r>
    </w:p>
    <w:p w14:paraId="2D0C1BE5" w14:textId="77777777" w:rsidR="00102142" w:rsidRPr="00FE13F6" w:rsidRDefault="00102142" w:rsidP="00102142">
      <w:pPr>
        <w:jc w:val="both"/>
        <w:rPr>
          <w:sz w:val="20"/>
          <w:szCs w:val="20"/>
        </w:rPr>
      </w:pPr>
      <w:r w:rsidRPr="00FE13F6">
        <w:rPr>
          <w:sz w:val="20"/>
          <w:szCs w:val="20"/>
        </w:rPr>
        <w:t>Podczas transportu mieszanki SMA muszą być zachowane graniczne wartości temperatury. Należy stosować się do informacji podanych przez producenta.</w:t>
      </w:r>
    </w:p>
    <w:p w14:paraId="4496FC6E" w14:textId="77777777" w:rsidR="00102142" w:rsidRPr="00FE13F6" w:rsidRDefault="00102142" w:rsidP="00102142">
      <w:pPr>
        <w:jc w:val="both"/>
        <w:rPr>
          <w:sz w:val="20"/>
          <w:szCs w:val="20"/>
        </w:rPr>
      </w:pPr>
      <w:r w:rsidRPr="00FE13F6">
        <w:rPr>
          <w:sz w:val="20"/>
          <w:szCs w:val="20"/>
        </w:rPr>
        <w:t>Temperatura podana w tablicy nie dotyczy mieszanek mineralno-asfaltowych z dodatkami lub technologiami obniżającymi temperaturę mieszanki,</w:t>
      </w:r>
    </w:p>
    <w:p w14:paraId="6F5ED270" w14:textId="77777777" w:rsidR="00102142" w:rsidRPr="00FE13F6" w:rsidRDefault="00102142" w:rsidP="0010214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jc w:val="both"/>
        <w:rPr>
          <w:b/>
          <w:sz w:val="20"/>
          <w:szCs w:val="20"/>
        </w:rPr>
      </w:pPr>
      <w:r w:rsidRPr="00FE13F6">
        <w:rPr>
          <w:b/>
          <w:sz w:val="20"/>
          <w:szCs w:val="20"/>
        </w:rPr>
        <w:t>5. WYKONANIE ROBÓT</w:t>
      </w:r>
    </w:p>
    <w:p w14:paraId="23BC01A9" w14:textId="77777777" w:rsidR="00102142" w:rsidRPr="00FE13F6" w:rsidRDefault="00102142" w:rsidP="002D228C">
      <w:pPr>
        <w:pStyle w:val="podpkt11"/>
      </w:pPr>
      <w:r w:rsidRPr="00FE13F6">
        <w:t>5.1. Ogólne zasady wykonania robót</w:t>
      </w:r>
    </w:p>
    <w:p w14:paraId="7E986451" w14:textId="77777777" w:rsidR="00102142" w:rsidRPr="00FE13F6" w:rsidRDefault="00102142" w:rsidP="00102142">
      <w:pPr>
        <w:autoSpaceDE w:val="0"/>
        <w:autoSpaceDN w:val="0"/>
        <w:adjustRightInd w:val="0"/>
        <w:jc w:val="both"/>
        <w:rPr>
          <w:sz w:val="20"/>
          <w:szCs w:val="20"/>
        </w:rPr>
      </w:pPr>
      <w:r w:rsidRPr="00FE13F6">
        <w:rPr>
          <w:sz w:val="20"/>
          <w:szCs w:val="20"/>
        </w:rPr>
        <w:t>Ogólne zasady wykonania Robót podano w ST D-M-00.00.00. „Wymagania ogólne” p.5.</w:t>
      </w:r>
    </w:p>
    <w:p w14:paraId="374D72E9" w14:textId="77777777" w:rsidR="00102142" w:rsidRPr="00FE13F6" w:rsidRDefault="00102142" w:rsidP="002D228C">
      <w:pPr>
        <w:pStyle w:val="podpkt11"/>
      </w:pPr>
      <w:r w:rsidRPr="00FE13F6">
        <w:t>5.2. Projektowanie mieszanki i opracowanie recepty</w:t>
      </w:r>
    </w:p>
    <w:p w14:paraId="313E154F" w14:textId="77777777" w:rsidR="00102142" w:rsidRPr="00FE13F6" w:rsidRDefault="00102142" w:rsidP="00102142">
      <w:pPr>
        <w:jc w:val="both"/>
        <w:rPr>
          <w:sz w:val="20"/>
          <w:szCs w:val="20"/>
        </w:rPr>
      </w:pPr>
      <w:r w:rsidRPr="00FE13F6">
        <w:rPr>
          <w:sz w:val="20"/>
          <w:szCs w:val="20"/>
        </w:rPr>
        <w:t xml:space="preserve">Przed przystąpieniem do robót Wykonawca dostarczy Inżynierowi do akceptacji projekt składu mieszanki SMA 11, wyniki badań laboratoryjnych oraz próbki materiałów pobrane w obecności Inżyniera do wykonania badań kontrolnych przez Zamawiającego. </w:t>
      </w:r>
    </w:p>
    <w:p w14:paraId="35C4482C" w14:textId="77777777" w:rsidR="00102142" w:rsidRPr="00FE13F6" w:rsidRDefault="00102142" w:rsidP="00102142">
      <w:pPr>
        <w:jc w:val="both"/>
        <w:rPr>
          <w:sz w:val="20"/>
          <w:szCs w:val="20"/>
        </w:rPr>
      </w:pPr>
      <w:r w:rsidRPr="00FE13F6">
        <w:rPr>
          <w:sz w:val="20"/>
          <w:szCs w:val="20"/>
        </w:rPr>
        <w:t xml:space="preserve">Projekt mieszanki mineralno-asfaltowej powinien określać: </w:t>
      </w:r>
    </w:p>
    <w:p w14:paraId="46119CF8" w14:textId="77777777" w:rsidR="00102142" w:rsidRPr="00FE13F6" w:rsidRDefault="00102142" w:rsidP="00102142">
      <w:pPr>
        <w:jc w:val="both"/>
        <w:rPr>
          <w:sz w:val="20"/>
          <w:szCs w:val="20"/>
        </w:rPr>
      </w:pPr>
      <w:r w:rsidRPr="00FE13F6">
        <w:rPr>
          <w:sz w:val="20"/>
          <w:szCs w:val="20"/>
        </w:rPr>
        <w:t xml:space="preserve">• źródło wszystkich zastosowanych materiałów, </w:t>
      </w:r>
    </w:p>
    <w:p w14:paraId="2CBFBFE5" w14:textId="77777777" w:rsidR="00102142" w:rsidRPr="00FE13F6" w:rsidRDefault="00102142" w:rsidP="00102142">
      <w:pPr>
        <w:jc w:val="both"/>
        <w:rPr>
          <w:sz w:val="20"/>
          <w:szCs w:val="20"/>
        </w:rPr>
      </w:pPr>
      <w:r w:rsidRPr="00FE13F6">
        <w:rPr>
          <w:sz w:val="20"/>
          <w:szCs w:val="20"/>
        </w:rPr>
        <w:t xml:space="preserve">• proporcje wszystkich składników mieszanki mineralnej, </w:t>
      </w:r>
    </w:p>
    <w:p w14:paraId="533179F3" w14:textId="77777777" w:rsidR="00102142" w:rsidRPr="00FE13F6" w:rsidRDefault="00102142" w:rsidP="00102142">
      <w:pPr>
        <w:jc w:val="both"/>
        <w:rPr>
          <w:sz w:val="20"/>
          <w:szCs w:val="20"/>
        </w:rPr>
      </w:pPr>
      <w:r w:rsidRPr="00FE13F6">
        <w:rPr>
          <w:sz w:val="20"/>
          <w:szCs w:val="20"/>
        </w:rPr>
        <w:t xml:space="preserve">• punkty graniczne uziarnienia, </w:t>
      </w:r>
    </w:p>
    <w:p w14:paraId="2C203D3D" w14:textId="77777777" w:rsidR="00102142" w:rsidRPr="00FE13F6" w:rsidRDefault="00102142" w:rsidP="00102142">
      <w:pPr>
        <w:jc w:val="both"/>
        <w:rPr>
          <w:sz w:val="20"/>
          <w:szCs w:val="20"/>
        </w:rPr>
      </w:pPr>
      <w:r w:rsidRPr="00FE13F6">
        <w:rPr>
          <w:sz w:val="20"/>
          <w:szCs w:val="20"/>
        </w:rPr>
        <w:t xml:space="preserve">• wyniki badań przeprowadzonych w celu określenia właściwości mieszanki i porównanie ich z wymaganiami specyfikacji, </w:t>
      </w:r>
    </w:p>
    <w:p w14:paraId="6BDA1E74" w14:textId="77777777" w:rsidR="00102142" w:rsidRPr="00FE13F6" w:rsidRDefault="00102142" w:rsidP="00102142">
      <w:pPr>
        <w:jc w:val="both"/>
        <w:rPr>
          <w:sz w:val="20"/>
          <w:szCs w:val="20"/>
        </w:rPr>
      </w:pPr>
      <w:r w:rsidRPr="00FE13F6">
        <w:rPr>
          <w:sz w:val="20"/>
          <w:szCs w:val="20"/>
        </w:rPr>
        <w:t xml:space="preserve">• wyniki badań dotyczących fizycznych właściwości kruszywa, </w:t>
      </w:r>
    </w:p>
    <w:p w14:paraId="29CF4B6B" w14:textId="77777777" w:rsidR="00102142" w:rsidRPr="00FE13F6" w:rsidRDefault="00102142" w:rsidP="00102142">
      <w:pPr>
        <w:jc w:val="both"/>
        <w:rPr>
          <w:sz w:val="20"/>
          <w:szCs w:val="20"/>
        </w:rPr>
      </w:pPr>
      <w:r w:rsidRPr="00FE13F6">
        <w:rPr>
          <w:sz w:val="20"/>
          <w:szCs w:val="20"/>
        </w:rPr>
        <w:t xml:space="preserve">• temperaturę wytwarzania i układania mieszanki. </w:t>
      </w:r>
    </w:p>
    <w:p w14:paraId="108D0457" w14:textId="77777777" w:rsidR="00102142" w:rsidRPr="00FE13F6" w:rsidRDefault="00102142" w:rsidP="00102142">
      <w:pPr>
        <w:jc w:val="both"/>
        <w:rPr>
          <w:sz w:val="20"/>
          <w:szCs w:val="20"/>
        </w:rPr>
      </w:pPr>
      <w:r w:rsidRPr="00FE13F6">
        <w:rPr>
          <w:sz w:val="20"/>
          <w:szCs w:val="20"/>
        </w:rPr>
        <w:t xml:space="preserve">W zagęszczaniu próbek laboratoryjnych mieszanek mineralno-asfaltowych należy stosować następujące temperatury mieszanki, w zależności stosowanego asfaltu: </w:t>
      </w:r>
    </w:p>
    <w:p w14:paraId="0CEC477D" w14:textId="77777777" w:rsidR="00102142" w:rsidRPr="00FE13F6" w:rsidRDefault="00102142" w:rsidP="00102142">
      <w:pPr>
        <w:jc w:val="both"/>
        <w:rPr>
          <w:sz w:val="20"/>
          <w:szCs w:val="20"/>
        </w:rPr>
      </w:pPr>
      <w:r w:rsidRPr="00FE13F6">
        <w:rPr>
          <w:sz w:val="20"/>
          <w:szCs w:val="20"/>
        </w:rPr>
        <w:t xml:space="preserve">• PMB 45/80-65: 145°C ±5°C, </w:t>
      </w:r>
    </w:p>
    <w:p w14:paraId="5F7F3DA1" w14:textId="77777777" w:rsidR="00102142" w:rsidRPr="00FE13F6" w:rsidRDefault="00102142" w:rsidP="00102142">
      <w:pPr>
        <w:jc w:val="both"/>
        <w:rPr>
          <w:sz w:val="20"/>
          <w:szCs w:val="20"/>
        </w:rPr>
      </w:pPr>
      <w:r w:rsidRPr="00FE13F6">
        <w:rPr>
          <w:sz w:val="20"/>
          <w:szCs w:val="20"/>
        </w:rPr>
        <w:t xml:space="preserve">Recepta powinna być zaprojektowana dla konkretnych materiałów zaakceptowanych przez Inżyniera do wbudowania i przy wykorzystaniu reprezentatywnych próbek tych materiałów. </w:t>
      </w:r>
    </w:p>
    <w:p w14:paraId="2F6C44AC" w14:textId="77777777" w:rsidR="00102142" w:rsidRPr="00FE13F6" w:rsidRDefault="00102142" w:rsidP="00102142">
      <w:pPr>
        <w:jc w:val="both"/>
        <w:rPr>
          <w:sz w:val="20"/>
          <w:szCs w:val="20"/>
        </w:rPr>
      </w:pPr>
      <w:r w:rsidRPr="00FE13F6">
        <w:rPr>
          <w:sz w:val="20"/>
          <w:szCs w:val="20"/>
        </w:rPr>
        <w:t xml:space="preserve">Jeżeli mieszanka mineralno-asfaltowa jest dostarczana z kilku wytwórni lub od kilku producentów, to należy zapewnić zgodność typu i wymiaru mieszanki oraz spełnienie wymaganej dokumentacji projektowej. </w:t>
      </w:r>
    </w:p>
    <w:p w14:paraId="679345A3" w14:textId="77777777" w:rsidR="00102142" w:rsidRPr="00FE13F6" w:rsidRDefault="00102142" w:rsidP="00102142">
      <w:pPr>
        <w:jc w:val="both"/>
        <w:rPr>
          <w:sz w:val="20"/>
          <w:szCs w:val="20"/>
        </w:rPr>
      </w:pPr>
      <w:r w:rsidRPr="00FE13F6">
        <w:rPr>
          <w:sz w:val="20"/>
          <w:szCs w:val="20"/>
        </w:rPr>
        <w:t xml:space="preserve">Każda zmiana składników mieszanki w czasie trwania robót wymaga akceptacji Inżyniera oraz opracowania nowej recepty i jej zatwierdzenia. </w:t>
      </w:r>
    </w:p>
    <w:p w14:paraId="17E35F2D" w14:textId="77777777" w:rsidR="00102142" w:rsidRPr="00FE13F6" w:rsidRDefault="00102142" w:rsidP="00102142">
      <w:pPr>
        <w:jc w:val="both"/>
        <w:rPr>
          <w:sz w:val="20"/>
          <w:szCs w:val="20"/>
        </w:rPr>
      </w:pPr>
      <w:r w:rsidRPr="00FE13F6">
        <w:rPr>
          <w:sz w:val="20"/>
          <w:szCs w:val="20"/>
        </w:rPr>
        <w:t xml:space="preserve">Podczas ustalania składu mieszanki, Wykonawca powinien zadbać, aby projektowana recepta laboratoryjna opierała się na prawidłowych i w pełni reprezentatywnych próbkach materiałów, które będą stosowane do wykonania robót. Powinien także zapewnić, aby mieszanka i jej poszczególne składniki spełniały wymagania dotyczące cech fizycznych i wytrzymałościowych określone w niniejszej specyfikacji. </w:t>
      </w:r>
    </w:p>
    <w:p w14:paraId="08C6F67A" w14:textId="77777777" w:rsidR="00102142" w:rsidRPr="00FE13F6" w:rsidRDefault="00102142" w:rsidP="00102142">
      <w:pPr>
        <w:jc w:val="both"/>
        <w:rPr>
          <w:sz w:val="20"/>
          <w:szCs w:val="20"/>
        </w:rPr>
      </w:pPr>
      <w:r w:rsidRPr="00FE13F6">
        <w:rPr>
          <w:sz w:val="20"/>
          <w:szCs w:val="20"/>
        </w:rPr>
        <w:t>Akceptacja recepty przez Inżyniera może nastąpić na podstawie przedstawionych przez Wykonawcę badań typu i sprawozdania z próby technologicznej. W przypadku kiedy Inżynier, w celu akceptacji recepty mieszanki mineralno-asfaltowej, zdecyduje się wykonać dodatkowo niezależne badania, Wykonawca dostarczy zgodnie z wymaganiami Inżyniera próbki wszystkich składników mieszanki. Zaakceptowana recepta stanowi ważną podstawę produkcji.</w:t>
      </w:r>
    </w:p>
    <w:p w14:paraId="53EA517A" w14:textId="77777777" w:rsidR="00102142" w:rsidRPr="00FE13F6" w:rsidRDefault="00102142" w:rsidP="002D228C">
      <w:pPr>
        <w:pStyle w:val="podpkt11"/>
      </w:pPr>
      <w:r w:rsidRPr="00FE13F6">
        <w:t>5.2.3. Skład mieszanki</w:t>
      </w:r>
    </w:p>
    <w:p w14:paraId="5F44A723" w14:textId="77777777" w:rsidR="00102142" w:rsidRPr="00FE13F6" w:rsidRDefault="00102142" w:rsidP="00102142">
      <w:pPr>
        <w:jc w:val="both"/>
        <w:rPr>
          <w:sz w:val="20"/>
          <w:szCs w:val="20"/>
        </w:rPr>
      </w:pPr>
      <w:r w:rsidRPr="00FE13F6">
        <w:rPr>
          <w:sz w:val="20"/>
          <w:szCs w:val="20"/>
        </w:rPr>
        <w:t xml:space="preserve">Skład mieszanki mineralno-asfaltowej powinien być ustalony na podstawie badań próbek wykonanych zgodnie z normą PN-EN 13108-20 załącznik C oraz normami powiązanymi. Próbki powinny spełniać wymagania podane w tablicach 13 i 14 w zależności od kategorii ruchu, jak i zawartości asfaltu B min i temperatur zagęszczania próbek. </w:t>
      </w:r>
    </w:p>
    <w:p w14:paraId="67CCC02E" w14:textId="77777777" w:rsidR="00102142" w:rsidRPr="00FE13F6" w:rsidRDefault="00102142" w:rsidP="00102142">
      <w:pPr>
        <w:rPr>
          <w:sz w:val="20"/>
          <w:szCs w:val="20"/>
        </w:rPr>
      </w:pPr>
      <w:r w:rsidRPr="00FE13F6">
        <w:rPr>
          <w:sz w:val="20"/>
          <w:szCs w:val="20"/>
        </w:rPr>
        <w:t>Uziarnienie mieszanki mineralnej oraz minimalna zawartość lepiszcza podane są w poniższych tablicach.</w:t>
      </w:r>
    </w:p>
    <w:p w14:paraId="34F59614" w14:textId="77777777" w:rsidR="00102142" w:rsidRPr="00FE13F6" w:rsidRDefault="00102142" w:rsidP="00102142">
      <w:pPr>
        <w:rPr>
          <w:sz w:val="20"/>
          <w:szCs w:val="20"/>
        </w:rPr>
      </w:pPr>
    </w:p>
    <w:p w14:paraId="4C8B5049" w14:textId="77777777" w:rsidR="00102142" w:rsidRPr="00FE13F6" w:rsidRDefault="00102142" w:rsidP="00102142">
      <w:pPr>
        <w:rPr>
          <w:sz w:val="20"/>
          <w:szCs w:val="20"/>
        </w:rPr>
      </w:pPr>
      <w:r w:rsidRPr="00FE13F6">
        <w:rPr>
          <w:sz w:val="20"/>
          <w:szCs w:val="20"/>
        </w:rPr>
        <w:lastRenderedPageBreak/>
        <w:t xml:space="preserve">Tablica. Uziarnienie mieszanki mineralnej, zawartość lepiszcza oraz środka stabilizującego </w:t>
      </w:r>
    </w:p>
    <w:p w14:paraId="1793E440" w14:textId="77777777" w:rsidR="00102142" w:rsidRDefault="00102142" w:rsidP="00102142">
      <w:pPr>
        <w:rPr>
          <w:sz w:val="20"/>
          <w:szCs w:val="20"/>
        </w:rPr>
      </w:pPr>
      <w:r w:rsidRPr="00FE13F6">
        <w:rPr>
          <w:sz w:val="20"/>
          <w:szCs w:val="20"/>
        </w:rPr>
        <w:t>mieszanki SMA do warstwy ścieralnej</w:t>
      </w:r>
    </w:p>
    <w:p w14:paraId="1FA83C06" w14:textId="77777777" w:rsidR="00102142" w:rsidRDefault="00102142" w:rsidP="00102142">
      <w:pPr>
        <w:rPr>
          <w:sz w:val="20"/>
          <w:szCs w:val="20"/>
        </w:rPr>
      </w:pPr>
    </w:p>
    <w:tbl>
      <w:tblPr>
        <w:tblStyle w:val="Tabela-Siatka"/>
        <w:tblW w:w="3827" w:type="pct"/>
        <w:tblLook w:val="04A0" w:firstRow="1" w:lastRow="0" w:firstColumn="1" w:lastColumn="0" w:noHBand="0" w:noVBand="1"/>
      </w:tblPr>
      <w:tblGrid>
        <w:gridCol w:w="3057"/>
        <w:gridCol w:w="2028"/>
        <w:gridCol w:w="1938"/>
      </w:tblGrid>
      <w:tr w:rsidR="00102142" w14:paraId="6153A483" w14:textId="77777777" w:rsidTr="00910D2E">
        <w:tc>
          <w:tcPr>
            <w:tcW w:w="2176" w:type="pct"/>
            <w:vMerge w:val="restart"/>
            <w:vAlign w:val="center"/>
          </w:tcPr>
          <w:p w14:paraId="141384AE" w14:textId="77777777" w:rsidR="00102142" w:rsidRDefault="00102142" w:rsidP="00910D2E">
            <w:pPr>
              <w:jc w:val="center"/>
              <w:rPr>
                <w:sz w:val="20"/>
                <w:szCs w:val="20"/>
              </w:rPr>
            </w:pPr>
            <w:r>
              <w:rPr>
                <w:sz w:val="20"/>
                <w:szCs w:val="20"/>
              </w:rPr>
              <w:t>Właściwość</w:t>
            </w:r>
          </w:p>
        </w:tc>
        <w:tc>
          <w:tcPr>
            <w:tcW w:w="2824" w:type="pct"/>
            <w:gridSpan w:val="2"/>
            <w:vAlign w:val="center"/>
          </w:tcPr>
          <w:p w14:paraId="4BD5BA29" w14:textId="77777777" w:rsidR="00102142" w:rsidRDefault="00102142" w:rsidP="00910D2E">
            <w:pPr>
              <w:jc w:val="center"/>
              <w:rPr>
                <w:sz w:val="20"/>
                <w:szCs w:val="20"/>
              </w:rPr>
            </w:pPr>
            <w:r>
              <w:rPr>
                <w:sz w:val="20"/>
                <w:szCs w:val="20"/>
              </w:rPr>
              <w:t xml:space="preserve">Przesiew, </w:t>
            </w:r>
            <w:r w:rsidRPr="00601203">
              <w:rPr>
                <w:sz w:val="20"/>
                <w:szCs w:val="20"/>
              </w:rPr>
              <w:t>[% (m/m)]</w:t>
            </w:r>
          </w:p>
        </w:tc>
      </w:tr>
      <w:tr w:rsidR="00102142" w14:paraId="0788A4CE" w14:textId="77777777" w:rsidTr="00910D2E">
        <w:tc>
          <w:tcPr>
            <w:tcW w:w="2176" w:type="pct"/>
            <w:vMerge/>
            <w:vAlign w:val="center"/>
          </w:tcPr>
          <w:p w14:paraId="60DB2BD3" w14:textId="77777777" w:rsidR="00102142" w:rsidRDefault="00102142" w:rsidP="00910D2E">
            <w:pPr>
              <w:jc w:val="center"/>
              <w:rPr>
                <w:sz w:val="20"/>
                <w:szCs w:val="20"/>
              </w:rPr>
            </w:pPr>
          </w:p>
        </w:tc>
        <w:tc>
          <w:tcPr>
            <w:tcW w:w="2824" w:type="pct"/>
            <w:gridSpan w:val="2"/>
            <w:vAlign w:val="center"/>
          </w:tcPr>
          <w:p w14:paraId="532D2F9E" w14:textId="77777777" w:rsidR="00102142" w:rsidRDefault="00102142" w:rsidP="00910D2E">
            <w:pPr>
              <w:jc w:val="center"/>
              <w:rPr>
                <w:sz w:val="20"/>
                <w:szCs w:val="20"/>
              </w:rPr>
            </w:pPr>
            <w:r>
              <w:rPr>
                <w:sz w:val="20"/>
                <w:szCs w:val="20"/>
              </w:rPr>
              <w:t>SMA 8 KR4 – KR7</w:t>
            </w:r>
          </w:p>
        </w:tc>
      </w:tr>
      <w:tr w:rsidR="00102142" w14:paraId="019F6488" w14:textId="77777777" w:rsidTr="00910D2E">
        <w:tc>
          <w:tcPr>
            <w:tcW w:w="2176" w:type="pct"/>
            <w:vAlign w:val="center"/>
          </w:tcPr>
          <w:p w14:paraId="20273599" w14:textId="77777777" w:rsidR="00102142" w:rsidRDefault="00102142" w:rsidP="00910D2E">
            <w:pPr>
              <w:jc w:val="center"/>
              <w:rPr>
                <w:sz w:val="20"/>
                <w:szCs w:val="20"/>
              </w:rPr>
            </w:pPr>
            <w:r w:rsidRPr="00601203">
              <w:rPr>
                <w:sz w:val="20"/>
                <w:szCs w:val="20"/>
              </w:rPr>
              <w:t>Wymiar sit</w:t>
            </w:r>
            <w:r>
              <w:rPr>
                <w:sz w:val="20"/>
                <w:szCs w:val="20"/>
              </w:rPr>
              <w:t>a</w:t>
            </w:r>
            <w:r w:rsidRPr="00601203">
              <w:rPr>
                <w:sz w:val="20"/>
                <w:szCs w:val="20"/>
              </w:rPr>
              <w:t xml:space="preserve"> # [mm]</w:t>
            </w:r>
          </w:p>
        </w:tc>
        <w:tc>
          <w:tcPr>
            <w:tcW w:w="1444" w:type="pct"/>
            <w:vAlign w:val="center"/>
          </w:tcPr>
          <w:p w14:paraId="1B40025B" w14:textId="77777777" w:rsidR="00102142" w:rsidRDefault="00102142" w:rsidP="00910D2E">
            <w:pPr>
              <w:jc w:val="center"/>
              <w:rPr>
                <w:sz w:val="20"/>
                <w:szCs w:val="20"/>
              </w:rPr>
            </w:pPr>
            <w:r>
              <w:rPr>
                <w:sz w:val="20"/>
                <w:szCs w:val="20"/>
              </w:rPr>
              <w:t>od</w:t>
            </w:r>
          </w:p>
        </w:tc>
        <w:tc>
          <w:tcPr>
            <w:tcW w:w="1380" w:type="pct"/>
            <w:vAlign w:val="center"/>
          </w:tcPr>
          <w:p w14:paraId="01A71363" w14:textId="77777777" w:rsidR="00102142" w:rsidRDefault="00102142" w:rsidP="00910D2E">
            <w:pPr>
              <w:jc w:val="center"/>
              <w:rPr>
                <w:sz w:val="20"/>
                <w:szCs w:val="20"/>
              </w:rPr>
            </w:pPr>
            <w:r>
              <w:rPr>
                <w:sz w:val="20"/>
                <w:szCs w:val="20"/>
              </w:rPr>
              <w:t>do</w:t>
            </w:r>
          </w:p>
        </w:tc>
      </w:tr>
      <w:tr w:rsidR="00102142" w14:paraId="763E4449" w14:textId="77777777" w:rsidTr="00910D2E">
        <w:tc>
          <w:tcPr>
            <w:tcW w:w="2176" w:type="pct"/>
            <w:vAlign w:val="center"/>
          </w:tcPr>
          <w:p w14:paraId="5AE06549" w14:textId="77777777" w:rsidR="00102142" w:rsidRDefault="00102142" w:rsidP="00910D2E">
            <w:pPr>
              <w:jc w:val="center"/>
              <w:rPr>
                <w:sz w:val="20"/>
                <w:szCs w:val="20"/>
              </w:rPr>
            </w:pPr>
            <w:r>
              <w:rPr>
                <w:sz w:val="20"/>
                <w:szCs w:val="20"/>
              </w:rPr>
              <w:t>16,0</w:t>
            </w:r>
          </w:p>
        </w:tc>
        <w:tc>
          <w:tcPr>
            <w:tcW w:w="1444" w:type="pct"/>
            <w:vAlign w:val="center"/>
          </w:tcPr>
          <w:p w14:paraId="6D9A897A" w14:textId="77777777" w:rsidR="00102142" w:rsidRDefault="00102142" w:rsidP="00910D2E">
            <w:pPr>
              <w:jc w:val="center"/>
              <w:rPr>
                <w:sz w:val="20"/>
                <w:szCs w:val="20"/>
              </w:rPr>
            </w:pPr>
            <w:r>
              <w:rPr>
                <w:sz w:val="20"/>
                <w:szCs w:val="20"/>
              </w:rPr>
              <w:t>-</w:t>
            </w:r>
          </w:p>
        </w:tc>
        <w:tc>
          <w:tcPr>
            <w:tcW w:w="1380" w:type="pct"/>
            <w:vAlign w:val="center"/>
          </w:tcPr>
          <w:p w14:paraId="5C990AC0" w14:textId="77777777" w:rsidR="00102142" w:rsidRDefault="00102142" w:rsidP="00910D2E">
            <w:pPr>
              <w:jc w:val="center"/>
              <w:rPr>
                <w:sz w:val="20"/>
                <w:szCs w:val="20"/>
              </w:rPr>
            </w:pPr>
            <w:r>
              <w:rPr>
                <w:sz w:val="20"/>
                <w:szCs w:val="20"/>
              </w:rPr>
              <w:t>-</w:t>
            </w:r>
          </w:p>
        </w:tc>
      </w:tr>
      <w:tr w:rsidR="00102142" w14:paraId="2716B90B" w14:textId="77777777" w:rsidTr="00910D2E">
        <w:tc>
          <w:tcPr>
            <w:tcW w:w="2176" w:type="pct"/>
            <w:vAlign w:val="center"/>
          </w:tcPr>
          <w:p w14:paraId="4DCE8ADF" w14:textId="77777777" w:rsidR="00102142" w:rsidRDefault="00102142" w:rsidP="00910D2E">
            <w:pPr>
              <w:jc w:val="center"/>
              <w:rPr>
                <w:sz w:val="20"/>
                <w:szCs w:val="20"/>
              </w:rPr>
            </w:pPr>
            <w:r>
              <w:rPr>
                <w:sz w:val="20"/>
                <w:szCs w:val="20"/>
              </w:rPr>
              <w:t>11,2</w:t>
            </w:r>
          </w:p>
        </w:tc>
        <w:tc>
          <w:tcPr>
            <w:tcW w:w="1444" w:type="pct"/>
            <w:vAlign w:val="center"/>
          </w:tcPr>
          <w:p w14:paraId="07B26BA6" w14:textId="77777777" w:rsidR="00102142" w:rsidRDefault="00102142" w:rsidP="00910D2E">
            <w:pPr>
              <w:jc w:val="center"/>
              <w:rPr>
                <w:sz w:val="20"/>
                <w:szCs w:val="20"/>
              </w:rPr>
            </w:pPr>
            <w:r>
              <w:rPr>
                <w:sz w:val="20"/>
                <w:szCs w:val="20"/>
              </w:rPr>
              <w:t>100</w:t>
            </w:r>
          </w:p>
        </w:tc>
        <w:tc>
          <w:tcPr>
            <w:tcW w:w="1380" w:type="pct"/>
            <w:vAlign w:val="center"/>
          </w:tcPr>
          <w:p w14:paraId="62D88297" w14:textId="77777777" w:rsidR="00102142" w:rsidRDefault="00102142" w:rsidP="00910D2E">
            <w:pPr>
              <w:jc w:val="center"/>
              <w:rPr>
                <w:sz w:val="20"/>
                <w:szCs w:val="20"/>
              </w:rPr>
            </w:pPr>
            <w:r>
              <w:rPr>
                <w:sz w:val="20"/>
                <w:szCs w:val="20"/>
              </w:rPr>
              <w:t>-</w:t>
            </w:r>
          </w:p>
        </w:tc>
      </w:tr>
      <w:tr w:rsidR="00102142" w14:paraId="4C423D6B" w14:textId="77777777" w:rsidTr="00910D2E">
        <w:tc>
          <w:tcPr>
            <w:tcW w:w="2176" w:type="pct"/>
            <w:vAlign w:val="center"/>
          </w:tcPr>
          <w:p w14:paraId="2DC59AD6" w14:textId="77777777" w:rsidR="00102142" w:rsidRDefault="00102142" w:rsidP="00910D2E">
            <w:pPr>
              <w:jc w:val="center"/>
              <w:rPr>
                <w:sz w:val="20"/>
                <w:szCs w:val="20"/>
              </w:rPr>
            </w:pPr>
            <w:r>
              <w:rPr>
                <w:sz w:val="20"/>
                <w:szCs w:val="20"/>
              </w:rPr>
              <w:t>8,0</w:t>
            </w:r>
          </w:p>
        </w:tc>
        <w:tc>
          <w:tcPr>
            <w:tcW w:w="1444" w:type="pct"/>
            <w:vAlign w:val="center"/>
          </w:tcPr>
          <w:p w14:paraId="10D1D44B" w14:textId="77777777" w:rsidR="00102142" w:rsidRDefault="00102142" w:rsidP="00910D2E">
            <w:pPr>
              <w:jc w:val="center"/>
              <w:rPr>
                <w:sz w:val="20"/>
                <w:szCs w:val="20"/>
              </w:rPr>
            </w:pPr>
            <w:r>
              <w:rPr>
                <w:sz w:val="20"/>
                <w:szCs w:val="20"/>
              </w:rPr>
              <w:t>90</w:t>
            </w:r>
          </w:p>
        </w:tc>
        <w:tc>
          <w:tcPr>
            <w:tcW w:w="1380" w:type="pct"/>
            <w:vAlign w:val="center"/>
          </w:tcPr>
          <w:p w14:paraId="5CC9FED6" w14:textId="77777777" w:rsidR="00102142" w:rsidRDefault="00102142" w:rsidP="00910D2E">
            <w:pPr>
              <w:jc w:val="center"/>
              <w:rPr>
                <w:sz w:val="20"/>
                <w:szCs w:val="20"/>
              </w:rPr>
            </w:pPr>
            <w:r>
              <w:rPr>
                <w:sz w:val="20"/>
                <w:szCs w:val="20"/>
              </w:rPr>
              <w:t>100</w:t>
            </w:r>
          </w:p>
        </w:tc>
      </w:tr>
      <w:tr w:rsidR="00102142" w14:paraId="10B6A8A6" w14:textId="77777777" w:rsidTr="00910D2E">
        <w:tc>
          <w:tcPr>
            <w:tcW w:w="2176" w:type="pct"/>
            <w:vAlign w:val="center"/>
          </w:tcPr>
          <w:p w14:paraId="243B1E5F" w14:textId="77777777" w:rsidR="00102142" w:rsidRDefault="00102142" w:rsidP="00910D2E">
            <w:pPr>
              <w:jc w:val="center"/>
              <w:rPr>
                <w:sz w:val="20"/>
                <w:szCs w:val="20"/>
              </w:rPr>
            </w:pPr>
            <w:r>
              <w:rPr>
                <w:sz w:val="20"/>
                <w:szCs w:val="20"/>
              </w:rPr>
              <w:t>5,6</w:t>
            </w:r>
          </w:p>
        </w:tc>
        <w:tc>
          <w:tcPr>
            <w:tcW w:w="1444" w:type="pct"/>
            <w:vAlign w:val="center"/>
          </w:tcPr>
          <w:p w14:paraId="0B08D697" w14:textId="77777777" w:rsidR="00102142" w:rsidRDefault="00102142" w:rsidP="00910D2E">
            <w:pPr>
              <w:jc w:val="center"/>
              <w:rPr>
                <w:sz w:val="20"/>
                <w:szCs w:val="20"/>
              </w:rPr>
            </w:pPr>
            <w:r>
              <w:rPr>
                <w:sz w:val="20"/>
                <w:szCs w:val="20"/>
              </w:rPr>
              <w:t>35</w:t>
            </w:r>
          </w:p>
        </w:tc>
        <w:tc>
          <w:tcPr>
            <w:tcW w:w="1380" w:type="pct"/>
            <w:vAlign w:val="center"/>
          </w:tcPr>
          <w:p w14:paraId="6D1D1B8C" w14:textId="77777777" w:rsidR="00102142" w:rsidRDefault="00102142" w:rsidP="00910D2E">
            <w:pPr>
              <w:jc w:val="center"/>
              <w:rPr>
                <w:sz w:val="20"/>
                <w:szCs w:val="20"/>
              </w:rPr>
            </w:pPr>
            <w:r>
              <w:rPr>
                <w:sz w:val="20"/>
                <w:szCs w:val="20"/>
              </w:rPr>
              <w:t>60</w:t>
            </w:r>
          </w:p>
        </w:tc>
      </w:tr>
      <w:tr w:rsidR="00102142" w14:paraId="11F0CF65" w14:textId="77777777" w:rsidTr="00910D2E">
        <w:tc>
          <w:tcPr>
            <w:tcW w:w="2176" w:type="pct"/>
            <w:vAlign w:val="center"/>
          </w:tcPr>
          <w:p w14:paraId="4A70933D" w14:textId="77777777" w:rsidR="00102142" w:rsidRDefault="00102142" w:rsidP="00910D2E">
            <w:pPr>
              <w:jc w:val="center"/>
              <w:rPr>
                <w:sz w:val="20"/>
                <w:szCs w:val="20"/>
              </w:rPr>
            </w:pPr>
            <w:r>
              <w:rPr>
                <w:sz w:val="20"/>
                <w:szCs w:val="20"/>
              </w:rPr>
              <w:t>2</w:t>
            </w:r>
          </w:p>
        </w:tc>
        <w:tc>
          <w:tcPr>
            <w:tcW w:w="1444" w:type="pct"/>
            <w:vAlign w:val="center"/>
          </w:tcPr>
          <w:p w14:paraId="5BCD6812" w14:textId="77777777" w:rsidR="00102142" w:rsidRDefault="00102142" w:rsidP="00910D2E">
            <w:pPr>
              <w:jc w:val="center"/>
              <w:rPr>
                <w:sz w:val="20"/>
                <w:szCs w:val="20"/>
              </w:rPr>
            </w:pPr>
            <w:r>
              <w:rPr>
                <w:sz w:val="20"/>
                <w:szCs w:val="20"/>
              </w:rPr>
              <w:t>20</w:t>
            </w:r>
          </w:p>
        </w:tc>
        <w:tc>
          <w:tcPr>
            <w:tcW w:w="1380" w:type="pct"/>
            <w:vAlign w:val="center"/>
          </w:tcPr>
          <w:p w14:paraId="721E5D5E" w14:textId="77777777" w:rsidR="00102142" w:rsidRDefault="00102142" w:rsidP="00910D2E">
            <w:pPr>
              <w:jc w:val="center"/>
              <w:rPr>
                <w:sz w:val="20"/>
                <w:szCs w:val="20"/>
              </w:rPr>
            </w:pPr>
            <w:r>
              <w:rPr>
                <w:sz w:val="20"/>
                <w:szCs w:val="20"/>
              </w:rPr>
              <w:t>30</w:t>
            </w:r>
          </w:p>
        </w:tc>
      </w:tr>
      <w:tr w:rsidR="00102142" w14:paraId="3ADD4BFC" w14:textId="77777777" w:rsidTr="00910D2E">
        <w:tc>
          <w:tcPr>
            <w:tcW w:w="2176" w:type="pct"/>
            <w:vAlign w:val="center"/>
          </w:tcPr>
          <w:p w14:paraId="5E510D10" w14:textId="77777777" w:rsidR="00102142" w:rsidRDefault="00102142" w:rsidP="00910D2E">
            <w:pPr>
              <w:jc w:val="center"/>
              <w:rPr>
                <w:sz w:val="20"/>
                <w:szCs w:val="20"/>
              </w:rPr>
            </w:pPr>
            <w:r>
              <w:rPr>
                <w:sz w:val="20"/>
                <w:szCs w:val="20"/>
              </w:rPr>
              <w:t>0,125</w:t>
            </w:r>
          </w:p>
        </w:tc>
        <w:tc>
          <w:tcPr>
            <w:tcW w:w="1444" w:type="pct"/>
            <w:vAlign w:val="center"/>
          </w:tcPr>
          <w:p w14:paraId="666F0191" w14:textId="77777777" w:rsidR="00102142" w:rsidRDefault="00102142" w:rsidP="00910D2E">
            <w:pPr>
              <w:jc w:val="center"/>
              <w:rPr>
                <w:sz w:val="20"/>
                <w:szCs w:val="20"/>
              </w:rPr>
            </w:pPr>
            <w:r>
              <w:rPr>
                <w:sz w:val="20"/>
                <w:szCs w:val="20"/>
              </w:rPr>
              <w:t>9</w:t>
            </w:r>
          </w:p>
        </w:tc>
        <w:tc>
          <w:tcPr>
            <w:tcW w:w="1380" w:type="pct"/>
            <w:vAlign w:val="center"/>
          </w:tcPr>
          <w:p w14:paraId="4B9C00F3" w14:textId="77777777" w:rsidR="00102142" w:rsidRDefault="00102142" w:rsidP="00910D2E">
            <w:pPr>
              <w:jc w:val="center"/>
              <w:rPr>
                <w:sz w:val="20"/>
                <w:szCs w:val="20"/>
              </w:rPr>
            </w:pPr>
            <w:r>
              <w:rPr>
                <w:sz w:val="20"/>
                <w:szCs w:val="20"/>
              </w:rPr>
              <w:t>17</w:t>
            </w:r>
          </w:p>
        </w:tc>
      </w:tr>
      <w:tr w:rsidR="00102142" w14:paraId="501952EF" w14:textId="77777777" w:rsidTr="00910D2E">
        <w:tc>
          <w:tcPr>
            <w:tcW w:w="2176" w:type="pct"/>
            <w:vAlign w:val="center"/>
          </w:tcPr>
          <w:p w14:paraId="56B8D6FD" w14:textId="77777777" w:rsidR="00102142" w:rsidRDefault="00102142" w:rsidP="00910D2E">
            <w:pPr>
              <w:jc w:val="center"/>
              <w:rPr>
                <w:sz w:val="20"/>
                <w:szCs w:val="20"/>
              </w:rPr>
            </w:pPr>
            <w:r>
              <w:rPr>
                <w:sz w:val="20"/>
                <w:szCs w:val="20"/>
              </w:rPr>
              <w:t>0,063</w:t>
            </w:r>
          </w:p>
        </w:tc>
        <w:tc>
          <w:tcPr>
            <w:tcW w:w="1444" w:type="pct"/>
            <w:vAlign w:val="center"/>
          </w:tcPr>
          <w:p w14:paraId="0C1C9CF4" w14:textId="77777777" w:rsidR="00102142" w:rsidRDefault="00102142" w:rsidP="00910D2E">
            <w:pPr>
              <w:jc w:val="center"/>
              <w:rPr>
                <w:sz w:val="20"/>
                <w:szCs w:val="20"/>
              </w:rPr>
            </w:pPr>
            <w:r>
              <w:rPr>
                <w:sz w:val="20"/>
                <w:szCs w:val="20"/>
              </w:rPr>
              <w:t>7,0</w:t>
            </w:r>
          </w:p>
        </w:tc>
        <w:tc>
          <w:tcPr>
            <w:tcW w:w="1380" w:type="pct"/>
            <w:vAlign w:val="center"/>
          </w:tcPr>
          <w:p w14:paraId="40BDE57A" w14:textId="77777777" w:rsidR="00102142" w:rsidRDefault="00102142" w:rsidP="00910D2E">
            <w:pPr>
              <w:jc w:val="center"/>
              <w:rPr>
                <w:sz w:val="20"/>
                <w:szCs w:val="20"/>
              </w:rPr>
            </w:pPr>
            <w:r>
              <w:rPr>
                <w:sz w:val="20"/>
                <w:szCs w:val="20"/>
              </w:rPr>
              <w:t>12,0</w:t>
            </w:r>
          </w:p>
        </w:tc>
      </w:tr>
      <w:tr w:rsidR="00102142" w14:paraId="7339EBE1" w14:textId="77777777" w:rsidTr="00910D2E">
        <w:tc>
          <w:tcPr>
            <w:tcW w:w="2176" w:type="pct"/>
            <w:vAlign w:val="center"/>
          </w:tcPr>
          <w:p w14:paraId="768F7DF4" w14:textId="77777777" w:rsidR="00102142" w:rsidRDefault="00102142" w:rsidP="00910D2E">
            <w:pPr>
              <w:jc w:val="center"/>
              <w:rPr>
                <w:sz w:val="20"/>
                <w:szCs w:val="20"/>
              </w:rPr>
            </w:pPr>
            <w:r>
              <w:rPr>
                <w:sz w:val="20"/>
                <w:szCs w:val="20"/>
              </w:rPr>
              <w:t>Z</w:t>
            </w:r>
            <w:r w:rsidRPr="00601203">
              <w:rPr>
                <w:sz w:val="20"/>
                <w:szCs w:val="20"/>
              </w:rPr>
              <w:t>awartość środka stabilizującego, [% (m/m)]</w:t>
            </w:r>
          </w:p>
        </w:tc>
        <w:tc>
          <w:tcPr>
            <w:tcW w:w="1444" w:type="pct"/>
            <w:vAlign w:val="center"/>
          </w:tcPr>
          <w:p w14:paraId="79DFDF64" w14:textId="77777777" w:rsidR="00102142" w:rsidRDefault="00102142" w:rsidP="00910D2E">
            <w:pPr>
              <w:jc w:val="center"/>
              <w:rPr>
                <w:sz w:val="20"/>
                <w:szCs w:val="20"/>
              </w:rPr>
            </w:pPr>
            <w:r>
              <w:rPr>
                <w:sz w:val="20"/>
                <w:szCs w:val="20"/>
              </w:rPr>
              <w:t>0,3</w:t>
            </w:r>
          </w:p>
        </w:tc>
        <w:tc>
          <w:tcPr>
            <w:tcW w:w="1380" w:type="pct"/>
            <w:vAlign w:val="center"/>
          </w:tcPr>
          <w:p w14:paraId="1C89F2F2" w14:textId="77777777" w:rsidR="00102142" w:rsidRDefault="00102142" w:rsidP="00910D2E">
            <w:pPr>
              <w:jc w:val="center"/>
              <w:rPr>
                <w:sz w:val="20"/>
                <w:szCs w:val="20"/>
              </w:rPr>
            </w:pPr>
            <w:r>
              <w:rPr>
                <w:sz w:val="20"/>
                <w:szCs w:val="20"/>
              </w:rPr>
              <w:t>1,5</w:t>
            </w:r>
          </w:p>
        </w:tc>
      </w:tr>
      <w:tr w:rsidR="00102142" w14:paraId="11925EAF" w14:textId="77777777" w:rsidTr="00910D2E">
        <w:tc>
          <w:tcPr>
            <w:tcW w:w="2176" w:type="pct"/>
            <w:vAlign w:val="center"/>
          </w:tcPr>
          <w:p w14:paraId="101AF8E6" w14:textId="77777777" w:rsidR="00102142" w:rsidRDefault="00102142" w:rsidP="00910D2E">
            <w:pPr>
              <w:jc w:val="center"/>
              <w:rPr>
                <w:sz w:val="20"/>
                <w:szCs w:val="20"/>
              </w:rPr>
            </w:pPr>
            <w:r>
              <w:rPr>
                <w:sz w:val="20"/>
                <w:szCs w:val="20"/>
              </w:rPr>
              <w:t>Zawartość lepiszcza</w:t>
            </w:r>
          </w:p>
        </w:tc>
        <w:tc>
          <w:tcPr>
            <w:tcW w:w="2824" w:type="pct"/>
            <w:gridSpan w:val="2"/>
            <w:vAlign w:val="center"/>
          </w:tcPr>
          <w:p w14:paraId="75CB413B" w14:textId="77777777" w:rsidR="00102142" w:rsidRDefault="00102142" w:rsidP="00910D2E">
            <w:pPr>
              <w:jc w:val="center"/>
              <w:rPr>
                <w:sz w:val="20"/>
                <w:szCs w:val="20"/>
              </w:rPr>
            </w:pPr>
            <w:proofErr w:type="spellStart"/>
            <w:r>
              <w:rPr>
                <w:sz w:val="20"/>
                <w:szCs w:val="20"/>
              </w:rPr>
              <w:t>B</w:t>
            </w:r>
            <w:r w:rsidRPr="00601203">
              <w:rPr>
                <w:sz w:val="20"/>
                <w:szCs w:val="20"/>
                <w:vertAlign w:val="subscript"/>
              </w:rPr>
              <w:t>min</w:t>
            </w:r>
            <w:proofErr w:type="spellEnd"/>
            <w:r w:rsidRPr="00601203">
              <w:rPr>
                <w:sz w:val="20"/>
                <w:szCs w:val="20"/>
                <w:vertAlign w:val="subscript"/>
              </w:rPr>
              <w:t xml:space="preserve"> 7,2</w:t>
            </w:r>
          </w:p>
        </w:tc>
      </w:tr>
    </w:tbl>
    <w:p w14:paraId="374728EE" w14:textId="77777777" w:rsidR="00102142" w:rsidRPr="00601203" w:rsidRDefault="00102142" w:rsidP="00102142">
      <w:pPr>
        <w:rPr>
          <w:sz w:val="20"/>
          <w:szCs w:val="20"/>
        </w:rPr>
      </w:pPr>
    </w:p>
    <w:p w14:paraId="3FFA05A2" w14:textId="77777777" w:rsidR="00102142" w:rsidRPr="00601203" w:rsidRDefault="00102142" w:rsidP="002D228C">
      <w:pPr>
        <w:pStyle w:val="podpkt11"/>
      </w:pPr>
      <w:r w:rsidRPr="00601203">
        <w:t>5.2.4. Wymagania wobec mieszanek mineralno-asfaltowych</w:t>
      </w:r>
    </w:p>
    <w:p w14:paraId="75B6E327" w14:textId="77777777" w:rsidR="00102142" w:rsidRPr="00936E67" w:rsidRDefault="00102142" w:rsidP="00102142">
      <w:pPr>
        <w:pStyle w:val="Legenda"/>
        <w:keepNext/>
        <w:rPr>
          <w:b w:val="0"/>
          <w:sz w:val="20"/>
        </w:rPr>
      </w:pPr>
      <w:r w:rsidRPr="00936E67">
        <w:rPr>
          <w:b w:val="0"/>
          <w:sz w:val="20"/>
        </w:rPr>
        <w:t>Tablica. Wymagane właściwości mieszanki SMA do warstwy ścieralnej, dla ruchu KR3 ÷ KR4</w:t>
      </w:r>
    </w:p>
    <w:tbl>
      <w:tblPr>
        <w:tblStyle w:val="Tabela-Siatka"/>
        <w:tblW w:w="0" w:type="auto"/>
        <w:tblLook w:val="04A0" w:firstRow="1" w:lastRow="0" w:firstColumn="1" w:lastColumn="0" w:noHBand="0" w:noVBand="1"/>
      </w:tblPr>
      <w:tblGrid>
        <w:gridCol w:w="2330"/>
        <w:gridCol w:w="2330"/>
        <w:gridCol w:w="2330"/>
        <w:gridCol w:w="2185"/>
      </w:tblGrid>
      <w:tr w:rsidR="00102142" w14:paraId="0B06FE06" w14:textId="77777777" w:rsidTr="00910D2E">
        <w:tc>
          <w:tcPr>
            <w:tcW w:w="2331" w:type="dxa"/>
            <w:vAlign w:val="center"/>
          </w:tcPr>
          <w:p w14:paraId="04353E11" w14:textId="77777777" w:rsidR="00102142" w:rsidRPr="00DA6988" w:rsidRDefault="00102142" w:rsidP="00910D2E">
            <w:pPr>
              <w:jc w:val="center"/>
              <w:rPr>
                <w:sz w:val="20"/>
                <w:szCs w:val="20"/>
              </w:rPr>
            </w:pPr>
            <w:r w:rsidRPr="00DA6988">
              <w:rPr>
                <w:sz w:val="20"/>
                <w:szCs w:val="20"/>
              </w:rPr>
              <w:t>Właściwość</w:t>
            </w:r>
          </w:p>
        </w:tc>
        <w:tc>
          <w:tcPr>
            <w:tcW w:w="2331" w:type="dxa"/>
            <w:vAlign w:val="center"/>
          </w:tcPr>
          <w:p w14:paraId="099ABF10" w14:textId="77777777" w:rsidR="00102142" w:rsidRPr="00DA6988" w:rsidRDefault="00102142" w:rsidP="00910D2E">
            <w:pPr>
              <w:jc w:val="center"/>
              <w:rPr>
                <w:sz w:val="20"/>
                <w:szCs w:val="20"/>
              </w:rPr>
            </w:pPr>
            <w:r>
              <w:rPr>
                <w:sz w:val="20"/>
                <w:szCs w:val="20"/>
              </w:rPr>
              <w:t>Warunki zagęszczenia wg PN-EN 13108-20</w:t>
            </w:r>
          </w:p>
        </w:tc>
        <w:tc>
          <w:tcPr>
            <w:tcW w:w="2331" w:type="dxa"/>
            <w:vAlign w:val="center"/>
          </w:tcPr>
          <w:p w14:paraId="10A074B9" w14:textId="77777777" w:rsidR="00102142" w:rsidRPr="00DA6988" w:rsidRDefault="00102142" w:rsidP="00910D2E">
            <w:pPr>
              <w:jc w:val="center"/>
              <w:rPr>
                <w:sz w:val="20"/>
                <w:szCs w:val="20"/>
              </w:rPr>
            </w:pPr>
            <w:r>
              <w:rPr>
                <w:sz w:val="20"/>
                <w:szCs w:val="20"/>
              </w:rPr>
              <w:t>Metoda i warunki badania</w:t>
            </w:r>
          </w:p>
        </w:tc>
        <w:tc>
          <w:tcPr>
            <w:tcW w:w="2187" w:type="dxa"/>
            <w:vAlign w:val="center"/>
          </w:tcPr>
          <w:p w14:paraId="76AAA19D" w14:textId="77777777" w:rsidR="00102142" w:rsidRPr="00DA6988" w:rsidRDefault="00102142" w:rsidP="00910D2E">
            <w:pPr>
              <w:jc w:val="center"/>
              <w:rPr>
                <w:sz w:val="20"/>
                <w:szCs w:val="20"/>
              </w:rPr>
            </w:pPr>
            <w:r>
              <w:rPr>
                <w:sz w:val="20"/>
                <w:szCs w:val="20"/>
              </w:rPr>
              <w:t>SMA 8</w:t>
            </w:r>
          </w:p>
        </w:tc>
      </w:tr>
      <w:tr w:rsidR="00102142" w14:paraId="793D48CA" w14:textId="77777777" w:rsidTr="00910D2E">
        <w:tc>
          <w:tcPr>
            <w:tcW w:w="2331" w:type="dxa"/>
            <w:vAlign w:val="center"/>
          </w:tcPr>
          <w:p w14:paraId="264BD491" w14:textId="77777777" w:rsidR="00102142" w:rsidRPr="00DA6988" w:rsidRDefault="00102142" w:rsidP="00910D2E">
            <w:pPr>
              <w:jc w:val="center"/>
              <w:rPr>
                <w:sz w:val="20"/>
                <w:szCs w:val="20"/>
              </w:rPr>
            </w:pPr>
            <w:r w:rsidRPr="00DA6988">
              <w:rPr>
                <w:sz w:val="20"/>
                <w:szCs w:val="20"/>
              </w:rPr>
              <w:t>Zawartość wolnych przestrzeni</w:t>
            </w:r>
          </w:p>
        </w:tc>
        <w:tc>
          <w:tcPr>
            <w:tcW w:w="2331" w:type="dxa"/>
            <w:vAlign w:val="center"/>
          </w:tcPr>
          <w:p w14:paraId="462694D8" w14:textId="77777777" w:rsidR="00102142" w:rsidRDefault="00102142" w:rsidP="00910D2E">
            <w:pPr>
              <w:jc w:val="center"/>
              <w:rPr>
                <w:sz w:val="20"/>
                <w:szCs w:val="20"/>
              </w:rPr>
            </w:pPr>
            <w:r>
              <w:rPr>
                <w:sz w:val="20"/>
                <w:szCs w:val="20"/>
              </w:rPr>
              <w:t>C.1.2, ubijanie,</w:t>
            </w:r>
          </w:p>
          <w:p w14:paraId="5128F7F6" w14:textId="77777777" w:rsidR="00102142" w:rsidRPr="00DA6988" w:rsidRDefault="00102142" w:rsidP="00910D2E">
            <w:pPr>
              <w:jc w:val="center"/>
              <w:rPr>
                <w:sz w:val="20"/>
                <w:szCs w:val="20"/>
              </w:rPr>
            </w:pPr>
            <w:r>
              <w:rPr>
                <w:sz w:val="20"/>
                <w:szCs w:val="20"/>
              </w:rPr>
              <w:t>2x50 uderzeń</w:t>
            </w:r>
          </w:p>
        </w:tc>
        <w:tc>
          <w:tcPr>
            <w:tcW w:w="2331" w:type="dxa"/>
            <w:vAlign w:val="center"/>
          </w:tcPr>
          <w:p w14:paraId="2BBD7BE0" w14:textId="77777777" w:rsidR="00102142" w:rsidRPr="00DA6988" w:rsidRDefault="00102142" w:rsidP="00910D2E">
            <w:pPr>
              <w:jc w:val="center"/>
              <w:rPr>
                <w:sz w:val="20"/>
                <w:szCs w:val="20"/>
              </w:rPr>
            </w:pPr>
            <w:r>
              <w:rPr>
                <w:sz w:val="20"/>
                <w:szCs w:val="20"/>
              </w:rPr>
              <w:t>PN-EN 12697-8, pkt 4</w:t>
            </w:r>
          </w:p>
        </w:tc>
        <w:tc>
          <w:tcPr>
            <w:tcW w:w="2187" w:type="dxa"/>
            <w:vAlign w:val="center"/>
          </w:tcPr>
          <w:p w14:paraId="1F45FC3F" w14:textId="77777777" w:rsidR="00102142" w:rsidRPr="00DA6988" w:rsidRDefault="00102142" w:rsidP="00910D2E">
            <w:pPr>
              <w:jc w:val="center"/>
              <w:rPr>
                <w:sz w:val="20"/>
                <w:szCs w:val="20"/>
              </w:rPr>
            </w:pPr>
            <w:r>
              <w:rPr>
                <w:sz w:val="20"/>
                <w:szCs w:val="20"/>
              </w:rPr>
              <w:t>V</w:t>
            </w:r>
            <w:r w:rsidRPr="00DA6988">
              <w:rPr>
                <w:sz w:val="20"/>
                <w:szCs w:val="20"/>
                <w:vertAlign w:val="subscript"/>
              </w:rPr>
              <w:t>min1,5</w:t>
            </w:r>
          </w:p>
          <w:p w14:paraId="5AEAB562" w14:textId="77777777" w:rsidR="00102142" w:rsidRPr="00DA6988" w:rsidRDefault="00102142" w:rsidP="00910D2E">
            <w:pPr>
              <w:jc w:val="center"/>
              <w:rPr>
                <w:sz w:val="20"/>
                <w:szCs w:val="20"/>
              </w:rPr>
            </w:pPr>
            <w:r>
              <w:rPr>
                <w:sz w:val="20"/>
                <w:szCs w:val="20"/>
              </w:rPr>
              <w:t>V</w:t>
            </w:r>
            <w:r w:rsidRPr="00DA6988">
              <w:rPr>
                <w:sz w:val="20"/>
                <w:szCs w:val="20"/>
                <w:vertAlign w:val="subscript"/>
              </w:rPr>
              <w:t>max3,0</w:t>
            </w:r>
          </w:p>
        </w:tc>
      </w:tr>
      <w:tr w:rsidR="00102142" w14:paraId="16CB33DA" w14:textId="77777777" w:rsidTr="00910D2E">
        <w:tc>
          <w:tcPr>
            <w:tcW w:w="2331" w:type="dxa"/>
            <w:vAlign w:val="center"/>
          </w:tcPr>
          <w:p w14:paraId="3F1E6591" w14:textId="77777777" w:rsidR="00102142" w:rsidRPr="00DA6988" w:rsidRDefault="00102142" w:rsidP="00910D2E">
            <w:pPr>
              <w:jc w:val="center"/>
              <w:rPr>
                <w:sz w:val="20"/>
                <w:szCs w:val="20"/>
                <w:vertAlign w:val="superscript"/>
              </w:rPr>
            </w:pPr>
            <w:proofErr w:type="spellStart"/>
            <w:r>
              <w:rPr>
                <w:sz w:val="20"/>
                <w:szCs w:val="20"/>
              </w:rPr>
              <w:t>Odpornośc</w:t>
            </w:r>
            <w:proofErr w:type="spellEnd"/>
            <w:r>
              <w:rPr>
                <w:sz w:val="20"/>
                <w:szCs w:val="20"/>
              </w:rPr>
              <w:t xml:space="preserve"> na deformacje trwałe</w:t>
            </w:r>
          </w:p>
        </w:tc>
        <w:tc>
          <w:tcPr>
            <w:tcW w:w="2331" w:type="dxa"/>
            <w:vAlign w:val="center"/>
          </w:tcPr>
          <w:p w14:paraId="0C2B5301" w14:textId="77777777" w:rsidR="00102142" w:rsidRPr="00DA6988" w:rsidRDefault="00102142" w:rsidP="00910D2E">
            <w:pPr>
              <w:jc w:val="center"/>
              <w:rPr>
                <w:sz w:val="20"/>
                <w:szCs w:val="20"/>
              </w:rPr>
            </w:pPr>
            <w:r w:rsidRPr="00DA6988">
              <w:rPr>
                <w:sz w:val="20"/>
                <w:szCs w:val="20"/>
              </w:rPr>
              <w:t>C.1.20.</w:t>
            </w:r>
          </w:p>
          <w:p w14:paraId="751C1358" w14:textId="77777777" w:rsidR="00102142" w:rsidRPr="00DA6988" w:rsidRDefault="00102142" w:rsidP="00910D2E">
            <w:pPr>
              <w:jc w:val="center"/>
              <w:rPr>
                <w:sz w:val="20"/>
                <w:szCs w:val="20"/>
              </w:rPr>
            </w:pPr>
            <w:r w:rsidRPr="00DA6988">
              <w:rPr>
                <w:sz w:val="20"/>
                <w:szCs w:val="20"/>
              </w:rPr>
              <w:t>Wałowanie</w:t>
            </w:r>
            <w:r>
              <w:rPr>
                <w:sz w:val="20"/>
                <w:szCs w:val="20"/>
              </w:rPr>
              <w:t>,</w:t>
            </w:r>
            <w:r w:rsidRPr="00DA6988">
              <w:rPr>
                <w:sz w:val="20"/>
                <w:szCs w:val="20"/>
              </w:rPr>
              <w:t xml:space="preserve"> P</w:t>
            </w:r>
            <w:r w:rsidRPr="00DA6988">
              <w:rPr>
                <w:sz w:val="20"/>
                <w:szCs w:val="20"/>
                <w:vertAlign w:val="subscript"/>
              </w:rPr>
              <w:t>98</w:t>
            </w:r>
            <w:r w:rsidRPr="00DA6988">
              <w:rPr>
                <w:sz w:val="20"/>
                <w:szCs w:val="20"/>
              </w:rPr>
              <w:t xml:space="preserve"> </w:t>
            </w:r>
            <w:r>
              <w:rPr>
                <w:sz w:val="20"/>
                <w:szCs w:val="20"/>
              </w:rPr>
              <w:t>÷ P</w:t>
            </w:r>
            <w:r w:rsidRPr="00DA6988">
              <w:rPr>
                <w:sz w:val="20"/>
                <w:szCs w:val="20"/>
                <w:vertAlign w:val="subscript"/>
              </w:rPr>
              <w:t>100</w:t>
            </w:r>
          </w:p>
        </w:tc>
        <w:tc>
          <w:tcPr>
            <w:tcW w:w="2331" w:type="dxa"/>
            <w:vAlign w:val="center"/>
          </w:tcPr>
          <w:p w14:paraId="511F09D5" w14:textId="77777777" w:rsidR="00102142" w:rsidRDefault="00102142" w:rsidP="00910D2E">
            <w:pPr>
              <w:jc w:val="center"/>
              <w:rPr>
                <w:sz w:val="20"/>
                <w:szCs w:val="20"/>
              </w:rPr>
            </w:pPr>
            <w:r>
              <w:rPr>
                <w:sz w:val="20"/>
                <w:szCs w:val="20"/>
              </w:rPr>
              <w:t>PN-EN 12697-22,</w:t>
            </w:r>
          </w:p>
          <w:p w14:paraId="2EC91BC1" w14:textId="77777777" w:rsidR="00102142" w:rsidRDefault="00102142" w:rsidP="00910D2E">
            <w:pPr>
              <w:jc w:val="center"/>
              <w:rPr>
                <w:sz w:val="20"/>
                <w:szCs w:val="20"/>
              </w:rPr>
            </w:pPr>
            <w:r>
              <w:rPr>
                <w:sz w:val="20"/>
                <w:szCs w:val="20"/>
              </w:rPr>
              <w:t>metoda B w powietrzu,</w:t>
            </w:r>
          </w:p>
          <w:p w14:paraId="743A79C0" w14:textId="77777777" w:rsidR="00102142" w:rsidRDefault="00102142" w:rsidP="00910D2E">
            <w:pPr>
              <w:jc w:val="center"/>
              <w:rPr>
                <w:sz w:val="20"/>
                <w:szCs w:val="20"/>
              </w:rPr>
            </w:pPr>
            <w:r>
              <w:rPr>
                <w:sz w:val="20"/>
                <w:szCs w:val="20"/>
              </w:rPr>
              <w:t>PN-EN 13108-20, D.1.6,</w:t>
            </w:r>
          </w:p>
          <w:p w14:paraId="025DB543" w14:textId="77777777" w:rsidR="00102142" w:rsidRPr="00DA6988" w:rsidRDefault="00102142" w:rsidP="00910D2E">
            <w:pPr>
              <w:jc w:val="center"/>
              <w:rPr>
                <w:sz w:val="20"/>
                <w:szCs w:val="20"/>
              </w:rPr>
            </w:pPr>
            <w:r>
              <w:rPr>
                <w:sz w:val="20"/>
                <w:szCs w:val="20"/>
              </w:rPr>
              <w:t>60˚C, 10 000 cykli</w:t>
            </w:r>
          </w:p>
        </w:tc>
        <w:tc>
          <w:tcPr>
            <w:tcW w:w="2187" w:type="dxa"/>
            <w:vAlign w:val="center"/>
          </w:tcPr>
          <w:p w14:paraId="5FFF7E37" w14:textId="77777777" w:rsidR="00102142" w:rsidRPr="00DA6988" w:rsidRDefault="00102142" w:rsidP="00910D2E">
            <w:pPr>
              <w:jc w:val="center"/>
              <w:rPr>
                <w:sz w:val="20"/>
                <w:szCs w:val="20"/>
              </w:rPr>
            </w:pPr>
            <w:r>
              <w:rPr>
                <w:sz w:val="20"/>
                <w:szCs w:val="20"/>
              </w:rPr>
              <w:t>WTS</w:t>
            </w:r>
            <w:r w:rsidRPr="00DA6988">
              <w:rPr>
                <w:sz w:val="20"/>
                <w:szCs w:val="20"/>
                <w:vertAlign w:val="subscript"/>
              </w:rPr>
              <w:t>AIR 0,15</w:t>
            </w:r>
          </w:p>
          <w:p w14:paraId="6799EAA2" w14:textId="77777777" w:rsidR="00102142" w:rsidRPr="00DA6988" w:rsidRDefault="00102142" w:rsidP="00910D2E">
            <w:pPr>
              <w:jc w:val="center"/>
              <w:rPr>
                <w:sz w:val="20"/>
                <w:szCs w:val="20"/>
              </w:rPr>
            </w:pPr>
            <w:r>
              <w:rPr>
                <w:sz w:val="20"/>
                <w:szCs w:val="20"/>
              </w:rPr>
              <w:t>PRD</w:t>
            </w:r>
            <w:r w:rsidRPr="00DA6988">
              <w:rPr>
                <w:sz w:val="20"/>
                <w:szCs w:val="20"/>
                <w:vertAlign w:val="subscript"/>
              </w:rPr>
              <w:t>AIR</w:t>
            </w:r>
            <w:r>
              <w:rPr>
                <w:sz w:val="20"/>
                <w:szCs w:val="20"/>
                <w:vertAlign w:val="subscript"/>
              </w:rPr>
              <w:t xml:space="preserve"> deklarowane nie więcej niż</w:t>
            </w:r>
            <w:r w:rsidRPr="00DA6988">
              <w:rPr>
                <w:sz w:val="20"/>
                <w:szCs w:val="20"/>
                <w:vertAlign w:val="subscript"/>
              </w:rPr>
              <w:t xml:space="preserve"> 9.0</w:t>
            </w:r>
          </w:p>
        </w:tc>
      </w:tr>
      <w:tr w:rsidR="00102142" w14:paraId="3ED45477" w14:textId="77777777" w:rsidTr="00910D2E">
        <w:tc>
          <w:tcPr>
            <w:tcW w:w="2331" w:type="dxa"/>
            <w:vAlign w:val="center"/>
          </w:tcPr>
          <w:p w14:paraId="0C90F45C" w14:textId="77777777" w:rsidR="00102142" w:rsidRPr="00DA6988" w:rsidRDefault="00102142" w:rsidP="00910D2E">
            <w:pPr>
              <w:jc w:val="center"/>
              <w:rPr>
                <w:sz w:val="20"/>
                <w:szCs w:val="20"/>
              </w:rPr>
            </w:pPr>
            <w:r>
              <w:rPr>
                <w:sz w:val="20"/>
                <w:szCs w:val="20"/>
              </w:rPr>
              <w:t>Wrażliwość na działanie wody</w:t>
            </w:r>
          </w:p>
        </w:tc>
        <w:tc>
          <w:tcPr>
            <w:tcW w:w="2331" w:type="dxa"/>
            <w:vAlign w:val="center"/>
          </w:tcPr>
          <w:p w14:paraId="2FFB2FCF" w14:textId="77777777" w:rsidR="00102142" w:rsidRPr="00DA6988" w:rsidRDefault="00102142" w:rsidP="00910D2E">
            <w:pPr>
              <w:jc w:val="center"/>
              <w:rPr>
                <w:sz w:val="20"/>
                <w:szCs w:val="20"/>
              </w:rPr>
            </w:pPr>
            <w:r w:rsidRPr="00DA6988">
              <w:rPr>
                <w:sz w:val="20"/>
                <w:szCs w:val="20"/>
              </w:rPr>
              <w:t>C.1.1.</w:t>
            </w:r>
            <w:r>
              <w:rPr>
                <w:sz w:val="20"/>
                <w:szCs w:val="20"/>
              </w:rPr>
              <w:t>, ubijanie</w:t>
            </w:r>
          </w:p>
          <w:p w14:paraId="5265EF7D" w14:textId="77777777" w:rsidR="00102142" w:rsidRPr="00DA6988" w:rsidRDefault="00102142" w:rsidP="00910D2E">
            <w:pPr>
              <w:jc w:val="center"/>
              <w:rPr>
                <w:sz w:val="20"/>
                <w:szCs w:val="20"/>
              </w:rPr>
            </w:pPr>
            <w:r w:rsidRPr="00DA6988">
              <w:rPr>
                <w:sz w:val="20"/>
                <w:szCs w:val="20"/>
              </w:rPr>
              <w:t>2x35uderzeń</w:t>
            </w:r>
          </w:p>
        </w:tc>
        <w:tc>
          <w:tcPr>
            <w:tcW w:w="2331" w:type="dxa"/>
            <w:vAlign w:val="center"/>
          </w:tcPr>
          <w:p w14:paraId="2BA17FB4" w14:textId="77777777" w:rsidR="00102142" w:rsidRDefault="00102142" w:rsidP="00910D2E">
            <w:pPr>
              <w:jc w:val="center"/>
              <w:rPr>
                <w:sz w:val="20"/>
                <w:szCs w:val="20"/>
              </w:rPr>
            </w:pPr>
            <w:r>
              <w:rPr>
                <w:sz w:val="20"/>
                <w:szCs w:val="20"/>
              </w:rPr>
              <w:t>PN-EN 12697-12,</w:t>
            </w:r>
          </w:p>
          <w:p w14:paraId="6DACE871" w14:textId="77777777" w:rsidR="00102142" w:rsidRPr="00936E67" w:rsidRDefault="00102142" w:rsidP="00910D2E">
            <w:pPr>
              <w:jc w:val="center"/>
              <w:rPr>
                <w:sz w:val="20"/>
                <w:szCs w:val="20"/>
              </w:rPr>
            </w:pPr>
            <w:r>
              <w:rPr>
                <w:sz w:val="20"/>
                <w:szCs w:val="20"/>
              </w:rPr>
              <w:t>Przechowywanie w 40˚C z jednym cyklem zamrażania badanie w 25˚C</w:t>
            </w:r>
          </w:p>
        </w:tc>
        <w:tc>
          <w:tcPr>
            <w:tcW w:w="2187" w:type="dxa"/>
            <w:vAlign w:val="center"/>
          </w:tcPr>
          <w:p w14:paraId="1D5E1EE7" w14:textId="77777777" w:rsidR="00102142" w:rsidRPr="00DA6988" w:rsidRDefault="00102142" w:rsidP="00910D2E">
            <w:pPr>
              <w:jc w:val="center"/>
              <w:rPr>
                <w:sz w:val="20"/>
                <w:szCs w:val="20"/>
              </w:rPr>
            </w:pPr>
            <w:r>
              <w:rPr>
                <w:sz w:val="20"/>
                <w:szCs w:val="20"/>
              </w:rPr>
              <w:t>ITSR</w:t>
            </w:r>
            <w:r w:rsidRPr="00936E67">
              <w:rPr>
                <w:sz w:val="20"/>
                <w:szCs w:val="20"/>
                <w:vertAlign w:val="subscript"/>
              </w:rPr>
              <w:t>90</w:t>
            </w:r>
          </w:p>
        </w:tc>
      </w:tr>
      <w:tr w:rsidR="00102142" w14:paraId="556B3B19" w14:textId="77777777" w:rsidTr="00910D2E">
        <w:tc>
          <w:tcPr>
            <w:tcW w:w="2331" w:type="dxa"/>
            <w:vAlign w:val="center"/>
          </w:tcPr>
          <w:p w14:paraId="72B93D2F" w14:textId="77777777" w:rsidR="00102142" w:rsidRPr="00DA6988" w:rsidRDefault="00102142" w:rsidP="00910D2E">
            <w:pPr>
              <w:jc w:val="center"/>
              <w:rPr>
                <w:sz w:val="20"/>
                <w:szCs w:val="20"/>
              </w:rPr>
            </w:pPr>
            <w:r>
              <w:rPr>
                <w:sz w:val="20"/>
                <w:szCs w:val="20"/>
              </w:rPr>
              <w:t>Spływność lepiszcza</w:t>
            </w:r>
          </w:p>
        </w:tc>
        <w:tc>
          <w:tcPr>
            <w:tcW w:w="2331" w:type="dxa"/>
            <w:vAlign w:val="center"/>
          </w:tcPr>
          <w:p w14:paraId="476D19C0" w14:textId="77777777" w:rsidR="00102142" w:rsidRPr="00DA6988" w:rsidRDefault="00102142" w:rsidP="00910D2E">
            <w:pPr>
              <w:jc w:val="center"/>
              <w:rPr>
                <w:sz w:val="20"/>
                <w:szCs w:val="20"/>
              </w:rPr>
            </w:pPr>
            <w:r>
              <w:rPr>
                <w:sz w:val="20"/>
                <w:szCs w:val="20"/>
              </w:rPr>
              <w:t>-</w:t>
            </w:r>
          </w:p>
        </w:tc>
        <w:tc>
          <w:tcPr>
            <w:tcW w:w="2331" w:type="dxa"/>
            <w:vAlign w:val="center"/>
          </w:tcPr>
          <w:p w14:paraId="3F81C752" w14:textId="77777777" w:rsidR="00102142" w:rsidRPr="00DA6988" w:rsidRDefault="00102142" w:rsidP="00910D2E">
            <w:pPr>
              <w:jc w:val="center"/>
              <w:rPr>
                <w:sz w:val="20"/>
                <w:szCs w:val="20"/>
              </w:rPr>
            </w:pPr>
            <w:r>
              <w:rPr>
                <w:sz w:val="20"/>
                <w:szCs w:val="20"/>
              </w:rPr>
              <w:t>PN-EN 12697-18, pkt 5</w:t>
            </w:r>
          </w:p>
        </w:tc>
        <w:tc>
          <w:tcPr>
            <w:tcW w:w="2187" w:type="dxa"/>
            <w:vAlign w:val="center"/>
          </w:tcPr>
          <w:p w14:paraId="70C87631" w14:textId="77777777" w:rsidR="00102142" w:rsidRPr="00DA6988" w:rsidRDefault="00102142" w:rsidP="00910D2E">
            <w:pPr>
              <w:jc w:val="center"/>
              <w:rPr>
                <w:sz w:val="20"/>
                <w:szCs w:val="20"/>
              </w:rPr>
            </w:pPr>
            <w:r>
              <w:rPr>
                <w:sz w:val="20"/>
                <w:szCs w:val="20"/>
              </w:rPr>
              <w:t>D</w:t>
            </w:r>
            <w:r w:rsidRPr="00936E67">
              <w:rPr>
                <w:sz w:val="20"/>
                <w:szCs w:val="20"/>
                <w:vertAlign w:val="subscript"/>
              </w:rPr>
              <w:t>0,3</w:t>
            </w:r>
          </w:p>
        </w:tc>
      </w:tr>
    </w:tbl>
    <w:p w14:paraId="0DC70D52" w14:textId="77777777" w:rsidR="00102142" w:rsidRDefault="00102142" w:rsidP="00102142"/>
    <w:p w14:paraId="2856B119" w14:textId="77777777" w:rsidR="00102142" w:rsidRPr="00936E67" w:rsidRDefault="00102142" w:rsidP="00102142">
      <w:pPr>
        <w:pStyle w:val="Legenda"/>
        <w:keepNext/>
        <w:rPr>
          <w:b w:val="0"/>
          <w:sz w:val="20"/>
        </w:rPr>
      </w:pPr>
      <w:r w:rsidRPr="00936E67">
        <w:rPr>
          <w:b w:val="0"/>
          <w:sz w:val="20"/>
        </w:rPr>
        <w:t>Tablica. Wymagane właściwości mieszanki SMA do warstwy ścieralnej, dla ruchu KR</w:t>
      </w:r>
      <w:r>
        <w:rPr>
          <w:b w:val="0"/>
          <w:sz w:val="20"/>
        </w:rPr>
        <w:t>5</w:t>
      </w:r>
      <w:r w:rsidRPr="00936E67">
        <w:rPr>
          <w:b w:val="0"/>
          <w:sz w:val="20"/>
        </w:rPr>
        <w:t xml:space="preserve"> ÷ KR</w:t>
      </w:r>
      <w:r>
        <w:rPr>
          <w:b w:val="0"/>
          <w:sz w:val="20"/>
        </w:rPr>
        <w:t>6</w:t>
      </w:r>
    </w:p>
    <w:tbl>
      <w:tblPr>
        <w:tblStyle w:val="Tabela-Siatka"/>
        <w:tblW w:w="0" w:type="auto"/>
        <w:tblLook w:val="04A0" w:firstRow="1" w:lastRow="0" w:firstColumn="1" w:lastColumn="0" w:noHBand="0" w:noVBand="1"/>
      </w:tblPr>
      <w:tblGrid>
        <w:gridCol w:w="2330"/>
        <w:gridCol w:w="2330"/>
        <w:gridCol w:w="2330"/>
        <w:gridCol w:w="2185"/>
      </w:tblGrid>
      <w:tr w:rsidR="00102142" w14:paraId="0624996B" w14:textId="77777777" w:rsidTr="00910D2E">
        <w:tc>
          <w:tcPr>
            <w:tcW w:w="2331" w:type="dxa"/>
            <w:vAlign w:val="center"/>
          </w:tcPr>
          <w:p w14:paraId="20D4C94D" w14:textId="77777777" w:rsidR="00102142" w:rsidRPr="00DA6988" w:rsidRDefault="00102142" w:rsidP="00910D2E">
            <w:pPr>
              <w:jc w:val="center"/>
              <w:rPr>
                <w:sz w:val="20"/>
                <w:szCs w:val="20"/>
              </w:rPr>
            </w:pPr>
            <w:r w:rsidRPr="00DA6988">
              <w:rPr>
                <w:sz w:val="20"/>
                <w:szCs w:val="20"/>
              </w:rPr>
              <w:t>Właściwość</w:t>
            </w:r>
          </w:p>
        </w:tc>
        <w:tc>
          <w:tcPr>
            <w:tcW w:w="2331" w:type="dxa"/>
            <w:vAlign w:val="center"/>
          </w:tcPr>
          <w:p w14:paraId="1E3B51D0" w14:textId="77777777" w:rsidR="00102142" w:rsidRPr="00DA6988" w:rsidRDefault="00102142" w:rsidP="00910D2E">
            <w:pPr>
              <w:jc w:val="center"/>
              <w:rPr>
                <w:sz w:val="20"/>
                <w:szCs w:val="20"/>
              </w:rPr>
            </w:pPr>
            <w:r>
              <w:rPr>
                <w:sz w:val="20"/>
                <w:szCs w:val="20"/>
              </w:rPr>
              <w:t>Warunki zagęszczenia wg PN-EN 13108-20</w:t>
            </w:r>
          </w:p>
        </w:tc>
        <w:tc>
          <w:tcPr>
            <w:tcW w:w="2331" w:type="dxa"/>
            <w:vAlign w:val="center"/>
          </w:tcPr>
          <w:p w14:paraId="64BE4CEF" w14:textId="77777777" w:rsidR="00102142" w:rsidRPr="00DA6988" w:rsidRDefault="00102142" w:rsidP="00910D2E">
            <w:pPr>
              <w:jc w:val="center"/>
              <w:rPr>
                <w:sz w:val="20"/>
                <w:szCs w:val="20"/>
              </w:rPr>
            </w:pPr>
            <w:r>
              <w:rPr>
                <w:sz w:val="20"/>
                <w:szCs w:val="20"/>
              </w:rPr>
              <w:t>Metoda i warunki badania</w:t>
            </w:r>
          </w:p>
        </w:tc>
        <w:tc>
          <w:tcPr>
            <w:tcW w:w="2187" w:type="dxa"/>
            <w:vAlign w:val="center"/>
          </w:tcPr>
          <w:p w14:paraId="739A6BC0" w14:textId="77777777" w:rsidR="00102142" w:rsidRPr="00DA6988" w:rsidRDefault="00102142" w:rsidP="00910D2E">
            <w:pPr>
              <w:jc w:val="center"/>
              <w:rPr>
                <w:sz w:val="20"/>
                <w:szCs w:val="20"/>
              </w:rPr>
            </w:pPr>
            <w:r>
              <w:rPr>
                <w:sz w:val="20"/>
                <w:szCs w:val="20"/>
              </w:rPr>
              <w:t>SMA 8</w:t>
            </w:r>
          </w:p>
        </w:tc>
      </w:tr>
      <w:tr w:rsidR="00102142" w14:paraId="680C8F33" w14:textId="77777777" w:rsidTr="00910D2E">
        <w:tc>
          <w:tcPr>
            <w:tcW w:w="2331" w:type="dxa"/>
            <w:vAlign w:val="center"/>
          </w:tcPr>
          <w:p w14:paraId="451E4A4E" w14:textId="77777777" w:rsidR="00102142" w:rsidRPr="00DA6988" w:rsidRDefault="00102142" w:rsidP="00910D2E">
            <w:pPr>
              <w:jc w:val="center"/>
              <w:rPr>
                <w:sz w:val="20"/>
                <w:szCs w:val="20"/>
              </w:rPr>
            </w:pPr>
            <w:r w:rsidRPr="00DA6988">
              <w:rPr>
                <w:sz w:val="20"/>
                <w:szCs w:val="20"/>
              </w:rPr>
              <w:t>Zawartość wolnych przestrzeni</w:t>
            </w:r>
          </w:p>
        </w:tc>
        <w:tc>
          <w:tcPr>
            <w:tcW w:w="2331" w:type="dxa"/>
            <w:vAlign w:val="center"/>
          </w:tcPr>
          <w:p w14:paraId="36156129" w14:textId="77777777" w:rsidR="00102142" w:rsidRDefault="00102142" w:rsidP="00910D2E">
            <w:pPr>
              <w:jc w:val="center"/>
              <w:rPr>
                <w:sz w:val="20"/>
                <w:szCs w:val="20"/>
              </w:rPr>
            </w:pPr>
            <w:r>
              <w:rPr>
                <w:sz w:val="20"/>
                <w:szCs w:val="20"/>
              </w:rPr>
              <w:t>C.1.2, ubijanie,</w:t>
            </w:r>
          </w:p>
          <w:p w14:paraId="6D3D3F07" w14:textId="77777777" w:rsidR="00102142" w:rsidRPr="00DA6988" w:rsidRDefault="00102142" w:rsidP="00910D2E">
            <w:pPr>
              <w:jc w:val="center"/>
              <w:rPr>
                <w:sz w:val="20"/>
                <w:szCs w:val="20"/>
              </w:rPr>
            </w:pPr>
            <w:r>
              <w:rPr>
                <w:sz w:val="20"/>
                <w:szCs w:val="20"/>
              </w:rPr>
              <w:t>2x50 uderzeń</w:t>
            </w:r>
          </w:p>
        </w:tc>
        <w:tc>
          <w:tcPr>
            <w:tcW w:w="2331" w:type="dxa"/>
            <w:vAlign w:val="center"/>
          </w:tcPr>
          <w:p w14:paraId="61A7E747" w14:textId="77777777" w:rsidR="00102142" w:rsidRPr="00DA6988" w:rsidRDefault="00102142" w:rsidP="00910D2E">
            <w:pPr>
              <w:jc w:val="center"/>
              <w:rPr>
                <w:sz w:val="20"/>
                <w:szCs w:val="20"/>
              </w:rPr>
            </w:pPr>
            <w:r>
              <w:rPr>
                <w:sz w:val="20"/>
                <w:szCs w:val="20"/>
              </w:rPr>
              <w:t>PN-EN 12697-8, pkt 4</w:t>
            </w:r>
          </w:p>
        </w:tc>
        <w:tc>
          <w:tcPr>
            <w:tcW w:w="2187" w:type="dxa"/>
            <w:vAlign w:val="center"/>
          </w:tcPr>
          <w:p w14:paraId="016072D4" w14:textId="77777777" w:rsidR="00102142" w:rsidRPr="00DA6988" w:rsidRDefault="00102142" w:rsidP="00910D2E">
            <w:pPr>
              <w:jc w:val="center"/>
              <w:rPr>
                <w:sz w:val="20"/>
                <w:szCs w:val="20"/>
              </w:rPr>
            </w:pPr>
            <w:r>
              <w:rPr>
                <w:sz w:val="20"/>
                <w:szCs w:val="20"/>
              </w:rPr>
              <w:t>V</w:t>
            </w:r>
            <w:r>
              <w:rPr>
                <w:sz w:val="20"/>
                <w:szCs w:val="20"/>
                <w:vertAlign w:val="subscript"/>
              </w:rPr>
              <w:t>min2</w:t>
            </w:r>
            <w:r w:rsidRPr="00DA6988">
              <w:rPr>
                <w:sz w:val="20"/>
                <w:szCs w:val="20"/>
                <w:vertAlign w:val="subscript"/>
              </w:rPr>
              <w:t>,</w:t>
            </w:r>
            <w:r>
              <w:rPr>
                <w:sz w:val="20"/>
                <w:szCs w:val="20"/>
                <w:vertAlign w:val="subscript"/>
              </w:rPr>
              <w:t>0</w:t>
            </w:r>
          </w:p>
          <w:p w14:paraId="6C21CEEF" w14:textId="77777777" w:rsidR="00102142" w:rsidRPr="00DA6988" w:rsidRDefault="00102142" w:rsidP="00910D2E">
            <w:pPr>
              <w:jc w:val="center"/>
              <w:rPr>
                <w:sz w:val="20"/>
                <w:szCs w:val="20"/>
              </w:rPr>
            </w:pPr>
            <w:r>
              <w:rPr>
                <w:sz w:val="20"/>
                <w:szCs w:val="20"/>
              </w:rPr>
              <w:t>V</w:t>
            </w:r>
            <w:r w:rsidRPr="00DA6988">
              <w:rPr>
                <w:sz w:val="20"/>
                <w:szCs w:val="20"/>
                <w:vertAlign w:val="subscript"/>
              </w:rPr>
              <w:t>max3,0</w:t>
            </w:r>
          </w:p>
        </w:tc>
      </w:tr>
      <w:tr w:rsidR="00102142" w14:paraId="447486D0" w14:textId="77777777" w:rsidTr="00910D2E">
        <w:tc>
          <w:tcPr>
            <w:tcW w:w="2331" w:type="dxa"/>
            <w:vAlign w:val="center"/>
          </w:tcPr>
          <w:p w14:paraId="44DE7DF4" w14:textId="77777777" w:rsidR="00102142" w:rsidRPr="00DA6988" w:rsidRDefault="00102142" w:rsidP="00910D2E">
            <w:pPr>
              <w:jc w:val="center"/>
              <w:rPr>
                <w:sz w:val="20"/>
                <w:szCs w:val="20"/>
                <w:vertAlign w:val="superscript"/>
              </w:rPr>
            </w:pPr>
            <w:proofErr w:type="spellStart"/>
            <w:r>
              <w:rPr>
                <w:sz w:val="20"/>
                <w:szCs w:val="20"/>
              </w:rPr>
              <w:t>Odpornośc</w:t>
            </w:r>
            <w:proofErr w:type="spellEnd"/>
            <w:r>
              <w:rPr>
                <w:sz w:val="20"/>
                <w:szCs w:val="20"/>
              </w:rPr>
              <w:t xml:space="preserve"> na deformacje trwałe</w:t>
            </w:r>
          </w:p>
        </w:tc>
        <w:tc>
          <w:tcPr>
            <w:tcW w:w="2331" w:type="dxa"/>
            <w:vAlign w:val="center"/>
          </w:tcPr>
          <w:p w14:paraId="2692DF18" w14:textId="77777777" w:rsidR="00102142" w:rsidRPr="00DA6988" w:rsidRDefault="00102142" w:rsidP="00910D2E">
            <w:pPr>
              <w:jc w:val="center"/>
              <w:rPr>
                <w:sz w:val="20"/>
                <w:szCs w:val="20"/>
              </w:rPr>
            </w:pPr>
            <w:r w:rsidRPr="00DA6988">
              <w:rPr>
                <w:sz w:val="20"/>
                <w:szCs w:val="20"/>
              </w:rPr>
              <w:t>C.1.20.</w:t>
            </w:r>
          </w:p>
          <w:p w14:paraId="6B85734F" w14:textId="77777777" w:rsidR="00102142" w:rsidRPr="00DA6988" w:rsidRDefault="00102142" w:rsidP="00910D2E">
            <w:pPr>
              <w:jc w:val="center"/>
              <w:rPr>
                <w:sz w:val="20"/>
                <w:szCs w:val="20"/>
              </w:rPr>
            </w:pPr>
            <w:r w:rsidRPr="00DA6988">
              <w:rPr>
                <w:sz w:val="20"/>
                <w:szCs w:val="20"/>
              </w:rPr>
              <w:t>Wałowanie</w:t>
            </w:r>
            <w:r>
              <w:rPr>
                <w:sz w:val="20"/>
                <w:szCs w:val="20"/>
              </w:rPr>
              <w:t>,</w:t>
            </w:r>
            <w:r w:rsidRPr="00DA6988">
              <w:rPr>
                <w:sz w:val="20"/>
                <w:szCs w:val="20"/>
              </w:rPr>
              <w:t xml:space="preserve"> P</w:t>
            </w:r>
            <w:r w:rsidRPr="00DA6988">
              <w:rPr>
                <w:sz w:val="20"/>
                <w:szCs w:val="20"/>
                <w:vertAlign w:val="subscript"/>
              </w:rPr>
              <w:t>98</w:t>
            </w:r>
            <w:r w:rsidRPr="00DA6988">
              <w:rPr>
                <w:sz w:val="20"/>
                <w:szCs w:val="20"/>
              </w:rPr>
              <w:t xml:space="preserve"> </w:t>
            </w:r>
            <w:r>
              <w:rPr>
                <w:sz w:val="20"/>
                <w:szCs w:val="20"/>
              </w:rPr>
              <w:t>÷ P</w:t>
            </w:r>
            <w:r w:rsidRPr="00DA6988">
              <w:rPr>
                <w:sz w:val="20"/>
                <w:szCs w:val="20"/>
                <w:vertAlign w:val="subscript"/>
              </w:rPr>
              <w:t>100</w:t>
            </w:r>
          </w:p>
        </w:tc>
        <w:tc>
          <w:tcPr>
            <w:tcW w:w="2331" w:type="dxa"/>
            <w:vAlign w:val="center"/>
          </w:tcPr>
          <w:p w14:paraId="79A5847F" w14:textId="77777777" w:rsidR="00102142" w:rsidRDefault="00102142" w:rsidP="00910D2E">
            <w:pPr>
              <w:jc w:val="center"/>
              <w:rPr>
                <w:sz w:val="20"/>
                <w:szCs w:val="20"/>
              </w:rPr>
            </w:pPr>
            <w:r>
              <w:rPr>
                <w:sz w:val="20"/>
                <w:szCs w:val="20"/>
              </w:rPr>
              <w:t>PN-EN 12697-22,</w:t>
            </w:r>
          </w:p>
          <w:p w14:paraId="5DD9046E" w14:textId="77777777" w:rsidR="00102142" w:rsidRDefault="00102142" w:rsidP="00910D2E">
            <w:pPr>
              <w:jc w:val="center"/>
              <w:rPr>
                <w:sz w:val="20"/>
                <w:szCs w:val="20"/>
              </w:rPr>
            </w:pPr>
            <w:r>
              <w:rPr>
                <w:sz w:val="20"/>
                <w:szCs w:val="20"/>
              </w:rPr>
              <w:t>metoda B w powietrzu,</w:t>
            </w:r>
          </w:p>
          <w:p w14:paraId="698BD962" w14:textId="77777777" w:rsidR="00102142" w:rsidRDefault="00102142" w:rsidP="00910D2E">
            <w:pPr>
              <w:jc w:val="center"/>
              <w:rPr>
                <w:sz w:val="20"/>
                <w:szCs w:val="20"/>
              </w:rPr>
            </w:pPr>
            <w:r>
              <w:rPr>
                <w:sz w:val="20"/>
                <w:szCs w:val="20"/>
              </w:rPr>
              <w:t>PN-EN 13108-20, D.1.6,</w:t>
            </w:r>
          </w:p>
          <w:p w14:paraId="351F743F" w14:textId="77777777" w:rsidR="00102142" w:rsidRPr="00DA6988" w:rsidRDefault="00102142" w:rsidP="00910D2E">
            <w:pPr>
              <w:jc w:val="center"/>
              <w:rPr>
                <w:sz w:val="20"/>
                <w:szCs w:val="20"/>
              </w:rPr>
            </w:pPr>
            <w:r>
              <w:rPr>
                <w:sz w:val="20"/>
                <w:szCs w:val="20"/>
              </w:rPr>
              <w:t>60˚C, 10 000 cykli</w:t>
            </w:r>
          </w:p>
        </w:tc>
        <w:tc>
          <w:tcPr>
            <w:tcW w:w="2187" w:type="dxa"/>
            <w:vAlign w:val="center"/>
          </w:tcPr>
          <w:p w14:paraId="12BB6118" w14:textId="77777777" w:rsidR="00102142" w:rsidRPr="00DA6988" w:rsidRDefault="00102142" w:rsidP="00910D2E">
            <w:pPr>
              <w:jc w:val="center"/>
              <w:rPr>
                <w:sz w:val="20"/>
                <w:szCs w:val="20"/>
              </w:rPr>
            </w:pPr>
            <w:r>
              <w:rPr>
                <w:sz w:val="20"/>
                <w:szCs w:val="20"/>
              </w:rPr>
              <w:t>WTS</w:t>
            </w:r>
            <w:r w:rsidRPr="00DA6988">
              <w:rPr>
                <w:sz w:val="20"/>
                <w:szCs w:val="20"/>
                <w:vertAlign w:val="subscript"/>
              </w:rPr>
              <w:t>AIR 0,15</w:t>
            </w:r>
          </w:p>
          <w:p w14:paraId="39887EC8" w14:textId="77777777" w:rsidR="00102142" w:rsidRPr="00DA6988" w:rsidRDefault="00102142" w:rsidP="00910D2E">
            <w:pPr>
              <w:jc w:val="center"/>
              <w:rPr>
                <w:sz w:val="20"/>
                <w:szCs w:val="20"/>
              </w:rPr>
            </w:pPr>
            <w:r>
              <w:rPr>
                <w:sz w:val="20"/>
                <w:szCs w:val="20"/>
              </w:rPr>
              <w:t>PRD</w:t>
            </w:r>
            <w:r w:rsidRPr="00DA6988">
              <w:rPr>
                <w:sz w:val="20"/>
                <w:szCs w:val="20"/>
                <w:vertAlign w:val="subscript"/>
              </w:rPr>
              <w:t xml:space="preserve">AIR </w:t>
            </w:r>
            <w:r>
              <w:rPr>
                <w:sz w:val="20"/>
                <w:szCs w:val="20"/>
                <w:vertAlign w:val="subscript"/>
              </w:rPr>
              <w:t>deklarowane nie więcej niż 7</w:t>
            </w:r>
            <w:r w:rsidRPr="00DA6988">
              <w:rPr>
                <w:sz w:val="20"/>
                <w:szCs w:val="20"/>
                <w:vertAlign w:val="subscript"/>
              </w:rPr>
              <w:t>.0</w:t>
            </w:r>
          </w:p>
        </w:tc>
      </w:tr>
      <w:tr w:rsidR="00102142" w14:paraId="569C76F8" w14:textId="77777777" w:rsidTr="00910D2E">
        <w:tc>
          <w:tcPr>
            <w:tcW w:w="2331" w:type="dxa"/>
            <w:vAlign w:val="center"/>
          </w:tcPr>
          <w:p w14:paraId="4564B054" w14:textId="77777777" w:rsidR="00102142" w:rsidRPr="00DA6988" w:rsidRDefault="00102142" w:rsidP="00910D2E">
            <w:pPr>
              <w:jc w:val="center"/>
              <w:rPr>
                <w:sz w:val="20"/>
                <w:szCs w:val="20"/>
              </w:rPr>
            </w:pPr>
            <w:r>
              <w:rPr>
                <w:sz w:val="20"/>
                <w:szCs w:val="20"/>
              </w:rPr>
              <w:t>Wrażliwość na działanie wody</w:t>
            </w:r>
          </w:p>
        </w:tc>
        <w:tc>
          <w:tcPr>
            <w:tcW w:w="2331" w:type="dxa"/>
            <w:vAlign w:val="center"/>
          </w:tcPr>
          <w:p w14:paraId="42CD6D64" w14:textId="77777777" w:rsidR="00102142" w:rsidRPr="00DA6988" w:rsidRDefault="00102142" w:rsidP="00910D2E">
            <w:pPr>
              <w:jc w:val="center"/>
              <w:rPr>
                <w:sz w:val="20"/>
                <w:szCs w:val="20"/>
              </w:rPr>
            </w:pPr>
            <w:r w:rsidRPr="00DA6988">
              <w:rPr>
                <w:sz w:val="20"/>
                <w:szCs w:val="20"/>
              </w:rPr>
              <w:t>C.1.1.</w:t>
            </w:r>
            <w:r>
              <w:rPr>
                <w:sz w:val="20"/>
                <w:szCs w:val="20"/>
              </w:rPr>
              <w:t>, ubijanie</w:t>
            </w:r>
          </w:p>
          <w:p w14:paraId="5DEA7E3A" w14:textId="77777777" w:rsidR="00102142" w:rsidRPr="00DA6988" w:rsidRDefault="00102142" w:rsidP="00910D2E">
            <w:pPr>
              <w:jc w:val="center"/>
              <w:rPr>
                <w:sz w:val="20"/>
                <w:szCs w:val="20"/>
              </w:rPr>
            </w:pPr>
            <w:r w:rsidRPr="00DA6988">
              <w:rPr>
                <w:sz w:val="20"/>
                <w:szCs w:val="20"/>
              </w:rPr>
              <w:t>2x35uderzeń</w:t>
            </w:r>
          </w:p>
        </w:tc>
        <w:tc>
          <w:tcPr>
            <w:tcW w:w="2331" w:type="dxa"/>
            <w:vAlign w:val="center"/>
          </w:tcPr>
          <w:p w14:paraId="07F95C4D" w14:textId="77777777" w:rsidR="00102142" w:rsidRDefault="00102142" w:rsidP="00910D2E">
            <w:pPr>
              <w:jc w:val="center"/>
              <w:rPr>
                <w:sz w:val="20"/>
                <w:szCs w:val="20"/>
              </w:rPr>
            </w:pPr>
            <w:r>
              <w:rPr>
                <w:sz w:val="20"/>
                <w:szCs w:val="20"/>
              </w:rPr>
              <w:t>PN-EN 12697-12,</w:t>
            </w:r>
          </w:p>
          <w:p w14:paraId="0456B8AA" w14:textId="77777777" w:rsidR="00102142" w:rsidRPr="00936E67" w:rsidRDefault="00102142" w:rsidP="00910D2E">
            <w:pPr>
              <w:jc w:val="center"/>
              <w:rPr>
                <w:sz w:val="20"/>
                <w:szCs w:val="20"/>
              </w:rPr>
            </w:pPr>
            <w:r>
              <w:rPr>
                <w:sz w:val="20"/>
                <w:szCs w:val="20"/>
              </w:rPr>
              <w:t>Przechowywanie w 40˚C z jednym cyklem zamrażania badanie w 25˚C</w:t>
            </w:r>
          </w:p>
        </w:tc>
        <w:tc>
          <w:tcPr>
            <w:tcW w:w="2187" w:type="dxa"/>
            <w:vAlign w:val="center"/>
          </w:tcPr>
          <w:p w14:paraId="0DF6F833" w14:textId="77777777" w:rsidR="00102142" w:rsidRPr="00DA6988" w:rsidRDefault="00102142" w:rsidP="00910D2E">
            <w:pPr>
              <w:jc w:val="center"/>
              <w:rPr>
                <w:sz w:val="20"/>
                <w:szCs w:val="20"/>
              </w:rPr>
            </w:pPr>
            <w:r>
              <w:rPr>
                <w:sz w:val="20"/>
                <w:szCs w:val="20"/>
              </w:rPr>
              <w:t>ITSR</w:t>
            </w:r>
            <w:r w:rsidRPr="00936E67">
              <w:rPr>
                <w:sz w:val="20"/>
                <w:szCs w:val="20"/>
                <w:vertAlign w:val="subscript"/>
              </w:rPr>
              <w:t>90</w:t>
            </w:r>
          </w:p>
        </w:tc>
      </w:tr>
      <w:tr w:rsidR="00102142" w14:paraId="1D47901A" w14:textId="77777777" w:rsidTr="00910D2E">
        <w:tc>
          <w:tcPr>
            <w:tcW w:w="2331" w:type="dxa"/>
            <w:vAlign w:val="center"/>
          </w:tcPr>
          <w:p w14:paraId="4B8CFC02" w14:textId="77777777" w:rsidR="00102142" w:rsidRPr="00DA6988" w:rsidRDefault="00102142" w:rsidP="00910D2E">
            <w:pPr>
              <w:jc w:val="center"/>
              <w:rPr>
                <w:sz w:val="20"/>
                <w:szCs w:val="20"/>
              </w:rPr>
            </w:pPr>
            <w:r>
              <w:rPr>
                <w:sz w:val="20"/>
                <w:szCs w:val="20"/>
              </w:rPr>
              <w:t>Spływność lepiszcza</w:t>
            </w:r>
          </w:p>
        </w:tc>
        <w:tc>
          <w:tcPr>
            <w:tcW w:w="2331" w:type="dxa"/>
            <w:vAlign w:val="center"/>
          </w:tcPr>
          <w:p w14:paraId="7AACB27D" w14:textId="77777777" w:rsidR="00102142" w:rsidRPr="00DA6988" w:rsidRDefault="00102142" w:rsidP="00910D2E">
            <w:pPr>
              <w:jc w:val="center"/>
              <w:rPr>
                <w:sz w:val="20"/>
                <w:szCs w:val="20"/>
              </w:rPr>
            </w:pPr>
            <w:r>
              <w:rPr>
                <w:sz w:val="20"/>
                <w:szCs w:val="20"/>
              </w:rPr>
              <w:t>-</w:t>
            </w:r>
          </w:p>
        </w:tc>
        <w:tc>
          <w:tcPr>
            <w:tcW w:w="2331" w:type="dxa"/>
            <w:vAlign w:val="center"/>
          </w:tcPr>
          <w:p w14:paraId="4E48567A" w14:textId="77777777" w:rsidR="00102142" w:rsidRPr="00DA6988" w:rsidRDefault="00102142" w:rsidP="00910D2E">
            <w:pPr>
              <w:jc w:val="center"/>
              <w:rPr>
                <w:sz w:val="20"/>
                <w:szCs w:val="20"/>
              </w:rPr>
            </w:pPr>
            <w:r>
              <w:rPr>
                <w:sz w:val="20"/>
                <w:szCs w:val="20"/>
              </w:rPr>
              <w:t>PN-EN 12697-18, pkt 5</w:t>
            </w:r>
          </w:p>
        </w:tc>
        <w:tc>
          <w:tcPr>
            <w:tcW w:w="2187" w:type="dxa"/>
            <w:vAlign w:val="center"/>
          </w:tcPr>
          <w:p w14:paraId="482A63E8" w14:textId="77777777" w:rsidR="00102142" w:rsidRPr="00DA6988" w:rsidRDefault="00102142" w:rsidP="00910D2E">
            <w:pPr>
              <w:jc w:val="center"/>
              <w:rPr>
                <w:sz w:val="20"/>
                <w:szCs w:val="20"/>
              </w:rPr>
            </w:pPr>
            <w:r>
              <w:rPr>
                <w:sz w:val="20"/>
                <w:szCs w:val="20"/>
              </w:rPr>
              <w:t>D</w:t>
            </w:r>
            <w:r w:rsidRPr="00936E67">
              <w:rPr>
                <w:sz w:val="20"/>
                <w:szCs w:val="20"/>
                <w:vertAlign w:val="subscript"/>
              </w:rPr>
              <w:t>0,3</w:t>
            </w:r>
          </w:p>
        </w:tc>
      </w:tr>
      <w:tr w:rsidR="00102142" w14:paraId="517243F9" w14:textId="77777777" w:rsidTr="00910D2E">
        <w:tc>
          <w:tcPr>
            <w:tcW w:w="2331" w:type="dxa"/>
            <w:vAlign w:val="center"/>
          </w:tcPr>
          <w:p w14:paraId="5D700099" w14:textId="77777777" w:rsidR="00102142" w:rsidRDefault="00102142" w:rsidP="00910D2E">
            <w:pPr>
              <w:jc w:val="center"/>
              <w:rPr>
                <w:sz w:val="20"/>
                <w:szCs w:val="20"/>
              </w:rPr>
            </w:pPr>
            <w:r>
              <w:rPr>
                <w:sz w:val="20"/>
                <w:szCs w:val="20"/>
              </w:rPr>
              <w:t>Współczynnik luminacji</w:t>
            </w:r>
          </w:p>
        </w:tc>
        <w:tc>
          <w:tcPr>
            <w:tcW w:w="2331" w:type="dxa"/>
            <w:vAlign w:val="center"/>
          </w:tcPr>
          <w:p w14:paraId="2CD3CE8A" w14:textId="77777777" w:rsidR="00102142" w:rsidRDefault="00102142" w:rsidP="00910D2E">
            <w:pPr>
              <w:jc w:val="center"/>
              <w:rPr>
                <w:sz w:val="20"/>
                <w:szCs w:val="20"/>
              </w:rPr>
            </w:pPr>
            <w:r>
              <w:rPr>
                <w:sz w:val="20"/>
                <w:szCs w:val="20"/>
              </w:rPr>
              <w:t>-</w:t>
            </w:r>
          </w:p>
        </w:tc>
        <w:tc>
          <w:tcPr>
            <w:tcW w:w="2331" w:type="dxa"/>
            <w:vAlign w:val="center"/>
          </w:tcPr>
          <w:p w14:paraId="54A75F9F" w14:textId="77777777" w:rsidR="00102142" w:rsidRDefault="00102142" w:rsidP="00910D2E">
            <w:pPr>
              <w:jc w:val="center"/>
              <w:rPr>
                <w:sz w:val="20"/>
                <w:szCs w:val="20"/>
              </w:rPr>
            </w:pPr>
            <w:r>
              <w:rPr>
                <w:sz w:val="20"/>
                <w:szCs w:val="20"/>
              </w:rPr>
              <w:t>Zgodnie z załącznikiem 4 WT-1 2014 część 1</w:t>
            </w:r>
          </w:p>
        </w:tc>
        <w:tc>
          <w:tcPr>
            <w:tcW w:w="2187" w:type="dxa"/>
            <w:vAlign w:val="center"/>
          </w:tcPr>
          <w:p w14:paraId="340C2849" w14:textId="77777777" w:rsidR="00102142" w:rsidRPr="00936E67" w:rsidRDefault="00102142" w:rsidP="00910D2E">
            <w:pPr>
              <w:jc w:val="center"/>
              <w:rPr>
                <w:sz w:val="20"/>
                <w:szCs w:val="20"/>
              </w:rPr>
            </w:pPr>
            <w:proofErr w:type="spellStart"/>
            <w:r>
              <w:rPr>
                <w:sz w:val="20"/>
                <w:szCs w:val="20"/>
              </w:rPr>
              <w:t>Q</w:t>
            </w:r>
            <w:r>
              <w:rPr>
                <w:sz w:val="20"/>
                <w:szCs w:val="20"/>
                <w:vertAlign w:val="subscript"/>
              </w:rPr>
              <w:t>d</w:t>
            </w:r>
            <w:proofErr w:type="spellEnd"/>
            <w:r>
              <w:rPr>
                <w:sz w:val="20"/>
                <w:szCs w:val="20"/>
              </w:rPr>
              <w:t xml:space="preserve"> ≥70</w:t>
            </w:r>
          </w:p>
        </w:tc>
      </w:tr>
    </w:tbl>
    <w:p w14:paraId="27A67DED" w14:textId="77777777" w:rsidR="00102142" w:rsidRPr="00DA6988" w:rsidRDefault="00102142" w:rsidP="00102142"/>
    <w:p w14:paraId="3939B81A" w14:textId="77777777" w:rsidR="00102142" w:rsidRPr="00936E67" w:rsidRDefault="00102142" w:rsidP="002D228C">
      <w:pPr>
        <w:pStyle w:val="podpkt11"/>
      </w:pPr>
      <w:r w:rsidRPr="00936E67">
        <w:lastRenderedPageBreak/>
        <w:t xml:space="preserve">5.3. Wytwarzanie mieszanek </w:t>
      </w:r>
      <w:proofErr w:type="spellStart"/>
      <w:r w:rsidRPr="00936E67">
        <w:t>mineralno</w:t>
      </w:r>
      <w:proofErr w:type="spellEnd"/>
      <w:r w:rsidRPr="00936E67">
        <w:t xml:space="preserve"> – asfaltowych</w:t>
      </w:r>
    </w:p>
    <w:p w14:paraId="76589076" w14:textId="77777777" w:rsidR="00102142" w:rsidRPr="00936E67" w:rsidRDefault="00102142" w:rsidP="00102142">
      <w:pPr>
        <w:autoSpaceDE w:val="0"/>
        <w:autoSpaceDN w:val="0"/>
        <w:adjustRightInd w:val="0"/>
        <w:jc w:val="both"/>
        <w:rPr>
          <w:sz w:val="20"/>
          <w:szCs w:val="20"/>
        </w:rPr>
      </w:pPr>
      <w:r w:rsidRPr="00936E67">
        <w:rPr>
          <w:sz w:val="20"/>
          <w:szCs w:val="20"/>
        </w:rPr>
        <w:t xml:space="preserve">Mieszankę SMA należy wytwarzać na gorąco w otaczarce (zespole maszyn i urządzeń dozowania, podgrzewania i mieszania składników oraz przechowywania gotowej mieszanki). Inżynier dopuści do produkcji tylko otaczarki posiadające certyfikowany system zakładowej kontroli produkcji, zgodny z PN-EN 13108-21. </w:t>
      </w:r>
    </w:p>
    <w:p w14:paraId="3EAB08F6" w14:textId="77777777" w:rsidR="00102142" w:rsidRPr="00936E67" w:rsidRDefault="00102142" w:rsidP="00102142">
      <w:pPr>
        <w:autoSpaceDE w:val="0"/>
        <w:autoSpaceDN w:val="0"/>
        <w:adjustRightInd w:val="0"/>
        <w:jc w:val="both"/>
        <w:rPr>
          <w:sz w:val="20"/>
          <w:szCs w:val="20"/>
        </w:rPr>
      </w:pPr>
      <w:r w:rsidRPr="00936E67">
        <w:rPr>
          <w:sz w:val="20"/>
          <w:szCs w:val="20"/>
        </w:rPr>
        <w:t xml:space="preserve">Wszystkie składniki mieszanki: kruszywa, asfalt oraz dodatki powinny być dozowane, w procesie produkcji, w ilościach określonych w badaniu typu. </w:t>
      </w:r>
    </w:p>
    <w:p w14:paraId="42839637" w14:textId="77777777" w:rsidR="00102142" w:rsidRPr="00936E67" w:rsidRDefault="00102142" w:rsidP="00102142">
      <w:pPr>
        <w:autoSpaceDE w:val="0"/>
        <w:autoSpaceDN w:val="0"/>
        <w:adjustRightInd w:val="0"/>
        <w:jc w:val="both"/>
        <w:rPr>
          <w:sz w:val="20"/>
          <w:szCs w:val="20"/>
        </w:rPr>
      </w:pPr>
      <w:r w:rsidRPr="00936E67">
        <w:rPr>
          <w:sz w:val="20"/>
          <w:szCs w:val="20"/>
        </w:rPr>
        <w:t xml:space="preserve">Dozowanie składników mieszanki SMA w otaczarkach, w tym także wstępne, powinno być zautomatyzowane i zgodne z receptą roboczą, a urządzenia do dozowania składników oraz pomiaru temperatury powinny być okresowo sprawdzane. Kruszywo o różnym uziarnieniu lub pochodzeniu należy dodawać odmierzone oddzielnie. </w:t>
      </w:r>
    </w:p>
    <w:p w14:paraId="4D269572" w14:textId="77777777" w:rsidR="00102142" w:rsidRPr="00936E67" w:rsidRDefault="00102142" w:rsidP="00102142">
      <w:pPr>
        <w:autoSpaceDE w:val="0"/>
        <w:autoSpaceDN w:val="0"/>
        <w:adjustRightInd w:val="0"/>
        <w:jc w:val="both"/>
        <w:rPr>
          <w:sz w:val="20"/>
          <w:szCs w:val="20"/>
        </w:rPr>
      </w:pPr>
      <w:r w:rsidRPr="00936E67">
        <w:rPr>
          <w:sz w:val="20"/>
          <w:szCs w:val="20"/>
        </w:rPr>
        <w:t xml:space="preserve">Lepiszcze asfaltowe należy przechowywać w zbiorniku z pośrednim systemem ogrzewania, z układem termostatowania zapewniającym utrzymanie żądanej temperatury z dokładnością ± 5°C. Temperatura lepiszcza asfaltowego w zbiorniku magazynowym (roboczym) nie powinna przekraczać wartości podanych w pkt 2.2. </w:t>
      </w:r>
    </w:p>
    <w:p w14:paraId="5C400B9B" w14:textId="77777777" w:rsidR="00102142" w:rsidRPr="00936E67" w:rsidRDefault="00102142" w:rsidP="00102142">
      <w:pPr>
        <w:autoSpaceDE w:val="0"/>
        <w:autoSpaceDN w:val="0"/>
        <w:adjustRightInd w:val="0"/>
        <w:jc w:val="both"/>
        <w:rPr>
          <w:sz w:val="20"/>
          <w:szCs w:val="20"/>
        </w:rPr>
      </w:pPr>
      <w:r w:rsidRPr="00936E67">
        <w:rPr>
          <w:sz w:val="20"/>
          <w:szCs w:val="20"/>
        </w:rPr>
        <w:t xml:space="preserve">Kruszywo (ewentualnie z wypełniaczem) powinno być wysuszone i podgrzane tak, aby mieszanka mineralna uzyskała temperaturę właściwą do otoczenia lepiszczem asfaltowym. Temperatura mieszanki mineralnej nie powinna być wyższa o więcej niż 30°C od najwyższej temperatury mieszanki mineralno-asfaltowej podanej w tablicy 12. W tej tablicy najniższa temperatura dotyczy mieszanki mineralno-asfaltowej (SMA) dostarczonej na miejsce wbudowania, a najwyższa temperatura dotyczy mieszanki mineralno-asfaltowej bezpośrednio po wytworzeniu w wytwórni. </w:t>
      </w:r>
    </w:p>
    <w:p w14:paraId="200A274E" w14:textId="77777777" w:rsidR="00102142" w:rsidRPr="00936E67" w:rsidRDefault="00102142" w:rsidP="00102142">
      <w:pPr>
        <w:autoSpaceDE w:val="0"/>
        <w:autoSpaceDN w:val="0"/>
        <w:adjustRightInd w:val="0"/>
        <w:jc w:val="both"/>
        <w:rPr>
          <w:sz w:val="20"/>
          <w:szCs w:val="20"/>
        </w:rPr>
      </w:pPr>
      <w:r w:rsidRPr="00936E67">
        <w:rPr>
          <w:sz w:val="20"/>
          <w:szCs w:val="20"/>
        </w:rPr>
        <w:t>Najwyższa i najniższa temperatura mieszanki SMA z PMB 45/80-65 - wg wskazań producenta.</w:t>
      </w:r>
    </w:p>
    <w:p w14:paraId="4092A7B0" w14:textId="77777777" w:rsidR="00102142" w:rsidRPr="00936E67" w:rsidRDefault="00102142" w:rsidP="00102142">
      <w:pPr>
        <w:autoSpaceDE w:val="0"/>
        <w:autoSpaceDN w:val="0"/>
        <w:adjustRightInd w:val="0"/>
        <w:jc w:val="both"/>
        <w:rPr>
          <w:sz w:val="20"/>
          <w:szCs w:val="20"/>
        </w:rPr>
      </w:pPr>
      <w:r w:rsidRPr="00936E67">
        <w:rPr>
          <w:sz w:val="20"/>
          <w:szCs w:val="20"/>
        </w:rPr>
        <w:t xml:space="preserve">Podana temperatura nie znajduje zastosowania do mieszanek mineralno-asfaltowych, do których jest dodawany dodatek w celu obniżenia temperatury jej wytwarzania i wbudowania lub gdy stosowane lepiszcze asfaltowe zawiera taki środek. </w:t>
      </w:r>
    </w:p>
    <w:p w14:paraId="5537E84C" w14:textId="77777777" w:rsidR="00102142" w:rsidRPr="00936E67" w:rsidRDefault="00102142" w:rsidP="00102142">
      <w:pPr>
        <w:autoSpaceDE w:val="0"/>
        <w:autoSpaceDN w:val="0"/>
        <w:adjustRightInd w:val="0"/>
        <w:jc w:val="both"/>
        <w:rPr>
          <w:sz w:val="20"/>
          <w:szCs w:val="20"/>
        </w:rPr>
      </w:pPr>
      <w:r w:rsidRPr="00936E67">
        <w:rPr>
          <w:sz w:val="20"/>
          <w:szCs w:val="20"/>
        </w:rPr>
        <w:t xml:space="preserve">System dozowania powinien zapewnić jednorodność dozowania dodatków i ich wymieszania w wytwarzanej mieszance. Warunki wytwarzania i przechowywania mieszanki mineralno-asfaltowej na gorąco nie powinny istotnie wpływać na skuteczność działania tych dodatków. </w:t>
      </w:r>
    </w:p>
    <w:p w14:paraId="5CD791E3" w14:textId="77777777" w:rsidR="00102142" w:rsidRPr="00936E67" w:rsidRDefault="00102142" w:rsidP="00102142">
      <w:pPr>
        <w:autoSpaceDE w:val="0"/>
        <w:autoSpaceDN w:val="0"/>
        <w:adjustRightInd w:val="0"/>
        <w:jc w:val="both"/>
        <w:rPr>
          <w:sz w:val="20"/>
          <w:szCs w:val="20"/>
        </w:rPr>
      </w:pPr>
      <w:r w:rsidRPr="00936E67">
        <w:rPr>
          <w:sz w:val="20"/>
          <w:szCs w:val="20"/>
        </w:rPr>
        <w:t xml:space="preserve">Dopuszcza się dostawy mieszanek mineralno-asfaltowych z kilku wytwórni, pod warunkiem skoordynowania między sobą deklarowanych przydatności mieszanek (m.in. typ, rodzaj składników, właściwości objętościowe) z zachowaniem braku różnic w ich właściwościach. </w:t>
      </w:r>
    </w:p>
    <w:p w14:paraId="550488FB" w14:textId="77777777" w:rsidR="00102142" w:rsidRPr="00CC4A99" w:rsidRDefault="00102142" w:rsidP="002D228C">
      <w:pPr>
        <w:pStyle w:val="podpkt11"/>
      </w:pPr>
      <w:r w:rsidRPr="00CC4A99">
        <w:t>5.4. Przygotowanie podło</w:t>
      </w:r>
      <w:r w:rsidRPr="00CC4A99">
        <w:rPr>
          <w:rFonts w:hint="eastAsia"/>
        </w:rPr>
        <w:t>ż</w:t>
      </w:r>
      <w:r w:rsidRPr="00CC4A99">
        <w:t>a i poł</w:t>
      </w:r>
      <w:r w:rsidRPr="00CC4A99">
        <w:rPr>
          <w:rFonts w:hint="eastAsia"/>
        </w:rPr>
        <w:t>ą</w:t>
      </w:r>
      <w:r w:rsidRPr="00CC4A99">
        <w:t xml:space="preserve">czenie </w:t>
      </w:r>
      <w:proofErr w:type="spellStart"/>
      <w:r w:rsidRPr="00CC4A99">
        <w:t>mi</w:t>
      </w:r>
      <w:r w:rsidRPr="00CC4A99">
        <w:rPr>
          <w:rFonts w:hint="eastAsia"/>
        </w:rPr>
        <w:t>ę</w:t>
      </w:r>
      <w:r w:rsidRPr="00CC4A99">
        <w:t>dzywarstwowe</w:t>
      </w:r>
      <w:proofErr w:type="spellEnd"/>
    </w:p>
    <w:p w14:paraId="2A07E505" w14:textId="77777777" w:rsidR="00102142" w:rsidRPr="00CC4A99" w:rsidRDefault="00102142" w:rsidP="00102142">
      <w:pPr>
        <w:autoSpaceDE w:val="0"/>
        <w:autoSpaceDN w:val="0"/>
        <w:adjustRightInd w:val="0"/>
        <w:jc w:val="both"/>
        <w:rPr>
          <w:sz w:val="20"/>
          <w:szCs w:val="20"/>
        </w:rPr>
      </w:pPr>
      <w:r w:rsidRPr="00CC4A99">
        <w:rPr>
          <w:sz w:val="20"/>
          <w:szCs w:val="20"/>
        </w:rPr>
        <w:t>Przed ułożeniem warstwy z betonu asfaltowego warstwa leżąca poniżej warstwy układanej będzie skropiona emulsją asfaltową</w:t>
      </w:r>
      <w:r w:rsidRPr="00CC4A99">
        <w:rPr>
          <w:rFonts w:ascii="TimesNewRoman" w:eastAsia="TimesNewRoman" w:hAnsi="Symbol" w:cs="TimesNewRoman" w:hint="eastAsia"/>
          <w:sz w:val="20"/>
          <w:szCs w:val="20"/>
        </w:rPr>
        <w:t xml:space="preserve"> </w:t>
      </w:r>
      <w:r w:rsidRPr="00CC4A99">
        <w:rPr>
          <w:sz w:val="20"/>
          <w:szCs w:val="20"/>
        </w:rPr>
        <w:t>zgodnie z ST D-04.03.01.</w:t>
      </w:r>
    </w:p>
    <w:p w14:paraId="0BE9B082" w14:textId="77777777" w:rsidR="00102142" w:rsidRPr="00CC4A99" w:rsidRDefault="00102142" w:rsidP="00102142">
      <w:pPr>
        <w:autoSpaceDE w:val="0"/>
        <w:autoSpaceDN w:val="0"/>
        <w:adjustRightInd w:val="0"/>
        <w:jc w:val="both"/>
        <w:rPr>
          <w:sz w:val="20"/>
          <w:szCs w:val="20"/>
        </w:rPr>
      </w:pPr>
      <w:r w:rsidRPr="00CC4A99">
        <w:rPr>
          <w:sz w:val="20"/>
          <w:szCs w:val="20"/>
        </w:rPr>
        <w:t>Brzegi krawężników i innych urządzeń</w:t>
      </w:r>
      <w:r w:rsidRPr="00CC4A99">
        <w:rPr>
          <w:rFonts w:ascii="TimesNewRoman" w:eastAsia="TimesNewRoman" w:hAnsi="Symbol" w:cs="TimesNewRoman" w:hint="eastAsia"/>
          <w:sz w:val="20"/>
          <w:szCs w:val="20"/>
        </w:rPr>
        <w:t xml:space="preserve"> </w:t>
      </w:r>
      <w:r w:rsidRPr="00CC4A99">
        <w:rPr>
          <w:sz w:val="20"/>
          <w:szCs w:val="20"/>
        </w:rPr>
        <w:t>przylegających do nawierzchni powinny być</w:t>
      </w:r>
      <w:r w:rsidRPr="00CC4A99">
        <w:rPr>
          <w:rFonts w:ascii="TimesNewRoman" w:eastAsia="TimesNewRoman" w:hAnsi="Symbol" w:cs="TimesNewRoman" w:hint="eastAsia"/>
          <w:sz w:val="20"/>
          <w:szCs w:val="20"/>
        </w:rPr>
        <w:t xml:space="preserve"> </w:t>
      </w:r>
      <w:r w:rsidRPr="00CC4A99">
        <w:rPr>
          <w:sz w:val="20"/>
          <w:szCs w:val="20"/>
        </w:rPr>
        <w:t>posmarowane gorącym asfaltem lub asfaltem modyfikowanym (w zależności od rodzaju asfaltu użytego w mieszance MMA) lub oklejone taśmą</w:t>
      </w:r>
      <w:r w:rsidRPr="00CC4A99">
        <w:rPr>
          <w:rFonts w:ascii="TimesNewRoman" w:eastAsia="TimesNewRoman" w:hAnsi="Symbol" w:cs="TimesNewRoman" w:hint="eastAsia"/>
          <w:sz w:val="20"/>
          <w:szCs w:val="20"/>
        </w:rPr>
        <w:t xml:space="preserve"> </w:t>
      </w:r>
      <w:r w:rsidRPr="00CC4A99">
        <w:rPr>
          <w:sz w:val="20"/>
          <w:szCs w:val="20"/>
        </w:rPr>
        <w:t>bitumiczną.</w:t>
      </w:r>
    </w:p>
    <w:p w14:paraId="1F252DD7" w14:textId="77777777" w:rsidR="00102142" w:rsidRPr="00CC4A99" w:rsidRDefault="00102142" w:rsidP="00102142">
      <w:pPr>
        <w:autoSpaceDE w:val="0"/>
        <w:autoSpaceDN w:val="0"/>
        <w:adjustRightInd w:val="0"/>
        <w:jc w:val="both"/>
        <w:rPr>
          <w:sz w:val="20"/>
          <w:szCs w:val="20"/>
        </w:rPr>
      </w:pPr>
      <w:r w:rsidRPr="00CC4A99">
        <w:rPr>
          <w:sz w:val="20"/>
          <w:szCs w:val="20"/>
        </w:rPr>
        <w:t>Brzegi włazów, wpustów i tym podobnych urządzeń, przylegające do układanej mieszanki mineralno-asfaltowej powinny być</w:t>
      </w:r>
      <w:r w:rsidRPr="00CC4A99">
        <w:rPr>
          <w:rFonts w:ascii="TimesNewRoman" w:eastAsia="TimesNewRoman" w:hAnsi="Symbol" w:cs="TimesNewRoman" w:hint="eastAsia"/>
          <w:sz w:val="20"/>
          <w:szCs w:val="20"/>
        </w:rPr>
        <w:t xml:space="preserve"> </w:t>
      </w:r>
      <w:r w:rsidRPr="00CC4A99">
        <w:rPr>
          <w:sz w:val="20"/>
          <w:szCs w:val="20"/>
        </w:rPr>
        <w:t>pokryte taśmą</w:t>
      </w:r>
      <w:r w:rsidRPr="00CC4A99">
        <w:rPr>
          <w:rFonts w:ascii="TimesNewRoman" w:eastAsia="TimesNewRoman" w:hAnsi="Symbol" w:cs="TimesNewRoman" w:hint="eastAsia"/>
          <w:sz w:val="20"/>
          <w:szCs w:val="20"/>
        </w:rPr>
        <w:t xml:space="preserve"> </w:t>
      </w:r>
      <w:r w:rsidRPr="00CC4A99">
        <w:rPr>
          <w:sz w:val="20"/>
          <w:szCs w:val="20"/>
        </w:rPr>
        <w:t>asfaltową.</w:t>
      </w:r>
    </w:p>
    <w:p w14:paraId="705C56F0" w14:textId="77777777" w:rsidR="00102142" w:rsidRPr="00CC4A99" w:rsidRDefault="00102142" w:rsidP="002D228C">
      <w:pPr>
        <w:pStyle w:val="podpkt11"/>
      </w:pPr>
      <w:r w:rsidRPr="00CC4A99">
        <w:t>5.5. Warunki przyst</w:t>
      </w:r>
      <w:r w:rsidRPr="00CC4A99">
        <w:rPr>
          <w:rFonts w:hint="eastAsia"/>
        </w:rPr>
        <w:t>ą</w:t>
      </w:r>
      <w:r w:rsidRPr="00CC4A99">
        <w:t>pienia do robót</w:t>
      </w:r>
    </w:p>
    <w:p w14:paraId="21801A1E" w14:textId="77777777" w:rsidR="00102142" w:rsidRPr="00CC4A99" w:rsidRDefault="00102142" w:rsidP="00102142">
      <w:pPr>
        <w:autoSpaceDE w:val="0"/>
        <w:autoSpaceDN w:val="0"/>
        <w:adjustRightInd w:val="0"/>
        <w:jc w:val="both"/>
        <w:rPr>
          <w:sz w:val="20"/>
          <w:szCs w:val="20"/>
        </w:rPr>
      </w:pPr>
      <w:r w:rsidRPr="00CC4A99">
        <w:rPr>
          <w:sz w:val="20"/>
          <w:szCs w:val="20"/>
        </w:rPr>
        <w:t>Warstwa ścieralna SMA może być</w:t>
      </w:r>
      <w:r w:rsidRPr="00CC4A99">
        <w:rPr>
          <w:rFonts w:ascii="TimesNewRoman" w:eastAsia="TimesNewRoman" w:hAnsi="Symbol" w:cs="TimesNewRoman" w:hint="eastAsia"/>
          <w:sz w:val="20"/>
          <w:szCs w:val="20"/>
        </w:rPr>
        <w:t xml:space="preserve"> </w:t>
      </w:r>
      <w:r w:rsidRPr="00CC4A99">
        <w:rPr>
          <w:sz w:val="20"/>
          <w:szCs w:val="20"/>
        </w:rPr>
        <w:t>układana, gdy temperatura otoczenia w ciągu doby była nie niższa od +5˚C. Nie dopuszcza się</w:t>
      </w:r>
      <w:r w:rsidRPr="00CC4A99">
        <w:rPr>
          <w:rFonts w:ascii="TimesNewRoman" w:eastAsia="TimesNewRoman" w:hAnsi="Symbol" w:cs="TimesNewRoman" w:hint="eastAsia"/>
          <w:sz w:val="20"/>
          <w:szCs w:val="20"/>
        </w:rPr>
        <w:t xml:space="preserve"> </w:t>
      </w:r>
      <w:r w:rsidRPr="00CC4A99">
        <w:rPr>
          <w:sz w:val="20"/>
          <w:szCs w:val="20"/>
        </w:rPr>
        <w:t>układania warstwy ścieralnej z mieszanki mineralno-asfaltowej na mokrym podłożu, podczas opadów atmosferycznych oraz silnego wiatru (V &gt; 16 m/s).</w:t>
      </w:r>
    </w:p>
    <w:p w14:paraId="4A76BE26" w14:textId="77777777" w:rsidR="00102142" w:rsidRPr="00CC4A99" w:rsidRDefault="00102142" w:rsidP="002D228C">
      <w:pPr>
        <w:pStyle w:val="podpkt11"/>
      </w:pPr>
      <w:r w:rsidRPr="00CC4A99">
        <w:t>5.6. Próba technologiczna</w:t>
      </w:r>
    </w:p>
    <w:p w14:paraId="48699C0F" w14:textId="77777777" w:rsidR="00102142" w:rsidRPr="00CC4A99" w:rsidRDefault="00102142" w:rsidP="00102142">
      <w:pPr>
        <w:autoSpaceDE w:val="0"/>
        <w:autoSpaceDN w:val="0"/>
        <w:adjustRightInd w:val="0"/>
        <w:jc w:val="both"/>
        <w:rPr>
          <w:sz w:val="20"/>
          <w:szCs w:val="20"/>
        </w:rPr>
      </w:pPr>
      <w:r w:rsidRPr="00CC4A99">
        <w:rPr>
          <w:sz w:val="20"/>
          <w:szCs w:val="20"/>
        </w:rPr>
        <w:t>Nale</w:t>
      </w:r>
      <w:r w:rsidRPr="00CC4A99">
        <w:rPr>
          <w:rFonts w:ascii="TimesNewRoman" w:eastAsia="TimesNewRoman" w:cs="TimesNewRoman" w:hint="eastAsia"/>
          <w:sz w:val="20"/>
          <w:szCs w:val="20"/>
        </w:rPr>
        <w:t>ż</w:t>
      </w:r>
      <w:r w:rsidRPr="00CC4A99">
        <w:rPr>
          <w:sz w:val="20"/>
          <w:szCs w:val="20"/>
        </w:rPr>
        <w:t>y stosowa</w:t>
      </w:r>
      <w:r w:rsidRPr="00CC4A99">
        <w:rPr>
          <w:rFonts w:ascii="TimesNewRoman" w:eastAsia="TimesNewRoman" w:cs="TimesNewRoman" w:hint="eastAsia"/>
          <w:sz w:val="20"/>
          <w:szCs w:val="20"/>
        </w:rPr>
        <w:t>ć</w:t>
      </w:r>
      <w:r w:rsidRPr="00CC4A99">
        <w:rPr>
          <w:rFonts w:ascii="TimesNewRoman" w:eastAsia="TimesNewRoman" w:cs="TimesNewRoman"/>
          <w:sz w:val="20"/>
          <w:szCs w:val="20"/>
        </w:rPr>
        <w:t xml:space="preserve"> </w:t>
      </w:r>
      <w:r w:rsidRPr="00CC4A99">
        <w:rPr>
          <w:sz w:val="20"/>
          <w:szCs w:val="20"/>
        </w:rPr>
        <w:t>wymagania zawarte w WT-2 2014.</w:t>
      </w:r>
    </w:p>
    <w:p w14:paraId="1694C6A4" w14:textId="77777777" w:rsidR="00102142" w:rsidRPr="00CC4A99" w:rsidRDefault="00102142" w:rsidP="00102142">
      <w:pPr>
        <w:autoSpaceDE w:val="0"/>
        <w:autoSpaceDN w:val="0"/>
        <w:adjustRightInd w:val="0"/>
        <w:jc w:val="both"/>
        <w:rPr>
          <w:sz w:val="20"/>
          <w:szCs w:val="20"/>
        </w:rPr>
      </w:pPr>
      <w:r w:rsidRPr="00CC4A99">
        <w:rPr>
          <w:sz w:val="20"/>
          <w:szCs w:val="20"/>
        </w:rPr>
        <w:t>Wykonawca przed przyst</w:t>
      </w:r>
      <w:r w:rsidRPr="00CC4A99">
        <w:rPr>
          <w:rFonts w:ascii="TimesNewRoman" w:eastAsia="TimesNewRoman" w:cs="TimesNewRoman" w:hint="eastAsia"/>
          <w:sz w:val="20"/>
          <w:szCs w:val="20"/>
        </w:rPr>
        <w:t>ą</w:t>
      </w:r>
      <w:r w:rsidRPr="00CC4A99">
        <w:rPr>
          <w:sz w:val="20"/>
          <w:szCs w:val="20"/>
        </w:rPr>
        <w:t>pieniem do produkcji mieszanki jest zobowi</w:t>
      </w:r>
      <w:r w:rsidRPr="00CC4A99">
        <w:rPr>
          <w:rFonts w:ascii="TimesNewRoman" w:eastAsia="TimesNewRoman" w:cs="TimesNewRoman" w:hint="eastAsia"/>
          <w:sz w:val="20"/>
          <w:szCs w:val="20"/>
        </w:rPr>
        <w:t>ą</w:t>
      </w:r>
      <w:r w:rsidRPr="00CC4A99">
        <w:rPr>
          <w:sz w:val="20"/>
          <w:szCs w:val="20"/>
        </w:rPr>
        <w:t>zany do przeprowadzenia w obecno</w:t>
      </w:r>
      <w:r w:rsidRPr="00CC4A99">
        <w:rPr>
          <w:rFonts w:ascii="TimesNewRoman" w:eastAsia="TimesNewRoman" w:cs="TimesNewRoman" w:hint="eastAsia"/>
          <w:sz w:val="20"/>
          <w:szCs w:val="20"/>
        </w:rPr>
        <w:t>ś</w:t>
      </w:r>
      <w:r w:rsidRPr="00CC4A99">
        <w:rPr>
          <w:sz w:val="20"/>
          <w:szCs w:val="20"/>
        </w:rPr>
        <w:t>ci In</w:t>
      </w:r>
      <w:r w:rsidRPr="00CC4A99">
        <w:rPr>
          <w:rFonts w:ascii="TimesNewRoman" w:eastAsia="TimesNewRoman" w:cs="TimesNewRoman" w:hint="eastAsia"/>
          <w:sz w:val="20"/>
          <w:szCs w:val="20"/>
        </w:rPr>
        <w:t>ż</w:t>
      </w:r>
      <w:r w:rsidRPr="00CC4A99">
        <w:rPr>
          <w:sz w:val="20"/>
          <w:szCs w:val="20"/>
        </w:rPr>
        <w:t>yniera próby technologicznej, która ma na celu sprawdzenie zgodno</w:t>
      </w:r>
      <w:r w:rsidRPr="00CC4A99">
        <w:rPr>
          <w:rFonts w:ascii="TimesNewRoman" w:eastAsia="TimesNewRoman" w:cs="TimesNewRoman" w:hint="eastAsia"/>
          <w:sz w:val="20"/>
          <w:szCs w:val="20"/>
        </w:rPr>
        <w:t>ś</w:t>
      </w:r>
      <w:r w:rsidRPr="00CC4A99">
        <w:rPr>
          <w:sz w:val="20"/>
          <w:szCs w:val="20"/>
        </w:rPr>
        <w:t>ci wła</w:t>
      </w:r>
      <w:r w:rsidRPr="00CC4A99">
        <w:rPr>
          <w:rFonts w:ascii="TimesNewRoman" w:eastAsia="TimesNewRoman" w:cs="TimesNewRoman" w:hint="eastAsia"/>
          <w:sz w:val="20"/>
          <w:szCs w:val="20"/>
        </w:rPr>
        <w:t>ś</w:t>
      </w:r>
      <w:r w:rsidRPr="00CC4A99">
        <w:rPr>
          <w:sz w:val="20"/>
          <w:szCs w:val="20"/>
        </w:rPr>
        <w:t>ciwo</w:t>
      </w:r>
      <w:r w:rsidRPr="00CC4A99">
        <w:rPr>
          <w:rFonts w:ascii="TimesNewRoman" w:eastAsia="TimesNewRoman" w:cs="TimesNewRoman" w:hint="eastAsia"/>
          <w:sz w:val="20"/>
          <w:szCs w:val="20"/>
        </w:rPr>
        <w:t>ś</w:t>
      </w:r>
      <w:r w:rsidRPr="00CC4A99">
        <w:rPr>
          <w:sz w:val="20"/>
          <w:szCs w:val="20"/>
        </w:rPr>
        <w:t>ci wyprodukowanej mieszanki z recept</w:t>
      </w:r>
      <w:r w:rsidRPr="00CC4A99">
        <w:rPr>
          <w:rFonts w:ascii="TimesNewRoman" w:eastAsia="TimesNewRoman" w:cs="TimesNewRoman" w:hint="eastAsia"/>
          <w:sz w:val="20"/>
          <w:szCs w:val="20"/>
        </w:rPr>
        <w:t>ą</w:t>
      </w:r>
      <w:r w:rsidRPr="00CC4A99">
        <w:rPr>
          <w:sz w:val="20"/>
          <w:szCs w:val="20"/>
        </w:rPr>
        <w:t>.</w:t>
      </w:r>
    </w:p>
    <w:p w14:paraId="6495373A" w14:textId="77777777" w:rsidR="00102142" w:rsidRPr="00CC4A99" w:rsidRDefault="00102142" w:rsidP="00102142">
      <w:pPr>
        <w:autoSpaceDE w:val="0"/>
        <w:autoSpaceDN w:val="0"/>
        <w:adjustRightInd w:val="0"/>
        <w:jc w:val="both"/>
        <w:rPr>
          <w:sz w:val="20"/>
          <w:szCs w:val="20"/>
        </w:rPr>
      </w:pPr>
      <w:r w:rsidRPr="00CC4A99">
        <w:rPr>
          <w:sz w:val="20"/>
          <w:szCs w:val="20"/>
        </w:rPr>
        <w:t>Nie dopuszcza si</w:t>
      </w:r>
      <w:r w:rsidRPr="00CC4A99">
        <w:rPr>
          <w:rFonts w:ascii="TimesNewRoman" w:eastAsia="TimesNewRoman" w:cs="TimesNewRoman" w:hint="eastAsia"/>
          <w:sz w:val="20"/>
          <w:szCs w:val="20"/>
        </w:rPr>
        <w:t>ę</w:t>
      </w:r>
      <w:r w:rsidRPr="00CC4A99">
        <w:rPr>
          <w:rFonts w:ascii="TimesNewRoman" w:eastAsia="TimesNewRoman" w:cs="TimesNewRoman"/>
          <w:sz w:val="20"/>
          <w:szCs w:val="20"/>
        </w:rPr>
        <w:t xml:space="preserve"> </w:t>
      </w:r>
      <w:r w:rsidRPr="00CC4A99">
        <w:rPr>
          <w:sz w:val="20"/>
          <w:szCs w:val="20"/>
        </w:rPr>
        <w:t>oceniania dokładno</w:t>
      </w:r>
      <w:r w:rsidRPr="00CC4A99">
        <w:rPr>
          <w:rFonts w:ascii="TimesNewRoman" w:eastAsia="TimesNewRoman" w:cs="TimesNewRoman" w:hint="eastAsia"/>
          <w:sz w:val="20"/>
          <w:szCs w:val="20"/>
        </w:rPr>
        <w:t>ś</w:t>
      </w:r>
      <w:r w:rsidRPr="00CC4A99">
        <w:rPr>
          <w:sz w:val="20"/>
          <w:szCs w:val="20"/>
        </w:rPr>
        <w:t>ci pracy otaczarki oraz prawidłowo</w:t>
      </w:r>
      <w:r w:rsidRPr="00CC4A99">
        <w:rPr>
          <w:rFonts w:ascii="TimesNewRoman" w:eastAsia="TimesNewRoman" w:cs="TimesNewRoman" w:hint="eastAsia"/>
          <w:sz w:val="20"/>
          <w:szCs w:val="20"/>
        </w:rPr>
        <w:t>ś</w:t>
      </w:r>
      <w:r w:rsidRPr="00CC4A99">
        <w:rPr>
          <w:sz w:val="20"/>
          <w:szCs w:val="20"/>
        </w:rPr>
        <w:t xml:space="preserve">ci składu mieszanki mineralnej na podstawie tzw. suchego </w:t>
      </w:r>
      <w:proofErr w:type="spellStart"/>
      <w:r w:rsidRPr="00CC4A99">
        <w:rPr>
          <w:sz w:val="20"/>
          <w:szCs w:val="20"/>
        </w:rPr>
        <w:t>zarobu</w:t>
      </w:r>
      <w:proofErr w:type="spellEnd"/>
      <w:r w:rsidRPr="00CC4A99">
        <w:rPr>
          <w:sz w:val="20"/>
          <w:szCs w:val="20"/>
        </w:rPr>
        <w:t>, z uwagi na mo</w:t>
      </w:r>
      <w:r w:rsidRPr="00CC4A99">
        <w:rPr>
          <w:rFonts w:ascii="TimesNewRoman" w:eastAsia="TimesNewRoman" w:cs="TimesNewRoman" w:hint="eastAsia"/>
          <w:sz w:val="20"/>
          <w:szCs w:val="20"/>
        </w:rPr>
        <w:t>ż</w:t>
      </w:r>
      <w:r w:rsidRPr="00CC4A99">
        <w:rPr>
          <w:sz w:val="20"/>
          <w:szCs w:val="20"/>
        </w:rPr>
        <w:t>liw</w:t>
      </w:r>
      <w:r w:rsidRPr="00CC4A99">
        <w:rPr>
          <w:rFonts w:ascii="TimesNewRoman" w:eastAsia="TimesNewRoman" w:cs="TimesNewRoman" w:hint="eastAsia"/>
          <w:sz w:val="20"/>
          <w:szCs w:val="20"/>
        </w:rPr>
        <w:t>ą</w:t>
      </w:r>
      <w:r w:rsidRPr="00CC4A99">
        <w:rPr>
          <w:rFonts w:ascii="TimesNewRoman" w:eastAsia="TimesNewRoman" w:cs="TimesNewRoman"/>
          <w:sz w:val="20"/>
          <w:szCs w:val="20"/>
        </w:rPr>
        <w:t xml:space="preserve"> </w:t>
      </w:r>
      <w:r w:rsidRPr="00CC4A99">
        <w:rPr>
          <w:sz w:val="20"/>
          <w:szCs w:val="20"/>
        </w:rPr>
        <w:t>segregacj</w:t>
      </w:r>
      <w:r w:rsidRPr="00CC4A99">
        <w:rPr>
          <w:rFonts w:ascii="TimesNewRoman" w:eastAsia="TimesNewRoman" w:cs="TimesNewRoman" w:hint="eastAsia"/>
          <w:sz w:val="20"/>
          <w:szCs w:val="20"/>
        </w:rPr>
        <w:t>ę</w:t>
      </w:r>
      <w:r w:rsidRPr="00CC4A99">
        <w:rPr>
          <w:rFonts w:ascii="TimesNewRoman" w:eastAsia="TimesNewRoman" w:cs="TimesNewRoman"/>
          <w:sz w:val="20"/>
          <w:szCs w:val="20"/>
        </w:rPr>
        <w:t xml:space="preserve"> </w:t>
      </w:r>
      <w:r w:rsidRPr="00CC4A99">
        <w:rPr>
          <w:sz w:val="20"/>
          <w:szCs w:val="20"/>
        </w:rPr>
        <w:t>kruszywa.</w:t>
      </w:r>
    </w:p>
    <w:p w14:paraId="4B748802" w14:textId="77777777" w:rsidR="00102142" w:rsidRPr="00CC4A99" w:rsidRDefault="00102142" w:rsidP="00102142">
      <w:pPr>
        <w:autoSpaceDE w:val="0"/>
        <w:autoSpaceDN w:val="0"/>
        <w:adjustRightInd w:val="0"/>
        <w:jc w:val="both"/>
        <w:rPr>
          <w:sz w:val="20"/>
          <w:szCs w:val="20"/>
        </w:rPr>
      </w:pPr>
      <w:r w:rsidRPr="00CC4A99">
        <w:rPr>
          <w:sz w:val="20"/>
          <w:szCs w:val="20"/>
        </w:rPr>
        <w:t>Na podstawie uzyskanych wyników In</w:t>
      </w:r>
      <w:r w:rsidRPr="00CC4A99">
        <w:rPr>
          <w:rFonts w:ascii="TimesNewRoman" w:eastAsia="TimesNewRoman" w:cs="TimesNewRoman" w:hint="eastAsia"/>
          <w:sz w:val="20"/>
          <w:szCs w:val="20"/>
        </w:rPr>
        <w:t>ż</w:t>
      </w:r>
      <w:r w:rsidRPr="00CC4A99">
        <w:rPr>
          <w:sz w:val="20"/>
          <w:szCs w:val="20"/>
        </w:rPr>
        <w:t>ynier podejmuje decyzj</w:t>
      </w:r>
      <w:r w:rsidRPr="00CC4A99">
        <w:rPr>
          <w:rFonts w:ascii="TimesNewRoman" w:eastAsia="TimesNewRoman" w:cs="TimesNewRoman" w:hint="eastAsia"/>
          <w:sz w:val="20"/>
          <w:szCs w:val="20"/>
        </w:rPr>
        <w:t>ę</w:t>
      </w:r>
      <w:r w:rsidRPr="00CC4A99">
        <w:rPr>
          <w:rFonts w:ascii="TimesNewRoman" w:eastAsia="TimesNewRoman" w:cs="TimesNewRoman"/>
          <w:sz w:val="20"/>
          <w:szCs w:val="20"/>
        </w:rPr>
        <w:t xml:space="preserve"> </w:t>
      </w:r>
      <w:r w:rsidRPr="00CC4A99">
        <w:rPr>
          <w:sz w:val="20"/>
          <w:szCs w:val="20"/>
        </w:rPr>
        <w:t>o wykonaniu odcinka próbnego.</w:t>
      </w:r>
    </w:p>
    <w:p w14:paraId="509289B2" w14:textId="77777777" w:rsidR="00102142" w:rsidRPr="00CC4A99" w:rsidRDefault="00102142" w:rsidP="00102142">
      <w:pPr>
        <w:autoSpaceDE w:val="0"/>
        <w:autoSpaceDN w:val="0"/>
        <w:adjustRightInd w:val="0"/>
        <w:jc w:val="both"/>
        <w:rPr>
          <w:sz w:val="20"/>
          <w:szCs w:val="20"/>
        </w:rPr>
      </w:pPr>
      <w:r w:rsidRPr="00CC4A99">
        <w:rPr>
          <w:sz w:val="20"/>
          <w:szCs w:val="20"/>
        </w:rPr>
        <w:t>Tolerancje zawarto</w:t>
      </w:r>
      <w:r w:rsidRPr="00CC4A99">
        <w:rPr>
          <w:rFonts w:ascii="TimesNewRoman" w:eastAsia="TimesNewRoman" w:cs="TimesNewRoman" w:hint="eastAsia"/>
          <w:sz w:val="20"/>
          <w:szCs w:val="20"/>
        </w:rPr>
        <w:t>ś</w:t>
      </w:r>
      <w:r w:rsidRPr="00CC4A99">
        <w:rPr>
          <w:sz w:val="20"/>
          <w:szCs w:val="20"/>
        </w:rPr>
        <w:t>ci składników SMA wzgl</w:t>
      </w:r>
      <w:r w:rsidRPr="00CC4A99">
        <w:rPr>
          <w:rFonts w:ascii="TimesNewRoman" w:eastAsia="TimesNewRoman" w:cs="TimesNewRoman" w:hint="eastAsia"/>
          <w:sz w:val="20"/>
          <w:szCs w:val="20"/>
        </w:rPr>
        <w:t>ę</w:t>
      </w:r>
      <w:r w:rsidRPr="00CC4A99">
        <w:rPr>
          <w:sz w:val="20"/>
          <w:szCs w:val="20"/>
        </w:rPr>
        <w:t>dem składu zaprojektowanego powinny by</w:t>
      </w:r>
      <w:r w:rsidRPr="00CC4A99">
        <w:rPr>
          <w:rFonts w:ascii="TimesNewRoman" w:eastAsia="TimesNewRoman" w:cs="TimesNewRoman" w:hint="eastAsia"/>
          <w:sz w:val="20"/>
          <w:szCs w:val="20"/>
        </w:rPr>
        <w:t>ć</w:t>
      </w:r>
      <w:r w:rsidRPr="00CC4A99">
        <w:rPr>
          <w:rFonts w:ascii="TimesNewRoman" w:eastAsia="TimesNewRoman" w:cs="TimesNewRoman"/>
          <w:sz w:val="20"/>
          <w:szCs w:val="20"/>
        </w:rPr>
        <w:t xml:space="preserve"> </w:t>
      </w:r>
      <w:r w:rsidRPr="00CC4A99">
        <w:rPr>
          <w:sz w:val="20"/>
          <w:szCs w:val="20"/>
        </w:rPr>
        <w:t>zgodne z wymaganiami p.6.</w:t>
      </w:r>
    </w:p>
    <w:p w14:paraId="20B94AC2" w14:textId="77777777" w:rsidR="00102142" w:rsidRPr="00D2666E" w:rsidRDefault="00102142" w:rsidP="002D228C">
      <w:pPr>
        <w:pStyle w:val="podpkt11"/>
      </w:pPr>
      <w:r w:rsidRPr="00D2666E">
        <w:t>5.7. Odcinek próbny</w:t>
      </w:r>
    </w:p>
    <w:p w14:paraId="7F75A6D3" w14:textId="77777777" w:rsidR="00102142" w:rsidRPr="006B7DAA" w:rsidRDefault="00102142" w:rsidP="00102142">
      <w:pPr>
        <w:autoSpaceDE w:val="0"/>
        <w:autoSpaceDN w:val="0"/>
        <w:adjustRightInd w:val="0"/>
        <w:jc w:val="both"/>
        <w:rPr>
          <w:sz w:val="20"/>
          <w:szCs w:val="20"/>
        </w:rPr>
      </w:pPr>
      <w:r w:rsidRPr="006B7DAA">
        <w:rPr>
          <w:sz w:val="20"/>
          <w:szCs w:val="20"/>
        </w:rPr>
        <w:t xml:space="preserve">Na </w:t>
      </w:r>
      <w:r w:rsidRPr="006B7DAA">
        <w:rPr>
          <w:rFonts w:ascii="TimesNewRoman" w:eastAsia="TimesNewRoman" w:cs="TimesNewRoman" w:hint="eastAsia"/>
          <w:sz w:val="20"/>
          <w:szCs w:val="20"/>
        </w:rPr>
        <w:t>żą</w:t>
      </w:r>
      <w:r w:rsidRPr="006B7DAA">
        <w:rPr>
          <w:sz w:val="20"/>
          <w:szCs w:val="20"/>
        </w:rPr>
        <w:t>danie In</w:t>
      </w:r>
      <w:r w:rsidRPr="006B7DAA">
        <w:rPr>
          <w:rFonts w:ascii="TimesNewRoman" w:eastAsia="TimesNewRoman" w:cs="TimesNewRoman" w:hint="eastAsia"/>
          <w:sz w:val="20"/>
          <w:szCs w:val="20"/>
        </w:rPr>
        <w:t>ż</w:t>
      </w:r>
      <w:r w:rsidRPr="006B7DAA">
        <w:rPr>
          <w:sz w:val="20"/>
          <w:szCs w:val="20"/>
        </w:rPr>
        <w:t>yniera, Wykonawca powinien wykona</w:t>
      </w:r>
      <w:r w:rsidRPr="006B7DAA">
        <w:rPr>
          <w:rFonts w:ascii="TimesNewRoman" w:eastAsia="TimesNewRoman" w:cs="TimesNewRoman" w:hint="eastAsia"/>
          <w:sz w:val="20"/>
          <w:szCs w:val="20"/>
        </w:rPr>
        <w:t>ć</w:t>
      </w:r>
      <w:r w:rsidRPr="006B7DAA">
        <w:rPr>
          <w:rFonts w:ascii="TimesNewRoman" w:eastAsia="TimesNewRoman" w:cs="TimesNewRoman"/>
          <w:sz w:val="20"/>
          <w:szCs w:val="20"/>
        </w:rPr>
        <w:t xml:space="preserve"> </w:t>
      </w:r>
      <w:r w:rsidRPr="006B7DAA">
        <w:rPr>
          <w:sz w:val="20"/>
          <w:szCs w:val="20"/>
        </w:rPr>
        <w:t>odcinek próbny o długo</w:t>
      </w:r>
      <w:r w:rsidRPr="006B7DAA">
        <w:rPr>
          <w:rFonts w:ascii="TimesNewRoman" w:eastAsia="TimesNewRoman" w:cs="TimesNewRoman" w:hint="eastAsia"/>
          <w:sz w:val="20"/>
          <w:szCs w:val="20"/>
        </w:rPr>
        <w:t>ś</w:t>
      </w:r>
      <w:r w:rsidRPr="006B7DAA">
        <w:rPr>
          <w:sz w:val="20"/>
          <w:szCs w:val="20"/>
        </w:rPr>
        <w:t>ci ustalonej z Inżynierem na całej szeroko</w:t>
      </w:r>
      <w:r w:rsidRPr="006B7DAA">
        <w:rPr>
          <w:rFonts w:ascii="TimesNewRoman" w:eastAsia="TimesNewRoman" w:cs="TimesNewRoman" w:hint="eastAsia"/>
          <w:sz w:val="20"/>
          <w:szCs w:val="20"/>
        </w:rPr>
        <w:t>ś</w:t>
      </w:r>
      <w:r w:rsidRPr="006B7DAA">
        <w:rPr>
          <w:sz w:val="20"/>
          <w:szCs w:val="20"/>
        </w:rPr>
        <w:t>ci jednej jezdni. Wykonawca powinien wykona</w:t>
      </w:r>
      <w:r w:rsidRPr="006B7DAA">
        <w:rPr>
          <w:rFonts w:ascii="TimesNewRoman" w:eastAsia="TimesNewRoman" w:cs="TimesNewRoman" w:hint="eastAsia"/>
          <w:sz w:val="20"/>
          <w:szCs w:val="20"/>
        </w:rPr>
        <w:t>ć</w:t>
      </w:r>
      <w:r w:rsidRPr="006B7DAA">
        <w:rPr>
          <w:rFonts w:ascii="TimesNewRoman" w:eastAsia="TimesNewRoman" w:cs="TimesNewRoman"/>
          <w:sz w:val="20"/>
          <w:szCs w:val="20"/>
        </w:rPr>
        <w:t xml:space="preserve"> </w:t>
      </w:r>
      <w:r w:rsidRPr="006B7DAA">
        <w:rPr>
          <w:sz w:val="20"/>
          <w:szCs w:val="20"/>
        </w:rPr>
        <w:t>odcinek próbny w celu:</w:t>
      </w:r>
    </w:p>
    <w:p w14:paraId="5F8DEF40" w14:textId="77777777" w:rsidR="00102142" w:rsidRPr="006B7DAA" w:rsidRDefault="00102142" w:rsidP="00102142">
      <w:pPr>
        <w:autoSpaceDE w:val="0"/>
        <w:autoSpaceDN w:val="0"/>
        <w:adjustRightInd w:val="0"/>
        <w:ind w:left="284" w:hanging="284"/>
        <w:jc w:val="both"/>
        <w:rPr>
          <w:sz w:val="20"/>
          <w:szCs w:val="20"/>
        </w:rPr>
      </w:pPr>
      <w:r w:rsidRPr="006B7DAA">
        <w:rPr>
          <w:sz w:val="20"/>
          <w:szCs w:val="20"/>
        </w:rPr>
        <w:t>a) zdefiniowania parametrów produkcyjnych mieszanki SMA;</w:t>
      </w:r>
    </w:p>
    <w:p w14:paraId="63205B2A" w14:textId="77777777" w:rsidR="00102142" w:rsidRPr="006B7DAA" w:rsidRDefault="00102142" w:rsidP="00102142">
      <w:pPr>
        <w:autoSpaceDE w:val="0"/>
        <w:autoSpaceDN w:val="0"/>
        <w:adjustRightInd w:val="0"/>
        <w:ind w:left="284" w:hanging="284"/>
        <w:jc w:val="both"/>
        <w:rPr>
          <w:sz w:val="20"/>
          <w:szCs w:val="20"/>
        </w:rPr>
      </w:pPr>
      <w:r w:rsidRPr="006B7DAA">
        <w:rPr>
          <w:sz w:val="20"/>
          <w:szCs w:val="20"/>
        </w:rPr>
        <w:t>b) sprawdzenia, czy u</w:t>
      </w:r>
      <w:r w:rsidRPr="006B7DAA">
        <w:rPr>
          <w:rFonts w:ascii="TimesNewRoman" w:eastAsia="TimesNewRoman" w:cs="TimesNewRoman" w:hint="eastAsia"/>
          <w:sz w:val="20"/>
          <w:szCs w:val="20"/>
        </w:rPr>
        <w:t>ż</w:t>
      </w:r>
      <w:r w:rsidRPr="006B7DAA">
        <w:rPr>
          <w:sz w:val="20"/>
          <w:szCs w:val="20"/>
        </w:rPr>
        <w:t>yty sprz</w:t>
      </w:r>
      <w:r w:rsidRPr="006B7DAA">
        <w:rPr>
          <w:rFonts w:ascii="TimesNewRoman" w:eastAsia="TimesNewRoman" w:cs="TimesNewRoman" w:hint="eastAsia"/>
          <w:sz w:val="20"/>
          <w:szCs w:val="20"/>
        </w:rPr>
        <w:t>ę</w:t>
      </w:r>
      <w:r w:rsidRPr="006B7DAA">
        <w:rPr>
          <w:sz w:val="20"/>
          <w:szCs w:val="20"/>
        </w:rPr>
        <w:t>t do rozkładania i zag</w:t>
      </w:r>
      <w:r w:rsidRPr="006B7DAA">
        <w:rPr>
          <w:rFonts w:ascii="TimesNewRoman" w:eastAsia="TimesNewRoman" w:cs="TimesNewRoman" w:hint="eastAsia"/>
          <w:sz w:val="20"/>
          <w:szCs w:val="20"/>
        </w:rPr>
        <w:t>ę</w:t>
      </w:r>
      <w:r w:rsidRPr="006B7DAA">
        <w:rPr>
          <w:sz w:val="20"/>
          <w:szCs w:val="20"/>
        </w:rPr>
        <w:t>szczania mieszanki jest wła</w:t>
      </w:r>
      <w:r w:rsidRPr="006B7DAA">
        <w:rPr>
          <w:rFonts w:ascii="TimesNewRoman" w:eastAsia="TimesNewRoman" w:cs="TimesNewRoman" w:hint="eastAsia"/>
          <w:sz w:val="20"/>
          <w:szCs w:val="20"/>
        </w:rPr>
        <w:t>ś</w:t>
      </w:r>
      <w:r w:rsidRPr="006B7DAA">
        <w:rPr>
          <w:sz w:val="20"/>
          <w:szCs w:val="20"/>
        </w:rPr>
        <w:t>ciwy,</w:t>
      </w:r>
    </w:p>
    <w:p w14:paraId="6B565031" w14:textId="77777777" w:rsidR="00102142" w:rsidRPr="006B7DAA" w:rsidRDefault="00102142" w:rsidP="00102142">
      <w:pPr>
        <w:autoSpaceDE w:val="0"/>
        <w:autoSpaceDN w:val="0"/>
        <w:adjustRightInd w:val="0"/>
        <w:ind w:left="284" w:hanging="284"/>
        <w:jc w:val="both"/>
        <w:rPr>
          <w:sz w:val="20"/>
          <w:szCs w:val="20"/>
        </w:rPr>
      </w:pPr>
      <w:r w:rsidRPr="006B7DAA">
        <w:rPr>
          <w:sz w:val="20"/>
          <w:szCs w:val="20"/>
        </w:rPr>
        <w:lastRenderedPageBreak/>
        <w:t>c) okre</w:t>
      </w:r>
      <w:r w:rsidRPr="006B7DAA">
        <w:rPr>
          <w:rFonts w:ascii="TimesNewRoman" w:eastAsia="TimesNewRoman" w:cs="TimesNewRoman" w:hint="eastAsia"/>
          <w:sz w:val="20"/>
          <w:szCs w:val="20"/>
        </w:rPr>
        <w:t>ś</w:t>
      </w:r>
      <w:r w:rsidRPr="006B7DAA">
        <w:rPr>
          <w:sz w:val="20"/>
          <w:szCs w:val="20"/>
        </w:rPr>
        <w:t>lenia grubo</w:t>
      </w:r>
      <w:r w:rsidRPr="006B7DAA">
        <w:rPr>
          <w:rFonts w:ascii="TimesNewRoman" w:eastAsia="TimesNewRoman" w:cs="TimesNewRoman" w:hint="eastAsia"/>
          <w:sz w:val="20"/>
          <w:szCs w:val="20"/>
        </w:rPr>
        <w:t>ś</w:t>
      </w:r>
      <w:r w:rsidRPr="006B7DAA">
        <w:rPr>
          <w:sz w:val="20"/>
          <w:szCs w:val="20"/>
        </w:rPr>
        <w:t>ci warstwy mieszanki mineralno-asfaltowej przed zag</w:t>
      </w:r>
      <w:r w:rsidRPr="006B7DAA">
        <w:rPr>
          <w:rFonts w:ascii="TimesNewRoman" w:eastAsia="TimesNewRoman" w:cs="TimesNewRoman" w:hint="eastAsia"/>
          <w:sz w:val="20"/>
          <w:szCs w:val="20"/>
        </w:rPr>
        <w:t>ę</w:t>
      </w:r>
      <w:r w:rsidRPr="006B7DAA">
        <w:rPr>
          <w:sz w:val="20"/>
          <w:szCs w:val="20"/>
        </w:rPr>
        <w:t>szczeniem, koniecznej do uzyskania wymaganej warstwy,</w:t>
      </w:r>
    </w:p>
    <w:p w14:paraId="694F6441" w14:textId="77777777" w:rsidR="00102142" w:rsidRPr="006B7DAA" w:rsidRDefault="00102142" w:rsidP="00102142">
      <w:pPr>
        <w:autoSpaceDE w:val="0"/>
        <w:autoSpaceDN w:val="0"/>
        <w:adjustRightInd w:val="0"/>
        <w:ind w:left="284" w:hanging="284"/>
        <w:jc w:val="both"/>
        <w:rPr>
          <w:sz w:val="20"/>
          <w:szCs w:val="20"/>
        </w:rPr>
      </w:pPr>
      <w:r w:rsidRPr="006B7DAA">
        <w:rPr>
          <w:sz w:val="20"/>
          <w:szCs w:val="20"/>
        </w:rPr>
        <w:t>d) okre</w:t>
      </w:r>
      <w:r w:rsidRPr="006B7DAA">
        <w:rPr>
          <w:rFonts w:ascii="TimesNewRoman" w:eastAsia="TimesNewRoman" w:cs="TimesNewRoman" w:hint="eastAsia"/>
          <w:sz w:val="20"/>
          <w:szCs w:val="20"/>
        </w:rPr>
        <w:t>ś</w:t>
      </w:r>
      <w:r w:rsidRPr="006B7DAA">
        <w:rPr>
          <w:sz w:val="20"/>
          <w:szCs w:val="20"/>
        </w:rPr>
        <w:t>lenia potrzebnej ilo</w:t>
      </w:r>
      <w:r w:rsidRPr="006B7DAA">
        <w:rPr>
          <w:rFonts w:ascii="TimesNewRoman" w:eastAsia="TimesNewRoman" w:cs="TimesNewRoman" w:hint="eastAsia"/>
          <w:sz w:val="20"/>
          <w:szCs w:val="20"/>
        </w:rPr>
        <w:t>ś</w:t>
      </w:r>
      <w:r w:rsidRPr="006B7DAA">
        <w:rPr>
          <w:sz w:val="20"/>
          <w:szCs w:val="20"/>
        </w:rPr>
        <w:t>ci przej</w:t>
      </w:r>
      <w:r w:rsidRPr="006B7DAA">
        <w:rPr>
          <w:rFonts w:ascii="TimesNewRoman" w:eastAsia="TimesNewRoman" w:cs="TimesNewRoman" w:hint="eastAsia"/>
          <w:sz w:val="20"/>
          <w:szCs w:val="20"/>
        </w:rPr>
        <w:t>ść</w:t>
      </w:r>
      <w:r w:rsidRPr="006B7DAA">
        <w:rPr>
          <w:rFonts w:ascii="TimesNewRoman" w:eastAsia="TimesNewRoman" w:cs="TimesNewRoman"/>
          <w:sz w:val="20"/>
          <w:szCs w:val="20"/>
        </w:rPr>
        <w:t xml:space="preserve"> </w:t>
      </w:r>
      <w:r w:rsidRPr="006B7DAA">
        <w:rPr>
          <w:sz w:val="20"/>
          <w:szCs w:val="20"/>
        </w:rPr>
        <w:t>walców dla uzyskania prawidłowego zag</w:t>
      </w:r>
      <w:r w:rsidRPr="006B7DAA">
        <w:rPr>
          <w:rFonts w:ascii="TimesNewRoman" w:eastAsia="TimesNewRoman" w:cs="TimesNewRoman" w:hint="eastAsia"/>
          <w:sz w:val="20"/>
          <w:szCs w:val="20"/>
        </w:rPr>
        <w:t>ę</w:t>
      </w:r>
      <w:r w:rsidRPr="006B7DAA">
        <w:rPr>
          <w:sz w:val="20"/>
          <w:szCs w:val="20"/>
        </w:rPr>
        <w:t>szczenia warstwy.</w:t>
      </w:r>
    </w:p>
    <w:p w14:paraId="25C60694" w14:textId="77777777" w:rsidR="00102142" w:rsidRPr="006B7DAA" w:rsidRDefault="00102142" w:rsidP="00102142">
      <w:pPr>
        <w:autoSpaceDE w:val="0"/>
        <w:autoSpaceDN w:val="0"/>
        <w:adjustRightInd w:val="0"/>
        <w:jc w:val="both"/>
        <w:rPr>
          <w:sz w:val="20"/>
          <w:szCs w:val="20"/>
        </w:rPr>
      </w:pPr>
      <w:r w:rsidRPr="006B7DAA">
        <w:rPr>
          <w:sz w:val="20"/>
          <w:szCs w:val="20"/>
        </w:rPr>
        <w:t>Do wykonania odcinka próbnego, Wykonawca powinien zastosowa</w:t>
      </w:r>
      <w:r w:rsidRPr="006B7DAA">
        <w:rPr>
          <w:rFonts w:ascii="TimesNewRoman" w:eastAsia="TimesNewRoman" w:cs="TimesNewRoman" w:hint="eastAsia"/>
          <w:sz w:val="20"/>
          <w:szCs w:val="20"/>
        </w:rPr>
        <w:t>ć</w:t>
      </w:r>
      <w:r w:rsidRPr="006B7DAA">
        <w:rPr>
          <w:rFonts w:ascii="TimesNewRoman" w:eastAsia="TimesNewRoman" w:cs="TimesNewRoman"/>
          <w:sz w:val="20"/>
          <w:szCs w:val="20"/>
        </w:rPr>
        <w:t xml:space="preserve"> </w:t>
      </w:r>
      <w:r w:rsidRPr="006B7DAA">
        <w:rPr>
          <w:sz w:val="20"/>
          <w:szCs w:val="20"/>
        </w:rPr>
        <w:t>takie same materiały oraz sprz</w:t>
      </w:r>
      <w:r w:rsidRPr="006B7DAA">
        <w:rPr>
          <w:rFonts w:ascii="TimesNewRoman" w:eastAsia="TimesNewRoman" w:cs="TimesNewRoman" w:hint="eastAsia"/>
          <w:sz w:val="20"/>
          <w:szCs w:val="20"/>
        </w:rPr>
        <w:t>ę</w:t>
      </w:r>
      <w:r w:rsidRPr="006B7DAA">
        <w:rPr>
          <w:sz w:val="20"/>
          <w:szCs w:val="20"/>
        </w:rPr>
        <w:t>t, jakie b</w:t>
      </w:r>
      <w:r w:rsidRPr="006B7DAA">
        <w:rPr>
          <w:rFonts w:ascii="TimesNewRoman" w:eastAsia="TimesNewRoman" w:cs="TimesNewRoman" w:hint="eastAsia"/>
          <w:sz w:val="20"/>
          <w:szCs w:val="20"/>
        </w:rPr>
        <w:t>ę</w:t>
      </w:r>
      <w:r w:rsidRPr="006B7DAA">
        <w:rPr>
          <w:sz w:val="20"/>
          <w:szCs w:val="20"/>
        </w:rPr>
        <w:t>d</w:t>
      </w:r>
      <w:r w:rsidRPr="006B7DAA">
        <w:rPr>
          <w:rFonts w:ascii="TimesNewRoman" w:eastAsia="TimesNewRoman" w:cs="TimesNewRoman" w:hint="eastAsia"/>
          <w:sz w:val="20"/>
          <w:szCs w:val="20"/>
        </w:rPr>
        <w:t>ą</w:t>
      </w:r>
      <w:r w:rsidRPr="006B7DAA">
        <w:rPr>
          <w:rFonts w:ascii="TimesNewRoman" w:eastAsia="TimesNewRoman" w:cs="TimesNewRoman"/>
          <w:sz w:val="20"/>
          <w:szCs w:val="20"/>
        </w:rPr>
        <w:t xml:space="preserve"> </w:t>
      </w:r>
      <w:r w:rsidRPr="006B7DAA">
        <w:rPr>
          <w:sz w:val="20"/>
          <w:szCs w:val="20"/>
        </w:rPr>
        <w:t>stosowane do wykonania warstwy SMA podczas robót.</w:t>
      </w:r>
    </w:p>
    <w:p w14:paraId="38F723FF" w14:textId="77777777" w:rsidR="00102142" w:rsidRPr="006B7DAA" w:rsidRDefault="00102142" w:rsidP="00102142">
      <w:pPr>
        <w:autoSpaceDE w:val="0"/>
        <w:autoSpaceDN w:val="0"/>
        <w:adjustRightInd w:val="0"/>
        <w:jc w:val="both"/>
        <w:rPr>
          <w:sz w:val="20"/>
          <w:szCs w:val="20"/>
        </w:rPr>
      </w:pPr>
      <w:r w:rsidRPr="006B7DAA">
        <w:rPr>
          <w:sz w:val="20"/>
          <w:szCs w:val="20"/>
        </w:rPr>
        <w:t>Odcinek próbny powinien by</w:t>
      </w:r>
      <w:r w:rsidRPr="006B7DAA">
        <w:rPr>
          <w:rFonts w:ascii="TimesNewRoman" w:eastAsia="TimesNewRoman" w:cs="TimesNewRoman" w:hint="eastAsia"/>
          <w:sz w:val="20"/>
          <w:szCs w:val="20"/>
        </w:rPr>
        <w:t>ć</w:t>
      </w:r>
      <w:r w:rsidRPr="006B7DAA">
        <w:rPr>
          <w:rFonts w:ascii="TimesNewRoman" w:eastAsia="TimesNewRoman" w:cs="TimesNewRoman"/>
          <w:sz w:val="20"/>
          <w:szCs w:val="20"/>
        </w:rPr>
        <w:t xml:space="preserve"> </w:t>
      </w:r>
      <w:r w:rsidRPr="006B7DAA">
        <w:rPr>
          <w:sz w:val="20"/>
          <w:szCs w:val="20"/>
        </w:rPr>
        <w:t>zlokalizowany w miejscu uzgodnionym z In</w:t>
      </w:r>
      <w:r w:rsidRPr="006B7DAA">
        <w:rPr>
          <w:rFonts w:ascii="TimesNewRoman" w:eastAsia="TimesNewRoman" w:cs="TimesNewRoman" w:hint="eastAsia"/>
          <w:sz w:val="20"/>
          <w:szCs w:val="20"/>
        </w:rPr>
        <w:t>ż</w:t>
      </w:r>
      <w:r w:rsidRPr="006B7DAA">
        <w:rPr>
          <w:sz w:val="20"/>
          <w:szCs w:val="20"/>
        </w:rPr>
        <w:t>ynierem.</w:t>
      </w:r>
    </w:p>
    <w:p w14:paraId="7C2CCB5E" w14:textId="77777777" w:rsidR="00102142" w:rsidRPr="006B7DAA" w:rsidRDefault="00102142" w:rsidP="00102142">
      <w:pPr>
        <w:autoSpaceDE w:val="0"/>
        <w:autoSpaceDN w:val="0"/>
        <w:adjustRightInd w:val="0"/>
        <w:jc w:val="both"/>
        <w:rPr>
          <w:sz w:val="20"/>
          <w:szCs w:val="20"/>
        </w:rPr>
      </w:pPr>
      <w:r w:rsidRPr="006B7DAA">
        <w:rPr>
          <w:sz w:val="20"/>
          <w:szCs w:val="20"/>
        </w:rPr>
        <w:t>Wykonawca mo</w:t>
      </w:r>
      <w:r w:rsidRPr="006B7DAA">
        <w:rPr>
          <w:rFonts w:ascii="TimesNewRoman" w:eastAsia="TimesNewRoman" w:cs="TimesNewRoman" w:hint="eastAsia"/>
          <w:sz w:val="20"/>
          <w:szCs w:val="20"/>
        </w:rPr>
        <w:t>ż</w:t>
      </w:r>
      <w:r w:rsidRPr="006B7DAA">
        <w:rPr>
          <w:sz w:val="20"/>
          <w:szCs w:val="20"/>
        </w:rPr>
        <w:t>e przyst</w:t>
      </w:r>
      <w:r w:rsidRPr="006B7DAA">
        <w:rPr>
          <w:rFonts w:ascii="TimesNewRoman" w:eastAsia="TimesNewRoman" w:cs="TimesNewRoman" w:hint="eastAsia"/>
          <w:sz w:val="20"/>
          <w:szCs w:val="20"/>
        </w:rPr>
        <w:t>ą</w:t>
      </w:r>
      <w:r w:rsidRPr="006B7DAA">
        <w:rPr>
          <w:sz w:val="20"/>
          <w:szCs w:val="20"/>
        </w:rPr>
        <w:t>pi</w:t>
      </w:r>
      <w:r w:rsidRPr="006B7DAA">
        <w:rPr>
          <w:rFonts w:ascii="TimesNewRoman" w:eastAsia="TimesNewRoman" w:cs="TimesNewRoman" w:hint="eastAsia"/>
          <w:sz w:val="20"/>
          <w:szCs w:val="20"/>
        </w:rPr>
        <w:t>ć</w:t>
      </w:r>
      <w:r w:rsidRPr="006B7DAA">
        <w:rPr>
          <w:rFonts w:ascii="TimesNewRoman" w:eastAsia="TimesNewRoman" w:cs="TimesNewRoman"/>
          <w:sz w:val="20"/>
          <w:szCs w:val="20"/>
        </w:rPr>
        <w:t xml:space="preserve"> </w:t>
      </w:r>
      <w:r w:rsidRPr="006B7DAA">
        <w:rPr>
          <w:sz w:val="20"/>
          <w:szCs w:val="20"/>
        </w:rPr>
        <w:t>do realizacji robót po zaakceptowaniu przez In</w:t>
      </w:r>
      <w:r w:rsidRPr="006B7DAA">
        <w:rPr>
          <w:rFonts w:ascii="TimesNewRoman" w:eastAsia="TimesNewRoman" w:cs="TimesNewRoman" w:hint="eastAsia"/>
          <w:sz w:val="20"/>
          <w:szCs w:val="20"/>
        </w:rPr>
        <w:t>ż</w:t>
      </w:r>
      <w:r w:rsidRPr="006B7DAA">
        <w:rPr>
          <w:sz w:val="20"/>
          <w:szCs w:val="20"/>
        </w:rPr>
        <w:t>yniera wyników z odcinka próbnego i ustalonej technologii zag</w:t>
      </w:r>
      <w:r w:rsidRPr="006B7DAA">
        <w:rPr>
          <w:rFonts w:ascii="TimesNewRoman" w:eastAsia="TimesNewRoman" w:cs="TimesNewRoman" w:hint="eastAsia"/>
          <w:sz w:val="20"/>
          <w:szCs w:val="20"/>
        </w:rPr>
        <w:t>ę</w:t>
      </w:r>
      <w:r w:rsidRPr="006B7DAA">
        <w:rPr>
          <w:sz w:val="20"/>
          <w:szCs w:val="20"/>
        </w:rPr>
        <w:t>szczania.</w:t>
      </w:r>
    </w:p>
    <w:p w14:paraId="5D82DE44" w14:textId="77777777" w:rsidR="00102142" w:rsidRPr="006B7DAA" w:rsidRDefault="00102142" w:rsidP="00102142">
      <w:pPr>
        <w:autoSpaceDE w:val="0"/>
        <w:autoSpaceDN w:val="0"/>
        <w:adjustRightInd w:val="0"/>
        <w:jc w:val="both"/>
        <w:rPr>
          <w:sz w:val="20"/>
          <w:szCs w:val="20"/>
        </w:rPr>
      </w:pPr>
      <w:r w:rsidRPr="006B7DAA">
        <w:rPr>
          <w:sz w:val="20"/>
          <w:szCs w:val="20"/>
        </w:rPr>
        <w:t>W przypadku nieprawidłowych parametrów warstwy ścieralnej i nie zatwierdzeniu przez In</w:t>
      </w:r>
      <w:r w:rsidRPr="006B7DAA">
        <w:rPr>
          <w:rFonts w:ascii="TimesNewRoman" w:eastAsia="TimesNewRoman" w:cs="TimesNewRoman" w:hint="eastAsia"/>
          <w:sz w:val="20"/>
          <w:szCs w:val="20"/>
        </w:rPr>
        <w:t>ż</w:t>
      </w:r>
      <w:r w:rsidRPr="006B7DAA">
        <w:rPr>
          <w:sz w:val="20"/>
          <w:szCs w:val="20"/>
        </w:rPr>
        <w:t>yniera odcinka próbnego, Wykonawca ma obowi</w:t>
      </w:r>
      <w:r w:rsidRPr="006B7DAA">
        <w:rPr>
          <w:rFonts w:ascii="TimesNewRoman" w:eastAsia="TimesNewRoman" w:cs="TimesNewRoman" w:hint="eastAsia"/>
          <w:sz w:val="20"/>
          <w:szCs w:val="20"/>
        </w:rPr>
        <w:t>ą</w:t>
      </w:r>
      <w:r w:rsidRPr="006B7DAA">
        <w:rPr>
          <w:sz w:val="20"/>
          <w:szCs w:val="20"/>
        </w:rPr>
        <w:t>zek usun</w:t>
      </w:r>
      <w:r w:rsidRPr="006B7DAA">
        <w:rPr>
          <w:rFonts w:ascii="TimesNewRoman" w:eastAsia="TimesNewRoman" w:cs="TimesNewRoman" w:hint="eastAsia"/>
          <w:sz w:val="20"/>
          <w:szCs w:val="20"/>
        </w:rPr>
        <w:t>ąć</w:t>
      </w:r>
      <w:r w:rsidRPr="006B7DAA">
        <w:rPr>
          <w:rFonts w:ascii="TimesNewRoman" w:eastAsia="TimesNewRoman" w:cs="TimesNewRoman"/>
          <w:sz w:val="20"/>
          <w:szCs w:val="20"/>
        </w:rPr>
        <w:t xml:space="preserve"> </w:t>
      </w:r>
      <w:r w:rsidRPr="006B7DAA">
        <w:rPr>
          <w:sz w:val="20"/>
          <w:szCs w:val="20"/>
        </w:rPr>
        <w:t>odcinek próbny warstwy ścieralnej (je</w:t>
      </w:r>
      <w:r w:rsidRPr="006B7DAA">
        <w:rPr>
          <w:rFonts w:ascii="TimesNewRoman" w:eastAsia="TimesNewRoman" w:cs="TimesNewRoman" w:hint="eastAsia"/>
          <w:sz w:val="20"/>
          <w:szCs w:val="20"/>
        </w:rPr>
        <w:t>ż</w:t>
      </w:r>
      <w:r w:rsidRPr="006B7DAA">
        <w:rPr>
          <w:sz w:val="20"/>
          <w:szCs w:val="20"/>
        </w:rPr>
        <w:t>eli był wykonywany w obr</w:t>
      </w:r>
      <w:r w:rsidRPr="006B7DAA">
        <w:rPr>
          <w:rFonts w:ascii="TimesNewRoman" w:eastAsia="TimesNewRoman" w:cs="TimesNewRoman" w:hint="eastAsia"/>
          <w:sz w:val="20"/>
          <w:szCs w:val="20"/>
        </w:rPr>
        <w:t>ę</w:t>
      </w:r>
      <w:r w:rsidRPr="006B7DAA">
        <w:rPr>
          <w:sz w:val="20"/>
          <w:szCs w:val="20"/>
        </w:rPr>
        <w:t>bie Kontraktu) na własny koszt.</w:t>
      </w:r>
    </w:p>
    <w:p w14:paraId="0095C022" w14:textId="77777777" w:rsidR="00102142" w:rsidRPr="00D2666E" w:rsidRDefault="00102142" w:rsidP="002D228C">
      <w:pPr>
        <w:pStyle w:val="podpkt11"/>
      </w:pPr>
      <w:r w:rsidRPr="00D2666E">
        <w:t>5.8. Wbudowanie i zag</w:t>
      </w:r>
      <w:r w:rsidRPr="00D2666E">
        <w:rPr>
          <w:rFonts w:hint="eastAsia"/>
        </w:rPr>
        <w:t>ę</w:t>
      </w:r>
      <w:r w:rsidRPr="00D2666E">
        <w:t>szczenie warstw z SMA</w:t>
      </w:r>
    </w:p>
    <w:p w14:paraId="0BF87B46" w14:textId="77777777" w:rsidR="00102142" w:rsidRPr="006B7DAA" w:rsidRDefault="00102142" w:rsidP="00102142">
      <w:pPr>
        <w:jc w:val="both"/>
        <w:rPr>
          <w:sz w:val="20"/>
          <w:szCs w:val="20"/>
        </w:rPr>
      </w:pPr>
      <w:r w:rsidRPr="006B7DAA">
        <w:rPr>
          <w:sz w:val="20"/>
          <w:szCs w:val="20"/>
        </w:rPr>
        <w:t xml:space="preserve">Należy tak zorganizować budowę i produkcję mieszanki mineralno-asfaltowej aby tzw. „dzienne działki robocze” to znaczy odcinki, na których mieszanka mineralno-asfaltowa wbudowywana byłaby w ciągu jednego dnia, były możliwie jak najdłuższe. </w:t>
      </w:r>
    </w:p>
    <w:p w14:paraId="569DD245" w14:textId="77777777" w:rsidR="00102142" w:rsidRPr="006B7DAA" w:rsidRDefault="00102142" w:rsidP="00102142">
      <w:pPr>
        <w:jc w:val="both"/>
        <w:rPr>
          <w:sz w:val="20"/>
          <w:szCs w:val="20"/>
        </w:rPr>
      </w:pPr>
      <w:r w:rsidRPr="006B7DAA">
        <w:rPr>
          <w:sz w:val="20"/>
          <w:szCs w:val="20"/>
        </w:rPr>
        <w:t>Mieszankę mineralno-asfaltową należy bezzwłocznie po dowiezieniu do miejsca wbudowania w ciągły sposób podawać do układarki i układać. Wielkości dostaw mieszanki do układarki powinny być tak regulowane, aby umożliwić nieprzerwaną pracę układarki. Układarka powinna pracować w sposób ciągły zawsze, gdy jest to możliwe. Należy stosować takie prędkości poruszania się układarki i technikę jej pracy, które zapewniają jednorodne podawanie mieszanki mineralno-asfaltowej na całej szerokości układania, bez ciągnienia, rozrywania i segregacji materiału.</w:t>
      </w:r>
    </w:p>
    <w:p w14:paraId="7F987BFD" w14:textId="77777777" w:rsidR="00102142" w:rsidRPr="006B7DAA" w:rsidRDefault="00102142" w:rsidP="00102142">
      <w:pPr>
        <w:jc w:val="both"/>
        <w:rPr>
          <w:sz w:val="20"/>
          <w:szCs w:val="20"/>
        </w:rPr>
      </w:pPr>
      <w:r w:rsidRPr="006B7DAA">
        <w:rPr>
          <w:sz w:val="20"/>
          <w:szCs w:val="20"/>
        </w:rPr>
        <w:t>Minimalna grubość mieszanki układanej w każdym przejściu układarki powinna być odpowiednio zwiększona tak, aby po zagęszczeniu była zgodna z minimalnymi wielkościami podanymi w odpowiednich rozdziałach niniejszej Specyfikacji.</w:t>
      </w:r>
    </w:p>
    <w:p w14:paraId="17D9960B" w14:textId="77777777" w:rsidR="00102142" w:rsidRPr="006B7DAA" w:rsidRDefault="00102142" w:rsidP="00102142">
      <w:pPr>
        <w:jc w:val="both"/>
        <w:rPr>
          <w:sz w:val="20"/>
          <w:szCs w:val="20"/>
        </w:rPr>
      </w:pPr>
      <w:r w:rsidRPr="006B7DAA">
        <w:rPr>
          <w:sz w:val="20"/>
          <w:szCs w:val="20"/>
        </w:rPr>
        <w:t xml:space="preserve">Przy układaniu warstwy </w:t>
      </w:r>
      <w:proofErr w:type="spellStart"/>
      <w:r w:rsidRPr="006B7DAA">
        <w:rPr>
          <w:sz w:val="20"/>
          <w:szCs w:val="20"/>
        </w:rPr>
        <w:t>ścieralnejj</w:t>
      </w:r>
      <w:proofErr w:type="spellEnd"/>
      <w:r w:rsidRPr="006B7DAA">
        <w:rPr>
          <w:sz w:val="20"/>
          <w:szCs w:val="20"/>
        </w:rPr>
        <w:t xml:space="preserve"> należy zatrzymać układarkę przed dojechaniem do szczeliny dylatacyjnej budowli. W trakcie ręcznego układania pozostałej części nawierzchni przy dylatacji szczelinę dylatacyjną należy pozostawić bez przykrycia warstwą nawierzchni.</w:t>
      </w:r>
    </w:p>
    <w:p w14:paraId="115DE4AA" w14:textId="77777777" w:rsidR="00102142" w:rsidRPr="006B7DAA" w:rsidRDefault="00102142" w:rsidP="00102142">
      <w:pPr>
        <w:jc w:val="both"/>
        <w:rPr>
          <w:sz w:val="20"/>
          <w:szCs w:val="20"/>
        </w:rPr>
      </w:pPr>
      <w:r w:rsidRPr="006B7DAA">
        <w:rPr>
          <w:sz w:val="20"/>
          <w:szCs w:val="20"/>
        </w:rPr>
        <w:t>Ręczne układanie mieszanek mineralno-asfaltowych dopuszcza się jedynie w następujących przypadkach:</w:t>
      </w:r>
    </w:p>
    <w:p w14:paraId="5A19F7DE" w14:textId="77777777" w:rsidR="00102142" w:rsidRPr="006B7DAA" w:rsidRDefault="00102142" w:rsidP="00102142">
      <w:pPr>
        <w:pStyle w:val="Akapitzlist"/>
        <w:widowControl/>
        <w:numPr>
          <w:ilvl w:val="0"/>
          <w:numId w:val="150"/>
        </w:numPr>
        <w:autoSpaceDE/>
        <w:autoSpaceDN/>
        <w:adjustRightInd/>
        <w:spacing w:before="120" w:after="120"/>
        <w:contextualSpacing/>
        <w:jc w:val="both"/>
      </w:pPr>
      <w:r w:rsidRPr="006B7DAA">
        <w:t>układanie warstw wyrównawczych o nieregularnym kształcie i zmiennej grubości,</w:t>
      </w:r>
    </w:p>
    <w:p w14:paraId="3146DCA3" w14:textId="77777777" w:rsidR="00102142" w:rsidRPr="006B7DAA" w:rsidRDefault="00102142" w:rsidP="00102142">
      <w:pPr>
        <w:pStyle w:val="Akapitzlist"/>
        <w:widowControl/>
        <w:numPr>
          <w:ilvl w:val="0"/>
          <w:numId w:val="150"/>
        </w:numPr>
        <w:autoSpaceDE/>
        <w:autoSpaceDN/>
        <w:adjustRightInd/>
        <w:spacing w:before="120" w:after="120"/>
        <w:contextualSpacing/>
        <w:jc w:val="both"/>
      </w:pPr>
      <w:r w:rsidRPr="006B7DAA">
        <w:t>w miejscach, gdzie praca układarki jest niemożliwa,</w:t>
      </w:r>
    </w:p>
    <w:p w14:paraId="068B1CA7" w14:textId="77777777" w:rsidR="00102142" w:rsidRPr="006B7DAA" w:rsidRDefault="00102142" w:rsidP="00102142">
      <w:pPr>
        <w:pStyle w:val="Akapitzlist"/>
        <w:widowControl/>
        <w:numPr>
          <w:ilvl w:val="0"/>
          <w:numId w:val="150"/>
        </w:numPr>
        <w:autoSpaceDE/>
        <w:autoSpaceDN/>
        <w:adjustRightInd/>
        <w:spacing w:before="120" w:after="120"/>
        <w:contextualSpacing/>
        <w:jc w:val="both"/>
      </w:pPr>
      <w:r w:rsidRPr="006B7DAA">
        <w:t>na chodnikach,</w:t>
      </w:r>
    </w:p>
    <w:p w14:paraId="21D6F86E" w14:textId="77777777" w:rsidR="00102142" w:rsidRPr="006B7DAA" w:rsidRDefault="00102142" w:rsidP="00102142">
      <w:pPr>
        <w:pStyle w:val="Akapitzlist"/>
        <w:widowControl/>
        <w:numPr>
          <w:ilvl w:val="0"/>
          <w:numId w:val="150"/>
        </w:numPr>
        <w:autoSpaceDE/>
        <w:autoSpaceDN/>
        <w:adjustRightInd/>
        <w:spacing w:before="120" w:after="120"/>
        <w:contextualSpacing/>
        <w:jc w:val="both"/>
      </w:pPr>
      <w:r w:rsidRPr="006B7DAA">
        <w:t>w pobliżu szczelin dylatacyjnych na mostach, wiaduktach i innych obiektach,</w:t>
      </w:r>
    </w:p>
    <w:p w14:paraId="4F054B8F" w14:textId="77777777" w:rsidR="00102142" w:rsidRPr="006B7DAA" w:rsidRDefault="00102142" w:rsidP="00102142">
      <w:pPr>
        <w:jc w:val="both"/>
        <w:rPr>
          <w:sz w:val="20"/>
          <w:szCs w:val="20"/>
        </w:rPr>
      </w:pPr>
      <w:r w:rsidRPr="006B7DAA">
        <w:rPr>
          <w:sz w:val="20"/>
          <w:szCs w:val="20"/>
        </w:rPr>
        <w:t>w innych miejscach zaakceptowanych przez Inżyniera.</w:t>
      </w:r>
    </w:p>
    <w:p w14:paraId="19307E40" w14:textId="77777777" w:rsidR="00102142" w:rsidRPr="006B7DAA" w:rsidRDefault="00102142" w:rsidP="00102142">
      <w:pPr>
        <w:jc w:val="both"/>
        <w:rPr>
          <w:sz w:val="20"/>
          <w:szCs w:val="20"/>
        </w:rPr>
      </w:pPr>
      <w:r w:rsidRPr="006B7DAA">
        <w:rPr>
          <w:sz w:val="20"/>
          <w:szCs w:val="20"/>
        </w:rPr>
        <w:t>Mieszankę mineralno-asfaltową należy układać i zagęszczać w warstwie umożliwiającej uzyskanie wymaganej grubości, rzędnej powierzchni oraz spełnienie wymagań w zakresie równości i zagęszczenia.</w:t>
      </w:r>
    </w:p>
    <w:p w14:paraId="746813CC" w14:textId="77777777" w:rsidR="00102142" w:rsidRPr="006B7DAA" w:rsidRDefault="00102142" w:rsidP="00102142">
      <w:pPr>
        <w:jc w:val="both"/>
        <w:rPr>
          <w:sz w:val="20"/>
          <w:szCs w:val="20"/>
        </w:rPr>
      </w:pPr>
      <w:r w:rsidRPr="006B7DAA">
        <w:rPr>
          <w:sz w:val="20"/>
          <w:szCs w:val="20"/>
        </w:rPr>
        <w:t>Zagęszczanie mieszanki mineralno-asfaltowej należy rozpocząć, gdy temperatura tej mieszanki osiągnie taki poziom, że pozwoli to na zagęszczanie walcami bez powodowania przemieszczeń warstwy lub spękań powierzchniowych.</w:t>
      </w:r>
    </w:p>
    <w:p w14:paraId="57CC5BF0" w14:textId="77777777" w:rsidR="00102142" w:rsidRPr="006B7DAA" w:rsidRDefault="00102142" w:rsidP="00102142">
      <w:pPr>
        <w:jc w:val="both"/>
        <w:rPr>
          <w:sz w:val="20"/>
          <w:szCs w:val="20"/>
        </w:rPr>
      </w:pPr>
      <w:r w:rsidRPr="006B7DAA">
        <w:rPr>
          <w:sz w:val="20"/>
          <w:szCs w:val="20"/>
        </w:rPr>
        <w:t>Zagęszczanie należy zakończyć zanim temperatura spadnie poniżej minimalnej temperatury wałowania określonej w odpowiednich rozdziałach niniejszej Specyfikacji. Wałowanie należy kontynuować do czasu zniknięcia z powierzchni warstwy wszystkich śladów po walcach. Nie dopuszcza się powierzchniowego łatania zawałowanej warstwy.</w:t>
      </w:r>
    </w:p>
    <w:p w14:paraId="55EFF681" w14:textId="77777777" w:rsidR="00102142" w:rsidRPr="006B7DAA" w:rsidRDefault="00102142" w:rsidP="00102142">
      <w:pPr>
        <w:jc w:val="both"/>
        <w:rPr>
          <w:sz w:val="20"/>
          <w:szCs w:val="20"/>
        </w:rPr>
      </w:pPr>
      <w:r w:rsidRPr="006B7DAA">
        <w:rPr>
          <w:sz w:val="20"/>
          <w:szCs w:val="20"/>
        </w:rPr>
        <w:t>Zagęszczanie należy prowadzić przy użyciu sprzętu podanego w pkt 3.</w:t>
      </w:r>
    </w:p>
    <w:p w14:paraId="71D0976A" w14:textId="77777777" w:rsidR="00102142" w:rsidRPr="006B7DAA" w:rsidRDefault="00102142" w:rsidP="00102142">
      <w:pPr>
        <w:jc w:val="both"/>
        <w:rPr>
          <w:sz w:val="20"/>
          <w:szCs w:val="20"/>
        </w:rPr>
      </w:pPr>
      <w:r w:rsidRPr="006B7DAA">
        <w:rPr>
          <w:sz w:val="20"/>
          <w:szCs w:val="20"/>
        </w:rPr>
        <w:t>Powierzchnię warstwy ścieralnej należy wykończyć walcem gładkim, statycznym lub wibracyjnym z wyłączoną wibracją. Na pomostach obiektów mostowych nie należy stosować walców wibracyjnych z włączoną wibracją.</w:t>
      </w:r>
    </w:p>
    <w:p w14:paraId="6A4DB491" w14:textId="77777777" w:rsidR="00102142" w:rsidRPr="006B7DAA" w:rsidRDefault="00102142" w:rsidP="00102142">
      <w:pPr>
        <w:jc w:val="both"/>
        <w:rPr>
          <w:sz w:val="20"/>
          <w:szCs w:val="20"/>
        </w:rPr>
      </w:pPr>
      <w:r w:rsidRPr="006B7DAA">
        <w:rPr>
          <w:sz w:val="20"/>
          <w:szCs w:val="20"/>
        </w:rPr>
        <w:t>Dopuszcza się stosowanie walców wibracyjnych lub innych walców zaproponowanych przez Wykonawcę. Zaleca się, aby walce były wyposażone w przyrządy umożliwiające odczytanie z odległości prędkości jazdy, a walce wibracyjne, dodatkowo, częstotliwości wibracji.</w:t>
      </w:r>
    </w:p>
    <w:p w14:paraId="421510A4" w14:textId="77777777" w:rsidR="00102142" w:rsidRPr="006B7DAA" w:rsidRDefault="00102142" w:rsidP="00102142">
      <w:pPr>
        <w:jc w:val="both"/>
        <w:rPr>
          <w:sz w:val="20"/>
          <w:szCs w:val="20"/>
        </w:rPr>
      </w:pPr>
      <w:r w:rsidRPr="006B7DAA">
        <w:rPr>
          <w:sz w:val="20"/>
          <w:szCs w:val="20"/>
        </w:rPr>
        <w:t>Wykonawca sprawdzi i oceni pracę walców wibracyjnych lub innych proponowanych walców na wykonanym przez siebie odcinku próbnym, co umożliwi uzyskanie akceptacji Inżyniera.</w:t>
      </w:r>
    </w:p>
    <w:p w14:paraId="3D2C47FC" w14:textId="77777777" w:rsidR="00102142" w:rsidRPr="00D2666E" w:rsidRDefault="00102142" w:rsidP="002D228C">
      <w:pPr>
        <w:pStyle w:val="podpkt11"/>
      </w:pPr>
      <w:r w:rsidRPr="00D2666E">
        <w:t>5.9. Złącza</w:t>
      </w:r>
    </w:p>
    <w:p w14:paraId="66D2514E" w14:textId="77777777" w:rsidR="00102142" w:rsidRPr="006B7DAA" w:rsidRDefault="00102142" w:rsidP="00102142">
      <w:pPr>
        <w:jc w:val="both"/>
        <w:rPr>
          <w:sz w:val="20"/>
          <w:szCs w:val="20"/>
        </w:rPr>
      </w:pPr>
      <w:r w:rsidRPr="006B7DAA">
        <w:rPr>
          <w:sz w:val="20"/>
          <w:szCs w:val="20"/>
        </w:rPr>
        <w:t>Należy dążyć do minimalizowania ilości złączy w nawierzchni asfaltowej i jeżeli to tylko możliwe układania mieszanki jednocześnie na całej szerokości drogi.</w:t>
      </w:r>
    </w:p>
    <w:p w14:paraId="2D861778" w14:textId="77777777" w:rsidR="00102142" w:rsidRPr="006B7DAA" w:rsidRDefault="00102142" w:rsidP="00102142">
      <w:pPr>
        <w:jc w:val="both"/>
        <w:rPr>
          <w:sz w:val="20"/>
          <w:szCs w:val="20"/>
        </w:rPr>
      </w:pPr>
      <w:r w:rsidRPr="006B7DAA">
        <w:rPr>
          <w:sz w:val="20"/>
          <w:szCs w:val="20"/>
        </w:rPr>
        <w:t xml:space="preserve">W przypadku występowania w nawierzchni asfaltowej złączy podłużnych nie powinny one znajdować się w miejscach poruszania się kół („w śladzie kół”) oraz w miejscach oznakowania poziomego. Złącze w nawierzchni </w:t>
      </w:r>
      <w:r w:rsidRPr="006B7DAA">
        <w:rPr>
          <w:sz w:val="20"/>
          <w:szCs w:val="20"/>
        </w:rPr>
        <w:lastRenderedPageBreak/>
        <w:t>powinno być szczelne i tak wykonane aby uniemożliwić przenikanie wody do warstw leżących poniżej. Mieszanka powinna być w pełni zagęszczona, a brzegi złączy powinny być ze sobą zrównane, co można uzyskać stosując jedną z wymienionych poniżej metod, przy czym dla złączy poprzecznych należy stosować jedynie metodę 3):</w:t>
      </w:r>
    </w:p>
    <w:p w14:paraId="0C3F3349" w14:textId="77777777" w:rsidR="00102142" w:rsidRPr="006B7DAA" w:rsidRDefault="00102142" w:rsidP="00102142">
      <w:pPr>
        <w:pStyle w:val="Tekstpodstawowywcity2"/>
        <w:numPr>
          <w:ilvl w:val="0"/>
          <w:numId w:val="149"/>
        </w:numPr>
        <w:tabs>
          <w:tab w:val="left" w:pos="709"/>
          <w:tab w:val="left" w:pos="2835"/>
        </w:tabs>
        <w:spacing w:before="80" w:after="120"/>
        <w:rPr>
          <w:sz w:val="20"/>
        </w:rPr>
      </w:pPr>
      <w:r w:rsidRPr="006B7DAA">
        <w:rPr>
          <w:sz w:val="20"/>
        </w:rPr>
        <w:t xml:space="preserve">metoda „gorąca do gorącej” jest szczególnie zalecana w przypadku wykonywania złącza podłużnego. Złącze wykonuje się przez zastosowanie dwóch lub więcej układarek pracujących w zespole w takiej odległości, aby zapewnić by krawędź pasa układanego w pierwszej kolejności była wystarczająco gorąca. Odległość między zespołami układarek nie powinna być większa niż długość jednej rozkładarki. Walce zagęszczające mieszankę za każdą rozkładarką powinny być tego samego typu i powinny rozpocząć zagęszczanie od zewnętrznej krawędzi pasa i stopniowo zagęszczać pasy w kierunku złącza. Walce powinny zakończyć zagęszczanie pozostawiając pas min. 15 cm wokół złącza (ok. 7,5 cm po każdej stronie złącza). Mieszanka wzdłuż spoiny podłużnej powinna być zagęszczona jedynie przez ostatnie przejście walca. </w:t>
      </w:r>
    </w:p>
    <w:p w14:paraId="6F9F1F14" w14:textId="77777777" w:rsidR="00102142" w:rsidRPr="006B7DAA" w:rsidRDefault="00102142" w:rsidP="00102142">
      <w:pPr>
        <w:pStyle w:val="Tekstpodstawowywcity2"/>
        <w:numPr>
          <w:ilvl w:val="0"/>
          <w:numId w:val="149"/>
        </w:numPr>
        <w:tabs>
          <w:tab w:val="left" w:pos="709"/>
          <w:tab w:val="left" w:pos="2835"/>
        </w:tabs>
        <w:spacing w:before="80" w:after="120"/>
        <w:rPr>
          <w:sz w:val="20"/>
        </w:rPr>
      </w:pPr>
      <w:r w:rsidRPr="006B7DAA">
        <w:rPr>
          <w:sz w:val="20"/>
        </w:rPr>
        <w:t xml:space="preserve">metoda ”gorąca do zimnej”. Wykonanie złączy tą metodą stosuje się, gdy ze względu na ruch, bądź gdy z innych uzasadnionych powodów konieczne jest wykonywanie pasów nawierzchni w odstępie czasu. Krawędź złącza w takim wypadku powinna być wykonana w czasie układania pierwszego pasa ruchu. Krawędź złącza powinna być ukośna – pochylona pod kątem 70/80 stopni do warstwy niżej leżącej. Skos ten pozwala na zwiększenie powierzchni styku dwóch warstw. Skos powinien być wykonany podczas układania nawierzchni poprzez specjalne urządzenie zamontowane na rozkładarka bądź na walcu. Nie jest rekomendowane cięcie zimnej krawędzi, ponieważ w ten sposób możemy otrzymać zbyt gładką powierzchnię. Dodatkowo zabrudzenie spowodowane „szlamem” wytworzonym w czasie cięcia krawędzi może spowodować zmniejszenie przyczepności między warstwami. W celu zapewnienia dobrej przyczepności pomiędzy dwoma układanymi pasami ruchu powierzchnia granicząca ze złączem powinna być oczyszczona ze wszelkich zabrudzeń i luźnych partii mieszanki. Następnie przed ułożeniem sąsiedniego pasa powierzchnię styku należy pokryć pastą lub taśmą przylepną. Nie dopuszcza się stosowania emulsji asfaltowej do uszczelniania złączy. Drugi pas powinien być wykonywany z zakładem (2-3 cm, licząc od górnej krawędzi spoiny) zachodzącym na pas wykonany wcześniej. Brak zakładu (nakładki) lub zbyt mała jego ilość mogą spowodować zbyt małe zagęszczenie spoiny i jej ewentualne zniszczenie. Nadmierna ilość nakładki może spowodować przejazd rozściełacza po górnej powierzchni mieszanki zmiażdżenie </w:t>
      </w:r>
      <w:proofErr w:type="spellStart"/>
      <w:r w:rsidRPr="006B7DAA">
        <w:rPr>
          <w:sz w:val="20"/>
        </w:rPr>
        <w:t>ziarn</w:t>
      </w:r>
      <w:proofErr w:type="spellEnd"/>
      <w:r w:rsidRPr="006B7DAA">
        <w:rPr>
          <w:sz w:val="20"/>
        </w:rPr>
        <w:t xml:space="preserve"> kruszywa, a w efekcie niedostateczne zagęszczenie spoiny. Przed rozpoczęciem wałowania „nakładki” mieszanka powinna być „rozgrabiona” na nowej warstwie.</w:t>
      </w:r>
    </w:p>
    <w:p w14:paraId="46783EDF" w14:textId="77777777" w:rsidR="00102142" w:rsidRPr="006B7DAA" w:rsidRDefault="00102142" w:rsidP="00102142">
      <w:pPr>
        <w:pStyle w:val="Tekstpodstawowywcity2"/>
        <w:numPr>
          <w:ilvl w:val="0"/>
          <w:numId w:val="149"/>
        </w:numPr>
        <w:tabs>
          <w:tab w:val="left" w:pos="709"/>
          <w:tab w:val="left" w:pos="2835"/>
        </w:tabs>
        <w:spacing w:before="80" w:after="120"/>
        <w:rPr>
          <w:sz w:val="20"/>
        </w:rPr>
      </w:pPr>
      <w:r w:rsidRPr="006B7DAA">
        <w:rPr>
          <w:sz w:val="20"/>
        </w:rPr>
        <w:t>Spoiny poprzeczne są wykonywane na końcu każdej dziennej działki roboczej lub w miejscu przerwy w pracy. Przy wykonywaniu spoiny poprzecznej należy kolejno:</w:t>
      </w:r>
    </w:p>
    <w:p w14:paraId="0E10CD8D" w14:textId="77777777" w:rsidR="00102142" w:rsidRPr="006B7DAA" w:rsidRDefault="00102142" w:rsidP="00102142">
      <w:pPr>
        <w:pStyle w:val="Tekstpodstawowywcity2"/>
        <w:numPr>
          <w:ilvl w:val="0"/>
          <w:numId w:val="51"/>
        </w:numPr>
        <w:tabs>
          <w:tab w:val="left" w:pos="709"/>
          <w:tab w:val="left" w:pos="2835"/>
        </w:tabs>
        <w:spacing w:before="80" w:after="120"/>
        <w:rPr>
          <w:sz w:val="20"/>
        </w:rPr>
      </w:pPr>
      <w:r w:rsidRPr="006B7DAA">
        <w:rPr>
          <w:sz w:val="20"/>
        </w:rPr>
        <w:t>opróżnić układarkę;</w:t>
      </w:r>
    </w:p>
    <w:p w14:paraId="35AA5A36" w14:textId="77777777" w:rsidR="00102142" w:rsidRPr="006B7DAA" w:rsidRDefault="00102142" w:rsidP="00102142">
      <w:pPr>
        <w:pStyle w:val="Tekstpodstawowywcity2"/>
        <w:numPr>
          <w:ilvl w:val="0"/>
          <w:numId w:val="51"/>
        </w:numPr>
        <w:tabs>
          <w:tab w:val="left" w:pos="709"/>
          <w:tab w:val="left" w:pos="2835"/>
        </w:tabs>
        <w:spacing w:before="80" w:after="120"/>
        <w:rPr>
          <w:sz w:val="20"/>
        </w:rPr>
      </w:pPr>
      <w:r w:rsidRPr="006B7DAA">
        <w:rPr>
          <w:sz w:val="20"/>
        </w:rPr>
        <w:t xml:space="preserve">ręcznie odciąć mieszankę, formując kąt prosty jeżeli grubość ułożonej warstwy jest niewystarczająca; </w:t>
      </w:r>
    </w:p>
    <w:p w14:paraId="6353A81A" w14:textId="77777777" w:rsidR="00102142" w:rsidRPr="006B7DAA" w:rsidRDefault="00102142" w:rsidP="00102142">
      <w:pPr>
        <w:pStyle w:val="Tekstpodstawowywcity2"/>
        <w:numPr>
          <w:ilvl w:val="0"/>
          <w:numId w:val="51"/>
        </w:numPr>
        <w:tabs>
          <w:tab w:val="left" w:pos="709"/>
          <w:tab w:val="left" w:pos="2835"/>
        </w:tabs>
        <w:spacing w:before="80" w:after="120"/>
        <w:rPr>
          <w:sz w:val="20"/>
        </w:rPr>
      </w:pPr>
      <w:r w:rsidRPr="006B7DAA">
        <w:rPr>
          <w:sz w:val="20"/>
        </w:rPr>
        <w:t>umieścić deskę o tej samej grubości co warstwa tuż przy złączu;</w:t>
      </w:r>
    </w:p>
    <w:p w14:paraId="1B64C929" w14:textId="77777777" w:rsidR="00102142" w:rsidRPr="006B7DAA" w:rsidRDefault="00102142" w:rsidP="00102142">
      <w:pPr>
        <w:pStyle w:val="Tekstpodstawowywcity2"/>
        <w:numPr>
          <w:ilvl w:val="0"/>
          <w:numId w:val="51"/>
        </w:numPr>
        <w:tabs>
          <w:tab w:val="left" w:pos="709"/>
          <w:tab w:val="left" w:pos="2835"/>
        </w:tabs>
        <w:spacing w:before="80" w:after="120"/>
        <w:rPr>
          <w:sz w:val="20"/>
        </w:rPr>
      </w:pPr>
      <w:r w:rsidRPr="006B7DAA">
        <w:rPr>
          <w:sz w:val="20"/>
        </w:rPr>
        <w:t>przysypać istniejącą nawierzchnię powierzchni rampy cienką warstwą piasku lub rozłożyć na nawierzchni pasmo włókniny</w:t>
      </w:r>
    </w:p>
    <w:p w14:paraId="0485E9F6" w14:textId="77777777" w:rsidR="00102142" w:rsidRPr="006B7DAA" w:rsidRDefault="00102142" w:rsidP="00102142">
      <w:pPr>
        <w:pStyle w:val="Tekstpodstawowywcity2"/>
        <w:numPr>
          <w:ilvl w:val="0"/>
          <w:numId w:val="51"/>
        </w:numPr>
        <w:tabs>
          <w:tab w:val="left" w:pos="709"/>
          <w:tab w:val="left" w:pos="2835"/>
        </w:tabs>
        <w:spacing w:before="80" w:after="120"/>
        <w:rPr>
          <w:sz w:val="20"/>
        </w:rPr>
      </w:pPr>
      <w:r w:rsidRPr="006B7DAA">
        <w:rPr>
          <w:sz w:val="20"/>
        </w:rPr>
        <w:t>ręcznie skonstruować rampę na obszarze posypanym piaskiem lub rozłożonej włókniny z pozostałej mieszanki mineralno-asfaltowej</w:t>
      </w:r>
    </w:p>
    <w:p w14:paraId="206D4176" w14:textId="77777777" w:rsidR="00102142" w:rsidRPr="006B7DAA" w:rsidRDefault="00102142" w:rsidP="00102142">
      <w:pPr>
        <w:pStyle w:val="Tekstpodstawowywcity2"/>
        <w:numPr>
          <w:ilvl w:val="0"/>
          <w:numId w:val="51"/>
        </w:numPr>
        <w:tabs>
          <w:tab w:val="left" w:pos="709"/>
          <w:tab w:val="left" w:pos="2835"/>
        </w:tabs>
        <w:spacing w:before="80" w:after="120"/>
        <w:rPr>
          <w:sz w:val="20"/>
        </w:rPr>
      </w:pPr>
      <w:r w:rsidRPr="006B7DAA">
        <w:rPr>
          <w:sz w:val="20"/>
        </w:rPr>
        <w:t>zagęścić całość powierzchni i rampę używając walców.</w:t>
      </w:r>
    </w:p>
    <w:p w14:paraId="1A74FD19" w14:textId="77777777" w:rsidR="00102142" w:rsidRPr="006B7DAA" w:rsidRDefault="00102142" w:rsidP="00102142">
      <w:pPr>
        <w:rPr>
          <w:sz w:val="20"/>
        </w:rPr>
      </w:pPr>
      <w:r w:rsidRPr="006B7DAA">
        <w:rPr>
          <w:sz w:val="20"/>
        </w:rPr>
        <w:t>Przed rozpoczęciem wykonywania kolejnego odcinka nawierzchni należy:</w:t>
      </w:r>
    </w:p>
    <w:p w14:paraId="151E6886" w14:textId="77777777" w:rsidR="00102142" w:rsidRPr="006B7DAA" w:rsidRDefault="00102142" w:rsidP="00102142">
      <w:pPr>
        <w:pStyle w:val="Tekstpodstawowywcity2"/>
        <w:numPr>
          <w:ilvl w:val="0"/>
          <w:numId w:val="51"/>
        </w:numPr>
        <w:tabs>
          <w:tab w:val="left" w:pos="709"/>
          <w:tab w:val="left" w:pos="2835"/>
        </w:tabs>
        <w:spacing w:before="80" w:after="120"/>
        <w:rPr>
          <w:sz w:val="20"/>
        </w:rPr>
      </w:pPr>
      <w:r w:rsidRPr="006B7DAA">
        <w:rPr>
          <w:sz w:val="20"/>
        </w:rPr>
        <w:t>usunąć rampę (podjazd), włókninę;</w:t>
      </w:r>
    </w:p>
    <w:p w14:paraId="4A9C983F" w14:textId="77777777" w:rsidR="00102142" w:rsidRPr="006B7DAA" w:rsidRDefault="00102142" w:rsidP="00102142">
      <w:pPr>
        <w:pStyle w:val="Tekstpodstawowywcity2"/>
        <w:numPr>
          <w:ilvl w:val="0"/>
          <w:numId w:val="51"/>
        </w:numPr>
        <w:tabs>
          <w:tab w:val="left" w:pos="709"/>
          <w:tab w:val="left" w:pos="2835"/>
        </w:tabs>
        <w:spacing w:before="80" w:after="120"/>
        <w:rPr>
          <w:sz w:val="20"/>
        </w:rPr>
      </w:pPr>
      <w:r w:rsidRPr="006B7DAA">
        <w:rPr>
          <w:sz w:val="20"/>
        </w:rPr>
        <w:t>sprawdzić za pomocą łaty czy stara (ułożona) warstwa jest równa w kierunku podłużnym, jeżeli to konieczne trzeba odciąć nierówną część warstwy;</w:t>
      </w:r>
    </w:p>
    <w:p w14:paraId="7489923C" w14:textId="77777777" w:rsidR="00102142" w:rsidRPr="006B7DAA" w:rsidRDefault="00102142" w:rsidP="00102142">
      <w:pPr>
        <w:pStyle w:val="Tekstpodstawowywcity2"/>
        <w:numPr>
          <w:ilvl w:val="0"/>
          <w:numId w:val="51"/>
        </w:numPr>
        <w:tabs>
          <w:tab w:val="left" w:pos="709"/>
          <w:tab w:val="left" w:pos="2835"/>
        </w:tabs>
        <w:spacing w:before="80" w:after="120"/>
        <w:rPr>
          <w:sz w:val="20"/>
        </w:rPr>
      </w:pPr>
      <w:r w:rsidRPr="006B7DAA">
        <w:rPr>
          <w:sz w:val="20"/>
        </w:rPr>
        <w:t>oczyścić dokładnie obszar podjazdu i skropić go gorącym asfaltem lub ułożyć taśmę;</w:t>
      </w:r>
    </w:p>
    <w:p w14:paraId="5CBBF078" w14:textId="77777777" w:rsidR="00102142" w:rsidRPr="006B7DAA" w:rsidRDefault="00102142" w:rsidP="00102142">
      <w:pPr>
        <w:pStyle w:val="Tekstpodstawowywcity2"/>
        <w:numPr>
          <w:ilvl w:val="0"/>
          <w:numId w:val="51"/>
        </w:numPr>
        <w:tabs>
          <w:tab w:val="left" w:pos="709"/>
          <w:tab w:val="left" w:pos="2835"/>
        </w:tabs>
        <w:spacing w:before="80" w:after="120"/>
        <w:rPr>
          <w:sz w:val="20"/>
        </w:rPr>
      </w:pPr>
      <w:r w:rsidRPr="006B7DAA">
        <w:rPr>
          <w:sz w:val="20"/>
        </w:rPr>
        <w:t>wykonać połączenie metodą „gorąca do zimnej” opisaną powyżej.</w:t>
      </w:r>
    </w:p>
    <w:p w14:paraId="3105225B" w14:textId="77777777" w:rsidR="00102142" w:rsidRPr="006B7DAA" w:rsidRDefault="00102142" w:rsidP="00102142">
      <w:pPr>
        <w:jc w:val="both"/>
        <w:rPr>
          <w:sz w:val="20"/>
        </w:rPr>
      </w:pPr>
      <w:r w:rsidRPr="006B7DAA">
        <w:rPr>
          <w:sz w:val="20"/>
        </w:rPr>
        <w:t>Spoiny w konstrukcji wielowarstwowej powinny być przesunięte względem siebie, co najmniej o 20 cm, a poprzeczne o co najmniej 2 m. Złącza powinny być całkowicie związane, a przylegające warstwy w jednym poziomie.</w:t>
      </w:r>
    </w:p>
    <w:p w14:paraId="2D03D314" w14:textId="77777777" w:rsidR="00102142" w:rsidRPr="006B7DAA" w:rsidRDefault="00102142" w:rsidP="00102142">
      <w:pPr>
        <w:jc w:val="both"/>
        <w:rPr>
          <w:sz w:val="20"/>
        </w:rPr>
      </w:pPr>
      <w:r w:rsidRPr="006B7DAA">
        <w:rPr>
          <w:sz w:val="20"/>
        </w:rPr>
        <w:t xml:space="preserve">Krawędzie warstwy wiążącej bez ograniczeń należy ukształtować ze spadkiem nie większym niż 2:1 i dogęścić urządzeniem zagęszczającym zamontowanym na walcu. Górna krawędź warstwy oraz obie krawędzie w strefie </w:t>
      </w:r>
      <w:r w:rsidRPr="006B7DAA">
        <w:rPr>
          <w:sz w:val="20"/>
        </w:rPr>
        <w:lastRenderedPageBreak/>
        <w:t>przechyłki powinny być posmarowane gorącym asfaltem w ilości 1,5 kg/m2 powierzchnie poziome i 4,0 kg/m2 powierzchnie skośne. Powłoka może być nanoszona w kilku roboczych przejściach. Lepiszcze powinno być naniesione odpowiednio szybko tak, aby krawędzie nie uległy zabrudzeniu. Niżej położona krawędź (z wyjątkiem strefy zmiany przechyłki) powinna pozostać nieuszczelniona. Dopuszcza się jednoczesne uszczelnianie krawędzi warstwy wiążącej wraz z krawędziami warstw niższych, jeżeli warstwy były ułożone jedna po drugiej, a krawędzie były zabezpieczone przed zanieczyszczeniem. Jeżeli wyżej położony brzeg jest uszczelniany warstwowo, to przylegającą powierzchnię danej warstwy należy uszczelnić na szerokości co najmniej 10 cm.</w:t>
      </w:r>
    </w:p>
    <w:p w14:paraId="06C56DD3" w14:textId="77777777" w:rsidR="00102142" w:rsidRPr="006B7DAA" w:rsidRDefault="00102142" w:rsidP="00102142">
      <w:pPr>
        <w:jc w:val="center"/>
        <w:rPr>
          <w:sz w:val="20"/>
        </w:rPr>
      </w:pPr>
      <w:r w:rsidRPr="006B7DAA">
        <w:rPr>
          <w:noProof/>
          <w:sz w:val="20"/>
        </w:rPr>
        <w:drawing>
          <wp:inline distT="0" distB="0" distL="0" distR="0" wp14:anchorId="64207CDF" wp14:editId="4D63624F">
            <wp:extent cx="5012055" cy="2225675"/>
            <wp:effectExtent l="19050" t="0" r="0" b="0"/>
            <wp:docPr id="75" name="Obraz 1" descr="skanowana krawędź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skanowana krawędź copy"/>
                    <pic:cNvPicPr>
                      <a:picLocks noChangeAspect="1" noChangeArrowheads="1"/>
                    </pic:cNvPicPr>
                  </pic:nvPicPr>
                  <pic:blipFill>
                    <a:blip r:embed="rId62" cstate="print">
                      <a:lum contrast="18000"/>
                    </a:blip>
                    <a:srcRect/>
                    <a:stretch>
                      <a:fillRect/>
                    </a:stretch>
                  </pic:blipFill>
                  <pic:spPr bwMode="auto">
                    <a:xfrm>
                      <a:off x="0" y="0"/>
                      <a:ext cx="5012055" cy="2225675"/>
                    </a:xfrm>
                    <a:prstGeom prst="rect">
                      <a:avLst/>
                    </a:prstGeom>
                    <a:noFill/>
                    <a:ln w="9525">
                      <a:noFill/>
                      <a:miter lim="800000"/>
                      <a:headEnd/>
                      <a:tailEnd/>
                    </a:ln>
                  </pic:spPr>
                </pic:pic>
              </a:graphicData>
            </a:graphic>
          </wp:inline>
        </w:drawing>
      </w:r>
    </w:p>
    <w:p w14:paraId="5F12FD09" w14:textId="77777777" w:rsidR="00102142" w:rsidRPr="006B7DAA" w:rsidRDefault="00102142" w:rsidP="00102142">
      <w:pPr>
        <w:pStyle w:val="Legenda"/>
        <w:rPr>
          <w:b w:val="0"/>
          <w:sz w:val="20"/>
        </w:rPr>
      </w:pPr>
      <w:r w:rsidRPr="006B7DAA">
        <w:rPr>
          <w:b w:val="0"/>
          <w:sz w:val="20"/>
        </w:rPr>
        <w:t>Rysunek. Schemat uszczelnienia krawędzi nawierzchni</w:t>
      </w:r>
    </w:p>
    <w:p w14:paraId="768223C0" w14:textId="77777777" w:rsidR="00102142" w:rsidRPr="006B7DAA" w:rsidRDefault="00102142" w:rsidP="002D228C">
      <w:pPr>
        <w:pStyle w:val="podpkt11"/>
      </w:pPr>
      <w:r w:rsidRPr="006B7DAA">
        <w:t>5.9. Krawędzie</w:t>
      </w:r>
    </w:p>
    <w:p w14:paraId="79A262A6" w14:textId="77777777" w:rsidR="00102142" w:rsidRPr="006B7DAA" w:rsidRDefault="00102142" w:rsidP="00102142">
      <w:pPr>
        <w:jc w:val="both"/>
        <w:rPr>
          <w:sz w:val="20"/>
          <w:szCs w:val="20"/>
        </w:rPr>
      </w:pPr>
      <w:r w:rsidRPr="006B7DAA">
        <w:rPr>
          <w:sz w:val="20"/>
          <w:szCs w:val="20"/>
        </w:rPr>
        <w:t xml:space="preserve">W wypadku warstwy ścieralnej rozkładanej przy urządzeniach ograniczających nawierzchnię, których górna powierzchnia ma być w jednym poziomie z powierzchnią tej nawierzchni (np. ściek uliczny, korytka odwadniające) oraz gdy spadek jezdni jest w stronę tych urządzeń, to powierzchnia warstwy ścieralnej powinna być wyższa o 0,5÷1,0 cm. </w:t>
      </w:r>
    </w:p>
    <w:p w14:paraId="65AF7BB4" w14:textId="77777777" w:rsidR="00102142" w:rsidRPr="006B7DAA" w:rsidRDefault="00102142" w:rsidP="00102142">
      <w:pPr>
        <w:jc w:val="both"/>
        <w:rPr>
          <w:sz w:val="20"/>
          <w:szCs w:val="20"/>
        </w:rPr>
      </w:pPr>
      <w:r w:rsidRPr="006B7DAA">
        <w:rPr>
          <w:sz w:val="20"/>
          <w:szCs w:val="20"/>
        </w:rPr>
        <w:t xml:space="preserve">W wypadku warstw nawierzchni bez urządzeń ograniczających (np. krawężników) krawędziom należy nadać spadki o nachyleniu nie większym niż 2:1, a za pomocą odpowiednich środków technicznych wykonać krawędzie w linii prostej i docisnąć równomiernie na całej długości. </w:t>
      </w:r>
    </w:p>
    <w:p w14:paraId="18299CE8" w14:textId="77777777" w:rsidR="00102142" w:rsidRPr="006B7DAA" w:rsidRDefault="00102142" w:rsidP="00102142">
      <w:pPr>
        <w:jc w:val="both"/>
        <w:rPr>
          <w:sz w:val="20"/>
          <w:szCs w:val="20"/>
        </w:rPr>
      </w:pPr>
      <w:r w:rsidRPr="006B7DAA">
        <w:rPr>
          <w:sz w:val="20"/>
          <w:szCs w:val="20"/>
        </w:rPr>
        <w:t>Po wykonaniu nawierzchni asfaltowej o jednostronnym nachyleniu jezdni należy uszczelnić krawędź położoną wyżej, a w strefie zmiany przechyłki obie krawędzie. W tym celu boczną powierzchnię krawędzi należy pokryć gorącym lepiszczem w ilości 4,0 kg/m</w:t>
      </w:r>
      <w:r w:rsidRPr="006B7DAA">
        <w:rPr>
          <w:sz w:val="20"/>
          <w:szCs w:val="20"/>
          <w:vertAlign w:val="superscript"/>
        </w:rPr>
        <w:t>2</w:t>
      </w:r>
      <w:r w:rsidRPr="006B7DAA">
        <w:rPr>
          <w:sz w:val="20"/>
          <w:szCs w:val="20"/>
        </w:rPr>
        <w:t>.</w:t>
      </w:r>
    </w:p>
    <w:p w14:paraId="0F753512" w14:textId="77777777" w:rsidR="00102142" w:rsidRPr="006B7DAA" w:rsidRDefault="00102142" w:rsidP="00102142">
      <w:pPr>
        <w:jc w:val="both"/>
        <w:rPr>
          <w:sz w:val="20"/>
          <w:szCs w:val="20"/>
        </w:rPr>
      </w:pPr>
      <w:r w:rsidRPr="006B7DAA">
        <w:rPr>
          <w:sz w:val="20"/>
          <w:szCs w:val="20"/>
        </w:rPr>
        <w:t>Lepiszcze powinno być naniesione odpowiednio szybko tak, aby krawędzie nie uległy zabrudzeniu.</w:t>
      </w:r>
    </w:p>
    <w:p w14:paraId="1E819D47" w14:textId="77777777" w:rsidR="00102142" w:rsidRPr="006B7DAA" w:rsidRDefault="00102142" w:rsidP="00102142">
      <w:pPr>
        <w:jc w:val="both"/>
        <w:rPr>
          <w:sz w:val="20"/>
          <w:szCs w:val="20"/>
        </w:rPr>
      </w:pPr>
      <w:r w:rsidRPr="006B7DAA">
        <w:rPr>
          <w:sz w:val="20"/>
          <w:szCs w:val="20"/>
        </w:rPr>
        <w:t>Niżej położona krawędź (z wyjątkiem strefy zmiany przechyłki) powinna pozostać nieuszczelniona.</w:t>
      </w:r>
    </w:p>
    <w:p w14:paraId="6D7B66EF" w14:textId="77777777" w:rsidR="00102142" w:rsidRPr="006B7DAA" w:rsidRDefault="00102142" w:rsidP="00102142">
      <w:pPr>
        <w:jc w:val="both"/>
        <w:rPr>
          <w:sz w:val="20"/>
          <w:szCs w:val="20"/>
        </w:rPr>
      </w:pPr>
      <w:r w:rsidRPr="006B7DAA">
        <w:rPr>
          <w:sz w:val="20"/>
          <w:szCs w:val="20"/>
        </w:rPr>
        <w:t xml:space="preserve">Dopuszcza się jednoczesne uszczelnianie krawędzi kolejnych warstw, jeżeli warstwy były ułożone jedna po drugiej, a krawędzie były zabezpieczone przed zanieczyszczeniem. Jeżeli krawędź położona wyżej jest uszczelniana warstwowo, to przylegającą powierzchnię odsadzki danej warstwy należy uszczelnić na szerokości co najmniej 10 cm. </w:t>
      </w:r>
    </w:p>
    <w:p w14:paraId="3228DD3B" w14:textId="77777777" w:rsidR="00102142" w:rsidRPr="006B7DAA" w:rsidRDefault="00102142" w:rsidP="00102142">
      <w:pPr>
        <w:jc w:val="both"/>
        <w:rPr>
          <w:sz w:val="20"/>
          <w:szCs w:val="20"/>
        </w:rPr>
      </w:pPr>
      <w:r w:rsidRPr="006B7DAA">
        <w:rPr>
          <w:sz w:val="20"/>
          <w:szCs w:val="20"/>
        </w:rPr>
        <w:t xml:space="preserve">W wypadku nakładania warstwy na nawierzchnię przeznaczoną do ruchu należy odpowiednio ukształtować krawędź nakładanej warstwy, łączącej ją z niższą warstw, aby złagodzić wjazd z niższej warstwy na wyższą. W tym celu należy: </w:t>
      </w:r>
    </w:p>
    <w:p w14:paraId="64BBE464" w14:textId="77777777" w:rsidR="00102142" w:rsidRPr="006B7DAA" w:rsidRDefault="00102142" w:rsidP="00102142">
      <w:pPr>
        <w:jc w:val="both"/>
        <w:rPr>
          <w:sz w:val="20"/>
          <w:szCs w:val="20"/>
        </w:rPr>
      </w:pPr>
      <w:r w:rsidRPr="006B7DAA">
        <w:rPr>
          <w:sz w:val="20"/>
          <w:szCs w:val="20"/>
        </w:rPr>
        <w:t xml:space="preserve">• sfrezować klin niższej warstwy na głębokości od 0 do grubości nakładanej warstwy oraz na długości równej co najmniej 125 krotności grubości nakładanej warstwy, </w:t>
      </w:r>
    </w:p>
    <w:p w14:paraId="1735C6DE" w14:textId="77777777" w:rsidR="00102142" w:rsidRPr="006B7DAA" w:rsidRDefault="00102142" w:rsidP="00102142">
      <w:pPr>
        <w:jc w:val="both"/>
        <w:rPr>
          <w:sz w:val="20"/>
          <w:szCs w:val="20"/>
        </w:rPr>
      </w:pPr>
      <w:r w:rsidRPr="006B7DAA">
        <w:rPr>
          <w:sz w:val="20"/>
          <w:szCs w:val="20"/>
        </w:rPr>
        <w:t>• przygotować podłoże zgodnie z pkt. 5,</w:t>
      </w:r>
    </w:p>
    <w:p w14:paraId="051AF3C4" w14:textId="77777777" w:rsidR="00102142" w:rsidRPr="006B7DAA" w:rsidRDefault="00102142" w:rsidP="00102142">
      <w:pPr>
        <w:jc w:val="both"/>
        <w:rPr>
          <w:sz w:val="20"/>
          <w:szCs w:val="20"/>
        </w:rPr>
      </w:pPr>
      <w:r w:rsidRPr="006B7DAA">
        <w:rPr>
          <w:sz w:val="20"/>
          <w:szCs w:val="20"/>
        </w:rPr>
        <w:t>• ułożyć nakładaną warstwę o stałej grubości.</w:t>
      </w:r>
    </w:p>
    <w:p w14:paraId="760653C2" w14:textId="77777777" w:rsidR="00102142" w:rsidRPr="006B7DAA" w:rsidRDefault="00102142" w:rsidP="002D228C">
      <w:pPr>
        <w:pStyle w:val="podpkt11"/>
      </w:pPr>
      <w:r w:rsidRPr="006B7DAA">
        <w:t xml:space="preserve">5.10. </w:t>
      </w:r>
      <w:proofErr w:type="spellStart"/>
      <w:r w:rsidRPr="006B7DAA">
        <w:t>Uszorstnienie</w:t>
      </w:r>
      <w:proofErr w:type="spellEnd"/>
      <w:r w:rsidRPr="006B7DAA">
        <w:t xml:space="preserve"> warstwy ścieralnej </w:t>
      </w:r>
    </w:p>
    <w:p w14:paraId="6BC82419" w14:textId="77777777" w:rsidR="00102142" w:rsidRPr="006B7DAA" w:rsidRDefault="00102142" w:rsidP="00102142">
      <w:pPr>
        <w:jc w:val="both"/>
        <w:rPr>
          <w:sz w:val="20"/>
          <w:szCs w:val="20"/>
        </w:rPr>
      </w:pPr>
      <w:r w:rsidRPr="006B7DAA">
        <w:rPr>
          <w:sz w:val="20"/>
          <w:szCs w:val="20"/>
        </w:rPr>
        <w:t xml:space="preserve">Warstwa ścieralna powinna mieć jednorodną teksturę i strukturę dostosowaną do przeznaczenia, np. ze względu na właściwości przeciwpoślizgowe, hałas toczenia kół lub względy estetyczne. </w:t>
      </w:r>
    </w:p>
    <w:p w14:paraId="781DBF33" w14:textId="77777777" w:rsidR="00102142" w:rsidRPr="006B7DAA" w:rsidRDefault="00102142" w:rsidP="00102142">
      <w:pPr>
        <w:jc w:val="both"/>
        <w:rPr>
          <w:sz w:val="20"/>
          <w:szCs w:val="20"/>
        </w:rPr>
      </w:pPr>
      <w:r w:rsidRPr="006B7DAA">
        <w:rPr>
          <w:sz w:val="20"/>
          <w:szCs w:val="20"/>
        </w:rPr>
        <w:t xml:space="preserve">Do zwiększenia szorstkości warstwy ścieralnej konieczne może być jej </w:t>
      </w:r>
      <w:proofErr w:type="spellStart"/>
      <w:r w:rsidRPr="006B7DAA">
        <w:rPr>
          <w:sz w:val="20"/>
          <w:szCs w:val="20"/>
        </w:rPr>
        <w:t>uszorstnienie</w:t>
      </w:r>
      <w:proofErr w:type="spellEnd"/>
      <w:r w:rsidRPr="006B7DAA">
        <w:rPr>
          <w:sz w:val="20"/>
          <w:szCs w:val="20"/>
        </w:rPr>
        <w:t>. Do warstw z mieszanki SMA o D &lt; 11 mm zaleca się stosowanie posypki o wymiarze 2/4 mm. Do warstw z mieszanki SMA o D ≥ 11 mm można stosować posypkę o wymiarze 2/4 lub 2/5 mm.</w:t>
      </w:r>
    </w:p>
    <w:p w14:paraId="283D0BED" w14:textId="77777777" w:rsidR="00102142" w:rsidRPr="006B7DAA" w:rsidRDefault="00102142" w:rsidP="00102142">
      <w:pPr>
        <w:jc w:val="both"/>
        <w:rPr>
          <w:sz w:val="20"/>
          <w:szCs w:val="20"/>
        </w:rPr>
      </w:pPr>
      <w:r w:rsidRPr="006B7DAA">
        <w:rPr>
          <w:sz w:val="20"/>
          <w:szCs w:val="20"/>
        </w:rPr>
        <w:t xml:space="preserve">Na powierzchnię gorącej warstwy należy równomiernie nanieść posypkę odpowiednio wcześnie tak, aby została wgnieciona w warstwę przez walce. </w:t>
      </w:r>
    </w:p>
    <w:p w14:paraId="48FF5B70" w14:textId="77777777" w:rsidR="00102142" w:rsidRPr="006B7DAA" w:rsidRDefault="00102142" w:rsidP="00102142">
      <w:pPr>
        <w:jc w:val="both"/>
        <w:rPr>
          <w:sz w:val="20"/>
          <w:szCs w:val="20"/>
        </w:rPr>
      </w:pPr>
      <w:r w:rsidRPr="006B7DAA">
        <w:rPr>
          <w:sz w:val="20"/>
          <w:szCs w:val="20"/>
        </w:rPr>
        <w:lastRenderedPageBreak/>
        <w:t xml:space="preserve">Na powierzchnię gorącej warstwy należy równomiernie nanieść posypkę i dokładnie zawałować. Nanoszenie posypki powinno odbywać się maszynowo, a jedynie w miejscach trudno dostępnych dopuszcza się wykonanie ręczne. Niezwiązaną posypkę należy usunąć po ostygnięciu warstwy. </w:t>
      </w:r>
    </w:p>
    <w:p w14:paraId="0763B773" w14:textId="77777777" w:rsidR="00102142" w:rsidRPr="006B7DAA" w:rsidRDefault="00102142" w:rsidP="00102142">
      <w:pPr>
        <w:jc w:val="both"/>
        <w:rPr>
          <w:sz w:val="20"/>
          <w:szCs w:val="20"/>
        </w:rPr>
      </w:pPr>
      <w:r w:rsidRPr="006B7DAA">
        <w:rPr>
          <w:sz w:val="20"/>
          <w:szCs w:val="20"/>
        </w:rPr>
        <w:t xml:space="preserve">Przy wyborze uziarnienia posypki należy wziąć pod uwagę wymagania ochrony przed hałasem. Jeżeli wymaga się zmniejszenia hałasu od kół pojazdów, należy stosować posypkę o drobniejszym uziarnieniu. </w:t>
      </w:r>
    </w:p>
    <w:p w14:paraId="17816F80" w14:textId="77777777" w:rsidR="00102142" w:rsidRPr="006B7DAA" w:rsidRDefault="00102142" w:rsidP="00102142">
      <w:pPr>
        <w:jc w:val="both"/>
        <w:rPr>
          <w:sz w:val="20"/>
          <w:szCs w:val="20"/>
        </w:rPr>
      </w:pPr>
      <w:r w:rsidRPr="006B7DAA">
        <w:rPr>
          <w:sz w:val="20"/>
          <w:szCs w:val="20"/>
        </w:rPr>
        <w:t>Zalecana ilość posypki do warstwy z mieszanki SMA:</w:t>
      </w:r>
    </w:p>
    <w:p w14:paraId="5B9F483B" w14:textId="77777777" w:rsidR="00102142" w:rsidRPr="006B7DAA" w:rsidRDefault="00102142" w:rsidP="00102142">
      <w:pPr>
        <w:jc w:val="both"/>
        <w:rPr>
          <w:sz w:val="20"/>
          <w:szCs w:val="20"/>
        </w:rPr>
      </w:pPr>
      <w:r w:rsidRPr="006B7DAA">
        <w:rPr>
          <w:sz w:val="20"/>
          <w:szCs w:val="20"/>
        </w:rPr>
        <w:t>• kruszywo o wymiarze 2/4 mm: od 0,5 do 1,5 kg/m</w:t>
      </w:r>
      <w:r w:rsidRPr="006B7DAA">
        <w:rPr>
          <w:sz w:val="20"/>
          <w:szCs w:val="20"/>
          <w:vertAlign w:val="superscript"/>
        </w:rPr>
        <w:t>2</w:t>
      </w:r>
      <w:r w:rsidRPr="006B7DAA">
        <w:rPr>
          <w:sz w:val="20"/>
          <w:szCs w:val="20"/>
        </w:rPr>
        <w:t>,</w:t>
      </w:r>
    </w:p>
    <w:p w14:paraId="08A2EB42" w14:textId="77777777" w:rsidR="00102142" w:rsidRPr="006B7DAA" w:rsidRDefault="00102142" w:rsidP="00102142">
      <w:pPr>
        <w:jc w:val="both"/>
        <w:rPr>
          <w:sz w:val="20"/>
          <w:szCs w:val="20"/>
        </w:rPr>
      </w:pPr>
      <w:r w:rsidRPr="006B7DAA">
        <w:rPr>
          <w:sz w:val="20"/>
          <w:szCs w:val="20"/>
        </w:rPr>
        <w:t>• kruszywo o wymiarze 2/5 mm: od 1,0 do 2,0 kg/m</w:t>
      </w:r>
      <w:r w:rsidRPr="006B7DAA">
        <w:rPr>
          <w:sz w:val="20"/>
          <w:szCs w:val="20"/>
          <w:vertAlign w:val="superscript"/>
        </w:rPr>
        <w:t>2</w:t>
      </w:r>
    </w:p>
    <w:p w14:paraId="6D280510" w14:textId="77777777" w:rsidR="00102142" w:rsidRPr="006B7DAA" w:rsidRDefault="00102142" w:rsidP="00102142">
      <w:pPr>
        <w:jc w:val="both"/>
        <w:rPr>
          <w:sz w:val="20"/>
          <w:szCs w:val="20"/>
        </w:rPr>
      </w:pPr>
      <w:r w:rsidRPr="006B7DAA">
        <w:rPr>
          <w:sz w:val="20"/>
          <w:szCs w:val="20"/>
        </w:rPr>
        <w:t xml:space="preserve">W uzasadnionych przypadkach można nie stosować </w:t>
      </w:r>
      <w:proofErr w:type="spellStart"/>
      <w:r w:rsidRPr="006B7DAA">
        <w:rPr>
          <w:sz w:val="20"/>
          <w:szCs w:val="20"/>
        </w:rPr>
        <w:t>uszorstnienia</w:t>
      </w:r>
      <w:proofErr w:type="spellEnd"/>
      <w:r w:rsidRPr="006B7DAA">
        <w:rPr>
          <w:sz w:val="20"/>
          <w:szCs w:val="20"/>
        </w:rPr>
        <w:t>, na przykład w celu zmniejszenia hałaśliwości jezdni z mieszanek drobnoziarnistych na odcinkach obszarów zurbanizowanych.</w:t>
      </w:r>
    </w:p>
    <w:p w14:paraId="33571898" w14:textId="77777777" w:rsidR="00102142" w:rsidRPr="006B7DAA" w:rsidRDefault="00102142" w:rsidP="0010214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jc w:val="both"/>
        <w:rPr>
          <w:b/>
          <w:sz w:val="20"/>
          <w:szCs w:val="20"/>
        </w:rPr>
      </w:pPr>
      <w:r w:rsidRPr="006B7DAA">
        <w:rPr>
          <w:b/>
          <w:sz w:val="20"/>
          <w:szCs w:val="20"/>
        </w:rPr>
        <w:t>6. KONTROLA JAKO</w:t>
      </w:r>
      <w:r w:rsidRPr="006B7DAA">
        <w:rPr>
          <w:rFonts w:hint="eastAsia"/>
          <w:b/>
          <w:sz w:val="20"/>
          <w:szCs w:val="20"/>
        </w:rPr>
        <w:t>Ś</w:t>
      </w:r>
      <w:r w:rsidRPr="006B7DAA">
        <w:rPr>
          <w:b/>
          <w:sz w:val="20"/>
          <w:szCs w:val="20"/>
        </w:rPr>
        <w:t>CI ROBÓT</w:t>
      </w:r>
    </w:p>
    <w:p w14:paraId="2F575AB5" w14:textId="77777777" w:rsidR="00102142" w:rsidRPr="006B7DAA" w:rsidRDefault="00102142" w:rsidP="002D228C">
      <w:pPr>
        <w:pStyle w:val="podpkt11"/>
      </w:pPr>
      <w:r w:rsidRPr="006B7DAA">
        <w:t>6.1. Ogólne zasady kontroli jako</w:t>
      </w:r>
      <w:r w:rsidRPr="006B7DAA">
        <w:rPr>
          <w:rFonts w:hint="eastAsia"/>
        </w:rPr>
        <w:t>ś</w:t>
      </w:r>
      <w:r w:rsidRPr="006B7DAA">
        <w:t>ci robót</w:t>
      </w:r>
    </w:p>
    <w:p w14:paraId="453FA347" w14:textId="77777777" w:rsidR="00102142" w:rsidRPr="006B7DAA" w:rsidRDefault="00102142" w:rsidP="00102142">
      <w:pPr>
        <w:autoSpaceDE w:val="0"/>
        <w:autoSpaceDN w:val="0"/>
        <w:adjustRightInd w:val="0"/>
        <w:jc w:val="both"/>
        <w:rPr>
          <w:sz w:val="20"/>
          <w:szCs w:val="20"/>
        </w:rPr>
      </w:pPr>
      <w:r w:rsidRPr="006B7DAA">
        <w:rPr>
          <w:sz w:val="20"/>
          <w:szCs w:val="20"/>
        </w:rPr>
        <w:t>Ogólne zasady kontroli jako</w:t>
      </w:r>
      <w:r w:rsidRPr="006B7DAA">
        <w:rPr>
          <w:rFonts w:ascii="TimesNewRoman" w:eastAsia="TimesNewRoman" w:cs="TimesNewRoman" w:hint="eastAsia"/>
          <w:sz w:val="20"/>
          <w:szCs w:val="20"/>
        </w:rPr>
        <w:t>ś</w:t>
      </w:r>
      <w:r w:rsidRPr="006B7DAA">
        <w:rPr>
          <w:sz w:val="20"/>
          <w:szCs w:val="20"/>
        </w:rPr>
        <w:t>ci robót podano w ST D-M-00.00.00. „Wymagania ogólne” p.6.</w:t>
      </w:r>
    </w:p>
    <w:p w14:paraId="3567A63F" w14:textId="77777777" w:rsidR="00102142" w:rsidRPr="006B7DAA" w:rsidRDefault="00102142" w:rsidP="00102142">
      <w:pPr>
        <w:autoSpaceDE w:val="0"/>
        <w:autoSpaceDN w:val="0"/>
        <w:adjustRightInd w:val="0"/>
        <w:jc w:val="both"/>
        <w:rPr>
          <w:sz w:val="20"/>
          <w:szCs w:val="20"/>
        </w:rPr>
      </w:pPr>
      <w:r w:rsidRPr="006B7DAA">
        <w:rPr>
          <w:sz w:val="20"/>
          <w:szCs w:val="20"/>
        </w:rPr>
        <w:t>Badania mieszanki mineralno-asfaltowej AC nale</w:t>
      </w:r>
      <w:r w:rsidRPr="006B7DAA">
        <w:rPr>
          <w:rFonts w:ascii="TimesNewRoman" w:eastAsia="TimesNewRoman" w:cs="TimesNewRoman" w:hint="eastAsia"/>
          <w:sz w:val="20"/>
          <w:szCs w:val="20"/>
        </w:rPr>
        <w:t>ż</w:t>
      </w:r>
      <w:r w:rsidRPr="006B7DAA">
        <w:rPr>
          <w:sz w:val="20"/>
          <w:szCs w:val="20"/>
        </w:rPr>
        <w:t>y wykona</w:t>
      </w:r>
      <w:r w:rsidRPr="006B7DAA">
        <w:rPr>
          <w:rFonts w:ascii="TimesNewRoman" w:eastAsia="TimesNewRoman" w:cs="TimesNewRoman" w:hint="eastAsia"/>
          <w:sz w:val="20"/>
          <w:szCs w:val="20"/>
        </w:rPr>
        <w:t>ć</w:t>
      </w:r>
      <w:r w:rsidRPr="006B7DAA">
        <w:rPr>
          <w:rFonts w:ascii="TimesNewRoman" w:eastAsia="TimesNewRoman" w:cs="TimesNewRoman"/>
          <w:sz w:val="20"/>
          <w:szCs w:val="20"/>
        </w:rPr>
        <w:t xml:space="preserve"> </w:t>
      </w:r>
      <w:r w:rsidRPr="006B7DAA">
        <w:rPr>
          <w:sz w:val="20"/>
          <w:szCs w:val="20"/>
        </w:rPr>
        <w:t>zgodnie z normami podanymi w p. 8.2.2. WT-2 2014 (tablice 12, 13, 14).</w:t>
      </w:r>
    </w:p>
    <w:p w14:paraId="6461955A" w14:textId="77777777" w:rsidR="00102142" w:rsidRPr="006B7DAA" w:rsidRDefault="00102142" w:rsidP="002D228C">
      <w:pPr>
        <w:pStyle w:val="podpkt11"/>
      </w:pPr>
      <w:r w:rsidRPr="006B7DAA">
        <w:t>6.2. Badania przed przyst</w:t>
      </w:r>
      <w:r w:rsidRPr="006B7DAA">
        <w:rPr>
          <w:rFonts w:hint="eastAsia"/>
        </w:rPr>
        <w:t>ą</w:t>
      </w:r>
      <w:r w:rsidRPr="006B7DAA">
        <w:t>pieniem do robót</w:t>
      </w:r>
    </w:p>
    <w:p w14:paraId="0EAB8F11" w14:textId="77777777" w:rsidR="00102142" w:rsidRPr="006B7DAA" w:rsidRDefault="00102142" w:rsidP="00102142">
      <w:pPr>
        <w:autoSpaceDE w:val="0"/>
        <w:autoSpaceDN w:val="0"/>
        <w:adjustRightInd w:val="0"/>
        <w:jc w:val="both"/>
        <w:rPr>
          <w:sz w:val="20"/>
          <w:szCs w:val="20"/>
        </w:rPr>
      </w:pPr>
      <w:r w:rsidRPr="006B7DAA">
        <w:rPr>
          <w:sz w:val="20"/>
          <w:szCs w:val="20"/>
        </w:rPr>
        <w:t>Przed przyst</w:t>
      </w:r>
      <w:r w:rsidRPr="006B7DAA">
        <w:rPr>
          <w:rFonts w:ascii="TimesNewRoman" w:eastAsia="TimesNewRoman" w:cs="TimesNewRoman" w:hint="eastAsia"/>
          <w:sz w:val="20"/>
          <w:szCs w:val="20"/>
        </w:rPr>
        <w:t>ą</w:t>
      </w:r>
      <w:r w:rsidRPr="006B7DAA">
        <w:rPr>
          <w:sz w:val="20"/>
          <w:szCs w:val="20"/>
        </w:rPr>
        <w:t>pieniem do robót Wykonawca powinien przedstawi</w:t>
      </w:r>
      <w:r w:rsidRPr="006B7DAA">
        <w:rPr>
          <w:rFonts w:ascii="TimesNewRoman" w:eastAsia="TimesNewRoman" w:cs="TimesNewRoman" w:hint="eastAsia"/>
          <w:sz w:val="20"/>
          <w:szCs w:val="20"/>
        </w:rPr>
        <w:t>ć</w:t>
      </w:r>
      <w:r w:rsidRPr="006B7DAA">
        <w:rPr>
          <w:rFonts w:ascii="TimesNewRoman" w:eastAsia="TimesNewRoman" w:cs="TimesNewRoman"/>
          <w:sz w:val="20"/>
          <w:szCs w:val="20"/>
        </w:rPr>
        <w:t xml:space="preserve"> </w:t>
      </w:r>
      <w:r w:rsidRPr="006B7DAA">
        <w:rPr>
          <w:sz w:val="20"/>
          <w:szCs w:val="20"/>
        </w:rPr>
        <w:t>In</w:t>
      </w:r>
      <w:r w:rsidRPr="006B7DAA">
        <w:rPr>
          <w:rFonts w:ascii="TimesNewRoman" w:eastAsia="TimesNewRoman" w:cs="TimesNewRoman" w:hint="eastAsia"/>
          <w:sz w:val="20"/>
          <w:szCs w:val="20"/>
        </w:rPr>
        <w:t>ż</w:t>
      </w:r>
      <w:r w:rsidRPr="006B7DAA">
        <w:rPr>
          <w:sz w:val="20"/>
          <w:szCs w:val="20"/>
        </w:rPr>
        <w:t xml:space="preserve">ynierowi do akceptacji </w:t>
      </w:r>
      <w:r w:rsidRPr="006B7DAA">
        <w:rPr>
          <w:rFonts w:ascii="TimesNewRoman" w:eastAsia="TimesNewRoman" w:cs="TimesNewRoman" w:hint="eastAsia"/>
          <w:sz w:val="20"/>
          <w:szCs w:val="20"/>
        </w:rPr>
        <w:t>ź</w:t>
      </w:r>
      <w:r w:rsidRPr="006B7DAA">
        <w:rPr>
          <w:sz w:val="20"/>
          <w:szCs w:val="20"/>
        </w:rPr>
        <w:t>ródła poboru kruszyw oraz wszystkich dodatkowych materiałów, doł</w:t>
      </w:r>
      <w:r w:rsidRPr="006B7DAA">
        <w:rPr>
          <w:rFonts w:ascii="TimesNewRoman" w:eastAsia="TimesNewRoman" w:cs="TimesNewRoman" w:hint="eastAsia"/>
          <w:sz w:val="20"/>
          <w:szCs w:val="20"/>
        </w:rPr>
        <w:t>ą</w:t>
      </w:r>
      <w:r w:rsidRPr="006B7DAA">
        <w:rPr>
          <w:sz w:val="20"/>
          <w:szCs w:val="20"/>
        </w:rPr>
        <w:t>czaj</w:t>
      </w:r>
      <w:r w:rsidRPr="006B7DAA">
        <w:rPr>
          <w:rFonts w:ascii="TimesNewRoman" w:eastAsia="TimesNewRoman" w:cs="TimesNewRoman" w:hint="eastAsia"/>
          <w:sz w:val="20"/>
          <w:szCs w:val="20"/>
        </w:rPr>
        <w:t>ą</w:t>
      </w:r>
      <w:r w:rsidRPr="006B7DAA">
        <w:rPr>
          <w:sz w:val="20"/>
          <w:szCs w:val="20"/>
        </w:rPr>
        <w:t>c wszystkie dokumenty potwierdzaj</w:t>
      </w:r>
      <w:r w:rsidRPr="006B7DAA">
        <w:rPr>
          <w:rFonts w:ascii="TimesNewRoman" w:eastAsia="TimesNewRoman" w:cs="TimesNewRoman" w:hint="eastAsia"/>
          <w:sz w:val="20"/>
          <w:szCs w:val="20"/>
        </w:rPr>
        <w:t>ą</w:t>
      </w:r>
      <w:r w:rsidRPr="006B7DAA">
        <w:rPr>
          <w:sz w:val="20"/>
          <w:szCs w:val="20"/>
        </w:rPr>
        <w:t>ce jako</w:t>
      </w:r>
      <w:r w:rsidRPr="006B7DAA">
        <w:rPr>
          <w:rFonts w:ascii="TimesNewRoman" w:eastAsia="TimesNewRoman" w:cs="TimesNewRoman" w:hint="eastAsia"/>
          <w:sz w:val="20"/>
          <w:szCs w:val="20"/>
        </w:rPr>
        <w:t>ść</w:t>
      </w:r>
      <w:r w:rsidRPr="006B7DAA">
        <w:rPr>
          <w:rFonts w:ascii="TimesNewRoman" w:eastAsia="TimesNewRoman" w:cs="TimesNewRoman"/>
          <w:sz w:val="20"/>
          <w:szCs w:val="20"/>
        </w:rPr>
        <w:t xml:space="preserve"> </w:t>
      </w:r>
      <w:r w:rsidRPr="006B7DAA">
        <w:rPr>
          <w:sz w:val="20"/>
          <w:szCs w:val="20"/>
        </w:rPr>
        <w:t>materiałów składowych.</w:t>
      </w:r>
    </w:p>
    <w:p w14:paraId="669C2BD5" w14:textId="77777777" w:rsidR="00102142" w:rsidRPr="006B7DAA" w:rsidRDefault="00102142" w:rsidP="002D228C">
      <w:pPr>
        <w:pStyle w:val="podpkt11"/>
      </w:pPr>
      <w:r w:rsidRPr="006B7DAA">
        <w:t>6.3. Badania w czasie robót</w:t>
      </w:r>
    </w:p>
    <w:p w14:paraId="104A6E1D" w14:textId="77777777" w:rsidR="00102142" w:rsidRPr="006B7DAA" w:rsidRDefault="00102142" w:rsidP="00102142">
      <w:pPr>
        <w:autoSpaceDE w:val="0"/>
        <w:autoSpaceDN w:val="0"/>
        <w:adjustRightInd w:val="0"/>
        <w:rPr>
          <w:sz w:val="20"/>
          <w:szCs w:val="20"/>
        </w:rPr>
      </w:pPr>
      <w:r w:rsidRPr="006B7DAA">
        <w:rPr>
          <w:sz w:val="20"/>
          <w:szCs w:val="20"/>
        </w:rPr>
        <w:t xml:space="preserve">Tabela. Zakres oraz częstość badań i pomiarów w czasie wytwarzania i wbudowywania mieszanki. </w:t>
      </w:r>
    </w:p>
    <w:p w14:paraId="126EF8F3" w14:textId="77777777" w:rsidR="00102142" w:rsidRPr="00D2666E" w:rsidRDefault="00102142" w:rsidP="00102142">
      <w:pPr>
        <w:autoSpaceDE w:val="0"/>
        <w:autoSpaceDN w:val="0"/>
        <w:adjustRightInd w:val="0"/>
        <w:jc w:val="center"/>
        <w:rPr>
          <w:color w:val="FF0000"/>
          <w:sz w:val="20"/>
          <w:szCs w:val="20"/>
        </w:rPr>
      </w:pPr>
      <w:r w:rsidRPr="00D2666E">
        <w:rPr>
          <w:noProof/>
          <w:color w:val="FF0000"/>
          <w:sz w:val="20"/>
          <w:szCs w:val="20"/>
        </w:rPr>
        <w:drawing>
          <wp:inline distT="0" distB="0" distL="0" distR="0" wp14:anchorId="78BF4EBB" wp14:editId="5E3C5A90">
            <wp:extent cx="5832475" cy="4833371"/>
            <wp:effectExtent l="19050" t="0" r="0" b="0"/>
            <wp:docPr id="79" name="Obraz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76" cstate="print"/>
                    <a:srcRect/>
                    <a:stretch>
                      <a:fillRect/>
                    </a:stretch>
                  </pic:blipFill>
                  <pic:spPr bwMode="auto">
                    <a:xfrm>
                      <a:off x="0" y="0"/>
                      <a:ext cx="5832475" cy="4833371"/>
                    </a:xfrm>
                    <a:prstGeom prst="rect">
                      <a:avLst/>
                    </a:prstGeom>
                    <a:noFill/>
                    <a:ln w="9525">
                      <a:noFill/>
                      <a:miter lim="800000"/>
                      <a:headEnd/>
                      <a:tailEnd/>
                    </a:ln>
                  </pic:spPr>
                </pic:pic>
              </a:graphicData>
            </a:graphic>
          </wp:inline>
        </w:drawing>
      </w:r>
    </w:p>
    <w:p w14:paraId="46512E69" w14:textId="77777777" w:rsidR="00102142" w:rsidRPr="00366B6C" w:rsidRDefault="00102142" w:rsidP="00102142">
      <w:pPr>
        <w:keepNext/>
        <w:autoSpaceDE w:val="0"/>
        <w:autoSpaceDN w:val="0"/>
        <w:adjustRightInd w:val="0"/>
        <w:spacing w:before="60" w:after="60"/>
        <w:jc w:val="both"/>
        <w:rPr>
          <w:bCs/>
          <w:sz w:val="20"/>
          <w:szCs w:val="20"/>
          <w:u w:val="single"/>
        </w:rPr>
      </w:pPr>
      <w:r w:rsidRPr="00366B6C">
        <w:rPr>
          <w:bCs/>
          <w:sz w:val="20"/>
          <w:szCs w:val="20"/>
          <w:u w:val="single"/>
        </w:rPr>
        <w:t>6.3.1 Zawarto</w:t>
      </w:r>
      <w:r w:rsidRPr="00366B6C">
        <w:rPr>
          <w:rFonts w:hint="eastAsia"/>
          <w:bCs/>
          <w:sz w:val="20"/>
          <w:szCs w:val="20"/>
          <w:u w:val="single"/>
        </w:rPr>
        <w:t>ść</w:t>
      </w:r>
      <w:r w:rsidRPr="00366B6C">
        <w:rPr>
          <w:bCs/>
          <w:sz w:val="20"/>
          <w:szCs w:val="20"/>
          <w:u w:val="single"/>
        </w:rPr>
        <w:t xml:space="preserve"> lepiszcza rozpuszczalnego</w:t>
      </w:r>
    </w:p>
    <w:p w14:paraId="336E4B76" w14:textId="77777777" w:rsidR="00102142" w:rsidRPr="00366B6C" w:rsidRDefault="00102142" w:rsidP="00102142">
      <w:pPr>
        <w:autoSpaceDE w:val="0"/>
        <w:autoSpaceDN w:val="0"/>
        <w:adjustRightInd w:val="0"/>
        <w:jc w:val="both"/>
        <w:rPr>
          <w:sz w:val="20"/>
          <w:szCs w:val="20"/>
        </w:rPr>
      </w:pPr>
      <w:r w:rsidRPr="00366B6C">
        <w:rPr>
          <w:sz w:val="20"/>
          <w:szCs w:val="20"/>
        </w:rPr>
        <w:t xml:space="preserve">Niniejsze kryteria stosuje się przy ocenie według badań kontrolnych Zamawiającego. Badanie polega na wykonaniu ekstrakcji lepiszcza, zgodnie PN-EN 12697-1, z próbki pobranej z mieszanki mineralno-asfaltowej. Zawartość </w:t>
      </w:r>
      <w:r w:rsidRPr="00366B6C">
        <w:rPr>
          <w:sz w:val="20"/>
          <w:szCs w:val="20"/>
        </w:rPr>
        <w:lastRenderedPageBreak/>
        <w:t>rozpuszczalnego lepiszcza z każdej pobranej próbki nie może odbiegać od wartości projektowanej, z uwzględnieniem dopuszczalnej odchyłki ±0,3%</w:t>
      </w:r>
    </w:p>
    <w:p w14:paraId="2951B520" w14:textId="77777777" w:rsidR="00102142" w:rsidRPr="00366B6C" w:rsidRDefault="00102142" w:rsidP="00102142">
      <w:pPr>
        <w:keepNext/>
        <w:autoSpaceDE w:val="0"/>
        <w:autoSpaceDN w:val="0"/>
        <w:adjustRightInd w:val="0"/>
        <w:spacing w:before="60" w:after="60"/>
        <w:jc w:val="both"/>
        <w:rPr>
          <w:bCs/>
          <w:sz w:val="20"/>
          <w:szCs w:val="20"/>
          <w:u w:val="single"/>
        </w:rPr>
      </w:pPr>
      <w:r w:rsidRPr="00366B6C">
        <w:rPr>
          <w:bCs/>
          <w:sz w:val="20"/>
          <w:szCs w:val="20"/>
          <w:u w:val="single"/>
        </w:rPr>
        <w:t>6.3.2 Uziarnienie mieszanki mineralnej</w:t>
      </w:r>
    </w:p>
    <w:p w14:paraId="3E9E5C80" w14:textId="77777777" w:rsidR="00102142" w:rsidRPr="00366B6C" w:rsidRDefault="00102142" w:rsidP="00102142">
      <w:pPr>
        <w:autoSpaceDE w:val="0"/>
        <w:autoSpaceDN w:val="0"/>
        <w:adjustRightInd w:val="0"/>
        <w:jc w:val="both"/>
        <w:rPr>
          <w:sz w:val="20"/>
          <w:szCs w:val="20"/>
        </w:rPr>
      </w:pPr>
      <w:r w:rsidRPr="00366B6C">
        <w:rPr>
          <w:sz w:val="20"/>
          <w:szCs w:val="20"/>
        </w:rPr>
        <w:t>Po wykonaniu ekstrakcji lepiszcza nale</w:t>
      </w:r>
      <w:r w:rsidRPr="00366B6C">
        <w:rPr>
          <w:rFonts w:ascii="TimesNewRoman" w:eastAsia="TimesNewRoman" w:cs="TimesNewRoman" w:hint="eastAsia"/>
          <w:sz w:val="20"/>
          <w:szCs w:val="20"/>
        </w:rPr>
        <w:t>ż</w:t>
      </w:r>
      <w:r w:rsidRPr="00366B6C">
        <w:rPr>
          <w:sz w:val="20"/>
          <w:szCs w:val="20"/>
        </w:rPr>
        <w:t>y przeprowadzi</w:t>
      </w:r>
      <w:r w:rsidRPr="00366B6C">
        <w:rPr>
          <w:rFonts w:ascii="TimesNewRoman" w:eastAsia="TimesNewRoman" w:cs="TimesNewRoman" w:hint="eastAsia"/>
          <w:sz w:val="20"/>
          <w:szCs w:val="20"/>
        </w:rPr>
        <w:t>ć</w:t>
      </w:r>
      <w:r w:rsidRPr="00366B6C">
        <w:rPr>
          <w:rFonts w:ascii="TimesNewRoman" w:eastAsia="TimesNewRoman" w:cs="TimesNewRoman"/>
          <w:sz w:val="20"/>
          <w:szCs w:val="20"/>
        </w:rPr>
        <w:t xml:space="preserve"> </w:t>
      </w:r>
      <w:r w:rsidRPr="00366B6C">
        <w:rPr>
          <w:sz w:val="20"/>
          <w:szCs w:val="20"/>
        </w:rPr>
        <w:t>kontrol</w:t>
      </w:r>
      <w:r w:rsidRPr="00366B6C">
        <w:rPr>
          <w:rFonts w:ascii="TimesNewRoman" w:eastAsia="TimesNewRoman" w:cs="TimesNewRoman" w:hint="eastAsia"/>
          <w:sz w:val="20"/>
          <w:szCs w:val="20"/>
        </w:rPr>
        <w:t>ę</w:t>
      </w:r>
      <w:r w:rsidRPr="00366B6C">
        <w:rPr>
          <w:rFonts w:ascii="TimesNewRoman" w:eastAsia="TimesNewRoman" w:cs="TimesNewRoman"/>
          <w:sz w:val="20"/>
          <w:szCs w:val="20"/>
        </w:rPr>
        <w:t xml:space="preserve"> </w:t>
      </w:r>
      <w:r w:rsidRPr="00366B6C">
        <w:rPr>
          <w:sz w:val="20"/>
          <w:szCs w:val="20"/>
        </w:rPr>
        <w:t>uziarnienia mieszanki kruszywa mineralnego wg PNEN 12697-2. Uziarnienie ka</w:t>
      </w:r>
      <w:r w:rsidRPr="00366B6C">
        <w:rPr>
          <w:rFonts w:ascii="TimesNewRoman" w:eastAsia="TimesNewRoman" w:cs="TimesNewRoman" w:hint="eastAsia"/>
          <w:sz w:val="20"/>
          <w:szCs w:val="20"/>
        </w:rPr>
        <w:t>ż</w:t>
      </w:r>
      <w:r w:rsidRPr="00366B6C">
        <w:rPr>
          <w:sz w:val="20"/>
          <w:szCs w:val="20"/>
        </w:rPr>
        <w:t>dej próbki pobranej z lu</w:t>
      </w:r>
      <w:r w:rsidRPr="00366B6C">
        <w:rPr>
          <w:rFonts w:ascii="TimesNewRoman" w:eastAsia="TimesNewRoman" w:cs="TimesNewRoman" w:hint="eastAsia"/>
          <w:sz w:val="20"/>
          <w:szCs w:val="20"/>
        </w:rPr>
        <w:t>ź</w:t>
      </w:r>
      <w:r w:rsidRPr="00366B6C">
        <w:rPr>
          <w:sz w:val="20"/>
          <w:szCs w:val="20"/>
        </w:rPr>
        <w:t>nej mieszanki mineralno-asfaltowej nie mo</w:t>
      </w:r>
      <w:r w:rsidRPr="00366B6C">
        <w:rPr>
          <w:rFonts w:ascii="TimesNewRoman" w:eastAsia="TimesNewRoman" w:cs="TimesNewRoman" w:hint="eastAsia"/>
          <w:sz w:val="20"/>
          <w:szCs w:val="20"/>
        </w:rPr>
        <w:t>ż</w:t>
      </w:r>
      <w:r w:rsidRPr="00366B6C">
        <w:rPr>
          <w:sz w:val="20"/>
          <w:szCs w:val="20"/>
        </w:rPr>
        <w:t>e przekraczać poniższych odchyłek</w:t>
      </w:r>
    </w:p>
    <w:p w14:paraId="5C4F661A" w14:textId="77777777" w:rsidR="00102142" w:rsidRPr="00366B6C" w:rsidRDefault="00102142" w:rsidP="00102142">
      <w:pPr>
        <w:autoSpaceDE w:val="0"/>
        <w:autoSpaceDN w:val="0"/>
        <w:adjustRightInd w:val="0"/>
        <w:ind w:left="567" w:hanging="567"/>
        <w:jc w:val="both"/>
        <w:rPr>
          <w:sz w:val="20"/>
          <w:szCs w:val="20"/>
        </w:rPr>
      </w:pPr>
      <w:r w:rsidRPr="00366B6C">
        <w:rPr>
          <w:sz w:val="20"/>
          <w:szCs w:val="20"/>
        </w:rPr>
        <w:t xml:space="preserve">• Dopuszczalne odchyłki dotyczące pojedynczego wyniku badania, zawartości kruszywa o wymiarze &lt; 0,063 mm, ±2,0% (dla KR 1-2) </w:t>
      </w:r>
    </w:p>
    <w:p w14:paraId="6D0CD7D9" w14:textId="77777777" w:rsidR="00102142" w:rsidRPr="00366B6C" w:rsidRDefault="00102142" w:rsidP="00102142">
      <w:pPr>
        <w:autoSpaceDE w:val="0"/>
        <w:autoSpaceDN w:val="0"/>
        <w:adjustRightInd w:val="0"/>
        <w:ind w:left="567" w:hanging="567"/>
        <w:jc w:val="both"/>
        <w:rPr>
          <w:sz w:val="20"/>
          <w:szCs w:val="20"/>
        </w:rPr>
      </w:pPr>
      <w:r w:rsidRPr="00366B6C">
        <w:rPr>
          <w:sz w:val="20"/>
          <w:szCs w:val="20"/>
        </w:rPr>
        <w:t xml:space="preserve">• Dopuszczalne odchyłki dotyczące pojedynczego wyniku badania, zawartości kruszywa o wymiarze &lt; 0,063 mm, ±1,5% (dla ≥ KR 3) </w:t>
      </w:r>
    </w:p>
    <w:p w14:paraId="20C188F5" w14:textId="77777777" w:rsidR="00102142" w:rsidRPr="00366B6C" w:rsidRDefault="00102142" w:rsidP="00102142">
      <w:pPr>
        <w:autoSpaceDE w:val="0"/>
        <w:autoSpaceDN w:val="0"/>
        <w:adjustRightInd w:val="0"/>
        <w:ind w:left="567" w:hanging="567"/>
        <w:jc w:val="both"/>
        <w:rPr>
          <w:sz w:val="20"/>
          <w:szCs w:val="20"/>
        </w:rPr>
      </w:pPr>
      <w:r w:rsidRPr="00366B6C">
        <w:rPr>
          <w:sz w:val="20"/>
          <w:szCs w:val="20"/>
        </w:rPr>
        <w:t xml:space="preserve">• Dopuszczalne odchyłki dotyczące pojedynczego wyniku badania, zawartości kruszywa drobnego o wymiarze &lt;0,125 mm, ±2,0% </w:t>
      </w:r>
    </w:p>
    <w:p w14:paraId="3BAFF2D9" w14:textId="77777777" w:rsidR="00102142" w:rsidRPr="00366B6C" w:rsidRDefault="00102142" w:rsidP="00102142">
      <w:pPr>
        <w:autoSpaceDE w:val="0"/>
        <w:autoSpaceDN w:val="0"/>
        <w:adjustRightInd w:val="0"/>
        <w:ind w:left="567" w:hanging="567"/>
        <w:jc w:val="both"/>
        <w:rPr>
          <w:sz w:val="20"/>
          <w:szCs w:val="20"/>
        </w:rPr>
      </w:pPr>
      <w:r w:rsidRPr="00366B6C">
        <w:rPr>
          <w:sz w:val="20"/>
          <w:szCs w:val="20"/>
        </w:rPr>
        <w:t xml:space="preserve">• Dopuszczalne odchyłki dotyczące pojedynczego wyniku badania, zawartości kruszywa drobnego o wymiarze od 0,063 do 2 mm, ± 3,0% </w:t>
      </w:r>
    </w:p>
    <w:p w14:paraId="6804527C" w14:textId="77777777" w:rsidR="00102142" w:rsidRPr="00366B6C" w:rsidRDefault="00102142" w:rsidP="00102142">
      <w:pPr>
        <w:autoSpaceDE w:val="0"/>
        <w:autoSpaceDN w:val="0"/>
        <w:adjustRightInd w:val="0"/>
        <w:ind w:left="567" w:hanging="567"/>
        <w:jc w:val="both"/>
        <w:rPr>
          <w:sz w:val="20"/>
          <w:szCs w:val="20"/>
        </w:rPr>
      </w:pPr>
      <w:r w:rsidRPr="00366B6C">
        <w:rPr>
          <w:sz w:val="20"/>
          <w:szCs w:val="20"/>
        </w:rPr>
        <w:t xml:space="preserve">• Dopuszczalne odchyłki dotyczące pojedynczego wyniku, zawartości kruszywa grubego o wymiarze &gt;2, ±3,0% </w:t>
      </w:r>
    </w:p>
    <w:p w14:paraId="08DD4F38" w14:textId="77777777" w:rsidR="00102142" w:rsidRPr="00366B6C" w:rsidRDefault="00102142" w:rsidP="00102142">
      <w:pPr>
        <w:autoSpaceDE w:val="0"/>
        <w:autoSpaceDN w:val="0"/>
        <w:adjustRightInd w:val="0"/>
        <w:ind w:left="567" w:hanging="567"/>
        <w:jc w:val="both"/>
        <w:rPr>
          <w:sz w:val="20"/>
          <w:szCs w:val="20"/>
        </w:rPr>
      </w:pPr>
      <w:r w:rsidRPr="00366B6C">
        <w:rPr>
          <w:sz w:val="20"/>
          <w:szCs w:val="20"/>
        </w:rPr>
        <w:t xml:space="preserve">• Dopuszczalne odchyłki dotyczące pojedynczego wyniku badania, zawartości ziaren grubych D ±4,0%. (mieszanki drobnoziarniste &lt;16mm) </w:t>
      </w:r>
    </w:p>
    <w:p w14:paraId="2D34C799" w14:textId="77777777" w:rsidR="00102142" w:rsidRPr="00366B6C" w:rsidRDefault="00102142" w:rsidP="00102142">
      <w:pPr>
        <w:autoSpaceDE w:val="0"/>
        <w:autoSpaceDN w:val="0"/>
        <w:adjustRightInd w:val="0"/>
        <w:jc w:val="both"/>
        <w:rPr>
          <w:sz w:val="20"/>
          <w:szCs w:val="20"/>
        </w:rPr>
      </w:pPr>
      <w:r w:rsidRPr="00366B6C">
        <w:rPr>
          <w:sz w:val="20"/>
          <w:szCs w:val="20"/>
        </w:rPr>
        <w:t xml:space="preserve">Wymagania dotyczące udziału kruszywa grubego, drobnego i wypełniacza powinny być spełnione jednocześnie. </w:t>
      </w:r>
    </w:p>
    <w:p w14:paraId="5CDA1185" w14:textId="77777777" w:rsidR="00102142" w:rsidRPr="00366B6C" w:rsidRDefault="00102142" w:rsidP="00102142">
      <w:pPr>
        <w:keepNext/>
        <w:autoSpaceDE w:val="0"/>
        <w:autoSpaceDN w:val="0"/>
        <w:adjustRightInd w:val="0"/>
        <w:spacing w:before="60" w:after="60"/>
        <w:jc w:val="both"/>
        <w:rPr>
          <w:bCs/>
          <w:sz w:val="20"/>
          <w:szCs w:val="20"/>
          <w:u w:val="single"/>
        </w:rPr>
      </w:pPr>
      <w:r w:rsidRPr="00366B6C">
        <w:rPr>
          <w:bCs/>
          <w:sz w:val="20"/>
          <w:szCs w:val="20"/>
          <w:u w:val="single"/>
        </w:rPr>
        <w:t>6.3.3 Zawarto</w:t>
      </w:r>
      <w:r w:rsidRPr="00366B6C">
        <w:rPr>
          <w:rFonts w:hint="eastAsia"/>
          <w:bCs/>
          <w:sz w:val="20"/>
          <w:szCs w:val="20"/>
          <w:u w:val="single"/>
        </w:rPr>
        <w:t>ść</w:t>
      </w:r>
      <w:r w:rsidRPr="00366B6C">
        <w:rPr>
          <w:bCs/>
          <w:sz w:val="20"/>
          <w:szCs w:val="20"/>
          <w:u w:val="single"/>
        </w:rPr>
        <w:t xml:space="preserve"> wolnych przestrzeni w mieszance MMA</w:t>
      </w:r>
    </w:p>
    <w:p w14:paraId="34DF0C76" w14:textId="77777777" w:rsidR="00102142" w:rsidRPr="00366B6C" w:rsidRDefault="00102142" w:rsidP="00102142">
      <w:pPr>
        <w:autoSpaceDE w:val="0"/>
        <w:autoSpaceDN w:val="0"/>
        <w:adjustRightInd w:val="0"/>
        <w:jc w:val="both"/>
        <w:rPr>
          <w:sz w:val="20"/>
          <w:szCs w:val="20"/>
        </w:rPr>
      </w:pPr>
      <w:r w:rsidRPr="00366B6C">
        <w:rPr>
          <w:sz w:val="20"/>
          <w:szCs w:val="20"/>
        </w:rPr>
        <w:t>Zawarto</w:t>
      </w:r>
      <w:r w:rsidRPr="00366B6C">
        <w:rPr>
          <w:rFonts w:ascii="TimesNewRoman" w:eastAsia="TimesNewRoman" w:cs="TimesNewRoman" w:hint="eastAsia"/>
          <w:sz w:val="20"/>
          <w:szCs w:val="20"/>
        </w:rPr>
        <w:t>ść</w:t>
      </w:r>
      <w:r w:rsidRPr="00366B6C">
        <w:rPr>
          <w:rFonts w:ascii="TimesNewRoman" w:eastAsia="TimesNewRoman" w:cs="TimesNewRoman"/>
          <w:sz w:val="20"/>
          <w:szCs w:val="20"/>
        </w:rPr>
        <w:t xml:space="preserve"> </w:t>
      </w:r>
      <w:r w:rsidRPr="00366B6C">
        <w:rPr>
          <w:sz w:val="20"/>
          <w:szCs w:val="20"/>
        </w:rPr>
        <w:t>wolnych przestrzeni w próbkach Marshalla oblicza si</w:t>
      </w:r>
      <w:r w:rsidRPr="00366B6C">
        <w:rPr>
          <w:rFonts w:ascii="TimesNewRoman" w:eastAsia="TimesNewRoman" w:cs="TimesNewRoman" w:hint="eastAsia"/>
          <w:sz w:val="20"/>
          <w:szCs w:val="20"/>
        </w:rPr>
        <w:t>ę</w:t>
      </w:r>
      <w:r w:rsidRPr="00366B6C">
        <w:rPr>
          <w:rFonts w:ascii="TimesNewRoman" w:eastAsia="TimesNewRoman" w:cs="TimesNewRoman"/>
          <w:sz w:val="20"/>
          <w:szCs w:val="20"/>
        </w:rPr>
        <w:t xml:space="preserve"> </w:t>
      </w:r>
      <w:r w:rsidRPr="00366B6C">
        <w:rPr>
          <w:sz w:val="20"/>
          <w:szCs w:val="20"/>
        </w:rPr>
        <w:t>zgodnie z PN-EN 12697-8. Zawarto</w:t>
      </w:r>
      <w:r w:rsidRPr="00366B6C">
        <w:rPr>
          <w:rFonts w:ascii="TimesNewRoman" w:eastAsia="TimesNewRoman" w:cs="TimesNewRoman" w:hint="eastAsia"/>
          <w:sz w:val="20"/>
          <w:szCs w:val="20"/>
        </w:rPr>
        <w:t>ść</w:t>
      </w:r>
      <w:r w:rsidRPr="00366B6C">
        <w:rPr>
          <w:rFonts w:ascii="TimesNewRoman" w:eastAsia="TimesNewRoman" w:cs="TimesNewRoman"/>
          <w:sz w:val="20"/>
          <w:szCs w:val="20"/>
        </w:rPr>
        <w:t xml:space="preserve"> </w:t>
      </w:r>
      <w:r w:rsidRPr="00366B6C">
        <w:rPr>
          <w:sz w:val="20"/>
          <w:szCs w:val="20"/>
        </w:rPr>
        <w:t>wolnych przestrzeni nie mo</w:t>
      </w:r>
      <w:r w:rsidRPr="00366B6C">
        <w:rPr>
          <w:rFonts w:ascii="TimesNewRoman" w:eastAsia="TimesNewRoman" w:cs="TimesNewRoman" w:hint="eastAsia"/>
          <w:sz w:val="20"/>
          <w:szCs w:val="20"/>
        </w:rPr>
        <w:t>ż</w:t>
      </w:r>
      <w:r w:rsidRPr="00366B6C">
        <w:rPr>
          <w:sz w:val="20"/>
          <w:szCs w:val="20"/>
        </w:rPr>
        <w:t>e przekroczy</w:t>
      </w:r>
      <w:r w:rsidRPr="00366B6C">
        <w:rPr>
          <w:rFonts w:ascii="TimesNewRoman" w:eastAsia="TimesNewRoman" w:cs="TimesNewRoman" w:hint="eastAsia"/>
          <w:sz w:val="20"/>
          <w:szCs w:val="20"/>
        </w:rPr>
        <w:t>ć</w:t>
      </w:r>
      <w:r w:rsidRPr="00366B6C">
        <w:rPr>
          <w:rFonts w:ascii="TimesNewRoman" w:eastAsia="TimesNewRoman" w:cs="TimesNewRoman"/>
          <w:sz w:val="20"/>
          <w:szCs w:val="20"/>
        </w:rPr>
        <w:t xml:space="preserve"> </w:t>
      </w:r>
      <w:r w:rsidRPr="00366B6C">
        <w:rPr>
          <w:sz w:val="20"/>
          <w:szCs w:val="20"/>
        </w:rPr>
        <w:t>warto</w:t>
      </w:r>
      <w:r w:rsidRPr="00366B6C">
        <w:rPr>
          <w:rFonts w:ascii="TimesNewRoman" w:eastAsia="TimesNewRoman" w:cs="TimesNewRoman" w:hint="eastAsia"/>
          <w:sz w:val="20"/>
          <w:szCs w:val="20"/>
        </w:rPr>
        <w:t>ś</w:t>
      </w:r>
      <w:r w:rsidRPr="00366B6C">
        <w:rPr>
          <w:sz w:val="20"/>
          <w:szCs w:val="20"/>
        </w:rPr>
        <w:t>ci podanych w WT 2014 Tablica 27, 28, 29 w zale</w:t>
      </w:r>
      <w:r w:rsidRPr="00366B6C">
        <w:rPr>
          <w:rFonts w:ascii="TimesNewRoman" w:eastAsia="TimesNewRoman" w:cs="TimesNewRoman" w:hint="eastAsia"/>
          <w:sz w:val="20"/>
          <w:szCs w:val="20"/>
        </w:rPr>
        <w:t>ż</w:t>
      </w:r>
      <w:r w:rsidRPr="00366B6C">
        <w:rPr>
          <w:sz w:val="20"/>
          <w:szCs w:val="20"/>
        </w:rPr>
        <w:t>no</w:t>
      </w:r>
      <w:r w:rsidRPr="00366B6C">
        <w:rPr>
          <w:rFonts w:ascii="TimesNewRoman" w:eastAsia="TimesNewRoman" w:cs="TimesNewRoman" w:hint="eastAsia"/>
          <w:sz w:val="20"/>
          <w:szCs w:val="20"/>
        </w:rPr>
        <w:t>ś</w:t>
      </w:r>
      <w:r w:rsidRPr="00366B6C">
        <w:rPr>
          <w:sz w:val="20"/>
          <w:szCs w:val="20"/>
        </w:rPr>
        <w:t>ci od kategorii ruchu.</w:t>
      </w:r>
    </w:p>
    <w:p w14:paraId="6BEDC8FB" w14:textId="77777777" w:rsidR="00102142" w:rsidRPr="00366B6C" w:rsidRDefault="00102142" w:rsidP="00102142">
      <w:pPr>
        <w:keepNext/>
        <w:autoSpaceDE w:val="0"/>
        <w:autoSpaceDN w:val="0"/>
        <w:adjustRightInd w:val="0"/>
        <w:spacing w:before="60" w:after="60"/>
        <w:jc w:val="both"/>
        <w:rPr>
          <w:bCs/>
          <w:sz w:val="20"/>
          <w:szCs w:val="20"/>
          <w:u w:val="single"/>
        </w:rPr>
      </w:pPr>
      <w:r w:rsidRPr="00366B6C">
        <w:rPr>
          <w:bCs/>
          <w:sz w:val="20"/>
          <w:szCs w:val="20"/>
          <w:u w:val="single"/>
        </w:rPr>
        <w:t>6.3.4. Pomiar grubo</w:t>
      </w:r>
      <w:r w:rsidRPr="00366B6C">
        <w:rPr>
          <w:rFonts w:hint="eastAsia"/>
          <w:bCs/>
          <w:sz w:val="20"/>
          <w:szCs w:val="20"/>
          <w:u w:val="single"/>
        </w:rPr>
        <w:t>ś</w:t>
      </w:r>
      <w:r w:rsidRPr="00366B6C">
        <w:rPr>
          <w:bCs/>
          <w:sz w:val="20"/>
          <w:szCs w:val="20"/>
          <w:u w:val="single"/>
        </w:rPr>
        <w:t>ci warstwy PN-EN 12697-36</w:t>
      </w:r>
    </w:p>
    <w:p w14:paraId="1C443547" w14:textId="77777777" w:rsidR="00102142" w:rsidRPr="00366B6C" w:rsidRDefault="00102142" w:rsidP="00102142">
      <w:pPr>
        <w:autoSpaceDE w:val="0"/>
        <w:autoSpaceDN w:val="0"/>
        <w:adjustRightInd w:val="0"/>
        <w:jc w:val="both"/>
        <w:rPr>
          <w:sz w:val="20"/>
          <w:szCs w:val="20"/>
        </w:rPr>
      </w:pPr>
      <w:r w:rsidRPr="00366B6C">
        <w:rPr>
          <w:sz w:val="20"/>
          <w:szCs w:val="20"/>
        </w:rPr>
        <w:t>Grubości wykonanej warstwy należy określać na wyciętych próbkach (nie wycinać próbek na obiektach mostowych wiertnicą mechaniczną) z częstością 2 próbki na 1 km. Tolerancja dla grubości warstwy może wynosić ± 5 % grubości projektowanej, lecz nie więcej niż ± 0,5 cm.</w:t>
      </w:r>
    </w:p>
    <w:p w14:paraId="7FBCB470" w14:textId="77777777" w:rsidR="00102142" w:rsidRPr="00366B6C" w:rsidRDefault="00102142" w:rsidP="00102142">
      <w:pPr>
        <w:keepNext/>
        <w:autoSpaceDE w:val="0"/>
        <w:autoSpaceDN w:val="0"/>
        <w:adjustRightInd w:val="0"/>
        <w:spacing w:before="60" w:after="60"/>
        <w:jc w:val="both"/>
        <w:rPr>
          <w:bCs/>
          <w:sz w:val="20"/>
          <w:szCs w:val="20"/>
          <w:u w:val="single"/>
        </w:rPr>
      </w:pPr>
      <w:r w:rsidRPr="00366B6C">
        <w:rPr>
          <w:bCs/>
          <w:sz w:val="20"/>
          <w:szCs w:val="20"/>
          <w:u w:val="single"/>
        </w:rPr>
        <w:t>6.3.5. Wska</w:t>
      </w:r>
      <w:r w:rsidRPr="00366B6C">
        <w:rPr>
          <w:rFonts w:hint="eastAsia"/>
          <w:bCs/>
          <w:sz w:val="20"/>
          <w:szCs w:val="20"/>
          <w:u w:val="single"/>
        </w:rPr>
        <w:t>ź</w:t>
      </w:r>
      <w:r w:rsidRPr="00366B6C">
        <w:rPr>
          <w:bCs/>
          <w:sz w:val="20"/>
          <w:szCs w:val="20"/>
          <w:u w:val="single"/>
        </w:rPr>
        <w:t>nik zag</w:t>
      </w:r>
      <w:r w:rsidRPr="00366B6C">
        <w:rPr>
          <w:rFonts w:hint="eastAsia"/>
          <w:bCs/>
          <w:sz w:val="20"/>
          <w:szCs w:val="20"/>
          <w:u w:val="single"/>
        </w:rPr>
        <w:t>ę</w:t>
      </w:r>
      <w:r w:rsidRPr="00366B6C">
        <w:rPr>
          <w:bCs/>
          <w:sz w:val="20"/>
          <w:szCs w:val="20"/>
          <w:u w:val="single"/>
        </w:rPr>
        <w:t>szczenia warstwy wg PN-EN 13108-20 załącznik C4</w:t>
      </w:r>
    </w:p>
    <w:p w14:paraId="0563301E" w14:textId="77777777" w:rsidR="00102142" w:rsidRPr="00366B6C" w:rsidRDefault="00102142" w:rsidP="00102142">
      <w:pPr>
        <w:autoSpaceDE w:val="0"/>
        <w:autoSpaceDN w:val="0"/>
        <w:adjustRightInd w:val="0"/>
        <w:jc w:val="both"/>
        <w:rPr>
          <w:sz w:val="20"/>
          <w:szCs w:val="20"/>
        </w:rPr>
      </w:pPr>
      <w:r w:rsidRPr="00366B6C">
        <w:rPr>
          <w:sz w:val="20"/>
          <w:szCs w:val="20"/>
        </w:rPr>
        <w:t>Wskaźnik zagęszczenia warstwy należy sprawdzać na próbkach wyciętych z zagęszczonej warstwy z częstością podaną w p. 6.3. Wskaźnik zagęszczenia nie może być niższy niż 98,0%. Dopuszcza się za zgodą Inżyniera Kontraktu badania zagęszczenia warstwy metodami izotopowymi (zamiennie do cięcia próbek). Wykonawca wytnie próbki na każde życzenie Inżyniera w miejscach wątpliwych przez niego wskazanych.</w:t>
      </w:r>
    </w:p>
    <w:p w14:paraId="49399317" w14:textId="77777777" w:rsidR="00102142" w:rsidRPr="00366B6C" w:rsidRDefault="00102142" w:rsidP="00102142">
      <w:pPr>
        <w:keepNext/>
        <w:autoSpaceDE w:val="0"/>
        <w:autoSpaceDN w:val="0"/>
        <w:adjustRightInd w:val="0"/>
        <w:spacing w:before="60" w:after="60"/>
        <w:jc w:val="both"/>
        <w:rPr>
          <w:bCs/>
          <w:sz w:val="20"/>
          <w:szCs w:val="20"/>
          <w:u w:val="single"/>
        </w:rPr>
      </w:pPr>
      <w:r w:rsidRPr="00366B6C">
        <w:rPr>
          <w:bCs/>
          <w:sz w:val="20"/>
          <w:szCs w:val="20"/>
          <w:u w:val="single"/>
        </w:rPr>
        <w:t>6.3.6. Wolna przestrze</w:t>
      </w:r>
      <w:r w:rsidRPr="00366B6C">
        <w:rPr>
          <w:rFonts w:hint="eastAsia"/>
          <w:bCs/>
          <w:sz w:val="20"/>
          <w:szCs w:val="20"/>
          <w:u w:val="single"/>
        </w:rPr>
        <w:t>ń</w:t>
      </w:r>
      <w:r w:rsidRPr="00366B6C">
        <w:rPr>
          <w:bCs/>
          <w:sz w:val="20"/>
          <w:szCs w:val="20"/>
          <w:u w:val="single"/>
        </w:rPr>
        <w:t xml:space="preserve"> w zag</w:t>
      </w:r>
      <w:r w:rsidRPr="00366B6C">
        <w:rPr>
          <w:rFonts w:hint="eastAsia"/>
          <w:bCs/>
          <w:sz w:val="20"/>
          <w:szCs w:val="20"/>
          <w:u w:val="single"/>
        </w:rPr>
        <w:t>ę</w:t>
      </w:r>
      <w:r w:rsidRPr="00366B6C">
        <w:rPr>
          <w:bCs/>
          <w:sz w:val="20"/>
          <w:szCs w:val="20"/>
          <w:u w:val="single"/>
        </w:rPr>
        <w:t>szczonej warstwie</w:t>
      </w:r>
    </w:p>
    <w:p w14:paraId="40CCA8EE" w14:textId="77777777" w:rsidR="00102142" w:rsidRPr="00366B6C" w:rsidRDefault="00102142" w:rsidP="00102142">
      <w:pPr>
        <w:autoSpaceDE w:val="0"/>
        <w:autoSpaceDN w:val="0"/>
        <w:adjustRightInd w:val="0"/>
        <w:jc w:val="both"/>
        <w:rPr>
          <w:sz w:val="20"/>
          <w:szCs w:val="20"/>
        </w:rPr>
      </w:pPr>
      <w:r w:rsidRPr="00366B6C">
        <w:rPr>
          <w:sz w:val="20"/>
          <w:szCs w:val="20"/>
        </w:rPr>
        <w:t>Do obliczenia wolnej przestrzeni w warstwie należy przyjmować gęstość mieszanki mineralno-asfaltowej oznaczonej w dniu wykonywania kontrolowanej działki roboczej. Zawartość wolnej przestrzeni w warstwie powinna mieścić się w granicach dla KR 1-4 1,5-</w:t>
      </w:r>
      <w:r>
        <w:rPr>
          <w:sz w:val="20"/>
          <w:szCs w:val="20"/>
        </w:rPr>
        <w:t>5</w:t>
      </w:r>
      <w:r w:rsidRPr="00366B6C">
        <w:rPr>
          <w:sz w:val="20"/>
          <w:szCs w:val="20"/>
        </w:rPr>
        <w:t>,0%, dla KR 5-7 2,0-</w:t>
      </w:r>
      <w:r>
        <w:rPr>
          <w:sz w:val="20"/>
          <w:szCs w:val="20"/>
        </w:rPr>
        <w:t>5,0</w:t>
      </w:r>
      <w:r w:rsidRPr="00366B6C">
        <w:rPr>
          <w:sz w:val="20"/>
          <w:szCs w:val="20"/>
        </w:rPr>
        <w:t xml:space="preserve"> % (v/v). Zawartość wolnej przestrzeni w warstwie należy sprawdzać z częstością podaną w pkt. 6.3.</w:t>
      </w:r>
    </w:p>
    <w:p w14:paraId="0679888F" w14:textId="77777777" w:rsidR="00102142" w:rsidRPr="00366B6C" w:rsidRDefault="00102142" w:rsidP="00102142">
      <w:pPr>
        <w:keepNext/>
        <w:autoSpaceDE w:val="0"/>
        <w:autoSpaceDN w:val="0"/>
        <w:adjustRightInd w:val="0"/>
        <w:spacing w:before="60" w:after="60"/>
        <w:jc w:val="both"/>
        <w:rPr>
          <w:bCs/>
          <w:sz w:val="20"/>
          <w:szCs w:val="20"/>
          <w:u w:val="single"/>
        </w:rPr>
      </w:pPr>
      <w:r w:rsidRPr="00366B6C">
        <w:rPr>
          <w:bCs/>
          <w:sz w:val="20"/>
          <w:szCs w:val="20"/>
          <w:u w:val="single"/>
        </w:rPr>
        <w:t xml:space="preserve">6.3.7 </w:t>
      </w:r>
      <w:r w:rsidRPr="00366B6C">
        <w:rPr>
          <w:sz w:val="20"/>
          <w:szCs w:val="20"/>
          <w:u w:val="single"/>
        </w:rPr>
        <w:t xml:space="preserve">Wytrzymałość na ścinanie połączeń </w:t>
      </w:r>
      <w:proofErr w:type="spellStart"/>
      <w:r w:rsidRPr="00366B6C">
        <w:rPr>
          <w:sz w:val="20"/>
          <w:szCs w:val="20"/>
          <w:u w:val="single"/>
        </w:rPr>
        <w:t>międzywarstwowych</w:t>
      </w:r>
      <w:proofErr w:type="spellEnd"/>
      <w:r w:rsidRPr="00366B6C">
        <w:rPr>
          <w:sz w:val="20"/>
          <w:szCs w:val="20"/>
          <w:u w:val="single"/>
        </w:rPr>
        <w:t>.</w:t>
      </w:r>
    </w:p>
    <w:p w14:paraId="7F787E1B" w14:textId="77777777" w:rsidR="00102142" w:rsidRPr="00366B6C" w:rsidRDefault="00102142" w:rsidP="00102142">
      <w:pPr>
        <w:autoSpaceDE w:val="0"/>
        <w:autoSpaceDN w:val="0"/>
        <w:adjustRightInd w:val="0"/>
        <w:jc w:val="both"/>
        <w:rPr>
          <w:sz w:val="20"/>
          <w:szCs w:val="20"/>
        </w:rPr>
      </w:pPr>
      <w:r w:rsidRPr="00366B6C">
        <w:rPr>
          <w:sz w:val="20"/>
          <w:szCs w:val="20"/>
        </w:rPr>
        <w:t xml:space="preserve">Badanie </w:t>
      </w:r>
      <w:proofErr w:type="spellStart"/>
      <w:r w:rsidRPr="00366B6C">
        <w:rPr>
          <w:sz w:val="20"/>
          <w:szCs w:val="20"/>
        </w:rPr>
        <w:t>sczepności</w:t>
      </w:r>
      <w:proofErr w:type="spellEnd"/>
      <w:r w:rsidRPr="00366B6C">
        <w:rPr>
          <w:sz w:val="20"/>
          <w:szCs w:val="20"/>
        </w:rPr>
        <w:t xml:space="preserve"> </w:t>
      </w:r>
      <w:proofErr w:type="spellStart"/>
      <w:r w:rsidRPr="00366B6C">
        <w:rPr>
          <w:sz w:val="20"/>
          <w:szCs w:val="20"/>
        </w:rPr>
        <w:t>międzywarstwowej</w:t>
      </w:r>
      <w:proofErr w:type="spellEnd"/>
      <w:r w:rsidRPr="00366B6C">
        <w:rPr>
          <w:sz w:val="20"/>
          <w:szCs w:val="20"/>
        </w:rPr>
        <w:t xml:space="preserve"> należy wykonać wg metody </w:t>
      </w:r>
      <w:proofErr w:type="spellStart"/>
      <w:r w:rsidRPr="00366B6C">
        <w:rPr>
          <w:sz w:val="20"/>
          <w:szCs w:val="20"/>
        </w:rPr>
        <w:t>Leutnera</w:t>
      </w:r>
      <w:proofErr w:type="spellEnd"/>
      <w:r w:rsidRPr="00366B6C">
        <w:rPr>
          <w:sz w:val="20"/>
          <w:szCs w:val="20"/>
        </w:rPr>
        <w:t xml:space="preserve"> na próbkach Ø 150±2mm lub 100±2mm zgodnie z Zeszytem </w:t>
      </w:r>
      <w:proofErr w:type="spellStart"/>
      <w:r w:rsidRPr="00366B6C">
        <w:rPr>
          <w:sz w:val="20"/>
          <w:szCs w:val="20"/>
        </w:rPr>
        <w:t>IBDiM</w:t>
      </w:r>
      <w:proofErr w:type="spellEnd"/>
      <w:r w:rsidRPr="00366B6C">
        <w:rPr>
          <w:sz w:val="20"/>
          <w:szCs w:val="20"/>
        </w:rPr>
        <w:t xml:space="preserve"> nr 66. Wymagana wartość wynosi nie mniej niż 1,0 </w:t>
      </w:r>
      <w:proofErr w:type="spellStart"/>
      <w:r w:rsidRPr="00366B6C">
        <w:rPr>
          <w:sz w:val="20"/>
          <w:szCs w:val="20"/>
        </w:rPr>
        <w:t>MPa</w:t>
      </w:r>
      <w:proofErr w:type="spellEnd"/>
      <w:r w:rsidRPr="00366B6C">
        <w:rPr>
          <w:sz w:val="20"/>
          <w:szCs w:val="20"/>
        </w:rPr>
        <w:t xml:space="preserve">. </w:t>
      </w:r>
    </w:p>
    <w:p w14:paraId="4C8ADFCC" w14:textId="77777777" w:rsidR="00102142" w:rsidRPr="00366B6C" w:rsidRDefault="00102142" w:rsidP="00102142">
      <w:pPr>
        <w:autoSpaceDE w:val="0"/>
        <w:autoSpaceDN w:val="0"/>
        <w:adjustRightInd w:val="0"/>
        <w:jc w:val="both"/>
        <w:rPr>
          <w:sz w:val="20"/>
          <w:szCs w:val="20"/>
        </w:rPr>
      </w:pPr>
      <w:r w:rsidRPr="00366B6C">
        <w:rPr>
          <w:sz w:val="20"/>
          <w:szCs w:val="20"/>
        </w:rPr>
        <w:t xml:space="preserve">Dopuszcza się też inne sprawdzone metody badania </w:t>
      </w:r>
      <w:proofErr w:type="spellStart"/>
      <w:r w:rsidRPr="00366B6C">
        <w:rPr>
          <w:sz w:val="20"/>
          <w:szCs w:val="20"/>
        </w:rPr>
        <w:t>sczepności</w:t>
      </w:r>
      <w:proofErr w:type="spellEnd"/>
      <w:r w:rsidRPr="00366B6C">
        <w:rPr>
          <w:sz w:val="20"/>
          <w:szCs w:val="20"/>
        </w:rPr>
        <w:t xml:space="preserve">, przy czym metodą referencyjną jest metoda </w:t>
      </w:r>
      <w:proofErr w:type="spellStart"/>
      <w:r w:rsidRPr="00366B6C">
        <w:rPr>
          <w:sz w:val="20"/>
          <w:szCs w:val="20"/>
        </w:rPr>
        <w:t>Leutnera</w:t>
      </w:r>
      <w:proofErr w:type="spellEnd"/>
      <w:r w:rsidRPr="00366B6C">
        <w:rPr>
          <w:sz w:val="20"/>
          <w:szCs w:val="20"/>
        </w:rPr>
        <w:t>.</w:t>
      </w:r>
    </w:p>
    <w:p w14:paraId="06B8770B" w14:textId="77777777" w:rsidR="00102142" w:rsidRPr="00D2666E" w:rsidRDefault="00102142" w:rsidP="002D228C">
      <w:pPr>
        <w:pStyle w:val="podpkt11"/>
      </w:pPr>
      <w:r w:rsidRPr="00D2666E">
        <w:t>6.4. Badani dotycz</w:t>
      </w:r>
      <w:r w:rsidRPr="00D2666E">
        <w:rPr>
          <w:rFonts w:hint="eastAsia"/>
        </w:rPr>
        <w:t>ą</w:t>
      </w:r>
      <w:r w:rsidRPr="00D2666E">
        <w:t>ce cech geometrycznych warstwy nawierzchni z betonu asfaltowego</w:t>
      </w:r>
    </w:p>
    <w:p w14:paraId="6DBBA3FB" w14:textId="77777777" w:rsidR="00102142" w:rsidRPr="00366B6C" w:rsidRDefault="00102142" w:rsidP="00102142">
      <w:pPr>
        <w:keepNext/>
        <w:autoSpaceDE w:val="0"/>
        <w:autoSpaceDN w:val="0"/>
        <w:adjustRightInd w:val="0"/>
        <w:spacing w:before="60" w:after="60"/>
        <w:jc w:val="both"/>
        <w:rPr>
          <w:bCs/>
          <w:sz w:val="20"/>
          <w:szCs w:val="20"/>
          <w:u w:val="single"/>
        </w:rPr>
      </w:pPr>
      <w:r w:rsidRPr="00366B6C">
        <w:rPr>
          <w:bCs/>
          <w:sz w:val="20"/>
          <w:szCs w:val="20"/>
          <w:u w:val="single"/>
        </w:rPr>
        <w:t>6.4.1 Szeroko</w:t>
      </w:r>
      <w:r w:rsidRPr="00366B6C">
        <w:rPr>
          <w:rFonts w:hint="eastAsia"/>
          <w:bCs/>
          <w:sz w:val="20"/>
          <w:szCs w:val="20"/>
          <w:u w:val="single"/>
        </w:rPr>
        <w:t>ść</w:t>
      </w:r>
      <w:r w:rsidRPr="00366B6C">
        <w:rPr>
          <w:bCs/>
          <w:sz w:val="20"/>
          <w:szCs w:val="20"/>
          <w:u w:val="single"/>
        </w:rPr>
        <w:t xml:space="preserve"> warstwy</w:t>
      </w:r>
    </w:p>
    <w:p w14:paraId="528EBCDC" w14:textId="77777777" w:rsidR="00102142" w:rsidRPr="00366B6C" w:rsidRDefault="00102142" w:rsidP="00102142">
      <w:pPr>
        <w:pStyle w:val="Tekstpodstawowy"/>
        <w:spacing w:line="240" w:lineRule="auto"/>
        <w:rPr>
          <w:sz w:val="20"/>
        </w:rPr>
      </w:pPr>
      <w:r w:rsidRPr="00366B6C">
        <w:rPr>
          <w:sz w:val="20"/>
        </w:rPr>
        <w:t>Sprawdzenie szerokości warstwy polega na zmierzeniu w poziomie, taśmą mierniczą, odległości przeciwległych bocznych krawędzi z częstotliwością pomiarów minimum co 100 m pomiarów dla każdej jezdni.</w:t>
      </w:r>
    </w:p>
    <w:p w14:paraId="48F01452" w14:textId="77777777" w:rsidR="00102142" w:rsidRPr="00366B6C" w:rsidRDefault="00102142" w:rsidP="00102142">
      <w:pPr>
        <w:pStyle w:val="Tekstpodstawowy"/>
        <w:spacing w:line="240" w:lineRule="auto"/>
        <w:rPr>
          <w:sz w:val="20"/>
        </w:rPr>
      </w:pPr>
      <w:r w:rsidRPr="00366B6C">
        <w:rPr>
          <w:sz w:val="20"/>
        </w:rPr>
        <w:t>Szerokość wykonanej warstwy nieograniczonej krawężnikiem nie może różnić się od szerokości projektowanej o więcej niż + 5cm.</w:t>
      </w:r>
    </w:p>
    <w:p w14:paraId="3D4863CF" w14:textId="77777777" w:rsidR="00102142" w:rsidRPr="00366B6C" w:rsidRDefault="00102142" w:rsidP="00102142">
      <w:pPr>
        <w:keepNext/>
        <w:autoSpaceDE w:val="0"/>
        <w:autoSpaceDN w:val="0"/>
        <w:adjustRightInd w:val="0"/>
        <w:spacing w:before="60" w:after="60"/>
        <w:jc w:val="both"/>
        <w:rPr>
          <w:bCs/>
          <w:sz w:val="20"/>
          <w:szCs w:val="20"/>
          <w:u w:val="single"/>
        </w:rPr>
      </w:pPr>
      <w:r w:rsidRPr="00366B6C">
        <w:rPr>
          <w:bCs/>
          <w:sz w:val="20"/>
          <w:szCs w:val="20"/>
          <w:u w:val="single"/>
        </w:rPr>
        <w:t>6.4.2. Równość podłużna i poprzeczna warstwy</w:t>
      </w:r>
    </w:p>
    <w:p w14:paraId="1D29C3C2" w14:textId="77777777" w:rsidR="00102142" w:rsidRPr="00366B6C" w:rsidRDefault="00102142" w:rsidP="00102142">
      <w:pPr>
        <w:pStyle w:val="Tekstpodstawowy2"/>
        <w:rPr>
          <w:sz w:val="20"/>
          <w:szCs w:val="20"/>
        </w:rPr>
      </w:pPr>
      <w:r w:rsidRPr="00366B6C">
        <w:rPr>
          <w:sz w:val="20"/>
          <w:szCs w:val="20"/>
        </w:rPr>
        <w:t>Częstotliwość badań:</w:t>
      </w:r>
    </w:p>
    <w:p w14:paraId="6647AEDC" w14:textId="77777777" w:rsidR="00102142" w:rsidRPr="00366B6C" w:rsidRDefault="00102142" w:rsidP="00102142">
      <w:pPr>
        <w:pStyle w:val="Tekstpodstawowy2"/>
        <w:ind w:left="426" w:hanging="426"/>
        <w:rPr>
          <w:sz w:val="20"/>
          <w:szCs w:val="20"/>
        </w:rPr>
      </w:pPr>
      <w:r w:rsidRPr="00366B6C">
        <w:rPr>
          <w:sz w:val="20"/>
          <w:szCs w:val="20"/>
        </w:rPr>
        <w:t xml:space="preserve">- Równość podłużna - dla każdej jezdni i każdego pasa ruchu met. profilometryczna. Gdy nie ma możliwości wykonania IRI pomiar można wykonać </w:t>
      </w:r>
      <w:proofErr w:type="spellStart"/>
      <w:r w:rsidRPr="00366B6C">
        <w:rPr>
          <w:sz w:val="20"/>
          <w:szCs w:val="20"/>
        </w:rPr>
        <w:t>planografem</w:t>
      </w:r>
      <w:proofErr w:type="spellEnd"/>
      <w:r w:rsidRPr="00366B6C">
        <w:rPr>
          <w:sz w:val="20"/>
          <w:szCs w:val="20"/>
        </w:rPr>
        <w:t xml:space="preserve"> lub łatą i klinem..</w:t>
      </w:r>
    </w:p>
    <w:p w14:paraId="670C0F67" w14:textId="77777777" w:rsidR="00102142" w:rsidRPr="00366B6C" w:rsidRDefault="00102142" w:rsidP="00102142">
      <w:pPr>
        <w:pStyle w:val="Tekstpodstawowy2"/>
        <w:ind w:left="426" w:hanging="426"/>
        <w:rPr>
          <w:sz w:val="20"/>
          <w:szCs w:val="20"/>
        </w:rPr>
      </w:pPr>
      <w:r w:rsidRPr="00366B6C">
        <w:rPr>
          <w:sz w:val="20"/>
          <w:szCs w:val="20"/>
        </w:rPr>
        <w:t>- Równość poprzeczna – należy stosować metodę pomiaru profilometrycznego, oznaczenie wyznaczać z krokiem co 1 m. Gdy nie ma możliwości wykonania pomiaru profilografem pomiar należy wykonać metodą równoważną metodzie z wykorzystaniem łaty i klina nie rzadziej niż co 5 m.</w:t>
      </w:r>
    </w:p>
    <w:p w14:paraId="54B7C852" w14:textId="77777777" w:rsidR="00102142" w:rsidRPr="00366B6C" w:rsidRDefault="00102142" w:rsidP="00102142">
      <w:pPr>
        <w:pStyle w:val="Tekstpodstawowy2"/>
        <w:rPr>
          <w:sz w:val="20"/>
          <w:szCs w:val="20"/>
        </w:rPr>
      </w:pPr>
    </w:p>
    <w:p w14:paraId="298CCCD4" w14:textId="77777777" w:rsidR="00102142" w:rsidRPr="00366B6C" w:rsidRDefault="00102142" w:rsidP="00102142">
      <w:pPr>
        <w:pStyle w:val="Tekstpodstawowy2"/>
        <w:rPr>
          <w:sz w:val="20"/>
          <w:szCs w:val="20"/>
        </w:rPr>
      </w:pPr>
      <w:r w:rsidRPr="00366B6C">
        <w:rPr>
          <w:sz w:val="20"/>
          <w:szCs w:val="20"/>
        </w:rPr>
        <w:t>A. Ocena równości podłużnej</w:t>
      </w:r>
    </w:p>
    <w:p w14:paraId="199AAF18" w14:textId="77777777" w:rsidR="00102142" w:rsidRPr="00366B6C" w:rsidRDefault="00102142" w:rsidP="00102142">
      <w:pPr>
        <w:pStyle w:val="Tekstpodstawowy2"/>
        <w:rPr>
          <w:sz w:val="20"/>
          <w:szCs w:val="20"/>
        </w:rPr>
      </w:pPr>
      <w:r w:rsidRPr="00366B6C">
        <w:rPr>
          <w:sz w:val="20"/>
          <w:szCs w:val="20"/>
        </w:rPr>
        <w:t xml:space="preserve">W pomiarach równości nawierzchni należy stosować metody: </w:t>
      </w:r>
    </w:p>
    <w:p w14:paraId="5E3BE988" w14:textId="77777777" w:rsidR="00102142" w:rsidRPr="00366B6C" w:rsidRDefault="00102142" w:rsidP="00102142">
      <w:pPr>
        <w:pStyle w:val="Tekstpodstawowy2"/>
        <w:rPr>
          <w:sz w:val="20"/>
          <w:szCs w:val="20"/>
        </w:rPr>
      </w:pPr>
      <w:r w:rsidRPr="00366B6C">
        <w:rPr>
          <w:sz w:val="20"/>
          <w:szCs w:val="20"/>
        </w:rPr>
        <w:t xml:space="preserve">1) profilometryczną bazującą na wskaźnikach równości IRI; </w:t>
      </w:r>
    </w:p>
    <w:p w14:paraId="3B7B00FD" w14:textId="77777777" w:rsidR="00102142" w:rsidRPr="00366B6C" w:rsidRDefault="00102142" w:rsidP="00102142">
      <w:pPr>
        <w:pStyle w:val="Tekstpodstawowy2"/>
        <w:rPr>
          <w:sz w:val="20"/>
          <w:szCs w:val="20"/>
        </w:rPr>
      </w:pPr>
      <w:r w:rsidRPr="00366B6C">
        <w:rPr>
          <w:sz w:val="20"/>
          <w:szCs w:val="20"/>
        </w:rPr>
        <w:t xml:space="preserve">2) pomiaru ciągłego równoważną użyciu łaty i klina z wykorzystaniem </w:t>
      </w:r>
      <w:proofErr w:type="spellStart"/>
      <w:r w:rsidRPr="00366B6C">
        <w:rPr>
          <w:sz w:val="20"/>
          <w:szCs w:val="20"/>
        </w:rPr>
        <w:t>planografu</w:t>
      </w:r>
      <w:proofErr w:type="spellEnd"/>
      <w:r w:rsidRPr="00366B6C">
        <w:rPr>
          <w:sz w:val="20"/>
          <w:szCs w:val="20"/>
        </w:rPr>
        <w:t xml:space="preserve"> </w:t>
      </w:r>
    </w:p>
    <w:p w14:paraId="78E1CA0A" w14:textId="77777777" w:rsidR="00102142" w:rsidRPr="00366B6C" w:rsidRDefault="00102142" w:rsidP="00102142">
      <w:pPr>
        <w:pStyle w:val="Tekstpodstawowy2"/>
        <w:rPr>
          <w:sz w:val="20"/>
          <w:szCs w:val="20"/>
        </w:rPr>
      </w:pPr>
      <w:r w:rsidRPr="00366B6C">
        <w:rPr>
          <w:sz w:val="20"/>
          <w:szCs w:val="20"/>
        </w:rPr>
        <w:t xml:space="preserve">Do oceny równości podłużnej warstwy ścieralnej nawierzchni dróg klasy A, S, GP oraz G należy stosować metodę profilometryczną bazującą na wskaźnikach równości IRI [mm/m]. Kierunek pomiaru powinien być zgodny z projektowanym kierunkiem jazdy. Profil nierówności warstwy nawierzchni należy </w:t>
      </w:r>
    </w:p>
    <w:p w14:paraId="0910E390" w14:textId="77777777" w:rsidR="00102142" w:rsidRPr="00366B6C" w:rsidRDefault="00102142" w:rsidP="00102142">
      <w:pPr>
        <w:pStyle w:val="Tekstpodstawowy2"/>
        <w:rPr>
          <w:sz w:val="20"/>
          <w:szCs w:val="20"/>
        </w:rPr>
      </w:pPr>
      <w:r w:rsidRPr="00366B6C">
        <w:rPr>
          <w:sz w:val="20"/>
          <w:szCs w:val="20"/>
        </w:rPr>
        <w:t xml:space="preserve">rejestrować z krokiem co 10 cm. </w:t>
      </w:r>
    </w:p>
    <w:p w14:paraId="67F6BD96" w14:textId="77777777" w:rsidR="00102142" w:rsidRPr="00366B6C" w:rsidRDefault="00102142" w:rsidP="00102142">
      <w:pPr>
        <w:pStyle w:val="Tekstpodstawowy2"/>
        <w:rPr>
          <w:sz w:val="20"/>
          <w:szCs w:val="20"/>
        </w:rPr>
      </w:pPr>
      <w:r w:rsidRPr="00366B6C">
        <w:rPr>
          <w:sz w:val="20"/>
          <w:szCs w:val="20"/>
        </w:rPr>
        <w:t xml:space="preserve">Wartość IRI należy wyznaczać z krokiem co 50 m. Długość ocenianego odcinka nawierzchni nie powinna być większa niż 1 000 m. Odcinek końcowy o długości mniejszej niż 500 m należy oceniać łącznie z odcinkiem poprzedzającym. Do oceny równości odcinka nawierzchni ustala się minimalną liczbę wskaźników IRI równą 5. W przypadku odbioru robót na krótkich odcinkach nawierzchni, których całkowita długość jest mniejsza niż 250 m dopuszcza się wyznaczanie wskaźników IRI z krokiem mniejszym niż 50 m, przy czym należy ustalać maksymalną możliwą długość kroku pomiarowego, z uwzględnieniem minimalnej wymaganej liczby wskaźników </w:t>
      </w:r>
      <w:proofErr w:type="spellStart"/>
      <w:r w:rsidRPr="00366B6C">
        <w:rPr>
          <w:sz w:val="20"/>
          <w:szCs w:val="20"/>
        </w:rPr>
        <w:t>IRIrównej</w:t>
      </w:r>
      <w:proofErr w:type="spellEnd"/>
      <w:r w:rsidRPr="00366B6C">
        <w:rPr>
          <w:sz w:val="20"/>
          <w:szCs w:val="20"/>
        </w:rPr>
        <w:t xml:space="preserve"> 5. Wymagana równość podłużna jest określona przez dopuszczalną wartość średnią wyników pomiaru </w:t>
      </w:r>
      <w:proofErr w:type="spellStart"/>
      <w:r w:rsidRPr="00366B6C">
        <w:rPr>
          <w:sz w:val="20"/>
          <w:szCs w:val="20"/>
        </w:rPr>
        <w:t>IRIśr</w:t>
      </w:r>
      <w:proofErr w:type="spellEnd"/>
      <w:r w:rsidRPr="00366B6C">
        <w:rPr>
          <w:sz w:val="20"/>
          <w:szCs w:val="20"/>
        </w:rPr>
        <w:t xml:space="preserve"> oraz dopuszczalną wartość maksymalną pojedynczego pomiaru </w:t>
      </w:r>
      <w:proofErr w:type="spellStart"/>
      <w:r w:rsidRPr="00366B6C">
        <w:rPr>
          <w:sz w:val="20"/>
          <w:szCs w:val="20"/>
        </w:rPr>
        <w:t>IRImax</w:t>
      </w:r>
      <w:proofErr w:type="spellEnd"/>
      <w:r w:rsidRPr="00366B6C">
        <w:rPr>
          <w:sz w:val="20"/>
          <w:szCs w:val="20"/>
        </w:rPr>
        <w:t>, których nie można przekroczyć na długości ocenianego odcinka nawierzchni. Wartości dopuszczalne przy odbiorze warstwy ścieralnej metodą profilometryczną określa Tablica:</w:t>
      </w:r>
    </w:p>
    <w:p w14:paraId="7FD41F1F" w14:textId="77777777" w:rsidR="00102142" w:rsidRPr="00D2666E" w:rsidRDefault="00102142" w:rsidP="00102142">
      <w:pPr>
        <w:pStyle w:val="Tekstpodstawowy2"/>
        <w:rPr>
          <w:color w:val="FF0000"/>
          <w:sz w:val="20"/>
          <w:szCs w:val="20"/>
        </w:rPr>
      </w:pPr>
      <w:r w:rsidRPr="00D2666E">
        <w:rPr>
          <w:noProof/>
          <w:color w:val="FF0000"/>
          <w:sz w:val="20"/>
          <w:szCs w:val="20"/>
        </w:rPr>
        <w:drawing>
          <wp:inline distT="0" distB="0" distL="0" distR="0" wp14:anchorId="4C6B1F40" wp14:editId="449ACB64">
            <wp:extent cx="5547995" cy="2044700"/>
            <wp:effectExtent l="19050" t="0" r="0" b="0"/>
            <wp:docPr id="80"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7" cstate="print"/>
                    <a:srcRect/>
                    <a:stretch>
                      <a:fillRect/>
                    </a:stretch>
                  </pic:blipFill>
                  <pic:spPr bwMode="auto">
                    <a:xfrm>
                      <a:off x="0" y="0"/>
                      <a:ext cx="5547995" cy="2044700"/>
                    </a:xfrm>
                    <a:prstGeom prst="rect">
                      <a:avLst/>
                    </a:prstGeom>
                    <a:noFill/>
                    <a:ln w="9525">
                      <a:noFill/>
                      <a:miter lim="800000"/>
                      <a:headEnd/>
                      <a:tailEnd/>
                    </a:ln>
                  </pic:spPr>
                </pic:pic>
              </a:graphicData>
            </a:graphic>
          </wp:inline>
        </w:drawing>
      </w:r>
    </w:p>
    <w:p w14:paraId="07BADD3B" w14:textId="77777777" w:rsidR="00102142" w:rsidRPr="00750BDF" w:rsidRDefault="00102142" w:rsidP="00102142">
      <w:pPr>
        <w:pStyle w:val="Tekstpodstawowy2"/>
        <w:rPr>
          <w:sz w:val="20"/>
          <w:szCs w:val="20"/>
        </w:rPr>
      </w:pPr>
      <w:r w:rsidRPr="00750BDF">
        <w:rPr>
          <w:sz w:val="20"/>
          <w:szCs w:val="20"/>
        </w:rPr>
        <w:t xml:space="preserve">* w przypadku: </w:t>
      </w:r>
    </w:p>
    <w:p w14:paraId="26C5C261" w14:textId="77777777" w:rsidR="00102142" w:rsidRPr="00750BDF" w:rsidRDefault="00102142" w:rsidP="00102142">
      <w:pPr>
        <w:pStyle w:val="Tekstpodstawowy2"/>
        <w:rPr>
          <w:sz w:val="20"/>
          <w:szCs w:val="20"/>
        </w:rPr>
      </w:pPr>
      <w:r w:rsidRPr="00750BDF">
        <w:rPr>
          <w:sz w:val="20"/>
          <w:szCs w:val="20"/>
        </w:rPr>
        <w:t xml:space="preserve">−odbioru odcinków warstwy nawierzchni o całkowitej długości mniejszej niż 500 m, </w:t>
      </w:r>
    </w:p>
    <w:p w14:paraId="0BBEC195" w14:textId="77777777" w:rsidR="00102142" w:rsidRPr="00750BDF" w:rsidRDefault="00102142" w:rsidP="00102142">
      <w:pPr>
        <w:pStyle w:val="Tekstpodstawowy2"/>
        <w:rPr>
          <w:sz w:val="20"/>
          <w:szCs w:val="20"/>
        </w:rPr>
      </w:pPr>
      <w:r w:rsidRPr="00750BDF">
        <w:rPr>
          <w:sz w:val="20"/>
          <w:szCs w:val="20"/>
        </w:rPr>
        <w:t xml:space="preserve">−odbioru robót polegających na ułożeniu na istniejącej nawierzchni jedynie warstwy ścieralnej (niezależnie od długości odcinka robót), dopuszczalną wartość </w:t>
      </w:r>
      <w:proofErr w:type="spellStart"/>
      <w:r w:rsidRPr="00750BDF">
        <w:rPr>
          <w:sz w:val="20"/>
          <w:szCs w:val="20"/>
        </w:rPr>
        <w:t>IRIśr</w:t>
      </w:r>
      <w:proofErr w:type="spellEnd"/>
      <w:r w:rsidRPr="00750BDF">
        <w:rPr>
          <w:sz w:val="20"/>
          <w:szCs w:val="20"/>
        </w:rPr>
        <w:t xml:space="preserve"> wg tabeli należy zwiększyć o 0,2 mm/m. </w:t>
      </w:r>
    </w:p>
    <w:p w14:paraId="30152967" w14:textId="77777777" w:rsidR="00102142" w:rsidRPr="00750BDF" w:rsidRDefault="00102142" w:rsidP="00102142">
      <w:pPr>
        <w:pStyle w:val="Tekstpodstawowy2"/>
        <w:rPr>
          <w:sz w:val="20"/>
          <w:szCs w:val="20"/>
        </w:rPr>
      </w:pPr>
    </w:p>
    <w:p w14:paraId="36E217B4" w14:textId="77777777" w:rsidR="00102142" w:rsidRPr="00750BDF" w:rsidRDefault="00102142" w:rsidP="00102142">
      <w:pPr>
        <w:pStyle w:val="Tekstpodstawowy2"/>
        <w:rPr>
          <w:sz w:val="20"/>
          <w:szCs w:val="20"/>
        </w:rPr>
      </w:pPr>
      <w:r w:rsidRPr="00750BDF">
        <w:rPr>
          <w:sz w:val="20"/>
          <w:szCs w:val="20"/>
        </w:rPr>
        <w:t xml:space="preserve">Do oceny równości podłużnej warstwy ścieralnej nawierzchni dróg klasy Z, L, D oraz placów i parkingów należy stosować metodę pomiaru ciągłego równoważną użyciu łaty i klina z wykorzystaniem </w:t>
      </w:r>
      <w:proofErr w:type="spellStart"/>
      <w:r w:rsidRPr="00750BDF">
        <w:rPr>
          <w:sz w:val="20"/>
          <w:szCs w:val="20"/>
        </w:rPr>
        <w:t>planografu</w:t>
      </w:r>
      <w:proofErr w:type="spellEnd"/>
      <w:r w:rsidRPr="00750BDF">
        <w:rPr>
          <w:sz w:val="20"/>
          <w:szCs w:val="20"/>
        </w:rPr>
        <w:t xml:space="preserve">, umożliwiającego wyznaczanie odchyleń równości podłużnej jako największej odległości (prześwitu) pomiędzy teoretyczną linią łączącą spody kółek jezdnych urządzenia a mierzoną powierzchnią warstwy [mm]. W miejscach niedostępnych dla </w:t>
      </w:r>
      <w:proofErr w:type="spellStart"/>
      <w:r w:rsidRPr="00750BDF">
        <w:rPr>
          <w:sz w:val="20"/>
          <w:szCs w:val="20"/>
        </w:rPr>
        <w:t>planografu</w:t>
      </w:r>
      <w:proofErr w:type="spellEnd"/>
      <w:r w:rsidRPr="00750BDF">
        <w:rPr>
          <w:sz w:val="20"/>
          <w:szCs w:val="20"/>
        </w:rPr>
        <w:t xml:space="preserve"> pomiar równości podłużnej warstw nawierzchni należy wykonać w sposób ciągły z użyciem łaty i klina. </w:t>
      </w:r>
    </w:p>
    <w:p w14:paraId="1AB43294" w14:textId="77777777" w:rsidR="00102142" w:rsidRPr="00750BDF" w:rsidRDefault="00102142" w:rsidP="00102142">
      <w:pPr>
        <w:pStyle w:val="Tekstpodstawowy2"/>
        <w:rPr>
          <w:sz w:val="20"/>
          <w:szCs w:val="20"/>
        </w:rPr>
      </w:pPr>
      <w:r w:rsidRPr="00750BDF">
        <w:rPr>
          <w:sz w:val="20"/>
          <w:szCs w:val="20"/>
        </w:rPr>
        <w:t xml:space="preserve">Wartości dopuszczalne odchyleń równości podłużnej przy odbiorze warstwy </w:t>
      </w:r>
      <w:proofErr w:type="spellStart"/>
      <w:r w:rsidRPr="00750BDF">
        <w:rPr>
          <w:sz w:val="20"/>
          <w:szCs w:val="20"/>
        </w:rPr>
        <w:t>planografem</w:t>
      </w:r>
      <w:proofErr w:type="spellEnd"/>
      <w:r w:rsidRPr="00750BDF">
        <w:rPr>
          <w:sz w:val="20"/>
          <w:szCs w:val="20"/>
        </w:rPr>
        <w:t xml:space="preserve"> (łatą i klinem) określa Tablica:</w:t>
      </w:r>
    </w:p>
    <w:p w14:paraId="0E05179C" w14:textId="77777777" w:rsidR="00102142" w:rsidRPr="00750BDF" w:rsidRDefault="00102142" w:rsidP="00102142">
      <w:pPr>
        <w:pStyle w:val="Tekstpodstawowy2"/>
        <w:rPr>
          <w:sz w:val="20"/>
          <w:szCs w:val="20"/>
        </w:rPr>
      </w:pPr>
      <w:r w:rsidRPr="00750BDF">
        <w:rPr>
          <w:noProof/>
          <w:sz w:val="20"/>
          <w:szCs w:val="20"/>
        </w:rPr>
        <w:drawing>
          <wp:inline distT="0" distB="0" distL="0" distR="0" wp14:anchorId="01799FD0" wp14:editId="31F491EE">
            <wp:extent cx="5805170" cy="1797685"/>
            <wp:effectExtent l="19050" t="0" r="5080" b="0"/>
            <wp:docPr id="81" name="Obraz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78" cstate="print"/>
                    <a:srcRect/>
                    <a:stretch>
                      <a:fillRect/>
                    </a:stretch>
                  </pic:blipFill>
                  <pic:spPr bwMode="auto">
                    <a:xfrm>
                      <a:off x="0" y="0"/>
                      <a:ext cx="5805170" cy="1797685"/>
                    </a:xfrm>
                    <a:prstGeom prst="rect">
                      <a:avLst/>
                    </a:prstGeom>
                    <a:noFill/>
                    <a:ln w="9525">
                      <a:noFill/>
                      <a:miter lim="800000"/>
                      <a:headEnd/>
                      <a:tailEnd/>
                    </a:ln>
                  </pic:spPr>
                </pic:pic>
              </a:graphicData>
            </a:graphic>
          </wp:inline>
        </w:drawing>
      </w:r>
    </w:p>
    <w:p w14:paraId="746765DB" w14:textId="77777777" w:rsidR="00102142" w:rsidRPr="00750BDF" w:rsidRDefault="00102142" w:rsidP="00102142">
      <w:pPr>
        <w:pStyle w:val="Tekstpodstawowy2"/>
        <w:rPr>
          <w:sz w:val="20"/>
          <w:szCs w:val="20"/>
        </w:rPr>
      </w:pPr>
    </w:p>
    <w:p w14:paraId="3DBB6683" w14:textId="77777777" w:rsidR="00102142" w:rsidRPr="00750BDF" w:rsidRDefault="00102142" w:rsidP="00102142">
      <w:pPr>
        <w:pStyle w:val="Tekstpodstawowy2"/>
        <w:rPr>
          <w:sz w:val="20"/>
          <w:szCs w:val="20"/>
        </w:rPr>
      </w:pPr>
      <w:r w:rsidRPr="00750BDF">
        <w:rPr>
          <w:sz w:val="20"/>
          <w:szCs w:val="20"/>
        </w:rPr>
        <w:t xml:space="preserve">B. Pomiar równości poprzecznej warstwy ścieralnej </w:t>
      </w:r>
    </w:p>
    <w:p w14:paraId="5958956B" w14:textId="77777777" w:rsidR="00102142" w:rsidRPr="00750BDF" w:rsidRDefault="00102142" w:rsidP="00102142">
      <w:pPr>
        <w:pStyle w:val="Tekstpodstawowy2"/>
        <w:rPr>
          <w:sz w:val="20"/>
          <w:szCs w:val="20"/>
        </w:rPr>
      </w:pPr>
      <w:r w:rsidRPr="00750BDF">
        <w:rPr>
          <w:sz w:val="20"/>
          <w:szCs w:val="20"/>
        </w:rPr>
        <w:lastRenderedPageBreak/>
        <w:t xml:space="preserve">Do oceny równości poprzecznej warstw nawierzchni dróg wszystkich klas technicznych oraz placów i </w:t>
      </w:r>
    </w:p>
    <w:p w14:paraId="3668FDF1" w14:textId="77777777" w:rsidR="00102142" w:rsidRPr="00750BDF" w:rsidRDefault="00102142" w:rsidP="00102142">
      <w:pPr>
        <w:pStyle w:val="Tekstpodstawowy2"/>
        <w:rPr>
          <w:sz w:val="20"/>
          <w:szCs w:val="20"/>
        </w:rPr>
      </w:pPr>
      <w:r w:rsidRPr="00750BDF">
        <w:rPr>
          <w:sz w:val="20"/>
          <w:szCs w:val="20"/>
        </w:rPr>
        <w:t xml:space="preserve">parkingów należy stosować metodę pomiaru profilometrycznego równoważną użyciu łaty i klina, </w:t>
      </w:r>
    </w:p>
    <w:p w14:paraId="74E2D8BF" w14:textId="77777777" w:rsidR="00102142" w:rsidRPr="00750BDF" w:rsidRDefault="00102142" w:rsidP="00102142">
      <w:pPr>
        <w:pStyle w:val="Tekstpodstawowy2"/>
        <w:rPr>
          <w:sz w:val="20"/>
          <w:szCs w:val="20"/>
        </w:rPr>
      </w:pPr>
      <w:r w:rsidRPr="00750BDF">
        <w:rPr>
          <w:sz w:val="20"/>
          <w:szCs w:val="20"/>
        </w:rPr>
        <w:t xml:space="preserve">umożliwiającą wyznaczenie odchylenia równości w przekroju poprzecznym pasa ruchu/elementu drogi. </w:t>
      </w:r>
    </w:p>
    <w:p w14:paraId="3DA1FB31" w14:textId="77777777" w:rsidR="00102142" w:rsidRPr="00750BDF" w:rsidRDefault="00102142" w:rsidP="00102142">
      <w:pPr>
        <w:pStyle w:val="Tekstpodstawowy2"/>
        <w:rPr>
          <w:sz w:val="20"/>
          <w:szCs w:val="20"/>
        </w:rPr>
      </w:pPr>
      <w:r w:rsidRPr="00750BDF">
        <w:rPr>
          <w:sz w:val="20"/>
          <w:szCs w:val="20"/>
        </w:rPr>
        <w:t xml:space="preserve">Odchylenie to jest obliczane jako największa odległość (prześwit) pomiędzy teoretyczną łatą (o długości </w:t>
      </w:r>
    </w:p>
    <w:p w14:paraId="0A2E5E8C" w14:textId="77777777" w:rsidR="00102142" w:rsidRPr="00750BDF" w:rsidRDefault="00102142" w:rsidP="00102142">
      <w:pPr>
        <w:pStyle w:val="Tekstpodstawowy2"/>
        <w:rPr>
          <w:sz w:val="20"/>
          <w:szCs w:val="20"/>
        </w:rPr>
      </w:pPr>
      <w:r w:rsidRPr="00750BDF">
        <w:rPr>
          <w:sz w:val="20"/>
          <w:szCs w:val="20"/>
        </w:rPr>
        <w:t xml:space="preserve">2 m) a zarejestrowanym profilem poprzecznym warstwy. Efektywna szerokość pomiarowa jest równa </w:t>
      </w:r>
    </w:p>
    <w:p w14:paraId="2FEDC8DF" w14:textId="77777777" w:rsidR="00102142" w:rsidRPr="00750BDF" w:rsidRDefault="00102142" w:rsidP="00102142">
      <w:pPr>
        <w:pStyle w:val="Tekstpodstawowy2"/>
        <w:rPr>
          <w:sz w:val="20"/>
          <w:szCs w:val="20"/>
        </w:rPr>
      </w:pPr>
      <w:r w:rsidRPr="00750BDF">
        <w:rPr>
          <w:sz w:val="20"/>
          <w:szCs w:val="20"/>
        </w:rPr>
        <w:t xml:space="preserve">szerokości mierzonego pasa ruchu (elementu nawierzchni) z tolerancją ±15%. Wartość odchylenia </w:t>
      </w:r>
    </w:p>
    <w:p w14:paraId="503FECB3" w14:textId="77777777" w:rsidR="00102142" w:rsidRPr="00750BDF" w:rsidRDefault="00102142" w:rsidP="00102142">
      <w:pPr>
        <w:pStyle w:val="Tekstpodstawowy2"/>
        <w:rPr>
          <w:sz w:val="20"/>
          <w:szCs w:val="20"/>
        </w:rPr>
      </w:pPr>
      <w:r w:rsidRPr="00750BDF">
        <w:rPr>
          <w:sz w:val="20"/>
          <w:szCs w:val="20"/>
        </w:rPr>
        <w:t xml:space="preserve">równości poprzecznej należy wyznaczać z krokiem co 1 m. W miejscach niedostępnych dla profilografu </w:t>
      </w:r>
    </w:p>
    <w:p w14:paraId="3F687920" w14:textId="77777777" w:rsidR="00102142" w:rsidRPr="00750BDF" w:rsidRDefault="00102142" w:rsidP="00102142">
      <w:pPr>
        <w:pStyle w:val="Tekstpodstawowy2"/>
        <w:rPr>
          <w:sz w:val="20"/>
          <w:szCs w:val="20"/>
        </w:rPr>
      </w:pPr>
      <w:r w:rsidRPr="00750BDF">
        <w:rPr>
          <w:sz w:val="20"/>
          <w:szCs w:val="20"/>
        </w:rPr>
        <w:t xml:space="preserve">pomiar równości poprzecznej warstw nawierzchni należy wykonać z użyciem łaty i klina. Długość łaty w </w:t>
      </w:r>
    </w:p>
    <w:p w14:paraId="25FBA242" w14:textId="77777777" w:rsidR="00102142" w:rsidRPr="00750BDF" w:rsidRDefault="00102142" w:rsidP="00102142">
      <w:pPr>
        <w:pStyle w:val="Tekstpodstawowy2"/>
        <w:rPr>
          <w:sz w:val="20"/>
          <w:szCs w:val="20"/>
        </w:rPr>
      </w:pPr>
      <w:r w:rsidRPr="00750BDF">
        <w:rPr>
          <w:sz w:val="20"/>
          <w:szCs w:val="20"/>
        </w:rPr>
        <w:t xml:space="preserve">pomiarze równości poprzecznej powinna wynosić 2 m. Pomiar powinien być wykonywany nie rzadziej </w:t>
      </w:r>
    </w:p>
    <w:p w14:paraId="418C8B74" w14:textId="77777777" w:rsidR="00102142" w:rsidRPr="00750BDF" w:rsidRDefault="00102142" w:rsidP="00102142">
      <w:pPr>
        <w:pStyle w:val="Tekstpodstawowy2"/>
        <w:rPr>
          <w:sz w:val="20"/>
          <w:szCs w:val="20"/>
        </w:rPr>
      </w:pPr>
      <w:r w:rsidRPr="00750BDF">
        <w:rPr>
          <w:sz w:val="20"/>
          <w:szCs w:val="20"/>
        </w:rPr>
        <w:t xml:space="preserve">niż co 5 m. Wartości dopuszczalne odchyleń równości poprzecznej przy odbiorze warstwy określa </w:t>
      </w:r>
    </w:p>
    <w:p w14:paraId="47CEB3F0" w14:textId="77777777" w:rsidR="00102142" w:rsidRPr="00750BDF" w:rsidRDefault="00102142" w:rsidP="00102142">
      <w:pPr>
        <w:pStyle w:val="Tekstpodstawowy2"/>
        <w:rPr>
          <w:sz w:val="20"/>
          <w:szCs w:val="20"/>
        </w:rPr>
      </w:pPr>
      <w:r w:rsidRPr="00750BDF">
        <w:rPr>
          <w:sz w:val="20"/>
          <w:szCs w:val="20"/>
        </w:rPr>
        <w:t>tablica:</w:t>
      </w:r>
    </w:p>
    <w:p w14:paraId="5FD9CD03" w14:textId="77777777" w:rsidR="00102142" w:rsidRPr="00750BDF" w:rsidRDefault="00102142" w:rsidP="00102142">
      <w:pPr>
        <w:pStyle w:val="Tekstpodstawowy2"/>
        <w:rPr>
          <w:sz w:val="20"/>
          <w:szCs w:val="20"/>
        </w:rPr>
      </w:pPr>
      <w:r w:rsidRPr="00750BDF">
        <w:rPr>
          <w:noProof/>
          <w:sz w:val="20"/>
          <w:szCs w:val="20"/>
        </w:rPr>
        <w:drawing>
          <wp:inline distT="0" distB="0" distL="0" distR="0" wp14:anchorId="0E8F271D" wp14:editId="24DC45BC">
            <wp:extent cx="5784215" cy="2712085"/>
            <wp:effectExtent l="19050" t="0" r="6985" b="0"/>
            <wp:docPr id="83" name="Obraz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79" cstate="print"/>
                    <a:srcRect/>
                    <a:stretch>
                      <a:fillRect/>
                    </a:stretch>
                  </pic:blipFill>
                  <pic:spPr bwMode="auto">
                    <a:xfrm>
                      <a:off x="0" y="0"/>
                      <a:ext cx="5784215" cy="2712085"/>
                    </a:xfrm>
                    <a:prstGeom prst="rect">
                      <a:avLst/>
                    </a:prstGeom>
                    <a:noFill/>
                    <a:ln w="9525">
                      <a:noFill/>
                      <a:miter lim="800000"/>
                      <a:headEnd/>
                      <a:tailEnd/>
                    </a:ln>
                  </pic:spPr>
                </pic:pic>
              </a:graphicData>
            </a:graphic>
          </wp:inline>
        </w:drawing>
      </w:r>
    </w:p>
    <w:p w14:paraId="419AC93A" w14:textId="77777777" w:rsidR="00102142" w:rsidRPr="00750BDF" w:rsidRDefault="00102142" w:rsidP="00102142">
      <w:pPr>
        <w:pStyle w:val="Tekstpodstawowy2"/>
        <w:rPr>
          <w:sz w:val="20"/>
          <w:szCs w:val="20"/>
        </w:rPr>
      </w:pPr>
    </w:p>
    <w:p w14:paraId="6A268771" w14:textId="77777777" w:rsidR="00102142" w:rsidRPr="00750BDF" w:rsidRDefault="00102142" w:rsidP="00102142">
      <w:pPr>
        <w:keepNext/>
        <w:autoSpaceDE w:val="0"/>
        <w:autoSpaceDN w:val="0"/>
        <w:adjustRightInd w:val="0"/>
        <w:spacing w:before="60" w:after="60"/>
        <w:jc w:val="both"/>
        <w:rPr>
          <w:bCs/>
          <w:sz w:val="20"/>
          <w:szCs w:val="20"/>
          <w:u w:val="single"/>
        </w:rPr>
      </w:pPr>
      <w:r w:rsidRPr="00750BDF">
        <w:rPr>
          <w:bCs/>
          <w:sz w:val="20"/>
          <w:szCs w:val="20"/>
          <w:u w:val="single"/>
        </w:rPr>
        <w:t>6.4.3. Spadki poprzeczne warstwy</w:t>
      </w:r>
    </w:p>
    <w:p w14:paraId="6326DDEE" w14:textId="77777777" w:rsidR="00102142" w:rsidRPr="00750BDF" w:rsidRDefault="00102142" w:rsidP="00102142">
      <w:pPr>
        <w:keepNext/>
        <w:autoSpaceDE w:val="0"/>
        <w:autoSpaceDN w:val="0"/>
        <w:adjustRightInd w:val="0"/>
        <w:spacing w:before="60" w:after="60"/>
        <w:jc w:val="both"/>
        <w:rPr>
          <w:sz w:val="20"/>
        </w:rPr>
      </w:pPr>
      <w:r w:rsidRPr="00750BDF">
        <w:rPr>
          <w:sz w:val="20"/>
        </w:rPr>
        <w:t xml:space="preserve">Spadki poprzeczne należy sprawdzać nie rzadziej niż co 20 m jezdni i dodatkowo w punktach charakterystycznych (punkty </w:t>
      </w:r>
      <w:proofErr w:type="spellStart"/>
      <w:r w:rsidRPr="00750BDF">
        <w:rPr>
          <w:sz w:val="20"/>
        </w:rPr>
        <w:t>głowne</w:t>
      </w:r>
      <w:proofErr w:type="spellEnd"/>
      <w:r w:rsidRPr="00750BDF">
        <w:rPr>
          <w:sz w:val="20"/>
        </w:rPr>
        <w:t xml:space="preserve"> łuków, załomy, miejsca zmiany pochyleń). Spadki poprzeczne warstwy na prostych i łukach powinny być zgodne z dokumentacją projektową z tolerancją ±0,4%.</w:t>
      </w:r>
    </w:p>
    <w:p w14:paraId="651CD22B" w14:textId="77777777" w:rsidR="00102142" w:rsidRPr="00750BDF" w:rsidRDefault="00102142" w:rsidP="00102142">
      <w:pPr>
        <w:keepNext/>
        <w:autoSpaceDE w:val="0"/>
        <w:autoSpaceDN w:val="0"/>
        <w:adjustRightInd w:val="0"/>
        <w:spacing w:before="60" w:after="60"/>
        <w:jc w:val="both"/>
        <w:rPr>
          <w:bCs/>
          <w:sz w:val="20"/>
          <w:szCs w:val="20"/>
          <w:u w:val="single"/>
        </w:rPr>
      </w:pPr>
      <w:r w:rsidRPr="00750BDF">
        <w:rPr>
          <w:bCs/>
          <w:sz w:val="20"/>
          <w:szCs w:val="20"/>
          <w:u w:val="single"/>
        </w:rPr>
        <w:t>6.4.4. Ukształtowanie osi w planie</w:t>
      </w:r>
    </w:p>
    <w:p w14:paraId="1DB7AC3E" w14:textId="77777777" w:rsidR="00102142" w:rsidRPr="00750BDF" w:rsidRDefault="00102142" w:rsidP="00102142">
      <w:pPr>
        <w:autoSpaceDE w:val="0"/>
        <w:autoSpaceDN w:val="0"/>
        <w:adjustRightInd w:val="0"/>
        <w:jc w:val="both"/>
        <w:rPr>
          <w:sz w:val="20"/>
          <w:szCs w:val="20"/>
        </w:rPr>
      </w:pPr>
      <w:r w:rsidRPr="00750BDF">
        <w:rPr>
          <w:bCs/>
          <w:sz w:val="20"/>
          <w:szCs w:val="20"/>
        </w:rPr>
        <w:t>Ukształtowanie osi w planie</w:t>
      </w:r>
      <w:r w:rsidRPr="00750BDF">
        <w:rPr>
          <w:sz w:val="20"/>
        </w:rPr>
        <w:t xml:space="preserve"> sprawdzać nie rzadziej niż co 100 m pomiarów dla każdej jezdni.</w:t>
      </w:r>
    </w:p>
    <w:p w14:paraId="2A577A3A" w14:textId="77777777" w:rsidR="00102142" w:rsidRPr="00750BDF" w:rsidRDefault="00102142" w:rsidP="00102142">
      <w:pPr>
        <w:autoSpaceDE w:val="0"/>
        <w:autoSpaceDN w:val="0"/>
        <w:adjustRightInd w:val="0"/>
        <w:jc w:val="both"/>
        <w:rPr>
          <w:sz w:val="20"/>
          <w:szCs w:val="20"/>
        </w:rPr>
      </w:pPr>
      <w:r w:rsidRPr="00750BDF">
        <w:rPr>
          <w:sz w:val="20"/>
          <w:szCs w:val="20"/>
        </w:rPr>
        <w:t>Ukształtowanie nie powinno ró</w:t>
      </w:r>
      <w:r w:rsidRPr="00750BDF">
        <w:rPr>
          <w:rFonts w:ascii="TimesNewRoman" w:eastAsia="TimesNewRoman" w:cs="TimesNewRoman" w:hint="eastAsia"/>
          <w:sz w:val="20"/>
          <w:szCs w:val="20"/>
        </w:rPr>
        <w:t>ż</w:t>
      </w:r>
      <w:r w:rsidRPr="00750BDF">
        <w:rPr>
          <w:sz w:val="20"/>
          <w:szCs w:val="20"/>
        </w:rPr>
        <w:t>ni</w:t>
      </w:r>
      <w:r w:rsidRPr="00750BDF">
        <w:rPr>
          <w:rFonts w:ascii="TimesNewRoman" w:eastAsia="TimesNewRoman" w:cs="TimesNewRoman" w:hint="eastAsia"/>
          <w:sz w:val="20"/>
          <w:szCs w:val="20"/>
        </w:rPr>
        <w:t>ć</w:t>
      </w:r>
      <w:r w:rsidRPr="00750BDF">
        <w:rPr>
          <w:rFonts w:ascii="TimesNewRoman" w:eastAsia="TimesNewRoman" w:cs="TimesNewRoman"/>
          <w:sz w:val="20"/>
          <w:szCs w:val="20"/>
        </w:rPr>
        <w:t xml:space="preserve"> </w:t>
      </w:r>
      <w:r w:rsidRPr="00750BDF">
        <w:rPr>
          <w:sz w:val="20"/>
          <w:szCs w:val="20"/>
        </w:rPr>
        <w:t>si</w:t>
      </w:r>
      <w:r w:rsidRPr="00750BDF">
        <w:rPr>
          <w:rFonts w:ascii="TimesNewRoman" w:eastAsia="TimesNewRoman" w:cs="TimesNewRoman" w:hint="eastAsia"/>
          <w:sz w:val="20"/>
          <w:szCs w:val="20"/>
        </w:rPr>
        <w:t>ę</w:t>
      </w:r>
      <w:r w:rsidRPr="00750BDF">
        <w:rPr>
          <w:rFonts w:ascii="TimesNewRoman" w:eastAsia="TimesNewRoman" w:cs="TimesNewRoman"/>
          <w:sz w:val="20"/>
          <w:szCs w:val="20"/>
        </w:rPr>
        <w:t xml:space="preserve"> </w:t>
      </w:r>
      <w:r w:rsidRPr="00750BDF">
        <w:rPr>
          <w:sz w:val="20"/>
          <w:szCs w:val="20"/>
        </w:rPr>
        <w:t>od dokumentacji projektowej o ± 5 cm.</w:t>
      </w:r>
    </w:p>
    <w:p w14:paraId="78F8C348" w14:textId="77777777" w:rsidR="00102142" w:rsidRPr="00750BDF" w:rsidRDefault="00102142" w:rsidP="00102142">
      <w:pPr>
        <w:keepNext/>
        <w:autoSpaceDE w:val="0"/>
        <w:autoSpaceDN w:val="0"/>
        <w:adjustRightInd w:val="0"/>
        <w:spacing w:before="60" w:after="60"/>
        <w:jc w:val="both"/>
        <w:rPr>
          <w:bCs/>
          <w:sz w:val="20"/>
          <w:szCs w:val="20"/>
          <w:u w:val="single"/>
        </w:rPr>
      </w:pPr>
      <w:r w:rsidRPr="00750BDF">
        <w:rPr>
          <w:bCs/>
          <w:sz w:val="20"/>
          <w:szCs w:val="20"/>
          <w:u w:val="single"/>
        </w:rPr>
        <w:t>6.4.5. Rz</w:t>
      </w:r>
      <w:r w:rsidRPr="00750BDF">
        <w:rPr>
          <w:rFonts w:hint="eastAsia"/>
          <w:bCs/>
          <w:sz w:val="20"/>
          <w:szCs w:val="20"/>
          <w:u w:val="single"/>
        </w:rPr>
        <w:t>ę</w:t>
      </w:r>
      <w:r w:rsidRPr="00750BDF">
        <w:rPr>
          <w:bCs/>
          <w:sz w:val="20"/>
          <w:szCs w:val="20"/>
          <w:u w:val="single"/>
        </w:rPr>
        <w:t>dne wysoko</w:t>
      </w:r>
      <w:r w:rsidRPr="00750BDF">
        <w:rPr>
          <w:rFonts w:hint="eastAsia"/>
          <w:bCs/>
          <w:sz w:val="20"/>
          <w:szCs w:val="20"/>
          <w:u w:val="single"/>
        </w:rPr>
        <w:t>ś</w:t>
      </w:r>
      <w:r w:rsidRPr="00750BDF">
        <w:rPr>
          <w:bCs/>
          <w:sz w:val="20"/>
          <w:szCs w:val="20"/>
          <w:u w:val="single"/>
        </w:rPr>
        <w:t>ciowe warstwy</w:t>
      </w:r>
    </w:p>
    <w:p w14:paraId="7A68948B" w14:textId="77777777" w:rsidR="00102142" w:rsidRPr="00750BDF" w:rsidRDefault="00102142" w:rsidP="00102142">
      <w:pPr>
        <w:autoSpaceDE w:val="0"/>
        <w:autoSpaceDN w:val="0"/>
        <w:adjustRightInd w:val="0"/>
        <w:jc w:val="both"/>
        <w:rPr>
          <w:sz w:val="20"/>
          <w:szCs w:val="20"/>
        </w:rPr>
      </w:pPr>
      <w:r w:rsidRPr="00750BDF">
        <w:rPr>
          <w:sz w:val="20"/>
          <w:szCs w:val="20"/>
        </w:rPr>
        <w:t>Rz</w:t>
      </w:r>
      <w:r w:rsidRPr="00750BDF">
        <w:rPr>
          <w:rFonts w:ascii="TimesNewRoman" w:eastAsia="TimesNewRoman" w:cs="TimesNewRoman" w:hint="eastAsia"/>
          <w:sz w:val="20"/>
          <w:szCs w:val="20"/>
        </w:rPr>
        <w:t>ę</w:t>
      </w:r>
      <w:r w:rsidRPr="00750BDF">
        <w:rPr>
          <w:sz w:val="20"/>
          <w:szCs w:val="20"/>
        </w:rPr>
        <w:t>dne wysoko</w:t>
      </w:r>
      <w:r w:rsidRPr="00750BDF">
        <w:rPr>
          <w:rFonts w:ascii="TimesNewRoman" w:eastAsia="TimesNewRoman" w:cs="TimesNewRoman" w:hint="eastAsia"/>
          <w:sz w:val="20"/>
          <w:szCs w:val="20"/>
        </w:rPr>
        <w:t>ś</w:t>
      </w:r>
      <w:r w:rsidRPr="00750BDF">
        <w:rPr>
          <w:sz w:val="20"/>
          <w:szCs w:val="20"/>
        </w:rPr>
        <w:t>ciowe, mierzone co 10 m na prostych i co 10 m na osi podłu</w:t>
      </w:r>
      <w:r w:rsidRPr="00750BDF">
        <w:rPr>
          <w:rFonts w:ascii="TimesNewRoman" w:eastAsia="TimesNewRoman" w:cs="TimesNewRoman" w:hint="eastAsia"/>
          <w:sz w:val="20"/>
          <w:szCs w:val="20"/>
        </w:rPr>
        <w:t>ż</w:t>
      </w:r>
      <w:r w:rsidRPr="00750BDF">
        <w:rPr>
          <w:sz w:val="20"/>
          <w:szCs w:val="20"/>
        </w:rPr>
        <w:t>nej i kraw</w:t>
      </w:r>
      <w:r w:rsidRPr="00750BDF">
        <w:rPr>
          <w:rFonts w:ascii="TimesNewRoman" w:eastAsia="TimesNewRoman" w:cs="TimesNewRoman" w:hint="eastAsia"/>
          <w:sz w:val="20"/>
          <w:szCs w:val="20"/>
        </w:rPr>
        <w:t>ę</w:t>
      </w:r>
      <w:r w:rsidRPr="00750BDF">
        <w:rPr>
          <w:sz w:val="20"/>
          <w:szCs w:val="20"/>
        </w:rPr>
        <w:t>dziach, powinny by</w:t>
      </w:r>
      <w:r w:rsidRPr="00750BDF">
        <w:rPr>
          <w:rFonts w:ascii="TimesNewRoman" w:eastAsia="TimesNewRoman" w:cs="TimesNewRoman" w:hint="eastAsia"/>
          <w:sz w:val="20"/>
          <w:szCs w:val="20"/>
        </w:rPr>
        <w:t>ć</w:t>
      </w:r>
      <w:r w:rsidRPr="00750BDF">
        <w:rPr>
          <w:rFonts w:ascii="TimesNewRoman" w:eastAsia="TimesNewRoman" w:cs="TimesNewRoman"/>
          <w:sz w:val="20"/>
          <w:szCs w:val="20"/>
        </w:rPr>
        <w:t xml:space="preserve"> </w:t>
      </w:r>
      <w:r w:rsidRPr="00750BDF">
        <w:rPr>
          <w:sz w:val="20"/>
          <w:szCs w:val="20"/>
        </w:rPr>
        <w:t>zgodne z dokumentacj</w:t>
      </w:r>
      <w:r w:rsidRPr="00750BDF">
        <w:rPr>
          <w:rFonts w:ascii="TimesNewRoman" w:eastAsia="TimesNewRoman" w:cs="TimesNewRoman" w:hint="eastAsia"/>
          <w:sz w:val="20"/>
          <w:szCs w:val="20"/>
        </w:rPr>
        <w:t>ą</w:t>
      </w:r>
      <w:r w:rsidRPr="00750BDF">
        <w:rPr>
          <w:rFonts w:ascii="TimesNewRoman" w:eastAsia="TimesNewRoman" w:cs="TimesNewRoman"/>
          <w:sz w:val="20"/>
          <w:szCs w:val="20"/>
        </w:rPr>
        <w:t xml:space="preserve"> </w:t>
      </w:r>
      <w:r w:rsidRPr="00750BDF">
        <w:rPr>
          <w:sz w:val="20"/>
          <w:szCs w:val="20"/>
        </w:rPr>
        <w:t>projektow</w:t>
      </w:r>
      <w:r w:rsidRPr="00750BDF">
        <w:rPr>
          <w:rFonts w:ascii="TimesNewRoman" w:eastAsia="TimesNewRoman" w:cs="TimesNewRoman" w:hint="eastAsia"/>
          <w:sz w:val="20"/>
          <w:szCs w:val="20"/>
        </w:rPr>
        <w:t>ą</w:t>
      </w:r>
      <w:r w:rsidRPr="00750BDF">
        <w:rPr>
          <w:rFonts w:ascii="TimesNewRoman" w:eastAsia="TimesNewRoman" w:cs="TimesNewRoman"/>
          <w:sz w:val="20"/>
          <w:szCs w:val="20"/>
        </w:rPr>
        <w:t xml:space="preserve"> </w:t>
      </w:r>
      <w:r w:rsidRPr="00750BDF">
        <w:rPr>
          <w:sz w:val="20"/>
          <w:szCs w:val="20"/>
        </w:rPr>
        <w:t>z dopuszczaln</w:t>
      </w:r>
      <w:r w:rsidRPr="00750BDF">
        <w:rPr>
          <w:rFonts w:ascii="TimesNewRoman" w:eastAsia="TimesNewRoman" w:cs="TimesNewRoman" w:hint="eastAsia"/>
          <w:sz w:val="20"/>
          <w:szCs w:val="20"/>
        </w:rPr>
        <w:t>ą</w:t>
      </w:r>
      <w:r w:rsidRPr="00750BDF">
        <w:rPr>
          <w:rFonts w:ascii="TimesNewRoman" w:eastAsia="TimesNewRoman" w:cs="TimesNewRoman"/>
          <w:sz w:val="20"/>
          <w:szCs w:val="20"/>
        </w:rPr>
        <w:t xml:space="preserve"> </w:t>
      </w:r>
      <w:r w:rsidRPr="00750BDF">
        <w:rPr>
          <w:sz w:val="20"/>
          <w:szCs w:val="20"/>
        </w:rPr>
        <w:t>tolerancj</w:t>
      </w:r>
      <w:r w:rsidRPr="00750BDF">
        <w:rPr>
          <w:rFonts w:ascii="TimesNewRoman" w:eastAsia="TimesNewRoman" w:cs="TimesNewRoman" w:hint="eastAsia"/>
          <w:sz w:val="20"/>
          <w:szCs w:val="20"/>
        </w:rPr>
        <w:t>ą</w:t>
      </w:r>
      <w:r w:rsidRPr="00750BDF">
        <w:rPr>
          <w:rFonts w:ascii="TimesNewRoman" w:eastAsia="TimesNewRoman" w:cs="TimesNewRoman"/>
          <w:sz w:val="20"/>
          <w:szCs w:val="20"/>
        </w:rPr>
        <w:t xml:space="preserve"> </w:t>
      </w:r>
      <w:r w:rsidRPr="00750BDF">
        <w:rPr>
          <w:sz w:val="20"/>
          <w:szCs w:val="20"/>
        </w:rPr>
        <w:t>+1 cm, - 1 cm, przy czym co najmniej 95% wykonanych pomiarów nie mo</w:t>
      </w:r>
      <w:r w:rsidRPr="00750BDF">
        <w:rPr>
          <w:rFonts w:ascii="TimesNewRoman" w:eastAsia="TimesNewRoman" w:cs="TimesNewRoman" w:hint="eastAsia"/>
          <w:sz w:val="20"/>
          <w:szCs w:val="20"/>
        </w:rPr>
        <w:t>ż</w:t>
      </w:r>
      <w:r w:rsidRPr="00750BDF">
        <w:rPr>
          <w:sz w:val="20"/>
          <w:szCs w:val="20"/>
        </w:rPr>
        <w:t>e przekracza</w:t>
      </w:r>
      <w:r w:rsidRPr="00750BDF">
        <w:rPr>
          <w:rFonts w:ascii="TimesNewRoman" w:eastAsia="TimesNewRoman" w:cs="TimesNewRoman" w:hint="eastAsia"/>
          <w:sz w:val="20"/>
          <w:szCs w:val="20"/>
        </w:rPr>
        <w:t>ć</w:t>
      </w:r>
      <w:r w:rsidRPr="00750BDF">
        <w:rPr>
          <w:rFonts w:ascii="TimesNewRoman" w:eastAsia="TimesNewRoman" w:cs="TimesNewRoman"/>
          <w:sz w:val="20"/>
          <w:szCs w:val="20"/>
        </w:rPr>
        <w:t xml:space="preserve"> </w:t>
      </w:r>
      <w:r w:rsidRPr="00750BDF">
        <w:rPr>
          <w:sz w:val="20"/>
          <w:szCs w:val="20"/>
        </w:rPr>
        <w:t>przedziału dopuszczalnych odchyle</w:t>
      </w:r>
      <w:r w:rsidRPr="00750BDF">
        <w:rPr>
          <w:rFonts w:ascii="TimesNewRoman" w:eastAsia="TimesNewRoman" w:cs="TimesNewRoman" w:hint="eastAsia"/>
          <w:sz w:val="20"/>
          <w:szCs w:val="20"/>
        </w:rPr>
        <w:t>ń</w:t>
      </w:r>
      <w:r w:rsidRPr="00750BDF">
        <w:rPr>
          <w:sz w:val="20"/>
          <w:szCs w:val="20"/>
        </w:rPr>
        <w:t>.</w:t>
      </w:r>
    </w:p>
    <w:p w14:paraId="19178E36" w14:textId="77777777" w:rsidR="00102142" w:rsidRPr="00750BDF" w:rsidRDefault="00102142" w:rsidP="00102142">
      <w:pPr>
        <w:autoSpaceDE w:val="0"/>
        <w:autoSpaceDN w:val="0"/>
        <w:adjustRightInd w:val="0"/>
        <w:jc w:val="both"/>
        <w:rPr>
          <w:sz w:val="20"/>
          <w:szCs w:val="20"/>
        </w:rPr>
      </w:pPr>
      <w:r w:rsidRPr="00750BDF">
        <w:rPr>
          <w:sz w:val="20"/>
          <w:szCs w:val="20"/>
        </w:rPr>
        <w:t>Przed przyst</w:t>
      </w:r>
      <w:r w:rsidRPr="00750BDF">
        <w:rPr>
          <w:rFonts w:ascii="TimesNewRoman" w:eastAsia="TimesNewRoman" w:cs="TimesNewRoman" w:hint="eastAsia"/>
          <w:sz w:val="20"/>
          <w:szCs w:val="20"/>
        </w:rPr>
        <w:t>ą</w:t>
      </w:r>
      <w:r w:rsidRPr="00750BDF">
        <w:rPr>
          <w:sz w:val="20"/>
          <w:szCs w:val="20"/>
        </w:rPr>
        <w:t>pieniem do robót Wykonawca przedstawi schemat punktów pomiarowych do akceptacji.</w:t>
      </w:r>
    </w:p>
    <w:p w14:paraId="37B76EE1" w14:textId="77777777" w:rsidR="00102142" w:rsidRPr="00750BDF" w:rsidRDefault="00102142" w:rsidP="00102142">
      <w:pPr>
        <w:keepNext/>
        <w:autoSpaceDE w:val="0"/>
        <w:autoSpaceDN w:val="0"/>
        <w:adjustRightInd w:val="0"/>
        <w:spacing w:before="60" w:after="60"/>
        <w:jc w:val="both"/>
        <w:rPr>
          <w:bCs/>
          <w:sz w:val="20"/>
          <w:szCs w:val="20"/>
          <w:u w:val="single"/>
        </w:rPr>
      </w:pPr>
      <w:r w:rsidRPr="00750BDF">
        <w:rPr>
          <w:bCs/>
          <w:sz w:val="20"/>
          <w:szCs w:val="20"/>
          <w:u w:val="single"/>
        </w:rPr>
        <w:t>6.4.6. Zł</w:t>
      </w:r>
      <w:r w:rsidRPr="00750BDF">
        <w:rPr>
          <w:rFonts w:hint="eastAsia"/>
          <w:bCs/>
          <w:sz w:val="20"/>
          <w:szCs w:val="20"/>
          <w:u w:val="single"/>
        </w:rPr>
        <w:t>ą</w:t>
      </w:r>
      <w:r w:rsidRPr="00750BDF">
        <w:rPr>
          <w:bCs/>
          <w:sz w:val="20"/>
          <w:szCs w:val="20"/>
          <w:u w:val="single"/>
        </w:rPr>
        <w:t>cza podłu</w:t>
      </w:r>
      <w:r w:rsidRPr="00750BDF">
        <w:rPr>
          <w:rFonts w:hint="eastAsia"/>
          <w:bCs/>
          <w:sz w:val="20"/>
          <w:szCs w:val="20"/>
          <w:u w:val="single"/>
        </w:rPr>
        <w:t>ż</w:t>
      </w:r>
      <w:r w:rsidRPr="00750BDF">
        <w:rPr>
          <w:bCs/>
          <w:sz w:val="20"/>
          <w:szCs w:val="20"/>
          <w:u w:val="single"/>
        </w:rPr>
        <w:t>ne i poprzeczne</w:t>
      </w:r>
    </w:p>
    <w:p w14:paraId="13258F99" w14:textId="77777777" w:rsidR="00102142" w:rsidRPr="00750BDF" w:rsidRDefault="00102142" w:rsidP="00102142">
      <w:pPr>
        <w:autoSpaceDE w:val="0"/>
        <w:autoSpaceDN w:val="0"/>
        <w:adjustRightInd w:val="0"/>
        <w:jc w:val="both"/>
        <w:rPr>
          <w:sz w:val="20"/>
          <w:szCs w:val="20"/>
        </w:rPr>
      </w:pPr>
      <w:r w:rsidRPr="00750BDF">
        <w:rPr>
          <w:sz w:val="20"/>
          <w:szCs w:val="20"/>
        </w:rPr>
        <w:t xml:space="preserve">Złącza w nawierzchni powinny być wykonane w linii prostej, prostopadle do osi drogi. Złącza w konstrukcji wielowarstwowej powinny być przesunięte względem siebie co najmniej o 15 cm. Złącza powinny być całkowicie związane, a przylegające warstwy powinny być w jednym poziomie. </w:t>
      </w:r>
    </w:p>
    <w:p w14:paraId="23029C9A" w14:textId="77777777" w:rsidR="00102142" w:rsidRPr="00750BDF" w:rsidRDefault="00102142" w:rsidP="00102142">
      <w:pPr>
        <w:keepNext/>
        <w:autoSpaceDE w:val="0"/>
        <w:autoSpaceDN w:val="0"/>
        <w:adjustRightInd w:val="0"/>
        <w:spacing w:before="60" w:after="60"/>
        <w:jc w:val="both"/>
        <w:rPr>
          <w:bCs/>
          <w:sz w:val="20"/>
          <w:szCs w:val="20"/>
          <w:u w:val="single"/>
        </w:rPr>
      </w:pPr>
      <w:r w:rsidRPr="00750BDF">
        <w:rPr>
          <w:bCs/>
          <w:sz w:val="20"/>
          <w:szCs w:val="20"/>
          <w:u w:val="single"/>
        </w:rPr>
        <w:t>6.4.7. Wygl</w:t>
      </w:r>
      <w:r w:rsidRPr="00750BDF">
        <w:rPr>
          <w:rFonts w:hint="eastAsia"/>
          <w:bCs/>
          <w:sz w:val="20"/>
          <w:szCs w:val="20"/>
          <w:u w:val="single"/>
        </w:rPr>
        <w:t>ą</w:t>
      </w:r>
      <w:r w:rsidRPr="00750BDF">
        <w:rPr>
          <w:bCs/>
          <w:sz w:val="20"/>
          <w:szCs w:val="20"/>
          <w:u w:val="single"/>
        </w:rPr>
        <w:t>d warstwy</w:t>
      </w:r>
    </w:p>
    <w:p w14:paraId="363E8661" w14:textId="77777777" w:rsidR="00102142" w:rsidRPr="00750BDF" w:rsidRDefault="00102142" w:rsidP="00102142">
      <w:pPr>
        <w:autoSpaceDE w:val="0"/>
        <w:autoSpaceDN w:val="0"/>
        <w:adjustRightInd w:val="0"/>
        <w:jc w:val="both"/>
        <w:rPr>
          <w:sz w:val="20"/>
          <w:szCs w:val="20"/>
        </w:rPr>
      </w:pPr>
      <w:r w:rsidRPr="00750BDF">
        <w:rPr>
          <w:sz w:val="20"/>
          <w:szCs w:val="20"/>
        </w:rPr>
        <w:t>Wygl</w:t>
      </w:r>
      <w:r w:rsidRPr="00750BDF">
        <w:rPr>
          <w:rFonts w:ascii="TimesNewRoman" w:eastAsia="TimesNewRoman" w:cs="TimesNewRoman" w:hint="eastAsia"/>
          <w:sz w:val="20"/>
          <w:szCs w:val="20"/>
        </w:rPr>
        <w:t>ą</w:t>
      </w:r>
      <w:r w:rsidRPr="00750BDF">
        <w:rPr>
          <w:sz w:val="20"/>
          <w:szCs w:val="20"/>
        </w:rPr>
        <w:t>d warstwy z betonu asfaltowego powinien mie</w:t>
      </w:r>
      <w:r w:rsidRPr="00750BDF">
        <w:rPr>
          <w:rFonts w:ascii="TimesNewRoman" w:eastAsia="TimesNewRoman" w:cs="TimesNewRoman" w:hint="eastAsia"/>
          <w:sz w:val="20"/>
          <w:szCs w:val="20"/>
        </w:rPr>
        <w:t>ć</w:t>
      </w:r>
      <w:r w:rsidRPr="00750BDF">
        <w:rPr>
          <w:rFonts w:ascii="TimesNewRoman" w:eastAsia="TimesNewRoman" w:cs="TimesNewRoman"/>
          <w:sz w:val="20"/>
          <w:szCs w:val="20"/>
        </w:rPr>
        <w:t xml:space="preserve"> </w:t>
      </w:r>
      <w:r w:rsidRPr="00750BDF">
        <w:rPr>
          <w:sz w:val="20"/>
          <w:szCs w:val="20"/>
        </w:rPr>
        <w:t>jednolit</w:t>
      </w:r>
      <w:r w:rsidRPr="00750BDF">
        <w:rPr>
          <w:rFonts w:ascii="TimesNewRoman" w:eastAsia="TimesNewRoman" w:cs="TimesNewRoman" w:hint="eastAsia"/>
          <w:sz w:val="20"/>
          <w:szCs w:val="20"/>
        </w:rPr>
        <w:t>ą</w:t>
      </w:r>
      <w:r w:rsidRPr="00750BDF">
        <w:rPr>
          <w:rFonts w:ascii="TimesNewRoman" w:eastAsia="TimesNewRoman" w:cs="TimesNewRoman"/>
          <w:sz w:val="20"/>
          <w:szCs w:val="20"/>
        </w:rPr>
        <w:t xml:space="preserve"> </w:t>
      </w:r>
      <w:r w:rsidRPr="00750BDF">
        <w:rPr>
          <w:sz w:val="20"/>
          <w:szCs w:val="20"/>
        </w:rPr>
        <w:t>tekstur</w:t>
      </w:r>
      <w:r w:rsidRPr="00750BDF">
        <w:rPr>
          <w:rFonts w:ascii="TimesNewRoman" w:eastAsia="TimesNewRoman" w:cs="TimesNewRoman" w:hint="eastAsia"/>
          <w:sz w:val="20"/>
          <w:szCs w:val="20"/>
        </w:rPr>
        <w:t>ę</w:t>
      </w:r>
      <w:r w:rsidRPr="00750BDF">
        <w:rPr>
          <w:sz w:val="20"/>
          <w:szCs w:val="20"/>
        </w:rPr>
        <w:t xml:space="preserve">, bez miejsc </w:t>
      </w:r>
      <w:proofErr w:type="spellStart"/>
      <w:r w:rsidRPr="00750BDF">
        <w:rPr>
          <w:sz w:val="20"/>
          <w:szCs w:val="20"/>
        </w:rPr>
        <w:t>przeasfaltowanych</w:t>
      </w:r>
      <w:proofErr w:type="spellEnd"/>
      <w:r w:rsidRPr="00750BDF">
        <w:rPr>
          <w:sz w:val="20"/>
          <w:szCs w:val="20"/>
        </w:rPr>
        <w:t>, porowatych, łuszcz</w:t>
      </w:r>
      <w:r w:rsidRPr="00750BDF">
        <w:rPr>
          <w:rFonts w:ascii="TimesNewRoman" w:eastAsia="TimesNewRoman" w:cs="TimesNewRoman" w:hint="eastAsia"/>
          <w:sz w:val="20"/>
          <w:szCs w:val="20"/>
        </w:rPr>
        <w:t>ą</w:t>
      </w:r>
      <w:r w:rsidRPr="00750BDF">
        <w:rPr>
          <w:sz w:val="20"/>
          <w:szCs w:val="20"/>
        </w:rPr>
        <w:t>cych si</w:t>
      </w:r>
      <w:r w:rsidRPr="00750BDF">
        <w:rPr>
          <w:rFonts w:ascii="TimesNewRoman" w:eastAsia="TimesNewRoman" w:cs="TimesNewRoman" w:hint="eastAsia"/>
          <w:sz w:val="20"/>
          <w:szCs w:val="20"/>
        </w:rPr>
        <w:t>ę</w:t>
      </w:r>
      <w:r w:rsidRPr="00750BDF">
        <w:rPr>
          <w:rFonts w:ascii="TimesNewRoman" w:eastAsia="TimesNewRoman" w:cs="TimesNewRoman"/>
          <w:sz w:val="20"/>
          <w:szCs w:val="20"/>
        </w:rPr>
        <w:t xml:space="preserve"> </w:t>
      </w:r>
      <w:r w:rsidRPr="00750BDF">
        <w:rPr>
          <w:sz w:val="20"/>
          <w:szCs w:val="20"/>
        </w:rPr>
        <w:t>i sp</w:t>
      </w:r>
      <w:r w:rsidRPr="00750BDF">
        <w:rPr>
          <w:rFonts w:ascii="TimesNewRoman" w:eastAsia="TimesNewRoman" w:cs="TimesNewRoman" w:hint="eastAsia"/>
          <w:sz w:val="20"/>
          <w:szCs w:val="20"/>
        </w:rPr>
        <w:t>ę</w:t>
      </w:r>
      <w:r w:rsidRPr="00750BDF">
        <w:rPr>
          <w:sz w:val="20"/>
          <w:szCs w:val="20"/>
        </w:rPr>
        <w:t>kanych.</w:t>
      </w:r>
    </w:p>
    <w:p w14:paraId="17B60731" w14:textId="77777777" w:rsidR="00102142" w:rsidRPr="00750BDF" w:rsidRDefault="00102142" w:rsidP="00102142">
      <w:pPr>
        <w:keepNext/>
        <w:autoSpaceDE w:val="0"/>
        <w:autoSpaceDN w:val="0"/>
        <w:adjustRightInd w:val="0"/>
        <w:spacing w:before="60" w:after="60"/>
        <w:jc w:val="both"/>
        <w:rPr>
          <w:bCs/>
          <w:sz w:val="20"/>
          <w:szCs w:val="20"/>
          <w:u w:val="single"/>
        </w:rPr>
      </w:pPr>
      <w:r w:rsidRPr="00750BDF">
        <w:rPr>
          <w:bCs/>
          <w:sz w:val="20"/>
          <w:szCs w:val="20"/>
          <w:u w:val="single"/>
        </w:rPr>
        <w:t xml:space="preserve">6.3.8. Właściwości przeciwpoślizgowe </w:t>
      </w:r>
    </w:p>
    <w:p w14:paraId="3D3E8F02" w14:textId="77777777" w:rsidR="00102142" w:rsidRPr="00750BDF" w:rsidRDefault="00102142" w:rsidP="00102142">
      <w:pPr>
        <w:autoSpaceDE w:val="0"/>
        <w:autoSpaceDN w:val="0"/>
        <w:adjustRightInd w:val="0"/>
        <w:jc w:val="both"/>
        <w:rPr>
          <w:sz w:val="20"/>
          <w:szCs w:val="20"/>
        </w:rPr>
      </w:pPr>
      <w:r w:rsidRPr="00750BDF">
        <w:rPr>
          <w:sz w:val="20"/>
          <w:szCs w:val="20"/>
        </w:rPr>
        <w:t>Przy ocenie właściwości przeciwpoślizgowych nawierzchni drogi klasy G i dróg wyższych klas powinien być określony współczynnik tarcia na mokrej nawierzchni przy całkowitym poślizgu opony testowej. Pomiar wykonuje się urządzeniem SRT-3 nie rzadziej niż co 50 m na nawierzchni zwilżanej wodą w ilości 0,5 l/m</w:t>
      </w:r>
      <w:r w:rsidRPr="00750BDF">
        <w:rPr>
          <w:sz w:val="20"/>
          <w:szCs w:val="20"/>
          <w:vertAlign w:val="superscript"/>
        </w:rPr>
        <w:t>2</w:t>
      </w:r>
      <w:r w:rsidRPr="00750BDF">
        <w:rPr>
          <w:sz w:val="20"/>
          <w:szCs w:val="20"/>
        </w:rPr>
        <w:t>, przy 100% poślizgu opony testowej rowkowanej (</w:t>
      </w:r>
      <w:proofErr w:type="spellStart"/>
      <w:r w:rsidRPr="00750BDF">
        <w:rPr>
          <w:sz w:val="20"/>
          <w:szCs w:val="20"/>
        </w:rPr>
        <w:t>ribbed</w:t>
      </w:r>
      <w:proofErr w:type="spellEnd"/>
      <w:r w:rsidRPr="00750BDF">
        <w:rPr>
          <w:sz w:val="20"/>
          <w:szCs w:val="20"/>
        </w:rPr>
        <w:t xml:space="preserve"> </w:t>
      </w:r>
      <w:proofErr w:type="spellStart"/>
      <w:r w:rsidRPr="00750BDF">
        <w:rPr>
          <w:sz w:val="20"/>
          <w:szCs w:val="20"/>
        </w:rPr>
        <w:t>tyre</w:t>
      </w:r>
      <w:proofErr w:type="spellEnd"/>
      <w:r w:rsidRPr="00750BDF">
        <w:rPr>
          <w:sz w:val="20"/>
          <w:szCs w:val="20"/>
        </w:rPr>
        <w:t xml:space="preserve">) rozmiaru 165 R 15 − zalecanej przez World Road </w:t>
      </w:r>
      <w:proofErr w:type="spellStart"/>
      <w:r w:rsidRPr="00750BDF">
        <w:rPr>
          <w:sz w:val="20"/>
          <w:szCs w:val="20"/>
        </w:rPr>
        <w:t>Association</w:t>
      </w:r>
      <w:proofErr w:type="spellEnd"/>
      <w:r w:rsidRPr="00750BDF">
        <w:rPr>
          <w:sz w:val="20"/>
          <w:szCs w:val="20"/>
        </w:rPr>
        <w:t xml:space="preserve"> PIARC − lub innej metody równoważnej pozytywnie zaopiniowanej przez Zamawiającego. Pomiary powinny być </w:t>
      </w:r>
      <w:r w:rsidRPr="00750BDF">
        <w:rPr>
          <w:sz w:val="20"/>
          <w:szCs w:val="20"/>
        </w:rPr>
        <w:lastRenderedPageBreak/>
        <w:t>wykonywane w temperaturze otoczenia od 5ºC do 30ºC, na czystej nawierzchni. Badanie należy wykonać przed dopuszczeniem nawierzchni do ruchu drogowego oraz powtórnie w okresie od 4 do 8 tygodni od oddania nawierzchni do eksploatacji. Badanie powtórne należy wykonać w śladzie koła. Jeżeli warunki atmosferyczne uniemożliwiają wykonanie pomiaru w wymienionym terminie, powinien być on zrealizowany z najmniejszym możliwym opóźnieniem. Uzyskane wartości współczynnika tarcia należy rejestrować z dokładnością do trzech miejsc po przecinku. Miarą właściwości przeciwpoślizgowych jest miarodajny współczynnik tarcia. Za miarodajny współczynnik tarcia przyjmuje się różnicę wartości średniej E(m) i odchylenia standardowego D : E(m) - D. Wyniki podaje się z dokładnością do dwóch miejsc po przecinku. Długość ocenianego odcinka nawierzchni nie powinna być większa niż 1000 m a liczba pomiarów nie mniejsza niż 10. Odcinek końcowy o długości mniejszej niż 500 m należy oceniać łącznie z odcinkiem poprzedzającym. Wymagane parametry miarodajnego współczynnika tarcia nawierzchni określa Tablica:</w:t>
      </w:r>
    </w:p>
    <w:p w14:paraId="24012003" w14:textId="77777777" w:rsidR="00102142" w:rsidRPr="00750BDF" w:rsidRDefault="00102142" w:rsidP="00102142">
      <w:pPr>
        <w:autoSpaceDE w:val="0"/>
        <w:autoSpaceDN w:val="0"/>
        <w:adjustRightInd w:val="0"/>
        <w:jc w:val="both"/>
        <w:rPr>
          <w:sz w:val="20"/>
          <w:szCs w:val="20"/>
        </w:rPr>
      </w:pPr>
      <w:r w:rsidRPr="00750BDF">
        <w:rPr>
          <w:noProof/>
          <w:sz w:val="20"/>
          <w:szCs w:val="20"/>
        </w:rPr>
        <w:drawing>
          <wp:inline distT="0" distB="0" distL="0" distR="0" wp14:anchorId="316C165A" wp14:editId="1AA23CBF">
            <wp:extent cx="5537835" cy="1572260"/>
            <wp:effectExtent l="19050" t="0" r="5715" b="0"/>
            <wp:docPr id="103" name="Obraz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0" cstate="print"/>
                    <a:srcRect/>
                    <a:stretch>
                      <a:fillRect/>
                    </a:stretch>
                  </pic:blipFill>
                  <pic:spPr bwMode="auto">
                    <a:xfrm>
                      <a:off x="0" y="0"/>
                      <a:ext cx="5537835" cy="1572260"/>
                    </a:xfrm>
                    <a:prstGeom prst="rect">
                      <a:avLst/>
                    </a:prstGeom>
                    <a:noFill/>
                    <a:ln w="9525">
                      <a:noFill/>
                      <a:miter lim="800000"/>
                      <a:headEnd/>
                      <a:tailEnd/>
                    </a:ln>
                  </pic:spPr>
                </pic:pic>
              </a:graphicData>
            </a:graphic>
          </wp:inline>
        </w:drawing>
      </w:r>
    </w:p>
    <w:p w14:paraId="5A35D639" w14:textId="77777777" w:rsidR="00102142" w:rsidRPr="00750BDF" w:rsidRDefault="00102142" w:rsidP="00102142">
      <w:pPr>
        <w:keepNext/>
        <w:autoSpaceDE w:val="0"/>
        <w:autoSpaceDN w:val="0"/>
        <w:adjustRightInd w:val="0"/>
        <w:spacing w:before="60" w:after="60"/>
        <w:jc w:val="both"/>
        <w:rPr>
          <w:bCs/>
          <w:sz w:val="20"/>
          <w:szCs w:val="20"/>
          <w:u w:val="single"/>
        </w:rPr>
      </w:pPr>
      <w:r w:rsidRPr="00750BDF">
        <w:rPr>
          <w:bCs/>
          <w:sz w:val="20"/>
          <w:szCs w:val="20"/>
          <w:u w:val="single"/>
        </w:rPr>
        <w:t xml:space="preserve">6.3.9. Właściwości optyczne nawierzchni </w:t>
      </w:r>
    </w:p>
    <w:p w14:paraId="5E683F51" w14:textId="77777777" w:rsidR="00102142" w:rsidRPr="00750BDF" w:rsidRDefault="00102142" w:rsidP="00102142">
      <w:pPr>
        <w:autoSpaceDE w:val="0"/>
        <w:autoSpaceDN w:val="0"/>
        <w:adjustRightInd w:val="0"/>
        <w:jc w:val="both"/>
        <w:rPr>
          <w:sz w:val="20"/>
          <w:szCs w:val="20"/>
        </w:rPr>
      </w:pPr>
      <w:r w:rsidRPr="00750BDF">
        <w:rPr>
          <w:sz w:val="20"/>
          <w:szCs w:val="20"/>
        </w:rPr>
        <w:t xml:space="preserve">Przy ocenie właściwości optycznych powinien być określony współczynnik luminancji w świetle rozproszonym Q d . Pomiaru należy wykonać </w:t>
      </w:r>
      <w:proofErr w:type="spellStart"/>
      <w:r w:rsidRPr="00750BDF">
        <w:rPr>
          <w:sz w:val="20"/>
          <w:szCs w:val="20"/>
        </w:rPr>
        <w:t>retroreflektometrem</w:t>
      </w:r>
      <w:proofErr w:type="spellEnd"/>
      <w:r w:rsidRPr="00750BDF">
        <w:rPr>
          <w:sz w:val="20"/>
          <w:szCs w:val="20"/>
        </w:rPr>
        <w:t xml:space="preserve"> na suchej nawierzchni zgodnie z Instrukcją badawczą „Pomiar współczynnika luminancji jasnych nawierzchni asfaltowych” opisaną w Załączniku Nr 4 do WT-2 2014 część 1. Współczynniki luminancji powinien spełniać warunek Q d ≥ 70 mcd/m</w:t>
      </w:r>
      <w:r w:rsidRPr="00750BDF">
        <w:rPr>
          <w:sz w:val="20"/>
          <w:szCs w:val="20"/>
          <w:vertAlign w:val="superscript"/>
        </w:rPr>
        <w:t>2</w:t>
      </w:r>
      <w:r w:rsidRPr="00750BDF">
        <w:rPr>
          <w:sz w:val="20"/>
          <w:szCs w:val="20"/>
        </w:rPr>
        <w:t xml:space="preserve"> lx (dla nawierzchni w terenie otwartym) i Q d ≥ 90 mcd/m 2 lx (dla nawierzchni w tunelu).</w:t>
      </w:r>
    </w:p>
    <w:p w14:paraId="6051F4DE" w14:textId="77777777" w:rsidR="00102142" w:rsidRPr="00750BDF" w:rsidRDefault="00102142" w:rsidP="0010214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rPr>
          <w:b/>
          <w:sz w:val="20"/>
          <w:szCs w:val="20"/>
        </w:rPr>
      </w:pPr>
      <w:r w:rsidRPr="00750BDF">
        <w:rPr>
          <w:b/>
          <w:sz w:val="20"/>
          <w:szCs w:val="20"/>
        </w:rPr>
        <w:t>7. OBMIAR ROBÓT</w:t>
      </w:r>
    </w:p>
    <w:p w14:paraId="432BDECF" w14:textId="77777777" w:rsidR="00102142" w:rsidRPr="00750BDF" w:rsidRDefault="00102142" w:rsidP="002D228C">
      <w:pPr>
        <w:pStyle w:val="podpkt11"/>
      </w:pPr>
      <w:r w:rsidRPr="00750BDF">
        <w:t xml:space="preserve">7.1. Ogólne zasady obmiaru robót </w:t>
      </w:r>
    </w:p>
    <w:p w14:paraId="050F9633" w14:textId="77777777" w:rsidR="00102142" w:rsidRPr="00750BDF" w:rsidRDefault="00102142" w:rsidP="0010214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rPr>
          <w:sz w:val="20"/>
          <w:szCs w:val="20"/>
        </w:rPr>
      </w:pPr>
      <w:r w:rsidRPr="00750BDF">
        <w:rPr>
          <w:sz w:val="20"/>
          <w:szCs w:val="20"/>
        </w:rPr>
        <w:t xml:space="preserve">Ogólne zasady obmiaru robót podano w </w:t>
      </w:r>
      <w:proofErr w:type="spellStart"/>
      <w:r w:rsidRPr="00750BDF">
        <w:rPr>
          <w:sz w:val="20"/>
          <w:szCs w:val="20"/>
        </w:rPr>
        <w:t>STWiORB</w:t>
      </w:r>
      <w:proofErr w:type="spellEnd"/>
      <w:r w:rsidRPr="00750BDF">
        <w:rPr>
          <w:sz w:val="20"/>
          <w:szCs w:val="20"/>
        </w:rPr>
        <w:t xml:space="preserve"> DM.00.00.00 „Wymagania ogólne". </w:t>
      </w:r>
    </w:p>
    <w:p w14:paraId="4201E4B0" w14:textId="77777777" w:rsidR="00102142" w:rsidRPr="00750BDF" w:rsidRDefault="00102142" w:rsidP="002D228C">
      <w:pPr>
        <w:pStyle w:val="podpkt11"/>
      </w:pPr>
      <w:r w:rsidRPr="00750BDF">
        <w:t xml:space="preserve">7.2. Jednostka obmiarowa </w:t>
      </w:r>
    </w:p>
    <w:p w14:paraId="5DAF1CB0" w14:textId="77777777" w:rsidR="00102142" w:rsidRPr="00750BDF" w:rsidRDefault="00102142" w:rsidP="0010214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rPr>
          <w:sz w:val="20"/>
          <w:szCs w:val="20"/>
        </w:rPr>
      </w:pPr>
      <w:r w:rsidRPr="00750BDF">
        <w:rPr>
          <w:sz w:val="20"/>
          <w:szCs w:val="20"/>
        </w:rPr>
        <w:t>Jednostką obmiarową jest 1 m</w:t>
      </w:r>
      <w:r w:rsidRPr="00750BDF">
        <w:rPr>
          <w:sz w:val="20"/>
          <w:szCs w:val="20"/>
          <w:vertAlign w:val="superscript"/>
        </w:rPr>
        <w:t xml:space="preserve">2 </w:t>
      </w:r>
      <w:r w:rsidRPr="00750BDF">
        <w:rPr>
          <w:sz w:val="20"/>
          <w:szCs w:val="20"/>
        </w:rPr>
        <w:t>(metr kwadratowy) wykonanej warstwy ścieralnej z mieszanki mastyksowo-grysowej (SMA)</w:t>
      </w:r>
    </w:p>
    <w:p w14:paraId="21EC633B" w14:textId="77777777" w:rsidR="00102142" w:rsidRPr="00750BDF" w:rsidRDefault="00102142" w:rsidP="0010214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rPr>
          <w:b/>
          <w:bCs/>
          <w:sz w:val="20"/>
          <w:szCs w:val="20"/>
        </w:rPr>
      </w:pPr>
      <w:r w:rsidRPr="00750BDF">
        <w:rPr>
          <w:b/>
          <w:bCs/>
          <w:sz w:val="20"/>
          <w:szCs w:val="20"/>
        </w:rPr>
        <w:t>8. ODBIÓR ROBÓT</w:t>
      </w:r>
    </w:p>
    <w:p w14:paraId="04A7995E" w14:textId="77777777" w:rsidR="00102142" w:rsidRPr="00750BDF" w:rsidRDefault="00102142" w:rsidP="002D228C">
      <w:pPr>
        <w:pStyle w:val="podpkt11"/>
      </w:pPr>
      <w:r w:rsidRPr="00750BDF">
        <w:t>8.1. Ogólne zasady odbioru robót</w:t>
      </w:r>
    </w:p>
    <w:p w14:paraId="2CB350D7" w14:textId="77777777" w:rsidR="00102142" w:rsidRPr="00750BDF" w:rsidRDefault="00102142" w:rsidP="00102142">
      <w:pPr>
        <w:autoSpaceDE w:val="0"/>
        <w:autoSpaceDN w:val="0"/>
        <w:adjustRightInd w:val="0"/>
        <w:rPr>
          <w:sz w:val="20"/>
          <w:szCs w:val="20"/>
        </w:rPr>
      </w:pPr>
      <w:r w:rsidRPr="00750BDF">
        <w:rPr>
          <w:sz w:val="20"/>
          <w:szCs w:val="20"/>
        </w:rPr>
        <w:t>Ogólne zasady odbioru robót podano w ST D-M-00.00.00. „Wymagania ogólne” p.8.</w:t>
      </w:r>
    </w:p>
    <w:p w14:paraId="76310997" w14:textId="77777777" w:rsidR="00102142" w:rsidRPr="00750BDF" w:rsidRDefault="00102142" w:rsidP="00102142">
      <w:pPr>
        <w:autoSpaceDE w:val="0"/>
        <w:autoSpaceDN w:val="0"/>
        <w:adjustRightInd w:val="0"/>
        <w:rPr>
          <w:sz w:val="20"/>
          <w:szCs w:val="20"/>
        </w:rPr>
      </w:pPr>
      <w:r w:rsidRPr="00750BDF">
        <w:rPr>
          <w:sz w:val="20"/>
          <w:szCs w:val="20"/>
        </w:rPr>
        <w:t xml:space="preserve">Warstwę nawierzchniową należy uznać za wykonaną zgodnie z wymaganiami niniejszej </w:t>
      </w:r>
      <w:proofErr w:type="spellStart"/>
      <w:r w:rsidRPr="00750BDF">
        <w:rPr>
          <w:sz w:val="20"/>
          <w:szCs w:val="20"/>
        </w:rPr>
        <w:t>STWiORB</w:t>
      </w:r>
      <w:proofErr w:type="spellEnd"/>
      <w:r w:rsidRPr="00750BDF">
        <w:rPr>
          <w:sz w:val="20"/>
          <w:szCs w:val="20"/>
        </w:rPr>
        <w:t xml:space="preserve">, jeżeli wyniki wszystkich badań i pomiarów kontrolnych oraz sprawdzeń, wymienionych w pkt.6, są pozytywne. </w:t>
      </w:r>
    </w:p>
    <w:p w14:paraId="5249DC9E" w14:textId="77777777" w:rsidR="00102142" w:rsidRPr="00750BDF" w:rsidRDefault="00102142" w:rsidP="0010214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rPr>
          <w:b/>
          <w:bCs/>
          <w:sz w:val="20"/>
          <w:szCs w:val="20"/>
        </w:rPr>
      </w:pPr>
      <w:r w:rsidRPr="00750BDF">
        <w:rPr>
          <w:b/>
          <w:bCs/>
          <w:sz w:val="20"/>
          <w:szCs w:val="20"/>
        </w:rPr>
        <w:t>9. PODSTAWA PŁATNO</w:t>
      </w:r>
      <w:r w:rsidRPr="00750BDF">
        <w:rPr>
          <w:rFonts w:hint="eastAsia"/>
          <w:b/>
          <w:bCs/>
          <w:sz w:val="20"/>
          <w:szCs w:val="20"/>
        </w:rPr>
        <w:t>Ś</w:t>
      </w:r>
      <w:r w:rsidRPr="00750BDF">
        <w:rPr>
          <w:b/>
          <w:bCs/>
          <w:sz w:val="20"/>
          <w:szCs w:val="20"/>
        </w:rPr>
        <w:t>CI</w:t>
      </w:r>
    </w:p>
    <w:p w14:paraId="76A16F7D" w14:textId="77777777" w:rsidR="00102142" w:rsidRPr="00750BDF" w:rsidRDefault="00102142" w:rsidP="002D228C">
      <w:pPr>
        <w:pStyle w:val="podpkt11"/>
      </w:pPr>
      <w:r w:rsidRPr="00750BDF">
        <w:t xml:space="preserve">9.1. Ogólne ustalenia dotyczące podstawy płatności </w:t>
      </w:r>
    </w:p>
    <w:p w14:paraId="2A3F034D" w14:textId="77777777" w:rsidR="00102142" w:rsidRPr="00750BDF" w:rsidRDefault="00102142" w:rsidP="00102142">
      <w:pPr>
        <w:autoSpaceDE w:val="0"/>
        <w:autoSpaceDN w:val="0"/>
        <w:adjustRightInd w:val="0"/>
        <w:rPr>
          <w:sz w:val="20"/>
          <w:szCs w:val="20"/>
        </w:rPr>
      </w:pPr>
      <w:r w:rsidRPr="00750BDF">
        <w:rPr>
          <w:sz w:val="20"/>
          <w:szCs w:val="20"/>
        </w:rPr>
        <w:t xml:space="preserve">Ogólne ustalenia dotyczące podstawy płatności podano w </w:t>
      </w:r>
      <w:proofErr w:type="spellStart"/>
      <w:r w:rsidRPr="00750BDF">
        <w:rPr>
          <w:sz w:val="20"/>
          <w:szCs w:val="20"/>
        </w:rPr>
        <w:t>STWiORB</w:t>
      </w:r>
      <w:proofErr w:type="spellEnd"/>
      <w:r w:rsidRPr="00750BDF">
        <w:rPr>
          <w:sz w:val="20"/>
          <w:szCs w:val="20"/>
        </w:rPr>
        <w:t xml:space="preserve"> DM.00.00.00 „Wymagania ogólne". </w:t>
      </w:r>
    </w:p>
    <w:p w14:paraId="4E6E623C" w14:textId="77777777" w:rsidR="00102142" w:rsidRPr="00750BDF" w:rsidRDefault="00102142" w:rsidP="002D228C">
      <w:pPr>
        <w:pStyle w:val="podpkt11"/>
      </w:pPr>
      <w:r w:rsidRPr="00750BDF">
        <w:t xml:space="preserve">9.2. Cena jednostki obmiarowej </w:t>
      </w:r>
    </w:p>
    <w:p w14:paraId="7BBB79A6" w14:textId="77777777" w:rsidR="00102142" w:rsidRPr="00750BDF" w:rsidRDefault="00102142" w:rsidP="00102142">
      <w:pPr>
        <w:autoSpaceDE w:val="0"/>
        <w:autoSpaceDN w:val="0"/>
        <w:adjustRightInd w:val="0"/>
        <w:rPr>
          <w:sz w:val="20"/>
          <w:szCs w:val="20"/>
        </w:rPr>
      </w:pPr>
      <w:r w:rsidRPr="00750BDF">
        <w:rPr>
          <w:sz w:val="20"/>
          <w:szCs w:val="20"/>
        </w:rPr>
        <w:t>Cena wykonania 1 m</w:t>
      </w:r>
      <w:r w:rsidRPr="00750BDF">
        <w:rPr>
          <w:sz w:val="20"/>
          <w:szCs w:val="20"/>
          <w:vertAlign w:val="superscript"/>
        </w:rPr>
        <w:t>2</w:t>
      </w:r>
      <w:r w:rsidRPr="00750BDF">
        <w:rPr>
          <w:sz w:val="20"/>
          <w:szCs w:val="20"/>
        </w:rPr>
        <w:t xml:space="preserve"> warstwy ścieralnej z mieszanki mastyksowo-grysowej (SMA) obejmuje: </w:t>
      </w:r>
    </w:p>
    <w:p w14:paraId="6236DE0C" w14:textId="77777777" w:rsidR="00102142" w:rsidRPr="00750BDF" w:rsidRDefault="00102142" w:rsidP="00102142">
      <w:pPr>
        <w:pStyle w:val="Akapitzlist"/>
        <w:numPr>
          <w:ilvl w:val="0"/>
          <w:numId w:val="64"/>
        </w:numPr>
      </w:pPr>
      <w:r w:rsidRPr="00750BDF">
        <w:t xml:space="preserve">prace pomiarowe i roboty przygotowawcze, </w:t>
      </w:r>
    </w:p>
    <w:p w14:paraId="6DF15F3A" w14:textId="77777777" w:rsidR="00102142" w:rsidRPr="00750BDF" w:rsidRDefault="00102142" w:rsidP="00102142">
      <w:pPr>
        <w:pStyle w:val="Akapitzlist"/>
        <w:numPr>
          <w:ilvl w:val="0"/>
          <w:numId w:val="64"/>
        </w:numPr>
      </w:pPr>
      <w:r w:rsidRPr="00750BDF">
        <w:t xml:space="preserve">oznakowanie robót, </w:t>
      </w:r>
    </w:p>
    <w:p w14:paraId="5FDF3159" w14:textId="77777777" w:rsidR="00102142" w:rsidRPr="00750BDF" w:rsidRDefault="00102142" w:rsidP="00102142">
      <w:pPr>
        <w:pStyle w:val="Akapitzlist"/>
        <w:numPr>
          <w:ilvl w:val="0"/>
          <w:numId w:val="64"/>
        </w:numPr>
      </w:pPr>
      <w:r w:rsidRPr="00750BDF">
        <w:t xml:space="preserve">oczyszczenie i skropienie podłoża, </w:t>
      </w:r>
    </w:p>
    <w:p w14:paraId="10751826" w14:textId="77777777" w:rsidR="00102142" w:rsidRPr="00750BDF" w:rsidRDefault="00102142" w:rsidP="00102142">
      <w:pPr>
        <w:pStyle w:val="Akapitzlist"/>
        <w:numPr>
          <w:ilvl w:val="0"/>
          <w:numId w:val="64"/>
        </w:numPr>
      </w:pPr>
      <w:r w:rsidRPr="00750BDF">
        <w:t xml:space="preserve">dostarczenie materiałów i sprzętu, </w:t>
      </w:r>
    </w:p>
    <w:p w14:paraId="772C2419" w14:textId="77777777" w:rsidR="00102142" w:rsidRPr="00750BDF" w:rsidRDefault="00102142" w:rsidP="00102142">
      <w:pPr>
        <w:pStyle w:val="Akapitzlist"/>
        <w:numPr>
          <w:ilvl w:val="0"/>
          <w:numId w:val="64"/>
        </w:numPr>
      </w:pPr>
      <w:r w:rsidRPr="00750BDF">
        <w:t xml:space="preserve">opracowanie recepty laboratoryjnej, </w:t>
      </w:r>
    </w:p>
    <w:p w14:paraId="7371B90E" w14:textId="77777777" w:rsidR="00102142" w:rsidRPr="00750BDF" w:rsidRDefault="00102142" w:rsidP="00102142">
      <w:pPr>
        <w:pStyle w:val="Akapitzlist"/>
        <w:numPr>
          <w:ilvl w:val="0"/>
          <w:numId w:val="64"/>
        </w:numPr>
      </w:pPr>
      <w:r w:rsidRPr="00750BDF">
        <w:t xml:space="preserve">wykonanie próby technologicznej i odcinka próbnego, </w:t>
      </w:r>
    </w:p>
    <w:p w14:paraId="6CD55687" w14:textId="77777777" w:rsidR="00102142" w:rsidRPr="00750BDF" w:rsidRDefault="00102142" w:rsidP="00102142">
      <w:pPr>
        <w:pStyle w:val="Akapitzlist"/>
        <w:numPr>
          <w:ilvl w:val="0"/>
          <w:numId w:val="64"/>
        </w:numPr>
      </w:pPr>
      <w:r w:rsidRPr="00750BDF">
        <w:t xml:space="preserve">wyprodukowanie mieszanki betonu asfaltowego i jej transport na miejsce wbudowania, </w:t>
      </w:r>
    </w:p>
    <w:p w14:paraId="4F657067" w14:textId="77777777" w:rsidR="00102142" w:rsidRPr="00750BDF" w:rsidRDefault="00102142" w:rsidP="00102142">
      <w:pPr>
        <w:pStyle w:val="Akapitzlist"/>
        <w:numPr>
          <w:ilvl w:val="0"/>
          <w:numId w:val="64"/>
        </w:numPr>
      </w:pPr>
      <w:r w:rsidRPr="00750BDF">
        <w:t xml:space="preserve">posmarowanie lepiszczem lub pokrycie taśmą asfaltową krawędzi urządzeń obcych i krawężników, </w:t>
      </w:r>
    </w:p>
    <w:p w14:paraId="019606E6" w14:textId="77777777" w:rsidR="00102142" w:rsidRPr="00750BDF" w:rsidRDefault="00102142" w:rsidP="00102142">
      <w:pPr>
        <w:pStyle w:val="Akapitzlist"/>
        <w:numPr>
          <w:ilvl w:val="0"/>
          <w:numId w:val="64"/>
        </w:numPr>
      </w:pPr>
      <w:r w:rsidRPr="00750BDF">
        <w:lastRenderedPageBreak/>
        <w:t xml:space="preserve">rozłożenie i zagęszczenie mieszanki betonu asfaltowego, </w:t>
      </w:r>
    </w:p>
    <w:p w14:paraId="7393531C" w14:textId="77777777" w:rsidR="00102142" w:rsidRPr="00750BDF" w:rsidRDefault="00102142" w:rsidP="00102142">
      <w:pPr>
        <w:pStyle w:val="Akapitzlist"/>
        <w:numPr>
          <w:ilvl w:val="0"/>
          <w:numId w:val="64"/>
        </w:numPr>
      </w:pPr>
      <w:r w:rsidRPr="00750BDF">
        <w:t xml:space="preserve">obcięcie krawędzi i posmarowanie lepiszczem, </w:t>
      </w:r>
    </w:p>
    <w:p w14:paraId="75E843CB" w14:textId="77777777" w:rsidR="00102142" w:rsidRPr="00750BDF" w:rsidRDefault="00102142" w:rsidP="00102142">
      <w:pPr>
        <w:pStyle w:val="Akapitzlist"/>
        <w:numPr>
          <w:ilvl w:val="0"/>
          <w:numId w:val="64"/>
        </w:numPr>
      </w:pPr>
      <w:r w:rsidRPr="00750BDF">
        <w:t>utrzymanie i pielęgnacja warstwy w trakcie robót,</w:t>
      </w:r>
    </w:p>
    <w:p w14:paraId="6A7DBA68" w14:textId="77777777" w:rsidR="00102142" w:rsidRPr="00750BDF" w:rsidRDefault="00102142" w:rsidP="00102142">
      <w:pPr>
        <w:pStyle w:val="Akapitzlist"/>
        <w:numPr>
          <w:ilvl w:val="0"/>
          <w:numId w:val="64"/>
        </w:numPr>
      </w:pPr>
      <w:r w:rsidRPr="00750BDF">
        <w:t xml:space="preserve">przeprowadzenie pomiarów i badań wymaganych w specyfikacji technicznej, </w:t>
      </w:r>
    </w:p>
    <w:p w14:paraId="746504C4" w14:textId="77777777" w:rsidR="00102142" w:rsidRPr="00750BDF" w:rsidRDefault="00102142" w:rsidP="00102142">
      <w:pPr>
        <w:pStyle w:val="Akapitzlist"/>
        <w:numPr>
          <w:ilvl w:val="0"/>
          <w:numId w:val="64"/>
        </w:numPr>
      </w:pPr>
      <w:r w:rsidRPr="00750BDF">
        <w:t>odwiezienie sprzętu.</w:t>
      </w:r>
    </w:p>
    <w:p w14:paraId="6274BD00" w14:textId="77777777" w:rsidR="00102142" w:rsidRPr="00750BDF" w:rsidRDefault="00102142" w:rsidP="0010214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rPr>
          <w:b/>
          <w:bCs/>
          <w:sz w:val="20"/>
          <w:szCs w:val="20"/>
        </w:rPr>
      </w:pPr>
      <w:r w:rsidRPr="00750BDF">
        <w:rPr>
          <w:b/>
          <w:bCs/>
          <w:sz w:val="20"/>
          <w:szCs w:val="20"/>
        </w:rPr>
        <w:t>10. PRZEPISY ZWIĄZANE</w:t>
      </w:r>
    </w:p>
    <w:p w14:paraId="3383951F" w14:textId="77777777" w:rsidR="00102142" w:rsidRPr="00750BDF" w:rsidRDefault="00102142" w:rsidP="00102142">
      <w:pPr>
        <w:pStyle w:val="Tekstpodstawowy"/>
        <w:numPr>
          <w:ilvl w:val="0"/>
          <w:numId w:val="47"/>
        </w:numPr>
        <w:spacing w:before="0" w:after="0" w:line="240" w:lineRule="auto"/>
        <w:ind w:left="425" w:hanging="357"/>
        <w:rPr>
          <w:sz w:val="20"/>
        </w:rPr>
      </w:pPr>
      <w:r w:rsidRPr="00750BDF">
        <w:rPr>
          <w:sz w:val="20"/>
        </w:rPr>
        <w:t xml:space="preserve">PN-EN 459-2 Wapno budowlane – Część 2: Metody badań </w:t>
      </w:r>
    </w:p>
    <w:p w14:paraId="59FCA438" w14:textId="77777777" w:rsidR="00102142" w:rsidRPr="00750BDF" w:rsidRDefault="00102142" w:rsidP="00102142">
      <w:pPr>
        <w:pStyle w:val="Tekstpodstawowy"/>
        <w:numPr>
          <w:ilvl w:val="0"/>
          <w:numId w:val="47"/>
        </w:numPr>
        <w:spacing w:before="0" w:after="0" w:line="240" w:lineRule="auto"/>
        <w:ind w:left="425" w:hanging="357"/>
        <w:rPr>
          <w:sz w:val="20"/>
        </w:rPr>
      </w:pPr>
      <w:r w:rsidRPr="00750BDF">
        <w:rPr>
          <w:sz w:val="20"/>
        </w:rPr>
        <w:t xml:space="preserve">PN-EN 932-3 Badania podstawowych właściwości kruszyw – Procedura i terminologia uproszczonego opisu petrograficznego </w:t>
      </w:r>
    </w:p>
    <w:p w14:paraId="4C34F001" w14:textId="77777777" w:rsidR="00102142" w:rsidRPr="00750BDF" w:rsidRDefault="00102142" w:rsidP="00102142">
      <w:pPr>
        <w:pStyle w:val="Tekstpodstawowy"/>
        <w:numPr>
          <w:ilvl w:val="0"/>
          <w:numId w:val="47"/>
        </w:numPr>
        <w:spacing w:before="0" w:after="0" w:line="240" w:lineRule="auto"/>
        <w:ind w:left="425" w:hanging="357"/>
        <w:rPr>
          <w:sz w:val="20"/>
        </w:rPr>
      </w:pPr>
      <w:r w:rsidRPr="00750BDF">
        <w:rPr>
          <w:sz w:val="20"/>
        </w:rPr>
        <w:t xml:space="preserve">PN-EN 932-5 Badania podstawowych właściwości kruszyw – Część 5: Wyposażenie podstawowe i wzorcowanie </w:t>
      </w:r>
    </w:p>
    <w:p w14:paraId="25E83347" w14:textId="77777777" w:rsidR="00102142" w:rsidRPr="00750BDF" w:rsidRDefault="00102142" w:rsidP="00102142">
      <w:pPr>
        <w:pStyle w:val="Tekstpodstawowy"/>
        <w:numPr>
          <w:ilvl w:val="0"/>
          <w:numId w:val="47"/>
        </w:numPr>
        <w:spacing w:before="0" w:after="0" w:line="240" w:lineRule="auto"/>
        <w:ind w:left="425" w:hanging="357"/>
        <w:rPr>
          <w:sz w:val="20"/>
        </w:rPr>
      </w:pPr>
      <w:r w:rsidRPr="00750BDF">
        <w:rPr>
          <w:sz w:val="20"/>
        </w:rPr>
        <w:t xml:space="preserve">PN-EN 933-1 Badania geometrycznych właściwości kruszyw – Oznaczanie składu ziarnowego. Metoda przesiewania </w:t>
      </w:r>
    </w:p>
    <w:p w14:paraId="5803E742" w14:textId="77777777" w:rsidR="00102142" w:rsidRPr="00750BDF" w:rsidRDefault="00102142" w:rsidP="00102142">
      <w:pPr>
        <w:pStyle w:val="Tekstpodstawowy"/>
        <w:numPr>
          <w:ilvl w:val="0"/>
          <w:numId w:val="47"/>
        </w:numPr>
        <w:spacing w:before="0" w:after="0" w:line="240" w:lineRule="auto"/>
        <w:ind w:left="425" w:hanging="357"/>
        <w:rPr>
          <w:sz w:val="20"/>
        </w:rPr>
      </w:pPr>
      <w:r w:rsidRPr="00750BDF">
        <w:rPr>
          <w:sz w:val="20"/>
        </w:rPr>
        <w:t xml:space="preserve">PN-EN 933-3 Badania geometrycznych właściwości kruszyw – Oznaczanie kształtu ziaren za pomocą wskaźnika płaskości </w:t>
      </w:r>
    </w:p>
    <w:p w14:paraId="28CBBF39" w14:textId="77777777" w:rsidR="00102142" w:rsidRPr="00750BDF" w:rsidRDefault="00102142" w:rsidP="00102142">
      <w:pPr>
        <w:pStyle w:val="Tekstpodstawowy"/>
        <w:numPr>
          <w:ilvl w:val="0"/>
          <w:numId w:val="47"/>
        </w:numPr>
        <w:spacing w:before="0" w:after="0" w:line="240" w:lineRule="auto"/>
        <w:ind w:left="425" w:hanging="357"/>
        <w:rPr>
          <w:sz w:val="20"/>
        </w:rPr>
      </w:pPr>
      <w:r w:rsidRPr="00750BDF">
        <w:rPr>
          <w:sz w:val="20"/>
        </w:rPr>
        <w:t xml:space="preserve">PN-EN 933-4 Badania geometrycznych właściwości kruszyw – Część 4: Oznaczanie kształtu ziaren – Wskaźnik kształtu </w:t>
      </w:r>
    </w:p>
    <w:p w14:paraId="2B73A4EE" w14:textId="77777777" w:rsidR="00102142" w:rsidRPr="00750BDF" w:rsidRDefault="00102142" w:rsidP="00102142">
      <w:pPr>
        <w:pStyle w:val="Tekstpodstawowy"/>
        <w:numPr>
          <w:ilvl w:val="0"/>
          <w:numId w:val="47"/>
        </w:numPr>
        <w:spacing w:before="0" w:after="0" w:line="240" w:lineRule="auto"/>
        <w:ind w:left="425" w:hanging="357"/>
        <w:rPr>
          <w:sz w:val="20"/>
        </w:rPr>
      </w:pPr>
      <w:r w:rsidRPr="00750BDF">
        <w:rPr>
          <w:sz w:val="20"/>
        </w:rPr>
        <w:t xml:space="preserve">PN-EN 933-5 Badania geometrycznych właściwości kruszyw – Oznaczanie procentowej zawartości ziaren o powierzchniach powstałych w wyniku </w:t>
      </w:r>
      <w:proofErr w:type="spellStart"/>
      <w:r w:rsidRPr="00750BDF">
        <w:rPr>
          <w:sz w:val="20"/>
        </w:rPr>
        <w:t>przekruszenia</w:t>
      </w:r>
      <w:proofErr w:type="spellEnd"/>
      <w:r w:rsidRPr="00750BDF">
        <w:rPr>
          <w:sz w:val="20"/>
        </w:rPr>
        <w:t xml:space="preserve"> lub łamania kruszyw grubych </w:t>
      </w:r>
    </w:p>
    <w:p w14:paraId="0E8B1348" w14:textId="77777777" w:rsidR="00102142" w:rsidRPr="00750BDF" w:rsidRDefault="00102142" w:rsidP="00102142">
      <w:pPr>
        <w:pStyle w:val="Tekstpodstawowy"/>
        <w:numPr>
          <w:ilvl w:val="0"/>
          <w:numId w:val="47"/>
        </w:numPr>
        <w:spacing w:before="0" w:after="0" w:line="240" w:lineRule="auto"/>
        <w:ind w:left="425" w:hanging="357"/>
        <w:rPr>
          <w:sz w:val="20"/>
        </w:rPr>
      </w:pPr>
      <w:r w:rsidRPr="00750BDF">
        <w:rPr>
          <w:sz w:val="20"/>
        </w:rPr>
        <w:t xml:space="preserve">PN-EN 933-6 Badania geometrycznych właściwości kruszyw – Część 6: Ocena właściwości powierzchni – Wskaźnik przepływu kruszywa </w:t>
      </w:r>
    </w:p>
    <w:p w14:paraId="086F7C50" w14:textId="77777777" w:rsidR="00102142" w:rsidRPr="00750BDF" w:rsidRDefault="00102142" w:rsidP="00102142">
      <w:pPr>
        <w:pStyle w:val="Tekstpodstawowy"/>
        <w:numPr>
          <w:ilvl w:val="0"/>
          <w:numId w:val="47"/>
        </w:numPr>
        <w:spacing w:before="0" w:after="0" w:line="240" w:lineRule="auto"/>
        <w:ind w:left="425" w:hanging="357"/>
        <w:rPr>
          <w:sz w:val="20"/>
        </w:rPr>
      </w:pPr>
      <w:r w:rsidRPr="00750BDF">
        <w:rPr>
          <w:sz w:val="20"/>
        </w:rPr>
        <w:t xml:space="preserve">PN-EN 933-9 Badania geometrycznych właściwości kruszyw – Ocena zawartości drobnych cząstek – Badania błękitem metylenowym </w:t>
      </w:r>
    </w:p>
    <w:p w14:paraId="3800C3A8" w14:textId="77777777" w:rsidR="00102142" w:rsidRPr="00750BDF" w:rsidRDefault="00102142" w:rsidP="00102142">
      <w:pPr>
        <w:pStyle w:val="Tekstpodstawowy"/>
        <w:numPr>
          <w:ilvl w:val="0"/>
          <w:numId w:val="47"/>
        </w:numPr>
        <w:spacing w:before="0" w:after="0" w:line="240" w:lineRule="auto"/>
        <w:ind w:left="425" w:hanging="357"/>
        <w:rPr>
          <w:sz w:val="20"/>
        </w:rPr>
      </w:pPr>
      <w:r w:rsidRPr="00750BDF">
        <w:rPr>
          <w:sz w:val="20"/>
        </w:rPr>
        <w:t xml:space="preserve">PN-EN 933-10 Badania geometrycznych właściwości kruszyw – Część 10: Ocena zawartości drobnych cząstek – Uziarnienie wypełniaczy (przesiewanie w strumieniu powietrza) </w:t>
      </w:r>
    </w:p>
    <w:p w14:paraId="105EDF86" w14:textId="77777777" w:rsidR="00102142" w:rsidRPr="00750BDF" w:rsidRDefault="00102142" w:rsidP="00102142">
      <w:pPr>
        <w:pStyle w:val="Tekstpodstawowy"/>
        <w:numPr>
          <w:ilvl w:val="0"/>
          <w:numId w:val="47"/>
        </w:numPr>
        <w:spacing w:before="0" w:after="0" w:line="240" w:lineRule="auto"/>
        <w:ind w:left="425" w:hanging="357"/>
        <w:rPr>
          <w:sz w:val="20"/>
        </w:rPr>
      </w:pPr>
      <w:r w:rsidRPr="00750BDF">
        <w:rPr>
          <w:sz w:val="20"/>
        </w:rPr>
        <w:t xml:space="preserve">PN-EN 1097-2 Badania mechanicznych i fizycznych właściwości kruszyw – Metody oznaczania odporności na rozdrabianie </w:t>
      </w:r>
    </w:p>
    <w:p w14:paraId="22B1C2D7" w14:textId="77777777" w:rsidR="00102142" w:rsidRPr="00750BDF" w:rsidRDefault="00102142" w:rsidP="00102142">
      <w:pPr>
        <w:pStyle w:val="Tekstpodstawowy"/>
        <w:numPr>
          <w:ilvl w:val="0"/>
          <w:numId w:val="47"/>
        </w:numPr>
        <w:spacing w:before="0" w:after="0" w:line="240" w:lineRule="auto"/>
        <w:ind w:left="425" w:hanging="357"/>
        <w:rPr>
          <w:sz w:val="20"/>
        </w:rPr>
      </w:pPr>
      <w:r w:rsidRPr="00750BDF">
        <w:rPr>
          <w:sz w:val="20"/>
        </w:rPr>
        <w:t xml:space="preserve">PN-EN 1097-3 Badania mechanicznych i fizycznych właściwości kruszyw – Oznaczanie gęstości nasypowej i jamistości </w:t>
      </w:r>
    </w:p>
    <w:p w14:paraId="188C7D90" w14:textId="77777777" w:rsidR="00102142" w:rsidRPr="00750BDF" w:rsidRDefault="00102142" w:rsidP="00102142">
      <w:pPr>
        <w:pStyle w:val="Tekstpodstawowy"/>
        <w:numPr>
          <w:ilvl w:val="0"/>
          <w:numId w:val="47"/>
        </w:numPr>
        <w:spacing w:before="0" w:after="0" w:line="240" w:lineRule="auto"/>
        <w:ind w:left="425" w:hanging="357"/>
        <w:rPr>
          <w:sz w:val="20"/>
        </w:rPr>
      </w:pPr>
      <w:r w:rsidRPr="00750BDF">
        <w:rPr>
          <w:sz w:val="20"/>
        </w:rPr>
        <w:t xml:space="preserve">PN-EN 1097-4 Badania mechanicznych i fizycznych właściwości kruszyw – Część 4: Oznaczanie pustych przestrzeni suchego, zagęszczonego wypełniacza </w:t>
      </w:r>
    </w:p>
    <w:p w14:paraId="60B9AD6A" w14:textId="77777777" w:rsidR="00102142" w:rsidRPr="00750BDF" w:rsidRDefault="00102142" w:rsidP="00102142">
      <w:pPr>
        <w:pStyle w:val="Tekstpodstawowy"/>
        <w:numPr>
          <w:ilvl w:val="0"/>
          <w:numId w:val="47"/>
        </w:numPr>
        <w:spacing w:before="0" w:after="0" w:line="240" w:lineRule="auto"/>
        <w:ind w:left="425" w:hanging="357"/>
        <w:rPr>
          <w:sz w:val="20"/>
        </w:rPr>
      </w:pPr>
      <w:r w:rsidRPr="00750BDF">
        <w:rPr>
          <w:sz w:val="20"/>
        </w:rPr>
        <w:t xml:space="preserve">PN-EN 1097-5 Badania mechanicznych i fizycznych właściwości kruszyw – Część 5: Oznaczanie zawartości wody przez suszenie w suszarce z wentylacją </w:t>
      </w:r>
    </w:p>
    <w:p w14:paraId="4E3EACE0" w14:textId="77777777" w:rsidR="00102142" w:rsidRPr="00750BDF" w:rsidRDefault="00102142" w:rsidP="00102142">
      <w:pPr>
        <w:pStyle w:val="Tekstpodstawowy"/>
        <w:numPr>
          <w:ilvl w:val="0"/>
          <w:numId w:val="47"/>
        </w:numPr>
        <w:spacing w:before="0" w:after="0" w:line="240" w:lineRule="auto"/>
        <w:ind w:left="425" w:hanging="357"/>
        <w:rPr>
          <w:sz w:val="20"/>
        </w:rPr>
      </w:pPr>
      <w:r w:rsidRPr="00750BDF">
        <w:rPr>
          <w:sz w:val="20"/>
        </w:rPr>
        <w:t>PN-EN 1097-6 Badania mechanicznych i fizycznych właściwości kruszyw – Część 6</w:t>
      </w:r>
    </w:p>
    <w:p w14:paraId="557AE065" w14:textId="77777777" w:rsidR="00102142" w:rsidRPr="00750BDF" w:rsidRDefault="00102142" w:rsidP="00102142">
      <w:pPr>
        <w:pStyle w:val="Tekstpodstawowy"/>
        <w:numPr>
          <w:ilvl w:val="0"/>
          <w:numId w:val="47"/>
        </w:numPr>
        <w:spacing w:before="0" w:after="0" w:line="240" w:lineRule="auto"/>
        <w:ind w:left="425" w:hanging="357"/>
        <w:rPr>
          <w:sz w:val="20"/>
        </w:rPr>
      </w:pPr>
      <w:r w:rsidRPr="00750BDF">
        <w:rPr>
          <w:sz w:val="20"/>
        </w:rPr>
        <w:t>BN-8931-04 Pomiar równo</w:t>
      </w:r>
      <w:r w:rsidRPr="00750BDF">
        <w:rPr>
          <w:rFonts w:hint="eastAsia"/>
          <w:sz w:val="20"/>
        </w:rPr>
        <w:t>ś</w:t>
      </w:r>
      <w:r w:rsidRPr="00750BDF">
        <w:rPr>
          <w:sz w:val="20"/>
        </w:rPr>
        <w:t xml:space="preserve">ci nawierzchni </w:t>
      </w:r>
      <w:proofErr w:type="spellStart"/>
      <w:r w:rsidRPr="00750BDF">
        <w:rPr>
          <w:sz w:val="20"/>
        </w:rPr>
        <w:t>planografem</w:t>
      </w:r>
      <w:proofErr w:type="spellEnd"/>
      <w:r w:rsidRPr="00750BDF">
        <w:rPr>
          <w:sz w:val="20"/>
        </w:rPr>
        <w:t xml:space="preserve"> i łat</w:t>
      </w:r>
      <w:r w:rsidRPr="00750BDF">
        <w:rPr>
          <w:rFonts w:hint="eastAsia"/>
          <w:sz w:val="20"/>
        </w:rPr>
        <w:t>ą</w:t>
      </w:r>
    </w:p>
    <w:p w14:paraId="65FF666B" w14:textId="77777777" w:rsidR="00102142" w:rsidRPr="00750BDF" w:rsidRDefault="00102142" w:rsidP="00102142">
      <w:pPr>
        <w:pStyle w:val="Tekstpodstawowy"/>
        <w:numPr>
          <w:ilvl w:val="3"/>
          <w:numId w:val="47"/>
        </w:numPr>
        <w:spacing w:before="0" w:after="0" w:line="240" w:lineRule="auto"/>
        <w:ind w:left="425" w:hanging="357"/>
        <w:rPr>
          <w:sz w:val="20"/>
        </w:rPr>
      </w:pPr>
      <w:r w:rsidRPr="00750BDF">
        <w:rPr>
          <w:sz w:val="20"/>
        </w:rPr>
        <w:t>Kruszywa do mieszanek mineralno-asfaltowych i powierzchniowych utrwale</w:t>
      </w:r>
      <w:r w:rsidRPr="00750BDF">
        <w:rPr>
          <w:rFonts w:hint="eastAsia"/>
          <w:sz w:val="20"/>
        </w:rPr>
        <w:t>ń</w:t>
      </w:r>
      <w:r w:rsidRPr="00750BDF">
        <w:rPr>
          <w:sz w:val="20"/>
        </w:rPr>
        <w:t xml:space="preserve"> na drogach krajowych WT-1 2014 Wymagania Techniczne</w:t>
      </w:r>
    </w:p>
    <w:p w14:paraId="12090E03" w14:textId="77777777" w:rsidR="00102142" w:rsidRPr="00750BDF" w:rsidRDefault="00102142" w:rsidP="00102142">
      <w:pPr>
        <w:pStyle w:val="Tekstpodstawowy"/>
        <w:numPr>
          <w:ilvl w:val="3"/>
          <w:numId w:val="47"/>
        </w:numPr>
        <w:spacing w:before="0" w:after="0" w:line="240" w:lineRule="auto"/>
        <w:ind w:left="425" w:hanging="357"/>
        <w:rPr>
          <w:sz w:val="20"/>
        </w:rPr>
      </w:pPr>
      <w:r w:rsidRPr="00750BDF">
        <w:rPr>
          <w:sz w:val="20"/>
        </w:rPr>
        <w:t>Nawierzchnie asfaltowe na drogach krajowych WT-2 2014 Wymagania techniczne</w:t>
      </w:r>
    </w:p>
    <w:p w14:paraId="006B353A" w14:textId="77777777" w:rsidR="00102142" w:rsidRPr="00750BDF" w:rsidRDefault="00102142" w:rsidP="00102142">
      <w:pPr>
        <w:pStyle w:val="Tekstpodstawowy"/>
        <w:numPr>
          <w:ilvl w:val="3"/>
          <w:numId w:val="47"/>
        </w:numPr>
        <w:spacing w:before="0" w:after="0" w:line="240" w:lineRule="auto"/>
        <w:ind w:left="425" w:hanging="357"/>
        <w:rPr>
          <w:sz w:val="20"/>
        </w:rPr>
      </w:pPr>
      <w:r w:rsidRPr="00750BDF">
        <w:rPr>
          <w:sz w:val="20"/>
        </w:rPr>
        <w:t>WT-2 Nawierzchnie asfaltowe 2008</w:t>
      </w:r>
    </w:p>
    <w:p w14:paraId="2BE5A506" w14:textId="77777777" w:rsidR="00102142" w:rsidRPr="00750BDF" w:rsidRDefault="00102142" w:rsidP="00102142">
      <w:pPr>
        <w:pStyle w:val="Tekstpodstawowy"/>
        <w:numPr>
          <w:ilvl w:val="0"/>
          <w:numId w:val="47"/>
        </w:numPr>
        <w:spacing w:before="0" w:after="0" w:line="240" w:lineRule="auto"/>
        <w:ind w:left="425" w:hanging="357"/>
        <w:rPr>
          <w:sz w:val="20"/>
        </w:rPr>
      </w:pPr>
      <w:r w:rsidRPr="00750BDF">
        <w:rPr>
          <w:sz w:val="20"/>
        </w:rPr>
        <w:t>Rozporz</w:t>
      </w:r>
      <w:r w:rsidRPr="00750BDF">
        <w:rPr>
          <w:rFonts w:hint="eastAsia"/>
          <w:sz w:val="20"/>
        </w:rPr>
        <w:t>ą</w:t>
      </w:r>
      <w:r w:rsidRPr="00750BDF">
        <w:rPr>
          <w:sz w:val="20"/>
        </w:rPr>
        <w:t xml:space="preserve">dzenie </w:t>
      </w:r>
      <w:proofErr w:type="spellStart"/>
      <w:r w:rsidRPr="00750BDF">
        <w:rPr>
          <w:sz w:val="20"/>
        </w:rPr>
        <w:t>MTiGM</w:t>
      </w:r>
      <w:proofErr w:type="spellEnd"/>
      <w:r w:rsidRPr="00750BDF">
        <w:rPr>
          <w:sz w:val="20"/>
        </w:rPr>
        <w:t xml:space="preserve"> w sprawie warunków technicznych, jakim powinny odpowiada</w:t>
      </w:r>
      <w:r w:rsidRPr="00750BDF">
        <w:rPr>
          <w:rFonts w:hint="eastAsia"/>
          <w:sz w:val="20"/>
        </w:rPr>
        <w:t>ć</w:t>
      </w:r>
      <w:r w:rsidRPr="00750BDF">
        <w:rPr>
          <w:sz w:val="20"/>
        </w:rPr>
        <w:t xml:space="preserve"> drogi publiczne i ich usytuowanie (Dz.U. nr 43 z dnia 2 marca 1999)</w:t>
      </w:r>
    </w:p>
    <w:p w14:paraId="23F89E71" w14:textId="77777777" w:rsidR="00102142" w:rsidRPr="00F93469" w:rsidRDefault="00102142" w:rsidP="00102142">
      <w:pPr>
        <w:pStyle w:val="Tekstpodstawowy"/>
        <w:numPr>
          <w:ilvl w:val="0"/>
          <w:numId w:val="47"/>
        </w:numPr>
        <w:spacing w:before="0" w:after="0" w:line="240" w:lineRule="auto"/>
        <w:ind w:left="425" w:hanging="357"/>
        <w:rPr>
          <w:sz w:val="20"/>
        </w:rPr>
      </w:pPr>
      <w:r w:rsidRPr="00F93469">
        <w:rPr>
          <w:sz w:val="20"/>
        </w:rPr>
        <w:t>Katalogu typowych konstrukcji nawierzchni podatnych i półsztywnych (Załącznik do zarządzenia nr 31 Generalnego Dyrektora Dróg Krajowych i Autostrad z dnia 16.06.2014 r,</w:t>
      </w:r>
    </w:p>
    <w:p w14:paraId="7F2CFAC3" w14:textId="77777777" w:rsidR="009C3B04" w:rsidRPr="00F93469" w:rsidRDefault="009C3B04" w:rsidP="009C3B04"/>
    <w:p w14:paraId="540AE7BD" w14:textId="77777777" w:rsidR="009C3B04" w:rsidRPr="00F93469" w:rsidRDefault="009C3B04" w:rsidP="009C3B04"/>
    <w:p w14:paraId="7BCDAC18" w14:textId="77777777" w:rsidR="009C3B04" w:rsidRPr="00F93469" w:rsidRDefault="009C3B04" w:rsidP="009C3B04"/>
    <w:p w14:paraId="4698BAFB" w14:textId="0D2FBDAD" w:rsidR="009C3B04" w:rsidRPr="00F93469" w:rsidRDefault="009C3B04" w:rsidP="009C3B04">
      <w:pPr>
        <w:tabs>
          <w:tab w:val="left" w:pos="3619"/>
        </w:tabs>
      </w:pPr>
    </w:p>
    <w:p w14:paraId="71964256" w14:textId="77777777" w:rsidR="009C3B04" w:rsidRPr="00F93469" w:rsidRDefault="009C3B04" w:rsidP="009C3B04"/>
    <w:p w14:paraId="26BD323B" w14:textId="77777777" w:rsidR="009C3B04" w:rsidRPr="00F93469" w:rsidRDefault="009C3B04" w:rsidP="009C3B04"/>
    <w:p w14:paraId="41B0592A" w14:textId="77777777" w:rsidR="009C3B04" w:rsidRPr="00F93469" w:rsidRDefault="009C3B04" w:rsidP="009C3B04">
      <w:pPr>
        <w:sectPr w:rsidR="009C3B04" w:rsidRPr="00F93469" w:rsidSect="00B84E31">
          <w:type w:val="oddPage"/>
          <w:pgSz w:w="11907" w:h="16840"/>
          <w:pgMar w:top="1276" w:right="1134" w:bottom="1418" w:left="1134" w:header="907" w:footer="586" w:gutter="454"/>
          <w:cols w:space="708"/>
        </w:sectPr>
      </w:pPr>
    </w:p>
    <w:p w14:paraId="0161635B" w14:textId="5B0054B1" w:rsidR="00E63498" w:rsidRPr="00F31C75" w:rsidRDefault="00E63498" w:rsidP="00351F7D">
      <w:pPr>
        <w:pStyle w:val="Nagwek6"/>
        <w:spacing w:line="240" w:lineRule="auto"/>
        <w:rPr>
          <w:sz w:val="20"/>
          <w:szCs w:val="20"/>
        </w:rPr>
      </w:pPr>
      <w:bookmarkStart w:id="60" w:name="_Toc66865653"/>
      <w:bookmarkStart w:id="61" w:name="_Toc67107378"/>
      <w:bookmarkStart w:id="62" w:name="_Toc203461611"/>
      <w:bookmarkStart w:id="63" w:name="_Toc236469874"/>
      <w:bookmarkStart w:id="64" w:name="_Toc203461612"/>
      <w:bookmarkStart w:id="65" w:name="_Toc169093142"/>
      <w:r w:rsidRPr="00F31C75">
        <w:rPr>
          <w:sz w:val="20"/>
          <w:szCs w:val="20"/>
        </w:rPr>
        <w:lastRenderedPageBreak/>
        <w:t>D</w:t>
      </w:r>
      <w:r w:rsidR="000B4AA4" w:rsidRPr="00F31C75">
        <w:rPr>
          <w:sz w:val="20"/>
          <w:szCs w:val="20"/>
        </w:rPr>
        <w:t>-</w:t>
      </w:r>
      <w:r w:rsidRPr="00F31C75">
        <w:rPr>
          <w:sz w:val="20"/>
          <w:szCs w:val="20"/>
        </w:rPr>
        <w:t>05.03.23</w:t>
      </w:r>
      <w:r w:rsidRPr="00F31C75">
        <w:rPr>
          <w:sz w:val="20"/>
          <w:szCs w:val="20"/>
        </w:rPr>
        <w:tab/>
        <w:t>NAWIERZCHNIA Z BETONOWEJ K</w:t>
      </w:r>
      <w:r w:rsidR="00286F2A" w:rsidRPr="00F31C75">
        <w:rPr>
          <w:sz w:val="20"/>
          <w:szCs w:val="20"/>
        </w:rPr>
        <w:t>O</w:t>
      </w:r>
      <w:r w:rsidR="005E41CC" w:rsidRPr="00F31C75">
        <w:rPr>
          <w:sz w:val="20"/>
          <w:szCs w:val="20"/>
        </w:rPr>
        <w:t>ST</w:t>
      </w:r>
      <w:r w:rsidRPr="00F31C75">
        <w:rPr>
          <w:sz w:val="20"/>
          <w:szCs w:val="20"/>
        </w:rPr>
        <w:t>KI BRUKOWEJ</w:t>
      </w:r>
      <w:bookmarkEnd w:id="60"/>
      <w:bookmarkEnd w:id="61"/>
      <w:bookmarkEnd w:id="62"/>
      <w:bookmarkEnd w:id="63"/>
      <w:bookmarkEnd w:id="65"/>
    </w:p>
    <w:p w14:paraId="102D42D3" w14:textId="77777777" w:rsidR="00E63498" w:rsidRPr="00F31C75" w:rsidRDefault="00E63498" w:rsidP="00355D61">
      <w:pPr>
        <w:pStyle w:val="podpkt1"/>
      </w:pPr>
      <w:r w:rsidRPr="00F31C75">
        <w:t xml:space="preserve">1. </w:t>
      </w:r>
      <w:r w:rsidRPr="00F31C75">
        <w:tab/>
        <w:t>Wstęp</w:t>
      </w:r>
    </w:p>
    <w:p w14:paraId="336944F0" w14:textId="77777777" w:rsidR="00E63498" w:rsidRPr="00F31C75" w:rsidRDefault="00E63498" w:rsidP="002D228C">
      <w:pPr>
        <w:pStyle w:val="podpkt11"/>
      </w:pPr>
      <w:r w:rsidRPr="00F31C75">
        <w:t>1.1.</w:t>
      </w:r>
      <w:r w:rsidRPr="00F31C75">
        <w:tab/>
        <w:t>Przedmiot Szczegółowej Specyfikacji Technicznej (SST)</w:t>
      </w:r>
    </w:p>
    <w:p w14:paraId="68867793" w14:textId="3BCF9A70" w:rsidR="00E63498" w:rsidRPr="00F31C75" w:rsidRDefault="00E63498" w:rsidP="007144DE">
      <w:pPr>
        <w:ind w:right="84"/>
        <w:jc w:val="both"/>
        <w:rPr>
          <w:sz w:val="20"/>
          <w:szCs w:val="20"/>
        </w:rPr>
      </w:pPr>
      <w:r w:rsidRPr="00F31C75">
        <w:rPr>
          <w:sz w:val="20"/>
        </w:rPr>
        <w:t xml:space="preserve">Przedmiotem niniejszej Szczegółowej Specyfikacji Technicznej są wymagania dotyczące wykonania i odbioru robót związanych z wykonaniem nawierzchni z betonowej kostki brukowej </w:t>
      </w:r>
      <w:r w:rsidR="0089179C" w:rsidRPr="00F31C75">
        <w:rPr>
          <w:sz w:val="20"/>
        </w:rPr>
        <w:t>na podsypce cementowo - piaskowej</w:t>
      </w:r>
      <w:r w:rsidR="00E20F13" w:rsidRPr="00F31C75">
        <w:rPr>
          <w:sz w:val="20"/>
        </w:rPr>
        <w:t xml:space="preserve"> </w:t>
      </w:r>
      <w:r w:rsidR="00B02990" w:rsidRPr="00F31C75">
        <w:rPr>
          <w:sz w:val="20"/>
        </w:rPr>
        <w:t xml:space="preserve">w ramach </w:t>
      </w:r>
      <w:r w:rsidR="00A7551D" w:rsidRPr="00F31C75">
        <w:rPr>
          <w:sz w:val="20"/>
        </w:rPr>
        <w:t xml:space="preserve">realizacji </w:t>
      </w:r>
      <w:r w:rsidR="00A7551D" w:rsidRPr="00F31C75">
        <w:rPr>
          <w:spacing w:val="-3"/>
          <w:sz w:val="20"/>
        </w:rPr>
        <w:t xml:space="preserve">przedsięwzięcia pn.: </w:t>
      </w:r>
      <w:r w:rsidR="00A0689C" w:rsidRPr="00F31C75">
        <w:rPr>
          <w:rFonts w:cstheme="minorHAnsi"/>
          <w:b/>
          <w:bCs/>
          <w:sz w:val="20"/>
          <w:szCs w:val="20"/>
        </w:rPr>
        <w:t>Przebudowa drogi gminnej - ul. Słonecznej w Baniosze</w:t>
      </w:r>
      <w:r w:rsidR="00B02990" w:rsidRPr="00F31C75">
        <w:rPr>
          <w:spacing w:val="-3"/>
          <w:sz w:val="20"/>
        </w:rPr>
        <w:t>.</w:t>
      </w:r>
    </w:p>
    <w:p w14:paraId="09A6366F" w14:textId="77777777" w:rsidR="00E63498" w:rsidRPr="00F31C75" w:rsidRDefault="00E63498" w:rsidP="002D228C">
      <w:pPr>
        <w:pStyle w:val="podpkt11"/>
      </w:pPr>
      <w:r w:rsidRPr="00F31C75">
        <w:t>1.2.</w:t>
      </w:r>
      <w:r w:rsidRPr="00F31C75">
        <w:tab/>
        <w:t>Zakres stosowania SST</w:t>
      </w:r>
    </w:p>
    <w:p w14:paraId="4882EB08" w14:textId="77777777" w:rsidR="00E63498" w:rsidRPr="00F31C75" w:rsidRDefault="00E63498" w:rsidP="00E63498">
      <w:pPr>
        <w:jc w:val="both"/>
        <w:rPr>
          <w:sz w:val="20"/>
        </w:rPr>
      </w:pPr>
      <w:r w:rsidRPr="00F31C75">
        <w:rPr>
          <w:sz w:val="20"/>
        </w:rPr>
        <w:t>Szczegółowa Specyfikacja Techniczna jest stosowana jako dokument przetargowy i kontraktowy przy zlecaniu i realizacji robót wymienionych w punkcie 1.1</w:t>
      </w:r>
    </w:p>
    <w:p w14:paraId="617F8046" w14:textId="77777777" w:rsidR="00E63498" w:rsidRPr="00F31C75" w:rsidRDefault="00E63498" w:rsidP="002D228C">
      <w:pPr>
        <w:pStyle w:val="podpkt11"/>
      </w:pPr>
      <w:r w:rsidRPr="00F31C75">
        <w:t>1.3.</w:t>
      </w:r>
      <w:r w:rsidRPr="00F31C75">
        <w:tab/>
        <w:t>Zakres robót objętych SST</w:t>
      </w:r>
    </w:p>
    <w:p w14:paraId="7368EC9F" w14:textId="77777777" w:rsidR="00E63498" w:rsidRPr="00F31C75" w:rsidRDefault="00E63498" w:rsidP="00E63498">
      <w:pPr>
        <w:jc w:val="both"/>
        <w:rPr>
          <w:sz w:val="20"/>
        </w:rPr>
      </w:pPr>
      <w:r w:rsidRPr="00F31C75">
        <w:rPr>
          <w:sz w:val="20"/>
        </w:rPr>
        <w:t xml:space="preserve">Ustalenia zawarte w niniejszej specyfikacji dotyczą zasad prowadzenia robót związanych z wykonaniem nawierzchni z betonowej kostki brukowej gr 8 cm </w:t>
      </w:r>
      <w:r w:rsidR="006804AE" w:rsidRPr="00F31C75">
        <w:rPr>
          <w:sz w:val="20"/>
        </w:rPr>
        <w:t>na podsypce cementowo – piaskowej 1:4 grubości 4 cm z</w:t>
      </w:r>
      <w:r w:rsidRPr="00F31C75">
        <w:rPr>
          <w:sz w:val="20"/>
        </w:rPr>
        <w:t>godnie z lokalizacją określoną w Dokumentacji Projektowej.</w:t>
      </w:r>
    </w:p>
    <w:p w14:paraId="1B4A7EE2" w14:textId="02C7B857" w:rsidR="006804AE" w:rsidRPr="00F31C75" w:rsidRDefault="006804AE" w:rsidP="006804AE">
      <w:pPr>
        <w:jc w:val="both"/>
        <w:rPr>
          <w:sz w:val="20"/>
        </w:rPr>
      </w:pPr>
      <w:r w:rsidRPr="00F31C75">
        <w:rPr>
          <w:sz w:val="20"/>
        </w:rPr>
        <w:t>Zakres robót obejmuje n</w:t>
      </w:r>
      <w:r w:rsidR="007856BC" w:rsidRPr="00F31C75">
        <w:rPr>
          <w:sz w:val="20"/>
        </w:rPr>
        <w:t>awierzchnie</w:t>
      </w:r>
      <w:r w:rsidRPr="00F31C75">
        <w:rPr>
          <w:sz w:val="20"/>
        </w:rPr>
        <w:t xml:space="preserve"> zjazdów</w:t>
      </w:r>
      <w:r w:rsidR="008E35CF" w:rsidRPr="00F31C75">
        <w:rPr>
          <w:sz w:val="20"/>
        </w:rPr>
        <w:t xml:space="preserve"> i chodników</w:t>
      </w:r>
      <w:r w:rsidRPr="00F31C75">
        <w:rPr>
          <w:sz w:val="20"/>
        </w:rPr>
        <w:t>.</w:t>
      </w:r>
    </w:p>
    <w:p w14:paraId="13F265F7" w14:textId="77777777" w:rsidR="00E63498" w:rsidRPr="00F31C75" w:rsidRDefault="00E63498" w:rsidP="002D228C">
      <w:pPr>
        <w:pStyle w:val="podpkt11"/>
      </w:pPr>
      <w:r w:rsidRPr="00F31C75">
        <w:t>1.4.</w:t>
      </w:r>
      <w:r w:rsidRPr="00F31C75">
        <w:tab/>
        <w:t>Określenia podstawowe</w:t>
      </w:r>
    </w:p>
    <w:p w14:paraId="553E819B" w14:textId="77777777" w:rsidR="00E63498" w:rsidRPr="00F31C75" w:rsidRDefault="00E63498" w:rsidP="00E63498">
      <w:pPr>
        <w:pStyle w:val="Tekstpodstawowy"/>
        <w:spacing w:line="240" w:lineRule="auto"/>
        <w:rPr>
          <w:sz w:val="20"/>
        </w:rPr>
      </w:pPr>
      <w:r w:rsidRPr="00F31C75">
        <w:rPr>
          <w:sz w:val="20"/>
        </w:rPr>
        <w:t>Określenia podstawowe podane w niniejszej ST są zgodne z obowiązującymi odpowiednimi normami i z definicjami podanymi w ST D-M.00.00.00</w:t>
      </w:r>
      <w:r w:rsidR="00C247A1" w:rsidRPr="00F31C75">
        <w:rPr>
          <w:sz w:val="20"/>
        </w:rPr>
        <w:t xml:space="preserve"> </w:t>
      </w:r>
      <w:r w:rsidRPr="00F31C75">
        <w:rPr>
          <w:sz w:val="20"/>
        </w:rPr>
        <w:t>„Wymagania ogólne”, pkt 1.4.</w:t>
      </w:r>
    </w:p>
    <w:p w14:paraId="59FEFF15" w14:textId="77777777" w:rsidR="00E63498" w:rsidRPr="00F31C75" w:rsidRDefault="00E63498" w:rsidP="00E63498">
      <w:pPr>
        <w:jc w:val="both"/>
        <w:rPr>
          <w:sz w:val="20"/>
        </w:rPr>
      </w:pPr>
      <w:r w:rsidRPr="00F31C75">
        <w:rPr>
          <w:sz w:val="20"/>
          <w:u w:val="single"/>
        </w:rPr>
        <w:t>1.4.1.</w:t>
      </w:r>
      <w:r w:rsidRPr="00F31C75">
        <w:rPr>
          <w:sz w:val="20"/>
          <w:u w:val="single"/>
        </w:rPr>
        <w:tab/>
        <w:t>Betonowa kostka brukowa</w:t>
      </w:r>
      <w:r w:rsidRPr="00F31C75">
        <w:rPr>
          <w:sz w:val="20"/>
        </w:rPr>
        <w:t xml:space="preserve"> – prefabrykowany element budowlany, przeznaczony do budowy warstwy ścieralnej nawierzchni, wykonany metodą </w:t>
      </w:r>
      <w:proofErr w:type="spellStart"/>
      <w:r w:rsidRPr="00F31C75">
        <w:rPr>
          <w:sz w:val="20"/>
        </w:rPr>
        <w:t>wibroprasowania</w:t>
      </w:r>
      <w:proofErr w:type="spellEnd"/>
      <w:r w:rsidRPr="00F31C75">
        <w:rPr>
          <w:sz w:val="20"/>
        </w:rPr>
        <w:t xml:space="preserve"> z betonu niezbrojonego niebarwionego lub barwionego, jedno- lub dwuwarstwowego, charakteryzujący się kształtem, który umożliwia wzajemne przystawanie elementów.</w:t>
      </w:r>
    </w:p>
    <w:p w14:paraId="268CB86C" w14:textId="77777777" w:rsidR="00E63498" w:rsidRPr="00F31C75" w:rsidRDefault="00E63498" w:rsidP="00E63498">
      <w:pPr>
        <w:jc w:val="both"/>
        <w:rPr>
          <w:sz w:val="20"/>
        </w:rPr>
      </w:pPr>
      <w:r w:rsidRPr="00F31C75">
        <w:rPr>
          <w:sz w:val="20"/>
          <w:u w:val="single"/>
        </w:rPr>
        <w:t>1.4.2.</w:t>
      </w:r>
      <w:r w:rsidRPr="00F31C75">
        <w:rPr>
          <w:sz w:val="20"/>
          <w:u w:val="single"/>
        </w:rPr>
        <w:tab/>
        <w:t>Spoina</w:t>
      </w:r>
      <w:r w:rsidRPr="00F31C75">
        <w:rPr>
          <w:sz w:val="20"/>
        </w:rPr>
        <w:t xml:space="preserve"> - odstęp pomiędzy przylegającymi elementami (kostkami) wypełniony określonymi materiałami wypełniającymi.</w:t>
      </w:r>
    </w:p>
    <w:p w14:paraId="7F8BE15F" w14:textId="77777777" w:rsidR="00E63498" w:rsidRPr="00F31C75" w:rsidRDefault="00E63498" w:rsidP="002D228C">
      <w:pPr>
        <w:pStyle w:val="podpkt11"/>
      </w:pPr>
      <w:r w:rsidRPr="00F31C75">
        <w:t>1.5.</w:t>
      </w:r>
      <w:r w:rsidRPr="00F31C75">
        <w:tab/>
        <w:t>Ogólne wymagania dotyczące robót</w:t>
      </w:r>
    </w:p>
    <w:p w14:paraId="3451E70F" w14:textId="77777777" w:rsidR="00E63498" w:rsidRPr="00F31C75" w:rsidRDefault="00E63498" w:rsidP="00E63498">
      <w:pPr>
        <w:jc w:val="both"/>
        <w:rPr>
          <w:sz w:val="20"/>
        </w:rPr>
      </w:pPr>
      <w:r w:rsidRPr="00F31C75">
        <w:rPr>
          <w:sz w:val="20"/>
        </w:rPr>
        <w:t xml:space="preserve">Wykonawca robót jest odpowiedzialny za jakość ich wykonania oraz za zgodność z ST, częścią rysunkową Dokumentacji Projektowej i poleceniami Inżyniera. </w:t>
      </w:r>
    </w:p>
    <w:p w14:paraId="4519F381" w14:textId="77777777" w:rsidR="00E63498" w:rsidRPr="00F31C75" w:rsidRDefault="00E63498" w:rsidP="00E63498">
      <w:pPr>
        <w:jc w:val="both"/>
        <w:rPr>
          <w:sz w:val="20"/>
        </w:rPr>
      </w:pPr>
      <w:r w:rsidRPr="00F31C75">
        <w:rPr>
          <w:sz w:val="20"/>
        </w:rPr>
        <w:t>Ogólne wymagania dotyczące robót podano w ST D-M.00.00.00</w:t>
      </w:r>
      <w:r w:rsidR="00C247A1" w:rsidRPr="00F31C75">
        <w:rPr>
          <w:sz w:val="20"/>
        </w:rPr>
        <w:t xml:space="preserve"> </w:t>
      </w:r>
      <w:r w:rsidRPr="00F31C75">
        <w:rPr>
          <w:sz w:val="20"/>
        </w:rPr>
        <w:t>„Wymagania ogólne” pkt 1.5.</w:t>
      </w:r>
    </w:p>
    <w:p w14:paraId="0F9F7987" w14:textId="77777777" w:rsidR="00E63498" w:rsidRPr="00F31C75" w:rsidRDefault="00E63498" w:rsidP="00355D61">
      <w:pPr>
        <w:pStyle w:val="podpkt1"/>
      </w:pPr>
      <w:r w:rsidRPr="00F31C75">
        <w:t>2.</w:t>
      </w:r>
      <w:r w:rsidRPr="00F31C75">
        <w:tab/>
        <w:t>Materiały</w:t>
      </w:r>
    </w:p>
    <w:p w14:paraId="7405E577" w14:textId="77777777" w:rsidR="00E63498" w:rsidRPr="00F31C75" w:rsidRDefault="00E63498" w:rsidP="002D228C">
      <w:pPr>
        <w:pStyle w:val="podpkt11"/>
      </w:pPr>
      <w:r w:rsidRPr="00F31C75">
        <w:t>2.1.</w:t>
      </w:r>
      <w:r w:rsidRPr="00F31C75">
        <w:tab/>
        <w:t>Ogólne wymagania dotyczące materiałów</w:t>
      </w:r>
    </w:p>
    <w:p w14:paraId="2140F3A1" w14:textId="77777777" w:rsidR="00E63498" w:rsidRPr="00F31C75" w:rsidRDefault="00E63498" w:rsidP="00E63498">
      <w:pPr>
        <w:jc w:val="both"/>
        <w:rPr>
          <w:sz w:val="20"/>
        </w:rPr>
      </w:pPr>
      <w:r w:rsidRPr="00F31C75">
        <w:rPr>
          <w:sz w:val="20"/>
        </w:rPr>
        <w:t>Ogólne wymagania dotyczące materiałów podano w ST D-M.00.00.00</w:t>
      </w:r>
      <w:r w:rsidR="00C247A1" w:rsidRPr="00F31C75">
        <w:rPr>
          <w:sz w:val="20"/>
        </w:rPr>
        <w:t xml:space="preserve"> </w:t>
      </w:r>
      <w:r w:rsidRPr="00F31C75">
        <w:rPr>
          <w:sz w:val="20"/>
        </w:rPr>
        <w:t>„Wymagania ogólne” pkt 2.</w:t>
      </w:r>
    </w:p>
    <w:p w14:paraId="53CF2275" w14:textId="77777777" w:rsidR="00C247A1" w:rsidRPr="00F31C75" w:rsidRDefault="00C247A1" w:rsidP="00C247A1">
      <w:pPr>
        <w:jc w:val="both"/>
        <w:rPr>
          <w:sz w:val="20"/>
        </w:rPr>
      </w:pPr>
      <w:r w:rsidRPr="00F31C75">
        <w:rPr>
          <w:sz w:val="20"/>
        </w:rPr>
        <w:t>Wszystkie materiały użyte do budowy powinny pochodzić tylko ze źródeł uzgodnionych i zatwierdzonych przez Inżyniera. Źródła materiałów powinny być wybrane przez wykonawcę z wyprzedzeniem przed rozpoczęciem robót nie później niż 3 tygodnie. Do każdej ilości jednorazowo wysyłanego materiału dołączony powinien być dokument potwierdzający jego jakość.</w:t>
      </w:r>
    </w:p>
    <w:p w14:paraId="4C69BA78" w14:textId="77777777" w:rsidR="00E63498" w:rsidRPr="00F31C75" w:rsidRDefault="00E63498" w:rsidP="002D228C">
      <w:pPr>
        <w:pStyle w:val="podpkt11"/>
      </w:pPr>
      <w:r w:rsidRPr="00F31C75">
        <w:t>2.2.</w:t>
      </w:r>
      <w:r w:rsidRPr="00F31C75">
        <w:tab/>
        <w:t>Wymagania techniczne stawiane betonowym kostkom brukowym</w:t>
      </w:r>
    </w:p>
    <w:p w14:paraId="0F2370E1" w14:textId="77777777" w:rsidR="00567A07" w:rsidRPr="00F31C75" w:rsidRDefault="00567A07" w:rsidP="00E63498">
      <w:pPr>
        <w:jc w:val="both"/>
        <w:rPr>
          <w:sz w:val="20"/>
        </w:rPr>
      </w:pPr>
      <w:r w:rsidRPr="00F31C75">
        <w:rPr>
          <w:sz w:val="20"/>
        </w:rPr>
        <w:t>Cechy stosowanej kostki betonowej (kształt, kolor, faza/mikrofaza/</w:t>
      </w:r>
      <w:proofErr w:type="spellStart"/>
      <w:r w:rsidRPr="00F31C75">
        <w:rPr>
          <w:sz w:val="20"/>
        </w:rPr>
        <w:t>bezfazowa</w:t>
      </w:r>
      <w:proofErr w:type="spellEnd"/>
      <w:r w:rsidRPr="00F31C75">
        <w:rPr>
          <w:sz w:val="20"/>
        </w:rPr>
        <w:t>) powinny podlegać akceptacji Inżyniera.</w:t>
      </w:r>
    </w:p>
    <w:p w14:paraId="5DAE0EB3" w14:textId="77777777" w:rsidR="00286F2A" w:rsidRPr="00F31C75" w:rsidRDefault="00286F2A" w:rsidP="00E63498">
      <w:pPr>
        <w:jc w:val="both"/>
        <w:rPr>
          <w:sz w:val="20"/>
        </w:rPr>
      </w:pPr>
    </w:p>
    <w:p w14:paraId="7976D43F" w14:textId="77777777" w:rsidR="00E63498" w:rsidRPr="00F31C75" w:rsidRDefault="00E63498" w:rsidP="00C247A1">
      <w:pPr>
        <w:keepNext/>
        <w:jc w:val="both"/>
        <w:rPr>
          <w:sz w:val="20"/>
        </w:rPr>
      </w:pPr>
      <w:r w:rsidRPr="00F31C75">
        <w:rPr>
          <w:sz w:val="20"/>
        </w:rPr>
        <w:t>Betonowa kostka brukowa powinna odpowiadać wymaganiom normy PN-EN 1338 zgodnie z poniższymi wskazaniami: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5"/>
        <w:gridCol w:w="4132"/>
        <w:gridCol w:w="1021"/>
        <w:gridCol w:w="3587"/>
      </w:tblGrid>
      <w:tr w:rsidR="00F31C75" w:rsidRPr="00F31C75" w14:paraId="7B92A74D" w14:textId="77777777" w:rsidTr="00F015E7">
        <w:tc>
          <w:tcPr>
            <w:tcW w:w="439" w:type="dxa"/>
          </w:tcPr>
          <w:p w14:paraId="5EB97251" w14:textId="77777777" w:rsidR="00E63498" w:rsidRPr="00F31C75" w:rsidRDefault="00E63498" w:rsidP="00C247A1">
            <w:pPr>
              <w:keepNext/>
              <w:jc w:val="center"/>
              <w:rPr>
                <w:b/>
                <w:sz w:val="18"/>
              </w:rPr>
            </w:pPr>
            <w:proofErr w:type="spellStart"/>
            <w:r w:rsidRPr="00F31C75">
              <w:rPr>
                <w:b/>
                <w:sz w:val="18"/>
              </w:rPr>
              <w:t>Lp</w:t>
            </w:r>
            <w:proofErr w:type="spellEnd"/>
          </w:p>
        </w:tc>
        <w:tc>
          <w:tcPr>
            <w:tcW w:w="4308" w:type="dxa"/>
          </w:tcPr>
          <w:p w14:paraId="0B6369F7" w14:textId="77777777" w:rsidR="00E63498" w:rsidRPr="00F31C75" w:rsidRDefault="00E63498" w:rsidP="00C247A1">
            <w:pPr>
              <w:keepNext/>
              <w:jc w:val="center"/>
              <w:rPr>
                <w:b/>
                <w:sz w:val="18"/>
              </w:rPr>
            </w:pPr>
            <w:r w:rsidRPr="00F31C75">
              <w:rPr>
                <w:b/>
                <w:sz w:val="18"/>
              </w:rPr>
              <w:t>Cecha</w:t>
            </w:r>
          </w:p>
        </w:tc>
        <w:tc>
          <w:tcPr>
            <w:tcW w:w="1031" w:type="dxa"/>
          </w:tcPr>
          <w:p w14:paraId="7FE4E8B7" w14:textId="77777777" w:rsidR="00E63498" w:rsidRPr="00F31C75" w:rsidRDefault="00E63498" w:rsidP="00C247A1">
            <w:pPr>
              <w:keepNext/>
              <w:jc w:val="center"/>
              <w:rPr>
                <w:b/>
                <w:sz w:val="18"/>
              </w:rPr>
            </w:pPr>
            <w:proofErr w:type="spellStart"/>
            <w:r w:rsidRPr="00F31C75">
              <w:rPr>
                <w:b/>
                <w:sz w:val="18"/>
              </w:rPr>
              <w:t>Załacznik</w:t>
            </w:r>
            <w:proofErr w:type="spellEnd"/>
            <w:r w:rsidRPr="00F31C75">
              <w:rPr>
                <w:b/>
                <w:sz w:val="18"/>
              </w:rPr>
              <w:t xml:space="preserve"> Normy</w:t>
            </w:r>
          </w:p>
        </w:tc>
        <w:tc>
          <w:tcPr>
            <w:tcW w:w="3717" w:type="dxa"/>
          </w:tcPr>
          <w:p w14:paraId="0BC0B955" w14:textId="77777777" w:rsidR="00E63498" w:rsidRPr="00F31C75" w:rsidRDefault="00E63498" w:rsidP="00C247A1">
            <w:pPr>
              <w:keepNext/>
              <w:jc w:val="center"/>
              <w:rPr>
                <w:b/>
                <w:sz w:val="18"/>
              </w:rPr>
            </w:pPr>
            <w:r w:rsidRPr="00F31C75">
              <w:rPr>
                <w:b/>
                <w:sz w:val="18"/>
              </w:rPr>
              <w:t>Wymaganie</w:t>
            </w:r>
          </w:p>
        </w:tc>
      </w:tr>
      <w:tr w:rsidR="00F31C75" w:rsidRPr="00F31C75" w14:paraId="4ED0698F" w14:textId="77777777" w:rsidTr="00F015E7">
        <w:tc>
          <w:tcPr>
            <w:tcW w:w="439" w:type="dxa"/>
          </w:tcPr>
          <w:p w14:paraId="4429225E" w14:textId="77777777" w:rsidR="00E63498" w:rsidRPr="00F31C75" w:rsidRDefault="00E63498" w:rsidP="00C247A1">
            <w:pPr>
              <w:keepNext/>
              <w:jc w:val="both"/>
              <w:rPr>
                <w:sz w:val="18"/>
                <w:szCs w:val="18"/>
              </w:rPr>
            </w:pPr>
          </w:p>
        </w:tc>
        <w:tc>
          <w:tcPr>
            <w:tcW w:w="4308" w:type="dxa"/>
          </w:tcPr>
          <w:p w14:paraId="7918517A" w14:textId="77777777" w:rsidR="00E63498" w:rsidRPr="00F31C75" w:rsidRDefault="00E63498" w:rsidP="00C247A1">
            <w:pPr>
              <w:keepNext/>
              <w:jc w:val="both"/>
              <w:rPr>
                <w:sz w:val="20"/>
              </w:rPr>
            </w:pPr>
            <w:r w:rsidRPr="00F31C75">
              <w:rPr>
                <w:sz w:val="18"/>
                <w:szCs w:val="18"/>
              </w:rPr>
              <w:t>Kształt i wymiary</w:t>
            </w:r>
          </w:p>
        </w:tc>
        <w:tc>
          <w:tcPr>
            <w:tcW w:w="1031" w:type="dxa"/>
          </w:tcPr>
          <w:p w14:paraId="34FAB3A7" w14:textId="77777777" w:rsidR="00E63498" w:rsidRPr="00F31C75" w:rsidRDefault="00E63498" w:rsidP="00C247A1">
            <w:pPr>
              <w:keepNext/>
              <w:jc w:val="both"/>
              <w:rPr>
                <w:sz w:val="20"/>
              </w:rPr>
            </w:pPr>
          </w:p>
        </w:tc>
        <w:tc>
          <w:tcPr>
            <w:tcW w:w="3717" w:type="dxa"/>
          </w:tcPr>
          <w:p w14:paraId="10CACABD" w14:textId="77777777" w:rsidR="00E63498" w:rsidRPr="00F31C75" w:rsidRDefault="00E63498" w:rsidP="00C247A1">
            <w:pPr>
              <w:keepNext/>
              <w:jc w:val="both"/>
              <w:rPr>
                <w:sz w:val="20"/>
              </w:rPr>
            </w:pPr>
          </w:p>
        </w:tc>
      </w:tr>
      <w:tr w:rsidR="00F31C75" w:rsidRPr="00F31C75" w14:paraId="139A1271" w14:textId="77777777" w:rsidTr="00F015E7">
        <w:tc>
          <w:tcPr>
            <w:tcW w:w="439" w:type="dxa"/>
          </w:tcPr>
          <w:p w14:paraId="2C6E75EE" w14:textId="77777777" w:rsidR="00E63498" w:rsidRPr="00F31C75" w:rsidRDefault="00E63498" w:rsidP="00C247A1">
            <w:pPr>
              <w:keepNext/>
              <w:jc w:val="both"/>
              <w:rPr>
                <w:sz w:val="18"/>
                <w:szCs w:val="18"/>
              </w:rPr>
            </w:pPr>
            <w:r w:rsidRPr="00F31C75">
              <w:rPr>
                <w:sz w:val="18"/>
                <w:szCs w:val="18"/>
              </w:rPr>
              <w:t>1</w:t>
            </w:r>
          </w:p>
        </w:tc>
        <w:tc>
          <w:tcPr>
            <w:tcW w:w="4308" w:type="dxa"/>
          </w:tcPr>
          <w:p w14:paraId="24AF0347" w14:textId="77777777" w:rsidR="00E63498" w:rsidRPr="00F31C75" w:rsidRDefault="00E63498" w:rsidP="00C247A1">
            <w:pPr>
              <w:keepNext/>
              <w:jc w:val="both"/>
              <w:rPr>
                <w:sz w:val="18"/>
                <w:szCs w:val="18"/>
              </w:rPr>
            </w:pPr>
            <w:r w:rsidRPr="00F31C75">
              <w:rPr>
                <w:sz w:val="18"/>
                <w:szCs w:val="18"/>
              </w:rPr>
              <w:t>Dopuszczalne odchyłki w mm od zadeklarowanych wymiarów kostki, dla grubości:</w:t>
            </w:r>
          </w:p>
          <w:p w14:paraId="691D9022" w14:textId="77777777" w:rsidR="00E63498" w:rsidRPr="00F31C75" w:rsidRDefault="00E63498" w:rsidP="00C247A1">
            <w:pPr>
              <w:keepNext/>
              <w:jc w:val="both"/>
              <w:rPr>
                <w:sz w:val="18"/>
                <w:szCs w:val="18"/>
              </w:rPr>
            </w:pPr>
            <w:r w:rsidRPr="00F31C75">
              <w:rPr>
                <w:sz w:val="18"/>
                <w:szCs w:val="18"/>
              </w:rPr>
              <w:t xml:space="preserve">&lt; </w:t>
            </w:r>
            <w:smartTag w:uri="urn:schemas-microsoft-com:office:smarttags" w:element="metricconverter">
              <w:smartTagPr>
                <w:attr w:name="ProductID" w:val="100 mm"/>
              </w:smartTagPr>
              <w:r w:rsidRPr="00F31C75">
                <w:rPr>
                  <w:sz w:val="18"/>
                  <w:szCs w:val="18"/>
                </w:rPr>
                <w:t>100 mm</w:t>
              </w:r>
            </w:smartTag>
          </w:p>
          <w:p w14:paraId="2E2F6449" w14:textId="77777777" w:rsidR="00E63498" w:rsidRPr="00F31C75" w:rsidRDefault="00E63498" w:rsidP="00C247A1">
            <w:pPr>
              <w:keepNext/>
              <w:jc w:val="both"/>
              <w:rPr>
                <w:sz w:val="18"/>
                <w:szCs w:val="18"/>
              </w:rPr>
            </w:pPr>
            <w:r w:rsidRPr="00F31C75">
              <w:rPr>
                <w:sz w:val="18"/>
                <w:szCs w:val="18"/>
              </w:rPr>
              <w:t>&gt;= 100 mmm</w:t>
            </w:r>
          </w:p>
        </w:tc>
        <w:tc>
          <w:tcPr>
            <w:tcW w:w="1031" w:type="dxa"/>
          </w:tcPr>
          <w:p w14:paraId="6B2708A1" w14:textId="77777777" w:rsidR="00E63498" w:rsidRPr="00F31C75" w:rsidRDefault="00E63498" w:rsidP="00C247A1">
            <w:pPr>
              <w:keepNext/>
              <w:jc w:val="center"/>
              <w:rPr>
                <w:sz w:val="18"/>
                <w:szCs w:val="18"/>
              </w:rPr>
            </w:pPr>
            <w:r w:rsidRPr="00F31C75">
              <w:rPr>
                <w:sz w:val="18"/>
                <w:szCs w:val="18"/>
              </w:rPr>
              <w:t>C</w:t>
            </w:r>
          </w:p>
        </w:tc>
        <w:tc>
          <w:tcPr>
            <w:tcW w:w="3717" w:type="dxa"/>
          </w:tcPr>
          <w:p w14:paraId="5382E699" w14:textId="77777777" w:rsidR="00E63498" w:rsidRPr="00F31C75" w:rsidRDefault="00E63498" w:rsidP="00C247A1">
            <w:pPr>
              <w:keepNext/>
              <w:jc w:val="both"/>
              <w:rPr>
                <w:sz w:val="18"/>
                <w:szCs w:val="18"/>
              </w:rPr>
            </w:pPr>
            <w:r w:rsidRPr="00F31C75">
              <w:rPr>
                <w:sz w:val="18"/>
                <w:szCs w:val="18"/>
              </w:rPr>
              <w:t>Długość, szerokość, grubość</w:t>
            </w:r>
          </w:p>
          <w:p w14:paraId="5FD55AD0" w14:textId="77777777" w:rsidR="00E63498" w:rsidRPr="00F31C75" w:rsidRDefault="00E63498" w:rsidP="00C247A1">
            <w:pPr>
              <w:keepNext/>
              <w:jc w:val="both"/>
              <w:rPr>
                <w:sz w:val="18"/>
                <w:szCs w:val="18"/>
              </w:rPr>
            </w:pPr>
          </w:p>
          <w:p w14:paraId="1709D899" w14:textId="77777777" w:rsidR="00E63498" w:rsidRPr="00F31C75" w:rsidRDefault="00E63498" w:rsidP="00C247A1">
            <w:pPr>
              <w:keepNext/>
              <w:tabs>
                <w:tab w:val="left" w:pos="1418"/>
                <w:tab w:val="left" w:pos="3238"/>
              </w:tabs>
              <w:ind w:left="284" w:hanging="284"/>
              <w:jc w:val="both"/>
              <w:rPr>
                <w:sz w:val="18"/>
                <w:szCs w:val="18"/>
              </w:rPr>
            </w:pPr>
            <w:r w:rsidRPr="00F31C75">
              <w:rPr>
                <w:sz w:val="18"/>
                <w:szCs w:val="18"/>
              </w:rPr>
              <w:t xml:space="preserve">± </w:t>
            </w:r>
            <w:smartTag w:uri="urn:schemas-microsoft-com:office:smarttags" w:element="metricconverter">
              <w:smartTagPr>
                <w:attr w:name="ProductID" w:val="2,0 mm"/>
              </w:smartTagPr>
              <w:r w:rsidRPr="00F31C75">
                <w:rPr>
                  <w:sz w:val="18"/>
                  <w:szCs w:val="18"/>
                </w:rPr>
                <w:t>2,0 mm</w:t>
              </w:r>
            </w:smartTag>
            <w:r w:rsidRPr="00F31C75">
              <w:rPr>
                <w:sz w:val="18"/>
                <w:szCs w:val="18"/>
              </w:rPr>
              <w:t xml:space="preserve">, ± </w:t>
            </w:r>
            <w:smartTag w:uri="urn:schemas-microsoft-com:office:smarttags" w:element="metricconverter">
              <w:smartTagPr>
                <w:attr w:name="ProductID" w:val="2,0 mm"/>
              </w:smartTagPr>
              <w:r w:rsidRPr="00F31C75">
                <w:rPr>
                  <w:sz w:val="18"/>
                  <w:szCs w:val="18"/>
                </w:rPr>
                <w:t>2,0 mm</w:t>
              </w:r>
            </w:smartTag>
            <w:r w:rsidRPr="00F31C75">
              <w:rPr>
                <w:sz w:val="18"/>
                <w:szCs w:val="18"/>
              </w:rPr>
              <w:t xml:space="preserve">, ± </w:t>
            </w:r>
            <w:smartTag w:uri="urn:schemas-microsoft-com:office:smarttags" w:element="metricconverter">
              <w:smartTagPr>
                <w:attr w:name="ProductID" w:val="3,0 mm"/>
              </w:smartTagPr>
              <w:r w:rsidRPr="00F31C75">
                <w:rPr>
                  <w:sz w:val="18"/>
                  <w:szCs w:val="18"/>
                </w:rPr>
                <w:t>3,0 mm</w:t>
              </w:r>
            </w:smartTag>
            <w:r w:rsidRPr="00F31C75">
              <w:rPr>
                <w:sz w:val="18"/>
                <w:szCs w:val="18"/>
              </w:rPr>
              <w:t>,</w:t>
            </w:r>
          </w:p>
          <w:p w14:paraId="6FC722CC" w14:textId="77777777" w:rsidR="00E63498" w:rsidRPr="00F31C75" w:rsidRDefault="00E63498" w:rsidP="00C247A1">
            <w:pPr>
              <w:keepNext/>
              <w:tabs>
                <w:tab w:val="left" w:pos="1418"/>
                <w:tab w:val="left" w:pos="3238"/>
              </w:tabs>
              <w:ind w:left="284" w:hanging="284"/>
              <w:jc w:val="both"/>
              <w:rPr>
                <w:sz w:val="18"/>
                <w:szCs w:val="18"/>
              </w:rPr>
            </w:pPr>
            <w:r w:rsidRPr="00F31C75">
              <w:rPr>
                <w:sz w:val="18"/>
                <w:szCs w:val="18"/>
              </w:rPr>
              <w:t xml:space="preserve">± </w:t>
            </w:r>
            <w:smartTag w:uri="urn:schemas-microsoft-com:office:smarttags" w:element="metricconverter">
              <w:smartTagPr>
                <w:attr w:name="ProductID" w:val="3,0 mm"/>
              </w:smartTagPr>
              <w:r w:rsidRPr="00F31C75">
                <w:rPr>
                  <w:sz w:val="18"/>
                  <w:szCs w:val="18"/>
                </w:rPr>
                <w:t>3,0 mm</w:t>
              </w:r>
            </w:smartTag>
            <w:r w:rsidRPr="00F31C75">
              <w:rPr>
                <w:sz w:val="18"/>
                <w:szCs w:val="18"/>
              </w:rPr>
              <w:t xml:space="preserve">, ± </w:t>
            </w:r>
            <w:smartTag w:uri="urn:schemas-microsoft-com:office:smarttags" w:element="metricconverter">
              <w:smartTagPr>
                <w:attr w:name="ProductID" w:val="3,0 mm"/>
              </w:smartTagPr>
              <w:r w:rsidRPr="00F31C75">
                <w:rPr>
                  <w:sz w:val="18"/>
                  <w:szCs w:val="18"/>
                </w:rPr>
                <w:t>3,0 mm</w:t>
              </w:r>
            </w:smartTag>
            <w:r w:rsidRPr="00F31C75">
              <w:rPr>
                <w:sz w:val="18"/>
                <w:szCs w:val="18"/>
              </w:rPr>
              <w:t xml:space="preserve">, ± </w:t>
            </w:r>
            <w:smartTag w:uri="urn:schemas-microsoft-com:office:smarttags" w:element="metricconverter">
              <w:smartTagPr>
                <w:attr w:name="ProductID" w:val="4,0 mm"/>
              </w:smartTagPr>
              <w:r w:rsidRPr="00F31C75">
                <w:rPr>
                  <w:sz w:val="18"/>
                  <w:szCs w:val="18"/>
                </w:rPr>
                <w:t>4,0 mm</w:t>
              </w:r>
            </w:smartTag>
            <w:r w:rsidRPr="00F31C75">
              <w:rPr>
                <w:sz w:val="18"/>
                <w:szCs w:val="18"/>
              </w:rPr>
              <w:t>,</w:t>
            </w:r>
          </w:p>
          <w:p w14:paraId="458ED54F" w14:textId="77777777" w:rsidR="00E63498" w:rsidRPr="00F31C75" w:rsidRDefault="00E63498" w:rsidP="00C247A1">
            <w:pPr>
              <w:keepNext/>
              <w:tabs>
                <w:tab w:val="left" w:pos="1418"/>
                <w:tab w:val="left" w:pos="3238"/>
              </w:tabs>
              <w:jc w:val="both"/>
              <w:rPr>
                <w:sz w:val="18"/>
                <w:szCs w:val="18"/>
              </w:rPr>
            </w:pPr>
            <w:r w:rsidRPr="00F31C75">
              <w:rPr>
                <w:sz w:val="18"/>
                <w:szCs w:val="18"/>
              </w:rPr>
              <w:t xml:space="preserve">Różnica pomiędzy dwoma pomiarami grubości tej samej kostki </w:t>
            </w:r>
            <w:proofErr w:type="spellStart"/>
            <w:r w:rsidRPr="00F31C75">
              <w:rPr>
                <w:sz w:val="18"/>
                <w:szCs w:val="18"/>
              </w:rPr>
              <w:t>pominna</w:t>
            </w:r>
            <w:proofErr w:type="spellEnd"/>
            <w:r w:rsidRPr="00F31C75">
              <w:rPr>
                <w:sz w:val="18"/>
                <w:szCs w:val="18"/>
              </w:rPr>
              <w:t xml:space="preserve"> nie przekraczać </w:t>
            </w:r>
            <w:smartTag w:uri="urn:schemas-microsoft-com:office:smarttags" w:element="metricconverter">
              <w:smartTagPr>
                <w:attr w:name="ProductID" w:val="3 mm"/>
              </w:smartTagPr>
              <w:r w:rsidRPr="00F31C75">
                <w:rPr>
                  <w:sz w:val="18"/>
                  <w:szCs w:val="18"/>
                </w:rPr>
                <w:t>3 mm</w:t>
              </w:r>
            </w:smartTag>
          </w:p>
        </w:tc>
      </w:tr>
      <w:tr w:rsidR="00F31C75" w:rsidRPr="00F31C75" w14:paraId="64B94ECE" w14:textId="77777777" w:rsidTr="00F015E7">
        <w:tc>
          <w:tcPr>
            <w:tcW w:w="439" w:type="dxa"/>
          </w:tcPr>
          <w:p w14:paraId="18C22B41" w14:textId="77777777" w:rsidR="00E63498" w:rsidRPr="00F31C75" w:rsidRDefault="00E63498" w:rsidP="00F015E7">
            <w:pPr>
              <w:jc w:val="both"/>
              <w:rPr>
                <w:sz w:val="18"/>
                <w:szCs w:val="18"/>
              </w:rPr>
            </w:pPr>
            <w:r w:rsidRPr="00F31C75">
              <w:rPr>
                <w:sz w:val="18"/>
                <w:szCs w:val="18"/>
              </w:rPr>
              <w:t>2</w:t>
            </w:r>
          </w:p>
        </w:tc>
        <w:tc>
          <w:tcPr>
            <w:tcW w:w="4308" w:type="dxa"/>
          </w:tcPr>
          <w:p w14:paraId="6C022AE9" w14:textId="77777777" w:rsidR="00E63498" w:rsidRPr="00F31C75" w:rsidRDefault="00E63498" w:rsidP="00F015E7">
            <w:pPr>
              <w:jc w:val="both"/>
              <w:rPr>
                <w:sz w:val="18"/>
                <w:szCs w:val="18"/>
              </w:rPr>
            </w:pPr>
            <w:r w:rsidRPr="00F31C75">
              <w:rPr>
                <w:sz w:val="18"/>
                <w:szCs w:val="18"/>
              </w:rPr>
              <w:t xml:space="preserve">Odchyłki płaskości i pofalowania(jeśli maksymalne wymiary kostki przekraczają </w:t>
            </w:r>
            <w:smartTag w:uri="urn:schemas-microsoft-com:office:smarttags" w:element="metricconverter">
              <w:smartTagPr>
                <w:attr w:name="ProductID" w:val="300 mm"/>
              </w:smartTagPr>
              <w:r w:rsidRPr="00F31C75">
                <w:rPr>
                  <w:sz w:val="18"/>
                  <w:szCs w:val="18"/>
                </w:rPr>
                <w:t>300 mm</w:t>
              </w:r>
            </w:smartTag>
            <w:r w:rsidRPr="00F31C75">
              <w:rPr>
                <w:sz w:val="18"/>
                <w:szCs w:val="18"/>
              </w:rPr>
              <w:t>), przy długości pomiarowej:</w:t>
            </w:r>
          </w:p>
        </w:tc>
        <w:tc>
          <w:tcPr>
            <w:tcW w:w="1031" w:type="dxa"/>
          </w:tcPr>
          <w:p w14:paraId="2A3525BB" w14:textId="77777777" w:rsidR="00E63498" w:rsidRPr="00F31C75" w:rsidRDefault="00E63498" w:rsidP="00C247A1">
            <w:pPr>
              <w:jc w:val="center"/>
              <w:rPr>
                <w:sz w:val="18"/>
                <w:szCs w:val="18"/>
              </w:rPr>
            </w:pPr>
            <w:r w:rsidRPr="00F31C75">
              <w:rPr>
                <w:sz w:val="18"/>
                <w:szCs w:val="18"/>
              </w:rPr>
              <w:t>C</w:t>
            </w:r>
          </w:p>
        </w:tc>
        <w:tc>
          <w:tcPr>
            <w:tcW w:w="3717" w:type="dxa"/>
          </w:tcPr>
          <w:p w14:paraId="53F53ECA" w14:textId="77777777" w:rsidR="00E63498" w:rsidRPr="00F31C75" w:rsidRDefault="00E63498" w:rsidP="00F015E7">
            <w:pPr>
              <w:jc w:val="both"/>
              <w:rPr>
                <w:sz w:val="18"/>
                <w:szCs w:val="18"/>
              </w:rPr>
            </w:pPr>
            <w:r w:rsidRPr="00F31C75">
              <w:rPr>
                <w:sz w:val="18"/>
                <w:szCs w:val="18"/>
              </w:rPr>
              <w:t>Maksymalna (w mm):</w:t>
            </w:r>
          </w:p>
          <w:p w14:paraId="0276ACA5" w14:textId="77777777" w:rsidR="00E63498" w:rsidRPr="00F31C75" w:rsidRDefault="00E63498" w:rsidP="00F015E7">
            <w:pPr>
              <w:jc w:val="both"/>
              <w:rPr>
                <w:sz w:val="18"/>
                <w:szCs w:val="18"/>
              </w:rPr>
            </w:pPr>
            <w:smartTag w:uri="urn:schemas-microsoft-com:office:smarttags" w:element="metricconverter">
              <w:smartTagPr>
                <w:attr w:name="ProductID" w:val="300 mm"/>
              </w:smartTagPr>
              <w:r w:rsidRPr="00F31C75">
                <w:rPr>
                  <w:sz w:val="18"/>
                  <w:szCs w:val="18"/>
                </w:rPr>
                <w:t>300 mm</w:t>
              </w:r>
            </w:smartTag>
            <w:r w:rsidRPr="00F31C75">
              <w:rPr>
                <w:sz w:val="18"/>
                <w:szCs w:val="18"/>
              </w:rPr>
              <w:t xml:space="preserve"> – wypukłość 1,5; wklęsłość 1,0</w:t>
            </w:r>
          </w:p>
          <w:p w14:paraId="1DC9E094" w14:textId="77777777" w:rsidR="00E63498" w:rsidRPr="00F31C75" w:rsidRDefault="00E63498" w:rsidP="00F015E7">
            <w:pPr>
              <w:jc w:val="both"/>
              <w:rPr>
                <w:sz w:val="18"/>
                <w:szCs w:val="18"/>
              </w:rPr>
            </w:pPr>
            <w:smartTag w:uri="urn:schemas-microsoft-com:office:smarttags" w:element="metricconverter">
              <w:smartTagPr>
                <w:attr w:name="ProductID" w:val="400 mm"/>
              </w:smartTagPr>
              <w:r w:rsidRPr="00F31C75">
                <w:rPr>
                  <w:sz w:val="18"/>
                  <w:szCs w:val="18"/>
                </w:rPr>
                <w:t>400 mm</w:t>
              </w:r>
            </w:smartTag>
            <w:r w:rsidRPr="00F31C75">
              <w:rPr>
                <w:sz w:val="18"/>
                <w:szCs w:val="18"/>
              </w:rPr>
              <w:t xml:space="preserve"> – wypukłość 2,0; wklęsłość 1,5</w:t>
            </w:r>
          </w:p>
        </w:tc>
      </w:tr>
      <w:tr w:rsidR="00F31C75" w:rsidRPr="00F31C75" w14:paraId="621A77C0" w14:textId="77777777" w:rsidTr="00F015E7">
        <w:tc>
          <w:tcPr>
            <w:tcW w:w="439" w:type="dxa"/>
          </w:tcPr>
          <w:p w14:paraId="341118CB" w14:textId="77777777" w:rsidR="00E63498" w:rsidRPr="00F31C75" w:rsidRDefault="00E63498" w:rsidP="00F015E7">
            <w:pPr>
              <w:jc w:val="both"/>
              <w:rPr>
                <w:sz w:val="18"/>
                <w:szCs w:val="18"/>
              </w:rPr>
            </w:pPr>
            <w:r w:rsidRPr="00F31C75">
              <w:rPr>
                <w:sz w:val="18"/>
                <w:szCs w:val="18"/>
              </w:rPr>
              <w:lastRenderedPageBreak/>
              <w:t>3</w:t>
            </w:r>
          </w:p>
        </w:tc>
        <w:tc>
          <w:tcPr>
            <w:tcW w:w="4308" w:type="dxa"/>
          </w:tcPr>
          <w:p w14:paraId="0EF0E310" w14:textId="77777777" w:rsidR="00E63498" w:rsidRPr="00F31C75" w:rsidRDefault="00E63498" w:rsidP="00F015E7">
            <w:pPr>
              <w:jc w:val="both"/>
              <w:rPr>
                <w:sz w:val="18"/>
                <w:szCs w:val="18"/>
              </w:rPr>
            </w:pPr>
            <w:r w:rsidRPr="00F31C75">
              <w:rPr>
                <w:sz w:val="18"/>
                <w:szCs w:val="18"/>
              </w:rPr>
              <w:t>Właściwości fizyczne i mechaniczne</w:t>
            </w:r>
          </w:p>
        </w:tc>
        <w:tc>
          <w:tcPr>
            <w:tcW w:w="1031" w:type="dxa"/>
          </w:tcPr>
          <w:p w14:paraId="4A43A2F2" w14:textId="77777777" w:rsidR="00E63498" w:rsidRPr="00F31C75" w:rsidRDefault="00E63498" w:rsidP="00C247A1">
            <w:pPr>
              <w:jc w:val="center"/>
              <w:rPr>
                <w:sz w:val="18"/>
                <w:szCs w:val="18"/>
              </w:rPr>
            </w:pPr>
          </w:p>
        </w:tc>
        <w:tc>
          <w:tcPr>
            <w:tcW w:w="3717" w:type="dxa"/>
          </w:tcPr>
          <w:p w14:paraId="1FCEF85B" w14:textId="77777777" w:rsidR="00E63498" w:rsidRPr="00F31C75" w:rsidRDefault="00E63498" w:rsidP="00F015E7">
            <w:pPr>
              <w:jc w:val="both"/>
              <w:rPr>
                <w:sz w:val="18"/>
                <w:szCs w:val="18"/>
              </w:rPr>
            </w:pPr>
          </w:p>
        </w:tc>
      </w:tr>
      <w:tr w:rsidR="00F31C75" w:rsidRPr="00F31C75" w14:paraId="4C4116D3" w14:textId="77777777" w:rsidTr="00F015E7">
        <w:tc>
          <w:tcPr>
            <w:tcW w:w="439" w:type="dxa"/>
          </w:tcPr>
          <w:p w14:paraId="2C70DF89" w14:textId="77777777" w:rsidR="00E63498" w:rsidRPr="00F31C75" w:rsidRDefault="00E63498" w:rsidP="00F015E7">
            <w:pPr>
              <w:jc w:val="both"/>
              <w:rPr>
                <w:sz w:val="18"/>
                <w:szCs w:val="18"/>
              </w:rPr>
            </w:pPr>
            <w:r w:rsidRPr="00F31C75">
              <w:rPr>
                <w:sz w:val="18"/>
                <w:szCs w:val="18"/>
              </w:rPr>
              <w:t>4</w:t>
            </w:r>
          </w:p>
        </w:tc>
        <w:tc>
          <w:tcPr>
            <w:tcW w:w="4308" w:type="dxa"/>
          </w:tcPr>
          <w:p w14:paraId="013C5BFF" w14:textId="77777777" w:rsidR="00E63498" w:rsidRPr="00F31C75" w:rsidRDefault="00E63498" w:rsidP="00F015E7">
            <w:pPr>
              <w:jc w:val="both"/>
              <w:rPr>
                <w:sz w:val="18"/>
                <w:szCs w:val="18"/>
              </w:rPr>
            </w:pPr>
            <w:r w:rsidRPr="00F31C75">
              <w:rPr>
                <w:sz w:val="18"/>
                <w:szCs w:val="18"/>
              </w:rPr>
              <w:t xml:space="preserve">Odporność na zamrażanie/rozmrażanie z udziałem soli odladzających (wg klasy 3, </w:t>
            </w:r>
            <w:proofErr w:type="spellStart"/>
            <w:r w:rsidRPr="00F31C75">
              <w:rPr>
                <w:sz w:val="18"/>
                <w:szCs w:val="18"/>
              </w:rPr>
              <w:t>zał</w:t>
            </w:r>
            <w:proofErr w:type="spellEnd"/>
            <w:r w:rsidRPr="00F31C75">
              <w:rPr>
                <w:sz w:val="18"/>
                <w:szCs w:val="18"/>
              </w:rPr>
              <w:t xml:space="preserve"> D)</w:t>
            </w:r>
          </w:p>
        </w:tc>
        <w:tc>
          <w:tcPr>
            <w:tcW w:w="1031" w:type="dxa"/>
          </w:tcPr>
          <w:p w14:paraId="03A1F538" w14:textId="77777777" w:rsidR="00E63498" w:rsidRPr="00F31C75" w:rsidRDefault="00E63498" w:rsidP="00C247A1">
            <w:pPr>
              <w:jc w:val="center"/>
              <w:rPr>
                <w:sz w:val="18"/>
                <w:szCs w:val="18"/>
              </w:rPr>
            </w:pPr>
            <w:r w:rsidRPr="00F31C75">
              <w:rPr>
                <w:sz w:val="18"/>
                <w:szCs w:val="18"/>
              </w:rPr>
              <w:t>D</w:t>
            </w:r>
          </w:p>
        </w:tc>
        <w:tc>
          <w:tcPr>
            <w:tcW w:w="3717" w:type="dxa"/>
          </w:tcPr>
          <w:p w14:paraId="774925EE" w14:textId="77777777" w:rsidR="00E63498" w:rsidRPr="00F31C75" w:rsidRDefault="00E63498" w:rsidP="00F015E7">
            <w:pPr>
              <w:jc w:val="both"/>
              <w:rPr>
                <w:sz w:val="18"/>
                <w:szCs w:val="18"/>
              </w:rPr>
            </w:pPr>
            <w:r w:rsidRPr="00F31C75">
              <w:rPr>
                <w:sz w:val="18"/>
                <w:szCs w:val="18"/>
              </w:rPr>
              <w:t>Ubytek masy po badaniu: wartość średnia nie więcej niż 1,0 kg/m2, przy czym każdy pojedynczy wynik &lt; 1,5 kg/m2</w:t>
            </w:r>
          </w:p>
        </w:tc>
      </w:tr>
      <w:tr w:rsidR="00F31C75" w:rsidRPr="00F31C75" w14:paraId="0077F812" w14:textId="77777777" w:rsidTr="00F015E7">
        <w:tc>
          <w:tcPr>
            <w:tcW w:w="439" w:type="dxa"/>
          </w:tcPr>
          <w:p w14:paraId="781584E0" w14:textId="77777777" w:rsidR="00E63498" w:rsidRPr="00F31C75" w:rsidRDefault="00E63498" w:rsidP="00F015E7">
            <w:pPr>
              <w:jc w:val="both"/>
              <w:rPr>
                <w:sz w:val="18"/>
                <w:szCs w:val="18"/>
              </w:rPr>
            </w:pPr>
            <w:r w:rsidRPr="00F31C75">
              <w:rPr>
                <w:sz w:val="18"/>
                <w:szCs w:val="18"/>
              </w:rPr>
              <w:t>5</w:t>
            </w:r>
          </w:p>
        </w:tc>
        <w:tc>
          <w:tcPr>
            <w:tcW w:w="4308" w:type="dxa"/>
          </w:tcPr>
          <w:p w14:paraId="6C97789D" w14:textId="77777777" w:rsidR="00E63498" w:rsidRPr="00F31C75" w:rsidRDefault="00E63498" w:rsidP="00F015E7">
            <w:pPr>
              <w:jc w:val="both"/>
              <w:rPr>
                <w:sz w:val="18"/>
                <w:szCs w:val="18"/>
              </w:rPr>
            </w:pPr>
            <w:r w:rsidRPr="00F31C75">
              <w:rPr>
                <w:sz w:val="18"/>
                <w:szCs w:val="18"/>
              </w:rPr>
              <w:t>Wytrzymałość na rozciąganie przy rozłupywaniu</w:t>
            </w:r>
          </w:p>
        </w:tc>
        <w:tc>
          <w:tcPr>
            <w:tcW w:w="1031" w:type="dxa"/>
          </w:tcPr>
          <w:p w14:paraId="09FB06F7" w14:textId="77777777" w:rsidR="00E63498" w:rsidRPr="00F31C75" w:rsidRDefault="00E63498" w:rsidP="00C247A1">
            <w:pPr>
              <w:jc w:val="center"/>
              <w:rPr>
                <w:sz w:val="18"/>
                <w:szCs w:val="18"/>
              </w:rPr>
            </w:pPr>
            <w:r w:rsidRPr="00F31C75">
              <w:rPr>
                <w:sz w:val="18"/>
                <w:szCs w:val="18"/>
              </w:rPr>
              <w:t>F</w:t>
            </w:r>
          </w:p>
        </w:tc>
        <w:tc>
          <w:tcPr>
            <w:tcW w:w="3717" w:type="dxa"/>
          </w:tcPr>
          <w:p w14:paraId="7E46E2CE" w14:textId="77777777" w:rsidR="00E63498" w:rsidRPr="00F31C75" w:rsidRDefault="00E63498" w:rsidP="00F015E7">
            <w:pPr>
              <w:jc w:val="both"/>
              <w:rPr>
                <w:sz w:val="18"/>
                <w:szCs w:val="18"/>
              </w:rPr>
            </w:pPr>
            <w:r w:rsidRPr="00F31C75">
              <w:rPr>
                <w:sz w:val="18"/>
                <w:szCs w:val="18"/>
              </w:rPr>
              <w:t xml:space="preserve">Wytrzymałość charakterystyczna T &gt;= 3,6 </w:t>
            </w:r>
            <w:proofErr w:type="spellStart"/>
            <w:r w:rsidRPr="00F31C75">
              <w:rPr>
                <w:sz w:val="18"/>
                <w:szCs w:val="18"/>
              </w:rPr>
              <w:t>MPa</w:t>
            </w:r>
            <w:proofErr w:type="spellEnd"/>
            <w:r w:rsidRPr="00F31C75">
              <w:rPr>
                <w:sz w:val="18"/>
                <w:szCs w:val="18"/>
              </w:rPr>
              <w:t xml:space="preserve">. Każdy pojedynczy wynik powyżej 2,9 </w:t>
            </w:r>
            <w:proofErr w:type="spellStart"/>
            <w:r w:rsidRPr="00F31C75">
              <w:rPr>
                <w:sz w:val="18"/>
                <w:szCs w:val="18"/>
              </w:rPr>
              <w:t>MPa</w:t>
            </w:r>
            <w:proofErr w:type="spellEnd"/>
            <w:r w:rsidRPr="00F31C75">
              <w:rPr>
                <w:sz w:val="18"/>
                <w:szCs w:val="18"/>
              </w:rPr>
              <w:t xml:space="preserve"> i nie powinien wykazywać obciążenia niszczącego mniejszego niż 250 N/mm długości rozłupania.</w:t>
            </w:r>
          </w:p>
        </w:tc>
      </w:tr>
      <w:tr w:rsidR="00F31C75" w:rsidRPr="00F31C75" w14:paraId="3565A279" w14:textId="77777777" w:rsidTr="00F015E7">
        <w:tc>
          <w:tcPr>
            <w:tcW w:w="439" w:type="dxa"/>
          </w:tcPr>
          <w:p w14:paraId="15746823" w14:textId="77777777" w:rsidR="00E63498" w:rsidRPr="00F31C75" w:rsidRDefault="00E63498" w:rsidP="00F015E7">
            <w:pPr>
              <w:jc w:val="both"/>
              <w:rPr>
                <w:sz w:val="18"/>
                <w:szCs w:val="18"/>
              </w:rPr>
            </w:pPr>
            <w:r w:rsidRPr="00F31C75">
              <w:rPr>
                <w:sz w:val="18"/>
                <w:szCs w:val="18"/>
              </w:rPr>
              <w:t>6</w:t>
            </w:r>
          </w:p>
        </w:tc>
        <w:tc>
          <w:tcPr>
            <w:tcW w:w="4308" w:type="dxa"/>
          </w:tcPr>
          <w:p w14:paraId="2DCBD6E4" w14:textId="77777777" w:rsidR="00E63498" w:rsidRPr="00F31C75" w:rsidRDefault="00E63498" w:rsidP="00F015E7">
            <w:pPr>
              <w:jc w:val="both"/>
              <w:rPr>
                <w:sz w:val="18"/>
                <w:szCs w:val="18"/>
              </w:rPr>
            </w:pPr>
            <w:r w:rsidRPr="00F31C75">
              <w:rPr>
                <w:sz w:val="18"/>
                <w:szCs w:val="18"/>
              </w:rPr>
              <w:t>Trwałość (ze względu na wytrzymałość)</w:t>
            </w:r>
          </w:p>
        </w:tc>
        <w:tc>
          <w:tcPr>
            <w:tcW w:w="1031" w:type="dxa"/>
          </w:tcPr>
          <w:p w14:paraId="7FFFB570" w14:textId="77777777" w:rsidR="00E63498" w:rsidRPr="00F31C75" w:rsidRDefault="00E63498" w:rsidP="00C247A1">
            <w:pPr>
              <w:jc w:val="center"/>
              <w:rPr>
                <w:sz w:val="18"/>
                <w:szCs w:val="18"/>
              </w:rPr>
            </w:pPr>
            <w:r w:rsidRPr="00F31C75">
              <w:rPr>
                <w:sz w:val="18"/>
                <w:szCs w:val="18"/>
              </w:rPr>
              <w:t>F</w:t>
            </w:r>
          </w:p>
        </w:tc>
        <w:tc>
          <w:tcPr>
            <w:tcW w:w="3717" w:type="dxa"/>
          </w:tcPr>
          <w:p w14:paraId="0FE0929F" w14:textId="77777777" w:rsidR="00E63498" w:rsidRPr="00F31C75" w:rsidRDefault="00E63498" w:rsidP="00F015E7">
            <w:pPr>
              <w:jc w:val="both"/>
              <w:rPr>
                <w:sz w:val="18"/>
                <w:szCs w:val="18"/>
              </w:rPr>
            </w:pPr>
            <w:r w:rsidRPr="00F31C75">
              <w:rPr>
                <w:sz w:val="18"/>
                <w:szCs w:val="18"/>
              </w:rPr>
              <w:t>Kostki mają zadawalającą trwałość (wytrzymałość) jeśli spełnione są wymagania punktu 2.2. oraz istnieje konserwacja</w:t>
            </w:r>
          </w:p>
        </w:tc>
      </w:tr>
      <w:tr w:rsidR="00F31C75" w:rsidRPr="00F31C75" w14:paraId="0E156ABB" w14:textId="77777777" w:rsidTr="00F015E7">
        <w:tc>
          <w:tcPr>
            <w:tcW w:w="439" w:type="dxa"/>
          </w:tcPr>
          <w:p w14:paraId="1716C517" w14:textId="77777777" w:rsidR="00E63498" w:rsidRPr="00F31C75" w:rsidRDefault="00E63498" w:rsidP="00F015E7">
            <w:pPr>
              <w:jc w:val="both"/>
              <w:rPr>
                <w:sz w:val="18"/>
                <w:szCs w:val="18"/>
              </w:rPr>
            </w:pPr>
            <w:r w:rsidRPr="00F31C75">
              <w:rPr>
                <w:sz w:val="18"/>
                <w:szCs w:val="18"/>
              </w:rPr>
              <w:t>7</w:t>
            </w:r>
          </w:p>
        </w:tc>
        <w:tc>
          <w:tcPr>
            <w:tcW w:w="4308" w:type="dxa"/>
          </w:tcPr>
          <w:p w14:paraId="5F93C19F" w14:textId="77777777" w:rsidR="00E63498" w:rsidRPr="00F31C75" w:rsidRDefault="00E63498" w:rsidP="00F015E7">
            <w:pPr>
              <w:jc w:val="both"/>
              <w:rPr>
                <w:sz w:val="18"/>
                <w:szCs w:val="18"/>
              </w:rPr>
            </w:pPr>
            <w:r w:rsidRPr="00F31C75">
              <w:rPr>
                <w:sz w:val="18"/>
                <w:szCs w:val="18"/>
              </w:rPr>
              <w:t>Odporność na ścieranie (wg klasy 3 oznaczenia zał. H normy)</w:t>
            </w:r>
          </w:p>
        </w:tc>
        <w:tc>
          <w:tcPr>
            <w:tcW w:w="1031" w:type="dxa"/>
          </w:tcPr>
          <w:p w14:paraId="4277C86E" w14:textId="77777777" w:rsidR="00E63498" w:rsidRPr="00F31C75" w:rsidRDefault="00E63498" w:rsidP="00C247A1">
            <w:pPr>
              <w:jc w:val="center"/>
              <w:rPr>
                <w:sz w:val="18"/>
                <w:szCs w:val="18"/>
              </w:rPr>
            </w:pPr>
            <w:r w:rsidRPr="00F31C75">
              <w:rPr>
                <w:sz w:val="18"/>
                <w:szCs w:val="18"/>
              </w:rPr>
              <w:t>G i H</w:t>
            </w:r>
          </w:p>
        </w:tc>
        <w:tc>
          <w:tcPr>
            <w:tcW w:w="3717" w:type="dxa"/>
          </w:tcPr>
          <w:p w14:paraId="0850EB5F" w14:textId="77777777" w:rsidR="00E63498" w:rsidRPr="00F31C75" w:rsidRDefault="00E63498">
            <w:pPr>
              <w:numPr>
                <w:ilvl w:val="0"/>
                <w:numId w:val="18"/>
              </w:numPr>
              <w:ind w:left="318"/>
              <w:jc w:val="both"/>
              <w:rPr>
                <w:sz w:val="18"/>
                <w:szCs w:val="18"/>
              </w:rPr>
            </w:pPr>
            <w:r w:rsidRPr="00F31C75">
              <w:rPr>
                <w:sz w:val="18"/>
                <w:szCs w:val="18"/>
              </w:rPr>
              <w:t xml:space="preserve">Pomiar wykonany na tarczy szerokiej ściernej, wg zał. G normy – badanie podstawowe =&lt; </w:t>
            </w:r>
            <w:smartTag w:uri="urn:schemas-microsoft-com:office:smarttags" w:element="metricconverter">
              <w:smartTagPr>
                <w:attr w:name="ProductID" w:val="23 mm"/>
              </w:smartTagPr>
              <w:r w:rsidRPr="00F31C75">
                <w:rPr>
                  <w:sz w:val="18"/>
                  <w:szCs w:val="18"/>
                </w:rPr>
                <w:t>23 mm</w:t>
              </w:r>
            </w:smartTag>
          </w:p>
          <w:p w14:paraId="236252F6" w14:textId="77777777" w:rsidR="00E63498" w:rsidRPr="00F31C75" w:rsidRDefault="00E63498">
            <w:pPr>
              <w:numPr>
                <w:ilvl w:val="0"/>
                <w:numId w:val="18"/>
              </w:numPr>
              <w:ind w:left="318"/>
              <w:jc w:val="both"/>
              <w:rPr>
                <w:sz w:val="18"/>
                <w:szCs w:val="18"/>
              </w:rPr>
            </w:pPr>
            <w:r w:rsidRPr="00F31C75">
              <w:rPr>
                <w:sz w:val="18"/>
                <w:szCs w:val="18"/>
              </w:rPr>
              <w:t xml:space="preserve">Pomiar wykonany na tarczy </w:t>
            </w:r>
            <w:proofErr w:type="spellStart"/>
            <w:r w:rsidRPr="00F31C75">
              <w:rPr>
                <w:sz w:val="18"/>
                <w:szCs w:val="18"/>
              </w:rPr>
              <w:t>Bohmego</w:t>
            </w:r>
            <w:proofErr w:type="spellEnd"/>
            <w:r w:rsidRPr="00F31C75">
              <w:rPr>
                <w:sz w:val="18"/>
                <w:szCs w:val="18"/>
              </w:rPr>
              <w:t xml:space="preserve"> wg zał. H normy (badanie alternatywne =&lt; 20 000 mm3/5 000 mm2</w:t>
            </w:r>
          </w:p>
        </w:tc>
      </w:tr>
      <w:tr w:rsidR="0070267D" w:rsidRPr="00F31C75" w14:paraId="251F8816" w14:textId="77777777" w:rsidTr="00F015E7">
        <w:tc>
          <w:tcPr>
            <w:tcW w:w="439" w:type="dxa"/>
          </w:tcPr>
          <w:p w14:paraId="66AC46B9" w14:textId="77777777" w:rsidR="00E63498" w:rsidRPr="00F31C75" w:rsidRDefault="00E63498" w:rsidP="00F015E7">
            <w:pPr>
              <w:jc w:val="both"/>
              <w:rPr>
                <w:sz w:val="18"/>
                <w:szCs w:val="18"/>
              </w:rPr>
            </w:pPr>
            <w:r w:rsidRPr="00F31C75">
              <w:rPr>
                <w:sz w:val="18"/>
                <w:szCs w:val="18"/>
              </w:rPr>
              <w:t>8</w:t>
            </w:r>
          </w:p>
        </w:tc>
        <w:tc>
          <w:tcPr>
            <w:tcW w:w="4308" w:type="dxa"/>
          </w:tcPr>
          <w:p w14:paraId="7A220949" w14:textId="77777777" w:rsidR="00E63498" w:rsidRPr="00F31C75" w:rsidRDefault="00E63498" w:rsidP="00F015E7">
            <w:pPr>
              <w:jc w:val="both"/>
              <w:rPr>
                <w:sz w:val="18"/>
                <w:szCs w:val="18"/>
              </w:rPr>
            </w:pPr>
            <w:r w:rsidRPr="00F31C75">
              <w:rPr>
                <w:sz w:val="18"/>
                <w:szCs w:val="18"/>
              </w:rPr>
              <w:t>Odporność na poślizg/poślizgnięcie</w:t>
            </w:r>
          </w:p>
        </w:tc>
        <w:tc>
          <w:tcPr>
            <w:tcW w:w="1031" w:type="dxa"/>
          </w:tcPr>
          <w:p w14:paraId="06CB2CCF" w14:textId="77777777" w:rsidR="00E63498" w:rsidRPr="00F31C75" w:rsidRDefault="00E63498" w:rsidP="00C247A1">
            <w:pPr>
              <w:jc w:val="center"/>
              <w:rPr>
                <w:sz w:val="18"/>
                <w:szCs w:val="18"/>
              </w:rPr>
            </w:pPr>
            <w:r w:rsidRPr="00F31C75">
              <w:rPr>
                <w:sz w:val="18"/>
                <w:szCs w:val="18"/>
              </w:rPr>
              <w:t>I</w:t>
            </w:r>
          </w:p>
        </w:tc>
        <w:tc>
          <w:tcPr>
            <w:tcW w:w="3717" w:type="dxa"/>
          </w:tcPr>
          <w:p w14:paraId="3B82BB45" w14:textId="77777777" w:rsidR="00E63498" w:rsidRPr="00F31C75" w:rsidRDefault="00E63498">
            <w:pPr>
              <w:numPr>
                <w:ilvl w:val="1"/>
                <w:numId w:val="3"/>
              </w:numPr>
              <w:tabs>
                <w:tab w:val="clear" w:pos="1440"/>
              </w:tabs>
              <w:ind w:left="318"/>
              <w:jc w:val="both"/>
              <w:rPr>
                <w:sz w:val="18"/>
                <w:szCs w:val="18"/>
              </w:rPr>
            </w:pPr>
            <w:r w:rsidRPr="00F31C75">
              <w:rPr>
                <w:sz w:val="18"/>
                <w:szCs w:val="18"/>
              </w:rPr>
              <w:t>jeśli górna powierzchnia kostki nie była szlifowana lub polerowana – zadawalająca odporność</w:t>
            </w:r>
          </w:p>
          <w:p w14:paraId="21571724" w14:textId="77777777" w:rsidR="00E63498" w:rsidRPr="00F31C75" w:rsidRDefault="00E63498">
            <w:pPr>
              <w:numPr>
                <w:ilvl w:val="1"/>
                <w:numId w:val="3"/>
              </w:numPr>
              <w:tabs>
                <w:tab w:val="clear" w:pos="1440"/>
              </w:tabs>
              <w:ind w:left="318"/>
              <w:jc w:val="both"/>
              <w:rPr>
                <w:sz w:val="18"/>
                <w:szCs w:val="18"/>
              </w:rPr>
            </w:pPr>
            <w:r w:rsidRPr="00F31C75">
              <w:rPr>
                <w:sz w:val="18"/>
                <w:szCs w:val="18"/>
              </w:rPr>
              <w:t>jeśli wyjątkowo wymaga się podania wartości odporności na poślizg/poślizgnięcie – należy zadeklarować minimalną jej wartość mierzoną wg zał. I normy (wahadłowym przyrządem do badania tarcia)</w:t>
            </w:r>
          </w:p>
        </w:tc>
      </w:tr>
    </w:tbl>
    <w:p w14:paraId="45B47CD3" w14:textId="77777777" w:rsidR="00E63498" w:rsidRPr="00F31C75" w:rsidRDefault="00E63498" w:rsidP="00E63498">
      <w:pPr>
        <w:jc w:val="both"/>
        <w:rPr>
          <w:sz w:val="20"/>
        </w:rPr>
      </w:pPr>
    </w:p>
    <w:p w14:paraId="38257369" w14:textId="77777777" w:rsidR="00E63498" w:rsidRPr="00F31C75" w:rsidRDefault="00E63498" w:rsidP="00E63498">
      <w:pPr>
        <w:jc w:val="both"/>
        <w:rPr>
          <w:sz w:val="20"/>
        </w:rPr>
      </w:pPr>
      <w:r w:rsidRPr="00F31C75">
        <w:rPr>
          <w:sz w:val="20"/>
        </w:rPr>
        <w:t xml:space="preserve">Kostki kolorowe powinny być barwione substancjami odpornymi na działanie czynników atmosferycznych, światła (w tym promieniowania UV) i silnych alkaliów (m.in. cementu, który przy wypełnieniu spoin zaprawą cementowo-piaskową nie może odbarwiać kostek). Zaleca się stosowanie środków stabilnie barwiących zaczyn cementowy w kostce, np. tlenki żelaza, tlenek chromu, tlenek tytanu, tlenek kobaltowo-glinowy (nie należy stosować do barwienia: sadz i barwników organicznych). </w:t>
      </w:r>
    </w:p>
    <w:p w14:paraId="0FC944EF" w14:textId="77777777" w:rsidR="00E63498" w:rsidRPr="00F31C75" w:rsidRDefault="00E63498" w:rsidP="00E63498">
      <w:pPr>
        <w:jc w:val="both"/>
        <w:rPr>
          <w:sz w:val="20"/>
        </w:rPr>
      </w:pPr>
      <w:r w:rsidRPr="00F31C75">
        <w:rPr>
          <w:sz w:val="20"/>
        </w:rPr>
        <w:t xml:space="preserve">Uwaga: Naloty wapienne (wykwity w postaci białych plam) mogą pojawić się na powierzchni kostek w początkowym okresie eksploatacji. Powstają one w wyniku naturalnych procesów fizykochemicznych występujących w betonie i zanikają w trakcie użytkowania w okresie do 2-3 lat. </w:t>
      </w:r>
    </w:p>
    <w:p w14:paraId="37664ABC" w14:textId="77777777" w:rsidR="00E63498" w:rsidRPr="00F31C75" w:rsidRDefault="00E63498" w:rsidP="002D228C">
      <w:pPr>
        <w:pStyle w:val="podpkt11"/>
      </w:pPr>
      <w:r w:rsidRPr="00F31C75">
        <w:t>2.3.</w:t>
      </w:r>
      <w:r w:rsidRPr="00F31C75">
        <w:tab/>
        <w:t>Materiały na podsypkę i wypełnienia szczelin</w:t>
      </w:r>
    </w:p>
    <w:p w14:paraId="6A4DD3D4" w14:textId="77777777" w:rsidR="00A64C9C" w:rsidRPr="00F31C75" w:rsidRDefault="00A64C9C" w:rsidP="00A64C9C">
      <w:pPr>
        <w:autoSpaceDE w:val="0"/>
        <w:autoSpaceDN w:val="0"/>
        <w:adjustRightInd w:val="0"/>
        <w:jc w:val="both"/>
        <w:rPr>
          <w:sz w:val="20"/>
          <w:szCs w:val="20"/>
        </w:rPr>
      </w:pPr>
      <w:r w:rsidRPr="00F31C75">
        <w:rPr>
          <w:sz w:val="20"/>
          <w:szCs w:val="20"/>
        </w:rPr>
        <w:t>Kruszywo drobne 0/2 na podsypk</w:t>
      </w:r>
      <w:r w:rsidRPr="00F31C75">
        <w:rPr>
          <w:rFonts w:ascii="TimesNewRoman" w:eastAsia="TimesNewRoman" w:cs="TimesNewRoman" w:hint="eastAsia"/>
          <w:sz w:val="20"/>
          <w:szCs w:val="20"/>
        </w:rPr>
        <w:t>ę</w:t>
      </w:r>
      <w:r w:rsidRPr="00F31C75">
        <w:rPr>
          <w:rFonts w:ascii="TimesNewRoman" w:eastAsia="TimesNewRoman" w:cs="TimesNewRoman"/>
          <w:sz w:val="20"/>
          <w:szCs w:val="20"/>
        </w:rPr>
        <w:t xml:space="preserve"> </w:t>
      </w:r>
      <w:r w:rsidRPr="00F31C75">
        <w:rPr>
          <w:sz w:val="20"/>
          <w:szCs w:val="20"/>
        </w:rPr>
        <w:t>cementowo-piaskow</w:t>
      </w:r>
      <w:r w:rsidRPr="00F31C75">
        <w:rPr>
          <w:rFonts w:ascii="TimesNewRoman" w:eastAsia="TimesNewRoman" w:cs="TimesNewRoman" w:hint="eastAsia"/>
          <w:sz w:val="20"/>
          <w:szCs w:val="20"/>
        </w:rPr>
        <w:t>ą</w:t>
      </w:r>
      <w:r w:rsidRPr="00F31C75">
        <w:rPr>
          <w:rFonts w:ascii="TimesNewRoman" w:eastAsia="TimesNewRoman" w:cs="TimesNewRoman"/>
          <w:sz w:val="20"/>
          <w:szCs w:val="20"/>
        </w:rPr>
        <w:t xml:space="preserve"> </w:t>
      </w:r>
      <w:r w:rsidRPr="00F31C75">
        <w:rPr>
          <w:sz w:val="20"/>
          <w:szCs w:val="20"/>
        </w:rPr>
        <w:t>powinno spełnia</w:t>
      </w:r>
      <w:r w:rsidRPr="00F31C75">
        <w:rPr>
          <w:rFonts w:ascii="TimesNewRoman" w:eastAsia="TimesNewRoman" w:cs="TimesNewRoman" w:hint="eastAsia"/>
          <w:sz w:val="20"/>
          <w:szCs w:val="20"/>
        </w:rPr>
        <w:t>ć</w:t>
      </w:r>
      <w:r w:rsidRPr="00F31C75">
        <w:rPr>
          <w:rFonts w:ascii="TimesNewRoman" w:eastAsia="TimesNewRoman" w:cs="TimesNewRoman"/>
          <w:sz w:val="20"/>
          <w:szCs w:val="20"/>
        </w:rPr>
        <w:t xml:space="preserve"> </w:t>
      </w:r>
      <w:r w:rsidRPr="00F31C75">
        <w:rPr>
          <w:sz w:val="20"/>
          <w:szCs w:val="20"/>
        </w:rPr>
        <w:t>wymagania PN-EN 13242- kategoria</w:t>
      </w:r>
      <w:r w:rsidR="007856BC" w:rsidRPr="00F31C75">
        <w:rPr>
          <w:sz w:val="20"/>
          <w:szCs w:val="20"/>
        </w:rPr>
        <w:t xml:space="preserve"> </w:t>
      </w:r>
      <w:r w:rsidRPr="00F31C75">
        <w:rPr>
          <w:sz w:val="20"/>
          <w:szCs w:val="20"/>
        </w:rPr>
        <w:t>uziarnienia G</w:t>
      </w:r>
      <w:r w:rsidRPr="00F31C75">
        <w:rPr>
          <w:sz w:val="13"/>
          <w:szCs w:val="13"/>
        </w:rPr>
        <w:t>F</w:t>
      </w:r>
      <w:r w:rsidRPr="00F31C75">
        <w:rPr>
          <w:sz w:val="20"/>
          <w:szCs w:val="20"/>
        </w:rPr>
        <w:t xml:space="preserve">85. </w:t>
      </w:r>
    </w:p>
    <w:p w14:paraId="46C45B6F" w14:textId="77777777" w:rsidR="00A64C9C" w:rsidRPr="00F31C75" w:rsidRDefault="00A64C9C" w:rsidP="00A64C9C">
      <w:pPr>
        <w:autoSpaceDE w:val="0"/>
        <w:autoSpaceDN w:val="0"/>
        <w:adjustRightInd w:val="0"/>
        <w:jc w:val="both"/>
        <w:rPr>
          <w:sz w:val="20"/>
          <w:szCs w:val="20"/>
        </w:rPr>
      </w:pPr>
      <w:r w:rsidRPr="00F31C75">
        <w:rPr>
          <w:sz w:val="20"/>
          <w:szCs w:val="20"/>
        </w:rPr>
        <w:t>Kruszywo drobne 0/2 do wypełnienia spoin powinno spełnia</w:t>
      </w:r>
      <w:r w:rsidRPr="00F31C75">
        <w:rPr>
          <w:rFonts w:ascii="TimesNewRoman" w:eastAsia="TimesNewRoman" w:cs="TimesNewRoman" w:hint="eastAsia"/>
          <w:sz w:val="20"/>
          <w:szCs w:val="20"/>
        </w:rPr>
        <w:t>ć</w:t>
      </w:r>
      <w:r w:rsidRPr="00F31C75">
        <w:rPr>
          <w:rFonts w:ascii="TimesNewRoman" w:eastAsia="TimesNewRoman" w:cs="TimesNewRoman"/>
          <w:sz w:val="20"/>
          <w:szCs w:val="20"/>
        </w:rPr>
        <w:t xml:space="preserve"> </w:t>
      </w:r>
      <w:r w:rsidRPr="00F31C75">
        <w:rPr>
          <w:sz w:val="20"/>
          <w:szCs w:val="20"/>
        </w:rPr>
        <w:t>wymagania PN-EN 13242- kategoria uziarnienia G</w:t>
      </w:r>
      <w:r w:rsidRPr="00F31C75">
        <w:rPr>
          <w:sz w:val="13"/>
          <w:szCs w:val="13"/>
        </w:rPr>
        <w:t>F</w:t>
      </w:r>
      <w:r w:rsidRPr="00F31C75">
        <w:rPr>
          <w:sz w:val="20"/>
          <w:szCs w:val="20"/>
        </w:rPr>
        <w:t>85. Kruszywo drobne do zapraw powinno spełnia</w:t>
      </w:r>
      <w:r w:rsidRPr="00F31C75">
        <w:rPr>
          <w:rFonts w:ascii="TimesNewRoman" w:eastAsia="TimesNewRoman" w:cs="TimesNewRoman" w:hint="eastAsia"/>
          <w:sz w:val="20"/>
          <w:szCs w:val="20"/>
        </w:rPr>
        <w:t>ć</w:t>
      </w:r>
      <w:r w:rsidRPr="00F31C75">
        <w:rPr>
          <w:rFonts w:ascii="TimesNewRoman" w:eastAsia="TimesNewRoman" w:cs="TimesNewRoman"/>
          <w:sz w:val="20"/>
          <w:szCs w:val="20"/>
        </w:rPr>
        <w:t xml:space="preserve"> </w:t>
      </w:r>
      <w:r w:rsidRPr="00F31C75">
        <w:rPr>
          <w:sz w:val="20"/>
          <w:szCs w:val="20"/>
        </w:rPr>
        <w:t>wymagania PN-EN 13139 pod wzgl</w:t>
      </w:r>
      <w:r w:rsidRPr="00F31C75">
        <w:rPr>
          <w:rFonts w:ascii="TimesNewRoman" w:eastAsia="TimesNewRoman" w:cs="TimesNewRoman" w:hint="eastAsia"/>
          <w:sz w:val="20"/>
          <w:szCs w:val="20"/>
        </w:rPr>
        <w:t>ę</w:t>
      </w:r>
      <w:r w:rsidRPr="00F31C75">
        <w:rPr>
          <w:sz w:val="20"/>
          <w:szCs w:val="20"/>
        </w:rPr>
        <w:t>dem uziarnienia.</w:t>
      </w:r>
    </w:p>
    <w:p w14:paraId="75F48EFB" w14:textId="77777777" w:rsidR="00A64C9C" w:rsidRPr="00F31C75" w:rsidRDefault="00A64C9C" w:rsidP="00A64C9C">
      <w:pPr>
        <w:autoSpaceDE w:val="0"/>
        <w:autoSpaceDN w:val="0"/>
        <w:adjustRightInd w:val="0"/>
        <w:jc w:val="both"/>
        <w:rPr>
          <w:sz w:val="20"/>
          <w:szCs w:val="20"/>
        </w:rPr>
      </w:pPr>
      <w:r w:rsidRPr="00F31C75">
        <w:rPr>
          <w:sz w:val="20"/>
          <w:szCs w:val="20"/>
        </w:rPr>
        <w:t>Zgodnie z wymaganiami dokumentacji projektowej nale</w:t>
      </w:r>
      <w:r w:rsidRPr="00F31C75">
        <w:rPr>
          <w:rFonts w:ascii="TimesNewRoman" w:eastAsia="TimesNewRoman" w:cs="TimesNewRoman" w:hint="eastAsia"/>
          <w:sz w:val="20"/>
          <w:szCs w:val="20"/>
        </w:rPr>
        <w:t>ż</w:t>
      </w:r>
      <w:r w:rsidRPr="00F31C75">
        <w:rPr>
          <w:sz w:val="20"/>
          <w:szCs w:val="20"/>
        </w:rPr>
        <w:t>y stosowa</w:t>
      </w:r>
      <w:r w:rsidRPr="00F31C75">
        <w:rPr>
          <w:rFonts w:ascii="TimesNewRoman" w:eastAsia="TimesNewRoman" w:cs="TimesNewRoman" w:hint="eastAsia"/>
          <w:sz w:val="20"/>
          <w:szCs w:val="20"/>
        </w:rPr>
        <w:t>ć</w:t>
      </w:r>
      <w:r w:rsidRPr="00F31C75">
        <w:rPr>
          <w:rFonts w:ascii="TimesNewRoman" w:eastAsia="TimesNewRoman" w:cs="TimesNewRoman"/>
          <w:sz w:val="20"/>
          <w:szCs w:val="20"/>
        </w:rPr>
        <w:t xml:space="preserve"> </w:t>
      </w:r>
      <w:r w:rsidRPr="00F31C75">
        <w:rPr>
          <w:sz w:val="20"/>
          <w:szCs w:val="20"/>
        </w:rPr>
        <w:t>podsypk</w:t>
      </w:r>
      <w:r w:rsidRPr="00F31C75">
        <w:rPr>
          <w:rFonts w:ascii="TimesNewRoman" w:eastAsia="TimesNewRoman" w:cs="TimesNewRoman" w:hint="eastAsia"/>
          <w:sz w:val="20"/>
          <w:szCs w:val="20"/>
        </w:rPr>
        <w:t>ę</w:t>
      </w:r>
      <w:r w:rsidRPr="00F31C75">
        <w:rPr>
          <w:rFonts w:ascii="TimesNewRoman" w:eastAsia="TimesNewRoman" w:cs="TimesNewRoman"/>
          <w:sz w:val="20"/>
          <w:szCs w:val="20"/>
        </w:rPr>
        <w:t xml:space="preserve"> </w:t>
      </w:r>
      <w:r w:rsidRPr="00F31C75">
        <w:rPr>
          <w:sz w:val="20"/>
          <w:szCs w:val="20"/>
        </w:rPr>
        <w:t>cementowo-piaskow</w:t>
      </w:r>
      <w:r w:rsidRPr="00F31C75">
        <w:rPr>
          <w:rFonts w:ascii="TimesNewRoman" w:eastAsia="TimesNewRoman" w:cs="TimesNewRoman" w:hint="eastAsia"/>
          <w:sz w:val="20"/>
          <w:szCs w:val="20"/>
        </w:rPr>
        <w:t>ą</w:t>
      </w:r>
      <w:r w:rsidRPr="00F31C75">
        <w:rPr>
          <w:rFonts w:ascii="TimesNewRoman" w:eastAsia="TimesNewRoman" w:cs="TimesNewRoman"/>
          <w:sz w:val="20"/>
          <w:szCs w:val="20"/>
        </w:rPr>
        <w:t xml:space="preserve"> </w:t>
      </w:r>
      <w:r w:rsidRPr="00F31C75">
        <w:rPr>
          <w:sz w:val="20"/>
          <w:szCs w:val="20"/>
        </w:rPr>
        <w:t>(przygotowan</w:t>
      </w:r>
      <w:r w:rsidRPr="00F31C75">
        <w:rPr>
          <w:rFonts w:ascii="TimesNewRoman" w:eastAsia="TimesNewRoman" w:cs="TimesNewRoman" w:hint="eastAsia"/>
          <w:sz w:val="20"/>
          <w:szCs w:val="20"/>
        </w:rPr>
        <w:t>ą</w:t>
      </w:r>
      <w:r w:rsidRPr="00F31C75">
        <w:rPr>
          <w:rFonts w:ascii="TimesNewRoman" w:eastAsia="TimesNewRoman" w:cs="TimesNewRoman"/>
          <w:sz w:val="20"/>
          <w:szCs w:val="20"/>
        </w:rPr>
        <w:t xml:space="preserve"> </w:t>
      </w:r>
      <w:r w:rsidRPr="00F31C75">
        <w:rPr>
          <w:sz w:val="20"/>
          <w:szCs w:val="20"/>
        </w:rPr>
        <w:t>w proporcji 1:4, z u</w:t>
      </w:r>
      <w:r w:rsidRPr="00F31C75">
        <w:rPr>
          <w:rFonts w:ascii="TimesNewRoman" w:eastAsia="TimesNewRoman" w:cs="TimesNewRoman" w:hint="eastAsia"/>
          <w:sz w:val="20"/>
          <w:szCs w:val="20"/>
        </w:rPr>
        <w:t>ż</w:t>
      </w:r>
      <w:r w:rsidRPr="00F31C75">
        <w:rPr>
          <w:sz w:val="20"/>
          <w:szCs w:val="20"/>
        </w:rPr>
        <w:t>yciem kruszywa drobnego, cementu CEM I 32,5 spełniaj</w:t>
      </w:r>
      <w:r w:rsidRPr="00F31C75">
        <w:rPr>
          <w:rFonts w:ascii="TimesNewRoman" w:eastAsia="TimesNewRoman" w:cs="TimesNewRoman" w:hint="eastAsia"/>
          <w:sz w:val="20"/>
          <w:szCs w:val="20"/>
        </w:rPr>
        <w:t>ą</w:t>
      </w:r>
      <w:r w:rsidRPr="00F31C75">
        <w:rPr>
          <w:sz w:val="20"/>
          <w:szCs w:val="20"/>
        </w:rPr>
        <w:t>cego wymagania PN-EN 197-1 oraz wody odpowiadaj</w:t>
      </w:r>
      <w:r w:rsidRPr="00F31C75">
        <w:rPr>
          <w:rFonts w:ascii="TimesNewRoman" w:eastAsia="TimesNewRoman" w:cs="TimesNewRoman" w:hint="eastAsia"/>
          <w:sz w:val="20"/>
          <w:szCs w:val="20"/>
        </w:rPr>
        <w:t>ą</w:t>
      </w:r>
      <w:r w:rsidRPr="00F31C75">
        <w:rPr>
          <w:sz w:val="20"/>
          <w:szCs w:val="20"/>
        </w:rPr>
        <w:t>cej wymaganiom PN-EN 1008).</w:t>
      </w:r>
    </w:p>
    <w:p w14:paraId="421E3556" w14:textId="77777777" w:rsidR="00A64C9C" w:rsidRPr="00F31C75" w:rsidRDefault="00A64C9C" w:rsidP="00A64C9C">
      <w:pPr>
        <w:autoSpaceDE w:val="0"/>
        <w:autoSpaceDN w:val="0"/>
        <w:adjustRightInd w:val="0"/>
        <w:jc w:val="both"/>
        <w:rPr>
          <w:sz w:val="20"/>
          <w:szCs w:val="20"/>
        </w:rPr>
      </w:pPr>
      <w:r w:rsidRPr="00F31C75">
        <w:rPr>
          <w:sz w:val="20"/>
          <w:szCs w:val="20"/>
        </w:rPr>
        <w:t>Do wypełnienia spoin mi</w:t>
      </w:r>
      <w:r w:rsidRPr="00F31C75">
        <w:rPr>
          <w:rFonts w:ascii="TimesNewRoman" w:eastAsia="TimesNewRoman" w:cs="TimesNewRoman" w:hint="eastAsia"/>
          <w:sz w:val="20"/>
          <w:szCs w:val="20"/>
        </w:rPr>
        <w:t>ę</w:t>
      </w:r>
      <w:r w:rsidRPr="00F31C75">
        <w:rPr>
          <w:sz w:val="20"/>
          <w:szCs w:val="20"/>
        </w:rPr>
        <w:t>dzy kraw</w:t>
      </w:r>
      <w:r w:rsidRPr="00F31C75">
        <w:rPr>
          <w:rFonts w:ascii="TimesNewRoman" w:eastAsia="TimesNewRoman" w:cs="TimesNewRoman" w:hint="eastAsia"/>
          <w:sz w:val="20"/>
          <w:szCs w:val="20"/>
        </w:rPr>
        <w:t>ęż</w:t>
      </w:r>
      <w:r w:rsidRPr="00F31C75">
        <w:rPr>
          <w:sz w:val="20"/>
          <w:szCs w:val="20"/>
        </w:rPr>
        <w:t>nikami nale</w:t>
      </w:r>
      <w:r w:rsidRPr="00F31C75">
        <w:rPr>
          <w:rFonts w:ascii="TimesNewRoman" w:eastAsia="TimesNewRoman" w:cs="TimesNewRoman" w:hint="eastAsia"/>
          <w:sz w:val="20"/>
          <w:szCs w:val="20"/>
        </w:rPr>
        <w:t>ż</w:t>
      </w:r>
      <w:r w:rsidRPr="00F31C75">
        <w:rPr>
          <w:sz w:val="20"/>
          <w:szCs w:val="20"/>
        </w:rPr>
        <w:t>y stosowa</w:t>
      </w:r>
      <w:r w:rsidRPr="00F31C75">
        <w:rPr>
          <w:rFonts w:ascii="TimesNewRoman" w:eastAsia="TimesNewRoman" w:cs="TimesNewRoman" w:hint="eastAsia"/>
          <w:sz w:val="20"/>
          <w:szCs w:val="20"/>
        </w:rPr>
        <w:t>ć</w:t>
      </w:r>
      <w:r w:rsidRPr="00F31C75">
        <w:rPr>
          <w:rFonts w:ascii="TimesNewRoman" w:eastAsia="TimesNewRoman" w:cs="TimesNewRoman"/>
          <w:sz w:val="20"/>
          <w:szCs w:val="20"/>
        </w:rPr>
        <w:t xml:space="preserve"> </w:t>
      </w:r>
      <w:r w:rsidRPr="00F31C75">
        <w:rPr>
          <w:sz w:val="20"/>
          <w:szCs w:val="20"/>
        </w:rPr>
        <w:t>kruszywo drobne lub zapraw</w:t>
      </w:r>
      <w:r w:rsidRPr="00F31C75">
        <w:rPr>
          <w:rFonts w:ascii="TimesNewRoman" w:eastAsia="TimesNewRoman" w:cs="TimesNewRoman" w:hint="eastAsia"/>
          <w:sz w:val="20"/>
          <w:szCs w:val="20"/>
        </w:rPr>
        <w:t>ę</w:t>
      </w:r>
      <w:r w:rsidRPr="00F31C75">
        <w:rPr>
          <w:rFonts w:ascii="TimesNewRoman" w:eastAsia="TimesNewRoman" w:cs="TimesNewRoman"/>
          <w:sz w:val="20"/>
          <w:szCs w:val="20"/>
        </w:rPr>
        <w:t xml:space="preserve"> </w:t>
      </w:r>
      <w:r w:rsidRPr="00F31C75">
        <w:rPr>
          <w:sz w:val="20"/>
          <w:szCs w:val="20"/>
        </w:rPr>
        <w:t>cementowo-piaskow</w:t>
      </w:r>
      <w:r w:rsidRPr="00F31C75">
        <w:rPr>
          <w:rFonts w:ascii="TimesNewRoman" w:eastAsia="TimesNewRoman" w:cs="TimesNewRoman" w:hint="eastAsia"/>
          <w:sz w:val="20"/>
          <w:szCs w:val="20"/>
        </w:rPr>
        <w:t>ą</w:t>
      </w:r>
      <w:r w:rsidRPr="00F31C75">
        <w:rPr>
          <w:rFonts w:ascii="TimesNewRoman" w:eastAsia="TimesNewRoman" w:cs="TimesNewRoman"/>
          <w:sz w:val="20"/>
          <w:szCs w:val="20"/>
        </w:rPr>
        <w:t xml:space="preserve"> </w:t>
      </w:r>
      <w:r w:rsidRPr="00F31C75">
        <w:rPr>
          <w:sz w:val="20"/>
          <w:szCs w:val="20"/>
        </w:rPr>
        <w:t>(przygotowan</w:t>
      </w:r>
      <w:r w:rsidRPr="00F31C75">
        <w:rPr>
          <w:rFonts w:ascii="TimesNewRoman" w:eastAsia="TimesNewRoman" w:cs="TimesNewRoman" w:hint="eastAsia"/>
          <w:sz w:val="20"/>
          <w:szCs w:val="20"/>
        </w:rPr>
        <w:t>ą</w:t>
      </w:r>
      <w:r w:rsidRPr="00F31C75">
        <w:rPr>
          <w:rFonts w:ascii="TimesNewRoman" w:eastAsia="TimesNewRoman" w:cs="TimesNewRoman"/>
          <w:sz w:val="20"/>
          <w:szCs w:val="20"/>
        </w:rPr>
        <w:t xml:space="preserve"> </w:t>
      </w:r>
      <w:r w:rsidRPr="00F31C75">
        <w:rPr>
          <w:sz w:val="20"/>
          <w:szCs w:val="20"/>
        </w:rPr>
        <w:t>w proporcji 1:2 z u</w:t>
      </w:r>
      <w:r w:rsidRPr="00F31C75">
        <w:rPr>
          <w:rFonts w:ascii="TimesNewRoman" w:eastAsia="TimesNewRoman" w:cs="TimesNewRoman" w:hint="eastAsia"/>
          <w:sz w:val="20"/>
          <w:szCs w:val="20"/>
        </w:rPr>
        <w:t>ż</w:t>
      </w:r>
      <w:r w:rsidRPr="00F31C75">
        <w:rPr>
          <w:sz w:val="20"/>
          <w:szCs w:val="20"/>
        </w:rPr>
        <w:t>yciem kruszywa drobnego, cementu CEM I 32,5 spełniaj</w:t>
      </w:r>
      <w:r w:rsidRPr="00F31C75">
        <w:rPr>
          <w:rFonts w:ascii="TimesNewRoman" w:eastAsia="TimesNewRoman" w:cs="TimesNewRoman" w:hint="eastAsia"/>
          <w:sz w:val="20"/>
          <w:szCs w:val="20"/>
        </w:rPr>
        <w:t>ą</w:t>
      </w:r>
      <w:r w:rsidRPr="00F31C75">
        <w:rPr>
          <w:sz w:val="20"/>
          <w:szCs w:val="20"/>
        </w:rPr>
        <w:t>cego wymagania PN</w:t>
      </w:r>
      <w:r w:rsidRPr="00F31C75">
        <w:rPr>
          <w:sz w:val="20"/>
          <w:szCs w:val="20"/>
        </w:rPr>
        <w:noBreakHyphen/>
        <w:t>EN 197-1 oraz wody odpowiadaj</w:t>
      </w:r>
      <w:r w:rsidRPr="00F31C75">
        <w:rPr>
          <w:rFonts w:ascii="TimesNewRoman" w:eastAsia="TimesNewRoman" w:cs="TimesNewRoman" w:hint="eastAsia"/>
          <w:sz w:val="20"/>
          <w:szCs w:val="20"/>
        </w:rPr>
        <w:t>ą</w:t>
      </w:r>
      <w:r w:rsidRPr="00F31C75">
        <w:rPr>
          <w:sz w:val="20"/>
          <w:szCs w:val="20"/>
        </w:rPr>
        <w:t>cej wymaganiom PN-EN 1008) zgodnie z dokumentacj</w:t>
      </w:r>
      <w:r w:rsidRPr="00F31C75">
        <w:rPr>
          <w:rFonts w:ascii="TimesNewRoman" w:eastAsia="TimesNewRoman" w:cs="TimesNewRoman" w:hint="eastAsia"/>
          <w:sz w:val="20"/>
          <w:szCs w:val="20"/>
        </w:rPr>
        <w:t>ą</w:t>
      </w:r>
      <w:r w:rsidRPr="00F31C75">
        <w:rPr>
          <w:rFonts w:ascii="TimesNewRoman" w:eastAsia="TimesNewRoman" w:cs="TimesNewRoman"/>
          <w:sz w:val="20"/>
          <w:szCs w:val="20"/>
        </w:rPr>
        <w:t xml:space="preserve"> </w:t>
      </w:r>
      <w:r w:rsidRPr="00F31C75">
        <w:rPr>
          <w:sz w:val="20"/>
          <w:szCs w:val="20"/>
        </w:rPr>
        <w:t>projektow</w:t>
      </w:r>
      <w:r w:rsidRPr="00F31C75">
        <w:rPr>
          <w:rFonts w:ascii="TimesNewRoman" w:eastAsia="TimesNewRoman" w:cs="TimesNewRoman" w:hint="eastAsia"/>
          <w:sz w:val="20"/>
          <w:szCs w:val="20"/>
        </w:rPr>
        <w:t>ą</w:t>
      </w:r>
      <w:r w:rsidRPr="00F31C75">
        <w:rPr>
          <w:sz w:val="20"/>
          <w:szCs w:val="20"/>
        </w:rPr>
        <w:t>.</w:t>
      </w:r>
    </w:p>
    <w:p w14:paraId="1BF0EB5A" w14:textId="77777777" w:rsidR="00E63498" w:rsidRPr="00F31C75" w:rsidRDefault="00E63498" w:rsidP="002D228C">
      <w:pPr>
        <w:pStyle w:val="podpkt11"/>
      </w:pPr>
      <w:r w:rsidRPr="00F31C75">
        <w:t xml:space="preserve">2.4. Przechowywanie i składowanie materiałów </w:t>
      </w:r>
    </w:p>
    <w:p w14:paraId="04819DA3" w14:textId="77777777" w:rsidR="00E63498" w:rsidRPr="00F31C75" w:rsidRDefault="00E63498" w:rsidP="00816103">
      <w:pPr>
        <w:autoSpaceDE w:val="0"/>
        <w:autoSpaceDN w:val="0"/>
        <w:adjustRightInd w:val="0"/>
        <w:jc w:val="both"/>
        <w:rPr>
          <w:sz w:val="20"/>
          <w:szCs w:val="20"/>
        </w:rPr>
      </w:pPr>
      <w:r w:rsidRPr="00F31C75">
        <w:rPr>
          <w:sz w:val="20"/>
          <w:szCs w:val="20"/>
        </w:rPr>
        <w:t xml:space="preserve">Kostki betonowe i płyty chodnikowe powinny być składowane w pozycji wbudowania na otwartej przestrzeni, na podłożu wyrównanym i odwodnionym z zastosowaniem podkładek i przekładek lub na paletach transportowych. </w:t>
      </w:r>
    </w:p>
    <w:p w14:paraId="7B8923B1" w14:textId="77777777" w:rsidR="00E63498" w:rsidRPr="00F31C75" w:rsidRDefault="00E63498" w:rsidP="00816103">
      <w:pPr>
        <w:autoSpaceDE w:val="0"/>
        <w:autoSpaceDN w:val="0"/>
        <w:adjustRightInd w:val="0"/>
        <w:jc w:val="both"/>
        <w:rPr>
          <w:sz w:val="20"/>
          <w:szCs w:val="20"/>
        </w:rPr>
      </w:pPr>
      <w:r w:rsidRPr="00F31C75">
        <w:rPr>
          <w:sz w:val="20"/>
          <w:szCs w:val="20"/>
        </w:rPr>
        <w:t>Piasek należy gromadzić w pryzmach na dobrze odwodnionym placu w warunkach zabezpieczających go zanieczyszczeniem i przed wymieszaniem różnych rodzajów i frakcji.</w:t>
      </w:r>
    </w:p>
    <w:p w14:paraId="572B4751" w14:textId="77777777" w:rsidR="00E63498" w:rsidRPr="00F31C75" w:rsidRDefault="00E63498" w:rsidP="00355D61">
      <w:pPr>
        <w:pStyle w:val="podpkt1"/>
      </w:pPr>
      <w:r w:rsidRPr="00F31C75">
        <w:t xml:space="preserve">3. </w:t>
      </w:r>
      <w:r w:rsidRPr="00F31C75">
        <w:tab/>
      </w:r>
      <w:r w:rsidR="00A64C9C" w:rsidRPr="00F31C75">
        <w:t>SPRZĘT</w:t>
      </w:r>
    </w:p>
    <w:p w14:paraId="325BDEBF" w14:textId="77777777" w:rsidR="00E63498" w:rsidRPr="00F31C75" w:rsidRDefault="00E63498" w:rsidP="002D228C">
      <w:pPr>
        <w:pStyle w:val="podpkt11"/>
      </w:pPr>
      <w:r w:rsidRPr="00F31C75">
        <w:t>3.1.</w:t>
      </w:r>
      <w:r w:rsidRPr="00F31C75">
        <w:tab/>
        <w:t>Ogólne wymagania dotyczące sprzętu</w:t>
      </w:r>
    </w:p>
    <w:p w14:paraId="097D0395" w14:textId="77777777" w:rsidR="00E63498" w:rsidRPr="00F31C75" w:rsidRDefault="00E63498" w:rsidP="00E63498">
      <w:pPr>
        <w:jc w:val="both"/>
        <w:rPr>
          <w:sz w:val="20"/>
        </w:rPr>
      </w:pPr>
      <w:r w:rsidRPr="00F31C75">
        <w:rPr>
          <w:sz w:val="20"/>
        </w:rPr>
        <w:t>Sprzęt używany przez Wykonawcę powinien uzyskać akceptację Inżyniera. Sprzęt powinien odpowiadać wymaganiom ST D-M.00.00.00</w:t>
      </w:r>
      <w:r w:rsidR="00C247A1" w:rsidRPr="00F31C75">
        <w:rPr>
          <w:sz w:val="20"/>
        </w:rPr>
        <w:t xml:space="preserve"> </w:t>
      </w:r>
      <w:r w:rsidRPr="00F31C75">
        <w:rPr>
          <w:sz w:val="20"/>
        </w:rPr>
        <w:t>„Wymagania ogólne” pkt 3.</w:t>
      </w:r>
    </w:p>
    <w:p w14:paraId="1BFF1577" w14:textId="77777777" w:rsidR="00E63498" w:rsidRPr="00F31C75" w:rsidRDefault="00E63498" w:rsidP="002D228C">
      <w:pPr>
        <w:pStyle w:val="podpkt11"/>
      </w:pPr>
      <w:r w:rsidRPr="00F31C75">
        <w:lastRenderedPageBreak/>
        <w:t>3.2.</w:t>
      </w:r>
      <w:r w:rsidRPr="00F31C75">
        <w:tab/>
        <w:t>Sprzęt do wykonania nawierzchni</w:t>
      </w:r>
    </w:p>
    <w:p w14:paraId="23E741C3" w14:textId="77777777" w:rsidR="00E63498" w:rsidRPr="00F31C75" w:rsidRDefault="00E63498" w:rsidP="00E63498">
      <w:pPr>
        <w:pStyle w:val="tekst"/>
        <w:spacing w:line="240" w:lineRule="auto"/>
        <w:rPr>
          <w:sz w:val="20"/>
        </w:rPr>
      </w:pPr>
      <w:r w:rsidRPr="00F31C75">
        <w:rPr>
          <w:sz w:val="20"/>
        </w:rPr>
        <w:t>Układanie betonowej kostki brukowej może odbywać się:</w:t>
      </w:r>
    </w:p>
    <w:p w14:paraId="79D28CE9" w14:textId="77777777" w:rsidR="00E63498" w:rsidRPr="00F31C75" w:rsidRDefault="00E63498" w:rsidP="00E63498">
      <w:pPr>
        <w:pStyle w:val="tekst"/>
        <w:spacing w:line="240" w:lineRule="auto"/>
        <w:rPr>
          <w:sz w:val="20"/>
        </w:rPr>
      </w:pPr>
      <w:r w:rsidRPr="00F31C75">
        <w:rPr>
          <w:sz w:val="20"/>
        </w:rPr>
        <w:t>a) ręcznie, zwłaszcza na małych powierzchniach,</w:t>
      </w:r>
    </w:p>
    <w:p w14:paraId="1D74B3E4" w14:textId="77777777" w:rsidR="00E63498" w:rsidRPr="00F31C75" w:rsidRDefault="00E63498" w:rsidP="00E63498">
      <w:pPr>
        <w:pStyle w:val="tekst"/>
        <w:spacing w:line="240" w:lineRule="auto"/>
        <w:ind w:left="180" w:hanging="180"/>
        <w:rPr>
          <w:sz w:val="20"/>
        </w:rPr>
      </w:pPr>
      <w:r w:rsidRPr="00F31C75">
        <w:rPr>
          <w:sz w:val="20"/>
        </w:rPr>
        <w:t>b) mechanicznie przy zastosowaniu urządzeń układających (układarek), składających się z wózka i chwytaka sterowanego hydraulicznie, służącego do przenoszenia z palety warstwy kostek na miejsce ich ułożenia; urządzenie to, po skończonym układaniu kostek, można wykorzystać do wmiatania piasku w szczeliny, zamocowanymi do chwytaka szczotkami.</w:t>
      </w:r>
    </w:p>
    <w:p w14:paraId="21260560" w14:textId="77777777" w:rsidR="00E63498" w:rsidRPr="00F31C75" w:rsidRDefault="00E63498" w:rsidP="00E63498">
      <w:pPr>
        <w:pStyle w:val="tekst"/>
        <w:spacing w:line="240" w:lineRule="auto"/>
        <w:rPr>
          <w:sz w:val="20"/>
        </w:rPr>
      </w:pPr>
      <w:r w:rsidRPr="00F31C75">
        <w:rPr>
          <w:sz w:val="20"/>
        </w:rPr>
        <w:t>Do przycinania kostek można stosować specjalne narzędzia tnące (np. przycinarki, szlifierki z tarczą). Do zagęszczania nawierzchni z kostki należy stosować zagęszczarki wibracyjne (płytowe) z wykładziną elastomerową, chroniące kostki przed ścieraniem i wykruszaniem naroży.</w:t>
      </w:r>
    </w:p>
    <w:p w14:paraId="4AA8FBA8" w14:textId="77777777" w:rsidR="00E63498" w:rsidRPr="00F31C75" w:rsidRDefault="00E63498" w:rsidP="00355D61">
      <w:pPr>
        <w:pStyle w:val="podpkt1"/>
      </w:pPr>
      <w:r w:rsidRPr="00F31C75">
        <w:t xml:space="preserve">4. </w:t>
      </w:r>
      <w:r w:rsidRPr="00F31C75">
        <w:tab/>
        <w:t>Transport</w:t>
      </w:r>
    </w:p>
    <w:p w14:paraId="4FCB3652" w14:textId="77777777" w:rsidR="00E63498" w:rsidRPr="00F31C75" w:rsidRDefault="00E63498" w:rsidP="002D228C">
      <w:pPr>
        <w:pStyle w:val="podpkt11"/>
      </w:pPr>
      <w:r w:rsidRPr="00F31C75">
        <w:t>4.1.</w:t>
      </w:r>
      <w:r w:rsidRPr="00F31C75">
        <w:tab/>
        <w:t>Ogólne wymagania dotyczące transportu</w:t>
      </w:r>
    </w:p>
    <w:p w14:paraId="41EFBCE8" w14:textId="77777777" w:rsidR="00E63498" w:rsidRPr="00F31C75" w:rsidRDefault="00E63498" w:rsidP="00E63498">
      <w:pPr>
        <w:jc w:val="both"/>
        <w:rPr>
          <w:sz w:val="20"/>
        </w:rPr>
      </w:pPr>
      <w:r w:rsidRPr="00F31C75">
        <w:rPr>
          <w:sz w:val="20"/>
        </w:rPr>
        <w:t>Ogólne wymagania dotyczące transportu podano w ST D-M.00.00.00</w:t>
      </w:r>
      <w:r w:rsidR="00C247A1" w:rsidRPr="00F31C75">
        <w:rPr>
          <w:sz w:val="20"/>
        </w:rPr>
        <w:t xml:space="preserve"> </w:t>
      </w:r>
      <w:r w:rsidRPr="00F31C75">
        <w:rPr>
          <w:sz w:val="20"/>
        </w:rPr>
        <w:t xml:space="preserve">„Wymagania ogólne” pkt 4. </w:t>
      </w:r>
    </w:p>
    <w:p w14:paraId="252EF74F" w14:textId="77777777" w:rsidR="00E63498" w:rsidRPr="00F31C75" w:rsidRDefault="00E63498" w:rsidP="002D228C">
      <w:pPr>
        <w:pStyle w:val="podpkt11"/>
      </w:pPr>
      <w:r w:rsidRPr="00F31C75">
        <w:t>4.2.</w:t>
      </w:r>
      <w:r w:rsidRPr="00F31C75">
        <w:tab/>
        <w:t>Transport materiałów do wykonania nawierzchni</w:t>
      </w:r>
    </w:p>
    <w:p w14:paraId="15D2622D" w14:textId="77777777" w:rsidR="00E63498" w:rsidRPr="00F31C75" w:rsidRDefault="00E63498" w:rsidP="00E63498">
      <w:pPr>
        <w:jc w:val="both"/>
        <w:rPr>
          <w:sz w:val="20"/>
        </w:rPr>
      </w:pPr>
      <w:r w:rsidRPr="00F31C75">
        <w:rPr>
          <w:sz w:val="20"/>
        </w:rPr>
        <w:t xml:space="preserve">Betonowe kostki brukowe mogą być przewożone na paletach – dowolnymi środkami transportowymi po osiągnięciu przez beton wytrzymałości na ściskanie co najmniej 15 </w:t>
      </w:r>
      <w:proofErr w:type="spellStart"/>
      <w:r w:rsidRPr="00F31C75">
        <w:rPr>
          <w:sz w:val="20"/>
        </w:rPr>
        <w:t>MPa</w:t>
      </w:r>
      <w:proofErr w:type="spellEnd"/>
      <w:r w:rsidRPr="00F31C75">
        <w:rPr>
          <w:sz w:val="20"/>
        </w:rPr>
        <w:t>. Kostki w trakcie transportu powinny być zabezpieczone przed przemieszczaniem się i</w:t>
      </w:r>
      <w:r w:rsidR="00C247A1" w:rsidRPr="00F31C75">
        <w:rPr>
          <w:sz w:val="20"/>
        </w:rPr>
        <w:t xml:space="preserve"> </w:t>
      </w:r>
      <w:r w:rsidRPr="00F31C75">
        <w:rPr>
          <w:sz w:val="20"/>
        </w:rPr>
        <w:t>uszkodzeniem.</w:t>
      </w:r>
    </w:p>
    <w:p w14:paraId="430D0EF8" w14:textId="77777777" w:rsidR="00E63498" w:rsidRPr="00F31C75" w:rsidRDefault="00E63498" w:rsidP="00355D61">
      <w:pPr>
        <w:pStyle w:val="podpkt1"/>
      </w:pPr>
      <w:r w:rsidRPr="00F31C75">
        <w:t>5.</w:t>
      </w:r>
      <w:r w:rsidRPr="00F31C75">
        <w:tab/>
        <w:t>Wykonanie robót</w:t>
      </w:r>
    </w:p>
    <w:p w14:paraId="670429E4" w14:textId="77777777" w:rsidR="00E63498" w:rsidRPr="00F31C75" w:rsidRDefault="00E63498" w:rsidP="002D228C">
      <w:pPr>
        <w:pStyle w:val="podpkt11"/>
      </w:pPr>
      <w:r w:rsidRPr="00F31C75">
        <w:t>5.1.</w:t>
      </w:r>
      <w:r w:rsidRPr="00F31C75">
        <w:tab/>
        <w:t>Ogólne zasady wykonania robót</w:t>
      </w:r>
    </w:p>
    <w:p w14:paraId="25C7FBF4" w14:textId="77777777" w:rsidR="00E63498" w:rsidRPr="00F31C75" w:rsidRDefault="00E63498" w:rsidP="00E63498">
      <w:pPr>
        <w:jc w:val="both"/>
        <w:rPr>
          <w:sz w:val="20"/>
        </w:rPr>
      </w:pPr>
      <w:r w:rsidRPr="00F31C75">
        <w:rPr>
          <w:sz w:val="20"/>
        </w:rPr>
        <w:t>Ogólne wymagania wykonywania robót podano w ST D-M.00.00.00</w:t>
      </w:r>
      <w:r w:rsidR="00C247A1" w:rsidRPr="00F31C75">
        <w:rPr>
          <w:sz w:val="20"/>
        </w:rPr>
        <w:t xml:space="preserve"> </w:t>
      </w:r>
      <w:r w:rsidRPr="00F31C75">
        <w:rPr>
          <w:sz w:val="20"/>
        </w:rPr>
        <w:t>„Wymagania ogólne” pkt 5.</w:t>
      </w:r>
    </w:p>
    <w:p w14:paraId="0419773E" w14:textId="77777777" w:rsidR="00E63498" w:rsidRPr="00F31C75" w:rsidRDefault="00E63498" w:rsidP="002D228C">
      <w:pPr>
        <w:pStyle w:val="podpkt11"/>
      </w:pPr>
      <w:r w:rsidRPr="00F31C75">
        <w:t>5.</w:t>
      </w:r>
      <w:r w:rsidR="006804AE" w:rsidRPr="00F31C75">
        <w:t>2</w:t>
      </w:r>
      <w:r w:rsidRPr="00F31C75">
        <w:t>.</w:t>
      </w:r>
      <w:r w:rsidRPr="00F31C75">
        <w:tab/>
        <w:t>Obramowanie nawierzchni</w:t>
      </w:r>
    </w:p>
    <w:p w14:paraId="60003075" w14:textId="77777777" w:rsidR="00E63498" w:rsidRPr="00F31C75" w:rsidRDefault="00E63498" w:rsidP="00E63498">
      <w:pPr>
        <w:jc w:val="both"/>
        <w:rPr>
          <w:sz w:val="20"/>
        </w:rPr>
      </w:pPr>
      <w:r w:rsidRPr="00F31C75">
        <w:rPr>
          <w:sz w:val="20"/>
        </w:rPr>
        <w:t>Rodzaj obramowania nawierzchni powinien być zgodny z Dokumentacją Projektową. Ustawianie krawężników</w:t>
      </w:r>
      <w:r w:rsidR="00C247A1" w:rsidRPr="00F31C75">
        <w:rPr>
          <w:sz w:val="20"/>
        </w:rPr>
        <w:t xml:space="preserve">, oporników </w:t>
      </w:r>
      <w:r w:rsidRPr="00F31C75">
        <w:rPr>
          <w:sz w:val="20"/>
        </w:rPr>
        <w:t>i obrzeży powinno być zgodne z wymaganiami zawartymi w ST D.08.01.01 „Krawężniki</w:t>
      </w:r>
      <w:r w:rsidR="007C623B" w:rsidRPr="00F31C75">
        <w:rPr>
          <w:sz w:val="20"/>
        </w:rPr>
        <w:t xml:space="preserve"> </w:t>
      </w:r>
      <w:r w:rsidR="00C247A1" w:rsidRPr="00F31C75">
        <w:rPr>
          <w:sz w:val="20"/>
        </w:rPr>
        <w:t xml:space="preserve">i oporniki </w:t>
      </w:r>
      <w:r w:rsidR="007C623B" w:rsidRPr="00F31C75">
        <w:rPr>
          <w:sz w:val="20"/>
        </w:rPr>
        <w:t>betonowe</w:t>
      </w:r>
      <w:r w:rsidRPr="00F31C75">
        <w:rPr>
          <w:sz w:val="20"/>
        </w:rPr>
        <w:t>” oraz D.08.03.01 „</w:t>
      </w:r>
      <w:r w:rsidR="007C623B" w:rsidRPr="00F31C75">
        <w:rPr>
          <w:sz w:val="20"/>
        </w:rPr>
        <w:t>O</w:t>
      </w:r>
      <w:r w:rsidRPr="00F31C75">
        <w:rPr>
          <w:sz w:val="20"/>
        </w:rPr>
        <w:t xml:space="preserve">brzeża </w:t>
      </w:r>
      <w:r w:rsidR="007C623B" w:rsidRPr="00F31C75">
        <w:rPr>
          <w:sz w:val="20"/>
        </w:rPr>
        <w:t>betonowe</w:t>
      </w:r>
      <w:r w:rsidRPr="00F31C75">
        <w:rPr>
          <w:sz w:val="20"/>
        </w:rPr>
        <w:t>”.</w:t>
      </w:r>
    </w:p>
    <w:p w14:paraId="024FD56B" w14:textId="77777777" w:rsidR="00E63498" w:rsidRPr="00F31C75" w:rsidRDefault="00E63498" w:rsidP="00E63498">
      <w:pPr>
        <w:jc w:val="both"/>
        <w:rPr>
          <w:sz w:val="20"/>
        </w:rPr>
      </w:pPr>
      <w:r w:rsidRPr="00F31C75">
        <w:rPr>
          <w:sz w:val="20"/>
        </w:rPr>
        <w:t>Krawężniki i obrzeża zaleca się ustawiać przed przystąpieniem do układania nawierzchni z kostki. Przed ich ustawieniem, pożądane jest ułożenie pojedynczego rzędu kostek w celu ustalenia szerokości nawierzchni i prawidłowej lokalizacji krawężników lub obrzeży.</w:t>
      </w:r>
    </w:p>
    <w:p w14:paraId="4BBB2656" w14:textId="77777777" w:rsidR="00E63498" w:rsidRPr="00F31C75" w:rsidRDefault="00E63498" w:rsidP="002D228C">
      <w:pPr>
        <w:pStyle w:val="podpkt11"/>
      </w:pPr>
      <w:r w:rsidRPr="00F31C75">
        <w:t>5.</w:t>
      </w:r>
      <w:r w:rsidR="006804AE" w:rsidRPr="00F31C75">
        <w:t>3</w:t>
      </w:r>
      <w:r w:rsidRPr="00F31C75">
        <w:tab/>
        <w:t>Podsypka</w:t>
      </w:r>
      <w:r w:rsidR="006804AE" w:rsidRPr="00F31C75">
        <w:t xml:space="preserve"> cementowo - piaskowa</w:t>
      </w:r>
    </w:p>
    <w:p w14:paraId="65BAA17C" w14:textId="77777777" w:rsidR="00E63498" w:rsidRPr="00F31C75" w:rsidRDefault="00E63498" w:rsidP="00A64C9C">
      <w:pPr>
        <w:jc w:val="both"/>
        <w:rPr>
          <w:sz w:val="20"/>
        </w:rPr>
      </w:pPr>
      <w:r w:rsidRPr="00F31C75">
        <w:rPr>
          <w:sz w:val="20"/>
        </w:rPr>
        <w:t>Zgodnie z Dokumentacją Projektową przewiduje się wykonanie podsypki cementowo – piaskowej. Podsypkę cementowo - piaskową przygotowuje się w betoniarkach, a następnie rozściela się na uprzednio zwilżonej podbudowie, przy zachowaniu:</w:t>
      </w:r>
    </w:p>
    <w:p w14:paraId="43D206A3" w14:textId="77777777" w:rsidR="00E63498" w:rsidRPr="00F31C75" w:rsidRDefault="00E63498" w:rsidP="00E63498">
      <w:pPr>
        <w:rPr>
          <w:sz w:val="20"/>
        </w:rPr>
      </w:pPr>
      <w:r w:rsidRPr="00F31C75">
        <w:rPr>
          <w:sz w:val="20"/>
        </w:rPr>
        <w:t>- współczynnika wodnocementowego od 0,25 do 0,35,</w:t>
      </w:r>
    </w:p>
    <w:p w14:paraId="6B5566F7" w14:textId="77777777" w:rsidR="00E63498" w:rsidRPr="00F31C75" w:rsidRDefault="00E63498" w:rsidP="00E63498">
      <w:pPr>
        <w:rPr>
          <w:sz w:val="20"/>
        </w:rPr>
      </w:pPr>
      <w:r w:rsidRPr="00F31C75">
        <w:rPr>
          <w:sz w:val="20"/>
        </w:rPr>
        <w:t>- wytrzymałości na ściskanie nie mniejszej niż R</w:t>
      </w:r>
      <w:r w:rsidRPr="00F31C75">
        <w:rPr>
          <w:sz w:val="20"/>
          <w:szCs w:val="20"/>
          <w:vertAlign w:val="subscript"/>
        </w:rPr>
        <w:t>7</w:t>
      </w:r>
      <w:r w:rsidRPr="00F31C75">
        <w:rPr>
          <w:sz w:val="20"/>
        </w:rPr>
        <w:t xml:space="preserve"> = 10 </w:t>
      </w:r>
      <w:proofErr w:type="spellStart"/>
      <w:r w:rsidRPr="00F31C75">
        <w:rPr>
          <w:sz w:val="20"/>
        </w:rPr>
        <w:t>MPa</w:t>
      </w:r>
      <w:proofErr w:type="spellEnd"/>
      <w:r w:rsidRPr="00F31C75">
        <w:rPr>
          <w:sz w:val="20"/>
        </w:rPr>
        <w:t>, R</w:t>
      </w:r>
      <w:r w:rsidRPr="00F31C75">
        <w:rPr>
          <w:sz w:val="20"/>
          <w:szCs w:val="20"/>
          <w:vertAlign w:val="subscript"/>
        </w:rPr>
        <w:t>28</w:t>
      </w:r>
      <w:r w:rsidRPr="00F31C75">
        <w:rPr>
          <w:sz w:val="20"/>
        </w:rPr>
        <w:t xml:space="preserve"> = 14 </w:t>
      </w:r>
      <w:proofErr w:type="spellStart"/>
      <w:r w:rsidRPr="00F31C75">
        <w:rPr>
          <w:sz w:val="20"/>
        </w:rPr>
        <w:t>MPa</w:t>
      </w:r>
      <w:proofErr w:type="spellEnd"/>
      <w:r w:rsidRPr="00F31C75">
        <w:rPr>
          <w:sz w:val="20"/>
        </w:rPr>
        <w:t>.</w:t>
      </w:r>
    </w:p>
    <w:p w14:paraId="465C0412" w14:textId="77777777" w:rsidR="00E63498" w:rsidRPr="00F31C75" w:rsidRDefault="00E63498" w:rsidP="00A64C9C">
      <w:pPr>
        <w:jc w:val="both"/>
        <w:rPr>
          <w:sz w:val="20"/>
        </w:rPr>
      </w:pPr>
      <w:r w:rsidRPr="00F31C75">
        <w:rPr>
          <w:sz w:val="20"/>
        </w:rPr>
        <w:t xml:space="preserve">W praktyce, wilgotność układanej podsypki powinna być taka, aby po ściśnięciu podsypki w dłoni podsypka nie rozsypywała się i nie było na dłoni śladów wody, a po naciśnięciu palcami podsypka rozsypywała się. Rozścielenie podsypki cementowo - piaskowej powinno wyprzedzać układanie nawierzchni z kostek od 3 do </w:t>
      </w:r>
      <w:smartTag w:uri="urn:schemas-microsoft-com:office:smarttags" w:element="metricconverter">
        <w:smartTagPr>
          <w:attr w:name="ProductID" w:val="4 m"/>
        </w:smartTagPr>
        <w:r w:rsidRPr="00F31C75">
          <w:rPr>
            <w:sz w:val="20"/>
          </w:rPr>
          <w:t>4 m</w:t>
        </w:r>
      </w:smartTag>
      <w:r w:rsidRPr="00F31C75">
        <w:rPr>
          <w:sz w:val="20"/>
        </w:rPr>
        <w:t>. Rozścielona podsypka powinna być wyprofilowana i zagęszczona w stanie wilgotnym, lekki walcami (np. ręcznymi lub zagęszczarkami wibracyjnymi).</w:t>
      </w:r>
    </w:p>
    <w:p w14:paraId="53150792" w14:textId="77777777" w:rsidR="00E63498" w:rsidRPr="00F31C75" w:rsidRDefault="00E63498" w:rsidP="00A64C9C">
      <w:pPr>
        <w:jc w:val="both"/>
        <w:rPr>
          <w:sz w:val="20"/>
        </w:rPr>
      </w:pPr>
      <w:r w:rsidRPr="00F31C75">
        <w:rPr>
          <w:sz w:val="20"/>
        </w:rPr>
        <w:t>Całkowite ubicie nawierzchni i wypełnienie spoin zaprawą musi być zakończone przed rozpoczęciem wiązania cementu w podsypce.</w:t>
      </w:r>
    </w:p>
    <w:p w14:paraId="68D04E7E" w14:textId="77777777" w:rsidR="00E63498" w:rsidRPr="00F31C75" w:rsidRDefault="00E63498" w:rsidP="00A64C9C">
      <w:pPr>
        <w:jc w:val="both"/>
        <w:rPr>
          <w:sz w:val="20"/>
        </w:rPr>
      </w:pPr>
      <w:r w:rsidRPr="00F31C75">
        <w:rPr>
          <w:sz w:val="20"/>
        </w:rPr>
        <w:t>Dopuszczalnie odchyłki od zaprojektowanej grubości podsypki nie powinny przekraczać ± l cm.</w:t>
      </w:r>
    </w:p>
    <w:p w14:paraId="1A602B8A" w14:textId="77777777" w:rsidR="00E63498" w:rsidRPr="00F31C75" w:rsidRDefault="006804AE" w:rsidP="002D228C">
      <w:pPr>
        <w:pStyle w:val="podpkt11"/>
      </w:pPr>
      <w:r w:rsidRPr="00F31C75">
        <w:t>5.4</w:t>
      </w:r>
      <w:r w:rsidR="00E63498" w:rsidRPr="00F31C75">
        <w:t>.</w:t>
      </w:r>
      <w:r w:rsidR="00E63498" w:rsidRPr="00F31C75">
        <w:tab/>
        <w:t>Układanie nawierzchni z betonowych kostek brukowych</w:t>
      </w:r>
    </w:p>
    <w:p w14:paraId="767318F5" w14:textId="77777777" w:rsidR="00E63498" w:rsidRPr="00F31C75" w:rsidRDefault="006804AE" w:rsidP="00E63498">
      <w:pPr>
        <w:pStyle w:val="podpkt111"/>
      </w:pPr>
      <w:r w:rsidRPr="00F31C75">
        <w:t>5.4</w:t>
      </w:r>
      <w:r w:rsidR="00E63498" w:rsidRPr="00F31C75">
        <w:t>.1.</w:t>
      </w:r>
      <w:r w:rsidR="00E63498" w:rsidRPr="00F31C75">
        <w:tab/>
        <w:t>Ustalenie kształtu, wymiaru i koloru kostek oraz desenia ich układania</w:t>
      </w:r>
    </w:p>
    <w:p w14:paraId="38916850" w14:textId="77777777" w:rsidR="00E63498" w:rsidRPr="00F31C75" w:rsidRDefault="00E63498" w:rsidP="00E63498">
      <w:pPr>
        <w:jc w:val="both"/>
        <w:rPr>
          <w:sz w:val="20"/>
        </w:rPr>
      </w:pPr>
      <w:r w:rsidRPr="00F31C75">
        <w:rPr>
          <w:sz w:val="20"/>
        </w:rPr>
        <w:t>Kształt, wymiary, barwę i inne cechy charakterystyczne kostek oraz deseń ich układania powinny być zgodne z Dokumentacją Projektową, a w przypadku braku wystarczających ustaleń Wykonawca przedkłada odpowiednie propozycje do zaakceptowania Inżynierowi.</w:t>
      </w:r>
    </w:p>
    <w:p w14:paraId="3D5BA1E6" w14:textId="77777777" w:rsidR="00E63498" w:rsidRPr="00F31C75" w:rsidRDefault="00E63498" w:rsidP="00E63498">
      <w:pPr>
        <w:pStyle w:val="podpkt111"/>
      </w:pPr>
      <w:r w:rsidRPr="00F31C75">
        <w:t>5.</w:t>
      </w:r>
      <w:r w:rsidR="006804AE" w:rsidRPr="00F31C75">
        <w:t>4</w:t>
      </w:r>
      <w:r w:rsidRPr="00F31C75">
        <w:t>.2.</w:t>
      </w:r>
      <w:r w:rsidRPr="00F31C75">
        <w:tab/>
        <w:t>Warunki atmosferyczne</w:t>
      </w:r>
    </w:p>
    <w:p w14:paraId="7F5ED06A" w14:textId="77777777" w:rsidR="00E63498" w:rsidRPr="00F31C75" w:rsidRDefault="00E63498" w:rsidP="00E63498">
      <w:pPr>
        <w:jc w:val="both"/>
        <w:rPr>
          <w:sz w:val="20"/>
        </w:rPr>
      </w:pPr>
      <w:r w:rsidRPr="00F31C75">
        <w:rPr>
          <w:sz w:val="20"/>
        </w:rPr>
        <w:t>Nawierzchnię na podsypce piaskowej zaleca się wykonywać w dodatnich temperaturach otoczenia.</w:t>
      </w:r>
    </w:p>
    <w:p w14:paraId="736E66DE" w14:textId="77777777" w:rsidR="00E63498" w:rsidRPr="00F31C75" w:rsidRDefault="00E63498" w:rsidP="00E63498">
      <w:pPr>
        <w:pStyle w:val="podpkt111"/>
      </w:pPr>
      <w:r w:rsidRPr="00F31C75">
        <w:lastRenderedPageBreak/>
        <w:t>5.</w:t>
      </w:r>
      <w:r w:rsidR="006804AE" w:rsidRPr="00F31C75">
        <w:t>4</w:t>
      </w:r>
      <w:r w:rsidRPr="00F31C75">
        <w:t>.3.</w:t>
      </w:r>
      <w:r w:rsidRPr="00F31C75">
        <w:tab/>
        <w:t>Ułożenie nawierzchni z kostek</w:t>
      </w:r>
    </w:p>
    <w:p w14:paraId="6D6D564C" w14:textId="77777777" w:rsidR="00E63498" w:rsidRPr="00F31C75" w:rsidRDefault="00E63498" w:rsidP="00E63498">
      <w:pPr>
        <w:jc w:val="both"/>
        <w:rPr>
          <w:sz w:val="20"/>
        </w:rPr>
      </w:pPr>
      <w:r w:rsidRPr="00F31C75">
        <w:rPr>
          <w:sz w:val="20"/>
        </w:rPr>
        <w:t>Warstwa nawierzchni z kostki powinna być wykonana z elementów o jednakowej grubości. Na większym fragmencie robót zaleca się stosować kostki dostarczone w tej samej partii materiału, w której niedopuszczalne są różne odcienie wybranego koloru kostki.</w:t>
      </w:r>
    </w:p>
    <w:p w14:paraId="169480FF" w14:textId="77777777" w:rsidR="00E63498" w:rsidRPr="00F31C75" w:rsidRDefault="00E63498" w:rsidP="00E63498">
      <w:pPr>
        <w:jc w:val="both"/>
        <w:rPr>
          <w:sz w:val="20"/>
        </w:rPr>
      </w:pPr>
      <w:r w:rsidRPr="00F31C75">
        <w:rPr>
          <w:sz w:val="20"/>
        </w:rPr>
        <w:t xml:space="preserve">Układanie kostki można wykonywać ręcznie lub mechanicznie. Kostkę układa się około </w:t>
      </w:r>
      <w:smartTag w:uri="urn:schemas-microsoft-com:office:smarttags" w:element="metricconverter">
        <w:smartTagPr>
          <w:attr w:name="ProductID" w:val="1,5 cm"/>
        </w:smartTagPr>
        <w:r w:rsidRPr="00F31C75">
          <w:rPr>
            <w:sz w:val="20"/>
          </w:rPr>
          <w:t>1,5 cm</w:t>
        </w:r>
      </w:smartTag>
      <w:r w:rsidRPr="00F31C75">
        <w:rPr>
          <w:sz w:val="20"/>
        </w:rPr>
        <w:t xml:space="preserve"> wyżej od projektowanej niwelety, ponieważ po procesie ubijania podsypka zagęszcza się.</w:t>
      </w:r>
    </w:p>
    <w:p w14:paraId="5A2572F4" w14:textId="77777777" w:rsidR="00E63498" w:rsidRPr="00F31C75" w:rsidRDefault="00E63498" w:rsidP="00E63498">
      <w:pPr>
        <w:jc w:val="both"/>
        <w:rPr>
          <w:sz w:val="20"/>
        </w:rPr>
      </w:pPr>
      <w:r w:rsidRPr="00F31C75">
        <w:rPr>
          <w:sz w:val="20"/>
        </w:rPr>
        <w:t xml:space="preserve">Powierzchnia kostek położonych obok urządzeń infrastruktury technicznej (np. studzienek, włazów itp.) powinna trwale wystawać od 3mm do </w:t>
      </w:r>
      <w:smartTag w:uri="urn:schemas-microsoft-com:office:smarttags" w:element="metricconverter">
        <w:smartTagPr>
          <w:attr w:name="ProductID" w:val="5 mm"/>
        </w:smartTagPr>
        <w:r w:rsidRPr="00F31C75">
          <w:rPr>
            <w:sz w:val="20"/>
          </w:rPr>
          <w:t>5 mm</w:t>
        </w:r>
      </w:smartTag>
      <w:r w:rsidRPr="00F31C75">
        <w:rPr>
          <w:sz w:val="20"/>
        </w:rPr>
        <w:t xml:space="preserve"> powyżej powierzchni tych urządzeń oraz od 3mm do </w:t>
      </w:r>
      <w:smartTag w:uri="urn:schemas-microsoft-com:office:smarttags" w:element="metricconverter">
        <w:smartTagPr>
          <w:attr w:name="ProductID" w:val="10 mm"/>
        </w:smartTagPr>
        <w:r w:rsidRPr="00F31C75">
          <w:rPr>
            <w:sz w:val="20"/>
          </w:rPr>
          <w:t>10 mm</w:t>
        </w:r>
      </w:smartTag>
      <w:r w:rsidRPr="00F31C75">
        <w:rPr>
          <w:sz w:val="20"/>
        </w:rPr>
        <w:t xml:space="preserve"> powyżej korytek ściekowych (ścieków).</w:t>
      </w:r>
    </w:p>
    <w:p w14:paraId="69B7DCF2" w14:textId="77777777" w:rsidR="00E63498" w:rsidRPr="00F31C75" w:rsidRDefault="00E63498" w:rsidP="00E63498">
      <w:pPr>
        <w:jc w:val="both"/>
        <w:rPr>
          <w:sz w:val="20"/>
        </w:rPr>
      </w:pPr>
      <w:r w:rsidRPr="00F31C75">
        <w:rPr>
          <w:sz w:val="20"/>
        </w:rPr>
        <w:t>Do uzupełnienia przestrzeni przy krawężnikach, obrzeżach i studzienkach można używać elementy kostkowe wykończeniowe w postaci tzw. połówek i dziewiątek, mających wszystkie krawędzie równe i odpowiednio fazowane.</w:t>
      </w:r>
    </w:p>
    <w:p w14:paraId="4DA415BE" w14:textId="77777777" w:rsidR="00E63498" w:rsidRPr="00F31C75" w:rsidRDefault="00E63498" w:rsidP="00E63498">
      <w:pPr>
        <w:pStyle w:val="podpkt111"/>
      </w:pPr>
      <w:r w:rsidRPr="00F31C75">
        <w:t>5.</w:t>
      </w:r>
      <w:r w:rsidR="006804AE" w:rsidRPr="00F31C75">
        <w:t>4</w:t>
      </w:r>
      <w:r w:rsidRPr="00F31C75">
        <w:t>.4.</w:t>
      </w:r>
      <w:r w:rsidRPr="00F31C75">
        <w:tab/>
        <w:t>Ubicie nawierzchni z kostek</w:t>
      </w:r>
    </w:p>
    <w:p w14:paraId="2AE2EE18" w14:textId="77777777" w:rsidR="00E63498" w:rsidRPr="00F31C75" w:rsidRDefault="00E63498" w:rsidP="00E63498">
      <w:pPr>
        <w:jc w:val="both"/>
        <w:rPr>
          <w:sz w:val="20"/>
        </w:rPr>
      </w:pPr>
      <w:r w:rsidRPr="00F31C75">
        <w:rPr>
          <w:sz w:val="20"/>
        </w:rPr>
        <w:t>Ubicie nawierzchni należy przeprowadzić za pomocą zagęszczarki wibracyjnej (płytowej) z osłoną z tworzywa sztucznego. Do ubicia nie wolno używać walca.</w:t>
      </w:r>
    </w:p>
    <w:p w14:paraId="5ED4E0EA" w14:textId="77777777" w:rsidR="00E63498" w:rsidRPr="00F31C75" w:rsidRDefault="00E63498" w:rsidP="00E63498">
      <w:pPr>
        <w:jc w:val="both"/>
        <w:rPr>
          <w:sz w:val="20"/>
        </w:rPr>
      </w:pPr>
      <w:r w:rsidRPr="00F31C75">
        <w:rPr>
          <w:sz w:val="20"/>
        </w:rPr>
        <w:t>Ubijanie nawierzchni należy prowadzić od krawędzi powierzchni w kierunku jej środka i jednocześnie w kierunku poprzecznym kształtek. Ewentualne nierówności powierzchniowe mogą być zlikwidowane poprzez ubijanie w kierunku wzdłużnym kostki.</w:t>
      </w:r>
    </w:p>
    <w:p w14:paraId="27C554D0" w14:textId="77777777" w:rsidR="00E63498" w:rsidRPr="00F31C75" w:rsidRDefault="00E63498" w:rsidP="00E63498">
      <w:pPr>
        <w:jc w:val="both"/>
        <w:rPr>
          <w:sz w:val="20"/>
        </w:rPr>
      </w:pPr>
      <w:r w:rsidRPr="00F31C75">
        <w:rPr>
          <w:sz w:val="20"/>
        </w:rPr>
        <w:t>Po ubiciu nawierzchni wszystkie kostki uszkodzone (np. pęknięte) należy wymienić na kostki całe.</w:t>
      </w:r>
    </w:p>
    <w:p w14:paraId="5853874D" w14:textId="77777777" w:rsidR="00E63498" w:rsidRPr="00F31C75" w:rsidRDefault="00E63498" w:rsidP="00E63498">
      <w:pPr>
        <w:pStyle w:val="podpkt111"/>
      </w:pPr>
      <w:r w:rsidRPr="00F31C75">
        <w:t>5.</w:t>
      </w:r>
      <w:r w:rsidR="006804AE" w:rsidRPr="00F31C75">
        <w:t>4</w:t>
      </w:r>
      <w:r w:rsidRPr="00F31C75">
        <w:t>.5.</w:t>
      </w:r>
      <w:r w:rsidRPr="00F31C75">
        <w:tab/>
        <w:t>Spoiny i szczeliny dylatacyjne</w:t>
      </w:r>
    </w:p>
    <w:p w14:paraId="177A89B7" w14:textId="77777777" w:rsidR="00E63498" w:rsidRPr="00F31C75" w:rsidRDefault="00E63498" w:rsidP="00E63498">
      <w:pPr>
        <w:jc w:val="both"/>
        <w:rPr>
          <w:sz w:val="20"/>
        </w:rPr>
      </w:pPr>
      <w:r w:rsidRPr="00F31C75">
        <w:rPr>
          <w:sz w:val="20"/>
        </w:rPr>
        <w:t xml:space="preserve">Szerokość spoin pomiędzy betonowymi kostkami brukowymi powinna wynosić od </w:t>
      </w:r>
      <w:smartTag w:uri="urn:schemas-microsoft-com:office:smarttags" w:element="metricconverter">
        <w:smartTagPr>
          <w:attr w:name="ProductID" w:val="3 mm"/>
        </w:smartTagPr>
        <w:r w:rsidRPr="00F31C75">
          <w:rPr>
            <w:sz w:val="20"/>
          </w:rPr>
          <w:t>3 mm</w:t>
        </w:r>
      </w:smartTag>
      <w:r w:rsidRPr="00F31C75">
        <w:rPr>
          <w:sz w:val="20"/>
        </w:rPr>
        <w:t xml:space="preserve"> do 5mm.</w:t>
      </w:r>
    </w:p>
    <w:p w14:paraId="5301E4CE" w14:textId="77777777" w:rsidR="00E63498" w:rsidRPr="00F31C75" w:rsidRDefault="00E63498" w:rsidP="00E63498">
      <w:pPr>
        <w:jc w:val="both"/>
        <w:rPr>
          <w:sz w:val="20"/>
        </w:rPr>
      </w:pPr>
      <w:r w:rsidRPr="00F31C75">
        <w:rPr>
          <w:sz w:val="20"/>
        </w:rPr>
        <w:t>W przypadku stosowania prostopadłościennych kostek brukowych zaleca się aby osie spoin pomiędzy dłuższymi bokami tych kostek tworzyły z osią drogi kąt 45°, a wierzchołek utworzonego kąta prostego pomiędzy spoinami miał kierunek odwrotny do kierunku spadku podłużnego nawierzchni.</w:t>
      </w:r>
    </w:p>
    <w:p w14:paraId="0AB39CF0" w14:textId="77777777" w:rsidR="00E63498" w:rsidRPr="00F31C75" w:rsidRDefault="00E63498" w:rsidP="00E63498">
      <w:pPr>
        <w:jc w:val="both"/>
        <w:rPr>
          <w:sz w:val="20"/>
        </w:rPr>
      </w:pPr>
      <w:r w:rsidRPr="00F31C75">
        <w:rPr>
          <w:sz w:val="20"/>
        </w:rPr>
        <w:t>Po ułożeniu kostek, spoiny należy wypełnić zaprawą cementowo - piaskową, spełniającą wymagania pkt.2.3.2.</w:t>
      </w:r>
    </w:p>
    <w:p w14:paraId="27985E75" w14:textId="77777777" w:rsidR="00E63498" w:rsidRPr="00F31C75" w:rsidRDefault="00E63498" w:rsidP="00E63498">
      <w:pPr>
        <w:jc w:val="both"/>
        <w:rPr>
          <w:sz w:val="20"/>
        </w:rPr>
      </w:pPr>
      <w:r w:rsidRPr="00F31C75">
        <w:rPr>
          <w:sz w:val="20"/>
        </w:rPr>
        <w:t xml:space="preserve">Zaprawę cementowo - piaskową zaleca się przygotować w betoniarce, w sposób zapewniający jej wystarczającą płynność. Spoiny można wypełnić przez rozlanie zaprawy na nawierzchnię i nagarnianie jej w szczeliny szczotkami lub </w:t>
      </w:r>
      <w:proofErr w:type="spellStart"/>
      <w:r w:rsidRPr="00F31C75">
        <w:rPr>
          <w:sz w:val="20"/>
        </w:rPr>
        <w:t>rozgarniaczką</w:t>
      </w:r>
      <w:proofErr w:type="spellEnd"/>
      <w:r w:rsidRPr="00F31C75">
        <w:rPr>
          <w:sz w:val="20"/>
        </w:rPr>
        <w:t xml:space="preserve"> z piórami gumowymi. Przed rozpoczęciem zalewania kostka powinna być oczyszczona i dobrze zwilżona wodą. Zalewa powinna całkowicie wypełnić spoiny i tworzyć monolit z kostkami. Przy wypełnianiu spoin zaprawą cementowo-piaskową należy zabezpieczyć przed zalaniem nią szczeliny dylatacyjne, wkładając zwinięte paski papy, zwitki z worków po cemencie itp. Po wypełnieniu spoin zaprawą cementowo-piaskową nawierzchnię należy starannie oczyścić; szczególnie dotyczy to nawierzchni z kostek kolorowych i z różnymi deseniami układania.</w:t>
      </w:r>
    </w:p>
    <w:p w14:paraId="1B6C7BFB" w14:textId="77777777" w:rsidR="00E63498" w:rsidRPr="00F31C75" w:rsidRDefault="00E63498" w:rsidP="00E63498">
      <w:pPr>
        <w:jc w:val="both"/>
        <w:rPr>
          <w:sz w:val="20"/>
        </w:rPr>
      </w:pPr>
      <w:r w:rsidRPr="00F31C75">
        <w:rPr>
          <w:sz w:val="20"/>
        </w:rPr>
        <w:t>W przypadku układania kostek na podsypce cementowo - piaskowej i wypełnianiu spoin zaprawą cementowo - piaskową, należy przewidzieć wykonanie szczelin dylatacyjnych w odległościach nic większych niż co 8m. Szerokość szczelin dylatacyjnych powinna umożliwiać przejęcie przez nie przemieszczeń wywołanych wysokimi temperaturami nawierzchni w okresie letnim, lecz nie powinna być mniejsza niż 8mm. Szczeliny te powinny być wypełnione trwale zalewami i masami określonymi w pkt.2.3.3.</w:t>
      </w:r>
    </w:p>
    <w:p w14:paraId="2BDD1EFB" w14:textId="77777777" w:rsidR="00E63498" w:rsidRPr="00F31C75" w:rsidRDefault="00E63498" w:rsidP="002D228C">
      <w:pPr>
        <w:pStyle w:val="podpkt11"/>
      </w:pPr>
      <w:r w:rsidRPr="00F31C75">
        <w:t>5.</w:t>
      </w:r>
      <w:r w:rsidR="006804AE" w:rsidRPr="00F31C75">
        <w:t>5</w:t>
      </w:r>
      <w:r w:rsidRPr="00F31C75">
        <w:t>. Pielęgnacja nawierzchni i oddanie jej do ruchu</w:t>
      </w:r>
    </w:p>
    <w:p w14:paraId="5CFA5202" w14:textId="77777777" w:rsidR="00E63498" w:rsidRPr="00F31C75" w:rsidRDefault="00E63498" w:rsidP="00E63498">
      <w:pPr>
        <w:jc w:val="both"/>
        <w:rPr>
          <w:sz w:val="20"/>
          <w:szCs w:val="20"/>
        </w:rPr>
      </w:pPr>
      <w:r w:rsidRPr="00F31C75">
        <w:rPr>
          <w:sz w:val="20"/>
        </w:rPr>
        <w:t xml:space="preserve">Nawierzchnię na podsypce cementowo - piaskowej ze spoinami wypełnionymi zaprawą cementowo - piaskową, po jej wykonaniu należy przykryć warstwą wilgotnego piasku o grubości od 3,0 do </w:t>
      </w:r>
      <w:smartTag w:uri="urn:schemas-microsoft-com:office:smarttags" w:element="metricconverter">
        <w:smartTagPr>
          <w:attr w:name="ProductID" w:val="4,0 cm"/>
        </w:smartTagPr>
        <w:r w:rsidRPr="00F31C75">
          <w:rPr>
            <w:sz w:val="20"/>
          </w:rPr>
          <w:t>4,0 cm</w:t>
        </w:r>
      </w:smartTag>
      <w:r w:rsidRPr="00F31C75">
        <w:rPr>
          <w:sz w:val="20"/>
        </w:rPr>
        <w:t xml:space="preserve"> i utrzymywać ją w stanie wilgotnym przez 7 do 10 dni. Po upływie od 2 tygodni (przy temperaturze średniej otoczenia nie niższej niż </w:t>
      </w:r>
      <w:smartTag w:uri="urn:schemas-microsoft-com:office:smarttags" w:element="metricconverter">
        <w:smartTagPr>
          <w:attr w:name="ProductID" w:val="15ﾰC"/>
        </w:smartTagPr>
        <w:r w:rsidRPr="00F31C75">
          <w:rPr>
            <w:sz w:val="20"/>
          </w:rPr>
          <w:t>15°C</w:t>
        </w:r>
      </w:smartTag>
      <w:r w:rsidRPr="00F31C75">
        <w:rPr>
          <w:sz w:val="20"/>
        </w:rPr>
        <w:t>)</w:t>
      </w:r>
      <w:r w:rsidR="007856BC" w:rsidRPr="00F31C75">
        <w:rPr>
          <w:sz w:val="20"/>
        </w:rPr>
        <w:t xml:space="preserve"> </w:t>
      </w:r>
      <w:r w:rsidRPr="00F31C75">
        <w:rPr>
          <w:sz w:val="20"/>
          <w:szCs w:val="20"/>
        </w:rPr>
        <w:t>do 3 tygodni (w porze chłodniejszej) nawierzchnię należy oczyścić z piasku i można oddać do użytku.</w:t>
      </w:r>
    </w:p>
    <w:p w14:paraId="0A28F3DE" w14:textId="77777777" w:rsidR="00E63498" w:rsidRPr="00F31C75" w:rsidRDefault="00A64C9C" w:rsidP="00355D61">
      <w:pPr>
        <w:pStyle w:val="podpkt1"/>
      </w:pPr>
      <w:r w:rsidRPr="00F31C75">
        <w:t>6.</w:t>
      </w:r>
      <w:r w:rsidR="00C247A1" w:rsidRPr="00F31C75">
        <w:t xml:space="preserve"> </w:t>
      </w:r>
      <w:r w:rsidRPr="00F31C75">
        <w:t>KONTROLA JAKOŚCI ROBÓT</w:t>
      </w:r>
    </w:p>
    <w:p w14:paraId="602036A8" w14:textId="697175F1" w:rsidR="00E63498" w:rsidRPr="00F31C75" w:rsidRDefault="00E63498" w:rsidP="002D228C">
      <w:pPr>
        <w:pStyle w:val="podpkt11"/>
      </w:pPr>
      <w:r w:rsidRPr="00F31C75">
        <w:t>6.</w:t>
      </w:r>
      <w:r w:rsidR="00816103" w:rsidRPr="00F31C75">
        <w:t>1</w:t>
      </w:r>
      <w:r w:rsidRPr="00F31C75">
        <w:t>.</w:t>
      </w:r>
      <w:r w:rsidR="00C247A1" w:rsidRPr="00F31C75">
        <w:t xml:space="preserve"> </w:t>
      </w:r>
      <w:r w:rsidRPr="00F31C75">
        <w:t>Ogólne zasady kontroli jakości robót</w:t>
      </w:r>
    </w:p>
    <w:p w14:paraId="4EDDAEE9" w14:textId="77777777" w:rsidR="00E63498" w:rsidRPr="00F31C75" w:rsidRDefault="00E63498" w:rsidP="00E63498">
      <w:pPr>
        <w:rPr>
          <w:sz w:val="20"/>
          <w:szCs w:val="20"/>
        </w:rPr>
      </w:pPr>
      <w:r w:rsidRPr="00F31C75">
        <w:rPr>
          <w:sz w:val="20"/>
          <w:szCs w:val="20"/>
        </w:rPr>
        <w:t>Ogólne zasady kontroli jakości robót podano w ST D-M-00.00.00 ..Wymagania ogólne" pkt.6.</w:t>
      </w:r>
    </w:p>
    <w:p w14:paraId="298BFF5B" w14:textId="77777777" w:rsidR="00E63498" w:rsidRPr="00F31C75" w:rsidRDefault="00E63498" w:rsidP="002D228C">
      <w:pPr>
        <w:pStyle w:val="podpkt11"/>
      </w:pPr>
      <w:r w:rsidRPr="00F31C75">
        <w:t>6.2.</w:t>
      </w:r>
      <w:r w:rsidR="00C247A1" w:rsidRPr="00F31C75">
        <w:t xml:space="preserve"> </w:t>
      </w:r>
      <w:r w:rsidRPr="00F31C75">
        <w:t>Badania przed przystąpieniem do robót</w:t>
      </w:r>
    </w:p>
    <w:p w14:paraId="7AD0104F" w14:textId="77777777" w:rsidR="00E63498" w:rsidRPr="00F31C75" w:rsidRDefault="00E63498" w:rsidP="00E63498">
      <w:pPr>
        <w:rPr>
          <w:sz w:val="20"/>
          <w:szCs w:val="20"/>
        </w:rPr>
      </w:pPr>
      <w:r w:rsidRPr="00F31C75">
        <w:rPr>
          <w:sz w:val="20"/>
          <w:szCs w:val="20"/>
        </w:rPr>
        <w:t>Przed przystąpieniem do robót Wykonawca powinien uzyskać:</w:t>
      </w:r>
    </w:p>
    <w:p w14:paraId="1B0EA721" w14:textId="77777777" w:rsidR="00E63498" w:rsidRPr="00F31C75" w:rsidRDefault="00E63498" w:rsidP="00E63498">
      <w:pPr>
        <w:rPr>
          <w:sz w:val="20"/>
          <w:szCs w:val="20"/>
        </w:rPr>
      </w:pPr>
      <w:r w:rsidRPr="00F31C75">
        <w:rPr>
          <w:sz w:val="20"/>
          <w:szCs w:val="20"/>
        </w:rPr>
        <w:t>a) w zakresie betonowej kostki brukowej</w:t>
      </w:r>
    </w:p>
    <w:p w14:paraId="1C2E5D5B" w14:textId="77777777" w:rsidR="00E63498" w:rsidRPr="00F31C75" w:rsidRDefault="00E63498" w:rsidP="00E63498">
      <w:pPr>
        <w:ind w:left="360"/>
        <w:rPr>
          <w:sz w:val="20"/>
          <w:szCs w:val="20"/>
        </w:rPr>
      </w:pPr>
      <w:r w:rsidRPr="00F31C75">
        <w:rPr>
          <w:sz w:val="20"/>
          <w:szCs w:val="20"/>
        </w:rPr>
        <w:t>- aprobatę techniczną,</w:t>
      </w:r>
    </w:p>
    <w:p w14:paraId="39C020A9" w14:textId="77777777" w:rsidR="00E63498" w:rsidRPr="00F31C75" w:rsidRDefault="00E63498" w:rsidP="00E63498">
      <w:pPr>
        <w:ind w:left="540" w:hanging="180"/>
        <w:rPr>
          <w:sz w:val="20"/>
          <w:szCs w:val="20"/>
        </w:rPr>
      </w:pPr>
      <w:r w:rsidRPr="00F31C75">
        <w:rPr>
          <w:sz w:val="20"/>
          <w:szCs w:val="20"/>
        </w:rPr>
        <w:t>- certyfikat zgodności lub deklarację zgodności dostawcy oraz ewentualne wyniki badań cech charakterystycznych kostek, w przypadku żądania ich przez Inżyniera,</w:t>
      </w:r>
    </w:p>
    <w:p w14:paraId="1AB1BA81" w14:textId="77777777" w:rsidR="00E63498" w:rsidRPr="00F31C75" w:rsidRDefault="00E63498" w:rsidP="00E63498">
      <w:pPr>
        <w:ind w:left="360"/>
        <w:rPr>
          <w:sz w:val="20"/>
          <w:szCs w:val="20"/>
        </w:rPr>
      </w:pPr>
      <w:r w:rsidRPr="00F31C75">
        <w:rPr>
          <w:sz w:val="20"/>
          <w:szCs w:val="20"/>
        </w:rPr>
        <w:t>- wyniki sprawdzenia przez Wykonawcę cech zewnętrznych kostek wg pkt.2.2.1.7.</w:t>
      </w:r>
    </w:p>
    <w:p w14:paraId="2F4CA8CD" w14:textId="77777777" w:rsidR="00E63498" w:rsidRPr="00F31C75" w:rsidRDefault="00E63498" w:rsidP="00E63498">
      <w:pPr>
        <w:rPr>
          <w:sz w:val="20"/>
          <w:szCs w:val="20"/>
        </w:rPr>
      </w:pPr>
      <w:r w:rsidRPr="00F31C75">
        <w:rPr>
          <w:sz w:val="20"/>
          <w:szCs w:val="20"/>
        </w:rPr>
        <w:t>b) w zakresie innych materiałów</w:t>
      </w:r>
    </w:p>
    <w:p w14:paraId="2AF49452" w14:textId="77777777" w:rsidR="00E63498" w:rsidRPr="00F31C75" w:rsidRDefault="00E63498" w:rsidP="007856BC">
      <w:pPr>
        <w:ind w:left="360"/>
        <w:rPr>
          <w:sz w:val="20"/>
          <w:szCs w:val="20"/>
        </w:rPr>
      </w:pPr>
      <w:r w:rsidRPr="00F31C75">
        <w:rPr>
          <w:sz w:val="20"/>
          <w:szCs w:val="20"/>
        </w:rPr>
        <w:lastRenderedPageBreak/>
        <w:t>- ew. badania właściwości kruszyw, piasku, wody, itp. określone w normach, które budzą</w:t>
      </w:r>
      <w:r w:rsidR="007856BC" w:rsidRPr="00F31C75">
        <w:rPr>
          <w:sz w:val="20"/>
          <w:szCs w:val="20"/>
        </w:rPr>
        <w:t xml:space="preserve"> </w:t>
      </w:r>
      <w:r w:rsidRPr="00F31C75">
        <w:rPr>
          <w:sz w:val="20"/>
          <w:szCs w:val="20"/>
        </w:rPr>
        <w:t>wątpliwości Inżyniera.</w:t>
      </w:r>
    </w:p>
    <w:p w14:paraId="03EACB16" w14:textId="77777777" w:rsidR="00E63498" w:rsidRPr="00F31C75" w:rsidRDefault="00E63498" w:rsidP="00E63498">
      <w:pPr>
        <w:ind w:left="180" w:hanging="180"/>
        <w:rPr>
          <w:sz w:val="20"/>
          <w:szCs w:val="20"/>
        </w:rPr>
      </w:pPr>
      <w:r w:rsidRPr="00F31C75">
        <w:rPr>
          <w:sz w:val="20"/>
          <w:szCs w:val="20"/>
        </w:rPr>
        <w:t>Wszystkie dokumenty oraz wyniki badań Wykonawca przedstawia Inżynierowi do akceptacji.</w:t>
      </w:r>
    </w:p>
    <w:p w14:paraId="617DAE6E" w14:textId="77777777" w:rsidR="00E63498" w:rsidRPr="00F31C75" w:rsidRDefault="00E63498" w:rsidP="002D228C">
      <w:pPr>
        <w:pStyle w:val="podpkt11"/>
      </w:pPr>
      <w:r w:rsidRPr="00F31C75">
        <w:t>6.3.</w:t>
      </w:r>
      <w:r w:rsidR="00C247A1" w:rsidRPr="00F31C75">
        <w:t xml:space="preserve"> </w:t>
      </w:r>
      <w:r w:rsidRPr="00F31C75">
        <w:t>Badania w czasie robót</w:t>
      </w:r>
    </w:p>
    <w:p w14:paraId="2D99AEF1" w14:textId="77777777" w:rsidR="00E63498" w:rsidRPr="00F31C75" w:rsidRDefault="00E63498" w:rsidP="00E63498">
      <w:pPr>
        <w:rPr>
          <w:sz w:val="20"/>
          <w:szCs w:val="20"/>
        </w:rPr>
      </w:pPr>
      <w:r w:rsidRPr="00F31C75">
        <w:rPr>
          <w:sz w:val="20"/>
          <w:szCs w:val="20"/>
        </w:rPr>
        <w:t>Częstotliwość oraz zakres badań i pomiarów w czasie robót nawierzchniowych z kostki podaje tablica 2.</w:t>
      </w:r>
    </w:p>
    <w:p w14:paraId="7BD92C7D" w14:textId="77777777" w:rsidR="00E63498" w:rsidRPr="00F31C75" w:rsidRDefault="00E63498" w:rsidP="00E63498">
      <w:pPr>
        <w:jc w:val="both"/>
        <w:rPr>
          <w:b/>
          <w:sz w:val="20"/>
          <w:szCs w:val="20"/>
        </w:rPr>
      </w:pPr>
      <w:r w:rsidRPr="00F31C75">
        <w:rPr>
          <w:b/>
          <w:sz w:val="20"/>
          <w:szCs w:val="20"/>
        </w:rPr>
        <w:t>Tablica 2.</w:t>
      </w:r>
      <w:r w:rsidR="00C247A1" w:rsidRPr="00F31C75">
        <w:rPr>
          <w:b/>
          <w:sz w:val="20"/>
          <w:szCs w:val="20"/>
        </w:rPr>
        <w:t xml:space="preserve"> </w:t>
      </w:r>
      <w:r w:rsidRPr="00F31C75">
        <w:rPr>
          <w:b/>
          <w:sz w:val="20"/>
          <w:szCs w:val="20"/>
        </w:rPr>
        <w:t>Częstotliwość oraz zakres badań i pomiarów w czasie robót</w:t>
      </w:r>
    </w:p>
    <w:tbl>
      <w:tblPr>
        <w:tblW w:w="9280" w:type="dxa"/>
        <w:tblInd w:w="40" w:type="dxa"/>
        <w:tblBorders>
          <w:top w:val="single" w:sz="4" w:space="0" w:color="auto"/>
          <w:left w:val="single" w:sz="4" w:space="0" w:color="auto"/>
          <w:bottom w:val="single" w:sz="4" w:space="0" w:color="auto"/>
          <w:right w:val="single" w:sz="4" w:space="0" w:color="auto"/>
        </w:tblBorders>
        <w:tblLayout w:type="fixed"/>
        <w:tblCellMar>
          <w:left w:w="40" w:type="dxa"/>
          <w:right w:w="40" w:type="dxa"/>
        </w:tblCellMar>
        <w:tblLook w:val="0000" w:firstRow="0" w:lastRow="0" w:firstColumn="0" w:lastColumn="0" w:noHBand="0" w:noVBand="0"/>
      </w:tblPr>
      <w:tblGrid>
        <w:gridCol w:w="500"/>
        <w:gridCol w:w="3980"/>
        <w:gridCol w:w="2720"/>
        <w:gridCol w:w="2080"/>
      </w:tblGrid>
      <w:tr w:rsidR="00F31C75" w:rsidRPr="00F31C75" w14:paraId="443AA2A5" w14:textId="77777777" w:rsidTr="00816103">
        <w:trPr>
          <w:trHeight w:hRule="exact" w:val="520"/>
          <w:tblHeader/>
        </w:trPr>
        <w:tc>
          <w:tcPr>
            <w:tcW w:w="500" w:type="dxa"/>
            <w:tcBorders>
              <w:top w:val="single" w:sz="4" w:space="0" w:color="auto"/>
              <w:bottom w:val="single" w:sz="4" w:space="0" w:color="auto"/>
              <w:right w:val="single" w:sz="4" w:space="0" w:color="auto"/>
            </w:tcBorders>
          </w:tcPr>
          <w:p w14:paraId="558CA88D" w14:textId="77777777" w:rsidR="00E63498" w:rsidRPr="00F31C75" w:rsidRDefault="00E63498" w:rsidP="00F015E7">
            <w:pPr>
              <w:autoSpaceDE w:val="0"/>
              <w:autoSpaceDN w:val="0"/>
              <w:adjustRightInd w:val="0"/>
              <w:spacing w:before="40"/>
              <w:rPr>
                <w:b/>
                <w:bCs/>
                <w:sz w:val="20"/>
                <w:szCs w:val="20"/>
                <w:lang w:eastAsia="en-US"/>
              </w:rPr>
            </w:pPr>
            <w:r w:rsidRPr="00F31C75">
              <w:rPr>
                <w:b/>
                <w:bCs/>
                <w:sz w:val="20"/>
                <w:szCs w:val="20"/>
                <w:lang w:eastAsia="en-US"/>
              </w:rPr>
              <w:t>Lp.</w:t>
            </w:r>
          </w:p>
          <w:p w14:paraId="102B0DDB" w14:textId="77777777" w:rsidR="00E63498" w:rsidRPr="00F31C75" w:rsidRDefault="00E63498" w:rsidP="00F015E7">
            <w:pPr>
              <w:autoSpaceDE w:val="0"/>
              <w:autoSpaceDN w:val="0"/>
              <w:adjustRightInd w:val="0"/>
              <w:spacing w:before="40"/>
              <w:rPr>
                <w:b/>
                <w:bCs/>
                <w:sz w:val="20"/>
                <w:szCs w:val="20"/>
                <w:lang w:eastAsia="en-US"/>
              </w:rPr>
            </w:pPr>
          </w:p>
        </w:tc>
        <w:tc>
          <w:tcPr>
            <w:tcW w:w="3980" w:type="dxa"/>
            <w:tcBorders>
              <w:top w:val="single" w:sz="4" w:space="0" w:color="auto"/>
              <w:left w:val="single" w:sz="4" w:space="0" w:color="auto"/>
              <w:bottom w:val="single" w:sz="4" w:space="0" w:color="auto"/>
              <w:right w:val="single" w:sz="4" w:space="0" w:color="auto"/>
            </w:tcBorders>
          </w:tcPr>
          <w:p w14:paraId="5EBF3BDC" w14:textId="77777777" w:rsidR="00E63498" w:rsidRPr="00F31C75" w:rsidRDefault="00E63498" w:rsidP="00F015E7">
            <w:pPr>
              <w:autoSpaceDE w:val="0"/>
              <w:autoSpaceDN w:val="0"/>
              <w:adjustRightInd w:val="0"/>
              <w:spacing w:before="40"/>
              <w:rPr>
                <w:b/>
                <w:bCs/>
                <w:sz w:val="20"/>
                <w:szCs w:val="20"/>
                <w:lang w:eastAsia="en-US"/>
              </w:rPr>
            </w:pPr>
            <w:r w:rsidRPr="00F31C75">
              <w:rPr>
                <w:b/>
                <w:bCs/>
                <w:sz w:val="20"/>
                <w:szCs w:val="20"/>
                <w:lang w:eastAsia="en-US"/>
              </w:rPr>
              <w:t>Wyszczególnienie badań i pomiarów</w:t>
            </w:r>
          </w:p>
          <w:p w14:paraId="696854B1" w14:textId="77777777" w:rsidR="00E63498" w:rsidRPr="00F31C75" w:rsidRDefault="00E63498" w:rsidP="00F015E7">
            <w:pPr>
              <w:autoSpaceDE w:val="0"/>
              <w:autoSpaceDN w:val="0"/>
              <w:adjustRightInd w:val="0"/>
              <w:spacing w:before="40"/>
              <w:rPr>
                <w:b/>
                <w:bCs/>
                <w:sz w:val="20"/>
                <w:szCs w:val="20"/>
                <w:lang w:eastAsia="en-US"/>
              </w:rPr>
            </w:pPr>
          </w:p>
        </w:tc>
        <w:tc>
          <w:tcPr>
            <w:tcW w:w="2720" w:type="dxa"/>
            <w:tcBorders>
              <w:top w:val="single" w:sz="4" w:space="0" w:color="auto"/>
              <w:left w:val="single" w:sz="4" w:space="0" w:color="auto"/>
              <w:bottom w:val="single" w:sz="4" w:space="0" w:color="auto"/>
              <w:right w:val="single" w:sz="4" w:space="0" w:color="auto"/>
            </w:tcBorders>
          </w:tcPr>
          <w:p w14:paraId="6285E81C" w14:textId="77777777" w:rsidR="00E63498" w:rsidRPr="00F31C75" w:rsidRDefault="00E63498" w:rsidP="00F015E7">
            <w:pPr>
              <w:autoSpaceDE w:val="0"/>
              <w:autoSpaceDN w:val="0"/>
              <w:adjustRightInd w:val="0"/>
              <w:spacing w:before="40"/>
              <w:rPr>
                <w:b/>
                <w:bCs/>
                <w:sz w:val="20"/>
                <w:szCs w:val="20"/>
                <w:lang w:eastAsia="en-US"/>
              </w:rPr>
            </w:pPr>
            <w:r w:rsidRPr="00F31C75">
              <w:rPr>
                <w:b/>
                <w:bCs/>
                <w:sz w:val="20"/>
                <w:szCs w:val="20"/>
                <w:lang w:eastAsia="en-US"/>
              </w:rPr>
              <w:t>Częstotliwość badań</w:t>
            </w:r>
          </w:p>
          <w:p w14:paraId="462663E5" w14:textId="77777777" w:rsidR="00E63498" w:rsidRPr="00F31C75" w:rsidRDefault="00E63498" w:rsidP="00F015E7">
            <w:pPr>
              <w:autoSpaceDE w:val="0"/>
              <w:autoSpaceDN w:val="0"/>
              <w:adjustRightInd w:val="0"/>
              <w:spacing w:before="40"/>
              <w:rPr>
                <w:b/>
                <w:bCs/>
                <w:sz w:val="20"/>
                <w:szCs w:val="20"/>
                <w:lang w:eastAsia="en-US"/>
              </w:rPr>
            </w:pPr>
          </w:p>
        </w:tc>
        <w:tc>
          <w:tcPr>
            <w:tcW w:w="2080" w:type="dxa"/>
            <w:tcBorders>
              <w:top w:val="single" w:sz="4" w:space="0" w:color="auto"/>
              <w:left w:val="single" w:sz="4" w:space="0" w:color="auto"/>
              <w:bottom w:val="single" w:sz="4" w:space="0" w:color="auto"/>
            </w:tcBorders>
          </w:tcPr>
          <w:p w14:paraId="49D32D58" w14:textId="77777777" w:rsidR="00E63498" w:rsidRPr="00F31C75" w:rsidRDefault="00E63498" w:rsidP="00F015E7">
            <w:pPr>
              <w:autoSpaceDE w:val="0"/>
              <w:autoSpaceDN w:val="0"/>
              <w:adjustRightInd w:val="0"/>
              <w:spacing w:before="40"/>
              <w:rPr>
                <w:b/>
                <w:bCs/>
                <w:sz w:val="20"/>
                <w:szCs w:val="20"/>
                <w:lang w:eastAsia="en-US"/>
              </w:rPr>
            </w:pPr>
            <w:r w:rsidRPr="00F31C75">
              <w:rPr>
                <w:b/>
                <w:bCs/>
                <w:sz w:val="20"/>
                <w:szCs w:val="20"/>
                <w:lang w:eastAsia="en-US"/>
              </w:rPr>
              <w:t>Wartości</w:t>
            </w:r>
            <w:r w:rsidRPr="00F31C75">
              <w:rPr>
                <w:b/>
                <w:bCs/>
                <w:sz w:val="20"/>
                <w:szCs w:val="20"/>
                <w:lang w:eastAsia="en-US"/>
              </w:rPr>
              <w:br/>
              <w:t>dopuszczalne</w:t>
            </w:r>
          </w:p>
          <w:p w14:paraId="457F6B0D" w14:textId="77777777" w:rsidR="00E63498" w:rsidRPr="00F31C75" w:rsidRDefault="00E63498" w:rsidP="00F015E7">
            <w:pPr>
              <w:autoSpaceDE w:val="0"/>
              <w:autoSpaceDN w:val="0"/>
              <w:adjustRightInd w:val="0"/>
              <w:spacing w:before="40"/>
              <w:rPr>
                <w:b/>
                <w:bCs/>
                <w:sz w:val="20"/>
                <w:szCs w:val="20"/>
                <w:lang w:eastAsia="en-US"/>
              </w:rPr>
            </w:pPr>
          </w:p>
        </w:tc>
      </w:tr>
      <w:tr w:rsidR="00F31C75" w:rsidRPr="00F31C75" w14:paraId="44A58D6A" w14:textId="77777777" w:rsidTr="00816103">
        <w:trPr>
          <w:trHeight w:hRule="exact" w:val="1635"/>
        </w:trPr>
        <w:tc>
          <w:tcPr>
            <w:tcW w:w="500" w:type="dxa"/>
            <w:tcBorders>
              <w:top w:val="single" w:sz="4" w:space="0" w:color="auto"/>
              <w:bottom w:val="single" w:sz="4" w:space="0" w:color="auto"/>
              <w:right w:val="single" w:sz="4" w:space="0" w:color="auto"/>
            </w:tcBorders>
          </w:tcPr>
          <w:p w14:paraId="187E7460" w14:textId="5495707D" w:rsidR="00E63498" w:rsidRPr="00F31C75" w:rsidRDefault="00816103" w:rsidP="00F015E7">
            <w:pPr>
              <w:autoSpaceDE w:val="0"/>
              <w:autoSpaceDN w:val="0"/>
              <w:adjustRightInd w:val="0"/>
              <w:spacing w:before="40"/>
              <w:rPr>
                <w:sz w:val="20"/>
                <w:szCs w:val="20"/>
                <w:lang w:eastAsia="en-US"/>
              </w:rPr>
            </w:pPr>
            <w:r w:rsidRPr="00F31C75">
              <w:rPr>
                <w:sz w:val="20"/>
                <w:szCs w:val="20"/>
                <w:lang w:eastAsia="en-US"/>
              </w:rPr>
              <w:t>1</w:t>
            </w:r>
          </w:p>
          <w:p w14:paraId="464357F3" w14:textId="77777777" w:rsidR="00E63498" w:rsidRPr="00F31C75" w:rsidRDefault="00E63498" w:rsidP="00F015E7">
            <w:pPr>
              <w:autoSpaceDE w:val="0"/>
              <w:autoSpaceDN w:val="0"/>
              <w:adjustRightInd w:val="0"/>
              <w:spacing w:before="40"/>
              <w:rPr>
                <w:sz w:val="20"/>
                <w:szCs w:val="20"/>
                <w:lang w:eastAsia="en-US"/>
              </w:rPr>
            </w:pPr>
          </w:p>
        </w:tc>
        <w:tc>
          <w:tcPr>
            <w:tcW w:w="3980" w:type="dxa"/>
            <w:tcBorders>
              <w:top w:val="single" w:sz="4" w:space="0" w:color="auto"/>
              <w:left w:val="single" w:sz="4" w:space="0" w:color="auto"/>
              <w:bottom w:val="single" w:sz="4" w:space="0" w:color="auto"/>
              <w:right w:val="single" w:sz="4" w:space="0" w:color="auto"/>
            </w:tcBorders>
          </w:tcPr>
          <w:p w14:paraId="2091CD49" w14:textId="77777777" w:rsidR="00E63498" w:rsidRPr="00F31C75" w:rsidRDefault="00E63498" w:rsidP="00F015E7">
            <w:pPr>
              <w:autoSpaceDE w:val="0"/>
              <w:autoSpaceDN w:val="0"/>
              <w:adjustRightInd w:val="0"/>
              <w:spacing w:before="40"/>
              <w:rPr>
                <w:sz w:val="20"/>
                <w:szCs w:val="20"/>
                <w:lang w:eastAsia="en-US"/>
              </w:rPr>
            </w:pPr>
            <w:r w:rsidRPr="00F31C75">
              <w:rPr>
                <w:sz w:val="20"/>
                <w:szCs w:val="20"/>
                <w:lang w:eastAsia="en-US"/>
              </w:rPr>
              <w:t>Sprawdzenie podsypki (przymiarem liniowym</w:t>
            </w:r>
            <w:r w:rsidRPr="00F31C75">
              <w:rPr>
                <w:sz w:val="20"/>
                <w:szCs w:val="20"/>
                <w:lang w:eastAsia="en-US"/>
              </w:rPr>
              <w:br/>
              <w:t>lub metodą niwelacji)</w:t>
            </w:r>
          </w:p>
          <w:p w14:paraId="147D325A" w14:textId="77777777" w:rsidR="00E63498" w:rsidRPr="00F31C75" w:rsidRDefault="00E63498" w:rsidP="00F015E7">
            <w:pPr>
              <w:autoSpaceDE w:val="0"/>
              <w:autoSpaceDN w:val="0"/>
              <w:adjustRightInd w:val="0"/>
              <w:spacing w:before="40"/>
              <w:rPr>
                <w:sz w:val="20"/>
                <w:szCs w:val="20"/>
                <w:lang w:eastAsia="en-US"/>
              </w:rPr>
            </w:pPr>
          </w:p>
        </w:tc>
        <w:tc>
          <w:tcPr>
            <w:tcW w:w="2720" w:type="dxa"/>
            <w:tcBorders>
              <w:top w:val="single" w:sz="4" w:space="0" w:color="auto"/>
              <w:left w:val="single" w:sz="4" w:space="0" w:color="auto"/>
              <w:bottom w:val="single" w:sz="4" w:space="0" w:color="auto"/>
              <w:right w:val="single" w:sz="4" w:space="0" w:color="auto"/>
            </w:tcBorders>
          </w:tcPr>
          <w:p w14:paraId="22016F74" w14:textId="77777777" w:rsidR="00E63498" w:rsidRPr="00F31C75" w:rsidRDefault="00E63498" w:rsidP="00F015E7">
            <w:pPr>
              <w:autoSpaceDE w:val="0"/>
              <w:autoSpaceDN w:val="0"/>
              <w:adjustRightInd w:val="0"/>
              <w:spacing w:before="40"/>
              <w:rPr>
                <w:sz w:val="20"/>
                <w:szCs w:val="20"/>
                <w:lang w:eastAsia="en-US"/>
              </w:rPr>
            </w:pPr>
            <w:r w:rsidRPr="00F31C75">
              <w:rPr>
                <w:sz w:val="20"/>
                <w:szCs w:val="20"/>
                <w:lang w:eastAsia="en-US"/>
              </w:rPr>
              <w:t>Bieżąca kontrola w 10 punktach</w:t>
            </w:r>
            <w:r w:rsidRPr="00F31C75">
              <w:rPr>
                <w:sz w:val="20"/>
                <w:szCs w:val="20"/>
                <w:lang w:eastAsia="en-US"/>
              </w:rPr>
              <w:br/>
              <w:t>dziennej działki roboczej:</w:t>
            </w:r>
            <w:r w:rsidRPr="00F31C75">
              <w:rPr>
                <w:sz w:val="20"/>
                <w:szCs w:val="20"/>
                <w:lang w:eastAsia="en-US"/>
              </w:rPr>
              <w:br/>
              <w:t>grubości, spadków i cech</w:t>
            </w:r>
            <w:r w:rsidRPr="00F31C75">
              <w:rPr>
                <w:sz w:val="20"/>
                <w:szCs w:val="20"/>
                <w:lang w:eastAsia="en-US"/>
              </w:rPr>
              <w:br/>
              <w:t>konstrukcyjnych w porównaniu</w:t>
            </w:r>
            <w:r w:rsidRPr="00F31C75">
              <w:rPr>
                <w:sz w:val="20"/>
                <w:szCs w:val="20"/>
                <w:lang w:eastAsia="en-US"/>
              </w:rPr>
              <w:br/>
              <w:t>z Dokumentacją Projektową</w:t>
            </w:r>
            <w:r w:rsidRPr="00F31C75">
              <w:rPr>
                <w:sz w:val="20"/>
                <w:szCs w:val="20"/>
                <w:lang w:eastAsia="en-US"/>
              </w:rPr>
              <w:br/>
              <w:t>i specyfikacją</w:t>
            </w:r>
          </w:p>
          <w:p w14:paraId="2C1D76EE" w14:textId="77777777" w:rsidR="00E63498" w:rsidRPr="00F31C75" w:rsidRDefault="00E63498" w:rsidP="00F015E7">
            <w:pPr>
              <w:autoSpaceDE w:val="0"/>
              <w:autoSpaceDN w:val="0"/>
              <w:adjustRightInd w:val="0"/>
              <w:spacing w:before="40"/>
              <w:rPr>
                <w:sz w:val="20"/>
                <w:szCs w:val="20"/>
                <w:lang w:eastAsia="en-US"/>
              </w:rPr>
            </w:pPr>
          </w:p>
        </w:tc>
        <w:tc>
          <w:tcPr>
            <w:tcW w:w="2080" w:type="dxa"/>
            <w:tcBorders>
              <w:top w:val="single" w:sz="4" w:space="0" w:color="auto"/>
              <w:left w:val="single" w:sz="4" w:space="0" w:color="auto"/>
              <w:bottom w:val="single" w:sz="4" w:space="0" w:color="auto"/>
            </w:tcBorders>
          </w:tcPr>
          <w:p w14:paraId="01684E60" w14:textId="77777777" w:rsidR="00E63498" w:rsidRPr="00F31C75" w:rsidRDefault="00E63498" w:rsidP="00F015E7">
            <w:pPr>
              <w:autoSpaceDE w:val="0"/>
              <w:autoSpaceDN w:val="0"/>
              <w:adjustRightInd w:val="0"/>
              <w:spacing w:before="40"/>
              <w:rPr>
                <w:sz w:val="20"/>
                <w:szCs w:val="20"/>
                <w:lang w:eastAsia="en-US"/>
              </w:rPr>
            </w:pPr>
            <w:r w:rsidRPr="00F31C75">
              <w:rPr>
                <w:sz w:val="20"/>
                <w:szCs w:val="20"/>
                <w:lang w:eastAsia="en-US"/>
              </w:rPr>
              <w:t>Wg pkt 5.5, odchyłki</w:t>
            </w:r>
            <w:r w:rsidRPr="00F31C75">
              <w:rPr>
                <w:sz w:val="20"/>
                <w:szCs w:val="20"/>
                <w:lang w:eastAsia="en-US"/>
              </w:rPr>
              <w:br/>
              <w:t>od projektowanej</w:t>
            </w:r>
            <w:r w:rsidRPr="00F31C75">
              <w:rPr>
                <w:sz w:val="20"/>
                <w:szCs w:val="20"/>
                <w:lang w:eastAsia="en-US"/>
              </w:rPr>
              <w:br/>
              <w:t>grubości ± l cm</w:t>
            </w:r>
          </w:p>
          <w:p w14:paraId="1993580C" w14:textId="77777777" w:rsidR="00E63498" w:rsidRPr="00F31C75" w:rsidRDefault="00E63498" w:rsidP="00F015E7">
            <w:pPr>
              <w:autoSpaceDE w:val="0"/>
              <w:autoSpaceDN w:val="0"/>
              <w:adjustRightInd w:val="0"/>
              <w:spacing w:before="40"/>
              <w:rPr>
                <w:sz w:val="20"/>
                <w:szCs w:val="20"/>
                <w:lang w:eastAsia="en-US"/>
              </w:rPr>
            </w:pPr>
          </w:p>
        </w:tc>
      </w:tr>
      <w:tr w:rsidR="00F31C75" w:rsidRPr="00F31C75" w14:paraId="2C37C477" w14:textId="77777777" w:rsidTr="00816103">
        <w:trPr>
          <w:trHeight w:hRule="exact" w:val="364"/>
        </w:trPr>
        <w:tc>
          <w:tcPr>
            <w:tcW w:w="500" w:type="dxa"/>
            <w:vMerge w:val="restart"/>
            <w:tcBorders>
              <w:top w:val="single" w:sz="4" w:space="0" w:color="auto"/>
              <w:right w:val="single" w:sz="4" w:space="0" w:color="auto"/>
            </w:tcBorders>
          </w:tcPr>
          <w:p w14:paraId="1E2F04AC" w14:textId="77777777" w:rsidR="00816103" w:rsidRPr="00F31C75" w:rsidRDefault="00816103" w:rsidP="00F015E7">
            <w:pPr>
              <w:autoSpaceDE w:val="0"/>
              <w:autoSpaceDN w:val="0"/>
              <w:adjustRightInd w:val="0"/>
              <w:spacing w:before="40"/>
              <w:rPr>
                <w:sz w:val="20"/>
                <w:szCs w:val="20"/>
                <w:lang w:eastAsia="en-US"/>
              </w:rPr>
            </w:pPr>
            <w:r w:rsidRPr="00F31C75">
              <w:rPr>
                <w:sz w:val="20"/>
                <w:szCs w:val="20"/>
                <w:lang w:eastAsia="en-US"/>
              </w:rPr>
              <w:t>2</w:t>
            </w:r>
          </w:p>
          <w:p w14:paraId="133E9F73" w14:textId="77777777" w:rsidR="00816103" w:rsidRPr="00F31C75" w:rsidRDefault="00816103" w:rsidP="00F015E7">
            <w:pPr>
              <w:autoSpaceDE w:val="0"/>
              <w:autoSpaceDN w:val="0"/>
              <w:adjustRightInd w:val="0"/>
              <w:spacing w:before="40"/>
              <w:rPr>
                <w:sz w:val="20"/>
                <w:szCs w:val="20"/>
                <w:lang w:eastAsia="en-US"/>
              </w:rPr>
            </w:pPr>
          </w:p>
          <w:p w14:paraId="6477B0D4" w14:textId="77777777" w:rsidR="00816103" w:rsidRPr="00F31C75" w:rsidRDefault="00816103" w:rsidP="00F015E7">
            <w:pPr>
              <w:autoSpaceDE w:val="0"/>
              <w:autoSpaceDN w:val="0"/>
              <w:adjustRightInd w:val="0"/>
              <w:spacing w:before="40"/>
              <w:rPr>
                <w:sz w:val="20"/>
                <w:szCs w:val="20"/>
                <w:lang w:eastAsia="en-US"/>
              </w:rPr>
            </w:pPr>
          </w:p>
          <w:p w14:paraId="5EC79BBE" w14:textId="77777777" w:rsidR="00816103" w:rsidRPr="00F31C75" w:rsidRDefault="00816103" w:rsidP="00F015E7">
            <w:pPr>
              <w:autoSpaceDE w:val="0"/>
              <w:autoSpaceDN w:val="0"/>
              <w:adjustRightInd w:val="0"/>
              <w:spacing w:before="40"/>
              <w:rPr>
                <w:sz w:val="20"/>
                <w:szCs w:val="20"/>
                <w:lang w:eastAsia="en-US"/>
              </w:rPr>
            </w:pPr>
          </w:p>
          <w:p w14:paraId="2AAEA2FD" w14:textId="77777777" w:rsidR="00816103" w:rsidRPr="00F31C75" w:rsidRDefault="00816103" w:rsidP="00F015E7">
            <w:pPr>
              <w:autoSpaceDE w:val="0"/>
              <w:autoSpaceDN w:val="0"/>
              <w:adjustRightInd w:val="0"/>
              <w:spacing w:before="40"/>
              <w:rPr>
                <w:sz w:val="20"/>
                <w:szCs w:val="20"/>
                <w:lang w:eastAsia="en-US"/>
              </w:rPr>
            </w:pPr>
          </w:p>
          <w:p w14:paraId="08AF8B05" w14:textId="77777777" w:rsidR="00816103" w:rsidRPr="00F31C75" w:rsidRDefault="00816103" w:rsidP="00F015E7">
            <w:pPr>
              <w:autoSpaceDE w:val="0"/>
              <w:autoSpaceDN w:val="0"/>
              <w:adjustRightInd w:val="0"/>
              <w:spacing w:before="40"/>
              <w:rPr>
                <w:sz w:val="20"/>
                <w:szCs w:val="20"/>
                <w:lang w:eastAsia="en-US"/>
              </w:rPr>
            </w:pPr>
          </w:p>
          <w:p w14:paraId="517500C1" w14:textId="77777777" w:rsidR="00816103" w:rsidRPr="00F31C75" w:rsidRDefault="00816103" w:rsidP="00F015E7">
            <w:pPr>
              <w:autoSpaceDE w:val="0"/>
              <w:autoSpaceDN w:val="0"/>
              <w:adjustRightInd w:val="0"/>
              <w:spacing w:before="40"/>
              <w:rPr>
                <w:sz w:val="20"/>
                <w:szCs w:val="20"/>
                <w:lang w:eastAsia="en-US"/>
              </w:rPr>
            </w:pPr>
          </w:p>
          <w:p w14:paraId="10AABFF6" w14:textId="77777777" w:rsidR="00816103" w:rsidRPr="00F31C75" w:rsidRDefault="00816103" w:rsidP="00F015E7">
            <w:pPr>
              <w:autoSpaceDE w:val="0"/>
              <w:autoSpaceDN w:val="0"/>
              <w:adjustRightInd w:val="0"/>
              <w:spacing w:before="40"/>
              <w:rPr>
                <w:sz w:val="20"/>
                <w:szCs w:val="20"/>
                <w:lang w:eastAsia="en-US"/>
              </w:rPr>
            </w:pPr>
          </w:p>
          <w:p w14:paraId="0192FDAA" w14:textId="77777777" w:rsidR="00816103" w:rsidRPr="00F31C75" w:rsidRDefault="00816103" w:rsidP="00F015E7">
            <w:pPr>
              <w:autoSpaceDE w:val="0"/>
              <w:autoSpaceDN w:val="0"/>
              <w:adjustRightInd w:val="0"/>
              <w:spacing w:before="40"/>
              <w:rPr>
                <w:sz w:val="20"/>
                <w:szCs w:val="20"/>
                <w:lang w:eastAsia="en-US"/>
              </w:rPr>
            </w:pPr>
          </w:p>
          <w:p w14:paraId="7F1A0632" w14:textId="77777777" w:rsidR="00816103" w:rsidRPr="00F31C75" w:rsidRDefault="00816103" w:rsidP="00F015E7">
            <w:pPr>
              <w:autoSpaceDE w:val="0"/>
              <w:autoSpaceDN w:val="0"/>
              <w:adjustRightInd w:val="0"/>
              <w:spacing w:before="40"/>
              <w:rPr>
                <w:sz w:val="20"/>
                <w:szCs w:val="20"/>
                <w:lang w:eastAsia="en-US"/>
              </w:rPr>
            </w:pPr>
          </w:p>
          <w:p w14:paraId="0CD2FE86" w14:textId="77777777" w:rsidR="00816103" w:rsidRPr="00F31C75" w:rsidRDefault="00816103" w:rsidP="00F015E7">
            <w:pPr>
              <w:autoSpaceDE w:val="0"/>
              <w:autoSpaceDN w:val="0"/>
              <w:adjustRightInd w:val="0"/>
              <w:spacing w:before="40"/>
              <w:rPr>
                <w:sz w:val="20"/>
                <w:szCs w:val="20"/>
                <w:lang w:eastAsia="en-US"/>
              </w:rPr>
            </w:pPr>
          </w:p>
        </w:tc>
        <w:tc>
          <w:tcPr>
            <w:tcW w:w="3980" w:type="dxa"/>
            <w:tcBorders>
              <w:top w:val="single" w:sz="4" w:space="0" w:color="auto"/>
              <w:left w:val="single" w:sz="4" w:space="0" w:color="auto"/>
              <w:bottom w:val="single" w:sz="4" w:space="0" w:color="auto"/>
            </w:tcBorders>
          </w:tcPr>
          <w:p w14:paraId="157B0B76" w14:textId="77777777" w:rsidR="00816103" w:rsidRPr="00F31C75" w:rsidRDefault="00816103" w:rsidP="00F015E7">
            <w:pPr>
              <w:autoSpaceDE w:val="0"/>
              <w:autoSpaceDN w:val="0"/>
              <w:adjustRightInd w:val="0"/>
              <w:spacing w:before="40"/>
              <w:rPr>
                <w:sz w:val="20"/>
                <w:szCs w:val="20"/>
                <w:lang w:eastAsia="en-US"/>
              </w:rPr>
            </w:pPr>
            <w:r w:rsidRPr="00F31C75">
              <w:rPr>
                <w:sz w:val="20"/>
                <w:szCs w:val="20"/>
                <w:lang w:eastAsia="en-US"/>
              </w:rPr>
              <w:t>Badania wykonywania nawierzchni z kostki</w:t>
            </w:r>
          </w:p>
          <w:p w14:paraId="2C736ADC" w14:textId="77777777" w:rsidR="00816103" w:rsidRPr="00F31C75" w:rsidRDefault="00816103" w:rsidP="00F015E7">
            <w:pPr>
              <w:autoSpaceDE w:val="0"/>
              <w:autoSpaceDN w:val="0"/>
              <w:adjustRightInd w:val="0"/>
              <w:spacing w:before="40"/>
              <w:rPr>
                <w:sz w:val="20"/>
                <w:szCs w:val="20"/>
                <w:lang w:eastAsia="en-US"/>
              </w:rPr>
            </w:pPr>
          </w:p>
        </w:tc>
        <w:tc>
          <w:tcPr>
            <w:tcW w:w="2720" w:type="dxa"/>
            <w:tcBorders>
              <w:top w:val="single" w:sz="4" w:space="0" w:color="auto"/>
              <w:bottom w:val="single" w:sz="4" w:space="0" w:color="auto"/>
            </w:tcBorders>
          </w:tcPr>
          <w:p w14:paraId="62D74E37" w14:textId="77777777" w:rsidR="00816103" w:rsidRPr="00F31C75" w:rsidRDefault="00816103" w:rsidP="00F015E7">
            <w:pPr>
              <w:autoSpaceDE w:val="0"/>
              <w:autoSpaceDN w:val="0"/>
              <w:adjustRightInd w:val="0"/>
              <w:spacing w:before="40"/>
              <w:rPr>
                <w:sz w:val="20"/>
                <w:szCs w:val="20"/>
                <w:lang w:eastAsia="en-US"/>
              </w:rPr>
            </w:pPr>
          </w:p>
          <w:p w14:paraId="78E07B14" w14:textId="77777777" w:rsidR="00816103" w:rsidRPr="00F31C75" w:rsidRDefault="00816103" w:rsidP="00F015E7">
            <w:pPr>
              <w:autoSpaceDE w:val="0"/>
              <w:autoSpaceDN w:val="0"/>
              <w:adjustRightInd w:val="0"/>
              <w:spacing w:before="40"/>
              <w:rPr>
                <w:sz w:val="20"/>
                <w:szCs w:val="20"/>
                <w:lang w:eastAsia="en-US"/>
              </w:rPr>
            </w:pPr>
          </w:p>
        </w:tc>
        <w:tc>
          <w:tcPr>
            <w:tcW w:w="2080" w:type="dxa"/>
            <w:tcBorders>
              <w:top w:val="single" w:sz="4" w:space="0" w:color="auto"/>
              <w:bottom w:val="single" w:sz="4" w:space="0" w:color="auto"/>
            </w:tcBorders>
          </w:tcPr>
          <w:p w14:paraId="56DEAC12" w14:textId="77777777" w:rsidR="00816103" w:rsidRPr="00F31C75" w:rsidRDefault="00816103" w:rsidP="00F015E7">
            <w:pPr>
              <w:autoSpaceDE w:val="0"/>
              <w:autoSpaceDN w:val="0"/>
              <w:adjustRightInd w:val="0"/>
              <w:spacing w:before="40"/>
              <w:rPr>
                <w:sz w:val="20"/>
                <w:szCs w:val="20"/>
                <w:lang w:eastAsia="en-US"/>
              </w:rPr>
            </w:pPr>
          </w:p>
          <w:p w14:paraId="377C077B" w14:textId="77777777" w:rsidR="00816103" w:rsidRPr="00F31C75" w:rsidRDefault="00816103" w:rsidP="00F015E7">
            <w:pPr>
              <w:autoSpaceDE w:val="0"/>
              <w:autoSpaceDN w:val="0"/>
              <w:adjustRightInd w:val="0"/>
              <w:spacing w:before="40"/>
              <w:rPr>
                <w:sz w:val="20"/>
                <w:szCs w:val="20"/>
                <w:lang w:eastAsia="en-US"/>
              </w:rPr>
            </w:pPr>
          </w:p>
        </w:tc>
      </w:tr>
      <w:tr w:rsidR="00F31C75" w:rsidRPr="00F31C75" w14:paraId="54A6A1B2" w14:textId="77777777" w:rsidTr="00816103">
        <w:trPr>
          <w:trHeight w:hRule="exact" w:val="480"/>
        </w:trPr>
        <w:tc>
          <w:tcPr>
            <w:tcW w:w="500" w:type="dxa"/>
            <w:vMerge/>
            <w:tcBorders>
              <w:right w:val="single" w:sz="4" w:space="0" w:color="auto"/>
            </w:tcBorders>
          </w:tcPr>
          <w:p w14:paraId="1E846B10" w14:textId="77777777" w:rsidR="00816103" w:rsidRPr="00F31C75" w:rsidRDefault="00816103" w:rsidP="00F015E7">
            <w:pPr>
              <w:autoSpaceDE w:val="0"/>
              <w:autoSpaceDN w:val="0"/>
              <w:adjustRightInd w:val="0"/>
              <w:spacing w:before="40"/>
              <w:rPr>
                <w:sz w:val="20"/>
                <w:szCs w:val="20"/>
                <w:lang w:eastAsia="en-US"/>
              </w:rPr>
            </w:pPr>
          </w:p>
        </w:tc>
        <w:tc>
          <w:tcPr>
            <w:tcW w:w="3980" w:type="dxa"/>
            <w:tcBorders>
              <w:top w:val="single" w:sz="4" w:space="0" w:color="auto"/>
              <w:left w:val="single" w:sz="4" w:space="0" w:color="auto"/>
              <w:bottom w:val="single" w:sz="4" w:space="0" w:color="auto"/>
              <w:right w:val="single" w:sz="4" w:space="0" w:color="auto"/>
            </w:tcBorders>
          </w:tcPr>
          <w:p w14:paraId="590C1476" w14:textId="77777777" w:rsidR="00816103" w:rsidRPr="00F31C75" w:rsidRDefault="00816103" w:rsidP="00F015E7">
            <w:pPr>
              <w:autoSpaceDE w:val="0"/>
              <w:autoSpaceDN w:val="0"/>
              <w:adjustRightInd w:val="0"/>
              <w:spacing w:before="40"/>
              <w:rPr>
                <w:sz w:val="20"/>
                <w:szCs w:val="20"/>
                <w:lang w:eastAsia="en-US"/>
              </w:rPr>
            </w:pPr>
            <w:r w:rsidRPr="00F31C75">
              <w:rPr>
                <w:sz w:val="20"/>
                <w:szCs w:val="20"/>
                <w:lang w:eastAsia="en-US"/>
              </w:rPr>
              <w:t>a) zgodność z Dokumentacją Projektową</w:t>
            </w:r>
          </w:p>
          <w:p w14:paraId="3F79CFEE" w14:textId="77777777" w:rsidR="00816103" w:rsidRPr="00F31C75" w:rsidRDefault="00816103" w:rsidP="00F015E7">
            <w:pPr>
              <w:autoSpaceDE w:val="0"/>
              <w:autoSpaceDN w:val="0"/>
              <w:adjustRightInd w:val="0"/>
              <w:spacing w:before="40"/>
              <w:rPr>
                <w:sz w:val="20"/>
                <w:szCs w:val="20"/>
                <w:lang w:eastAsia="en-US"/>
              </w:rPr>
            </w:pPr>
          </w:p>
        </w:tc>
        <w:tc>
          <w:tcPr>
            <w:tcW w:w="2720" w:type="dxa"/>
            <w:tcBorders>
              <w:top w:val="single" w:sz="4" w:space="0" w:color="auto"/>
              <w:left w:val="single" w:sz="4" w:space="0" w:color="auto"/>
              <w:bottom w:val="single" w:sz="4" w:space="0" w:color="auto"/>
              <w:right w:val="single" w:sz="4" w:space="0" w:color="auto"/>
            </w:tcBorders>
          </w:tcPr>
          <w:p w14:paraId="3F2AA7DD" w14:textId="77777777" w:rsidR="00816103" w:rsidRPr="00F31C75" w:rsidRDefault="00816103" w:rsidP="00F015E7">
            <w:pPr>
              <w:autoSpaceDE w:val="0"/>
              <w:autoSpaceDN w:val="0"/>
              <w:adjustRightInd w:val="0"/>
              <w:spacing w:before="40"/>
              <w:rPr>
                <w:sz w:val="20"/>
                <w:szCs w:val="20"/>
                <w:lang w:eastAsia="en-US"/>
              </w:rPr>
            </w:pPr>
            <w:r w:rsidRPr="00F31C75">
              <w:rPr>
                <w:sz w:val="20"/>
                <w:szCs w:val="20"/>
                <w:lang w:eastAsia="en-US"/>
              </w:rPr>
              <w:t>Sukcesywnie na każdej działce</w:t>
            </w:r>
            <w:r w:rsidRPr="00F31C75">
              <w:rPr>
                <w:sz w:val="20"/>
                <w:szCs w:val="20"/>
                <w:lang w:eastAsia="en-US"/>
              </w:rPr>
              <w:br/>
              <w:t>roboczej</w:t>
            </w:r>
          </w:p>
          <w:p w14:paraId="6276B149" w14:textId="77777777" w:rsidR="00816103" w:rsidRPr="00F31C75" w:rsidRDefault="00816103" w:rsidP="00F015E7">
            <w:pPr>
              <w:autoSpaceDE w:val="0"/>
              <w:autoSpaceDN w:val="0"/>
              <w:adjustRightInd w:val="0"/>
              <w:spacing w:before="40"/>
              <w:rPr>
                <w:sz w:val="20"/>
                <w:szCs w:val="20"/>
                <w:lang w:eastAsia="en-US"/>
              </w:rPr>
            </w:pPr>
          </w:p>
        </w:tc>
        <w:tc>
          <w:tcPr>
            <w:tcW w:w="2080" w:type="dxa"/>
            <w:tcBorders>
              <w:top w:val="single" w:sz="4" w:space="0" w:color="auto"/>
              <w:left w:val="single" w:sz="4" w:space="0" w:color="auto"/>
              <w:bottom w:val="single" w:sz="4" w:space="0" w:color="auto"/>
            </w:tcBorders>
          </w:tcPr>
          <w:p w14:paraId="7E7C1BDA" w14:textId="77777777" w:rsidR="00816103" w:rsidRPr="00F31C75" w:rsidRDefault="00816103" w:rsidP="00F015E7">
            <w:pPr>
              <w:autoSpaceDE w:val="0"/>
              <w:autoSpaceDN w:val="0"/>
              <w:adjustRightInd w:val="0"/>
              <w:spacing w:before="40"/>
              <w:rPr>
                <w:sz w:val="20"/>
                <w:szCs w:val="20"/>
                <w:lang w:eastAsia="en-US"/>
              </w:rPr>
            </w:pPr>
            <w:r w:rsidRPr="00F31C75">
              <w:rPr>
                <w:sz w:val="20"/>
                <w:szCs w:val="20"/>
                <w:lang w:eastAsia="en-US"/>
              </w:rPr>
              <w:t>-</w:t>
            </w:r>
          </w:p>
          <w:p w14:paraId="7A456E55" w14:textId="77777777" w:rsidR="00816103" w:rsidRPr="00F31C75" w:rsidRDefault="00816103" w:rsidP="00F015E7">
            <w:pPr>
              <w:autoSpaceDE w:val="0"/>
              <w:autoSpaceDN w:val="0"/>
              <w:adjustRightInd w:val="0"/>
              <w:spacing w:before="40"/>
              <w:rPr>
                <w:sz w:val="20"/>
                <w:szCs w:val="20"/>
                <w:lang w:eastAsia="en-US"/>
              </w:rPr>
            </w:pPr>
          </w:p>
        </w:tc>
      </w:tr>
      <w:tr w:rsidR="00F31C75" w:rsidRPr="00F31C75" w14:paraId="0E111858" w14:textId="77777777" w:rsidTr="00816103">
        <w:trPr>
          <w:trHeight w:hRule="exact" w:val="541"/>
        </w:trPr>
        <w:tc>
          <w:tcPr>
            <w:tcW w:w="500" w:type="dxa"/>
            <w:vMerge/>
            <w:tcBorders>
              <w:right w:val="single" w:sz="4" w:space="0" w:color="auto"/>
            </w:tcBorders>
          </w:tcPr>
          <w:p w14:paraId="74CB9299" w14:textId="77777777" w:rsidR="00816103" w:rsidRPr="00F31C75" w:rsidRDefault="00816103" w:rsidP="00F015E7">
            <w:pPr>
              <w:autoSpaceDE w:val="0"/>
              <w:autoSpaceDN w:val="0"/>
              <w:adjustRightInd w:val="0"/>
              <w:spacing w:before="40"/>
              <w:rPr>
                <w:sz w:val="20"/>
                <w:szCs w:val="20"/>
                <w:lang w:eastAsia="en-US"/>
              </w:rPr>
            </w:pPr>
          </w:p>
        </w:tc>
        <w:tc>
          <w:tcPr>
            <w:tcW w:w="3980" w:type="dxa"/>
            <w:tcBorders>
              <w:top w:val="single" w:sz="4" w:space="0" w:color="auto"/>
              <w:left w:val="single" w:sz="4" w:space="0" w:color="auto"/>
              <w:bottom w:val="single" w:sz="4" w:space="0" w:color="auto"/>
              <w:right w:val="single" w:sz="4" w:space="0" w:color="auto"/>
            </w:tcBorders>
          </w:tcPr>
          <w:p w14:paraId="40C3DDDC" w14:textId="77777777" w:rsidR="00816103" w:rsidRPr="00F31C75" w:rsidRDefault="00816103" w:rsidP="00F015E7">
            <w:pPr>
              <w:autoSpaceDE w:val="0"/>
              <w:autoSpaceDN w:val="0"/>
              <w:adjustRightInd w:val="0"/>
              <w:spacing w:before="40"/>
              <w:rPr>
                <w:sz w:val="20"/>
                <w:szCs w:val="20"/>
                <w:lang w:eastAsia="en-US"/>
              </w:rPr>
            </w:pPr>
            <w:r w:rsidRPr="00F31C75">
              <w:rPr>
                <w:sz w:val="20"/>
                <w:szCs w:val="20"/>
                <w:lang w:eastAsia="en-US"/>
              </w:rPr>
              <w:t>b) położenie osi w planie</w:t>
            </w:r>
            <w:r w:rsidRPr="00F31C75">
              <w:rPr>
                <w:sz w:val="20"/>
                <w:szCs w:val="20"/>
                <w:lang w:eastAsia="en-US"/>
              </w:rPr>
              <w:br/>
              <w:t>(sprawdzone geodezyjnie)</w:t>
            </w:r>
          </w:p>
          <w:p w14:paraId="35231884" w14:textId="77777777" w:rsidR="00816103" w:rsidRPr="00F31C75" w:rsidRDefault="00816103" w:rsidP="00F015E7">
            <w:pPr>
              <w:autoSpaceDE w:val="0"/>
              <w:autoSpaceDN w:val="0"/>
              <w:adjustRightInd w:val="0"/>
              <w:spacing w:before="40"/>
              <w:rPr>
                <w:sz w:val="20"/>
                <w:szCs w:val="20"/>
                <w:lang w:eastAsia="en-US"/>
              </w:rPr>
            </w:pPr>
          </w:p>
        </w:tc>
        <w:tc>
          <w:tcPr>
            <w:tcW w:w="2720" w:type="dxa"/>
            <w:tcBorders>
              <w:top w:val="single" w:sz="4" w:space="0" w:color="auto"/>
              <w:left w:val="single" w:sz="4" w:space="0" w:color="auto"/>
              <w:bottom w:val="single" w:sz="4" w:space="0" w:color="auto"/>
              <w:right w:val="single" w:sz="4" w:space="0" w:color="auto"/>
            </w:tcBorders>
          </w:tcPr>
          <w:p w14:paraId="1E704065" w14:textId="77777777" w:rsidR="00816103" w:rsidRPr="00F31C75" w:rsidRDefault="00816103" w:rsidP="00F015E7">
            <w:pPr>
              <w:autoSpaceDE w:val="0"/>
              <w:autoSpaceDN w:val="0"/>
              <w:adjustRightInd w:val="0"/>
              <w:spacing w:before="40"/>
              <w:rPr>
                <w:sz w:val="20"/>
                <w:szCs w:val="20"/>
                <w:lang w:eastAsia="en-US"/>
              </w:rPr>
            </w:pPr>
            <w:r w:rsidRPr="00F31C75">
              <w:rPr>
                <w:sz w:val="20"/>
                <w:szCs w:val="20"/>
                <w:lang w:eastAsia="en-US"/>
              </w:rPr>
              <w:t>Co 50 m i we wszystkich</w:t>
            </w:r>
            <w:r w:rsidRPr="00F31C75">
              <w:rPr>
                <w:sz w:val="20"/>
                <w:szCs w:val="20"/>
                <w:lang w:eastAsia="en-US"/>
              </w:rPr>
              <w:br/>
              <w:t>punktach charakterystycznych</w:t>
            </w:r>
          </w:p>
          <w:p w14:paraId="53631E42" w14:textId="77777777" w:rsidR="00816103" w:rsidRPr="00F31C75" w:rsidRDefault="00816103" w:rsidP="00F015E7">
            <w:pPr>
              <w:autoSpaceDE w:val="0"/>
              <w:autoSpaceDN w:val="0"/>
              <w:adjustRightInd w:val="0"/>
              <w:spacing w:before="40"/>
              <w:rPr>
                <w:sz w:val="20"/>
                <w:szCs w:val="20"/>
                <w:lang w:eastAsia="en-US"/>
              </w:rPr>
            </w:pPr>
          </w:p>
        </w:tc>
        <w:tc>
          <w:tcPr>
            <w:tcW w:w="2080" w:type="dxa"/>
            <w:tcBorders>
              <w:top w:val="single" w:sz="4" w:space="0" w:color="auto"/>
              <w:left w:val="single" w:sz="4" w:space="0" w:color="auto"/>
              <w:bottom w:val="single" w:sz="4" w:space="0" w:color="auto"/>
            </w:tcBorders>
          </w:tcPr>
          <w:p w14:paraId="1C8CB354" w14:textId="77777777" w:rsidR="00816103" w:rsidRPr="00F31C75" w:rsidRDefault="00816103" w:rsidP="00F015E7">
            <w:pPr>
              <w:autoSpaceDE w:val="0"/>
              <w:autoSpaceDN w:val="0"/>
              <w:adjustRightInd w:val="0"/>
              <w:spacing w:before="40"/>
              <w:rPr>
                <w:sz w:val="20"/>
                <w:szCs w:val="20"/>
                <w:lang w:eastAsia="en-US"/>
              </w:rPr>
            </w:pPr>
            <w:r w:rsidRPr="00F31C75">
              <w:rPr>
                <w:sz w:val="20"/>
                <w:szCs w:val="20"/>
                <w:lang w:eastAsia="en-US"/>
              </w:rPr>
              <w:t>Przesunięcie od osi</w:t>
            </w:r>
            <w:r w:rsidRPr="00F31C75">
              <w:rPr>
                <w:sz w:val="20"/>
                <w:szCs w:val="20"/>
                <w:lang w:eastAsia="en-US"/>
              </w:rPr>
              <w:br/>
              <w:t xml:space="preserve">projektowanej do </w:t>
            </w:r>
            <w:smartTag w:uri="urn:schemas-microsoft-com:office:smarttags" w:element="metricconverter">
              <w:smartTagPr>
                <w:attr w:name="ProductID" w:val="2 cm"/>
              </w:smartTagPr>
              <w:r w:rsidRPr="00F31C75">
                <w:rPr>
                  <w:sz w:val="20"/>
                  <w:szCs w:val="20"/>
                  <w:lang w:eastAsia="en-US"/>
                </w:rPr>
                <w:t>2 cm</w:t>
              </w:r>
            </w:smartTag>
          </w:p>
          <w:p w14:paraId="5CC85FD3" w14:textId="77777777" w:rsidR="00816103" w:rsidRPr="00F31C75" w:rsidRDefault="00816103" w:rsidP="00F015E7">
            <w:pPr>
              <w:autoSpaceDE w:val="0"/>
              <w:autoSpaceDN w:val="0"/>
              <w:adjustRightInd w:val="0"/>
              <w:spacing w:before="40"/>
              <w:rPr>
                <w:sz w:val="20"/>
                <w:szCs w:val="20"/>
                <w:lang w:eastAsia="en-US"/>
              </w:rPr>
            </w:pPr>
          </w:p>
        </w:tc>
      </w:tr>
      <w:tr w:rsidR="00F31C75" w:rsidRPr="00F31C75" w14:paraId="6F6ED6D5" w14:textId="77777777" w:rsidTr="00816103">
        <w:trPr>
          <w:trHeight w:hRule="exact" w:val="898"/>
        </w:trPr>
        <w:tc>
          <w:tcPr>
            <w:tcW w:w="500" w:type="dxa"/>
            <w:vMerge/>
            <w:tcBorders>
              <w:right w:val="single" w:sz="4" w:space="0" w:color="auto"/>
            </w:tcBorders>
          </w:tcPr>
          <w:p w14:paraId="5BBD48B5" w14:textId="77777777" w:rsidR="00816103" w:rsidRPr="00F31C75" w:rsidRDefault="00816103" w:rsidP="00F015E7">
            <w:pPr>
              <w:autoSpaceDE w:val="0"/>
              <w:autoSpaceDN w:val="0"/>
              <w:adjustRightInd w:val="0"/>
              <w:spacing w:before="40"/>
              <w:rPr>
                <w:sz w:val="20"/>
                <w:szCs w:val="20"/>
                <w:lang w:eastAsia="en-US"/>
              </w:rPr>
            </w:pPr>
          </w:p>
        </w:tc>
        <w:tc>
          <w:tcPr>
            <w:tcW w:w="3980" w:type="dxa"/>
            <w:tcBorders>
              <w:top w:val="single" w:sz="4" w:space="0" w:color="auto"/>
              <w:left w:val="single" w:sz="4" w:space="0" w:color="auto"/>
              <w:bottom w:val="single" w:sz="4" w:space="0" w:color="auto"/>
              <w:right w:val="single" w:sz="4" w:space="0" w:color="auto"/>
            </w:tcBorders>
          </w:tcPr>
          <w:p w14:paraId="079B3321" w14:textId="77777777" w:rsidR="00816103" w:rsidRPr="00F31C75" w:rsidRDefault="00816103" w:rsidP="00D80328">
            <w:pPr>
              <w:autoSpaceDE w:val="0"/>
              <w:autoSpaceDN w:val="0"/>
              <w:adjustRightInd w:val="0"/>
              <w:spacing w:before="40"/>
              <w:rPr>
                <w:sz w:val="20"/>
                <w:szCs w:val="20"/>
                <w:lang w:eastAsia="en-US"/>
              </w:rPr>
            </w:pPr>
            <w:r w:rsidRPr="00F31C75">
              <w:rPr>
                <w:sz w:val="20"/>
                <w:szCs w:val="20"/>
                <w:lang w:eastAsia="en-US"/>
              </w:rPr>
              <w:t>c) rzędne wysokościowe</w:t>
            </w:r>
            <w:r w:rsidRPr="00F31C75">
              <w:rPr>
                <w:sz w:val="20"/>
                <w:szCs w:val="20"/>
                <w:lang w:eastAsia="en-US"/>
              </w:rPr>
              <w:br/>
              <w:t>(pomierzone instrumentem pomiarowym)</w:t>
            </w:r>
          </w:p>
        </w:tc>
        <w:tc>
          <w:tcPr>
            <w:tcW w:w="2720" w:type="dxa"/>
            <w:tcBorders>
              <w:top w:val="single" w:sz="4" w:space="0" w:color="auto"/>
              <w:left w:val="single" w:sz="4" w:space="0" w:color="auto"/>
              <w:bottom w:val="single" w:sz="4" w:space="0" w:color="auto"/>
              <w:right w:val="single" w:sz="4" w:space="0" w:color="auto"/>
            </w:tcBorders>
          </w:tcPr>
          <w:p w14:paraId="680537A0" w14:textId="77777777" w:rsidR="00816103" w:rsidRPr="00F31C75" w:rsidRDefault="00816103" w:rsidP="00F015E7">
            <w:pPr>
              <w:autoSpaceDE w:val="0"/>
              <w:autoSpaceDN w:val="0"/>
              <w:adjustRightInd w:val="0"/>
              <w:spacing w:before="40"/>
              <w:rPr>
                <w:sz w:val="20"/>
                <w:szCs w:val="20"/>
                <w:lang w:eastAsia="en-US"/>
              </w:rPr>
            </w:pPr>
            <w:r w:rsidRPr="00F31C75">
              <w:rPr>
                <w:sz w:val="20"/>
                <w:szCs w:val="20"/>
                <w:lang w:eastAsia="en-US"/>
              </w:rPr>
              <w:t xml:space="preserve">Co </w:t>
            </w:r>
            <w:smartTag w:uri="urn:schemas-microsoft-com:office:smarttags" w:element="metricconverter">
              <w:smartTagPr>
                <w:attr w:name="ProductID" w:val="25 m"/>
              </w:smartTagPr>
              <w:r w:rsidRPr="00F31C75">
                <w:rPr>
                  <w:sz w:val="20"/>
                  <w:szCs w:val="20"/>
                  <w:lang w:eastAsia="en-US"/>
                </w:rPr>
                <w:t>25 m</w:t>
              </w:r>
            </w:smartTag>
            <w:r w:rsidRPr="00F31C75">
              <w:rPr>
                <w:sz w:val="20"/>
                <w:szCs w:val="20"/>
                <w:lang w:eastAsia="en-US"/>
              </w:rPr>
              <w:t xml:space="preserve"> przy krawędziach oraz</w:t>
            </w:r>
            <w:r w:rsidRPr="00F31C75">
              <w:rPr>
                <w:sz w:val="20"/>
                <w:szCs w:val="20"/>
                <w:lang w:eastAsia="en-US"/>
              </w:rPr>
              <w:br/>
              <w:t>we wszystkich punktach</w:t>
            </w:r>
            <w:r w:rsidRPr="00F31C75">
              <w:rPr>
                <w:sz w:val="20"/>
                <w:szCs w:val="20"/>
                <w:lang w:eastAsia="en-US"/>
              </w:rPr>
              <w:br/>
              <w:t>charakterystycznych</w:t>
            </w:r>
          </w:p>
          <w:p w14:paraId="2B33EFA2" w14:textId="77777777" w:rsidR="00816103" w:rsidRPr="00F31C75" w:rsidRDefault="00816103" w:rsidP="00F015E7">
            <w:pPr>
              <w:autoSpaceDE w:val="0"/>
              <w:autoSpaceDN w:val="0"/>
              <w:adjustRightInd w:val="0"/>
              <w:spacing w:before="40"/>
              <w:rPr>
                <w:sz w:val="20"/>
                <w:szCs w:val="20"/>
                <w:lang w:eastAsia="en-US"/>
              </w:rPr>
            </w:pPr>
          </w:p>
        </w:tc>
        <w:tc>
          <w:tcPr>
            <w:tcW w:w="2080" w:type="dxa"/>
            <w:tcBorders>
              <w:top w:val="single" w:sz="4" w:space="0" w:color="auto"/>
              <w:left w:val="single" w:sz="4" w:space="0" w:color="auto"/>
              <w:bottom w:val="single" w:sz="4" w:space="0" w:color="auto"/>
            </w:tcBorders>
          </w:tcPr>
          <w:p w14:paraId="027CF305" w14:textId="77777777" w:rsidR="00816103" w:rsidRPr="00F31C75" w:rsidRDefault="00816103" w:rsidP="00F015E7">
            <w:pPr>
              <w:autoSpaceDE w:val="0"/>
              <w:autoSpaceDN w:val="0"/>
              <w:adjustRightInd w:val="0"/>
              <w:spacing w:before="40"/>
              <w:rPr>
                <w:sz w:val="20"/>
                <w:szCs w:val="20"/>
                <w:lang w:eastAsia="en-US"/>
              </w:rPr>
            </w:pPr>
            <w:r w:rsidRPr="00F31C75">
              <w:rPr>
                <w:sz w:val="20"/>
                <w:szCs w:val="20"/>
                <w:lang w:eastAsia="en-US"/>
              </w:rPr>
              <w:t>Odchylenia:+ l cm,</w:t>
            </w:r>
            <w:r w:rsidRPr="00F31C75">
              <w:rPr>
                <w:sz w:val="20"/>
                <w:szCs w:val="20"/>
                <w:lang w:eastAsia="en-US"/>
              </w:rPr>
              <w:br/>
              <w:t>-</w:t>
            </w:r>
            <w:smartTag w:uri="urn:schemas-microsoft-com:office:smarttags" w:element="metricconverter">
              <w:smartTagPr>
                <w:attr w:name="ProductID" w:val="2 cm"/>
              </w:smartTagPr>
              <w:r w:rsidRPr="00F31C75">
                <w:rPr>
                  <w:sz w:val="20"/>
                  <w:szCs w:val="20"/>
                  <w:lang w:eastAsia="en-US"/>
                </w:rPr>
                <w:t>2 cm</w:t>
              </w:r>
            </w:smartTag>
          </w:p>
          <w:p w14:paraId="0E83C024" w14:textId="77777777" w:rsidR="00816103" w:rsidRPr="00F31C75" w:rsidRDefault="00816103" w:rsidP="00F015E7">
            <w:pPr>
              <w:autoSpaceDE w:val="0"/>
              <w:autoSpaceDN w:val="0"/>
              <w:adjustRightInd w:val="0"/>
              <w:spacing w:before="40"/>
              <w:rPr>
                <w:sz w:val="20"/>
                <w:szCs w:val="20"/>
                <w:lang w:eastAsia="en-US"/>
              </w:rPr>
            </w:pPr>
          </w:p>
        </w:tc>
      </w:tr>
      <w:tr w:rsidR="00F31C75" w:rsidRPr="00F31C75" w14:paraId="5333F0DB" w14:textId="77777777" w:rsidTr="00816103">
        <w:trPr>
          <w:trHeight w:hRule="exact" w:val="854"/>
        </w:trPr>
        <w:tc>
          <w:tcPr>
            <w:tcW w:w="500" w:type="dxa"/>
            <w:vMerge/>
            <w:tcBorders>
              <w:right w:val="single" w:sz="4" w:space="0" w:color="auto"/>
            </w:tcBorders>
          </w:tcPr>
          <w:p w14:paraId="1CCE5F54" w14:textId="77777777" w:rsidR="00816103" w:rsidRPr="00F31C75" w:rsidRDefault="00816103" w:rsidP="00F015E7">
            <w:pPr>
              <w:autoSpaceDE w:val="0"/>
              <w:autoSpaceDN w:val="0"/>
              <w:adjustRightInd w:val="0"/>
              <w:spacing w:before="40"/>
              <w:rPr>
                <w:sz w:val="20"/>
                <w:szCs w:val="20"/>
                <w:lang w:eastAsia="en-US"/>
              </w:rPr>
            </w:pPr>
          </w:p>
        </w:tc>
        <w:tc>
          <w:tcPr>
            <w:tcW w:w="3980" w:type="dxa"/>
            <w:tcBorders>
              <w:top w:val="single" w:sz="4" w:space="0" w:color="auto"/>
              <w:left w:val="single" w:sz="4" w:space="0" w:color="auto"/>
              <w:bottom w:val="single" w:sz="4" w:space="0" w:color="auto"/>
              <w:right w:val="single" w:sz="4" w:space="0" w:color="auto"/>
            </w:tcBorders>
          </w:tcPr>
          <w:p w14:paraId="342BEDE3" w14:textId="77777777" w:rsidR="00816103" w:rsidRPr="00F31C75" w:rsidRDefault="00816103" w:rsidP="00F015E7">
            <w:pPr>
              <w:autoSpaceDE w:val="0"/>
              <w:autoSpaceDN w:val="0"/>
              <w:adjustRightInd w:val="0"/>
              <w:spacing w:before="40"/>
              <w:rPr>
                <w:sz w:val="20"/>
                <w:szCs w:val="20"/>
                <w:lang w:eastAsia="en-US"/>
              </w:rPr>
            </w:pPr>
            <w:r w:rsidRPr="00F31C75">
              <w:rPr>
                <w:sz w:val="20"/>
                <w:szCs w:val="20"/>
                <w:lang w:eastAsia="en-US"/>
              </w:rPr>
              <w:t>d) równość w profilu podłużnym</w:t>
            </w:r>
            <w:r w:rsidRPr="00F31C75">
              <w:rPr>
                <w:sz w:val="20"/>
                <w:szCs w:val="20"/>
                <w:lang w:eastAsia="en-US"/>
              </w:rPr>
              <w:br/>
              <w:t>(wg BN-68/8931-04 [9] łatą czterometrową)</w:t>
            </w:r>
          </w:p>
          <w:p w14:paraId="1451E52D" w14:textId="77777777" w:rsidR="00816103" w:rsidRPr="00F31C75" w:rsidRDefault="00816103" w:rsidP="00F015E7">
            <w:pPr>
              <w:autoSpaceDE w:val="0"/>
              <w:autoSpaceDN w:val="0"/>
              <w:adjustRightInd w:val="0"/>
              <w:spacing w:before="40"/>
              <w:rPr>
                <w:sz w:val="20"/>
                <w:szCs w:val="20"/>
                <w:lang w:eastAsia="en-US"/>
              </w:rPr>
            </w:pPr>
          </w:p>
        </w:tc>
        <w:tc>
          <w:tcPr>
            <w:tcW w:w="2720" w:type="dxa"/>
            <w:tcBorders>
              <w:top w:val="single" w:sz="4" w:space="0" w:color="auto"/>
              <w:left w:val="single" w:sz="4" w:space="0" w:color="auto"/>
              <w:bottom w:val="single" w:sz="4" w:space="0" w:color="auto"/>
              <w:right w:val="single" w:sz="4" w:space="0" w:color="auto"/>
            </w:tcBorders>
          </w:tcPr>
          <w:p w14:paraId="24D19C4E" w14:textId="77777777" w:rsidR="00816103" w:rsidRPr="00F31C75" w:rsidRDefault="00816103" w:rsidP="00F015E7">
            <w:pPr>
              <w:autoSpaceDE w:val="0"/>
              <w:autoSpaceDN w:val="0"/>
              <w:adjustRightInd w:val="0"/>
              <w:spacing w:before="40"/>
              <w:rPr>
                <w:sz w:val="20"/>
                <w:szCs w:val="20"/>
                <w:lang w:eastAsia="en-US"/>
              </w:rPr>
            </w:pPr>
            <w:r w:rsidRPr="00F31C75">
              <w:rPr>
                <w:sz w:val="20"/>
                <w:szCs w:val="20"/>
                <w:lang w:eastAsia="en-US"/>
              </w:rPr>
              <w:t xml:space="preserve">Co </w:t>
            </w:r>
            <w:smartTag w:uri="urn:schemas-microsoft-com:office:smarttags" w:element="metricconverter">
              <w:smartTagPr>
                <w:attr w:name="ProductID" w:val="25 m"/>
              </w:smartTagPr>
              <w:r w:rsidRPr="00F31C75">
                <w:rPr>
                  <w:sz w:val="20"/>
                  <w:szCs w:val="20"/>
                  <w:lang w:eastAsia="en-US"/>
                </w:rPr>
                <w:t>25 m</w:t>
              </w:r>
            </w:smartTag>
            <w:r w:rsidRPr="00F31C75">
              <w:rPr>
                <w:sz w:val="20"/>
                <w:szCs w:val="20"/>
                <w:lang w:eastAsia="en-US"/>
              </w:rPr>
              <w:t xml:space="preserve"> przy krawędziach oraz</w:t>
            </w:r>
            <w:r w:rsidRPr="00F31C75">
              <w:rPr>
                <w:sz w:val="20"/>
                <w:szCs w:val="20"/>
                <w:lang w:eastAsia="en-US"/>
              </w:rPr>
              <w:br/>
              <w:t>we wszystkich punktach</w:t>
            </w:r>
            <w:r w:rsidRPr="00F31C75">
              <w:rPr>
                <w:sz w:val="20"/>
                <w:szCs w:val="20"/>
                <w:lang w:eastAsia="en-US"/>
              </w:rPr>
              <w:br/>
              <w:t>charakterystycznych</w:t>
            </w:r>
          </w:p>
          <w:p w14:paraId="18663594" w14:textId="77777777" w:rsidR="00816103" w:rsidRPr="00F31C75" w:rsidRDefault="00816103" w:rsidP="00F015E7">
            <w:pPr>
              <w:autoSpaceDE w:val="0"/>
              <w:autoSpaceDN w:val="0"/>
              <w:adjustRightInd w:val="0"/>
              <w:spacing w:before="40"/>
              <w:rPr>
                <w:sz w:val="20"/>
                <w:szCs w:val="20"/>
                <w:lang w:eastAsia="en-US"/>
              </w:rPr>
            </w:pPr>
          </w:p>
        </w:tc>
        <w:tc>
          <w:tcPr>
            <w:tcW w:w="2080" w:type="dxa"/>
            <w:tcBorders>
              <w:top w:val="single" w:sz="4" w:space="0" w:color="auto"/>
              <w:left w:val="single" w:sz="4" w:space="0" w:color="auto"/>
              <w:bottom w:val="single" w:sz="4" w:space="0" w:color="auto"/>
            </w:tcBorders>
          </w:tcPr>
          <w:p w14:paraId="24222F0E" w14:textId="77777777" w:rsidR="00816103" w:rsidRPr="00F31C75" w:rsidRDefault="00816103" w:rsidP="00F015E7">
            <w:pPr>
              <w:autoSpaceDE w:val="0"/>
              <w:autoSpaceDN w:val="0"/>
              <w:adjustRightInd w:val="0"/>
              <w:spacing w:before="40"/>
              <w:rPr>
                <w:sz w:val="20"/>
                <w:szCs w:val="20"/>
                <w:lang w:eastAsia="en-US"/>
              </w:rPr>
            </w:pPr>
            <w:r w:rsidRPr="00F31C75">
              <w:rPr>
                <w:sz w:val="20"/>
                <w:szCs w:val="20"/>
                <w:lang w:eastAsia="en-US"/>
              </w:rPr>
              <w:t xml:space="preserve">Nierówność do </w:t>
            </w:r>
            <w:smartTag w:uri="urn:schemas-microsoft-com:office:smarttags" w:element="metricconverter">
              <w:smartTagPr>
                <w:attr w:name="ProductID" w:val="8 mm"/>
              </w:smartTagPr>
              <w:r w:rsidRPr="00F31C75">
                <w:rPr>
                  <w:sz w:val="20"/>
                  <w:szCs w:val="20"/>
                  <w:lang w:eastAsia="en-US"/>
                </w:rPr>
                <w:t>8 mm</w:t>
              </w:r>
            </w:smartTag>
          </w:p>
          <w:p w14:paraId="4E740014" w14:textId="77777777" w:rsidR="00816103" w:rsidRPr="00F31C75" w:rsidRDefault="00816103" w:rsidP="00F015E7">
            <w:pPr>
              <w:autoSpaceDE w:val="0"/>
              <w:autoSpaceDN w:val="0"/>
              <w:adjustRightInd w:val="0"/>
              <w:spacing w:before="40"/>
              <w:rPr>
                <w:sz w:val="20"/>
                <w:szCs w:val="20"/>
                <w:lang w:eastAsia="en-US"/>
              </w:rPr>
            </w:pPr>
          </w:p>
        </w:tc>
      </w:tr>
      <w:tr w:rsidR="00F31C75" w:rsidRPr="00F31C75" w14:paraId="228E186A" w14:textId="77777777" w:rsidTr="00816103">
        <w:trPr>
          <w:trHeight w:hRule="exact" w:val="1405"/>
        </w:trPr>
        <w:tc>
          <w:tcPr>
            <w:tcW w:w="500" w:type="dxa"/>
            <w:vMerge/>
            <w:tcBorders>
              <w:right w:val="single" w:sz="4" w:space="0" w:color="auto"/>
            </w:tcBorders>
          </w:tcPr>
          <w:p w14:paraId="0029116B" w14:textId="77777777" w:rsidR="00816103" w:rsidRPr="00F31C75" w:rsidRDefault="00816103" w:rsidP="00F015E7">
            <w:pPr>
              <w:autoSpaceDE w:val="0"/>
              <w:autoSpaceDN w:val="0"/>
              <w:adjustRightInd w:val="0"/>
              <w:spacing w:before="40"/>
              <w:rPr>
                <w:sz w:val="20"/>
                <w:szCs w:val="20"/>
                <w:lang w:eastAsia="en-US"/>
              </w:rPr>
            </w:pPr>
          </w:p>
        </w:tc>
        <w:tc>
          <w:tcPr>
            <w:tcW w:w="3980" w:type="dxa"/>
            <w:tcBorders>
              <w:top w:val="single" w:sz="4" w:space="0" w:color="auto"/>
              <w:left w:val="single" w:sz="4" w:space="0" w:color="auto"/>
              <w:bottom w:val="single" w:sz="4" w:space="0" w:color="auto"/>
              <w:right w:val="single" w:sz="4" w:space="0" w:color="auto"/>
            </w:tcBorders>
          </w:tcPr>
          <w:p w14:paraId="428DE168" w14:textId="77777777" w:rsidR="00816103" w:rsidRPr="00F31C75" w:rsidRDefault="00816103" w:rsidP="00F015E7">
            <w:pPr>
              <w:autoSpaceDE w:val="0"/>
              <w:autoSpaceDN w:val="0"/>
              <w:adjustRightInd w:val="0"/>
              <w:spacing w:before="40"/>
              <w:rPr>
                <w:sz w:val="20"/>
                <w:szCs w:val="20"/>
                <w:lang w:eastAsia="en-US"/>
              </w:rPr>
            </w:pPr>
            <w:r w:rsidRPr="00F31C75">
              <w:rPr>
                <w:sz w:val="20"/>
                <w:szCs w:val="20"/>
                <w:lang w:eastAsia="en-US"/>
              </w:rPr>
              <w:t>e) równość w przekroju poprzecznym</w:t>
            </w:r>
            <w:r w:rsidRPr="00F31C75">
              <w:rPr>
                <w:sz w:val="20"/>
                <w:szCs w:val="20"/>
                <w:lang w:eastAsia="en-US"/>
              </w:rPr>
              <w:br/>
              <w:t>(sprawdzona łatą profilową z poziomnicą</w:t>
            </w:r>
            <w:r w:rsidRPr="00F31C75">
              <w:rPr>
                <w:sz w:val="20"/>
                <w:szCs w:val="20"/>
                <w:lang w:eastAsia="en-US"/>
              </w:rPr>
              <w:br/>
              <w:t>i pomiarze prześwitu klinem cechowanym oraz</w:t>
            </w:r>
            <w:r w:rsidRPr="00F31C75">
              <w:rPr>
                <w:sz w:val="20"/>
                <w:szCs w:val="20"/>
                <w:lang w:eastAsia="en-US"/>
              </w:rPr>
              <w:br/>
              <w:t>przymiarem liniowym względnie metodą</w:t>
            </w:r>
            <w:r w:rsidRPr="00F31C75">
              <w:rPr>
                <w:sz w:val="20"/>
                <w:szCs w:val="20"/>
                <w:lang w:eastAsia="en-US"/>
              </w:rPr>
              <w:br/>
              <w:t>niwelacji)</w:t>
            </w:r>
          </w:p>
          <w:p w14:paraId="580D1AB6" w14:textId="77777777" w:rsidR="00816103" w:rsidRPr="00F31C75" w:rsidRDefault="00816103" w:rsidP="00F015E7">
            <w:pPr>
              <w:autoSpaceDE w:val="0"/>
              <w:autoSpaceDN w:val="0"/>
              <w:adjustRightInd w:val="0"/>
              <w:spacing w:before="40"/>
              <w:rPr>
                <w:sz w:val="20"/>
                <w:szCs w:val="20"/>
                <w:lang w:eastAsia="en-US"/>
              </w:rPr>
            </w:pPr>
          </w:p>
        </w:tc>
        <w:tc>
          <w:tcPr>
            <w:tcW w:w="2720" w:type="dxa"/>
            <w:tcBorders>
              <w:top w:val="single" w:sz="4" w:space="0" w:color="auto"/>
              <w:left w:val="single" w:sz="4" w:space="0" w:color="auto"/>
              <w:bottom w:val="single" w:sz="4" w:space="0" w:color="auto"/>
              <w:right w:val="single" w:sz="4" w:space="0" w:color="auto"/>
            </w:tcBorders>
          </w:tcPr>
          <w:p w14:paraId="09C6AEBB" w14:textId="77777777" w:rsidR="00816103" w:rsidRPr="00F31C75" w:rsidRDefault="00816103" w:rsidP="00F015E7">
            <w:pPr>
              <w:autoSpaceDE w:val="0"/>
              <w:autoSpaceDN w:val="0"/>
              <w:adjustRightInd w:val="0"/>
              <w:spacing w:before="40"/>
              <w:rPr>
                <w:sz w:val="20"/>
                <w:szCs w:val="20"/>
                <w:lang w:eastAsia="en-US"/>
              </w:rPr>
            </w:pPr>
            <w:r w:rsidRPr="00F31C75">
              <w:rPr>
                <w:sz w:val="20"/>
                <w:szCs w:val="20"/>
                <w:lang w:eastAsia="en-US"/>
              </w:rPr>
              <w:t xml:space="preserve">Co </w:t>
            </w:r>
            <w:smartTag w:uri="urn:schemas-microsoft-com:office:smarttags" w:element="metricconverter">
              <w:smartTagPr>
                <w:attr w:name="ProductID" w:val="25 m"/>
              </w:smartTagPr>
              <w:r w:rsidRPr="00F31C75">
                <w:rPr>
                  <w:sz w:val="20"/>
                  <w:szCs w:val="20"/>
                  <w:lang w:eastAsia="en-US"/>
                </w:rPr>
                <w:t>25 m</w:t>
              </w:r>
            </w:smartTag>
            <w:r w:rsidRPr="00F31C75">
              <w:rPr>
                <w:sz w:val="20"/>
                <w:szCs w:val="20"/>
                <w:lang w:eastAsia="en-US"/>
              </w:rPr>
              <w:t xml:space="preserve"> przy krawędziach oraz</w:t>
            </w:r>
            <w:r w:rsidRPr="00F31C75">
              <w:rPr>
                <w:sz w:val="20"/>
                <w:szCs w:val="20"/>
                <w:lang w:eastAsia="en-US"/>
              </w:rPr>
              <w:br/>
              <w:t>we wszystkich punktach</w:t>
            </w:r>
            <w:r w:rsidRPr="00F31C75">
              <w:rPr>
                <w:sz w:val="20"/>
                <w:szCs w:val="20"/>
                <w:lang w:eastAsia="en-US"/>
              </w:rPr>
              <w:br/>
              <w:t>charakterystycznych</w:t>
            </w:r>
          </w:p>
          <w:p w14:paraId="262A0404" w14:textId="77777777" w:rsidR="00816103" w:rsidRPr="00F31C75" w:rsidRDefault="00816103" w:rsidP="00F015E7">
            <w:pPr>
              <w:autoSpaceDE w:val="0"/>
              <w:autoSpaceDN w:val="0"/>
              <w:adjustRightInd w:val="0"/>
              <w:spacing w:before="40"/>
              <w:rPr>
                <w:sz w:val="20"/>
                <w:szCs w:val="20"/>
                <w:lang w:eastAsia="en-US"/>
              </w:rPr>
            </w:pPr>
          </w:p>
        </w:tc>
        <w:tc>
          <w:tcPr>
            <w:tcW w:w="2080" w:type="dxa"/>
            <w:tcBorders>
              <w:top w:val="single" w:sz="4" w:space="0" w:color="auto"/>
              <w:left w:val="single" w:sz="4" w:space="0" w:color="auto"/>
              <w:bottom w:val="single" w:sz="4" w:space="0" w:color="auto"/>
            </w:tcBorders>
          </w:tcPr>
          <w:p w14:paraId="34E8DD41" w14:textId="77777777" w:rsidR="00816103" w:rsidRPr="00F31C75" w:rsidRDefault="00816103" w:rsidP="00F015E7">
            <w:pPr>
              <w:autoSpaceDE w:val="0"/>
              <w:autoSpaceDN w:val="0"/>
              <w:adjustRightInd w:val="0"/>
              <w:spacing w:before="40"/>
              <w:rPr>
                <w:sz w:val="20"/>
                <w:szCs w:val="20"/>
                <w:lang w:eastAsia="en-US"/>
              </w:rPr>
            </w:pPr>
            <w:r w:rsidRPr="00F31C75">
              <w:rPr>
                <w:sz w:val="20"/>
                <w:szCs w:val="20"/>
                <w:lang w:eastAsia="en-US"/>
              </w:rPr>
              <w:t>Prześwity miedzy tatą</w:t>
            </w:r>
            <w:r w:rsidRPr="00F31C75">
              <w:rPr>
                <w:sz w:val="20"/>
                <w:szCs w:val="20"/>
                <w:lang w:eastAsia="en-US"/>
              </w:rPr>
              <w:br/>
              <w:t>a powierzchnią</w:t>
            </w:r>
            <w:r w:rsidRPr="00F31C75">
              <w:rPr>
                <w:sz w:val="20"/>
                <w:szCs w:val="20"/>
                <w:lang w:eastAsia="en-US"/>
              </w:rPr>
              <w:br/>
              <w:t xml:space="preserve">do </w:t>
            </w:r>
            <w:smartTag w:uri="urn:schemas-microsoft-com:office:smarttags" w:element="metricconverter">
              <w:smartTagPr>
                <w:attr w:name="ProductID" w:val="8 mm"/>
              </w:smartTagPr>
              <w:r w:rsidRPr="00F31C75">
                <w:rPr>
                  <w:sz w:val="20"/>
                  <w:szCs w:val="20"/>
                  <w:lang w:eastAsia="en-US"/>
                </w:rPr>
                <w:t>8 mm</w:t>
              </w:r>
            </w:smartTag>
          </w:p>
          <w:p w14:paraId="647CCB3F" w14:textId="77777777" w:rsidR="00816103" w:rsidRPr="00F31C75" w:rsidRDefault="00816103" w:rsidP="00F015E7">
            <w:pPr>
              <w:autoSpaceDE w:val="0"/>
              <w:autoSpaceDN w:val="0"/>
              <w:adjustRightInd w:val="0"/>
              <w:spacing w:before="40"/>
              <w:rPr>
                <w:sz w:val="20"/>
                <w:szCs w:val="20"/>
                <w:lang w:eastAsia="en-US"/>
              </w:rPr>
            </w:pPr>
          </w:p>
        </w:tc>
      </w:tr>
      <w:tr w:rsidR="00F31C75" w:rsidRPr="00F31C75" w14:paraId="664F5B70" w14:textId="77777777" w:rsidTr="00816103">
        <w:trPr>
          <w:trHeight w:hRule="exact" w:val="858"/>
        </w:trPr>
        <w:tc>
          <w:tcPr>
            <w:tcW w:w="500" w:type="dxa"/>
            <w:vMerge/>
            <w:tcBorders>
              <w:right w:val="single" w:sz="4" w:space="0" w:color="auto"/>
            </w:tcBorders>
          </w:tcPr>
          <w:p w14:paraId="2637947C" w14:textId="77777777" w:rsidR="00816103" w:rsidRPr="00F31C75" w:rsidRDefault="00816103" w:rsidP="00F015E7">
            <w:pPr>
              <w:autoSpaceDE w:val="0"/>
              <w:autoSpaceDN w:val="0"/>
              <w:adjustRightInd w:val="0"/>
              <w:spacing w:before="40"/>
              <w:rPr>
                <w:sz w:val="20"/>
                <w:szCs w:val="20"/>
                <w:lang w:eastAsia="en-US"/>
              </w:rPr>
            </w:pPr>
          </w:p>
        </w:tc>
        <w:tc>
          <w:tcPr>
            <w:tcW w:w="3980" w:type="dxa"/>
            <w:tcBorders>
              <w:top w:val="single" w:sz="4" w:space="0" w:color="auto"/>
              <w:left w:val="single" w:sz="4" w:space="0" w:color="auto"/>
              <w:bottom w:val="single" w:sz="4" w:space="0" w:color="auto"/>
              <w:right w:val="single" w:sz="4" w:space="0" w:color="auto"/>
            </w:tcBorders>
          </w:tcPr>
          <w:p w14:paraId="3D4823FA" w14:textId="77777777" w:rsidR="00816103" w:rsidRPr="00F31C75" w:rsidRDefault="00816103" w:rsidP="00F015E7">
            <w:pPr>
              <w:autoSpaceDE w:val="0"/>
              <w:autoSpaceDN w:val="0"/>
              <w:adjustRightInd w:val="0"/>
              <w:spacing w:before="40"/>
              <w:rPr>
                <w:sz w:val="20"/>
                <w:szCs w:val="20"/>
                <w:lang w:eastAsia="en-US"/>
              </w:rPr>
            </w:pPr>
            <w:r w:rsidRPr="00F31C75">
              <w:rPr>
                <w:sz w:val="20"/>
                <w:szCs w:val="20"/>
                <w:lang w:eastAsia="en-US"/>
              </w:rPr>
              <w:t>f) spadki poprzeczne</w:t>
            </w:r>
            <w:r w:rsidRPr="00F31C75">
              <w:rPr>
                <w:sz w:val="20"/>
                <w:szCs w:val="20"/>
                <w:lang w:eastAsia="en-US"/>
              </w:rPr>
              <w:br/>
              <w:t>(sprawdzone metodą niwelacji)</w:t>
            </w:r>
          </w:p>
          <w:p w14:paraId="1398F9E0" w14:textId="77777777" w:rsidR="00816103" w:rsidRPr="00F31C75" w:rsidRDefault="00816103" w:rsidP="00F015E7">
            <w:pPr>
              <w:autoSpaceDE w:val="0"/>
              <w:autoSpaceDN w:val="0"/>
              <w:adjustRightInd w:val="0"/>
              <w:spacing w:before="40"/>
              <w:rPr>
                <w:sz w:val="20"/>
                <w:szCs w:val="20"/>
                <w:lang w:eastAsia="en-US"/>
              </w:rPr>
            </w:pPr>
          </w:p>
        </w:tc>
        <w:tc>
          <w:tcPr>
            <w:tcW w:w="2720" w:type="dxa"/>
            <w:tcBorders>
              <w:top w:val="single" w:sz="4" w:space="0" w:color="auto"/>
              <w:left w:val="single" w:sz="4" w:space="0" w:color="auto"/>
              <w:bottom w:val="single" w:sz="4" w:space="0" w:color="auto"/>
              <w:right w:val="single" w:sz="4" w:space="0" w:color="auto"/>
            </w:tcBorders>
          </w:tcPr>
          <w:p w14:paraId="6EB6C7DC" w14:textId="77777777" w:rsidR="00816103" w:rsidRPr="00F31C75" w:rsidRDefault="00816103" w:rsidP="00F015E7">
            <w:pPr>
              <w:autoSpaceDE w:val="0"/>
              <w:autoSpaceDN w:val="0"/>
              <w:adjustRightInd w:val="0"/>
              <w:spacing w:before="40"/>
              <w:rPr>
                <w:sz w:val="20"/>
                <w:szCs w:val="20"/>
                <w:lang w:eastAsia="en-US"/>
              </w:rPr>
            </w:pPr>
            <w:r w:rsidRPr="00F31C75">
              <w:rPr>
                <w:sz w:val="20"/>
                <w:szCs w:val="20"/>
                <w:lang w:eastAsia="en-US"/>
              </w:rPr>
              <w:t xml:space="preserve">Co </w:t>
            </w:r>
            <w:smartTag w:uri="urn:schemas-microsoft-com:office:smarttags" w:element="metricconverter">
              <w:smartTagPr>
                <w:attr w:name="ProductID" w:val="25 m"/>
              </w:smartTagPr>
              <w:r w:rsidRPr="00F31C75">
                <w:rPr>
                  <w:sz w:val="20"/>
                  <w:szCs w:val="20"/>
                  <w:lang w:eastAsia="en-US"/>
                </w:rPr>
                <w:t>25 m</w:t>
              </w:r>
            </w:smartTag>
            <w:r w:rsidRPr="00F31C75">
              <w:rPr>
                <w:sz w:val="20"/>
                <w:szCs w:val="20"/>
                <w:lang w:eastAsia="en-US"/>
              </w:rPr>
              <w:t xml:space="preserve"> przy krawędziach oraz</w:t>
            </w:r>
            <w:r w:rsidRPr="00F31C75">
              <w:rPr>
                <w:sz w:val="20"/>
                <w:szCs w:val="20"/>
                <w:lang w:eastAsia="en-US"/>
              </w:rPr>
              <w:br/>
              <w:t>we wszystkich punktach</w:t>
            </w:r>
            <w:r w:rsidRPr="00F31C75">
              <w:rPr>
                <w:sz w:val="20"/>
                <w:szCs w:val="20"/>
                <w:lang w:eastAsia="en-US"/>
              </w:rPr>
              <w:br/>
              <w:t>charakterystycznych</w:t>
            </w:r>
          </w:p>
          <w:p w14:paraId="751E39AE" w14:textId="77777777" w:rsidR="00816103" w:rsidRPr="00F31C75" w:rsidRDefault="00816103" w:rsidP="00F015E7">
            <w:pPr>
              <w:autoSpaceDE w:val="0"/>
              <w:autoSpaceDN w:val="0"/>
              <w:adjustRightInd w:val="0"/>
              <w:spacing w:before="40"/>
              <w:rPr>
                <w:sz w:val="20"/>
                <w:szCs w:val="20"/>
                <w:lang w:eastAsia="en-US"/>
              </w:rPr>
            </w:pPr>
          </w:p>
        </w:tc>
        <w:tc>
          <w:tcPr>
            <w:tcW w:w="2080" w:type="dxa"/>
            <w:tcBorders>
              <w:top w:val="single" w:sz="4" w:space="0" w:color="auto"/>
              <w:left w:val="single" w:sz="4" w:space="0" w:color="auto"/>
              <w:bottom w:val="single" w:sz="4" w:space="0" w:color="auto"/>
            </w:tcBorders>
          </w:tcPr>
          <w:p w14:paraId="2397C4AB" w14:textId="77777777" w:rsidR="00816103" w:rsidRPr="00F31C75" w:rsidRDefault="00816103" w:rsidP="00F015E7">
            <w:pPr>
              <w:autoSpaceDE w:val="0"/>
              <w:autoSpaceDN w:val="0"/>
              <w:adjustRightInd w:val="0"/>
              <w:spacing w:before="40"/>
              <w:rPr>
                <w:sz w:val="20"/>
                <w:szCs w:val="20"/>
                <w:lang w:eastAsia="en-US"/>
              </w:rPr>
            </w:pPr>
            <w:r w:rsidRPr="00F31C75">
              <w:rPr>
                <w:sz w:val="20"/>
                <w:szCs w:val="20"/>
                <w:lang w:eastAsia="en-US"/>
              </w:rPr>
              <w:t>Odchyłki</w:t>
            </w:r>
            <w:r w:rsidRPr="00F31C75">
              <w:rPr>
                <w:sz w:val="20"/>
                <w:szCs w:val="20"/>
                <w:lang w:eastAsia="en-US"/>
              </w:rPr>
              <w:br/>
              <w:t>od Dokumentacji</w:t>
            </w:r>
            <w:r w:rsidRPr="00F31C75">
              <w:rPr>
                <w:sz w:val="20"/>
                <w:szCs w:val="20"/>
                <w:lang w:eastAsia="en-US"/>
              </w:rPr>
              <w:br/>
              <w:t>Projektowej do 0,3 %</w:t>
            </w:r>
          </w:p>
          <w:p w14:paraId="1060A2B9" w14:textId="77777777" w:rsidR="00816103" w:rsidRPr="00F31C75" w:rsidRDefault="00816103" w:rsidP="00F015E7">
            <w:pPr>
              <w:autoSpaceDE w:val="0"/>
              <w:autoSpaceDN w:val="0"/>
              <w:adjustRightInd w:val="0"/>
              <w:spacing w:before="40"/>
              <w:rPr>
                <w:sz w:val="20"/>
                <w:szCs w:val="20"/>
                <w:lang w:eastAsia="en-US"/>
              </w:rPr>
            </w:pPr>
          </w:p>
        </w:tc>
      </w:tr>
      <w:tr w:rsidR="00F31C75" w:rsidRPr="00F31C75" w14:paraId="0567DFB0" w14:textId="77777777" w:rsidTr="00816103">
        <w:trPr>
          <w:trHeight w:hRule="exact" w:val="720"/>
        </w:trPr>
        <w:tc>
          <w:tcPr>
            <w:tcW w:w="500" w:type="dxa"/>
            <w:vMerge/>
            <w:tcBorders>
              <w:right w:val="single" w:sz="4" w:space="0" w:color="auto"/>
            </w:tcBorders>
          </w:tcPr>
          <w:p w14:paraId="2B03D2FE" w14:textId="77777777" w:rsidR="00816103" w:rsidRPr="00F31C75" w:rsidRDefault="00816103" w:rsidP="00F015E7">
            <w:pPr>
              <w:autoSpaceDE w:val="0"/>
              <w:autoSpaceDN w:val="0"/>
              <w:adjustRightInd w:val="0"/>
              <w:spacing w:before="40"/>
              <w:rPr>
                <w:sz w:val="20"/>
                <w:szCs w:val="20"/>
                <w:lang w:eastAsia="en-US"/>
              </w:rPr>
            </w:pPr>
          </w:p>
        </w:tc>
        <w:tc>
          <w:tcPr>
            <w:tcW w:w="3980" w:type="dxa"/>
            <w:tcBorders>
              <w:top w:val="single" w:sz="4" w:space="0" w:color="auto"/>
              <w:left w:val="single" w:sz="4" w:space="0" w:color="auto"/>
              <w:bottom w:val="single" w:sz="4" w:space="0" w:color="auto"/>
              <w:right w:val="single" w:sz="4" w:space="0" w:color="auto"/>
            </w:tcBorders>
          </w:tcPr>
          <w:p w14:paraId="4CC21D2F" w14:textId="77777777" w:rsidR="00816103" w:rsidRPr="00F31C75" w:rsidRDefault="00816103" w:rsidP="00F015E7">
            <w:pPr>
              <w:autoSpaceDE w:val="0"/>
              <w:autoSpaceDN w:val="0"/>
              <w:adjustRightInd w:val="0"/>
              <w:spacing w:before="40"/>
              <w:rPr>
                <w:sz w:val="20"/>
                <w:szCs w:val="20"/>
                <w:lang w:eastAsia="en-US"/>
              </w:rPr>
            </w:pPr>
            <w:r w:rsidRPr="00F31C75">
              <w:rPr>
                <w:sz w:val="20"/>
                <w:szCs w:val="20"/>
                <w:lang w:eastAsia="en-US"/>
              </w:rPr>
              <w:t>g) szerokość nawierzchni</w:t>
            </w:r>
            <w:r w:rsidRPr="00F31C75">
              <w:rPr>
                <w:sz w:val="20"/>
                <w:szCs w:val="20"/>
                <w:lang w:eastAsia="en-US"/>
              </w:rPr>
              <w:br/>
              <w:t>(sprawdzona przymiarem liniowym)</w:t>
            </w:r>
          </w:p>
          <w:p w14:paraId="4DE675C8" w14:textId="77777777" w:rsidR="00816103" w:rsidRPr="00F31C75" w:rsidRDefault="00816103" w:rsidP="00F015E7">
            <w:pPr>
              <w:autoSpaceDE w:val="0"/>
              <w:autoSpaceDN w:val="0"/>
              <w:adjustRightInd w:val="0"/>
              <w:spacing w:before="40"/>
              <w:rPr>
                <w:sz w:val="20"/>
                <w:szCs w:val="20"/>
                <w:lang w:eastAsia="en-US"/>
              </w:rPr>
            </w:pPr>
          </w:p>
        </w:tc>
        <w:tc>
          <w:tcPr>
            <w:tcW w:w="2720" w:type="dxa"/>
            <w:tcBorders>
              <w:top w:val="single" w:sz="4" w:space="0" w:color="auto"/>
              <w:left w:val="single" w:sz="4" w:space="0" w:color="auto"/>
              <w:bottom w:val="single" w:sz="4" w:space="0" w:color="auto"/>
              <w:right w:val="single" w:sz="4" w:space="0" w:color="auto"/>
            </w:tcBorders>
          </w:tcPr>
          <w:p w14:paraId="1D414E1A" w14:textId="77777777" w:rsidR="00816103" w:rsidRPr="00F31C75" w:rsidRDefault="00816103" w:rsidP="00F015E7">
            <w:pPr>
              <w:autoSpaceDE w:val="0"/>
              <w:autoSpaceDN w:val="0"/>
              <w:adjustRightInd w:val="0"/>
              <w:spacing w:before="40"/>
              <w:rPr>
                <w:sz w:val="20"/>
                <w:szCs w:val="20"/>
                <w:lang w:eastAsia="en-US"/>
              </w:rPr>
            </w:pPr>
            <w:r w:rsidRPr="00F31C75">
              <w:rPr>
                <w:sz w:val="20"/>
                <w:szCs w:val="20"/>
                <w:lang w:eastAsia="en-US"/>
              </w:rPr>
              <w:t xml:space="preserve">Co </w:t>
            </w:r>
            <w:smartTag w:uri="urn:schemas-microsoft-com:office:smarttags" w:element="metricconverter">
              <w:smartTagPr>
                <w:attr w:name="ProductID" w:val="25 m"/>
              </w:smartTagPr>
              <w:r w:rsidRPr="00F31C75">
                <w:rPr>
                  <w:sz w:val="20"/>
                  <w:szCs w:val="20"/>
                  <w:lang w:eastAsia="en-US"/>
                </w:rPr>
                <w:t>25 m</w:t>
              </w:r>
            </w:smartTag>
            <w:r w:rsidRPr="00F31C75">
              <w:rPr>
                <w:sz w:val="20"/>
                <w:szCs w:val="20"/>
                <w:lang w:eastAsia="en-US"/>
              </w:rPr>
              <w:t xml:space="preserve"> przy krawędziach oraz</w:t>
            </w:r>
            <w:r w:rsidRPr="00F31C75">
              <w:rPr>
                <w:sz w:val="20"/>
                <w:szCs w:val="20"/>
                <w:lang w:eastAsia="en-US"/>
              </w:rPr>
              <w:br/>
              <w:t>we wszystkich punktach</w:t>
            </w:r>
            <w:r w:rsidRPr="00F31C75">
              <w:rPr>
                <w:sz w:val="20"/>
                <w:szCs w:val="20"/>
                <w:lang w:eastAsia="en-US"/>
              </w:rPr>
              <w:br/>
              <w:t>charakterystycznych</w:t>
            </w:r>
          </w:p>
          <w:p w14:paraId="6D5E0A1E" w14:textId="77777777" w:rsidR="00816103" w:rsidRPr="00F31C75" w:rsidRDefault="00816103" w:rsidP="00F015E7">
            <w:pPr>
              <w:autoSpaceDE w:val="0"/>
              <w:autoSpaceDN w:val="0"/>
              <w:adjustRightInd w:val="0"/>
              <w:spacing w:before="40"/>
              <w:rPr>
                <w:sz w:val="20"/>
                <w:szCs w:val="20"/>
                <w:lang w:eastAsia="en-US"/>
              </w:rPr>
            </w:pPr>
          </w:p>
        </w:tc>
        <w:tc>
          <w:tcPr>
            <w:tcW w:w="2080" w:type="dxa"/>
            <w:tcBorders>
              <w:top w:val="single" w:sz="4" w:space="0" w:color="auto"/>
              <w:left w:val="single" w:sz="4" w:space="0" w:color="auto"/>
              <w:bottom w:val="single" w:sz="4" w:space="0" w:color="auto"/>
            </w:tcBorders>
          </w:tcPr>
          <w:p w14:paraId="4BB71676" w14:textId="77777777" w:rsidR="00816103" w:rsidRPr="00F31C75" w:rsidRDefault="00816103" w:rsidP="00F015E7">
            <w:pPr>
              <w:autoSpaceDE w:val="0"/>
              <w:autoSpaceDN w:val="0"/>
              <w:adjustRightInd w:val="0"/>
              <w:spacing w:before="40"/>
              <w:rPr>
                <w:sz w:val="20"/>
                <w:szCs w:val="20"/>
                <w:lang w:eastAsia="en-US"/>
              </w:rPr>
            </w:pPr>
            <w:r w:rsidRPr="00F31C75">
              <w:rPr>
                <w:sz w:val="20"/>
                <w:szCs w:val="20"/>
                <w:lang w:eastAsia="en-US"/>
              </w:rPr>
              <w:t>Odchyłki od szerokości</w:t>
            </w:r>
            <w:r w:rsidRPr="00F31C75">
              <w:rPr>
                <w:sz w:val="20"/>
                <w:szCs w:val="20"/>
                <w:lang w:eastAsia="en-US"/>
              </w:rPr>
              <w:br/>
              <w:t>projektowanej</w:t>
            </w:r>
            <w:r w:rsidRPr="00F31C75">
              <w:rPr>
                <w:sz w:val="20"/>
                <w:szCs w:val="20"/>
                <w:lang w:eastAsia="en-US"/>
              </w:rPr>
              <w:br/>
              <w:t>do ±</w:t>
            </w:r>
            <w:smartTag w:uri="urn:schemas-microsoft-com:office:smarttags" w:element="metricconverter">
              <w:smartTagPr>
                <w:attr w:name="ProductID" w:val="5 cm"/>
              </w:smartTagPr>
              <w:r w:rsidRPr="00F31C75">
                <w:rPr>
                  <w:sz w:val="20"/>
                  <w:szCs w:val="20"/>
                  <w:lang w:eastAsia="en-US"/>
                </w:rPr>
                <w:t>5 cm</w:t>
              </w:r>
            </w:smartTag>
          </w:p>
          <w:p w14:paraId="49E5868E" w14:textId="77777777" w:rsidR="00816103" w:rsidRPr="00F31C75" w:rsidRDefault="00816103" w:rsidP="00F015E7">
            <w:pPr>
              <w:autoSpaceDE w:val="0"/>
              <w:autoSpaceDN w:val="0"/>
              <w:adjustRightInd w:val="0"/>
              <w:spacing w:before="40"/>
              <w:rPr>
                <w:sz w:val="20"/>
                <w:szCs w:val="20"/>
                <w:lang w:eastAsia="en-US"/>
              </w:rPr>
            </w:pPr>
          </w:p>
        </w:tc>
      </w:tr>
      <w:tr w:rsidR="00F31C75" w:rsidRPr="00F31C75" w14:paraId="10E02860" w14:textId="77777777" w:rsidTr="00816103">
        <w:trPr>
          <w:trHeight w:hRule="exact" w:val="839"/>
        </w:trPr>
        <w:tc>
          <w:tcPr>
            <w:tcW w:w="500" w:type="dxa"/>
            <w:vMerge/>
            <w:tcBorders>
              <w:right w:val="single" w:sz="4" w:space="0" w:color="auto"/>
            </w:tcBorders>
          </w:tcPr>
          <w:p w14:paraId="157CA4BC" w14:textId="77777777" w:rsidR="00816103" w:rsidRPr="00F31C75" w:rsidRDefault="00816103" w:rsidP="00F015E7">
            <w:pPr>
              <w:autoSpaceDE w:val="0"/>
              <w:autoSpaceDN w:val="0"/>
              <w:adjustRightInd w:val="0"/>
              <w:spacing w:before="40"/>
              <w:rPr>
                <w:sz w:val="20"/>
                <w:szCs w:val="20"/>
                <w:lang w:eastAsia="en-US"/>
              </w:rPr>
            </w:pPr>
          </w:p>
        </w:tc>
        <w:tc>
          <w:tcPr>
            <w:tcW w:w="3980" w:type="dxa"/>
            <w:tcBorders>
              <w:top w:val="single" w:sz="4" w:space="0" w:color="auto"/>
              <w:left w:val="single" w:sz="4" w:space="0" w:color="auto"/>
              <w:bottom w:val="single" w:sz="4" w:space="0" w:color="auto"/>
              <w:right w:val="single" w:sz="4" w:space="0" w:color="auto"/>
            </w:tcBorders>
          </w:tcPr>
          <w:p w14:paraId="69C86CE1" w14:textId="77777777" w:rsidR="00816103" w:rsidRPr="00F31C75" w:rsidRDefault="00816103" w:rsidP="00F015E7">
            <w:pPr>
              <w:autoSpaceDE w:val="0"/>
              <w:autoSpaceDN w:val="0"/>
              <w:adjustRightInd w:val="0"/>
              <w:spacing w:before="40"/>
              <w:rPr>
                <w:sz w:val="20"/>
                <w:szCs w:val="20"/>
                <w:lang w:eastAsia="en-US"/>
              </w:rPr>
            </w:pPr>
            <w:r w:rsidRPr="00F31C75">
              <w:rPr>
                <w:sz w:val="20"/>
                <w:szCs w:val="20"/>
                <w:lang w:eastAsia="en-US"/>
              </w:rPr>
              <w:t>li) szerokość i głębokość wypełnienia spoin</w:t>
            </w:r>
            <w:r w:rsidRPr="00F31C75">
              <w:rPr>
                <w:sz w:val="20"/>
                <w:szCs w:val="20"/>
                <w:lang w:eastAsia="en-US"/>
              </w:rPr>
              <w:br/>
              <w:t>i szczelin (oględziny i pomiar przymiarem</w:t>
            </w:r>
            <w:r w:rsidRPr="00F31C75">
              <w:rPr>
                <w:sz w:val="20"/>
                <w:szCs w:val="20"/>
                <w:lang w:eastAsia="en-US"/>
              </w:rPr>
              <w:br/>
              <w:t xml:space="preserve">liniowym po wykruszeniu dług. </w:t>
            </w:r>
            <w:smartTag w:uri="urn:schemas-microsoft-com:office:smarttags" w:element="metricconverter">
              <w:smartTagPr>
                <w:attr w:name="ProductID" w:val="10 cm"/>
              </w:smartTagPr>
              <w:r w:rsidRPr="00F31C75">
                <w:rPr>
                  <w:sz w:val="20"/>
                  <w:szCs w:val="20"/>
                  <w:lang w:eastAsia="en-US"/>
                </w:rPr>
                <w:t>10 cm</w:t>
              </w:r>
            </w:smartTag>
            <w:r w:rsidRPr="00F31C75">
              <w:rPr>
                <w:sz w:val="20"/>
                <w:szCs w:val="20"/>
                <w:lang w:eastAsia="en-US"/>
              </w:rPr>
              <w:t>)</w:t>
            </w:r>
          </w:p>
          <w:p w14:paraId="4905D080" w14:textId="77777777" w:rsidR="00816103" w:rsidRPr="00F31C75" w:rsidRDefault="00816103" w:rsidP="00F015E7">
            <w:pPr>
              <w:autoSpaceDE w:val="0"/>
              <w:autoSpaceDN w:val="0"/>
              <w:adjustRightInd w:val="0"/>
              <w:spacing w:before="40"/>
              <w:rPr>
                <w:sz w:val="20"/>
                <w:szCs w:val="20"/>
                <w:lang w:eastAsia="en-US"/>
              </w:rPr>
            </w:pPr>
          </w:p>
        </w:tc>
        <w:tc>
          <w:tcPr>
            <w:tcW w:w="2720" w:type="dxa"/>
            <w:tcBorders>
              <w:top w:val="single" w:sz="4" w:space="0" w:color="auto"/>
              <w:left w:val="single" w:sz="4" w:space="0" w:color="auto"/>
              <w:bottom w:val="single" w:sz="4" w:space="0" w:color="auto"/>
              <w:right w:val="single" w:sz="4" w:space="0" w:color="auto"/>
            </w:tcBorders>
          </w:tcPr>
          <w:p w14:paraId="7F1C9364" w14:textId="77777777" w:rsidR="00816103" w:rsidRPr="00F31C75" w:rsidRDefault="00816103" w:rsidP="00F015E7">
            <w:pPr>
              <w:autoSpaceDE w:val="0"/>
              <w:autoSpaceDN w:val="0"/>
              <w:adjustRightInd w:val="0"/>
              <w:spacing w:before="40"/>
              <w:rPr>
                <w:sz w:val="20"/>
                <w:szCs w:val="20"/>
                <w:lang w:eastAsia="en-US"/>
              </w:rPr>
            </w:pPr>
            <w:r w:rsidRPr="00F31C75">
              <w:rPr>
                <w:sz w:val="20"/>
                <w:szCs w:val="20"/>
                <w:lang w:eastAsia="en-US"/>
              </w:rPr>
              <w:t>W 20 punktach</w:t>
            </w:r>
            <w:r w:rsidRPr="00F31C75">
              <w:rPr>
                <w:sz w:val="20"/>
                <w:szCs w:val="20"/>
                <w:lang w:eastAsia="en-US"/>
              </w:rPr>
              <w:br/>
              <w:t>charakterystycznych dzienne)</w:t>
            </w:r>
            <w:r w:rsidRPr="00F31C75">
              <w:rPr>
                <w:sz w:val="20"/>
                <w:szCs w:val="20"/>
                <w:lang w:eastAsia="en-US"/>
              </w:rPr>
              <w:br/>
              <w:t>działki roboczej</w:t>
            </w:r>
          </w:p>
          <w:p w14:paraId="064F5BD1" w14:textId="77777777" w:rsidR="00816103" w:rsidRPr="00F31C75" w:rsidRDefault="00816103" w:rsidP="00F015E7">
            <w:pPr>
              <w:autoSpaceDE w:val="0"/>
              <w:autoSpaceDN w:val="0"/>
              <w:adjustRightInd w:val="0"/>
              <w:spacing w:before="40"/>
              <w:rPr>
                <w:sz w:val="20"/>
                <w:szCs w:val="20"/>
                <w:lang w:eastAsia="en-US"/>
              </w:rPr>
            </w:pPr>
          </w:p>
        </w:tc>
        <w:tc>
          <w:tcPr>
            <w:tcW w:w="2080" w:type="dxa"/>
            <w:tcBorders>
              <w:top w:val="single" w:sz="4" w:space="0" w:color="auto"/>
              <w:left w:val="single" w:sz="4" w:space="0" w:color="auto"/>
              <w:bottom w:val="single" w:sz="4" w:space="0" w:color="auto"/>
            </w:tcBorders>
          </w:tcPr>
          <w:p w14:paraId="2D821766" w14:textId="77777777" w:rsidR="00816103" w:rsidRPr="00F31C75" w:rsidRDefault="00816103" w:rsidP="00F015E7">
            <w:pPr>
              <w:autoSpaceDE w:val="0"/>
              <w:autoSpaceDN w:val="0"/>
              <w:adjustRightInd w:val="0"/>
              <w:spacing w:before="40"/>
              <w:rPr>
                <w:sz w:val="20"/>
                <w:szCs w:val="20"/>
                <w:lang w:eastAsia="en-US"/>
              </w:rPr>
            </w:pPr>
            <w:r w:rsidRPr="00F31C75">
              <w:rPr>
                <w:sz w:val="20"/>
                <w:szCs w:val="20"/>
                <w:lang w:eastAsia="en-US"/>
              </w:rPr>
              <w:t>Wg punktu 5.7.5</w:t>
            </w:r>
          </w:p>
          <w:p w14:paraId="72C87FEA" w14:textId="77777777" w:rsidR="00816103" w:rsidRPr="00F31C75" w:rsidRDefault="00816103" w:rsidP="00F015E7">
            <w:pPr>
              <w:autoSpaceDE w:val="0"/>
              <w:autoSpaceDN w:val="0"/>
              <w:adjustRightInd w:val="0"/>
              <w:spacing w:before="40"/>
              <w:rPr>
                <w:sz w:val="20"/>
                <w:szCs w:val="20"/>
                <w:lang w:eastAsia="en-US"/>
              </w:rPr>
            </w:pPr>
          </w:p>
        </w:tc>
      </w:tr>
      <w:tr w:rsidR="00F31C75" w:rsidRPr="00F31C75" w14:paraId="40C0D201" w14:textId="77777777" w:rsidTr="00816103">
        <w:trPr>
          <w:trHeight w:hRule="exact" w:val="425"/>
        </w:trPr>
        <w:tc>
          <w:tcPr>
            <w:tcW w:w="500" w:type="dxa"/>
            <w:vMerge/>
            <w:tcBorders>
              <w:bottom w:val="single" w:sz="4" w:space="0" w:color="auto"/>
              <w:right w:val="single" w:sz="4" w:space="0" w:color="auto"/>
            </w:tcBorders>
          </w:tcPr>
          <w:p w14:paraId="0F40EE6C" w14:textId="77777777" w:rsidR="00816103" w:rsidRPr="00F31C75" w:rsidRDefault="00816103" w:rsidP="00F015E7">
            <w:pPr>
              <w:autoSpaceDE w:val="0"/>
              <w:autoSpaceDN w:val="0"/>
              <w:adjustRightInd w:val="0"/>
              <w:spacing w:before="40"/>
              <w:rPr>
                <w:sz w:val="20"/>
                <w:szCs w:val="20"/>
                <w:lang w:eastAsia="en-US"/>
              </w:rPr>
            </w:pPr>
          </w:p>
        </w:tc>
        <w:tc>
          <w:tcPr>
            <w:tcW w:w="3980" w:type="dxa"/>
            <w:tcBorders>
              <w:top w:val="single" w:sz="4" w:space="0" w:color="auto"/>
              <w:left w:val="single" w:sz="4" w:space="0" w:color="auto"/>
              <w:bottom w:val="single" w:sz="4" w:space="0" w:color="auto"/>
              <w:right w:val="single" w:sz="4" w:space="0" w:color="auto"/>
            </w:tcBorders>
          </w:tcPr>
          <w:p w14:paraId="49075A83" w14:textId="77777777" w:rsidR="00816103" w:rsidRPr="00F31C75" w:rsidRDefault="00816103" w:rsidP="00F015E7">
            <w:pPr>
              <w:autoSpaceDE w:val="0"/>
              <w:autoSpaceDN w:val="0"/>
              <w:adjustRightInd w:val="0"/>
              <w:spacing w:before="40"/>
              <w:rPr>
                <w:sz w:val="20"/>
                <w:szCs w:val="20"/>
                <w:lang w:eastAsia="en-US"/>
              </w:rPr>
            </w:pPr>
            <w:r w:rsidRPr="00F31C75">
              <w:rPr>
                <w:sz w:val="20"/>
                <w:szCs w:val="20"/>
                <w:lang w:eastAsia="en-US"/>
              </w:rPr>
              <w:t>i) sprawdzenie koloru i desenia ich ułożenia</w:t>
            </w:r>
          </w:p>
          <w:p w14:paraId="3A2823B0" w14:textId="77777777" w:rsidR="00816103" w:rsidRPr="00F31C75" w:rsidRDefault="00816103" w:rsidP="00F015E7">
            <w:pPr>
              <w:autoSpaceDE w:val="0"/>
              <w:autoSpaceDN w:val="0"/>
              <w:adjustRightInd w:val="0"/>
              <w:spacing w:before="40"/>
              <w:rPr>
                <w:sz w:val="20"/>
                <w:szCs w:val="20"/>
                <w:lang w:eastAsia="en-US"/>
              </w:rPr>
            </w:pPr>
          </w:p>
        </w:tc>
        <w:tc>
          <w:tcPr>
            <w:tcW w:w="2720" w:type="dxa"/>
            <w:tcBorders>
              <w:top w:val="single" w:sz="4" w:space="0" w:color="auto"/>
              <w:left w:val="single" w:sz="4" w:space="0" w:color="auto"/>
              <w:bottom w:val="single" w:sz="4" w:space="0" w:color="auto"/>
              <w:right w:val="single" w:sz="4" w:space="0" w:color="auto"/>
            </w:tcBorders>
          </w:tcPr>
          <w:p w14:paraId="30EDF772" w14:textId="77777777" w:rsidR="00816103" w:rsidRPr="00F31C75" w:rsidRDefault="00816103" w:rsidP="00F015E7">
            <w:pPr>
              <w:autoSpaceDE w:val="0"/>
              <w:autoSpaceDN w:val="0"/>
              <w:adjustRightInd w:val="0"/>
              <w:spacing w:before="40"/>
              <w:rPr>
                <w:sz w:val="20"/>
                <w:szCs w:val="20"/>
                <w:lang w:eastAsia="en-US"/>
              </w:rPr>
            </w:pPr>
            <w:r w:rsidRPr="00F31C75">
              <w:rPr>
                <w:sz w:val="20"/>
                <w:szCs w:val="20"/>
                <w:lang w:eastAsia="en-US"/>
              </w:rPr>
              <w:t>Kontrola bieżąca</w:t>
            </w:r>
          </w:p>
          <w:p w14:paraId="343AA875" w14:textId="77777777" w:rsidR="00816103" w:rsidRPr="00F31C75" w:rsidRDefault="00816103" w:rsidP="00F015E7">
            <w:pPr>
              <w:autoSpaceDE w:val="0"/>
              <w:autoSpaceDN w:val="0"/>
              <w:adjustRightInd w:val="0"/>
              <w:spacing w:before="40"/>
              <w:rPr>
                <w:sz w:val="20"/>
                <w:szCs w:val="20"/>
                <w:lang w:eastAsia="en-US"/>
              </w:rPr>
            </w:pPr>
          </w:p>
        </w:tc>
        <w:tc>
          <w:tcPr>
            <w:tcW w:w="2080" w:type="dxa"/>
            <w:tcBorders>
              <w:top w:val="single" w:sz="4" w:space="0" w:color="auto"/>
              <w:left w:val="single" w:sz="4" w:space="0" w:color="auto"/>
              <w:bottom w:val="single" w:sz="4" w:space="0" w:color="auto"/>
            </w:tcBorders>
          </w:tcPr>
          <w:p w14:paraId="495D5464" w14:textId="77777777" w:rsidR="00816103" w:rsidRPr="00F31C75" w:rsidRDefault="00816103" w:rsidP="00F015E7">
            <w:pPr>
              <w:autoSpaceDE w:val="0"/>
              <w:autoSpaceDN w:val="0"/>
              <w:adjustRightInd w:val="0"/>
              <w:spacing w:before="40"/>
              <w:rPr>
                <w:sz w:val="20"/>
                <w:szCs w:val="20"/>
                <w:lang w:eastAsia="en-US"/>
              </w:rPr>
            </w:pPr>
            <w:r w:rsidRPr="00F31C75">
              <w:rPr>
                <w:sz w:val="20"/>
                <w:szCs w:val="20"/>
                <w:lang w:eastAsia="en-US"/>
              </w:rPr>
              <w:t>Wg decyzji Inżyniera</w:t>
            </w:r>
          </w:p>
          <w:p w14:paraId="1C7B4989" w14:textId="77777777" w:rsidR="00816103" w:rsidRPr="00F31C75" w:rsidRDefault="00816103" w:rsidP="00F015E7">
            <w:pPr>
              <w:autoSpaceDE w:val="0"/>
              <w:autoSpaceDN w:val="0"/>
              <w:adjustRightInd w:val="0"/>
              <w:spacing w:before="40"/>
              <w:rPr>
                <w:sz w:val="20"/>
                <w:szCs w:val="20"/>
                <w:lang w:eastAsia="en-US"/>
              </w:rPr>
            </w:pPr>
          </w:p>
        </w:tc>
      </w:tr>
    </w:tbl>
    <w:p w14:paraId="404543E9" w14:textId="77777777" w:rsidR="00E63498" w:rsidRPr="00F31C75" w:rsidRDefault="00E63498" w:rsidP="00E63498">
      <w:pPr>
        <w:ind w:hanging="22"/>
        <w:jc w:val="both"/>
        <w:rPr>
          <w:sz w:val="20"/>
          <w:szCs w:val="20"/>
        </w:rPr>
      </w:pPr>
      <w:r w:rsidRPr="00F31C75">
        <w:rPr>
          <w:sz w:val="20"/>
          <w:szCs w:val="20"/>
        </w:rPr>
        <w:t>Z uwagi na niewielki zakres robót, częstotliwość badań i pomiarów pozostawia się do decyzji Inżyniera.</w:t>
      </w:r>
    </w:p>
    <w:p w14:paraId="3C4B096D" w14:textId="77777777" w:rsidR="00E63498" w:rsidRPr="00F31C75" w:rsidRDefault="00E63498" w:rsidP="002D228C">
      <w:pPr>
        <w:pStyle w:val="podpkt11"/>
      </w:pPr>
      <w:r w:rsidRPr="00F31C75">
        <w:lastRenderedPageBreak/>
        <w:t>6.4.</w:t>
      </w:r>
      <w:r w:rsidR="00C247A1" w:rsidRPr="00F31C75">
        <w:t xml:space="preserve"> </w:t>
      </w:r>
      <w:r w:rsidRPr="00F31C75">
        <w:t>Badania wykonanych robót</w:t>
      </w:r>
    </w:p>
    <w:p w14:paraId="25B574E3" w14:textId="77777777" w:rsidR="00E63498" w:rsidRPr="00F31C75" w:rsidRDefault="00E63498" w:rsidP="00E63498">
      <w:pPr>
        <w:keepNext/>
        <w:autoSpaceDE w:val="0"/>
        <w:autoSpaceDN w:val="0"/>
        <w:adjustRightInd w:val="0"/>
        <w:spacing w:before="60"/>
        <w:ind w:left="40"/>
        <w:rPr>
          <w:sz w:val="20"/>
          <w:szCs w:val="20"/>
          <w:lang w:eastAsia="en-US"/>
        </w:rPr>
      </w:pPr>
      <w:r w:rsidRPr="00F31C75">
        <w:rPr>
          <w:sz w:val="20"/>
          <w:szCs w:val="20"/>
          <w:lang w:eastAsia="en-US"/>
        </w:rPr>
        <w:t>Zakres badań i pomiarów wykonanej nawierzchni / betonowej kostki brukowej podano</w:t>
      </w:r>
      <w:r w:rsidR="00FA0011" w:rsidRPr="00F31C75">
        <w:rPr>
          <w:sz w:val="20"/>
          <w:szCs w:val="20"/>
          <w:lang w:eastAsia="en-US"/>
        </w:rPr>
        <w:t xml:space="preserve"> </w:t>
      </w:r>
      <w:r w:rsidRPr="00F31C75">
        <w:rPr>
          <w:sz w:val="20"/>
          <w:szCs w:val="20"/>
          <w:lang w:eastAsia="en-US"/>
        </w:rPr>
        <w:t>w tablicy 3.</w:t>
      </w:r>
    </w:p>
    <w:p w14:paraId="3D51FD95" w14:textId="77777777" w:rsidR="00E63498" w:rsidRPr="00F31C75" w:rsidRDefault="00E63498" w:rsidP="00E63498">
      <w:pPr>
        <w:keepNext/>
        <w:autoSpaceDE w:val="0"/>
        <w:autoSpaceDN w:val="0"/>
        <w:adjustRightInd w:val="0"/>
        <w:spacing w:before="60"/>
        <w:ind w:left="40"/>
        <w:rPr>
          <w:b/>
          <w:sz w:val="20"/>
          <w:szCs w:val="20"/>
        </w:rPr>
      </w:pPr>
      <w:r w:rsidRPr="00F31C75">
        <w:rPr>
          <w:b/>
          <w:sz w:val="20"/>
          <w:szCs w:val="20"/>
        </w:rPr>
        <w:t>Tablica 3.</w:t>
      </w:r>
      <w:r w:rsidR="00C247A1" w:rsidRPr="00F31C75">
        <w:rPr>
          <w:b/>
          <w:sz w:val="20"/>
          <w:szCs w:val="20"/>
        </w:rPr>
        <w:t xml:space="preserve"> </w:t>
      </w:r>
      <w:r w:rsidRPr="00F31C75">
        <w:rPr>
          <w:b/>
          <w:sz w:val="20"/>
          <w:szCs w:val="20"/>
        </w:rPr>
        <w:t>Badania i pomiary po ukończeniu budowy nawierzchni</w:t>
      </w:r>
    </w:p>
    <w:tbl>
      <w:tblPr>
        <w:tblW w:w="9688"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00"/>
        <w:gridCol w:w="3644"/>
        <w:gridCol w:w="5544"/>
      </w:tblGrid>
      <w:tr w:rsidR="00F31C75" w:rsidRPr="00F31C75" w14:paraId="5C84E1A6" w14:textId="77777777" w:rsidTr="00F015E7">
        <w:trPr>
          <w:trHeight w:hRule="exact" w:val="280"/>
        </w:trPr>
        <w:tc>
          <w:tcPr>
            <w:tcW w:w="500" w:type="dxa"/>
          </w:tcPr>
          <w:p w14:paraId="0D7A2429" w14:textId="77777777" w:rsidR="00E63498" w:rsidRPr="00F31C75" w:rsidRDefault="00E63498" w:rsidP="00F015E7">
            <w:pPr>
              <w:keepNext/>
              <w:autoSpaceDE w:val="0"/>
              <w:autoSpaceDN w:val="0"/>
              <w:adjustRightInd w:val="0"/>
              <w:jc w:val="center"/>
              <w:rPr>
                <w:sz w:val="20"/>
                <w:szCs w:val="20"/>
                <w:lang w:eastAsia="en-US"/>
              </w:rPr>
            </w:pPr>
            <w:proofErr w:type="spellStart"/>
            <w:r w:rsidRPr="00F31C75">
              <w:rPr>
                <w:sz w:val="20"/>
                <w:szCs w:val="20"/>
                <w:lang w:eastAsia="en-US"/>
              </w:rPr>
              <w:t>I.p</w:t>
            </w:r>
            <w:proofErr w:type="spellEnd"/>
            <w:r w:rsidRPr="00F31C75">
              <w:rPr>
                <w:sz w:val="20"/>
                <w:szCs w:val="20"/>
                <w:lang w:eastAsia="en-US"/>
              </w:rPr>
              <w:t>.</w:t>
            </w:r>
          </w:p>
          <w:p w14:paraId="21C9E302" w14:textId="77777777" w:rsidR="00E63498" w:rsidRPr="00F31C75" w:rsidRDefault="00E63498" w:rsidP="00F015E7">
            <w:pPr>
              <w:keepNext/>
              <w:autoSpaceDE w:val="0"/>
              <w:autoSpaceDN w:val="0"/>
              <w:adjustRightInd w:val="0"/>
              <w:jc w:val="center"/>
              <w:rPr>
                <w:sz w:val="20"/>
                <w:szCs w:val="20"/>
                <w:lang w:eastAsia="en-US"/>
              </w:rPr>
            </w:pPr>
          </w:p>
        </w:tc>
        <w:tc>
          <w:tcPr>
            <w:tcW w:w="3644" w:type="dxa"/>
          </w:tcPr>
          <w:p w14:paraId="59167A59" w14:textId="77777777" w:rsidR="00E63498" w:rsidRPr="00F31C75" w:rsidRDefault="00E63498" w:rsidP="00F015E7">
            <w:pPr>
              <w:keepNext/>
              <w:autoSpaceDE w:val="0"/>
              <w:autoSpaceDN w:val="0"/>
              <w:adjustRightInd w:val="0"/>
              <w:rPr>
                <w:sz w:val="20"/>
                <w:szCs w:val="20"/>
                <w:lang w:eastAsia="en-US"/>
              </w:rPr>
            </w:pPr>
            <w:r w:rsidRPr="00F31C75">
              <w:rPr>
                <w:sz w:val="20"/>
                <w:szCs w:val="20"/>
                <w:lang w:eastAsia="en-US"/>
              </w:rPr>
              <w:t>Wyszczególnienie badań i pomiarów</w:t>
            </w:r>
          </w:p>
          <w:p w14:paraId="4E609221" w14:textId="77777777" w:rsidR="00E63498" w:rsidRPr="00F31C75" w:rsidRDefault="00E63498" w:rsidP="00F015E7">
            <w:pPr>
              <w:keepNext/>
              <w:autoSpaceDE w:val="0"/>
              <w:autoSpaceDN w:val="0"/>
              <w:adjustRightInd w:val="0"/>
              <w:rPr>
                <w:sz w:val="20"/>
                <w:szCs w:val="20"/>
                <w:lang w:eastAsia="en-US"/>
              </w:rPr>
            </w:pPr>
          </w:p>
        </w:tc>
        <w:tc>
          <w:tcPr>
            <w:tcW w:w="5544" w:type="dxa"/>
          </w:tcPr>
          <w:p w14:paraId="69D2E81C" w14:textId="77777777" w:rsidR="00E63498" w:rsidRPr="00F31C75" w:rsidRDefault="00E63498" w:rsidP="00F015E7">
            <w:pPr>
              <w:keepNext/>
              <w:autoSpaceDE w:val="0"/>
              <w:autoSpaceDN w:val="0"/>
              <w:adjustRightInd w:val="0"/>
              <w:rPr>
                <w:sz w:val="20"/>
                <w:szCs w:val="20"/>
                <w:lang w:eastAsia="en-US"/>
              </w:rPr>
            </w:pPr>
            <w:r w:rsidRPr="00F31C75">
              <w:rPr>
                <w:sz w:val="20"/>
                <w:szCs w:val="20"/>
                <w:lang w:eastAsia="en-US"/>
              </w:rPr>
              <w:t>Sposób sprawdzenia</w:t>
            </w:r>
          </w:p>
          <w:p w14:paraId="5B1F5821" w14:textId="77777777" w:rsidR="00E63498" w:rsidRPr="00F31C75" w:rsidRDefault="00E63498" w:rsidP="00F015E7">
            <w:pPr>
              <w:keepNext/>
              <w:autoSpaceDE w:val="0"/>
              <w:autoSpaceDN w:val="0"/>
              <w:adjustRightInd w:val="0"/>
              <w:rPr>
                <w:sz w:val="20"/>
                <w:szCs w:val="20"/>
                <w:lang w:eastAsia="en-US"/>
              </w:rPr>
            </w:pPr>
          </w:p>
        </w:tc>
      </w:tr>
      <w:tr w:rsidR="00F31C75" w:rsidRPr="00F31C75" w14:paraId="6F6F5EEC" w14:textId="77777777" w:rsidTr="00C247A1">
        <w:trPr>
          <w:trHeight w:hRule="exact" w:val="810"/>
        </w:trPr>
        <w:tc>
          <w:tcPr>
            <w:tcW w:w="500" w:type="dxa"/>
          </w:tcPr>
          <w:p w14:paraId="70D17A37" w14:textId="0D086B59" w:rsidR="00E63498" w:rsidRPr="00F31C75" w:rsidRDefault="00816103" w:rsidP="00F015E7">
            <w:pPr>
              <w:keepNext/>
              <w:autoSpaceDE w:val="0"/>
              <w:autoSpaceDN w:val="0"/>
              <w:adjustRightInd w:val="0"/>
              <w:jc w:val="center"/>
              <w:rPr>
                <w:sz w:val="20"/>
                <w:szCs w:val="20"/>
                <w:lang w:eastAsia="en-US"/>
              </w:rPr>
            </w:pPr>
            <w:r w:rsidRPr="00F31C75">
              <w:rPr>
                <w:sz w:val="20"/>
                <w:szCs w:val="20"/>
                <w:lang w:eastAsia="en-US"/>
              </w:rPr>
              <w:t>1</w:t>
            </w:r>
          </w:p>
          <w:p w14:paraId="2F4A72D0" w14:textId="77777777" w:rsidR="00E63498" w:rsidRPr="00F31C75" w:rsidRDefault="00E63498" w:rsidP="00F015E7">
            <w:pPr>
              <w:keepNext/>
              <w:autoSpaceDE w:val="0"/>
              <w:autoSpaceDN w:val="0"/>
              <w:adjustRightInd w:val="0"/>
              <w:jc w:val="center"/>
              <w:rPr>
                <w:sz w:val="20"/>
                <w:szCs w:val="20"/>
                <w:lang w:eastAsia="en-US"/>
              </w:rPr>
            </w:pPr>
          </w:p>
        </w:tc>
        <w:tc>
          <w:tcPr>
            <w:tcW w:w="3644" w:type="dxa"/>
          </w:tcPr>
          <w:p w14:paraId="56235F84" w14:textId="77777777" w:rsidR="00E63498" w:rsidRPr="00F31C75" w:rsidRDefault="00E63498" w:rsidP="00F015E7">
            <w:pPr>
              <w:keepNext/>
              <w:autoSpaceDE w:val="0"/>
              <w:autoSpaceDN w:val="0"/>
              <w:adjustRightInd w:val="0"/>
              <w:rPr>
                <w:sz w:val="20"/>
                <w:szCs w:val="20"/>
                <w:lang w:eastAsia="en-US"/>
              </w:rPr>
            </w:pPr>
            <w:r w:rsidRPr="00F31C75">
              <w:rPr>
                <w:sz w:val="20"/>
                <w:szCs w:val="20"/>
                <w:lang w:eastAsia="en-US"/>
              </w:rPr>
              <w:t>Sprawdzenie wyglądu zewnętrznego</w:t>
            </w:r>
            <w:r w:rsidRPr="00F31C75">
              <w:rPr>
                <w:sz w:val="20"/>
                <w:szCs w:val="20"/>
                <w:lang w:eastAsia="en-US"/>
              </w:rPr>
              <w:br/>
              <w:t>nawierzchni, krawężników, obrzeży, ścieków</w:t>
            </w:r>
          </w:p>
        </w:tc>
        <w:tc>
          <w:tcPr>
            <w:tcW w:w="5544" w:type="dxa"/>
          </w:tcPr>
          <w:p w14:paraId="26142F82" w14:textId="77777777" w:rsidR="00E63498" w:rsidRPr="00F31C75" w:rsidRDefault="00E63498" w:rsidP="00F015E7">
            <w:pPr>
              <w:keepNext/>
              <w:autoSpaceDE w:val="0"/>
              <w:autoSpaceDN w:val="0"/>
              <w:adjustRightInd w:val="0"/>
              <w:rPr>
                <w:sz w:val="20"/>
                <w:szCs w:val="20"/>
                <w:lang w:eastAsia="en-US"/>
              </w:rPr>
            </w:pPr>
            <w:r w:rsidRPr="00F31C75">
              <w:rPr>
                <w:sz w:val="20"/>
                <w:szCs w:val="20"/>
                <w:lang w:eastAsia="en-US"/>
              </w:rPr>
              <w:t xml:space="preserve">Wizualne sprawdzenie jednorodności wyglądu, prawidłowości desenia, kolorów kostek, spękań, plam, deformacji, </w:t>
            </w:r>
            <w:proofErr w:type="spellStart"/>
            <w:r w:rsidRPr="00F31C75">
              <w:rPr>
                <w:sz w:val="20"/>
                <w:szCs w:val="20"/>
                <w:lang w:eastAsia="en-US"/>
              </w:rPr>
              <w:t>wykruszeń</w:t>
            </w:r>
            <w:proofErr w:type="spellEnd"/>
            <w:r w:rsidRPr="00F31C75">
              <w:rPr>
                <w:sz w:val="20"/>
                <w:szCs w:val="20"/>
                <w:lang w:eastAsia="en-US"/>
              </w:rPr>
              <w:t>, spoin i szczelin</w:t>
            </w:r>
          </w:p>
        </w:tc>
      </w:tr>
      <w:tr w:rsidR="00F31C75" w:rsidRPr="00F31C75" w14:paraId="095AFA39" w14:textId="77777777" w:rsidTr="00C247A1">
        <w:trPr>
          <w:trHeight w:hRule="exact" w:val="553"/>
        </w:trPr>
        <w:tc>
          <w:tcPr>
            <w:tcW w:w="500" w:type="dxa"/>
          </w:tcPr>
          <w:p w14:paraId="1E9975A1" w14:textId="77777777" w:rsidR="00E63498" w:rsidRPr="00F31C75" w:rsidRDefault="00E63498" w:rsidP="00F015E7">
            <w:pPr>
              <w:keepNext/>
              <w:autoSpaceDE w:val="0"/>
              <w:autoSpaceDN w:val="0"/>
              <w:adjustRightInd w:val="0"/>
              <w:jc w:val="center"/>
              <w:rPr>
                <w:sz w:val="20"/>
                <w:szCs w:val="20"/>
                <w:lang w:eastAsia="en-US"/>
              </w:rPr>
            </w:pPr>
            <w:r w:rsidRPr="00F31C75">
              <w:rPr>
                <w:sz w:val="20"/>
                <w:szCs w:val="20"/>
                <w:lang w:eastAsia="en-US"/>
              </w:rPr>
              <w:t>2</w:t>
            </w:r>
          </w:p>
          <w:p w14:paraId="00425891" w14:textId="77777777" w:rsidR="00E63498" w:rsidRPr="00F31C75" w:rsidRDefault="00E63498" w:rsidP="00F015E7">
            <w:pPr>
              <w:keepNext/>
              <w:autoSpaceDE w:val="0"/>
              <w:autoSpaceDN w:val="0"/>
              <w:adjustRightInd w:val="0"/>
              <w:jc w:val="center"/>
              <w:rPr>
                <w:sz w:val="20"/>
                <w:szCs w:val="20"/>
                <w:lang w:eastAsia="en-US"/>
              </w:rPr>
            </w:pPr>
          </w:p>
        </w:tc>
        <w:tc>
          <w:tcPr>
            <w:tcW w:w="3644" w:type="dxa"/>
          </w:tcPr>
          <w:p w14:paraId="0C4C5333" w14:textId="77777777" w:rsidR="00E63498" w:rsidRPr="00F31C75" w:rsidRDefault="00E63498" w:rsidP="00F015E7">
            <w:pPr>
              <w:keepNext/>
              <w:autoSpaceDE w:val="0"/>
              <w:autoSpaceDN w:val="0"/>
              <w:adjustRightInd w:val="0"/>
              <w:rPr>
                <w:sz w:val="20"/>
                <w:szCs w:val="20"/>
                <w:lang w:eastAsia="en-US"/>
              </w:rPr>
            </w:pPr>
            <w:r w:rsidRPr="00F31C75">
              <w:rPr>
                <w:sz w:val="20"/>
                <w:szCs w:val="20"/>
                <w:lang w:eastAsia="en-US"/>
              </w:rPr>
              <w:t>Badanie położenia krawędzie chodnika</w:t>
            </w:r>
          </w:p>
          <w:p w14:paraId="6720788F" w14:textId="77777777" w:rsidR="00E63498" w:rsidRPr="00F31C75" w:rsidRDefault="00E63498" w:rsidP="00F015E7">
            <w:pPr>
              <w:keepNext/>
              <w:autoSpaceDE w:val="0"/>
              <w:autoSpaceDN w:val="0"/>
              <w:adjustRightInd w:val="0"/>
              <w:rPr>
                <w:sz w:val="20"/>
                <w:szCs w:val="20"/>
                <w:lang w:eastAsia="en-US"/>
              </w:rPr>
            </w:pPr>
          </w:p>
        </w:tc>
        <w:tc>
          <w:tcPr>
            <w:tcW w:w="5544" w:type="dxa"/>
          </w:tcPr>
          <w:p w14:paraId="63BDF488" w14:textId="77777777" w:rsidR="00E63498" w:rsidRPr="00F31C75" w:rsidRDefault="00E63498" w:rsidP="00F015E7">
            <w:pPr>
              <w:keepNext/>
              <w:autoSpaceDE w:val="0"/>
              <w:autoSpaceDN w:val="0"/>
              <w:adjustRightInd w:val="0"/>
              <w:rPr>
                <w:sz w:val="20"/>
                <w:szCs w:val="20"/>
                <w:lang w:eastAsia="en-US"/>
              </w:rPr>
            </w:pPr>
            <w:r w:rsidRPr="00F31C75">
              <w:rPr>
                <w:sz w:val="20"/>
                <w:szCs w:val="20"/>
                <w:lang w:eastAsia="en-US"/>
              </w:rPr>
              <w:t xml:space="preserve">Geodezyjne sprawdzenie położenia osi co </w:t>
            </w:r>
            <w:smartTag w:uri="urn:schemas-microsoft-com:office:smarttags" w:element="metricconverter">
              <w:smartTagPr>
                <w:attr w:name="ProductID" w:val="25 m"/>
              </w:smartTagPr>
              <w:r w:rsidRPr="00F31C75">
                <w:rPr>
                  <w:sz w:val="20"/>
                  <w:szCs w:val="20"/>
                  <w:lang w:eastAsia="en-US"/>
                </w:rPr>
                <w:t>25 m</w:t>
              </w:r>
            </w:smartTag>
            <w:r w:rsidRPr="00F31C75">
              <w:rPr>
                <w:sz w:val="20"/>
                <w:szCs w:val="20"/>
                <w:lang w:eastAsia="en-US"/>
              </w:rPr>
              <w:t xml:space="preserve"> i w punktach charakterystycznych (dopuszczalne przesunięcia wg lab. 2, </w:t>
            </w:r>
            <w:proofErr w:type="spellStart"/>
            <w:r w:rsidRPr="00F31C75">
              <w:rPr>
                <w:sz w:val="20"/>
                <w:szCs w:val="20"/>
                <w:lang w:eastAsia="en-US"/>
              </w:rPr>
              <w:t>Ip</w:t>
            </w:r>
            <w:proofErr w:type="spellEnd"/>
            <w:r w:rsidRPr="00F31C75">
              <w:rPr>
                <w:sz w:val="20"/>
                <w:szCs w:val="20"/>
                <w:lang w:eastAsia="en-US"/>
              </w:rPr>
              <w:t>. 2b)</w:t>
            </w:r>
          </w:p>
        </w:tc>
      </w:tr>
      <w:tr w:rsidR="00F31C75" w:rsidRPr="00F31C75" w14:paraId="6E70396F" w14:textId="77777777" w:rsidTr="00C247A1">
        <w:trPr>
          <w:trHeight w:hRule="exact" w:val="575"/>
        </w:trPr>
        <w:tc>
          <w:tcPr>
            <w:tcW w:w="500" w:type="dxa"/>
          </w:tcPr>
          <w:p w14:paraId="023E1701" w14:textId="77777777" w:rsidR="00E63498" w:rsidRPr="00F31C75" w:rsidRDefault="00E63498" w:rsidP="00F015E7">
            <w:pPr>
              <w:keepNext/>
              <w:autoSpaceDE w:val="0"/>
              <w:autoSpaceDN w:val="0"/>
              <w:adjustRightInd w:val="0"/>
              <w:jc w:val="center"/>
              <w:rPr>
                <w:sz w:val="20"/>
                <w:szCs w:val="20"/>
                <w:lang w:eastAsia="en-US"/>
              </w:rPr>
            </w:pPr>
            <w:r w:rsidRPr="00F31C75">
              <w:rPr>
                <w:sz w:val="20"/>
                <w:szCs w:val="20"/>
                <w:lang w:eastAsia="en-US"/>
              </w:rPr>
              <w:t>3</w:t>
            </w:r>
          </w:p>
          <w:p w14:paraId="230540FB" w14:textId="77777777" w:rsidR="00E63498" w:rsidRPr="00F31C75" w:rsidRDefault="00E63498" w:rsidP="00F015E7">
            <w:pPr>
              <w:keepNext/>
              <w:autoSpaceDE w:val="0"/>
              <w:autoSpaceDN w:val="0"/>
              <w:adjustRightInd w:val="0"/>
              <w:jc w:val="center"/>
              <w:rPr>
                <w:sz w:val="20"/>
                <w:szCs w:val="20"/>
                <w:lang w:eastAsia="en-US"/>
              </w:rPr>
            </w:pPr>
          </w:p>
        </w:tc>
        <w:tc>
          <w:tcPr>
            <w:tcW w:w="3644" w:type="dxa"/>
          </w:tcPr>
          <w:p w14:paraId="1B9A98D5" w14:textId="77777777" w:rsidR="00E63498" w:rsidRPr="00F31C75" w:rsidRDefault="00E63498" w:rsidP="00F015E7">
            <w:pPr>
              <w:keepNext/>
              <w:autoSpaceDE w:val="0"/>
              <w:autoSpaceDN w:val="0"/>
              <w:adjustRightInd w:val="0"/>
              <w:rPr>
                <w:sz w:val="20"/>
                <w:szCs w:val="20"/>
                <w:lang w:eastAsia="en-US"/>
              </w:rPr>
            </w:pPr>
            <w:r w:rsidRPr="00F31C75">
              <w:rPr>
                <w:sz w:val="20"/>
                <w:szCs w:val="20"/>
                <w:lang w:eastAsia="en-US"/>
              </w:rPr>
              <w:t>Rzędne wysokościowe, równość podłużna i</w:t>
            </w:r>
            <w:r w:rsidRPr="00F31C75">
              <w:rPr>
                <w:sz w:val="20"/>
                <w:szCs w:val="20"/>
                <w:lang w:eastAsia="en-US"/>
              </w:rPr>
              <w:br/>
              <w:t>poprzeczna, spadki poprzeczne i szerokość</w:t>
            </w:r>
          </w:p>
          <w:p w14:paraId="14E5DDFA" w14:textId="77777777" w:rsidR="00E63498" w:rsidRPr="00F31C75" w:rsidRDefault="00E63498" w:rsidP="00F015E7">
            <w:pPr>
              <w:keepNext/>
              <w:autoSpaceDE w:val="0"/>
              <w:autoSpaceDN w:val="0"/>
              <w:adjustRightInd w:val="0"/>
              <w:rPr>
                <w:sz w:val="20"/>
                <w:szCs w:val="20"/>
                <w:lang w:eastAsia="en-US"/>
              </w:rPr>
            </w:pPr>
          </w:p>
        </w:tc>
        <w:tc>
          <w:tcPr>
            <w:tcW w:w="5544" w:type="dxa"/>
          </w:tcPr>
          <w:p w14:paraId="518174F2" w14:textId="77777777" w:rsidR="00E63498" w:rsidRPr="00F31C75" w:rsidRDefault="00E63498" w:rsidP="00F015E7">
            <w:pPr>
              <w:keepNext/>
              <w:autoSpaceDE w:val="0"/>
              <w:autoSpaceDN w:val="0"/>
              <w:adjustRightInd w:val="0"/>
              <w:rPr>
                <w:sz w:val="20"/>
                <w:szCs w:val="20"/>
                <w:lang w:eastAsia="en-US"/>
              </w:rPr>
            </w:pPr>
            <w:r w:rsidRPr="00F31C75">
              <w:rPr>
                <w:sz w:val="20"/>
                <w:szCs w:val="20"/>
                <w:lang w:eastAsia="en-US"/>
              </w:rPr>
              <w:t xml:space="preserve">Co </w:t>
            </w:r>
            <w:smartTag w:uri="urn:schemas-microsoft-com:office:smarttags" w:element="metricconverter">
              <w:smartTagPr>
                <w:attr w:name="ProductID" w:val="25 m"/>
              </w:smartTagPr>
              <w:r w:rsidRPr="00F31C75">
                <w:rPr>
                  <w:sz w:val="20"/>
                  <w:szCs w:val="20"/>
                  <w:lang w:eastAsia="en-US"/>
                </w:rPr>
                <w:t>25 m</w:t>
              </w:r>
            </w:smartTag>
            <w:r w:rsidRPr="00F31C75">
              <w:rPr>
                <w:sz w:val="20"/>
                <w:szCs w:val="20"/>
                <w:lang w:eastAsia="en-US"/>
              </w:rPr>
              <w:t xml:space="preserve"> i we wszystkich punktach charakterystycznych (wg metod i dopuszczalnych wartości podanych w lab. 2, lp. 2c do 2g)</w:t>
            </w:r>
          </w:p>
        </w:tc>
      </w:tr>
      <w:tr w:rsidR="00F31C75" w:rsidRPr="00F31C75" w14:paraId="5CBB9E03" w14:textId="77777777" w:rsidTr="00C247A1">
        <w:trPr>
          <w:trHeight w:hRule="exact" w:val="717"/>
        </w:trPr>
        <w:tc>
          <w:tcPr>
            <w:tcW w:w="500" w:type="dxa"/>
          </w:tcPr>
          <w:p w14:paraId="62584923" w14:textId="77777777" w:rsidR="00E63498" w:rsidRPr="00F31C75" w:rsidRDefault="00E63498" w:rsidP="00F015E7">
            <w:pPr>
              <w:autoSpaceDE w:val="0"/>
              <w:autoSpaceDN w:val="0"/>
              <w:adjustRightInd w:val="0"/>
              <w:jc w:val="center"/>
              <w:rPr>
                <w:sz w:val="20"/>
                <w:szCs w:val="20"/>
                <w:lang w:eastAsia="en-US"/>
              </w:rPr>
            </w:pPr>
            <w:r w:rsidRPr="00F31C75">
              <w:rPr>
                <w:sz w:val="20"/>
                <w:szCs w:val="20"/>
                <w:lang w:eastAsia="en-US"/>
              </w:rPr>
              <w:t>4</w:t>
            </w:r>
          </w:p>
          <w:p w14:paraId="6FFAC09E" w14:textId="77777777" w:rsidR="00E63498" w:rsidRPr="00F31C75" w:rsidRDefault="00E63498" w:rsidP="00F015E7">
            <w:pPr>
              <w:autoSpaceDE w:val="0"/>
              <w:autoSpaceDN w:val="0"/>
              <w:adjustRightInd w:val="0"/>
              <w:jc w:val="center"/>
              <w:rPr>
                <w:sz w:val="20"/>
                <w:szCs w:val="20"/>
                <w:lang w:eastAsia="en-US"/>
              </w:rPr>
            </w:pPr>
          </w:p>
        </w:tc>
        <w:tc>
          <w:tcPr>
            <w:tcW w:w="3644" w:type="dxa"/>
          </w:tcPr>
          <w:p w14:paraId="01BC65BD" w14:textId="77777777" w:rsidR="00E63498" w:rsidRPr="00F31C75" w:rsidRDefault="00E63498" w:rsidP="00C247A1">
            <w:pPr>
              <w:autoSpaceDE w:val="0"/>
              <w:autoSpaceDN w:val="0"/>
              <w:adjustRightInd w:val="0"/>
              <w:rPr>
                <w:sz w:val="20"/>
                <w:szCs w:val="20"/>
                <w:lang w:eastAsia="en-US"/>
              </w:rPr>
            </w:pPr>
            <w:r w:rsidRPr="00F31C75">
              <w:rPr>
                <w:sz w:val="20"/>
                <w:szCs w:val="20"/>
                <w:lang w:eastAsia="en-US"/>
              </w:rPr>
              <w:t xml:space="preserve">Rozmieszczenie i szerokość spoin i szczelin </w:t>
            </w:r>
            <w:r w:rsidRPr="00F31C75">
              <w:rPr>
                <w:sz w:val="20"/>
                <w:szCs w:val="20"/>
                <w:lang w:eastAsia="en-US"/>
              </w:rPr>
              <w:br/>
              <w:t>nawierzchni oraz wypełnienie spoin i szczelin</w:t>
            </w:r>
          </w:p>
        </w:tc>
        <w:tc>
          <w:tcPr>
            <w:tcW w:w="5544" w:type="dxa"/>
          </w:tcPr>
          <w:p w14:paraId="3397AC59" w14:textId="77777777" w:rsidR="00E63498" w:rsidRPr="00F31C75" w:rsidRDefault="00E63498" w:rsidP="00F015E7">
            <w:pPr>
              <w:autoSpaceDE w:val="0"/>
              <w:autoSpaceDN w:val="0"/>
              <w:adjustRightInd w:val="0"/>
              <w:rPr>
                <w:sz w:val="20"/>
                <w:szCs w:val="20"/>
                <w:lang w:eastAsia="en-US"/>
              </w:rPr>
            </w:pPr>
            <w:r w:rsidRPr="00F31C75">
              <w:rPr>
                <w:sz w:val="20"/>
                <w:szCs w:val="20"/>
                <w:lang w:eastAsia="en-US"/>
              </w:rPr>
              <w:t>Wg pkt.5.7.5.</w:t>
            </w:r>
          </w:p>
        </w:tc>
      </w:tr>
    </w:tbl>
    <w:p w14:paraId="24A9B51B" w14:textId="77777777" w:rsidR="00E63498" w:rsidRPr="00F31C75" w:rsidRDefault="00E63498" w:rsidP="00355D61">
      <w:pPr>
        <w:pStyle w:val="podpkt1"/>
      </w:pPr>
      <w:r w:rsidRPr="00F31C75">
        <w:t>7.</w:t>
      </w:r>
      <w:r w:rsidRPr="00F31C75">
        <w:tab/>
        <w:t>OBMIAR ROBÓT</w:t>
      </w:r>
    </w:p>
    <w:p w14:paraId="1D958262" w14:textId="77777777" w:rsidR="007856BC" w:rsidRPr="00F31C75" w:rsidRDefault="007856BC" w:rsidP="002D228C">
      <w:pPr>
        <w:pStyle w:val="podpkt11"/>
      </w:pPr>
      <w:r w:rsidRPr="00F31C75">
        <w:t>7.1.</w:t>
      </w:r>
      <w:r w:rsidRPr="00F31C75">
        <w:tab/>
        <w:t>Ogólne zasady obmiaru robót</w:t>
      </w:r>
    </w:p>
    <w:p w14:paraId="0BB7BE93" w14:textId="77777777" w:rsidR="007856BC" w:rsidRPr="00F31C75" w:rsidRDefault="007856BC" w:rsidP="007856BC">
      <w:pPr>
        <w:ind w:hanging="22"/>
        <w:jc w:val="both"/>
        <w:rPr>
          <w:sz w:val="20"/>
          <w:szCs w:val="20"/>
        </w:rPr>
      </w:pPr>
      <w:r w:rsidRPr="00F31C75">
        <w:rPr>
          <w:sz w:val="20"/>
          <w:szCs w:val="20"/>
        </w:rPr>
        <w:t>Ogólne zasady obmiaru robót podano w ST DM.00.00.00 ”Wymagania ogólne”, pkt 7.</w:t>
      </w:r>
    </w:p>
    <w:p w14:paraId="2316C022" w14:textId="77777777" w:rsidR="007856BC" w:rsidRPr="00F31C75" w:rsidRDefault="007856BC" w:rsidP="002D228C">
      <w:pPr>
        <w:pStyle w:val="podpkt11"/>
      </w:pPr>
      <w:r w:rsidRPr="00F31C75">
        <w:t>7.2.</w:t>
      </w:r>
      <w:r w:rsidRPr="00F31C75">
        <w:tab/>
        <w:t>Jednostka obmiarowa</w:t>
      </w:r>
    </w:p>
    <w:p w14:paraId="3AD58AB4" w14:textId="77777777" w:rsidR="007856BC" w:rsidRPr="00F31C75" w:rsidRDefault="007856BC" w:rsidP="007856BC">
      <w:pPr>
        <w:ind w:hanging="22"/>
        <w:jc w:val="both"/>
        <w:rPr>
          <w:sz w:val="20"/>
          <w:szCs w:val="20"/>
        </w:rPr>
      </w:pPr>
      <w:r w:rsidRPr="00F31C75">
        <w:rPr>
          <w:sz w:val="20"/>
          <w:szCs w:val="20"/>
        </w:rPr>
        <w:t xml:space="preserve">Jednostką obmiarową jest </w:t>
      </w:r>
      <w:smartTag w:uri="urn:schemas-microsoft-com:office:smarttags" w:element="metricconverter">
        <w:smartTagPr>
          <w:attr w:name="ProductID" w:val="1 m2"/>
        </w:smartTagPr>
        <w:r w:rsidRPr="00F31C75">
          <w:rPr>
            <w:sz w:val="20"/>
            <w:szCs w:val="20"/>
          </w:rPr>
          <w:t>1 m</w:t>
        </w:r>
        <w:r w:rsidRPr="00F31C75">
          <w:rPr>
            <w:sz w:val="20"/>
            <w:szCs w:val="20"/>
            <w:vertAlign w:val="superscript"/>
          </w:rPr>
          <w:t>2</w:t>
        </w:r>
      </w:smartTag>
      <w:r w:rsidR="006804AE" w:rsidRPr="00F31C75">
        <w:rPr>
          <w:sz w:val="20"/>
          <w:szCs w:val="20"/>
        </w:rPr>
        <w:t xml:space="preserve"> (metr kwadratowy) </w:t>
      </w:r>
      <w:proofErr w:type="spellStart"/>
      <w:r w:rsidR="006804AE" w:rsidRPr="00F31C75">
        <w:rPr>
          <w:sz w:val="20"/>
          <w:szCs w:val="20"/>
        </w:rPr>
        <w:t>wykonaniej</w:t>
      </w:r>
      <w:proofErr w:type="spellEnd"/>
      <w:r w:rsidR="006804AE" w:rsidRPr="00F31C75">
        <w:rPr>
          <w:sz w:val="20"/>
          <w:szCs w:val="20"/>
        </w:rPr>
        <w:t xml:space="preserve"> nawierzchni z betonowej kostki brukowej.</w:t>
      </w:r>
    </w:p>
    <w:p w14:paraId="2D36F7A1" w14:textId="77777777" w:rsidR="00E63498" w:rsidRPr="00F31C75" w:rsidRDefault="00E63498" w:rsidP="00355D61">
      <w:pPr>
        <w:pStyle w:val="podpkt1"/>
      </w:pPr>
      <w:r w:rsidRPr="00F31C75">
        <w:t>8.</w:t>
      </w:r>
      <w:r w:rsidRPr="00F31C75">
        <w:tab/>
        <w:t>ODBIÓR ROBÓT</w:t>
      </w:r>
    </w:p>
    <w:p w14:paraId="30C6A5F8" w14:textId="77777777" w:rsidR="00E63498" w:rsidRPr="00F31C75" w:rsidRDefault="00E63498" w:rsidP="002D228C">
      <w:pPr>
        <w:pStyle w:val="podpkt11"/>
      </w:pPr>
      <w:r w:rsidRPr="00F31C75">
        <w:t>8.1.</w:t>
      </w:r>
      <w:r w:rsidRPr="00F31C75">
        <w:tab/>
        <w:t>Ogólne zasady odbioru robót</w:t>
      </w:r>
    </w:p>
    <w:p w14:paraId="4FD9E3B3" w14:textId="77777777" w:rsidR="00E63498" w:rsidRPr="00F31C75" w:rsidRDefault="00E63498" w:rsidP="00E63498">
      <w:pPr>
        <w:ind w:hanging="22"/>
        <w:jc w:val="both"/>
        <w:rPr>
          <w:sz w:val="20"/>
          <w:szCs w:val="20"/>
        </w:rPr>
      </w:pPr>
      <w:r w:rsidRPr="00F31C75">
        <w:rPr>
          <w:sz w:val="20"/>
          <w:szCs w:val="20"/>
        </w:rPr>
        <w:t>Ogólne zasady odbioru robót podano w ST DM.00.00.00 ”Wymagania ogólne”, pkt 8.</w:t>
      </w:r>
    </w:p>
    <w:p w14:paraId="7501243D" w14:textId="77777777" w:rsidR="006804AE" w:rsidRPr="00F31C75" w:rsidRDefault="006804AE" w:rsidP="006804AE">
      <w:pPr>
        <w:ind w:hanging="22"/>
        <w:jc w:val="both"/>
        <w:rPr>
          <w:sz w:val="20"/>
          <w:szCs w:val="20"/>
        </w:rPr>
      </w:pPr>
      <w:r w:rsidRPr="00F31C75">
        <w:rPr>
          <w:sz w:val="20"/>
          <w:szCs w:val="20"/>
        </w:rPr>
        <w:t>Odbiór nawierzchni z brukowej kostki betonowej dokonywany jest na zasadach odbioru robót zanikających i ulegających zakryciu.</w:t>
      </w:r>
    </w:p>
    <w:p w14:paraId="47D82CAC" w14:textId="77777777" w:rsidR="006804AE" w:rsidRPr="00F31C75" w:rsidRDefault="006804AE" w:rsidP="006804AE">
      <w:pPr>
        <w:ind w:hanging="22"/>
        <w:jc w:val="both"/>
        <w:rPr>
          <w:sz w:val="20"/>
          <w:szCs w:val="20"/>
        </w:rPr>
      </w:pPr>
      <w:r w:rsidRPr="00F31C75">
        <w:rPr>
          <w:sz w:val="20"/>
          <w:szCs w:val="20"/>
        </w:rPr>
        <w:t xml:space="preserve">Odbiór powinien być przeprowadzony w czasie umożliwiającym wykonanie ewentualnych napraw wadliwie </w:t>
      </w:r>
    </w:p>
    <w:p w14:paraId="4B36ADB5" w14:textId="77777777" w:rsidR="006804AE" w:rsidRPr="00F31C75" w:rsidRDefault="006804AE" w:rsidP="006804AE">
      <w:pPr>
        <w:ind w:hanging="22"/>
        <w:jc w:val="both"/>
        <w:rPr>
          <w:sz w:val="20"/>
          <w:szCs w:val="20"/>
        </w:rPr>
      </w:pPr>
      <w:r w:rsidRPr="00F31C75">
        <w:rPr>
          <w:sz w:val="20"/>
          <w:szCs w:val="20"/>
        </w:rPr>
        <w:t>wykonanych robót bez hamowania ich postępu.</w:t>
      </w:r>
    </w:p>
    <w:p w14:paraId="0BB2CFD3" w14:textId="77777777" w:rsidR="00E63498" w:rsidRPr="00F31C75" w:rsidRDefault="00E63498" w:rsidP="00E63498">
      <w:pPr>
        <w:ind w:hanging="22"/>
        <w:jc w:val="both"/>
        <w:rPr>
          <w:sz w:val="20"/>
          <w:szCs w:val="20"/>
        </w:rPr>
      </w:pPr>
      <w:r w:rsidRPr="00F31C75">
        <w:rPr>
          <w:sz w:val="20"/>
          <w:szCs w:val="20"/>
        </w:rPr>
        <w:t>Roboty uznaje się za wykonane zgodnie z ST, Dokumentacją Projektową i poleceniami Inżyniera, jeżeli wszystkie pomiary z zachowaniem tolerancji</w:t>
      </w:r>
      <w:r w:rsidR="007856BC" w:rsidRPr="00F31C75">
        <w:rPr>
          <w:sz w:val="20"/>
          <w:szCs w:val="20"/>
        </w:rPr>
        <w:t xml:space="preserve"> wg pkt 6dały wyniki pozytywne</w:t>
      </w:r>
      <w:r w:rsidR="006804AE" w:rsidRPr="00F31C75">
        <w:rPr>
          <w:sz w:val="20"/>
          <w:szCs w:val="20"/>
        </w:rPr>
        <w:t>.</w:t>
      </w:r>
    </w:p>
    <w:p w14:paraId="65DB87AC" w14:textId="77777777" w:rsidR="00E63498" w:rsidRPr="00F31C75" w:rsidRDefault="00E63498" w:rsidP="00355D61">
      <w:pPr>
        <w:pStyle w:val="podpkt1"/>
      </w:pPr>
      <w:r w:rsidRPr="00F31C75">
        <w:t>9.</w:t>
      </w:r>
      <w:r w:rsidRPr="00F31C75">
        <w:tab/>
        <w:t>PODSTAWA PŁATNOŚCI</w:t>
      </w:r>
    </w:p>
    <w:p w14:paraId="31F0D044" w14:textId="77777777" w:rsidR="007856BC" w:rsidRPr="00F31C75" w:rsidRDefault="007856BC" w:rsidP="002D228C">
      <w:pPr>
        <w:pStyle w:val="podpkt11"/>
      </w:pPr>
      <w:r w:rsidRPr="00F31C75">
        <w:t>9.1.</w:t>
      </w:r>
      <w:r w:rsidRPr="00F31C75">
        <w:tab/>
        <w:t>Ogólne ustalenia dotyczące podstawy płatności</w:t>
      </w:r>
    </w:p>
    <w:p w14:paraId="7E728110" w14:textId="77777777" w:rsidR="007856BC" w:rsidRPr="00F31C75" w:rsidRDefault="007856BC" w:rsidP="007856BC">
      <w:pPr>
        <w:ind w:hanging="22"/>
        <w:jc w:val="both"/>
        <w:rPr>
          <w:sz w:val="20"/>
          <w:szCs w:val="20"/>
        </w:rPr>
      </w:pPr>
      <w:r w:rsidRPr="00F31C75">
        <w:rPr>
          <w:sz w:val="20"/>
          <w:szCs w:val="20"/>
        </w:rPr>
        <w:t>Ogólne ustalenia dotyczące podstawy płatności podano w ST DM.00.00.00 ”Wymagania ogólne”, pkt 9.</w:t>
      </w:r>
    </w:p>
    <w:p w14:paraId="09CE4424" w14:textId="77777777" w:rsidR="007856BC" w:rsidRPr="00F31C75" w:rsidRDefault="007856BC" w:rsidP="002D228C">
      <w:pPr>
        <w:pStyle w:val="podpkt11"/>
      </w:pPr>
      <w:r w:rsidRPr="00F31C75">
        <w:t>9.2.</w:t>
      </w:r>
      <w:r w:rsidRPr="00F31C75">
        <w:tab/>
        <w:t>Cena jednostki obmiarowej</w:t>
      </w:r>
    </w:p>
    <w:p w14:paraId="4918E056" w14:textId="77777777" w:rsidR="007856BC" w:rsidRPr="00F31C75" w:rsidRDefault="007856BC" w:rsidP="007856BC">
      <w:pPr>
        <w:ind w:left="-22"/>
        <w:jc w:val="both"/>
        <w:rPr>
          <w:sz w:val="20"/>
          <w:szCs w:val="20"/>
        </w:rPr>
      </w:pPr>
      <w:r w:rsidRPr="00F31C75">
        <w:rPr>
          <w:sz w:val="20"/>
          <w:szCs w:val="20"/>
        </w:rPr>
        <w:t xml:space="preserve">Cena </w:t>
      </w:r>
      <w:smartTag w:uri="urn:schemas-microsoft-com:office:smarttags" w:element="metricconverter">
        <w:smartTagPr>
          <w:attr w:name="ProductID" w:val="1 m2"/>
        </w:smartTagPr>
        <w:r w:rsidRPr="00F31C75">
          <w:rPr>
            <w:sz w:val="20"/>
            <w:szCs w:val="20"/>
          </w:rPr>
          <w:t>1 m</w:t>
        </w:r>
        <w:r w:rsidRPr="00F31C75">
          <w:rPr>
            <w:sz w:val="20"/>
            <w:szCs w:val="20"/>
            <w:vertAlign w:val="superscript"/>
          </w:rPr>
          <w:t>2</w:t>
        </w:r>
      </w:smartTag>
      <w:r w:rsidRPr="00F31C75">
        <w:rPr>
          <w:sz w:val="20"/>
          <w:szCs w:val="20"/>
        </w:rPr>
        <w:t xml:space="preserve"> (metra kwadratowego) wykonania nawierzchni z betonowej kostki brukowej obejmuje:</w:t>
      </w:r>
    </w:p>
    <w:p w14:paraId="5A63131D" w14:textId="77777777" w:rsidR="007856BC" w:rsidRPr="00F31C75" w:rsidRDefault="007856BC">
      <w:pPr>
        <w:numPr>
          <w:ilvl w:val="0"/>
          <w:numId w:val="63"/>
        </w:numPr>
        <w:jc w:val="both"/>
        <w:rPr>
          <w:sz w:val="20"/>
          <w:szCs w:val="20"/>
        </w:rPr>
      </w:pPr>
      <w:r w:rsidRPr="00F31C75">
        <w:rPr>
          <w:sz w:val="20"/>
          <w:szCs w:val="20"/>
        </w:rPr>
        <w:t>przygotowanie i oznakowanie robót,</w:t>
      </w:r>
    </w:p>
    <w:p w14:paraId="25E13181" w14:textId="77777777" w:rsidR="007856BC" w:rsidRPr="00F31C75" w:rsidRDefault="007856BC">
      <w:pPr>
        <w:numPr>
          <w:ilvl w:val="0"/>
          <w:numId w:val="63"/>
        </w:numPr>
        <w:jc w:val="both"/>
        <w:rPr>
          <w:sz w:val="20"/>
          <w:szCs w:val="20"/>
        </w:rPr>
      </w:pPr>
      <w:r w:rsidRPr="00F31C75">
        <w:rPr>
          <w:sz w:val="20"/>
          <w:szCs w:val="20"/>
        </w:rPr>
        <w:t>opracowanie i zatwierdzenie wzoru deseni,</w:t>
      </w:r>
    </w:p>
    <w:p w14:paraId="4B34DFE7" w14:textId="77777777" w:rsidR="007856BC" w:rsidRPr="00F31C75" w:rsidRDefault="007856BC">
      <w:pPr>
        <w:numPr>
          <w:ilvl w:val="0"/>
          <w:numId w:val="63"/>
        </w:numPr>
        <w:jc w:val="both"/>
        <w:rPr>
          <w:sz w:val="20"/>
          <w:szCs w:val="20"/>
        </w:rPr>
      </w:pPr>
      <w:r w:rsidRPr="00F31C75">
        <w:rPr>
          <w:sz w:val="20"/>
          <w:szCs w:val="20"/>
        </w:rPr>
        <w:t>przygotowanie p</w:t>
      </w:r>
      <w:r w:rsidR="006804AE" w:rsidRPr="00F31C75">
        <w:rPr>
          <w:sz w:val="20"/>
          <w:szCs w:val="20"/>
        </w:rPr>
        <w:t>odłoża i wykonanie podbudowy</w:t>
      </w:r>
    </w:p>
    <w:p w14:paraId="467E8A0B" w14:textId="77777777" w:rsidR="007856BC" w:rsidRPr="00F31C75" w:rsidRDefault="007856BC">
      <w:pPr>
        <w:numPr>
          <w:ilvl w:val="0"/>
          <w:numId w:val="63"/>
        </w:numPr>
        <w:jc w:val="both"/>
        <w:rPr>
          <w:sz w:val="20"/>
          <w:szCs w:val="20"/>
        </w:rPr>
      </w:pPr>
      <w:r w:rsidRPr="00F31C75">
        <w:rPr>
          <w:sz w:val="20"/>
          <w:szCs w:val="20"/>
        </w:rPr>
        <w:t>zakup i dostarczenie potrzebnych materiałów na miejsce wbudowania,</w:t>
      </w:r>
    </w:p>
    <w:p w14:paraId="7F829BC3" w14:textId="77777777" w:rsidR="007856BC" w:rsidRPr="00F31C75" w:rsidRDefault="007856BC">
      <w:pPr>
        <w:pStyle w:val="BodyText31"/>
        <w:widowControl/>
        <w:numPr>
          <w:ilvl w:val="0"/>
          <w:numId w:val="63"/>
        </w:numPr>
        <w:overflowPunct/>
        <w:autoSpaceDE/>
        <w:autoSpaceDN/>
        <w:adjustRightInd/>
        <w:spacing w:line="240" w:lineRule="auto"/>
        <w:ind w:right="0"/>
        <w:textAlignment w:val="auto"/>
        <w:rPr>
          <w:sz w:val="20"/>
        </w:rPr>
      </w:pPr>
      <w:r w:rsidRPr="00F31C75">
        <w:rPr>
          <w:sz w:val="20"/>
        </w:rPr>
        <w:t>rozścielenie i zagęszczenie podsypki cementowo-piaskowej,</w:t>
      </w:r>
    </w:p>
    <w:p w14:paraId="509E8AE4" w14:textId="77777777" w:rsidR="007856BC" w:rsidRPr="00F31C75" w:rsidRDefault="007856BC">
      <w:pPr>
        <w:pStyle w:val="BodyText31"/>
        <w:widowControl/>
        <w:numPr>
          <w:ilvl w:val="0"/>
          <w:numId w:val="63"/>
        </w:numPr>
        <w:overflowPunct/>
        <w:autoSpaceDE/>
        <w:autoSpaceDN/>
        <w:adjustRightInd/>
        <w:spacing w:line="240" w:lineRule="auto"/>
        <w:ind w:right="0"/>
        <w:textAlignment w:val="auto"/>
        <w:rPr>
          <w:sz w:val="20"/>
        </w:rPr>
      </w:pPr>
      <w:r w:rsidRPr="00F31C75">
        <w:rPr>
          <w:sz w:val="20"/>
        </w:rPr>
        <w:t>ułożenie i ubicie kostki,</w:t>
      </w:r>
    </w:p>
    <w:p w14:paraId="6D431AD3" w14:textId="77777777" w:rsidR="007856BC" w:rsidRPr="00F31C75" w:rsidRDefault="007856BC">
      <w:pPr>
        <w:pStyle w:val="BodyText31"/>
        <w:widowControl/>
        <w:numPr>
          <w:ilvl w:val="0"/>
          <w:numId w:val="63"/>
        </w:numPr>
        <w:overflowPunct/>
        <w:autoSpaceDE/>
        <w:autoSpaceDN/>
        <w:adjustRightInd/>
        <w:spacing w:line="240" w:lineRule="auto"/>
        <w:ind w:right="0"/>
        <w:textAlignment w:val="auto"/>
        <w:rPr>
          <w:sz w:val="20"/>
        </w:rPr>
      </w:pPr>
      <w:r w:rsidRPr="00F31C75">
        <w:rPr>
          <w:sz w:val="20"/>
        </w:rPr>
        <w:t>wypełnienie spoin i szczelin dylatacyjnych w nawierzchni,</w:t>
      </w:r>
    </w:p>
    <w:p w14:paraId="4269143A" w14:textId="77777777" w:rsidR="007856BC" w:rsidRPr="00F31C75" w:rsidRDefault="007856BC">
      <w:pPr>
        <w:pStyle w:val="BodyText31"/>
        <w:widowControl/>
        <w:numPr>
          <w:ilvl w:val="0"/>
          <w:numId w:val="63"/>
        </w:numPr>
        <w:overflowPunct/>
        <w:autoSpaceDE/>
        <w:autoSpaceDN/>
        <w:adjustRightInd/>
        <w:spacing w:line="240" w:lineRule="auto"/>
        <w:ind w:right="0"/>
        <w:textAlignment w:val="auto"/>
        <w:rPr>
          <w:sz w:val="20"/>
        </w:rPr>
      </w:pPr>
      <w:r w:rsidRPr="00F31C75">
        <w:rPr>
          <w:sz w:val="20"/>
        </w:rPr>
        <w:t>pielęgnacja nawierzchni,</w:t>
      </w:r>
    </w:p>
    <w:p w14:paraId="5439CD69" w14:textId="77777777" w:rsidR="007856BC" w:rsidRPr="00F31C75" w:rsidRDefault="007856BC">
      <w:pPr>
        <w:pStyle w:val="BodyText31"/>
        <w:widowControl/>
        <w:numPr>
          <w:ilvl w:val="0"/>
          <w:numId w:val="63"/>
        </w:numPr>
        <w:overflowPunct/>
        <w:autoSpaceDE/>
        <w:autoSpaceDN/>
        <w:adjustRightInd/>
        <w:spacing w:line="240" w:lineRule="auto"/>
        <w:ind w:right="0"/>
        <w:textAlignment w:val="auto"/>
        <w:rPr>
          <w:sz w:val="20"/>
        </w:rPr>
      </w:pPr>
      <w:r w:rsidRPr="00F31C75">
        <w:rPr>
          <w:sz w:val="20"/>
        </w:rPr>
        <w:t xml:space="preserve">przeprowadzenie wymaganych pomiarów i badań laboratoryjnych wymagany </w:t>
      </w:r>
      <w:proofErr w:type="spellStart"/>
      <w:r w:rsidRPr="00F31C75">
        <w:rPr>
          <w:sz w:val="20"/>
        </w:rPr>
        <w:t>STWiOR</w:t>
      </w:r>
      <w:proofErr w:type="spellEnd"/>
      <w:r w:rsidRPr="00F31C75">
        <w:rPr>
          <w:sz w:val="20"/>
        </w:rPr>
        <w:t>.</w:t>
      </w:r>
    </w:p>
    <w:p w14:paraId="488A14E7" w14:textId="77777777" w:rsidR="00E63498" w:rsidRPr="00F31C75" w:rsidRDefault="00A64C9C" w:rsidP="00355D61">
      <w:pPr>
        <w:pStyle w:val="podpkt1"/>
      </w:pPr>
      <w:r w:rsidRPr="00F31C75">
        <w:t>10.</w:t>
      </w:r>
      <w:r w:rsidRPr="00F31C75">
        <w:tab/>
        <w:t>PRZEPISY ZWIĄZANE</w:t>
      </w:r>
    </w:p>
    <w:p w14:paraId="7450C100" w14:textId="77777777" w:rsidR="00E63498" w:rsidRPr="00F31C75" w:rsidRDefault="00E63498">
      <w:pPr>
        <w:numPr>
          <w:ilvl w:val="0"/>
          <w:numId w:val="23"/>
        </w:numPr>
        <w:tabs>
          <w:tab w:val="clear" w:pos="720"/>
          <w:tab w:val="left" w:pos="284"/>
          <w:tab w:val="num" w:pos="1560"/>
        </w:tabs>
        <w:spacing w:line="254" w:lineRule="exact"/>
        <w:ind w:left="1560" w:hanging="1560"/>
        <w:jc w:val="both"/>
        <w:rPr>
          <w:rFonts w:cstheme="minorHAnsi"/>
          <w:sz w:val="20"/>
          <w:szCs w:val="20"/>
        </w:rPr>
      </w:pPr>
      <w:r w:rsidRPr="00F31C75">
        <w:rPr>
          <w:rFonts w:cstheme="minorHAnsi"/>
          <w:sz w:val="20"/>
          <w:szCs w:val="20"/>
        </w:rPr>
        <w:t xml:space="preserve">PN-EN 197-1 </w:t>
      </w:r>
      <w:r w:rsidRPr="00F31C75">
        <w:rPr>
          <w:rFonts w:cstheme="minorHAnsi"/>
          <w:sz w:val="20"/>
          <w:szCs w:val="20"/>
        </w:rPr>
        <w:tab/>
        <w:t xml:space="preserve">Cement. Część 1: Skład, wymagania i kryteria zgodności dotyczące cementu powszechnego użytku </w:t>
      </w:r>
    </w:p>
    <w:p w14:paraId="59090A18" w14:textId="77777777" w:rsidR="00E63498" w:rsidRPr="00F31C75" w:rsidRDefault="00E63498">
      <w:pPr>
        <w:pStyle w:val="Styl"/>
        <w:numPr>
          <w:ilvl w:val="0"/>
          <w:numId w:val="23"/>
        </w:numPr>
        <w:tabs>
          <w:tab w:val="clear" w:pos="720"/>
          <w:tab w:val="left" w:pos="284"/>
          <w:tab w:val="num" w:pos="1560"/>
        </w:tabs>
        <w:spacing w:line="254" w:lineRule="exact"/>
        <w:ind w:left="1560" w:right="1680" w:hanging="1560"/>
        <w:rPr>
          <w:rFonts w:asciiTheme="minorHAnsi" w:hAnsiTheme="minorHAnsi" w:cstheme="minorHAnsi"/>
          <w:sz w:val="20"/>
          <w:szCs w:val="20"/>
        </w:rPr>
      </w:pPr>
      <w:r w:rsidRPr="00F31C75">
        <w:rPr>
          <w:rFonts w:asciiTheme="minorHAnsi" w:hAnsiTheme="minorHAnsi" w:cstheme="minorHAnsi"/>
          <w:sz w:val="20"/>
          <w:szCs w:val="20"/>
        </w:rPr>
        <w:t>PN-EN 1338</w:t>
      </w:r>
      <w:r w:rsidRPr="00F31C75">
        <w:rPr>
          <w:rFonts w:asciiTheme="minorHAnsi" w:hAnsiTheme="minorHAnsi" w:cstheme="minorHAnsi"/>
          <w:sz w:val="20"/>
          <w:szCs w:val="20"/>
        </w:rPr>
        <w:tab/>
        <w:t xml:space="preserve">Betonowe kostki brukowe. Wymagania i metody badań </w:t>
      </w:r>
    </w:p>
    <w:p w14:paraId="4AD5268A" w14:textId="77777777" w:rsidR="00E63498" w:rsidRPr="00F31C75" w:rsidRDefault="00E63498">
      <w:pPr>
        <w:pStyle w:val="Styl"/>
        <w:numPr>
          <w:ilvl w:val="0"/>
          <w:numId w:val="23"/>
        </w:numPr>
        <w:tabs>
          <w:tab w:val="clear" w:pos="720"/>
          <w:tab w:val="left" w:pos="284"/>
          <w:tab w:val="num" w:pos="1560"/>
        </w:tabs>
        <w:spacing w:line="254" w:lineRule="exact"/>
        <w:ind w:left="1560" w:right="1680" w:hanging="1560"/>
        <w:rPr>
          <w:rFonts w:asciiTheme="minorHAnsi" w:hAnsiTheme="minorHAnsi" w:cstheme="minorHAnsi"/>
          <w:sz w:val="20"/>
          <w:szCs w:val="20"/>
        </w:rPr>
      </w:pPr>
      <w:r w:rsidRPr="00F31C75">
        <w:rPr>
          <w:rFonts w:asciiTheme="minorHAnsi" w:hAnsiTheme="minorHAnsi" w:cstheme="minorHAnsi"/>
          <w:sz w:val="20"/>
          <w:szCs w:val="20"/>
        </w:rPr>
        <w:t>PN-EN 1339</w:t>
      </w:r>
      <w:r w:rsidRPr="00F31C75">
        <w:rPr>
          <w:rFonts w:asciiTheme="minorHAnsi" w:hAnsiTheme="minorHAnsi" w:cstheme="minorHAnsi"/>
          <w:sz w:val="20"/>
          <w:szCs w:val="20"/>
        </w:rPr>
        <w:tab/>
        <w:t xml:space="preserve">Betonowe płyty brukowe. Wymagania i metody badań </w:t>
      </w:r>
    </w:p>
    <w:p w14:paraId="6E346495" w14:textId="77777777" w:rsidR="00A64C9C" w:rsidRPr="00F31C75" w:rsidRDefault="00A64C9C">
      <w:pPr>
        <w:pStyle w:val="Styl"/>
        <w:numPr>
          <w:ilvl w:val="0"/>
          <w:numId w:val="23"/>
        </w:numPr>
        <w:tabs>
          <w:tab w:val="clear" w:pos="720"/>
          <w:tab w:val="left" w:pos="284"/>
          <w:tab w:val="num" w:pos="1560"/>
        </w:tabs>
        <w:spacing w:line="254" w:lineRule="exact"/>
        <w:ind w:left="1560" w:right="1680" w:hanging="1560"/>
        <w:rPr>
          <w:rFonts w:asciiTheme="minorHAnsi" w:hAnsiTheme="minorHAnsi" w:cstheme="minorHAnsi"/>
          <w:sz w:val="20"/>
          <w:szCs w:val="20"/>
        </w:rPr>
      </w:pPr>
      <w:r w:rsidRPr="00F31C75">
        <w:rPr>
          <w:rFonts w:asciiTheme="minorHAnsi" w:hAnsiTheme="minorHAnsi" w:cstheme="minorHAnsi"/>
          <w:sz w:val="20"/>
          <w:szCs w:val="20"/>
        </w:rPr>
        <w:t>PN-EN 206-1:2003 Beton Część 1: Wymagania, właściwości, produkcja i zgodność.</w:t>
      </w:r>
    </w:p>
    <w:p w14:paraId="6B0389E8" w14:textId="77777777" w:rsidR="00A64C9C" w:rsidRPr="00F31C75" w:rsidRDefault="00A64C9C">
      <w:pPr>
        <w:pStyle w:val="Styl"/>
        <w:numPr>
          <w:ilvl w:val="0"/>
          <w:numId w:val="23"/>
        </w:numPr>
        <w:tabs>
          <w:tab w:val="clear" w:pos="720"/>
          <w:tab w:val="left" w:pos="284"/>
          <w:tab w:val="num" w:pos="1560"/>
        </w:tabs>
        <w:spacing w:line="254" w:lineRule="exact"/>
        <w:ind w:left="1560" w:right="1680" w:hanging="1560"/>
        <w:rPr>
          <w:rFonts w:asciiTheme="minorHAnsi" w:hAnsiTheme="minorHAnsi" w:cstheme="minorHAnsi"/>
          <w:sz w:val="20"/>
          <w:szCs w:val="20"/>
        </w:rPr>
      </w:pPr>
      <w:r w:rsidRPr="00F31C75">
        <w:rPr>
          <w:rFonts w:asciiTheme="minorHAnsi" w:hAnsiTheme="minorHAnsi" w:cstheme="minorHAnsi"/>
          <w:sz w:val="20"/>
          <w:szCs w:val="20"/>
        </w:rPr>
        <w:t>PN-EN 13139 Kruszywa do zaprawy</w:t>
      </w:r>
    </w:p>
    <w:p w14:paraId="01CE8B23" w14:textId="77777777" w:rsidR="00A64C9C" w:rsidRPr="00F31C75" w:rsidRDefault="00A64C9C">
      <w:pPr>
        <w:pStyle w:val="Styl"/>
        <w:numPr>
          <w:ilvl w:val="0"/>
          <w:numId w:val="23"/>
        </w:numPr>
        <w:tabs>
          <w:tab w:val="clear" w:pos="720"/>
          <w:tab w:val="left" w:pos="284"/>
          <w:tab w:val="num" w:pos="1560"/>
        </w:tabs>
        <w:spacing w:line="254" w:lineRule="exact"/>
        <w:ind w:left="1560" w:right="1680" w:hanging="1560"/>
        <w:rPr>
          <w:rFonts w:asciiTheme="minorHAnsi" w:hAnsiTheme="minorHAnsi" w:cstheme="minorHAnsi"/>
          <w:sz w:val="20"/>
          <w:szCs w:val="20"/>
        </w:rPr>
      </w:pPr>
      <w:r w:rsidRPr="00F31C75">
        <w:rPr>
          <w:rFonts w:asciiTheme="minorHAnsi" w:hAnsiTheme="minorHAnsi" w:cstheme="minorHAnsi"/>
          <w:sz w:val="20"/>
          <w:szCs w:val="20"/>
        </w:rPr>
        <w:t xml:space="preserve">PN-EN 13242 Kruszywa do niezwiązanych i związanych hydraulicznie materiałów </w:t>
      </w:r>
      <w:r w:rsidRPr="00F31C75">
        <w:rPr>
          <w:rFonts w:asciiTheme="minorHAnsi" w:hAnsiTheme="minorHAnsi" w:cstheme="minorHAnsi"/>
          <w:sz w:val="20"/>
          <w:szCs w:val="20"/>
        </w:rPr>
        <w:lastRenderedPageBreak/>
        <w:t>stosowanych w obiektach budowlanych i budownictwie drogowym</w:t>
      </w:r>
    </w:p>
    <w:p w14:paraId="6BBC68F2" w14:textId="77777777" w:rsidR="00A64C9C" w:rsidRPr="00F31C75" w:rsidRDefault="00A64C9C">
      <w:pPr>
        <w:pStyle w:val="Styl"/>
        <w:numPr>
          <w:ilvl w:val="0"/>
          <w:numId w:val="23"/>
        </w:numPr>
        <w:tabs>
          <w:tab w:val="clear" w:pos="720"/>
          <w:tab w:val="left" w:pos="284"/>
          <w:tab w:val="num" w:pos="1560"/>
        </w:tabs>
        <w:spacing w:line="254" w:lineRule="exact"/>
        <w:ind w:left="1560" w:right="1680" w:hanging="1560"/>
        <w:rPr>
          <w:rFonts w:asciiTheme="minorHAnsi" w:hAnsiTheme="minorHAnsi" w:cstheme="minorHAnsi"/>
          <w:sz w:val="20"/>
          <w:szCs w:val="20"/>
        </w:rPr>
      </w:pPr>
      <w:r w:rsidRPr="00F31C75">
        <w:rPr>
          <w:rFonts w:asciiTheme="minorHAnsi" w:hAnsiTheme="minorHAnsi" w:cstheme="minorHAnsi"/>
          <w:sz w:val="20"/>
          <w:szCs w:val="20"/>
        </w:rPr>
        <w:t>PN-EN 1008 Woda zarobowa do betonu- Specyfikacja pobierania próbek, badania i ocena przydatności wody zarobowej do betonu, w tym wody odzyskanej z procesów produkcji betonu</w:t>
      </w:r>
    </w:p>
    <w:p w14:paraId="361304B4" w14:textId="77777777" w:rsidR="007C623B" w:rsidRPr="00F31C75" w:rsidRDefault="007C623B" w:rsidP="007C623B">
      <w:pPr>
        <w:pStyle w:val="Styl"/>
        <w:tabs>
          <w:tab w:val="left" w:pos="284"/>
        </w:tabs>
        <w:spacing w:line="254" w:lineRule="exact"/>
        <w:ind w:left="1560" w:right="1680"/>
        <w:rPr>
          <w:sz w:val="20"/>
          <w:szCs w:val="20"/>
        </w:rPr>
      </w:pPr>
    </w:p>
    <w:p w14:paraId="12A83074" w14:textId="77777777" w:rsidR="007C623B" w:rsidRPr="00F31C75" w:rsidRDefault="007C623B">
      <w:pPr>
        <w:pStyle w:val="Nagwek6"/>
        <w:spacing w:line="240" w:lineRule="auto"/>
        <w:rPr>
          <w:sz w:val="20"/>
        </w:rPr>
        <w:sectPr w:rsidR="007C623B" w:rsidRPr="00F31C75" w:rsidSect="00735DA6">
          <w:headerReference w:type="first" r:id="rId81"/>
          <w:footerReference w:type="first" r:id="rId82"/>
          <w:type w:val="oddPage"/>
          <w:pgSz w:w="11907" w:h="16840"/>
          <w:pgMar w:top="1418" w:right="1134" w:bottom="1418" w:left="1134" w:header="907" w:footer="907" w:gutter="454"/>
          <w:cols w:space="708"/>
        </w:sectPr>
      </w:pPr>
      <w:bookmarkStart w:id="66" w:name="_Toc203461617"/>
      <w:bookmarkEnd w:id="64"/>
    </w:p>
    <w:p w14:paraId="04021E00" w14:textId="5EF286DB" w:rsidR="00B0158B" w:rsidRPr="00F31C75" w:rsidRDefault="00B0158B" w:rsidP="00B0158B">
      <w:pPr>
        <w:pStyle w:val="Nagwek6"/>
        <w:spacing w:line="240" w:lineRule="auto"/>
        <w:rPr>
          <w:sz w:val="20"/>
        </w:rPr>
      </w:pPr>
      <w:bookmarkStart w:id="67" w:name="_Toc203461615"/>
      <w:bookmarkStart w:id="68" w:name="_Toc209248100"/>
      <w:bookmarkStart w:id="69" w:name="_Toc443484905"/>
      <w:bookmarkStart w:id="70" w:name="_Toc502756017"/>
      <w:bookmarkStart w:id="71" w:name="_Toc169093143"/>
      <w:r w:rsidRPr="00F31C75">
        <w:rPr>
          <w:sz w:val="20"/>
        </w:rPr>
        <w:lastRenderedPageBreak/>
        <w:t>D</w:t>
      </w:r>
      <w:r w:rsidR="007B6E11" w:rsidRPr="00F31C75">
        <w:rPr>
          <w:sz w:val="20"/>
        </w:rPr>
        <w:t>-</w:t>
      </w:r>
      <w:r w:rsidRPr="00F31C75">
        <w:rPr>
          <w:sz w:val="20"/>
        </w:rPr>
        <w:t>06.03.01</w:t>
      </w:r>
      <w:r w:rsidRPr="00F31C75">
        <w:rPr>
          <w:sz w:val="20"/>
        </w:rPr>
        <w:tab/>
        <w:t>UMOCNIENIE POBOCZY</w:t>
      </w:r>
      <w:bookmarkEnd w:id="67"/>
      <w:bookmarkEnd w:id="68"/>
      <w:bookmarkEnd w:id="69"/>
      <w:bookmarkEnd w:id="70"/>
      <w:bookmarkEnd w:id="71"/>
    </w:p>
    <w:p w14:paraId="604585B1" w14:textId="77777777" w:rsidR="00B0158B" w:rsidRPr="00F31C75" w:rsidRDefault="00B0158B" w:rsidP="00355D61">
      <w:pPr>
        <w:pStyle w:val="podpkt1"/>
      </w:pPr>
      <w:r w:rsidRPr="00F31C75">
        <w:t>1. WSTĘP</w:t>
      </w:r>
    </w:p>
    <w:p w14:paraId="6626D122" w14:textId="77777777" w:rsidR="00B0158B" w:rsidRPr="00F31C75" w:rsidRDefault="00B0158B" w:rsidP="002D228C">
      <w:pPr>
        <w:pStyle w:val="podpkt11"/>
      </w:pPr>
      <w:r w:rsidRPr="00F31C75">
        <w:t>1.1. Przedmiot Specyfikacji Technicznej (ST)</w:t>
      </w:r>
    </w:p>
    <w:p w14:paraId="7A31EC86" w14:textId="7F6189D6" w:rsidR="00B0158B" w:rsidRPr="00F31C75" w:rsidRDefault="00B0158B" w:rsidP="00B0158B">
      <w:pPr>
        <w:pStyle w:val="Tekstpodstawowy"/>
        <w:spacing w:line="240" w:lineRule="auto"/>
        <w:rPr>
          <w:sz w:val="20"/>
        </w:rPr>
      </w:pPr>
      <w:r w:rsidRPr="00F31C75">
        <w:rPr>
          <w:sz w:val="20"/>
        </w:rPr>
        <w:t xml:space="preserve">Przedmiotem niniejszej Specyfikacji Technicznej są wymagania dotyczące wykonania i odbioru robót związanych z umocnieniem poboczy </w:t>
      </w:r>
      <w:r w:rsidR="008F09CB" w:rsidRPr="00F31C75">
        <w:rPr>
          <w:sz w:val="20"/>
        </w:rPr>
        <w:t xml:space="preserve">w ramach realizacji </w:t>
      </w:r>
      <w:r w:rsidR="00A328FE" w:rsidRPr="00F31C75">
        <w:rPr>
          <w:spacing w:val="-3"/>
          <w:sz w:val="20"/>
          <w:szCs w:val="24"/>
        </w:rPr>
        <w:t xml:space="preserve">przedsięwzięcia pn.: </w:t>
      </w:r>
      <w:r w:rsidR="00A0689C" w:rsidRPr="00F31C75">
        <w:rPr>
          <w:rFonts w:cstheme="minorHAnsi"/>
          <w:b/>
          <w:bCs/>
          <w:sz w:val="20"/>
        </w:rPr>
        <w:t>Przebudowa drogi gminnej - ul. Słonecznej w Baniosze</w:t>
      </w:r>
      <w:r w:rsidR="008F09CB" w:rsidRPr="00F31C75">
        <w:rPr>
          <w:spacing w:val="-3"/>
          <w:sz w:val="20"/>
        </w:rPr>
        <w:t>.</w:t>
      </w:r>
    </w:p>
    <w:p w14:paraId="684BD573" w14:textId="77777777" w:rsidR="00B0158B" w:rsidRPr="00F31C75" w:rsidRDefault="00B0158B" w:rsidP="002D228C">
      <w:pPr>
        <w:pStyle w:val="podpkt11"/>
      </w:pPr>
      <w:r w:rsidRPr="00F31C75">
        <w:t>1.2. Zakres stosowania ST</w:t>
      </w:r>
    </w:p>
    <w:p w14:paraId="404897E3" w14:textId="77777777" w:rsidR="00B0158B" w:rsidRPr="00F31C75" w:rsidRDefault="00B0158B" w:rsidP="00B0158B">
      <w:pPr>
        <w:ind w:right="-58"/>
        <w:jc w:val="both"/>
        <w:rPr>
          <w:sz w:val="20"/>
        </w:rPr>
      </w:pPr>
      <w:r w:rsidRPr="00F31C75">
        <w:rPr>
          <w:sz w:val="20"/>
        </w:rPr>
        <w:t>Specyfikacja Techniczna jest stosowana jako dokument przetargowy i kontraktowy przy zlecaniu i realizacji robót wymienionych w pkt 1.1.</w:t>
      </w:r>
    </w:p>
    <w:p w14:paraId="3BF7A3A6" w14:textId="77777777" w:rsidR="00B0158B" w:rsidRPr="00F31C75" w:rsidRDefault="00B0158B" w:rsidP="002D228C">
      <w:pPr>
        <w:pStyle w:val="podpkt11"/>
      </w:pPr>
      <w:r w:rsidRPr="00F31C75">
        <w:t>1.3. Zakres robót objętych ST</w:t>
      </w:r>
    </w:p>
    <w:p w14:paraId="264DFC63" w14:textId="77777777" w:rsidR="00B0158B" w:rsidRPr="00F31C75" w:rsidRDefault="00B0158B" w:rsidP="00B0158B">
      <w:pPr>
        <w:pStyle w:val="Tekstpodstawowy"/>
        <w:widowControl/>
        <w:spacing w:line="240" w:lineRule="auto"/>
        <w:rPr>
          <w:sz w:val="20"/>
        </w:rPr>
      </w:pPr>
      <w:r w:rsidRPr="00F31C75">
        <w:rPr>
          <w:sz w:val="20"/>
        </w:rPr>
        <w:t>Ustalenia zawarte w niniejszej specyfikacji dotyczą zasad prowadzenia robót związanych z umocnieniem poboczy gruntowych kruszywem naturalnym łamanym stabilizowanym mechanicznie o grubości warstwy i lokalizacji zgodnie z Dokumentacją Projektową.</w:t>
      </w:r>
    </w:p>
    <w:p w14:paraId="18D816B8" w14:textId="77777777" w:rsidR="00B0158B" w:rsidRPr="00F31C75" w:rsidRDefault="00B0158B" w:rsidP="002D228C">
      <w:pPr>
        <w:pStyle w:val="podpkt11"/>
      </w:pPr>
      <w:r w:rsidRPr="00F31C75">
        <w:t>1.4. Określenia podstawowe</w:t>
      </w:r>
    </w:p>
    <w:p w14:paraId="34EC3F86" w14:textId="77777777" w:rsidR="00B0158B" w:rsidRPr="00F31C75" w:rsidRDefault="00B0158B" w:rsidP="00B0158B">
      <w:pPr>
        <w:pStyle w:val="Tekstpodstawowy"/>
        <w:widowControl/>
        <w:spacing w:line="240" w:lineRule="auto"/>
        <w:rPr>
          <w:sz w:val="20"/>
        </w:rPr>
      </w:pPr>
      <w:r w:rsidRPr="00F31C75">
        <w:rPr>
          <w:b/>
          <w:sz w:val="20"/>
        </w:rPr>
        <w:t>Pobocze</w:t>
      </w:r>
      <w:r w:rsidRPr="00F31C75">
        <w:rPr>
          <w:sz w:val="20"/>
        </w:rPr>
        <w:t xml:space="preserve"> – część korony drogi przeznaczona do chwilowego postoju pojazdów, umieszczenia urządzeń organizacji i bezpieczeństwa ruchu oraz do ruchu pieszych, służąca jednocześnie do bocznego oparcia konstrukcji nawierzchni. </w:t>
      </w:r>
    </w:p>
    <w:p w14:paraId="664DD7BC" w14:textId="77777777" w:rsidR="00B0158B" w:rsidRPr="00F31C75" w:rsidRDefault="00B0158B" w:rsidP="00B0158B">
      <w:pPr>
        <w:pStyle w:val="Tekstpodstawowy"/>
        <w:widowControl/>
        <w:spacing w:line="240" w:lineRule="auto"/>
        <w:rPr>
          <w:sz w:val="20"/>
        </w:rPr>
      </w:pPr>
      <w:r w:rsidRPr="00F31C75">
        <w:rPr>
          <w:b/>
          <w:sz w:val="20"/>
        </w:rPr>
        <w:t>Utwardzone pobocze</w:t>
      </w:r>
      <w:r w:rsidRPr="00F31C75">
        <w:rPr>
          <w:sz w:val="20"/>
        </w:rPr>
        <w:t xml:space="preserve"> – część pobocza drogowego, posiadająca w ciągu całego roku nośność wystarczającą do przejęcia obciążenia statycznego od kół samochodów, dopuszczonych do ruchu na drodze. </w:t>
      </w:r>
    </w:p>
    <w:p w14:paraId="535A4241" w14:textId="77777777" w:rsidR="00B0158B" w:rsidRPr="00F31C75" w:rsidRDefault="00B0158B" w:rsidP="00B0158B">
      <w:pPr>
        <w:pStyle w:val="Tekstpodstawowy"/>
        <w:widowControl/>
        <w:spacing w:line="240" w:lineRule="auto"/>
        <w:rPr>
          <w:sz w:val="20"/>
        </w:rPr>
      </w:pPr>
      <w:r w:rsidRPr="00F31C75">
        <w:rPr>
          <w:b/>
          <w:sz w:val="20"/>
        </w:rPr>
        <w:t>Gruntowe pobocze</w:t>
      </w:r>
      <w:r w:rsidRPr="00F31C75">
        <w:rPr>
          <w:sz w:val="20"/>
        </w:rPr>
        <w:t xml:space="preserve"> – część pobocza drogowego, stanowiąca obrzeże utwardzonego pobocza, przeznaczona do ustawiania znaków i urządzeń zabezpieczenia ruchu. </w:t>
      </w:r>
    </w:p>
    <w:p w14:paraId="48AC9439" w14:textId="77777777" w:rsidR="00B0158B" w:rsidRPr="00F31C75" w:rsidRDefault="00B0158B" w:rsidP="00B0158B">
      <w:pPr>
        <w:pStyle w:val="Tekstpodstawowy"/>
        <w:widowControl/>
        <w:spacing w:line="240" w:lineRule="auto"/>
        <w:rPr>
          <w:sz w:val="20"/>
        </w:rPr>
      </w:pPr>
      <w:r w:rsidRPr="00F31C75">
        <w:rPr>
          <w:b/>
          <w:sz w:val="20"/>
        </w:rPr>
        <w:t>Utwardzenie pobocza kruszywem łamanym niezwiązanym</w:t>
      </w:r>
      <w:r w:rsidRPr="00F31C75">
        <w:rPr>
          <w:sz w:val="20"/>
        </w:rPr>
        <w:t xml:space="preserve"> – proces technologiczny, polegający na odpowiednim zagęszczeniu w optymalnej wilgotności kruszywa o właściwie dobranym uziarnieniu (proces ten nazywany był dawniej stabilizacją mechaniczną). </w:t>
      </w:r>
    </w:p>
    <w:p w14:paraId="1FBF3C08" w14:textId="77777777" w:rsidR="00B0158B" w:rsidRPr="00F31C75" w:rsidRDefault="00B0158B" w:rsidP="00B0158B">
      <w:pPr>
        <w:pStyle w:val="Tekstpodstawowy"/>
        <w:widowControl/>
        <w:spacing w:line="240" w:lineRule="auto"/>
        <w:rPr>
          <w:sz w:val="20"/>
        </w:rPr>
      </w:pPr>
      <w:r w:rsidRPr="00F31C75">
        <w:rPr>
          <w:sz w:val="20"/>
        </w:rPr>
        <w:t>Pozostałe określenia podstawowe są zgodne z obowiązującymi, odpowiednimi polskimi normami i z definicjami podanymi w ST D-M-00.00.00 „Wymagania ogólne” pkt 1.4. 1.5. Ogólne wymagania dotyczące robót Ogólne wymagania dotyczące robót podano w ST DM.00.00.00 "Wymagania ogólne", pkt 1.5.</w:t>
      </w:r>
    </w:p>
    <w:p w14:paraId="066EB2E9" w14:textId="77777777" w:rsidR="00B0158B" w:rsidRPr="00F31C75" w:rsidRDefault="00B0158B" w:rsidP="00355D61">
      <w:pPr>
        <w:pStyle w:val="podpkt1"/>
      </w:pPr>
      <w:r w:rsidRPr="00F31C75">
        <w:t>2. MATERIAŁY</w:t>
      </w:r>
    </w:p>
    <w:p w14:paraId="5FD24A5E" w14:textId="77777777" w:rsidR="00B0158B" w:rsidRPr="00F31C75" w:rsidRDefault="00B0158B" w:rsidP="002D228C">
      <w:pPr>
        <w:pStyle w:val="podpkt11"/>
      </w:pPr>
      <w:r w:rsidRPr="00F31C75">
        <w:t>2.1. Ogólne wymagania dotyczące materiałów</w:t>
      </w:r>
    </w:p>
    <w:p w14:paraId="217BDB0E" w14:textId="77777777" w:rsidR="00B0158B" w:rsidRPr="00F31C75" w:rsidRDefault="00B0158B" w:rsidP="00B0158B">
      <w:pPr>
        <w:tabs>
          <w:tab w:val="left" w:pos="-1440"/>
          <w:tab w:val="left" w:pos="-720"/>
          <w:tab w:val="left" w:pos="0"/>
          <w:tab w:val="left" w:pos="269"/>
          <w:tab w:val="left" w:pos="720"/>
        </w:tabs>
        <w:suppressAutoHyphens/>
        <w:ind w:right="-58"/>
        <w:jc w:val="both"/>
        <w:rPr>
          <w:sz w:val="20"/>
        </w:rPr>
      </w:pPr>
      <w:r w:rsidRPr="00F31C75">
        <w:rPr>
          <w:sz w:val="20"/>
        </w:rPr>
        <w:t>Ogólne wymagania dotyczące materiałów, ich pozyskiwania i składowania, podano w ST DM.00.00.00 "Wymagania ogólne", pkt 3</w:t>
      </w:r>
    </w:p>
    <w:p w14:paraId="278F78EF" w14:textId="77777777" w:rsidR="00B0158B" w:rsidRPr="00F31C75" w:rsidRDefault="00B0158B" w:rsidP="002D228C">
      <w:pPr>
        <w:pStyle w:val="podpkt11"/>
      </w:pPr>
      <w:r w:rsidRPr="00F31C75">
        <w:t>2.2. Rodzaje materiałów</w:t>
      </w:r>
    </w:p>
    <w:p w14:paraId="461F424A" w14:textId="77777777" w:rsidR="00B0158B" w:rsidRPr="00F31C75" w:rsidRDefault="00B0158B" w:rsidP="00B0158B">
      <w:pPr>
        <w:tabs>
          <w:tab w:val="left" w:pos="-1440"/>
          <w:tab w:val="left" w:pos="-720"/>
          <w:tab w:val="left" w:pos="0"/>
          <w:tab w:val="left" w:pos="269"/>
          <w:tab w:val="left" w:pos="720"/>
        </w:tabs>
        <w:suppressAutoHyphens/>
        <w:ind w:right="-58"/>
        <w:jc w:val="both"/>
        <w:rPr>
          <w:sz w:val="20"/>
        </w:rPr>
      </w:pPr>
      <w:r w:rsidRPr="00F31C75">
        <w:rPr>
          <w:sz w:val="20"/>
        </w:rPr>
        <w:t xml:space="preserve">Do wzmocnienia poboczy będzie zastosowana mieszanka kruszyw łamanych o uziarnieniu 0/22,4 mm lub 0/31,5 mm odpowiadające wymaganiom WT-4 Mieszanki Niezwiązane 2010 dla podbudowy pomocniczej. Kruszywo powinno być jednorodne bez zanieczyszczeń obcych i bez domieszek gliny. </w:t>
      </w:r>
    </w:p>
    <w:p w14:paraId="383EE614" w14:textId="77777777" w:rsidR="00B0158B" w:rsidRPr="00F31C75" w:rsidRDefault="00B0158B" w:rsidP="00B0158B">
      <w:pPr>
        <w:tabs>
          <w:tab w:val="left" w:pos="-1440"/>
          <w:tab w:val="left" w:pos="-720"/>
          <w:tab w:val="left" w:pos="0"/>
          <w:tab w:val="left" w:pos="269"/>
          <w:tab w:val="left" w:pos="720"/>
        </w:tabs>
        <w:suppressAutoHyphens/>
        <w:ind w:right="-58"/>
        <w:jc w:val="both"/>
        <w:rPr>
          <w:sz w:val="20"/>
        </w:rPr>
      </w:pPr>
      <w:r w:rsidRPr="00F31C75">
        <w:rPr>
          <w:sz w:val="20"/>
        </w:rPr>
        <w:t xml:space="preserve">Zaleca się użycie mieszanki kruszywa o jasnej barwie. </w:t>
      </w:r>
    </w:p>
    <w:p w14:paraId="600D54E5" w14:textId="77777777" w:rsidR="00B0158B" w:rsidRPr="00F31C75" w:rsidRDefault="00B0158B" w:rsidP="00B0158B">
      <w:pPr>
        <w:tabs>
          <w:tab w:val="left" w:pos="-1440"/>
          <w:tab w:val="left" w:pos="-720"/>
          <w:tab w:val="left" w:pos="0"/>
          <w:tab w:val="left" w:pos="269"/>
          <w:tab w:val="left" w:pos="720"/>
        </w:tabs>
        <w:suppressAutoHyphens/>
        <w:ind w:right="-58"/>
        <w:jc w:val="both"/>
        <w:rPr>
          <w:sz w:val="20"/>
        </w:rPr>
      </w:pPr>
      <w:r w:rsidRPr="00F31C75">
        <w:rPr>
          <w:sz w:val="20"/>
        </w:rPr>
        <w:t xml:space="preserve">Do zraszania kruszywa należy stosować wodę nie zawierającą składników wpływających szkodliwie na mieszankę kruszywa, ale umożliwiającą zagęszczenie mieszanki niezwiązanej. Woda powinna odpowiadać wymaganiom PN-EN 1008. </w:t>
      </w:r>
    </w:p>
    <w:p w14:paraId="7A7EC7E7" w14:textId="77777777" w:rsidR="00B0158B" w:rsidRPr="00F31C75" w:rsidRDefault="00B0158B" w:rsidP="00355D61">
      <w:pPr>
        <w:pStyle w:val="podpkt1"/>
      </w:pPr>
      <w:r w:rsidRPr="00F31C75">
        <w:t>3. SPRZĘT</w:t>
      </w:r>
    </w:p>
    <w:p w14:paraId="6CC7ECA4" w14:textId="77777777" w:rsidR="00B0158B" w:rsidRPr="00F31C75" w:rsidRDefault="00B0158B" w:rsidP="002D228C">
      <w:pPr>
        <w:pStyle w:val="podpkt11"/>
      </w:pPr>
      <w:r w:rsidRPr="00F31C75">
        <w:t>3.1. Ogólne wymagania dotyczące sprzętu</w:t>
      </w:r>
    </w:p>
    <w:p w14:paraId="4CCE3601" w14:textId="77777777" w:rsidR="00B0158B" w:rsidRPr="00F31C75" w:rsidRDefault="00B0158B" w:rsidP="00B0158B">
      <w:pPr>
        <w:tabs>
          <w:tab w:val="left" w:pos="-1440"/>
          <w:tab w:val="left" w:pos="-720"/>
          <w:tab w:val="left" w:pos="0"/>
          <w:tab w:val="left" w:pos="269"/>
          <w:tab w:val="left" w:pos="720"/>
        </w:tabs>
        <w:suppressAutoHyphens/>
        <w:ind w:right="-58"/>
        <w:rPr>
          <w:sz w:val="20"/>
        </w:rPr>
      </w:pPr>
      <w:r w:rsidRPr="00F31C75">
        <w:rPr>
          <w:sz w:val="20"/>
        </w:rPr>
        <w:t>Ogólne warunki stosowania sprzętu podano w ST DM.00.00.00 "Wymagania ogólne", pkt 3.</w:t>
      </w:r>
    </w:p>
    <w:p w14:paraId="1DFAA9E5" w14:textId="77777777" w:rsidR="00B0158B" w:rsidRPr="00F31C75" w:rsidRDefault="00B0158B" w:rsidP="002D228C">
      <w:pPr>
        <w:pStyle w:val="podpkt11"/>
      </w:pPr>
      <w:r w:rsidRPr="00F31C75">
        <w:t>3.2. Sprzęt do umocnienia poboczy</w:t>
      </w:r>
    </w:p>
    <w:p w14:paraId="34546E63" w14:textId="77777777" w:rsidR="00B0158B" w:rsidRPr="00F31C75" w:rsidRDefault="00B0158B" w:rsidP="00B0158B">
      <w:pPr>
        <w:pStyle w:val="Tekstpodstawowy"/>
        <w:widowControl/>
        <w:tabs>
          <w:tab w:val="left" w:pos="-1440"/>
          <w:tab w:val="left" w:pos="-720"/>
          <w:tab w:val="left" w:pos="0"/>
          <w:tab w:val="left" w:pos="269"/>
          <w:tab w:val="left" w:pos="720"/>
        </w:tabs>
        <w:suppressAutoHyphens/>
        <w:spacing w:before="0" w:after="0" w:line="240" w:lineRule="auto"/>
        <w:rPr>
          <w:sz w:val="20"/>
        </w:rPr>
      </w:pPr>
      <w:r w:rsidRPr="00F31C75">
        <w:rPr>
          <w:sz w:val="20"/>
        </w:rPr>
        <w:t>Wykonawca przystępujący do wykonania robót określonych w niniejszej ST powinien wykazać się możliwością korzystania z następującego sprzętu:</w:t>
      </w:r>
    </w:p>
    <w:p w14:paraId="261BAEA6" w14:textId="77777777" w:rsidR="00B0158B" w:rsidRPr="00F31C75" w:rsidRDefault="00B0158B" w:rsidP="00B0158B">
      <w:pPr>
        <w:pStyle w:val="Tekstpodstawowy"/>
        <w:tabs>
          <w:tab w:val="left" w:pos="-1440"/>
          <w:tab w:val="left" w:pos="-720"/>
          <w:tab w:val="left" w:pos="720"/>
        </w:tabs>
        <w:suppressAutoHyphens/>
        <w:spacing w:before="0" w:after="0" w:line="240" w:lineRule="auto"/>
        <w:ind w:left="284" w:hanging="284"/>
        <w:rPr>
          <w:sz w:val="20"/>
        </w:rPr>
      </w:pPr>
      <w:r w:rsidRPr="00F31C75">
        <w:rPr>
          <w:sz w:val="20"/>
        </w:rPr>
        <w:t xml:space="preserve">− mieszarki stacjonarne do wytwarzania mieszanki kruszyw, wyposażone w urządzenia dozujące wodę. Mieszarki powinny zapewnić wytworzenie jednorodnej mieszanki o wilgotności optymalnej. Wymagania to jest zbędne w przypadku, gdy producent kruszywa gwarantuje dostawy jednorodnej mieszanki o wymaganym uziarnieniu i odpowiedniej wilgotności. </w:t>
      </w:r>
    </w:p>
    <w:p w14:paraId="0F07D240" w14:textId="77777777" w:rsidR="00B0158B" w:rsidRPr="00F31C75" w:rsidRDefault="00B0158B" w:rsidP="00B0158B">
      <w:pPr>
        <w:pStyle w:val="Tekstpodstawowy"/>
        <w:tabs>
          <w:tab w:val="left" w:pos="-1440"/>
          <w:tab w:val="left" w:pos="-720"/>
          <w:tab w:val="left" w:pos="720"/>
        </w:tabs>
        <w:suppressAutoHyphens/>
        <w:spacing w:before="0" w:after="0" w:line="240" w:lineRule="auto"/>
        <w:ind w:left="284" w:hanging="284"/>
        <w:rPr>
          <w:sz w:val="20"/>
        </w:rPr>
      </w:pPr>
      <w:r w:rsidRPr="00F31C75">
        <w:rPr>
          <w:sz w:val="20"/>
        </w:rPr>
        <w:t>− równiarki z transporterem (</w:t>
      </w:r>
      <w:proofErr w:type="spellStart"/>
      <w:r w:rsidRPr="00F31C75">
        <w:rPr>
          <w:sz w:val="20"/>
        </w:rPr>
        <w:t>ścinarki</w:t>
      </w:r>
      <w:proofErr w:type="spellEnd"/>
      <w:r w:rsidRPr="00F31C75">
        <w:rPr>
          <w:sz w:val="20"/>
        </w:rPr>
        <w:t xml:space="preserve"> poboczy), </w:t>
      </w:r>
    </w:p>
    <w:p w14:paraId="3A19A0B7" w14:textId="77777777" w:rsidR="00B0158B" w:rsidRPr="00F31C75" w:rsidRDefault="00B0158B" w:rsidP="00B0158B">
      <w:pPr>
        <w:pStyle w:val="Tekstpodstawowy"/>
        <w:tabs>
          <w:tab w:val="left" w:pos="-1440"/>
          <w:tab w:val="left" w:pos="-720"/>
          <w:tab w:val="left" w:pos="720"/>
        </w:tabs>
        <w:suppressAutoHyphens/>
        <w:spacing w:before="0" w:after="0" w:line="240" w:lineRule="auto"/>
        <w:ind w:left="284" w:hanging="284"/>
        <w:rPr>
          <w:sz w:val="20"/>
        </w:rPr>
      </w:pPr>
      <w:r w:rsidRPr="00F31C75">
        <w:rPr>
          <w:sz w:val="20"/>
        </w:rPr>
        <w:lastRenderedPageBreak/>
        <w:t xml:space="preserve">− walce statyczne lekkie i średnie, </w:t>
      </w:r>
    </w:p>
    <w:p w14:paraId="0437608E" w14:textId="77777777" w:rsidR="00B0158B" w:rsidRPr="00F31C75" w:rsidRDefault="00B0158B" w:rsidP="00B0158B">
      <w:pPr>
        <w:pStyle w:val="Tekstpodstawowy"/>
        <w:tabs>
          <w:tab w:val="left" w:pos="-1440"/>
          <w:tab w:val="left" w:pos="-720"/>
          <w:tab w:val="left" w:pos="720"/>
        </w:tabs>
        <w:suppressAutoHyphens/>
        <w:spacing w:before="0" w:after="0" w:line="240" w:lineRule="auto"/>
        <w:ind w:left="284" w:hanging="284"/>
        <w:rPr>
          <w:sz w:val="20"/>
        </w:rPr>
      </w:pPr>
      <w:r w:rsidRPr="00F31C75">
        <w:rPr>
          <w:sz w:val="20"/>
        </w:rPr>
        <w:t xml:space="preserve">− płytowe zagęszczarki wibracyjne, </w:t>
      </w:r>
    </w:p>
    <w:p w14:paraId="5B7FD36B" w14:textId="77777777" w:rsidR="00B0158B" w:rsidRPr="00F31C75" w:rsidRDefault="00B0158B" w:rsidP="00B0158B">
      <w:pPr>
        <w:pStyle w:val="Tekstpodstawowy"/>
        <w:tabs>
          <w:tab w:val="left" w:pos="-1440"/>
          <w:tab w:val="left" w:pos="-720"/>
          <w:tab w:val="left" w:pos="720"/>
        </w:tabs>
        <w:suppressAutoHyphens/>
        <w:spacing w:before="0" w:after="0" w:line="240" w:lineRule="auto"/>
        <w:ind w:left="284" w:hanging="284"/>
        <w:rPr>
          <w:sz w:val="20"/>
        </w:rPr>
      </w:pPr>
      <w:r w:rsidRPr="00F31C75">
        <w:rPr>
          <w:sz w:val="20"/>
        </w:rPr>
        <w:t>− przewoźne zbiorniki na wodę do zwilżania mieszanki optymalnej, wyposażone w urządzenia do równomiernego i kontrolowanego dozowania wody.</w:t>
      </w:r>
    </w:p>
    <w:p w14:paraId="51DE93AD" w14:textId="77777777" w:rsidR="00B0158B" w:rsidRPr="00F31C75" w:rsidRDefault="00B0158B" w:rsidP="00355D61">
      <w:pPr>
        <w:pStyle w:val="podpkt1"/>
      </w:pPr>
      <w:r w:rsidRPr="00F31C75">
        <w:t>4. TRANSPORT</w:t>
      </w:r>
    </w:p>
    <w:p w14:paraId="62D42B96" w14:textId="77777777" w:rsidR="00B0158B" w:rsidRPr="00F31C75" w:rsidRDefault="00B0158B" w:rsidP="002D228C">
      <w:pPr>
        <w:pStyle w:val="podpkt11"/>
      </w:pPr>
      <w:r w:rsidRPr="00F31C75">
        <w:t>4.1. Ogólne wymagania dotyczące transportu</w:t>
      </w:r>
    </w:p>
    <w:p w14:paraId="00990E3C" w14:textId="77777777" w:rsidR="00B0158B" w:rsidRPr="00F31C75" w:rsidRDefault="00B0158B" w:rsidP="00B0158B">
      <w:pPr>
        <w:keepLines/>
        <w:tabs>
          <w:tab w:val="left" w:pos="-1440"/>
          <w:tab w:val="left" w:pos="-720"/>
          <w:tab w:val="left" w:pos="0"/>
          <w:tab w:val="left" w:pos="269"/>
          <w:tab w:val="left" w:pos="720"/>
        </w:tabs>
        <w:suppressAutoHyphens/>
        <w:ind w:right="-58"/>
        <w:rPr>
          <w:sz w:val="20"/>
        </w:rPr>
      </w:pPr>
      <w:r w:rsidRPr="00F31C75">
        <w:rPr>
          <w:sz w:val="20"/>
        </w:rPr>
        <w:t>Ogólne warunki transportu podano w ST DM.00.00.00 "Wymagania ogólne" pkt. 4.</w:t>
      </w:r>
    </w:p>
    <w:p w14:paraId="0AC3C720" w14:textId="77777777" w:rsidR="00B0158B" w:rsidRPr="00F31C75" w:rsidRDefault="00B0158B" w:rsidP="002D228C">
      <w:pPr>
        <w:pStyle w:val="podpkt11"/>
      </w:pPr>
      <w:r w:rsidRPr="00F31C75">
        <w:t>4.2. Transport materiałów</w:t>
      </w:r>
    </w:p>
    <w:p w14:paraId="13BADA5D" w14:textId="77777777" w:rsidR="00B0158B" w:rsidRPr="00F31C75" w:rsidRDefault="00B0158B" w:rsidP="00B0158B">
      <w:pPr>
        <w:pStyle w:val="Tekstpodstawowy"/>
        <w:widowControl/>
        <w:tabs>
          <w:tab w:val="left" w:pos="-1440"/>
          <w:tab w:val="left" w:pos="-720"/>
          <w:tab w:val="left" w:pos="0"/>
          <w:tab w:val="left" w:pos="269"/>
          <w:tab w:val="left" w:pos="720"/>
        </w:tabs>
        <w:suppressAutoHyphens/>
        <w:spacing w:line="240" w:lineRule="auto"/>
        <w:rPr>
          <w:sz w:val="20"/>
        </w:rPr>
      </w:pPr>
      <w:r w:rsidRPr="00F31C75">
        <w:rPr>
          <w:sz w:val="20"/>
        </w:rPr>
        <w:t>Przy wykonywaniu robót określonych w niniejszej ST, można korzystać z dowolnych środków transportowych w warunkach zabezpieczających kruszywo przed zanieczyszczeniem i rozsegregowaniem, nadmiernym wysuszeniem i zawilgoceniem.</w:t>
      </w:r>
    </w:p>
    <w:p w14:paraId="0257E88F" w14:textId="77777777" w:rsidR="00B0158B" w:rsidRPr="00F31C75" w:rsidRDefault="00B0158B" w:rsidP="00355D61">
      <w:pPr>
        <w:pStyle w:val="podpkt1"/>
      </w:pPr>
      <w:r w:rsidRPr="00F31C75">
        <w:t>5. WYKONANIE ROBÓT</w:t>
      </w:r>
    </w:p>
    <w:p w14:paraId="01816BB7" w14:textId="77777777" w:rsidR="00B0158B" w:rsidRPr="00F31C75" w:rsidRDefault="00B0158B" w:rsidP="00B0158B">
      <w:pPr>
        <w:tabs>
          <w:tab w:val="left" w:pos="-1440"/>
          <w:tab w:val="left" w:pos="-720"/>
          <w:tab w:val="left" w:pos="0"/>
          <w:tab w:val="left" w:pos="269"/>
          <w:tab w:val="left" w:pos="720"/>
        </w:tabs>
        <w:suppressAutoHyphens/>
        <w:ind w:right="-58"/>
        <w:rPr>
          <w:sz w:val="20"/>
        </w:rPr>
      </w:pPr>
      <w:r w:rsidRPr="00F31C75">
        <w:rPr>
          <w:sz w:val="20"/>
        </w:rPr>
        <w:t>Ogólne zasady wykonywania robót podano w ST DM.00.00.00 "Wymagania ogólne" pkt. 5.</w:t>
      </w:r>
    </w:p>
    <w:p w14:paraId="5D0DF853" w14:textId="77777777" w:rsidR="00B0158B" w:rsidRPr="00F31C75" w:rsidRDefault="00B0158B" w:rsidP="002D228C">
      <w:pPr>
        <w:pStyle w:val="podpkt11"/>
      </w:pPr>
      <w:r w:rsidRPr="00F31C75">
        <w:t xml:space="preserve">5.1. Przygotowanie podłoża </w:t>
      </w:r>
    </w:p>
    <w:p w14:paraId="7BFC811D" w14:textId="77777777" w:rsidR="00B0158B" w:rsidRPr="00F31C75" w:rsidRDefault="00B0158B" w:rsidP="00B0158B">
      <w:pPr>
        <w:tabs>
          <w:tab w:val="left" w:pos="-1440"/>
          <w:tab w:val="left" w:pos="-720"/>
          <w:tab w:val="left" w:pos="0"/>
          <w:tab w:val="left" w:pos="269"/>
          <w:tab w:val="left" w:pos="720"/>
        </w:tabs>
        <w:suppressAutoHyphens/>
        <w:ind w:right="-58"/>
        <w:jc w:val="both"/>
        <w:rPr>
          <w:sz w:val="20"/>
        </w:rPr>
      </w:pPr>
      <w:r w:rsidRPr="00F31C75">
        <w:rPr>
          <w:sz w:val="20"/>
        </w:rPr>
        <w:t xml:space="preserve">Podłoża pod ułożenie warstwy kruszywa należy przygotować zgodnie z warunkami podanymi w D.02.03.01. </w:t>
      </w:r>
    </w:p>
    <w:p w14:paraId="20F23FB5" w14:textId="77777777" w:rsidR="00B0158B" w:rsidRPr="00F31C75" w:rsidRDefault="00B0158B" w:rsidP="002D228C">
      <w:pPr>
        <w:pStyle w:val="podpkt11"/>
      </w:pPr>
      <w:r w:rsidRPr="00F31C75">
        <w:t xml:space="preserve">5.2. Wytwarzanie mieszanki kruszywa </w:t>
      </w:r>
    </w:p>
    <w:p w14:paraId="0882B423" w14:textId="77777777" w:rsidR="00B0158B" w:rsidRPr="00F31C75" w:rsidRDefault="00B0158B" w:rsidP="00B0158B">
      <w:pPr>
        <w:tabs>
          <w:tab w:val="left" w:pos="-1440"/>
          <w:tab w:val="left" w:pos="-720"/>
          <w:tab w:val="left" w:pos="0"/>
          <w:tab w:val="left" w:pos="269"/>
          <w:tab w:val="left" w:pos="720"/>
        </w:tabs>
        <w:suppressAutoHyphens/>
        <w:ind w:right="-58"/>
        <w:jc w:val="both"/>
        <w:rPr>
          <w:sz w:val="20"/>
        </w:rPr>
      </w:pPr>
      <w:r w:rsidRPr="00F31C75">
        <w:rPr>
          <w:sz w:val="20"/>
        </w:rPr>
        <w:t>Mieszankę kruszywa o ściśle określonym uziarnieniu i wilgotności optymalnej należy wytwarzać w mieszarkach stacjonarnych gwarantujących otrzymanie jednorodnej mieszanki. Dopuszcza się wytwarzania mieszanki przez mieszanie poszczególnych frakcji na poboczu. Mieszanka po wyprodukowaniu powinna być od razu transportowana na miejsce wbudowania w sposób przeciwdziałający segregacji i nadmiernemu wysychaniu.</w:t>
      </w:r>
    </w:p>
    <w:p w14:paraId="19454ABB" w14:textId="77777777" w:rsidR="00B0158B" w:rsidRPr="00F31C75" w:rsidRDefault="00B0158B" w:rsidP="002D228C">
      <w:pPr>
        <w:pStyle w:val="podpkt11"/>
      </w:pPr>
      <w:r w:rsidRPr="00F31C75">
        <w:t xml:space="preserve">5.3. Wbudowanie i zagęszczenie kruszywa </w:t>
      </w:r>
    </w:p>
    <w:p w14:paraId="12509B43" w14:textId="77777777" w:rsidR="00B0158B" w:rsidRPr="00F31C75" w:rsidRDefault="00B0158B" w:rsidP="00B0158B">
      <w:pPr>
        <w:tabs>
          <w:tab w:val="left" w:pos="-1440"/>
          <w:tab w:val="left" w:pos="-720"/>
          <w:tab w:val="left" w:pos="0"/>
          <w:tab w:val="left" w:pos="269"/>
          <w:tab w:val="left" w:pos="720"/>
        </w:tabs>
        <w:suppressAutoHyphens/>
        <w:ind w:right="-58"/>
        <w:jc w:val="both"/>
        <w:rPr>
          <w:sz w:val="20"/>
        </w:rPr>
      </w:pPr>
      <w:r w:rsidRPr="00F31C75">
        <w:rPr>
          <w:sz w:val="20"/>
        </w:rPr>
        <w:t xml:space="preserve">Kruszywo powinno być rozkładane w warstwie o jednakowej grubości, przy użyciu równiarki z zachowaniem wymaganych spadków i rzędnych wysokościowych. Grubość rozłożonej warstwy luźnego kruszywa powinna być taka, aby po jej zagęszczeniu osiągnięto grubość projektową. </w:t>
      </w:r>
    </w:p>
    <w:p w14:paraId="39611D13" w14:textId="77777777" w:rsidR="00B0158B" w:rsidRPr="00F31C75" w:rsidRDefault="00B0158B" w:rsidP="00B0158B">
      <w:pPr>
        <w:tabs>
          <w:tab w:val="left" w:pos="-1440"/>
          <w:tab w:val="left" w:pos="-720"/>
          <w:tab w:val="left" w:pos="0"/>
          <w:tab w:val="left" w:pos="269"/>
          <w:tab w:val="left" w:pos="720"/>
        </w:tabs>
        <w:suppressAutoHyphens/>
        <w:ind w:right="-58"/>
        <w:jc w:val="both"/>
        <w:rPr>
          <w:sz w:val="20"/>
        </w:rPr>
      </w:pPr>
      <w:r w:rsidRPr="00F31C75">
        <w:rPr>
          <w:sz w:val="20"/>
        </w:rPr>
        <w:t xml:space="preserve">W miejscach, gdzie widoczna jest segregacja kruszywa należy przed zagęszczeniem wymienić kruszywo na materiał o odpowiednich właściwościach. </w:t>
      </w:r>
    </w:p>
    <w:p w14:paraId="5DA54388" w14:textId="77777777" w:rsidR="00B0158B" w:rsidRPr="00F31C75" w:rsidRDefault="00B0158B" w:rsidP="00B0158B">
      <w:pPr>
        <w:tabs>
          <w:tab w:val="left" w:pos="-1440"/>
          <w:tab w:val="left" w:pos="-720"/>
          <w:tab w:val="left" w:pos="0"/>
          <w:tab w:val="left" w:pos="269"/>
          <w:tab w:val="left" w:pos="720"/>
        </w:tabs>
        <w:suppressAutoHyphens/>
        <w:ind w:right="-58"/>
        <w:jc w:val="both"/>
        <w:rPr>
          <w:sz w:val="20"/>
        </w:rPr>
      </w:pPr>
      <w:r w:rsidRPr="00F31C75">
        <w:rPr>
          <w:sz w:val="20"/>
        </w:rPr>
        <w:t xml:space="preserve">Natychmiast po końcowym profilowaniu warstwy uzupełniającej należy przystąpić do jej zagęszczania. </w:t>
      </w:r>
    </w:p>
    <w:p w14:paraId="281CAC3F" w14:textId="77777777" w:rsidR="00B0158B" w:rsidRPr="00F31C75" w:rsidRDefault="00B0158B" w:rsidP="00B0158B">
      <w:pPr>
        <w:tabs>
          <w:tab w:val="left" w:pos="-1440"/>
          <w:tab w:val="left" w:pos="-720"/>
          <w:tab w:val="left" w:pos="0"/>
          <w:tab w:val="left" w:pos="269"/>
          <w:tab w:val="left" w:pos="720"/>
        </w:tabs>
        <w:suppressAutoHyphens/>
        <w:ind w:right="-58"/>
        <w:jc w:val="both"/>
        <w:rPr>
          <w:sz w:val="20"/>
        </w:rPr>
      </w:pPr>
      <w:r w:rsidRPr="00F31C75">
        <w:rPr>
          <w:sz w:val="20"/>
        </w:rPr>
        <w:t xml:space="preserve">Nierówności i zagłębienia powstałe w czasie zagęszczania powinny być wyrównywane na bieżąco przez </w:t>
      </w:r>
    </w:p>
    <w:p w14:paraId="6F08BFAE" w14:textId="77777777" w:rsidR="00B0158B" w:rsidRPr="00F31C75" w:rsidRDefault="00B0158B" w:rsidP="00B0158B">
      <w:pPr>
        <w:tabs>
          <w:tab w:val="left" w:pos="-1440"/>
          <w:tab w:val="left" w:pos="-720"/>
          <w:tab w:val="left" w:pos="0"/>
          <w:tab w:val="left" w:pos="269"/>
          <w:tab w:val="left" w:pos="720"/>
        </w:tabs>
        <w:suppressAutoHyphens/>
        <w:ind w:right="-58"/>
        <w:jc w:val="both"/>
        <w:rPr>
          <w:sz w:val="20"/>
        </w:rPr>
      </w:pPr>
      <w:r w:rsidRPr="00F31C75">
        <w:rPr>
          <w:sz w:val="20"/>
        </w:rPr>
        <w:t xml:space="preserve">spulchnienie warstwy kruszywa i dodanie bądź usunięcie materiału, aż do otrzymania równej powierzchni. </w:t>
      </w:r>
    </w:p>
    <w:p w14:paraId="3DAE6B66" w14:textId="77777777" w:rsidR="00B0158B" w:rsidRPr="00F31C75" w:rsidRDefault="00B0158B" w:rsidP="00B0158B">
      <w:pPr>
        <w:tabs>
          <w:tab w:val="left" w:pos="-1440"/>
          <w:tab w:val="left" w:pos="-720"/>
          <w:tab w:val="left" w:pos="0"/>
          <w:tab w:val="left" w:pos="269"/>
          <w:tab w:val="left" w:pos="720"/>
        </w:tabs>
        <w:suppressAutoHyphens/>
        <w:ind w:right="-58"/>
        <w:jc w:val="both"/>
        <w:rPr>
          <w:sz w:val="20"/>
        </w:rPr>
      </w:pPr>
      <w:r w:rsidRPr="00F31C75">
        <w:rPr>
          <w:sz w:val="20"/>
        </w:rPr>
        <w:t xml:space="preserve">Zagęszczanie należy kontynuować do osiągnięcia wskaźnika zagęszczenia nie mniejszego niż Is≥1,00, wg normalnej próby </w:t>
      </w:r>
      <w:proofErr w:type="spellStart"/>
      <w:r w:rsidRPr="00F31C75">
        <w:rPr>
          <w:sz w:val="20"/>
        </w:rPr>
        <w:t>Proctora</w:t>
      </w:r>
      <w:proofErr w:type="spellEnd"/>
      <w:r w:rsidRPr="00F31C75">
        <w:rPr>
          <w:sz w:val="20"/>
        </w:rPr>
        <w:t xml:space="preserve"> przeprowadzonej wg PN-B-04481. Wskaźnik zagęszczenia należy określić zgodnie z BN-77/8931-12.</w:t>
      </w:r>
    </w:p>
    <w:p w14:paraId="675B0530" w14:textId="77777777" w:rsidR="00B0158B" w:rsidRPr="00F31C75" w:rsidRDefault="00B0158B" w:rsidP="00B0158B">
      <w:pPr>
        <w:tabs>
          <w:tab w:val="left" w:pos="-1440"/>
          <w:tab w:val="left" w:pos="-720"/>
          <w:tab w:val="left" w:pos="0"/>
          <w:tab w:val="left" w:pos="269"/>
          <w:tab w:val="left" w:pos="720"/>
        </w:tabs>
        <w:suppressAutoHyphens/>
        <w:ind w:right="-58"/>
        <w:jc w:val="both"/>
        <w:rPr>
          <w:sz w:val="20"/>
        </w:rPr>
      </w:pPr>
      <w:r w:rsidRPr="00F31C75">
        <w:rPr>
          <w:sz w:val="20"/>
        </w:rPr>
        <w:t xml:space="preserve">Zawartość wody w mieszance kruszywa w czasie wbudowania i zagęszczania powinna odpowiadać wilgotności optymalnej z tolerancją ±2%. </w:t>
      </w:r>
    </w:p>
    <w:p w14:paraId="29E2FA2D" w14:textId="77777777" w:rsidR="00B0158B" w:rsidRPr="00F31C75" w:rsidRDefault="00B0158B" w:rsidP="002D228C">
      <w:pPr>
        <w:pStyle w:val="podpkt11"/>
      </w:pPr>
      <w:r w:rsidRPr="00F31C75">
        <w:t xml:space="preserve">5.4. Roboty wykończeniowe </w:t>
      </w:r>
    </w:p>
    <w:p w14:paraId="03A44DDE" w14:textId="77777777" w:rsidR="00B0158B" w:rsidRPr="00F31C75" w:rsidRDefault="00B0158B" w:rsidP="00B0158B">
      <w:pPr>
        <w:tabs>
          <w:tab w:val="left" w:pos="-1440"/>
          <w:tab w:val="left" w:pos="-720"/>
          <w:tab w:val="left" w:pos="0"/>
          <w:tab w:val="left" w:pos="269"/>
          <w:tab w:val="left" w:pos="720"/>
        </w:tabs>
        <w:suppressAutoHyphens/>
        <w:ind w:right="-58"/>
        <w:jc w:val="both"/>
        <w:rPr>
          <w:sz w:val="20"/>
        </w:rPr>
      </w:pPr>
      <w:r w:rsidRPr="00F31C75">
        <w:rPr>
          <w:sz w:val="20"/>
        </w:rPr>
        <w:t xml:space="preserve">Do robót wykończeniowych należą prace związane z dostosowaniem wykonanych robót do istniejących warunków terenowych, takie jak: </w:t>
      </w:r>
    </w:p>
    <w:p w14:paraId="514BF5FE" w14:textId="77777777" w:rsidR="00B0158B" w:rsidRPr="00F31C75" w:rsidRDefault="00B0158B" w:rsidP="00B0158B">
      <w:pPr>
        <w:tabs>
          <w:tab w:val="left" w:pos="-1440"/>
          <w:tab w:val="left" w:pos="-720"/>
          <w:tab w:val="left" w:pos="269"/>
          <w:tab w:val="left" w:pos="720"/>
        </w:tabs>
        <w:suppressAutoHyphens/>
        <w:ind w:left="284" w:right="-58" w:hanging="284"/>
        <w:jc w:val="both"/>
        <w:rPr>
          <w:sz w:val="20"/>
        </w:rPr>
      </w:pPr>
      <w:r w:rsidRPr="00F31C75">
        <w:rPr>
          <w:sz w:val="20"/>
        </w:rPr>
        <w:t xml:space="preserve">– wyrównanie poziomu utwardzonego pobocza i gruntowego pobocza z ewentualnym splantowaniem istniejącego gruntowego pobocza, </w:t>
      </w:r>
    </w:p>
    <w:p w14:paraId="6A2901E3" w14:textId="77777777" w:rsidR="00B0158B" w:rsidRPr="00F31C75" w:rsidRDefault="00B0158B" w:rsidP="00B0158B">
      <w:pPr>
        <w:tabs>
          <w:tab w:val="left" w:pos="-1440"/>
          <w:tab w:val="left" w:pos="-720"/>
          <w:tab w:val="left" w:pos="269"/>
          <w:tab w:val="left" w:pos="720"/>
        </w:tabs>
        <w:suppressAutoHyphens/>
        <w:ind w:left="142" w:right="-58" w:hanging="142"/>
        <w:jc w:val="both"/>
        <w:rPr>
          <w:sz w:val="20"/>
        </w:rPr>
      </w:pPr>
      <w:r w:rsidRPr="00F31C75">
        <w:rPr>
          <w:sz w:val="20"/>
        </w:rPr>
        <w:t xml:space="preserve">− odtworzenie przeszkód czasowo usuniętych, </w:t>
      </w:r>
    </w:p>
    <w:p w14:paraId="423A61E4" w14:textId="77777777" w:rsidR="00B0158B" w:rsidRPr="00F31C75" w:rsidRDefault="00B0158B" w:rsidP="00B0158B">
      <w:pPr>
        <w:tabs>
          <w:tab w:val="left" w:pos="-1440"/>
          <w:tab w:val="left" w:pos="-720"/>
          <w:tab w:val="left" w:pos="0"/>
          <w:tab w:val="left" w:pos="269"/>
          <w:tab w:val="left" w:pos="720"/>
        </w:tabs>
        <w:suppressAutoHyphens/>
        <w:ind w:right="-58"/>
        <w:jc w:val="both"/>
        <w:rPr>
          <w:sz w:val="20"/>
        </w:rPr>
      </w:pPr>
      <w:r w:rsidRPr="00F31C75">
        <w:rPr>
          <w:sz w:val="20"/>
        </w:rPr>
        <w:t xml:space="preserve">− niezbędne uzupełnienia zniszczonej w czasie robót roślinności, np. </w:t>
      </w:r>
      <w:proofErr w:type="spellStart"/>
      <w:r w:rsidRPr="00F31C75">
        <w:rPr>
          <w:sz w:val="20"/>
        </w:rPr>
        <w:t>zatrawienia</w:t>
      </w:r>
      <w:proofErr w:type="spellEnd"/>
      <w:r w:rsidRPr="00F31C75">
        <w:rPr>
          <w:sz w:val="20"/>
        </w:rPr>
        <w:t xml:space="preserve">, </w:t>
      </w:r>
    </w:p>
    <w:p w14:paraId="54CA4E67" w14:textId="77777777" w:rsidR="00B0158B" w:rsidRPr="00F31C75" w:rsidRDefault="00B0158B" w:rsidP="00B0158B">
      <w:pPr>
        <w:tabs>
          <w:tab w:val="left" w:pos="-1440"/>
          <w:tab w:val="left" w:pos="-720"/>
          <w:tab w:val="left" w:pos="0"/>
          <w:tab w:val="left" w:pos="269"/>
          <w:tab w:val="left" w:pos="720"/>
        </w:tabs>
        <w:suppressAutoHyphens/>
        <w:ind w:right="-58"/>
        <w:jc w:val="both"/>
        <w:rPr>
          <w:sz w:val="20"/>
        </w:rPr>
      </w:pPr>
      <w:r w:rsidRPr="00F31C75">
        <w:rPr>
          <w:sz w:val="20"/>
        </w:rPr>
        <w:t>− roboty porządkujące otoczenie terenu robót.</w:t>
      </w:r>
    </w:p>
    <w:p w14:paraId="702EB8CE" w14:textId="77777777" w:rsidR="00B0158B" w:rsidRPr="00F31C75" w:rsidRDefault="00B0158B" w:rsidP="00355D61">
      <w:pPr>
        <w:pStyle w:val="podpkt1"/>
      </w:pPr>
      <w:r w:rsidRPr="00F31C75">
        <w:t>6. KONTROLA JAKOŚCI ROBÓT</w:t>
      </w:r>
    </w:p>
    <w:p w14:paraId="4B74AC8C" w14:textId="77777777" w:rsidR="00B0158B" w:rsidRPr="00F31C75" w:rsidRDefault="00B0158B" w:rsidP="002D228C">
      <w:pPr>
        <w:pStyle w:val="podpkt11"/>
      </w:pPr>
      <w:r w:rsidRPr="00F31C75">
        <w:t>6.1. Ogólne zasady kontroli jakości robót</w:t>
      </w:r>
    </w:p>
    <w:p w14:paraId="560C5E7C" w14:textId="77777777" w:rsidR="00B0158B" w:rsidRPr="00F31C75" w:rsidRDefault="00B0158B" w:rsidP="00B0158B">
      <w:pPr>
        <w:pStyle w:val="tekst"/>
        <w:widowControl/>
        <w:spacing w:line="240" w:lineRule="auto"/>
        <w:ind w:right="-58"/>
        <w:rPr>
          <w:sz w:val="20"/>
        </w:rPr>
      </w:pPr>
      <w:r w:rsidRPr="00F31C75">
        <w:rPr>
          <w:sz w:val="20"/>
        </w:rPr>
        <w:t>Ogólne zasady kontroli jakości robót podano w ST D-M.00.00.00 "Wymagania ogólne", pkt 6.</w:t>
      </w:r>
    </w:p>
    <w:p w14:paraId="33919CE8" w14:textId="77777777" w:rsidR="00B0158B" w:rsidRPr="00F31C75" w:rsidRDefault="00B0158B" w:rsidP="002D228C">
      <w:pPr>
        <w:pStyle w:val="podpkt11"/>
      </w:pPr>
      <w:r w:rsidRPr="00F31C75">
        <w:t>6.2. Badania przed przystąpieniem do robót</w:t>
      </w:r>
    </w:p>
    <w:p w14:paraId="743D2C4C" w14:textId="77777777" w:rsidR="00B0158B" w:rsidRPr="00F31C75" w:rsidRDefault="00B0158B" w:rsidP="00B0158B">
      <w:pPr>
        <w:pStyle w:val="tekst"/>
        <w:spacing w:line="240" w:lineRule="auto"/>
        <w:ind w:right="-58"/>
        <w:rPr>
          <w:sz w:val="20"/>
        </w:rPr>
      </w:pPr>
      <w:r w:rsidRPr="00F31C75">
        <w:rPr>
          <w:sz w:val="20"/>
        </w:rPr>
        <w:t xml:space="preserve">Przed przystąpieniem do robót Wykonawca powinien: </w:t>
      </w:r>
    </w:p>
    <w:p w14:paraId="69D94C67" w14:textId="77777777" w:rsidR="00B0158B" w:rsidRPr="00F31C75" w:rsidRDefault="00B0158B" w:rsidP="00B0158B">
      <w:pPr>
        <w:pStyle w:val="tekst"/>
        <w:spacing w:line="240" w:lineRule="auto"/>
        <w:ind w:left="284" w:right="-58" w:hanging="284"/>
        <w:rPr>
          <w:sz w:val="20"/>
        </w:rPr>
      </w:pPr>
      <w:r w:rsidRPr="00F31C75">
        <w:rPr>
          <w:sz w:val="20"/>
        </w:rPr>
        <w:t xml:space="preserve">− uzyskać wymagane dokumenty, dopuszczające wyroby budowlane do obrotu i powszechnego stosowania (informacje o wyrobie budowlanym, certyfikaty zgodności, deklarację właściwości użytkowych, ew. badania materiałów wykonane przez dostawców itp.), </w:t>
      </w:r>
    </w:p>
    <w:p w14:paraId="505501BB" w14:textId="77777777" w:rsidR="00B0158B" w:rsidRPr="00F31C75" w:rsidRDefault="00B0158B" w:rsidP="00B0158B">
      <w:pPr>
        <w:pStyle w:val="tekst"/>
        <w:spacing w:line="240" w:lineRule="auto"/>
        <w:ind w:right="-58"/>
        <w:rPr>
          <w:sz w:val="20"/>
        </w:rPr>
      </w:pPr>
      <w:r w:rsidRPr="00F31C75">
        <w:rPr>
          <w:sz w:val="20"/>
        </w:rPr>
        <w:t xml:space="preserve">− sprawdzić cechy zewnętrzne gotowych materiałów. </w:t>
      </w:r>
    </w:p>
    <w:p w14:paraId="68303581" w14:textId="77777777" w:rsidR="00B0158B" w:rsidRPr="00F31C75" w:rsidRDefault="00B0158B" w:rsidP="00B0158B">
      <w:pPr>
        <w:pStyle w:val="tekst"/>
        <w:widowControl/>
        <w:spacing w:line="240" w:lineRule="auto"/>
        <w:ind w:right="-58"/>
        <w:rPr>
          <w:sz w:val="20"/>
        </w:rPr>
      </w:pPr>
      <w:r w:rsidRPr="00F31C75">
        <w:rPr>
          <w:sz w:val="20"/>
        </w:rPr>
        <w:t>Wszystkie dokumenty oraz wyniki badań Wykonawca przedstawia Inżynierowi do akceptacji.</w:t>
      </w:r>
    </w:p>
    <w:p w14:paraId="1C817626" w14:textId="77777777" w:rsidR="00B0158B" w:rsidRPr="00F31C75" w:rsidRDefault="00B0158B" w:rsidP="002D228C">
      <w:pPr>
        <w:pStyle w:val="podpkt11"/>
      </w:pPr>
      <w:r w:rsidRPr="00F31C75">
        <w:lastRenderedPageBreak/>
        <w:t>6.3. Badania w czasie robót</w:t>
      </w:r>
    </w:p>
    <w:p w14:paraId="2D9E52F1" w14:textId="77777777" w:rsidR="00B0158B" w:rsidRPr="00F31C75" w:rsidRDefault="00B0158B" w:rsidP="00B0158B">
      <w:pPr>
        <w:pStyle w:val="tekst"/>
        <w:widowControl/>
        <w:spacing w:line="240" w:lineRule="auto"/>
        <w:ind w:right="-58"/>
        <w:rPr>
          <w:sz w:val="20"/>
        </w:rPr>
      </w:pPr>
      <w:r w:rsidRPr="00F31C75">
        <w:rPr>
          <w:sz w:val="20"/>
        </w:rPr>
        <w:t>W czasie prowadzenia robót Wykonawca będzie prowadził badania, których zakres i częstotliwość podano w tablicy 1.</w:t>
      </w:r>
    </w:p>
    <w:p w14:paraId="2DE0B7CD" w14:textId="77777777" w:rsidR="00B0158B" w:rsidRPr="00F31C75" w:rsidRDefault="00B0158B" w:rsidP="00B0158B">
      <w:pPr>
        <w:pStyle w:val="tekst"/>
        <w:keepNext/>
        <w:widowControl/>
        <w:spacing w:before="120" w:line="240" w:lineRule="auto"/>
        <w:ind w:right="-57"/>
        <w:jc w:val="left"/>
        <w:rPr>
          <w:sz w:val="20"/>
        </w:rPr>
      </w:pPr>
      <w:r w:rsidRPr="00F31C75">
        <w:rPr>
          <w:sz w:val="20"/>
        </w:rPr>
        <w:t>Tablica 1. Częstotliwość oraz zakres badań i pomiarów</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96"/>
        <w:gridCol w:w="4358"/>
        <w:gridCol w:w="4358"/>
      </w:tblGrid>
      <w:tr w:rsidR="00F31C75" w:rsidRPr="00F31C75" w14:paraId="074AFA90" w14:textId="77777777" w:rsidTr="00EC0856">
        <w:tc>
          <w:tcPr>
            <w:tcW w:w="496" w:type="dxa"/>
          </w:tcPr>
          <w:p w14:paraId="20F7FB8E" w14:textId="77777777" w:rsidR="00B0158B" w:rsidRPr="00F31C75" w:rsidRDefault="00B0158B" w:rsidP="00EC0856">
            <w:pPr>
              <w:keepNext/>
              <w:spacing w:before="240"/>
              <w:ind w:right="-57"/>
              <w:jc w:val="center"/>
              <w:rPr>
                <w:sz w:val="20"/>
              </w:rPr>
            </w:pPr>
            <w:r w:rsidRPr="00F31C75">
              <w:rPr>
                <w:sz w:val="20"/>
              </w:rPr>
              <w:t>Lp.</w:t>
            </w:r>
          </w:p>
        </w:tc>
        <w:tc>
          <w:tcPr>
            <w:tcW w:w="4358" w:type="dxa"/>
          </w:tcPr>
          <w:p w14:paraId="647A4662" w14:textId="77777777" w:rsidR="00B0158B" w:rsidRPr="00F31C75" w:rsidRDefault="00B0158B" w:rsidP="00EC0856">
            <w:pPr>
              <w:keepNext/>
              <w:spacing w:before="240"/>
              <w:ind w:right="-57"/>
              <w:jc w:val="center"/>
              <w:rPr>
                <w:sz w:val="20"/>
              </w:rPr>
            </w:pPr>
            <w:r w:rsidRPr="00F31C75">
              <w:rPr>
                <w:sz w:val="20"/>
              </w:rPr>
              <w:t>Wyszczególnienie badań</w:t>
            </w:r>
          </w:p>
        </w:tc>
        <w:tc>
          <w:tcPr>
            <w:tcW w:w="4358" w:type="dxa"/>
          </w:tcPr>
          <w:p w14:paraId="41EB0899" w14:textId="77777777" w:rsidR="00B0158B" w:rsidRPr="00F31C75" w:rsidRDefault="00B0158B" w:rsidP="00EC0856">
            <w:pPr>
              <w:keepNext/>
              <w:ind w:right="-57"/>
              <w:jc w:val="center"/>
              <w:rPr>
                <w:sz w:val="20"/>
              </w:rPr>
            </w:pPr>
            <w:r w:rsidRPr="00F31C75">
              <w:rPr>
                <w:sz w:val="20"/>
              </w:rPr>
              <w:t xml:space="preserve">Częstotliwość badań </w:t>
            </w:r>
          </w:p>
          <w:p w14:paraId="70B5BE1B" w14:textId="77777777" w:rsidR="00B0158B" w:rsidRPr="00F31C75" w:rsidRDefault="00B0158B" w:rsidP="00EC0856">
            <w:pPr>
              <w:keepNext/>
              <w:ind w:right="-57"/>
              <w:jc w:val="center"/>
              <w:rPr>
                <w:sz w:val="20"/>
              </w:rPr>
            </w:pPr>
            <w:r w:rsidRPr="00F31C75">
              <w:rPr>
                <w:sz w:val="20"/>
              </w:rPr>
              <w:t>Minimalna liczba badań na dziennej działce roboczej</w:t>
            </w:r>
          </w:p>
        </w:tc>
      </w:tr>
      <w:tr w:rsidR="00F31C75" w:rsidRPr="00F31C75" w14:paraId="3EAE860F" w14:textId="77777777" w:rsidTr="00EC0856">
        <w:tc>
          <w:tcPr>
            <w:tcW w:w="496" w:type="dxa"/>
          </w:tcPr>
          <w:p w14:paraId="627B1764" w14:textId="77777777" w:rsidR="00B0158B" w:rsidRPr="00F31C75" w:rsidRDefault="00B0158B" w:rsidP="00EC0856">
            <w:pPr>
              <w:keepNext/>
              <w:ind w:right="-57"/>
              <w:jc w:val="both"/>
              <w:rPr>
                <w:sz w:val="20"/>
              </w:rPr>
            </w:pPr>
            <w:r w:rsidRPr="00F31C75">
              <w:rPr>
                <w:sz w:val="20"/>
              </w:rPr>
              <w:t>1</w:t>
            </w:r>
          </w:p>
        </w:tc>
        <w:tc>
          <w:tcPr>
            <w:tcW w:w="4358" w:type="dxa"/>
          </w:tcPr>
          <w:p w14:paraId="273D3032" w14:textId="77777777" w:rsidR="00B0158B" w:rsidRPr="00F31C75" w:rsidRDefault="00B0158B" w:rsidP="00EC0856">
            <w:pPr>
              <w:keepNext/>
              <w:ind w:right="-57"/>
              <w:jc w:val="both"/>
              <w:rPr>
                <w:sz w:val="20"/>
              </w:rPr>
            </w:pPr>
            <w:r w:rsidRPr="00F31C75">
              <w:rPr>
                <w:sz w:val="20"/>
              </w:rPr>
              <w:t>Uziarnienie kruszywa</w:t>
            </w:r>
          </w:p>
        </w:tc>
        <w:tc>
          <w:tcPr>
            <w:tcW w:w="4358" w:type="dxa"/>
          </w:tcPr>
          <w:p w14:paraId="716EB1F9" w14:textId="77777777" w:rsidR="00B0158B" w:rsidRPr="00F31C75" w:rsidRDefault="00B0158B" w:rsidP="00EC0856">
            <w:pPr>
              <w:keepNext/>
              <w:ind w:right="-57"/>
              <w:jc w:val="center"/>
              <w:rPr>
                <w:sz w:val="20"/>
              </w:rPr>
            </w:pPr>
            <w:r w:rsidRPr="00F31C75">
              <w:rPr>
                <w:sz w:val="20"/>
              </w:rPr>
              <w:t>2 próbki</w:t>
            </w:r>
          </w:p>
        </w:tc>
      </w:tr>
      <w:tr w:rsidR="00F31C75" w:rsidRPr="00F31C75" w14:paraId="48090370" w14:textId="77777777" w:rsidTr="00EC0856">
        <w:tc>
          <w:tcPr>
            <w:tcW w:w="496" w:type="dxa"/>
          </w:tcPr>
          <w:p w14:paraId="4859B6CE" w14:textId="77777777" w:rsidR="00B0158B" w:rsidRPr="00F31C75" w:rsidRDefault="00B0158B" w:rsidP="00EC0856">
            <w:pPr>
              <w:keepNext/>
              <w:ind w:right="-57"/>
              <w:jc w:val="both"/>
              <w:rPr>
                <w:sz w:val="20"/>
              </w:rPr>
            </w:pPr>
            <w:r w:rsidRPr="00F31C75">
              <w:rPr>
                <w:sz w:val="20"/>
              </w:rPr>
              <w:t>2</w:t>
            </w:r>
          </w:p>
        </w:tc>
        <w:tc>
          <w:tcPr>
            <w:tcW w:w="4358" w:type="dxa"/>
          </w:tcPr>
          <w:p w14:paraId="34C6D002" w14:textId="77777777" w:rsidR="00B0158B" w:rsidRPr="00F31C75" w:rsidRDefault="00B0158B" w:rsidP="00EC0856">
            <w:pPr>
              <w:keepNext/>
              <w:ind w:right="-57"/>
              <w:rPr>
                <w:sz w:val="20"/>
              </w:rPr>
            </w:pPr>
            <w:r w:rsidRPr="00F31C75">
              <w:rPr>
                <w:sz w:val="20"/>
              </w:rPr>
              <w:t>Wilgotność optymalna kruszywa</w:t>
            </w:r>
          </w:p>
        </w:tc>
        <w:tc>
          <w:tcPr>
            <w:tcW w:w="4358" w:type="dxa"/>
          </w:tcPr>
          <w:p w14:paraId="4A26A807" w14:textId="77777777" w:rsidR="00B0158B" w:rsidRPr="00F31C75" w:rsidRDefault="00B0158B" w:rsidP="00EC0856">
            <w:pPr>
              <w:keepNext/>
              <w:ind w:right="-57"/>
              <w:jc w:val="center"/>
              <w:rPr>
                <w:sz w:val="20"/>
              </w:rPr>
            </w:pPr>
            <w:r w:rsidRPr="00F31C75">
              <w:rPr>
                <w:sz w:val="20"/>
              </w:rPr>
              <w:t>2 próbki</w:t>
            </w:r>
          </w:p>
        </w:tc>
      </w:tr>
      <w:tr w:rsidR="00F31C75" w:rsidRPr="00F31C75" w14:paraId="7B54C164" w14:textId="77777777" w:rsidTr="00EC0856">
        <w:tc>
          <w:tcPr>
            <w:tcW w:w="496" w:type="dxa"/>
          </w:tcPr>
          <w:p w14:paraId="1CD5B2EF" w14:textId="77777777" w:rsidR="00B0158B" w:rsidRPr="00F31C75" w:rsidRDefault="00B0158B" w:rsidP="00EC0856">
            <w:pPr>
              <w:keepNext/>
              <w:ind w:right="-57"/>
              <w:jc w:val="both"/>
              <w:rPr>
                <w:sz w:val="20"/>
              </w:rPr>
            </w:pPr>
            <w:r w:rsidRPr="00F31C75">
              <w:rPr>
                <w:sz w:val="20"/>
              </w:rPr>
              <w:t>3</w:t>
            </w:r>
          </w:p>
        </w:tc>
        <w:tc>
          <w:tcPr>
            <w:tcW w:w="4358" w:type="dxa"/>
          </w:tcPr>
          <w:p w14:paraId="4D3E4D18" w14:textId="77777777" w:rsidR="00B0158B" w:rsidRPr="00F31C75" w:rsidRDefault="00B0158B" w:rsidP="00EC0856">
            <w:pPr>
              <w:keepNext/>
              <w:ind w:right="-57"/>
              <w:rPr>
                <w:sz w:val="20"/>
              </w:rPr>
            </w:pPr>
            <w:r w:rsidRPr="00F31C75">
              <w:rPr>
                <w:sz w:val="20"/>
              </w:rPr>
              <w:t>Wskaźnik zagęszczenia na umocnionym poboczu</w:t>
            </w:r>
          </w:p>
        </w:tc>
        <w:tc>
          <w:tcPr>
            <w:tcW w:w="4358" w:type="dxa"/>
          </w:tcPr>
          <w:p w14:paraId="6A207C7D" w14:textId="77777777" w:rsidR="00B0158B" w:rsidRPr="00F31C75" w:rsidRDefault="00B0158B" w:rsidP="00EC0856">
            <w:pPr>
              <w:keepNext/>
              <w:ind w:right="-57"/>
              <w:jc w:val="center"/>
              <w:rPr>
                <w:sz w:val="20"/>
              </w:rPr>
            </w:pPr>
            <w:r w:rsidRPr="00F31C75">
              <w:rPr>
                <w:sz w:val="20"/>
              </w:rPr>
              <w:t>1 raz na każde 250 m</w:t>
            </w:r>
          </w:p>
        </w:tc>
      </w:tr>
    </w:tbl>
    <w:p w14:paraId="7D8C0E70" w14:textId="77777777" w:rsidR="00B0158B" w:rsidRPr="00F31C75" w:rsidRDefault="00B0158B" w:rsidP="002D228C">
      <w:pPr>
        <w:pStyle w:val="podpkt11"/>
      </w:pPr>
      <w:r w:rsidRPr="00F31C75">
        <w:t>6.4. Pomiar cech geometrycznych umocnionych poboczy</w:t>
      </w:r>
    </w:p>
    <w:p w14:paraId="0112DB4C" w14:textId="77777777" w:rsidR="00B0158B" w:rsidRPr="00F31C75" w:rsidRDefault="00B0158B" w:rsidP="00B0158B">
      <w:pPr>
        <w:spacing w:after="120"/>
        <w:ind w:left="425" w:right="-58" w:hanging="425"/>
        <w:rPr>
          <w:sz w:val="20"/>
        </w:rPr>
      </w:pPr>
      <w:r w:rsidRPr="00F31C75">
        <w:rPr>
          <w:sz w:val="20"/>
        </w:rPr>
        <w:t>Częstotliwość oraz zakres pomiarów po zakończeniu robót podano w tablicy 2.</w:t>
      </w:r>
    </w:p>
    <w:p w14:paraId="4B73A8C8" w14:textId="77777777" w:rsidR="00B0158B" w:rsidRPr="00F31C75" w:rsidRDefault="00B0158B" w:rsidP="00B0158B">
      <w:pPr>
        <w:pStyle w:val="tekst"/>
        <w:widowControl/>
        <w:spacing w:before="120" w:line="240" w:lineRule="auto"/>
        <w:ind w:right="-57"/>
        <w:jc w:val="left"/>
        <w:rPr>
          <w:sz w:val="20"/>
        </w:rPr>
      </w:pPr>
      <w:r w:rsidRPr="00F31C75">
        <w:rPr>
          <w:sz w:val="20"/>
        </w:rPr>
        <w:t>Tablica 2. Częstotliwość oraz zakres pomiarów umacnianych poboczy</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96"/>
        <w:gridCol w:w="4358"/>
        <w:gridCol w:w="4358"/>
      </w:tblGrid>
      <w:tr w:rsidR="00F31C75" w:rsidRPr="00F31C75" w14:paraId="76055336" w14:textId="77777777" w:rsidTr="00EC0856">
        <w:tc>
          <w:tcPr>
            <w:tcW w:w="496" w:type="dxa"/>
          </w:tcPr>
          <w:p w14:paraId="2F1EE703" w14:textId="77777777" w:rsidR="00B0158B" w:rsidRPr="00F31C75" w:rsidRDefault="00B0158B" w:rsidP="00EC0856">
            <w:pPr>
              <w:spacing w:before="120" w:after="120"/>
              <w:ind w:right="-57"/>
              <w:jc w:val="center"/>
              <w:rPr>
                <w:sz w:val="20"/>
              </w:rPr>
            </w:pPr>
            <w:r w:rsidRPr="00F31C75">
              <w:rPr>
                <w:sz w:val="20"/>
              </w:rPr>
              <w:t>Lp.</w:t>
            </w:r>
          </w:p>
        </w:tc>
        <w:tc>
          <w:tcPr>
            <w:tcW w:w="4358" w:type="dxa"/>
          </w:tcPr>
          <w:p w14:paraId="4F9121AD" w14:textId="77777777" w:rsidR="00B0158B" w:rsidRPr="00F31C75" w:rsidRDefault="00B0158B" w:rsidP="00EC0856">
            <w:pPr>
              <w:spacing w:before="120" w:after="120"/>
              <w:ind w:right="-57"/>
              <w:jc w:val="center"/>
              <w:rPr>
                <w:sz w:val="20"/>
              </w:rPr>
            </w:pPr>
            <w:r w:rsidRPr="00F31C75">
              <w:rPr>
                <w:sz w:val="20"/>
              </w:rPr>
              <w:t>Wyszczególnienie</w:t>
            </w:r>
          </w:p>
        </w:tc>
        <w:tc>
          <w:tcPr>
            <w:tcW w:w="4358" w:type="dxa"/>
          </w:tcPr>
          <w:p w14:paraId="0DC5BD8C" w14:textId="77777777" w:rsidR="00B0158B" w:rsidRPr="00F31C75" w:rsidRDefault="00B0158B" w:rsidP="00EC0856">
            <w:pPr>
              <w:spacing w:before="120" w:after="120"/>
              <w:ind w:right="-57"/>
              <w:jc w:val="center"/>
              <w:rPr>
                <w:sz w:val="20"/>
              </w:rPr>
            </w:pPr>
            <w:r w:rsidRPr="00F31C75">
              <w:rPr>
                <w:sz w:val="20"/>
              </w:rPr>
              <w:t>Minimalna częstotliwość pomiarów</w:t>
            </w:r>
          </w:p>
        </w:tc>
      </w:tr>
      <w:tr w:rsidR="00F31C75" w:rsidRPr="00F31C75" w14:paraId="484C5A81" w14:textId="77777777" w:rsidTr="00EC0856">
        <w:tc>
          <w:tcPr>
            <w:tcW w:w="496" w:type="dxa"/>
          </w:tcPr>
          <w:p w14:paraId="45563707" w14:textId="77777777" w:rsidR="00B0158B" w:rsidRPr="00F31C75" w:rsidRDefault="00B0158B" w:rsidP="00EC0856">
            <w:pPr>
              <w:ind w:right="-57"/>
              <w:jc w:val="both"/>
              <w:rPr>
                <w:sz w:val="20"/>
              </w:rPr>
            </w:pPr>
            <w:r w:rsidRPr="00F31C75">
              <w:rPr>
                <w:sz w:val="20"/>
              </w:rPr>
              <w:t>1</w:t>
            </w:r>
          </w:p>
        </w:tc>
        <w:tc>
          <w:tcPr>
            <w:tcW w:w="4358" w:type="dxa"/>
          </w:tcPr>
          <w:p w14:paraId="1789DD7D" w14:textId="77777777" w:rsidR="00B0158B" w:rsidRPr="00F31C75" w:rsidRDefault="00B0158B" w:rsidP="00EC0856">
            <w:pPr>
              <w:ind w:right="-57"/>
              <w:jc w:val="both"/>
              <w:rPr>
                <w:sz w:val="20"/>
              </w:rPr>
            </w:pPr>
            <w:r w:rsidRPr="00F31C75">
              <w:rPr>
                <w:sz w:val="20"/>
              </w:rPr>
              <w:t>Grubość</w:t>
            </w:r>
          </w:p>
        </w:tc>
        <w:tc>
          <w:tcPr>
            <w:tcW w:w="4358" w:type="dxa"/>
            <w:tcBorders>
              <w:bottom w:val="nil"/>
            </w:tcBorders>
          </w:tcPr>
          <w:p w14:paraId="1F02C500" w14:textId="77777777" w:rsidR="00B0158B" w:rsidRPr="00F31C75" w:rsidRDefault="00B0158B" w:rsidP="00EC0856">
            <w:pPr>
              <w:ind w:right="-57"/>
              <w:jc w:val="center"/>
              <w:rPr>
                <w:sz w:val="20"/>
              </w:rPr>
            </w:pPr>
            <w:r w:rsidRPr="00F31C75">
              <w:rPr>
                <w:sz w:val="20"/>
              </w:rPr>
              <w:t>1 raz na 250 m</w:t>
            </w:r>
          </w:p>
        </w:tc>
      </w:tr>
      <w:tr w:rsidR="00F31C75" w:rsidRPr="00F31C75" w14:paraId="2F1CA2C9" w14:textId="77777777" w:rsidTr="00EC0856">
        <w:trPr>
          <w:cantSplit/>
        </w:trPr>
        <w:tc>
          <w:tcPr>
            <w:tcW w:w="496" w:type="dxa"/>
          </w:tcPr>
          <w:p w14:paraId="3438E7F9" w14:textId="77777777" w:rsidR="00B0158B" w:rsidRPr="00F31C75" w:rsidRDefault="00B0158B" w:rsidP="00EC0856">
            <w:pPr>
              <w:ind w:right="-57"/>
              <w:jc w:val="both"/>
              <w:rPr>
                <w:sz w:val="20"/>
              </w:rPr>
            </w:pPr>
            <w:r w:rsidRPr="00F31C75">
              <w:rPr>
                <w:sz w:val="20"/>
              </w:rPr>
              <w:t>2</w:t>
            </w:r>
          </w:p>
        </w:tc>
        <w:tc>
          <w:tcPr>
            <w:tcW w:w="4358" w:type="dxa"/>
          </w:tcPr>
          <w:p w14:paraId="0627FE86" w14:textId="77777777" w:rsidR="00B0158B" w:rsidRPr="00F31C75" w:rsidRDefault="00B0158B" w:rsidP="00EC0856">
            <w:pPr>
              <w:ind w:right="-57"/>
              <w:rPr>
                <w:sz w:val="20"/>
              </w:rPr>
            </w:pPr>
            <w:r w:rsidRPr="00F31C75">
              <w:rPr>
                <w:sz w:val="20"/>
              </w:rPr>
              <w:t>Równość podłużna</w:t>
            </w:r>
          </w:p>
        </w:tc>
        <w:tc>
          <w:tcPr>
            <w:tcW w:w="4358" w:type="dxa"/>
            <w:tcBorders>
              <w:bottom w:val="nil"/>
            </w:tcBorders>
          </w:tcPr>
          <w:p w14:paraId="475BFD99" w14:textId="77777777" w:rsidR="00B0158B" w:rsidRPr="00F31C75" w:rsidRDefault="00B0158B" w:rsidP="00EC0856">
            <w:pPr>
              <w:spacing w:before="120"/>
              <w:ind w:right="-57"/>
              <w:jc w:val="center"/>
              <w:rPr>
                <w:sz w:val="20"/>
              </w:rPr>
            </w:pPr>
            <w:r w:rsidRPr="00F31C75">
              <w:rPr>
                <w:sz w:val="20"/>
              </w:rPr>
              <w:t>1 raz co 100 m</w:t>
            </w:r>
          </w:p>
        </w:tc>
      </w:tr>
      <w:tr w:rsidR="00F31C75" w:rsidRPr="00F31C75" w14:paraId="4EE58D95" w14:textId="77777777" w:rsidTr="00EC0856">
        <w:trPr>
          <w:cantSplit/>
        </w:trPr>
        <w:tc>
          <w:tcPr>
            <w:tcW w:w="496" w:type="dxa"/>
          </w:tcPr>
          <w:p w14:paraId="789DC871" w14:textId="77777777" w:rsidR="00B0158B" w:rsidRPr="00F31C75" w:rsidRDefault="00B0158B" w:rsidP="00EC0856">
            <w:pPr>
              <w:ind w:right="-57"/>
              <w:jc w:val="both"/>
              <w:rPr>
                <w:sz w:val="20"/>
              </w:rPr>
            </w:pPr>
            <w:r w:rsidRPr="00F31C75">
              <w:rPr>
                <w:sz w:val="20"/>
              </w:rPr>
              <w:t>3</w:t>
            </w:r>
          </w:p>
        </w:tc>
        <w:tc>
          <w:tcPr>
            <w:tcW w:w="4358" w:type="dxa"/>
          </w:tcPr>
          <w:p w14:paraId="581F8592" w14:textId="77777777" w:rsidR="00B0158B" w:rsidRPr="00F31C75" w:rsidRDefault="00B0158B" w:rsidP="00EC0856">
            <w:pPr>
              <w:ind w:right="-57"/>
              <w:rPr>
                <w:sz w:val="20"/>
              </w:rPr>
            </w:pPr>
            <w:r w:rsidRPr="00F31C75">
              <w:rPr>
                <w:sz w:val="20"/>
              </w:rPr>
              <w:t>Równość poprzeczna</w:t>
            </w:r>
          </w:p>
        </w:tc>
        <w:tc>
          <w:tcPr>
            <w:tcW w:w="4358" w:type="dxa"/>
            <w:tcBorders>
              <w:top w:val="nil"/>
              <w:bottom w:val="nil"/>
            </w:tcBorders>
          </w:tcPr>
          <w:p w14:paraId="4C5408E1" w14:textId="77777777" w:rsidR="00B0158B" w:rsidRPr="00F31C75" w:rsidRDefault="00B0158B" w:rsidP="00EC0856">
            <w:pPr>
              <w:ind w:right="-57"/>
              <w:jc w:val="center"/>
              <w:rPr>
                <w:sz w:val="20"/>
              </w:rPr>
            </w:pPr>
          </w:p>
        </w:tc>
      </w:tr>
      <w:tr w:rsidR="00F31C75" w:rsidRPr="00F31C75" w14:paraId="23D7BC0D" w14:textId="77777777" w:rsidTr="00EC0856">
        <w:trPr>
          <w:cantSplit/>
        </w:trPr>
        <w:tc>
          <w:tcPr>
            <w:tcW w:w="496" w:type="dxa"/>
          </w:tcPr>
          <w:p w14:paraId="577571E8" w14:textId="77777777" w:rsidR="00B0158B" w:rsidRPr="00F31C75" w:rsidRDefault="00B0158B" w:rsidP="00EC0856">
            <w:pPr>
              <w:ind w:right="-57"/>
              <w:jc w:val="both"/>
              <w:rPr>
                <w:sz w:val="20"/>
              </w:rPr>
            </w:pPr>
            <w:r w:rsidRPr="00F31C75">
              <w:rPr>
                <w:sz w:val="20"/>
              </w:rPr>
              <w:t>4</w:t>
            </w:r>
          </w:p>
        </w:tc>
        <w:tc>
          <w:tcPr>
            <w:tcW w:w="4358" w:type="dxa"/>
          </w:tcPr>
          <w:p w14:paraId="4F9FB6E2" w14:textId="77777777" w:rsidR="00B0158B" w:rsidRPr="00F31C75" w:rsidRDefault="00B0158B" w:rsidP="00EC0856">
            <w:pPr>
              <w:ind w:right="-57"/>
              <w:rPr>
                <w:sz w:val="20"/>
              </w:rPr>
            </w:pPr>
            <w:r w:rsidRPr="00F31C75">
              <w:rPr>
                <w:sz w:val="20"/>
              </w:rPr>
              <w:t>Rzędne wysokościowe</w:t>
            </w:r>
          </w:p>
        </w:tc>
        <w:tc>
          <w:tcPr>
            <w:tcW w:w="4358" w:type="dxa"/>
            <w:tcBorders>
              <w:top w:val="nil"/>
              <w:bottom w:val="nil"/>
            </w:tcBorders>
          </w:tcPr>
          <w:p w14:paraId="3D37E1A1" w14:textId="77777777" w:rsidR="00B0158B" w:rsidRPr="00F31C75" w:rsidRDefault="00B0158B" w:rsidP="00EC0856">
            <w:pPr>
              <w:ind w:right="-57"/>
              <w:jc w:val="center"/>
              <w:rPr>
                <w:sz w:val="20"/>
              </w:rPr>
            </w:pPr>
          </w:p>
        </w:tc>
      </w:tr>
      <w:tr w:rsidR="00F31C75" w:rsidRPr="00F31C75" w14:paraId="4448C686" w14:textId="77777777" w:rsidTr="00EC0856">
        <w:trPr>
          <w:cantSplit/>
        </w:trPr>
        <w:tc>
          <w:tcPr>
            <w:tcW w:w="496" w:type="dxa"/>
          </w:tcPr>
          <w:p w14:paraId="2655FB0B" w14:textId="77777777" w:rsidR="00B0158B" w:rsidRPr="00F31C75" w:rsidRDefault="00B0158B" w:rsidP="00EC0856">
            <w:pPr>
              <w:ind w:right="-57"/>
              <w:jc w:val="both"/>
              <w:rPr>
                <w:sz w:val="20"/>
              </w:rPr>
            </w:pPr>
            <w:r w:rsidRPr="00F31C75">
              <w:rPr>
                <w:sz w:val="20"/>
              </w:rPr>
              <w:t>5</w:t>
            </w:r>
          </w:p>
        </w:tc>
        <w:tc>
          <w:tcPr>
            <w:tcW w:w="4358" w:type="dxa"/>
          </w:tcPr>
          <w:p w14:paraId="4B8C90F0" w14:textId="77777777" w:rsidR="00B0158B" w:rsidRPr="00F31C75" w:rsidRDefault="00B0158B" w:rsidP="00EC0856">
            <w:pPr>
              <w:ind w:right="-57"/>
              <w:rPr>
                <w:sz w:val="20"/>
              </w:rPr>
            </w:pPr>
            <w:r w:rsidRPr="00F31C75">
              <w:rPr>
                <w:sz w:val="20"/>
              </w:rPr>
              <w:t>Spadki poprzeczne</w:t>
            </w:r>
          </w:p>
        </w:tc>
        <w:tc>
          <w:tcPr>
            <w:tcW w:w="4358" w:type="dxa"/>
            <w:tcBorders>
              <w:top w:val="nil"/>
            </w:tcBorders>
          </w:tcPr>
          <w:p w14:paraId="6AA12D03" w14:textId="77777777" w:rsidR="00B0158B" w:rsidRPr="00F31C75" w:rsidRDefault="00B0158B" w:rsidP="00EC0856">
            <w:pPr>
              <w:ind w:right="-57"/>
              <w:jc w:val="center"/>
              <w:rPr>
                <w:sz w:val="20"/>
              </w:rPr>
            </w:pPr>
          </w:p>
        </w:tc>
      </w:tr>
    </w:tbl>
    <w:p w14:paraId="36F4D4E0" w14:textId="77777777" w:rsidR="00B0158B" w:rsidRPr="00F31C75" w:rsidRDefault="00B0158B" w:rsidP="00B0158B">
      <w:pPr>
        <w:pStyle w:val="podpkt111"/>
      </w:pPr>
      <w:r w:rsidRPr="00F31C75">
        <w:t>6.4.1. Spadki poprzeczne poboczy</w:t>
      </w:r>
    </w:p>
    <w:p w14:paraId="6997792D" w14:textId="77777777" w:rsidR="00B0158B" w:rsidRPr="00F31C75" w:rsidRDefault="00B0158B" w:rsidP="00B0158B">
      <w:pPr>
        <w:pStyle w:val="tekst"/>
        <w:widowControl/>
        <w:spacing w:line="240" w:lineRule="auto"/>
        <w:ind w:right="-58"/>
        <w:jc w:val="left"/>
        <w:rPr>
          <w:sz w:val="20"/>
        </w:rPr>
      </w:pPr>
      <w:r w:rsidRPr="00F31C75">
        <w:rPr>
          <w:sz w:val="20"/>
        </w:rPr>
        <w:t xml:space="preserve">Spadki poprzeczne poboczy powinny być zgodne z Dokumentacją Projektową, z tolerancją </w:t>
      </w:r>
      <w:r w:rsidR="00913715" w:rsidRPr="00F31C75">
        <w:rPr>
          <w:sz w:val="20"/>
        </w:rPr>
        <w:fldChar w:fldCharType="begin"/>
      </w:r>
      <w:r w:rsidRPr="00F31C75">
        <w:rPr>
          <w:sz w:val="20"/>
        </w:rPr>
        <w:instrText>SYMBOL 177 \f "Symbol" \s 12</w:instrText>
      </w:r>
      <w:r w:rsidR="00913715" w:rsidRPr="00F31C75">
        <w:rPr>
          <w:sz w:val="20"/>
        </w:rPr>
        <w:fldChar w:fldCharType="separate"/>
      </w:r>
      <w:r w:rsidRPr="00F31C75">
        <w:rPr>
          <w:rFonts w:ascii="Symbol" w:hAnsi="Symbol"/>
          <w:sz w:val="20"/>
        </w:rPr>
        <w:t>±</w:t>
      </w:r>
      <w:r w:rsidR="00913715" w:rsidRPr="00F31C75">
        <w:rPr>
          <w:sz w:val="20"/>
        </w:rPr>
        <w:fldChar w:fldCharType="end"/>
      </w:r>
      <w:r w:rsidRPr="00F31C75">
        <w:rPr>
          <w:sz w:val="20"/>
        </w:rPr>
        <w:t> 0,5%.</w:t>
      </w:r>
    </w:p>
    <w:p w14:paraId="7310B173" w14:textId="77777777" w:rsidR="00B0158B" w:rsidRPr="00F31C75" w:rsidRDefault="00B0158B" w:rsidP="00B0158B">
      <w:pPr>
        <w:pStyle w:val="podpkt111"/>
      </w:pPr>
      <w:r w:rsidRPr="00F31C75">
        <w:t>6.4.2. Równość poboczy</w:t>
      </w:r>
    </w:p>
    <w:p w14:paraId="62747D84" w14:textId="77777777" w:rsidR="00B0158B" w:rsidRPr="00F31C75" w:rsidRDefault="00B0158B" w:rsidP="00B0158B">
      <w:pPr>
        <w:pStyle w:val="tekst"/>
        <w:widowControl/>
        <w:spacing w:line="240" w:lineRule="auto"/>
        <w:ind w:right="-58"/>
        <w:jc w:val="left"/>
        <w:rPr>
          <w:sz w:val="20"/>
        </w:rPr>
      </w:pPr>
      <w:r w:rsidRPr="00F31C75">
        <w:rPr>
          <w:sz w:val="20"/>
        </w:rPr>
        <w:t xml:space="preserve">Nierówności podłużne i poprzeczne należy mierzyć łatą 4-metrową lub dostosowaną do zakresu robót. Maksymalny prześwit pod łatą nie może przekraczać </w:t>
      </w:r>
      <w:smartTag w:uri="urn:schemas-microsoft-com:office:smarttags" w:element="metricconverter">
        <w:smartTagPr>
          <w:attr w:name="ProductID" w:val="15 mm"/>
        </w:smartTagPr>
        <w:r w:rsidRPr="00F31C75">
          <w:rPr>
            <w:sz w:val="20"/>
          </w:rPr>
          <w:t>15 mm</w:t>
        </w:r>
      </w:smartTag>
      <w:r w:rsidRPr="00F31C75">
        <w:rPr>
          <w:sz w:val="20"/>
        </w:rPr>
        <w:t>.</w:t>
      </w:r>
    </w:p>
    <w:p w14:paraId="2A000ACB" w14:textId="77777777" w:rsidR="00B0158B" w:rsidRPr="00F31C75" w:rsidRDefault="00B0158B" w:rsidP="00B0158B">
      <w:pPr>
        <w:pStyle w:val="podpkt111"/>
      </w:pPr>
      <w:r w:rsidRPr="00F31C75">
        <w:t>6.4.3. Grubość warstwy</w:t>
      </w:r>
    </w:p>
    <w:p w14:paraId="5EAADF6B" w14:textId="77777777" w:rsidR="00B0158B" w:rsidRPr="00F31C75" w:rsidRDefault="00B0158B" w:rsidP="00B0158B">
      <w:pPr>
        <w:pStyle w:val="tekst"/>
        <w:widowControl/>
        <w:spacing w:line="240" w:lineRule="auto"/>
        <w:ind w:right="-58"/>
        <w:rPr>
          <w:sz w:val="20"/>
        </w:rPr>
      </w:pPr>
      <w:r w:rsidRPr="00F31C75">
        <w:rPr>
          <w:sz w:val="20"/>
        </w:rPr>
        <w:t xml:space="preserve">Dopuszczalne odchyłki od projektowanej grubości nie powinny przekraczać </w:t>
      </w:r>
      <w:r w:rsidR="00913715" w:rsidRPr="00F31C75">
        <w:rPr>
          <w:sz w:val="20"/>
        </w:rPr>
        <w:fldChar w:fldCharType="begin"/>
      </w:r>
      <w:r w:rsidRPr="00F31C75">
        <w:rPr>
          <w:sz w:val="20"/>
        </w:rPr>
        <w:instrText>SYMBOL 177 \f "Symbol" \s 12</w:instrText>
      </w:r>
      <w:r w:rsidR="00913715" w:rsidRPr="00F31C75">
        <w:rPr>
          <w:sz w:val="20"/>
        </w:rPr>
        <w:fldChar w:fldCharType="separate"/>
      </w:r>
      <w:r w:rsidRPr="00F31C75">
        <w:rPr>
          <w:rFonts w:ascii="Symbol" w:hAnsi="Symbol"/>
          <w:sz w:val="20"/>
        </w:rPr>
        <w:t>±</w:t>
      </w:r>
      <w:r w:rsidR="00913715" w:rsidRPr="00F31C75">
        <w:rPr>
          <w:sz w:val="20"/>
        </w:rPr>
        <w:fldChar w:fldCharType="end"/>
      </w:r>
      <w:r w:rsidRPr="00F31C75">
        <w:rPr>
          <w:sz w:val="20"/>
        </w:rPr>
        <w:t xml:space="preserve"> 10 % jej wartości.</w:t>
      </w:r>
    </w:p>
    <w:p w14:paraId="5C49E542" w14:textId="77777777" w:rsidR="00B0158B" w:rsidRPr="00F31C75" w:rsidRDefault="00B0158B" w:rsidP="00B0158B">
      <w:pPr>
        <w:pStyle w:val="podpkt111"/>
      </w:pPr>
      <w:r w:rsidRPr="00F31C75">
        <w:t>6.4.4. Rzędne wysokościowe</w:t>
      </w:r>
    </w:p>
    <w:p w14:paraId="19ED0991" w14:textId="77777777" w:rsidR="00B0158B" w:rsidRPr="00F31C75" w:rsidRDefault="00B0158B" w:rsidP="00B0158B">
      <w:pPr>
        <w:pStyle w:val="tekst"/>
        <w:widowControl/>
        <w:spacing w:line="240" w:lineRule="auto"/>
        <w:ind w:right="-58"/>
        <w:jc w:val="left"/>
        <w:rPr>
          <w:sz w:val="20"/>
        </w:rPr>
      </w:pPr>
      <w:r w:rsidRPr="00F31C75">
        <w:rPr>
          <w:sz w:val="20"/>
        </w:rPr>
        <w:t>Rzędne wysokościowe poboczy powinny być zgodne z Dokumentacją Projektową, z tolerancją+1 cm; -2cm.</w:t>
      </w:r>
    </w:p>
    <w:p w14:paraId="3594CB6E" w14:textId="77777777" w:rsidR="00B0158B" w:rsidRPr="00F31C75" w:rsidRDefault="00B0158B" w:rsidP="00B0158B">
      <w:pPr>
        <w:pStyle w:val="podpkt111"/>
      </w:pPr>
      <w:r w:rsidRPr="00F31C75">
        <w:t>6.4.5. Szerokość poboczy</w:t>
      </w:r>
    </w:p>
    <w:p w14:paraId="284D06F1" w14:textId="77777777" w:rsidR="00B0158B" w:rsidRPr="00F31C75" w:rsidRDefault="00B0158B" w:rsidP="00B0158B">
      <w:pPr>
        <w:pStyle w:val="tekst"/>
        <w:widowControl/>
        <w:spacing w:line="240" w:lineRule="auto"/>
        <w:ind w:right="-58"/>
        <w:jc w:val="left"/>
        <w:rPr>
          <w:sz w:val="20"/>
        </w:rPr>
      </w:pPr>
      <w:r w:rsidRPr="00F31C75">
        <w:rPr>
          <w:sz w:val="20"/>
        </w:rPr>
        <w:t xml:space="preserve">Szerokość poboczy powinna być zgodna z Dokumentacją Projektową, z tolerancją </w:t>
      </w:r>
      <w:r w:rsidR="00913715" w:rsidRPr="00F31C75">
        <w:rPr>
          <w:sz w:val="20"/>
        </w:rPr>
        <w:fldChar w:fldCharType="begin"/>
      </w:r>
      <w:r w:rsidRPr="00F31C75">
        <w:rPr>
          <w:sz w:val="20"/>
        </w:rPr>
        <w:instrText>SYMBOL 177 \f "Symbol" \s 12</w:instrText>
      </w:r>
      <w:r w:rsidR="00913715" w:rsidRPr="00F31C75">
        <w:rPr>
          <w:sz w:val="20"/>
        </w:rPr>
        <w:fldChar w:fldCharType="separate"/>
      </w:r>
      <w:r w:rsidRPr="00F31C75">
        <w:rPr>
          <w:rFonts w:ascii="Symbol" w:hAnsi="Symbol"/>
          <w:sz w:val="20"/>
        </w:rPr>
        <w:t>±</w:t>
      </w:r>
      <w:r w:rsidR="00913715" w:rsidRPr="00F31C75">
        <w:rPr>
          <w:sz w:val="20"/>
        </w:rPr>
        <w:fldChar w:fldCharType="end"/>
      </w:r>
      <w:r w:rsidRPr="00F31C75">
        <w:rPr>
          <w:sz w:val="20"/>
        </w:rPr>
        <w:t> 5cm.</w:t>
      </w:r>
    </w:p>
    <w:p w14:paraId="2E100612" w14:textId="77777777" w:rsidR="00B0158B" w:rsidRPr="00F31C75" w:rsidRDefault="00B0158B" w:rsidP="00355D61">
      <w:pPr>
        <w:pStyle w:val="podpkt1"/>
      </w:pPr>
      <w:r w:rsidRPr="00F31C75">
        <w:t>7. OBMIAR ROBÓT</w:t>
      </w:r>
    </w:p>
    <w:p w14:paraId="37C5B50F" w14:textId="77777777" w:rsidR="00B0158B" w:rsidRPr="00F31C75" w:rsidRDefault="00B0158B" w:rsidP="002D228C">
      <w:pPr>
        <w:pStyle w:val="podpkt11"/>
      </w:pPr>
      <w:r w:rsidRPr="00F31C75">
        <w:t>7.1. Ogólne zasady obmiaru robót</w:t>
      </w:r>
    </w:p>
    <w:p w14:paraId="36BFD618" w14:textId="77777777" w:rsidR="00B0158B" w:rsidRPr="00F31C75" w:rsidRDefault="00B0158B" w:rsidP="00B0158B">
      <w:pPr>
        <w:pStyle w:val="tekst"/>
        <w:widowControl/>
        <w:spacing w:line="240" w:lineRule="auto"/>
        <w:ind w:right="-58"/>
        <w:rPr>
          <w:sz w:val="20"/>
        </w:rPr>
      </w:pPr>
      <w:r w:rsidRPr="00F31C75">
        <w:rPr>
          <w:sz w:val="20"/>
        </w:rPr>
        <w:t>Ogólne zasady obmiaru robót podano w ST D-M.00.00.00 "Wymagania ogólne", pkt 7.</w:t>
      </w:r>
    </w:p>
    <w:p w14:paraId="788521CB" w14:textId="77777777" w:rsidR="00B0158B" w:rsidRPr="00F31C75" w:rsidRDefault="00B0158B" w:rsidP="002D228C">
      <w:pPr>
        <w:pStyle w:val="podpkt11"/>
      </w:pPr>
      <w:r w:rsidRPr="00F31C75">
        <w:t>7.2. Jednostka obmiarowa</w:t>
      </w:r>
    </w:p>
    <w:p w14:paraId="266E691A" w14:textId="77777777" w:rsidR="00B0158B" w:rsidRPr="00F31C75" w:rsidRDefault="00B0158B" w:rsidP="00B0158B">
      <w:pPr>
        <w:pStyle w:val="tekst"/>
        <w:widowControl/>
        <w:spacing w:line="240" w:lineRule="auto"/>
        <w:ind w:right="-58"/>
        <w:rPr>
          <w:sz w:val="20"/>
        </w:rPr>
      </w:pPr>
      <w:r w:rsidRPr="00F31C75">
        <w:rPr>
          <w:sz w:val="20"/>
        </w:rPr>
        <w:t>Jednostką obmiarową jest 1 m</w:t>
      </w:r>
      <w:r w:rsidRPr="00F31C75">
        <w:rPr>
          <w:sz w:val="20"/>
          <w:vertAlign w:val="superscript"/>
        </w:rPr>
        <w:t>2</w:t>
      </w:r>
      <w:r w:rsidRPr="00F31C75">
        <w:rPr>
          <w:sz w:val="20"/>
        </w:rPr>
        <w:t xml:space="preserve"> (metr kwadratowy) wykonania umocnionego pobocza o grubości zgodnej z Dokumentacją Projektową.</w:t>
      </w:r>
    </w:p>
    <w:p w14:paraId="74C2C3C3" w14:textId="77777777" w:rsidR="00B0158B" w:rsidRPr="00F31C75" w:rsidRDefault="00B0158B" w:rsidP="00355D61">
      <w:pPr>
        <w:pStyle w:val="podpkt1"/>
      </w:pPr>
      <w:r w:rsidRPr="00F31C75">
        <w:t>8. ODBIÓR ROBÓT</w:t>
      </w:r>
    </w:p>
    <w:p w14:paraId="6EDD0E51" w14:textId="77777777" w:rsidR="00B0158B" w:rsidRPr="00F31C75" w:rsidRDefault="00B0158B" w:rsidP="002D228C">
      <w:pPr>
        <w:pStyle w:val="podpkt11"/>
      </w:pPr>
      <w:r w:rsidRPr="00F31C75">
        <w:t>8.1. Ogólne zasady odbioru robót</w:t>
      </w:r>
    </w:p>
    <w:p w14:paraId="317B2AA5" w14:textId="77777777" w:rsidR="00B0158B" w:rsidRPr="00F31C75" w:rsidRDefault="00B0158B" w:rsidP="00B0158B">
      <w:pPr>
        <w:pStyle w:val="tekst"/>
        <w:widowControl/>
        <w:spacing w:line="240" w:lineRule="auto"/>
        <w:ind w:right="-58"/>
        <w:rPr>
          <w:sz w:val="20"/>
        </w:rPr>
      </w:pPr>
      <w:r w:rsidRPr="00F31C75">
        <w:rPr>
          <w:sz w:val="20"/>
        </w:rPr>
        <w:t>Ogólne zasady odbioru robót podano w ST D-M.00.00.00 "Wymagania ogólne", pkt 8.</w:t>
      </w:r>
    </w:p>
    <w:p w14:paraId="5D1FC119" w14:textId="77777777" w:rsidR="00B0158B" w:rsidRPr="00F31C75" w:rsidRDefault="00B0158B" w:rsidP="00B0158B">
      <w:pPr>
        <w:pStyle w:val="tekst"/>
        <w:widowControl/>
        <w:spacing w:line="240" w:lineRule="auto"/>
        <w:ind w:right="-58"/>
        <w:rPr>
          <w:sz w:val="20"/>
        </w:rPr>
      </w:pPr>
      <w:r w:rsidRPr="00F31C75">
        <w:rPr>
          <w:sz w:val="20"/>
        </w:rPr>
        <w:t>Roboty uznaje się za wykonane zgodnie z ST, Dokumentacją Projektową i wymaganiami Inżyniera, jeżeli wszystkie pomiary z zachowaniem tolerancji wg pkt 6 dały wyniki pozytywne.</w:t>
      </w:r>
    </w:p>
    <w:p w14:paraId="263FCF06" w14:textId="77777777" w:rsidR="00B0158B" w:rsidRPr="00F31C75" w:rsidRDefault="00B0158B" w:rsidP="00355D61">
      <w:pPr>
        <w:pStyle w:val="podpkt1"/>
      </w:pPr>
      <w:r w:rsidRPr="00F31C75">
        <w:t>9. PODSTAWA PŁATNOŚCI</w:t>
      </w:r>
    </w:p>
    <w:p w14:paraId="78F5E514" w14:textId="77777777" w:rsidR="00B0158B" w:rsidRPr="00F31C75" w:rsidRDefault="00B0158B" w:rsidP="002D228C">
      <w:pPr>
        <w:pStyle w:val="podpkt11"/>
      </w:pPr>
      <w:r w:rsidRPr="00F31C75">
        <w:t>9.1. Ogólne ustalenia dotyczące podstawy płatności</w:t>
      </w:r>
    </w:p>
    <w:p w14:paraId="0C62308C" w14:textId="77777777" w:rsidR="00B0158B" w:rsidRPr="00F31C75" w:rsidRDefault="00B0158B" w:rsidP="00B0158B">
      <w:pPr>
        <w:pStyle w:val="tekst"/>
        <w:widowControl/>
        <w:spacing w:line="240" w:lineRule="auto"/>
        <w:ind w:right="-58"/>
        <w:rPr>
          <w:sz w:val="20"/>
        </w:rPr>
      </w:pPr>
      <w:r w:rsidRPr="00F31C75">
        <w:rPr>
          <w:sz w:val="20"/>
        </w:rPr>
        <w:t>Ogólne ustalenia dotyczące podstawy płatności podano w ST D-M.00.00.00 "Wymagania ogólne", pkt 9.</w:t>
      </w:r>
    </w:p>
    <w:p w14:paraId="2DED1D23" w14:textId="77777777" w:rsidR="00B0158B" w:rsidRPr="00F31C75" w:rsidRDefault="00B0158B" w:rsidP="002D228C">
      <w:pPr>
        <w:pStyle w:val="podpkt11"/>
      </w:pPr>
      <w:r w:rsidRPr="00F31C75">
        <w:t>9.2. Cena jednostki obmiarowej</w:t>
      </w:r>
    </w:p>
    <w:p w14:paraId="7C839CFB" w14:textId="77777777" w:rsidR="00B0158B" w:rsidRPr="00F31C75" w:rsidRDefault="00B0158B" w:rsidP="00B0158B">
      <w:pPr>
        <w:pStyle w:val="podpkta"/>
        <w:keepNext w:val="0"/>
        <w:widowControl/>
        <w:ind w:left="425" w:right="-58"/>
        <w:rPr>
          <w:sz w:val="20"/>
        </w:rPr>
      </w:pPr>
      <w:r w:rsidRPr="00F31C75">
        <w:rPr>
          <w:sz w:val="20"/>
        </w:rPr>
        <w:t xml:space="preserve">Cena </w:t>
      </w:r>
      <w:smartTag w:uri="urn:schemas-microsoft-com:office:smarttags" w:element="metricconverter">
        <w:smartTagPr>
          <w:attr w:name="ProductID" w:val="1ﾠm2"/>
        </w:smartTagPr>
        <w:r w:rsidRPr="00F31C75">
          <w:rPr>
            <w:sz w:val="20"/>
          </w:rPr>
          <w:t>1 m</w:t>
        </w:r>
        <w:r w:rsidRPr="00F31C75">
          <w:rPr>
            <w:sz w:val="20"/>
            <w:vertAlign w:val="superscript"/>
          </w:rPr>
          <w:t>2</w:t>
        </w:r>
      </w:smartTag>
      <w:r w:rsidRPr="00F31C75">
        <w:rPr>
          <w:sz w:val="20"/>
        </w:rPr>
        <w:t>(metra kwadratowego) umocnionego pobocza obejmuje:</w:t>
      </w:r>
    </w:p>
    <w:p w14:paraId="602A3E25" w14:textId="77777777" w:rsidR="00B0158B" w:rsidRPr="00F31C75" w:rsidRDefault="00B0158B" w:rsidP="00B0158B">
      <w:pPr>
        <w:pStyle w:val="Listapunktowana"/>
      </w:pPr>
      <w:r w:rsidRPr="00F31C75">
        <w:t>roboty pomiarowe i przygotowawcze,</w:t>
      </w:r>
    </w:p>
    <w:p w14:paraId="4F9F001C" w14:textId="77777777" w:rsidR="00B0158B" w:rsidRPr="00F31C75" w:rsidRDefault="00B0158B" w:rsidP="00B0158B">
      <w:pPr>
        <w:pStyle w:val="Listapunktowana"/>
      </w:pPr>
      <w:r w:rsidRPr="00F31C75">
        <w:lastRenderedPageBreak/>
        <w:t>oznakowanie robót,</w:t>
      </w:r>
    </w:p>
    <w:p w14:paraId="21D416E1" w14:textId="77777777" w:rsidR="00B0158B" w:rsidRPr="00F31C75" w:rsidRDefault="00B0158B" w:rsidP="00B0158B">
      <w:pPr>
        <w:pStyle w:val="Listapunktowana"/>
      </w:pPr>
      <w:r w:rsidRPr="00F31C75">
        <w:t>zakup i dostarczenie materiałów,</w:t>
      </w:r>
    </w:p>
    <w:p w14:paraId="607E6E02" w14:textId="77777777" w:rsidR="00B0158B" w:rsidRPr="00F31C75" w:rsidRDefault="00B0158B" w:rsidP="00B0158B">
      <w:pPr>
        <w:pStyle w:val="Listapunktowana"/>
      </w:pPr>
      <w:r w:rsidRPr="00F31C75">
        <w:t>przygotowanie podłoża,</w:t>
      </w:r>
    </w:p>
    <w:p w14:paraId="6D4F2C5F" w14:textId="77777777" w:rsidR="00B0158B" w:rsidRPr="00F31C75" w:rsidRDefault="00B0158B" w:rsidP="00B0158B">
      <w:pPr>
        <w:pStyle w:val="Listapunktowana"/>
      </w:pPr>
      <w:r w:rsidRPr="00F31C75">
        <w:t>wbudowanie kruszywa z wyrównaniem do wymaganego profilu,</w:t>
      </w:r>
    </w:p>
    <w:p w14:paraId="11663D10" w14:textId="77777777" w:rsidR="00B0158B" w:rsidRPr="00F31C75" w:rsidRDefault="00B0158B" w:rsidP="00B0158B">
      <w:pPr>
        <w:pStyle w:val="Listapunktowana"/>
      </w:pPr>
      <w:r w:rsidRPr="00F31C75">
        <w:t>zagęszczenie warstwy,</w:t>
      </w:r>
    </w:p>
    <w:p w14:paraId="1A414EBB" w14:textId="77777777" w:rsidR="00B0158B" w:rsidRPr="00F31C75" w:rsidRDefault="00B0158B" w:rsidP="00B0158B">
      <w:pPr>
        <w:pStyle w:val="Listapunktowana"/>
      </w:pPr>
      <w:r w:rsidRPr="00F31C75">
        <w:t>przeprowadzenie pomiarów i badań laboratoryjnych wymaganych w Specyfikacji,</w:t>
      </w:r>
    </w:p>
    <w:p w14:paraId="56760D16" w14:textId="77777777" w:rsidR="00B0158B" w:rsidRPr="00F31C75" w:rsidRDefault="00B0158B" w:rsidP="00B0158B">
      <w:pPr>
        <w:pStyle w:val="Listapunktowana"/>
      </w:pPr>
      <w:r w:rsidRPr="00F31C75">
        <w:t>uporządkowanie terenu robót.</w:t>
      </w:r>
    </w:p>
    <w:p w14:paraId="09E0E4D4" w14:textId="77777777" w:rsidR="00B0158B" w:rsidRPr="00F31C75" w:rsidRDefault="00B0158B" w:rsidP="00355D61">
      <w:pPr>
        <w:pStyle w:val="podpkt1"/>
      </w:pPr>
      <w:r w:rsidRPr="00F31C75">
        <w:t>10. PRZEPISY ZWIĄZANE</w:t>
      </w:r>
    </w:p>
    <w:p w14:paraId="13B758B5" w14:textId="77777777" w:rsidR="00B0158B" w:rsidRPr="00F31C75" w:rsidRDefault="00B0158B" w:rsidP="002D228C">
      <w:pPr>
        <w:pStyle w:val="podpkt11"/>
      </w:pPr>
      <w:r w:rsidRPr="00F31C75">
        <w:t>10.1. Normy</w:t>
      </w:r>
    </w:p>
    <w:p w14:paraId="7BD2DA5D" w14:textId="77777777" w:rsidR="00B0158B" w:rsidRPr="00F31C75" w:rsidRDefault="00B0158B">
      <w:pPr>
        <w:numPr>
          <w:ilvl w:val="0"/>
          <w:numId w:val="73"/>
        </w:numPr>
        <w:tabs>
          <w:tab w:val="left" w:pos="-1440"/>
          <w:tab w:val="left" w:pos="-720"/>
          <w:tab w:val="left" w:pos="426"/>
          <w:tab w:val="left" w:pos="2352"/>
        </w:tabs>
        <w:suppressAutoHyphens/>
        <w:ind w:left="420" w:right="-58" w:hanging="420"/>
        <w:rPr>
          <w:sz w:val="20"/>
        </w:rPr>
      </w:pPr>
      <w:r w:rsidRPr="00F31C75">
        <w:rPr>
          <w:sz w:val="20"/>
        </w:rPr>
        <w:t>PN-B-11111</w:t>
      </w:r>
      <w:r w:rsidRPr="00F31C75">
        <w:rPr>
          <w:sz w:val="20"/>
        </w:rPr>
        <w:tab/>
        <w:t xml:space="preserve">Kruszywa mineralne. Kruszywa naturalne do nawierzchni drogowych. Żwir i </w:t>
      </w:r>
      <w:r w:rsidRPr="00F31C75">
        <w:rPr>
          <w:sz w:val="20"/>
        </w:rPr>
        <w:tab/>
      </w:r>
      <w:r w:rsidRPr="00F31C75">
        <w:rPr>
          <w:sz w:val="20"/>
        </w:rPr>
        <w:tab/>
      </w:r>
      <w:r w:rsidRPr="00F31C75">
        <w:rPr>
          <w:sz w:val="20"/>
        </w:rPr>
        <w:tab/>
        <w:t>mieszanka</w:t>
      </w:r>
    </w:p>
    <w:p w14:paraId="63100DFB" w14:textId="77777777" w:rsidR="00B0158B" w:rsidRPr="00F31C75" w:rsidRDefault="00B0158B">
      <w:pPr>
        <w:numPr>
          <w:ilvl w:val="0"/>
          <w:numId w:val="74"/>
        </w:numPr>
        <w:tabs>
          <w:tab w:val="left" w:pos="-1440"/>
          <w:tab w:val="left" w:pos="-720"/>
          <w:tab w:val="left" w:pos="426"/>
          <w:tab w:val="left" w:pos="2352"/>
        </w:tabs>
        <w:suppressAutoHyphens/>
        <w:ind w:left="420" w:right="-58" w:hanging="420"/>
        <w:rPr>
          <w:sz w:val="20"/>
        </w:rPr>
      </w:pPr>
      <w:r w:rsidRPr="00F31C75">
        <w:rPr>
          <w:sz w:val="20"/>
        </w:rPr>
        <w:t>PN-75/B-04481</w:t>
      </w:r>
      <w:r w:rsidRPr="00F31C75">
        <w:rPr>
          <w:sz w:val="20"/>
        </w:rPr>
        <w:tab/>
        <w:t>Grunty budowlane. Badania laboratoryjne.</w:t>
      </w:r>
    </w:p>
    <w:p w14:paraId="79F53B1C" w14:textId="77777777" w:rsidR="00B0158B" w:rsidRPr="00F31C75" w:rsidRDefault="00B0158B">
      <w:pPr>
        <w:numPr>
          <w:ilvl w:val="0"/>
          <w:numId w:val="74"/>
        </w:numPr>
        <w:tabs>
          <w:tab w:val="left" w:pos="-1440"/>
          <w:tab w:val="left" w:pos="-720"/>
          <w:tab w:val="left" w:pos="426"/>
          <w:tab w:val="left" w:pos="2352"/>
        </w:tabs>
        <w:suppressAutoHyphens/>
        <w:ind w:left="420" w:right="-58" w:hanging="420"/>
        <w:rPr>
          <w:sz w:val="20"/>
        </w:rPr>
      </w:pPr>
      <w:r w:rsidRPr="00F31C75">
        <w:rPr>
          <w:sz w:val="20"/>
        </w:rPr>
        <w:t>BN-77/8931-12</w:t>
      </w:r>
      <w:r w:rsidRPr="00F31C75">
        <w:rPr>
          <w:sz w:val="20"/>
        </w:rPr>
        <w:tab/>
        <w:t>Oznaczenie wskaźnika zagęszczenia gruntu.</w:t>
      </w:r>
    </w:p>
    <w:p w14:paraId="4FE994B6" w14:textId="77777777" w:rsidR="00B0158B" w:rsidRPr="00F31C75" w:rsidRDefault="00B0158B" w:rsidP="002D228C">
      <w:pPr>
        <w:pStyle w:val="podpkt11"/>
      </w:pPr>
      <w:r w:rsidRPr="00F31C75">
        <w:t>10.2. Inne dokumenty</w:t>
      </w:r>
    </w:p>
    <w:p w14:paraId="4EFAE78D" w14:textId="77777777" w:rsidR="00B0158B" w:rsidRPr="00F31C75" w:rsidRDefault="00B0158B">
      <w:pPr>
        <w:numPr>
          <w:ilvl w:val="0"/>
          <w:numId w:val="74"/>
        </w:numPr>
        <w:tabs>
          <w:tab w:val="left" w:pos="-1440"/>
          <w:tab w:val="left" w:pos="-720"/>
          <w:tab w:val="left" w:pos="426"/>
          <w:tab w:val="left" w:pos="2352"/>
        </w:tabs>
        <w:suppressAutoHyphens/>
        <w:ind w:left="420" w:right="-58" w:hanging="420"/>
        <w:rPr>
          <w:sz w:val="20"/>
        </w:rPr>
      </w:pPr>
      <w:r w:rsidRPr="00F31C75">
        <w:rPr>
          <w:sz w:val="20"/>
        </w:rPr>
        <w:t>WT-4 2010. Mieszanki niezwiązane do dróg krajowych. Wymagania techniczne. Załącznik Nr 3 do Zarządzenia nr 102 Generalnego Dyrektora Dróg Krajowych i Autostrad z dnia 19 listopada 2010r.</w:t>
      </w:r>
    </w:p>
    <w:p w14:paraId="27D304DC" w14:textId="77777777" w:rsidR="00A328FE" w:rsidRPr="00F31C75" w:rsidRDefault="00A328FE" w:rsidP="00A328FE">
      <w:pPr>
        <w:tabs>
          <w:tab w:val="left" w:pos="-1440"/>
          <w:tab w:val="left" w:pos="-720"/>
          <w:tab w:val="left" w:pos="426"/>
          <w:tab w:val="left" w:pos="2352"/>
        </w:tabs>
        <w:suppressAutoHyphens/>
        <w:ind w:right="-58"/>
        <w:rPr>
          <w:sz w:val="20"/>
        </w:rPr>
      </w:pPr>
    </w:p>
    <w:p w14:paraId="0A91F979" w14:textId="77777777" w:rsidR="00B0158B" w:rsidRPr="00F31C75" w:rsidRDefault="00B0158B" w:rsidP="00B0158B">
      <w:pPr>
        <w:tabs>
          <w:tab w:val="left" w:pos="426"/>
        </w:tabs>
        <w:suppressAutoHyphens/>
        <w:jc w:val="both"/>
        <w:rPr>
          <w:spacing w:val="-3"/>
          <w:sz w:val="20"/>
        </w:rPr>
        <w:sectPr w:rsidR="00B0158B" w:rsidRPr="00F31C75" w:rsidSect="00B84E31">
          <w:headerReference w:type="first" r:id="rId83"/>
          <w:footerReference w:type="first" r:id="rId84"/>
          <w:type w:val="oddPage"/>
          <w:pgSz w:w="11907" w:h="16834"/>
          <w:pgMar w:top="1418" w:right="1134" w:bottom="1418" w:left="1134" w:header="907" w:footer="907" w:gutter="454"/>
          <w:cols w:space="708"/>
          <w:noEndnote/>
        </w:sectPr>
      </w:pPr>
    </w:p>
    <w:p w14:paraId="3041E805" w14:textId="6458171E" w:rsidR="008A2072" w:rsidRPr="00EC5D37" w:rsidRDefault="008A2072">
      <w:pPr>
        <w:pStyle w:val="Nagwek6"/>
        <w:spacing w:line="240" w:lineRule="auto"/>
        <w:rPr>
          <w:sz w:val="20"/>
        </w:rPr>
      </w:pPr>
      <w:bookmarkStart w:id="72" w:name="_Toc169093144"/>
      <w:r w:rsidRPr="00EC5D37">
        <w:rPr>
          <w:sz w:val="20"/>
        </w:rPr>
        <w:lastRenderedPageBreak/>
        <w:t>D</w:t>
      </w:r>
      <w:r w:rsidR="00AE1248" w:rsidRPr="00EC5D37">
        <w:rPr>
          <w:sz w:val="20"/>
        </w:rPr>
        <w:t>-</w:t>
      </w:r>
      <w:r w:rsidRPr="00EC5D37">
        <w:rPr>
          <w:sz w:val="20"/>
        </w:rPr>
        <w:t>07.01.01</w:t>
      </w:r>
      <w:r w:rsidRPr="00EC5D37">
        <w:rPr>
          <w:sz w:val="20"/>
        </w:rPr>
        <w:tab/>
        <w:t>OZNAKOWANIE POZIOME</w:t>
      </w:r>
      <w:bookmarkEnd w:id="66"/>
      <w:bookmarkEnd w:id="72"/>
    </w:p>
    <w:p w14:paraId="6B6ECEFF" w14:textId="77777777" w:rsidR="009515C8" w:rsidRPr="000D6245" w:rsidRDefault="009C3D90" w:rsidP="00355D61">
      <w:pPr>
        <w:pStyle w:val="podpkt1"/>
      </w:pPr>
      <w:r w:rsidRPr="000D6245">
        <w:t>1.</w:t>
      </w:r>
      <w:r w:rsidRPr="000D6245">
        <w:tab/>
        <w:t>WSTĘP</w:t>
      </w:r>
    </w:p>
    <w:p w14:paraId="1507FBE8" w14:textId="77777777" w:rsidR="009515C8" w:rsidRPr="000D6245" w:rsidRDefault="009515C8" w:rsidP="002D228C">
      <w:pPr>
        <w:pStyle w:val="podpkt11"/>
      </w:pPr>
      <w:r w:rsidRPr="000D6245">
        <w:t>1.1.</w:t>
      </w:r>
      <w:r w:rsidRPr="000D6245">
        <w:tab/>
        <w:t>Przedmiot Specyfikacji Technicznej (ST)</w:t>
      </w:r>
    </w:p>
    <w:p w14:paraId="6E57C314" w14:textId="52F1CDAD" w:rsidR="009515C8" w:rsidRPr="000D6245" w:rsidRDefault="009515C8" w:rsidP="009515C8">
      <w:pPr>
        <w:pStyle w:val="Tekstpodstawowy"/>
        <w:spacing w:line="240" w:lineRule="auto"/>
        <w:rPr>
          <w:sz w:val="20"/>
        </w:rPr>
      </w:pPr>
      <w:r w:rsidRPr="000D6245">
        <w:rPr>
          <w:sz w:val="20"/>
        </w:rPr>
        <w:t xml:space="preserve">Przedmiotem niniejszej Specyfikacji Technicznej są wymagania dotyczące wykonania i odbioru robót związanych z oznakowaniem poziomym </w:t>
      </w:r>
      <w:r w:rsidR="008F09CB" w:rsidRPr="000D6245">
        <w:rPr>
          <w:sz w:val="20"/>
        </w:rPr>
        <w:t xml:space="preserve">w ramach realizacji </w:t>
      </w:r>
      <w:r w:rsidR="000F3544" w:rsidRPr="000D6245">
        <w:rPr>
          <w:spacing w:val="-3"/>
          <w:sz w:val="20"/>
          <w:szCs w:val="24"/>
        </w:rPr>
        <w:t xml:space="preserve">przedsięwzięcia pn.: </w:t>
      </w:r>
      <w:r w:rsidR="00A0689C" w:rsidRPr="000D6245">
        <w:rPr>
          <w:rFonts w:cstheme="minorHAnsi"/>
          <w:b/>
          <w:bCs/>
          <w:sz w:val="20"/>
        </w:rPr>
        <w:t>Przebudowa drogi gminnej - ul. Słonecznej w Baniosze</w:t>
      </w:r>
      <w:r w:rsidR="008F09CB" w:rsidRPr="000D6245">
        <w:rPr>
          <w:spacing w:val="-3"/>
          <w:sz w:val="20"/>
          <w:szCs w:val="24"/>
        </w:rPr>
        <w:t>.</w:t>
      </w:r>
    </w:p>
    <w:p w14:paraId="37E3C144" w14:textId="77777777" w:rsidR="009515C8" w:rsidRPr="000D6245" w:rsidRDefault="009515C8" w:rsidP="002D228C">
      <w:pPr>
        <w:pStyle w:val="podpkt11"/>
      </w:pPr>
      <w:r w:rsidRPr="000D6245">
        <w:t>1.2.</w:t>
      </w:r>
      <w:r w:rsidRPr="000D6245">
        <w:tab/>
        <w:t>Zakres stosowania ST</w:t>
      </w:r>
    </w:p>
    <w:p w14:paraId="377A0FDE" w14:textId="77777777" w:rsidR="009515C8" w:rsidRPr="000D6245" w:rsidRDefault="009515C8" w:rsidP="009515C8">
      <w:pPr>
        <w:pStyle w:val="Tekstpodstawowy"/>
        <w:spacing w:line="240" w:lineRule="auto"/>
        <w:rPr>
          <w:sz w:val="20"/>
        </w:rPr>
      </w:pPr>
      <w:r w:rsidRPr="000D6245">
        <w:rPr>
          <w:sz w:val="20"/>
        </w:rPr>
        <w:t>Specyfikacja Techniczna jest stosowana jako dokument przetargowy i kontraktowy przy zlecaniu i realizacji robót wymienionych w pkt. 1.1.</w:t>
      </w:r>
    </w:p>
    <w:p w14:paraId="60BF7A09" w14:textId="77777777" w:rsidR="009515C8" w:rsidRPr="000D6245" w:rsidRDefault="009515C8" w:rsidP="002D228C">
      <w:pPr>
        <w:pStyle w:val="podpkt11"/>
      </w:pPr>
      <w:r w:rsidRPr="000D6245">
        <w:t>1.3.</w:t>
      </w:r>
      <w:r w:rsidRPr="000D6245">
        <w:tab/>
        <w:t>Zakres robót objętych ST</w:t>
      </w:r>
    </w:p>
    <w:p w14:paraId="2CB98290" w14:textId="77777777" w:rsidR="004922E3" w:rsidRPr="000D6245" w:rsidRDefault="004922E3" w:rsidP="004922E3">
      <w:pPr>
        <w:pStyle w:val="Tekstpodstawowy"/>
        <w:spacing w:line="240" w:lineRule="auto"/>
        <w:rPr>
          <w:sz w:val="20"/>
        </w:rPr>
      </w:pPr>
      <w:r w:rsidRPr="000D6245">
        <w:rPr>
          <w:sz w:val="20"/>
        </w:rPr>
        <w:t xml:space="preserve">Ustalenia zawarte w niniejszej Specyfikacji dotyczą zasad prowadzenia robót związanych z </w:t>
      </w:r>
      <w:r w:rsidR="00052571" w:rsidRPr="000D6245">
        <w:rPr>
          <w:sz w:val="20"/>
        </w:rPr>
        <w:t>w</w:t>
      </w:r>
      <w:r w:rsidRPr="000D6245">
        <w:rPr>
          <w:sz w:val="20"/>
        </w:rPr>
        <w:t xml:space="preserve">ykonywaniem i odbiorem oznakowania poziomego, w tym linii segregacyjnych, krawędziowych ciągłych i przerywanych, strzałek wskazujących kierunki na pasach ruchu, znaków poprzecznych i innych symboli na pasach ruchu oraz oznakowania </w:t>
      </w:r>
      <w:r w:rsidR="00052571" w:rsidRPr="000D6245">
        <w:rPr>
          <w:sz w:val="20"/>
        </w:rPr>
        <w:t>obszarów wyłączonych z ruchu</w:t>
      </w:r>
      <w:r w:rsidRPr="000D6245">
        <w:rPr>
          <w:sz w:val="20"/>
        </w:rPr>
        <w:t xml:space="preserve">, zgodnie z zakresem wg Dokumentacji </w:t>
      </w:r>
      <w:r w:rsidR="00052571" w:rsidRPr="000D6245">
        <w:rPr>
          <w:sz w:val="20"/>
        </w:rPr>
        <w:t>Projektowej.</w:t>
      </w:r>
    </w:p>
    <w:p w14:paraId="63D2993D" w14:textId="77777777" w:rsidR="004922E3" w:rsidRPr="000D6245" w:rsidRDefault="004922E3" w:rsidP="004922E3">
      <w:pPr>
        <w:pStyle w:val="Tekstpodstawowy"/>
        <w:spacing w:line="240" w:lineRule="auto"/>
        <w:rPr>
          <w:sz w:val="20"/>
        </w:rPr>
      </w:pPr>
      <w:r w:rsidRPr="000D6245">
        <w:rPr>
          <w:sz w:val="20"/>
        </w:rPr>
        <w:t xml:space="preserve">Do </w:t>
      </w:r>
      <w:proofErr w:type="spellStart"/>
      <w:r w:rsidRPr="000D6245">
        <w:rPr>
          <w:sz w:val="20"/>
        </w:rPr>
        <w:t>oznakowań</w:t>
      </w:r>
      <w:proofErr w:type="spellEnd"/>
      <w:r w:rsidRPr="000D6245">
        <w:rPr>
          <w:sz w:val="20"/>
        </w:rPr>
        <w:t xml:space="preserve"> trwałych należy stosować materiały koloru białego.</w:t>
      </w:r>
    </w:p>
    <w:p w14:paraId="214DAB94" w14:textId="77777777" w:rsidR="009515C8" w:rsidRPr="000D6245" w:rsidRDefault="009515C8" w:rsidP="006A75B9">
      <w:pPr>
        <w:pStyle w:val="Tekstpodstawowy"/>
        <w:spacing w:line="240" w:lineRule="auto"/>
        <w:rPr>
          <w:sz w:val="20"/>
        </w:rPr>
      </w:pPr>
      <w:r w:rsidRPr="000D6245">
        <w:rPr>
          <w:sz w:val="20"/>
        </w:rPr>
        <w:t xml:space="preserve">Ustalenia zawarte w niniejszej ST dotyczą </w:t>
      </w:r>
      <w:r w:rsidR="00052571" w:rsidRPr="000D6245">
        <w:rPr>
          <w:sz w:val="20"/>
        </w:rPr>
        <w:t xml:space="preserve">również </w:t>
      </w:r>
      <w:r w:rsidRPr="000D6245">
        <w:rPr>
          <w:sz w:val="20"/>
        </w:rPr>
        <w:t xml:space="preserve">zasad </w:t>
      </w:r>
      <w:r w:rsidR="009C3D90" w:rsidRPr="000D6245">
        <w:rPr>
          <w:sz w:val="20"/>
        </w:rPr>
        <w:t>usuwani</w:t>
      </w:r>
      <w:r w:rsidR="00052571" w:rsidRPr="000D6245">
        <w:rPr>
          <w:sz w:val="20"/>
        </w:rPr>
        <w:t>a</w:t>
      </w:r>
      <w:r w:rsidR="009C3D90" w:rsidRPr="000D6245">
        <w:rPr>
          <w:sz w:val="20"/>
        </w:rPr>
        <w:t xml:space="preserve"> </w:t>
      </w:r>
      <w:r w:rsidR="00052571" w:rsidRPr="000D6245">
        <w:rPr>
          <w:sz w:val="20"/>
        </w:rPr>
        <w:t xml:space="preserve">istniejącego </w:t>
      </w:r>
      <w:r w:rsidR="009C3D90" w:rsidRPr="000D6245">
        <w:rPr>
          <w:sz w:val="20"/>
        </w:rPr>
        <w:t>oznakowania</w:t>
      </w:r>
      <w:r w:rsidR="00052571" w:rsidRPr="000D6245">
        <w:rPr>
          <w:sz w:val="20"/>
        </w:rPr>
        <w:t xml:space="preserve"> </w:t>
      </w:r>
      <w:r w:rsidRPr="000D6245">
        <w:rPr>
          <w:sz w:val="20"/>
        </w:rPr>
        <w:t>wg zakresu określonego w Dokumentacji Projektowej.</w:t>
      </w:r>
    </w:p>
    <w:p w14:paraId="3BBC0E41" w14:textId="77777777" w:rsidR="009515C8" w:rsidRPr="000D6245" w:rsidRDefault="009515C8" w:rsidP="002D228C">
      <w:pPr>
        <w:pStyle w:val="podpkt11"/>
      </w:pPr>
      <w:r w:rsidRPr="000D6245">
        <w:t xml:space="preserve">1.4. </w:t>
      </w:r>
      <w:r w:rsidRPr="000D6245">
        <w:tab/>
        <w:t>Określenia podstawowe</w:t>
      </w:r>
    </w:p>
    <w:p w14:paraId="387BA403" w14:textId="77777777" w:rsidR="006A75B9" w:rsidRPr="000D6245" w:rsidRDefault="006A75B9" w:rsidP="00986961">
      <w:pPr>
        <w:autoSpaceDE w:val="0"/>
        <w:autoSpaceDN w:val="0"/>
        <w:adjustRightInd w:val="0"/>
        <w:spacing w:before="60"/>
        <w:ind w:left="567" w:hanging="567"/>
        <w:jc w:val="both"/>
        <w:rPr>
          <w:sz w:val="20"/>
          <w:szCs w:val="20"/>
        </w:rPr>
      </w:pPr>
      <w:r w:rsidRPr="000D6245">
        <w:rPr>
          <w:sz w:val="20"/>
          <w:szCs w:val="20"/>
        </w:rPr>
        <w:t>1.4.1. Oznakowanie poziome – znaki drogowe poziome, umieszczone na nawierzchni w postaci linii ci</w:t>
      </w:r>
      <w:r w:rsidRPr="000D6245">
        <w:rPr>
          <w:rFonts w:hint="eastAsia"/>
          <w:sz w:val="20"/>
          <w:szCs w:val="20"/>
        </w:rPr>
        <w:t>ą</w:t>
      </w:r>
      <w:r w:rsidRPr="000D6245">
        <w:rPr>
          <w:sz w:val="20"/>
          <w:szCs w:val="20"/>
        </w:rPr>
        <w:t>głych lub przerywanych, pojedynczych lub podwójnych, strzałek, napisów, symboli oraz innych linii zwi</w:t>
      </w:r>
      <w:r w:rsidRPr="000D6245">
        <w:rPr>
          <w:rFonts w:hint="eastAsia"/>
          <w:sz w:val="20"/>
          <w:szCs w:val="20"/>
        </w:rPr>
        <w:t>ą</w:t>
      </w:r>
      <w:r w:rsidRPr="000D6245">
        <w:rPr>
          <w:sz w:val="20"/>
          <w:szCs w:val="20"/>
        </w:rPr>
        <w:t>zanych z oznaczeniem okre</w:t>
      </w:r>
      <w:r w:rsidRPr="000D6245">
        <w:rPr>
          <w:rFonts w:hint="eastAsia"/>
          <w:sz w:val="20"/>
          <w:szCs w:val="20"/>
        </w:rPr>
        <w:t>ś</w:t>
      </w:r>
      <w:r w:rsidRPr="000D6245">
        <w:rPr>
          <w:sz w:val="20"/>
          <w:szCs w:val="20"/>
        </w:rPr>
        <w:t>lonych miejsc na tej nawierzchni. W zale</w:t>
      </w:r>
      <w:r w:rsidRPr="000D6245">
        <w:rPr>
          <w:rFonts w:hint="eastAsia"/>
          <w:sz w:val="20"/>
          <w:szCs w:val="20"/>
        </w:rPr>
        <w:t>ż</w:t>
      </w:r>
      <w:r w:rsidRPr="000D6245">
        <w:rPr>
          <w:sz w:val="20"/>
          <w:szCs w:val="20"/>
        </w:rPr>
        <w:t>no</w:t>
      </w:r>
      <w:r w:rsidRPr="000D6245">
        <w:rPr>
          <w:rFonts w:hint="eastAsia"/>
          <w:sz w:val="20"/>
          <w:szCs w:val="20"/>
        </w:rPr>
        <w:t>ś</w:t>
      </w:r>
      <w:r w:rsidRPr="000D6245">
        <w:rPr>
          <w:sz w:val="20"/>
          <w:szCs w:val="20"/>
        </w:rPr>
        <w:t>ci od rodzaju i sposobu zastosowania znaki poziome mog</w:t>
      </w:r>
      <w:r w:rsidRPr="000D6245">
        <w:rPr>
          <w:rFonts w:hint="eastAsia"/>
          <w:sz w:val="20"/>
          <w:szCs w:val="20"/>
        </w:rPr>
        <w:t>ą</w:t>
      </w:r>
      <w:r w:rsidRPr="000D6245">
        <w:rPr>
          <w:sz w:val="20"/>
          <w:szCs w:val="20"/>
        </w:rPr>
        <w:t xml:space="preserve"> mie</w:t>
      </w:r>
      <w:r w:rsidRPr="000D6245">
        <w:rPr>
          <w:rFonts w:hint="eastAsia"/>
          <w:sz w:val="20"/>
          <w:szCs w:val="20"/>
        </w:rPr>
        <w:t>ć</w:t>
      </w:r>
      <w:r w:rsidRPr="000D6245">
        <w:rPr>
          <w:sz w:val="20"/>
          <w:szCs w:val="20"/>
        </w:rPr>
        <w:t xml:space="preserve"> znaczenie prowadz</w:t>
      </w:r>
      <w:r w:rsidRPr="000D6245">
        <w:rPr>
          <w:rFonts w:hint="eastAsia"/>
          <w:sz w:val="20"/>
          <w:szCs w:val="20"/>
        </w:rPr>
        <w:t>ą</w:t>
      </w:r>
      <w:r w:rsidRPr="000D6245">
        <w:rPr>
          <w:sz w:val="20"/>
          <w:szCs w:val="20"/>
        </w:rPr>
        <w:t>ce, segreguj</w:t>
      </w:r>
      <w:r w:rsidRPr="000D6245">
        <w:rPr>
          <w:rFonts w:hint="eastAsia"/>
          <w:sz w:val="20"/>
          <w:szCs w:val="20"/>
        </w:rPr>
        <w:t>ą</w:t>
      </w:r>
      <w:r w:rsidRPr="000D6245">
        <w:rPr>
          <w:sz w:val="20"/>
          <w:szCs w:val="20"/>
        </w:rPr>
        <w:t>ce, informuj</w:t>
      </w:r>
      <w:r w:rsidRPr="000D6245">
        <w:rPr>
          <w:rFonts w:hint="eastAsia"/>
          <w:sz w:val="20"/>
          <w:szCs w:val="20"/>
        </w:rPr>
        <w:t>ą</w:t>
      </w:r>
      <w:r w:rsidRPr="000D6245">
        <w:rPr>
          <w:sz w:val="20"/>
          <w:szCs w:val="20"/>
        </w:rPr>
        <w:t>ce, ostrzegawcze, zakazuj</w:t>
      </w:r>
      <w:r w:rsidRPr="000D6245">
        <w:rPr>
          <w:rFonts w:hint="eastAsia"/>
          <w:sz w:val="20"/>
          <w:szCs w:val="20"/>
        </w:rPr>
        <w:t>ą</w:t>
      </w:r>
      <w:r w:rsidRPr="000D6245">
        <w:rPr>
          <w:sz w:val="20"/>
          <w:szCs w:val="20"/>
        </w:rPr>
        <w:t>ce lub nakazuj</w:t>
      </w:r>
      <w:r w:rsidRPr="000D6245">
        <w:rPr>
          <w:rFonts w:hint="eastAsia"/>
          <w:sz w:val="20"/>
          <w:szCs w:val="20"/>
        </w:rPr>
        <w:t>ą</w:t>
      </w:r>
      <w:r w:rsidRPr="000D6245">
        <w:rPr>
          <w:sz w:val="20"/>
          <w:szCs w:val="20"/>
        </w:rPr>
        <w:t>ce.</w:t>
      </w:r>
    </w:p>
    <w:p w14:paraId="7A4FDD1B" w14:textId="77777777" w:rsidR="006A75B9" w:rsidRPr="000D6245" w:rsidRDefault="006A75B9" w:rsidP="00986961">
      <w:pPr>
        <w:autoSpaceDE w:val="0"/>
        <w:autoSpaceDN w:val="0"/>
        <w:adjustRightInd w:val="0"/>
        <w:spacing w:before="60"/>
        <w:ind w:left="567" w:hanging="567"/>
        <w:jc w:val="both"/>
        <w:rPr>
          <w:sz w:val="20"/>
          <w:szCs w:val="20"/>
        </w:rPr>
      </w:pPr>
      <w:r w:rsidRPr="000D6245">
        <w:rPr>
          <w:sz w:val="20"/>
          <w:szCs w:val="20"/>
        </w:rPr>
        <w:t>1.4.2. Znaki podłu</w:t>
      </w:r>
      <w:r w:rsidRPr="000D6245">
        <w:rPr>
          <w:rFonts w:ascii="TimesNewRoman" w:eastAsia="TimesNewRoman" w:cs="TimesNewRoman" w:hint="eastAsia"/>
          <w:sz w:val="20"/>
          <w:szCs w:val="20"/>
        </w:rPr>
        <w:t>ż</w:t>
      </w:r>
      <w:r w:rsidRPr="000D6245">
        <w:rPr>
          <w:sz w:val="20"/>
          <w:szCs w:val="20"/>
        </w:rPr>
        <w:t>ne - linie równoległe do osi jezdni lub odchylone od niej pod niewielkim k</w:t>
      </w:r>
      <w:r w:rsidRPr="000D6245">
        <w:rPr>
          <w:rFonts w:ascii="TimesNewRoman" w:eastAsia="TimesNewRoman" w:cs="TimesNewRoman" w:hint="eastAsia"/>
          <w:sz w:val="20"/>
          <w:szCs w:val="20"/>
        </w:rPr>
        <w:t>ą</w:t>
      </w:r>
      <w:r w:rsidRPr="000D6245">
        <w:rPr>
          <w:sz w:val="20"/>
          <w:szCs w:val="20"/>
        </w:rPr>
        <w:t>tem, wyst</w:t>
      </w:r>
      <w:r w:rsidRPr="000D6245">
        <w:rPr>
          <w:rFonts w:ascii="TimesNewRoman" w:eastAsia="TimesNewRoman" w:cs="TimesNewRoman" w:hint="eastAsia"/>
          <w:sz w:val="20"/>
          <w:szCs w:val="20"/>
        </w:rPr>
        <w:t>ę</w:t>
      </w:r>
      <w:r w:rsidRPr="000D6245">
        <w:rPr>
          <w:sz w:val="20"/>
          <w:szCs w:val="20"/>
        </w:rPr>
        <w:t>puj</w:t>
      </w:r>
      <w:r w:rsidRPr="000D6245">
        <w:rPr>
          <w:rFonts w:ascii="TimesNewRoman" w:eastAsia="TimesNewRoman" w:cs="TimesNewRoman" w:hint="eastAsia"/>
          <w:sz w:val="20"/>
          <w:szCs w:val="20"/>
        </w:rPr>
        <w:t>ą</w:t>
      </w:r>
      <w:r w:rsidRPr="000D6245">
        <w:rPr>
          <w:sz w:val="20"/>
          <w:szCs w:val="20"/>
        </w:rPr>
        <w:t>ce jako linie: - pojedyncze: przerywane lub ci</w:t>
      </w:r>
      <w:r w:rsidRPr="000D6245">
        <w:rPr>
          <w:rFonts w:ascii="TimesNewRoman" w:eastAsia="TimesNewRoman" w:cs="TimesNewRoman" w:hint="eastAsia"/>
          <w:sz w:val="20"/>
          <w:szCs w:val="20"/>
        </w:rPr>
        <w:t>ą</w:t>
      </w:r>
      <w:r w:rsidRPr="000D6245">
        <w:rPr>
          <w:sz w:val="20"/>
          <w:szCs w:val="20"/>
        </w:rPr>
        <w:t>głe, segregacyjne lub kraw</w:t>
      </w:r>
      <w:r w:rsidRPr="000D6245">
        <w:rPr>
          <w:rFonts w:ascii="TimesNewRoman" w:eastAsia="TimesNewRoman" w:cs="TimesNewRoman" w:hint="eastAsia"/>
          <w:sz w:val="20"/>
          <w:szCs w:val="20"/>
        </w:rPr>
        <w:t>ę</w:t>
      </w:r>
      <w:r w:rsidRPr="000D6245">
        <w:rPr>
          <w:sz w:val="20"/>
          <w:szCs w:val="20"/>
        </w:rPr>
        <w:t>dziowe, - podwójne: ci</w:t>
      </w:r>
      <w:r w:rsidRPr="000D6245">
        <w:rPr>
          <w:rFonts w:ascii="TimesNewRoman" w:eastAsia="TimesNewRoman" w:cs="TimesNewRoman" w:hint="eastAsia"/>
          <w:sz w:val="20"/>
          <w:szCs w:val="20"/>
        </w:rPr>
        <w:t>ą</w:t>
      </w:r>
      <w:r w:rsidRPr="000D6245">
        <w:rPr>
          <w:sz w:val="20"/>
          <w:szCs w:val="20"/>
        </w:rPr>
        <w:t>głe z przerywanymi, ci</w:t>
      </w:r>
      <w:r w:rsidRPr="000D6245">
        <w:rPr>
          <w:rFonts w:ascii="TimesNewRoman" w:eastAsia="TimesNewRoman" w:cs="TimesNewRoman" w:hint="eastAsia"/>
          <w:sz w:val="20"/>
          <w:szCs w:val="20"/>
        </w:rPr>
        <w:t>ą</w:t>
      </w:r>
      <w:r w:rsidRPr="000D6245">
        <w:rPr>
          <w:sz w:val="20"/>
          <w:szCs w:val="20"/>
        </w:rPr>
        <w:t>głe lub przerywane.</w:t>
      </w:r>
    </w:p>
    <w:p w14:paraId="64E242BA" w14:textId="77777777" w:rsidR="006A75B9" w:rsidRPr="000D6245" w:rsidRDefault="006A75B9" w:rsidP="00986961">
      <w:pPr>
        <w:autoSpaceDE w:val="0"/>
        <w:autoSpaceDN w:val="0"/>
        <w:adjustRightInd w:val="0"/>
        <w:spacing w:before="60"/>
        <w:ind w:left="567" w:hanging="567"/>
        <w:jc w:val="both"/>
        <w:rPr>
          <w:sz w:val="20"/>
          <w:szCs w:val="20"/>
        </w:rPr>
      </w:pPr>
      <w:r w:rsidRPr="000D6245">
        <w:rPr>
          <w:sz w:val="20"/>
          <w:szCs w:val="20"/>
        </w:rPr>
        <w:t>1.4.3. Strzałki – znaki poziome na nawierzchni, wyst</w:t>
      </w:r>
      <w:r w:rsidRPr="000D6245">
        <w:rPr>
          <w:rFonts w:ascii="TimesNewRoman" w:eastAsia="TimesNewRoman" w:cs="TimesNewRoman" w:hint="eastAsia"/>
          <w:sz w:val="20"/>
          <w:szCs w:val="20"/>
        </w:rPr>
        <w:t>ę</w:t>
      </w:r>
      <w:r w:rsidRPr="000D6245">
        <w:rPr>
          <w:sz w:val="20"/>
          <w:szCs w:val="20"/>
        </w:rPr>
        <w:t>puj</w:t>
      </w:r>
      <w:r w:rsidRPr="000D6245">
        <w:rPr>
          <w:rFonts w:ascii="TimesNewRoman" w:eastAsia="TimesNewRoman" w:cs="TimesNewRoman" w:hint="eastAsia"/>
          <w:sz w:val="20"/>
          <w:szCs w:val="20"/>
        </w:rPr>
        <w:t>ą</w:t>
      </w:r>
      <w:r w:rsidRPr="000D6245">
        <w:rPr>
          <w:sz w:val="20"/>
          <w:szCs w:val="20"/>
        </w:rPr>
        <w:t>ce jako strzałki kierunkowe słu</w:t>
      </w:r>
      <w:r w:rsidRPr="000D6245">
        <w:rPr>
          <w:rFonts w:ascii="TimesNewRoman" w:eastAsia="TimesNewRoman" w:cs="TimesNewRoman" w:hint="eastAsia"/>
          <w:sz w:val="20"/>
          <w:szCs w:val="20"/>
        </w:rPr>
        <w:t>żą</w:t>
      </w:r>
      <w:r w:rsidRPr="000D6245">
        <w:rPr>
          <w:sz w:val="20"/>
          <w:szCs w:val="20"/>
        </w:rPr>
        <w:t>ce do wskazania dozwolonego kierunku zjazdu z pasa oraz strzałki naprowadzaj</w:t>
      </w:r>
      <w:r w:rsidRPr="000D6245">
        <w:rPr>
          <w:rFonts w:ascii="TimesNewRoman" w:eastAsia="TimesNewRoman" w:cs="TimesNewRoman" w:hint="eastAsia"/>
          <w:sz w:val="20"/>
          <w:szCs w:val="20"/>
        </w:rPr>
        <w:t>ą</w:t>
      </w:r>
      <w:r w:rsidRPr="000D6245">
        <w:rPr>
          <w:sz w:val="20"/>
          <w:szCs w:val="20"/>
        </w:rPr>
        <w:t>ce, które uprzedzaj</w:t>
      </w:r>
      <w:r w:rsidRPr="000D6245">
        <w:rPr>
          <w:rFonts w:ascii="TimesNewRoman" w:eastAsia="TimesNewRoman" w:cs="TimesNewRoman" w:hint="eastAsia"/>
          <w:sz w:val="20"/>
          <w:szCs w:val="20"/>
        </w:rPr>
        <w:t>ą</w:t>
      </w:r>
      <w:r w:rsidRPr="000D6245">
        <w:rPr>
          <w:rFonts w:ascii="TimesNewRoman" w:eastAsia="TimesNewRoman" w:cs="TimesNewRoman"/>
          <w:sz w:val="20"/>
          <w:szCs w:val="20"/>
        </w:rPr>
        <w:t xml:space="preserve"> </w:t>
      </w:r>
      <w:r w:rsidRPr="000D6245">
        <w:rPr>
          <w:sz w:val="20"/>
          <w:szCs w:val="20"/>
        </w:rPr>
        <w:t>o konieczno</w:t>
      </w:r>
      <w:r w:rsidRPr="000D6245">
        <w:rPr>
          <w:rFonts w:ascii="TimesNewRoman" w:eastAsia="TimesNewRoman" w:cs="TimesNewRoman" w:hint="eastAsia"/>
          <w:sz w:val="20"/>
          <w:szCs w:val="20"/>
        </w:rPr>
        <w:t>ś</w:t>
      </w:r>
      <w:r w:rsidRPr="000D6245">
        <w:rPr>
          <w:sz w:val="20"/>
          <w:szCs w:val="20"/>
        </w:rPr>
        <w:t>ci opuszczenia pasa, na którym si</w:t>
      </w:r>
      <w:r w:rsidRPr="000D6245">
        <w:rPr>
          <w:rFonts w:ascii="TimesNewRoman" w:eastAsia="TimesNewRoman" w:cs="TimesNewRoman" w:hint="eastAsia"/>
          <w:sz w:val="20"/>
          <w:szCs w:val="20"/>
        </w:rPr>
        <w:t>ę</w:t>
      </w:r>
      <w:r w:rsidRPr="000D6245">
        <w:rPr>
          <w:rFonts w:ascii="TimesNewRoman" w:eastAsia="TimesNewRoman" w:cs="TimesNewRoman"/>
          <w:sz w:val="20"/>
          <w:szCs w:val="20"/>
        </w:rPr>
        <w:t xml:space="preserve"> </w:t>
      </w:r>
      <w:r w:rsidRPr="000D6245">
        <w:rPr>
          <w:sz w:val="20"/>
          <w:szCs w:val="20"/>
        </w:rPr>
        <w:t>znajduj</w:t>
      </w:r>
      <w:r w:rsidRPr="000D6245">
        <w:rPr>
          <w:rFonts w:ascii="TimesNewRoman" w:eastAsia="TimesNewRoman" w:cs="TimesNewRoman" w:hint="eastAsia"/>
          <w:sz w:val="20"/>
          <w:szCs w:val="20"/>
        </w:rPr>
        <w:t>ą</w:t>
      </w:r>
      <w:r w:rsidRPr="000D6245">
        <w:rPr>
          <w:sz w:val="20"/>
          <w:szCs w:val="20"/>
        </w:rPr>
        <w:t>.</w:t>
      </w:r>
    </w:p>
    <w:p w14:paraId="5726C564" w14:textId="77777777" w:rsidR="006A75B9" w:rsidRPr="000D6245" w:rsidRDefault="006A75B9" w:rsidP="00986961">
      <w:pPr>
        <w:autoSpaceDE w:val="0"/>
        <w:autoSpaceDN w:val="0"/>
        <w:adjustRightInd w:val="0"/>
        <w:spacing w:before="60"/>
        <w:ind w:left="567" w:hanging="567"/>
        <w:jc w:val="both"/>
        <w:rPr>
          <w:sz w:val="20"/>
          <w:szCs w:val="20"/>
        </w:rPr>
      </w:pPr>
      <w:r w:rsidRPr="000D6245">
        <w:rPr>
          <w:sz w:val="20"/>
          <w:szCs w:val="20"/>
        </w:rPr>
        <w:t>1.4.4. Znaki poprzeczne – znaki słu</w:t>
      </w:r>
      <w:r w:rsidRPr="000D6245">
        <w:rPr>
          <w:rFonts w:ascii="TimesNewRoman" w:eastAsia="TimesNewRoman" w:cs="TimesNewRoman" w:hint="eastAsia"/>
          <w:sz w:val="20"/>
          <w:szCs w:val="20"/>
        </w:rPr>
        <w:t>żą</w:t>
      </w:r>
      <w:r w:rsidRPr="000D6245">
        <w:rPr>
          <w:sz w:val="20"/>
          <w:szCs w:val="20"/>
        </w:rPr>
        <w:t>ce do oznaczenia miejsc przeznaczonych do ruchu pieszych i rowerzystów w poprzek drogi, miejsc wymagaj</w:t>
      </w:r>
      <w:r w:rsidRPr="000D6245">
        <w:rPr>
          <w:rFonts w:ascii="TimesNewRoman" w:eastAsia="TimesNewRoman" w:cs="TimesNewRoman" w:hint="eastAsia"/>
          <w:sz w:val="20"/>
          <w:szCs w:val="20"/>
        </w:rPr>
        <w:t>ą</w:t>
      </w:r>
      <w:r w:rsidRPr="000D6245">
        <w:rPr>
          <w:sz w:val="20"/>
          <w:szCs w:val="20"/>
        </w:rPr>
        <w:t>cych zatrzymania pojazdów oraz miejsc lokalizacji progów zwalniaj</w:t>
      </w:r>
      <w:r w:rsidRPr="000D6245">
        <w:rPr>
          <w:rFonts w:ascii="TimesNewRoman" w:eastAsia="TimesNewRoman" w:cs="TimesNewRoman" w:hint="eastAsia"/>
          <w:sz w:val="20"/>
          <w:szCs w:val="20"/>
        </w:rPr>
        <w:t>ą</w:t>
      </w:r>
      <w:r w:rsidRPr="000D6245">
        <w:rPr>
          <w:sz w:val="20"/>
          <w:szCs w:val="20"/>
        </w:rPr>
        <w:t>cych.</w:t>
      </w:r>
    </w:p>
    <w:p w14:paraId="056F75C8" w14:textId="77777777" w:rsidR="006A75B9" w:rsidRPr="000D6245" w:rsidRDefault="006A75B9" w:rsidP="00986961">
      <w:pPr>
        <w:autoSpaceDE w:val="0"/>
        <w:autoSpaceDN w:val="0"/>
        <w:adjustRightInd w:val="0"/>
        <w:spacing w:before="60"/>
        <w:ind w:left="567" w:hanging="567"/>
        <w:jc w:val="both"/>
        <w:rPr>
          <w:sz w:val="20"/>
          <w:szCs w:val="20"/>
        </w:rPr>
      </w:pPr>
      <w:r w:rsidRPr="000D6245">
        <w:rPr>
          <w:sz w:val="20"/>
          <w:szCs w:val="20"/>
        </w:rPr>
        <w:t>1.4.5. Znaki uzupełniaj</w:t>
      </w:r>
      <w:r w:rsidRPr="000D6245">
        <w:rPr>
          <w:rFonts w:ascii="TimesNewRoman" w:eastAsia="TimesNewRoman" w:cs="TimesNewRoman" w:hint="eastAsia"/>
          <w:sz w:val="20"/>
          <w:szCs w:val="20"/>
        </w:rPr>
        <w:t>ą</w:t>
      </w:r>
      <w:r w:rsidRPr="000D6245">
        <w:rPr>
          <w:sz w:val="20"/>
          <w:szCs w:val="20"/>
        </w:rPr>
        <w:t>ce – znaki o ró</w:t>
      </w:r>
      <w:r w:rsidRPr="000D6245">
        <w:rPr>
          <w:rFonts w:ascii="TimesNewRoman" w:eastAsia="TimesNewRoman" w:cs="TimesNewRoman" w:hint="eastAsia"/>
          <w:sz w:val="20"/>
          <w:szCs w:val="20"/>
        </w:rPr>
        <w:t>ż</w:t>
      </w:r>
      <w:r w:rsidRPr="000D6245">
        <w:rPr>
          <w:sz w:val="20"/>
          <w:szCs w:val="20"/>
        </w:rPr>
        <w:t>nych kształtach, wymiarach i przeznaczeniu wyst</w:t>
      </w:r>
      <w:r w:rsidRPr="000D6245">
        <w:rPr>
          <w:rFonts w:ascii="TimesNewRoman" w:eastAsia="TimesNewRoman" w:cs="TimesNewRoman" w:hint="eastAsia"/>
          <w:sz w:val="20"/>
          <w:szCs w:val="20"/>
        </w:rPr>
        <w:t>ę</w:t>
      </w:r>
      <w:r w:rsidRPr="000D6245">
        <w:rPr>
          <w:sz w:val="20"/>
          <w:szCs w:val="20"/>
        </w:rPr>
        <w:t>puj</w:t>
      </w:r>
      <w:r w:rsidRPr="000D6245">
        <w:rPr>
          <w:rFonts w:ascii="TimesNewRoman" w:eastAsia="TimesNewRoman" w:cs="TimesNewRoman" w:hint="eastAsia"/>
          <w:sz w:val="20"/>
          <w:szCs w:val="20"/>
        </w:rPr>
        <w:t>ą</w:t>
      </w:r>
      <w:r w:rsidRPr="000D6245">
        <w:rPr>
          <w:sz w:val="20"/>
          <w:szCs w:val="20"/>
        </w:rPr>
        <w:t>ce w postaci symboli, napisów, linii przystankowych, stanowisk i pasów postojowych, powierzchni wył</w:t>
      </w:r>
      <w:r w:rsidRPr="000D6245">
        <w:rPr>
          <w:rFonts w:ascii="TimesNewRoman" w:eastAsia="TimesNewRoman" w:cs="TimesNewRoman" w:hint="eastAsia"/>
          <w:sz w:val="20"/>
          <w:szCs w:val="20"/>
        </w:rPr>
        <w:t>ą</w:t>
      </w:r>
      <w:r w:rsidRPr="000D6245">
        <w:rPr>
          <w:sz w:val="20"/>
          <w:szCs w:val="20"/>
        </w:rPr>
        <w:t>czonych z ruchu oraz symboli znaków pionowych w oznakowaniu poziomym.</w:t>
      </w:r>
    </w:p>
    <w:p w14:paraId="20063514" w14:textId="77777777" w:rsidR="006A75B9" w:rsidRPr="000D6245" w:rsidRDefault="006A75B9" w:rsidP="00986961">
      <w:pPr>
        <w:autoSpaceDE w:val="0"/>
        <w:autoSpaceDN w:val="0"/>
        <w:adjustRightInd w:val="0"/>
        <w:spacing w:before="60"/>
        <w:ind w:left="567" w:hanging="567"/>
        <w:jc w:val="both"/>
        <w:rPr>
          <w:sz w:val="20"/>
          <w:szCs w:val="20"/>
        </w:rPr>
      </w:pPr>
      <w:r w:rsidRPr="000D6245">
        <w:rPr>
          <w:sz w:val="20"/>
          <w:szCs w:val="20"/>
        </w:rPr>
        <w:t>1.4.6. Materiały do poziomego znakowania dróg – materiały zawieraj</w:t>
      </w:r>
      <w:r w:rsidRPr="000D6245">
        <w:rPr>
          <w:rFonts w:hint="eastAsia"/>
          <w:sz w:val="20"/>
          <w:szCs w:val="20"/>
        </w:rPr>
        <w:t>ą</w:t>
      </w:r>
      <w:r w:rsidRPr="000D6245">
        <w:rPr>
          <w:sz w:val="20"/>
          <w:szCs w:val="20"/>
        </w:rPr>
        <w:t>ce rozpuszczalniki, wolne od rozpuszczalników lub punktowe elementy odblaskowe, które mog</w:t>
      </w:r>
      <w:r w:rsidRPr="000D6245">
        <w:rPr>
          <w:rFonts w:hint="eastAsia"/>
          <w:sz w:val="20"/>
          <w:szCs w:val="20"/>
        </w:rPr>
        <w:t>ą</w:t>
      </w:r>
      <w:r w:rsidRPr="000D6245">
        <w:rPr>
          <w:sz w:val="20"/>
          <w:szCs w:val="20"/>
        </w:rPr>
        <w:t xml:space="preserve"> zosta</w:t>
      </w:r>
      <w:r w:rsidRPr="000D6245">
        <w:rPr>
          <w:rFonts w:hint="eastAsia"/>
          <w:sz w:val="20"/>
          <w:szCs w:val="20"/>
        </w:rPr>
        <w:t>ć</w:t>
      </w:r>
      <w:r w:rsidRPr="000D6245">
        <w:rPr>
          <w:sz w:val="20"/>
          <w:szCs w:val="20"/>
        </w:rPr>
        <w:t xml:space="preserve"> naniesione albo wbudowane przez malowanie, natryskiwanie, odlewanie, wytłaczanie, rolowanie, klejenie itp. na nawierzchnie drogowe, stosowane w temperaturze otoczenia lub w temperaturze podwy</w:t>
      </w:r>
      <w:r w:rsidRPr="000D6245">
        <w:rPr>
          <w:rFonts w:hint="eastAsia"/>
          <w:sz w:val="20"/>
          <w:szCs w:val="20"/>
        </w:rPr>
        <w:t>ż</w:t>
      </w:r>
      <w:r w:rsidRPr="000D6245">
        <w:rPr>
          <w:sz w:val="20"/>
          <w:szCs w:val="20"/>
        </w:rPr>
        <w:t>szonej. Materiały te powinny posiada</w:t>
      </w:r>
      <w:r w:rsidRPr="000D6245">
        <w:rPr>
          <w:rFonts w:hint="eastAsia"/>
          <w:sz w:val="20"/>
          <w:szCs w:val="20"/>
        </w:rPr>
        <w:t>ć</w:t>
      </w:r>
      <w:r w:rsidRPr="000D6245">
        <w:rPr>
          <w:sz w:val="20"/>
          <w:szCs w:val="20"/>
        </w:rPr>
        <w:t xml:space="preserve"> wła</w:t>
      </w:r>
      <w:r w:rsidRPr="000D6245">
        <w:rPr>
          <w:rFonts w:hint="eastAsia"/>
          <w:sz w:val="20"/>
          <w:szCs w:val="20"/>
        </w:rPr>
        <w:t>ś</w:t>
      </w:r>
      <w:r w:rsidRPr="000D6245">
        <w:rPr>
          <w:sz w:val="20"/>
          <w:szCs w:val="20"/>
        </w:rPr>
        <w:t>ciwo</w:t>
      </w:r>
      <w:r w:rsidRPr="000D6245">
        <w:rPr>
          <w:rFonts w:hint="eastAsia"/>
          <w:sz w:val="20"/>
          <w:szCs w:val="20"/>
        </w:rPr>
        <w:t>ś</w:t>
      </w:r>
      <w:r w:rsidRPr="000D6245">
        <w:rPr>
          <w:sz w:val="20"/>
          <w:szCs w:val="20"/>
        </w:rPr>
        <w:t>ci odblaskowe.</w:t>
      </w:r>
    </w:p>
    <w:p w14:paraId="292EF551" w14:textId="77777777" w:rsidR="006A75B9" w:rsidRPr="000D6245" w:rsidRDefault="006A75B9" w:rsidP="00986961">
      <w:pPr>
        <w:autoSpaceDE w:val="0"/>
        <w:autoSpaceDN w:val="0"/>
        <w:adjustRightInd w:val="0"/>
        <w:spacing w:before="60"/>
        <w:ind w:left="567" w:hanging="567"/>
        <w:jc w:val="both"/>
        <w:rPr>
          <w:sz w:val="20"/>
          <w:szCs w:val="20"/>
        </w:rPr>
      </w:pPr>
      <w:r w:rsidRPr="000D6245">
        <w:rPr>
          <w:sz w:val="20"/>
          <w:szCs w:val="20"/>
        </w:rPr>
        <w:t>1.4.7. Materiały do znakowania cienkowarstwowego - farby rozpuszczalnikowe, wodorozcie</w:t>
      </w:r>
      <w:r w:rsidRPr="000D6245">
        <w:rPr>
          <w:rFonts w:ascii="TimesNewRoman" w:eastAsia="TimesNewRoman" w:cs="TimesNewRoman" w:hint="eastAsia"/>
          <w:sz w:val="20"/>
          <w:szCs w:val="20"/>
        </w:rPr>
        <w:t>ń</w:t>
      </w:r>
      <w:r w:rsidRPr="000D6245">
        <w:rPr>
          <w:sz w:val="20"/>
          <w:szCs w:val="20"/>
        </w:rPr>
        <w:t>czalne i chemoutwardzalne nakładane warstw</w:t>
      </w:r>
      <w:r w:rsidRPr="000D6245">
        <w:rPr>
          <w:rFonts w:ascii="TimesNewRoman" w:eastAsia="TimesNewRoman" w:cs="TimesNewRoman" w:hint="eastAsia"/>
          <w:sz w:val="20"/>
          <w:szCs w:val="20"/>
        </w:rPr>
        <w:t>ą</w:t>
      </w:r>
      <w:r w:rsidRPr="000D6245">
        <w:rPr>
          <w:rFonts w:ascii="TimesNewRoman" w:eastAsia="TimesNewRoman" w:cs="TimesNewRoman"/>
          <w:sz w:val="20"/>
          <w:szCs w:val="20"/>
        </w:rPr>
        <w:t xml:space="preserve"> </w:t>
      </w:r>
      <w:r w:rsidRPr="000D6245">
        <w:rPr>
          <w:sz w:val="20"/>
          <w:szCs w:val="20"/>
        </w:rPr>
        <w:t>grubo</w:t>
      </w:r>
      <w:r w:rsidRPr="000D6245">
        <w:rPr>
          <w:rFonts w:ascii="TimesNewRoman" w:eastAsia="TimesNewRoman" w:cs="TimesNewRoman" w:hint="eastAsia"/>
          <w:sz w:val="20"/>
          <w:szCs w:val="20"/>
        </w:rPr>
        <w:t>ś</w:t>
      </w:r>
      <w:r w:rsidRPr="000D6245">
        <w:rPr>
          <w:sz w:val="20"/>
          <w:szCs w:val="20"/>
        </w:rPr>
        <w:t>ci od 0,4 mm do 0,8 mm, mierzon</w:t>
      </w:r>
      <w:r w:rsidRPr="000D6245">
        <w:rPr>
          <w:rFonts w:ascii="TimesNewRoman" w:eastAsia="TimesNewRoman" w:cs="TimesNewRoman" w:hint="eastAsia"/>
          <w:sz w:val="20"/>
          <w:szCs w:val="20"/>
        </w:rPr>
        <w:t>ą</w:t>
      </w:r>
      <w:r w:rsidRPr="000D6245">
        <w:rPr>
          <w:rFonts w:ascii="TimesNewRoman" w:eastAsia="TimesNewRoman" w:cs="TimesNewRoman"/>
          <w:sz w:val="20"/>
          <w:szCs w:val="20"/>
        </w:rPr>
        <w:t xml:space="preserve"> </w:t>
      </w:r>
      <w:r w:rsidRPr="000D6245">
        <w:rPr>
          <w:sz w:val="20"/>
          <w:szCs w:val="20"/>
        </w:rPr>
        <w:t>na mokro.</w:t>
      </w:r>
    </w:p>
    <w:p w14:paraId="0985EEFC" w14:textId="77777777" w:rsidR="006A75B9" w:rsidRPr="000D6245" w:rsidRDefault="006A75B9" w:rsidP="00986961">
      <w:pPr>
        <w:autoSpaceDE w:val="0"/>
        <w:autoSpaceDN w:val="0"/>
        <w:adjustRightInd w:val="0"/>
        <w:spacing w:before="60"/>
        <w:ind w:left="567" w:hanging="567"/>
        <w:jc w:val="both"/>
        <w:rPr>
          <w:sz w:val="20"/>
          <w:szCs w:val="20"/>
        </w:rPr>
      </w:pPr>
      <w:r w:rsidRPr="000D6245">
        <w:rPr>
          <w:sz w:val="20"/>
          <w:szCs w:val="20"/>
        </w:rPr>
        <w:t>1.4.8. Materiały do znakowania grubowarstwowego - materiały nakładane warstw</w:t>
      </w:r>
      <w:r w:rsidRPr="000D6245">
        <w:rPr>
          <w:rFonts w:hint="eastAsia"/>
          <w:sz w:val="20"/>
          <w:szCs w:val="20"/>
        </w:rPr>
        <w:t>ą</w:t>
      </w:r>
      <w:r w:rsidRPr="000D6245">
        <w:rPr>
          <w:sz w:val="20"/>
          <w:szCs w:val="20"/>
        </w:rPr>
        <w:t xml:space="preserve"> grubo</w:t>
      </w:r>
      <w:r w:rsidRPr="000D6245">
        <w:rPr>
          <w:rFonts w:hint="eastAsia"/>
          <w:sz w:val="20"/>
          <w:szCs w:val="20"/>
        </w:rPr>
        <w:t>ś</w:t>
      </w:r>
      <w:r w:rsidRPr="000D6245">
        <w:rPr>
          <w:sz w:val="20"/>
          <w:szCs w:val="20"/>
        </w:rPr>
        <w:t>ci od 0,9 mm do 3,5mm. Nale</w:t>
      </w:r>
      <w:r w:rsidRPr="000D6245">
        <w:rPr>
          <w:rFonts w:hint="eastAsia"/>
          <w:sz w:val="20"/>
          <w:szCs w:val="20"/>
        </w:rPr>
        <w:t>żą</w:t>
      </w:r>
      <w:r w:rsidRPr="000D6245">
        <w:rPr>
          <w:sz w:val="20"/>
          <w:szCs w:val="20"/>
        </w:rPr>
        <w:t xml:space="preserve"> do nich masy termoplastyczne i masy chemoutwardzalne stosowane na zimno. Dla linii strukturalnych i profilowanych grubo</w:t>
      </w:r>
      <w:r w:rsidRPr="000D6245">
        <w:rPr>
          <w:rFonts w:hint="eastAsia"/>
          <w:sz w:val="20"/>
          <w:szCs w:val="20"/>
        </w:rPr>
        <w:t>ść</w:t>
      </w:r>
      <w:r w:rsidRPr="000D6245">
        <w:rPr>
          <w:sz w:val="20"/>
          <w:szCs w:val="20"/>
        </w:rPr>
        <w:t xml:space="preserve"> linii mo</w:t>
      </w:r>
      <w:r w:rsidRPr="000D6245">
        <w:rPr>
          <w:rFonts w:hint="eastAsia"/>
          <w:sz w:val="20"/>
          <w:szCs w:val="20"/>
        </w:rPr>
        <w:t>ż</w:t>
      </w:r>
      <w:r w:rsidRPr="000D6245">
        <w:rPr>
          <w:sz w:val="20"/>
          <w:szCs w:val="20"/>
        </w:rPr>
        <w:t>e wynosi</w:t>
      </w:r>
      <w:r w:rsidRPr="000D6245">
        <w:rPr>
          <w:rFonts w:hint="eastAsia"/>
          <w:sz w:val="20"/>
          <w:szCs w:val="20"/>
        </w:rPr>
        <w:t>ć</w:t>
      </w:r>
      <w:r w:rsidRPr="000D6245">
        <w:rPr>
          <w:sz w:val="20"/>
          <w:szCs w:val="20"/>
        </w:rPr>
        <w:t xml:space="preserve"> 5mm.</w:t>
      </w:r>
    </w:p>
    <w:p w14:paraId="722DE2C1" w14:textId="77777777" w:rsidR="006A75B9" w:rsidRPr="000D6245" w:rsidRDefault="006A75B9" w:rsidP="00986961">
      <w:pPr>
        <w:autoSpaceDE w:val="0"/>
        <w:autoSpaceDN w:val="0"/>
        <w:adjustRightInd w:val="0"/>
        <w:spacing w:before="60"/>
        <w:ind w:left="567" w:hanging="567"/>
        <w:jc w:val="both"/>
        <w:rPr>
          <w:sz w:val="20"/>
          <w:szCs w:val="20"/>
        </w:rPr>
      </w:pPr>
      <w:r w:rsidRPr="000D6245">
        <w:rPr>
          <w:sz w:val="20"/>
          <w:szCs w:val="20"/>
        </w:rPr>
        <w:t>1.4.9. Materiały prefabrykowane - materiały, które ł</w:t>
      </w:r>
      <w:r w:rsidRPr="000D6245">
        <w:rPr>
          <w:rFonts w:hint="eastAsia"/>
          <w:sz w:val="20"/>
          <w:szCs w:val="20"/>
        </w:rPr>
        <w:t>ą</w:t>
      </w:r>
      <w:r w:rsidRPr="000D6245">
        <w:rPr>
          <w:sz w:val="20"/>
          <w:szCs w:val="20"/>
        </w:rPr>
        <w:t>czy si</w:t>
      </w:r>
      <w:r w:rsidRPr="000D6245">
        <w:rPr>
          <w:rFonts w:hint="eastAsia"/>
          <w:sz w:val="20"/>
          <w:szCs w:val="20"/>
        </w:rPr>
        <w:t>ę</w:t>
      </w:r>
      <w:r w:rsidRPr="000D6245">
        <w:rPr>
          <w:sz w:val="20"/>
          <w:szCs w:val="20"/>
        </w:rPr>
        <w:t xml:space="preserve"> z powierzchni</w:t>
      </w:r>
      <w:r w:rsidRPr="000D6245">
        <w:rPr>
          <w:rFonts w:hint="eastAsia"/>
          <w:sz w:val="20"/>
          <w:szCs w:val="20"/>
        </w:rPr>
        <w:t>ą</w:t>
      </w:r>
      <w:r w:rsidRPr="000D6245">
        <w:rPr>
          <w:sz w:val="20"/>
          <w:szCs w:val="20"/>
        </w:rPr>
        <w:t xml:space="preserve"> drogi przez klejenie, wtapianie, wbudowanie lub w inny sposób. Zalicza si</w:t>
      </w:r>
      <w:r w:rsidRPr="000D6245">
        <w:rPr>
          <w:rFonts w:hint="eastAsia"/>
          <w:sz w:val="20"/>
          <w:szCs w:val="20"/>
        </w:rPr>
        <w:t>ę</w:t>
      </w:r>
      <w:r w:rsidRPr="000D6245">
        <w:rPr>
          <w:sz w:val="20"/>
          <w:szCs w:val="20"/>
        </w:rPr>
        <w:t xml:space="preserve"> do nich masy termoplastyczne w arkuszach do wtapiania oraz ta</w:t>
      </w:r>
      <w:r w:rsidRPr="000D6245">
        <w:rPr>
          <w:rFonts w:hint="eastAsia"/>
          <w:sz w:val="20"/>
          <w:szCs w:val="20"/>
        </w:rPr>
        <w:t>ś</w:t>
      </w:r>
      <w:r w:rsidRPr="000D6245">
        <w:rPr>
          <w:sz w:val="20"/>
          <w:szCs w:val="20"/>
        </w:rPr>
        <w:t xml:space="preserve">my do </w:t>
      </w:r>
      <w:proofErr w:type="spellStart"/>
      <w:r w:rsidRPr="000D6245">
        <w:rPr>
          <w:sz w:val="20"/>
          <w:szCs w:val="20"/>
        </w:rPr>
        <w:t>oznakowa</w:t>
      </w:r>
      <w:r w:rsidRPr="000D6245">
        <w:rPr>
          <w:rFonts w:hint="eastAsia"/>
          <w:sz w:val="20"/>
          <w:szCs w:val="20"/>
        </w:rPr>
        <w:t>ń</w:t>
      </w:r>
      <w:proofErr w:type="spellEnd"/>
      <w:r w:rsidRPr="000D6245">
        <w:rPr>
          <w:sz w:val="20"/>
          <w:szCs w:val="20"/>
        </w:rPr>
        <w:t xml:space="preserve"> tymczasowych (</w:t>
      </w:r>
      <w:r w:rsidRPr="000D6245">
        <w:rPr>
          <w:rFonts w:hint="eastAsia"/>
          <w:sz w:val="20"/>
          <w:szCs w:val="20"/>
        </w:rPr>
        <w:t>ż</w:t>
      </w:r>
      <w:r w:rsidRPr="000D6245">
        <w:rPr>
          <w:sz w:val="20"/>
          <w:szCs w:val="20"/>
        </w:rPr>
        <w:t>ółte) i trwałych (białe).</w:t>
      </w:r>
    </w:p>
    <w:p w14:paraId="65610291" w14:textId="77777777" w:rsidR="006A75B9" w:rsidRPr="000D6245" w:rsidRDefault="006A75B9" w:rsidP="00986961">
      <w:pPr>
        <w:autoSpaceDE w:val="0"/>
        <w:autoSpaceDN w:val="0"/>
        <w:adjustRightInd w:val="0"/>
        <w:spacing w:before="60"/>
        <w:ind w:left="567" w:hanging="567"/>
        <w:jc w:val="both"/>
        <w:rPr>
          <w:sz w:val="20"/>
          <w:szCs w:val="20"/>
        </w:rPr>
      </w:pPr>
      <w:r w:rsidRPr="000D6245">
        <w:rPr>
          <w:sz w:val="20"/>
          <w:szCs w:val="20"/>
        </w:rPr>
        <w:t>1.4.10. Kulki szklane - materiał w postaci przezroczystych, kulistych cz</w:t>
      </w:r>
      <w:r w:rsidRPr="000D6245">
        <w:rPr>
          <w:rFonts w:hint="eastAsia"/>
          <w:sz w:val="20"/>
          <w:szCs w:val="20"/>
        </w:rPr>
        <w:t>ą</w:t>
      </w:r>
      <w:r w:rsidRPr="000D6245">
        <w:rPr>
          <w:sz w:val="20"/>
          <w:szCs w:val="20"/>
        </w:rPr>
        <w:t>stek szklanych do posypywania lub narzucania pod ci</w:t>
      </w:r>
      <w:r w:rsidRPr="000D6245">
        <w:rPr>
          <w:rFonts w:hint="eastAsia"/>
          <w:sz w:val="20"/>
          <w:szCs w:val="20"/>
        </w:rPr>
        <w:t>ś</w:t>
      </w:r>
      <w:r w:rsidRPr="000D6245">
        <w:rPr>
          <w:sz w:val="20"/>
          <w:szCs w:val="20"/>
        </w:rPr>
        <w:t>nieniem na oznakowanie wykonane materiałami w stanie ciekłym, w celu uzyskania widzialno</w:t>
      </w:r>
      <w:r w:rsidRPr="000D6245">
        <w:rPr>
          <w:rFonts w:ascii="TimesNewRoman" w:eastAsia="TimesNewRoman" w:cs="TimesNewRoman" w:hint="eastAsia"/>
          <w:sz w:val="20"/>
          <w:szCs w:val="20"/>
        </w:rPr>
        <w:t>ś</w:t>
      </w:r>
      <w:r w:rsidRPr="000D6245">
        <w:rPr>
          <w:sz w:val="20"/>
          <w:szCs w:val="20"/>
        </w:rPr>
        <w:t>ci oznakowania w nocy przez odbicie powrotne padaj</w:t>
      </w:r>
      <w:r w:rsidRPr="000D6245">
        <w:rPr>
          <w:rFonts w:ascii="TimesNewRoman" w:eastAsia="TimesNewRoman" w:cs="TimesNewRoman" w:hint="eastAsia"/>
          <w:sz w:val="20"/>
          <w:szCs w:val="20"/>
        </w:rPr>
        <w:t>ą</w:t>
      </w:r>
      <w:r w:rsidRPr="000D6245">
        <w:rPr>
          <w:sz w:val="20"/>
          <w:szCs w:val="20"/>
        </w:rPr>
        <w:t>cej wi</w:t>
      </w:r>
      <w:r w:rsidRPr="000D6245">
        <w:rPr>
          <w:rFonts w:ascii="TimesNewRoman" w:eastAsia="TimesNewRoman" w:cs="TimesNewRoman" w:hint="eastAsia"/>
          <w:sz w:val="20"/>
          <w:szCs w:val="20"/>
        </w:rPr>
        <w:t>ą</w:t>
      </w:r>
      <w:r w:rsidRPr="000D6245">
        <w:rPr>
          <w:sz w:val="20"/>
          <w:szCs w:val="20"/>
        </w:rPr>
        <w:t xml:space="preserve">zki </w:t>
      </w:r>
      <w:r w:rsidRPr="000D6245">
        <w:rPr>
          <w:rFonts w:ascii="TimesNewRoman" w:eastAsia="TimesNewRoman" w:cs="TimesNewRoman" w:hint="eastAsia"/>
          <w:sz w:val="20"/>
          <w:szCs w:val="20"/>
        </w:rPr>
        <w:t>ś</w:t>
      </w:r>
      <w:r w:rsidRPr="000D6245">
        <w:rPr>
          <w:sz w:val="20"/>
          <w:szCs w:val="20"/>
        </w:rPr>
        <w:t>wiatła pojazdu w kierunku kierowcy. Kulki szklane s</w:t>
      </w:r>
      <w:r w:rsidRPr="000D6245">
        <w:rPr>
          <w:rFonts w:ascii="TimesNewRoman" w:eastAsia="TimesNewRoman" w:cs="TimesNewRoman" w:hint="eastAsia"/>
          <w:sz w:val="20"/>
          <w:szCs w:val="20"/>
        </w:rPr>
        <w:t>ą</w:t>
      </w:r>
      <w:r w:rsidRPr="000D6245">
        <w:rPr>
          <w:rFonts w:ascii="TimesNewRoman" w:eastAsia="TimesNewRoman" w:cs="TimesNewRoman"/>
          <w:sz w:val="20"/>
          <w:szCs w:val="20"/>
        </w:rPr>
        <w:t xml:space="preserve"> </w:t>
      </w:r>
      <w:r w:rsidRPr="000D6245">
        <w:rPr>
          <w:sz w:val="20"/>
          <w:szCs w:val="20"/>
        </w:rPr>
        <w:t>tak</w:t>
      </w:r>
      <w:r w:rsidRPr="000D6245">
        <w:rPr>
          <w:rFonts w:ascii="TimesNewRoman" w:eastAsia="TimesNewRoman" w:cs="TimesNewRoman" w:hint="eastAsia"/>
          <w:sz w:val="20"/>
          <w:szCs w:val="20"/>
        </w:rPr>
        <w:t>ż</w:t>
      </w:r>
      <w:r w:rsidRPr="000D6245">
        <w:rPr>
          <w:sz w:val="20"/>
          <w:szCs w:val="20"/>
        </w:rPr>
        <w:t>e składnikami materiałów grubowarstwowych.</w:t>
      </w:r>
    </w:p>
    <w:p w14:paraId="55AC69A3" w14:textId="77777777" w:rsidR="006A75B9" w:rsidRPr="000D6245" w:rsidRDefault="006A75B9" w:rsidP="00986961">
      <w:pPr>
        <w:autoSpaceDE w:val="0"/>
        <w:autoSpaceDN w:val="0"/>
        <w:adjustRightInd w:val="0"/>
        <w:spacing w:before="60"/>
        <w:ind w:left="567" w:hanging="567"/>
        <w:jc w:val="both"/>
        <w:rPr>
          <w:sz w:val="20"/>
          <w:szCs w:val="20"/>
        </w:rPr>
      </w:pPr>
      <w:r w:rsidRPr="000D6245">
        <w:rPr>
          <w:sz w:val="20"/>
          <w:szCs w:val="20"/>
        </w:rPr>
        <w:lastRenderedPageBreak/>
        <w:t>1.4.11. Kruszywo przeciwpo</w:t>
      </w:r>
      <w:r w:rsidRPr="000D6245">
        <w:rPr>
          <w:rFonts w:hint="eastAsia"/>
          <w:sz w:val="20"/>
          <w:szCs w:val="20"/>
        </w:rPr>
        <w:t>ś</w:t>
      </w:r>
      <w:r w:rsidRPr="000D6245">
        <w:rPr>
          <w:sz w:val="20"/>
          <w:szCs w:val="20"/>
        </w:rPr>
        <w:t>lizgowe - twarde ziarna pochodzenia naturalnego lub sztucznego stosowane do zapewnienia własno</w:t>
      </w:r>
      <w:r w:rsidRPr="000D6245">
        <w:rPr>
          <w:rFonts w:hint="eastAsia"/>
          <w:sz w:val="20"/>
          <w:szCs w:val="20"/>
        </w:rPr>
        <w:t>ś</w:t>
      </w:r>
      <w:r w:rsidRPr="000D6245">
        <w:rPr>
          <w:sz w:val="20"/>
          <w:szCs w:val="20"/>
        </w:rPr>
        <w:t>ci przeciwpo</w:t>
      </w:r>
      <w:r w:rsidRPr="000D6245">
        <w:rPr>
          <w:rFonts w:hint="eastAsia"/>
          <w:sz w:val="20"/>
          <w:szCs w:val="20"/>
        </w:rPr>
        <w:t>ś</w:t>
      </w:r>
      <w:r w:rsidRPr="000D6245">
        <w:rPr>
          <w:sz w:val="20"/>
          <w:szCs w:val="20"/>
        </w:rPr>
        <w:t xml:space="preserve">lizgowych poziomym </w:t>
      </w:r>
      <w:proofErr w:type="spellStart"/>
      <w:r w:rsidRPr="000D6245">
        <w:rPr>
          <w:sz w:val="20"/>
          <w:szCs w:val="20"/>
        </w:rPr>
        <w:t>oznakowaniom</w:t>
      </w:r>
      <w:proofErr w:type="spellEnd"/>
      <w:r w:rsidRPr="000D6245">
        <w:rPr>
          <w:sz w:val="20"/>
          <w:szCs w:val="20"/>
        </w:rPr>
        <w:t xml:space="preserve"> dróg, stosowane samo lub w mieszaninie z kulkami szklanymi.</w:t>
      </w:r>
    </w:p>
    <w:p w14:paraId="525D80CF" w14:textId="77777777" w:rsidR="006A75B9" w:rsidRPr="000D6245" w:rsidRDefault="006A75B9" w:rsidP="00986961">
      <w:pPr>
        <w:autoSpaceDE w:val="0"/>
        <w:autoSpaceDN w:val="0"/>
        <w:adjustRightInd w:val="0"/>
        <w:spacing w:before="60"/>
        <w:ind w:left="567" w:hanging="567"/>
        <w:jc w:val="both"/>
        <w:rPr>
          <w:sz w:val="20"/>
          <w:szCs w:val="20"/>
        </w:rPr>
      </w:pPr>
      <w:r w:rsidRPr="000D6245">
        <w:rPr>
          <w:sz w:val="20"/>
          <w:szCs w:val="20"/>
        </w:rPr>
        <w:t>1.4.12. Punktowe elementy odblaskowe - urz</w:t>
      </w:r>
      <w:r w:rsidRPr="000D6245">
        <w:rPr>
          <w:rFonts w:hint="eastAsia"/>
          <w:sz w:val="20"/>
          <w:szCs w:val="20"/>
        </w:rPr>
        <w:t>ą</w:t>
      </w:r>
      <w:r w:rsidRPr="000D6245">
        <w:rPr>
          <w:sz w:val="20"/>
          <w:szCs w:val="20"/>
        </w:rPr>
        <w:t>dzenia prowadzenia poziomego, o ró</w:t>
      </w:r>
      <w:r w:rsidRPr="000D6245">
        <w:rPr>
          <w:rFonts w:hint="eastAsia"/>
          <w:sz w:val="20"/>
          <w:szCs w:val="20"/>
        </w:rPr>
        <w:t>ż</w:t>
      </w:r>
      <w:r w:rsidRPr="000D6245">
        <w:rPr>
          <w:sz w:val="20"/>
          <w:szCs w:val="20"/>
        </w:rPr>
        <w:t>nym kształcie, wielko</w:t>
      </w:r>
      <w:r w:rsidRPr="000D6245">
        <w:rPr>
          <w:rFonts w:hint="eastAsia"/>
          <w:sz w:val="20"/>
          <w:szCs w:val="20"/>
        </w:rPr>
        <w:t>ś</w:t>
      </w:r>
      <w:r w:rsidRPr="000D6245">
        <w:rPr>
          <w:sz w:val="20"/>
          <w:szCs w:val="20"/>
        </w:rPr>
        <w:t>ci i wysoko</w:t>
      </w:r>
      <w:r w:rsidRPr="000D6245">
        <w:rPr>
          <w:rFonts w:hint="eastAsia"/>
          <w:sz w:val="20"/>
          <w:szCs w:val="20"/>
        </w:rPr>
        <w:t>ść</w:t>
      </w:r>
      <w:r w:rsidRPr="000D6245">
        <w:rPr>
          <w:sz w:val="20"/>
          <w:szCs w:val="20"/>
        </w:rPr>
        <w:t xml:space="preserve"> oraz rodzaju i liczbie zastosowanych odbły</w:t>
      </w:r>
      <w:r w:rsidRPr="000D6245">
        <w:rPr>
          <w:rFonts w:hint="eastAsia"/>
          <w:sz w:val="20"/>
          <w:szCs w:val="20"/>
        </w:rPr>
        <w:t>ś</w:t>
      </w:r>
      <w:r w:rsidRPr="000D6245">
        <w:rPr>
          <w:sz w:val="20"/>
          <w:szCs w:val="20"/>
        </w:rPr>
        <w:t>ników, które odbijaj</w:t>
      </w:r>
      <w:r w:rsidRPr="000D6245">
        <w:rPr>
          <w:rFonts w:hint="eastAsia"/>
          <w:sz w:val="20"/>
          <w:szCs w:val="20"/>
        </w:rPr>
        <w:t>ą</w:t>
      </w:r>
      <w:r w:rsidRPr="000D6245">
        <w:rPr>
          <w:sz w:val="20"/>
          <w:szCs w:val="20"/>
        </w:rPr>
        <w:t xml:space="preserve"> padaj</w:t>
      </w:r>
      <w:r w:rsidRPr="000D6245">
        <w:rPr>
          <w:rFonts w:hint="eastAsia"/>
          <w:sz w:val="20"/>
          <w:szCs w:val="20"/>
        </w:rPr>
        <w:t>ą</w:t>
      </w:r>
      <w:r w:rsidRPr="000D6245">
        <w:rPr>
          <w:sz w:val="20"/>
          <w:szCs w:val="20"/>
        </w:rPr>
        <w:t>ce z boku o</w:t>
      </w:r>
      <w:r w:rsidRPr="000D6245">
        <w:rPr>
          <w:rFonts w:hint="eastAsia"/>
          <w:sz w:val="20"/>
          <w:szCs w:val="20"/>
        </w:rPr>
        <w:t>ś</w:t>
      </w:r>
      <w:r w:rsidRPr="000D6245">
        <w:rPr>
          <w:sz w:val="20"/>
          <w:szCs w:val="20"/>
        </w:rPr>
        <w:t>wietlenie w celu ostrzegania, prowadzenia i informowania u</w:t>
      </w:r>
      <w:r w:rsidRPr="000D6245">
        <w:rPr>
          <w:rFonts w:hint="eastAsia"/>
          <w:sz w:val="20"/>
          <w:szCs w:val="20"/>
        </w:rPr>
        <w:t>ż</w:t>
      </w:r>
      <w:r w:rsidRPr="000D6245">
        <w:rPr>
          <w:sz w:val="20"/>
          <w:szCs w:val="20"/>
        </w:rPr>
        <w:t>ytkowników drogi. Punktowy element odblaskowy mo</w:t>
      </w:r>
      <w:r w:rsidRPr="000D6245">
        <w:rPr>
          <w:rFonts w:hint="eastAsia"/>
          <w:sz w:val="20"/>
          <w:szCs w:val="20"/>
        </w:rPr>
        <w:t>ż</w:t>
      </w:r>
      <w:r w:rsidRPr="000D6245">
        <w:rPr>
          <w:sz w:val="20"/>
          <w:szCs w:val="20"/>
        </w:rPr>
        <w:t>e składa</w:t>
      </w:r>
      <w:r w:rsidRPr="000D6245">
        <w:rPr>
          <w:rFonts w:hint="eastAsia"/>
          <w:sz w:val="20"/>
          <w:szCs w:val="20"/>
        </w:rPr>
        <w:t>ć</w:t>
      </w:r>
      <w:r w:rsidRPr="000D6245">
        <w:rPr>
          <w:sz w:val="20"/>
          <w:szCs w:val="20"/>
        </w:rPr>
        <w:t xml:space="preserve"> si</w:t>
      </w:r>
      <w:r w:rsidRPr="000D6245">
        <w:rPr>
          <w:rFonts w:hint="eastAsia"/>
          <w:sz w:val="20"/>
          <w:szCs w:val="20"/>
        </w:rPr>
        <w:t>ę</w:t>
      </w:r>
      <w:r w:rsidRPr="000D6245">
        <w:rPr>
          <w:sz w:val="20"/>
          <w:szCs w:val="20"/>
        </w:rPr>
        <w:t xml:space="preserve"> z jednej lub kilku integralnie zwi</w:t>
      </w:r>
      <w:r w:rsidRPr="000D6245">
        <w:rPr>
          <w:rFonts w:hint="eastAsia"/>
          <w:sz w:val="20"/>
          <w:szCs w:val="20"/>
        </w:rPr>
        <w:t>ą</w:t>
      </w:r>
      <w:r w:rsidRPr="000D6245">
        <w:rPr>
          <w:sz w:val="20"/>
          <w:szCs w:val="20"/>
        </w:rPr>
        <w:t>zanych ze sob</w:t>
      </w:r>
      <w:r w:rsidRPr="000D6245">
        <w:rPr>
          <w:rFonts w:hint="eastAsia"/>
          <w:sz w:val="20"/>
          <w:szCs w:val="20"/>
        </w:rPr>
        <w:t>ą</w:t>
      </w:r>
      <w:r w:rsidRPr="000D6245">
        <w:rPr>
          <w:sz w:val="20"/>
          <w:szCs w:val="20"/>
        </w:rPr>
        <w:t xml:space="preserve"> cz</w:t>
      </w:r>
      <w:r w:rsidRPr="000D6245">
        <w:rPr>
          <w:rFonts w:hint="eastAsia"/>
          <w:sz w:val="20"/>
          <w:szCs w:val="20"/>
        </w:rPr>
        <w:t>ęś</w:t>
      </w:r>
      <w:r w:rsidRPr="000D6245">
        <w:rPr>
          <w:sz w:val="20"/>
          <w:szCs w:val="20"/>
        </w:rPr>
        <w:t>ci, mo</w:t>
      </w:r>
      <w:r w:rsidRPr="000D6245">
        <w:rPr>
          <w:rFonts w:hint="eastAsia"/>
          <w:sz w:val="20"/>
          <w:szCs w:val="20"/>
        </w:rPr>
        <w:t>ż</w:t>
      </w:r>
      <w:r w:rsidRPr="000D6245">
        <w:rPr>
          <w:sz w:val="20"/>
          <w:szCs w:val="20"/>
        </w:rPr>
        <w:t>e by</w:t>
      </w:r>
      <w:r w:rsidRPr="000D6245">
        <w:rPr>
          <w:rFonts w:hint="eastAsia"/>
          <w:sz w:val="20"/>
          <w:szCs w:val="20"/>
        </w:rPr>
        <w:t>ć</w:t>
      </w:r>
      <w:r w:rsidRPr="000D6245">
        <w:rPr>
          <w:sz w:val="20"/>
          <w:szCs w:val="20"/>
        </w:rPr>
        <w:t xml:space="preserve"> przyklejony, zakotwiczony lub wbudowany w nawierzchni</w:t>
      </w:r>
      <w:r w:rsidRPr="000D6245">
        <w:rPr>
          <w:rFonts w:hint="eastAsia"/>
          <w:sz w:val="20"/>
          <w:szCs w:val="20"/>
        </w:rPr>
        <w:t>ę</w:t>
      </w:r>
      <w:r w:rsidRPr="000D6245">
        <w:rPr>
          <w:sz w:val="20"/>
          <w:szCs w:val="20"/>
        </w:rPr>
        <w:t xml:space="preserve"> drogi. Cz</w:t>
      </w:r>
      <w:r w:rsidRPr="000D6245">
        <w:rPr>
          <w:rFonts w:hint="eastAsia"/>
          <w:sz w:val="20"/>
          <w:szCs w:val="20"/>
        </w:rPr>
        <w:t>ęść</w:t>
      </w:r>
      <w:r w:rsidRPr="000D6245">
        <w:rPr>
          <w:sz w:val="20"/>
          <w:szCs w:val="20"/>
        </w:rPr>
        <w:t xml:space="preserve"> odblaskowa mo</w:t>
      </w:r>
      <w:r w:rsidRPr="000D6245">
        <w:rPr>
          <w:rFonts w:hint="eastAsia"/>
          <w:sz w:val="20"/>
          <w:szCs w:val="20"/>
        </w:rPr>
        <w:t>ż</w:t>
      </w:r>
      <w:r w:rsidRPr="000D6245">
        <w:rPr>
          <w:sz w:val="20"/>
          <w:szCs w:val="20"/>
        </w:rPr>
        <w:t>e by</w:t>
      </w:r>
      <w:r w:rsidRPr="000D6245">
        <w:rPr>
          <w:rFonts w:hint="eastAsia"/>
          <w:sz w:val="20"/>
          <w:szCs w:val="20"/>
        </w:rPr>
        <w:t>ć</w:t>
      </w:r>
      <w:r w:rsidRPr="000D6245">
        <w:rPr>
          <w:sz w:val="20"/>
          <w:szCs w:val="20"/>
        </w:rPr>
        <w:t xml:space="preserve"> jedno lub dwukierunkowa, mo</w:t>
      </w:r>
      <w:r w:rsidRPr="000D6245">
        <w:rPr>
          <w:rFonts w:hint="eastAsia"/>
          <w:sz w:val="20"/>
          <w:szCs w:val="20"/>
        </w:rPr>
        <w:t>ż</w:t>
      </w:r>
      <w:r w:rsidRPr="000D6245">
        <w:rPr>
          <w:sz w:val="20"/>
          <w:szCs w:val="20"/>
        </w:rPr>
        <w:t>e si</w:t>
      </w:r>
      <w:r w:rsidRPr="000D6245">
        <w:rPr>
          <w:rFonts w:hint="eastAsia"/>
          <w:sz w:val="20"/>
          <w:szCs w:val="20"/>
        </w:rPr>
        <w:t>ę</w:t>
      </w:r>
      <w:r w:rsidRPr="000D6245">
        <w:rPr>
          <w:sz w:val="20"/>
          <w:szCs w:val="20"/>
        </w:rPr>
        <w:t xml:space="preserve"> zgina</w:t>
      </w:r>
      <w:r w:rsidRPr="000D6245">
        <w:rPr>
          <w:rFonts w:hint="eastAsia"/>
          <w:sz w:val="20"/>
          <w:szCs w:val="20"/>
        </w:rPr>
        <w:t>ć</w:t>
      </w:r>
      <w:r w:rsidRPr="000D6245">
        <w:rPr>
          <w:sz w:val="20"/>
          <w:szCs w:val="20"/>
        </w:rPr>
        <w:t xml:space="preserve"> lub nie. Element ten mo</w:t>
      </w:r>
      <w:r w:rsidRPr="000D6245">
        <w:rPr>
          <w:rFonts w:hint="eastAsia"/>
          <w:sz w:val="20"/>
          <w:szCs w:val="20"/>
        </w:rPr>
        <w:t>ż</w:t>
      </w:r>
      <w:r w:rsidRPr="000D6245">
        <w:rPr>
          <w:sz w:val="20"/>
          <w:szCs w:val="20"/>
        </w:rPr>
        <w:t>e by</w:t>
      </w:r>
      <w:r w:rsidRPr="000D6245">
        <w:rPr>
          <w:rFonts w:hint="eastAsia"/>
          <w:sz w:val="20"/>
          <w:szCs w:val="20"/>
        </w:rPr>
        <w:t>ć</w:t>
      </w:r>
      <w:r w:rsidRPr="000D6245">
        <w:rPr>
          <w:sz w:val="20"/>
          <w:szCs w:val="20"/>
        </w:rPr>
        <w:t xml:space="preserve"> typu stałego (P) lub tymczasowego (T).</w:t>
      </w:r>
    </w:p>
    <w:p w14:paraId="682362EF" w14:textId="77777777" w:rsidR="006A75B9" w:rsidRPr="000D6245" w:rsidRDefault="006A75B9" w:rsidP="00986961">
      <w:pPr>
        <w:autoSpaceDE w:val="0"/>
        <w:autoSpaceDN w:val="0"/>
        <w:adjustRightInd w:val="0"/>
        <w:spacing w:before="60"/>
        <w:ind w:left="567" w:hanging="567"/>
        <w:jc w:val="both"/>
        <w:rPr>
          <w:sz w:val="20"/>
          <w:szCs w:val="20"/>
        </w:rPr>
      </w:pPr>
      <w:r w:rsidRPr="000D6245">
        <w:rPr>
          <w:sz w:val="20"/>
          <w:szCs w:val="20"/>
        </w:rPr>
        <w:t>1.4.13. Oznakowanie nowe – oznakowanie, w którym zako</w:t>
      </w:r>
      <w:r w:rsidRPr="000D6245">
        <w:rPr>
          <w:rFonts w:hint="eastAsia"/>
          <w:sz w:val="20"/>
          <w:szCs w:val="20"/>
        </w:rPr>
        <w:t>ń</w:t>
      </w:r>
      <w:r w:rsidRPr="000D6245">
        <w:rPr>
          <w:sz w:val="20"/>
          <w:szCs w:val="20"/>
        </w:rPr>
        <w:t>czył si</w:t>
      </w:r>
      <w:r w:rsidRPr="000D6245">
        <w:rPr>
          <w:rFonts w:hint="eastAsia"/>
          <w:sz w:val="20"/>
          <w:szCs w:val="20"/>
        </w:rPr>
        <w:t>ę</w:t>
      </w:r>
      <w:r w:rsidRPr="000D6245">
        <w:rPr>
          <w:sz w:val="20"/>
          <w:szCs w:val="20"/>
        </w:rPr>
        <w:t xml:space="preserve"> czas schni</w:t>
      </w:r>
      <w:r w:rsidRPr="000D6245">
        <w:rPr>
          <w:rFonts w:hint="eastAsia"/>
          <w:sz w:val="20"/>
          <w:szCs w:val="20"/>
        </w:rPr>
        <w:t>ę</w:t>
      </w:r>
      <w:r w:rsidRPr="000D6245">
        <w:rPr>
          <w:sz w:val="20"/>
          <w:szCs w:val="20"/>
        </w:rPr>
        <w:t>cia i nie upłyn</w:t>
      </w:r>
      <w:r w:rsidRPr="000D6245">
        <w:rPr>
          <w:rFonts w:hint="eastAsia"/>
          <w:sz w:val="20"/>
          <w:szCs w:val="20"/>
        </w:rPr>
        <w:t>ę</w:t>
      </w:r>
      <w:r w:rsidRPr="000D6245">
        <w:rPr>
          <w:sz w:val="20"/>
          <w:szCs w:val="20"/>
        </w:rPr>
        <w:t>ło 30 dni od wykonania oznakowania. Pomiary wła</w:t>
      </w:r>
      <w:r w:rsidRPr="000D6245">
        <w:rPr>
          <w:rFonts w:hint="eastAsia"/>
          <w:sz w:val="20"/>
          <w:szCs w:val="20"/>
        </w:rPr>
        <w:t>ś</w:t>
      </w:r>
      <w:r w:rsidRPr="000D6245">
        <w:rPr>
          <w:sz w:val="20"/>
          <w:szCs w:val="20"/>
        </w:rPr>
        <w:t>ciwo</w:t>
      </w:r>
      <w:r w:rsidRPr="000D6245">
        <w:rPr>
          <w:rFonts w:hint="eastAsia"/>
          <w:sz w:val="20"/>
          <w:szCs w:val="20"/>
        </w:rPr>
        <w:t>ś</w:t>
      </w:r>
      <w:r w:rsidRPr="000D6245">
        <w:rPr>
          <w:sz w:val="20"/>
          <w:szCs w:val="20"/>
        </w:rPr>
        <w:t>ci oznakowania nale</w:t>
      </w:r>
      <w:r w:rsidRPr="000D6245">
        <w:rPr>
          <w:rFonts w:hint="eastAsia"/>
          <w:sz w:val="20"/>
          <w:szCs w:val="20"/>
        </w:rPr>
        <w:t>ż</w:t>
      </w:r>
      <w:r w:rsidRPr="000D6245">
        <w:rPr>
          <w:sz w:val="20"/>
          <w:szCs w:val="20"/>
        </w:rPr>
        <w:t>y wykonywa</w:t>
      </w:r>
      <w:r w:rsidRPr="000D6245">
        <w:rPr>
          <w:rFonts w:hint="eastAsia"/>
          <w:sz w:val="20"/>
          <w:szCs w:val="20"/>
        </w:rPr>
        <w:t>ć</w:t>
      </w:r>
      <w:r w:rsidRPr="000D6245">
        <w:rPr>
          <w:sz w:val="20"/>
          <w:szCs w:val="20"/>
        </w:rPr>
        <w:t xml:space="preserve"> od 14 do 30 dnia po wykonaniu oznakowania.</w:t>
      </w:r>
    </w:p>
    <w:p w14:paraId="30974D95" w14:textId="77777777" w:rsidR="009515C8" w:rsidRPr="000D6245" w:rsidRDefault="006A75B9" w:rsidP="00986961">
      <w:pPr>
        <w:autoSpaceDE w:val="0"/>
        <w:autoSpaceDN w:val="0"/>
        <w:adjustRightInd w:val="0"/>
        <w:spacing w:before="60"/>
        <w:ind w:left="567" w:hanging="567"/>
        <w:jc w:val="both"/>
        <w:rPr>
          <w:sz w:val="20"/>
          <w:szCs w:val="20"/>
        </w:rPr>
      </w:pPr>
      <w:r w:rsidRPr="000D6245">
        <w:rPr>
          <w:sz w:val="20"/>
          <w:szCs w:val="20"/>
        </w:rPr>
        <w:t xml:space="preserve">1.4.14. Tymczasowe oznakowanie drogowe - oznakowanie z materiału o barwie </w:t>
      </w:r>
      <w:r w:rsidRPr="000D6245">
        <w:rPr>
          <w:rFonts w:hint="eastAsia"/>
          <w:sz w:val="20"/>
          <w:szCs w:val="20"/>
        </w:rPr>
        <w:t>ż</w:t>
      </w:r>
      <w:r w:rsidRPr="000D6245">
        <w:rPr>
          <w:sz w:val="20"/>
          <w:szCs w:val="20"/>
        </w:rPr>
        <w:t>ółtej, którego czas u</w:t>
      </w:r>
      <w:r w:rsidRPr="000D6245">
        <w:rPr>
          <w:rFonts w:hint="eastAsia"/>
          <w:sz w:val="20"/>
          <w:szCs w:val="20"/>
        </w:rPr>
        <w:t>ż</w:t>
      </w:r>
      <w:r w:rsidRPr="000D6245">
        <w:rPr>
          <w:sz w:val="20"/>
          <w:szCs w:val="20"/>
        </w:rPr>
        <w:t>ytkowania wynosi do 3 miesi</w:t>
      </w:r>
      <w:r w:rsidRPr="000D6245">
        <w:rPr>
          <w:rFonts w:hint="eastAsia"/>
          <w:sz w:val="20"/>
          <w:szCs w:val="20"/>
        </w:rPr>
        <w:t>ę</w:t>
      </w:r>
      <w:r w:rsidRPr="000D6245">
        <w:rPr>
          <w:sz w:val="20"/>
          <w:szCs w:val="20"/>
        </w:rPr>
        <w:t>cy lub do czasu zako</w:t>
      </w:r>
      <w:r w:rsidRPr="000D6245">
        <w:rPr>
          <w:rFonts w:hint="eastAsia"/>
          <w:sz w:val="20"/>
          <w:szCs w:val="20"/>
        </w:rPr>
        <w:t>ń</w:t>
      </w:r>
      <w:r w:rsidRPr="000D6245">
        <w:rPr>
          <w:sz w:val="20"/>
          <w:szCs w:val="20"/>
        </w:rPr>
        <w:t>czenia robót.</w:t>
      </w:r>
    </w:p>
    <w:p w14:paraId="3788100A" w14:textId="77777777" w:rsidR="00986961" w:rsidRPr="000D6245" w:rsidRDefault="00986961" w:rsidP="00986961">
      <w:pPr>
        <w:autoSpaceDE w:val="0"/>
        <w:autoSpaceDN w:val="0"/>
        <w:adjustRightInd w:val="0"/>
        <w:spacing w:before="60"/>
        <w:ind w:left="567" w:hanging="567"/>
        <w:jc w:val="both"/>
        <w:rPr>
          <w:sz w:val="20"/>
          <w:szCs w:val="20"/>
        </w:rPr>
      </w:pPr>
      <w:r w:rsidRPr="000D6245">
        <w:rPr>
          <w:sz w:val="20"/>
          <w:szCs w:val="20"/>
        </w:rPr>
        <w:t>1.4.15. Prefabrykowane wyspy-azyle – wyspy dla potrzeb kanalizacji (segregacji) ruchu drogowego z elementów segmentowych prefabrykowanych przymocowywanych do nawierzchni jezdni, zgodnie z zaleceniami producenta.</w:t>
      </w:r>
    </w:p>
    <w:p w14:paraId="79DC3156" w14:textId="77777777" w:rsidR="009515C8" w:rsidRPr="000D6245" w:rsidRDefault="009515C8" w:rsidP="009515C8">
      <w:pPr>
        <w:pStyle w:val="Tekstpodstawowy"/>
        <w:spacing w:line="240" w:lineRule="auto"/>
        <w:rPr>
          <w:b/>
          <w:sz w:val="20"/>
        </w:rPr>
      </w:pPr>
      <w:r w:rsidRPr="000D6245">
        <w:rPr>
          <w:sz w:val="20"/>
        </w:rPr>
        <w:t>Pozostałe określenia są zgodne z obowiązującymi, odpowiednimi polskimi normami oraz ST D-M.00.00.00 . „Wymagania ogólne” pkt 1.4.</w:t>
      </w:r>
    </w:p>
    <w:p w14:paraId="0F5DAB0E" w14:textId="77777777" w:rsidR="009515C8" w:rsidRPr="000D6245" w:rsidRDefault="009515C8" w:rsidP="002D228C">
      <w:pPr>
        <w:pStyle w:val="podpkt11"/>
      </w:pPr>
      <w:r w:rsidRPr="000D6245">
        <w:t xml:space="preserve">1.5. </w:t>
      </w:r>
      <w:r w:rsidRPr="000D6245">
        <w:tab/>
        <w:t>Ogólne wymagania dotyczące Robót</w:t>
      </w:r>
    </w:p>
    <w:p w14:paraId="1777E07A" w14:textId="77777777" w:rsidR="009515C8" w:rsidRPr="000D6245" w:rsidRDefault="009515C8" w:rsidP="009515C8">
      <w:pPr>
        <w:pStyle w:val="Tekstpodstawowy"/>
        <w:spacing w:line="240" w:lineRule="auto"/>
        <w:rPr>
          <w:sz w:val="20"/>
        </w:rPr>
      </w:pPr>
      <w:r w:rsidRPr="000D6245">
        <w:rPr>
          <w:sz w:val="20"/>
        </w:rPr>
        <w:t>Ogólne wymagania dotyczące Robót podano w ST D-M.00.00.00 . "Wymagania ogólne" pkt. 1.5.</w:t>
      </w:r>
    </w:p>
    <w:p w14:paraId="6CEB581F" w14:textId="77777777" w:rsidR="009515C8" w:rsidRPr="000D6245" w:rsidRDefault="009C3D90" w:rsidP="00355D61">
      <w:pPr>
        <w:pStyle w:val="podpkt1"/>
      </w:pPr>
      <w:r w:rsidRPr="000D6245">
        <w:t>2.</w:t>
      </w:r>
      <w:r w:rsidRPr="000D6245">
        <w:tab/>
        <w:t>MATERIAŁY</w:t>
      </w:r>
    </w:p>
    <w:p w14:paraId="1BA0991F" w14:textId="77777777" w:rsidR="009515C8" w:rsidRPr="000D6245" w:rsidRDefault="009515C8" w:rsidP="002D228C">
      <w:pPr>
        <w:pStyle w:val="podpkt11"/>
      </w:pPr>
      <w:r w:rsidRPr="000D6245">
        <w:t>2.1.</w:t>
      </w:r>
      <w:r w:rsidRPr="000D6245">
        <w:tab/>
        <w:t>Warunki ogólne stosowania materiałów</w:t>
      </w:r>
    </w:p>
    <w:p w14:paraId="7B1EF77A" w14:textId="77777777" w:rsidR="009515C8" w:rsidRPr="000D6245" w:rsidRDefault="009515C8" w:rsidP="009515C8">
      <w:pPr>
        <w:pStyle w:val="Tekstpodstawowy"/>
        <w:spacing w:line="240" w:lineRule="auto"/>
        <w:rPr>
          <w:sz w:val="20"/>
        </w:rPr>
      </w:pPr>
      <w:r w:rsidRPr="000D6245">
        <w:rPr>
          <w:sz w:val="20"/>
        </w:rPr>
        <w:t>Ogólne wymagania dotyczące materiałów, ich pozyskiwania i składowania podano w ST D-M.00.00</w:t>
      </w:r>
      <w:r w:rsidR="00052571" w:rsidRPr="000D6245">
        <w:rPr>
          <w:sz w:val="20"/>
        </w:rPr>
        <w:t>.00. "Wymagania ogólne" pkt. 2.</w:t>
      </w:r>
    </w:p>
    <w:p w14:paraId="6E08EC84" w14:textId="77777777" w:rsidR="00052571" w:rsidRPr="000D6245" w:rsidRDefault="00052571" w:rsidP="00052571">
      <w:pPr>
        <w:pStyle w:val="Tekstpodstawowy"/>
        <w:spacing w:line="240" w:lineRule="auto"/>
        <w:rPr>
          <w:sz w:val="20"/>
        </w:rPr>
      </w:pPr>
      <w:r w:rsidRPr="000D6245">
        <w:rPr>
          <w:sz w:val="20"/>
        </w:rPr>
        <w:t>Wykonawca ponosi pełną odpowiedzialność za spełnienie wymagań ilościowych i jakościowych zastosowanych materiałów. Wykonawca zapewni, że składowane materiały będą zabezpieczone przed zanieczyszczeniem, zachowają swoją jakość i właściwość do robót i będą dostępne dla Zamawiającego.</w:t>
      </w:r>
    </w:p>
    <w:p w14:paraId="6766850D" w14:textId="77777777" w:rsidR="00733BCA" w:rsidRPr="000D6245" w:rsidRDefault="00733BCA" w:rsidP="002D228C">
      <w:pPr>
        <w:pStyle w:val="podpkt11"/>
      </w:pPr>
      <w:r w:rsidRPr="000D6245">
        <w:t>2.2</w:t>
      </w:r>
      <w:r w:rsidRPr="000D6245">
        <w:tab/>
        <w:t>Dokument dopuszczający da stosowania materiałów</w:t>
      </w:r>
    </w:p>
    <w:p w14:paraId="630B42B9" w14:textId="77777777" w:rsidR="00B30720" w:rsidRPr="000D6245" w:rsidRDefault="00B30720" w:rsidP="00B30720">
      <w:pPr>
        <w:pStyle w:val="Tekstpodstawowy"/>
        <w:spacing w:line="240" w:lineRule="auto"/>
        <w:rPr>
          <w:sz w:val="20"/>
        </w:rPr>
      </w:pPr>
      <w:r w:rsidRPr="000D6245">
        <w:rPr>
          <w:sz w:val="20"/>
        </w:rPr>
        <w:t xml:space="preserve">Materiały stosowane przez Wykonawcę do poziomego oznakowania dróg powinny spełniać warunki postawione w rozporządzeniu Ministra Infrastruktury – Załącznik nr 2 do Rozporządzenia z dnia 3 lipca 2003 (Dz. U. nr 220, poz. 2181). </w:t>
      </w:r>
    </w:p>
    <w:p w14:paraId="420BAED7" w14:textId="77777777" w:rsidR="00733BCA" w:rsidRPr="000D6245" w:rsidRDefault="00B30720" w:rsidP="00B30720">
      <w:pPr>
        <w:pStyle w:val="Tekstpodstawowy"/>
        <w:spacing w:line="240" w:lineRule="auto"/>
        <w:rPr>
          <w:sz w:val="20"/>
        </w:rPr>
      </w:pPr>
      <w:r w:rsidRPr="000D6245">
        <w:rPr>
          <w:sz w:val="20"/>
        </w:rPr>
        <w:t>Producenci powinni oznakować wyroby znakiem budowlanym B, zgodnie z rozporządzeniem Ministra Infrastruktury z dnia 11 sierpnia 2004 (Dz. U. nr 198 poz. 2041), co oznacza wystawienie deklaracji zgodności z aprobatą techniczną (np. dla farb oraz mas chemoutwardzalnych i termoplastycznych) lub znakiem CE, zgodnie z rozporządzeniem Ministra Infrastruktury, co oznacza wystawienie deklaracji zgodności z normą zharmonizowaną (np. dla kulek szklanych i punktowych elementów odblaskowych).</w:t>
      </w:r>
    </w:p>
    <w:p w14:paraId="553F3CB4" w14:textId="77777777" w:rsidR="00733BCA" w:rsidRPr="000D6245" w:rsidRDefault="00733BCA" w:rsidP="002D228C">
      <w:pPr>
        <w:pStyle w:val="podpkt11"/>
      </w:pPr>
      <w:r w:rsidRPr="000D6245">
        <w:t>2.3.</w:t>
      </w:r>
      <w:r w:rsidRPr="000D6245">
        <w:tab/>
        <w:t>Badanie materiałów, których jakość budzi wątpliwość</w:t>
      </w:r>
    </w:p>
    <w:p w14:paraId="7608B3FB" w14:textId="77777777" w:rsidR="00733BCA" w:rsidRPr="000D6245" w:rsidRDefault="00B30720" w:rsidP="00B30720">
      <w:pPr>
        <w:pStyle w:val="Tekstpodstawowy"/>
        <w:spacing w:line="240" w:lineRule="auto"/>
        <w:rPr>
          <w:sz w:val="20"/>
        </w:rPr>
      </w:pPr>
      <w:r w:rsidRPr="000D6245">
        <w:rPr>
          <w:sz w:val="20"/>
        </w:rPr>
        <w:t>Wykonawca powinien przeprowadzić dodatkowe badania tych materiałów, które budzą wątpliwości jego lub Inżyniera co, do jakości, w celu stwierdzenia czy odpowiadają one wymaganiom określonym w aprobacie technicznej. Badania te Wykonawca zleci akredytowanemu laboratorium drogowemu. Badania powinny być wykonane zgodnie z PN-EN 1871 lub Warunkami Technicznymi POD-97</w:t>
      </w:r>
      <w:r w:rsidR="00AE00A6" w:rsidRPr="000D6245">
        <w:rPr>
          <w:sz w:val="20"/>
        </w:rPr>
        <w:t xml:space="preserve"> lub POD-2006</w:t>
      </w:r>
      <w:r w:rsidRPr="000D6245">
        <w:rPr>
          <w:sz w:val="20"/>
        </w:rPr>
        <w:t>.</w:t>
      </w:r>
    </w:p>
    <w:p w14:paraId="46EDA848" w14:textId="77777777" w:rsidR="00733BCA" w:rsidRPr="000D6245" w:rsidRDefault="00733BCA" w:rsidP="002D228C">
      <w:pPr>
        <w:pStyle w:val="podpkt11"/>
      </w:pPr>
      <w:r w:rsidRPr="000D6245">
        <w:t>2.4.</w:t>
      </w:r>
      <w:r w:rsidRPr="000D6245">
        <w:tab/>
        <w:t>Oznakowanie opakowań</w:t>
      </w:r>
    </w:p>
    <w:p w14:paraId="265DB4FD" w14:textId="77777777" w:rsidR="00733BCA" w:rsidRPr="000D6245" w:rsidRDefault="00733BCA" w:rsidP="00733BCA">
      <w:pPr>
        <w:pStyle w:val="Tekstpodstawowy"/>
        <w:spacing w:line="240" w:lineRule="auto"/>
        <w:rPr>
          <w:sz w:val="20"/>
        </w:rPr>
      </w:pPr>
      <w:r w:rsidRPr="000D6245">
        <w:rPr>
          <w:sz w:val="20"/>
        </w:rPr>
        <w:t>Wykonawca powinien żądać od producenta, aby oznakowanie opakowań materiałów do poziomego znakowania dróg było wykonane zgodnie z PN-O-79252, a ponadto aby na każdym opakowaniu był umieszczony trwały napis zawierający:</w:t>
      </w:r>
    </w:p>
    <w:p w14:paraId="73F517C9" w14:textId="77777777" w:rsidR="00733BCA" w:rsidRPr="000D6245" w:rsidRDefault="00733BCA">
      <w:pPr>
        <w:pStyle w:val="Teksttreci0"/>
        <w:numPr>
          <w:ilvl w:val="0"/>
          <w:numId w:val="30"/>
        </w:numPr>
        <w:shd w:val="clear" w:color="auto" w:fill="auto"/>
        <w:tabs>
          <w:tab w:val="left" w:pos="308"/>
        </w:tabs>
        <w:spacing w:after="0" w:line="210" w:lineRule="exact"/>
        <w:ind w:left="300" w:hanging="280"/>
        <w:rPr>
          <w:b w:val="0"/>
        </w:rPr>
      </w:pPr>
      <w:r w:rsidRPr="000D6245">
        <w:rPr>
          <w:b w:val="0"/>
        </w:rPr>
        <w:t>nazwę i adres producenta,</w:t>
      </w:r>
    </w:p>
    <w:p w14:paraId="1C9E7DF9" w14:textId="77777777" w:rsidR="00733BCA" w:rsidRPr="000D6245" w:rsidRDefault="00733BCA">
      <w:pPr>
        <w:pStyle w:val="Teksttreci0"/>
        <w:numPr>
          <w:ilvl w:val="0"/>
          <w:numId w:val="30"/>
        </w:numPr>
        <w:shd w:val="clear" w:color="auto" w:fill="auto"/>
        <w:tabs>
          <w:tab w:val="left" w:pos="308"/>
        </w:tabs>
        <w:spacing w:after="0" w:line="256" w:lineRule="exact"/>
        <w:ind w:left="300" w:right="2540" w:hanging="280"/>
        <w:rPr>
          <w:b w:val="0"/>
        </w:rPr>
      </w:pPr>
      <w:r w:rsidRPr="000D6245">
        <w:rPr>
          <w:b w:val="0"/>
        </w:rPr>
        <w:t xml:space="preserve">datę produkcji </w:t>
      </w:r>
      <w:r w:rsidRPr="000D6245">
        <w:rPr>
          <w:rStyle w:val="Teksttreci8pt"/>
          <w:b w:val="0"/>
          <w:color w:val="auto"/>
          <w:sz w:val="20"/>
          <w:szCs w:val="20"/>
        </w:rPr>
        <w:t>1</w:t>
      </w:r>
      <w:r w:rsidRPr="000D6245">
        <w:rPr>
          <w:b w:val="0"/>
        </w:rPr>
        <w:t xml:space="preserve"> termin przydatności do użycia, </w:t>
      </w:r>
    </w:p>
    <w:p w14:paraId="075367FE" w14:textId="77777777" w:rsidR="00733BCA" w:rsidRPr="000D6245" w:rsidRDefault="00733BCA">
      <w:pPr>
        <w:pStyle w:val="Teksttreci0"/>
        <w:numPr>
          <w:ilvl w:val="0"/>
          <w:numId w:val="30"/>
        </w:numPr>
        <w:shd w:val="clear" w:color="auto" w:fill="auto"/>
        <w:tabs>
          <w:tab w:val="left" w:pos="308"/>
        </w:tabs>
        <w:spacing w:after="0" w:line="256" w:lineRule="exact"/>
        <w:ind w:left="300" w:right="2540" w:hanging="280"/>
        <w:rPr>
          <w:b w:val="0"/>
        </w:rPr>
      </w:pPr>
      <w:r w:rsidRPr="000D6245">
        <w:rPr>
          <w:b w:val="0"/>
        </w:rPr>
        <w:t>masę netto,</w:t>
      </w:r>
    </w:p>
    <w:p w14:paraId="25C92709" w14:textId="77777777" w:rsidR="00733BCA" w:rsidRPr="000D6245" w:rsidRDefault="00733BCA">
      <w:pPr>
        <w:pStyle w:val="Teksttreci0"/>
        <w:numPr>
          <w:ilvl w:val="0"/>
          <w:numId w:val="30"/>
        </w:numPr>
        <w:shd w:val="clear" w:color="auto" w:fill="auto"/>
        <w:tabs>
          <w:tab w:val="left" w:pos="308"/>
        </w:tabs>
        <w:spacing w:after="0" w:line="256" w:lineRule="exact"/>
        <w:ind w:left="300" w:hanging="280"/>
        <w:rPr>
          <w:b w:val="0"/>
        </w:rPr>
      </w:pPr>
      <w:r w:rsidRPr="000D6245">
        <w:rPr>
          <w:b w:val="0"/>
        </w:rPr>
        <w:t>numer partii i datę produkcji,</w:t>
      </w:r>
    </w:p>
    <w:p w14:paraId="30EB3ABE" w14:textId="77777777" w:rsidR="00733BCA" w:rsidRPr="000D6245" w:rsidRDefault="00733BCA">
      <w:pPr>
        <w:pStyle w:val="Teksttreci0"/>
        <w:numPr>
          <w:ilvl w:val="0"/>
          <w:numId w:val="31"/>
        </w:numPr>
        <w:shd w:val="clear" w:color="auto" w:fill="auto"/>
        <w:tabs>
          <w:tab w:val="left" w:pos="308"/>
        </w:tabs>
        <w:spacing w:after="0" w:line="245" w:lineRule="exact"/>
        <w:ind w:left="284" w:right="20" w:hanging="284"/>
        <w:rPr>
          <w:b w:val="0"/>
        </w:rPr>
      </w:pPr>
      <w:r w:rsidRPr="000D6245">
        <w:rPr>
          <w:b w:val="0"/>
        </w:rPr>
        <w:lastRenderedPageBreak/>
        <w:t xml:space="preserve">informację, </w:t>
      </w:r>
      <w:r w:rsidRPr="000D6245">
        <w:rPr>
          <w:rStyle w:val="Teksttreci2105ptOdstpy0pt"/>
          <w:b w:val="0"/>
          <w:color w:val="auto"/>
          <w:sz w:val="20"/>
          <w:szCs w:val="20"/>
        </w:rPr>
        <w:t xml:space="preserve">że </w:t>
      </w:r>
      <w:r w:rsidRPr="000D6245">
        <w:rPr>
          <w:b w:val="0"/>
        </w:rPr>
        <w:t xml:space="preserve">wyrób posiada aprobatę </w:t>
      </w:r>
      <w:r w:rsidRPr="000D6245">
        <w:rPr>
          <w:rStyle w:val="Teksttreci2105ptOdstpy0pt"/>
          <w:b w:val="0"/>
          <w:color w:val="auto"/>
          <w:sz w:val="20"/>
          <w:szCs w:val="20"/>
        </w:rPr>
        <w:t xml:space="preserve">techniczną </w:t>
      </w:r>
      <w:proofErr w:type="spellStart"/>
      <w:r w:rsidRPr="000D6245">
        <w:rPr>
          <w:rStyle w:val="Teksttreci2105ptOdstpy0pt"/>
          <w:b w:val="0"/>
          <w:color w:val="auto"/>
          <w:sz w:val="20"/>
          <w:szCs w:val="20"/>
        </w:rPr>
        <w:t>IBDiM</w:t>
      </w:r>
      <w:proofErr w:type="spellEnd"/>
      <w:r w:rsidRPr="000D6245">
        <w:rPr>
          <w:rStyle w:val="Teksttreci2105ptOdstpy0pt"/>
          <w:b w:val="0"/>
          <w:color w:val="auto"/>
          <w:sz w:val="20"/>
          <w:szCs w:val="20"/>
        </w:rPr>
        <w:t xml:space="preserve"> i jej </w:t>
      </w:r>
      <w:r w:rsidRPr="000D6245">
        <w:rPr>
          <w:b w:val="0"/>
        </w:rPr>
        <w:t>numer,</w:t>
      </w:r>
    </w:p>
    <w:p w14:paraId="4B3966E3" w14:textId="77777777" w:rsidR="00733BCA" w:rsidRPr="000D6245" w:rsidRDefault="00733BCA">
      <w:pPr>
        <w:pStyle w:val="Teksttreci0"/>
        <w:numPr>
          <w:ilvl w:val="0"/>
          <w:numId w:val="31"/>
        </w:numPr>
        <w:shd w:val="clear" w:color="auto" w:fill="auto"/>
        <w:tabs>
          <w:tab w:val="left" w:pos="308"/>
        </w:tabs>
        <w:spacing w:after="0" w:line="245" w:lineRule="exact"/>
        <w:ind w:left="284" w:right="20" w:hanging="284"/>
        <w:rPr>
          <w:b w:val="0"/>
        </w:rPr>
      </w:pPr>
      <w:r w:rsidRPr="000D6245">
        <w:rPr>
          <w:b w:val="0"/>
        </w:rPr>
        <w:t xml:space="preserve">nazwę jednostki certyfikującej i numer </w:t>
      </w:r>
      <w:r w:rsidRPr="000D6245">
        <w:rPr>
          <w:rStyle w:val="Teksttreci311pt"/>
          <w:rFonts w:eastAsia="Arial Narrow"/>
          <w:b w:val="0"/>
          <w:color w:val="auto"/>
          <w:sz w:val="20"/>
          <w:szCs w:val="20"/>
        </w:rPr>
        <w:t xml:space="preserve">certyfikatu, </w:t>
      </w:r>
      <w:r w:rsidRPr="000D6245">
        <w:rPr>
          <w:b w:val="0"/>
        </w:rPr>
        <w:t xml:space="preserve">jeśli </w:t>
      </w:r>
      <w:r w:rsidRPr="000D6245">
        <w:rPr>
          <w:rStyle w:val="Teksttreci311pt"/>
          <w:rFonts w:eastAsia="Arial Narrow"/>
          <w:b w:val="0"/>
          <w:color w:val="auto"/>
          <w:sz w:val="20"/>
          <w:szCs w:val="20"/>
        </w:rPr>
        <w:t>dotyczy</w:t>
      </w:r>
      <w:r w:rsidRPr="000D6245">
        <w:rPr>
          <w:b w:val="0"/>
        </w:rPr>
        <w:t>,</w:t>
      </w:r>
    </w:p>
    <w:p w14:paraId="742CE076" w14:textId="77777777" w:rsidR="00733BCA" w:rsidRPr="000D6245" w:rsidRDefault="00733BCA">
      <w:pPr>
        <w:pStyle w:val="Teksttreci0"/>
        <w:numPr>
          <w:ilvl w:val="0"/>
          <w:numId w:val="31"/>
        </w:numPr>
        <w:shd w:val="clear" w:color="auto" w:fill="auto"/>
        <w:tabs>
          <w:tab w:val="left" w:pos="308"/>
        </w:tabs>
        <w:spacing w:after="0" w:line="245" w:lineRule="exact"/>
        <w:ind w:left="284" w:right="20" w:hanging="284"/>
        <w:rPr>
          <w:b w:val="0"/>
        </w:rPr>
      </w:pPr>
      <w:r w:rsidRPr="000D6245">
        <w:rPr>
          <w:b w:val="0"/>
        </w:rPr>
        <w:t>znak budowlany „B</w:t>
      </w:r>
      <w:r w:rsidRPr="000D6245">
        <w:rPr>
          <w:rStyle w:val="Teksttreci10pt"/>
          <w:rFonts w:eastAsia="Georgia"/>
          <w:b w:val="0"/>
          <w:color w:val="auto"/>
        </w:rPr>
        <w:t xml:space="preserve">” wg </w:t>
      </w:r>
      <w:r w:rsidRPr="000D6245">
        <w:rPr>
          <w:b w:val="0"/>
        </w:rPr>
        <w:t>rozporządzenia Ministra Infrastruktury</w:t>
      </w:r>
      <w:r w:rsidR="00C247A1" w:rsidRPr="000D6245">
        <w:rPr>
          <w:b w:val="0"/>
        </w:rPr>
        <w:t xml:space="preserve"> </w:t>
      </w:r>
      <w:r w:rsidRPr="000D6245">
        <w:rPr>
          <w:b w:val="0"/>
        </w:rPr>
        <w:t xml:space="preserve">i/lub znak </w:t>
      </w:r>
      <w:r w:rsidRPr="000D6245">
        <w:rPr>
          <w:rStyle w:val="Teksttreci10pt"/>
          <w:rFonts w:eastAsia="Georgia"/>
          <w:b w:val="0"/>
          <w:color w:val="auto"/>
        </w:rPr>
        <w:t xml:space="preserve">„CE” </w:t>
      </w:r>
      <w:r w:rsidRPr="000D6245">
        <w:rPr>
          <w:b w:val="0"/>
        </w:rPr>
        <w:t>wg rozporządzenia Ministra Infrastruktury z dnia 11 sierpnia 2004 r. w sprawie systemów oceny zgodności, wymagań jakie powinny spełniać notyfikowane jednostki uczestniczące w ocenie zgodności oraz sposobu oznaczania wyrobów budowlanych oznakowaniem CE (Dz. U. nr 195, poz. 2011),</w:t>
      </w:r>
    </w:p>
    <w:p w14:paraId="78AC1270" w14:textId="77777777" w:rsidR="00733BCA" w:rsidRPr="000D6245" w:rsidRDefault="00733BCA">
      <w:pPr>
        <w:pStyle w:val="Teksttreci0"/>
        <w:numPr>
          <w:ilvl w:val="0"/>
          <w:numId w:val="31"/>
        </w:numPr>
        <w:shd w:val="clear" w:color="auto" w:fill="auto"/>
        <w:tabs>
          <w:tab w:val="left" w:pos="308"/>
          <w:tab w:val="left" w:pos="448"/>
        </w:tabs>
        <w:spacing w:after="0" w:line="245" w:lineRule="exact"/>
        <w:ind w:left="460" w:hanging="460"/>
        <w:rPr>
          <w:b w:val="0"/>
        </w:rPr>
      </w:pPr>
      <w:r w:rsidRPr="000D6245">
        <w:rPr>
          <w:b w:val="0"/>
        </w:rPr>
        <w:t>informację o szkodliwości i klasie zagrożenia pożarowego,</w:t>
      </w:r>
    </w:p>
    <w:p w14:paraId="7C4C5163" w14:textId="77777777" w:rsidR="00733BCA" w:rsidRPr="000D6245" w:rsidRDefault="00733BCA">
      <w:pPr>
        <w:pStyle w:val="Teksttreci0"/>
        <w:numPr>
          <w:ilvl w:val="0"/>
          <w:numId w:val="31"/>
        </w:numPr>
        <w:shd w:val="clear" w:color="auto" w:fill="auto"/>
        <w:tabs>
          <w:tab w:val="left" w:pos="308"/>
          <w:tab w:val="left" w:pos="448"/>
        </w:tabs>
        <w:spacing w:after="0" w:line="245" w:lineRule="exact"/>
        <w:ind w:left="460" w:hanging="460"/>
        <w:rPr>
          <w:b w:val="0"/>
        </w:rPr>
      </w:pPr>
      <w:r w:rsidRPr="000D6245">
        <w:rPr>
          <w:b w:val="0"/>
        </w:rPr>
        <w:t>ewentualne wskazówki dla użytkowników.</w:t>
      </w:r>
    </w:p>
    <w:p w14:paraId="16DB492A" w14:textId="77777777" w:rsidR="00733BCA" w:rsidRPr="000D6245" w:rsidRDefault="00733BCA" w:rsidP="00733BCA">
      <w:pPr>
        <w:pStyle w:val="Tekstpodstawowy"/>
        <w:spacing w:line="240" w:lineRule="auto"/>
        <w:rPr>
          <w:sz w:val="20"/>
        </w:rPr>
      </w:pPr>
      <w:r w:rsidRPr="000D6245">
        <w:rPr>
          <w:sz w:val="20"/>
        </w:rPr>
        <w:t>W przypadku farb rozpuszczalnikowych i wyrobów chemoutwardzalnych oznakowanie opakowania powinno być zgodne z rozporządzeniem Ministra Zdrowia z dnia 2 września 2003 r. w sprawie oznakowania opakowań substancji niebezpiecznych i preparatów niebezpiecznych (Dz. U. nr 73, poz. 1679),</w:t>
      </w:r>
    </w:p>
    <w:p w14:paraId="75929005" w14:textId="77777777" w:rsidR="00733BCA" w:rsidRPr="000D6245" w:rsidRDefault="00733BCA" w:rsidP="002D228C">
      <w:pPr>
        <w:pStyle w:val="podpkt11"/>
      </w:pPr>
      <w:r w:rsidRPr="000D6245">
        <w:rPr>
          <w:i/>
          <w:iCs/>
        </w:rPr>
        <w:t>2.6.</w:t>
      </w:r>
      <w:r w:rsidR="009C3D90" w:rsidRPr="000D6245">
        <w:tab/>
      </w:r>
      <w:r w:rsidRPr="000D6245">
        <w:t>Wymagania wobec materiałów do poziomego oznakowania dróg</w:t>
      </w:r>
    </w:p>
    <w:p w14:paraId="697D6630" w14:textId="77777777" w:rsidR="00F83F1F" w:rsidRPr="000D6245" w:rsidRDefault="00F83F1F" w:rsidP="00F83F1F">
      <w:pPr>
        <w:pStyle w:val="Tekstpodstawowy"/>
        <w:spacing w:line="240" w:lineRule="auto"/>
        <w:rPr>
          <w:sz w:val="20"/>
          <w:u w:val="single"/>
        </w:rPr>
      </w:pPr>
      <w:r w:rsidRPr="000D6245">
        <w:rPr>
          <w:sz w:val="20"/>
          <w:u w:val="single"/>
        </w:rPr>
        <w:t xml:space="preserve">2.6.1. Materiały do </w:t>
      </w:r>
      <w:proofErr w:type="spellStart"/>
      <w:r w:rsidRPr="000D6245">
        <w:rPr>
          <w:sz w:val="20"/>
          <w:u w:val="single"/>
        </w:rPr>
        <w:t>oznakowań</w:t>
      </w:r>
      <w:proofErr w:type="spellEnd"/>
      <w:r w:rsidRPr="000D6245">
        <w:rPr>
          <w:sz w:val="20"/>
          <w:u w:val="single"/>
        </w:rPr>
        <w:t xml:space="preserve"> cienkowarstwowych</w:t>
      </w:r>
    </w:p>
    <w:p w14:paraId="0AC628F1" w14:textId="77777777" w:rsidR="00F83F1F" w:rsidRPr="000D6245" w:rsidRDefault="00F83F1F" w:rsidP="00F83F1F">
      <w:pPr>
        <w:pStyle w:val="Tekstpodstawowy"/>
        <w:spacing w:line="240" w:lineRule="auto"/>
        <w:rPr>
          <w:sz w:val="20"/>
        </w:rPr>
      </w:pPr>
      <w:r w:rsidRPr="000D6245">
        <w:rPr>
          <w:sz w:val="20"/>
        </w:rPr>
        <w:t>Materiałami do wykonywania oznakowania cienkowarstwowego powinny być farby nakładane warstwy grubości od 0,4 mm do 0,8 mm (na mokro). Powinny to być ciekłe produkty zawierające ciała, stale zdyspergowane w roztwarza żywicy syntetycznej w rozpuszczalniku organicznym lub w wodzie, które mogą występować w układach jedno- lub wieloskładnikowych.</w:t>
      </w:r>
    </w:p>
    <w:p w14:paraId="6F1D4F6F" w14:textId="77777777" w:rsidR="00F83F1F" w:rsidRPr="000D6245" w:rsidRDefault="00F83F1F" w:rsidP="00F83F1F">
      <w:pPr>
        <w:pStyle w:val="Tekstpodstawowy"/>
        <w:spacing w:line="240" w:lineRule="auto"/>
        <w:rPr>
          <w:sz w:val="20"/>
        </w:rPr>
      </w:pPr>
      <w:r w:rsidRPr="000D6245">
        <w:rPr>
          <w:sz w:val="20"/>
        </w:rPr>
        <w:t>Podczas nakładania farb, do znakowania cienkowarstwowego, na nawierzchnię pędzlem, wałkiem lub przez natrysk, powinny one tworzyć warstwę kohezyjną w procesie odparowania i/lub w procesie chemicznym.</w:t>
      </w:r>
    </w:p>
    <w:p w14:paraId="527D43C5" w14:textId="77777777" w:rsidR="00F83F1F" w:rsidRPr="000D6245" w:rsidRDefault="00F83F1F" w:rsidP="00F83F1F">
      <w:pPr>
        <w:pStyle w:val="Tekstpodstawowy"/>
        <w:spacing w:line="240" w:lineRule="auto"/>
        <w:rPr>
          <w:sz w:val="20"/>
        </w:rPr>
      </w:pPr>
      <w:r w:rsidRPr="000D6245">
        <w:rPr>
          <w:sz w:val="20"/>
        </w:rPr>
        <w:t>Właściwości fizyczne poszczególnych materiałów do poziomego oznakowania cienkowarstwowego określają aprobaty techniczne.</w:t>
      </w:r>
    </w:p>
    <w:p w14:paraId="12ABFFC3" w14:textId="5216C17B" w:rsidR="00755F9B" w:rsidRPr="000D6245" w:rsidRDefault="00755F9B" w:rsidP="00755F9B">
      <w:pPr>
        <w:pStyle w:val="Tekstpodstawowy"/>
        <w:spacing w:line="240" w:lineRule="auto"/>
        <w:rPr>
          <w:sz w:val="20"/>
          <w:u w:val="single"/>
        </w:rPr>
      </w:pPr>
      <w:r w:rsidRPr="000D6245">
        <w:rPr>
          <w:sz w:val="20"/>
          <w:u w:val="single"/>
        </w:rPr>
        <w:t>2.6.</w:t>
      </w:r>
      <w:r w:rsidR="00F83F1F" w:rsidRPr="000D6245">
        <w:rPr>
          <w:sz w:val="20"/>
          <w:u w:val="single"/>
        </w:rPr>
        <w:t>2</w:t>
      </w:r>
      <w:r w:rsidRPr="000D6245">
        <w:rPr>
          <w:sz w:val="20"/>
          <w:u w:val="single"/>
        </w:rPr>
        <w:t xml:space="preserve">. Materiały do oznakowania grubowarstwowego </w:t>
      </w:r>
    </w:p>
    <w:p w14:paraId="6B7F9DB3" w14:textId="77777777" w:rsidR="00755F9B" w:rsidRPr="000D6245" w:rsidRDefault="00755F9B" w:rsidP="00755F9B">
      <w:pPr>
        <w:pStyle w:val="Tekstpodstawowy"/>
        <w:spacing w:line="240" w:lineRule="auto"/>
        <w:rPr>
          <w:sz w:val="20"/>
        </w:rPr>
      </w:pPr>
      <w:r w:rsidRPr="000D6245">
        <w:rPr>
          <w:sz w:val="20"/>
        </w:rPr>
        <w:t>Materiałami do wykonywania oznakowania grubowarstwowego powinny być materiały umożliwiające nakładanie ich warstwą grubości od 0,9 mm do 5 mm, takie jak taśmy polimerowe.</w:t>
      </w:r>
    </w:p>
    <w:p w14:paraId="19D1CF45" w14:textId="77777777" w:rsidR="00755F9B" w:rsidRPr="000D6245" w:rsidRDefault="00755F9B" w:rsidP="00755F9B">
      <w:pPr>
        <w:pStyle w:val="Tekstpodstawowy"/>
        <w:spacing w:line="240" w:lineRule="auto"/>
        <w:rPr>
          <w:sz w:val="20"/>
        </w:rPr>
      </w:pPr>
      <w:r w:rsidRPr="000D6245">
        <w:rPr>
          <w:sz w:val="20"/>
        </w:rPr>
        <w:t>Oznakowanie prefabrykowane powinno być wykonane z polimerów i wypełniaczy.</w:t>
      </w:r>
    </w:p>
    <w:p w14:paraId="21094BA2" w14:textId="77777777" w:rsidR="00755F9B" w:rsidRPr="000D6245" w:rsidRDefault="00755F9B" w:rsidP="00755F9B">
      <w:pPr>
        <w:pStyle w:val="Tekstpodstawowy"/>
        <w:spacing w:line="240" w:lineRule="auto"/>
        <w:rPr>
          <w:sz w:val="20"/>
        </w:rPr>
      </w:pPr>
      <w:r w:rsidRPr="000D6245">
        <w:rPr>
          <w:sz w:val="20"/>
        </w:rPr>
        <w:t xml:space="preserve">Wierzchnia warstwa taśmy powinna być wykonana z polimeru odpornego na ścieranie. Powierzchnia taśmy powinna być profilowana, aby zapewnić odporność przed poślizgiem. </w:t>
      </w:r>
    </w:p>
    <w:p w14:paraId="7CA736DA" w14:textId="77777777" w:rsidR="00755F9B" w:rsidRPr="000D6245" w:rsidRDefault="00755F9B" w:rsidP="00755F9B">
      <w:pPr>
        <w:pStyle w:val="Tekstpodstawowy"/>
        <w:spacing w:line="240" w:lineRule="auto"/>
        <w:rPr>
          <w:sz w:val="20"/>
        </w:rPr>
      </w:pPr>
      <w:r w:rsidRPr="000D6245">
        <w:rPr>
          <w:sz w:val="20"/>
        </w:rPr>
        <w:t xml:space="preserve">Właściwości fizyczne materiałów do oznakowania grubowarstwowego i wykonanych z nich elementów prefabrykowanych określają aprobaty techniczne. </w:t>
      </w:r>
    </w:p>
    <w:p w14:paraId="35F04175" w14:textId="77777777" w:rsidR="00755F9B" w:rsidRPr="000D6245" w:rsidRDefault="00755F9B" w:rsidP="00755F9B">
      <w:pPr>
        <w:pStyle w:val="Tekstpodstawowy"/>
        <w:spacing w:line="240" w:lineRule="auto"/>
        <w:rPr>
          <w:sz w:val="20"/>
        </w:rPr>
      </w:pPr>
      <w:r w:rsidRPr="000D6245">
        <w:rPr>
          <w:sz w:val="20"/>
        </w:rPr>
        <w:t>Materiały do oznakowania grubowarstwowego należy dobrać w taki sposób aby możliwe było ich pomalowanie metodą oznakowania cienkowarstwowego.</w:t>
      </w:r>
    </w:p>
    <w:p w14:paraId="5D0BED82" w14:textId="77777777" w:rsidR="00755F9B" w:rsidRPr="000D6245" w:rsidRDefault="00755F9B" w:rsidP="00755F9B">
      <w:pPr>
        <w:pStyle w:val="Tekstpodstawowy"/>
        <w:spacing w:line="240" w:lineRule="auto"/>
        <w:rPr>
          <w:sz w:val="20"/>
        </w:rPr>
      </w:pPr>
      <w:r w:rsidRPr="000D6245">
        <w:rPr>
          <w:sz w:val="20"/>
        </w:rPr>
        <w:t>Właściwości fizyczne materiałów do znakowania grubowarstwowego i wykonanych z nich elementów prefabrykowanych określa aprobata techniczna, odpowiadająca wymaganiom POD-97.</w:t>
      </w:r>
    </w:p>
    <w:p w14:paraId="2DA3836C" w14:textId="77777777" w:rsidR="00755F9B" w:rsidRPr="000D6245" w:rsidRDefault="00755F9B" w:rsidP="00755F9B">
      <w:pPr>
        <w:pStyle w:val="Tekstpodstawowy"/>
        <w:spacing w:line="240" w:lineRule="auto"/>
        <w:rPr>
          <w:sz w:val="20"/>
        </w:rPr>
      </w:pPr>
      <w:r w:rsidRPr="000D6245">
        <w:rPr>
          <w:sz w:val="20"/>
        </w:rPr>
        <w:t>Zawartość składników lotnych (rozpuszczalników organicznych) nie powinna przekraczać w materiałach do znakowania grubowarstwowego 2% (m/m).</w:t>
      </w:r>
    </w:p>
    <w:p w14:paraId="74F58EFD" w14:textId="77777777" w:rsidR="00755F9B" w:rsidRPr="000D6245" w:rsidRDefault="00755F9B" w:rsidP="00755F9B">
      <w:pPr>
        <w:pStyle w:val="Tekstpodstawowy"/>
        <w:spacing w:line="240" w:lineRule="auto"/>
        <w:rPr>
          <w:sz w:val="20"/>
        </w:rPr>
      </w:pPr>
      <w:r w:rsidRPr="000D6245">
        <w:rPr>
          <w:sz w:val="20"/>
        </w:rPr>
        <w:t>Nie dopuszcza się stosowania materiałów zawierających rozpuszczalnik aromatyczny (jak np. toluen, ksylen) w  ilości większej niż 10%. Nie dopuszcza się stosowania materiałów zawierających benzen i rozpuszczalniki chlorowane.</w:t>
      </w:r>
    </w:p>
    <w:p w14:paraId="57CC1E6E" w14:textId="77777777" w:rsidR="00F83F1F" w:rsidRPr="000D6245" w:rsidRDefault="00F83F1F" w:rsidP="00F83F1F">
      <w:pPr>
        <w:pStyle w:val="Tekstpodstawowy"/>
        <w:spacing w:line="240" w:lineRule="auto"/>
        <w:rPr>
          <w:sz w:val="20"/>
          <w:u w:val="single"/>
        </w:rPr>
      </w:pPr>
      <w:r w:rsidRPr="000D6245">
        <w:rPr>
          <w:sz w:val="20"/>
          <w:u w:val="single"/>
        </w:rPr>
        <w:t xml:space="preserve">2.6.3. Zawartość składników lotnych w </w:t>
      </w:r>
      <w:r w:rsidRPr="000D6245">
        <w:rPr>
          <w:bCs/>
          <w:sz w:val="20"/>
          <w:u w:val="single"/>
        </w:rPr>
        <w:t xml:space="preserve">materiałach </w:t>
      </w:r>
      <w:r w:rsidRPr="000D6245">
        <w:rPr>
          <w:sz w:val="20"/>
          <w:u w:val="single"/>
        </w:rPr>
        <w:t>do znakowania cienkowarstwowego</w:t>
      </w:r>
    </w:p>
    <w:p w14:paraId="4CB83668" w14:textId="77777777" w:rsidR="00F83F1F" w:rsidRPr="000D6245" w:rsidRDefault="00F83F1F" w:rsidP="00F83F1F">
      <w:pPr>
        <w:pStyle w:val="Tekstpodstawowy"/>
        <w:spacing w:line="240" w:lineRule="auto"/>
        <w:rPr>
          <w:sz w:val="20"/>
        </w:rPr>
      </w:pPr>
      <w:r w:rsidRPr="000D6245">
        <w:rPr>
          <w:sz w:val="20"/>
        </w:rPr>
        <w:t xml:space="preserve">Zawartość składników lotnych (rozpuszczalników organicznych) nie powinna przekraczać 25% (m/m) w postaci gotowej do aplikacji, </w:t>
      </w:r>
      <w:r w:rsidRPr="000D6245">
        <w:rPr>
          <w:i/>
          <w:iCs/>
          <w:sz w:val="20"/>
        </w:rPr>
        <w:t>w</w:t>
      </w:r>
      <w:r w:rsidRPr="000D6245">
        <w:rPr>
          <w:sz w:val="20"/>
        </w:rPr>
        <w:t xml:space="preserve"> materiałach do znakowania cienkowarstwowego.</w:t>
      </w:r>
    </w:p>
    <w:p w14:paraId="520C0275" w14:textId="77777777" w:rsidR="00F83F1F" w:rsidRPr="000D6245" w:rsidRDefault="00F83F1F" w:rsidP="00F83F1F">
      <w:pPr>
        <w:pStyle w:val="Tekstpodstawowy"/>
        <w:spacing w:line="240" w:lineRule="auto"/>
        <w:rPr>
          <w:sz w:val="20"/>
        </w:rPr>
      </w:pPr>
      <w:r w:rsidRPr="000D6245">
        <w:rPr>
          <w:sz w:val="20"/>
        </w:rPr>
        <w:t>Nie dopuszcza się stosowania materiałów zawierających rozpuszczalnik aromatyczny (jak np. toluen, ksylen, etylobenzen) w ilości większej niż 8 % (m/m), Nie dopuszcza się stosowania materiałów zawierających benzen i rozpuszczalniki chlorowane.</w:t>
      </w:r>
    </w:p>
    <w:p w14:paraId="0B7B6810" w14:textId="12D141CF" w:rsidR="00733BCA" w:rsidRPr="000D6245" w:rsidRDefault="00733BCA" w:rsidP="009C3D90">
      <w:pPr>
        <w:pStyle w:val="Tekstpodstawowy"/>
        <w:spacing w:line="240" w:lineRule="auto"/>
        <w:rPr>
          <w:sz w:val="20"/>
          <w:u w:val="single"/>
        </w:rPr>
      </w:pPr>
      <w:r w:rsidRPr="000D6245">
        <w:rPr>
          <w:sz w:val="20"/>
          <w:u w:val="single"/>
        </w:rPr>
        <w:t>2.6.</w:t>
      </w:r>
      <w:r w:rsidR="00F83F1F" w:rsidRPr="000D6245">
        <w:rPr>
          <w:sz w:val="20"/>
          <w:u w:val="single"/>
        </w:rPr>
        <w:t>4</w:t>
      </w:r>
      <w:r w:rsidRPr="000D6245">
        <w:rPr>
          <w:sz w:val="20"/>
          <w:u w:val="single"/>
        </w:rPr>
        <w:t>. Kulki szklane</w:t>
      </w:r>
    </w:p>
    <w:p w14:paraId="1853F3E0" w14:textId="77777777" w:rsidR="00733BCA" w:rsidRPr="000D6245" w:rsidRDefault="00733BCA" w:rsidP="009C3D90">
      <w:pPr>
        <w:pStyle w:val="Tekstpodstawowy"/>
        <w:spacing w:line="240" w:lineRule="auto"/>
        <w:rPr>
          <w:sz w:val="20"/>
        </w:rPr>
      </w:pPr>
      <w:r w:rsidRPr="000D6245">
        <w:rPr>
          <w:sz w:val="20"/>
        </w:rPr>
        <w:t>Materiały w postaci kulek szklanych refleksyjnych do posypywania lub narzucania pod ciśnieniem na materiały do opakowania powinny zapewniać widzialność w nocy poprzez odbicie powrotne w kierunku pojazdu wiązki światła wysyłanej przez reflektory pojazdu.</w:t>
      </w:r>
    </w:p>
    <w:p w14:paraId="67BF857B" w14:textId="77777777" w:rsidR="00733BCA" w:rsidRPr="000D6245" w:rsidRDefault="00733BCA" w:rsidP="009C3D90">
      <w:pPr>
        <w:pStyle w:val="Tekstpodstawowy"/>
        <w:spacing w:line="240" w:lineRule="auto"/>
        <w:rPr>
          <w:sz w:val="20"/>
        </w:rPr>
      </w:pPr>
      <w:r w:rsidRPr="000D6245">
        <w:rPr>
          <w:sz w:val="20"/>
        </w:rPr>
        <w:t xml:space="preserve">Kulki szklane powinny charakteryzować się współczynnikiem załamania powyżej 1,50, wykazywać odporność na </w:t>
      </w:r>
      <w:r w:rsidRPr="000D6245">
        <w:rPr>
          <w:sz w:val="20"/>
        </w:rPr>
        <w:lastRenderedPageBreak/>
        <w:t>wodę, kwas solny, chlorek wapniowy i siarczek sodowy oraz zawierać nie więcej niż 20% kulek z defektami w przypadku kulek o maksymalnej Średnicy poniżej 1 mm oraz 30</w:t>
      </w:r>
      <w:r w:rsidRPr="000D6245">
        <w:rPr>
          <w:i/>
          <w:iCs/>
          <w:sz w:val="20"/>
        </w:rPr>
        <w:t>% w</w:t>
      </w:r>
      <w:r w:rsidRPr="000D6245">
        <w:rPr>
          <w:sz w:val="20"/>
        </w:rPr>
        <w:t xml:space="preserve"> przypadku kulek o maksymalnej średnicy równej i większej niż 1 mm. Krzywa uziarnienia powinna mieścić się w krzywych granicznych podanych w wymaganiach aprobaty technicznej wyrobu lub w certyfikacie CE,</w:t>
      </w:r>
    </w:p>
    <w:p w14:paraId="3970A6DC" w14:textId="77777777" w:rsidR="00733BCA" w:rsidRPr="000D6245" w:rsidRDefault="00733BCA" w:rsidP="009C3D90">
      <w:pPr>
        <w:pStyle w:val="Tekstpodstawowy"/>
        <w:spacing w:line="240" w:lineRule="auto"/>
        <w:rPr>
          <w:sz w:val="20"/>
        </w:rPr>
      </w:pPr>
      <w:r w:rsidRPr="000D6245">
        <w:rPr>
          <w:sz w:val="20"/>
        </w:rPr>
        <w:t xml:space="preserve">Kulki szklane </w:t>
      </w:r>
      <w:proofErr w:type="spellStart"/>
      <w:r w:rsidRPr="000D6245">
        <w:rPr>
          <w:sz w:val="20"/>
        </w:rPr>
        <w:t>hydrofobizowane</w:t>
      </w:r>
      <w:proofErr w:type="spellEnd"/>
      <w:r w:rsidRPr="000D6245">
        <w:rPr>
          <w:sz w:val="20"/>
        </w:rPr>
        <w:t xml:space="preserve"> powinny ponadto wykazywać stopień </w:t>
      </w:r>
      <w:proofErr w:type="spellStart"/>
      <w:r w:rsidRPr="000D6245">
        <w:rPr>
          <w:sz w:val="20"/>
        </w:rPr>
        <w:t>hydrofobizacji</w:t>
      </w:r>
      <w:proofErr w:type="spellEnd"/>
      <w:r w:rsidRPr="000D6245">
        <w:rPr>
          <w:sz w:val="20"/>
        </w:rPr>
        <w:t xml:space="preserve"> co najmniej 80%.</w:t>
      </w:r>
    </w:p>
    <w:p w14:paraId="31BE2455" w14:textId="77777777" w:rsidR="00733BCA" w:rsidRPr="000D6245" w:rsidRDefault="00733BCA" w:rsidP="009C3D90">
      <w:pPr>
        <w:pStyle w:val="Tekstpodstawowy"/>
        <w:spacing w:line="240" w:lineRule="auto"/>
        <w:rPr>
          <w:sz w:val="20"/>
        </w:rPr>
      </w:pPr>
      <w:r w:rsidRPr="000D6245">
        <w:rPr>
          <w:sz w:val="20"/>
        </w:rPr>
        <w:t>Wymagania i metody badań kulek szklanych podano w PN-EN 1423:2000,</w:t>
      </w:r>
    </w:p>
    <w:p w14:paraId="6684A59F" w14:textId="77777777" w:rsidR="00733BCA" w:rsidRPr="000D6245" w:rsidRDefault="00733BCA" w:rsidP="009C3D90">
      <w:pPr>
        <w:pStyle w:val="Tekstpodstawowy"/>
        <w:spacing w:line="240" w:lineRule="auto"/>
        <w:rPr>
          <w:sz w:val="20"/>
        </w:rPr>
      </w:pPr>
      <w:r w:rsidRPr="000D6245">
        <w:rPr>
          <w:sz w:val="20"/>
        </w:rPr>
        <w:t>Właściwości kulek szklanych określają odpowiednie aprobaty techniczne, lub certyfikaty „CE”.</w:t>
      </w:r>
    </w:p>
    <w:p w14:paraId="09D2AF50" w14:textId="77777777" w:rsidR="00733BCA" w:rsidRPr="000D6245" w:rsidRDefault="00733BCA" w:rsidP="009C3D90">
      <w:pPr>
        <w:pStyle w:val="Tekstpodstawowy"/>
        <w:spacing w:line="240" w:lineRule="auto"/>
        <w:rPr>
          <w:sz w:val="20"/>
          <w:u w:val="single"/>
        </w:rPr>
      </w:pPr>
      <w:r w:rsidRPr="000D6245">
        <w:rPr>
          <w:sz w:val="20"/>
          <w:u w:val="single"/>
        </w:rPr>
        <w:t>2.6.</w:t>
      </w:r>
      <w:r w:rsidR="004362E3" w:rsidRPr="000D6245">
        <w:rPr>
          <w:sz w:val="20"/>
          <w:u w:val="single"/>
        </w:rPr>
        <w:t>3</w:t>
      </w:r>
      <w:r w:rsidRPr="000D6245">
        <w:rPr>
          <w:sz w:val="20"/>
          <w:u w:val="single"/>
        </w:rPr>
        <w:t xml:space="preserve">. Materiał </w:t>
      </w:r>
      <w:proofErr w:type="spellStart"/>
      <w:r w:rsidRPr="000D6245">
        <w:rPr>
          <w:sz w:val="20"/>
          <w:u w:val="single"/>
        </w:rPr>
        <w:t>uszorstniający</w:t>
      </w:r>
      <w:proofErr w:type="spellEnd"/>
      <w:r w:rsidRPr="000D6245">
        <w:rPr>
          <w:sz w:val="20"/>
          <w:u w:val="single"/>
        </w:rPr>
        <w:t xml:space="preserve"> oznakowanie</w:t>
      </w:r>
    </w:p>
    <w:p w14:paraId="729C4EC6" w14:textId="77777777" w:rsidR="00733BCA" w:rsidRPr="000D6245" w:rsidRDefault="00733BCA" w:rsidP="009C3D90">
      <w:pPr>
        <w:pStyle w:val="Tekstpodstawowy"/>
        <w:spacing w:line="240" w:lineRule="auto"/>
        <w:rPr>
          <w:sz w:val="20"/>
        </w:rPr>
      </w:pPr>
      <w:r w:rsidRPr="000D6245">
        <w:rPr>
          <w:sz w:val="20"/>
        </w:rPr>
        <w:t xml:space="preserve">Materiał </w:t>
      </w:r>
      <w:proofErr w:type="spellStart"/>
      <w:r w:rsidRPr="000D6245">
        <w:rPr>
          <w:sz w:val="20"/>
        </w:rPr>
        <w:t>uszorstniający</w:t>
      </w:r>
      <w:proofErr w:type="spellEnd"/>
      <w:r w:rsidRPr="000D6245">
        <w:rPr>
          <w:sz w:val="20"/>
        </w:rPr>
        <w:t xml:space="preserve"> oznakowanie powinien składać się </w:t>
      </w:r>
      <w:r w:rsidRPr="000D6245">
        <w:rPr>
          <w:i/>
          <w:iCs/>
          <w:sz w:val="20"/>
        </w:rPr>
        <w:t>z</w:t>
      </w:r>
      <w:r w:rsidRPr="000D6245">
        <w:rPr>
          <w:sz w:val="20"/>
        </w:rPr>
        <w:t xml:space="preserve"> naturalnego lub sztucznego twardego kruszywa (np. krystobalitu), stosowanego w celu zapewnienia oznakowaniu odpowiedniej szorstkości (właściwości antypoślizgowych). Materiał </w:t>
      </w:r>
      <w:proofErr w:type="spellStart"/>
      <w:r w:rsidRPr="000D6245">
        <w:rPr>
          <w:sz w:val="20"/>
        </w:rPr>
        <w:t>uszorstniający</w:t>
      </w:r>
      <w:proofErr w:type="spellEnd"/>
      <w:r w:rsidRPr="000D6245">
        <w:rPr>
          <w:sz w:val="20"/>
        </w:rPr>
        <w:t xml:space="preserve"> nie może zawierać więcej niż 1% cząstek mniejszych niż 90 </w:t>
      </w:r>
      <w:proofErr w:type="spellStart"/>
      <w:r w:rsidRPr="000D6245">
        <w:rPr>
          <w:sz w:val="20"/>
        </w:rPr>
        <w:t>μm</w:t>
      </w:r>
      <w:proofErr w:type="spellEnd"/>
      <w:r w:rsidRPr="000D6245">
        <w:rPr>
          <w:sz w:val="20"/>
        </w:rPr>
        <w:t xml:space="preserve">. Potrzeba stosowania materiału </w:t>
      </w:r>
      <w:proofErr w:type="spellStart"/>
      <w:r w:rsidRPr="000D6245">
        <w:rPr>
          <w:sz w:val="20"/>
        </w:rPr>
        <w:t>uszorstniającego</w:t>
      </w:r>
      <w:proofErr w:type="spellEnd"/>
      <w:r w:rsidRPr="000D6245">
        <w:rPr>
          <w:sz w:val="20"/>
        </w:rPr>
        <w:t xml:space="preserve"> powinna być określona w SST. Konieczność jego użycia zachodzi w przypadku potrzeby uzyskania wskaźnika szorstkości oznakowania </w:t>
      </w:r>
      <w:r w:rsidRPr="000D6245">
        <w:rPr>
          <w:bCs/>
          <w:sz w:val="20"/>
        </w:rPr>
        <w:t>SRT ≥ 50.</w:t>
      </w:r>
    </w:p>
    <w:p w14:paraId="71870367" w14:textId="77777777" w:rsidR="00733BCA" w:rsidRPr="000D6245" w:rsidRDefault="00733BCA" w:rsidP="009C3D90">
      <w:pPr>
        <w:pStyle w:val="Tekstpodstawowy"/>
        <w:spacing w:line="240" w:lineRule="auto"/>
        <w:rPr>
          <w:sz w:val="20"/>
        </w:rPr>
      </w:pPr>
      <w:r w:rsidRPr="000D6245">
        <w:rPr>
          <w:sz w:val="20"/>
        </w:rPr>
        <w:t xml:space="preserve">Materiał </w:t>
      </w:r>
      <w:proofErr w:type="spellStart"/>
      <w:r w:rsidRPr="000D6245">
        <w:rPr>
          <w:sz w:val="20"/>
        </w:rPr>
        <w:t>uszorstniający</w:t>
      </w:r>
      <w:proofErr w:type="spellEnd"/>
      <w:r w:rsidRPr="000D6245">
        <w:rPr>
          <w:sz w:val="20"/>
        </w:rPr>
        <w:t xml:space="preserve"> (kruszywo przeciwpoślizgowe) oraz mieszanina kulek szklanych z materiałem </w:t>
      </w:r>
      <w:proofErr w:type="spellStart"/>
      <w:r w:rsidRPr="000D6245">
        <w:rPr>
          <w:sz w:val="20"/>
        </w:rPr>
        <w:t>uszorstniającym</w:t>
      </w:r>
      <w:proofErr w:type="spellEnd"/>
      <w:r w:rsidRPr="000D6245">
        <w:rPr>
          <w:sz w:val="20"/>
        </w:rPr>
        <w:t xml:space="preserve"> powinny odpowiadać wymaganiom określonym w aprobacie technicznej.</w:t>
      </w:r>
    </w:p>
    <w:p w14:paraId="639A81D3" w14:textId="77777777" w:rsidR="007E79E0" w:rsidRPr="000D6245" w:rsidRDefault="004362E3" w:rsidP="007E79E0">
      <w:pPr>
        <w:pStyle w:val="Tekstpodstawowy"/>
        <w:spacing w:line="240" w:lineRule="auto"/>
        <w:rPr>
          <w:sz w:val="20"/>
          <w:u w:val="single"/>
        </w:rPr>
      </w:pPr>
      <w:r w:rsidRPr="000D6245">
        <w:rPr>
          <w:sz w:val="20"/>
          <w:u w:val="single"/>
        </w:rPr>
        <w:t>2.6.4</w:t>
      </w:r>
      <w:r w:rsidR="007E79E0" w:rsidRPr="000D6245">
        <w:rPr>
          <w:sz w:val="20"/>
          <w:u w:val="single"/>
        </w:rPr>
        <w:t xml:space="preserve">. Wymagania wobec materiałów ze względu na ochronę warunków pracy i środowiska </w:t>
      </w:r>
    </w:p>
    <w:p w14:paraId="39735BC9" w14:textId="77777777" w:rsidR="007E79E0" w:rsidRPr="000D6245" w:rsidRDefault="007E79E0" w:rsidP="007E79E0">
      <w:pPr>
        <w:pStyle w:val="Tekstpodstawowy"/>
        <w:spacing w:line="240" w:lineRule="auto"/>
        <w:rPr>
          <w:sz w:val="20"/>
        </w:rPr>
      </w:pPr>
      <w:r w:rsidRPr="000D6245">
        <w:rPr>
          <w:sz w:val="20"/>
        </w:rPr>
        <w:t>Materiały stosowane do oznakowania nawierzchni nie powinny zawierać substancji zagrażających zdrowiu ludzi i powodujących skażenie środowiska.</w:t>
      </w:r>
    </w:p>
    <w:p w14:paraId="19950996" w14:textId="77777777" w:rsidR="00733BCA" w:rsidRPr="000D6245" w:rsidRDefault="00733BCA" w:rsidP="002D228C">
      <w:pPr>
        <w:pStyle w:val="podpkt11"/>
      </w:pPr>
      <w:r w:rsidRPr="000D6245">
        <w:t>2.7. Przechowywanie i składowanie materiałów</w:t>
      </w:r>
    </w:p>
    <w:p w14:paraId="059D71A0" w14:textId="77777777" w:rsidR="00733BCA" w:rsidRPr="000D6245" w:rsidRDefault="00733BCA" w:rsidP="009C3D90">
      <w:pPr>
        <w:pStyle w:val="Tekstpodstawowy"/>
        <w:spacing w:line="240" w:lineRule="auto"/>
        <w:rPr>
          <w:sz w:val="20"/>
        </w:rPr>
      </w:pPr>
      <w:r w:rsidRPr="000D6245">
        <w:rPr>
          <w:sz w:val="20"/>
        </w:rPr>
        <w:t>Materiały do opakowania cienko- i grubowarstwowego nawierzchni powinny zachować stałość swoich właściwości chemicznych i fizykochemicznych przez okres co</w:t>
      </w:r>
      <w:r w:rsidRPr="000D6245">
        <w:rPr>
          <w:b/>
          <w:bCs/>
          <w:sz w:val="20"/>
        </w:rPr>
        <w:t xml:space="preserve"> </w:t>
      </w:r>
      <w:r w:rsidRPr="000D6245">
        <w:rPr>
          <w:sz w:val="20"/>
        </w:rPr>
        <w:t>najmniej 6 miesięcy składowania w warunkach określonych przez producenta.</w:t>
      </w:r>
    </w:p>
    <w:p w14:paraId="041CA819" w14:textId="77777777" w:rsidR="00733BCA" w:rsidRPr="000D6245" w:rsidRDefault="00733BCA" w:rsidP="009C3D90">
      <w:pPr>
        <w:pStyle w:val="Tekstpodstawowy"/>
        <w:spacing w:line="240" w:lineRule="auto"/>
        <w:rPr>
          <w:sz w:val="20"/>
        </w:rPr>
      </w:pPr>
      <w:r w:rsidRPr="000D6245">
        <w:rPr>
          <w:sz w:val="20"/>
        </w:rPr>
        <w:t xml:space="preserve">Materiały do poziomego oznakowania dróg należy przechowywać w magazynach odpowiadających zaleceniom producenta, zwłaszcza zabezpieczających je od napromieniowania słonecznego, opadów i w </w:t>
      </w:r>
      <w:r w:rsidRPr="000D6245">
        <w:rPr>
          <w:bCs/>
        </w:rPr>
        <w:t xml:space="preserve">temperaturze, </w:t>
      </w:r>
      <w:r w:rsidRPr="000D6245">
        <w:rPr>
          <w:sz w:val="20"/>
        </w:rPr>
        <w:t>dla:</w:t>
      </w:r>
    </w:p>
    <w:p w14:paraId="5A69778F" w14:textId="77777777" w:rsidR="00733BCA" w:rsidRPr="000D6245" w:rsidRDefault="00733BCA">
      <w:pPr>
        <w:pStyle w:val="Teksttreci0"/>
        <w:numPr>
          <w:ilvl w:val="0"/>
          <w:numId w:val="32"/>
        </w:numPr>
        <w:shd w:val="clear" w:color="auto" w:fill="auto"/>
        <w:tabs>
          <w:tab w:val="left" w:pos="315"/>
        </w:tabs>
        <w:spacing w:after="0" w:line="241" w:lineRule="exact"/>
        <w:ind w:left="20"/>
        <w:rPr>
          <w:rFonts w:cstheme="minorHAnsi"/>
          <w:b w:val="0"/>
        </w:rPr>
      </w:pPr>
      <w:r w:rsidRPr="000D6245">
        <w:rPr>
          <w:rFonts w:cstheme="minorHAnsi"/>
          <w:b w:val="0"/>
        </w:rPr>
        <w:t>farb wodorozcieńczalnych od 5ºC do 40ºC,</w:t>
      </w:r>
    </w:p>
    <w:p w14:paraId="1B1C96CC" w14:textId="77777777" w:rsidR="00733BCA" w:rsidRPr="000D6245" w:rsidRDefault="00733BCA">
      <w:pPr>
        <w:pStyle w:val="Teksttreci0"/>
        <w:numPr>
          <w:ilvl w:val="0"/>
          <w:numId w:val="32"/>
        </w:numPr>
        <w:shd w:val="clear" w:color="auto" w:fill="auto"/>
        <w:tabs>
          <w:tab w:val="left" w:pos="301"/>
        </w:tabs>
        <w:spacing w:after="0" w:line="241" w:lineRule="exact"/>
        <w:ind w:left="20"/>
        <w:rPr>
          <w:rFonts w:cstheme="minorHAnsi"/>
          <w:b w:val="0"/>
        </w:rPr>
      </w:pPr>
      <w:r w:rsidRPr="000D6245">
        <w:rPr>
          <w:rFonts w:cstheme="minorHAnsi"/>
          <w:b w:val="0"/>
        </w:rPr>
        <w:t>farb rozpuszczalnikowych od -5ºC do 25ºC,</w:t>
      </w:r>
    </w:p>
    <w:p w14:paraId="32D1CE87" w14:textId="77777777" w:rsidR="00733BCA" w:rsidRPr="000D6245" w:rsidRDefault="00733BCA">
      <w:pPr>
        <w:pStyle w:val="Teksttreci0"/>
        <w:numPr>
          <w:ilvl w:val="0"/>
          <w:numId w:val="32"/>
        </w:numPr>
        <w:shd w:val="clear" w:color="auto" w:fill="auto"/>
        <w:tabs>
          <w:tab w:val="left" w:pos="301"/>
        </w:tabs>
        <w:spacing w:after="0" w:line="241" w:lineRule="exact"/>
        <w:ind w:left="20"/>
        <w:rPr>
          <w:rFonts w:cstheme="minorHAnsi"/>
          <w:b w:val="0"/>
        </w:rPr>
      </w:pPr>
      <w:r w:rsidRPr="000D6245">
        <w:rPr>
          <w:rFonts w:cstheme="minorHAnsi"/>
          <w:b w:val="0"/>
        </w:rPr>
        <w:t>pozostałych materiałów - poniżej 40ºC.</w:t>
      </w:r>
    </w:p>
    <w:p w14:paraId="35ECD049" w14:textId="77777777" w:rsidR="009515C8" w:rsidRPr="000D6245" w:rsidRDefault="009C3D90" w:rsidP="00355D61">
      <w:pPr>
        <w:pStyle w:val="podpkt1"/>
      </w:pPr>
      <w:r w:rsidRPr="000D6245">
        <w:t>3.</w:t>
      </w:r>
      <w:r w:rsidRPr="000D6245">
        <w:tab/>
        <w:t>SPRZĘT</w:t>
      </w:r>
    </w:p>
    <w:p w14:paraId="58FF3FAF" w14:textId="77777777" w:rsidR="009515C8" w:rsidRPr="000D6245" w:rsidRDefault="009515C8" w:rsidP="002D228C">
      <w:pPr>
        <w:pStyle w:val="podpkt11"/>
      </w:pPr>
      <w:r w:rsidRPr="000D6245">
        <w:t>3.1.</w:t>
      </w:r>
      <w:r w:rsidRPr="000D6245">
        <w:tab/>
        <w:t>Ogólne wymagania dotyczące sprzętu</w:t>
      </w:r>
    </w:p>
    <w:p w14:paraId="533AFB22" w14:textId="77777777" w:rsidR="009515C8" w:rsidRPr="000D6245" w:rsidRDefault="009515C8" w:rsidP="009515C8">
      <w:pPr>
        <w:pStyle w:val="Tekstpodstawowy"/>
        <w:spacing w:line="240" w:lineRule="auto"/>
        <w:rPr>
          <w:sz w:val="20"/>
        </w:rPr>
      </w:pPr>
      <w:r w:rsidRPr="000D6245">
        <w:rPr>
          <w:sz w:val="20"/>
        </w:rPr>
        <w:t>Ogólne wymagania dotyczące sprzętu podano w ST-D-M.00.00.00 . "Wymagania ogólne" pkt. 3.</w:t>
      </w:r>
    </w:p>
    <w:p w14:paraId="18C12A09" w14:textId="77777777" w:rsidR="009515C8" w:rsidRPr="000D6245" w:rsidRDefault="009515C8" w:rsidP="002D228C">
      <w:pPr>
        <w:pStyle w:val="podpkt11"/>
      </w:pPr>
      <w:r w:rsidRPr="000D6245">
        <w:rPr>
          <w:spacing w:val="-3"/>
        </w:rPr>
        <w:t>3.2.</w:t>
      </w:r>
      <w:r w:rsidRPr="000D6245">
        <w:rPr>
          <w:spacing w:val="-3"/>
        </w:rPr>
        <w:tab/>
      </w:r>
      <w:r w:rsidRPr="000D6245">
        <w:t xml:space="preserve">Sprzęt do wykonania oznakowania poziomego </w:t>
      </w:r>
    </w:p>
    <w:p w14:paraId="45765736" w14:textId="77777777" w:rsidR="009515C8" w:rsidRPr="000D6245" w:rsidRDefault="009515C8" w:rsidP="009515C8">
      <w:pPr>
        <w:pStyle w:val="Tekstpodstawowy"/>
        <w:spacing w:before="0" w:after="0" w:line="240" w:lineRule="auto"/>
        <w:rPr>
          <w:spacing w:val="-3"/>
          <w:sz w:val="20"/>
        </w:rPr>
      </w:pPr>
      <w:r w:rsidRPr="000D6245">
        <w:rPr>
          <w:spacing w:val="-3"/>
          <w:sz w:val="20"/>
        </w:rPr>
        <w:t>Do wykonania oznakowania poziomego należy stosować następujący sprzęt:</w:t>
      </w:r>
    </w:p>
    <w:p w14:paraId="67FC9871" w14:textId="77777777" w:rsidR="009C3D90" w:rsidRPr="000D6245" w:rsidRDefault="009C3D90" w:rsidP="009C3D90">
      <w:pPr>
        <w:pStyle w:val="Tekstpodstawowy"/>
        <w:spacing w:before="0" w:after="0" w:line="240" w:lineRule="auto"/>
        <w:ind w:left="280" w:hanging="280"/>
        <w:rPr>
          <w:sz w:val="20"/>
        </w:rPr>
      </w:pPr>
      <w:r w:rsidRPr="000D6245">
        <w:rPr>
          <w:spacing w:val="-3"/>
          <w:sz w:val="20"/>
        </w:rPr>
        <w:t>- układarki mas chemoutwardzalnych,</w:t>
      </w:r>
    </w:p>
    <w:p w14:paraId="6071217B" w14:textId="77777777" w:rsidR="009C3D90" w:rsidRPr="000D6245" w:rsidRDefault="009C3D90" w:rsidP="009C3D90">
      <w:pPr>
        <w:pStyle w:val="Tekstpodstawowy"/>
        <w:spacing w:before="0" w:after="0" w:line="240" w:lineRule="auto"/>
        <w:ind w:left="280" w:hanging="280"/>
        <w:rPr>
          <w:sz w:val="20"/>
        </w:rPr>
      </w:pPr>
      <w:r w:rsidRPr="000D6245">
        <w:rPr>
          <w:spacing w:val="-3"/>
          <w:sz w:val="20"/>
        </w:rPr>
        <w:t>- samobieżne maszyny do aplikacji metodą natryskową oznakowania grubowarstwowego,</w:t>
      </w:r>
    </w:p>
    <w:p w14:paraId="6F1E643E" w14:textId="77777777" w:rsidR="009C3D90" w:rsidRPr="000D6245" w:rsidRDefault="009C3D90" w:rsidP="009C3D90">
      <w:pPr>
        <w:pStyle w:val="Tekstpodstawowy"/>
        <w:spacing w:before="0" w:after="0" w:line="240" w:lineRule="auto"/>
        <w:ind w:left="280" w:hanging="280"/>
        <w:rPr>
          <w:sz w:val="20"/>
        </w:rPr>
      </w:pPr>
      <w:r w:rsidRPr="000D6245">
        <w:rPr>
          <w:sz w:val="20"/>
        </w:rPr>
        <w:t>- szczotek mechanicznych (zaleca się stosowanie szczotek wyposażonych w urządzenia odpylające) oraz szczotek ręcznych,</w:t>
      </w:r>
    </w:p>
    <w:p w14:paraId="7BF88253" w14:textId="77777777" w:rsidR="009C3D90" w:rsidRPr="000D6245" w:rsidRDefault="009C3D90" w:rsidP="009C3D90">
      <w:pPr>
        <w:pStyle w:val="Tekstpodstawowy"/>
        <w:spacing w:before="0" w:after="0" w:line="240" w:lineRule="auto"/>
        <w:ind w:left="280" w:hanging="280"/>
        <w:rPr>
          <w:sz w:val="20"/>
        </w:rPr>
      </w:pPr>
      <w:r w:rsidRPr="000D6245">
        <w:rPr>
          <w:sz w:val="20"/>
        </w:rPr>
        <w:t>- sprężarek,</w:t>
      </w:r>
    </w:p>
    <w:p w14:paraId="07ACA843" w14:textId="77777777" w:rsidR="009C3D90" w:rsidRPr="000D6245" w:rsidRDefault="009C3D90" w:rsidP="009C3D90">
      <w:pPr>
        <w:pStyle w:val="Tekstpodstawowy"/>
        <w:spacing w:before="0" w:after="0" w:line="240" w:lineRule="auto"/>
        <w:ind w:left="280" w:hanging="280"/>
        <w:rPr>
          <w:sz w:val="20"/>
        </w:rPr>
      </w:pPr>
      <w:r w:rsidRPr="000D6245">
        <w:rPr>
          <w:sz w:val="20"/>
        </w:rPr>
        <w:t xml:space="preserve">- </w:t>
      </w:r>
      <w:proofErr w:type="spellStart"/>
      <w:r w:rsidRPr="000D6245">
        <w:rPr>
          <w:sz w:val="20"/>
        </w:rPr>
        <w:t>malowarki</w:t>
      </w:r>
      <w:proofErr w:type="spellEnd"/>
      <w:r w:rsidRPr="000D6245">
        <w:rPr>
          <w:sz w:val="20"/>
        </w:rPr>
        <w:t xml:space="preserve"> zintegrowane z systemem zmechanizowanego posypywania </w:t>
      </w:r>
      <w:proofErr w:type="spellStart"/>
      <w:r w:rsidRPr="000D6245">
        <w:rPr>
          <w:sz w:val="20"/>
        </w:rPr>
        <w:t>mikrokulkami</w:t>
      </w:r>
      <w:proofErr w:type="spellEnd"/>
      <w:r w:rsidRPr="000D6245">
        <w:rPr>
          <w:sz w:val="20"/>
        </w:rPr>
        <w:t xml:space="preserve"> szklanymi, do wykonania oznakowania cienkowarstwowego,</w:t>
      </w:r>
    </w:p>
    <w:p w14:paraId="05BFBA6E" w14:textId="77777777" w:rsidR="009C3D90" w:rsidRPr="000D6245" w:rsidRDefault="009C3D90" w:rsidP="009C3D90">
      <w:pPr>
        <w:pStyle w:val="Tekstpodstawowy"/>
        <w:spacing w:before="0" w:after="0" w:line="240" w:lineRule="auto"/>
        <w:ind w:left="280" w:hanging="280"/>
        <w:rPr>
          <w:sz w:val="20"/>
        </w:rPr>
      </w:pPr>
      <w:r w:rsidRPr="000D6245">
        <w:rPr>
          <w:sz w:val="20"/>
        </w:rPr>
        <w:t>- walec do wgniatania w nawierzchnię,</w:t>
      </w:r>
    </w:p>
    <w:p w14:paraId="275FC842" w14:textId="77777777" w:rsidR="009C3D90" w:rsidRPr="000D6245" w:rsidRDefault="009C3D90" w:rsidP="009C3D90">
      <w:pPr>
        <w:pStyle w:val="Tekstpodstawowy"/>
        <w:spacing w:before="0" w:after="0" w:line="240" w:lineRule="auto"/>
        <w:ind w:left="280" w:hanging="280"/>
        <w:rPr>
          <w:sz w:val="20"/>
        </w:rPr>
      </w:pPr>
      <w:r w:rsidRPr="000D6245">
        <w:rPr>
          <w:sz w:val="20"/>
        </w:rPr>
        <w:t>- układarki do taśm prefabrykowanych,</w:t>
      </w:r>
    </w:p>
    <w:p w14:paraId="20924B98" w14:textId="77777777" w:rsidR="009515C8" w:rsidRPr="000D6245" w:rsidRDefault="009515C8" w:rsidP="009515C8">
      <w:pPr>
        <w:pStyle w:val="Tekstpodstawowy"/>
        <w:spacing w:before="0" w:after="0" w:line="240" w:lineRule="auto"/>
        <w:rPr>
          <w:sz w:val="20"/>
        </w:rPr>
      </w:pPr>
      <w:r w:rsidRPr="000D6245">
        <w:rPr>
          <w:sz w:val="20"/>
        </w:rPr>
        <w:t xml:space="preserve">lub inny sprzęt zaakceptowany przez </w:t>
      </w:r>
      <w:r w:rsidR="009C3D90" w:rsidRPr="000D6245">
        <w:rPr>
          <w:sz w:val="20"/>
        </w:rPr>
        <w:t>Inżyniera</w:t>
      </w:r>
      <w:r w:rsidRPr="000D6245">
        <w:rPr>
          <w:sz w:val="20"/>
        </w:rPr>
        <w:t>.</w:t>
      </w:r>
    </w:p>
    <w:p w14:paraId="276AC1DD" w14:textId="77777777" w:rsidR="009515C8" w:rsidRPr="000D6245" w:rsidRDefault="009C3D90" w:rsidP="00355D61">
      <w:pPr>
        <w:pStyle w:val="podpkt1"/>
      </w:pPr>
      <w:r w:rsidRPr="000D6245">
        <w:t>4.</w:t>
      </w:r>
      <w:r w:rsidRPr="000D6245">
        <w:tab/>
        <w:t>TRANSPORT</w:t>
      </w:r>
    </w:p>
    <w:p w14:paraId="459C053D" w14:textId="77777777" w:rsidR="009515C8" w:rsidRPr="000D6245" w:rsidRDefault="009515C8" w:rsidP="002D228C">
      <w:pPr>
        <w:pStyle w:val="podpkt11"/>
      </w:pPr>
      <w:r w:rsidRPr="000D6245">
        <w:t>4.1.</w:t>
      </w:r>
      <w:r w:rsidRPr="000D6245">
        <w:tab/>
        <w:t>Ogólne wymagania dotyczące transportu</w:t>
      </w:r>
    </w:p>
    <w:p w14:paraId="0D81D9B8" w14:textId="77777777" w:rsidR="009515C8" w:rsidRPr="000D6245" w:rsidRDefault="009515C8" w:rsidP="009515C8">
      <w:pPr>
        <w:pStyle w:val="Tekstpodstawowy"/>
        <w:spacing w:line="240" w:lineRule="auto"/>
        <w:rPr>
          <w:sz w:val="20"/>
        </w:rPr>
      </w:pPr>
      <w:r w:rsidRPr="000D6245">
        <w:rPr>
          <w:sz w:val="20"/>
        </w:rPr>
        <w:t>Ogólne wymagania dotyczące transportu podano w ST D-M.00.00.00</w:t>
      </w:r>
      <w:r w:rsidR="00C247A1" w:rsidRPr="000D6245">
        <w:rPr>
          <w:sz w:val="20"/>
        </w:rPr>
        <w:t xml:space="preserve"> </w:t>
      </w:r>
      <w:r w:rsidRPr="000D6245">
        <w:rPr>
          <w:sz w:val="20"/>
        </w:rPr>
        <w:t>"Wymagania ogólne", pkt 4.</w:t>
      </w:r>
    </w:p>
    <w:p w14:paraId="498A122E" w14:textId="77777777" w:rsidR="009515C8" w:rsidRPr="000D6245" w:rsidRDefault="009515C8" w:rsidP="002D228C">
      <w:pPr>
        <w:pStyle w:val="podpkt11"/>
      </w:pPr>
      <w:r w:rsidRPr="000D6245">
        <w:t>4.2. Przewóz materiałów do poziomego znakowania dróg</w:t>
      </w:r>
    </w:p>
    <w:p w14:paraId="50E83A3D" w14:textId="77777777" w:rsidR="009515C8" w:rsidRPr="000D6245" w:rsidRDefault="009515C8" w:rsidP="009515C8">
      <w:pPr>
        <w:pStyle w:val="Tekstpodstawowy"/>
        <w:spacing w:line="240" w:lineRule="auto"/>
        <w:rPr>
          <w:sz w:val="20"/>
        </w:rPr>
      </w:pPr>
      <w:r w:rsidRPr="000D6245">
        <w:rPr>
          <w:sz w:val="20"/>
        </w:rPr>
        <w:t>Wykonawca jest zobowiązany do stosowania jedynie takich środków transportu, które nie wpłyną niekorzystnie na jakość wykonywanych robót.</w:t>
      </w:r>
    </w:p>
    <w:p w14:paraId="780F1398" w14:textId="77777777" w:rsidR="009515C8" w:rsidRPr="000D6245" w:rsidRDefault="009515C8" w:rsidP="009515C8">
      <w:pPr>
        <w:pStyle w:val="Tekstpodstawowy"/>
        <w:spacing w:line="240" w:lineRule="auto"/>
        <w:rPr>
          <w:sz w:val="20"/>
        </w:rPr>
      </w:pPr>
      <w:r w:rsidRPr="000D6245">
        <w:rPr>
          <w:sz w:val="20"/>
        </w:rPr>
        <w:lastRenderedPageBreak/>
        <w:t>Materiały do poziomego znakowania dróg należy przewozić w pojemnikach gwarantujących szczelność bezpieczny transport i zachowanie wymaganych właściwości materiałów. Pojemniki powinny być oznakowane zgodnie z normą PN-O-79252.</w:t>
      </w:r>
    </w:p>
    <w:p w14:paraId="756F9B76" w14:textId="77777777" w:rsidR="009515C8" w:rsidRPr="000D6245" w:rsidRDefault="009515C8" w:rsidP="009515C8">
      <w:pPr>
        <w:pStyle w:val="Tekstpodstawowy"/>
        <w:spacing w:line="240" w:lineRule="auto"/>
        <w:rPr>
          <w:sz w:val="20"/>
        </w:rPr>
      </w:pPr>
      <w:r w:rsidRPr="000D6245">
        <w:rPr>
          <w:sz w:val="20"/>
        </w:rPr>
        <w:t>Materiały do znakowania poziomego należy przewozić krytymi środkami transportowymi, chroniąc opakowania przed uszkodzeniem mechanicznym, zgodnie z PN-C-81400 oraz zgodnie z prawem przewozowym.</w:t>
      </w:r>
    </w:p>
    <w:p w14:paraId="55ABF7C6" w14:textId="77777777" w:rsidR="009515C8" w:rsidRPr="000D6245" w:rsidRDefault="009C3D90" w:rsidP="00355D61">
      <w:pPr>
        <w:pStyle w:val="podpkt1"/>
      </w:pPr>
      <w:r w:rsidRPr="000D6245">
        <w:t>5.</w:t>
      </w:r>
      <w:r w:rsidRPr="000D6245">
        <w:tab/>
        <w:t>WYKONANIE ROBÓT</w:t>
      </w:r>
    </w:p>
    <w:p w14:paraId="414D5526" w14:textId="77777777" w:rsidR="009515C8" w:rsidRPr="000D6245" w:rsidRDefault="009515C8" w:rsidP="002D228C">
      <w:pPr>
        <w:pStyle w:val="podpkt11"/>
      </w:pPr>
      <w:r w:rsidRPr="000D6245">
        <w:t>5.1.</w:t>
      </w:r>
      <w:r w:rsidRPr="000D6245">
        <w:tab/>
        <w:t>Ogólne zasady wykonywania robót</w:t>
      </w:r>
    </w:p>
    <w:p w14:paraId="4EC87410" w14:textId="77777777" w:rsidR="009515C8" w:rsidRPr="000D6245" w:rsidRDefault="009515C8" w:rsidP="009515C8">
      <w:pPr>
        <w:pStyle w:val="Tekstpodstawowy"/>
        <w:spacing w:line="240" w:lineRule="auto"/>
        <w:rPr>
          <w:sz w:val="20"/>
        </w:rPr>
      </w:pPr>
      <w:r w:rsidRPr="000D6245">
        <w:rPr>
          <w:sz w:val="20"/>
        </w:rPr>
        <w:t>Ogólne zasady wykonywania Robót podano w ST D-M.00.00.00 . "Wymagania ogólne" pkt.5.</w:t>
      </w:r>
    </w:p>
    <w:p w14:paraId="7B195ACF" w14:textId="77777777" w:rsidR="007E79E0" w:rsidRPr="000D6245" w:rsidRDefault="007E79E0" w:rsidP="007E79E0">
      <w:pPr>
        <w:pStyle w:val="Tekstpodstawowy"/>
        <w:spacing w:line="240" w:lineRule="auto"/>
        <w:rPr>
          <w:sz w:val="20"/>
        </w:rPr>
      </w:pPr>
      <w:r w:rsidRPr="000D6245">
        <w:rPr>
          <w:sz w:val="20"/>
        </w:rPr>
        <w:t>Nowe i odnowione nawierzchnie dróg przed otwarciem do ruchu muszą być oznakowane zgodnie z dokumentacją projektową.</w:t>
      </w:r>
    </w:p>
    <w:p w14:paraId="16BD9E9A" w14:textId="77777777" w:rsidR="009515C8" w:rsidRPr="000D6245" w:rsidRDefault="009515C8" w:rsidP="002D228C">
      <w:pPr>
        <w:pStyle w:val="podpkt11"/>
      </w:pPr>
      <w:r w:rsidRPr="000D6245">
        <w:t xml:space="preserve">5.2. </w:t>
      </w:r>
      <w:r w:rsidRPr="000D6245">
        <w:tab/>
        <w:t>Warunki atmosferyczne</w:t>
      </w:r>
    </w:p>
    <w:p w14:paraId="037A46E7" w14:textId="77777777" w:rsidR="009515C8" w:rsidRPr="000D6245" w:rsidRDefault="009515C8" w:rsidP="009515C8">
      <w:pPr>
        <w:pStyle w:val="Tekstpodstawowy"/>
        <w:spacing w:line="240" w:lineRule="auto"/>
        <w:rPr>
          <w:sz w:val="20"/>
        </w:rPr>
      </w:pPr>
      <w:r w:rsidRPr="000D6245">
        <w:rPr>
          <w:sz w:val="20"/>
        </w:rPr>
        <w:t xml:space="preserve">W czasie wykonywania oznakowania temperatura nawierzchni i powietrza powinna wynosić co najmniej </w:t>
      </w:r>
      <w:r w:rsidR="009C3D90" w:rsidRPr="000D6245">
        <w:rPr>
          <w:sz w:val="20"/>
        </w:rPr>
        <w:t>5</w:t>
      </w:r>
      <w:r w:rsidRPr="000D6245">
        <w:rPr>
          <w:sz w:val="20"/>
          <w:vertAlign w:val="superscript"/>
        </w:rPr>
        <w:t>o</w:t>
      </w:r>
      <w:r w:rsidRPr="000D6245">
        <w:rPr>
          <w:sz w:val="20"/>
        </w:rPr>
        <w:t>C, a wilgotność względna powietrza powinna być zgodna z zaleceniami producenta lub wynosić co najwyżej 85%.</w:t>
      </w:r>
    </w:p>
    <w:p w14:paraId="04FEADF0" w14:textId="77777777" w:rsidR="009515C8" w:rsidRPr="000D6245" w:rsidRDefault="009515C8" w:rsidP="002D228C">
      <w:pPr>
        <w:pStyle w:val="podpkt11"/>
      </w:pPr>
      <w:r w:rsidRPr="000D6245">
        <w:t>5.3.</w:t>
      </w:r>
      <w:r w:rsidRPr="000D6245">
        <w:tab/>
        <w:t>Jednorodność nawierzchni znakowanej</w:t>
      </w:r>
    </w:p>
    <w:p w14:paraId="3963957F" w14:textId="77777777" w:rsidR="009515C8" w:rsidRPr="000D6245" w:rsidRDefault="009515C8" w:rsidP="009515C8">
      <w:pPr>
        <w:pStyle w:val="Tekstpodstawowy"/>
        <w:spacing w:line="240" w:lineRule="auto"/>
        <w:rPr>
          <w:sz w:val="20"/>
        </w:rPr>
      </w:pPr>
      <w:r w:rsidRPr="000D6245">
        <w:rPr>
          <w:sz w:val="20"/>
        </w:rPr>
        <w:t xml:space="preserve">Poprawność wykonania znakowania wymaga jednorodności nawierzchni znakowanej. Nierównomierności i albo miejsca łatania nawierzchni, które nie wyróżniają się od starej nawierzchni i nie mają większego rozmiaru niż 15% powierzchni znakowanej, uznaje się za powierzchnie jednorodne. </w:t>
      </w:r>
    </w:p>
    <w:p w14:paraId="3C6B03A7" w14:textId="77777777" w:rsidR="009515C8" w:rsidRPr="000D6245" w:rsidRDefault="009515C8" w:rsidP="002D228C">
      <w:pPr>
        <w:pStyle w:val="podpkt11"/>
      </w:pPr>
      <w:r w:rsidRPr="000D6245">
        <w:t>5.4.</w:t>
      </w:r>
      <w:r w:rsidRPr="000D6245">
        <w:tab/>
        <w:t>Przygotowanie podłoża do wykonania znakowania</w:t>
      </w:r>
    </w:p>
    <w:p w14:paraId="7077E153" w14:textId="77777777" w:rsidR="009515C8" w:rsidRPr="000D6245" w:rsidRDefault="009515C8" w:rsidP="009515C8">
      <w:pPr>
        <w:pStyle w:val="Tekstpodstawowy"/>
        <w:spacing w:line="240" w:lineRule="auto"/>
        <w:rPr>
          <w:sz w:val="20"/>
        </w:rPr>
      </w:pPr>
      <w:r w:rsidRPr="000D6245">
        <w:rPr>
          <w:sz w:val="20"/>
        </w:rPr>
        <w:t xml:space="preserve">Przed wykonaniem znakowania poziomego należy oczyścić powierzchnię nawierzchni malowanej z pyłu, kurzu, smarów, olejów i innych zanieczyszczeń, przy użyciu sprzętu wymienionego w ST i zaakceptowanego przez Inżyniera. </w:t>
      </w:r>
    </w:p>
    <w:p w14:paraId="420C2E2E" w14:textId="77777777" w:rsidR="009515C8" w:rsidRPr="000D6245" w:rsidRDefault="009515C8" w:rsidP="00B30720">
      <w:pPr>
        <w:pStyle w:val="Tekstpodstawowy"/>
        <w:spacing w:line="240" w:lineRule="auto"/>
        <w:rPr>
          <w:sz w:val="20"/>
        </w:rPr>
      </w:pPr>
      <w:r w:rsidRPr="000D6245">
        <w:rPr>
          <w:sz w:val="20"/>
        </w:rPr>
        <w:t xml:space="preserve">Powierzchnia nawierzchni przygotowana do wykonania oznakowania poziomego musi być czysta i sucha. </w:t>
      </w:r>
      <w:r w:rsidR="00B30720" w:rsidRPr="000D6245">
        <w:rPr>
          <w:sz w:val="20"/>
        </w:rPr>
        <w:t xml:space="preserve">Poprawność wykonania znakowania wymaga jednorodności nawierzchni znakowanej. Nierównomierności i albo miejsca łatania nawierzchni, które nie wyróżniają się od starej nawierzchni i nie mają większego rozmiaru niż 15% powierzchni znakowanej, uznaje się za powierzchnie jednorodne. </w:t>
      </w:r>
    </w:p>
    <w:p w14:paraId="68546C75" w14:textId="77777777" w:rsidR="009515C8" w:rsidRPr="000D6245" w:rsidRDefault="009515C8" w:rsidP="002D228C">
      <w:pPr>
        <w:pStyle w:val="podpkt11"/>
      </w:pPr>
      <w:r w:rsidRPr="000D6245">
        <w:t xml:space="preserve">5.5. </w:t>
      </w:r>
      <w:r w:rsidRPr="000D6245">
        <w:tab/>
      </w:r>
      <w:proofErr w:type="spellStart"/>
      <w:r w:rsidRPr="000D6245">
        <w:t>Przedznakowanie</w:t>
      </w:r>
      <w:proofErr w:type="spellEnd"/>
    </w:p>
    <w:p w14:paraId="09D1A4DE" w14:textId="77777777" w:rsidR="009515C8" w:rsidRPr="000D6245" w:rsidRDefault="009515C8" w:rsidP="009515C8">
      <w:pPr>
        <w:pStyle w:val="Tekstpodstawowy"/>
        <w:spacing w:line="240" w:lineRule="auto"/>
        <w:rPr>
          <w:sz w:val="20"/>
        </w:rPr>
      </w:pPr>
      <w:r w:rsidRPr="000D6245">
        <w:rPr>
          <w:sz w:val="20"/>
        </w:rPr>
        <w:t xml:space="preserve">W celu dokładnego wykonania poziomego oznakowania drogi, można wykonać </w:t>
      </w:r>
      <w:proofErr w:type="spellStart"/>
      <w:r w:rsidRPr="000D6245">
        <w:rPr>
          <w:sz w:val="20"/>
        </w:rPr>
        <w:t>przedznakowanie</w:t>
      </w:r>
      <w:proofErr w:type="spellEnd"/>
      <w:r w:rsidRPr="000D6245">
        <w:rPr>
          <w:sz w:val="20"/>
        </w:rPr>
        <w:t>, stosując się do instrukcji Inżyniera oraz „</w:t>
      </w:r>
      <w:r w:rsidRPr="000D6245">
        <w:rPr>
          <w:spacing w:val="-3"/>
          <w:sz w:val="20"/>
        </w:rPr>
        <w:t>„Szczegółowymi warunkami technicznymi dla znaków i sygnałów drogowych oraz urządzeń bezpieczeństwa ruchu drogowego i warunki umieszczania ich na drogach”</w:t>
      </w:r>
      <w:r w:rsidRPr="000D6245">
        <w:rPr>
          <w:sz w:val="20"/>
        </w:rPr>
        <w:t>.</w:t>
      </w:r>
    </w:p>
    <w:p w14:paraId="4AAE7C64" w14:textId="77777777" w:rsidR="009515C8" w:rsidRPr="000D6245" w:rsidRDefault="009515C8" w:rsidP="009515C8">
      <w:pPr>
        <w:pStyle w:val="Tekstpodstawowy"/>
        <w:spacing w:line="240" w:lineRule="auto"/>
        <w:rPr>
          <w:sz w:val="20"/>
        </w:rPr>
      </w:pPr>
      <w:r w:rsidRPr="000D6245">
        <w:rPr>
          <w:sz w:val="20"/>
        </w:rPr>
        <w:t xml:space="preserve">Do wykonania </w:t>
      </w:r>
      <w:proofErr w:type="spellStart"/>
      <w:r w:rsidRPr="000D6245">
        <w:rPr>
          <w:sz w:val="20"/>
        </w:rPr>
        <w:t>przedznakowania</w:t>
      </w:r>
      <w:proofErr w:type="spellEnd"/>
      <w:r w:rsidRPr="000D6245">
        <w:rPr>
          <w:sz w:val="20"/>
        </w:rPr>
        <w:t xml:space="preserve"> można stosować nietrwałą farbę, np. farbę silnie rozcieńczoną rozpuszczalnikiem. Zaleca się wykonywanie </w:t>
      </w:r>
      <w:proofErr w:type="spellStart"/>
      <w:r w:rsidRPr="000D6245">
        <w:rPr>
          <w:sz w:val="20"/>
        </w:rPr>
        <w:t>przedzankowania</w:t>
      </w:r>
      <w:proofErr w:type="spellEnd"/>
      <w:r w:rsidRPr="000D6245">
        <w:rPr>
          <w:sz w:val="20"/>
        </w:rPr>
        <w:t xml:space="preserve"> w postaci cienkich linii lub kropek. Początek i koniec znakowania należy zaznaczyć małą kreską poprzeczną.</w:t>
      </w:r>
    </w:p>
    <w:p w14:paraId="22E6D475" w14:textId="77777777" w:rsidR="009515C8" w:rsidRPr="000D6245" w:rsidRDefault="009515C8" w:rsidP="009515C8">
      <w:pPr>
        <w:jc w:val="both"/>
        <w:rPr>
          <w:sz w:val="20"/>
        </w:rPr>
      </w:pPr>
      <w:r w:rsidRPr="000D6245">
        <w:rPr>
          <w:sz w:val="20"/>
        </w:rPr>
        <w:t xml:space="preserve">W przypadku odnawiania znakowania drogi, gdy stare znakowanie jest wystarczająco czytelne i zgodne z dokumentacją projektową, można </w:t>
      </w:r>
      <w:proofErr w:type="spellStart"/>
      <w:r w:rsidRPr="000D6245">
        <w:rPr>
          <w:sz w:val="20"/>
        </w:rPr>
        <w:t>przedznakowania</w:t>
      </w:r>
      <w:proofErr w:type="spellEnd"/>
      <w:r w:rsidRPr="000D6245">
        <w:rPr>
          <w:sz w:val="20"/>
        </w:rPr>
        <w:t xml:space="preserve"> nie wykonywać.</w:t>
      </w:r>
    </w:p>
    <w:p w14:paraId="0C7154F7" w14:textId="77777777" w:rsidR="009C3D90" w:rsidRPr="000D6245" w:rsidRDefault="009C3D90" w:rsidP="002D228C">
      <w:pPr>
        <w:pStyle w:val="podpkt11"/>
      </w:pPr>
      <w:r w:rsidRPr="000D6245">
        <w:t>5.6. Wykonanie oznakowania drogi</w:t>
      </w:r>
    </w:p>
    <w:p w14:paraId="72D52DA4" w14:textId="77777777" w:rsidR="009C3D90" w:rsidRPr="000D6245" w:rsidRDefault="009C3D90" w:rsidP="009C3D90">
      <w:pPr>
        <w:pStyle w:val="Tekstpodstawowy"/>
        <w:spacing w:line="240" w:lineRule="auto"/>
        <w:rPr>
          <w:sz w:val="20"/>
          <w:u w:val="single"/>
        </w:rPr>
      </w:pPr>
      <w:r w:rsidRPr="000D6245">
        <w:rPr>
          <w:sz w:val="20"/>
          <w:u w:val="single"/>
        </w:rPr>
        <w:t>5.6.1. Dostarczenie materiałów i spełnienie zaleceń producenta materiałów</w:t>
      </w:r>
    </w:p>
    <w:p w14:paraId="7744E955" w14:textId="77777777" w:rsidR="009C3D90" w:rsidRPr="000D6245" w:rsidRDefault="009C3D90" w:rsidP="009C3D90">
      <w:pPr>
        <w:pStyle w:val="Tekstpodstawowy"/>
        <w:spacing w:line="240" w:lineRule="auto"/>
        <w:rPr>
          <w:sz w:val="20"/>
        </w:rPr>
      </w:pPr>
      <w:r w:rsidRPr="000D6245">
        <w:rPr>
          <w:sz w:val="20"/>
        </w:rPr>
        <w:t>Materiały do znakowania drogi, spełniające wymagania podane w punkcie 2, powinny być dostarczone w oryginalnych opakowania</w:t>
      </w:r>
      <w:r w:rsidR="007E79E0" w:rsidRPr="000D6245">
        <w:rPr>
          <w:sz w:val="20"/>
        </w:rPr>
        <w:t>ch</w:t>
      </w:r>
      <w:r w:rsidRPr="000D6245">
        <w:rPr>
          <w:sz w:val="20"/>
        </w:rPr>
        <w:t xml:space="preserve"> handlowych i stosowane zgodnie z zaleceniami SST, producenta oraz wymaganiami znajdującymi się w aprobacie technicznej.</w:t>
      </w:r>
    </w:p>
    <w:p w14:paraId="2938C4D6" w14:textId="77777777" w:rsidR="00F83F1F" w:rsidRPr="000D6245" w:rsidRDefault="00F83F1F" w:rsidP="00F83F1F">
      <w:pPr>
        <w:pStyle w:val="Tekstpodstawowy"/>
        <w:spacing w:line="240" w:lineRule="auto"/>
        <w:rPr>
          <w:sz w:val="20"/>
          <w:u w:val="single"/>
        </w:rPr>
      </w:pPr>
      <w:r w:rsidRPr="000D6245">
        <w:rPr>
          <w:sz w:val="20"/>
          <w:u w:val="single"/>
        </w:rPr>
        <w:t>5.6.2. Wykonanie oznakowania drogi materiałami cienkowarstwowymi</w:t>
      </w:r>
    </w:p>
    <w:p w14:paraId="01E41B04" w14:textId="77777777" w:rsidR="00F83F1F" w:rsidRPr="000D6245" w:rsidRDefault="00F83F1F" w:rsidP="00F83F1F">
      <w:pPr>
        <w:pStyle w:val="Tekstpodstawowy"/>
        <w:spacing w:line="240" w:lineRule="auto"/>
        <w:rPr>
          <w:sz w:val="20"/>
        </w:rPr>
      </w:pPr>
      <w:r w:rsidRPr="000D6245">
        <w:rPr>
          <w:sz w:val="20"/>
        </w:rPr>
        <w:t>Wykonanie znakowania powinno być zgodne z zaleceniami producenta materiałów, a w przypadku ich braku lub niepełnych danych - zgodne z poniższymi wskazaniami.</w:t>
      </w:r>
    </w:p>
    <w:p w14:paraId="26ED10B1" w14:textId="77777777" w:rsidR="00F83F1F" w:rsidRPr="000D6245" w:rsidRDefault="00F83F1F" w:rsidP="00F83F1F">
      <w:pPr>
        <w:pStyle w:val="Tekstpodstawowy"/>
        <w:spacing w:line="240" w:lineRule="auto"/>
        <w:rPr>
          <w:sz w:val="20"/>
        </w:rPr>
      </w:pPr>
      <w:r w:rsidRPr="000D6245">
        <w:rPr>
          <w:sz w:val="20"/>
        </w:rPr>
        <w:t xml:space="preserve">Farbę do znakowania cienkowarstwowego po otwarciu opakowania należy wymieszać w czasie od 2 do 4 minut do uzyskania pełnej jednorodności. Przed lub w czasie napełniania zbiornika </w:t>
      </w:r>
      <w:proofErr w:type="spellStart"/>
      <w:r w:rsidRPr="000D6245">
        <w:rPr>
          <w:sz w:val="20"/>
        </w:rPr>
        <w:t>malowarki</w:t>
      </w:r>
      <w:proofErr w:type="spellEnd"/>
      <w:r w:rsidRPr="000D6245">
        <w:rPr>
          <w:sz w:val="20"/>
        </w:rPr>
        <w:t xml:space="preserve"> zaleca się przecedzić farbę przez sito 0,6 mm. Nie wolno stosować do malowania mechanicznego farby, w której osad na dnie opakowania nie daje się całkowicie wymieszać lub na jej powierzchni znajduje się kożuch.</w:t>
      </w:r>
    </w:p>
    <w:p w14:paraId="6FA61E88" w14:textId="77777777" w:rsidR="00F83F1F" w:rsidRPr="000D6245" w:rsidRDefault="00F83F1F" w:rsidP="00F83F1F">
      <w:pPr>
        <w:pStyle w:val="Tekstpodstawowy"/>
        <w:spacing w:line="240" w:lineRule="auto"/>
        <w:rPr>
          <w:sz w:val="20"/>
        </w:rPr>
      </w:pPr>
      <w:r w:rsidRPr="000D6245">
        <w:rPr>
          <w:sz w:val="20"/>
        </w:rPr>
        <w:t xml:space="preserve">Farbę należy nakładać równomierną warstwą o grubości uśpionej w SST, zachowując wymiary i ostrość krawędzi. Grubość nanoszonej warstwy zaleca się kontrolować przy pomocy grzebienia pomiarowego na płytce szklanej lub </w:t>
      </w:r>
      <w:r w:rsidRPr="000D6245">
        <w:rPr>
          <w:sz w:val="20"/>
        </w:rPr>
        <w:lastRenderedPageBreak/>
        <w:t xml:space="preserve">metalowej podkładanej na drodze </w:t>
      </w:r>
      <w:proofErr w:type="spellStart"/>
      <w:r w:rsidRPr="000D6245">
        <w:rPr>
          <w:sz w:val="20"/>
        </w:rPr>
        <w:t>malowarki</w:t>
      </w:r>
      <w:proofErr w:type="spellEnd"/>
      <w:r w:rsidRPr="000D6245">
        <w:rPr>
          <w:sz w:val="20"/>
        </w:rPr>
        <w:t>. Ilość farby zużyta w czasie prac, określona przez średnie zużycie na metr kwadratowy nie może się różnić od ilości ustalonej, więcej niż o 20%.</w:t>
      </w:r>
    </w:p>
    <w:p w14:paraId="52EE3C25" w14:textId="77777777" w:rsidR="00F83F1F" w:rsidRPr="000D6245" w:rsidRDefault="00F83F1F" w:rsidP="00F83F1F">
      <w:pPr>
        <w:pStyle w:val="Tekstpodstawowy"/>
        <w:spacing w:line="240" w:lineRule="auto"/>
        <w:rPr>
          <w:sz w:val="20"/>
        </w:rPr>
      </w:pPr>
      <w:r w:rsidRPr="000D6245">
        <w:rPr>
          <w:sz w:val="20"/>
        </w:rPr>
        <w:t xml:space="preserve">Wszystkie większe prace powinny być wykonane przy użyciu samojezdnych </w:t>
      </w:r>
      <w:proofErr w:type="spellStart"/>
      <w:r w:rsidRPr="000D6245">
        <w:rPr>
          <w:sz w:val="20"/>
        </w:rPr>
        <w:t>malowarek</w:t>
      </w:r>
      <w:proofErr w:type="spellEnd"/>
      <w:r w:rsidRPr="000D6245">
        <w:rPr>
          <w:sz w:val="20"/>
        </w:rPr>
        <w:t xml:space="preserve"> z automatycznym podziałem linii i posypywaniem kulkami szklanymi z ew. materiałem </w:t>
      </w:r>
      <w:proofErr w:type="spellStart"/>
      <w:r w:rsidRPr="000D6245">
        <w:rPr>
          <w:sz w:val="20"/>
        </w:rPr>
        <w:t>uszorstniąjącym</w:t>
      </w:r>
      <w:proofErr w:type="spellEnd"/>
      <w:r w:rsidRPr="000D6245">
        <w:rPr>
          <w:sz w:val="20"/>
        </w:rPr>
        <w:t>. W przypadku mniejszych prac, wielkość wydajność i jakość sprzętu należy dostosować do zakresu i rozmiaru prac. Decyzję dotyczącą rodzaju sprzętu i sposobu wykonania znakowania podejmuje Inżynier na wniosek Wykonawcy.</w:t>
      </w:r>
    </w:p>
    <w:p w14:paraId="29B84C5B" w14:textId="11D5CD79" w:rsidR="007E79E0" w:rsidRPr="000D6245" w:rsidRDefault="009D7F98" w:rsidP="007E79E0">
      <w:pPr>
        <w:pStyle w:val="Tekstpodstawowy"/>
        <w:spacing w:line="240" w:lineRule="auto"/>
        <w:rPr>
          <w:sz w:val="20"/>
          <w:u w:val="single"/>
        </w:rPr>
      </w:pPr>
      <w:r w:rsidRPr="000D6245">
        <w:rPr>
          <w:sz w:val="20"/>
          <w:u w:val="single"/>
        </w:rPr>
        <w:t>5.6.</w:t>
      </w:r>
      <w:r w:rsidR="008E7092" w:rsidRPr="000D6245">
        <w:rPr>
          <w:sz w:val="20"/>
          <w:u w:val="single"/>
        </w:rPr>
        <w:t>3</w:t>
      </w:r>
      <w:r w:rsidR="007E79E0" w:rsidRPr="000D6245">
        <w:rPr>
          <w:sz w:val="20"/>
          <w:u w:val="single"/>
        </w:rPr>
        <w:t xml:space="preserve">. Wykonanie oznakowania drogi materiałami grubowarstwowymi </w:t>
      </w:r>
    </w:p>
    <w:p w14:paraId="1E55F6E2" w14:textId="77777777" w:rsidR="007E79E0" w:rsidRPr="000D6245" w:rsidRDefault="007E79E0" w:rsidP="007E79E0">
      <w:pPr>
        <w:pStyle w:val="Tekstpodstawowy"/>
        <w:spacing w:line="240" w:lineRule="auto"/>
        <w:rPr>
          <w:sz w:val="20"/>
        </w:rPr>
      </w:pPr>
      <w:r w:rsidRPr="000D6245">
        <w:rPr>
          <w:sz w:val="20"/>
        </w:rPr>
        <w:t>Wykonanie oznakowania powinno być zgodne z zaleceniami producenta materiałów, a w przypadku ich braku lub niepełnych danych - z</w:t>
      </w:r>
      <w:r w:rsidR="009D7F98" w:rsidRPr="000D6245">
        <w:rPr>
          <w:sz w:val="20"/>
        </w:rPr>
        <w:t>godne z poniższymi wskazaniami.</w:t>
      </w:r>
    </w:p>
    <w:p w14:paraId="62ECFBF0" w14:textId="77777777" w:rsidR="007E79E0" w:rsidRPr="000D6245" w:rsidRDefault="007E79E0" w:rsidP="007E79E0">
      <w:pPr>
        <w:pStyle w:val="Tekstpodstawowy"/>
        <w:spacing w:line="240" w:lineRule="auto"/>
        <w:rPr>
          <w:sz w:val="20"/>
        </w:rPr>
      </w:pPr>
      <w:r w:rsidRPr="000D6245">
        <w:rPr>
          <w:sz w:val="20"/>
        </w:rPr>
        <w:t xml:space="preserve">Materiał znakujący należy nakładać równomierną warstwą o grubości (lub w ilości) ustalonej w SST, zachowując wymiary i ostrość krawędzi. Grubość nanoszonej warstwy zaleca się kontrolować przy pomocy grzebienia pomiarowego na płytce metalowej, podkładanej na drodze </w:t>
      </w:r>
      <w:proofErr w:type="spellStart"/>
      <w:r w:rsidRPr="000D6245">
        <w:rPr>
          <w:sz w:val="20"/>
        </w:rPr>
        <w:t>malowarki</w:t>
      </w:r>
      <w:proofErr w:type="spellEnd"/>
      <w:r w:rsidRPr="000D6245">
        <w:rPr>
          <w:sz w:val="20"/>
        </w:rPr>
        <w:t>. Ilość materiału zużyta w czasie prac, określona przez średnie zużycie na metr kwadratowy, nie może się różnić od iloś</w:t>
      </w:r>
      <w:r w:rsidR="009D7F98" w:rsidRPr="000D6245">
        <w:rPr>
          <w:sz w:val="20"/>
        </w:rPr>
        <w:t>ci ustalonej, więcej niż o 20%.</w:t>
      </w:r>
    </w:p>
    <w:p w14:paraId="388A1D19" w14:textId="77777777" w:rsidR="007E79E0" w:rsidRPr="000D6245" w:rsidRDefault="007E79E0" w:rsidP="007E79E0">
      <w:pPr>
        <w:pStyle w:val="Tekstpodstawowy"/>
        <w:spacing w:line="240" w:lineRule="auto"/>
        <w:rPr>
          <w:sz w:val="20"/>
        </w:rPr>
      </w:pPr>
      <w:r w:rsidRPr="000D6245">
        <w:rPr>
          <w:sz w:val="20"/>
        </w:rPr>
        <w:t xml:space="preserve">W przypadku mas chemoutwardzalnych i termoplastycznych wszystkie większe prace (linie krawędziowe,  segregacyjne na długich odcinkach dróg) powinny być wykonywane przy użyciu urządzeń samojezdnych z automatycznym podziałem linii i posypywaniem kulkami szklanymi z ew. materiałem </w:t>
      </w:r>
      <w:proofErr w:type="spellStart"/>
      <w:r w:rsidRPr="000D6245">
        <w:rPr>
          <w:sz w:val="20"/>
        </w:rPr>
        <w:t>uszorstniającym</w:t>
      </w:r>
      <w:proofErr w:type="spellEnd"/>
      <w:r w:rsidRPr="000D6245">
        <w:rPr>
          <w:sz w:val="20"/>
        </w:rPr>
        <w:t>. W przypadku mniejszych prac, wielk</w:t>
      </w:r>
      <w:r w:rsidR="009D7F98" w:rsidRPr="000D6245">
        <w:rPr>
          <w:sz w:val="20"/>
        </w:rPr>
        <w:t xml:space="preserve">ość, </w:t>
      </w:r>
      <w:r w:rsidRPr="000D6245">
        <w:rPr>
          <w:sz w:val="20"/>
        </w:rPr>
        <w:t xml:space="preserve">wydajność i jakość sprzętu należy dostosować do ich zakresu i </w:t>
      </w:r>
      <w:r w:rsidR="009D7F98" w:rsidRPr="000D6245">
        <w:rPr>
          <w:sz w:val="20"/>
        </w:rPr>
        <w:t xml:space="preserve">rozmiaru. </w:t>
      </w:r>
      <w:r w:rsidRPr="000D6245">
        <w:rPr>
          <w:sz w:val="20"/>
        </w:rPr>
        <w:t>Decyzję dotyczącą rodzaju sprzętu i sposobu wykonania znakowania podejmuje Inżynier na wniosek Wykonawcy.</w:t>
      </w:r>
    </w:p>
    <w:p w14:paraId="258B2C0A" w14:textId="30FBCDCC" w:rsidR="009C3D90" w:rsidRPr="000D6245" w:rsidRDefault="009C3D90" w:rsidP="009C3D90">
      <w:pPr>
        <w:pStyle w:val="Tekstpodstawowy"/>
        <w:spacing w:line="240" w:lineRule="auto"/>
        <w:rPr>
          <w:sz w:val="20"/>
          <w:u w:val="single"/>
        </w:rPr>
      </w:pPr>
      <w:r w:rsidRPr="000D6245">
        <w:rPr>
          <w:sz w:val="20"/>
          <w:u w:val="single"/>
        </w:rPr>
        <w:t>5.6.</w:t>
      </w:r>
      <w:r w:rsidR="008E7092" w:rsidRPr="000D6245">
        <w:rPr>
          <w:sz w:val="20"/>
          <w:u w:val="single"/>
        </w:rPr>
        <w:t>4</w:t>
      </w:r>
      <w:r w:rsidRPr="000D6245">
        <w:rPr>
          <w:sz w:val="20"/>
          <w:u w:val="single"/>
        </w:rPr>
        <w:t>. Wykonanie oznakowania tymczasowego</w:t>
      </w:r>
    </w:p>
    <w:p w14:paraId="67253AF2" w14:textId="77777777" w:rsidR="009C3D90" w:rsidRPr="000D6245" w:rsidRDefault="009C3D90" w:rsidP="009C3D90">
      <w:pPr>
        <w:pStyle w:val="Tekstpodstawowy"/>
        <w:spacing w:line="240" w:lineRule="auto"/>
        <w:rPr>
          <w:sz w:val="20"/>
        </w:rPr>
      </w:pPr>
      <w:r w:rsidRPr="000D6245">
        <w:rPr>
          <w:sz w:val="20"/>
        </w:rPr>
        <w:t>Do wykonywania oznakowania tymczasowego barwy żółtej należy stosować materiały łatwe do usunięcia po zakończeniu okresu tymczasowości. Linie wyznaczające pasy ruchu zaleca się uzupełnić punktowymi elementami odblaskowymi z odbłyśnikami także barwy żółtej.</w:t>
      </w:r>
    </w:p>
    <w:p w14:paraId="1A53426A" w14:textId="77777777" w:rsidR="009C3D90" w:rsidRPr="000D6245" w:rsidRDefault="009C3D90" w:rsidP="009C3D90">
      <w:pPr>
        <w:pStyle w:val="Tekstpodstawowy"/>
        <w:spacing w:line="240" w:lineRule="auto"/>
        <w:rPr>
          <w:sz w:val="20"/>
        </w:rPr>
      </w:pPr>
      <w:r w:rsidRPr="000D6245">
        <w:rPr>
          <w:sz w:val="20"/>
        </w:rPr>
        <w:t>Czasowe oznakowanie poziome powinno być wykonane z materiałów odblaskowych, Do jego wykonania należy stosować: farby, taśmy samoprzylepne lub punktowe elementy odblaskowe. Stosowanie farb dopuszcza się wyłącznie w takich przypadkach gdy w wyniku przewidywanych robót nawierzchniowych oznakowanie to po ich zakończeniu będzie całkowicie niewidoczne, np. zostanie przykryte nową warstwą ścieralną nawierzchni.</w:t>
      </w:r>
    </w:p>
    <w:p w14:paraId="07279096" w14:textId="77777777" w:rsidR="009C3D90" w:rsidRPr="000D6245" w:rsidRDefault="009C3D90" w:rsidP="009C3D90">
      <w:pPr>
        <w:pStyle w:val="Tekstpodstawowy"/>
        <w:spacing w:line="240" w:lineRule="auto"/>
        <w:rPr>
          <w:sz w:val="20"/>
        </w:rPr>
      </w:pPr>
      <w:r w:rsidRPr="000D6245">
        <w:rPr>
          <w:sz w:val="20"/>
        </w:rPr>
        <w:t>Materiały stosowane do wykonywania oznakowania tymczasowego powinny także posiadać aprobaty techniczne, a producent powinien wystawiać deklarację zgodności.</w:t>
      </w:r>
    </w:p>
    <w:p w14:paraId="13E28730" w14:textId="77777777" w:rsidR="009515C8" w:rsidRPr="000D6245" w:rsidRDefault="009515C8" w:rsidP="002D228C">
      <w:pPr>
        <w:pStyle w:val="podpkt11"/>
      </w:pPr>
      <w:r w:rsidRPr="000D6245">
        <w:t xml:space="preserve">5.7. </w:t>
      </w:r>
      <w:r w:rsidRPr="000D6245">
        <w:tab/>
        <w:t>Usuwanie oznakowania poziomego</w:t>
      </w:r>
    </w:p>
    <w:p w14:paraId="7468F4DB" w14:textId="77777777" w:rsidR="009515C8" w:rsidRPr="000D6245" w:rsidRDefault="009515C8" w:rsidP="009515C8">
      <w:pPr>
        <w:jc w:val="both"/>
        <w:rPr>
          <w:sz w:val="20"/>
        </w:rPr>
      </w:pPr>
      <w:r w:rsidRPr="000D6245">
        <w:rPr>
          <w:sz w:val="20"/>
        </w:rPr>
        <w:t>W przypadku konieczności usunięcia istniejącego oznakowania poziomego, czynność tę należy wykonać jak najmniej uszkadzając nawierzchnię.</w:t>
      </w:r>
    </w:p>
    <w:p w14:paraId="79866D24" w14:textId="77777777" w:rsidR="009515C8" w:rsidRPr="000D6245" w:rsidRDefault="009515C8" w:rsidP="009515C8">
      <w:pPr>
        <w:jc w:val="both"/>
        <w:rPr>
          <w:sz w:val="20"/>
        </w:rPr>
      </w:pPr>
      <w:r w:rsidRPr="000D6245">
        <w:rPr>
          <w:sz w:val="20"/>
        </w:rPr>
        <w:t>Zaleca się wykonywać usuwanie oznakowania:</w:t>
      </w:r>
    </w:p>
    <w:p w14:paraId="3515FA63" w14:textId="77777777" w:rsidR="009515C8" w:rsidRPr="000D6245" w:rsidRDefault="009515C8">
      <w:pPr>
        <w:numPr>
          <w:ilvl w:val="0"/>
          <w:numId w:val="2"/>
        </w:numPr>
        <w:jc w:val="both"/>
        <w:rPr>
          <w:sz w:val="20"/>
        </w:rPr>
      </w:pPr>
      <w:r w:rsidRPr="000D6245">
        <w:rPr>
          <w:sz w:val="20"/>
        </w:rPr>
        <w:t>cienkowarstwowego, metodą:</w:t>
      </w:r>
      <w:r w:rsidR="003C668B" w:rsidRPr="000D6245">
        <w:rPr>
          <w:sz w:val="20"/>
        </w:rPr>
        <w:t xml:space="preserve"> </w:t>
      </w:r>
      <w:r w:rsidR="00306F91" w:rsidRPr="000D6245">
        <w:rPr>
          <w:sz w:val="20"/>
        </w:rPr>
        <w:t>frezowania mechanicznego lub wodą pod wysokim ciśnieniem (</w:t>
      </w:r>
      <w:proofErr w:type="spellStart"/>
      <w:r w:rsidR="00306F91" w:rsidRPr="000D6245">
        <w:rPr>
          <w:sz w:val="20"/>
        </w:rPr>
        <w:t>wateblasting</w:t>
      </w:r>
      <w:proofErr w:type="spellEnd"/>
      <w:r w:rsidR="00306F91" w:rsidRPr="000D6245">
        <w:rPr>
          <w:sz w:val="20"/>
        </w:rPr>
        <w:t>), piaskowania, śrutowania, trawienia, wypalania lub zamalowania</w:t>
      </w:r>
      <w:r w:rsidRPr="000D6245">
        <w:rPr>
          <w:sz w:val="20"/>
        </w:rPr>
        <w:t>,</w:t>
      </w:r>
    </w:p>
    <w:p w14:paraId="273368A1" w14:textId="77777777" w:rsidR="009515C8" w:rsidRPr="000D6245" w:rsidRDefault="009515C8">
      <w:pPr>
        <w:numPr>
          <w:ilvl w:val="0"/>
          <w:numId w:val="2"/>
        </w:numPr>
        <w:jc w:val="both"/>
        <w:rPr>
          <w:sz w:val="20"/>
        </w:rPr>
      </w:pPr>
      <w:r w:rsidRPr="000D6245">
        <w:rPr>
          <w:sz w:val="20"/>
        </w:rPr>
        <w:t>grubowarstwowego, metodą</w:t>
      </w:r>
      <w:r w:rsidR="003C668B" w:rsidRPr="000D6245">
        <w:rPr>
          <w:sz w:val="20"/>
        </w:rPr>
        <w:t xml:space="preserve"> </w:t>
      </w:r>
      <w:r w:rsidR="00306F91" w:rsidRPr="000D6245">
        <w:rPr>
          <w:sz w:val="20"/>
        </w:rPr>
        <w:t>piaskowania, kulkowania, frezowania,</w:t>
      </w:r>
    </w:p>
    <w:p w14:paraId="7A41B8F5" w14:textId="77777777" w:rsidR="009515C8" w:rsidRPr="000D6245" w:rsidRDefault="009515C8">
      <w:pPr>
        <w:numPr>
          <w:ilvl w:val="0"/>
          <w:numId w:val="2"/>
        </w:numPr>
        <w:jc w:val="both"/>
        <w:rPr>
          <w:sz w:val="20"/>
        </w:rPr>
      </w:pPr>
      <w:r w:rsidRPr="000D6245">
        <w:rPr>
          <w:sz w:val="20"/>
        </w:rPr>
        <w:t>punktowego</w:t>
      </w:r>
      <w:r w:rsidR="00306F91" w:rsidRPr="000D6245">
        <w:rPr>
          <w:sz w:val="20"/>
        </w:rPr>
        <w:t>:</w:t>
      </w:r>
      <w:r w:rsidRPr="000D6245">
        <w:rPr>
          <w:sz w:val="20"/>
        </w:rPr>
        <w:t xml:space="preserve"> prostymi narzędziami mechanicznymi.</w:t>
      </w:r>
    </w:p>
    <w:p w14:paraId="4661925A" w14:textId="77777777" w:rsidR="009515C8" w:rsidRPr="000D6245" w:rsidRDefault="009515C8" w:rsidP="009515C8">
      <w:pPr>
        <w:jc w:val="both"/>
        <w:rPr>
          <w:sz w:val="20"/>
        </w:rPr>
      </w:pPr>
      <w:r w:rsidRPr="000D6245">
        <w:rPr>
          <w:sz w:val="20"/>
        </w:rPr>
        <w:t>Środki zastosowane do usunięcia oznakowania nie mogą wpływać ujemnie na przyczepność nowego oznakowania do podłoża, na jego szorstkość, trwałość oraz na właściwości podłoża.</w:t>
      </w:r>
    </w:p>
    <w:p w14:paraId="28387092" w14:textId="77777777" w:rsidR="009515C8" w:rsidRPr="000D6245" w:rsidRDefault="009515C8" w:rsidP="009515C8">
      <w:pPr>
        <w:jc w:val="both"/>
        <w:rPr>
          <w:sz w:val="20"/>
        </w:rPr>
      </w:pPr>
      <w:r w:rsidRPr="000D6245">
        <w:rPr>
          <w:sz w:val="20"/>
        </w:rPr>
        <w:t>Usuwanie oznakowania na czas robót drogowych może być wykonane przez zamalowanie nietrwałą farbą barwy czarnej. Materiały pozostałe po usunięciu oznakowania należy usunąć z drogi tak, aby nie zanieczyszczały środowiska, w miejsce zaakceptowane przez Inżyniera.</w:t>
      </w:r>
    </w:p>
    <w:p w14:paraId="18435DC5" w14:textId="77777777" w:rsidR="00A95044" w:rsidRPr="000D6245" w:rsidRDefault="00A95044" w:rsidP="002D228C">
      <w:pPr>
        <w:pStyle w:val="podpkt11"/>
      </w:pPr>
      <w:r w:rsidRPr="000D6245">
        <w:t>5.8. Odnowa oznakowania poziomego</w:t>
      </w:r>
    </w:p>
    <w:p w14:paraId="6B71020A" w14:textId="77777777" w:rsidR="00A95044" w:rsidRPr="000D6245" w:rsidRDefault="00A95044" w:rsidP="00A95044">
      <w:pPr>
        <w:pStyle w:val="Tekstpodstawowy"/>
        <w:spacing w:line="240" w:lineRule="auto"/>
        <w:rPr>
          <w:sz w:val="20"/>
        </w:rPr>
      </w:pPr>
      <w:r w:rsidRPr="000D6245">
        <w:rPr>
          <w:sz w:val="20"/>
        </w:rPr>
        <w:t>Odnawianie oznakowania poziomego, wykonywanego w przypadku utraty wymagań jednej z właściwości, należy wykonać materiałem o sprawdzonej dobrej przyczepności do starej warstwy.</w:t>
      </w:r>
    </w:p>
    <w:p w14:paraId="696831AA" w14:textId="77777777" w:rsidR="00A95044" w:rsidRPr="000D6245" w:rsidRDefault="00A95044" w:rsidP="00A95044">
      <w:pPr>
        <w:pStyle w:val="Tekstpodstawowy"/>
        <w:spacing w:line="240" w:lineRule="auto"/>
        <w:rPr>
          <w:sz w:val="20"/>
        </w:rPr>
      </w:pPr>
      <w:r w:rsidRPr="000D6245">
        <w:rPr>
          <w:sz w:val="20"/>
        </w:rPr>
        <w:t>Jako zasadę można przyjąć, że oznakowanie wykonane farbami akrylowymi, należy odnawiać także farbami akrylowymi, oznakowania grubowarstwowe wykonane masami termoplastycznymi - natryskiwanym cienką, warstwą masy termoplastycznej lub farbą wodorozcieńczalną, zalecaną przez producenta masy, oznakowania wykonane masami chemoutwardzalnymi - farbami chemoutwardzalnymi natryskiwanymi masami chemoutwardzalnymi (</w:t>
      </w:r>
      <w:proofErr w:type="spellStart"/>
      <w:r w:rsidRPr="000D6245">
        <w:rPr>
          <w:sz w:val="20"/>
        </w:rPr>
        <w:t>sprayplast</w:t>
      </w:r>
      <w:proofErr w:type="spellEnd"/>
      <w:r w:rsidRPr="000D6245">
        <w:rPr>
          <w:sz w:val="20"/>
        </w:rPr>
        <w:t>) lub odpowiednimi akrylowymi farbami rozpuszczalnikowymi.</w:t>
      </w:r>
    </w:p>
    <w:p w14:paraId="5D4646A9" w14:textId="77777777" w:rsidR="00A95044" w:rsidRPr="000D6245" w:rsidRDefault="00A95044" w:rsidP="00A95044">
      <w:pPr>
        <w:pStyle w:val="Tekstpodstawowy"/>
        <w:spacing w:line="240" w:lineRule="auto"/>
        <w:rPr>
          <w:sz w:val="20"/>
        </w:rPr>
      </w:pPr>
      <w:r w:rsidRPr="000D6245">
        <w:rPr>
          <w:sz w:val="20"/>
        </w:rPr>
        <w:t>Ilość stosowanego do odnowienia materiału, należy dobrać w zależności od rodzaju i stanu oznakowania odmawianego, kierując się wskazówkami producenta materiału i zaleceniami Inżyniera.</w:t>
      </w:r>
    </w:p>
    <w:p w14:paraId="6C119D8E" w14:textId="77777777" w:rsidR="009515C8" w:rsidRPr="000D6245" w:rsidRDefault="00B00491" w:rsidP="00355D61">
      <w:pPr>
        <w:pStyle w:val="podpkt1"/>
      </w:pPr>
      <w:r w:rsidRPr="000D6245">
        <w:lastRenderedPageBreak/>
        <w:t xml:space="preserve">6. </w:t>
      </w:r>
      <w:r w:rsidR="009C3D90" w:rsidRPr="000D6245">
        <w:t>KONTROLA JAKOŚCI ROBÓT</w:t>
      </w:r>
    </w:p>
    <w:p w14:paraId="7AD63A75" w14:textId="77777777" w:rsidR="00B30720" w:rsidRPr="000D6245" w:rsidRDefault="00B30720" w:rsidP="00B30720">
      <w:pPr>
        <w:pStyle w:val="Tekstpodstawowy"/>
        <w:spacing w:line="240" w:lineRule="auto"/>
        <w:rPr>
          <w:sz w:val="20"/>
        </w:rPr>
      </w:pPr>
      <w:r w:rsidRPr="000D6245">
        <w:rPr>
          <w:sz w:val="20"/>
        </w:rPr>
        <w:t>Ogólne zasady kontroli jakości Robót podano w ST D-M.00.00.00 . "Wymagania ogólne" pkt. 6.</w:t>
      </w:r>
    </w:p>
    <w:p w14:paraId="078D8DAC" w14:textId="77777777" w:rsidR="009515C8" w:rsidRPr="000D6245" w:rsidRDefault="009515C8" w:rsidP="002D228C">
      <w:pPr>
        <w:pStyle w:val="podpkt11"/>
      </w:pPr>
      <w:r w:rsidRPr="000D6245">
        <w:t>6.1.</w:t>
      </w:r>
      <w:r w:rsidRPr="000D6245">
        <w:tab/>
      </w:r>
      <w:r w:rsidR="00B30720" w:rsidRPr="000D6245">
        <w:t>Kontrola jakości materiałów</w:t>
      </w:r>
    </w:p>
    <w:p w14:paraId="5C80BA01" w14:textId="77777777" w:rsidR="00B30720" w:rsidRPr="000D6245" w:rsidRDefault="00B30720" w:rsidP="00B30720">
      <w:pPr>
        <w:pStyle w:val="Tekstpodstawowy"/>
        <w:spacing w:line="240" w:lineRule="auto"/>
        <w:rPr>
          <w:sz w:val="20"/>
        </w:rPr>
      </w:pPr>
      <w:r w:rsidRPr="000D6245">
        <w:rPr>
          <w:sz w:val="20"/>
        </w:rPr>
        <w:t xml:space="preserve">Przed przystąpieniem do robót Wykonawca powinien: </w:t>
      </w:r>
    </w:p>
    <w:p w14:paraId="516C8CE2" w14:textId="77777777" w:rsidR="00B30720" w:rsidRPr="000D6245" w:rsidRDefault="00B30720" w:rsidP="00B30720">
      <w:pPr>
        <w:pStyle w:val="Tekstpodstawowy"/>
        <w:spacing w:line="240" w:lineRule="auto"/>
        <w:ind w:left="284" w:hanging="284"/>
        <w:rPr>
          <w:sz w:val="20"/>
        </w:rPr>
      </w:pPr>
      <w:r w:rsidRPr="000D6245">
        <w:rPr>
          <w:sz w:val="20"/>
        </w:rPr>
        <w:t xml:space="preserve">− uzyskać wymagane dokumenty, dopuszczające wyroby budowlane do obrotu i powszechnego stosowania (certyfikaty zgodności, deklarację właściwości użytkowych, ew. badania materiałów wykonane przez dostawców itp.), </w:t>
      </w:r>
    </w:p>
    <w:p w14:paraId="4C658FBF" w14:textId="77777777" w:rsidR="00B30720" w:rsidRPr="000D6245" w:rsidRDefault="00B30720" w:rsidP="00B30720">
      <w:pPr>
        <w:pStyle w:val="Tekstpodstawowy"/>
        <w:spacing w:line="240" w:lineRule="auto"/>
        <w:ind w:left="284" w:hanging="284"/>
        <w:rPr>
          <w:sz w:val="20"/>
        </w:rPr>
      </w:pPr>
      <w:r w:rsidRPr="000D6245">
        <w:rPr>
          <w:sz w:val="20"/>
        </w:rPr>
        <w:t xml:space="preserve">− sprawdzić cechy zewnętrzne gotowych materiałów. </w:t>
      </w:r>
    </w:p>
    <w:p w14:paraId="6F485D76" w14:textId="77777777" w:rsidR="00B30720" w:rsidRPr="000D6245" w:rsidRDefault="00B30720" w:rsidP="00B30720">
      <w:pPr>
        <w:pStyle w:val="Tekstpodstawowy"/>
        <w:spacing w:line="240" w:lineRule="auto"/>
        <w:rPr>
          <w:sz w:val="20"/>
        </w:rPr>
      </w:pPr>
      <w:r w:rsidRPr="000D6245">
        <w:rPr>
          <w:sz w:val="20"/>
        </w:rPr>
        <w:t xml:space="preserve">Wszystkie dokumenty oraz wyniki badań Wykonawca przedstawia Inżynierowi do akceptacji. Ponadto Wykonawca jest zobowiązany dostarczyć próbniki z naniesionymi wzorcami oznakowania na blasze (300x250x0,8mm), po jednym dla każdego rodzaju materiału. Próbniki muszą być wykonane zgodnie z Aprobatą Techniczną (wagowe zużycie materiału, wzorzec struktury wykonywanego oznakowania). </w:t>
      </w:r>
    </w:p>
    <w:p w14:paraId="46367838" w14:textId="77777777" w:rsidR="00B30720" w:rsidRPr="000D6245" w:rsidRDefault="00B30720" w:rsidP="00B30720">
      <w:pPr>
        <w:pStyle w:val="Tekstpodstawowy"/>
        <w:spacing w:line="240" w:lineRule="auto"/>
        <w:rPr>
          <w:sz w:val="20"/>
        </w:rPr>
      </w:pPr>
      <w:r w:rsidRPr="000D6245">
        <w:rPr>
          <w:sz w:val="20"/>
        </w:rPr>
        <w:t xml:space="preserve">Zawartość składników lotnych (rozpuszczalników organicznych) nie powinna przekraczać 25% (m/m) w postaci gotowej do aplikacji w materiałach do znakowania. </w:t>
      </w:r>
    </w:p>
    <w:p w14:paraId="32AEDC07" w14:textId="77777777" w:rsidR="00B30720" w:rsidRPr="000D6245" w:rsidRDefault="00B30720" w:rsidP="00B30720">
      <w:pPr>
        <w:pStyle w:val="Tekstpodstawowy"/>
        <w:spacing w:line="240" w:lineRule="auto"/>
        <w:rPr>
          <w:sz w:val="20"/>
        </w:rPr>
      </w:pPr>
      <w:r w:rsidRPr="000D6245">
        <w:rPr>
          <w:sz w:val="20"/>
        </w:rPr>
        <w:t>Nie dopuszcza się stosowania materiałów zawierających rozpuszczalnik aromatyczny (jak np. toluen, ksylen) w ilości większej niż 8%. Nie dopuszcza się stosowania materiałów zawierających benzen i rozpuszczalniki chlorowane.</w:t>
      </w:r>
    </w:p>
    <w:p w14:paraId="793BD0A8" w14:textId="77777777" w:rsidR="009515C8" w:rsidRPr="000D6245" w:rsidRDefault="009515C8" w:rsidP="002D228C">
      <w:pPr>
        <w:pStyle w:val="podpkt11"/>
      </w:pPr>
      <w:r w:rsidRPr="000D6245">
        <w:rPr>
          <w:spacing w:val="-3"/>
        </w:rPr>
        <w:t>6.2.</w:t>
      </w:r>
      <w:r w:rsidRPr="000D6245">
        <w:rPr>
          <w:spacing w:val="-3"/>
        </w:rPr>
        <w:tab/>
      </w:r>
      <w:r w:rsidRPr="000D6245">
        <w:t xml:space="preserve">Badanie przygotowania podłoża i </w:t>
      </w:r>
      <w:proofErr w:type="spellStart"/>
      <w:r w:rsidRPr="000D6245">
        <w:t>przedznakowania</w:t>
      </w:r>
      <w:proofErr w:type="spellEnd"/>
    </w:p>
    <w:p w14:paraId="06C0AE40" w14:textId="77777777" w:rsidR="009515C8" w:rsidRPr="000D6245" w:rsidRDefault="009515C8" w:rsidP="009515C8">
      <w:pPr>
        <w:pStyle w:val="Tekstpodstawowy"/>
        <w:spacing w:line="240" w:lineRule="auto"/>
        <w:rPr>
          <w:sz w:val="20"/>
        </w:rPr>
      </w:pPr>
      <w:r w:rsidRPr="000D6245">
        <w:rPr>
          <w:sz w:val="20"/>
        </w:rPr>
        <w:t>Powierzchnia jezdni przed wykonaniem znakowania poziomego musi być całkowicie czysta i sucha</w:t>
      </w:r>
      <w:r w:rsidR="00B30720" w:rsidRPr="000D6245">
        <w:rPr>
          <w:sz w:val="20"/>
        </w:rPr>
        <w:t xml:space="preserve"> zgodnie z warunkiem z punktu 5.4.</w:t>
      </w:r>
      <w:r w:rsidRPr="000D6245">
        <w:rPr>
          <w:sz w:val="20"/>
        </w:rPr>
        <w:t xml:space="preserve"> </w:t>
      </w:r>
      <w:proofErr w:type="spellStart"/>
      <w:r w:rsidRPr="000D6245">
        <w:rPr>
          <w:sz w:val="20"/>
        </w:rPr>
        <w:t>Przedznakowanie</w:t>
      </w:r>
      <w:proofErr w:type="spellEnd"/>
      <w:r w:rsidRPr="000D6245">
        <w:rPr>
          <w:sz w:val="20"/>
        </w:rPr>
        <w:t xml:space="preserve"> powinno być wykonane zgodnie z wymaganiami punktu 5.5.</w:t>
      </w:r>
    </w:p>
    <w:p w14:paraId="28E99269" w14:textId="77777777" w:rsidR="009515C8" w:rsidRPr="000D6245" w:rsidRDefault="009515C8" w:rsidP="002D228C">
      <w:pPr>
        <w:pStyle w:val="podpkt11"/>
      </w:pPr>
      <w:r w:rsidRPr="000D6245">
        <w:t>6.3.</w:t>
      </w:r>
      <w:r w:rsidRPr="000D6245">
        <w:tab/>
        <w:t>Kontrola wykonywanego oznakowania poziomego</w:t>
      </w:r>
    </w:p>
    <w:p w14:paraId="23A292B9" w14:textId="77777777" w:rsidR="00A95044" w:rsidRPr="000D6245" w:rsidRDefault="00A95044" w:rsidP="00A95044">
      <w:pPr>
        <w:pStyle w:val="Tekstpodstawowy"/>
        <w:spacing w:line="240" w:lineRule="auto"/>
        <w:rPr>
          <w:sz w:val="20"/>
        </w:rPr>
      </w:pPr>
      <w:r w:rsidRPr="000D6245">
        <w:rPr>
          <w:sz w:val="20"/>
        </w:rPr>
        <w:t>Wymagania sprecyzowano przede wszystkim w celu określenia właściwości oznakowania dróg w czasie ich użytkowania. Wymagania określa się kilkoma parametrami reprezentującymi różne aspekty właściwości oznakowania dróg według PN-EN 1436:2000 i PN-EN 1436:2000/A1:2005,</w:t>
      </w:r>
    </w:p>
    <w:p w14:paraId="2EE38F1C" w14:textId="77777777" w:rsidR="00A95044" w:rsidRPr="000D6245" w:rsidRDefault="00A95044" w:rsidP="00A95044">
      <w:pPr>
        <w:pStyle w:val="Tekstpodstawowy"/>
        <w:spacing w:line="240" w:lineRule="auto"/>
        <w:rPr>
          <w:sz w:val="20"/>
        </w:rPr>
      </w:pPr>
      <w:r w:rsidRPr="000D6245">
        <w:rPr>
          <w:sz w:val="20"/>
        </w:rPr>
        <w:t>Badania wstępne, dla których określono pierwsze wymaganie, są wykonywane w celu kontroli przed odbiorem. Powinny być wykonane w terminie od 14 do 30 dnia po wykonaniu. Kolejne badania kontrolne należy wykonywać po okresie, od 3 do 6 miesięcy po wykonaniu i przed upływem 1 roku, oraz po 2, 3 i 4 lalach dla materiałów o trwałości dłuższej niż 1 rok.</w:t>
      </w:r>
    </w:p>
    <w:p w14:paraId="6AF5FF15" w14:textId="77777777" w:rsidR="00A95044" w:rsidRPr="000D6245" w:rsidRDefault="00A95044" w:rsidP="00A95044">
      <w:pPr>
        <w:pStyle w:val="Tekstpodstawowy"/>
        <w:spacing w:line="240" w:lineRule="auto"/>
        <w:rPr>
          <w:sz w:val="20"/>
        </w:rPr>
      </w:pPr>
      <w:r w:rsidRPr="000D6245">
        <w:rPr>
          <w:sz w:val="20"/>
        </w:rPr>
        <w:t xml:space="preserve">Barwa żółta dotyczy tylko </w:t>
      </w:r>
      <w:proofErr w:type="spellStart"/>
      <w:r w:rsidRPr="000D6245">
        <w:rPr>
          <w:sz w:val="20"/>
        </w:rPr>
        <w:t>oznakowań</w:t>
      </w:r>
      <w:proofErr w:type="spellEnd"/>
      <w:r w:rsidRPr="000D6245">
        <w:rPr>
          <w:sz w:val="20"/>
        </w:rPr>
        <w:t xml:space="preserve"> tymczasowych, które także powinny być kontrolowane. Inne barwy </w:t>
      </w:r>
      <w:proofErr w:type="spellStart"/>
      <w:r w:rsidRPr="000D6245">
        <w:rPr>
          <w:sz w:val="20"/>
        </w:rPr>
        <w:t>oznakowań</w:t>
      </w:r>
      <w:proofErr w:type="spellEnd"/>
      <w:r w:rsidRPr="000D6245">
        <w:rPr>
          <w:sz w:val="20"/>
        </w:rPr>
        <w:t xml:space="preserve"> niż biała i żółte należy stosować zgodnie z zaleceniami zawartymi w załączniku nr 2 do rozporządzenia,</w:t>
      </w:r>
    </w:p>
    <w:p w14:paraId="7A47C7A1" w14:textId="77777777" w:rsidR="00A95044" w:rsidRPr="000D6245" w:rsidRDefault="00A95044" w:rsidP="00A95044">
      <w:pPr>
        <w:pStyle w:val="Tekstpodstawowy"/>
        <w:spacing w:line="240" w:lineRule="auto"/>
        <w:rPr>
          <w:sz w:val="20"/>
          <w:u w:val="single"/>
        </w:rPr>
      </w:pPr>
      <w:r w:rsidRPr="000D6245">
        <w:rPr>
          <w:sz w:val="20"/>
          <w:u w:val="single"/>
        </w:rPr>
        <w:t>6.3.1.</w:t>
      </w:r>
      <w:r w:rsidRPr="000D6245">
        <w:rPr>
          <w:sz w:val="20"/>
          <w:u w:val="single"/>
        </w:rPr>
        <w:tab/>
        <w:t>Widzialność w dzień</w:t>
      </w:r>
    </w:p>
    <w:p w14:paraId="2EC26732" w14:textId="77777777" w:rsidR="00A95044" w:rsidRPr="000D6245" w:rsidRDefault="00A95044" w:rsidP="00A95044">
      <w:pPr>
        <w:pStyle w:val="Tekstpodstawowy"/>
        <w:spacing w:line="240" w:lineRule="auto"/>
        <w:rPr>
          <w:sz w:val="20"/>
        </w:rPr>
      </w:pPr>
      <w:bookmarkStart w:id="73" w:name="bookmark1"/>
      <w:r w:rsidRPr="000D6245">
        <w:rPr>
          <w:sz w:val="20"/>
        </w:rPr>
        <w:t>Widzialność oznakowania w dzień jest określona współczynnikiem luminancji ß i barwą oznakowania wyrażoną współrzędnymi chromatyczności</w:t>
      </w:r>
      <w:bookmarkEnd w:id="73"/>
      <w:r w:rsidRPr="000D6245">
        <w:rPr>
          <w:sz w:val="20"/>
        </w:rPr>
        <w:t>.</w:t>
      </w:r>
    </w:p>
    <w:p w14:paraId="72FDBECE" w14:textId="77777777" w:rsidR="00A95044" w:rsidRPr="000D6245" w:rsidRDefault="00A95044" w:rsidP="00A95044">
      <w:pPr>
        <w:pStyle w:val="Tekstpodstawowy"/>
        <w:spacing w:line="240" w:lineRule="auto"/>
        <w:rPr>
          <w:sz w:val="20"/>
        </w:rPr>
      </w:pPr>
      <w:r w:rsidRPr="000D6245">
        <w:rPr>
          <w:sz w:val="20"/>
        </w:rPr>
        <w:t>Wartość współczynnika ß powinna wynosić dla oznakowania nowego w terminie od 14 do 30 dnia po wykonaniu, barwy:</w:t>
      </w:r>
    </w:p>
    <w:p w14:paraId="0B8DD648" w14:textId="77777777" w:rsidR="00A95044" w:rsidRPr="000D6245" w:rsidRDefault="00A95044">
      <w:pPr>
        <w:pStyle w:val="Teksttreci0"/>
        <w:numPr>
          <w:ilvl w:val="0"/>
          <w:numId w:val="33"/>
        </w:numPr>
        <w:shd w:val="clear" w:color="auto" w:fill="auto"/>
        <w:tabs>
          <w:tab w:val="left" w:pos="555"/>
        </w:tabs>
        <w:spacing w:after="0" w:line="248" w:lineRule="exact"/>
        <w:ind w:left="260"/>
        <w:jc w:val="left"/>
        <w:rPr>
          <w:b w:val="0"/>
          <w:spacing w:val="0"/>
        </w:rPr>
      </w:pPr>
      <w:r w:rsidRPr="000D6245">
        <w:rPr>
          <w:b w:val="0"/>
          <w:spacing w:val="0"/>
        </w:rPr>
        <w:t>białej, na nawierzchni asfaltowej, co najmniej 0,40,</w:t>
      </w:r>
      <w:r w:rsidR="00C247A1" w:rsidRPr="000D6245">
        <w:rPr>
          <w:b w:val="0"/>
          <w:spacing w:val="0"/>
        </w:rPr>
        <w:t xml:space="preserve"> </w:t>
      </w:r>
      <w:r w:rsidRPr="000D6245">
        <w:rPr>
          <w:b w:val="0"/>
          <w:spacing w:val="0"/>
        </w:rPr>
        <w:t>klasa B3,</w:t>
      </w:r>
    </w:p>
    <w:p w14:paraId="5B623BEE" w14:textId="77777777" w:rsidR="00A95044" w:rsidRPr="000D6245" w:rsidRDefault="00A95044">
      <w:pPr>
        <w:pStyle w:val="Teksttreci0"/>
        <w:numPr>
          <w:ilvl w:val="0"/>
          <w:numId w:val="33"/>
        </w:numPr>
        <w:shd w:val="clear" w:color="auto" w:fill="auto"/>
        <w:tabs>
          <w:tab w:val="left" w:pos="555"/>
        </w:tabs>
        <w:spacing w:after="0" w:line="248" w:lineRule="exact"/>
        <w:ind w:left="260"/>
        <w:jc w:val="left"/>
        <w:rPr>
          <w:b w:val="0"/>
          <w:spacing w:val="0"/>
        </w:rPr>
      </w:pPr>
      <w:bookmarkStart w:id="74" w:name="bookmark2"/>
      <w:r w:rsidRPr="000D6245">
        <w:rPr>
          <w:b w:val="0"/>
          <w:spacing w:val="0"/>
        </w:rPr>
        <w:t>białej, na nawierzchni betonowej, co najmniej 0,50,</w:t>
      </w:r>
      <w:r w:rsidR="00C247A1" w:rsidRPr="000D6245">
        <w:rPr>
          <w:b w:val="0"/>
          <w:spacing w:val="0"/>
        </w:rPr>
        <w:t xml:space="preserve"> </w:t>
      </w:r>
      <w:r w:rsidRPr="000D6245">
        <w:rPr>
          <w:b w:val="0"/>
          <w:spacing w:val="0"/>
        </w:rPr>
        <w:t>klasa B4</w:t>
      </w:r>
      <w:bookmarkEnd w:id="74"/>
      <w:r w:rsidR="00AE00A6" w:rsidRPr="000D6245">
        <w:rPr>
          <w:b w:val="0"/>
          <w:spacing w:val="0"/>
        </w:rPr>
        <w:t>,</w:t>
      </w:r>
    </w:p>
    <w:p w14:paraId="62A20701" w14:textId="77777777" w:rsidR="00A95044" w:rsidRPr="000D6245" w:rsidRDefault="00A95044">
      <w:pPr>
        <w:pStyle w:val="Teksttreci0"/>
        <w:numPr>
          <w:ilvl w:val="0"/>
          <w:numId w:val="33"/>
        </w:numPr>
        <w:shd w:val="clear" w:color="auto" w:fill="auto"/>
        <w:tabs>
          <w:tab w:val="left" w:pos="555"/>
        </w:tabs>
        <w:spacing w:after="0" w:line="248" w:lineRule="exact"/>
        <w:ind w:left="260"/>
        <w:jc w:val="left"/>
        <w:rPr>
          <w:b w:val="0"/>
          <w:spacing w:val="0"/>
        </w:rPr>
      </w:pPr>
      <w:bookmarkStart w:id="75" w:name="bookmark3"/>
      <w:r w:rsidRPr="000D6245">
        <w:rPr>
          <w:b w:val="0"/>
          <w:spacing w:val="0"/>
        </w:rPr>
        <w:t>żółtej, co najmniej 0,30, klasa B2</w:t>
      </w:r>
      <w:bookmarkEnd w:id="75"/>
      <w:r w:rsidRPr="000D6245">
        <w:rPr>
          <w:b w:val="0"/>
          <w:spacing w:val="0"/>
        </w:rPr>
        <w:t>.</w:t>
      </w:r>
    </w:p>
    <w:p w14:paraId="7CF3A0A1" w14:textId="77777777" w:rsidR="00A95044" w:rsidRPr="000D6245" w:rsidRDefault="00A95044" w:rsidP="00A95044">
      <w:pPr>
        <w:pStyle w:val="Tekstpodstawowy"/>
        <w:spacing w:line="240" w:lineRule="auto"/>
        <w:rPr>
          <w:sz w:val="20"/>
        </w:rPr>
      </w:pPr>
      <w:r w:rsidRPr="000D6245">
        <w:rPr>
          <w:sz w:val="20"/>
        </w:rPr>
        <w:t>Wartość współczynnika ß powinna wynosić po 30 dniu od wykonania dla całego okresu użytkowania oznakowania, barwy:</w:t>
      </w:r>
    </w:p>
    <w:p w14:paraId="29663694" w14:textId="77777777" w:rsidR="00A95044" w:rsidRPr="000D6245" w:rsidRDefault="00A95044">
      <w:pPr>
        <w:pStyle w:val="Teksttreci0"/>
        <w:numPr>
          <w:ilvl w:val="0"/>
          <w:numId w:val="33"/>
        </w:numPr>
        <w:shd w:val="clear" w:color="auto" w:fill="auto"/>
        <w:tabs>
          <w:tab w:val="left" w:pos="548"/>
        </w:tabs>
        <w:spacing w:after="0" w:line="248" w:lineRule="exact"/>
        <w:ind w:left="260"/>
        <w:jc w:val="left"/>
        <w:rPr>
          <w:b w:val="0"/>
          <w:spacing w:val="0"/>
        </w:rPr>
      </w:pPr>
      <w:r w:rsidRPr="000D6245">
        <w:rPr>
          <w:b w:val="0"/>
          <w:spacing w:val="0"/>
        </w:rPr>
        <w:t>białej, na nawierzchni asfaltowej,</w:t>
      </w:r>
      <w:r w:rsidR="00C247A1" w:rsidRPr="000D6245">
        <w:rPr>
          <w:b w:val="0"/>
          <w:spacing w:val="0"/>
        </w:rPr>
        <w:t xml:space="preserve"> </w:t>
      </w:r>
      <w:r w:rsidRPr="000D6245">
        <w:rPr>
          <w:b w:val="0"/>
          <w:spacing w:val="0"/>
        </w:rPr>
        <w:t>co najmniej 0,30, klasa B2,</w:t>
      </w:r>
    </w:p>
    <w:p w14:paraId="5148896E" w14:textId="77777777" w:rsidR="00A95044" w:rsidRPr="000D6245" w:rsidRDefault="00A95044">
      <w:pPr>
        <w:pStyle w:val="Teksttreci0"/>
        <w:numPr>
          <w:ilvl w:val="0"/>
          <w:numId w:val="33"/>
        </w:numPr>
        <w:shd w:val="clear" w:color="auto" w:fill="auto"/>
        <w:tabs>
          <w:tab w:val="left" w:pos="548"/>
        </w:tabs>
        <w:spacing w:after="0" w:line="241" w:lineRule="exact"/>
        <w:ind w:left="260"/>
        <w:jc w:val="left"/>
        <w:rPr>
          <w:b w:val="0"/>
          <w:spacing w:val="0"/>
        </w:rPr>
      </w:pPr>
      <w:r w:rsidRPr="000D6245">
        <w:rPr>
          <w:b w:val="0"/>
          <w:spacing w:val="0"/>
        </w:rPr>
        <w:t>białej, na nawierzchni betonowej, co najmniej 0,40,</w:t>
      </w:r>
      <w:r w:rsidR="00C247A1" w:rsidRPr="000D6245">
        <w:rPr>
          <w:b w:val="0"/>
          <w:spacing w:val="0"/>
        </w:rPr>
        <w:t xml:space="preserve"> </w:t>
      </w:r>
      <w:r w:rsidRPr="000D6245">
        <w:rPr>
          <w:b w:val="0"/>
          <w:spacing w:val="0"/>
        </w:rPr>
        <w:t>klasa B3,</w:t>
      </w:r>
    </w:p>
    <w:p w14:paraId="66CD2D9B" w14:textId="77777777" w:rsidR="00A95044" w:rsidRPr="000D6245" w:rsidRDefault="00A95044">
      <w:pPr>
        <w:pStyle w:val="Teksttreci0"/>
        <w:numPr>
          <w:ilvl w:val="0"/>
          <w:numId w:val="33"/>
        </w:numPr>
        <w:shd w:val="clear" w:color="auto" w:fill="auto"/>
        <w:tabs>
          <w:tab w:val="left" w:pos="548"/>
        </w:tabs>
        <w:spacing w:after="0" w:line="241" w:lineRule="exact"/>
        <w:ind w:left="260"/>
        <w:jc w:val="left"/>
        <w:rPr>
          <w:b w:val="0"/>
          <w:spacing w:val="0"/>
        </w:rPr>
      </w:pPr>
      <w:r w:rsidRPr="000D6245">
        <w:rPr>
          <w:b w:val="0"/>
          <w:spacing w:val="0"/>
        </w:rPr>
        <w:t>żółtej, co najmniej 0,20 klasa B1.</w:t>
      </w:r>
    </w:p>
    <w:p w14:paraId="685B7BAE" w14:textId="77777777" w:rsidR="00A95044" w:rsidRPr="000D6245" w:rsidRDefault="00A95044" w:rsidP="00A95044">
      <w:pPr>
        <w:pStyle w:val="Tekstpodstawowy"/>
        <w:spacing w:line="240" w:lineRule="auto"/>
        <w:rPr>
          <w:sz w:val="20"/>
        </w:rPr>
      </w:pPr>
      <w:bookmarkStart w:id="76" w:name="bookmark4"/>
      <w:r w:rsidRPr="000D6245">
        <w:rPr>
          <w:sz w:val="20"/>
        </w:rPr>
        <w:t>Barwa oznakowania powinna być określona wg PN-EN 1436:2000 przez współrzędne chromatyczności x i y, które dla suchego oznakowania powinny leżeć w obszarze zdefiniowanym przez cztery punkty narożne podane w tablicy 1 i na wykresach (rys. 1, 2 i 3).</w:t>
      </w:r>
      <w:bookmarkEnd w:id="76"/>
    </w:p>
    <w:p w14:paraId="18A4C364" w14:textId="77777777" w:rsidR="00A95044" w:rsidRPr="000D6245" w:rsidRDefault="00A95044" w:rsidP="00A95044">
      <w:pPr>
        <w:pStyle w:val="Tekstpodstawowy"/>
        <w:keepNext/>
        <w:spacing w:line="240" w:lineRule="auto"/>
        <w:rPr>
          <w:sz w:val="20"/>
        </w:rPr>
      </w:pPr>
      <w:r w:rsidRPr="000D6245">
        <w:rPr>
          <w:sz w:val="20"/>
        </w:rPr>
        <w:lastRenderedPageBreak/>
        <w:t xml:space="preserve">Tablica 1. Punkty narożne obszarów chromatyczności </w:t>
      </w:r>
      <w:proofErr w:type="spellStart"/>
      <w:r w:rsidRPr="000D6245">
        <w:rPr>
          <w:sz w:val="20"/>
        </w:rPr>
        <w:t>oznakowań</w:t>
      </w:r>
      <w:proofErr w:type="spellEnd"/>
      <w:r w:rsidRPr="000D6245">
        <w:rPr>
          <w:sz w:val="20"/>
        </w:rPr>
        <w:t xml:space="preserve"> dróg</w:t>
      </w:r>
    </w:p>
    <w:tbl>
      <w:tblPr>
        <w:tblW w:w="7498" w:type="dxa"/>
        <w:tblInd w:w="19" w:type="dxa"/>
        <w:tblLayout w:type="fixed"/>
        <w:tblCellMar>
          <w:left w:w="0" w:type="dxa"/>
          <w:right w:w="0" w:type="dxa"/>
        </w:tblCellMar>
        <w:tblLook w:val="0000" w:firstRow="0" w:lastRow="0" w:firstColumn="0" w:lastColumn="0" w:noHBand="0" w:noVBand="0"/>
      </w:tblPr>
      <w:tblGrid>
        <w:gridCol w:w="2606"/>
        <w:gridCol w:w="423"/>
        <w:gridCol w:w="1118"/>
        <w:gridCol w:w="1114"/>
        <w:gridCol w:w="1113"/>
        <w:gridCol w:w="1124"/>
      </w:tblGrid>
      <w:tr w:rsidR="008B0EAB" w:rsidRPr="000D6245" w14:paraId="2AFFE69B" w14:textId="77777777" w:rsidTr="00A95044">
        <w:trPr>
          <w:trHeight w:hRule="exact" w:val="504"/>
        </w:trPr>
        <w:tc>
          <w:tcPr>
            <w:tcW w:w="3029" w:type="dxa"/>
            <w:gridSpan w:val="2"/>
            <w:tcBorders>
              <w:top w:val="single" w:sz="7" w:space="0" w:color="000000"/>
              <w:left w:val="single" w:sz="7" w:space="0" w:color="000000"/>
              <w:bottom w:val="single" w:sz="7" w:space="0" w:color="000000"/>
              <w:right w:val="single" w:sz="7" w:space="0" w:color="000000"/>
            </w:tcBorders>
            <w:vAlign w:val="center"/>
          </w:tcPr>
          <w:p w14:paraId="03E88C81" w14:textId="77777777" w:rsidR="00A95044" w:rsidRPr="000D6245" w:rsidRDefault="00A95044" w:rsidP="006319D7">
            <w:pPr>
              <w:keepNext/>
              <w:spacing w:before="156" w:after="124"/>
              <w:ind w:left="178"/>
              <w:textAlignment w:val="baseline"/>
              <w:rPr>
                <w:sz w:val="20"/>
              </w:rPr>
            </w:pPr>
            <w:r w:rsidRPr="000D6245">
              <w:rPr>
                <w:sz w:val="20"/>
              </w:rPr>
              <w:t>Punkt narożny nr</w:t>
            </w:r>
          </w:p>
        </w:tc>
        <w:tc>
          <w:tcPr>
            <w:tcW w:w="1118" w:type="dxa"/>
            <w:tcBorders>
              <w:top w:val="single" w:sz="7" w:space="0" w:color="000000"/>
              <w:left w:val="single" w:sz="7" w:space="0" w:color="000000"/>
              <w:bottom w:val="single" w:sz="7" w:space="0" w:color="000000"/>
              <w:right w:val="single" w:sz="7" w:space="0" w:color="000000"/>
            </w:tcBorders>
            <w:vAlign w:val="center"/>
          </w:tcPr>
          <w:p w14:paraId="0B62D4AF" w14:textId="77777777" w:rsidR="00A95044" w:rsidRPr="000D6245" w:rsidRDefault="00A95044" w:rsidP="006319D7">
            <w:pPr>
              <w:keepNext/>
              <w:spacing w:before="166" w:after="115"/>
              <w:jc w:val="center"/>
              <w:textAlignment w:val="baseline"/>
              <w:rPr>
                <w:sz w:val="20"/>
              </w:rPr>
            </w:pPr>
            <w:r w:rsidRPr="000D6245">
              <w:rPr>
                <w:sz w:val="20"/>
              </w:rPr>
              <w:t>1</w:t>
            </w:r>
          </w:p>
        </w:tc>
        <w:tc>
          <w:tcPr>
            <w:tcW w:w="1114" w:type="dxa"/>
            <w:tcBorders>
              <w:top w:val="single" w:sz="7" w:space="0" w:color="000000"/>
              <w:left w:val="single" w:sz="7" w:space="0" w:color="000000"/>
              <w:bottom w:val="single" w:sz="7" w:space="0" w:color="000000"/>
              <w:right w:val="single" w:sz="7" w:space="0" w:color="000000"/>
            </w:tcBorders>
            <w:vAlign w:val="center"/>
          </w:tcPr>
          <w:p w14:paraId="6985EA4E" w14:textId="77777777" w:rsidR="00A95044" w:rsidRPr="000D6245" w:rsidRDefault="00A95044" w:rsidP="006319D7">
            <w:pPr>
              <w:keepNext/>
              <w:spacing w:before="166" w:after="115"/>
              <w:jc w:val="center"/>
              <w:textAlignment w:val="baseline"/>
              <w:rPr>
                <w:sz w:val="20"/>
              </w:rPr>
            </w:pPr>
            <w:r w:rsidRPr="000D6245">
              <w:rPr>
                <w:sz w:val="20"/>
              </w:rPr>
              <w:t>2</w:t>
            </w:r>
          </w:p>
        </w:tc>
        <w:tc>
          <w:tcPr>
            <w:tcW w:w="1113" w:type="dxa"/>
            <w:tcBorders>
              <w:top w:val="single" w:sz="7" w:space="0" w:color="000000"/>
              <w:left w:val="single" w:sz="7" w:space="0" w:color="000000"/>
              <w:bottom w:val="single" w:sz="7" w:space="0" w:color="000000"/>
              <w:right w:val="single" w:sz="7" w:space="0" w:color="000000"/>
            </w:tcBorders>
            <w:vAlign w:val="center"/>
          </w:tcPr>
          <w:p w14:paraId="517A9D08" w14:textId="77777777" w:rsidR="00A95044" w:rsidRPr="000D6245" w:rsidRDefault="00A95044" w:rsidP="006319D7">
            <w:pPr>
              <w:keepNext/>
              <w:spacing w:before="166" w:after="115"/>
              <w:jc w:val="center"/>
              <w:textAlignment w:val="baseline"/>
              <w:rPr>
                <w:sz w:val="20"/>
              </w:rPr>
            </w:pPr>
            <w:r w:rsidRPr="000D6245">
              <w:rPr>
                <w:sz w:val="20"/>
              </w:rPr>
              <w:t>3</w:t>
            </w:r>
          </w:p>
        </w:tc>
        <w:tc>
          <w:tcPr>
            <w:tcW w:w="1124" w:type="dxa"/>
            <w:tcBorders>
              <w:top w:val="single" w:sz="7" w:space="0" w:color="000000"/>
              <w:left w:val="single" w:sz="7" w:space="0" w:color="000000"/>
              <w:bottom w:val="single" w:sz="7" w:space="0" w:color="000000"/>
              <w:right w:val="single" w:sz="7" w:space="0" w:color="000000"/>
            </w:tcBorders>
            <w:vAlign w:val="center"/>
          </w:tcPr>
          <w:p w14:paraId="67E72EEB" w14:textId="77777777" w:rsidR="00A95044" w:rsidRPr="000D6245" w:rsidRDefault="00A95044" w:rsidP="006319D7">
            <w:pPr>
              <w:keepNext/>
              <w:spacing w:before="166" w:after="115"/>
              <w:jc w:val="center"/>
              <w:textAlignment w:val="baseline"/>
              <w:rPr>
                <w:sz w:val="20"/>
              </w:rPr>
            </w:pPr>
            <w:r w:rsidRPr="000D6245">
              <w:rPr>
                <w:sz w:val="20"/>
              </w:rPr>
              <w:t>4</w:t>
            </w:r>
          </w:p>
        </w:tc>
      </w:tr>
      <w:tr w:rsidR="008B0EAB" w:rsidRPr="000D6245" w14:paraId="6B0D359D" w14:textId="77777777" w:rsidTr="00A95044">
        <w:trPr>
          <w:trHeight w:hRule="exact" w:val="317"/>
        </w:trPr>
        <w:tc>
          <w:tcPr>
            <w:tcW w:w="2606" w:type="dxa"/>
            <w:vMerge w:val="restart"/>
            <w:tcBorders>
              <w:top w:val="single" w:sz="7" w:space="0" w:color="000000"/>
              <w:left w:val="single" w:sz="7" w:space="0" w:color="000000"/>
              <w:bottom w:val="none" w:sz="0" w:space="0" w:color="000000"/>
              <w:right w:val="single" w:sz="7" w:space="0" w:color="000000"/>
            </w:tcBorders>
          </w:tcPr>
          <w:p w14:paraId="363E9E1A" w14:textId="77777777" w:rsidR="00A95044" w:rsidRPr="000D6245" w:rsidRDefault="00A95044" w:rsidP="006319D7">
            <w:pPr>
              <w:keepNext/>
              <w:spacing w:before="62" w:after="363"/>
              <w:ind w:left="178"/>
              <w:textAlignment w:val="baseline"/>
              <w:rPr>
                <w:sz w:val="20"/>
              </w:rPr>
            </w:pPr>
            <w:r w:rsidRPr="000D6245">
              <w:rPr>
                <w:sz w:val="20"/>
              </w:rPr>
              <w:t>Oznakowanie białe</w:t>
            </w:r>
          </w:p>
        </w:tc>
        <w:tc>
          <w:tcPr>
            <w:tcW w:w="423" w:type="dxa"/>
            <w:tcBorders>
              <w:top w:val="single" w:sz="7" w:space="0" w:color="000000"/>
              <w:left w:val="single" w:sz="7" w:space="0" w:color="000000"/>
              <w:bottom w:val="single" w:sz="7" w:space="0" w:color="000000"/>
              <w:right w:val="single" w:sz="7" w:space="0" w:color="000000"/>
            </w:tcBorders>
            <w:vAlign w:val="center"/>
          </w:tcPr>
          <w:p w14:paraId="1B442476" w14:textId="77777777" w:rsidR="00A95044" w:rsidRPr="000D6245" w:rsidRDefault="00A95044" w:rsidP="006319D7">
            <w:pPr>
              <w:keepNext/>
              <w:spacing w:before="65" w:after="29"/>
              <w:jc w:val="center"/>
              <w:textAlignment w:val="baseline"/>
              <w:rPr>
                <w:sz w:val="20"/>
              </w:rPr>
            </w:pPr>
            <w:r w:rsidRPr="000D6245">
              <w:rPr>
                <w:sz w:val="20"/>
              </w:rPr>
              <w:t>x</w:t>
            </w:r>
          </w:p>
        </w:tc>
        <w:tc>
          <w:tcPr>
            <w:tcW w:w="1118" w:type="dxa"/>
            <w:tcBorders>
              <w:top w:val="single" w:sz="7" w:space="0" w:color="000000"/>
              <w:left w:val="single" w:sz="7" w:space="0" w:color="000000"/>
              <w:bottom w:val="single" w:sz="7" w:space="0" w:color="000000"/>
              <w:right w:val="single" w:sz="7" w:space="0" w:color="000000"/>
            </w:tcBorders>
            <w:vAlign w:val="center"/>
          </w:tcPr>
          <w:p w14:paraId="2037949E" w14:textId="77777777" w:rsidR="00A95044" w:rsidRPr="000D6245" w:rsidRDefault="00A95044" w:rsidP="006319D7">
            <w:pPr>
              <w:keepNext/>
              <w:tabs>
                <w:tab w:val="decimal" w:pos="432"/>
              </w:tabs>
              <w:spacing w:before="65" w:after="29"/>
              <w:textAlignment w:val="baseline"/>
              <w:rPr>
                <w:sz w:val="20"/>
              </w:rPr>
            </w:pPr>
            <w:r w:rsidRPr="000D6245">
              <w:rPr>
                <w:sz w:val="20"/>
              </w:rPr>
              <w:t>0,355</w:t>
            </w:r>
          </w:p>
        </w:tc>
        <w:tc>
          <w:tcPr>
            <w:tcW w:w="1114" w:type="dxa"/>
            <w:tcBorders>
              <w:top w:val="single" w:sz="7" w:space="0" w:color="000000"/>
              <w:left w:val="single" w:sz="7" w:space="0" w:color="000000"/>
              <w:bottom w:val="single" w:sz="7" w:space="0" w:color="000000"/>
              <w:right w:val="single" w:sz="7" w:space="0" w:color="000000"/>
            </w:tcBorders>
            <w:vAlign w:val="center"/>
          </w:tcPr>
          <w:p w14:paraId="0F4D2B65" w14:textId="77777777" w:rsidR="00A95044" w:rsidRPr="000D6245" w:rsidRDefault="00A95044" w:rsidP="006319D7">
            <w:pPr>
              <w:keepNext/>
              <w:tabs>
                <w:tab w:val="decimal" w:pos="432"/>
              </w:tabs>
              <w:spacing w:before="71" w:after="23"/>
              <w:textAlignment w:val="baseline"/>
              <w:rPr>
                <w:sz w:val="20"/>
              </w:rPr>
            </w:pPr>
            <w:r w:rsidRPr="000D6245">
              <w:rPr>
                <w:sz w:val="20"/>
              </w:rPr>
              <w:t>0,305</w:t>
            </w:r>
          </w:p>
        </w:tc>
        <w:tc>
          <w:tcPr>
            <w:tcW w:w="1113" w:type="dxa"/>
            <w:tcBorders>
              <w:top w:val="single" w:sz="7" w:space="0" w:color="000000"/>
              <w:left w:val="single" w:sz="7" w:space="0" w:color="000000"/>
              <w:bottom w:val="single" w:sz="7" w:space="0" w:color="000000"/>
              <w:right w:val="single" w:sz="7" w:space="0" w:color="000000"/>
            </w:tcBorders>
            <w:vAlign w:val="center"/>
          </w:tcPr>
          <w:p w14:paraId="1E868BCC" w14:textId="77777777" w:rsidR="00A95044" w:rsidRPr="000D6245" w:rsidRDefault="00A95044" w:rsidP="006319D7">
            <w:pPr>
              <w:keepNext/>
              <w:tabs>
                <w:tab w:val="decimal" w:pos="432"/>
              </w:tabs>
              <w:spacing w:before="75" w:after="19"/>
              <w:textAlignment w:val="baseline"/>
              <w:rPr>
                <w:sz w:val="20"/>
              </w:rPr>
            </w:pPr>
            <w:r w:rsidRPr="000D6245">
              <w:rPr>
                <w:sz w:val="20"/>
              </w:rPr>
              <w:t>0,285</w:t>
            </w:r>
          </w:p>
        </w:tc>
        <w:tc>
          <w:tcPr>
            <w:tcW w:w="1124" w:type="dxa"/>
            <w:tcBorders>
              <w:top w:val="single" w:sz="7" w:space="0" w:color="000000"/>
              <w:left w:val="single" w:sz="7" w:space="0" w:color="000000"/>
              <w:bottom w:val="single" w:sz="7" w:space="0" w:color="000000"/>
              <w:right w:val="single" w:sz="7" w:space="0" w:color="000000"/>
            </w:tcBorders>
            <w:vAlign w:val="center"/>
          </w:tcPr>
          <w:p w14:paraId="2AADDD3D" w14:textId="77777777" w:rsidR="00A95044" w:rsidRPr="000D6245" w:rsidRDefault="00A95044" w:rsidP="006319D7">
            <w:pPr>
              <w:keepNext/>
              <w:tabs>
                <w:tab w:val="decimal" w:pos="432"/>
              </w:tabs>
              <w:spacing w:before="75" w:after="19"/>
              <w:textAlignment w:val="baseline"/>
              <w:rPr>
                <w:sz w:val="20"/>
              </w:rPr>
            </w:pPr>
            <w:r w:rsidRPr="000D6245">
              <w:rPr>
                <w:sz w:val="20"/>
              </w:rPr>
              <w:t>0,335</w:t>
            </w:r>
          </w:p>
        </w:tc>
      </w:tr>
      <w:tr w:rsidR="008B0EAB" w:rsidRPr="000D6245" w14:paraId="4C28A76D" w14:textId="77777777" w:rsidTr="00A95044">
        <w:trPr>
          <w:trHeight w:hRule="exact" w:val="336"/>
        </w:trPr>
        <w:tc>
          <w:tcPr>
            <w:tcW w:w="2606" w:type="dxa"/>
            <w:vMerge/>
            <w:tcBorders>
              <w:top w:val="none" w:sz="0" w:space="0" w:color="000000"/>
              <w:left w:val="single" w:sz="7" w:space="0" w:color="000000"/>
              <w:bottom w:val="single" w:sz="7" w:space="0" w:color="000000"/>
              <w:right w:val="single" w:sz="7" w:space="0" w:color="000000"/>
            </w:tcBorders>
          </w:tcPr>
          <w:p w14:paraId="74CEBAAC" w14:textId="77777777" w:rsidR="00A95044" w:rsidRPr="000D6245" w:rsidRDefault="00A95044" w:rsidP="006319D7">
            <w:pPr>
              <w:keepNext/>
            </w:pPr>
          </w:p>
        </w:tc>
        <w:tc>
          <w:tcPr>
            <w:tcW w:w="423" w:type="dxa"/>
            <w:tcBorders>
              <w:top w:val="single" w:sz="7" w:space="0" w:color="000000"/>
              <w:left w:val="single" w:sz="7" w:space="0" w:color="000000"/>
              <w:bottom w:val="single" w:sz="7" w:space="0" w:color="000000"/>
              <w:right w:val="single" w:sz="7" w:space="0" w:color="000000"/>
            </w:tcBorders>
            <w:vAlign w:val="center"/>
          </w:tcPr>
          <w:p w14:paraId="39DC5564" w14:textId="77777777" w:rsidR="00A95044" w:rsidRPr="000D6245" w:rsidRDefault="00A95044" w:rsidP="006319D7">
            <w:pPr>
              <w:keepNext/>
              <w:spacing w:before="46" w:after="62"/>
              <w:jc w:val="center"/>
              <w:textAlignment w:val="baseline"/>
              <w:rPr>
                <w:sz w:val="20"/>
              </w:rPr>
            </w:pPr>
            <w:r w:rsidRPr="000D6245">
              <w:rPr>
                <w:sz w:val="20"/>
              </w:rPr>
              <w:t>y</w:t>
            </w:r>
          </w:p>
        </w:tc>
        <w:tc>
          <w:tcPr>
            <w:tcW w:w="1118" w:type="dxa"/>
            <w:tcBorders>
              <w:top w:val="single" w:sz="7" w:space="0" w:color="000000"/>
              <w:left w:val="single" w:sz="7" w:space="0" w:color="000000"/>
              <w:bottom w:val="single" w:sz="7" w:space="0" w:color="000000"/>
              <w:right w:val="single" w:sz="7" w:space="0" w:color="000000"/>
            </w:tcBorders>
            <w:vAlign w:val="center"/>
          </w:tcPr>
          <w:p w14:paraId="54C4AF60" w14:textId="77777777" w:rsidR="00A95044" w:rsidRPr="000D6245" w:rsidRDefault="00A95044" w:rsidP="006319D7">
            <w:pPr>
              <w:keepNext/>
              <w:tabs>
                <w:tab w:val="decimal" w:pos="432"/>
              </w:tabs>
              <w:spacing w:before="46" w:after="62"/>
              <w:textAlignment w:val="baseline"/>
              <w:rPr>
                <w:sz w:val="20"/>
              </w:rPr>
            </w:pPr>
            <w:r w:rsidRPr="000D6245">
              <w:rPr>
                <w:sz w:val="20"/>
              </w:rPr>
              <w:t>0,355</w:t>
            </w:r>
          </w:p>
        </w:tc>
        <w:tc>
          <w:tcPr>
            <w:tcW w:w="1114" w:type="dxa"/>
            <w:tcBorders>
              <w:top w:val="single" w:sz="7" w:space="0" w:color="000000"/>
              <w:left w:val="single" w:sz="7" w:space="0" w:color="000000"/>
              <w:bottom w:val="single" w:sz="7" w:space="0" w:color="000000"/>
              <w:right w:val="single" w:sz="7" w:space="0" w:color="000000"/>
            </w:tcBorders>
            <w:vAlign w:val="center"/>
          </w:tcPr>
          <w:p w14:paraId="1888CBBF" w14:textId="77777777" w:rsidR="00A95044" w:rsidRPr="000D6245" w:rsidRDefault="00A95044" w:rsidP="006319D7">
            <w:pPr>
              <w:keepNext/>
              <w:tabs>
                <w:tab w:val="decimal" w:pos="432"/>
              </w:tabs>
              <w:spacing w:before="47" w:after="61"/>
              <w:textAlignment w:val="baseline"/>
              <w:rPr>
                <w:sz w:val="20"/>
              </w:rPr>
            </w:pPr>
            <w:r w:rsidRPr="000D6245">
              <w:rPr>
                <w:sz w:val="20"/>
              </w:rPr>
              <w:t>0,305</w:t>
            </w:r>
          </w:p>
        </w:tc>
        <w:tc>
          <w:tcPr>
            <w:tcW w:w="1113" w:type="dxa"/>
            <w:tcBorders>
              <w:top w:val="single" w:sz="7" w:space="0" w:color="000000"/>
              <w:left w:val="single" w:sz="7" w:space="0" w:color="000000"/>
              <w:bottom w:val="single" w:sz="7" w:space="0" w:color="000000"/>
              <w:right w:val="single" w:sz="7" w:space="0" w:color="000000"/>
            </w:tcBorders>
            <w:vAlign w:val="center"/>
          </w:tcPr>
          <w:p w14:paraId="52FD1801" w14:textId="77777777" w:rsidR="00A95044" w:rsidRPr="000D6245" w:rsidRDefault="00A95044" w:rsidP="006319D7">
            <w:pPr>
              <w:keepNext/>
              <w:tabs>
                <w:tab w:val="decimal" w:pos="432"/>
              </w:tabs>
              <w:spacing w:before="51" w:after="57"/>
              <w:textAlignment w:val="baseline"/>
              <w:rPr>
                <w:sz w:val="20"/>
              </w:rPr>
            </w:pPr>
            <w:r w:rsidRPr="000D6245">
              <w:rPr>
                <w:sz w:val="20"/>
              </w:rPr>
              <w:t>0,325</w:t>
            </w:r>
          </w:p>
        </w:tc>
        <w:tc>
          <w:tcPr>
            <w:tcW w:w="1124" w:type="dxa"/>
            <w:tcBorders>
              <w:top w:val="single" w:sz="7" w:space="0" w:color="000000"/>
              <w:left w:val="single" w:sz="7" w:space="0" w:color="000000"/>
              <w:bottom w:val="single" w:sz="7" w:space="0" w:color="000000"/>
              <w:right w:val="single" w:sz="7" w:space="0" w:color="000000"/>
            </w:tcBorders>
            <w:vAlign w:val="center"/>
          </w:tcPr>
          <w:p w14:paraId="528ED25A" w14:textId="77777777" w:rsidR="00A95044" w:rsidRPr="000D6245" w:rsidRDefault="00A95044" w:rsidP="006319D7">
            <w:pPr>
              <w:keepNext/>
              <w:tabs>
                <w:tab w:val="decimal" w:pos="432"/>
              </w:tabs>
              <w:spacing w:before="51" w:after="57"/>
              <w:textAlignment w:val="baseline"/>
              <w:rPr>
                <w:sz w:val="20"/>
              </w:rPr>
            </w:pPr>
            <w:r w:rsidRPr="000D6245">
              <w:rPr>
                <w:sz w:val="20"/>
              </w:rPr>
              <w:t>0,375</w:t>
            </w:r>
          </w:p>
        </w:tc>
      </w:tr>
      <w:tr w:rsidR="008B0EAB" w:rsidRPr="000D6245" w14:paraId="40382E76" w14:textId="77777777" w:rsidTr="00A95044">
        <w:trPr>
          <w:trHeight w:hRule="exact" w:val="297"/>
        </w:trPr>
        <w:tc>
          <w:tcPr>
            <w:tcW w:w="2606" w:type="dxa"/>
            <w:vMerge w:val="restart"/>
            <w:tcBorders>
              <w:top w:val="single" w:sz="7" w:space="0" w:color="000000"/>
              <w:left w:val="single" w:sz="7" w:space="0" w:color="000000"/>
              <w:bottom w:val="none" w:sz="0" w:space="0" w:color="000000"/>
              <w:right w:val="single" w:sz="7" w:space="0" w:color="000000"/>
            </w:tcBorders>
          </w:tcPr>
          <w:p w14:paraId="4EABED8B" w14:textId="77777777" w:rsidR="00A95044" w:rsidRPr="000D6245" w:rsidRDefault="00A95044" w:rsidP="006319D7">
            <w:pPr>
              <w:keepNext/>
              <w:spacing w:before="41" w:after="365"/>
              <w:ind w:left="178"/>
              <w:textAlignment w:val="baseline"/>
              <w:rPr>
                <w:sz w:val="20"/>
              </w:rPr>
            </w:pPr>
            <w:r w:rsidRPr="000D6245">
              <w:rPr>
                <w:sz w:val="20"/>
              </w:rPr>
              <w:t>Oznakowanie żółte klasa Y1</w:t>
            </w:r>
          </w:p>
        </w:tc>
        <w:tc>
          <w:tcPr>
            <w:tcW w:w="423" w:type="dxa"/>
            <w:tcBorders>
              <w:top w:val="single" w:sz="7" w:space="0" w:color="000000"/>
              <w:left w:val="single" w:sz="7" w:space="0" w:color="000000"/>
              <w:bottom w:val="single" w:sz="7" w:space="0" w:color="000000"/>
              <w:right w:val="single" w:sz="7" w:space="0" w:color="000000"/>
            </w:tcBorders>
            <w:vAlign w:val="center"/>
          </w:tcPr>
          <w:p w14:paraId="34C4CB62" w14:textId="77777777" w:rsidR="00A95044" w:rsidRPr="000D6245" w:rsidRDefault="00A95044" w:rsidP="006319D7">
            <w:pPr>
              <w:keepNext/>
              <w:spacing w:before="41" w:after="34"/>
              <w:jc w:val="center"/>
              <w:textAlignment w:val="baseline"/>
              <w:rPr>
                <w:sz w:val="20"/>
              </w:rPr>
            </w:pPr>
            <w:r w:rsidRPr="000D6245">
              <w:rPr>
                <w:sz w:val="20"/>
              </w:rPr>
              <w:t>x</w:t>
            </w:r>
          </w:p>
        </w:tc>
        <w:tc>
          <w:tcPr>
            <w:tcW w:w="1118" w:type="dxa"/>
            <w:tcBorders>
              <w:top w:val="single" w:sz="7" w:space="0" w:color="000000"/>
              <w:left w:val="single" w:sz="7" w:space="0" w:color="000000"/>
              <w:bottom w:val="single" w:sz="7" w:space="0" w:color="000000"/>
              <w:right w:val="single" w:sz="7" w:space="0" w:color="000000"/>
            </w:tcBorders>
            <w:vAlign w:val="center"/>
          </w:tcPr>
          <w:p w14:paraId="7CBB38ED" w14:textId="77777777" w:rsidR="00A95044" w:rsidRPr="000D6245" w:rsidRDefault="00A95044" w:rsidP="006319D7">
            <w:pPr>
              <w:keepNext/>
              <w:tabs>
                <w:tab w:val="decimal" w:pos="432"/>
              </w:tabs>
              <w:spacing w:before="46" w:after="29"/>
              <w:textAlignment w:val="baseline"/>
              <w:rPr>
                <w:sz w:val="20"/>
              </w:rPr>
            </w:pPr>
            <w:r w:rsidRPr="000D6245">
              <w:rPr>
                <w:sz w:val="20"/>
              </w:rPr>
              <w:t>0,443</w:t>
            </w:r>
          </w:p>
        </w:tc>
        <w:tc>
          <w:tcPr>
            <w:tcW w:w="1114" w:type="dxa"/>
            <w:tcBorders>
              <w:top w:val="single" w:sz="7" w:space="0" w:color="000000"/>
              <w:left w:val="single" w:sz="7" w:space="0" w:color="000000"/>
              <w:bottom w:val="single" w:sz="7" w:space="0" w:color="000000"/>
              <w:right w:val="single" w:sz="7" w:space="0" w:color="000000"/>
            </w:tcBorders>
            <w:vAlign w:val="center"/>
          </w:tcPr>
          <w:p w14:paraId="3583E37E" w14:textId="77777777" w:rsidR="00A95044" w:rsidRPr="000D6245" w:rsidRDefault="00A95044" w:rsidP="006319D7">
            <w:pPr>
              <w:keepNext/>
              <w:tabs>
                <w:tab w:val="decimal" w:pos="432"/>
              </w:tabs>
              <w:spacing w:before="46" w:after="29"/>
              <w:textAlignment w:val="baseline"/>
              <w:rPr>
                <w:sz w:val="20"/>
              </w:rPr>
            </w:pPr>
            <w:r w:rsidRPr="000D6245">
              <w:rPr>
                <w:sz w:val="20"/>
              </w:rPr>
              <w:t>0,545</w:t>
            </w:r>
          </w:p>
        </w:tc>
        <w:tc>
          <w:tcPr>
            <w:tcW w:w="1113" w:type="dxa"/>
            <w:tcBorders>
              <w:top w:val="single" w:sz="7" w:space="0" w:color="000000"/>
              <w:left w:val="single" w:sz="7" w:space="0" w:color="000000"/>
              <w:bottom w:val="single" w:sz="7" w:space="0" w:color="000000"/>
              <w:right w:val="single" w:sz="7" w:space="0" w:color="000000"/>
            </w:tcBorders>
            <w:vAlign w:val="center"/>
          </w:tcPr>
          <w:p w14:paraId="1FBB3B4E" w14:textId="77777777" w:rsidR="00A95044" w:rsidRPr="000D6245" w:rsidRDefault="00A95044" w:rsidP="006319D7">
            <w:pPr>
              <w:keepNext/>
              <w:tabs>
                <w:tab w:val="decimal" w:pos="432"/>
              </w:tabs>
              <w:spacing w:before="53" w:after="22"/>
              <w:textAlignment w:val="baseline"/>
              <w:rPr>
                <w:sz w:val="20"/>
              </w:rPr>
            </w:pPr>
            <w:r w:rsidRPr="000D6245">
              <w:rPr>
                <w:sz w:val="20"/>
              </w:rPr>
              <w:t>0,465</w:t>
            </w:r>
          </w:p>
        </w:tc>
        <w:tc>
          <w:tcPr>
            <w:tcW w:w="1124" w:type="dxa"/>
            <w:tcBorders>
              <w:top w:val="single" w:sz="7" w:space="0" w:color="000000"/>
              <w:left w:val="single" w:sz="7" w:space="0" w:color="000000"/>
              <w:bottom w:val="single" w:sz="7" w:space="0" w:color="000000"/>
              <w:right w:val="single" w:sz="7" w:space="0" w:color="000000"/>
            </w:tcBorders>
            <w:vAlign w:val="center"/>
          </w:tcPr>
          <w:p w14:paraId="6CDEF3B4" w14:textId="77777777" w:rsidR="00A95044" w:rsidRPr="000D6245" w:rsidRDefault="00A95044" w:rsidP="006319D7">
            <w:pPr>
              <w:keepNext/>
              <w:tabs>
                <w:tab w:val="decimal" w:pos="432"/>
              </w:tabs>
              <w:spacing w:before="56" w:after="19"/>
              <w:textAlignment w:val="baseline"/>
              <w:rPr>
                <w:sz w:val="20"/>
              </w:rPr>
            </w:pPr>
            <w:r w:rsidRPr="000D6245">
              <w:rPr>
                <w:sz w:val="20"/>
              </w:rPr>
              <w:t>0,389</w:t>
            </w:r>
          </w:p>
        </w:tc>
      </w:tr>
      <w:tr w:rsidR="008B0EAB" w:rsidRPr="000D6245" w14:paraId="24BFAAA4" w14:textId="77777777" w:rsidTr="00A95044">
        <w:trPr>
          <w:trHeight w:hRule="exact" w:val="332"/>
        </w:trPr>
        <w:tc>
          <w:tcPr>
            <w:tcW w:w="2606" w:type="dxa"/>
            <w:vMerge/>
            <w:tcBorders>
              <w:top w:val="none" w:sz="0" w:space="0" w:color="000000"/>
              <w:left w:val="single" w:sz="7" w:space="0" w:color="000000"/>
              <w:bottom w:val="single" w:sz="7" w:space="0" w:color="000000"/>
              <w:right w:val="single" w:sz="7" w:space="0" w:color="000000"/>
            </w:tcBorders>
          </w:tcPr>
          <w:p w14:paraId="465B3843" w14:textId="77777777" w:rsidR="00A95044" w:rsidRPr="000D6245" w:rsidRDefault="00A95044" w:rsidP="006319D7">
            <w:pPr>
              <w:keepNext/>
            </w:pPr>
          </w:p>
        </w:tc>
        <w:tc>
          <w:tcPr>
            <w:tcW w:w="423" w:type="dxa"/>
            <w:tcBorders>
              <w:top w:val="single" w:sz="7" w:space="0" w:color="000000"/>
              <w:left w:val="single" w:sz="7" w:space="0" w:color="000000"/>
              <w:bottom w:val="single" w:sz="7" w:space="0" w:color="000000"/>
              <w:right w:val="single" w:sz="7" w:space="0" w:color="000000"/>
            </w:tcBorders>
            <w:vAlign w:val="center"/>
          </w:tcPr>
          <w:p w14:paraId="348A428C" w14:textId="77777777" w:rsidR="00A95044" w:rsidRPr="000D6245" w:rsidRDefault="00A95044" w:rsidP="006319D7">
            <w:pPr>
              <w:keepNext/>
              <w:spacing w:before="47" w:after="57"/>
              <w:jc w:val="center"/>
              <w:textAlignment w:val="baseline"/>
              <w:rPr>
                <w:i/>
                <w:sz w:val="20"/>
              </w:rPr>
            </w:pPr>
            <w:r w:rsidRPr="000D6245">
              <w:rPr>
                <w:i/>
                <w:sz w:val="20"/>
              </w:rPr>
              <w:t>y</w:t>
            </w:r>
          </w:p>
        </w:tc>
        <w:tc>
          <w:tcPr>
            <w:tcW w:w="1118" w:type="dxa"/>
            <w:tcBorders>
              <w:top w:val="single" w:sz="7" w:space="0" w:color="000000"/>
              <w:left w:val="single" w:sz="7" w:space="0" w:color="000000"/>
              <w:bottom w:val="single" w:sz="7" w:space="0" w:color="000000"/>
              <w:right w:val="single" w:sz="7" w:space="0" w:color="000000"/>
            </w:tcBorders>
            <w:vAlign w:val="center"/>
          </w:tcPr>
          <w:p w14:paraId="3727D764" w14:textId="77777777" w:rsidR="00A95044" w:rsidRPr="000D6245" w:rsidRDefault="00A95044" w:rsidP="006319D7">
            <w:pPr>
              <w:keepNext/>
              <w:tabs>
                <w:tab w:val="decimal" w:pos="432"/>
              </w:tabs>
              <w:spacing w:before="47" w:after="62"/>
              <w:textAlignment w:val="baseline"/>
              <w:rPr>
                <w:sz w:val="20"/>
              </w:rPr>
            </w:pPr>
            <w:r w:rsidRPr="000D6245">
              <w:rPr>
                <w:sz w:val="20"/>
              </w:rPr>
              <w:t>0,399</w:t>
            </w:r>
          </w:p>
        </w:tc>
        <w:tc>
          <w:tcPr>
            <w:tcW w:w="1114" w:type="dxa"/>
            <w:tcBorders>
              <w:top w:val="single" w:sz="7" w:space="0" w:color="000000"/>
              <w:left w:val="single" w:sz="7" w:space="0" w:color="000000"/>
              <w:bottom w:val="single" w:sz="7" w:space="0" w:color="000000"/>
              <w:right w:val="single" w:sz="7" w:space="0" w:color="000000"/>
            </w:tcBorders>
            <w:vAlign w:val="center"/>
          </w:tcPr>
          <w:p w14:paraId="0E7EEBB3" w14:textId="77777777" w:rsidR="00A95044" w:rsidRPr="000D6245" w:rsidRDefault="00A95044" w:rsidP="006319D7">
            <w:pPr>
              <w:keepNext/>
              <w:tabs>
                <w:tab w:val="decimal" w:pos="432"/>
              </w:tabs>
              <w:spacing w:before="47" w:after="62"/>
              <w:textAlignment w:val="baseline"/>
              <w:rPr>
                <w:sz w:val="20"/>
              </w:rPr>
            </w:pPr>
            <w:r w:rsidRPr="000D6245">
              <w:rPr>
                <w:sz w:val="20"/>
              </w:rPr>
              <w:t>0,455</w:t>
            </w:r>
          </w:p>
        </w:tc>
        <w:tc>
          <w:tcPr>
            <w:tcW w:w="1113" w:type="dxa"/>
            <w:tcBorders>
              <w:top w:val="single" w:sz="7" w:space="0" w:color="000000"/>
              <w:left w:val="single" w:sz="7" w:space="0" w:color="000000"/>
              <w:bottom w:val="single" w:sz="7" w:space="0" w:color="000000"/>
              <w:right w:val="single" w:sz="7" w:space="0" w:color="000000"/>
            </w:tcBorders>
            <w:vAlign w:val="center"/>
          </w:tcPr>
          <w:p w14:paraId="3624F9BC" w14:textId="77777777" w:rsidR="00A95044" w:rsidRPr="000D6245" w:rsidRDefault="00A95044" w:rsidP="006319D7">
            <w:pPr>
              <w:keepNext/>
              <w:tabs>
                <w:tab w:val="decimal" w:pos="432"/>
              </w:tabs>
              <w:spacing w:before="48" w:after="61"/>
              <w:textAlignment w:val="baseline"/>
              <w:rPr>
                <w:sz w:val="20"/>
              </w:rPr>
            </w:pPr>
            <w:r w:rsidRPr="000D6245">
              <w:rPr>
                <w:sz w:val="20"/>
              </w:rPr>
              <w:t>0,535</w:t>
            </w:r>
          </w:p>
        </w:tc>
        <w:tc>
          <w:tcPr>
            <w:tcW w:w="1124" w:type="dxa"/>
            <w:tcBorders>
              <w:top w:val="single" w:sz="7" w:space="0" w:color="000000"/>
              <w:left w:val="single" w:sz="7" w:space="0" w:color="000000"/>
              <w:bottom w:val="single" w:sz="7" w:space="0" w:color="000000"/>
              <w:right w:val="single" w:sz="7" w:space="0" w:color="000000"/>
            </w:tcBorders>
            <w:vAlign w:val="center"/>
          </w:tcPr>
          <w:p w14:paraId="438D749E" w14:textId="77777777" w:rsidR="00A95044" w:rsidRPr="000D6245" w:rsidRDefault="00A95044" w:rsidP="006319D7">
            <w:pPr>
              <w:keepNext/>
              <w:tabs>
                <w:tab w:val="decimal" w:pos="432"/>
              </w:tabs>
              <w:spacing w:before="49" w:after="60"/>
              <w:textAlignment w:val="baseline"/>
              <w:rPr>
                <w:sz w:val="20"/>
              </w:rPr>
            </w:pPr>
            <w:r w:rsidRPr="000D6245">
              <w:rPr>
                <w:sz w:val="20"/>
              </w:rPr>
              <w:t>0,431</w:t>
            </w:r>
          </w:p>
        </w:tc>
      </w:tr>
      <w:tr w:rsidR="008B0EAB" w:rsidRPr="000D6245" w14:paraId="0E83A507" w14:textId="77777777" w:rsidTr="00A95044">
        <w:trPr>
          <w:trHeight w:hRule="exact" w:val="297"/>
        </w:trPr>
        <w:tc>
          <w:tcPr>
            <w:tcW w:w="2606" w:type="dxa"/>
            <w:vMerge w:val="restart"/>
            <w:tcBorders>
              <w:top w:val="single" w:sz="7" w:space="0" w:color="000000"/>
              <w:left w:val="single" w:sz="7" w:space="0" w:color="000000"/>
              <w:bottom w:val="none" w:sz="0" w:space="0" w:color="000000"/>
              <w:right w:val="single" w:sz="7" w:space="0" w:color="000000"/>
            </w:tcBorders>
          </w:tcPr>
          <w:p w14:paraId="680215DD" w14:textId="77777777" w:rsidR="00A95044" w:rsidRPr="000D6245" w:rsidRDefault="00A95044" w:rsidP="006319D7">
            <w:pPr>
              <w:keepNext/>
              <w:spacing w:before="46" w:after="321"/>
              <w:ind w:left="178"/>
              <w:textAlignment w:val="baseline"/>
              <w:rPr>
                <w:sz w:val="20"/>
              </w:rPr>
            </w:pPr>
            <w:r w:rsidRPr="000D6245">
              <w:rPr>
                <w:sz w:val="20"/>
              </w:rPr>
              <w:t>Oznakowanie żółte klasa Y2</w:t>
            </w:r>
          </w:p>
        </w:tc>
        <w:tc>
          <w:tcPr>
            <w:tcW w:w="423" w:type="dxa"/>
            <w:tcBorders>
              <w:top w:val="single" w:sz="7" w:space="0" w:color="000000"/>
              <w:left w:val="single" w:sz="7" w:space="0" w:color="000000"/>
              <w:bottom w:val="single" w:sz="7" w:space="0" w:color="000000"/>
              <w:right w:val="single" w:sz="7" w:space="0" w:color="000000"/>
            </w:tcBorders>
            <w:vAlign w:val="center"/>
          </w:tcPr>
          <w:p w14:paraId="330DB9A5" w14:textId="77777777" w:rsidR="00A95044" w:rsidRPr="000D6245" w:rsidRDefault="00A95044" w:rsidP="006319D7">
            <w:pPr>
              <w:keepNext/>
              <w:spacing w:before="51" w:after="28"/>
              <w:jc w:val="center"/>
              <w:textAlignment w:val="baseline"/>
              <w:rPr>
                <w:sz w:val="20"/>
              </w:rPr>
            </w:pPr>
            <w:r w:rsidRPr="000D6245">
              <w:rPr>
                <w:sz w:val="20"/>
              </w:rPr>
              <w:t>x</w:t>
            </w:r>
          </w:p>
        </w:tc>
        <w:tc>
          <w:tcPr>
            <w:tcW w:w="1118" w:type="dxa"/>
            <w:tcBorders>
              <w:top w:val="single" w:sz="7" w:space="0" w:color="000000"/>
              <w:left w:val="single" w:sz="7" w:space="0" w:color="000000"/>
              <w:bottom w:val="single" w:sz="7" w:space="0" w:color="000000"/>
              <w:right w:val="single" w:sz="7" w:space="0" w:color="000000"/>
            </w:tcBorders>
            <w:vAlign w:val="center"/>
          </w:tcPr>
          <w:p w14:paraId="3097BA2C" w14:textId="77777777" w:rsidR="00A95044" w:rsidRPr="000D6245" w:rsidRDefault="00A95044" w:rsidP="006319D7">
            <w:pPr>
              <w:keepNext/>
              <w:tabs>
                <w:tab w:val="decimal" w:pos="432"/>
              </w:tabs>
              <w:spacing w:before="51" w:after="28"/>
              <w:textAlignment w:val="baseline"/>
              <w:rPr>
                <w:sz w:val="20"/>
              </w:rPr>
            </w:pPr>
            <w:r w:rsidRPr="000D6245">
              <w:rPr>
                <w:sz w:val="20"/>
              </w:rPr>
              <w:t>0,494</w:t>
            </w:r>
          </w:p>
        </w:tc>
        <w:tc>
          <w:tcPr>
            <w:tcW w:w="1114" w:type="dxa"/>
            <w:tcBorders>
              <w:top w:val="single" w:sz="7" w:space="0" w:color="000000"/>
              <w:left w:val="single" w:sz="7" w:space="0" w:color="000000"/>
              <w:bottom w:val="single" w:sz="7" w:space="0" w:color="000000"/>
              <w:right w:val="single" w:sz="7" w:space="0" w:color="000000"/>
            </w:tcBorders>
            <w:vAlign w:val="center"/>
          </w:tcPr>
          <w:p w14:paraId="47CDEB8C" w14:textId="77777777" w:rsidR="00A95044" w:rsidRPr="000D6245" w:rsidRDefault="00A95044" w:rsidP="006319D7">
            <w:pPr>
              <w:keepNext/>
              <w:tabs>
                <w:tab w:val="decimal" w:pos="432"/>
              </w:tabs>
              <w:spacing w:before="51" w:after="28"/>
              <w:textAlignment w:val="baseline"/>
              <w:rPr>
                <w:sz w:val="20"/>
              </w:rPr>
            </w:pPr>
            <w:r w:rsidRPr="000D6245">
              <w:rPr>
                <w:sz w:val="20"/>
              </w:rPr>
              <w:t>0,545</w:t>
            </w:r>
          </w:p>
        </w:tc>
        <w:tc>
          <w:tcPr>
            <w:tcW w:w="1113" w:type="dxa"/>
            <w:tcBorders>
              <w:top w:val="single" w:sz="7" w:space="0" w:color="000000"/>
              <w:left w:val="single" w:sz="7" w:space="0" w:color="000000"/>
              <w:bottom w:val="single" w:sz="7" w:space="0" w:color="000000"/>
              <w:right w:val="single" w:sz="7" w:space="0" w:color="000000"/>
            </w:tcBorders>
            <w:vAlign w:val="center"/>
          </w:tcPr>
          <w:p w14:paraId="41D2313A" w14:textId="77777777" w:rsidR="00A95044" w:rsidRPr="000D6245" w:rsidRDefault="00A95044" w:rsidP="006319D7">
            <w:pPr>
              <w:keepNext/>
              <w:tabs>
                <w:tab w:val="decimal" w:pos="432"/>
              </w:tabs>
              <w:spacing w:before="51" w:after="28"/>
              <w:textAlignment w:val="baseline"/>
              <w:rPr>
                <w:sz w:val="20"/>
              </w:rPr>
            </w:pPr>
            <w:r w:rsidRPr="000D6245">
              <w:rPr>
                <w:sz w:val="20"/>
              </w:rPr>
              <w:t>0,465</w:t>
            </w:r>
          </w:p>
        </w:tc>
        <w:tc>
          <w:tcPr>
            <w:tcW w:w="1124" w:type="dxa"/>
            <w:tcBorders>
              <w:top w:val="single" w:sz="7" w:space="0" w:color="000000"/>
              <w:left w:val="single" w:sz="7" w:space="0" w:color="000000"/>
              <w:bottom w:val="single" w:sz="7" w:space="0" w:color="000000"/>
              <w:right w:val="single" w:sz="7" w:space="0" w:color="000000"/>
            </w:tcBorders>
            <w:vAlign w:val="center"/>
          </w:tcPr>
          <w:p w14:paraId="37B74FF8" w14:textId="77777777" w:rsidR="00A95044" w:rsidRPr="000D6245" w:rsidRDefault="00A95044" w:rsidP="006319D7">
            <w:pPr>
              <w:keepNext/>
              <w:tabs>
                <w:tab w:val="decimal" w:pos="432"/>
              </w:tabs>
              <w:spacing w:before="51" w:after="28"/>
              <w:textAlignment w:val="baseline"/>
              <w:rPr>
                <w:sz w:val="20"/>
              </w:rPr>
            </w:pPr>
            <w:r w:rsidRPr="000D6245">
              <w:rPr>
                <w:sz w:val="20"/>
              </w:rPr>
              <w:t>0,427</w:t>
            </w:r>
          </w:p>
        </w:tc>
      </w:tr>
      <w:tr w:rsidR="008B0EAB" w:rsidRPr="000D6245" w14:paraId="44DE01E9" w14:textId="77777777" w:rsidTr="00A95044">
        <w:trPr>
          <w:trHeight w:hRule="exact" w:val="288"/>
        </w:trPr>
        <w:tc>
          <w:tcPr>
            <w:tcW w:w="2606" w:type="dxa"/>
            <w:vMerge/>
            <w:tcBorders>
              <w:top w:val="none" w:sz="0" w:space="0" w:color="000000"/>
              <w:left w:val="single" w:sz="7" w:space="0" w:color="000000"/>
              <w:bottom w:val="single" w:sz="7" w:space="0" w:color="000000"/>
              <w:right w:val="single" w:sz="7" w:space="0" w:color="000000"/>
            </w:tcBorders>
          </w:tcPr>
          <w:p w14:paraId="6B5EBF67" w14:textId="77777777" w:rsidR="00A95044" w:rsidRPr="000D6245" w:rsidRDefault="00A95044" w:rsidP="006319D7">
            <w:pPr>
              <w:keepNext/>
            </w:pPr>
          </w:p>
        </w:tc>
        <w:tc>
          <w:tcPr>
            <w:tcW w:w="423" w:type="dxa"/>
            <w:tcBorders>
              <w:top w:val="single" w:sz="7" w:space="0" w:color="000000"/>
              <w:left w:val="single" w:sz="7" w:space="0" w:color="000000"/>
              <w:bottom w:val="single" w:sz="7" w:space="0" w:color="000000"/>
              <w:right w:val="single" w:sz="7" w:space="0" w:color="000000"/>
            </w:tcBorders>
            <w:vAlign w:val="center"/>
          </w:tcPr>
          <w:p w14:paraId="2CE1C5A9" w14:textId="77777777" w:rsidR="00A95044" w:rsidRPr="000D6245" w:rsidRDefault="00A95044" w:rsidP="006319D7">
            <w:pPr>
              <w:keepNext/>
              <w:spacing w:before="42" w:after="28"/>
              <w:jc w:val="center"/>
              <w:textAlignment w:val="baseline"/>
              <w:rPr>
                <w:sz w:val="20"/>
              </w:rPr>
            </w:pPr>
            <w:r w:rsidRPr="000D6245">
              <w:rPr>
                <w:sz w:val="20"/>
              </w:rPr>
              <w:t>y</w:t>
            </w:r>
          </w:p>
        </w:tc>
        <w:tc>
          <w:tcPr>
            <w:tcW w:w="1118" w:type="dxa"/>
            <w:tcBorders>
              <w:top w:val="single" w:sz="7" w:space="0" w:color="000000"/>
              <w:left w:val="single" w:sz="7" w:space="0" w:color="000000"/>
              <w:bottom w:val="single" w:sz="7" w:space="0" w:color="000000"/>
              <w:right w:val="single" w:sz="7" w:space="0" w:color="000000"/>
            </w:tcBorders>
            <w:vAlign w:val="center"/>
          </w:tcPr>
          <w:p w14:paraId="6C68A5F4" w14:textId="77777777" w:rsidR="00A95044" w:rsidRPr="000D6245" w:rsidRDefault="00A95044" w:rsidP="006319D7">
            <w:pPr>
              <w:keepNext/>
              <w:tabs>
                <w:tab w:val="decimal" w:pos="432"/>
              </w:tabs>
              <w:spacing w:before="42" w:after="28"/>
              <w:textAlignment w:val="baseline"/>
              <w:rPr>
                <w:sz w:val="20"/>
              </w:rPr>
            </w:pPr>
            <w:r w:rsidRPr="000D6245">
              <w:rPr>
                <w:sz w:val="20"/>
              </w:rPr>
              <w:t>0,427</w:t>
            </w:r>
          </w:p>
        </w:tc>
        <w:tc>
          <w:tcPr>
            <w:tcW w:w="1114" w:type="dxa"/>
            <w:tcBorders>
              <w:top w:val="single" w:sz="7" w:space="0" w:color="000000"/>
              <w:left w:val="single" w:sz="7" w:space="0" w:color="000000"/>
              <w:bottom w:val="single" w:sz="7" w:space="0" w:color="000000"/>
              <w:right w:val="single" w:sz="7" w:space="0" w:color="000000"/>
            </w:tcBorders>
            <w:vAlign w:val="center"/>
          </w:tcPr>
          <w:p w14:paraId="05B37F60" w14:textId="77777777" w:rsidR="00A95044" w:rsidRPr="000D6245" w:rsidRDefault="00A95044" w:rsidP="006319D7">
            <w:pPr>
              <w:keepNext/>
              <w:tabs>
                <w:tab w:val="decimal" w:pos="432"/>
              </w:tabs>
              <w:spacing w:before="42" w:after="28"/>
              <w:textAlignment w:val="baseline"/>
              <w:rPr>
                <w:sz w:val="20"/>
              </w:rPr>
            </w:pPr>
            <w:r w:rsidRPr="000D6245">
              <w:rPr>
                <w:sz w:val="20"/>
              </w:rPr>
              <w:t>0,455</w:t>
            </w:r>
          </w:p>
        </w:tc>
        <w:tc>
          <w:tcPr>
            <w:tcW w:w="1113" w:type="dxa"/>
            <w:tcBorders>
              <w:top w:val="single" w:sz="7" w:space="0" w:color="000000"/>
              <w:left w:val="single" w:sz="7" w:space="0" w:color="000000"/>
              <w:bottom w:val="single" w:sz="7" w:space="0" w:color="000000"/>
              <w:right w:val="single" w:sz="7" w:space="0" w:color="000000"/>
            </w:tcBorders>
            <w:vAlign w:val="center"/>
          </w:tcPr>
          <w:p w14:paraId="522A318F" w14:textId="77777777" w:rsidR="00A95044" w:rsidRPr="000D6245" w:rsidRDefault="00A95044" w:rsidP="006319D7">
            <w:pPr>
              <w:keepNext/>
              <w:tabs>
                <w:tab w:val="decimal" w:pos="432"/>
              </w:tabs>
              <w:spacing w:before="50" w:after="20"/>
              <w:textAlignment w:val="baseline"/>
              <w:rPr>
                <w:sz w:val="20"/>
              </w:rPr>
            </w:pPr>
            <w:r w:rsidRPr="000D6245">
              <w:rPr>
                <w:sz w:val="20"/>
              </w:rPr>
              <w:t>0,535</w:t>
            </w:r>
          </w:p>
        </w:tc>
        <w:tc>
          <w:tcPr>
            <w:tcW w:w="1124" w:type="dxa"/>
            <w:tcBorders>
              <w:top w:val="single" w:sz="7" w:space="0" w:color="000000"/>
              <w:left w:val="single" w:sz="7" w:space="0" w:color="000000"/>
              <w:bottom w:val="single" w:sz="7" w:space="0" w:color="000000"/>
              <w:right w:val="single" w:sz="7" w:space="0" w:color="000000"/>
            </w:tcBorders>
            <w:vAlign w:val="center"/>
          </w:tcPr>
          <w:p w14:paraId="37BC10D1" w14:textId="77777777" w:rsidR="00A95044" w:rsidRPr="000D6245" w:rsidRDefault="00A95044" w:rsidP="006319D7">
            <w:pPr>
              <w:keepNext/>
              <w:tabs>
                <w:tab w:val="decimal" w:pos="432"/>
              </w:tabs>
              <w:spacing w:before="48" w:after="22"/>
              <w:textAlignment w:val="baseline"/>
              <w:rPr>
                <w:sz w:val="20"/>
              </w:rPr>
            </w:pPr>
            <w:r w:rsidRPr="000D6245">
              <w:rPr>
                <w:sz w:val="20"/>
              </w:rPr>
              <w:t>0,483</w:t>
            </w:r>
          </w:p>
        </w:tc>
      </w:tr>
      <w:tr w:rsidR="008B0EAB" w:rsidRPr="000D6245" w14:paraId="51DCB42D" w14:textId="77777777" w:rsidTr="00A95044">
        <w:trPr>
          <w:trHeight w:hRule="exact" w:val="298"/>
        </w:trPr>
        <w:tc>
          <w:tcPr>
            <w:tcW w:w="2606" w:type="dxa"/>
            <w:vMerge w:val="restart"/>
            <w:tcBorders>
              <w:top w:val="single" w:sz="7" w:space="0" w:color="000000"/>
              <w:left w:val="single" w:sz="7" w:space="0" w:color="000000"/>
              <w:bottom w:val="none" w:sz="0" w:space="0" w:color="000000"/>
              <w:right w:val="single" w:sz="7" w:space="0" w:color="000000"/>
            </w:tcBorders>
          </w:tcPr>
          <w:p w14:paraId="13FC1546" w14:textId="77777777" w:rsidR="00A95044" w:rsidRPr="000D6245" w:rsidRDefault="00A95044" w:rsidP="006319D7">
            <w:pPr>
              <w:keepNext/>
              <w:spacing w:before="42" w:after="374"/>
              <w:ind w:left="178"/>
              <w:textAlignment w:val="baseline"/>
              <w:rPr>
                <w:sz w:val="20"/>
              </w:rPr>
            </w:pPr>
            <w:r w:rsidRPr="000D6245">
              <w:rPr>
                <w:sz w:val="20"/>
              </w:rPr>
              <w:t>Oznakowanie czerwone</w:t>
            </w:r>
          </w:p>
        </w:tc>
        <w:tc>
          <w:tcPr>
            <w:tcW w:w="423" w:type="dxa"/>
            <w:tcBorders>
              <w:top w:val="single" w:sz="7" w:space="0" w:color="000000"/>
              <w:left w:val="single" w:sz="7" w:space="0" w:color="000000"/>
              <w:bottom w:val="single" w:sz="7" w:space="0" w:color="000000"/>
              <w:right w:val="single" w:sz="7" w:space="0" w:color="000000"/>
            </w:tcBorders>
            <w:vAlign w:val="center"/>
          </w:tcPr>
          <w:p w14:paraId="48C8D8CC" w14:textId="77777777" w:rsidR="00A95044" w:rsidRPr="000D6245" w:rsidRDefault="00A95044" w:rsidP="006319D7">
            <w:pPr>
              <w:keepNext/>
              <w:spacing w:before="51" w:after="19"/>
              <w:jc w:val="center"/>
              <w:textAlignment w:val="baseline"/>
              <w:rPr>
                <w:sz w:val="20"/>
              </w:rPr>
            </w:pPr>
            <w:r w:rsidRPr="000D6245">
              <w:rPr>
                <w:sz w:val="20"/>
              </w:rPr>
              <w:t>x</w:t>
            </w:r>
          </w:p>
        </w:tc>
        <w:tc>
          <w:tcPr>
            <w:tcW w:w="1118" w:type="dxa"/>
            <w:tcBorders>
              <w:top w:val="single" w:sz="7" w:space="0" w:color="000000"/>
              <w:left w:val="single" w:sz="7" w:space="0" w:color="000000"/>
              <w:bottom w:val="single" w:sz="7" w:space="0" w:color="000000"/>
              <w:right w:val="single" w:sz="7" w:space="0" w:color="000000"/>
            </w:tcBorders>
            <w:vAlign w:val="center"/>
          </w:tcPr>
          <w:p w14:paraId="5C31F70E" w14:textId="77777777" w:rsidR="00A95044" w:rsidRPr="000D6245" w:rsidRDefault="00A95044" w:rsidP="006319D7">
            <w:pPr>
              <w:keepNext/>
              <w:tabs>
                <w:tab w:val="decimal" w:pos="432"/>
              </w:tabs>
              <w:spacing w:before="51" w:after="19"/>
              <w:textAlignment w:val="baseline"/>
              <w:rPr>
                <w:sz w:val="20"/>
              </w:rPr>
            </w:pPr>
            <w:r w:rsidRPr="000D6245">
              <w:rPr>
                <w:sz w:val="20"/>
              </w:rPr>
              <w:t>0,690</w:t>
            </w:r>
          </w:p>
        </w:tc>
        <w:tc>
          <w:tcPr>
            <w:tcW w:w="1114" w:type="dxa"/>
            <w:tcBorders>
              <w:top w:val="single" w:sz="7" w:space="0" w:color="000000"/>
              <w:left w:val="single" w:sz="7" w:space="0" w:color="000000"/>
              <w:bottom w:val="single" w:sz="7" w:space="0" w:color="000000"/>
              <w:right w:val="single" w:sz="7" w:space="0" w:color="000000"/>
            </w:tcBorders>
            <w:vAlign w:val="center"/>
          </w:tcPr>
          <w:p w14:paraId="03DFB1FA" w14:textId="77777777" w:rsidR="00A95044" w:rsidRPr="000D6245" w:rsidRDefault="00A95044" w:rsidP="006319D7">
            <w:pPr>
              <w:keepNext/>
              <w:tabs>
                <w:tab w:val="decimal" w:pos="432"/>
              </w:tabs>
              <w:spacing w:before="51" w:after="19"/>
              <w:textAlignment w:val="baseline"/>
              <w:rPr>
                <w:sz w:val="20"/>
              </w:rPr>
            </w:pPr>
            <w:r w:rsidRPr="000D6245">
              <w:rPr>
                <w:sz w:val="20"/>
              </w:rPr>
              <w:t>0,530</w:t>
            </w:r>
          </w:p>
        </w:tc>
        <w:tc>
          <w:tcPr>
            <w:tcW w:w="1113" w:type="dxa"/>
            <w:tcBorders>
              <w:top w:val="single" w:sz="7" w:space="0" w:color="000000"/>
              <w:left w:val="single" w:sz="7" w:space="0" w:color="000000"/>
              <w:bottom w:val="single" w:sz="7" w:space="0" w:color="000000"/>
              <w:right w:val="single" w:sz="7" w:space="0" w:color="000000"/>
            </w:tcBorders>
            <w:vAlign w:val="center"/>
          </w:tcPr>
          <w:p w14:paraId="37BB67C9" w14:textId="77777777" w:rsidR="00A95044" w:rsidRPr="000D6245" w:rsidRDefault="00A95044" w:rsidP="006319D7">
            <w:pPr>
              <w:keepNext/>
              <w:tabs>
                <w:tab w:val="decimal" w:pos="432"/>
              </w:tabs>
              <w:spacing w:before="54" w:after="16"/>
              <w:textAlignment w:val="baseline"/>
              <w:rPr>
                <w:sz w:val="20"/>
              </w:rPr>
            </w:pPr>
            <w:r w:rsidRPr="000D6245">
              <w:rPr>
                <w:sz w:val="20"/>
              </w:rPr>
              <w:t>0,495</w:t>
            </w:r>
          </w:p>
        </w:tc>
        <w:tc>
          <w:tcPr>
            <w:tcW w:w="1124" w:type="dxa"/>
            <w:tcBorders>
              <w:top w:val="single" w:sz="7" w:space="0" w:color="000000"/>
              <w:left w:val="single" w:sz="7" w:space="0" w:color="000000"/>
              <w:bottom w:val="single" w:sz="7" w:space="0" w:color="000000"/>
              <w:right w:val="single" w:sz="7" w:space="0" w:color="000000"/>
            </w:tcBorders>
            <w:vAlign w:val="center"/>
          </w:tcPr>
          <w:p w14:paraId="2B896B0E" w14:textId="77777777" w:rsidR="00A95044" w:rsidRPr="000D6245" w:rsidRDefault="00A95044" w:rsidP="006319D7">
            <w:pPr>
              <w:keepNext/>
              <w:tabs>
                <w:tab w:val="decimal" w:pos="432"/>
              </w:tabs>
              <w:spacing w:before="56" w:after="14"/>
              <w:textAlignment w:val="baseline"/>
              <w:rPr>
                <w:sz w:val="20"/>
              </w:rPr>
            </w:pPr>
            <w:r w:rsidRPr="000D6245">
              <w:rPr>
                <w:sz w:val="20"/>
              </w:rPr>
              <w:t>0,655</w:t>
            </w:r>
          </w:p>
        </w:tc>
      </w:tr>
      <w:tr w:rsidR="008B0EAB" w:rsidRPr="000D6245" w14:paraId="16961208" w14:textId="77777777" w:rsidTr="00A95044">
        <w:trPr>
          <w:trHeight w:hRule="exact" w:val="336"/>
        </w:trPr>
        <w:tc>
          <w:tcPr>
            <w:tcW w:w="2606" w:type="dxa"/>
            <w:vMerge/>
            <w:tcBorders>
              <w:top w:val="none" w:sz="0" w:space="0" w:color="000000"/>
              <w:left w:val="single" w:sz="7" w:space="0" w:color="000000"/>
              <w:bottom w:val="single" w:sz="7" w:space="0" w:color="000000"/>
              <w:right w:val="single" w:sz="7" w:space="0" w:color="000000"/>
            </w:tcBorders>
          </w:tcPr>
          <w:p w14:paraId="1AF9161D" w14:textId="77777777" w:rsidR="00A95044" w:rsidRPr="000D6245" w:rsidRDefault="00A95044" w:rsidP="006319D7">
            <w:pPr>
              <w:keepNext/>
            </w:pPr>
          </w:p>
        </w:tc>
        <w:tc>
          <w:tcPr>
            <w:tcW w:w="423" w:type="dxa"/>
            <w:tcBorders>
              <w:top w:val="single" w:sz="7" w:space="0" w:color="000000"/>
              <w:left w:val="single" w:sz="7" w:space="0" w:color="000000"/>
              <w:bottom w:val="single" w:sz="7" w:space="0" w:color="000000"/>
              <w:right w:val="single" w:sz="7" w:space="0" w:color="000000"/>
            </w:tcBorders>
            <w:vAlign w:val="center"/>
          </w:tcPr>
          <w:p w14:paraId="60D2225C" w14:textId="77777777" w:rsidR="00A95044" w:rsidRPr="000D6245" w:rsidRDefault="00A95044" w:rsidP="006319D7">
            <w:pPr>
              <w:keepNext/>
              <w:spacing w:before="46" w:after="72"/>
              <w:jc w:val="center"/>
              <w:textAlignment w:val="baseline"/>
              <w:rPr>
                <w:sz w:val="20"/>
              </w:rPr>
            </w:pPr>
            <w:r w:rsidRPr="000D6245">
              <w:rPr>
                <w:sz w:val="20"/>
              </w:rPr>
              <w:t>y</w:t>
            </w:r>
          </w:p>
        </w:tc>
        <w:tc>
          <w:tcPr>
            <w:tcW w:w="1118" w:type="dxa"/>
            <w:tcBorders>
              <w:top w:val="single" w:sz="7" w:space="0" w:color="000000"/>
              <w:left w:val="single" w:sz="7" w:space="0" w:color="000000"/>
              <w:bottom w:val="single" w:sz="7" w:space="0" w:color="000000"/>
              <w:right w:val="single" w:sz="7" w:space="0" w:color="000000"/>
            </w:tcBorders>
            <w:vAlign w:val="center"/>
          </w:tcPr>
          <w:p w14:paraId="787D1CBA" w14:textId="77777777" w:rsidR="00A95044" w:rsidRPr="000D6245" w:rsidRDefault="00A95044" w:rsidP="006319D7">
            <w:pPr>
              <w:keepNext/>
              <w:tabs>
                <w:tab w:val="decimal" w:pos="432"/>
              </w:tabs>
              <w:spacing w:before="46" w:after="72"/>
              <w:textAlignment w:val="baseline"/>
              <w:rPr>
                <w:sz w:val="20"/>
              </w:rPr>
            </w:pPr>
            <w:r w:rsidRPr="000D6245">
              <w:rPr>
                <w:sz w:val="20"/>
              </w:rPr>
              <w:t>0,310</w:t>
            </w:r>
          </w:p>
        </w:tc>
        <w:tc>
          <w:tcPr>
            <w:tcW w:w="1114" w:type="dxa"/>
            <w:tcBorders>
              <w:top w:val="single" w:sz="7" w:space="0" w:color="000000"/>
              <w:left w:val="single" w:sz="7" w:space="0" w:color="000000"/>
              <w:bottom w:val="single" w:sz="7" w:space="0" w:color="000000"/>
              <w:right w:val="single" w:sz="7" w:space="0" w:color="000000"/>
            </w:tcBorders>
            <w:vAlign w:val="center"/>
          </w:tcPr>
          <w:p w14:paraId="72C40EB1" w14:textId="77777777" w:rsidR="00A95044" w:rsidRPr="000D6245" w:rsidRDefault="00A95044" w:rsidP="006319D7">
            <w:pPr>
              <w:keepNext/>
              <w:tabs>
                <w:tab w:val="decimal" w:pos="432"/>
              </w:tabs>
              <w:spacing w:before="46" w:after="72"/>
              <w:textAlignment w:val="baseline"/>
              <w:rPr>
                <w:sz w:val="20"/>
              </w:rPr>
            </w:pPr>
            <w:r w:rsidRPr="000D6245">
              <w:rPr>
                <w:sz w:val="20"/>
              </w:rPr>
              <w:t>0,300</w:t>
            </w:r>
          </w:p>
        </w:tc>
        <w:tc>
          <w:tcPr>
            <w:tcW w:w="1113" w:type="dxa"/>
            <w:tcBorders>
              <w:top w:val="single" w:sz="7" w:space="0" w:color="000000"/>
              <w:left w:val="single" w:sz="7" w:space="0" w:color="000000"/>
              <w:bottom w:val="single" w:sz="7" w:space="0" w:color="000000"/>
              <w:right w:val="single" w:sz="7" w:space="0" w:color="000000"/>
            </w:tcBorders>
            <w:vAlign w:val="center"/>
          </w:tcPr>
          <w:p w14:paraId="667497B5" w14:textId="77777777" w:rsidR="00A95044" w:rsidRPr="000D6245" w:rsidRDefault="00A95044" w:rsidP="006319D7">
            <w:pPr>
              <w:keepNext/>
              <w:tabs>
                <w:tab w:val="decimal" w:pos="432"/>
              </w:tabs>
              <w:spacing w:before="46" w:after="72"/>
              <w:textAlignment w:val="baseline"/>
              <w:rPr>
                <w:sz w:val="20"/>
              </w:rPr>
            </w:pPr>
            <w:r w:rsidRPr="000D6245">
              <w:rPr>
                <w:sz w:val="20"/>
              </w:rPr>
              <w:t>0,335</w:t>
            </w:r>
          </w:p>
        </w:tc>
        <w:tc>
          <w:tcPr>
            <w:tcW w:w="1124" w:type="dxa"/>
            <w:tcBorders>
              <w:top w:val="single" w:sz="7" w:space="0" w:color="000000"/>
              <w:left w:val="single" w:sz="7" w:space="0" w:color="000000"/>
              <w:bottom w:val="single" w:sz="7" w:space="0" w:color="000000"/>
              <w:right w:val="single" w:sz="7" w:space="0" w:color="000000"/>
            </w:tcBorders>
            <w:vAlign w:val="center"/>
          </w:tcPr>
          <w:p w14:paraId="21ECDAE4" w14:textId="77777777" w:rsidR="00A95044" w:rsidRPr="000D6245" w:rsidRDefault="00A95044" w:rsidP="006319D7">
            <w:pPr>
              <w:keepNext/>
              <w:tabs>
                <w:tab w:val="decimal" w:pos="432"/>
              </w:tabs>
              <w:spacing w:before="48" w:after="70"/>
              <w:textAlignment w:val="baseline"/>
              <w:rPr>
                <w:sz w:val="20"/>
              </w:rPr>
            </w:pPr>
            <w:r w:rsidRPr="000D6245">
              <w:rPr>
                <w:sz w:val="20"/>
              </w:rPr>
              <w:t>0,345</w:t>
            </w:r>
          </w:p>
        </w:tc>
      </w:tr>
      <w:tr w:rsidR="008B0EAB" w:rsidRPr="000D6245" w14:paraId="69FC6F3C" w14:textId="77777777" w:rsidTr="00A95044">
        <w:trPr>
          <w:trHeight w:hRule="exact" w:val="293"/>
        </w:trPr>
        <w:tc>
          <w:tcPr>
            <w:tcW w:w="2606" w:type="dxa"/>
            <w:vMerge w:val="restart"/>
            <w:tcBorders>
              <w:top w:val="single" w:sz="7" w:space="0" w:color="000000"/>
              <w:left w:val="single" w:sz="7" w:space="0" w:color="000000"/>
              <w:bottom w:val="none" w:sz="0" w:space="0" w:color="000000"/>
              <w:right w:val="single" w:sz="7" w:space="0" w:color="000000"/>
            </w:tcBorders>
          </w:tcPr>
          <w:p w14:paraId="163E6F09" w14:textId="77777777" w:rsidR="00A95044" w:rsidRPr="000D6245" w:rsidRDefault="00A95044" w:rsidP="006319D7">
            <w:pPr>
              <w:keepNext/>
              <w:spacing w:before="41" w:after="375"/>
              <w:ind w:left="178"/>
              <w:textAlignment w:val="baseline"/>
              <w:rPr>
                <w:sz w:val="20"/>
              </w:rPr>
            </w:pPr>
            <w:r w:rsidRPr="000D6245">
              <w:rPr>
                <w:sz w:val="20"/>
              </w:rPr>
              <w:t>Oznakowanie niebieskie</w:t>
            </w:r>
          </w:p>
        </w:tc>
        <w:tc>
          <w:tcPr>
            <w:tcW w:w="423" w:type="dxa"/>
            <w:tcBorders>
              <w:top w:val="single" w:sz="7" w:space="0" w:color="000000"/>
              <w:left w:val="single" w:sz="7" w:space="0" w:color="000000"/>
              <w:bottom w:val="single" w:sz="7" w:space="0" w:color="000000"/>
              <w:right w:val="single" w:sz="7" w:space="0" w:color="000000"/>
            </w:tcBorders>
            <w:vAlign w:val="center"/>
          </w:tcPr>
          <w:p w14:paraId="74367399" w14:textId="77777777" w:rsidR="00A95044" w:rsidRPr="000D6245" w:rsidRDefault="00A95044" w:rsidP="006319D7">
            <w:pPr>
              <w:keepNext/>
              <w:spacing w:before="51" w:after="19"/>
              <w:jc w:val="center"/>
              <w:textAlignment w:val="baseline"/>
              <w:rPr>
                <w:sz w:val="20"/>
              </w:rPr>
            </w:pPr>
            <w:r w:rsidRPr="000D6245">
              <w:rPr>
                <w:sz w:val="20"/>
              </w:rPr>
              <w:t>x</w:t>
            </w:r>
          </w:p>
        </w:tc>
        <w:tc>
          <w:tcPr>
            <w:tcW w:w="1118" w:type="dxa"/>
            <w:tcBorders>
              <w:top w:val="single" w:sz="7" w:space="0" w:color="000000"/>
              <w:left w:val="single" w:sz="7" w:space="0" w:color="000000"/>
              <w:bottom w:val="single" w:sz="7" w:space="0" w:color="000000"/>
              <w:right w:val="single" w:sz="7" w:space="0" w:color="000000"/>
            </w:tcBorders>
            <w:vAlign w:val="center"/>
          </w:tcPr>
          <w:p w14:paraId="67FDB1C9" w14:textId="77777777" w:rsidR="00A95044" w:rsidRPr="000D6245" w:rsidRDefault="00A95044" w:rsidP="006319D7">
            <w:pPr>
              <w:keepNext/>
              <w:tabs>
                <w:tab w:val="decimal" w:pos="432"/>
              </w:tabs>
              <w:spacing w:before="51" w:after="19"/>
              <w:textAlignment w:val="baseline"/>
              <w:rPr>
                <w:sz w:val="20"/>
              </w:rPr>
            </w:pPr>
            <w:r w:rsidRPr="000D6245">
              <w:rPr>
                <w:sz w:val="20"/>
              </w:rPr>
              <w:t>0,078</w:t>
            </w:r>
          </w:p>
        </w:tc>
        <w:tc>
          <w:tcPr>
            <w:tcW w:w="1114" w:type="dxa"/>
            <w:tcBorders>
              <w:top w:val="single" w:sz="7" w:space="0" w:color="000000"/>
              <w:left w:val="single" w:sz="7" w:space="0" w:color="000000"/>
              <w:bottom w:val="single" w:sz="7" w:space="0" w:color="000000"/>
              <w:right w:val="single" w:sz="7" w:space="0" w:color="000000"/>
            </w:tcBorders>
            <w:vAlign w:val="center"/>
          </w:tcPr>
          <w:p w14:paraId="0A9A59F1" w14:textId="77777777" w:rsidR="00A95044" w:rsidRPr="000D6245" w:rsidRDefault="00A95044" w:rsidP="006319D7">
            <w:pPr>
              <w:keepNext/>
              <w:tabs>
                <w:tab w:val="decimal" w:pos="432"/>
              </w:tabs>
              <w:spacing w:before="51" w:after="19"/>
              <w:textAlignment w:val="baseline"/>
              <w:rPr>
                <w:sz w:val="20"/>
              </w:rPr>
            </w:pPr>
            <w:r w:rsidRPr="000D6245">
              <w:rPr>
                <w:sz w:val="20"/>
              </w:rPr>
              <w:t>0,200</w:t>
            </w:r>
          </w:p>
        </w:tc>
        <w:tc>
          <w:tcPr>
            <w:tcW w:w="1113" w:type="dxa"/>
            <w:tcBorders>
              <w:top w:val="single" w:sz="7" w:space="0" w:color="000000"/>
              <w:left w:val="single" w:sz="7" w:space="0" w:color="000000"/>
              <w:bottom w:val="single" w:sz="7" w:space="0" w:color="000000"/>
              <w:right w:val="single" w:sz="7" w:space="0" w:color="000000"/>
            </w:tcBorders>
            <w:vAlign w:val="center"/>
          </w:tcPr>
          <w:p w14:paraId="5E7937EF" w14:textId="77777777" w:rsidR="00A95044" w:rsidRPr="000D6245" w:rsidRDefault="00A95044" w:rsidP="006319D7">
            <w:pPr>
              <w:keepNext/>
              <w:tabs>
                <w:tab w:val="decimal" w:pos="432"/>
              </w:tabs>
              <w:spacing w:before="51" w:after="19"/>
              <w:textAlignment w:val="baseline"/>
              <w:rPr>
                <w:sz w:val="20"/>
              </w:rPr>
            </w:pPr>
            <w:r w:rsidRPr="000D6245">
              <w:rPr>
                <w:sz w:val="20"/>
              </w:rPr>
              <w:t>0,240</w:t>
            </w:r>
          </w:p>
        </w:tc>
        <w:tc>
          <w:tcPr>
            <w:tcW w:w="1124" w:type="dxa"/>
            <w:tcBorders>
              <w:top w:val="single" w:sz="7" w:space="0" w:color="000000"/>
              <w:left w:val="single" w:sz="7" w:space="0" w:color="000000"/>
              <w:bottom w:val="single" w:sz="7" w:space="0" w:color="000000"/>
              <w:right w:val="single" w:sz="7" w:space="0" w:color="000000"/>
            </w:tcBorders>
            <w:vAlign w:val="center"/>
          </w:tcPr>
          <w:p w14:paraId="6B63AD4E" w14:textId="77777777" w:rsidR="00A95044" w:rsidRPr="000D6245" w:rsidRDefault="00A95044" w:rsidP="006319D7">
            <w:pPr>
              <w:keepNext/>
              <w:tabs>
                <w:tab w:val="decimal" w:pos="432"/>
              </w:tabs>
              <w:spacing w:before="51" w:after="19"/>
              <w:textAlignment w:val="baseline"/>
              <w:rPr>
                <w:sz w:val="20"/>
              </w:rPr>
            </w:pPr>
            <w:r w:rsidRPr="000D6245">
              <w:rPr>
                <w:sz w:val="20"/>
              </w:rPr>
              <w:t>0,137</w:t>
            </w:r>
          </w:p>
        </w:tc>
      </w:tr>
      <w:tr w:rsidR="00A95044" w:rsidRPr="000D6245" w14:paraId="720D6C03" w14:textId="77777777" w:rsidTr="00A95044">
        <w:trPr>
          <w:trHeight w:hRule="exact" w:val="350"/>
        </w:trPr>
        <w:tc>
          <w:tcPr>
            <w:tcW w:w="2606" w:type="dxa"/>
            <w:vMerge/>
            <w:tcBorders>
              <w:top w:val="none" w:sz="0" w:space="0" w:color="000000"/>
              <w:left w:val="single" w:sz="7" w:space="0" w:color="000000"/>
              <w:bottom w:val="single" w:sz="7" w:space="0" w:color="000000"/>
              <w:right w:val="single" w:sz="7" w:space="0" w:color="000000"/>
            </w:tcBorders>
          </w:tcPr>
          <w:p w14:paraId="14445233" w14:textId="77777777" w:rsidR="00A95044" w:rsidRPr="000D6245" w:rsidRDefault="00A95044" w:rsidP="006319D7"/>
        </w:tc>
        <w:tc>
          <w:tcPr>
            <w:tcW w:w="423" w:type="dxa"/>
            <w:tcBorders>
              <w:top w:val="single" w:sz="7" w:space="0" w:color="000000"/>
              <w:left w:val="single" w:sz="7" w:space="0" w:color="000000"/>
              <w:bottom w:val="single" w:sz="7" w:space="0" w:color="000000"/>
              <w:right w:val="single" w:sz="7" w:space="0" w:color="000000"/>
            </w:tcBorders>
            <w:vAlign w:val="center"/>
          </w:tcPr>
          <w:p w14:paraId="1C123C9B" w14:textId="77777777" w:rsidR="00A95044" w:rsidRPr="000D6245" w:rsidRDefault="00A95044" w:rsidP="006319D7">
            <w:pPr>
              <w:spacing w:before="55" w:after="68"/>
              <w:jc w:val="center"/>
              <w:textAlignment w:val="baseline"/>
              <w:rPr>
                <w:sz w:val="20"/>
              </w:rPr>
            </w:pPr>
            <w:r w:rsidRPr="000D6245">
              <w:rPr>
                <w:sz w:val="20"/>
              </w:rPr>
              <w:t>y</w:t>
            </w:r>
          </w:p>
        </w:tc>
        <w:tc>
          <w:tcPr>
            <w:tcW w:w="1118" w:type="dxa"/>
            <w:tcBorders>
              <w:top w:val="single" w:sz="7" w:space="0" w:color="000000"/>
              <w:left w:val="single" w:sz="7" w:space="0" w:color="000000"/>
              <w:bottom w:val="single" w:sz="7" w:space="0" w:color="000000"/>
              <w:right w:val="single" w:sz="7" w:space="0" w:color="000000"/>
            </w:tcBorders>
            <w:vAlign w:val="center"/>
          </w:tcPr>
          <w:p w14:paraId="02ABC421" w14:textId="77777777" w:rsidR="00A95044" w:rsidRPr="000D6245" w:rsidRDefault="00A95044" w:rsidP="006319D7">
            <w:pPr>
              <w:tabs>
                <w:tab w:val="decimal" w:pos="432"/>
              </w:tabs>
              <w:spacing w:before="49" w:after="74"/>
              <w:textAlignment w:val="baseline"/>
              <w:rPr>
                <w:sz w:val="20"/>
              </w:rPr>
            </w:pPr>
            <w:r w:rsidRPr="000D6245">
              <w:rPr>
                <w:sz w:val="20"/>
              </w:rPr>
              <w:t>0,171</w:t>
            </w:r>
          </w:p>
        </w:tc>
        <w:tc>
          <w:tcPr>
            <w:tcW w:w="1114" w:type="dxa"/>
            <w:tcBorders>
              <w:top w:val="single" w:sz="7" w:space="0" w:color="000000"/>
              <w:left w:val="single" w:sz="7" w:space="0" w:color="000000"/>
              <w:bottom w:val="single" w:sz="7" w:space="0" w:color="000000"/>
              <w:right w:val="single" w:sz="7" w:space="0" w:color="000000"/>
            </w:tcBorders>
            <w:vAlign w:val="center"/>
          </w:tcPr>
          <w:p w14:paraId="128FD3D9" w14:textId="77777777" w:rsidR="00A95044" w:rsidRPr="000D6245" w:rsidRDefault="00A95044" w:rsidP="006319D7">
            <w:pPr>
              <w:tabs>
                <w:tab w:val="decimal" w:pos="432"/>
              </w:tabs>
              <w:spacing w:before="51" w:after="72"/>
              <w:textAlignment w:val="baseline"/>
              <w:rPr>
                <w:sz w:val="20"/>
              </w:rPr>
            </w:pPr>
            <w:r w:rsidRPr="000D6245">
              <w:rPr>
                <w:sz w:val="20"/>
              </w:rPr>
              <w:t>0,255</w:t>
            </w:r>
          </w:p>
        </w:tc>
        <w:tc>
          <w:tcPr>
            <w:tcW w:w="1113" w:type="dxa"/>
            <w:tcBorders>
              <w:top w:val="single" w:sz="7" w:space="0" w:color="000000"/>
              <w:left w:val="single" w:sz="7" w:space="0" w:color="000000"/>
              <w:bottom w:val="single" w:sz="7" w:space="0" w:color="000000"/>
              <w:right w:val="single" w:sz="7" w:space="0" w:color="000000"/>
            </w:tcBorders>
            <w:vAlign w:val="center"/>
          </w:tcPr>
          <w:p w14:paraId="32BEE59B" w14:textId="77777777" w:rsidR="00A95044" w:rsidRPr="000D6245" w:rsidRDefault="00A95044" w:rsidP="006319D7">
            <w:pPr>
              <w:tabs>
                <w:tab w:val="decimal" w:pos="432"/>
              </w:tabs>
              <w:spacing w:before="51" w:after="72"/>
              <w:textAlignment w:val="baseline"/>
              <w:rPr>
                <w:sz w:val="20"/>
              </w:rPr>
            </w:pPr>
            <w:r w:rsidRPr="000D6245">
              <w:rPr>
                <w:sz w:val="20"/>
              </w:rPr>
              <w:t>0,210</w:t>
            </w:r>
          </w:p>
        </w:tc>
        <w:tc>
          <w:tcPr>
            <w:tcW w:w="1124" w:type="dxa"/>
            <w:tcBorders>
              <w:top w:val="single" w:sz="7" w:space="0" w:color="000000"/>
              <w:left w:val="single" w:sz="7" w:space="0" w:color="000000"/>
              <w:bottom w:val="single" w:sz="7" w:space="0" w:color="000000"/>
              <w:right w:val="single" w:sz="7" w:space="0" w:color="000000"/>
            </w:tcBorders>
            <w:vAlign w:val="center"/>
          </w:tcPr>
          <w:p w14:paraId="607B3782" w14:textId="77777777" w:rsidR="00A95044" w:rsidRPr="000D6245" w:rsidRDefault="00A95044" w:rsidP="006319D7">
            <w:pPr>
              <w:tabs>
                <w:tab w:val="decimal" w:pos="432"/>
              </w:tabs>
              <w:spacing w:before="51" w:after="72"/>
              <w:textAlignment w:val="baseline"/>
              <w:rPr>
                <w:sz w:val="20"/>
              </w:rPr>
            </w:pPr>
            <w:r w:rsidRPr="000D6245">
              <w:rPr>
                <w:sz w:val="20"/>
              </w:rPr>
              <w:t>0,038</w:t>
            </w:r>
          </w:p>
        </w:tc>
      </w:tr>
    </w:tbl>
    <w:p w14:paraId="07F59D9D" w14:textId="77777777" w:rsidR="00A95044" w:rsidRPr="000D6245" w:rsidRDefault="00A95044" w:rsidP="00A95044">
      <w:pPr>
        <w:spacing w:after="54" w:line="20" w:lineRule="exact"/>
      </w:pPr>
    </w:p>
    <w:p w14:paraId="74AC4083" w14:textId="77777777" w:rsidR="00A95044" w:rsidRPr="000D6245" w:rsidRDefault="00A95044" w:rsidP="00A95044">
      <w:pPr>
        <w:tabs>
          <w:tab w:val="left" w:pos="4435"/>
        </w:tabs>
        <w:rPr>
          <w:sz w:val="20"/>
        </w:rPr>
      </w:pPr>
      <w:r w:rsidRPr="000D6245">
        <w:tab/>
      </w:r>
      <w:r w:rsidRPr="000D6245">
        <w:rPr>
          <w:b/>
          <w:noProof/>
        </w:rPr>
        <w:drawing>
          <wp:inline distT="0" distB="0" distL="0" distR="0" wp14:anchorId="10A120EC" wp14:editId="7801CFA6">
            <wp:extent cx="3419094" cy="2821083"/>
            <wp:effectExtent l="1905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418246" cy="2820383"/>
                    </a:xfrm>
                    <a:prstGeom prst="rect">
                      <a:avLst/>
                    </a:prstGeom>
                    <a:noFill/>
                    <a:ln>
                      <a:noFill/>
                    </a:ln>
                  </pic:spPr>
                </pic:pic>
              </a:graphicData>
            </a:graphic>
          </wp:inline>
        </w:drawing>
      </w:r>
      <w:r w:rsidRPr="000D6245">
        <w:rPr>
          <w:sz w:val="20"/>
        </w:rPr>
        <w:br/>
        <w:t xml:space="preserve">Rys. 1. Współrzędne chromatyczności </w:t>
      </w:r>
      <w:proofErr w:type="spellStart"/>
      <w:r w:rsidRPr="000D6245">
        <w:rPr>
          <w:sz w:val="20"/>
        </w:rPr>
        <w:t>x,y</w:t>
      </w:r>
      <w:proofErr w:type="spellEnd"/>
      <w:r w:rsidRPr="000D6245">
        <w:rPr>
          <w:sz w:val="20"/>
        </w:rPr>
        <w:t xml:space="preserve"> dla barwy białej oznakowania</w:t>
      </w:r>
    </w:p>
    <w:p w14:paraId="0F33CF70" w14:textId="77777777" w:rsidR="00A95044" w:rsidRPr="000D6245" w:rsidRDefault="00A95044" w:rsidP="00A95044">
      <w:pPr>
        <w:tabs>
          <w:tab w:val="left" w:pos="4435"/>
        </w:tabs>
      </w:pPr>
    </w:p>
    <w:p w14:paraId="51A9BA40" w14:textId="77777777" w:rsidR="00A95044" w:rsidRPr="000D6245" w:rsidRDefault="00A95044" w:rsidP="00A95044">
      <w:pPr>
        <w:tabs>
          <w:tab w:val="left" w:pos="4435"/>
        </w:tabs>
        <w:rPr>
          <w:sz w:val="20"/>
        </w:rPr>
      </w:pPr>
      <w:r w:rsidRPr="000D6245">
        <w:rPr>
          <w:noProof/>
        </w:rPr>
        <w:drawing>
          <wp:inline distT="0" distB="0" distL="0" distR="0" wp14:anchorId="00923D89" wp14:editId="7887FBE7">
            <wp:extent cx="3116275" cy="2668988"/>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116338" cy="2669042"/>
                    </a:xfrm>
                    <a:prstGeom prst="rect">
                      <a:avLst/>
                    </a:prstGeom>
                    <a:noFill/>
                    <a:ln>
                      <a:noFill/>
                    </a:ln>
                  </pic:spPr>
                </pic:pic>
              </a:graphicData>
            </a:graphic>
          </wp:inline>
        </w:drawing>
      </w:r>
    </w:p>
    <w:p w14:paraId="775B1CC9" w14:textId="77777777" w:rsidR="00A95044" w:rsidRPr="000D6245" w:rsidRDefault="00A95044" w:rsidP="00A95044">
      <w:pPr>
        <w:tabs>
          <w:tab w:val="left" w:pos="4435"/>
        </w:tabs>
        <w:rPr>
          <w:sz w:val="20"/>
        </w:rPr>
      </w:pPr>
      <w:r w:rsidRPr="000D6245">
        <w:rPr>
          <w:sz w:val="20"/>
        </w:rPr>
        <w:t xml:space="preserve">Rys.2. Współrzędne chromatyczności </w:t>
      </w:r>
      <w:proofErr w:type="spellStart"/>
      <w:r w:rsidRPr="000D6245">
        <w:rPr>
          <w:sz w:val="20"/>
        </w:rPr>
        <w:t>x,y</w:t>
      </w:r>
      <w:proofErr w:type="spellEnd"/>
      <w:r w:rsidRPr="000D6245">
        <w:rPr>
          <w:sz w:val="20"/>
        </w:rPr>
        <w:t xml:space="preserve"> dla barwy żółtej oznakowania</w:t>
      </w:r>
    </w:p>
    <w:p w14:paraId="7D6C4EAA" w14:textId="77777777" w:rsidR="00A95044" w:rsidRPr="000D6245" w:rsidRDefault="00A95044" w:rsidP="00A95044">
      <w:pPr>
        <w:tabs>
          <w:tab w:val="left" w:pos="4435"/>
        </w:tabs>
      </w:pPr>
      <w:r w:rsidRPr="000D6245">
        <w:rPr>
          <w:noProof/>
        </w:rPr>
        <w:lastRenderedPageBreak/>
        <w:drawing>
          <wp:inline distT="0" distB="0" distL="0" distR="0" wp14:anchorId="51CB564D" wp14:editId="13D7BCA4">
            <wp:extent cx="2926080" cy="3066076"/>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926030" cy="3066024"/>
                    </a:xfrm>
                    <a:prstGeom prst="rect">
                      <a:avLst/>
                    </a:prstGeom>
                    <a:noFill/>
                    <a:ln>
                      <a:noFill/>
                    </a:ln>
                  </pic:spPr>
                </pic:pic>
              </a:graphicData>
            </a:graphic>
          </wp:inline>
        </w:drawing>
      </w:r>
    </w:p>
    <w:p w14:paraId="3F12D581" w14:textId="77777777" w:rsidR="00A95044" w:rsidRPr="000D6245" w:rsidRDefault="00A95044" w:rsidP="00A95044">
      <w:pPr>
        <w:spacing w:after="5" w:line="226" w:lineRule="exact"/>
        <w:textAlignment w:val="baseline"/>
        <w:rPr>
          <w:sz w:val="20"/>
        </w:rPr>
      </w:pPr>
      <w:r w:rsidRPr="000D6245">
        <w:rPr>
          <w:sz w:val="20"/>
        </w:rPr>
        <w:t>Rys. 3. Granice barw białej, żółtej, czerwonej, niebieskiej i zielonej oznakowania</w:t>
      </w:r>
    </w:p>
    <w:p w14:paraId="5095988B" w14:textId="77777777" w:rsidR="00A95044" w:rsidRPr="000D6245" w:rsidRDefault="00A95044" w:rsidP="00A95044">
      <w:pPr>
        <w:pStyle w:val="Teksttreci0"/>
        <w:shd w:val="clear" w:color="auto" w:fill="auto"/>
        <w:tabs>
          <w:tab w:val="left" w:pos="5847"/>
        </w:tabs>
        <w:ind w:left="40" w:right="40" w:firstLine="700"/>
        <w:rPr>
          <w:spacing w:val="0"/>
        </w:rPr>
      </w:pPr>
    </w:p>
    <w:p w14:paraId="1609EECE" w14:textId="77777777" w:rsidR="00A95044" w:rsidRPr="000D6245" w:rsidRDefault="00A95044" w:rsidP="00A95044">
      <w:pPr>
        <w:pStyle w:val="Tekstpodstawowy"/>
        <w:spacing w:line="240" w:lineRule="auto"/>
        <w:rPr>
          <w:sz w:val="20"/>
        </w:rPr>
      </w:pPr>
      <w:r w:rsidRPr="000D6245">
        <w:rPr>
          <w:sz w:val="20"/>
        </w:rPr>
        <w:t xml:space="preserve">Pomiar współczynnika luminancji ß może być zastąpiony pomiarem współczynnika luminancji w świetle rozproszonym </w:t>
      </w:r>
      <w:proofErr w:type="spellStart"/>
      <w:r w:rsidRPr="000D6245">
        <w:rPr>
          <w:sz w:val="20"/>
        </w:rPr>
        <w:t>Qd</w:t>
      </w:r>
      <w:proofErr w:type="spellEnd"/>
      <w:r w:rsidRPr="000D6245">
        <w:rPr>
          <w:sz w:val="20"/>
        </w:rPr>
        <w:t>, wg PN-EN 1436:2000 lub wg POD-97 i POD-2006.</w:t>
      </w:r>
    </w:p>
    <w:p w14:paraId="161B144E" w14:textId="77777777" w:rsidR="00A95044" w:rsidRPr="000D6245" w:rsidRDefault="00A95044" w:rsidP="00A95044">
      <w:pPr>
        <w:pStyle w:val="Tekstpodstawowy"/>
        <w:spacing w:line="240" w:lineRule="auto"/>
        <w:rPr>
          <w:sz w:val="20"/>
        </w:rPr>
      </w:pPr>
      <w:r w:rsidRPr="000D6245">
        <w:rPr>
          <w:sz w:val="20"/>
        </w:rPr>
        <w:t xml:space="preserve">Do określenia odbicia światła dziennego lub odbicia oświetlenia drogi od oznakowania stosuje się współczynnik luminancji w świetle rozproszonym </w:t>
      </w:r>
      <w:proofErr w:type="spellStart"/>
      <w:r w:rsidRPr="000D6245">
        <w:rPr>
          <w:sz w:val="20"/>
        </w:rPr>
        <w:t>Qd</w:t>
      </w:r>
      <w:proofErr w:type="spellEnd"/>
      <w:r w:rsidRPr="000D6245">
        <w:rPr>
          <w:sz w:val="20"/>
        </w:rPr>
        <w:t>.</w:t>
      </w:r>
    </w:p>
    <w:p w14:paraId="27E6A20B" w14:textId="77777777" w:rsidR="00A95044" w:rsidRPr="000D6245" w:rsidRDefault="00A95044" w:rsidP="00A95044">
      <w:pPr>
        <w:pStyle w:val="Tekstpodstawowy"/>
        <w:spacing w:line="240" w:lineRule="auto"/>
        <w:rPr>
          <w:sz w:val="20"/>
        </w:rPr>
      </w:pPr>
      <w:r w:rsidRPr="000D6245">
        <w:rPr>
          <w:sz w:val="20"/>
        </w:rPr>
        <w:t xml:space="preserve">Wartość współczynnika </w:t>
      </w:r>
      <w:proofErr w:type="spellStart"/>
      <w:r w:rsidRPr="000D6245">
        <w:rPr>
          <w:sz w:val="20"/>
        </w:rPr>
        <w:t>Qd</w:t>
      </w:r>
      <w:proofErr w:type="spellEnd"/>
      <w:r w:rsidRPr="000D6245">
        <w:rPr>
          <w:sz w:val="20"/>
        </w:rPr>
        <w:t xml:space="preserve"> dla oznakowania nowego w ciągu 14 - 30 dni po wykonaniu powinna wynosić dla oznakowania świeżego, barwy :</w:t>
      </w:r>
    </w:p>
    <w:p w14:paraId="55E35231" w14:textId="77777777" w:rsidR="00A95044" w:rsidRPr="000D6245" w:rsidRDefault="00A95044">
      <w:pPr>
        <w:pStyle w:val="Teksttreci0"/>
        <w:numPr>
          <w:ilvl w:val="0"/>
          <w:numId w:val="34"/>
        </w:numPr>
        <w:shd w:val="clear" w:color="auto" w:fill="auto"/>
        <w:spacing w:after="0" w:line="245" w:lineRule="exact"/>
        <w:ind w:left="320" w:hanging="260"/>
        <w:rPr>
          <w:b w:val="0"/>
          <w:spacing w:val="0"/>
        </w:rPr>
      </w:pPr>
      <w:r w:rsidRPr="000D6245">
        <w:rPr>
          <w:b w:val="0"/>
          <w:spacing w:val="0"/>
        </w:rPr>
        <w:t>białej, co najmniej 130 mcd m</w:t>
      </w:r>
      <w:r w:rsidRPr="000D6245">
        <w:rPr>
          <w:b w:val="0"/>
          <w:spacing w:val="0"/>
          <w:vertAlign w:val="superscript"/>
        </w:rPr>
        <w:t>-2</w:t>
      </w:r>
      <w:r w:rsidRPr="000D6245">
        <w:rPr>
          <w:b w:val="0"/>
          <w:spacing w:val="0"/>
        </w:rPr>
        <w:t xml:space="preserve"> lx</w:t>
      </w:r>
      <w:r w:rsidRPr="000D6245">
        <w:rPr>
          <w:b w:val="0"/>
          <w:spacing w:val="0"/>
          <w:vertAlign w:val="superscript"/>
        </w:rPr>
        <w:t>-1</w:t>
      </w:r>
      <w:r w:rsidRPr="000D6245">
        <w:rPr>
          <w:b w:val="0"/>
          <w:spacing w:val="0"/>
        </w:rPr>
        <w:t xml:space="preserve"> (nawierzchnie asfaltowe), klasa Q3,</w:t>
      </w:r>
    </w:p>
    <w:p w14:paraId="0CD5059C" w14:textId="77777777" w:rsidR="00A95044" w:rsidRPr="000D6245" w:rsidRDefault="00A95044">
      <w:pPr>
        <w:pStyle w:val="Teksttreci20"/>
        <w:numPr>
          <w:ilvl w:val="0"/>
          <w:numId w:val="34"/>
        </w:numPr>
        <w:shd w:val="clear" w:color="auto" w:fill="auto"/>
        <w:spacing w:before="0" w:after="0" w:line="245" w:lineRule="exact"/>
        <w:ind w:left="320" w:hanging="260"/>
        <w:rPr>
          <w:spacing w:val="0"/>
        </w:rPr>
      </w:pPr>
      <w:r w:rsidRPr="000D6245">
        <w:rPr>
          <w:spacing w:val="0"/>
        </w:rPr>
        <w:t xml:space="preserve">białej, co najmniej </w:t>
      </w:r>
      <w:r w:rsidRPr="000D6245">
        <w:rPr>
          <w:rStyle w:val="Teksttreci2105pt"/>
          <w:rFonts w:eastAsia="Georgia"/>
          <w:color w:val="auto"/>
        </w:rPr>
        <w:t xml:space="preserve">160 </w:t>
      </w:r>
      <w:r w:rsidRPr="000D6245">
        <w:rPr>
          <w:spacing w:val="0"/>
        </w:rPr>
        <w:t>130 mcd m</w:t>
      </w:r>
      <w:r w:rsidRPr="000D6245">
        <w:rPr>
          <w:spacing w:val="0"/>
          <w:vertAlign w:val="superscript"/>
        </w:rPr>
        <w:t>-2</w:t>
      </w:r>
      <w:r w:rsidRPr="000D6245">
        <w:rPr>
          <w:spacing w:val="0"/>
        </w:rPr>
        <w:t xml:space="preserve"> lx</w:t>
      </w:r>
      <w:r w:rsidRPr="000D6245">
        <w:rPr>
          <w:spacing w:val="0"/>
          <w:vertAlign w:val="superscript"/>
        </w:rPr>
        <w:t>-1</w:t>
      </w:r>
      <w:r w:rsidRPr="000D6245">
        <w:rPr>
          <w:spacing w:val="0"/>
        </w:rPr>
        <w:t xml:space="preserve"> (nawierzchnie betonowe), klasa Q4,</w:t>
      </w:r>
    </w:p>
    <w:p w14:paraId="6344E30C" w14:textId="77777777" w:rsidR="00A95044" w:rsidRPr="000D6245" w:rsidRDefault="00A95044" w:rsidP="00A95044">
      <w:pPr>
        <w:pStyle w:val="Teksttreci0"/>
        <w:shd w:val="clear" w:color="auto" w:fill="auto"/>
        <w:ind w:left="320" w:hanging="260"/>
        <w:rPr>
          <w:b w:val="0"/>
          <w:spacing w:val="0"/>
        </w:rPr>
      </w:pPr>
      <w:r w:rsidRPr="000D6245">
        <w:rPr>
          <w:b w:val="0"/>
          <w:spacing w:val="0"/>
        </w:rPr>
        <w:t>-</w:t>
      </w:r>
      <w:r w:rsidRPr="000D6245">
        <w:rPr>
          <w:b w:val="0"/>
          <w:spacing w:val="0"/>
        </w:rPr>
        <w:tab/>
        <w:t>żółtej, co najmniej 100 mcd m</w:t>
      </w:r>
      <w:r w:rsidRPr="000D6245">
        <w:rPr>
          <w:b w:val="0"/>
          <w:spacing w:val="0"/>
          <w:vertAlign w:val="superscript"/>
        </w:rPr>
        <w:t>-2</w:t>
      </w:r>
      <w:r w:rsidRPr="000D6245">
        <w:rPr>
          <w:b w:val="0"/>
          <w:spacing w:val="0"/>
        </w:rPr>
        <w:t xml:space="preserve"> lx</w:t>
      </w:r>
      <w:r w:rsidRPr="000D6245">
        <w:rPr>
          <w:b w:val="0"/>
          <w:spacing w:val="0"/>
          <w:vertAlign w:val="superscript"/>
        </w:rPr>
        <w:t>-1</w:t>
      </w:r>
      <w:r w:rsidRPr="000D6245">
        <w:rPr>
          <w:b w:val="0"/>
          <w:spacing w:val="0"/>
        </w:rPr>
        <w:t xml:space="preserve"> , klasa Q2,</w:t>
      </w:r>
    </w:p>
    <w:p w14:paraId="64C73819" w14:textId="77777777" w:rsidR="00A95044" w:rsidRPr="000D6245" w:rsidRDefault="00A95044" w:rsidP="00A95044">
      <w:pPr>
        <w:pStyle w:val="Tekstpodstawowy"/>
        <w:spacing w:line="240" w:lineRule="auto"/>
        <w:rPr>
          <w:sz w:val="20"/>
        </w:rPr>
      </w:pPr>
      <w:r w:rsidRPr="000D6245">
        <w:rPr>
          <w:sz w:val="20"/>
        </w:rPr>
        <w:t xml:space="preserve">Wartość współczynnika </w:t>
      </w:r>
      <w:proofErr w:type="spellStart"/>
      <w:r w:rsidRPr="000D6245">
        <w:rPr>
          <w:sz w:val="20"/>
        </w:rPr>
        <w:t>Qd</w:t>
      </w:r>
      <w:proofErr w:type="spellEnd"/>
      <w:r w:rsidRPr="000D6245">
        <w:rPr>
          <w:sz w:val="20"/>
        </w:rPr>
        <w:t xml:space="preserve"> powinna wynosić dla oznakowania eksploatowanego po 30 dniu od wykonania, w ciągu całego okresu użytkowania, barwy:</w:t>
      </w:r>
    </w:p>
    <w:p w14:paraId="49BFF0C5" w14:textId="77777777" w:rsidR="00A95044" w:rsidRPr="000D6245" w:rsidRDefault="00A95044">
      <w:pPr>
        <w:pStyle w:val="Teksttreci0"/>
        <w:numPr>
          <w:ilvl w:val="0"/>
          <w:numId w:val="34"/>
        </w:numPr>
        <w:shd w:val="clear" w:color="auto" w:fill="auto"/>
        <w:tabs>
          <w:tab w:val="left" w:pos="348"/>
        </w:tabs>
        <w:spacing w:after="0" w:line="245" w:lineRule="exact"/>
        <w:ind w:left="320" w:hanging="260"/>
        <w:rPr>
          <w:b w:val="0"/>
          <w:spacing w:val="0"/>
        </w:rPr>
      </w:pPr>
      <w:r w:rsidRPr="000D6245">
        <w:rPr>
          <w:b w:val="0"/>
          <w:spacing w:val="0"/>
        </w:rPr>
        <w:t>białej, co najmniej 100 mcd m</w:t>
      </w:r>
      <w:r w:rsidRPr="000D6245">
        <w:rPr>
          <w:b w:val="0"/>
          <w:spacing w:val="0"/>
          <w:vertAlign w:val="superscript"/>
        </w:rPr>
        <w:t>-2</w:t>
      </w:r>
      <w:r w:rsidRPr="000D6245">
        <w:rPr>
          <w:b w:val="0"/>
          <w:spacing w:val="0"/>
        </w:rPr>
        <w:t xml:space="preserve"> lx</w:t>
      </w:r>
      <w:r w:rsidRPr="000D6245">
        <w:rPr>
          <w:b w:val="0"/>
          <w:spacing w:val="0"/>
          <w:vertAlign w:val="superscript"/>
        </w:rPr>
        <w:t>-1</w:t>
      </w:r>
      <w:r w:rsidRPr="000D6245">
        <w:rPr>
          <w:b w:val="0"/>
          <w:spacing w:val="0"/>
        </w:rPr>
        <w:t xml:space="preserve"> (nawierzchnie asfaltowe), klasa Q2,</w:t>
      </w:r>
    </w:p>
    <w:p w14:paraId="63849FAA" w14:textId="77777777" w:rsidR="00A95044" w:rsidRPr="000D6245" w:rsidRDefault="00A95044">
      <w:pPr>
        <w:pStyle w:val="Teksttreci0"/>
        <w:numPr>
          <w:ilvl w:val="0"/>
          <w:numId w:val="34"/>
        </w:numPr>
        <w:shd w:val="clear" w:color="auto" w:fill="auto"/>
        <w:tabs>
          <w:tab w:val="left" w:pos="348"/>
        </w:tabs>
        <w:spacing w:after="0" w:line="245" w:lineRule="exact"/>
        <w:ind w:left="320" w:hanging="260"/>
        <w:rPr>
          <w:b w:val="0"/>
          <w:spacing w:val="0"/>
        </w:rPr>
      </w:pPr>
      <w:r w:rsidRPr="000D6245">
        <w:rPr>
          <w:b w:val="0"/>
          <w:spacing w:val="0"/>
        </w:rPr>
        <w:t>białej, co najmniej 130 mcd m</w:t>
      </w:r>
      <w:r w:rsidRPr="000D6245">
        <w:rPr>
          <w:b w:val="0"/>
          <w:spacing w:val="0"/>
          <w:vertAlign w:val="superscript"/>
        </w:rPr>
        <w:t>-2</w:t>
      </w:r>
      <w:r w:rsidRPr="000D6245">
        <w:rPr>
          <w:b w:val="0"/>
          <w:spacing w:val="0"/>
        </w:rPr>
        <w:t xml:space="preserve"> lx</w:t>
      </w:r>
      <w:r w:rsidRPr="000D6245">
        <w:rPr>
          <w:b w:val="0"/>
          <w:spacing w:val="0"/>
          <w:vertAlign w:val="superscript"/>
        </w:rPr>
        <w:t>-1</w:t>
      </w:r>
      <w:r w:rsidRPr="000D6245">
        <w:rPr>
          <w:b w:val="0"/>
          <w:spacing w:val="0"/>
        </w:rPr>
        <w:t>(nawierzchnie betonowe), klasa Q3,</w:t>
      </w:r>
    </w:p>
    <w:p w14:paraId="71EE1E63" w14:textId="77777777" w:rsidR="00A95044" w:rsidRPr="000D6245" w:rsidRDefault="00A95044">
      <w:pPr>
        <w:pStyle w:val="Teksttreci0"/>
        <w:numPr>
          <w:ilvl w:val="0"/>
          <w:numId w:val="34"/>
        </w:numPr>
        <w:shd w:val="clear" w:color="auto" w:fill="auto"/>
        <w:tabs>
          <w:tab w:val="left" w:pos="334"/>
        </w:tabs>
        <w:spacing w:after="88" w:line="245" w:lineRule="exact"/>
        <w:ind w:left="320" w:hanging="260"/>
        <w:rPr>
          <w:b w:val="0"/>
          <w:spacing w:val="0"/>
        </w:rPr>
      </w:pPr>
      <w:r w:rsidRPr="000D6245">
        <w:rPr>
          <w:b w:val="0"/>
          <w:spacing w:val="0"/>
        </w:rPr>
        <w:t>żółtej, co najmniej 80 mcd m</w:t>
      </w:r>
      <w:r w:rsidRPr="000D6245">
        <w:rPr>
          <w:b w:val="0"/>
          <w:spacing w:val="0"/>
          <w:vertAlign w:val="superscript"/>
        </w:rPr>
        <w:t>-2</w:t>
      </w:r>
      <w:r w:rsidRPr="000D6245">
        <w:rPr>
          <w:b w:val="0"/>
          <w:spacing w:val="0"/>
        </w:rPr>
        <w:t xml:space="preserve"> lx</w:t>
      </w:r>
      <w:r w:rsidRPr="000D6245">
        <w:rPr>
          <w:b w:val="0"/>
          <w:spacing w:val="0"/>
          <w:vertAlign w:val="superscript"/>
        </w:rPr>
        <w:t xml:space="preserve">-1 </w:t>
      </w:r>
      <w:r w:rsidRPr="000D6245">
        <w:rPr>
          <w:b w:val="0"/>
          <w:spacing w:val="0"/>
        </w:rPr>
        <w:t>, klasa Q1.</w:t>
      </w:r>
    </w:p>
    <w:p w14:paraId="5710AFCE" w14:textId="77777777" w:rsidR="00A95044" w:rsidRPr="000D6245" w:rsidRDefault="00A95044" w:rsidP="00A95044">
      <w:pPr>
        <w:pStyle w:val="Tekstpodstawowy"/>
        <w:spacing w:line="240" w:lineRule="auto"/>
        <w:rPr>
          <w:sz w:val="20"/>
          <w:u w:val="single"/>
        </w:rPr>
      </w:pPr>
      <w:r w:rsidRPr="000D6245">
        <w:rPr>
          <w:sz w:val="20"/>
          <w:u w:val="single"/>
        </w:rPr>
        <w:t>6.3.2. Widzialność w nocy</w:t>
      </w:r>
    </w:p>
    <w:p w14:paraId="363544C8" w14:textId="77777777" w:rsidR="00A95044" w:rsidRPr="000D6245" w:rsidRDefault="00A95044" w:rsidP="00A95044">
      <w:pPr>
        <w:pStyle w:val="Tekstpodstawowy"/>
        <w:spacing w:line="240" w:lineRule="auto"/>
        <w:rPr>
          <w:sz w:val="20"/>
        </w:rPr>
      </w:pPr>
      <w:r w:rsidRPr="000D6245">
        <w:rPr>
          <w:sz w:val="20"/>
        </w:rPr>
        <w:t>Za miarę widzialności w nocy przyjęt</w:t>
      </w:r>
      <w:r w:rsidR="006319D7" w:rsidRPr="000D6245">
        <w:rPr>
          <w:sz w:val="20"/>
        </w:rPr>
        <w:t>o</w:t>
      </w:r>
      <w:r w:rsidRPr="000D6245">
        <w:rPr>
          <w:sz w:val="20"/>
        </w:rPr>
        <w:t xml:space="preserve"> powierzchniowy współczynnik odblasku R</w:t>
      </w:r>
      <w:r w:rsidRPr="000D6245">
        <w:rPr>
          <w:sz w:val="20"/>
          <w:vertAlign w:val="subscript"/>
        </w:rPr>
        <w:t>L</w:t>
      </w:r>
      <w:r w:rsidRPr="000D6245">
        <w:rPr>
          <w:sz w:val="20"/>
        </w:rPr>
        <w:t xml:space="preserve"> określany według PN-EN 1436:2000 </w:t>
      </w:r>
      <w:r w:rsidRPr="000D6245">
        <w:rPr>
          <w:i/>
          <w:iCs/>
        </w:rPr>
        <w:t>z</w:t>
      </w:r>
      <w:r w:rsidRPr="000D6245">
        <w:rPr>
          <w:sz w:val="20"/>
        </w:rPr>
        <w:t xml:space="preserve"> uwzględnieniem podziału na klasy PN-EN 1436:2000/A1:2005.</w:t>
      </w:r>
    </w:p>
    <w:p w14:paraId="349C896B" w14:textId="77777777" w:rsidR="00A95044" w:rsidRPr="000D6245" w:rsidRDefault="00A95044" w:rsidP="00A95044">
      <w:pPr>
        <w:pStyle w:val="Tekstpodstawowy"/>
        <w:spacing w:line="240" w:lineRule="auto"/>
        <w:rPr>
          <w:sz w:val="20"/>
        </w:rPr>
      </w:pPr>
      <w:r w:rsidRPr="000D6245">
        <w:rPr>
          <w:sz w:val="20"/>
        </w:rPr>
        <w:t>Wartość współczynnika RL powinna wynosić dla oznakowania nowego (w stanie suchym) w ciągu 1</w:t>
      </w:r>
      <w:r w:rsidRPr="000D6245">
        <w:t>4 - 30</w:t>
      </w:r>
      <w:r w:rsidRPr="000D6245">
        <w:rPr>
          <w:sz w:val="20"/>
        </w:rPr>
        <w:t xml:space="preserve"> dni po wykonaniu, barwy:</w:t>
      </w:r>
    </w:p>
    <w:p w14:paraId="7450A2C3" w14:textId="77777777" w:rsidR="00A95044" w:rsidRPr="000D6245" w:rsidRDefault="00A95044">
      <w:pPr>
        <w:pStyle w:val="Teksttreci0"/>
        <w:numPr>
          <w:ilvl w:val="0"/>
          <w:numId w:val="34"/>
        </w:numPr>
        <w:shd w:val="clear" w:color="auto" w:fill="auto"/>
        <w:tabs>
          <w:tab w:val="left" w:pos="341"/>
        </w:tabs>
        <w:spacing w:after="0" w:line="245" w:lineRule="exact"/>
        <w:ind w:left="320" w:right="40" w:hanging="260"/>
        <w:rPr>
          <w:b w:val="0"/>
          <w:spacing w:val="0"/>
        </w:rPr>
      </w:pPr>
      <w:r w:rsidRPr="000D6245">
        <w:rPr>
          <w:b w:val="0"/>
          <w:spacing w:val="0"/>
        </w:rPr>
        <w:t>białej, na autostradach, drogach ekspresowych oraz na drogach o prędkości ≥ 100 km/h lub o natężeniu ruchu &gt; 2 500 pojazdów rzeczywistych na dobę na pas, co najmniej 250 mcd m</w:t>
      </w:r>
      <w:r w:rsidRPr="000D6245">
        <w:rPr>
          <w:b w:val="0"/>
          <w:spacing w:val="0"/>
          <w:vertAlign w:val="superscript"/>
        </w:rPr>
        <w:t>-2</w:t>
      </w:r>
      <w:r w:rsidRPr="000D6245">
        <w:rPr>
          <w:b w:val="0"/>
          <w:spacing w:val="0"/>
        </w:rPr>
        <w:t xml:space="preserve"> lx</w:t>
      </w:r>
      <w:r w:rsidRPr="000D6245">
        <w:rPr>
          <w:b w:val="0"/>
          <w:spacing w:val="0"/>
          <w:vertAlign w:val="superscript"/>
        </w:rPr>
        <w:t xml:space="preserve">-1 </w:t>
      </w:r>
      <w:r w:rsidRPr="000D6245">
        <w:rPr>
          <w:b w:val="0"/>
          <w:spacing w:val="0"/>
        </w:rPr>
        <w:t>, klasa R4/5,</w:t>
      </w:r>
    </w:p>
    <w:p w14:paraId="54810B53" w14:textId="77777777" w:rsidR="00A95044" w:rsidRPr="000D6245" w:rsidRDefault="00A95044">
      <w:pPr>
        <w:pStyle w:val="Teksttreci0"/>
        <w:numPr>
          <w:ilvl w:val="0"/>
          <w:numId w:val="34"/>
        </w:numPr>
        <w:shd w:val="clear" w:color="auto" w:fill="auto"/>
        <w:tabs>
          <w:tab w:val="left" w:pos="344"/>
        </w:tabs>
        <w:spacing w:after="0" w:line="245" w:lineRule="exact"/>
        <w:ind w:left="320" w:hanging="260"/>
        <w:rPr>
          <w:b w:val="0"/>
          <w:spacing w:val="0"/>
        </w:rPr>
      </w:pPr>
      <w:r w:rsidRPr="000D6245">
        <w:rPr>
          <w:b w:val="0"/>
          <w:spacing w:val="0"/>
        </w:rPr>
        <w:t>białej, na pozostałych drogach, co najmniej 200 mcd m</w:t>
      </w:r>
      <w:r w:rsidRPr="000D6245">
        <w:rPr>
          <w:b w:val="0"/>
          <w:spacing w:val="0"/>
          <w:vertAlign w:val="superscript"/>
        </w:rPr>
        <w:t>-2</w:t>
      </w:r>
      <w:r w:rsidRPr="000D6245">
        <w:rPr>
          <w:b w:val="0"/>
          <w:spacing w:val="0"/>
        </w:rPr>
        <w:t xml:space="preserve"> lx</w:t>
      </w:r>
      <w:r w:rsidRPr="000D6245">
        <w:rPr>
          <w:b w:val="0"/>
          <w:spacing w:val="0"/>
          <w:vertAlign w:val="superscript"/>
        </w:rPr>
        <w:t>-1</w:t>
      </w:r>
      <w:r w:rsidRPr="000D6245">
        <w:rPr>
          <w:b w:val="0"/>
          <w:spacing w:val="0"/>
        </w:rPr>
        <w:t>, klasa R4,</w:t>
      </w:r>
    </w:p>
    <w:p w14:paraId="759C4BFC" w14:textId="77777777" w:rsidR="00A95044" w:rsidRPr="000D6245" w:rsidRDefault="00A95044">
      <w:pPr>
        <w:pStyle w:val="Teksttreci0"/>
        <w:numPr>
          <w:ilvl w:val="0"/>
          <w:numId w:val="34"/>
        </w:numPr>
        <w:shd w:val="clear" w:color="auto" w:fill="auto"/>
        <w:tabs>
          <w:tab w:val="left" w:pos="348"/>
        </w:tabs>
        <w:spacing w:after="0" w:line="245" w:lineRule="exact"/>
        <w:ind w:left="320" w:hanging="260"/>
        <w:rPr>
          <w:b w:val="0"/>
          <w:spacing w:val="0"/>
        </w:rPr>
      </w:pPr>
      <w:r w:rsidRPr="000D6245">
        <w:rPr>
          <w:b w:val="0"/>
          <w:spacing w:val="0"/>
        </w:rPr>
        <w:t>żółtej tymczasowej, co najmniej 150 mcd m</w:t>
      </w:r>
      <w:r w:rsidRPr="000D6245">
        <w:rPr>
          <w:b w:val="0"/>
          <w:spacing w:val="0"/>
          <w:vertAlign w:val="superscript"/>
        </w:rPr>
        <w:t>-2</w:t>
      </w:r>
      <w:r w:rsidRPr="000D6245">
        <w:rPr>
          <w:b w:val="0"/>
          <w:spacing w:val="0"/>
        </w:rPr>
        <w:t xml:space="preserve"> lx</w:t>
      </w:r>
      <w:r w:rsidRPr="000D6245">
        <w:rPr>
          <w:b w:val="0"/>
          <w:spacing w:val="0"/>
          <w:vertAlign w:val="superscript"/>
        </w:rPr>
        <w:t>-1</w:t>
      </w:r>
      <w:r w:rsidRPr="000D6245">
        <w:rPr>
          <w:b w:val="0"/>
          <w:spacing w:val="0"/>
        </w:rPr>
        <w:t>, klasa R3,</w:t>
      </w:r>
    </w:p>
    <w:p w14:paraId="081C04C7" w14:textId="77777777" w:rsidR="00A95044" w:rsidRPr="000D6245" w:rsidRDefault="00A95044" w:rsidP="00A95044">
      <w:pPr>
        <w:pStyle w:val="Tekstpodstawowy"/>
        <w:spacing w:line="240" w:lineRule="auto"/>
        <w:rPr>
          <w:sz w:val="20"/>
        </w:rPr>
      </w:pPr>
      <w:r w:rsidRPr="000D6245">
        <w:rPr>
          <w:sz w:val="20"/>
        </w:rPr>
        <w:t>Wartość współczynnika R</w:t>
      </w:r>
      <w:r w:rsidRPr="000D6245">
        <w:rPr>
          <w:sz w:val="20"/>
          <w:vertAlign w:val="subscript"/>
        </w:rPr>
        <w:t>L</w:t>
      </w:r>
      <w:r w:rsidRPr="000D6245">
        <w:rPr>
          <w:i/>
          <w:iCs/>
          <w:sz w:val="20"/>
        </w:rPr>
        <w:t xml:space="preserve"> </w:t>
      </w:r>
      <w:r w:rsidRPr="000D6245">
        <w:rPr>
          <w:sz w:val="20"/>
        </w:rPr>
        <w:t>powinna wynosić dla oznakowania eksploatowanego w ciągu od 2 do 6 miesięcy po wykonaniu, barwy:</w:t>
      </w:r>
    </w:p>
    <w:p w14:paraId="35EFEE15" w14:textId="77777777" w:rsidR="00A95044" w:rsidRPr="000D6245" w:rsidRDefault="00A95044">
      <w:pPr>
        <w:pStyle w:val="Teksttreci0"/>
        <w:numPr>
          <w:ilvl w:val="0"/>
          <w:numId w:val="34"/>
        </w:numPr>
        <w:shd w:val="clear" w:color="auto" w:fill="auto"/>
        <w:tabs>
          <w:tab w:val="left" w:pos="348"/>
        </w:tabs>
        <w:spacing w:after="0" w:line="245" w:lineRule="exact"/>
        <w:ind w:left="320" w:right="40" w:hanging="260"/>
        <w:rPr>
          <w:b w:val="0"/>
          <w:spacing w:val="0"/>
        </w:rPr>
      </w:pPr>
      <w:r w:rsidRPr="000D6245">
        <w:rPr>
          <w:b w:val="0"/>
          <w:spacing w:val="0"/>
        </w:rPr>
        <w:t>białej, na autostradach, drogach ekspresowych oraz na drogach o prędkości ≥ 100 km/h</w:t>
      </w:r>
      <w:r w:rsidRPr="000D6245">
        <w:rPr>
          <w:rStyle w:val="Teksttreci11ptKursywa"/>
          <w:b w:val="0"/>
          <w:color w:val="auto"/>
        </w:rPr>
        <w:t xml:space="preserve"> </w:t>
      </w:r>
      <w:r w:rsidRPr="000D6245">
        <w:rPr>
          <w:b w:val="0"/>
          <w:spacing w:val="0"/>
        </w:rPr>
        <w:t>lub o natężeniu ruchu &gt; 2 500 pojazdów rzeczywistych na dobę na pas, co najmniej 200 mcd m</w:t>
      </w:r>
      <w:r w:rsidRPr="000D6245">
        <w:rPr>
          <w:b w:val="0"/>
          <w:spacing w:val="0"/>
          <w:vertAlign w:val="superscript"/>
        </w:rPr>
        <w:t>-2</w:t>
      </w:r>
      <w:r w:rsidRPr="000D6245">
        <w:rPr>
          <w:b w:val="0"/>
          <w:spacing w:val="0"/>
        </w:rPr>
        <w:t xml:space="preserve"> lx</w:t>
      </w:r>
      <w:r w:rsidRPr="000D6245">
        <w:rPr>
          <w:b w:val="0"/>
          <w:spacing w:val="0"/>
          <w:vertAlign w:val="superscript"/>
        </w:rPr>
        <w:t>-1</w:t>
      </w:r>
      <w:r w:rsidRPr="000D6245">
        <w:rPr>
          <w:b w:val="0"/>
          <w:spacing w:val="0"/>
        </w:rPr>
        <w:t>, klasa R4,</w:t>
      </w:r>
    </w:p>
    <w:p w14:paraId="508D606A" w14:textId="77777777" w:rsidR="00A95044" w:rsidRPr="000D6245" w:rsidRDefault="00A95044">
      <w:pPr>
        <w:pStyle w:val="Teksttreci0"/>
        <w:numPr>
          <w:ilvl w:val="0"/>
          <w:numId w:val="34"/>
        </w:numPr>
        <w:shd w:val="clear" w:color="auto" w:fill="auto"/>
        <w:tabs>
          <w:tab w:val="left" w:pos="341"/>
        </w:tabs>
        <w:spacing w:after="0" w:line="245" w:lineRule="exact"/>
        <w:ind w:left="320" w:hanging="260"/>
        <w:rPr>
          <w:b w:val="0"/>
          <w:spacing w:val="0"/>
        </w:rPr>
      </w:pPr>
      <w:r w:rsidRPr="000D6245">
        <w:rPr>
          <w:b w:val="0"/>
          <w:spacing w:val="0"/>
        </w:rPr>
        <w:t>białej, na pozostałych drogach, co najmniej 150 mcd m</w:t>
      </w:r>
      <w:r w:rsidRPr="000D6245">
        <w:rPr>
          <w:b w:val="0"/>
          <w:spacing w:val="0"/>
          <w:vertAlign w:val="superscript"/>
        </w:rPr>
        <w:t>-2</w:t>
      </w:r>
      <w:r w:rsidRPr="000D6245">
        <w:rPr>
          <w:b w:val="0"/>
          <w:spacing w:val="0"/>
        </w:rPr>
        <w:t xml:space="preserve"> lx</w:t>
      </w:r>
      <w:r w:rsidRPr="000D6245">
        <w:rPr>
          <w:b w:val="0"/>
          <w:spacing w:val="0"/>
          <w:vertAlign w:val="superscript"/>
        </w:rPr>
        <w:t>-1</w:t>
      </w:r>
      <w:r w:rsidRPr="000D6245">
        <w:rPr>
          <w:b w:val="0"/>
          <w:spacing w:val="0"/>
        </w:rPr>
        <w:t xml:space="preserve"> , klasa R3,</w:t>
      </w:r>
    </w:p>
    <w:p w14:paraId="5AB8929B" w14:textId="77777777" w:rsidR="00A95044" w:rsidRPr="000D6245" w:rsidRDefault="00A95044">
      <w:pPr>
        <w:widowControl w:val="0"/>
        <w:numPr>
          <w:ilvl w:val="0"/>
          <w:numId w:val="34"/>
        </w:numPr>
        <w:tabs>
          <w:tab w:val="left" w:pos="334"/>
        </w:tabs>
        <w:spacing w:line="245" w:lineRule="exact"/>
        <w:ind w:left="320" w:hanging="260"/>
        <w:jc w:val="both"/>
        <w:rPr>
          <w:sz w:val="20"/>
          <w:szCs w:val="20"/>
        </w:rPr>
      </w:pPr>
      <w:r w:rsidRPr="000D6245">
        <w:rPr>
          <w:sz w:val="20"/>
          <w:szCs w:val="20"/>
        </w:rPr>
        <w:t>żółtej tymczasowej, co najmniej 100 mcd m</w:t>
      </w:r>
      <w:r w:rsidRPr="000D6245">
        <w:rPr>
          <w:sz w:val="20"/>
          <w:szCs w:val="20"/>
          <w:vertAlign w:val="superscript"/>
        </w:rPr>
        <w:t>-2</w:t>
      </w:r>
      <w:r w:rsidRPr="000D6245">
        <w:rPr>
          <w:sz w:val="20"/>
          <w:szCs w:val="20"/>
        </w:rPr>
        <w:t xml:space="preserve"> lx</w:t>
      </w:r>
      <w:r w:rsidRPr="000D6245">
        <w:rPr>
          <w:sz w:val="20"/>
          <w:szCs w:val="20"/>
          <w:vertAlign w:val="superscript"/>
        </w:rPr>
        <w:t>-1</w:t>
      </w:r>
      <w:r w:rsidRPr="000D6245">
        <w:rPr>
          <w:sz w:val="20"/>
          <w:szCs w:val="20"/>
        </w:rPr>
        <w:t>, klasa R2.</w:t>
      </w:r>
    </w:p>
    <w:p w14:paraId="75DD24D0" w14:textId="77777777" w:rsidR="00A95044" w:rsidRPr="000D6245" w:rsidRDefault="00A95044" w:rsidP="00A95044">
      <w:pPr>
        <w:pStyle w:val="Tekstpodstawowy"/>
        <w:spacing w:line="240" w:lineRule="auto"/>
        <w:rPr>
          <w:sz w:val="20"/>
        </w:rPr>
      </w:pPr>
      <w:r w:rsidRPr="000D6245">
        <w:rPr>
          <w:sz w:val="20"/>
        </w:rPr>
        <w:lastRenderedPageBreak/>
        <w:t>Wartość współczynnika R</w:t>
      </w:r>
      <w:r w:rsidRPr="000D6245">
        <w:rPr>
          <w:sz w:val="20"/>
          <w:vertAlign w:val="subscript"/>
        </w:rPr>
        <w:t>L</w:t>
      </w:r>
      <w:r w:rsidRPr="000D6245">
        <w:rPr>
          <w:sz w:val="20"/>
        </w:rPr>
        <w:t xml:space="preserve"> powinna wynosić dla oznakowania eksploatowanego od 7 miesiąca po wykonaniu, barwy:</w:t>
      </w:r>
    </w:p>
    <w:p w14:paraId="3FDA3DF8" w14:textId="77777777" w:rsidR="00A95044" w:rsidRPr="000D6245" w:rsidRDefault="00A95044">
      <w:pPr>
        <w:pStyle w:val="Teksttreci0"/>
        <w:numPr>
          <w:ilvl w:val="0"/>
          <w:numId w:val="34"/>
        </w:numPr>
        <w:shd w:val="clear" w:color="auto" w:fill="auto"/>
        <w:tabs>
          <w:tab w:val="left" w:pos="337"/>
        </w:tabs>
        <w:spacing w:after="0" w:line="245" w:lineRule="exact"/>
        <w:ind w:left="320" w:right="40" w:hanging="260"/>
        <w:rPr>
          <w:b w:val="0"/>
          <w:spacing w:val="0"/>
        </w:rPr>
      </w:pPr>
      <w:r w:rsidRPr="000D6245">
        <w:rPr>
          <w:b w:val="0"/>
          <w:spacing w:val="0"/>
        </w:rPr>
        <w:t>białej, na autostradach, drogach ekspresowych oraz na drogach o prędkości ≥ 100 km/h lub o natężeniu ruchu &gt; 2 500 pojazdów rzeczywistych na dobę na pas, co najmniej 150 mcd m</w:t>
      </w:r>
      <w:r w:rsidRPr="000D6245">
        <w:rPr>
          <w:b w:val="0"/>
          <w:spacing w:val="0"/>
          <w:vertAlign w:val="superscript"/>
        </w:rPr>
        <w:t>-2</w:t>
      </w:r>
      <w:r w:rsidRPr="000D6245">
        <w:rPr>
          <w:b w:val="0"/>
          <w:spacing w:val="0"/>
        </w:rPr>
        <w:t xml:space="preserve"> lx</w:t>
      </w:r>
      <w:r w:rsidRPr="000D6245">
        <w:rPr>
          <w:b w:val="0"/>
          <w:spacing w:val="0"/>
          <w:vertAlign w:val="superscript"/>
        </w:rPr>
        <w:t xml:space="preserve">-1 </w:t>
      </w:r>
      <w:r w:rsidRPr="000D6245">
        <w:rPr>
          <w:b w:val="0"/>
          <w:spacing w:val="0"/>
        </w:rPr>
        <w:t xml:space="preserve">, klasa R3, </w:t>
      </w:r>
    </w:p>
    <w:p w14:paraId="3288170E" w14:textId="77777777" w:rsidR="00A95044" w:rsidRPr="000D6245" w:rsidRDefault="00A95044">
      <w:pPr>
        <w:pStyle w:val="Teksttreci0"/>
        <w:numPr>
          <w:ilvl w:val="0"/>
          <w:numId w:val="34"/>
        </w:numPr>
        <w:shd w:val="clear" w:color="auto" w:fill="auto"/>
        <w:tabs>
          <w:tab w:val="left" w:pos="334"/>
        </w:tabs>
        <w:spacing w:after="0" w:line="245" w:lineRule="exact"/>
        <w:ind w:left="320" w:hanging="260"/>
        <w:rPr>
          <w:b w:val="0"/>
          <w:spacing w:val="0"/>
        </w:rPr>
      </w:pPr>
      <w:r w:rsidRPr="000D6245">
        <w:rPr>
          <w:b w:val="0"/>
          <w:spacing w:val="0"/>
        </w:rPr>
        <w:t>białej, na pozostałych drogach, co najmniej mcd m</w:t>
      </w:r>
      <w:r w:rsidRPr="000D6245">
        <w:rPr>
          <w:b w:val="0"/>
          <w:spacing w:val="0"/>
          <w:vertAlign w:val="superscript"/>
        </w:rPr>
        <w:t>-2</w:t>
      </w:r>
      <w:r w:rsidRPr="000D6245">
        <w:rPr>
          <w:b w:val="0"/>
          <w:spacing w:val="0"/>
        </w:rPr>
        <w:t xml:space="preserve"> lx</w:t>
      </w:r>
      <w:r w:rsidRPr="000D6245">
        <w:rPr>
          <w:b w:val="0"/>
          <w:spacing w:val="0"/>
          <w:vertAlign w:val="superscript"/>
        </w:rPr>
        <w:t xml:space="preserve">-1 </w:t>
      </w:r>
      <w:r w:rsidRPr="000D6245">
        <w:rPr>
          <w:b w:val="0"/>
          <w:spacing w:val="0"/>
        </w:rPr>
        <w:t>, klasa R2,</w:t>
      </w:r>
    </w:p>
    <w:p w14:paraId="29E94443" w14:textId="77777777" w:rsidR="00A95044" w:rsidRPr="000D6245" w:rsidRDefault="00A95044">
      <w:pPr>
        <w:pStyle w:val="Teksttreci0"/>
        <w:numPr>
          <w:ilvl w:val="0"/>
          <w:numId w:val="34"/>
        </w:numPr>
        <w:shd w:val="clear" w:color="auto" w:fill="auto"/>
        <w:tabs>
          <w:tab w:val="left" w:pos="348"/>
        </w:tabs>
        <w:spacing w:after="0" w:line="245" w:lineRule="exact"/>
        <w:ind w:left="320" w:hanging="260"/>
        <w:rPr>
          <w:b w:val="0"/>
          <w:spacing w:val="0"/>
        </w:rPr>
      </w:pPr>
      <w:r w:rsidRPr="000D6245">
        <w:rPr>
          <w:b w:val="0"/>
          <w:spacing w:val="0"/>
        </w:rPr>
        <w:t>żółtej tymczasowej, co najmniej 100 mcd m</w:t>
      </w:r>
      <w:r w:rsidRPr="000D6245">
        <w:rPr>
          <w:b w:val="0"/>
          <w:spacing w:val="0"/>
          <w:vertAlign w:val="superscript"/>
        </w:rPr>
        <w:t>-2</w:t>
      </w:r>
      <w:r w:rsidRPr="000D6245">
        <w:rPr>
          <w:b w:val="0"/>
          <w:spacing w:val="0"/>
        </w:rPr>
        <w:t xml:space="preserve"> lx</w:t>
      </w:r>
      <w:r w:rsidRPr="000D6245">
        <w:rPr>
          <w:b w:val="0"/>
          <w:spacing w:val="0"/>
          <w:vertAlign w:val="superscript"/>
        </w:rPr>
        <w:t xml:space="preserve">-1 </w:t>
      </w:r>
      <w:r w:rsidRPr="000D6245">
        <w:rPr>
          <w:b w:val="0"/>
          <w:spacing w:val="0"/>
        </w:rPr>
        <w:t>, klasa R2.</w:t>
      </w:r>
    </w:p>
    <w:p w14:paraId="74EC7F73" w14:textId="77777777" w:rsidR="00A95044" w:rsidRPr="000D6245" w:rsidRDefault="00A95044" w:rsidP="00B30720">
      <w:pPr>
        <w:pStyle w:val="Teksttreci0"/>
        <w:shd w:val="clear" w:color="auto" w:fill="auto"/>
        <w:ind w:right="40"/>
        <w:rPr>
          <w:b w:val="0"/>
          <w:spacing w:val="0"/>
        </w:rPr>
      </w:pPr>
      <w:r w:rsidRPr="000D6245">
        <w:rPr>
          <w:b w:val="0"/>
          <w:spacing w:val="0"/>
        </w:rPr>
        <w:t>Na nawierzchniach o grubej makroteksturze, takich jak powierzchniowe utrwalanie oraz na nawierzchniach niejednorodnych można wyjątkowo, tylko na drogach określonych w tablicy 5, dopuścić wartość współczynnika odblasku R.</w:t>
      </w:r>
      <w:r w:rsidRPr="000D6245">
        <w:rPr>
          <w:b w:val="0"/>
          <w:spacing w:val="0"/>
          <w:vertAlign w:val="subscript"/>
        </w:rPr>
        <w:t>L</w:t>
      </w:r>
      <w:r w:rsidRPr="000D6245">
        <w:rPr>
          <w:b w:val="0"/>
          <w:spacing w:val="0"/>
        </w:rPr>
        <w:t xml:space="preserve"> = 70 mcd m</w:t>
      </w:r>
      <w:r w:rsidRPr="000D6245">
        <w:rPr>
          <w:b w:val="0"/>
          <w:spacing w:val="0"/>
          <w:vertAlign w:val="superscript"/>
        </w:rPr>
        <w:t>-2</w:t>
      </w:r>
      <w:r w:rsidRPr="000D6245">
        <w:rPr>
          <w:b w:val="0"/>
          <w:spacing w:val="0"/>
        </w:rPr>
        <w:t xml:space="preserve"> lx</w:t>
      </w:r>
      <w:r w:rsidRPr="000D6245">
        <w:rPr>
          <w:b w:val="0"/>
          <w:spacing w:val="0"/>
          <w:vertAlign w:val="superscript"/>
        </w:rPr>
        <w:t>-1</w:t>
      </w:r>
      <w:r w:rsidRPr="000D6245">
        <w:rPr>
          <w:rStyle w:val="TeksttreciOdstpy1pt"/>
          <w:b w:val="0"/>
          <w:color w:val="auto"/>
          <w:spacing w:val="0"/>
        </w:rPr>
        <w:t xml:space="preserve">, </w:t>
      </w:r>
      <w:r w:rsidRPr="000D6245">
        <w:rPr>
          <w:b w:val="0"/>
          <w:spacing w:val="0"/>
        </w:rPr>
        <w:t>klasa R1 dla oznakowania cienkowarstwowego eksploatowanego od 6 miesiąca po wykonaniu.</w:t>
      </w:r>
    </w:p>
    <w:p w14:paraId="2FE25910" w14:textId="77777777" w:rsidR="00A95044" w:rsidRPr="000D6245" w:rsidRDefault="00A95044" w:rsidP="00A95044">
      <w:pPr>
        <w:pStyle w:val="Tekstpodstawowy"/>
        <w:spacing w:line="240" w:lineRule="auto"/>
        <w:rPr>
          <w:sz w:val="20"/>
        </w:rPr>
      </w:pPr>
      <w:r w:rsidRPr="000D6245">
        <w:rPr>
          <w:sz w:val="20"/>
        </w:rPr>
        <w:t>Na nawierzchniach nowych lub odnowionych z warstwą ścieralną, z SMA zaleca się stosować materiały grubowarstwowe,</w:t>
      </w:r>
    </w:p>
    <w:p w14:paraId="197F7F13" w14:textId="77777777" w:rsidR="00A95044" w:rsidRPr="000D6245" w:rsidRDefault="00A95044" w:rsidP="00A95044">
      <w:pPr>
        <w:pStyle w:val="Tekstpodstawowy"/>
        <w:spacing w:line="240" w:lineRule="auto"/>
        <w:rPr>
          <w:sz w:val="20"/>
        </w:rPr>
      </w:pPr>
      <w:r w:rsidRPr="000D6245">
        <w:rPr>
          <w:sz w:val="20"/>
        </w:rPr>
        <w:t>W szczególnie uzasadnionych przypadkach możliwe jest ustalenie w SST wyższych klas wymagań wg PN-BN 1436:2000/A1:200S.</w:t>
      </w:r>
    </w:p>
    <w:p w14:paraId="4B3AC196" w14:textId="77777777" w:rsidR="00A95044" w:rsidRPr="000D6245" w:rsidRDefault="00A95044" w:rsidP="00A95044">
      <w:pPr>
        <w:pStyle w:val="Tekstpodstawowy"/>
        <w:spacing w:line="240" w:lineRule="auto"/>
        <w:rPr>
          <w:sz w:val="20"/>
        </w:rPr>
      </w:pPr>
      <w:r w:rsidRPr="000D6245">
        <w:rPr>
          <w:sz w:val="20"/>
        </w:rPr>
        <w:t xml:space="preserve">Wartość współczynnika RL powinna wynosić dla oznakowania profilowanego, nowego (w stanie wilgotnym) i eksploatowanego w okresie gwarancji wg PN-EN 1436:2000 zmierzona od </w:t>
      </w:r>
      <w:r w:rsidRPr="000D6245">
        <w:t xml:space="preserve">14 </w:t>
      </w:r>
      <w:r w:rsidRPr="000D6245">
        <w:rPr>
          <w:sz w:val="20"/>
        </w:rPr>
        <w:t>do 30 dni po wykonaniu, barwy:</w:t>
      </w:r>
    </w:p>
    <w:p w14:paraId="28216E7C" w14:textId="77777777" w:rsidR="00A95044" w:rsidRPr="000D6245" w:rsidRDefault="00A95044">
      <w:pPr>
        <w:pStyle w:val="Teksttreci0"/>
        <w:numPr>
          <w:ilvl w:val="0"/>
          <w:numId w:val="35"/>
        </w:numPr>
        <w:shd w:val="clear" w:color="auto" w:fill="auto"/>
        <w:tabs>
          <w:tab w:val="left" w:pos="348"/>
        </w:tabs>
        <w:spacing w:after="0" w:line="241" w:lineRule="exact"/>
        <w:ind w:left="60"/>
        <w:rPr>
          <w:b w:val="0"/>
          <w:spacing w:val="0"/>
        </w:rPr>
      </w:pPr>
      <w:r w:rsidRPr="000D6245">
        <w:rPr>
          <w:b w:val="0"/>
          <w:spacing w:val="0"/>
        </w:rPr>
        <w:t>białej, co najmniej 50 mcd m</w:t>
      </w:r>
      <w:r w:rsidRPr="000D6245">
        <w:rPr>
          <w:b w:val="0"/>
          <w:spacing w:val="0"/>
          <w:vertAlign w:val="superscript"/>
        </w:rPr>
        <w:t>-2</w:t>
      </w:r>
      <w:r w:rsidRPr="000D6245">
        <w:rPr>
          <w:b w:val="0"/>
          <w:spacing w:val="0"/>
        </w:rPr>
        <w:t xml:space="preserve"> lx</w:t>
      </w:r>
      <w:r w:rsidRPr="000D6245">
        <w:rPr>
          <w:b w:val="0"/>
          <w:spacing w:val="0"/>
          <w:vertAlign w:val="superscript"/>
        </w:rPr>
        <w:t>-1</w:t>
      </w:r>
      <w:r w:rsidRPr="000D6245">
        <w:rPr>
          <w:b w:val="0"/>
          <w:spacing w:val="0"/>
        </w:rPr>
        <w:t>, klasa RW3,</w:t>
      </w:r>
    </w:p>
    <w:p w14:paraId="25986078" w14:textId="77777777" w:rsidR="00A95044" w:rsidRPr="000D6245" w:rsidRDefault="00A95044">
      <w:pPr>
        <w:pStyle w:val="Teksttreci0"/>
        <w:numPr>
          <w:ilvl w:val="0"/>
          <w:numId w:val="35"/>
        </w:numPr>
        <w:shd w:val="clear" w:color="auto" w:fill="auto"/>
        <w:tabs>
          <w:tab w:val="left" w:pos="348"/>
        </w:tabs>
        <w:spacing w:after="0" w:line="241" w:lineRule="exact"/>
        <w:ind w:left="60"/>
        <w:rPr>
          <w:b w:val="0"/>
          <w:spacing w:val="0"/>
        </w:rPr>
      </w:pPr>
      <w:r w:rsidRPr="000D6245">
        <w:rPr>
          <w:b w:val="0"/>
          <w:spacing w:val="0"/>
        </w:rPr>
        <w:t xml:space="preserve">w okrasie eksploatacji, </w:t>
      </w:r>
      <w:r w:rsidRPr="000D6245">
        <w:rPr>
          <w:rStyle w:val="Teksttreci115ptOdstpy0pt"/>
          <w:rFonts w:eastAsia="Palatino Linotype"/>
          <w:b w:val="0"/>
          <w:color w:val="auto"/>
          <w:spacing w:val="0"/>
          <w:sz w:val="20"/>
          <w:szCs w:val="20"/>
        </w:rPr>
        <w:t xml:space="preserve">co </w:t>
      </w:r>
      <w:r w:rsidRPr="000D6245">
        <w:rPr>
          <w:b w:val="0"/>
          <w:spacing w:val="0"/>
        </w:rPr>
        <w:t xml:space="preserve">najtaniej </w:t>
      </w:r>
      <w:r w:rsidRPr="000D6245">
        <w:rPr>
          <w:rStyle w:val="Teksttreci105pt"/>
          <w:b w:val="0"/>
          <w:color w:val="auto"/>
        </w:rPr>
        <w:t>35</w:t>
      </w:r>
      <w:r w:rsidRPr="000D6245">
        <w:rPr>
          <w:rStyle w:val="Teksttreci105pt"/>
          <w:rFonts w:eastAsia="Arial Narrow"/>
          <w:b w:val="0"/>
          <w:color w:val="auto"/>
        </w:rPr>
        <w:t xml:space="preserve"> </w:t>
      </w:r>
      <w:r w:rsidRPr="000D6245">
        <w:rPr>
          <w:b w:val="0"/>
          <w:spacing w:val="0"/>
        </w:rPr>
        <w:t>mcd m</w:t>
      </w:r>
      <w:r w:rsidRPr="000D6245">
        <w:rPr>
          <w:b w:val="0"/>
          <w:spacing w:val="0"/>
          <w:vertAlign w:val="superscript"/>
        </w:rPr>
        <w:t>-2</w:t>
      </w:r>
      <w:r w:rsidRPr="000D6245">
        <w:rPr>
          <w:b w:val="0"/>
          <w:spacing w:val="0"/>
        </w:rPr>
        <w:t xml:space="preserve"> lx</w:t>
      </w:r>
      <w:r w:rsidRPr="000D6245">
        <w:rPr>
          <w:b w:val="0"/>
          <w:spacing w:val="0"/>
          <w:vertAlign w:val="superscript"/>
        </w:rPr>
        <w:t xml:space="preserve">-1 </w:t>
      </w:r>
      <w:r w:rsidRPr="000D6245">
        <w:rPr>
          <w:b w:val="0"/>
          <w:spacing w:val="0"/>
        </w:rPr>
        <w:t>,</w:t>
      </w:r>
      <w:r w:rsidR="00C247A1" w:rsidRPr="000D6245">
        <w:rPr>
          <w:b w:val="0"/>
          <w:spacing w:val="0"/>
        </w:rPr>
        <w:t xml:space="preserve"> </w:t>
      </w:r>
      <w:r w:rsidRPr="000D6245">
        <w:rPr>
          <w:b w:val="0"/>
          <w:spacing w:val="0"/>
        </w:rPr>
        <w:t xml:space="preserve">klasa </w:t>
      </w:r>
      <w:r w:rsidRPr="000D6245">
        <w:rPr>
          <w:rStyle w:val="Teksttreci105ptOdstpy0pt"/>
          <w:b w:val="0"/>
          <w:color w:val="auto"/>
          <w:spacing w:val="0"/>
        </w:rPr>
        <w:t>RW2.</w:t>
      </w:r>
    </w:p>
    <w:p w14:paraId="61B991C4" w14:textId="77777777" w:rsidR="00A95044" w:rsidRPr="000D6245" w:rsidRDefault="00A95044" w:rsidP="00A95044">
      <w:pPr>
        <w:pStyle w:val="Tekstpodstawowy"/>
        <w:spacing w:line="240" w:lineRule="auto"/>
        <w:rPr>
          <w:sz w:val="20"/>
        </w:rPr>
      </w:pPr>
      <w:r w:rsidRPr="000D6245">
        <w:rPr>
          <w:sz w:val="20"/>
        </w:rPr>
        <w:t xml:space="preserve">Powyższe wymaganie dotyczy jedynie </w:t>
      </w:r>
      <w:proofErr w:type="spellStart"/>
      <w:r w:rsidRPr="000D6245">
        <w:rPr>
          <w:sz w:val="20"/>
        </w:rPr>
        <w:t>oznakowań</w:t>
      </w:r>
      <w:proofErr w:type="spellEnd"/>
      <w:r w:rsidRPr="000D6245">
        <w:rPr>
          <w:sz w:val="20"/>
        </w:rPr>
        <w:t xml:space="preserve"> profilowanych, takich jak oznakowanie strukturalne wykonywane masami termoplastycznymi, masami chemoutwardzalnymi i taśmami w postaci np. poprzecznych </w:t>
      </w:r>
      <w:proofErr w:type="spellStart"/>
      <w:r w:rsidRPr="000D6245">
        <w:rPr>
          <w:sz w:val="20"/>
        </w:rPr>
        <w:t>wygarbień</w:t>
      </w:r>
      <w:proofErr w:type="spellEnd"/>
      <w:r w:rsidRPr="000D6245">
        <w:rPr>
          <w:sz w:val="20"/>
        </w:rPr>
        <w:t xml:space="preserve"> (baretek), drop-on- </w:t>
      </w:r>
      <w:proofErr w:type="spellStart"/>
      <w:r w:rsidRPr="000D6245">
        <w:rPr>
          <w:sz w:val="20"/>
        </w:rPr>
        <w:t>line</w:t>
      </w:r>
      <w:proofErr w:type="spellEnd"/>
      <w:r w:rsidRPr="000D6245">
        <w:rPr>
          <w:sz w:val="20"/>
        </w:rPr>
        <w:t>, itp.</w:t>
      </w:r>
    </w:p>
    <w:p w14:paraId="2719F28F" w14:textId="77777777" w:rsidR="00A95044" w:rsidRPr="000D6245" w:rsidRDefault="00A95044" w:rsidP="00A95044">
      <w:pPr>
        <w:pStyle w:val="Tekstpodstawowy"/>
        <w:spacing w:line="240" w:lineRule="auto"/>
        <w:rPr>
          <w:sz w:val="20"/>
        </w:rPr>
      </w:pPr>
      <w:r w:rsidRPr="000D6245">
        <w:rPr>
          <w:sz w:val="20"/>
        </w:rPr>
        <w:t xml:space="preserve">Wykonywanie pomiarów na oznakowaniu ciągłym z naniesionymi </w:t>
      </w:r>
      <w:proofErr w:type="spellStart"/>
      <w:r w:rsidRPr="000D6245">
        <w:rPr>
          <w:sz w:val="20"/>
        </w:rPr>
        <w:t>wygarbieniami</w:t>
      </w:r>
      <w:proofErr w:type="spellEnd"/>
      <w:r w:rsidRPr="000D6245">
        <w:rPr>
          <w:sz w:val="20"/>
        </w:rPr>
        <w:t xml:space="preserve"> może być wykonywane tylko metoda dynamiczną. Pomiar aparatami ręcznymi jest albo niemożliwy albo obciążony dużym błędem.</w:t>
      </w:r>
    </w:p>
    <w:p w14:paraId="297B1012" w14:textId="77777777" w:rsidR="00A95044" w:rsidRPr="000D6245" w:rsidRDefault="00A95044" w:rsidP="00A95044">
      <w:pPr>
        <w:pStyle w:val="Tekstpodstawowy"/>
        <w:spacing w:line="240" w:lineRule="auto"/>
        <w:rPr>
          <w:sz w:val="20"/>
        </w:rPr>
      </w:pPr>
      <w:r w:rsidRPr="000D6245">
        <w:rPr>
          <w:sz w:val="20"/>
        </w:rPr>
        <w:t xml:space="preserve">Wykonywanie pomiarów odblaskowości na pozostałych typach oznakowania strukturalnego, </w:t>
      </w:r>
      <w:r w:rsidRPr="000D6245">
        <w:rPr>
          <w:i/>
          <w:iCs/>
          <w:sz w:val="20"/>
        </w:rPr>
        <w:t>z</w:t>
      </w:r>
      <w:r w:rsidRPr="000D6245">
        <w:rPr>
          <w:sz w:val="20"/>
        </w:rPr>
        <w:t xml:space="preserve"> uwagi na jego niecałkowite i niejednorodne pokrycie powierzchni oznakowania, jest obarczone większym błędem niż na </w:t>
      </w:r>
      <w:proofErr w:type="spellStart"/>
      <w:r w:rsidRPr="000D6245">
        <w:rPr>
          <w:sz w:val="20"/>
        </w:rPr>
        <w:t>oznakowaniach</w:t>
      </w:r>
      <w:proofErr w:type="spellEnd"/>
      <w:r w:rsidRPr="000D6245">
        <w:rPr>
          <w:sz w:val="20"/>
        </w:rPr>
        <w:t xml:space="preserve"> pełnych. Dlatego podczas odbioru czy kontroli, należy przyjąć jako dopuszczalne wartości współczynnika odblasku o 20% niższe od przyjętych w SST.</w:t>
      </w:r>
    </w:p>
    <w:p w14:paraId="71245E40" w14:textId="77777777" w:rsidR="00A95044" w:rsidRPr="000D6245" w:rsidRDefault="00A95044" w:rsidP="00A95044">
      <w:pPr>
        <w:pStyle w:val="Tekstpodstawowy"/>
        <w:spacing w:line="240" w:lineRule="auto"/>
        <w:rPr>
          <w:sz w:val="20"/>
          <w:u w:val="single"/>
        </w:rPr>
      </w:pPr>
      <w:r w:rsidRPr="000D6245">
        <w:rPr>
          <w:sz w:val="20"/>
          <w:u w:val="single"/>
        </w:rPr>
        <w:t>6.3.3. Szorstkość oznakowania</w:t>
      </w:r>
    </w:p>
    <w:p w14:paraId="1B40A3AE" w14:textId="77777777" w:rsidR="00A95044" w:rsidRPr="000D6245" w:rsidRDefault="00A95044" w:rsidP="00A95044">
      <w:pPr>
        <w:pStyle w:val="Tekstpodstawowy"/>
        <w:spacing w:line="240" w:lineRule="auto"/>
        <w:rPr>
          <w:sz w:val="20"/>
        </w:rPr>
      </w:pPr>
      <w:r w:rsidRPr="000D6245">
        <w:rPr>
          <w:sz w:val="20"/>
        </w:rPr>
        <w:t>Miarą szorstkości oznakowania jest wartość wskaźnika szorstkości SRT (</w:t>
      </w:r>
      <w:proofErr w:type="spellStart"/>
      <w:r w:rsidRPr="000D6245">
        <w:rPr>
          <w:sz w:val="20"/>
        </w:rPr>
        <w:t>Skid</w:t>
      </w:r>
      <w:proofErr w:type="spellEnd"/>
      <w:r w:rsidRPr="000D6245">
        <w:rPr>
          <w:sz w:val="20"/>
        </w:rPr>
        <w:t xml:space="preserve"> </w:t>
      </w:r>
      <w:proofErr w:type="spellStart"/>
      <w:r w:rsidRPr="000D6245">
        <w:rPr>
          <w:sz w:val="20"/>
        </w:rPr>
        <w:t>Resistance</w:t>
      </w:r>
      <w:proofErr w:type="spellEnd"/>
      <w:r w:rsidRPr="000D6245">
        <w:rPr>
          <w:sz w:val="20"/>
        </w:rPr>
        <w:t xml:space="preserve"> Tester) mierzona wahadłem angielskim, wg PN-EN 1436:2000 lub POD-97 i POD-2006. Wartość SRT symuluje warunki, w których pojazd wyposażony w typowe opony hamuje </w:t>
      </w:r>
      <w:r w:rsidRPr="000D6245">
        <w:rPr>
          <w:i/>
          <w:iCs/>
          <w:sz w:val="20"/>
        </w:rPr>
        <w:t>z</w:t>
      </w:r>
      <w:r w:rsidRPr="000D6245">
        <w:rPr>
          <w:sz w:val="20"/>
        </w:rPr>
        <w:t xml:space="preserve"> blokadą kół przy prędkości 50 km/h na mokrej nawierzchni.</w:t>
      </w:r>
    </w:p>
    <w:p w14:paraId="19D40961" w14:textId="77777777" w:rsidR="00A95044" w:rsidRPr="000D6245" w:rsidRDefault="00A95044" w:rsidP="00A95044">
      <w:pPr>
        <w:pStyle w:val="Tekstpodstawowy"/>
        <w:spacing w:line="240" w:lineRule="auto"/>
        <w:rPr>
          <w:sz w:val="20"/>
        </w:rPr>
      </w:pPr>
      <w:r w:rsidRPr="000D6245">
        <w:rPr>
          <w:sz w:val="20"/>
        </w:rPr>
        <w:t>Wymaga się, aby wartość wskaźnika szorstkości SRT wynosiła na oznakowaniu:</w:t>
      </w:r>
    </w:p>
    <w:p w14:paraId="7678866E" w14:textId="77777777" w:rsidR="00A95044" w:rsidRPr="000D6245" w:rsidRDefault="00A95044" w:rsidP="00A95044">
      <w:pPr>
        <w:pStyle w:val="Tekstpodstawowy"/>
        <w:spacing w:line="240" w:lineRule="auto"/>
        <w:rPr>
          <w:sz w:val="20"/>
        </w:rPr>
      </w:pPr>
      <w:r w:rsidRPr="000D6245">
        <w:rPr>
          <w:sz w:val="20"/>
        </w:rPr>
        <w:t>w ciągu całego okresu użytkowania, co najmniej 45 jednostek SRT (klasa S1).</w:t>
      </w:r>
    </w:p>
    <w:p w14:paraId="08CA3302" w14:textId="77777777" w:rsidR="00A95044" w:rsidRPr="000D6245" w:rsidRDefault="00A95044" w:rsidP="00A95044">
      <w:pPr>
        <w:pStyle w:val="Tekstpodstawowy"/>
        <w:spacing w:line="240" w:lineRule="auto"/>
        <w:rPr>
          <w:sz w:val="20"/>
        </w:rPr>
      </w:pPr>
      <w:r w:rsidRPr="000D6245">
        <w:rPr>
          <w:sz w:val="20"/>
        </w:rPr>
        <w:t>Dopuszcza się podwyższenie w SST wymagania szorstkości do 50 - 60 jednostek SRT (klasy S2 - S3), w uzasadnionych przypadkach. Uzyskanie większej szorstkości oznakowania, wiąże się z zastosowaniem kruszywa przeciwpoślizgowego samego lub w mieszaninie z kulkami szklanymi wg PN-EN 1423:2001. Należy przy tym wziąć pod uwagę jednoczesne obniżenie wartości współczynnika luminancji i współczynnika odblasku.</w:t>
      </w:r>
    </w:p>
    <w:p w14:paraId="50138FBE" w14:textId="77777777" w:rsidR="00A95044" w:rsidRPr="000D6245" w:rsidRDefault="00A95044" w:rsidP="00A95044">
      <w:pPr>
        <w:pStyle w:val="Tekstpodstawowy"/>
        <w:spacing w:line="240" w:lineRule="auto"/>
        <w:rPr>
          <w:sz w:val="20"/>
        </w:rPr>
      </w:pPr>
      <w:r w:rsidRPr="000D6245">
        <w:rPr>
          <w:sz w:val="20"/>
        </w:rPr>
        <w:t xml:space="preserve">Szorstkość oznakowania, na którym nie zastosowano kruszywa przeciwpoślizgowego, zazwyczaj wzrasta w okresie eksploatacji oznakowania, dlatego nie należy wymagać wyższej jego wartości na starcie, a niższej w okresie gwarancji. </w:t>
      </w:r>
    </w:p>
    <w:p w14:paraId="197E58D2" w14:textId="77777777" w:rsidR="00A95044" w:rsidRPr="000D6245" w:rsidRDefault="00A95044" w:rsidP="00A95044">
      <w:pPr>
        <w:pStyle w:val="Tekstpodstawowy"/>
        <w:spacing w:line="240" w:lineRule="auto"/>
        <w:rPr>
          <w:sz w:val="20"/>
        </w:rPr>
      </w:pPr>
      <w:r w:rsidRPr="000D6245">
        <w:rPr>
          <w:sz w:val="20"/>
        </w:rPr>
        <w:t xml:space="preserve">Wykonywanie pomiarów wskaźnika szorstkości SRT dotyczy </w:t>
      </w:r>
      <w:proofErr w:type="spellStart"/>
      <w:r w:rsidRPr="000D6245">
        <w:rPr>
          <w:sz w:val="20"/>
        </w:rPr>
        <w:t>oznakowań</w:t>
      </w:r>
      <w:proofErr w:type="spellEnd"/>
      <w:r w:rsidRPr="000D6245">
        <w:rPr>
          <w:sz w:val="20"/>
        </w:rPr>
        <w:t xml:space="preserve"> jednolitych, płaskich, wykonanych farbami, masami termoplastycznymi, masami chemoutwardzalnymi i taśmami. Pomiar na oznakowaniu strukturalnym jest, jeśli możliwy, to nie miarodajny. W przypadku oznakowania z </w:t>
      </w:r>
      <w:proofErr w:type="spellStart"/>
      <w:r w:rsidRPr="000D6245">
        <w:rPr>
          <w:sz w:val="20"/>
        </w:rPr>
        <w:t>wygarbieniami</w:t>
      </w:r>
      <w:proofErr w:type="spellEnd"/>
      <w:r w:rsidRPr="000D6245">
        <w:rPr>
          <w:sz w:val="20"/>
        </w:rPr>
        <w:t xml:space="preserve"> i punktowymi elementami odblaskowymi pomiar nie jest możliwy.</w:t>
      </w:r>
    </w:p>
    <w:p w14:paraId="1F22403D" w14:textId="77777777" w:rsidR="00A95044" w:rsidRPr="000D6245" w:rsidRDefault="00A95044" w:rsidP="00A95044">
      <w:pPr>
        <w:pStyle w:val="Tekstpodstawowy"/>
        <w:spacing w:line="240" w:lineRule="auto"/>
        <w:rPr>
          <w:sz w:val="20"/>
        </w:rPr>
      </w:pPr>
      <w:r w:rsidRPr="000D6245">
        <w:rPr>
          <w:sz w:val="20"/>
        </w:rPr>
        <w:t>UWAGA: Wskaźnik szorstkości SRT w normach powierzchniowych został nazwany PTV (</w:t>
      </w:r>
      <w:proofErr w:type="spellStart"/>
      <w:r w:rsidRPr="000D6245">
        <w:rPr>
          <w:sz w:val="20"/>
        </w:rPr>
        <w:t>Polishing</w:t>
      </w:r>
      <w:proofErr w:type="spellEnd"/>
      <w:r w:rsidRPr="000D6245">
        <w:rPr>
          <w:sz w:val="20"/>
        </w:rPr>
        <w:t xml:space="preserve"> Test Value) za PN-EN 13 036-4:2004(U). Metoda pomiaru i sprzęt do jego wykonania są identyczne z przyjętymi w PN-EN 1436:2000 dla </w:t>
      </w:r>
      <w:proofErr w:type="spellStart"/>
      <w:r w:rsidRPr="000D6245">
        <w:rPr>
          <w:sz w:val="20"/>
        </w:rPr>
        <w:t>oznakowań</w:t>
      </w:r>
      <w:proofErr w:type="spellEnd"/>
      <w:r w:rsidRPr="000D6245">
        <w:rPr>
          <w:sz w:val="20"/>
        </w:rPr>
        <w:t xml:space="preserve"> poziomych.</w:t>
      </w:r>
    </w:p>
    <w:p w14:paraId="000736BC" w14:textId="77777777" w:rsidR="00A95044" w:rsidRPr="000D6245" w:rsidRDefault="00A95044" w:rsidP="00A95044">
      <w:pPr>
        <w:pStyle w:val="Tekstpodstawowy"/>
        <w:spacing w:line="240" w:lineRule="auto"/>
        <w:rPr>
          <w:sz w:val="20"/>
          <w:u w:val="single"/>
        </w:rPr>
      </w:pPr>
      <w:r w:rsidRPr="000D6245">
        <w:rPr>
          <w:sz w:val="20"/>
          <w:u w:val="single"/>
        </w:rPr>
        <w:t>6.3.4. Trwałość oznakowania</w:t>
      </w:r>
    </w:p>
    <w:p w14:paraId="2FCB8438" w14:textId="77777777" w:rsidR="00A95044" w:rsidRPr="000D6245" w:rsidRDefault="00A95044" w:rsidP="00A95044">
      <w:pPr>
        <w:pStyle w:val="Tekstpodstawowy"/>
        <w:spacing w:line="240" w:lineRule="auto"/>
        <w:rPr>
          <w:sz w:val="20"/>
        </w:rPr>
      </w:pPr>
      <w:r w:rsidRPr="000D6245">
        <w:rPr>
          <w:sz w:val="20"/>
        </w:rPr>
        <w:t xml:space="preserve">Trwałość opakowania cienkowarstwowego oceniana jako stopień zużycia, w 10- stopniowej skali LCPC określonej </w:t>
      </w:r>
      <w:r w:rsidRPr="000D6245">
        <w:rPr>
          <w:sz w:val="20"/>
        </w:rPr>
        <w:lastRenderedPageBreak/>
        <w:t>w POD-97 lub PGD-2006 powinna wynosić po 12-miesięcznym okresie eksploatacji oznakowania: co najmniej 6.</w:t>
      </w:r>
    </w:p>
    <w:p w14:paraId="2D9C1B7B" w14:textId="77777777" w:rsidR="00A95044" w:rsidRPr="000D6245" w:rsidRDefault="00A95044" w:rsidP="00A95044">
      <w:pPr>
        <w:pStyle w:val="Tekstpodstawowy"/>
        <w:spacing w:line="240" w:lineRule="auto"/>
        <w:rPr>
          <w:sz w:val="20"/>
        </w:rPr>
      </w:pPr>
      <w:r w:rsidRPr="000D6245">
        <w:rPr>
          <w:sz w:val="20"/>
        </w:rPr>
        <w:t>Taka metoda oceny znajduje szczególnie zastosowanie do oceny przydatności materiałów do poziomego oznakowania dróg.</w:t>
      </w:r>
    </w:p>
    <w:p w14:paraId="58D71B91" w14:textId="77777777" w:rsidR="00A95044" w:rsidRPr="000D6245" w:rsidRDefault="00A95044" w:rsidP="00A95044">
      <w:pPr>
        <w:pStyle w:val="Tekstpodstawowy"/>
        <w:spacing w:line="240" w:lineRule="auto"/>
        <w:rPr>
          <w:sz w:val="20"/>
        </w:rPr>
      </w:pPr>
      <w:r w:rsidRPr="000D6245">
        <w:rPr>
          <w:sz w:val="20"/>
        </w:rPr>
        <w:t>W stosunku do materiałów grubowarstwowych i taśm ocena ta jest stosowana dopiero po 2, 3, 4, 5 i 6 latach, gdy w oznakowaniu pojawiają się potarcia do nawierzchni. Do oceny materiałów strukturalnych o nieciągłym pokryciu nawierzchni metody tej nie stosuje się.</w:t>
      </w:r>
    </w:p>
    <w:p w14:paraId="4F497A5E" w14:textId="77777777" w:rsidR="00A95044" w:rsidRPr="000D6245" w:rsidRDefault="00A95044" w:rsidP="00A95044">
      <w:pPr>
        <w:pStyle w:val="Tekstpodstawowy"/>
        <w:spacing w:line="240" w:lineRule="auto"/>
        <w:rPr>
          <w:sz w:val="20"/>
        </w:rPr>
      </w:pPr>
      <w:r w:rsidRPr="000D6245">
        <w:rPr>
          <w:sz w:val="20"/>
        </w:rPr>
        <w:t>W celach kontrolnych trwałość jest oceniana pośrednio przez sprawdzenie spełniania wymagań widoczności w dzień, w nocy i szorstkości.</w:t>
      </w:r>
    </w:p>
    <w:p w14:paraId="50E8492E" w14:textId="77777777" w:rsidR="00A95044" w:rsidRPr="000D6245" w:rsidRDefault="00A95044" w:rsidP="00A95044">
      <w:pPr>
        <w:pStyle w:val="Tekstpodstawowy"/>
        <w:spacing w:line="240" w:lineRule="auto"/>
        <w:rPr>
          <w:sz w:val="20"/>
          <w:u w:val="single"/>
        </w:rPr>
      </w:pPr>
      <w:r w:rsidRPr="000D6245">
        <w:rPr>
          <w:sz w:val="20"/>
          <w:u w:val="single"/>
        </w:rPr>
        <w:t>6.3.5. Czas schnięcia znakowania (względnie czas do przejezdności oznakowania)</w:t>
      </w:r>
    </w:p>
    <w:p w14:paraId="7A4C4C2A" w14:textId="77777777" w:rsidR="00A95044" w:rsidRPr="000D6245" w:rsidRDefault="00A95044" w:rsidP="00A95044">
      <w:pPr>
        <w:pStyle w:val="Tekstpodstawowy"/>
        <w:spacing w:line="240" w:lineRule="auto"/>
        <w:rPr>
          <w:sz w:val="20"/>
        </w:rPr>
      </w:pPr>
      <w:r w:rsidRPr="000D6245">
        <w:rPr>
          <w:sz w:val="20"/>
        </w:rPr>
        <w:t>Za czas schnięcia oznakowania przyjmuje się czas upływający między wykonaniem oznakowania a jego oddaniem do ruchu.</w:t>
      </w:r>
    </w:p>
    <w:p w14:paraId="5C12DB05" w14:textId="77777777" w:rsidR="00A95044" w:rsidRPr="000D6245" w:rsidRDefault="00A95044" w:rsidP="00A95044">
      <w:pPr>
        <w:pStyle w:val="Tekstpodstawowy"/>
        <w:spacing w:line="240" w:lineRule="auto"/>
        <w:rPr>
          <w:sz w:val="20"/>
        </w:rPr>
      </w:pPr>
      <w:r w:rsidRPr="000D6245">
        <w:rPr>
          <w:sz w:val="20"/>
        </w:rPr>
        <w:t xml:space="preserve">Czas schnięcia oznakowania nie powinien przekraczać czasu gwarantowanego przez producenta, z tym że nie może przekraczać 2 godzin w przypadku </w:t>
      </w:r>
      <w:proofErr w:type="spellStart"/>
      <w:r w:rsidRPr="000D6245">
        <w:rPr>
          <w:sz w:val="20"/>
        </w:rPr>
        <w:t>wymalowań</w:t>
      </w:r>
      <w:proofErr w:type="spellEnd"/>
      <w:r w:rsidRPr="000D6245">
        <w:rPr>
          <w:sz w:val="20"/>
        </w:rPr>
        <w:t xml:space="preserve"> nocnych i 1 godziny w przypadku </w:t>
      </w:r>
      <w:proofErr w:type="spellStart"/>
      <w:r w:rsidRPr="000D6245">
        <w:rPr>
          <w:sz w:val="20"/>
        </w:rPr>
        <w:t>wymalowań</w:t>
      </w:r>
      <w:proofErr w:type="spellEnd"/>
      <w:r w:rsidRPr="000D6245">
        <w:rPr>
          <w:sz w:val="20"/>
        </w:rPr>
        <w:t xml:space="preserve"> dziennych. Metoda oznaczenia czasu schnięcia znajduje się w PGD-97 lub POD-2006.</w:t>
      </w:r>
    </w:p>
    <w:p w14:paraId="5A694115" w14:textId="77777777" w:rsidR="00A95044" w:rsidRPr="000D6245" w:rsidRDefault="00A95044" w:rsidP="00A95044">
      <w:pPr>
        <w:pStyle w:val="Tekstpodstawowy"/>
        <w:spacing w:line="240" w:lineRule="auto"/>
        <w:rPr>
          <w:sz w:val="20"/>
          <w:u w:val="single"/>
        </w:rPr>
      </w:pPr>
      <w:r w:rsidRPr="000D6245">
        <w:rPr>
          <w:sz w:val="20"/>
          <w:u w:val="single"/>
        </w:rPr>
        <w:t>6.3.6. Grubość oznakowania</w:t>
      </w:r>
    </w:p>
    <w:p w14:paraId="12F29C8C" w14:textId="77777777" w:rsidR="00A95044" w:rsidRPr="000D6245" w:rsidRDefault="00A95044" w:rsidP="00A95044">
      <w:pPr>
        <w:pStyle w:val="Tekstpodstawowy"/>
        <w:spacing w:line="240" w:lineRule="auto"/>
        <w:rPr>
          <w:sz w:val="20"/>
        </w:rPr>
      </w:pPr>
      <w:r w:rsidRPr="000D6245">
        <w:rPr>
          <w:sz w:val="20"/>
        </w:rPr>
        <w:t>Grubość oznakowania, tj. podwyższenie ponad górną powierzchnię nawierzchni, powinna wynosić dla;</w:t>
      </w:r>
    </w:p>
    <w:p w14:paraId="006C5924" w14:textId="77777777" w:rsidR="00A95044" w:rsidRPr="000D6245" w:rsidRDefault="00A95044">
      <w:pPr>
        <w:pStyle w:val="Tekstpodstawowy"/>
        <w:numPr>
          <w:ilvl w:val="0"/>
          <w:numId w:val="7"/>
        </w:numPr>
        <w:spacing w:line="240" w:lineRule="auto"/>
        <w:rPr>
          <w:sz w:val="20"/>
        </w:rPr>
      </w:pPr>
      <w:r w:rsidRPr="000D6245">
        <w:rPr>
          <w:sz w:val="20"/>
        </w:rPr>
        <w:t>oznakowania grubowarstwowego, co najmniej 0,90 mm i co najwyżej 5 mm,</w:t>
      </w:r>
    </w:p>
    <w:p w14:paraId="57A468FB" w14:textId="77777777" w:rsidR="00A95044" w:rsidRPr="000D6245" w:rsidRDefault="00A95044">
      <w:pPr>
        <w:pStyle w:val="Tekstpodstawowy"/>
        <w:numPr>
          <w:ilvl w:val="0"/>
          <w:numId w:val="7"/>
        </w:numPr>
        <w:spacing w:line="240" w:lineRule="auto"/>
        <w:rPr>
          <w:sz w:val="20"/>
        </w:rPr>
      </w:pPr>
      <w:r w:rsidRPr="000D6245">
        <w:rPr>
          <w:sz w:val="20"/>
        </w:rPr>
        <w:t>punktowych elementów odblaskowych umieszczanych na części jezdnej drogi, co najwyżej 15 mm, a w uzasadnionych przypadkach ustalonych w dokumentacji projektowej, co najwyżej 25 mm.</w:t>
      </w:r>
    </w:p>
    <w:p w14:paraId="595C5A26" w14:textId="77777777" w:rsidR="00A95044" w:rsidRPr="000D6245" w:rsidRDefault="00A95044" w:rsidP="00A95044">
      <w:pPr>
        <w:pStyle w:val="Tekstpodstawowy"/>
        <w:spacing w:line="240" w:lineRule="auto"/>
        <w:rPr>
          <w:sz w:val="20"/>
        </w:rPr>
      </w:pPr>
      <w:r w:rsidRPr="000D6245">
        <w:rPr>
          <w:sz w:val="20"/>
        </w:rPr>
        <w:t>Wymagania te nie obowiązują, jedli nawierzchnia pod znakowaniem jest wy</w:t>
      </w:r>
      <w:r w:rsidR="006319D7" w:rsidRPr="000D6245">
        <w:rPr>
          <w:sz w:val="20"/>
        </w:rPr>
        <w:t>frezowa</w:t>
      </w:r>
      <w:r w:rsidRPr="000D6245">
        <w:rPr>
          <w:sz w:val="20"/>
        </w:rPr>
        <w:t>na.</w:t>
      </w:r>
    </w:p>
    <w:p w14:paraId="46FB3780" w14:textId="77777777" w:rsidR="00A95044" w:rsidRPr="000D6245" w:rsidRDefault="00A95044" w:rsidP="00A95044">
      <w:pPr>
        <w:pStyle w:val="Tekstpodstawowy"/>
        <w:spacing w:line="240" w:lineRule="auto"/>
        <w:rPr>
          <w:sz w:val="20"/>
        </w:rPr>
      </w:pPr>
      <w:r w:rsidRPr="000D6245">
        <w:rPr>
          <w:sz w:val="20"/>
        </w:rPr>
        <w:t>Kontrola grubości oznakowania jest istotna w przypadku, gdy Wykonawca nie udziela gwarancji lub gdy nie są wykonywane pomiary kontrolne za pomocą aparatury lub poprzez ocenę wizualną.</w:t>
      </w:r>
    </w:p>
    <w:p w14:paraId="2E8CFF38" w14:textId="77777777" w:rsidR="00A95044" w:rsidRPr="000D6245" w:rsidRDefault="006319D7" w:rsidP="002D228C">
      <w:pPr>
        <w:pStyle w:val="podpkt11"/>
      </w:pPr>
      <w:r w:rsidRPr="000D6245">
        <w:t xml:space="preserve">6.4. </w:t>
      </w:r>
      <w:r w:rsidR="00A95044" w:rsidRPr="000D6245">
        <w:t xml:space="preserve">Badania wykonania znakowania poziomego z materiału cienkowarstwowego lub grubowarstwowego </w:t>
      </w:r>
    </w:p>
    <w:p w14:paraId="7227D963" w14:textId="77777777" w:rsidR="00A95044" w:rsidRPr="000D6245" w:rsidRDefault="00A95044" w:rsidP="00A95044">
      <w:pPr>
        <w:pStyle w:val="Tekstpodstawowy"/>
        <w:spacing w:line="240" w:lineRule="auto"/>
        <w:rPr>
          <w:sz w:val="20"/>
        </w:rPr>
      </w:pPr>
      <w:r w:rsidRPr="000D6245">
        <w:rPr>
          <w:sz w:val="20"/>
        </w:rPr>
        <w:t>Wykonawca wykonując znakowanie poziome z materiału cienko- lub grubowarstwowego przeprowadza przed rozpoczęciem każdej pracy oraz w czasie jej wykonywania, co najmniej raz dziennie, lub zgodnie z ustaleniem SST, następujące badania:</w:t>
      </w:r>
    </w:p>
    <w:p w14:paraId="7DCBA731" w14:textId="77777777" w:rsidR="00A95044" w:rsidRPr="000D6245" w:rsidRDefault="00A95044">
      <w:pPr>
        <w:pStyle w:val="Akapitzlist"/>
        <w:numPr>
          <w:ilvl w:val="0"/>
          <w:numId w:val="37"/>
        </w:numPr>
        <w:autoSpaceDE/>
        <w:autoSpaceDN/>
        <w:adjustRightInd/>
        <w:spacing w:line="242" w:lineRule="exact"/>
        <w:ind w:left="426" w:hanging="426"/>
        <w:contextualSpacing/>
        <w:textAlignment w:val="baseline"/>
      </w:pPr>
      <w:r w:rsidRPr="000D6245">
        <w:t>przed rozpoczęciem pracy:</w:t>
      </w:r>
    </w:p>
    <w:p w14:paraId="08DA094D" w14:textId="77777777" w:rsidR="00A95044" w:rsidRPr="000D6245" w:rsidRDefault="00A95044">
      <w:pPr>
        <w:numPr>
          <w:ilvl w:val="0"/>
          <w:numId w:val="36"/>
        </w:numPr>
        <w:tabs>
          <w:tab w:val="clear" w:pos="288"/>
          <w:tab w:val="decimal" w:pos="576"/>
        </w:tabs>
        <w:spacing w:before="3" w:line="245" w:lineRule="exact"/>
        <w:ind w:left="576" w:hanging="288"/>
        <w:textAlignment w:val="baseline"/>
        <w:rPr>
          <w:sz w:val="20"/>
          <w:szCs w:val="20"/>
        </w:rPr>
      </w:pPr>
      <w:r w:rsidRPr="000D6245">
        <w:rPr>
          <w:sz w:val="20"/>
          <w:szCs w:val="20"/>
        </w:rPr>
        <w:t>sprawdzenie oznakowania opakowań,</w:t>
      </w:r>
    </w:p>
    <w:p w14:paraId="2FA3843F" w14:textId="77777777" w:rsidR="00A95044" w:rsidRPr="000D6245" w:rsidRDefault="00A95044" w:rsidP="00A95044">
      <w:pPr>
        <w:spacing w:before="4" w:line="245" w:lineRule="exact"/>
        <w:ind w:left="288"/>
        <w:textAlignment w:val="baseline"/>
        <w:rPr>
          <w:sz w:val="20"/>
          <w:szCs w:val="20"/>
        </w:rPr>
      </w:pPr>
      <w:r w:rsidRPr="000D6245">
        <w:rPr>
          <w:sz w:val="20"/>
          <w:szCs w:val="20"/>
        </w:rPr>
        <w:t>— wizualną ocenę stanu materiału, w zakresie jego jednorodności i widocznych wad,</w:t>
      </w:r>
    </w:p>
    <w:p w14:paraId="2F154459" w14:textId="77777777" w:rsidR="00A95044" w:rsidRPr="000D6245" w:rsidRDefault="00A95044">
      <w:pPr>
        <w:numPr>
          <w:ilvl w:val="0"/>
          <w:numId w:val="36"/>
        </w:numPr>
        <w:tabs>
          <w:tab w:val="clear" w:pos="288"/>
          <w:tab w:val="decimal" w:pos="576"/>
        </w:tabs>
        <w:spacing w:before="9" w:line="245" w:lineRule="exact"/>
        <w:ind w:left="576" w:hanging="288"/>
        <w:textAlignment w:val="baseline"/>
        <w:rPr>
          <w:sz w:val="20"/>
          <w:szCs w:val="20"/>
        </w:rPr>
      </w:pPr>
      <w:r w:rsidRPr="000D6245">
        <w:rPr>
          <w:sz w:val="20"/>
          <w:szCs w:val="20"/>
        </w:rPr>
        <w:t>pomiar wilgotności względnej powietrza,</w:t>
      </w:r>
    </w:p>
    <w:p w14:paraId="5DEBCD8B" w14:textId="77777777" w:rsidR="00A95044" w:rsidRPr="000D6245" w:rsidRDefault="00A95044">
      <w:pPr>
        <w:numPr>
          <w:ilvl w:val="0"/>
          <w:numId w:val="36"/>
        </w:numPr>
        <w:tabs>
          <w:tab w:val="clear" w:pos="288"/>
          <w:tab w:val="decimal" w:pos="576"/>
        </w:tabs>
        <w:spacing w:before="5" w:line="245" w:lineRule="exact"/>
        <w:ind w:left="576" w:hanging="288"/>
        <w:textAlignment w:val="baseline"/>
        <w:rPr>
          <w:sz w:val="20"/>
          <w:szCs w:val="20"/>
        </w:rPr>
      </w:pPr>
      <w:r w:rsidRPr="000D6245">
        <w:rPr>
          <w:sz w:val="20"/>
          <w:szCs w:val="20"/>
        </w:rPr>
        <w:t>pomiar temperatury powietrza i nawierzchni,</w:t>
      </w:r>
    </w:p>
    <w:p w14:paraId="3A3924B7" w14:textId="77777777" w:rsidR="00A95044" w:rsidRPr="000D6245" w:rsidRDefault="00A95044">
      <w:pPr>
        <w:numPr>
          <w:ilvl w:val="0"/>
          <w:numId w:val="36"/>
        </w:numPr>
        <w:tabs>
          <w:tab w:val="clear" w:pos="288"/>
          <w:tab w:val="decimal" w:pos="576"/>
        </w:tabs>
        <w:spacing w:before="4" w:line="245" w:lineRule="exact"/>
        <w:ind w:left="576" w:hanging="288"/>
        <w:textAlignment w:val="baseline"/>
        <w:rPr>
          <w:sz w:val="20"/>
          <w:szCs w:val="20"/>
        </w:rPr>
      </w:pPr>
      <w:r w:rsidRPr="000D6245">
        <w:rPr>
          <w:sz w:val="20"/>
          <w:szCs w:val="20"/>
        </w:rPr>
        <w:t>badanie lepkości farby, wg POD-97 lub POD-2006,</w:t>
      </w:r>
    </w:p>
    <w:p w14:paraId="3D424471" w14:textId="77777777" w:rsidR="00A95044" w:rsidRPr="000D6245" w:rsidRDefault="00A95044" w:rsidP="00A95044">
      <w:pPr>
        <w:spacing w:line="245" w:lineRule="exact"/>
        <w:textAlignment w:val="baseline"/>
        <w:rPr>
          <w:sz w:val="20"/>
          <w:szCs w:val="20"/>
        </w:rPr>
      </w:pPr>
      <w:r w:rsidRPr="000D6245">
        <w:rPr>
          <w:sz w:val="20"/>
          <w:szCs w:val="20"/>
        </w:rPr>
        <w:t>b) w czasie wykonywania pracy:</w:t>
      </w:r>
    </w:p>
    <w:p w14:paraId="3248733A" w14:textId="77777777" w:rsidR="00A95044" w:rsidRPr="000D6245" w:rsidRDefault="00A95044">
      <w:pPr>
        <w:numPr>
          <w:ilvl w:val="0"/>
          <w:numId w:val="36"/>
        </w:numPr>
        <w:tabs>
          <w:tab w:val="clear" w:pos="288"/>
          <w:tab w:val="decimal" w:pos="576"/>
        </w:tabs>
        <w:spacing w:before="5" w:line="245" w:lineRule="exact"/>
        <w:ind w:left="576" w:hanging="288"/>
        <w:textAlignment w:val="baseline"/>
        <w:rPr>
          <w:sz w:val="20"/>
          <w:szCs w:val="20"/>
        </w:rPr>
      </w:pPr>
      <w:r w:rsidRPr="000D6245">
        <w:rPr>
          <w:sz w:val="20"/>
          <w:szCs w:val="20"/>
        </w:rPr>
        <w:t>pomiar grubości warstwy oznakowania,</w:t>
      </w:r>
    </w:p>
    <w:p w14:paraId="2079392F" w14:textId="77777777" w:rsidR="00A95044" w:rsidRPr="000D6245" w:rsidRDefault="00A95044">
      <w:pPr>
        <w:numPr>
          <w:ilvl w:val="0"/>
          <w:numId w:val="36"/>
        </w:numPr>
        <w:tabs>
          <w:tab w:val="clear" w:pos="288"/>
          <w:tab w:val="decimal" w:pos="576"/>
        </w:tabs>
        <w:spacing w:before="4" w:line="245" w:lineRule="exact"/>
        <w:ind w:left="576" w:hanging="288"/>
        <w:textAlignment w:val="baseline"/>
        <w:rPr>
          <w:sz w:val="20"/>
          <w:szCs w:val="20"/>
        </w:rPr>
      </w:pPr>
      <w:r w:rsidRPr="000D6245">
        <w:rPr>
          <w:sz w:val="20"/>
          <w:szCs w:val="20"/>
        </w:rPr>
        <w:t>pomiar czasu schnięcia, wg POD-97 lub POD-2006,</w:t>
      </w:r>
    </w:p>
    <w:p w14:paraId="659393FE" w14:textId="77777777" w:rsidR="00A95044" w:rsidRPr="000D6245" w:rsidRDefault="00A95044">
      <w:pPr>
        <w:numPr>
          <w:ilvl w:val="0"/>
          <w:numId w:val="36"/>
        </w:numPr>
        <w:tabs>
          <w:tab w:val="clear" w:pos="288"/>
          <w:tab w:val="decimal" w:pos="576"/>
        </w:tabs>
        <w:spacing w:before="5" w:line="244" w:lineRule="exact"/>
        <w:ind w:left="576" w:hanging="288"/>
        <w:jc w:val="both"/>
        <w:textAlignment w:val="baseline"/>
        <w:rPr>
          <w:sz w:val="20"/>
          <w:szCs w:val="20"/>
        </w:rPr>
      </w:pPr>
      <w:r w:rsidRPr="000D6245">
        <w:rPr>
          <w:sz w:val="20"/>
          <w:szCs w:val="20"/>
        </w:rPr>
        <w:t>wizualną ocenę równomierności rozłożenia kulek szklanych podczas objazdu w nocy,</w:t>
      </w:r>
    </w:p>
    <w:p w14:paraId="69A161E5" w14:textId="77777777" w:rsidR="00A95044" w:rsidRPr="000D6245" w:rsidRDefault="00A95044">
      <w:pPr>
        <w:numPr>
          <w:ilvl w:val="0"/>
          <w:numId w:val="36"/>
        </w:numPr>
        <w:tabs>
          <w:tab w:val="clear" w:pos="288"/>
          <w:tab w:val="decimal" w:pos="576"/>
        </w:tabs>
        <w:spacing w:before="5" w:line="244" w:lineRule="exact"/>
        <w:ind w:left="576" w:hanging="288"/>
        <w:jc w:val="both"/>
        <w:textAlignment w:val="baseline"/>
        <w:rPr>
          <w:sz w:val="20"/>
          <w:szCs w:val="20"/>
        </w:rPr>
      </w:pPr>
      <w:r w:rsidRPr="000D6245">
        <w:rPr>
          <w:sz w:val="20"/>
          <w:szCs w:val="20"/>
        </w:rPr>
        <w:t xml:space="preserve">pomiar poziomych wymiarów oznakowania, na zgodność z dokumentacją projektową i załącznikiem nr 2 do rozporządzenia Ministra Infrastruktury, </w:t>
      </w:r>
    </w:p>
    <w:p w14:paraId="6F357A3C" w14:textId="77777777" w:rsidR="00A95044" w:rsidRPr="000D6245" w:rsidRDefault="00A95044">
      <w:pPr>
        <w:numPr>
          <w:ilvl w:val="0"/>
          <w:numId w:val="36"/>
        </w:numPr>
        <w:tabs>
          <w:tab w:val="clear" w:pos="288"/>
          <w:tab w:val="decimal" w:pos="576"/>
        </w:tabs>
        <w:spacing w:before="5" w:line="244" w:lineRule="exact"/>
        <w:ind w:left="576" w:hanging="288"/>
        <w:jc w:val="both"/>
        <w:textAlignment w:val="baseline"/>
        <w:rPr>
          <w:sz w:val="20"/>
          <w:szCs w:val="20"/>
        </w:rPr>
      </w:pPr>
      <w:r w:rsidRPr="000D6245">
        <w:rPr>
          <w:sz w:val="20"/>
          <w:szCs w:val="20"/>
        </w:rPr>
        <w:t>wizualną ocenę równomierności skropienia (rozłożenia materiału) na całej szerokości linii,</w:t>
      </w:r>
    </w:p>
    <w:p w14:paraId="719F4D26" w14:textId="77777777" w:rsidR="00A95044" w:rsidRPr="000D6245" w:rsidRDefault="00A95044" w:rsidP="00A95044">
      <w:pPr>
        <w:spacing w:line="243" w:lineRule="exact"/>
        <w:ind w:left="288"/>
        <w:textAlignment w:val="baseline"/>
        <w:rPr>
          <w:sz w:val="21"/>
        </w:rPr>
      </w:pPr>
      <w:r w:rsidRPr="000D6245">
        <w:rPr>
          <w:sz w:val="20"/>
          <w:szCs w:val="20"/>
        </w:rPr>
        <w:t>— oznaczenia czasu przejezdności, wg POD-97 lub POD-2006</w:t>
      </w:r>
      <w:r w:rsidRPr="000D6245">
        <w:rPr>
          <w:sz w:val="21"/>
        </w:rPr>
        <w:t>.</w:t>
      </w:r>
    </w:p>
    <w:p w14:paraId="075FA6AA" w14:textId="77777777" w:rsidR="00A95044" w:rsidRPr="000D6245" w:rsidRDefault="00A95044" w:rsidP="00DF1949">
      <w:pPr>
        <w:pStyle w:val="Tekstpodstawowy"/>
        <w:spacing w:line="240" w:lineRule="auto"/>
        <w:rPr>
          <w:sz w:val="20"/>
        </w:rPr>
      </w:pPr>
      <w:r w:rsidRPr="000D6245">
        <w:rPr>
          <w:sz w:val="20"/>
        </w:rPr>
        <w:t>Protokół z przeprowadzonych badań wraz z jedną próbką, jednoznacznie oznakowaną, na blasze (300 x 250 x 1,5 mm) Wykonawca powinien przechować do czasu upływu okresu gwarancji.</w:t>
      </w:r>
    </w:p>
    <w:p w14:paraId="7B8984F9" w14:textId="77777777" w:rsidR="00A95044" w:rsidRPr="000D6245" w:rsidRDefault="00A95044" w:rsidP="00DF1949">
      <w:pPr>
        <w:pStyle w:val="Tekstpodstawowy"/>
        <w:spacing w:line="240" w:lineRule="auto"/>
        <w:rPr>
          <w:sz w:val="20"/>
        </w:rPr>
      </w:pPr>
      <w:r w:rsidRPr="000D6245">
        <w:rPr>
          <w:sz w:val="20"/>
        </w:rPr>
        <w:t>Do odbioru i w przypadku wątpliwości dotyczących wykonania oznakowania poziomego, Inżynier może zlecić wykonanie badań:</w:t>
      </w:r>
    </w:p>
    <w:p w14:paraId="65BF2DA8" w14:textId="77777777" w:rsidR="00A95044" w:rsidRPr="000D6245" w:rsidRDefault="00A95044">
      <w:pPr>
        <w:numPr>
          <w:ilvl w:val="0"/>
          <w:numId w:val="36"/>
        </w:numPr>
        <w:spacing w:before="8" w:line="245" w:lineRule="exact"/>
        <w:ind w:left="0"/>
        <w:textAlignment w:val="baseline"/>
        <w:rPr>
          <w:sz w:val="20"/>
          <w:szCs w:val="20"/>
        </w:rPr>
      </w:pPr>
      <w:r w:rsidRPr="000D6245">
        <w:rPr>
          <w:sz w:val="20"/>
          <w:szCs w:val="20"/>
        </w:rPr>
        <w:t>widzialności w nocy,</w:t>
      </w:r>
    </w:p>
    <w:p w14:paraId="724760C4" w14:textId="77777777" w:rsidR="00A95044" w:rsidRPr="000D6245" w:rsidRDefault="00A95044">
      <w:pPr>
        <w:numPr>
          <w:ilvl w:val="0"/>
          <w:numId w:val="36"/>
        </w:numPr>
        <w:spacing w:before="8" w:line="245" w:lineRule="exact"/>
        <w:ind w:left="0"/>
        <w:textAlignment w:val="baseline"/>
        <w:rPr>
          <w:sz w:val="20"/>
          <w:szCs w:val="20"/>
        </w:rPr>
      </w:pPr>
      <w:r w:rsidRPr="000D6245">
        <w:rPr>
          <w:sz w:val="20"/>
          <w:szCs w:val="20"/>
        </w:rPr>
        <w:t>widzialności w dzień,</w:t>
      </w:r>
    </w:p>
    <w:p w14:paraId="37583E22" w14:textId="77777777" w:rsidR="00A95044" w:rsidRPr="000D6245" w:rsidRDefault="00A95044">
      <w:pPr>
        <w:numPr>
          <w:ilvl w:val="0"/>
          <w:numId w:val="36"/>
        </w:numPr>
        <w:spacing w:before="7" w:line="235" w:lineRule="exact"/>
        <w:ind w:left="0"/>
        <w:textAlignment w:val="baseline"/>
        <w:rPr>
          <w:sz w:val="20"/>
          <w:szCs w:val="20"/>
        </w:rPr>
      </w:pPr>
      <w:r w:rsidRPr="000D6245">
        <w:rPr>
          <w:sz w:val="20"/>
          <w:szCs w:val="20"/>
        </w:rPr>
        <w:t>szorstkości,</w:t>
      </w:r>
    </w:p>
    <w:p w14:paraId="4F546CCD" w14:textId="77777777" w:rsidR="00A95044" w:rsidRPr="000D6245" w:rsidRDefault="00A95044" w:rsidP="00DF1949">
      <w:pPr>
        <w:pStyle w:val="Tekstpodstawowy"/>
        <w:spacing w:line="240" w:lineRule="auto"/>
        <w:rPr>
          <w:sz w:val="20"/>
        </w:rPr>
      </w:pPr>
      <w:r w:rsidRPr="000D6245">
        <w:rPr>
          <w:sz w:val="20"/>
        </w:rPr>
        <w:t xml:space="preserve">odpowiadających wymaganiom podanym w punkcie 6.3.1 i wykonanych według metod określonych w Warunkach technicznych POD-97 lub POD-2006. Jeżeli wyniki tych badań wykażą wadliwość wykonanego oznakowania to </w:t>
      </w:r>
      <w:r w:rsidRPr="000D6245">
        <w:rPr>
          <w:sz w:val="20"/>
        </w:rPr>
        <w:lastRenderedPageBreak/>
        <w:t>koszt badań ponosi Wykonawca, w przypadku przeciwnym - Zamawiający. Badania powinien zlecać Zamawiający do niezależnego laboratorium badawczego, co gwarantuje większa wiarygodność wyników.</w:t>
      </w:r>
    </w:p>
    <w:p w14:paraId="74DED521" w14:textId="77777777" w:rsidR="00A95044" w:rsidRPr="000D6245" w:rsidRDefault="00A95044" w:rsidP="00DF1949">
      <w:pPr>
        <w:pStyle w:val="Tekstpodstawowy"/>
        <w:spacing w:line="240" w:lineRule="auto"/>
        <w:rPr>
          <w:sz w:val="20"/>
        </w:rPr>
      </w:pPr>
      <w:r w:rsidRPr="000D6245">
        <w:rPr>
          <w:sz w:val="20"/>
        </w:rPr>
        <w:t>W przypadku konieczności wykonywania pomiarów na otwartych do ruchu odcinkach dróg o dopuszczalnej prędkości ≥ 100 km/h należy ograniczyć je do linii krawędziowych zewnętrznych w przypadku wykonywania pomiarów aparatami ręcznymi, ze względu na bezpieczeństwo wykonujących pomiary.</w:t>
      </w:r>
    </w:p>
    <w:p w14:paraId="23A338F8" w14:textId="77777777" w:rsidR="00A95044" w:rsidRPr="000D6245" w:rsidRDefault="00A95044" w:rsidP="00DF1949">
      <w:pPr>
        <w:pStyle w:val="Tekstpodstawowy"/>
        <w:spacing w:line="240" w:lineRule="auto"/>
        <w:rPr>
          <w:sz w:val="20"/>
        </w:rPr>
      </w:pPr>
      <w:r w:rsidRPr="000D6245">
        <w:rPr>
          <w:sz w:val="20"/>
        </w:rPr>
        <w:t xml:space="preserve">Pomiary współczynnika odblasku na liniach segregacyjnych i krawędziowych wewnętrznych, na otwartych do ruchu odcinkach dróg o dopuszczalnej prędkości ≥ 100 km/h, a także na liniach podłużnych </w:t>
      </w:r>
      <w:proofErr w:type="spellStart"/>
      <w:r w:rsidRPr="000D6245">
        <w:rPr>
          <w:sz w:val="20"/>
        </w:rPr>
        <w:t>oznakowań</w:t>
      </w:r>
      <w:proofErr w:type="spellEnd"/>
      <w:r w:rsidRPr="000D6245">
        <w:rPr>
          <w:sz w:val="20"/>
        </w:rPr>
        <w:t xml:space="preserve"> z </w:t>
      </w:r>
      <w:proofErr w:type="spellStart"/>
      <w:r w:rsidRPr="000D6245">
        <w:rPr>
          <w:sz w:val="20"/>
        </w:rPr>
        <w:t>wygarbieniami</w:t>
      </w:r>
      <w:proofErr w:type="spellEnd"/>
      <w:r w:rsidRPr="000D6245">
        <w:rPr>
          <w:sz w:val="20"/>
        </w:rPr>
        <w:t>, należy wykonywać przy użyciu mobilnego reflektometru zainstalowanego na samochodzie i wykonującego pomiary w ruchu.</w:t>
      </w:r>
    </w:p>
    <w:p w14:paraId="47CD3DD0" w14:textId="77777777" w:rsidR="00A95044" w:rsidRPr="000D6245" w:rsidRDefault="00A95044" w:rsidP="00DF1949">
      <w:pPr>
        <w:pStyle w:val="Tekstpodstawowy"/>
        <w:spacing w:line="240" w:lineRule="auto"/>
        <w:rPr>
          <w:sz w:val="20"/>
        </w:rPr>
      </w:pPr>
      <w:r w:rsidRPr="000D6245">
        <w:rPr>
          <w:sz w:val="20"/>
        </w:rPr>
        <w:t>W przypadku wykonywania pomiarów współczynnika odblaskowości i współczynników luminancji aparatami ręcznymi częstotliwość pomiarów należy dostosować do długości badanego odcinka, zgodnie z tablicą 2. W każdym z mierzonych punktów należy wykonać po 5 odczytów współczynnika odblasku i po 3 odczyty współczynników luminancji w odległości jeden od drugiego minimum 1 m.</w:t>
      </w:r>
    </w:p>
    <w:p w14:paraId="27C9257D" w14:textId="77777777" w:rsidR="00A95044" w:rsidRPr="000D6245" w:rsidRDefault="00A95044" w:rsidP="00A95044">
      <w:pPr>
        <w:spacing w:before="125" w:after="102" w:line="238" w:lineRule="exact"/>
        <w:ind w:left="864" w:right="144" w:hanging="864"/>
        <w:jc w:val="both"/>
        <w:textAlignment w:val="baseline"/>
        <w:rPr>
          <w:sz w:val="20"/>
        </w:rPr>
      </w:pPr>
      <w:r w:rsidRPr="000D6245">
        <w:rPr>
          <w:sz w:val="20"/>
        </w:rPr>
        <w:t>Tablica 2. Częstotliwość pomiarów współczynników odblaskowości i luminancji aparatami ręcznymi</w:t>
      </w:r>
    </w:p>
    <w:tbl>
      <w:tblPr>
        <w:tblW w:w="0" w:type="auto"/>
        <w:tblInd w:w="154" w:type="dxa"/>
        <w:tblLayout w:type="fixed"/>
        <w:tblCellMar>
          <w:left w:w="0" w:type="dxa"/>
          <w:right w:w="0" w:type="dxa"/>
        </w:tblCellMar>
        <w:tblLook w:val="0000" w:firstRow="0" w:lastRow="0" w:firstColumn="0" w:lastColumn="0" w:noHBand="0" w:noVBand="0"/>
      </w:tblPr>
      <w:tblGrid>
        <w:gridCol w:w="571"/>
        <w:gridCol w:w="1992"/>
        <w:gridCol w:w="2136"/>
        <w:gridCol w:w="1574"/>
      </w:tblGrid>
      <w:tr w:rsidR="008B0EAB" w:rsidRPr="000D6245" w14:paraId="7A2B545C" w14:textId="77777777" w:rsidTr="00A95044">
        <w:trPr>
          <w:trHeight w:hRule="exact" w:val="538"/>
        </w:trPr>
        <w:tc>
          <w:tcPr>
            <w:tcW w:w="571" w:type="dxa"/>
            <w:tcBorders>
              <w:top w:val="single" w:sz="5" w:space="0" w:color="000000"/>
              <w:left w:val="single" w:sz="5" w:space="0" w:color="000000"/>
              <w:bottom w:val="single" w:sz="5" w:space="0" w:color="000000"/>
              <w:right w:val="single" w:sz="5" w:space="0" w:color="000000"/>
            </w:tcBorders>
            <w:vAlign w:val="center"/>
          </w:tcPr>
          <w:p w14:paraId="6AAFE67A" w14:textId="77777777" w:rsidR="00A95044" w:rsidRPr="000D6245" w:rsidRDefault="00A95044" w:rsidP="00A95044">
            <w:pPr>
              <w:spacing w:before="167" w:after="135" w:line="231" w:lineRule="exact"/>
              <w:ind w:right="154"/>
              <w:jc w:val="right"/>
              <w:textAlignment w:val="baseline"/>
              <w:rPr>
                <w:sz w:val="20"/>
              </w:rPr>
            </w:pPr>
            <w:r w:rsidRPr="000D6245">
              <w:rPr>
                <w:sz w:val="20"/>
              </w:rPr>
              <w:t>Lp.</w:t>
            </w:r>
          </w:p>
        </w:tc>
        <w:tc>
          <w:tcPr>
            <w:tcW w:w="1992" w:type="dxa"/>
            <w:tcBorders>
              <w:top w:val="single" w:sz="5" w:space="0" w:color="000000"/>
              <w:left w:val="single" w:sz="5" w:space="0" w:color="000000"/>
              <w:bottom w:val="single" w:sz="5" w:space="0" w:color="000000"/>
              <w:right w:val="single" w:sz="5" w:space="0" w:color="000000"/>
            </w:tcBorders>
            <w:vAlign w:val="center"/>
          </w:tcPr>
          <w:p w14:paraId="7929CDC1" w14:textId="77777777" w:rsidR="00A95044" w:rsidRPr="000D6245" w:rsidRDefault="00A95044" w:rsidP="00A95044">
            <w:pPr>
              <w:spacing w:before="167" w:after="131" w:line="235" w:lineRule="exact"/>
              <w:ind w:left="67"/>
              <w:textAlignment w:val="baseline"/>
              <w:rPr>
                <w:sz w:val="20"/>
              </w:rPr>
            </w:pPr>
            <w:r w:rsidRPr="000D6245">
              <w:rPr>
                <w:sz w:val="20"/>
              </w:rPr>
              <w:t>Długość odcinka, km</w:t>
            </w:r>
          </w:p>
        </w:tc>
        <w:tc>
          <w:tcPr>
            <w:tcW w:w="2136" w:type="dxa"/>
            <w:tcBorders>
              <w:top w:val="single" w:sz="5" w:space="0" w:color="000000"/>
              <w:left w:val="single" w:sz="5" w:space="0" w:color="000000"/>
              <w:bottom w:val="single" w:sz="5" w:space="0" w:color="000000"/>
              <w:right w:val="single" w:sz="5" w:space="0" w:color="000000"/>
            </w:tcBorders>
            <w:vAlign w:val="center"/>
          </w:tcPr>
          <w:p w14:paraId="53C7537B" w14:textId="77777777" w:rsidR="00A95044" w:rsidRPr="000D6245" w:rsidRDefault="00A95044" w:rsidP="00A95044">
            <w:pPr>
              <w:spacing w:before="43" w:after="10" w:line="240" w:lineRule="exact"/>
              <w:jc w:val="center"/>
              <w:textAlignment w:val="baseline"/>
              <w:rPr>
                <w:sz w:val="20"/>
              </w:rPr>
            </w:pPr>
            <w:r w:rsidRPr="000D6245">
              <w:rPr>
                <w:sz w:val="20"/>
              </w:rPr>
              <w:t xml:space="preserve">Częstotliwość </w:t>
            </w:r>
            <w:r w:rsidRPr="000D6245">
              <w:rPr>
                <w:sz w:val="20"/>
              </w:rPr>
              <w:br/>
              <w:t>pomiarów, co najmniej</w:t>
            </w:r>
          </w:p>
        </w:tc>
        <w:tc>
          <w:tcPr>
            <w:tcW w:w="1574" w:type="dxa"/>
            <w:tcBorders>
              <w:top w:val="single" w:sz="5" w:space="0" w:color="000000"/>
              <w:left w:val="single" w:sz="5" w:space="0" w:color="000000"/>
              <w:bottom w:val="single" w:sz="5" w:space="0" w:color="000000"/>
              <w:right w:val="single" w:sz="5" w:space="0" w:color="000000"/>
            </w:tcBorders>
            <w:vAlign w:val="center"/>
          </w:tcPr>
          <w:p w14:paraId="20DA84F4" w14:textId="77777777" w:rsidR="00A95044" w:rsidRPr="000D6245" w:rsidRDefault="00A95044" w:rsidP="00A95044">
            <w:pPr>
              <w:spacing w:before="42" w:after="9" w:line="241" w:lineRule="exact"/>
              <w:ind w:left="360" w:hanging="288"/>
              <w:textAlignment w:val="baseline"/>
              <w:rPr>
                <w:sz w:val="20"/>
              </w:rPr>
            </w:pPr>
            <w:r w:rsidRPr="000D6245">
              <w:rPr>
                <w:sz w:val="20"/>
              </w:rPr>
              <w:t>Minimalna ilość pomiarów</w:t>
            </w:r>
          </w:p>
        </w:tc>
      </w:tr>
      <w:tr w:rsidR="008B0EAB" w:rsidRPr="000D6245" w14:paraId="0724329B" w14:textId="77777777" w:rsidTr="00A95044">
        <w:trPr>
          <w:trHeight w:hRule="exact" w:val="312"/>
        </w:trPr>
        <w:tc>
          <w:tcPr>
            <w:tcW w:w="571" w:type="dxa"/>
            <w:tcBorders>
              <w:top w:val="single" w:sz="5" w:space="0" w:color="000000"/>
              <w:left w:val="single" w:sz="5" w:space="0" w:color="000000"/>
              <w:bottom w:val="single" w:sz="5" w:space="0" w:color="000000"/>
              <w:right w:val="single" w:sz="5" w:space="0" w:color="000000"/>
            </w:tcBorders>
            <w:vAlign w:val="center"/>
          </w:tcPr>
          <w:p w14:paraId="6B5057D0" w14:textId="77777777" w:rsidR="00A95044" w:rsidRPr="000D6245" w:rsidRDefault="00A95044" w:rsidP="00A95044">
            <w:pPr>
              <w:spacing w:before="56" w:after="25" w:line="231" w:lineRule="exact"/>
              <w:ind w:right="154"/>
              <w:jc w:val="right"/>
              <w:textAlignment w:val="baseline"/>
              <w:rPr>
                <w:sz w:val="20"/>
              </w:rPr>
            </w:pPr>
            <w:r w:rsidRPr="000D6245">
              <w:rPr>
                <w:sz w:val="20"/>
              </w:rPr>
              <w:t>1</w:t>
            </w:r>
          </w:p>
        </w:tc>
        <w:tc>
          <w:tcPr>
            <w:tcW w:w="1992" w:type="dxa"/>
            <w:tcBorders>
              <w:top w:val="single" w:sz="5" w:space="0" w:color="000000"/>
              <w:left w:val="single" w:sz="5" w:space="0" w:color="000000"/>
              <w:bottom w:val="single" w:sz="5" w:space="0" w:color="000000"/>
              <w:right w:val="single" w:sz="5" w:space="0" w:color="000000"/>
            </w:tcBorders>
            <w:vAlign w:val="center"/>
          </w:tcPr>
          <w:p w14:paraId="0445B34A" w14:textId="77777777" w:rsidR="00A95044" w:rsidRPr="000D6245" w:rsidRDefault="00A95044" w:rsidP="00A95044">
            <w:pPr>
              <w:spacing w:before="59" w:after="22" w:line="231" w:lineRule="exact"/>
              <w:ind w:left="67"/>
              <w:textAlignment w:val="baseline"/>
              <w:rPr>
                <w:sz w:val="20"/>
              </w:rPr>
            </w:pPr>
            <w:r w:rsidRPr="000D6245">
              <w:rPr>
                <w:sz w:val="20"/>
              </w:rPr>
              <w:t>od 0 do 3</w:t>
            </w:r>
          </w:p>
        </w:tc>
        <w:tc>
          <w:tcPr>
            <w:tcW w:w="2136" w:type="dxa"/>
            <w:tcBorders>
              <w:top w:val="single" w:sz="5" w:space="0" w:color="000000"/>
              <w:left w:val="single" w:sz="5" w:space="0" w:color="000000"/>
              <w:bottom w:val="single" w:sz="5" w:space="0" w:color="000000"/>
              <w:right w:val="single" w:sz="5" w:space="0" w:color="000000"/>
            </w:tcBorders>
            <w:vAlign w:val="center"/>
          </w:tcPr>
          <w:p w14:paraId="00FBC094" w14:textId="77777777" w:rsidR="00A95044" w:rsidRPr="000D6245" w:rsidRDefault="00A95044" w:rsidP="00A95044">
            <w:pPr>
              <w:spacing w:before="61" w:after="20" w:line="231" w:lineRule="exact"/>
              <w:jc w:val="center"/>
              <w:textAlignment w:val="baseline"/>
              <w:rPr>
                <w:sz w:val="20"/>
              </w:rPr>
            </w:pPr>
            <w:r w:rsidRPr="000D6245">
              <w:rPr>
                <w:sz w:val="20"/>
              </w:rPr>
              <w:t>od 0,1 do 0,5 km</w:t>
            </w:r>
          </w:p>
        </w:tc>
        <w:tc>
          <w:tcPr>
            <w:tcW w:w="1574" w:type="dxa"/>
            <w:tcBorders>
              <w:top w:val="single" w:sz="5" w:space="0" w:color="000000"/>
              <w:left w:val="single" w:sz="5" w:space="0" w:color="000000"/>
              <w:bottom w:val="single" w:sz="5" w:space="0" w:color="000000"/>
              <w:right w:val="single" w:sz="5" w:space="0" w:color="000000"/>
            </w:tcBorders>
            <w:vAlign w:val="center"/>
          </w:tcPr>
          <w:p w14:paraId="5517A510" w14:textId="77777777" w:rsidR="00A95044" w:rsidRPr="000D6245" w:rsidRDefault="00A95044" w:rsidP="00A95044">
            <w:pPr>
              <w:spacing w:before="61" w:after="20" w:line="231" w:lineRule="exact"/>
              <w:jc w:val="center"/>
              <w:textAlignment w:val="baseline"/>
              <w:rPr>
                <w:sz w:val="20"/>
              </w:rPr>
            </w:pPr>
            <w:r w:rsidRPr="000D6245">
              <w:rPr>
                <w:sz w:val="20"/>
              </w:rPr>
              <w:t>3-6</w:t>
            </w:r>
          </w:p>
        </w:tc>
      </w:tr>
      <w:tr w:rsidR="008B0EAB" w:rsidRPr="000D6245" w14:paraId="56A00694" w14:textId="77777777" w:rsidTr="00A95044">
        <w:trPr>
          <w:trHeight w:hRule="exact" w:val="288"/>
        </w:trPr>
        <w:tc>
          <w:tcPr>
            <w:tcW w:w="571" w:type="dxa"/>
            <w:tcBorders>
              <w:top w:val="single" w:sz="5" w:space="0" w:color="000000"/>
              <w:left w:val="single" w:sz="5" w:space="0" w:color="000000"/>
              <w:bottom w:val="single" w:sz="5" w:space="0" w:color="000000"/>
              <w:right w:val="single" w:sz="5" w:space="0" w:color="000000"/>
            </w:tcBorders>
            <w:vAlign w:val="center"/>
          </w:tcPr>
          <w:p w14:paraId="12B61072" w14:textId="77777777" w:rsidR="00A95044" w:rsidRPr="000D6245" w:rsidRDefault="00A95044" w:rsidP="00A95044">
            <w:pPr>
              <w:spacing w:before="32" w:after="25" w:line="231" w:lineRule="exact"/>
              <w:ind w:right="154"/>
              <w:jc w:val="right"/>
              <w:textAlignment w:val="baseline"/>
              <w:rPr>
                <w:sz w:val="20"/>
              </w:rPr>
            </w:pPr>
            <w:r w:rsidRPr="000D6245">
              <w:rPr>
                <w:sz w:val="20"/>
              </w:rPr>
              <w:t>2</w:t>
            </w:r>
          </w:p>
        </w:tc>
        <w:tc>
          <w:tcPr>
            <w:tcW w:w="1992" w:type="dxa"/>
            <w:tcBorders>
              <w:top w:val="single" w:sz="5" w:space="0" w:color="000000"/>
              <w:left w:val="single" w:sz="5" w:space="0" w:color="000000"/>
              <w:bottom w:val="single" w:sz="5" w:space="0" w:color="000000"/>
              <w:right w:val="single" w:sz="5" w:space="0" w:color="000000"/>
            </w:tcBorders>
            <w:vAlign w:val="center"/>
          </w:tcPr>
          <w:p w14:paraId="6DA1985D" w14:textId="77777777" w:rsidR="00A95044" w:rsidRPr="000D6245" w:rsidRDefault="00A95044" w:rsidP="00A95044">
            <w:pPr>
              <w:spacing w:before="37" w:after="20" w:line="231" w:lineRule="exact"/>
              <w:ind w:left="67"/>
              <w:textAlignment w:val="baseline"/>
              <w:rPr>
                <w:sz w:val="20"/>
              </w:rPr>
            </w:pPr>
            <w:r w:rsidRPr="000D6245">
              <w:rPr>
                <w:sz w:val="20"/>
              </w:rPr>
              <w:t>od 3 do 10</w:t>
            </w:r>
          </w:p>
        </w:tc>
        <w:tc>
          <w:tcPr>
            <w:tcW w:w="2136" w:type="dxa"/>
            <w:tcBorders>
              <w:top w:val="single" w:sz="5" w:space="0" w:color="000000"/>
              <w:left w:val="single" w:sz="5" w:space="0" w:color="000000"/>
              <w:bottom w:val="single" w:sz="5" w:space="0" w:color="000000"/>
              <w:right w:val="single" w:sz="5" w:space="0" w:color="000000"/>
            </w:tcBorders>
            <w:vAlign w:val="center"/>
          </w:tcPr>
          <w:p w14:paraId="6B5F1567" w14:textId="77777777" w:rsidR="00A95044" w:rsidRPr="000D6245" w:rsidRDefault="00A95044" w:rsidP="00A95044">
            <w:pPr>
              <w:spacing w:before="40" w:after="17" w:line="231" w:lineRule="exact"/>
              <w:jc w:val="center"/>
              <w:textAlignment w:val="baseline"/>
              <w:rPr>
                <w:sz w:val="20"/>
              </w:rPr>
            </w:pPr>
            <w:r w:rsidRPr="000D6245">
              <w:rPr>
                <w:sz w:val="20"/>
              </w:rPr>
              <w:t>co 1 km</w:t>
            </w:r>
          </w:p>
        </w:tc>
        <w:tc>
          <w:tcPr>
            <w:tcW w:w="1574" w:type="dxa"/>
            <w:tcBorders>
              <w:top w:val="single" w:sz="5" w:space="0" w:color="000000"/>
              <w:left w:val="single" w:sz="5" w:space="0" w:color="000000"/>
              <w:bottom w:val="single" w:sz="5" w:space="0" w:color="000000"/>
              <w:right w:val="single" w:sz="5" w:space="0" w:color="000000"/>
            </w:tcBorders>
            <w:vAlign w:val="center"/>
          </w:tcPr>
          <w:p w14:paraId="39C506BB" w14:textId="77777777" w:rsidR="00A95044" w:rsidRPr="000D6245" w:rsidRDefault="00A95044" w:rsidP="00A95044">
            <w:pPr>
              <w:spacing w:before="37" w:after="20" w:line="231" w:lineRule="exact"/>
              <w:jc w:val="center"/>
              <w:textAlignment w:val="baseline"/>
              <w:rPr>
                <w:sz w:val="20"/>
              </w:rPr>
            </w:pPr>
            <w:r w:rsidRPr="000D6245">
              <w:rPr>
                <w:sz w:val="20"/>
              </w:rPr>
              <w:t>11</w:t>
            </w:r>
          </w:p>
        </w:tc>
      </w:tr>
      <w:tr w:rsidR="008B0EAB" w:rsidRPr="000D6245" w14:paraId="15E1065E" w14:textId="77777777" w:rsidTr="00A95044">
        <w:trPr>
          <w:trHeight w:hRule="exact" w:val="288"/>
        </w:trPr>
        <w:tc>
          <w:tcPr>
            <w:tcW w:w="571" w:type="dxa"/>
            <w:tcBorders>
              <w:top w:val="single" w:sz="5" w:space="0" w:color="000000"/>
              <w:left w:val="single" w:sz="5" w:space="0" w:color="000000"/>
              <w:bottom w:val="single" w:sz="5" w:space="0" w:color="000000"/>
              <w:right w:val="single" w:sz="5" w:space="0" w:color="000000"/>
            </w:tcBorders>
            <w:vAlign w:val="center"/>
          </w:tcPr>
          <w:p w14:paraId="54294304" w14:textId="77777777" w:rsidR="00A95044" w:rsidRPr="000D6245" w:rsidRDefault="00A95044" w:rsidP="00A95044">
            <w:pPr>
              <w:spacing w:before="37" w:after="20" w:line="231" w:lineRule="exact"/>
              <w:ind w:right="154"/>
              <w:jc w:val="right"/>
              <w:textAlignment w:val="baseline"/>
              <w:rPr>
                <w:sz w:val="20"/>
              </w:rPr>
            </w:pPr>
            <w:r w:rsidRPr="000D6245">
              <w:rPr>
                <w:sz w:val="20"/>
              </w:rPr>
              <w:t>3</w:t>
            </w:r>
          </w:p>
        </w:tc>
        <w:tc>
          <w:tcPr>
            <w:tcW w:w="1992" w:type="dxa"/>
            <w:tcBorders>
              <w:top w:val="single" w:sz="5" w:space="0" w:color="000000"/>
              <w:left w:val="single" w:sz="5" w:space="0" w:color="000000"/>
              <w:bottom w:val="single" w:sz="5" w:space="0" w:color="000000"/>
              <w:right w:val="single" w:sz="5" w:space="0" w:color="000000"/>
            </w:tcBorders>
            <w:vAlign w:val="center"/>
          </w:tcPr>
          <w:p w14:paraId="4DFCD5D5" w14:textId="77777777" w:rsidR="00A95044" w:rsidRPr="000D6245" w:rsidRDefault="00A95044" w:rsidP="00A95044">
            <w:pPr>
              <w:spacing w:before="40" w:after="17" w:line="231" w:lineRule="exact"/>
              <w:ind w:left="67"/>
              <w:textAlignment w:val="baseline"/>
              <w:rPr>
                <w:sz w:val="20"/>
              </w:rPr>
            </w:pPr>
            <w:r w:rsidRPr="000D6245">
              <w:rPr>
                <w:sz w:val="20"/>
              </w:rPr>
              <w:t>od 10 do 20</w:t>
            </w:r>
          </w:p>
        </w:tc>
        <w:tc>
          <w:tcPr>
            <w:tcW w:w="2136" w:type="dxa"/>
            <w:tcBorders>
              <w:top w:val="single" w:sz="5" w:space="0" w:color="000000"/>
              <w:left w:val="single" w:sz="5" w:space="0" w:color="000000"/>
              <w:bottom w:val="single" w:sz="5" w:space="0" w:color="000000"/>
              <w:right w:val="single" w:sz="5" w:space="0" w:color="000000"/>
            </w:tcBorders>
            <w:vAlign w:val="center"/>
          </w:tcPr>
          <w:p w14:paraId="77A41D00" w14:textId="77777777" w:rsidR="00A95044" w:rsidRPr="000D6245" w:rsidRDefault="00A95044" w:rsidP="00A95044">
            <w:pPr>
              <w:spacing w:before="39" w:after="18" w:line="231" w:lineRule="exact"/>
              <w:jc w:val="center"/>
              <w:textAlignment w:val="baseline"/>
              <w:rPr>
                <w:sz w:val="20"/>
              </w:rPr>
            </w:pPr>
            <w:r w:rsidRPr="000D6245">
              <w:rPr>
                <w:sz w:val="20"/>
              </w:rPr>
              <w:t>co 2 km</w:t>
            </w:r>
          </w:p>
        </w:tc>
        <w:tc>
          <w:tcPr>
            <w:tcW w:w="1574" w:type="dxa"/>
            <w:tcBorders>
              <w:top w:val="single" w:sz="5" w:space="0" w:color="000000"/>
              <w:left w:val="single" w:sz="5" w:space="0" w:color="000000"/>
              <w:bottom w:val="single" w:sz="5" w:space="0" w:color="000000"/>
              <w:right w:val="single" w:sz="5" w:space="0" w:color="000000"/>
            </w:tcBorders>
            <w:vAlign w:val="center"/>
          </w:tcPr>
          <w:p w14:paraId="6DF973EC" w14:textId="77777777" w:rsidR="00A95044" w:rsidRPr="000D6245" w:rsidRDefault="00A95044" w:rsidP="00A95044">
            <w:pPr>
              <w:spacing w:before="44" w:after="13" w:line="231" w:lineRule="exact"/>
              <w:jc w:val="center"/>
              <w:textAlignment w:val="baseline"/>
              <w:rPr>
                <w:sz w:val="20"/>
              </w:rPr>
            </w:pPr>
            <w:r w:rsidRPr="000D6245">
              <w:rPr>
                <w:sz w:val="20"/>
              </w:rPr>
              <w:t>11</w:t>
            </w:r>
          </w:p>
        </w:tc>
      </w:tr>
      <w:tr w:rsidR="008B0EAB" w:rsidRPr="000D6245" w14:paraId="013E7085" w14:textId="77777777" w:rsidTr="00A95044">
        <w:trPr>
          <w:trHeight w:hRule="exact" w:val="292"/>
        </w:trPr>
        <w:tc>
          <w:tcPr>
            <w:tcW w:w="571" w:type="dxa"/>
            <w:tcBorders>
              <w:top w:val="single" w:sz="5" w:space="0" w:color="000000"/>
              <w:left w:val="single" w:sz="5" w:space="0" w:color="000000"/>
              <w:bottom w:val="single" w:sz="5" w:space="0" w:color="000000"/>
              <w:right w:val="single" w:sz="5" w:space="0" w:color="000000"/>
            </w:tcBorders>
            <w:vAlign w:val="center"/>
          </w:tcPr>
          <w:p w14:paraId="74BE11B2" w14:textId="77777777" w:rsidR="00A95044" w:rsidRPr="000D6245" w:rsidRDefault="00A95044" w:rsidP="00A95044">
            <w:pPr>
              <w:spacing w:before="42" w:after="15" w:line="231" w:lineRule="exact"/>
              <w:ind w:right="154"/>
              <w:jc w:val="right"/>
              <w:textAlignment w:val="baseline"/>
              <w:rPr>
                <w:sz w:val="20"/>
              </w:rPr>
            </w:pPr>
            <w:r w:rsidRPr="000D6245">
              <w:rPr>
                <w:sz w:val="20"/>
              </w:rPr>
              <w:t>4</w:t>
            </w:r>
          </w:p>
        </w:tc>
        <w:tc>
          <w:tcPr>
            <w:tcW w:w="1992" w:type="dxa"/>
            <w:tcBorders>
              <w:top w:val="single" w:sz="5" w:space="0" w:color="000000"/>
              <w:left w:val="single" w:sz="5" w:space="0" w:color="000000"/>
              <w:bottom w:val="single" w:sz="5" w:space="0" w:color="000000"/>
              <w:right w:val="single" w:sz="5" w:space="0" w:color="000000"/>
            </w:tcBorders>
            <w:vAlign w:val="center"/>
          </w:tcPr>
          <w:p w14:paraId="3AB9D9CB" w14:textId="77777777" w:rsidR="00A95044" w:rsidRPr="000D6245" w:rsidRDefault="00A95044" w:rsidP="00A95044">
            <w:pPr>
              <w:spacing w:before="42" w:after="15" w:line="231" w:lineRule="exact"/>
              <w:ind w:left="67"/>
              <w:textAlignment w:val="baseline"/>
              <w:rPr>
                <w:sz w:val="20"/>
              </w:rPr>
            </w:pPr>
            <w:r w:rsidRPr="000D6245">
              <w:rPr>
                <w:sz w:val="20"/>
              </w:rPr>
              <w:t>od 20 do 30</w:t>
            </w:r>
          </w:p>
        </w:tc>
        <w:tc>
          <w:tcPr>
            <w:tcW w:w="2136" w:type="dxa"/>
            <w:tcBorders>
              <w:top w:val="single" w:sz="5" w:space="0" w:color="000000"/>
              <w:left w:val="single" w:sz="5" w:space="0" w:color="000000"/>
              <w:bottom w:val="single" w:sz="5" w:space="0" w:color="000000"/>
              <w:right w:val="single" w:sz="5" w:space="0" w:color="000000"/>
            </w:tcBorders>
            <w:vAlign w:val="center"/>
          </w:tcPr>
          <w:p w14:paraId="06E50B9A" w14:textId="77777777" w:rsidR="00A95044" w:rsidRPr="000D6245" w:rsidRDefault="00A95044" w:rsidP="00A95044">
            <w:pPr>
              <w:spacing w:before="46" w:after="11" w:line="231" w:lineRule="exact"/>
              <w:jc w:val="center"/>
              <w:textAlignment w:val="baseline"/>
              <w:rPr>
                <w:sz w:val="20"/>
              </w:rPr>
            </w:pPr>
            <w:r w:rsidRPr="000D6245">
              <w:rPr>
                <w:sz w:val="20"/>
              </w:rPr>
              <w:t>co 3 km</w:t>
            </w:r>
          </w:p>
        </w:tc>
        <w:tc>
          <w:tcPr>
            <w:tcW w:w="1574" w:type="dxa"/>
            <w:tcBorders>
              <w:top w:val="single" w:sz="5" w:space="0" w:color="000000"/>
              <w:left w:val="single" w:sz="5" w:space="0" w:color="000000"/>
              <w:bottom w:val="single" w:sz="5" w:space="0" w:color="000000"/>
              <w:right w:val="single" w:sz="5" w:space="0" w:color="000000"/>
            </w:tcBorders>
            <w:vAlign w:val="center"/>
          </w:tcPr>
          <w:p w14:paraId="1BFAD808" w14:textId="77777777" w:rsidR="00A95044" w:rsidRPr="000D6245" w:rsidRDefault="00A95044" w:rsidP="00A95044">
            <w:pPr>
              <w:spacing w:before="48" w:after="9" w:line="231" w:lineRule="exact"/>
              <w:jc w:val="center"/>
              <w:textAlignment w:val="baseline"/>
              <w:rPr>
                <w:sz w:val="20"/>
              </w:rPr>
            </w:pPr>
            <w:r w:rsidRPr="000D6245">
              <w:rPr>
                <w:sz w:val="20"/>
              </w:rPr>
              <w:t>11</w:t>
            </w:r>
          </w:p>
        </w:tc>
      </w:tr>
      <w:tr w:rsidR="008B0EAB" w:rsidRPr="000D6245" w14:paraId="32C8B63C" w14:textId="77777777" w:rsidTr="00A95044">
        <w:trPr>
          <w:trHeight w:hRule="exact" w:val="303"/>
        </w:trPr>
        <w:tc>
          <w:tcPr>
            <w:tcW w:w="571" w:type="dxa"/>
            <w:tcBorders>
              <w:top w:val="single" w:sz="5" w:space="0" w:color="000000"/>
              <w:left w:val="single" w:sz="5" w:space="0" w:color="000000"/>
              <w:bottom w:val="single" w:sz="5" w:space="0" w:color="000000"/>
              <w:right w:val="single" w:sz="5" w:space="0" w:color="000000"/>
            </w:tcBorders>
            <w:vAlign w:val="center"/>
          </w:tcPr>
          <w:p w14:paraId="536F47FA" w14:textId="77777777" w:rsidR="00A95044" w:rsidRPr="000D6245" w:rsidRDefault="00A95044" w:rsidP="00A95044">
            <w:pPr>
              <w:spacing w:before="42" w:after="25" w:line="231" w:lineRule="exact"/>
              <w:ind w:right="154"/>
              <w:jc w:val="right"/>
              <w:textAlignment w:val="baseline"/>
              <w:rPr>
                <w:sz w:val="20"/>
              </w:rPr>
            </w:pPr>
            <w:r w:rsidRPr="000D6245">
              <w:rPr>
                <w:sz w:val="20"/>
              </w:rPr>
              <w:t>5</w:t>
            </w:r>
          </w:p>
        </w:tc>
        <w:tc>
          <w:tcPr>
            <w:tcW w:w="1992" w:type="dxa"/>
            <w:tcBorders>
              <w:top w:val="single" w:sz="5" w:space="0" w:color="000000"/>
              <w:left w:val="single" w:sz="5" w:space="0" w:color="000000"/>
              <w:bottom w:val="single" w:sz="5" w:space="0" w:color="000000"/>
              <w:right w:val="single" w:sz="5" w:space="0" w:color="000000"/>
            </w:tcBorders>
            <w:vAlign w:val="center"/>
          </w:tcPr>
          <w:p w14:paraId="6F291B5C" w14:textId="77777777" w:rsidR="00A95044" w:rsidRPr="000D6245" w:rsidRDefault="00A95044" w:rsidP="00A95044">
            <w:pPr>
              <w:spacing w:before="38" w:after="28" w:line="232" w:lineRule="exact"/>
              <w:ind w:left="67"/>
              <w:textAlignment w:val="baseline"/>
              <w:rPr>
                <w:sz w:val="20"/>
              </w:rPr>
            </w:pPr>
            <w:r w:rsidRPr="000D6245">
              <w:rPr>
                <w:sz w:val="20"/>
              </w:rPr>
              <w:t>powyżej 30</w:t>
            </w:r>
          </w:p>
        </w:tc>
        <w:tc>
          <w:tcPr>
            <w:tcW w:w="2136" w:type="dxa"/>
            <w:tcBorders>
              <w:top w:val="single" w:sz="5" w:space="0" w:color="000000"/>
              <w:left w:val="single" w:sz="5" w:space="0" w:color="000000"/>
              <w:bottom w:val="single" w:sz="5" w:space="0" w:color="000000"/>
              <w:right w:val="single" w:sz="5" w:space="0" w:color="000000"/>
            </w:tcBorders>
            <w:vAlign w:val="center"/>
          </w:tcPr>
          <w:p w14:paraId="170B800D" w14:textId="77777777" w:rsidR="00A95044" w:rsidRPr="000D6245" w:rsidRDefault="00A95044" w:rsidP="00A95044">
            <w:pPr>
              <w:spacing w:before="45" w:after="22" w:line="231" w:lineRule="exact"/>
              <w:jc w:val="center"/>
              <w:textAlignment w:val="baseline"/>
              <w:rPr>
                <w:sz w:val="20"/>
              </w:rPr>
            </w:pPr>
            <w:r w:rsidRPr="000D6245">
              <w:rPr>
                <w:sz w:val="20"/>
              </w:rPr>
              <w:t>co 4 km</w:t>
            </w:r>
          </w:p>
        </w:tc>
        <w:tc>
          <w:tcPr>
            <w:tcW w:w="1574" w:type="dxa"/>
            <w:tcBorders>
              <w:top w:val="single" w:sz="5" w:space="0" w:color="000000"/>
              <w:left w:val="single" w:sz="5" w:space="0" w:color="000000"/>
              <w:bottom w:val="single" w:sz="5" w:space="0" w:color="000000"/>
              <w:right w:val="single" w:sz="5" w:space="0" w:color="000000"/>
            </w:tcBorders>
            <w:vAlign w:val="center"/>
          </w:tcPr>
          <w:p w14:paraId="2F3C2E4B" w14:textId="77777777" w:rsidR="00A95044" w:rsidRPr="000D6245" w:rsidRDefault="00A95044" w:rsidP="00A95044">
            <w:pPr>
              <w:spacing w:before="42" w:after="25" w:line="231" w:lineRule="exact"/>
              <w:jc w:val="center"/>
              <w:textAlignment w:val="baseline"/>
              <w:rPr>
                <w:sz w:val="20"/>
              </w:rPr>
            </w:pPr>
            <w:r w:rsidRPr="000D6245">
              <w:rPr>
                <w:sz w:val="20"/>
              </w:rPr>
              <w:t>&gt; 11</w:t>
            </w:r>
          </w:p>
        </w:tc>
      </w:tr>
    </w:tbl>
    <w:p w14:paraId="5903DE1B" w14:textId="77777777" w:rsidR="00A95044" w:rsidRPr="000D6245" w:rsidRDefault="00A95044" w:rsidP="00A95044">
      <w:pPr>
        <w:spacing w:line="244" w:lineRule="exact"/>
        <w:ind w:firstLine="576"/>
        <w:jc w:val="both"/>
        <w:textAlignment w:val="baseline"/>
        <w:rPr>
          <w:sz w:val="20"/>
        </w:rPr>
      </w:pPr>
      <w:r w:rsidRPr="000D6245">
        <w:rPr>
          <w:sz w:val="20"/>
        </w:rPr>
        <w:t>Wartość wskaźnika szorstkości zaleca się oznaczyć w 2 - 4 punktach oznakowania odcinka.</w:t>
      </w:r>
    </w:p>
    <w:p w14:paraId="046CA880" w14:textId="77777777" w:rsidR="00A95044" w:rsidRPr="000D6245" w:rsidRDefault="00A95044" w:rsidP="002D228C">
      <w:pPr>
        <w:pStyle w:val="podpkt11"/>
      </w:pPr>
      <w:r w:rsidRPr="000D6245">
        <w:t>6.</w:t>
      </w:r>
      <w:r w:rsidR="006319D7" w:rsidRPr="000D6245">
        <w:t>5</w:t>
      </w:r>
      <w:r w:rsidRPr="000D6245">
        <w:t>. Badania wykonania oznakowania poziomego z zastosowaniem punktowych elementów odblaskowych</w:t>
      </w:r>
    </w:p>
    <w:p w14:paraId="5788DF2F" w14:textId="77777777" w:rsidR="00A95044" w:rsidRPr="000D6245" w:rsidRDefault="00A95044" w:rsidP="00DF1949">
      <w:pPr>
        <w:pStyle w:val="Tekstpodstawowy"/>
        <w:spacing w:line="240" w:lineRule="auto"/>
        <w:rPr>
          <w:sz w:val="20"/>
        </w:rPr>
      </w:pPr>
      <w:r w:rsidRPr="000D6245">
        <w:rPr>
          <w:sz w:val="20"/>
        </w:rPr>
        <w:t>Wykonawca wykonując oznakowanie z prefabrykowanych elementów odblaskowych przeprowadza, co najmniej raz dziennie lub zgodnie z ustaleniem SST, następujące badania:</w:t>
      </w:r>
    </w:p>
    <w:p w14:paraId="38E7001E" w14:textId="77777777" w:rsidR="00A95044" w:rsidRPr="000D6245" w:rsidRDefault="00A95044">
      <w:pPr>
        <w:pStyle w:val="Tekstpodstawowy"/>
        <w:numPr>
          <w:ilvl w:val="0"/>
          <w:numId w:val="39"/>
        </w:numPr>
        <w:spacing w:before="0" w:after="0" w:line="240" w:lineRule="auto"/>
        <w:ind w:left="714" w:hanging="357"/>
        <w:rPr>
          <w:sz w:val="20"/>
        </w:rPr>
      </w:pPr>
      <w:r w:rsidRPr="000D6245">
        <w:rPr>
          <w:sz w:val="20"/>
        </w:rPr>
        <w:t>sprawdzenie oznakowania opakowań,</w:t>
      </w:r>
    </w:p>
    <w:p w14:paraId="10FC43E9" w14:textId="77777777" w:rsidR="00A95044" w:rsidRPr="000D6245" w:rsidRDefault="00A95044">
      <w:pPr>
        <w:pStyle w:val="Tekstpodstawowy"/>
        <w:numPr>
          <w:ilvl w:val="0"/>
          <w:numId w:val="39"/>
        </w:numPr>
        <w:spacing w:before="0" w:after="0" w:line="240" w:lineRule="auto"/>
        <w:ind w:left="714" w:hanging="357"/>
        <w:rPr>
          <w:sz w:val="20"/>
        </w:rPr>
      </w:pPr>
      <w:r w:rsidRPr="000D6245">
        <w:rPr>
          <w:sz w:val="20"/>
        </w:rPr>
        <w:t>sprawdzenie rodzaju stosowanego kleju lub innych elementów mocujących, zgodnie z zaleceniami SST,</w:t>
      </w:r>
    </w:p>
    <w:p w14:paraId="38C60049" w14:textId="77777777" w:rsidR="00A95044" w:rsidRPr="000D6245" w:rsidRDefault="00A95044">
      <w:pPr>
        <w:pStyle w:val="Tekstpodstawowy"/>
        <w:numPr>
          <w:ilvl w:val="0"/>
          <w:numId w:val="39"/>
        </w:numPr>
        <w:spacing w:before="0" w:after="0" w:line="240" w:lineRule="auto"/>
        <w:ind w:left="714" w:hanging="357"/>
        <w:rPr>
          <w:sz w:val="20"/>
        </w:rPr>
      </w:pPr>
      <w:r w:rsidRPr="000D6245">
        <w:rPr>
          <w:sz w:val="20"/>
        </w:rPr>
        <w:t xml:space="preserve">wizualną ocenę stanu elementów, w zakresie ich kompletności i braku wad, </w:t>
      </w:r>
    </w:p>
    <w:p w14:paraId="1F05C4AB" w14:textId="77777777" w:rsidR="00A95044" w:rsidRPr="000D6245" w:rsidRDefault="00A95044">
      <w:pPr>
        <w:pStyle w:val="Tekstpodstawowy"/>
        <w:numPr>
          <w:ilvl w:val="0"/>
          <w:numId w:val="39"/>
        </w:numPr>
        <w:spacing w:before="0" w:after="0" w:line="240" w:lineRule="auto"/>
        <w:ind w:left="714" w:hanging="357"/>
        <w:rPr>
          <w:sz w:val="20"/>
        </w:rPr>
      </w:pPr>
      <w:r w:rsidRPr="000D6245">
        <w:rPr>
          <w:sz w:val="20"/>
        </w:rPr>
        <w:t>temperatury powietrza i nawierzchni,</w:t>
      </w:r>
    </w:p>
    <w:p w14:paraId="3B5686EC" w14:textId="77777777" w:rsidR="00A95044" w:rsidRPr="000D6245" w:rsidRDefault="00A95044">
      <w:pPr>
        <w:pStyle w:val="Tekstpodstawowy"/>
        <w:numPr>
          <w:ilvl w:val="0"/>
          <w:numId w:val="39"/>
        </w:numPr>
        <w:spacing w:before="0" w:after="0" w:line="240" w:lineRule="auto"/>
        <w:ind w:left="714" w:hanging="357"/>
        <w:rPr>
          <w:sz w:val="20"/>
        </w:rPr>
      </w:pPr>
      <w:r w:rsidRPr="000D6245">
        <w:rPr>
          <w:sz w:val="20"/>
        </w:rPr>
        <w:t>pomiaru czasu oddania do ruchu,</w:t>
      </w:r>
    </w:p>
    <w:p w14:paraId="0182EB6C" w14:textId="77777777" w:rsidR="00A95044" w:rsidRPr="000D6245" w:rsidRDefault="00A95044">
      <w:pPr>
        <w:pStyle w:val="Tekstpodstawowy"/>
        <w:numPr>
          <w:ilvl w:val="0"/>
          <w:numId w:val="39"/>
        </w:numPr>
        <w:spacing w:before="0" w:after="0" w:line="240" w:lineRule="auto"/>
        <w:ind w:left="714" w:hanging="357"/>
        <w:rPr>
          <w:sz w:val="20"/>
        </w:rPr>
      </w:pPr>
      <w:r w:rsidRPr="000D6245">
        <w:rPr>
          <w:sz w:val="20"/>
        </w:rPr>
        <w:t>wizualną ocenę liniowości i kierunkowości przyklejenia elementów,</w:t>
      </w:r>
    </w:p>
    <w:p w14:paraId="168E3FFD" w14:textId="77777777" w:rsidR="00A95044" w:rsidRPr="000D6245" w:rsidRDefault="00A95044">
      <w:pPr>
        <w:pStyle w:val="Tekstpodstawowy"/>
        <w:numPr>
          <w:ilvl w:val="0"/>
          <w:numId w:val="39"/>
        </w:numPr>
        <w:spacing w:before="0" w:after="0" w:line="240" w:lineRule="auto"/>
        <w:ind w:left="714" w:hanging="357"/>
        <w:rPr>
          <w:sz w:val="20"/>
        </w:rPr>
      </w:pPr>
      <w:r w:rsidRPr="000D6245">
        <w:rPr>
          <w:sz w:val="20"/>
        </w:rPr>
        <w:t>równomierności przyklejenia elementów na całej długości linii,</w:t>
      </w:r>
    </w:p>
    <w:p w14:paraId="6A3997C3" w14:textId="77777777" w:rsidR="00A95044" w:rsidRPr="000D6245" w:rsidRDefault="00A95044">
      <w:pPr>
        <w:pStyle w:val="Tekstpodstawowy"/>
        <w:numPr>
          <w:ilvl w:val="0"/>
          <w:numId w:val="39"/>
        </w:numPr>
        <w:spacing w:before="0" w:after="0" w:line="240" w:lineRule="auto"/>
        <w:ind w:left="714" w:hanging="357"/>
        <w:rPr>
          <w:sz w:val="20"/>
        </w:rPr>
      </w:pPr>
      <w:r w:rsidRPr="000D6245">
        <w:rPr>
          <w:sz w:val="20"/>
        </w:rPr>
        <w:t>zgodności wykonania oznakowania z dokumentacja projektową i załącznikiem nr 2 do rozporządzenia Ministra Infrastruktury z 3 lipca 2003 r.</w:t>
      </w:r>
    </w:p>
    <w:p w14:paraId="3E800ACA" w14:textId="77777777" w:rsidR="00A95044" w:rsidRPr="000D6245" w:rsidRDefault="00A95044" w:rsidP="00DF1949">
      <w:pPr>
        <w:pStyle w:val="Tekstpodstawowy"/>
        <w:spacing w:line="240" w:lineRule="auto"/>
        <w:rPr>
          <w:sz w:val="20"/>
        </w:rPr>
      </w:pPr>
      <w:r w:rsidRPr="000D6245">
        <w:rPr>
          <w:sz w:val="20"/>
        </w:rPr>
        <w:t>Protokół z przeprowadzonych badań wraz z próbkami przyklejonych elementów, w liczbie określonej w SST, Wykonawca przechowuje do czasu upływu okresu gwarancji.</w:t>
      </w:r>
    </w:p>
    <w:p w14:paraId="512ABB9A" w14:textId="77777777" w:rsidR="00A95044" w:rsidRPr="000D6245" w:rsidRDefault="00A95044" w:rsidP="00DF1949">
      <w:pPr>
        <w:pStyle w:val="Tekstpodstawowy"/>
        <w:spacing w:line="240" w:lineRule="auto"/>
        <w:rPr>
          <w:sz w:val="20"/>
        </w:rPr>
      </w:pPr>
      <w:r w:rsidRPr="000D6245">
        <w:rPr>
          <w:sz w:val="20"/>
        </w:rPr>
        <w:t>W przypadku wątpliwości dotyczących wykonania oznakowania poziomego Inżynier może zlecić wykonanie badań widzialności w nocy, na próbkach zdjętych z nawierzchni i dostarczonych do laboratorium, na zgodność z wymaganiami podanymi w SST lub aprobacie technicznej, wykonanych według m</w:t>
      </w:r>
      <w:r w:rsidR="00DF1949" w:rsidRPr="000D6245">
        <w:rPr>
          <w:sz w:val="20"/>
        </w:rPr>
        <w:t>etod określonych w PN-EN 1463-1</w:t>
      </w:r>
      <w:r w:rsidRPr="000D6245">
        <w:rPr>
          <w:sz w:val="20"/>
        </w:rPr>
        <w:t xml:space="preserve"> lub w Warunkach technicznych POD-97 lub POD-2006. Jeśli wyniki tych badań wykażą wadliwość wykonanego oznakowania to koszt badań ponosi Wykonawca, w przypadku przeciwnym - Zamawiający.</w:t>
      </w:r>
    </w:p>
    <w:p w14:paraId="6F6BE313" w14:textId="77777777" w:rsidR="00A95044" w:rsidRPr="000D6245" w:rsidRDefault="00A95044" w:rsidP="002D228C">
      <w:pPr>
        <w:pStyle w:val="podpkt11"/>
      </w:pPr>
      <w:r w:rsidRPr="000D6245">
        <w:t>6.</w:t>
      </w:r>
      <w:r w:rsidR="006319D7" w:rsidRPr="000D6245">
        <w:t>6</w:t>
      </w:r>
      <w:r w:rsidRPr="000D6245">
        <w:t xml:space="preserve">. Zbiorcze zestawienie wymagań dla materiałów i </w:t>
      </w:r>
      <w:proofErr w:type="spellStart"/>
      <w:r w:rsidRPr="000D6245">
        <w:t>oznakowań</w:t>
      </w:r>
      <w:proofErr w:type="spellEnd"/>
    </w:p>
    <w:p w14:paraId="18F351D5" w14:textId="77777777" w:rsidR="00A95044" w:rsidRPr="000D6245" w:rsidRDefault="00A95044" w:rsidP="00DF1949">
      <w:pPr>
        <w:pStyle w:val="Tekstpodstawowy"/>
        <w:spacing w:line="240" w:lineRule="auto"/>
        <w:rPr>
          <w:sz w:val="20"/>
        </w:rPr>
      </w:pPr>
      <w:r w:rsidRPr="000D6245">
        <w:rPr>
          <w:sz w:val="20"/>
        </w:rPr>
        <w:t xml:space="preserve">W tablicy 3 podano zbiorcze zestawienie dla materiałów. W tablicy 4 podano zbiorcze zestawienie dla </w:t>
      </w:r>
      <w:proofErr w:type="spellStart"/>
      <w:r w:rsidRPr="000D6245">
        <w:rPr>
          <w:sz w:val="20"/>
        </w:rPr>
        <w:t>oznakowań</w:t>
      </w:r>
      <w:proofErr w:type="spellEnd"/>
      <w:r w:rsidRPr="000D6245">
        <w:rPr>
          <w:sz w:val="20"/>
        </w:rPr>
        <w:t xml:space="preserve"> na autostradach, drogach ekspresowych oraz na drogach o prędkości ≥ 100 km/h lub o natężeniu ruchu &gt; 2500 pojazdów rzeczywistych na dobę na pas. W tablicy 5 podano zbiorcze zestawienie dla </w:t>
      </w:r>
      <w:proofErr w:type="spellStart"/>
      <w:r w:rsidRPr="000D6245">
        <w:rPr>
          <w:sz w:val="20"/>
        </w:rPr>
        <w:t>oznakowań</w:t>
      </w:r>
      <w:proofErr w:type="spellEnd"/>
      <w:r w:rsidRPr="000D6245">
        <w:rPr>
          <w:sz w:val="20"/>
        </w:rPr>
        <w:t xml:space="preserve"> na pozostałych drogach.</w:t>
      </w:r>
    </w:p>
    <w:p w14:paraId="49970AA8" w14:textId="77777777" w:rsidR="00A95044" w:rsidRPr="000D6245" w:rsidRDefault="00A95044" w:rsidP="00DF1949">
      <w:pPr>
        <w:keepNext/>
        <w:spacing w:before="127" w:after="95" w:line="233" w:lineRule="exact"/>
        <w:ind w:left="72"/>
        <w:textAlignment w:val="baseline"/>
        <w:rPr>
          <w:sz w:val="20"/>
        </w:rPr>
      </w:pPr>
      <w:r w:rsidRPr="000D6245">
        <w:rPr>
          <w:sz w:val="20"/>
        </w:rPr>
        <w:lastRenderedPageBreak/>
        <w:t>Tablica 3. Zbiorcze zestawienie wymagań dla materiałów</w:t>
      </w:r>
    </w:p>
    <w:tbl>
      <w:tblPr>
        <w:tblW w:w="0" w:type="auto"/>
        <w:tblInd w:w="34" w:type="dxa"/>
        <w:tblLayout w:type="fixed"/>
        <w:tblCellMar>
          <w:left w:w="0" w:type="dxa"/>
          <w:right w:w="0" w:type="dxa"/>
        </w:tblCellMar>
        <w:tblLook w:val="0000" w:firstRow="0" w:lastRow="0" w:firstColumn="0" w:lastColumn="0" w:noHBand="0" w:noVBand="0"/>
      </w:tblPr>
      <w:tblGrid>
        <w:gridCol w:w="509"/>
        <w:gridCol w:w="3677"/>
        <w:gridCol w:w="1147"/>
        <w:gridCol w:w="2198"/>
      </w:tblGrid>
      <w:tr w:rsidR="008B0EAB" w:rsidRPr="000D6245" w14:paraId="0E5C9440" w14:textId="77777777" w:rsidTr="00A95044">
        <w:trPr>
          <w:trHeight w:hRule="exact" w:val="509"/>
        </w:trPr>
        <w:tc>
          <w:tcPr>
            <w:tcW w:w="509" w:type="dxa"/>
            <w:tcBorders>
              <w:top w:val="single" w:sz="5" w:space="0" w:color="000000"/>
              <w:left w:val="single" w:sz="5" w:space="0" w:color="000000"/>
              <w:bottom w:val="double" w:sz="6" w:space="0" w:color="000000"/>
              <w:right w:val="single" w:sz="5" w:space="0" w:color="000000"/>
            </w:tcBorders>
            <w:vAlign w:val="center"/>
          </w:tcPr>
          <w:p w14:paraId="4280A44D" w14:textId="77777777" w:rsidR="00A95044" w:rsidRPr="000D6245" w:rsidRDefault="00A95044" w:rsidP="00DF1949">
            <w:pPr>
              <w:keepNext/>
              <w:spacing w:before="152" w:after="118" w:line="233" w:lineRule="exact"/>
              <w:ind w:left="86"/>
              <w:textAlignment w:val="baseline"/>
              <w:rPr>
                <w:sz w:val="20"/>
                <w:szCs w:val="20"/>
              </w:rPr>
            </w:pPr>
            <w:r w:rsidRPr="000D6245">
              <w:rPr>
                <w:sz w:val="20"/>
                <w:szCs w:val="20"/>
              </w:rPr>
              <w:t>Lp.</w:t>
            </w:r>
          </w:p>
        </w:tc>
        <w:tc>
          <w:tcPr>
            <w:tcW w:w="3677" w:type="dxa"/>
            <w:tcBorders>
              <w:top w:val="single" w:sz="5" w:space="0" w:color="000000"/>
              <w:left w:val="single" w:sz="5" w:space="0" w:color="000000"/>
              <w:bottom w:val="double" w:sz="6" w:space="0" w:color="000000"/>
              <w:right w:val="single" w:sz="5" w:space="0" w:color="000000"/>
            </w:tcBorders>
            <w:vAlign w:val="center"/>
          </w:tcPr>
          <w:p w14:paraId="5C2BEC92" w14:textId="77777777" w:rsidR="00A95044" w:rsidRPr="000D6245" w:rsidRDefault="00A95044" w:rsidP="00DF1949">
            <w:pPr>
              <w:keepNext/>
              <w:spacing w:before="152" w:after="118" w:line="233" w:lineRule="exact"/>
              <w:jc w:val="center"/>
              <w:textAlignment w:val="baseline"/>
              <w:rPr>
                <w:sz w:val="20"/>
                <w:szCs w:val="20"/>
              </w:rPr>
            </w:pPr>
            <w:r w:rsidRPr="000D6245">
              <w:rPr>
                <w:sz w:val="20"/>
                <w:szCs w:val="20"/>
              </w:rPr>
              <w:t>Właściwość</w:t>
            </w:r>
          </w:p>
        </w:tc>
        <w:tc>
          <w:tcPr>
            <w:tcW w:w="1147" w:type="dxa"/>
            <w:tcBorders>
              <w:top w:val="single" w:sz="5" w:space="0" w:color="000000"/>
              <w:left w:val="single" w:sz="5" w:space="0" w:color="000000"/>
              <w:bottom w:val="double" w:sz="6" w:space="0" w:color="000000"/>
              <w:right w:val="single" w:sz="5" w:space="0" w:color="000000"/>
            </w:tcBorders>
            <w:vAlign w:val="center"/>
          </w:tcPr>
          <w:p w14:paraId="1C1F8BA3" w14:textId="77777777" w:rsidR="00A95044" w:rsidRPr="000D6245" w:rsidRDefault="00A95044" w:rsidP="00DF1949">
            <w:pPr>
              <w:keepNext/>
              <w:spacing w:before="152" w:after="118" w:line="233" w:lineRule="exact"/>
              <w:ind w:right="216"/>
              <w:jc w:val="right"/>
              <w:textAlignment w:val="baseline"/>
              <w:rPr>
                <w:sz w:val="20"/>
                <w:szCs w:val="20"/>
              </w:rPr>
            </w:pPr>
            <w:r w:rsidRPr="000D6245">
              <w:rPr>
                <w:sz w:val="20"/>
                <w:szCs w:val="20"/>
              </w:rPr>
              <w:t>Jednostka</w:t>
            </w:r>
          </w:p>
        </w:tc>
        <w:tc>
          <w:tcPr>
            <w:tcW w:w="2198" w:type="dxa"/>
            <w:tcBorders>
              <w:top w:val="single" w:sz="5" w:space="0" w:color="000000"/>
              <w:left w:val="single" w:sz="5" w:space="0" w:color="000000"/>
              <w:bottom w:val="double" w:sz="6" w:space="0" w:color="000000"/>
              <w:right w:val="single" w:sz="5" w:space="0" w:color="000000"/>
            </w:tcBorders>
            <w:vAlign w:val="center"/>
          </w:tcPr>
          <w:p w14:paraId="013CA397" w14:textId="77777777" w:rsidR="00A95044" w:rsidRPr="000D6245" w:rsidRDefault="00A95044" w:rsidP="00DF1949">
            <w:pPr>
              <w:keepNext/>
              <w:spacing w:before="148" w:after="122" w:line="233" w:lineRule="exact"/>
              <w:jc w:val="center"/>
              <w:textAlignment w:val="baseline"/>
              <w:rPr>
                <w:sz w:val="20"/>
                <w:szCs w:val="20"/>
              </w:rPr>
            </w:pPr>
            <w:r w:rsidRPr="000D6245">
              <w:rPr>
                <w:sz w:val="20"/>
                <w:szCs w:val="20"/>
              </w:rPr>
              <w:t>Wymagania</w:t>
            </w:r>
          </w:p>
        </w:tc>
      </w:tr>
      <w:tr w:rsidR="008B0EAB" w:rsidRPr="000D6245" w14:paraId="49EDFF9F" w14:textId="77777777" w:rsidTr="00A95044">
        <w:trPr>
          <w:trHeight w:hRule="exact" w:val="504"/>
        </w:trPr>
        <w:tc>
          <w:tcPr>
            <w:tcW w:w="509" w:type="dxa"/>
            <w:tcBorders>
              <w:top w:val="double" w:sz="6" w:space="0" w:color="000000"/>
              <w:left w:val="single" w:sz="5" w:space="0" w:color="000000"/>
              <w:bottom w:val="none" w:sz="0" w:space="0" w:color="000000"/>
              <w:right w:val="single" w:sz="5" w:space="0" w:color="000000"/>
            </w:tcBorders>
          </w:tcPr>
          <w:p w14:paraId="10B01E2A" w14:textId="77777777" w:rsidR="00A95044" w:rsidRPr="000D6245" w:rsidRDefault="00A95044" w:rsidP="00DF1949">
            <w:pPr>
              <w:keepNext/>
              <w:spacing w:before="31" w:after="234" w:line="233" w:lineRule="exact"/>
              <w:ind w:left="86"/>
              <w:textAlignment w:val="baseline"/>
              <w:rPr>
                <w:sz w:val="20"/>
                <w:szCs w:val="20"/>
              </w:rPr>
            </w:pPr>
            <w:r w:rsidRPr="000D6245">
              <w:rPr>
                <w:sz w:val="20"/>
                <w:szCs w:val="20"/>
              </w:rPr>
              <w:t>1</w:t>
            </w:r>
          </w:p>
        </w:tc>
        <w:tc>
          <w:tcPr>
            <w:tcW w:w="3677" w:type="dxa"/>
            <w:tcBorders>
              <w:top w:val="double" w:sz="6" w:space="0" w:color="000000"/>
              <w:left w:val="single" w:sz="5" w:space="0" w:color="000000"/>
              <w:bottom w:val="none" w:sz="0" w:space="0" w:color="000000"/>
              <w:right w:val="single" w:sz="5" w:space="0" w:color="000000"/>
            </w:tcBorders>
          </w:tcPr>
          <w:p w14:paraId="4F81F81A" w14:textId="77777777" w:rsidR="00A95044" w:rsidRPr="000D6245" w:rsidRDefault="00A95044" w:rsidP="00DF1949">
            <w:pPr>
              <w:keepNext/>
              <w:spacing w:line="239" w:lineRule="exact"/>
              <w:ind w:left="72" w:right="972"/>
              <w:textAlignment w:val="baseline"/>
              <w:rPr>
                <w:sz w:val="20"/>
                <w:szCs w:val="20"/>
              </w:rPr>
            </w:pPr>
            <w:r w:rsidRPr="000D6245">
              <w:rPr>
                <w:sz w:val="20"/>
                <w:szCs w:val="20"/>
              </w:rPr>
              <w:t>Zawartość składników lotnych w materiałach do znakowania</w:t>
            </w:r>
          </w:p>
        </w:tc>
        <w:tc>
          <w:tcPr>
            <w:tcW w:w="1147" w:type="dxa"/>
            <w:tcBorders>
              <w:top w:val="double" w:sz="6" w:space="0" w:color="000000"/>
              <w:left w:val="single" w:sz="5" w:space="0" w:color="000000"/>
              <w:bottom w:val="none" w:sz="0" w:space="0" w:color="000000"/>
              <w:right w:val="single" w:sz="5" w:space="0" w:color="000000"/>
            </w:tcBorders>
          </w:tcPr>
          <w:p w14:paraId="4817E08A" w14:textId="77777777" w:rsidR="00A95044" w:rsidRPr="000D6245" w:rsidRDefault="00A95044" w:rsidP="00DF1949">
            <w:pPr>
              <w:keepNext/>
              <w:textAlignment w:val="baseline"/>
              <w:rPr>
                <w:sz w:val="20"/>
                <w:szCs w:val="20"/>
              </w:rPr>
            </w:pPr>
          </w:p>
        </w:tc>
        <w:tc>
          <w:tcPr>
            <w:tcW w:w="2198" w:type="dxa"/>
            <w:tcBorders>
              <w:top w:val="double" w:sz="6" w:space="0" w:color="000000"/>
              <w:left w:val="single" w:sz="5" w:space="0" w:color="000000"/>
              <w:bottom w:val="none" w:sz="0" w:space="0" w:color="000000"/>
              <w:right w:val="single" w:sz="5" w:space="0" w:color="000000"/>
            </w:tcBorders>
          </w:tcPr>
          <w:p w14:paraId="570DDD42" w14:textId="77777777" w:rsidR="00A95044" w:rsidRPr="000D6245" w:rsidRDefault="00A95044" w:rsidP="00DF1949">
            <w:pPr>
              <w:keepNext/>
              <w:textAlignment w:val="baseline"/>
              <w:rPr>
                <w:sz w:val="20"/>
                <w:szCs w:val="20"/>
              </w:rPr>
            </w:pPr>
          </w:p>
        </w:tc>
      </w:tr>
      <w:tr w:rsidR="008B0EAB" w:rsidRPr="000D6245" w14:paraId="286EA98D" w14:textId="77777777" w:rsidTr="00A95044">
        <w:trPr>
          <w:trHeight w:hRule="exact" w:val="249"/>
        </w:trPr>
        <w:tc>
          <w:tcPr>
            <w:tcW w:w="509" w:type="dxa"/>
            <w:tcBorders>
              <w:top w:val="none" w:sz="0" w:space="0" w:color="000000"/>
              <w:left w:val="single" w:sz="5" w:space="0" w:color="000000"/>
              <w:bottom w:val="none" w:sz="0" w:space="0" w:color="000000"/>
              <w:right w:val="single" w:sz="5" w:space="0" w:color="000000"/>
            </w:tcBorders>
          </w:tcPr>
          <w:p w14:paraId="4A745E03" w14:textId="77777777" w:rsidR="00A95044" w:rsidRPr="000D6245" w:rsidRDefault="00A95044" w:rsidP="00DF1949">
            <w:pPr>
              <w:keepNext/>
              <w:textAlignment w:val="baseline"/>
              <w:rPr>
                <w:sz w:val="20"/>
                <w:szCs w:val="20"/>
              </w:rPr>
            </w:pPr>
          </w:p>
        </w:tc>
        <w:tc>
          <w:tcPr>
            <w:tcW w:w="3677" w:type="dxa"/>
            <w:tcBorders>
              <w:top w:val="none" w:sz="0" w:space="0" w:color="000000"/>
              <w:left w:val="single" w:sz="5" w:space="0" w:color="000000"/>
              <w:bottom w:val="none" w:sz="0" w:space="0" w:color="000000"/>
              <w:right w:val="single" w:sz="5" w:space="0" w:color="000000"/>
            </w:tcBorders>
            <w:vAlign w:val="center"/>
          </w:tcPr>
          <w:p w14:paraId="6D477E77" w14:textId="77777777" w:rsidR="00A95044" w:rsidRPr="000D6245" w:rsidRDefault="00A95044" w:rsidP="00DF1949">
            <w:pPr>
              <w:keepNext/>
              <w:spacing w:line="222" w:lineRule="exact"/>
              <w:ind w:left="72"/>
              <w:textAlignment w:val="baseline"/>
              <w:rPr>
                <w:sz w:val="20"/>
                <w:szCs w:val="20"/>
              </w:rPr>
            </w:pPr>
            <w:r w:rsidRPr="000D6245">
              <w:rPr>
                <w:sz w:val="20"/>
                <w:szCs w:val="20"/>
              </w:rPr>
              <w:t>— rozpuszczalników organicznych</w:t>
            </w:r>
          </w:p>
        </w:tc>
        <w:tc>
          <w:tcPr>
            <w:tcW w:w="1147" w:type="dxa"/>
            <w:tcBorders>
              <w:top w:val="none" w:sz="0" w:space="0" w:color="000000"/>
              <w:left w:val="single" w:sz="5" w:space="0" w:color="000000"/>
              <w:bottom w:val="none" w:sz="0" w:space="0" w:color="000000"/>
              <w:right w:val="single" w:sz="5" w:space="0" w:color="000000"/>
            </w:tcBorders>
            <w:vAlign w:val="center"/>
          </w:tcPr>
          <w:p w14:paraId="6ACB9237" w14:textId="77777777" w:rsidR="00A95044" w:rsidRPr="000D6245" w:rsidRDefault="00A95044" w:rsidP="00DF1949">
            <w:pPr>
              <w:keepNext/>
              <w:spacing w:line="227" w:lineRule="exact"/>
              <w:ind w:right="216"/>
              <w:jc w:val="right"/>
              <w:textAlignment w:val="baseline"/>
              <w:rPr>
                <w:sz w:val="20"/>
                <w:szCs w:val="20"/>
              </w:rPr>
            </w:pPr>
            <w:r w:rsidRPr="000D6245">
              <w:rPr>
                <w:sz w:val="20"/>
                <w:szCs w:val="20"/>
              </w:rPr>
              <w:t>% (m/m)</w:t>
            </w:r>
          </w:p>
        </w:tc>
        <w:tc>
          <w:tcPr>
            <w:tcW w:w="2198" w:type="dxa"/>
            <w:tcBorders>
              <w:top w:val="none" w:sz="0" w:space="0" w:color="000000"/>
              <w:left w:val="single" w:sz="5" w:space="0" w:color="000000"/>
              <w:bottom w:val="none" w:sz="0" w:space="0" w:color="000000"/>
              <w:right w:val="single" w:sz="5" w:space="0" w:color="000000"/>
            </w:tcBorders>
            <w:vAlign w:val="center"/>
          </w:tcPr>
          <w:p w14:paraId="1EB532E8" w14:textId="77777777" w:rsidR="00A95044" w:rsidRPr="000D6245" w:rsidRDefault="00A95044" w:rsidP="00DF1949">
            <w:pPr>
              <w:keepNext/>
              <w:spacing w:line="229" w:lineRule="exact"/>
              <w:jc w:val="center"/>
              <w:textAlignment w:val="baseline"/>
              <w:rPr>
                <w:sz w:val="20"/>
                <w:szCs w:val="20"/>
              </w:rPr>
            </w:pPr>
            <w:r w:rsidRPr="000D6245">
              <w:rPr>
                <w:sz w:val="20"/>
                <w:szCs w:val="20"/>
              </w:rPr>
              <w:t>≤ 25</w:t>
            </w:r>
          </w:p>
        </w:tc>
      </w:tr>
      <w:tr w:rsidR="008B0EAB" w:rsidRPr="000D6245" w14:paraId="27F95BE1" w14:textId="77777777" w:rsidTr="00A95044">
        <w:trPr>
          <w:trHeight w:hRule="exact" w:val="255"/>
        </w:trPr>
        <w:tc>
          <w:tcPr>
            <w:tcW w:w="509" w:type="dxa"/>
            <w:tcBorders>
              <w:top w:val="none" w:sz="0" w:space="0" w:color="000000"/>
              <w:left w:val="single" w:sz="5" w:space="0" w:color="000000"/>
              <w:bottom w:val="none" w:sz="0" w:space="0" w:color="000000"/>
              <w:right w:val="single" w:sz="5" w:space="0" w:color="000000"/>
            </w:tcBorders>
          </w:tcPr>
          <w:p w14:paraId="386B53B3" w14:textId="77777777" w:rsidR="00A95044" w:rsidRPr="000D6245" w:rsidRDefault="00A95044" w:rsidP="00DF1949">
            <w:pPr>
              <w:keepNext/>
              <w:textAlignment w:val="baseline"/>
              <w:rPr>
                <w:sz w:val="20"/>
                <w:szCs w:val="20"/>
              </w:rPr>
            </w:pPr>
          </w:p>
        </w:tc>
        <w:tc>
          <w:tcPr>
            <w:tcW w:w="3677" w:type="dxa"/>
            <w:tcBorders>
              <w:top w:val="none" w:sz="0" w:space="0" w:color="000000"/>
              <w:left w:val="single" w:sz="5" w:space="0" w:color="000000"/>
              <w:bottom w:val="none" w:sz="0" w:space="0" w:color="000000"/>
              <w:right w:val="single" w:sz="5" w:space="0" w:color="000000"/>
            </w:tcBorders>
            <w:vAlign w:val="center"/>
          </w:tcPr>
          <w:p w14:paraId="0876CCD4" w14:textId="77777777" w:rsidR="00A95044" w:rsidRPr="000D6245" w:rsidRDefault="00A95044" w:rsidP="00DF1949">
            <w:pPr>
              <w:keepNext/>
              <w:spacing w:line="227" w:lineRule="exact"/>
              <w:ind w:left="72"/>
              <w:textAlignment w:val="baseline"/>
              <w:rPr>
                <w:sz w:val="20"/>
                <w:szCs w:val="20"/>
              </w:rPr>
            </w:pPr>
            <w:r w:rsidRPr="000D6245">
              <w:rPr>
                <w:sz w:val="20"/>
                <w:szCs w:val="20"/>
              </w:rPr>
              <w:t>— rozpuszczalników aromatycznych</w:t>
            </w:r>
          </w:p>
        </w:tc>
        <w:tc>
          <w:tcPr>
            <w:tcW w:w="1147" w:type="dxa"/>
            <w:tcBorders>
              <w:top w:val="none" w:sz="0" w:space="0" w:color="000000"/>
              <w:left w:val="single" w:sz="5" w:space="0" w:color="000000"/>
              <w:bottom w:val="none" w:sz="0" w:space="0" w:color="000000"/>
              <w:right w:val="single" w:sz="5" w:space="0" w:color="000000"/>
            </w:tcBorders>
            <w:vAlign w:val="center"/>
          </w:tcPr>
          <w:p w14:paraId="509C897A" w14:textId="77777777" w:rsidR="00A95044" w:rsidRPr="000D6245" w:rsidRDefault="00A95044" w:rsidP="00DF1949">
            <w:pPr>
              <w:keepNext/>
              <w:spacing w:after="12" w:line="233" w:lineRule="exact"/>
              <w:ind w:right="216"/>
              <w:jc w:val="right"/>
              <w:textAlignment w:val="baseline"/>
              <w:rPr>
                <w:sz w:val="20"/>
                <w:szCs w:val="20"/>
              </w:rPr>
            </w:pPr>
            <w:r w:rsidRPr="000D6245">
              <w:rPr>
                <w:sz w:val="20"/>
                <w:szCs w:val="20"/>
              </w:rPr>
              <w:t>% (m/m)</w:t>
            </w:r>
          </w:p>
        </w:tc>
        <w:tc>
          <w:tcPr>
            <w:tcW w:w="2198" w:type="dxa"/>
            <w:tcBorders>
              <w:top w:val="none" w:sz="0" w:space="0" w:color="000000"/>
              <w:left w:val="single" w:sz="5" w:space="0" w:color="000000"/>
              <w:bottom w:val="none" w:sz="0" w:space="0" w:color="000000"/>
              <w:right w:val="single" w:sz="5" w:space="0" w:color="000000"/>
            </w:tcBorders>
            <w:vAlign w:val="center"/>
          </w:tcPr>
          <w:p w14:paraId="2052EA75" w14:textId="77777777" w:rsidR="00A95044" w:rsidRPr="000D6245" w:rsidRDefault="00A95044" w:rsidP="00DF1949">
            <w:pPr>
              <w:keepNext/>
              <w:spacing w:line="227" w:lineRule="exact"/>
              <w:jc w:val="center"/>
              <w:textAlignment w:val="baseline"/>
              <w:rPr>
                <w:sz w:val="20"/>
                <w:szCs w:val="20"/>
              </w:rPr>
            </w:pPr>
            <w:r w:rsidRPr="000D6245">
              <w:rPr>
                <w:sz w:val="20"/>
                <w:szCs w:val="20"/>
              </w:rPr>
              <w:t>≤ 8</w:t>
            </w:r>
          </w:p>
        </w:tc>
      </w:tr>
      <w:tr w:rsidR="008B0EAB" w:rsidRPr="000D6245" w14:paraId="1B9AF20C" w14:textId="77777777" w:rsidTr="00A95044">
        <w:trPr>
          <w:trHeight w:hRule="exact" w:val="240"/>
        </w:trPr>
        <w:tc>
          <w:tcPr>
            <w:tcW w:w="509" w:type="dxa"/>
            <w:tcBorders>
              <w:top w:val="none" w:sz="0" w:space="0" w:color="000000"/>
              <w:left w:val="single" w:sz="5" w:space="0" w:color="000000"/>
              <w:bottom w:val="none" w:sz="0" w:space="0" w:color="000000"/>
              <w:right w:val="single" w:sz="5" w:space="0" w:color="000000"/>
            </w:tcBorders>
          </w:tcPr>
          <w:p w14:paraId="24468442" w14:textId="77777777" w:rsidR="00A95044" w:rsidRPr="000D6245" w:rsidRDefault="00A95044" w:rsidP="00DF1949">
            <w:pPr>
              <w:keepNext/>
              <w:textAlignment w:val="baseline"/>
              <w:rPr>
                <w:sz w:val="20"/>
                <w:szCs w:val="20"/>
              </w:rPr>
            </w:pPr>
          </w:p>
        </w:tc>
        <w:tc>
          <w:tcPr>
            <w:tcW w:w="3677" w:type="dxa"/>
            <w:tcBorders>
              <w:top w:val="none" w:sz="0" w:space="0" w:color="000000"/>
              <w:left w:val="single" w:sz="5" w:space="0" w:color="000000"/>
              <w:bottom w:val="none" w:sz="0" w:space="0" w:color="000000"/>
              <w:right w:val="single" w:sz="5" w:space="0" w:color="000000"/>
            </w:tcBorders>
            <w:vAlign w:val="center"/>
          </w:tcPr>
          <w:p w14:paraId="404C9053" w14:textId="77777777" w:rsidR="00A95044" w:rsidRPr="000D6245" w:rsidRDefault="00A95044" w:rsidP="00DF1949">
            <w:pPr>
              <w:keepNext/>
              <w:tabs>
                <w:tab w:val="left" w:pos="288"/>
              </w:tabs>
              <w:spacing w:line="222" w:lineRule="exact"/>
              <w:ind w:left="72"/>
              <w:textAlignment w:val="baseline"/>
              <w:rPr>
                <w:sz w:val="20"/>
                <w:szCs w:val="20"/>
              </w:rPr>
            </w:pPr>
            <w:r w:rsidRPr="000D6245">
              <w:rPr>
                <w:sz w:val="20"/>
                <w:szCs w:val="20"/>
              </w:rPr>
              <w:t>—</w:t>
            </w:r>
            <w:r w:rsidRPr="000D6245">
              <w:rPr>
                <w:sz w:val="20"/>
                <w:szCs w:val="20"/>
              </w:rPr>
              <w:tab/>
              <w:t>benzenu i rozpuszczalników</w:t>
            </w:r>
          </w:p>
        </w:tc>
        <w:tc>
          <w:tcPr>
            <w:tcW w:w="1147" w:type="dxa"/>
            <w:tcBorders>
              <w:top w:val="none" w:sz="0" w:space="0" w:color="000000"/>
              <w:left w:val="single" w:sz="5" w:space="0" w:color="000000"/>
              <w:bottom w:val="none" w:sz="0" w:space="0" w:color="000000"/>
              <w:right w:val="single" w:sz="5" w:space="0" w:color="000000"/>
            </w:tcBorders>
          </w:tcPr>
          <w:p w14:paraId="54498A68" w14:textId="77777777" w:rsidR="00A95044" w:rsidRPr="000D6245" w:rsidRDefault="00A95044" w:rsidP="00DF1949">
            <w:pPr>
              <w:keepNext/>
              <w:textAlignment w:val="baseline"/>
              <w:rPr>
                <w:sz w:val="20"/>
                <w:szCs w:val="20"/>
              </w:rPr>
            </w:pPr>
          </w:p>
        </w:tc>
        <w:tc>
          <w:tcPr>
            <w:tcW w:w="2198" w:type="dxa"/>
            <w:tcBorders>
              <w:top w:val="none" w:sz="0" w:space="0" w:color="000000"/>
              <w:left w:val="single" w:sz="5" w:space="0" w:color="000000"/>
              <w:bottom w:val="none" w:sz="0" w:space="0" w:color="000000"/>
              <w:right w:val="single" w:sz="5" w:space="0" w:color="000000"/>
            </w:tcBorders>
          </w:tcPr>
          <w:p w14:paraId="244F91D9" w14:textId="77777777" w:rsidR="00A95044" w:rsidRPr="000D6245" w:rsidRDefault="00A95044" w:rsidP="00DF1949">
            <w:pPr>
              <w:keepNext/>
              <w:textAlignment w:val="baseline"/>
              <w:rPr>
                <w:sz w:val="20"/>
                <w:szCs w:val="20"/>
              </w:rPr>
            </w:pPr>
          </w:p>
        </w:tc>
      </w:tr>
      <w:tr w:rsidR="008B0EAB" w:rsidRPr="000D6245" w14:paraId="2AC2B13D" w14:textId="77777777" w:rsidTr="00A95044">
        <w:trPr>
          <w:trHeight w:hRule="exact" w:val="249"/>
        </w:trPr>
        <w:tc>
          <w:tcPr>
            <w:tcW w:w="509" w:type="dxa"/>
            <w:tcBorders>
              <w:top w:val="none" w:sz="0" w:space="0" w:color="000000"/>
              <w:left w:val="single" w:sz="5" w:space="0" w:color="000000"/>
              <w:bottom w:val="single" w:sz="5" w:space="0" w:color="000000"/>
              <w:right w:val="single" w:sz="5" w:space="0" w:color="000000"/>
            </w:tcBorders>
          </w:tcPr>
          <w:p w14:paraId="22448363" w14:textId="77777777" w:rsidR="00A95044" w:rsidRPr="000D6245" w:rsidRDefault="00A95044" w:rsidP="00DF1949">
            <w:pPr>
              <w:keepNext/>
              <w:textAlignment w:val="baseline"/>
              <w:rPr>
                <w:sz w:val="20"/>
                <w:szCs w:val="20"/>
              </w:rPr>
            </w:pPr>
          </w:p>
        </w:tc>
        <w:tc>
          <w:tcPr>
            <w:tcW w:w="3677" w:type="dxa"/>
            <w:tcBorders>
              <w:top w:val="none" w:sz="0" w:space="0" w:color="000000"/>
              <w:left w:val="single" w:sz="5" w:space="0" w:color="000000"/>
              <w:bottom w:val="single" w:sz="5" w:space="0" w:color="000000"/>
              <w:right w:val="single" w:sz="5" w:space="0" w:color="000000"/>
            </w:tcBorders>
            <w:vAlign w:val="center"/>
          </w:tcPr>
          <w:p w14:paraId="39713C51" w14:textId="77777777" w:rsidR="00A95044" w:rsidRPr="000D6245" w:rsidRDefault="00A95044" w:rsidP="00DF1949">
            <w:pPr>
              <w:keepNext/>
              <w:spacing w:line="222" w:lineRule="exact"/>
              <w:ind w:right="2138"/>
              <w:jc w:val="right"/>
              <w:textAlignment w:val="baseline"/>
              <w:rPr>
                <w:sz w:val="20"/>
                <w:szCs w:val="20"/>
              </w:rPr>
            </w:pPr>
            <w:r w:rsidRPr="000D6245">
              <w:rPr>
                <w:sz w:val="20"/>
                <w:szCs w:val="20"/>
              </w:rPr>
              <w:t>chlorowanych</w:t>
            </w:r>
          </w:p>
        </w:tc>
        <w:tc>
          <w:tcPr>
            <w:tcW w:w="1147" w:type="dxa"/>
            <w:tcBorders>
              <w:top w:val="none" w:sz="0" w:space="0" w:color="000000"/>
              <w:left w:val="single" w:sz="5" w:space="0" w:color="000000"/>
              <w:bottom w:val="single" w:sz="5" w:space="0" w:color="000000"/>
              <w:right w:val="single" w:sz="5" w:space="0" w:color="000000"/>
            </w:tcBorders>
            <w:vAlign w:val="center"/>
          </w:tcPr>
          <w:p w14:paraId="4823B09D" w14:textId="77777777" w:rsidR="00A95044" w:rsidRPr="000D6245" w:rsidRDefault="00A95044" w:rsidP="00DF1949">
            <w:pPr>
              <w:keepNext/>
              <w:spacing w:after="21" w:line="223" w:lineRule="exact"/>
              <w:ind w:right="216"/>
              <w:jc w:val="right"/>
              <w:textAlignment w:val="baseline"/>
              <w:rPr>
                <w:sz w:val="20"/>
                <w:szCs w:val="20"/>
              </w:rPr>
            </w:pPr>
            <w:r w:rsidRPr="000D6245">
              <w:rPr>
                <w:sz w:val="20"/>
                <w:szCs w:val="20"/>
              </w:rPr>
              <w:t>% (m/m)</w:t>
            </w:r>
          </w:p>
        </w:tc>
        <w:tc>
          <w:tcPr>
            <w:tcW w:w="2198" w:type="dxa"/>
            <w:tcBorders>
              <w:top w:val="none" w:sz="0" w:space="0" w:color="000000"/>
              <w:left w:val="single" w:sz="5" w:space="0" w:color="000000"/>
              <w:bottom w:val="single" w:sz="5" w:space="0" w:color="000000"/>
              <w:right w:val="single" w:sz="5" w:space="0" w:color="000000"/>
            </w:tcBorders>
            <w:vAlign w:val="center"/>
          </w:tcPr>
          <w:p w14:paraId="1C3B51ED" w14:textId="77777777" w:rsidR="00A95044" w:rsidRPr="000D6245" w:rsidRDefault="00A95044" w:rsidP="00DF1949">
            <w:pPr>
              <w:keepNext/>
              <w:spacing w:after="4" w:line="233" w:lineRule="exact"/>
              <w:jc w:val="center"/>
              <w:textAlignment w:val="baseline"/>
              <w:rPr>
                <w:sz w:val="20"/>
                <w:szCs w:val="20"/>
              </w:rPr>
            </w:pPr>
            <w:r w:rsidRPr="000D6245">
              <w:rPr>
                <w:sz w:val="20"/>
                <w:szCs w:val="20"/>
              </w:rPr>
              <w:t>0</w:t>
            </w:r>
          </w:p>
        </w:tc>
      </w:tr>
      <w:tr w:rsidR="008B0EAB" w:rsidRPr="000D6245" w14:paraId="5ED67048" w14:textId="77777777" w:rsidTr="00A95044">
        <w:trPr>
          <w:trHeight w:hRule="exact" w:val="255"/>
        </w:trPr>
        <w:tc>
          <w:tcPr>
            <w:tcW w:w="509" w:type="dxa"/>
            <w:tcBorders>
              <w:top w:val="single" w:sz="5" w:space="0" w:color="000000"/>
              <w:left w:val="single" w:sz="5" w:space="0" w:color="000000"/>
              <w:bottom w:val="none" w:sz="0" w:space="0" w:color="000000"/>
              <w:right w:val="single" w:sz="5" w:space="0" w:color="000000"/>
            </w:tcBorders>
            <w:vAlign w:val="center"/>
          </w:tcPr>
          <w:p w14:paraId="0A163739" w14:textId="77777777" w:rsidR="00A95044" w:rsidRPr="000D6245" w:rsidRDefault="00A95044" w:rsidP="00DF1949">
            <w:pPr>
              <w:keepNext/>
              <w:spacing w:after="3" w:line="233" w:lineRule="exact"/>
              <w:ind w:left="86"/>
              <w:textAlignment w:val="baseline"/>
              <w:rPr>
                <w:sz w:val="20"/>
                <w:szCs w:val="20"/>
              </w:rPr>
            </w:pPr>
            <w:r w:rsidRPr="000D6245">
              <w:rPr>
                <w:sz w:val="20"/>
                <w:szCs w:val="20"/>
              </w:rPr>
              <w:t>2</w:t>
            </w:r>
          </w:p>
        </w:tc>
        <w:tc>
          <w:tcPr>
            <w:tcW w:w="3677" w:type="dxa"/>
            <w:tcBorders>
              <w:top w:val="single" w:sz="5" w:space="0" w:color="000000"/>
              <w:left w:val="single" w:sz="5" w:space="0" w:color="000000"/>
              <w:bottom w:val="none" w:sz="0" w:space="0" w:color="000000"/>
              <w:right w:val="single" w:sz="5" w:space="0" w:color="000000"/>
            </w:tcBorders>
            <w:vAlign w:val="center"/>
          </w:tcPr>
          <w:p w14:paraId="115132D1" w14:textId="77777777" w:rsidR="00A95044" w:rsidRPr="000D6245" w:rsidRDefault="00A95044" w:rsidP="00DF1949">
            <w:pPr>
              <w:keepNext/>
              <w:spacing w:line="227" w:lineRule="exact"/>
              <w:ind w:left="72"/>
              <w:textAlignment w:val="baseline"/>
              <w:rPr>
                <w:sz w:val="20"/>
                <w:szCs w:val="20"/>
              </w:rPr>
            </w:pPr>
            <w:r w:rsidRPr="000D6245">
              <w:rPr>
                <w:sz w:val="20"/>
                <w:szCs w:val="20"/>
              </w:rPr>
              <w:t>Właściwości kulek szklanych</w:t>
            </w:r>
          </w:p>
        </w:tc>
        <w:tc>
          <w:tcPr>
            <w:tcW w:w="1147" w:type="dxa"/>
            <w:tcBorders>
              <w:top w:val="single" w:sz="5" w:space="0" w:color="000000"/>
              <w:left w:val="single" w:sz="5" w:space="0" w:color="000000"/>
              <w:bottom w:val="none" w:sz="0" w:space="0" w:color="000000"/>
              <w:right w:val="single" w:sz="5" w:space="0" w:color="000000"/>
            </w:tcBorders>
          </w:tcPr>
          <w:p w14:paraId="73173CBC" w14:textId="77777777" w:rsidR="00A95044" w:rsidRPr="000D6245" w:rsidRDefault="00A95044" w:rsidP="00DF1949">
            <w:pPr>
              <w:keepNext/>
              <w:textAlignment w:val="baseline"/>
              <w:rPr>
                <w:sz w:val="20"/>
                <w:szCs w:val="20"/>
              </w:rPr>
            </w:pPr>
          </w:p>
        </w:tc>
        <w:tc>
          <w:tcPr>
            <w:tcW w:w="2198" w:type="dxa"/>
            <w:tcBorders>
              <w:top w:val="single" w:sz="5" w:space="0" w:color="000000"/>
              <w:left w:val="single" w:sz="5" w:space="0" w:color="000000"/>
              <w:bottom w:val="none" w:sz="0" w:space="0" w:color="000000"/>
              <w:right w:val="single" w:sz="5" w:space="0" w:color="000000"/>
            </w:tcBorders>
          </w:tcPr>
          <w:p w14:paraId="5D81FD11" w14:textId="77777777" w:rsidR="00A95044" w:rsidRPr="000D6245" w:rsidRDefault="00A95044" w:rsidP="00DF1949">
            <w:pPr>
              <w:keepNext/>
              <w:textAlignment w:val="baseline"/>
              <w:rPr>
                <w:sz w:val="20"/>
                <w:szCs w:val="20"/>
              </w:rPr>
            </w:pPr>
          </w:p>
        </w:tc>
      </w:tr>
      <w:tr w:rsidR="008B0EAB" w:rsidRPr="000D6245" w14:paraId="55DE162B" w14:textId="77777777" w:rsidTr="00A95044">
        <w:trPr>
          <w:trHeight w:hRule="exact" w:val="249"/>
        </w:trPr>
        <w:tc>
          <w:tcPr>
            <w:tcW w:w="509" w:type="dxa"/>
            <w:tcBorders>
              <w:top w:val="none" w:sz="0" w:space="0" w:color="000000"/>
              <w:left w:val="single" w:sz="5" w:space="0" w:color="000000"/>
              <w:bottom w:val="none" w:sz="0" w:space="0" w:color="000000"/>
              <w:right w:val="single" w:sz="5" w:space="0" w:color="000000"/>
            </w:tcBorders>
          </w:tcPr>
          <w:p w14:paraId="639E64B4" w14:textId="77777777" w:rsidR="00A95044" w:rsidRPr="000D6245" w:rsidRDefault="00A95044" w:rsidP="00DF1949">
            <w:pPr>
              <w:keepNext/>
              <w:textAlignment w:val="baseline"/>
              <w:rPr>
                <w:sz w:val="20"/>
                <w:szCs w:val="20"/>
              </w:rPr>
            </w:pPr>
          </w:p>
        </w:tc>
        <w:tc>
          <w:tcPr>
            <w:tcW w:w="3677" w:type="dxa"/>
            <w:tcBorders>
              <w:top w:val="none" w:sz="0" w:space="0" w:color="000000"/>
              <w:left w:val="single" w:sz="5" w:space="0" w:color="000000"/>
              <w:bottom w:val="none" w:sz="0" w:space="0" w:color="000000"/>
              <w:right w:val="single" w:sz="5" w:space="0" w:color="000000"/>
            </w:tcBorders>
            <w:vAlign w:val="center"/>
          </w:tcPr>
          <w:p w14:paraId="4E8A3278" w14:textId="77777777" w:rsidR="00A95044" w:rsidRPr="000D6245" w:rsidRDefault="00A95044" w:rsidP="00DF1949">
            <w:pPr>
              <w:keepNext/>
              <w:tabs>
                <w:tab w:val="left" w:pos="288"/>
              </w:tabs>
              <w:spacing w:line="222" w:lineRule="exact"/>
              <w:ind w:left="72"/>
              <w:textAlignment w:val="baseline"/>
              <w:rPr>
                <w:sz w:val="20"/>
                <w:szCs w:val="20"/>
              </w:rPr>
            </w:pPr>
            <w:r w:rsidRPr="000D6245">
              <w:rPr>
                <w:sz w:val="20"/>
                <w:szCs w:val="20"/>
              </w:rPr>
              <w:t>—</w:t>
            </w:r>
            <w:r w:rsidRPr="000D6245">
              <w:rPr>
                <w:sz w:val="20"/>
                <w:szCs w:val="20"/>
              </w:rPr>
              <w:tab/>
              <w:t>współczynnik załamania światła</w:t>
            </w:r>
          </w:p>
        </w:tc>
        <w:tc>
          <w:tcPr>
            <w:tcW w:w="1147" w:type="dxa"/>
            <w:tcBorders>
              <w:top w:val="none" w:sz="0" w:space="0" w:color="000000"/>
              <w:left w:val="single" w:sz="5" w:space="0" w:color="000000"/>
              <w:bottom w:val="none" w:sz="0" w:space="0" w:color="000000"/>
              <w:right w:val="single" w:sz="5" w:space="0" w:color="000000"/>
            </w:tcBorders>
          </w:tcPr>
          <w:p w14:paraId="26BF00B5" w14:textId="77777777" w:rsidR="00A95044" w:rsidRPr="000D6245" w:rsidRDefault="00A95044" w:rsidP="00DF1949">
            <w:pPr>
              <w:keepNext/>
              <w:textAlignment w:val="baseline"/>
              <w:rPr>
                <w:sz w:val="20"/>
                <w:szCs w:val="20"/>
              </w:rPr>
            </w:pPr>
          </w:p>
        </w:tc>
        <w:tc>
          <w:tcPr>
            <w:tcW w:w="2198" w:type="dxa"/>
            <w:tcBorders>
              <w:top w:val="none" w:sz="0" w:space="0" w:color="000000"/>
              <w:left w:val="single" w:sz="5" w:space="0" w:color="000000"/>
              <w:bottom w:val="none" w:sz="0" w:space="0" w:color="000000"/>
              <w:right w:val="single" w:sz="5" w:space="0" w:color="000000"/>
            </w:tcBorders>
            <w:vAlign w:val="center"/>
          </w:tcPr>
          <w:p w14:paraId="088AF4CD" w14:textId="77777777" w:rsidR="00A95044" w:rsidRPr="000D6245" w:rsidRDefault="00A95044" w:rsidP="00DF1949">
            <w:pPr>
              <w:keepNext/>
              <w:spacing w:line="227" w:lineRule="exact"/>
              <w:jc w:val="center"/>
              <w:textAlignment w:val="baseline"/>
              <w:rPr>
                <w:sz w:val="20"/>
                <w:szCs w:val="20"/>
              </w:rPr>
            </w:pPr>
            <w:r w:rsidRPr="000D6245">
              <w:rPr>
                <w:sz w:val="20"/>
                <w:szCs w:val="20"/>
              </w:rPr>
              <w:t>≥ 1,5</w:t>
            </w:r>
          </w:p>
        </w:tc>
      </w:tr>
      <w:tr w:rsidR="008B0EAB" w:rsidRPr="000D6245" w14:paraId="72F8DE34" w14:textId="77777777" w:rsidTr="00A95044">
        <w:trPr>
          <w:trHeight w:hRule="exact" w:val="250"/>
        </w:trPr>
        <w:tc>
          <w:tcPr>
            <w:tcW w:w="509" w:type="dxa"/>
            <w:tcBorders>
              <w:top w:val="none" w:sz="0" w:space="0" w:color="000000"/>
              <w:left w:val="single" w:sz="5" w:space="0" w:color="000000"/>
              <w:bottom w:val="single" w:sz="5" w:space="0" w:color="000000"/>
              <w:right w:val="single" w:sz="5" w:space="0" w:color="000000"/>
            </w:tcBorders>
          </w:tcPr>
          <w:p w14:paraId="44054437" w14:textId="77777777" w:rsidR="00A95044" w:rsidRPr="000D6245" w:rsidRDefault="00A95044" w:rsidP="00DF1949">
            <w:pPr>
              <w:keepNext/>
              <w:textAlignment w:val="baseline"/>
              <w:rPr>
                <w:sz w:val="20"/>
                <w:szCs w:val="20"/>
              </w:rPr>
            </w:pPr>
          </w:p>
        </w:tc>
        <w:tc>
          <w:tcPr>
            <w:tcW w:w="3677" w:type="dxa"/>
            <w:tcBorders>
              <w:top w:val="none" w:sz="0" w:space="0" w:color="000000"/>
              <w:left w:val="single" w:sz="5" w:space="0" w:color="000000"/>
              <w:bottom w:val="single" w:sz="5" w:space="0" w:color="000000"/>
              <w:right w:val="single" w:sz="5" w:space="0" w:color="000000"/>
            </w:tcBorders>
            <w:vAlign w:val="center"/>
          </w:tcPr>
          <w:p w14:paraId="1916CE98" w14:textId="77777777" w:rsidR="00A95044" w:rsidRPr="000D6245" w:rsidRDefault="00A95044" w:rsidP="00DF1949">
            <w:pPr>
              <w:keepNext/>
              <w:spacing w:line="219" w:lineRule="exact"/>
              <w:ind w:left="72"/>
              <w:textAlignment w:val="baseline"/>
              <w:rPr>
                <w:sz w:val="20"/>
                <w:szCs w:val="20"/>
              </w:rPr>
            </w:pPr>
            <w:r w:rsidRPr="000D6245">
              <w:rPr>
                <w:sz w:val="20"/>
                <w:szCs w:val="20"/>
              </w:rPr>
              <w:t>— zawartość kulek z defektami</w:t>
            </w:r>
          </w:p>
        </w:tc>
        <w:tc>
          <w:tcPr>
            <w:tcW w:w="1147" w:type="dxa"/>
            <w:tcBorders>
              <w:top w:val="none" w:sz="0" w:space="0" w:color="000000"/>
              <w:left w:val="single" w:sz="5" w:space="0" w:color="000000"/>
              <w:bottom w:val="single" w:sz="5" w:space="0" w:color="000000"/>
              <w:right w:val="single" w:sz="5" w:space="0" w:color="000000"/>
            </w:tcBorders>
            <w:vAlign w:val="center"/>
          </w:tcPr>
          <w:p w14:paraId="1B00642E" w14:textId="77777777" w:rsidR="00A95044" w:rsidRPr="000D6245" w:rsidRDefault="00A95044" w:rsidP="00DF1949">
            <w:pPr>
              <w:keepNext/>
              <w:spacing w:after="4" w:line="233" w:lineRule="exact"/>
              <w:ind w:right="486"/>
              <w:jc w:val="right"/>
              <w:textAlignment w:val="baseline"/>
              <w:rPr>
                <w:sz w:val="20"/>
                <w:szCs w:val="20"/>
              </w:rPr>
            </w:pPr>
            <w:r w:rsidRPr="000D6245">
              <w:rPr>
                <w:sz w:val="20"/>
                <w:szCs w:val="20"/>
              </w:rPr>
              <w:t>%</w:t>
            </w:r>
          </w:p>
        </w:tc>
        <w:tc>
          <w:tcPr>
            <w:tcW w:w="2198" w:type="dxa"/>
            <w:tcBorders>
              <w:top w:val="none" w:sz="0" w:space="0" w:color="000000"/>
              <w:left w:val="single" w:sz="5" w:space="0" w:color="000000"/>
              <w:bottom w:val="single" w:sz="5" w:space="0" w:color="000000"/>
              <w:right w:val="single" w:sz="5" w:space="0" w:color="000000"/>
            </w:tcBorders>
            <w:vAlign w:val="center"/>
          </w:tcPr>
          <w:p w14:paraId="790FECB5" w14:textId="77777777" w:rsidR="00A95044" w:rsidRPr="000D6245" w:rsidRDefault="00A95044" w:rsidP="00DF1949">
            <w:pPr>
              <w:keepNext/>
              <w:spacing w:line="222" w:lineRule="exact"/>
              <w:jc w:val="center"/>
              <w:textAlignment w:val="baseline"/>
              <w:rPr>
                <w:sz w:val="20"/>
                <w:szCs w:val="20"/>
              </w:rPr>
            </w:pPr>
            <w:r w:rsidRPr="000D6245">
              <w:rPr>
                <w:sz w:val="20"/>
                <w:szCs w:val="20"/>
              </w:rPr>
              <w:t>20</w:t>
            </w:r>
          </w:p>
        </w:tc>
      </w:tr>
      <w:tr w:rsidR="00A95044" w:rsidRPr="000D6245" w14:paraId="4AB68196" w14:textId="77777777" w:rsidTr="00A95044">
        <w:trPr>
          <w:trHeight w:hRule="exact" w:val="504"/>
        </w:trPr>
        <w:tc>
          <w:tcPr>
            <w:tcW w:w="509" w:type="dxa"/>
            <w:tcBorders>
              <w:top w:val="single" w:sz="5" w:space="0" w:color="000000"/>
              <w:left w:val="single" w:sz="5" w:space="0" w:color="000000"/>
              <w:bottom w:val="single" w:sz="5" w:space="0" w:color="000000"/>
              <w:right w:val="single" w:sz="5" w:space="0" w:color="000000"/>
            </w:tcBorders>
          </w:tcPr>
          <w:p w14:paraId="507153DF" w14:textId="77777777" w:rsidR="00A95044" w:rsidRPr="000D6245" w:rsidRDefault="00A95044" w:rsidP="00A95044">
            <w:pPr>
              <w:spacing w:after="239" w:line="233" w:lineRule="exact"/>
              <w:ind w:left="86"/>
              <w:textAlignment w:val="baseline"/>
              <w:rPr>
                <w:sz w:val="20"/>
                <w:szCs w:val="20"/>
              </w:rPr>
            </w:pPr>
            <w:r w:rsidRPr="000D6245">
              <w:rPr>
                <w:sz w:val="20"/>
                <w:szCs w:val="20"/>
              </w:rPr>
              <w:t>3</w:t>
            </w:r>
          </w:p>
        </w:tc>
        <w:tc>
          <w:tcPr>
            <w:tcW w:w="3677" w:type="dxa"/>
            <w:tcBorders>
              <w:top w:val="single" w:sz="5" w:space="0" w:color="000000"/>
              <w:left w:val="single" w:sz="5" w:space="0" w:color="000000"/>
              <w:bottom w:val="single" w:sz="5" w:space="0" w:color="000000"/>
              <w:right w:val="single" w:sz="5" w:space="0" w:color="000000"/>
            </w:tcBorders>
          </w:tcPr>
          <w:p w14:paraId="26AB69E8" w14:textId="77777777" w:rsidR="00A95044" w:rsidRPr="000D6245" w:rsidRDefault="00A95044" w:rsidP="00A95044">
            <w:pPr>
              <w:spacing w:line="242" w:lineRule="exact"/>
              <w:ind w:left="72" w:right="72"/>
              <w:jc w:val="both"/>
              <w:textAlignment w:val="baseline"/>
              <w:rPr>
                <w:sz w:val="20"/>
                <w:szCs w:val="20"/>
              </w:rPr>
            </w:pPr>
            <w:r w:rsidRPr="000D6245">
              <w:rPr>
                <w:sz w:val="20"/>
                <w:szCs w:val="20"/>
              </w:rPr>
              <w:t>Okres stałości właściwości materiałów do znakowania przy składowaniu</w:t>
            </w:r>
          </w:p>
        </w:tc>
        <w:tc>
          <w:tcPr>
            <w:tcW w:w="1147" w:type="dxa"/>
            <w:tcBorders>
              <w:top w:val="single" w:sz="5" w:space="0" w:color="000000"/>
              <w:left w:val="single" w:sz="5" w:space="0" w:color="000000"/>
              <w:bottom w:val="single" w:sz="5" w:space="0" w:color="000000"/>
              <w:right w:val="single" w:sz="5" w:space="0" w:color="000000"/>
            </w:tcBorders>
            <w:vAlign w:val="center"/>
          </w:tcPr>
          <w:p w14:paraId="190A9F3B" w14:textId="77777777" w:rsidR="00A95044" w:rsidRPr="000D6245" w:rsidRDefault="00A95044" w:rsidP="00A95044">
            <w:pPr>
              <w:spacing w:before="142" w:after="119" w:line="233" w:lineRule="exact"/>
              <w:ind w:right="216"/>
              <w:jc w:val="right"/>
              <w:textAlignment w:val="baseline"/>
              <w:rPr>
                <w:sz w:val="20"/>
                <w:szCs w:val="20"/>
              </w:rPr>
            </w:pPr>
            <w:r w:rsidRPr="000D6245">
              <w:rPr>
                <w:sz w:val="20"/>
                <w:szCs w:val="20"/>
              </w:rPr>
              <w:t>miesiące</w:t>
            </w:r>
          </w:p>
        </w:tc>
        <w:tc>
          <w:tcPr>
            <w:tcW w:w="2198" w:type="dxa"/>
            <w:tcBorders>
              <w:top w:val="single" w:sz="5" w:space="0" w:color="000000"/>
              <w:left w:val="single" w:sz="5" w:space="0" w:color="000000"/>
              <w:bottom w:val="single" w:sz="5" w:space="0" w:color="000000"/>
              <w:right w:val="single" w:sz="5" w:space="0" w:color="000000"/>
            </w:tcBorders>
            <w:vAlign w:val="center"/>
          </w:tcPr>
          <w:p w14:paraId="478B6BE1" w14:textId="77777777" w:rsidR="00A95044" w:rsidRPr="000D6245" w:rsidRDefault="00A95044" w:rsidP="00A95044">
            <w:pPr>
              <w:spacing w:before="142" w:after="119" w:line="233" w:lineRule="exact"/>
              <w:jc w:val="center"/>
              <w:textAlignment w:val="baseline"/>
              <w:rPr>
                <w:sz w:val="20"/>
                <w:szCs w:val="20"/>
              </w:rPr>
            </w:pPr>
            <w:r w:rsidRPr="000D6245">
              <w:rPr>
                <w:sz w:val="20"/>
                <w:szCs w:val="20"/>
              </w:rPr>
              <w:t>≥ 6</w:t>
            </w:r>
          </w:p>
        </w:tc>
      </w:tr>
    </w:tbl>
    <w:p w14:paraId="56963214" w14:textId="77777777" w:rsidR="00A95044" w:rsidRPr="000D6245" w:rsidRDefault="00A95044" w:rsidP="00A95044">
      <w:pPr>
        <w:spacing w:before="1" w:line="242" w:lineRule="exact"/>
        <w:ind w:right="144" w:firstLine="720"/>
        <w:jc w:val="both"/>
        <w:textAlignment w:val="baseline"/>
        <w:rPr>
          <w:sz w:val="20"/>
          <w:szCs w:val="20"/>
        </w:rPr>
      </w:pPr>
    </w:p>
    <w:p w14:paraId="5B0C1A42" w14:textId="77777777" w:rsidR="00A95044" w:rsidRPr="000D6245" w:rsidRDefault="00A95044" w:rsidP="00A95044">
      <w:pPr>
        <w:spacing w:after="75" w:line="247" w:lineRule="exact"/>
        <w:ind w:left="936" w:right="72" w:hanging="864"/>
        <w:jc w:val="both"/>
        <w:textAlignment w:val="baseline"/>
        <w:rPr>
          <w:sz w:val="20"/>
          <w:szCs w:val="20"/>
        </w:rPr>
      </w:pPr>
      <w:r w:rsidRPr="000D6245">
        <w:rPr>
          <w:sz w:val="20"/>
          <w:szCs w:val="20"/>
        </w:rPr>
        <w:t xml:space="preserve">Tablica 4. Zbiorcze zestawienie wymagań dla </w:t>
      </w:r>
      <w:proofErr w:type="spellStart"/>
      <w:r w:rsidRPr="000D6245">
        <w:rPr>
          <w:sz w:val="20"/>
          <w:szCs w:val="20"/>
        </w:rPr>
        <w:t>oznakowań</w:t>
      </w:r>
      <w:proofErr w:type="spellEnd"/>
      <w:r w:rsidRPr="000D6245">
        <w:rPr>
          <w:sz w:val="20"/>
          <w:szCs w:val="20"/>
        </w:rPr>
        <w:t xml:space="preserve"> na autostradach, drogach ekspresowych oraz na drogach o prędkości 100 km/h lub o natężeniu ruchu &gt; 2 500 pojazdów rzeczywistych na dobę na pas</w:t>
      </w:r>
    </w:p>
    <w:tbl>
      <w:tblPr>
        <w:tblW w:w="7586" w:type="dxa"/>
        <w:tblInd w:w="17" w:type="dxa"/>
        <w:tblLayout w:type="fixed"/>
        <w:tblCellMar>
          <w:left w:w="0" w:type="dxa"/>
          <w:right w:w="0" w:type="dxa"/>
        </w:tblCellMar>
        <w:tblLook w:val="0000" w:firstRow="0" w:lastRow="0" w:firstColumn="0" w:lastColumn="0" w:noHBand="0" w:noVBand="0"/>
      </w:tblPr>
      <w:tblGrid>
        <w:gridCol w:w="509"/>
        <w:gridCol w:w="24"/>
        <w:gridCol w:w="3660"/>
        <w:gridCol w:w="19"/>
        <w:gridCol w:w="1118"/>
        <w:gridCol w:w="10"/>
        <w:gridCol w:w="14"/>
        <w:gridCol w:w="1257"/>
        <w:gridCol w:w="19"/>
        <w:gridCol w:w="906"/>
        <w:gridCol w:w="10"/>
        <w:gridCol w:w="40"/>
      </w:tblGrid>
      <w:tr w:rsidR="008B0EAB" w:rsidRPr="000D6245" w14:paraId="0A30D605" w14:textId="77777777" w:rsidTr="00A95044">
        <w:trPr>
          <w:gridAfter w:val="1"/>
          <w:wAfter w:w="40" w:type="dxa"/>
          <w:trHeight w:hRule="exact" w:val="509"/>
        </w:trPr>
        <w:tc>
          <w:tcPr>
            <w:tcW w:w="509" w:type="dxa"/>
            <w:tcBorders>
              <w:top w:val="single" w:sz="7" w:space="0" w:color="000000"/>
              <w:left w:val="single" w:sz="7" w:space="0" w:color="000000"/>
              <w:bottom w:val="single" w:sz="7" w:space="0" w:color="000000"/>
              <w:right w:val="single" w:sz="7" w:space="0" w:color="000000"/>
            </w:tcBorders>
            <w:vAlign w:val="center"/>
          </w:tcPr>
          <w:p w14:paraId="7A582C84" w14:textId="77777777" w:rsidR="00A95044" w:rsidRPr="000D6245" w:rsidRDefault="00A95044" w:rsidP="00A95044">
            <w:pPr>
              <w:spacing w:before="152" w:after="119" w:line="233" w:lineRule="exact"/>
              <w:ind w:left="130"/>
              <w:textAlignment w:val="baseline"/>
              <w:rPr>
                <w:sz w:val="20"/>
                <w:szCs w:val="20"/>
              </w:rPr>
            </w:pPr>
            <w:r w:rsidRPr="000D6245">
              <w:rPr>
                <w:sz w:val="20"/>
                <w:szCs w:val="20"/>
              </w:rPr>
              <w:t>Lp.</w:t>
            </w:r>
          </w:p>
        </w:tc>
        <w:tc>
          <w:tcPr>
            <w:tcW w:w="3684" w:type="dxa"/>
            <w:gridSpan w:val="2"/>
            <w:tcBorders>
              <w:top w:val="single" w:sz="7" w:space="0" w:color="000000"/>
              <w:left w:val="single" w:sz="7" w:space="0" w:color="000000"/>
              <w:bottom w:val="single" w:sz="7" w:space="0" w:color="000000"/>
              <w:right w:val="single" w:sz="7" w:space="0" w:color="000000"/>
            </w:tcBorders>
            <w:vAlign w:val="center"/>
          </w:tcPr>
          <w:p w14:paraId="23B0BC4A" w14:textId="77777777" w:rsidR="00A95044" w:rsidRPr="000D6245" w:rsidRDefault="00A95044" w:rsidP="00A95044">
            <w:pPr>
              <w:spacing w:before="162" w:after="109" w:line="233" w:lineRule="exact"/>
              <w:jc w:val="center"/>
              <w:textAlignment w:val="baseline"/>
              <w:rPr>
                <w:sz w:val="20"/>
                <w:szCs w:val="20"/>
              </w:rPr>
            </w:pPr>
            <w:r w:rsidRPr="000D6245">
              <w:rPr>
                <w:sz w:val="20"/>
                <w:szCs w:val="20"/>
              </w:rPr>
              <w:t>Właściwość</w:t>
            </w:r>
          </w:p>
        </w:tc>
        <w:tc>
          <w:tcPr>
            <w:tcW w:w="1147" w:type="dxa"/>
            <w:gridSpan w:val="3"/>
            <w:tcBorders>
              <w:top w:val="single" w:sz="7" w:space="0" w:color="000000"/>
              <w:left w:val="single" w:sz="7" w:space="0" w:color="000000"/>
              <w:bottom w:val="single" w:sz="7" w:space="0" w:color="000000"/>
              <w:right w:val="single" w:sz="7" w:space="0" w:color="000000"/>
            </w:tcBorders>
            <w:vAlign w:val="center"/>
          </w:tcPr>
          <w:p w14:paraId="4E3431EE" w14:textId="77777777" w:rsidR="00A95044" w:rsidRPr="000D6245" w:rsidRDefault="00A95044" w:rsidP="00A95044">
            <w:pPr>
              <w:spacing w:before="152" w:after="119" w:line="233" w:lineRule="exact"/>
              <w:jc w:val="center"/>
              <w:textAlignment w:val="baseline"/>
              <w:rPr>
                <w:sz w:val="20"/>
                <w:szCs w:val="20"/>
              </w:rPr>
            </w:pPr>
            <w:r w:rsidRPr="000D6245">
              <w:rPr>
                <w:sz w:val="20"/>
                <w:szCs w:val="20"/>
              </w:rPr>
              <w:t>Jednostka</w:t>
            </w:r>
          </w:p>
        </w:tc>
        <w:tc>
          <w:tcPr>
            <w:tcW w:w="1271" w:type="dxa"/>
            <w:gridSpan w:val="2"/>
            <w:tcBorders>
              <w:top w:val="single" w:sz="7" w:space="0" w:color="000000"/>
              <w:left w:val="single" w:sz="7" w:space="0" w:color="000000"/>
              <w:bottom w:val="single" w:sz="7" w:space="0" w:color="000000"/>
              <w:right w:val="single" w:sz="7" w:space="0" w:color="000000"/>
            </w:tcBorders>
            <w:vAlign w:val="center"/>
          </w:tcPr>
          <w:p w14:paraId="436C6980" w14:textId="77777777" w:rsidR="00A95044" w:rsidRPr="000D6245" w:rsidRDefault="00A95044" w:rsidP="00A95044">
            <w:pPr>
              <w:spacing w:before="152" w:after="119" w:line="233" w:lineRule="exact"/>
              <w:jc w:val="center"/>
              <w:textAlignment w:val="baseline"/>
              <w:rPr>
                <w:sz w:val="20"/>
                <w:szCs w:val="20"/>
              </w:rPr>
            </w:pPr>
            <w:r w:rsidRPr="000D6245">
              <w:rPr>
                <w:sz w:val="20"/>
                <w:szCs w:val="20"/>
              </w:rPr>
              <w:t>Wymagania</w:t>
            </w:r>
          </w:p>
        </w:tc>
        <w:tc>
          <w:tcPr>
            <w:tcW w:w="935" w:type="dxa"/>
            <w:gridSpan w:val="3"/>
            <w:tcBorders>
              <w:top w:val="single" w:sz="7" w:space="0" w:color="000000"/>
              <w:left w:val="single" w:sz="7" w:space="0" w:color="000000"/>
              <w:bottom w:val="single" w:sz="7" w:space="0" w:color="000000"/>
              <w:right w:val="single" w:sz="7" w:space="0" w:color="000000"/>
            </w:tcBorders>
            <w:vAlign w:val="center"/>
          </w:tcPr>
          <w:p w14:paraId="31183EE0" w14:textId="77777777" w:rsidR="00A95044" w:rsidRPr="000D6245" w:rsidRDefault="00A95044" w:rsidP="00A95044">
            <w:pPr>
              <w:spacing w:before="152" w:after="119" w:line="233" w:lineRule="exact"/>
              <w:jc w:val="center"/>
              <w:textAlignment w:val="baseline"/>
              <w:rPr>
                <w:sz w:val="20"/>
                <w:szCs w:val="20"/>
              </w:rPr>
            </w:pPr>
            <w:r w:rsidRPr="000D6245">
              <w:rPr>
                <w:sz w:val="20"/>
                <w:szCs w:val="20"/>
              </w:rPr>
              <w:t>Klasa</w:t>
            </w:r>
          </w:p>
        </w:tc>
      </w:tr>
      <w:tr w:rsidR="008B0EAB" w:rsidRPr="000D6245" w14:paraId="0DBDCE8D" w14:textId="77777777" w:rsidTr="00A95044">
        <w:trPr>
          <w:gridAfter w:val="1"/>
          <w:wAfter w:w="40" w:type="dxa"/>
          <w:trHeight w:hRule="exact" w:val="749"/>
        </w:trPr>
        <w:tc>
          <w:tcPr>
            <w:tcW w:w="509" w:type="dxa"/>
            <w:tcBorders>
              <w:top w:val="single" w:sz="7" w:space="0" w:color="000000"/>
              <w:left w:val="single" w:sz="7" w:space="0" w:color="000000"/>
              <w:bottom w:val="none" w:sz="0" w:space="0" w:color="000000"/>
              <w:right w:val="single" w:sz="7" w:space="0" w:color="000000"/>
            </w:tcBorders>
          </w:tcPr>
          <w:p w14:paraId="0E8F2B9A" w14:textId="77777777" w:rsidR="00A95044" w:rsidRPr="000D6245" w:rsidRDefault="00A95044" w:rsidP="00A95044">
            <w:pPr>
              <w:spacing w:before="42" w:after="469" w:line="233" w:lineRule="exact"/>
              <w:ind w:left="130"/>
              <w:textAlignment w:val="baseline"/>
              <w:rPr>
                <w:sz w:val="20"/>
                <w:szCs w:val="20"/>
              </w:rPr>
            </w:pPr>
            <w:r w:rsidRPr="000D6245">
              <w:rPr>
                <w:sz w:val="20"/>
                <w:szCs w:val="20"/>
              </w:rPr>
              <w:t>1</w:t>
            </w:r>
          </w:p>
        </w:tc>
        <w:tc>
          <w:tcPr>
            <w:tcW w:w="3684" w:type="dxa"/>
            <w:gridSpan w:val="2"/>
            <w:tcBorders>
              <w:top w:val="single" w:sz="7" w:space="0" w:color="000000"/>
              <w:left w:val="single" w:sz="7" w:space="0" w:color="000000"/>
              <w:bottom w:val="none" w:sz="0" w:space="0" w:color="000000"/>
              <w:right w:val="single" w:sz="7" w:space="0" w:color="000000"/>
            </w:tcBorders>
            <w:vAlign w:val="center"/>
          </w:tcPr>
          <w:p w14:paraId="258865C0" w14:textId="77777777" w:rsidR="00A95044" w:rsidRPr="000D6245" w:rsidRDefault="00A95044" w:rsidP="00A95044">
            <w:pPr>
              <w:spacing w:line="238" w:lineRule="exact"/>
              <w:ind w:left="72" w:right="36"/>
              <w:jc w:val="both"/>
              <w:textAlignment w:val="baseline"/>
              <w:rPr>
                <w:sz w:val="20"/>
                <w:szCs w:val="20"/>
              </w:rPr>
            </w:pPr>
            <w:r w:rsidRPr="000D6245">
              <w:rPr>
                <w:sz w:val="20"/>
                <w:szCs w:val="20"/>
              </w:rPr>
              <w:t>Współczynnik odblasku R</w:t>
            </w:r>
            <w:r w:rsidRPr="000D6245">
              <w:rPr>
                <w:sz w:val="20"/>
                <w:szCs w:val="20"/>
                <w:vertAlign w:val="subscript"/>
              </w:rPr>
              <w:t>L</w:t>
            </w:r>
            <w:r w:rsidRPr="000D6245">
              <w:rPr>
                <w:sz w:val="20"/>
                <w:szCs w:val="20"/>
              </w:rPr>
              <w:t xml:space="preserve"> dla oznako</w:t>
            </w:r>
            <w:r w:rsidRPr="000D6245">
              <w:rPr>
                <w:sz w:val="20"/>
                <w:szCs w:val="20"/>
              </w:rPr>
              <w:softHyphen/>
              <w:t>wania nowego (w ciągu 14 - 30 dni po wykonaniu) w stanie suchym barwy:</w:t>
            </w:r>
          </w:p>
        </w:tc>
        <w:tc>
          <w:tcPr>
            <w:tcW w:w="1147" w:type="dxa"/>
            <w:gridSpan w:val="3"/>
            <w:tcBorders>
              <w:top w:val="single" w:sz="7" w:space="0" w:color="000000"/>
              <w:left w:val="single" w:sz="7" w:space="0" w:color="000000"/>
              <w:bottom w:val="none" w:sz="0" w:space="0" w:color="000000"/>
              <w:right w:val="single" w:sz="7" w:space="0" w:color="000000"/>
            </w:tcBorders>
          </w:tcPr>
          <w:p w14:paraId="7CB43011" w14:textId="77777777" w:rsidR="00A95044" w:rsidRPr="000D6245" w:rsidRDefault="00A95044" w:rsidP="00A95044">
            <w:pPr>
              <w:textAlignment w:val="baseline"/>
              <w:rPr>
                <w:sz w:val="20"/>
                <w:szCs w:val="20"/>
              </w:rPr>
            </w:pPr>
          </w:p>
        </w:tc>
        <w:tc>
          <w:tcPr>
            <w:tcW w:w="1271" w:type="dxa"/>
            <w:gridSpan w:val="2"/>
            <w:tcBorders>
              <w:top w:val="single" w:sz="7" w:space="0" w:color="000000"/>
              <w:left w:val="single" w:sz="7" w:space="0" w:color="000000"/>
              <w:bottom w:val="none" w:sz="0" w:space="0" w:color="000000"/>
              <w:right w:val="single" w:sz="7" w:space="0" w:color="000000"/>
            </w:tcBorders>
          </w:tcPr>
          <w:p w14:paraId="27A4FAA8" w14:textId="77777777" w:rsidR="00A95044" w:rsidRPr="000D6245" w:rsidRDefault="00A95044" w:rsidP="00A95044">
            <w:pPr>
              <w:textAlignment w:val="baseline"/>
              <w:rPr>
                <w:sz w:val="20"/>
                <w:szCs w:val="20"/>
              </w:rPr>
            </w:pPr>
          </w:p>
        </w:tc>
        <w:tc>
          <w:tcPr>
            <w:tcW w:w="935" w:type="dxa"/>
            <w:gridSpan w:val="3"/>
            <w:tcBorders>
              <w:top w:val="single" w:sz="7" w:space="0" w:color="000000"/>
              <w:left w:val="single" w:sz="7" w:space="0" w:color="000000"/>
              <w:bottom w:val="none" w:sz="0" w:space="0" w:color="000000"/>
              <w:right w:val="single" w:sz="7" w:space="0" w:color="000000"/>
            </w:tcBorders>
          </w:tcPr>
          <w:p w14:paraId="7F30C9E2" w14:textId="77777777" w:rsidR="00A95044" w:rsidRPr="000D6245" w:rsidRDefault="00A95044" w:rsidP="00A95044">
            <w:pPr>
              <w:textAlignment w:val="baseline"/>
              <w:rPr>
                <w:sz w:val="20"/>
                <w:szCs w:val="20"/>
              </w:rPr>
            </w:pPr>
          </w:p>
        </w:tc>
      </w:tr>
      <w:tr w:rsidR="008B0EAB" w:rsidRPr="000D6245" w14:paraId="6EEC35F7" w14:textId="77777777" w:rsidTr="00A95044">
        <w:trPr>
          <w:gridAfter w:val="1"/>
          <w:wAfter w:w="40" w:type="dxa"/>
          <w:trHeight w:hRule="exact" w:val="254"/>
        </w:trPr>
        <w:tc>
          <w:tcPr>
            <w:tcW w:w="509" w:type="dxa"/>
            <w:tcBorders>
              <w:top w:val="none" w:sz="0" w:space="0" w:color="000000"/>
              <w:left w:val="single" w:sz="7" w:space="0" w:color="000000"/>
              <w:bottom w:val="none" w:sz="0" w:space="0" w:color="000000"/>
              <w:right w:val="single" w:sz="7" w:space="0" w:color="000000"/>
            </w:tcBorders>
          </w:tcPr>
          <w:p w14:paraId="45A9BCFB" w14:textId="77777777" w:rsidR="00A95044" w:rsidRPr="000D6245" w:rsidRDefault="00A95044" w:rsidP="00A95044">
            <w:pPr>
              <w:textAlignment w:val="baseline"/>
              <w:rPr>
                <w:sz w:val="20"/>
                <w:szCs w:val="20"/>
              </w:rPr>
            </w:pPr>
          </w:p>
        </w:tc>
        <w:tc>
          <w:tcPr>
            <w:tcW w:w="3684" w:type="dxa"/>
            <w:gridSpan w:val="2"/>
            <w:tcBorders>
              <w:top w:val="none" w:sz="0" w:space="0" w:color="000000"/>
              <w:left w:val="single" w:sz="7" w:space="0" w:color="000000"/>
              <w:bottom w:val="none" w:sz="0" w:space="0" w:color="000000"/>
              <w:right w:val="single" w:sz="7" w:space="0" w:color="000000"/>
            </w:tcBorders>
            <w:vAlign w:val="center"/>
          </w:tcPr>
          <w:p w14:paraId="1BC3C725" w14:textId="77777777" w:rsidR="00A95044" w:rsidRPr="000D6245" w:rsidRDefault="00A95044" w:rsidP="00A95044">
            <w:pPr>
              <w:tabs>
                <w:tab w:val="left" w:pos="432"/>
              </w:tabs>
              <w:spacing w:line="213" w:lineRule="exact"/>
              <w:ind w:left="82"/>
              <w:textAlignment w:val="baseline"/>
              <w:rPr>
                <w:sz w:val="20"/>
                <w:szCs w:val="20"/>
              </w:rPr>
            </w:pPr>
            <w:r w:rsidRPr="000D6245">
              <w:rPr>
                <w:sz w:val="20"/>
                <w:szCs w:val="20"/>
              </w:rPr>
              <w:t>—</w:t>
            </w:r>
            <w:r w:rsidRPr="000D6245">
              <w:rPr>
                <w:sz w:val="20"/>
                <w:szCs w:val="20"/>
              </w:rPr>
              <w:tab/>
              <w:t>białej</w:t>
            </w:r>
          </w:p>
        </w:tc>
        <w:tc>
          <w:tcPr>
            <w:tcW w:w="1147" w:type="dxa"/>
            <w:gridSpan w:val="3"/>
            <w:tcBorders>
              <w:top w:val="none" w:sz="0" w:space="0" w:color="000000"/>
              <w:left w:val="single" w:sz="7" w:space="0" w:color="000000"/>
              <w:bottom w:val="none" w:sz="0" w:space="0" w:color="000000"/>
              <w:right w:val="single" w:sz="7" w:space="0" w:color="000000"/>
            </w:tcBorders>
            <w:vAlign w:val="center"/>
          </w:tcPr>
          <w:p w14:paraId="40BBA7BD" w14:textId="77777777" w:rsidR="00A95044" w:rsidRPr="000D6245" w:rsidRDefault="00A95044" w:rsidP="00A95044">
            <w:pPr>
              <w:spacing w:line="227" w:lineRule="exact"/>
              <w:jc w:val="center"/>
              <w:textAlignment w:val="baseline"/>
              <w:rPr>
                <w:sz w:val="20"/>
                <w:szCs w:val="20"/>
              </w:rPr>
            </w:pPr>
            <w:r w:rsidRPr="000D6245">
              <w:rPr>
                <w:sz w:val="20"/>
                <w:szCs w:val="20"/>
              </w:rPr>
              <w:t>mcd m</w:t>
            </w:r>
            <w:r w:rsidRPr="000D6245">
              <w:rPr>
                <w:sz w:val="20"/>
                <w:szCs w:val="20"/>
                <w:vertAlign w:val="superscript"/>
              </w:rPr>
              <w:t>-2</w:t>
            </w:r>
            <w:r w:rsidRPr="000D6245">
              <w:rPr>
                <w:sz w:val="20"/>
                <w:szCs w:val="20"/>
              </w:rPr>
              <w:t xml:space="preserve"> lx</w:t>
            </w:r>
            <w:r w:rsidRPr="000D6245">
              <w:rPr>
                <w:sz w:val="20"/>
                <w:szCs w:val="20"/>
                <w:vertAlign w:val="superscript"/>
              </w:rPr>
              <w:t>-1</w:t>
            </w:r>
          </w:p>
        </w:tc>
        <w:tc>
          <w:tcPr>
            <w:tcW w:w="1271" w:type="dxa"/>
            <w:gridSpan w:val="2"/>
            <w:tcBorders>
              <w:top w:val="none" w:sz="0" w:space="0" w:color="000000"/>
              <w:left w:val="single" w:sz="7" w:space="0" w:color="000000"/>
              <w:bottom w:val="none" w:sz="0" w:space="0" w:color="000000"/>
              <w:right w:val="single" w:sz="7" w:space="0" w:color="000000"/>
            </w:tcBorders>
            <w:vAlign w:val="center"/>
          </w:tcPr>
          <w:p w14:paraId="7A1EDA91" w14:textId="77777777" w:rsidR="00A95044" w:rsidRPr="000D6245" w:rsidRDefault="00A95044" w:rsidP="00A95044">
            <w:pPr>
              <w:spacing w:line="220" w:lineRule="exact"/>
              <w:ind w:left="514"/>
              <w:textAlignment w:val="baseline"/>
              <w:rPr>
                <w:sz w:val="20"/>
                <w:szCs w:val="20"/>
              </w:rPr>
            </w:pPr>
            <w:r w:rsidRPr="000D6245">
              <w:rPr>
                <w:sz w:val="20"/>
                <w:szCs w:val="20"/>
              </w:rPr>
              <w:t>≥ 250</w:t>
            </w:r>
          </w:p>
        </w:tc>
        <w:tc>
          <w:tcPr>
            <w:tcW w:w="935" w:type="dxa"/>
            <w:gridSpan w:val="3"/>
            <w:tcBorders>
              <w:top w:val="none" w:sz="0" w:space="0" w:color="000000"/>
              <w:left w:val="single" w:sz="7" w:space="0" w:color="000000"/>
              <w:bottom w:val="none" w:sz="0" w:space="0" w:color="000000"/>
              <w:right w:val="single" w:sz="7" w:space="0" w:color="000000"/>
            </w:tcBorders>
            <w:vAlign w:val="center"/>
          </w:tcPr>
          <w:p w14:paraId="0CB3F5DF" w14:textId="77777777" w:rsidR="00A95044" w:rsidRPr="000D6245" w:rsidRDefault="00A95044" w:rsidP="00A95044">
            <w:pPr>
              <w:spacing w:line="227" w:lineRule="exact"/>
              <w:jc w:val="center"/>
              <w:textAlignment w:val="baseline"/>
              <w:rPr>
                <w:sz w:val="20"/>
                <w:szCs w:val="20"/>
              </w:rPr>
            </w:pPr>
            <w:r w:rsidRPr="000D6245">
              <w:rPr>
                <w:sz w:val="20"/>
                <w:szCs w:val="20"/>
              </w:rPr>
              <w:t>R4/5</w:t>
            </w:r>
          </w:p>
        </w:tc>
      </w:tr>
      <w:tr w:rsidR="008B0EAB" w:rsidRPr="000D6245" w14:paraId="1F47D8BC" w14:textId="77777777" w:rsidTr="00A95044">
        <w:trPr>
          <w:gridAfter w:val="1"/>
          <w:wAfter w:w="40" w:type="dxa"/>
          <w:trHeight w:hRule="exact" w:val="250"/>
        </w:trPr>
        <w:tc>
          <w:tcPr>
            <w:tcW w:w="509" w:type="dxa"/>
            <w:tcBorders>
              <w:top w:val="none" w:sz="0" w:space="0" w:color="000000"/>
              <w:left w:val="single" w:sz="7" w:space="0" w:color="000000"/>
              <w:bottom w:val="single" w:sz="7" w:space="0" w:color="000000"/>
              <w:right w:val="single" w:sz="7" w:space="0" w:color="000000"/>
            </w:tcBorders>
          </w:tcPr>
          <w:p w14:paraId="76DF2948" w14:textId="77777777" w:rsidR="00A95044" w:rsidRPr="000D6245" w:rsidRDefault="00A95044" w:rsidP="00A95044">
            <w:pPr>
              <w:textAlignment w:val="baseline"/>
              <w:rPr>
                <w:sz w:val="20"/>
                <w:szCs w:val="20"/>
              </w:rPr>
            </w:pPr>
          </w:p>
        </w:tc>
        <w:tc>
          <w:tcPr>
            <w:tcW w:w="3684" w:type="dxa"/>
            <w:gridSpan w:val="2"/>
            <w:tcBorders>
              <w:top w:val="none" w:sz="0" w:space="0" w:color="000000"/>
              <w:left w:val="single" w:sz="7" w:space="0" w:color="000000"/>
              <w:bottom w:val="single" w:sz="7" w:space="0" w:color="000000"/>
              <w:right w:val="single" w:sz="7" w:space="0" w:color="000000"/>
            </w:tcBorders>
            <w:vAlign w:val="center"/>
          </w:tcPr>
          <w:p w14:paraId="6A3FA65D" w14:textId="77777777" w:rsidR="00A95044" w:rsidRPr="000D6245" w:rsidRDefault="00A95044" w:rsidP="00A95044">
            <w:pPr>
              <w:tabs>
                <w:tab w:val="left" w:pos="432"/>
              </w:tabs>
              <w:spacing w:line="222" w:lineRule="exact"/>
              <w:ind w:left="82"/>
              <w:textAlignment w:val="baseline"/>
              <w:rPr>
                <w:sz w:val="20"/>
                <w:szCs w:val="20"/>
              </w:rPr>
            </w:pPr>
            <w:r w:rsidRPr="000D6245">
              <w:rPr>
                <w:sz w:val="20"/>
                <w:szCs w:val="20"/>
              </w:rPr>
              <w:t>—</w:t>
            </w:r>
            <w:r w:rsidRPr="000D6245">
              <w:rPr>
                <w:sz w:val="20"/>
                <w:szCs w:val="20"/>
              </w:rPr>
              <w:tab/>
              <w:t>żółtej tymczasowej</w:t>
            </w:r>
          </w:p>
        </w:tc>
        <w:tc>
          <w:tcPr>
            <w:tcW w:w="1147" w:type="dxa"/>
            <w:gridSpan w:val="3"/>
            <w:tcBorders>
              <w:top w:val="none" w:sz="0" w:space="0" w:color="000000"/>
              <w:left w:val="single" w:sz="7" w:space="0" w:color="000000"/>
              <w:bottom w:val="single" w:sz="7" w:space="0" w:color="000000"/>
              <w:right w:val="single" w:sz="7" w:space="0" w:color="000000"/>
            </w:tcBorders>
            <w:vAlign w:val="center"/>
          </w:tcPr>
          <w:p w14:paraId="26DE3DB1" w14:textId="77777777" w:rsidR="00A95044" w:rsidRPr="000D6245" w:rsidRDefault="00A95044" w:rsidP="00A95044">
            <w:pPr>
              <w:spacing w:after="12" w:line="233" w:lineRule="exact"/>
              <w:jc w:val="center"/>
              <w:textAlignment w:val="baseline"/>
              <w:rPr>
                <w:sz w:val="20"/>
                <w:szCs w:val="20"/>
              </w:rPr>
            </w:pPr>
            <w:r w:rsidRPr="000D6245">
              <w:rPr>
                <w:sz w:val="20"/>
                <w:szCs w:val="20"/>
              </w:rPr>
              <w:t>mcd m</w:t>
            </w:r>
            <w:r w:rsidRPr="000D6245">
              <w:rPr>
                <w:sz w:val="20"/>
                <w:szCs w:val="20"/>
                <w:vertAlign w:val="superscript"/>
              </w:rPr>
              <w:t>-2</w:t>
            </w:r>
            <w:r w:rsidRPr="000D6245">
              <w:rPr>
                <w:sz w:val="20"/>
                <w:szCs w:val="20"/>
              </w:rPr>
              <w:t xml:space="preserve"> lx</w:t>
            </w:r>
            <w:r w:rsidRPr="000D6245">
              <w:rPr>
                <w:sz w:val="20"/>
                <w:szCs w:val="20"/>
                <w:vertAlign w:val="superscript"/>
              </w:rPr>
              <w:t>-1</w:t>
            </w:r>
          </w:p>
        </w:tc>
        <w:tc>
          <w:tcPr>
            <w:tcW w:w="1271" w:type="dxa"/>
            <w:gridSpan w:val="2"/>
            <w:tcBorders>
              <w:top w:val="none" w:sz="0" w:space="0" w:color="000000"/>
              <w:left w:val="single" w:sz="7" w:space="0" w:color="000000"/>
              <w:bottom w:val="single" w:sz="7" w:space="0" w:color="000000"/>
              <w:right w:val="single" w:sz="7" w:space="0" w:color="000000"/>
            </w:tcBorders>
            <w:vAlign w:val="center"/>
          </w:tcPr>
          <w:p w14:paraId="36F1651A" w14:textId="77777777" w:rsidR="00A95044" w:rsidRPr="000D6245" w:rsidRDefault="00A95044" w:rsidP="00A95044">
            <w:pPr>
              <w:spacing w:line="227" w:lineRule="exact"/>
              <w:ind w:left="514"/>
              <w:textAlignment w:val="baseline"/>
              <w:rPr>
                <w:sz w:val="20"/>
                <w:szCs w:val="20"/>
              </w:rPr>
            </w:pPr>
            <w:r w:rsidRPr="000D6245">
              <w:rPr>
                <w:sz w:val="20"/>
                <w:szCs w:val="20"/>
              </w:rPr>
              <w:t>≥ 150</w:t>
            </w:r>
          </w:p>
        </w:tc>
        <w:tc>
          <w:tcPr>
            <w:tcW w:w="935" w:type="dxa"/>
            <w:gridSpan w:val="3"/>
            <w:tcBorders>
              <w:top w:val="none" w:sz="0" w:space="0" w:color="000000"/>
              <w:left w:val="single" w:sz="7" w:space="0" w:color="000000"/>
              <w:bottom w:val="single" w:sz="7" w:space="0" w:color="000000"/>
              <w:right w:val="single" w:sz="7" w:space="0" w:color="000000"/>
            </w:tcBorders>
            <w:vAlign w:val="center"/>
          </w:tcPr>
          <w:p w14:paraId="65C059F4" w14:textId="77777777" w:rsidR="00A95044" w:rsidRPr="000D6245" w:rsidRDefault="00A95044" w:rsidP="00A95044">
            <w:pPr>
              <w:spacing w:after="8" w:line="233" w:lineRule="exact"/>
              <w:jc w:val="center"/>
              <w:textAlignment w:val="baseline"/>
              <w:rPr>
                <w:sz w:val="20"/>
                <w:szCs w:val="20"/>
              </w:rPr>
            </w:pPr>
            <w:r w:rsidRPr="000D6245">
              <w:rPr>
                <w:sz w:val="20"/>
                <w:szCs w:val="20"/>
              </w:rPr>
              <w:t>R3</w:t>
            </w:r>
          </w:p>
        </w:tc>
      </w:tr>
      <w:tr w:rsidR="008B0EAB" w:rsidRPr="000D6245" w14:paraId="4F0F5A74" w14:textId="77777777" w:rsidTr="00A95044">
        <w:trPr>
          <w:gridAfter w:val="1"/>
          <w:wAfter w:w="40" w:type="dxa"/>
          <w:trHeight w:hRule="exact" w:val="744"/>
        </w:trPr>
        <w:tc>
          <w:tcPr>
            <w:tcW w:w="509" w:type="dxa"/>
            <w:tcBorders>
              <w:top w:val="single" w:sz="7" w:space="0" w:color="000000"/>
              <w:left w:val="single" w:sz="7" w:space="0" w:color="000000"/>
              <w:bottom w:val="none" w:sz="0" w:space="0" w:color="000000"/>
              <w:right w:val="single" w:sz="7" w:space="0" w:color="000000"/>
            </w:tcBorders>
          </w:tcPr>
          <w:p w14:paraId="225257C6" w14:textId="77777777" w:rsidR="00A95044" w:rsidRPr="000D6245" w:rsidRDefault="00A95044" w:rsidP="00A95044">
            <w:pPr>
              <w:spacing w:after="484" w:line="233" w:lineRule="exact"/>
              <w:ind w:left="130"/>
              <w:textAlignment w:val="baseline"/>
              <w:rPr>
                <w:sz w:val="20"/>
                <w:szCs w:val="20"/>
              </w:rPr>
            </w:pPr>
            <w:r w:rsidRPr="000D6245">
              <w:rPr>
                <w:sz w:val="20"/>
                <w:szCs w:val="20"/>
              </w:rPr>
              <w:t>2</w:t>
            </w:r>
          </w:p>
        </w:tc>
        <w:tc>
          <w:tcPr>
            <w:tcW w:w="3684" w:type="dxa"/>
            <w:gridSpan w:val="2"/>
            <w:tcBorders>
              <w:top w:val="single" w:sz="7" w:space="0" w:color="000000"/>
              <w:left w:val="single" w:sz="7" w:space="0" w:color="000000"/>
              <w:bottom w:val="none" w:sz="0" w:space="0" w:color="000000"/>
              <w:right w:val="single" w:sz="7" w:space="0" w:color="000000"/>
            </w:tcBorders>
          </w:tcPr>
          <w:p w14:paraId="4BFE189A" w14:textId="77777777" w:rsidR="00A95044" w:rsidRPr="000D6245" w:rsidRDefault="00A95044" w:rsidP="00A95044">
            <w:pPr>
              <w:spacing w:line="229" w:lineRule="exact"/>
              <w:ind w:left="72"/>
              <w:textAlignment w:val="baseline"/>
              <w:rPr>
                <w:sz w:val="20"/>
                <w:szCs w:val="20"/>
              </w:rPr>
            </w:pPr>
            <w:r w:rsidRPr="000D6245">
              <w:rPr>
                <w:sz w:val="20"/>
                <w:szCs w:val="20"/>
              </w:rPr>
              <w:t>Współczynnik odblasku R</w:t>
            </w:r>
            <w:r w:rsidRPr="000D6245">
              <w:rPr>
                <w:sz w:val="20"/>
                <w:szCs w:val="20"/>
                <w:vertAlign w:val="subscript"/>
              </w:rPr>
              <w:t>L</w:t>
            </w:r>
            <w:r w:rsidRPr="000D6245">
              <w:rPr>
                <w:sz w:val="20"/>
                <w:szCs w:val="20"/>
              </w:rPr>
              <w:t xml:space="preserve"> dla oznako-</w:t>
            </w:r>
          </w:p>
          <w:p w14:paraId="6E02A555" w14:textId="77777777" w:rsidR="00A95044" w:rsidRPr="000D6245" w:rsidRDefault="00A95044" w:rsidP="00A95044">
            <w:pPr>
              <w:tabs>
                <w:tab w:val="right" w:pos="3600"/>
              </w:tabs>
              <w:spacing w:line="243" w:lineRule="exact"/>
              <w:ind w:left="72"/>
              <w:textAlignment w:val="baseline"/>
              <w:rPr>
                <w:sz w:val="20"/>
                <w:szCs w:val="20"/>
              </w:rPr>
            </w:pPr>
            <w:proofErr w:type="spellStart"/>
            <w:r w:rsidRPr="000D6245">
              <w:rPr>
                <w:sz w:val="20"/>
                <w:szCs w:val="20"/>
              </w:rPr>
              <w:t>wania</w:t>
            </w:r>
            <w:proofErr w:type="spellEnd"/>
            <w:r w:rsidRPr="000D6245">
              <w:rPr>
                <w:sz w:val="20"/>
                <w:szCs w:val="20"/>
              </w:rPr>
              <w:t xml:space="preserve"> suchego w okresie od 1 do 6 </w:t>
            </w:r>
            <w:r w:rsidRPr="000D6245">
              <w:rPr>
                <w:sz w:val="20"/>
                <w:szCs w:val="20"/>
              </w:rPr>
              <w:br/>
              <w:t>miesięcy po wykonaniu, barwy:</w:t>
            </w:r>
          </w:p>
        </w:tc>
        <w:tc>
          <w:tcPr>
            <w:tcW w:w="1147" w:type="dxa"/>
            <w:gridSpan w:val="3"/>
            <w:tcBorders>
              <w:top w:val="single" w:sz="7" w:space="0" w:color="000000"/>
              <w:left w:val="single" w:sz="7" w:space="0" w:color="000000"/>
              <w:bottom w:val="none" w:sz="0" w:space="0" w:color="000000"/>
              <w:right w:val="single" w:sz="7" w:space="0" w:color="000000"/>
            </w:tcBorders>
          </w:tcPr>
          <w:p w14:paraId="768DA277" w14:textId="77777777" w:rsidR="00A95044" w:rsidRPr="000D6245" w:rsidRDefault="00A95044" w:rsidP="00A95044">
            <w:pPr>
              <w:textAlignment w:val="baseline"/>
              <w:rPr>
                <w:sz w:val="20"/>
                <w:szCs w:val="20"/>
              </w:rPr>
            </w:pPr>
          </w:p>
        </w:tc>
        <w:tc>
          <w:tcPr>
            <w:tcW w:w="1271" w:type="dxa"/>
            <w:gridSpan w:val="2"/>
            <w:tcBorders>
              <w:top w:val="single" w:sz="7" w:space="0" w:color="000000"/>
              <w:left w:val="single" w:sz="7" w:space="0" w:color="000000"/>
              <w:bottom w:val="none" w:sz="0" w:space="0" w:color="000000"/>
              <w:right w:val="single" w:sz="7" w:space="0" w:color="000000"/>
            </w:tcBorders>
          </w:tcPr>
          <w:p w14:paraId="329EA159" w14:textId="77777777" w:rsidR="00A95044" w:rsidRPr="000D6245" w:rsidRDefault="00A95044" w:rsidP="00A95044">
            <w:pPr>
              <w:textAlignment w:val="baseline"/>
              <w:rPr>
                <w:sz w:val="20"/>
                <w:szCs w:val="20"/>
              </w:rPr>
            </w:pPr>
          </w:p>
        </w:tc>
        <w:tc>
          <w:tcPr>
            <w:tcW w:w="935" w:type="dxa"/>
            <w:gridSpan w:val="3"/>
            <w:tcBorders>
              <w:top w:val="single" w:sz="7" w:space="0" w:color="000000"/>
              <w:left w:val="single" w:sz="7" w:space="0" w:color="000000"/>
              <w:bottom w:val="none" w:sz="0" w:space="0" w:color="000000"/>
              <w:right w:val="single" w:sz="7" w:space="0" w:color="000000"/>
            </w:tcBorders>
          </w:tcPr>
          <w:p w14:paraId="0AA09F63" w14:textId="77777777" w:rsidR="00A95044" w:rsidRPr="000D6245" w:rsidRDefault="00A95044" w:rsidP="00A95044">
            <w:pPr>
              <w:textAlignment w:val="baseline"/>
              <w:rPr>
                <w:sz w:val="20"/>
                <w:szCs w:val="20"/>
              </w:rPr>
            </w:pPr>
          </w:p>
        </w:tc>
      </w:tr>
      <w:tr w:rsidR="008B0EAB" w:rsidRPr="000D6245" w14:paraId="6B91160D" w14:textId="77777777" w:rsidTr="00A95044">
        <w:trPr>
          <w:gridAfter w:val="1"/>
          <w:wAfter w:w="40" w:type="dxa"/>
          <w:trHeight w:hRule="exact" w:val="244"/>
        </w:trPr>
        <w:tc>
          <w:tcPr>
            <w:tcW w:w="509" w:type="dxa"/>
            <w:tcBorders>
              <w:top w:val="none" w:sz="0" w:space="0" w:color="000000"/>
              <w:left w:val="single" w:sz="7" w:space="0" w:color="000000"/>
              <w:bottom w:val="none" w:sz="0" w:space="0" w:color="000000"/>
              <w:right w:val="single" w:sz="7" w:space="0" w:color="000000"/>
            </w:tcBorders>
          </w:tcPr>
          <w:p w14:paraId="1B0DE48B" w14:textId="77777777" w:rsidR="00A95044" w:rsidRPr="000D6245" w:rsidRDefault="00A95044" w:rsidP="00A95044">
            <w:pPr>
              <w:textAlignment w:val="baseline"/>
              <w:rPr>
                <w:sz w:val="20"/>
                <w:szCs w:val="20"/>
              </w:rPr>
            </w:pPr>
          </w:p>
        </w:tc>
        <w:tc>
          <w:tcPr>
            <w:tcW w:w="3684" w:type="dxa"/>
            <w:gridSpan w:val="2"/>
            <w:tcBorders>
              <w:top w:val="none" w:sz="0" w:space="0" w:color="000000"/>
              <w:left w:val="single" w:sz="7" w:space="0" w:color="000000"/>
              <w:bottom w:val="none" w:sz="0" w:space="0" w:color="000000"/>
              <w:right w:val="single" w:sz="7" w:space="0" w:color="000000"/>
            </w:tcBorders>
            <w:vAlign w:val="center"/>
          </w:tcPr>
          <w:p w14:paraId="7F055826" w14:textId="77777777" w:rsidR="00A95044" w:rsidRPr="000D6245" w:rsidRDefault="00A95044" w:rsidP="00A95044">
            <w:pPr>
              <w:tabs>
                <w:tab w:val="left" w:pos="432"/>
              </w:tabs>
              <w:spacing w:line="207" w:lineRule="exact"/>
              <w:ind w:left="82"/>
              <w:textAlignment w:val="baseline"/>
              <w:rPr>
                <w:sz w:val="20"/>
                <w:szCs w:val="20"/>
              </w:rPr>
            </w:pPr>
            <w:r w:rsidRPr="000D6245">
              <w:rPr>
                <w:sz w:val="20"/>
                <w:szCs w:val="20"/>
              </w:rPr>
              <w:t>—</w:t>
            </w:r>
            <w:r w:rsidRPr="000D6245">
              <w:rPr>
                <w:sz w:val="20"/>
                <w:szCs w:val="20"/>
              </w:rPr>
              <w:tab/>
              <w:t>białej</w:t>
            </w:r>
          </w:p>
        </w:tc>
        <w:tc>
          <w:tcPr>
            <w:tcW w:w="1147" w:type="dxa"/>
            <w:gridSpan w:val="3"/>
            <w:tcBorders>
              <w:top w:val="none" w:sz="0" w:space="0" w:color="000000"/>
              <w:left w:val="single" w:sz="7" w:space="0" w:color="000000"/>
              <w:bottom w:val="none" w:sz="0" w:space="0" w:color="000000"/>
              <w:right w:val="single" w:sz="7" w:space="0" w:color="000000"/>
            </w:tcBorders>
            <w:vAlign w:val="center"/>
          </w:tcPr>
          <w:p w14:paraId="0B1397BA" w14:textId="77777777" w:rsidR="00A95044" w:rsidRPr="000D6245" w:rsidRDefault="00A95044" w:rsidP="00A95044">
            <w:pPr>
              <w:spacing w:line="222" w:lineRule="exact"/>
              <w:jc w:val="center"/>
              <w:textAlignment w:val="baseline"/>
              <w:rPr>
                <w:sz w:val="20"/>
                <w:szCs w:val="20"/>
              </w:rPr>
            </w:pPr>
            <w:r w:rsidRPr="000D6245">
              <w:rPr>
                <w:sz w:val="20"/>
                <w:szCs w:val="20"/>
              </w:rPr>
              <w:t>mcd m</w:t>
            </w:r>
            <w:r w:rsidRPr="000D6245">
              <w:rPr>
                <w:sz w:val="20"/>
                <w:szCs w:val="20"/>
                <w:vertAlign w:val="superscript"/>
              </w:rPr>
              <w:t>2</w:t>
            </w:r>
            <w:r w:rsidRPr="000D6245">
              <w:rPr>
                <w:sz w:val="20"/>
                <w:szCs w:val="20"/>
              </w:rPr>
              <w:t xml:space="preserve"> lx</w:t>
            </w:r>
            <w:r w:rsidRPr="000D6245">
              <w:rPr>
                <w:sz w:val="20"/>
                <w:szCs w:val="20"/>
                <w:vertAlign w:val="superscript"/>
              </w:rPr>
              <w:t>-1</w:t>
            </w:r>
          </w:p>
        </w:tc>
        <w:tc>
          <w:tcPr>
            <w:tcW w:w="1271" w:type="dxa"/>
            <w:gridSpan w:val="2"/>
            <w:tcBorders>
              <w:top w:val="none" w:sz="0" w:space="0" w:color="000000"/>
              <w:left w:val="single" w:sz="7" w:space="0" w:color="000000"/>
              <w:bottom w:val="none" w:sz="0" w:space="0" w:color="000000"/>
              <w:right w:val="single" w:sz="7" w:space="0" w:color="000000"/>
            </w:tcBorders>
            <w:vAlign w:val="center"/>
          </w:tcPr>
          <w:p w14:paraId="09B08008" w14:textId="77777777" w:rsidR="00A95044" w:rsidRPr="000D6245" w:rsidRDefault="00A95044" w:rsidP="00A95044">
            <w:pPr>
              <w:spacing w:line="212" w:lineRule="exact"/>
              <w:ind w:left="514"/>
              <w:textAlignment w:val="baseline"/>
              <w:rPr>
                <w:sz w:val="20"/>
                <w:szCs w:val="20"/>
              </w:rPr>
            </w:pPr>
            <w:r w:rsidRPr="000D6245">
              <w:rPr>
                <w:sz w:val="20"/>
                <w:szCs w:val="20"/>
              </w:rPr>
              <w:t>≥ 200</w:t>
            </w:r>
          </w:p>
        </w:tc>
        <w:tc>
          <w:tcPr>
            <w:tcW w:w="935" w:type="dxa"/>
            <w:gridSpan w:val="3"/>
            <w:tcBorders>
              <w:top w:val="none" w:sz="0" w:space="0" w:color="000000"/>
              <w:left w:val="single" w:sz="7" w:space="0" w:color="000000"/>
              <w:bottom w:val="none" w:sz="0" w:space="0" w:color="000000"/>
              <w:right w:val="single" w:sz="7" w:space="0" w:color="000000"/>
            </w:tcBorders>
            <w:vAlign w:val="center"/>
          </w:tcPr>
          <w:p w14:paraId="532C74FE" w14:textId="77777777" w:rsidR="00A95044" w:rsidRPr="000D6245" w:rsidRDefault="00A95044" w:rsidP="00A95044">
            <w:pPr>
              <w:spacing w:line="222" w:lineRule="exact"/>
              <w:jc w:val="center"/>
              <w:textAlignment w:val="baseline"/>
              <w:rPr>
                <w:sz w:val="20"/>
                <w:szCs w:val="20"/>
              </w:rPr>
            </w:pPr>
            <w:r w:rsidRPr="000D6245">
              <w:rPr>
                <w:sz w:val="20"/>
                <w:szCs w:val="20"/>
              </w:rPr>
              <w:t>R4</w:t>
            </w:r>
          </w:p>
        </w:tc>
      </w:tr>
      <w:tr w:rsidR="008B0EAB" w:rsidRPr="000D6245" w14:paraId="701D8973" w14:textId="77777777" w:rsidTr="00A95044">
        <w:trPr>
          <w:gridAfter w:val="1"/>
          <w:wAfter w:w="40" w:type="dxa"/>
          <w:trHeight w:hRule="exact" w:val="270"/>
        </w:trPr>
        <w:tc>
          <w:tcPr>
            <w:tcW w:w="509" w:type="dxa"/>
            <w:tcBorders>
              <w:top w:val="none" w:sz="0" w:space="0" w:color="000000"/>
              <w:left w:val="single" w:sz="7" w:space="0" w:color="000000"/>
              <w:bottom w:val="single" w:sz="7" w:space="0" w:color="000000"/>
              <w:right w:val="single" w:sz="7" w:space="0" w:color="000000"/>
            </w:tcBorders>
          </w:tcPr>
          <w:p w14:paraId="3807F280" w14:textId="77777777" w:rsidR="00A95044" w:rsidRPr="000D6245" w:rsidRDefault="00A95044" w:rsidP="00A95044">
            <w:pPr>
              <w:textAlignment w:val="baseline"/>
              <w:rPr>
                <w:sz w:val="20"/>
                <w:szCs w:val="20"/>
              </w:rPr>
            </w:pPr>
          </w:p>
        </w:tc>
        <w:tc>
          <w:tcPr>
            <w:tcW w:w="3684" w:type="dxa"/>
            <w:gridSpan w:val="2"/>
            <w:tcBorders>
              <w:top w:val="none" w:sz="0" w:space="0" w:color="000000"/>
              <w:left w:val="single" w:sz="7" w:space="0" w:color="000000"/>
              <w:bottom w:val="single" w:sz="7" w:space="0" w:color="000000"/>
              <w:right w:val="single" w:sz="7" w:space="0" w:color="000000"/>
            </w:tcBorders>
            <w:vAlign w:val="center"/>
          </w:tcPr>
          <w:p w14:paraId="23EEE30E" w14:textId="77777777" w:rsidR="00A95044" w:rsidRPr="000D6245" w:rsidRDefault="00A95044" w:rsidP="00A95044">
            <w:pPr>
              <w:tabs>
                <w:tab w:val="left" w:pos="432"/>
              </w:tabs>
              <w:spacing w:after="1" w:line="233" w:lineRule="exact"/>
              <w:ind w:left="82"/>
              <w:textAlignment w:val="baseline"/>
              <w:rPr>
                <w:sz w:val="20"/>
                <w:szCs w:val="20"/>
              </w:rPr>
            </w:pPr>
            <w:r w:rsidRPr="000D6245">
              <w:rPr>
                <w:sz w:val="20"/>
                <w:szCs w:val="20"/>
              </w:rPr>
              <w:t>—</w:t>
            </w:r>
            <w:r w:rsidRPr="000D6245">
              <w:rPr>
                <w:sz w:val="20"/>
                <w:szCs w:val="20"/>
              </w:rPr>
              <w:tab/>
              <w:t>żółtej</w:t>
            </w:r>
          </w:p>
        </w:tc>
        <w:tc>
          <w:tcPr>
            <w:tcW w:w="1147" w:type="dxa"/>
            <w:gridSpan w:val="3"/>
            <w:tcBorders>
              <w:top w:val="none" w:sz="0" w:space="0" w:color="000000"/>
              <w:left w:val="single" w:sz="7" w:space="0" w:color="000000"/>
              <w:bottom w:val="single" w:sz="7" w:space="0" w:color="000000"/>
              <w:right w:val="single" w:sz="7" w:space="0" w:color="000000"/>
            </w:tcBorders>
            <w:vAlign w:val="center"/>
          </w:tcPr>
          <w:p w14:paraId="1E895FAA" w14:textId="77777777" w:rsidR="00A95044" w:rsidRPr="000D6245" w:rsidRDefault="00A95044" w:rsidP="00A95044">
            <w:pPr>
              <w:spacing w:after="23" w:line="233" w:lineRule="exact"/>
              <w:jc w:val="center"/>
              <w:textAlignment w:val="baseline"/>
              <w:rPr>
                <w:sz w:val="20"/>
                <w:szCs w:val="20"/>
              </w:rPr>
            </w:pPr>
            <w:r w:rsidRPr="000D6245">
              <w:rPr>
                <w:sz w:val="20"/>
                <w:szCs w:val="20"/>
              </w:rPr>
              <w:t>mcd m</w:t>
            </w:r>
            <w:r w:rsidRPr="000D6245">
              <w:rPr>
                <w:sz w:val="20"/>
                <w:szCs w:val="20"/>
                <w:vertAlign w:val="superscript"/>
              </w:rPr>
              <w:t>-2</w:t>
            </w:r>
            <w:r w:rsidRPr="000D6245">
              <w:rPr>
                <w:sz w:val="20"/>
                <w:szCs w:val="20"/>
              </w:rPr>
              <w:t xml:space="preserve"> lx</w:t>
            </w:r>
            <w:r w:rsidRPr="000D6245">
              <w:rPr>
                <w:sz w:val="20"/>
                <w:szCs w:val="20"/>
                <w:vertAlign w:val="superscript"/>
              </w:rPr>
              <w:t>-1</w:t>
            </w:r>
          </w:p>
        </w:tc>
        <w:tc>
          <w:tcPr>
            <w:tcW w:w="1271" w:type="dxa"/>
            <w:gridSpan w:val="2"/>
            <w:tcBorders>
              <w:top w:val="none" w:sz="0" w:space="0" w:color="000000"/>
              <w:left w:val="single" w:sz="7" w:space="0" w:color="000000"/>
              <w:bottom w:val="single" w:sz="7" w:space="0" w:color="000000"/>
              <w:right w:val="single" w:sz="7" w:space="0" w:color="000000"/>
            </w:tcBorders>
            <w:vAlign w:val="center"/>
          </w:tcPr>
          <w:p w14:paraId="1727AC7D" w14:textId="77777777" w:rsidR="00A95044" w:rsidRPr="000D6245" w:rsidRDefault="00A95044" w:rsidP="00A95044">
            <w:pPr>
              <w:spacing w:after="4" w:line="233" w:lineRule="exact"/>
              <w:ind w:left="514"/>
              <w:textAlignment w:val="baseline"/>
              <w:rPr>
                <w:sz w:val="20"/>
                <w:szCs w:val="20"/>
              </w:rPr>
            </w:pPr>
            <w:r w:rsidRPr="000D6245">
              <w:rPr>
                <w:sz w:val="20"/>
                <w:szCs w:val="20"/>
              </w:rPr>
              <w:t>≥ 100</w:t>
            </w:r>
          </w:p>
        </w:tc>
        <w:tc>
          <w:tcPr>
            <w:tcW w:w="935" w:type="dxa"/>
            <w:gridSpan w:val="3"/>
            <w:tcBorders>
              <w:top w:val="none" w:sz="0" w:space="0" w:color="000000"/>
              <w:left w:val="single" w:sz="7" w:space="0" w:color="000000"/>
              <w:bottom w:val="single" w:sz="7" w:space="0" w:color="000000"/>
              <w:right w:val="single" w:sz="7" w:space="0" w:color="000000"/>
            </w:tcBorders>
            <w:vAlign w:val="center"/>
          </w:tcPr>
          <w:p w14:paraId="681105EF" w14:textId="77777777" w:rsidR="00A95044" w:rsidRPr="000D6245" w:rsidRDefault="00A95044" w:rsidP="00A95044">
            <w:pPr>
              <w:spacing w:after="23" w:line="233" w:lineRule="exact"/>
              <w:jc w:val="center"/>
              <w:textAlignment w:val="baseline"/>
              <w:rPr>
                <w:sz w:val="20"/>
                <w:szCs w:val="20"/>
              </w:rPr>
            </w:pPr>
            <w:r w:rsidRPr="000D6245">
              <w:rPr>
                <w:sz w:val="20"/>
                <w:szCs w:val="20"/>
              </w:rPr>
              <w:t>R2</w:t>
            </w:r>
          </w:p>
        </w:tc>
      </w:tr>
      <w:tr w:rsidR="008B0EAB" w:rsidRPr="000D6245" w14:paraId="2B38DACA" w14:textId="77777777" w:rsidTr="00A95044">
        <w:trPr>
          <w:trHeight w:hRule="exact" w:val="269"/>
        </w:trPr>
        <w:tc>
          <w:tcPr>
            <w:tcW w:w="533" w:type="dxa"/>
            <w:gridSpan w:val="2"/>
            <w:tcBorders>
              <w:top w:val="single" w:sz="7" w:space="0" w:color="000000"/>
              <w:left w:val="single" w:sz="7" w:space="0" w:color="000000"/>
              <w:bottom w:val="none" w:sz="0" w:space="0" w:color="000000"/>
              <w:right w:val="single" w:sz="7" w:space="0" w:color="000000"/>
            </w:tcBorders>
            <w:vAlign w:val="center"/>
          </w:tcPr>
          <w:p w14:paraId="382EE2A2" w14:textId="77777777" w:rsidR="00A95044" w:rsidRPr="000D6245" w:rsidRDefault="00A95044" w:rsidP="00A95044">
            <w:pPr>
              <w:spacing w:before="41" w:line="218" w:lineRule="exact"/>
              <w:ind w:left="159"/>
              <w:textAlignment w:val="baseline"/>
              <w:rPr>
                <w:sz w:val="20"/>
                <w:szCs w:val="20"/>
              </w:rPr>
            </w:pPr>
            <w:r w:rsidRPr="000D6245">
              <w:rPr>
                <w:sz w:val="20"/>
                <w:szCs w:val="20"/>
              </w:rPr>
              <w:t>3</w:t>
            </w:r>
          </w:p>
        </w:tc>
        <w:tc>
          <w:tcPr>
            <w:tcW w:w="3679" w:type="dxa"/>
            <w:gridSpan w:val="2"/>
            <w:tcBorders>
              <w:top w:val="single" w:sz="7" w:space="0" w:color="000000"/>
              <w:left w:val="single" w:sz="7" w:space="0" w:color="000000"/>
              <w:bottom w:val="none" w:sz="0" w:space="0" w:color="000000"/>
              <w:right w:val="single" w:sz="7" w:space="0" w:color="000000"/>
            </w:tcBorders>
            <w:vAlign w:val="center"/>
          </w:tcPr>
          <w:p w14:paraId="79B94361" w14:textId="77777777" w:rsidR="00A95044" w:rsidRPr="000D6245" w:rsidRDefault="00A95044" w:rsidP="00A95044">
            <w:pPr>
              <w:spacing w:before="39" w:line="220" w:lineRule="exact"/>
              <w:ind w:right="42"/>
              <w:jc w:val="right"/>
              <w:textAlignment w:val="baseline"/>
              <w:rPr>
                <w:sz w:val="20"/>
                <w:szCs w:val="20"/>
              </w:rPr>
            </w:pPr>
            <w:r w:rsidRPr="000D6245">
              <w:rPr>
                <w:sz w:val="20"/>
                <w:szCs w:val="20"/>
              </w:rPr>
              <w:t>Współczynnik odblasku R</w:t>
            </w:r>
            <w:r w:rsidRPr="000D6245">
              <w:rPr>
                <w:sz w:val="20"/>
                <w:szCs w:val="20"/>
                <w:vertAlign w:val="subscript"/>
              </w:rPr>
              <w:t>L</w:t>
            </w:r>
            <w:r w:rsidRPr="000D6245">
              <w:rPr>
                <w:sz w:val="20"/>
                <w:szCs w:val="20"/>
              </w:rPr>
              <w:t xml:space="preserve"> dla oznako-</w:t>
            </w:r>
          </w:p>
        </w:tc>
        <w:tc>
          <w:tcPr>
            <w:tcW w:w="1142" w:type="dxa"/>
            <w:gridSpan w:val="3"/>
            <w:tcBorders>
              <w:top w:val="single" w:sz="7" w:space="0" w:color="000000"/>
              <w:left w:val="single" w:sz="7" w:space="0" w:color="000000"/>
              <w:bottom w:val="none" w:sz="0" w:space="0" w:color="000000"/>
              <w:right w:val="single" w:sz="7" w:space="0" w:color="000000"/>
            </w:tcBorders>
          </w:tcPr>
          <w:p w14:paraId="535ADAF8" w14:textId="77777777" w:rsidR="00A95044" w:rsidRPr="000D6245" w:rsidRDefault="00A95044" w:rsidP="00A95044">
            <w:pPr>
              <w:textAlignment w:val="baseline"/>
              <w:rPr>
                <w:sz w:val="20"/>
                <w:szCs w:val="20"/>
              </w:rPr>
            </w:pPr>
          </w:p>
        </w:tc>
        <w:tc>
          <w:tcPr>
            <w:tcW w:w="1276" w:type="dxa"/>
            <w:gridSpan w:val="2"/>
            <w:tcBorders>
              <w:top w:val="single" w:sz="7" w:space="0" w:color="000000"/>
              <w:left w:val="single" w:sz="7" w:space="0" w:color="000000"/>
              <w:bottom w:val="none" w:sz="0" w:space="0" w:color="000000"/>
              <w:right w:val="single" w:sz="7" w:space="0" w:color="000000"/>
            </w:tcBorders>
          </w:tcPr>
          <w:p w14:paraId="5F8F4A50" w14:textId="77777777" w:rsidR="00A95044" w:rsidRPr="000D6245" w:rsidRDefault="00A95044" w:rsidP="00A95044">
            <w:pPr>
              <w:textAlignment w:val="baseline"/>
              <w:rPr>
                <w:sz w:val="20"/>
                <w:szCs w:val="20"/>
              </w:rPr>
            </w:pPr>
          </w:p>
        </w:tc>
        <w:tc>
          <w:tcPr>
            <w:tcW w:w="956" w:type="dxa"/>
            <w:gridSpan w:val="3"/>
            <w:tcBorders>
              <w:top w:val="single" w:sz="7" w:space="0" w:color="000000"/>
              <w:left w:val="single" w:sz="7" w:space="0" w:color="000000"/>
              <w:bottom w:val="none" w:sz="0" w:space="0" w:color="000000"/>
              <w:right w:val="single" w:sz="7" w:space="0" w:color="000000"/>
            </w:tcBorders>
          </w:tcPr>
          <w:p w14:paraId="1722C052" w14:textId="77777777" w:rsidR="00A95044" w:rsidRPr="000D6245" w:rsidRDefault="00A95044" w:rsidP="00A95044">
            <w:pPr>
              <w:spacing w:after="112" w:line="147" w:lineRule="exact"/>
              <w:ind w:right="330"/>
              <w:jc w:val="right"/>
              <w:textAlignment w:val="baseline"/>
              <w:rPr>
                <w:sz w:val="20"/>
                <w:szCs w:val="20"/>
              </w:rPr>
            </w:pPr>
          </w:p>
        </w:tc>
      </w:tr>
      <w:tr w:rsidR="008B0EAB" w:rsidRPr="000D6245" w14:paraId="4CF55486" w14:textId="77777777" w:rsidTr="00A95044">
        <w:trPr>
          <w:trHeight w:hRule="exact" w:val="490"/>
        </w:trPr>
        <w:tc>
          <w:tcPr>
            <w:tcW w:w="533" w:type="dxa"/>
            <w:gridSpan w:val="2"/>
            <w:tcBorders>
              <w:top w:val="none" w:sz="0" w:space="0" w:color="000000"/>
              <w:left w:val="single" w:sz="7" w:space="0" w:color="000000"/>
              <w:bottom w:val="single" w:sz="7" w:space="0" w:color="000000"/>
              <w:right w:val="single" w:sz="7" w:space="0" w:color="000000"/>
            </w:tcBorders>
          </w:tcPr>
          <w:p w14:paraId="3F2E386C" w14:textId="77777777" w:rsidR="00A95044" w:rsidRPr="000D6245" w:rsidRDefault="00A95044" w:rsidP="00A95044">
            <w:pPr>
              <w:textAlignment w:val="baseline"/>
              <w:rPr>
                <w:sz w:val="20"/>
                <w:szCs w:val="20"/>
              </w:rPr>
            </w:pPr>
          </w:p>
        </w:tc>
        <w:tc>
          <w:tcPr>
            <w:tcW w:w="3679" w:type="dxa"/>
            <w:gridSpan w:val="2"/>
            <w:tcBorders>
              <w:top w:val="none" w:sz="0" w:space="0" w:color="000000"/>
              <w:left w:val="single" w:sz="7" w:space="0" w:color="000000"/>
              <w:bottom w:val="single" w:sz="7" w:space="0" w:color="000000"/>
              <w:right w:val="single" w:sz="7" w:space="0" w:color="000000"/>
            </w:tcBorders>
          </w:tcPr>
          <w:p w14:paraId="6B37542F" w14:textId="77777777" w:rsidR="00A95044" w:rsidRPr="000D6245" w:rsidRDefault="00A95044" w:rsidP="00A95044">
            <w:pPr>
              <w:spacing w:line="239" w:lineRule="exact"/>
              <w:ind w:left="72" w:right="36"/>
              <w:jc w:val="both"/>
              <w:textAlignment w:val="baseline"/>
              <w:rPr>
                <w:sz w:val="20"/>
                <w:szCs w:val="20"/>
              </w:rPr>
            </w:pPr>
            <w:proofErr w:type="spellStart"/>
            <w:r w:rsidRPr="000D6245">
              <w:rPr>
                <w:sz w:val="20"/>
                <w:szCs w:val="20"/>
              </w:rPr>
              <w:t>wania</w:t>
            </w:r>
            <w:proofErr w:type="spellEnd"/>
            <w:r w:rsidRPr="000D6245">
              <w:rPr>
                <w:sz w:val="20"/>
                <w:szCs w:val="20"/>
              </w:rPr>
              <w:t xml:space="preserve"> suchego od 7 miesiąca po wykonaniu barwy białej</w:t>
            </w:r>
          </w:p>
        </w:tc>
        <w:tc>
          <w:tcPr>
            <w:tcW w:w="1142" w:type="dxa"/>
            <w:gridSpan w:val="3"/>
            <w:tcBorders>
              <w:top w:val="none" w:sz="0" w:space="0" w:color="000000"/>
              <w:left w:val="single" w:sz="7" w:space="0" w:color="000000"/>
              <w:bottom w:val="single" w:sz="7" w:space="0" w:color="000000"/>
              <w:right w:val="single" w:sz="7" w:space="0" w:color="000000"/>
            </w:tcBorders>
          </w:tcPr>
          <w:p w14:paraId="44A57DD1" w14:textId="77777777" w:rsidR="00A95044" w:rsidRPr="000D6245" w:rsidRDefault="00A95044" w:rsidP="00A95044">
            <w:pPr>
              <w:spacing w:after="232" w:line="232" w:lineRule="exact"/>
              <w:ind w:right="77"/>
              <w:jc w:val="right"/>
              <w:textAlignment w:val="baseline"/>
              <w:rPr>
                <w:sz w:val="20"/>
                <w:szCs w:val="20"/>
              </w:rPr>
            </w:pPr>
            <w:r w:rsidRPr="000D6245">
              <w:rPr>
                <w:sz w:val="20"/>
                <w:szCs w:val="20"/>
              </w:rPr>
              <w:t>mcd m</w:t>
            </w:r>
            <w:r w:rsidRPr="000D6245">
              <w:rPr>
                <w:sz w:val="20"/>
                <w:szCs w:val="20"/>
                <w:vertAlign w:val="superscript"/>
              </w:rPr>
              <w:t>-2</w:t>
            </w:r>
            <w:r w:rsidRPr="000D6245">
              <w:rPr>
                <w:sz w:val="20"/>
                <w:szCs w:val="20"/>
              </w:rPr>
              <w:t xml:space="preserve"> lx</w:t>
            </w:r>
            <w:r w:rsidRPr="000D6245">
              <w:rPr>
                <w:sz w:val="20"/>
                <w:szCs w:val="20"/>
                <w:vertAlign w:val="superscript"/>
              </w:rPr>
              <w:t>-1</w:t>
            </w:r>
          </w:p>
        </w:tc>
        <w:tc>
          <w:tcPr>
            <w:tcW w:w="1276" w:type="dxa"/>
            <w:gridSpan w:val="2"/>
            <w:tcBorders>
              <w:top w:val="none" w:sz="0" w:space="0" w:color="000000"/>
              <w:left w:val="single" w:sz="7" w:space="0" w:color="000000"/>
              <w:bottom w:val="single" w:sz="7" w:space="0" w:color="000000"/>
              <w:right w:val="single" w:sz="7" w:space="0" w:color="000000"/>
            </w:tcBorders>
          </w:tcPr>
          <w:p w14:paraId="1BD8A6C0" w14:textId="77777777" w:rsidR="00A95044" w:rsidRPr="000D6245" w:rsidRDefault="00A95044" w:rsidP="00A95044">
            <w:pPr>
              <w:spacing w:after="220" w:line="232" w:lineRule="exact"/>
              <w:ind w:right="395"/>
              <w:jc w:val="right"/>
              <w:textAlignment w:val="baseline"/>
              <w:rPr>
                <w:sz w:val="20"/>
                <w:szCs w:val="20"/>
              </w:rPr>
            </w:pPr>
            <w:r w:rsidRPr="000D6245">
              <w:rPr>
                <w:sz w:val="20"/>
                <w:szCs w:val="20"/>
              </w:rPr>
              <w:t>≥ 150</w:t>
            </w:r>
          </w:p>
        </w:tc>
        <w:tc>
          <w:tcPr>
            <w:tcW w:w="956" w:type="dxa"/>
            <w:gridSpan w:val="3"/>
            <w:tcBorders>
              <w:top w:val="none" w:sz="0" w:space="0" w:color="000000"/>
              <w:left w:val="single" w:sz="7" w:space="0" w:color="000000"/>
              <w:bottom w:val="single" w:sz="7" w:space="0" w:color="000000"/>
              <w:right w:val="single" w:sz="7" w:space="0" w:color="000000"/>
            </w:tcBorders>
          </w:tcPr>
          <w:p w14:paraId="6181D5D6" w14:textId="77777777" w:rsidR="00A95044" w:rsidRPr="000D6245" w:rsidRDefault="00A95044" w:rsidP="00A95044">
            <w:pPr>
              <w:spacing w:after="230" w:line="232" w:lineRule="exact"/>
              <w:ind w:right="330"/>
              <w:jc w:val="right"/>
              <w:textAlignment w:val="baseline"/>
              <w:rPr>
                <w:sz w:val="20"/>
                <w:szCs w:val="20"/>
              </w:rPr>
            </w:pPr>
            <w:r w:rsidRPr="000D6245">
              <w:rPr>
                <w:sz w:val="20"/>
                <w:szCs w:val="20"/>
              </w:rPr>
              <w:t>R3</w:t>
            </w:r>
          </w:p>
        </w:tc>
      </w:tr>
      <w:tr w:rsidR="008B0EAB" w:rsidRPr="000D6245" w14:paraId="7BDCB5A0" w14:textId="77777777" w:rsidTr="00A95044">
        <w:trPr>
          <w:trHeight w:hRule="exact" w:val="979"/>
        </w:trPr>
        <w:tc>
          <w:tcPr>
            <w:tcW w:w="533" w:type="dxa"/>
            <w:gridSpan w:val="2"/>
            <w:tcBorders>
              <w:top w:val="single" w:sz="7" w:space="0" w:color="000000"/>
              <w:left w:val="single" w:sz="7" w:space="0" w:color="000000"/>
              <w:bottom w:val="single" w:sz="7" w:space="0" w:color="000000"/>
              <w:right w:val="single" w:sz="7" w:space="0" w:color="000000"/>
            </w:tcBorders>
          </w:tcPr>
          <w:p w14:paraId="7AB87417" w14:textId="77777777" w:rsidR="00A95044" w:rsidRPr="000D6245" w:rsidRDefault="00A95044" w:rsidP="00A95044">
            <w:pPr>
              <w:spacing w:after="719" w:line="232" w:lineRule="exact"/>
              <w:ind w:left="159"/>
              <w:textAlignment w:val="baseline"/>
              <w:rPr>
                <w:sz w:val="20"/>
                <w:szCs w:val="20"/>
              </w:rPr>
            </w:pPr>
            <w:r w:rsidRPr="000D6245">
              <w:rPr>
                <w:sz w:val="20"/>
                <w:szCs w:val="20"/>
              </w:rPr>
              <w:t>4</w:t>
            </w:r>
          </w:p>
        </w:tc>
        <w:tc>
          <w:tcPr>
            <w:tcW w:w="3679" w:type="dxa"/>
            <w:gridSpan w:val="2"/>
            <w:tcBorders>
              <w:top w:val="single" w:sz="7" w:space="0" w:color="000000"/>
              <w:left w:val="single" w:sz="7" w:space="0" w:color="000000"/>
              <w:bottom w:val="single" w:sz="7" w:space="0" w:color="000000"/>
              <w:right w:val="single" w:sz="7" w:space="0" w:color="000000"/>
            </w:tcBorders>
          </w:tcPr>
          <w:p w14:paraId="114A8747" w14:textId="77777777" w:rsidR="00A95044" w:rsidRPr="000D6245" w:rsidRDefault="00A95044" w:rsidP="00A95044">
            <w:pPr>
              <w:tabs>
                <w:tab w:val="left" w:pos="1656"/>
                <w:tab w:val="left" w:pos="2736"/>
                <w:tab w:val="right" w:pos="3672"/>
              </w:tabs>
              <w:spacing w:line="232" w:lineRule="exact"/>
              <w:ind w:right="36"/>
              <w:jc w:val="right"/>
              <w:textAlignment w:val="baseline"/>
              <w:rPr>
                <w:sz w:val="20"/>
                <w:szCs w:val="20"/>
              </w:rPr>
            </w:pPr>
            <w:r w:rsidRPr="000D6245">
              <w:rPr>
                <w:sz w:val="20"/>
                <w:szCs w:val="20"/>
              </w:rPr>
              <w:t>Współczynnik</w:t>
            </w:r>
            <w:r w:rsidRPr="000D6245">
              <w:rPr>
                <w:sz w:val="20"/>
                <w:szCs w:val="20"/>
              </w:rPr>
              <w:tab/>
              <w:t>odblasku</w:t>
            </w:r>
            <w:r w:rsidRPr="000D6245">
              <w:rPr>
                <w:sz w:val="20"/>
                <w:szCs w:val="20"/>
              </w:rPr>
              <w:tab/>
              <w:t>R</w:t>
            </w:r>
            <w:r w:rsidRPr="000D6245">
              <w:rPr>
                <w:sz w:val="20"/>
                <w:szCs w:val="20"/>
                <w:vertAlign w:val="subscript"/>
              </w:rPr>
              <w:t>L</w:t>
            </w:r>
            <w:r w:rsidRPr="000D6245">
              <w:rPr>
                <w:sz w:val="20"/>
                <w:szCs w:val="20"/>
              </w:rPr>
              <w:tab/>
              <w:t>dla</w:t>
            </w:r>
          </w:p>
          <w:p w14:paraId="73345813" w14:textId="77777777" w:rsidR="00A95044" w:rsidRPr="000D6245" w:rsidRDefault="00A95044" w:rsidP="00A95044">
            <w:pPr>
              <w:spacing w:before="3" w:line="238" w:lineRule="exact"/>
              <w:ind w:left="72" w:right="36"/>
              <w:jc w:val="both"/>
              <w:textAlignment w:val="baseline"/>
              <w:rPr>
                <w:sz w:val="20"/>
                <w:szCs w:val="20"/>
              </w:rPr>
            </w:pPr>
            <w:r w:rsidRPr="000D6245">
              <w:rPr>
                <w:sz w:val="20"/>
                <w:szCs w:val="20"/>
              </w:rPr>
              <w:t>grubowarstwowego strukturalnego oznako</w:t>
            </w:r>
            <w:r w:rsidRPr="000D6245">
              <w:rPr>
                <w:sz w:val="20"/>
                <w:szCs w:val="20"/>
              </w:rPr>
              <w:softHyphen/>
              <w:t>wania wilgotnego od 14 do 30 dnia po wykonaniu, barwy białej</w:t>
            </w:r>
          </w:p>
        </w:tc>
        <w:tc>
          <w:tcPr>
            <w:tcW w:w="1142" w:type="dxa"/>
            <w:gridSpan w:val="3"/>
            <w:tcBorders>
              <w:top w:val="single" w:sz="7" w:space="0" w:color="000000"/>
              <w:left w:val="single" w:sz="7" w:space="0" w:color="000000"/>
              <w:bottom w:val="single" w:sz="7" w:space="0" w:color="000000"/>
              <w:right w:val="single" w:sz="7" w:space="0" w:color="000000"/>
            </w:tcBorders>
            <w:vAlign w:val="center"/>
          </w:tcPr>
          <w:p w14:paraId="3A23D454" w14:textId="77777777" w:rsidR="00A95044" w:rsidRPr="000D6245" w:rsidRDefault="00A95044" w:rsidP="00A95044">
            <w:pPr>
              <w:spacing w:before="386" w:after="350" w:line="232" w:lineRule="exact"/>
              <w:ind w:right="77"/>
              <w:jc w:val="right"/>
              <w:textAlignment w:val="baseline"/>
              <w:rPr>
                <w:sz w:val="20"/>
                <w:szCs w:val="20"/>
              </w:rPr>
            </w:pPr>
            <w:r w:rsidRPr="000D6245">
              <w:rPr>
                <w:sz w:val="20"/>
                <w:szCs w:val="20"/>
              </w:rPr>
              <w:t>mcd m</w:t>
            </w:r>
            <w:r w:rsidRPr="000D6245">
              <w:rPr>
                <w:sz w:val="20"/>
                <w:szCs w:val="20"/>
                <w:vertAlign w:val="superscript"/>
              </w:rPr>
              <w:t>-2</w:t>
            </w:r>
            <w:r w:rsidRPr="000D6245">
              <w:rPr>
                <w:sz w:val="20"/>
                <w:szCs w:val="20"/>
              </w:rPr>
              <w:t xml:space="preserve"> lx</w:t>
            </w:r>
            <w:r w:rsidRPr="000D6245">
              <w:rPr>
                <w:sz w:val="20"/>
                <w:szCs w:val="20"/>
                <w:vertAlign w:val="superscript"/>
              </w:rPr>
              <w:t>-1</w:t>
            </w:r>
          </w:p>
        </w:tc>
        <w:tc>
          <w:tcPr>
            <w:tcW w:w="1276" w:type="dxa"/>
            <w:gridSpan w:val="2"/>
            <w:tcBorders>
              <w:top w:val="single" w:sz="7" w:space="0" w:color="000000"/>
              <w:left w:val="single" w:sz="7" w:space="0" w:color="000000"/>
              <w:bottom w:val="single" w:sz="7" w:space="0" w:color="000000"/>
              <w:right w:val="single" w:sz="7" w:space="0" w:color="000000"/>
            </w:tcBorders>
            <w:vAlign w:val="center"/>
          </w:tcPr>
          <w:p w14:paraId="0B956513" w14:textId="77777777" w:rsidR="00A95044" w:rsidRPr="000D6245" w:rsidRDefault="00A95044" w:rsidP="00A95044">
            <w:pPr>
              <w:spacing w:before="391" w:after="345" w:line="232" w:lineRule="exact"/>
              <w:ind w:right="395"/>
              <w:jc w:val="right"/>
              <w:textAlignment w:val="baseline"/>
              <w:rPr>
                <w:sz w:val="20"/>
                <w:szCs w:val="20"/>
              </w:rPr>
            </w:pPr>
            <w:r w:rsidRPr="000D6245">
              <w:rPr>
                <w:sz w:val="20"/>
                <w:szCs w:val="20"/>
              </w:rPr>
              <w:t>≥</w:t>
            </w:r>
            <w:r w:rsidR="00C247A1" w:rsidRPr="000D6245">
              <w:rPr>
                <w:sz w:val="20"/>
                <w:szCs w:val="20"/>
              </w:rPr>
              <w:t xml:space="preserve"> </w:t>
            </w:r>
            <w:r w:rsidRPr="000D6245">
              <w:rPr>
                <w:sz w:val="20"/>
                <w:szCs w:val="20"/>
              </w:rPr>
              <w:t>50</w:t>
            </w:r>
          </w:p>
        </w:tc>
        <w:tc>
          <w:tcPr>
            <w:tcW w:w="956" w:type="dxa"/>
            <w:gridSpan w:val="3"/>
            <w:tcBorders>
              <w:top w:val="single" w:sz="7" w:space="0" w:color="000000"/>
              <w:left w:val="single" w:sz="7" w:space="0" w:color="000000"/>
              <w:bottom w:val="single" w:sz="7" w:space="0" w:color="000000"/>
              <w:right w:val="single" w:sz="7" w:space="0" w:color="000000"/>
            </w:tcBorders>
            <w:vAlign w:val="center"/>
          </w:tcPr>
          <w:p w14:paraId="7D53331C" w14:textId="77777777" w:rsidR="00A95044" w:rsidRPr="000D6245" w:rsidRDefault="00A95044" w:rsidP="00A95044">
            <w:pPr>
              <w:spacing w:before="391" w:after="345" w:line="232" w:lineRule="exact"/>
              <w:ind w:left="276"/>
              <w:textAlignment w:val="baseline"/>
              <w:rPr>
                <w:sz w:val="20"/>
                <w:szCs w:val="20"/>
              </w:rPr>
            </w:pPr>
            <w:r w:rsidRPr="000D6245">
              <w:rPr>
                <w:sz w:val="20"/>
                <w:szCs w:val="20"/>
              </w:rPr>
              <w:t>RW3</w:t>
            </w:r>
          </w:p>
        </w:tc>
      </w:tr>
      <w:tr w:rsidR="008B0EAB" w:rsidRPr="000D6245" w14:paraId="2ED8B52D" w14:textId="77777777" w:rsidTr="00A95044">
        <w:trPr>
          <w:trHeight w:hRule="exact" w:val="249"/>
        </w:trPr>
        <w:tc>
          <w:tcPr>
            <w:tcW w:w="533" w:type="dxa"/>
            <w:gridSpan w:val="2"/>
            <w:tcBorders>
              <w:top w:val="single" w:sz="7" w:space="0" w:color="000000"/>
              <w:left w:val="single" w:sz="7" w:space="0" w:color="000000"/>
              <w:bottom w:val="none" w:sz="0" w:space="0" w:color="000000"/>
              <w:right w:val="single" w:sz="7" w:space="0" w:color="000000"/>
            </w:tcBorders>
            <w:vAlign w:val="center"/>
          </w:tcPr>
          <w:p w14:paraId="5D30B016" w14:textId="77777777" w:rsidR="00A95044" w:rsidRPr="000D6245" w:rsidRDefault="00A95044" w:rsidP="00A95044">
            <w:pPr>
              <w:spacing w:line="227" w:lineRule="exact"/>
              <w:ind w:left="159"/>
              <w:textAlignment w:val="baseline"/>
              <w:rPr>
                <w:sz w:val="20"/>
                <w:szCs w:val="20"/>
              </w:rPr>
            </w:pPr>
            <w:r w:rsidRPr="000D6245">
              <w:rPr>
                <w:sz w:val="20"/>
                <w:szCs w:val="20"/>
              </w:rPr>
              <w:t>5</w:t>
            </w:r>
          </w:p>
        </w:tc>
        <w:tc>
          <w:tcPr>
            <w:tcW w:w="3679" w:type="dxa"/>
            <w:gridSpan w:val="2"/>
            <w:tcBorders>
              <w:top w:val="single" w:sz="7" w:space="0" w:color="000000"/>
              <w:left w:val="single" w:sz="7" w:space="0" w:color="000000"/>
              <w:bottom w:val="none" w:sz="0" w:space="0" w:color="000000"/>
              <w:right w:val="single" w:sz="7" w:space="0" w:color="000000"/>
            </w:tcBorders>
            <w:vAlign w:val="center"/>
          </w:tcPr>
          <w:p w14:paraId="2FE02AAA" w14:textId="77777777" w:rsidR="00A95044" w:rsidRPr="000D6245" w:rsidRDefault="00A95044" w:rsidP="00A95044">
            <w:pPr>
              <w:tabs>
                <w:tab w:val="left" w:pos="1656"/>
                <w:tab w:val="left" w:pos="2736"/>
                <w:tab w:val="right" w:pos="3600"/>
              </w:tabs>
              <w:spacing w:line="228" w:lineRule="exact"/>
              <w:ind w:right="42"/>
              <w:jc w:val="right"/>
              <w:textAlignment w:val="baseline"/>
              <w:rPr>
                <w:sz w:val="20"/>
                <w:szCs w:val="20"/>
              </w:rPr>
            </w:pPr>
            <w:r w:rsidRPr="000D6245">
              <w:rPr>
                <w:sz w:val="20"/>
                <w:szCs w:val="20"/>
              </w:rPr>
              <w:t>Współczynnik</w:t>
            </w:r>
            <w:r w:rsidRPr="000D6245">
              <w:rPr>
                <w:sz w:val="20"/>
                <w:szCs w:val="20"/>
              </w:rPr>
              <w:tab/>
              <w:t>odblasku</w:t>
            </w:r>
            <w:r w:rsidRPr="000D6245">
              <w:rPr>
                <w:sz w:val="20"/>
                <w:szCs w:val="20"/>
              </w:rPr>
              <w:tab/>
              <w:t>R</w:t>
            </w:r>
            <w:r w:rsidRPr="000D6245">
              <w:rPr>
                <w:sz w:val="20"/>
                <w:szCs w:val="20"/>
                <w:vertAlign w:val="subscript"/>
              </w:rPr>
              <w:t>L</w:t>
            </w:r>
            <w:r w:rsidRPr="000D6245">
              <w:rPr>
                <w:sz w:val="20"/>
                <w:szCs w:val="20"/>
              </w:rPr>
              <w:tab/>
              <w:t>dla</w:t>
            </w:r>
          </w:p>
        </w:tc>
        <w:tc>
          <w:tcPr>
            <w:tcW w:w="1142" w:type="dxa"/>
            <w:gridSpan w:val="3"/>
            <w:tcBorders>
              <w:top w:val="single" w:sz="7" w:space="0" w:color="000000"/>
              <w:left w:val="single" w:sz="7" w:space="0" w:color="000000"/>
              <w:bottom w:val="none" w:sz="0" w:space="0" w:color="000000"/>
              <w:right w:val="single" w:sz="7" w:space="0" w:color="000000"/>
            </w:tcBorders>
          </w:tcPr>
          <w:p w14:paraId="45D17A19" w14:textId="77777777" w:rsidR="00A95044" w:rsidRPr="000D6245" w:rsidRDefault="00A95044" w:rsidP="00A95044">
            <w:pPr>
              <w:textAlignment w:val="baseline"/>
              <w:rPr>
                <w:sz w:val="20"/>
                <w:szCs w:val="20"/>
              </w:rPr>
            </w:pPr>
          </w:p>
        </w:tc>
        <w:tc>
          <w:tcPr>
            <w:tcW w:w="1276" w:type="dxa"/>
            <w:gridSpan w:val="2"/>
            <w:tcBorders>
              <w:top w:val="single" w:sz="7" w:space="0" w:color="000000"/>
              <w:left w:val="single" w:sz="7" w:space="0" w:color="000000"/>
              <w:bottom w:val="none" w:sz="0" w:space="0" w:color="000000"/>
              <w:right w:val="single" w:sz="7" w:space="0" w:color="000000"/>
            </w:tcBorders>
          </w:tcPr>
          <w:p w14:paraId="1045EFB8" w14:textId="77777777" w:rsidR="00A95044" w:rsidRPr="000D6245" w:rsidRDefault="00A95044" w:rsidP="00A95044">
            <w:pPr>
              <w:textAlignment w:val="baseline"/>
              <w:rPr>
                <w:sz w:val="20"/>
                <w:szCs w:val="20"/>
              </w:rPr>
            </w:pPr>
          </w:p>
        </w:tc>
        <w:tc>
          <w:tcPr>
            <w:tcW w:w="956" w:type="dxa"/>
            <w:gridSpan w:val="3"/>
            <w:tcBorders>
              <w:top w:val="single" w:sz="7" w:space="0" w:color="000000"/>
              <w:left w:val="single" w:sz="7" w:space="0" w:color="000000"/>
              <w:bottom w:val="none" w:sz="0" w:space="0" w:color="000000"/>
              <w:right w:val="single" w:sz="7" w:space="0" w:color="000000"/>
            </w:tcBorders>
          </w:tcPr>
          <w:p w14:paraId="660A2921" w14:textId="77777777" w:rsidR="00A95044" w:rsidRPr="000D6245" w:rsidRDefault="00A95044" w:rsidP="00A95044">
            <w:pPr>
              <w:textAlignment w:val="baseline"/>
              <w:rPr>
                <w:sz w:val="20"/>
                <w:szCs w:val="20"/>
              </w:rPr>
            </w:pPr>
          </w:p>
        </w:tc>
      </w:tr>
      <w:tr w:rsidR="008B0EAB" w:rsidRPr="000D6245" w14:paraId="5E1E9219" w14:textId="77777777" w:rsidTr="00A95044">
        <w:trPr>
          <w:trHeight w:hRule="exact" w:val="730"/>
        </w:trPr>
        <w:tc>
          <w:tcPr>
            <w:tcW w:w="533" w:type="dxa"/>
            <w:gridSpan w:val="2"/>
            <w:tcBorders>
              <w:top w:val="none" w:sz="0" w:space="0" w:color="000000"/>
              <w:left w:val="single" w:sz="7" w:space="0" w:color="000000"/>
              <w:bottom w:val="single" w:sz="7" w:space="0" w:color="000000"/>
              <w:right w:val="single" w:sz="7" w:space="0" w:color="000000"/>
            </w:tcBorders>
          </w:tcPr>
          <w:p w14:paraId="4AAB3F30" w14:textId="77777777" w:rsidR="00A95044" w:rsidRPr="000D6245" w:rsidRDefault="00A95044" w:rsidP="00A95044">
            <w:pPr>
              <w:textAlignment w:val="baseline"/>
              <w:rPr>
                <w:sz w:val="20"/>
                <w:szCs w:val="20"/>
              </w:rPr>
            </w:pPr>
          </w:p>
        </w:tc>
        <w:tc>
          <w:tcPr>
            <w:tcW w:w="3679" w:type="dxa"/>
            <w:gridSpan w:val="2"/>
            <w:tcBorders>
              <w:top w:val="none" w:sz="0" w:space="0" w:color="000000"/>
              <w:left w:val="single" w:sz="7" w:space="0" w:color="000000"/>
              <w:bottom w:val="single" w:sz="7" w:space="0" w:color="000000"/>
              <w:right w:val="single" w:sz="7" w:space="0" w:color="000000"/>
            </w:tcBorders>
          </w:tcPr>
          <w:p w14:paraId="26A3E4FD" w14:textId="77777777" w:rsidR="00A95044" w:rsidRPr="000D6245" w:rsidRDefault="00A95044" w:rsidP="00A95044">
            <w:pPr>
              <w:spacing w:line="232" w:lineRule="exact"/>
              <w:ind w:right="36"/>
              <w:jc w:val="right"/>
              <w:textAlignment w:val="baseline"/>
              <w:rPr>
                <w:sz w:val="20"/>
                <w:szCs w:val="20"/>
              </w:rPr>
            </w:pPr>
            <w:r w:rsidRPr="000D6245">
              <w:rPr>
                <w:sz w:val="20"/>
                <w:szCs w:val="20"/>
              </w:rPr>
              <w:t>grubowarstwowego strukturalnego oznako-</w:t>
            </w:r>
          </w:p>
          <w:p w14:paraId="78947B80" w14:textId="77777777" w:rsidR="00A95044" w:rsidRPr="000D6245" w:rsidRDefault="00A95044" w:rsidP="00A95044">
            <w:pPr>
              <w:tabs>
                <w:tab w:val="left" w:pos="792"/>
                <w:tab w:val="left" w:pos="1944"/>
                <w:tab w:val="left" w:pos="2376"/>
                <w:tab w:val="left" w:pos="2808"/>
                <w:tab w:val="right" w:pos="3600"/>
              </w:tabs>
              <w:spacing w:before="2" w:line="237" w:lineRule="exact"/>
              <w:ind w:left="72" w:right="36"/>
              <w:textAlignment w:val="baseline"/>
              <w:rPr>
                <w:sz w:val="20"/>
                <w:szCs w:val="20"/>
              </w:rPr>
            </w:pPr>
            <w:proofErr w:type="spellStart"/>
            <w:r w:rsidRPr="000D6245">
              <w:rPr>
                <w:sz w:val="20"/>
                <w:szCs w:val="20"/>
              </w:rPr>
              <w:t>wania</w:t>
            </w:r>
            <w:proofErr w:type="spellEnd"/>
            <w:r w:rsidRPr="000D6245">
              <w:rPr>
                <w:sz w:val="20"/>
                <w:szCs w:val="20"/>
              </w:rPr>
              <w:tab/>
              <w:t>wilgotnego</w:t>
            </w:r>
            <w:r w:rsidRPr="000D6245">
              <w:rPr>
                <w:sz w:val="20"/>
                <w:szCs w:val="20"/>
              </w:rPr>
              <w:tab/>
              <w:t>po</w:t>
            </w:r>
            <w:r w:rsidRPr="000D6245">
              <w:rPr>
                <w:sz w:val="20"/>
                <w:szCs w:val="20"/>
              </w:rPr>
              <w:tab/>
              <w:t>30</w:t>
            </w:r>
            <w:r w:rsidRPr="000D6245">
              <w:rPr>
                <w:sz w:val="20"/>
                <w:szCs w:val="20"/>
              </w:rPr>
              <w:tab/>
              <w:t>dniu</w:t>
            </w:r>
            <w:r w:rsidRPr="000D6245">
              <w:rPr>
                <w:sz w:val="20"/>
                <w:szCs w:val="20"/>
              </w:rPr>
              <w:tab/>
              <w:t xml:space="preserve">od </w:t>
            </w:r>
            <w:r w:rsidRPr="000D6245">
              <w:rPr>
                <w:sz w:val="20"/>
                <w:szCs w:val="20"/>
              </w:rPr>
              <w:br/>
              <w:t>wykonania, barwy białej</w:t>
            </w:r>
          </w:p>
        </w:tc>
        <w:tc>
          <w:tcPr>
            <w:tcW w:w="1142" w:type="dxa"/>
            <w:gridSpan w:val="3"/>
            <w:tcBorders>
              <w:top w:val="none" w:sz="0" w:space="0" w:color="000000"/>
              <w:left w:val="single" w:sz="7" w:space="0" w:color="000000"/>
              <w:bottom w:val="single" w:sz="7" w:space="0" w:color="000000"/>
              <w:right w:val="single" w:sz="7" w:space="0" w:color="000000"/>
            </w:tcBorders>
          </w:tcPr>
          <w:p w14:paraId="7352C32D" w14:textId="77777777" w:rsidR="00A95044" w:rsidRPr="000D6245" w:rsidRDefault="00A95044" w:rsidP="00A95044">
            <w:pPr>
              <w:spacing w:after="470" w:line="232" w:lineRule="exact"/>
              <w:ind w:right="77"/>
              <w:jc w:val="right"/>
              <w:textAlignment w:val="baseline"/>
              <w:rPr>
                <w:sz w:val="20"/>
                <w:szCs w:val="20"/>
              </w:rPr>
            </w:pPr>
            <w:r w:rsidRPr="000D6245">
              <w:rPr>
                <w:sz w:val="20"/>
                <w:szCs w:val="20"/>
              </w:rPr>
              <w:t>mcd m</w:t>
            </w:r>
            <w:r w:rsidRPr="000D6245">
              <w:rPr>
                <w:sz w:val="20"/>
                <w:szCs w:val="20"/>
                <w:vertAlign w:val="superscript"/>
              </w:rPr>
              <w:t>2</w:t>
            </w:r>
            <w:r w:rsidRPr="000D6245">
              <w:rPr>
                <w:sz w:val="20"/>
                <w:szCs w:val="20"/>
              </w:rPr>
              <w:t xml:space="preserve"> lx</w:t>
            </w:r>
            <w:r w:rsidRPr="000D6245">
              <w:rPr>
                <w:sz w:val="20"/>
                <w:szCs w:val="20"/>
                <w:vertAlign w:val="superscript"/>
              </w:rPr>
              <w:t>-1</w:t>
            </w:r>
          </w:p>
        </w:tc>
        <w:tc>
          <w:tcPr>
            <w:tcW w:w="1276" w:type="dxa"/>
            <w:gridSpan w:val="2"/>
            <w:tcBorders>
              <w:top w:val="none" w:sz="0" w:space="0" w:color="000000"/>
              <w:left w:val="single" w:sz="7" w:space="0" w:color="000000"/>
              <w:bottom w:val="single" w:sz="7" w:space="0" w:color="000000"/>
              <w:right w:val="single" w:sz="7" w:space="0" w:color="000000"/>
            </w:tcBorders>
          </w:tcPr>
          <w:p w14:paraId="491681EB" w14:textId="77777777" w:rsidR="00A95044" w:rsidRPr="000D6245" w:rsidRDefault="00A95044" w:rsidP="00A95044">
            <w:pPr>
              <w:spacing w:before="32" w:after="456" w:line="232" w:lineRule="exact"/>
              <w:ind w:right="395"/>
              <w:jc w:val="right"/>
              <w:textAlignment w:val="baseline"/>
              <w:rPr>
                <w:sz w:val="20"/>
                <w:szCs w:val="20"/>
              </w:rPr>
            </w:pPr>
            <w:r w:rsidRPr="000D6245">
              <w:rPr>
                <w:sz w:val="20"/>
                <w:szCs w:val="20"/>
              </w:rPr>
              <w:t>≥ 35</w:t>
            </w:r>
          </w:p>
        </w:tc>
        <w:tc>
          <w:tcPr>
            <w:tcW w:w="956" w:type="dxa"/>
            <w:gridSpan w:val="3"/>
            <w:tcBorders>
              <w:top w:val="none" w:sz="0" w:space="0" w:color="000000"/>
              <w:left w:val="single" w:sz="7" w:space="0" w:color="000000"/>
              <w:bottom w:val="single" w:sz="7" w:space="0" w:color="000000"/>
              <w:right w:val="single" w:sz="7" w:space="0" w:color="000000"/>
            </w:tcBorders>
          </w:tcPr>
          <w:p w14:paraId="7F82F5D9" w14:textId="77777777" w:rsidR="00A95044" w:rsidRPr="000D6245" w:rsidRDefault="00A95044" w:rsidP="00A95044">
            <w:pPr>
              <w:spacing w:after="470" w:line="232" w:lineRule="exact"/>
              <w:ind w:left="276"/>
              <w:textAlignment w:val="baseline"/>
              <w:rPr>
                <w:sz w:val="20"/>
                <w:szCs w:val="20"/>
              </w:rPr>
            </w:pPr>
            <w:r w:rsidRPr="000D6245">
              <w:rPr>
                <w:sz w:val="20"/>
                <w:szCs w:val="20"/>
              </w:rPr>
              <w:t>RW2</w:t>
            </w:r>
          </w:p>
        </w:tc>
      </w:tr>
      <w:tr w:rsidR="008B0EAB" w:rsidRPr="000D6245" w14:paraId="2829B3C4" w14:textId="77777777" w:rsidTr="00A95044">
        <w:trPr>
          <w:trHeight w:hRule="exact" w:val="504"/>
        </w:trPr>
        <w:tc>
          <w:tcPr>
            <w:tcW w:w="533" w:type="dxa"/>
            <w:gridSpan w:val="2"/>
            <w:tcBorders>
              <w:top w:val="single" w:sz="7" w:space="0" w:color="000000"/>
              <w:left w:val="single" w:sz="7" w:space="0" w:color="000000"/>
              <w:bottom w:val="none" w:sz="0" w:space="0" w:color="000000"/>
              <w:right w:val="single" w:sz="7" w:space="0" w:color="000000"/>
            </w:tcBorders>
          </w:tcPr>
          <w:p w14:paraId="55D7A41E" w14:textId="77777777" w:rsidR="00A95044" w:rsidRPr="000D6245" w:rsidRDefault="00A95044" w:rsidP="00A95044">
            <w:pPr>
              <w:spacing w:after="240" w:line="232" w:lineRule="exact"/>
              <w:ind w:left="159"/>
              <w:textAlignment w:val="baseline"/>
              <w:rPr>
                <w:sz w:val="20"/>
                <w:szCs w:val="20"/>
              </w:rPr>
            </w:pPr>
            <w:r w:rsidRPr="000D6245">
              <w:rPr>
                <w:sz w:val="20"/>
                <w:szCs w:val="20"/>
              </w:rPr>
              <w:t>6</w:t>
            </w:r>
          </w:p>
        </w:tc>
        <w:tc>
          <w:tcPr>
            <w:tcW w:w="3679" w:type="dxa"/>
            <w:gridSpan w:val="2"/>
            <w:tcBorders>
              <w:top w:val="single" w:sz="7" w:space="0" w:color="000000"/>
              <w:left w:val="single" w:sz="7" w:space="0" w:color="000000"/>
              <w:bottom w:val="none" w:sz="0" w:space="0" w:color="000000"/>
              <w:right w:val="single" w:sz="7" w:space="0" w:color="000000"/>
            </w:tcBorders>
          </w:tcPr>
          <w:p w14:paraId="4CC00756" w14:textId="77777777" w:rsidR="00A95044" w:rsidRPr="000D6245" w:rsidRDefault="00A95044" w:rsidP="00A95044">
            <w:pPr>
              <w:spacing w:before="31" w:line="233" w:lineRule="exact"/>
              <w:ind w:right="36"/>
              <w:jc w:val="right"/>
              <w:textAlignment w:val="baseline"/>
              <w:rPr>
                <w:sz w:val="20"/>
                <w:szCs w:val="20"/>
              </w:rPr>
            </w:pPr>
            <w:r w:rsidRPr="000D6245">
              <w:rPr>
                <w:sz w:val="20"/>
                <w:szCs w:val="20"/>
              </w:rPr>
              <w:t xml:space="preserve">Współczynnik luminancji ß dla </w:t>
            </w:r>
            <w:proofErr w:type="spellStart"/>
            <w:r w:rsidRPr="000D6245">
              <w:rPr>
                <w:sz w:val="20"/>
                <w:szCs w:val="20"/>
              </w:rPr>
              <w:t>oznakowa</w:t>
            </w:r>
            <w:proofErr w:type="spellEnd"/>
            <w:r w:rsidRPr="000D6245">
              <w:rPr>
                <w:sz w:val="20"/>
                <w:szCs w:val="20"/>
              </w:rPr>
              <w:t>-</w:t>
            </w:r>
          </w:p>
          <w:p w14:paraId="7DE6526B" w14:textId="77777777" w:rsidR="00A95044" w:rsidRPr="000D6245" w:rsidRDefault="00A95044" w:rsidP="00A95044">
            <w:pPr>
              <w:tabs>
                <w:tab w:val="left" w:pos="504"/>
                <w:tab w:val="left" w:pos="1296"/>
                <w:tab w:val="left" w:pos="1728"/>
                <w:tab w:val="left" w:pos="2088"/>
                <w:tab w:val="left" w:pos="2448"/>
                <w:tab w:val="right" w:pos="3600"/>
              </w:tabs>
              <w:spacing w:before="10" w:line="220" w:lineRule="exact"/>
              <w:ind w:right="36"/>
              <w:textAlignment w:val="baseline"/>
              <w:rPr>
                <w:sz w:val="20"/>
                <w:szCs w:val="20"/>
              </w:rPr>
            </w:pPr>
            <w:proofErr w:type="spellStart"/>
            <w:r w:rsidRPr="000D6245">
              <w:rPr>
                <w:sz w:val="20"/>
                <w:szCs w:val="20"/>
              </w:rPr>
              <w:t>nia</w:t>
            </w:r>
            <w:proofErr w:type="spellEnd"/>
            <w:r w:rsidRPr="000D6245">
              <w:rPr>
                <w:sz w:val="20"/>
                <w:szCs w:val="20"/>
              </w:rPr>
              <w:tab/>
              <w:t>nowego</w:t>
            </w:r>
            <w:r w:rsidRPr="000D6245">
              <w:rPr>
                <w:sz w:val="20"/>
                <w:szCs w:val="20"/>
              </w:rPr>
              <w:tab/>
              <w:t>(od</w:t>
            </w:r>
            <w:r w:rsidRPr="000D6245">
              <w:rPr>
                <w:sz w:val="20"/>
                <w:szCs w:val="20"/>
              </w:rPr>
              <w:tab/>
              <w:t>14</w:t>
            </w:r>
            <w:r w:rsidRPr="000D6245">
              <w:rPr>
                <w:sz w:val="20"/>
                <w:szCs w:val="20"/>
              </w:rPr>
              <w:tab/>
              <w:t>do</w:t>
            </w:r>
            <w:r w:rsidRPr="000D6245">
              <w:rPr>
                <w:sz w:val="20"/>
                <w:szCs w:val="20"/>
              </w:rPr>
              <w:tab/>
              <w:t>30</w:t>
            </w:r>
            <w:r w:rsidRPr="000D6245">
              <w:rPr>
                <w:sz w:val="20"/>
                <w:szCs w:val="20"/>
              </w:rPr>
              <w:tab/>
              <w:t>dnia po</w:t>
            </w:r>
          </w:p>
        </w:tc>
        <w:tc>
          <w:tcPr>
            <w:tcW w:w="1142" w:type="dxa"/>
            <w:gridSpan w:val="3"/>
            <w:tcBorders>
              <w:top w:val="single" w:sz="7" w:space="0" w:color="000000"/>
              <w:left w:val="single" w:sz="7" w:space="0" w:color="000000"/>
              <w:bottom w:val="none" w:sz="0" w:space="0" w:color="000000"/>
              <w:right w:val="single" w:sz="7" w:space="0" w:color="000000"/>
            </w:tcBorders>
          </w:tcPr>
          <w:p w14:paraId="07F4CD75" w14:textId="77777777" w:rsidR="00A95044" w:rsidRPr="000D6245" w:rsidRDefault="00A95044" w:rsidP="00A95044">
            <w:pPr>
              <w:textAlignment w:val="baseline"/>
              <w:rPr>
                <w:sz w:val="20"/>
                <w:szCs w:val="20"/>
              </w:rPr>
            </w:pPr>
          </w:p>
        </w:tc>
        <w:tc>
          <w:tcPr>
            <w:tcW w:w="1276" w:type="dxa"/>
            <w:gridSpan w:val="2"/>
            <w:tcBorders>
              <w:top w:val="single" w:sz="7" w:space="0" w:color="000000"/>
              <w:left w:val="single" w:sz="7" w:space="0" w:color="000000"/>
              <w:bottom w:val="none" w:sz="0" w:space="0" w:color="000000"/>
              <w:right w:val="single" w:sz="7" w:space="0" w:color="000000"/>
            </w:tcBorders>
          </w:tcPr>
          <w:p w14:paraId="557ABB46" w14:textId="77777777" w:rsidR="00A95044" w:rsidRPr="000D6245" w:rsidRDefault="00A95044" w:rsidP="00A95044">
            <w:pPr>
              <w:textAlignment w:val="baseline"/>
              <w:rPr>
                <w:sz w:val="20"/>
                <w:szCs w:val="20"/>
              </w:rPr>
            </w:pPr>
          </w:p>
        </w:tc>
        <w:tc>
          <w:tcPr>
            <w:tcW w:w="956" w:type="dxa"/>
            <w:gridSpan w:val="3"/>
            <w:tcBorders>
              <w:top w:val="single" w:sz="7" w:space="0" w:color="000000"/>
              <w:left w:val="single" w:sz="7" w:space="0" w:color="000000"/>
              <w:bottom w:val="none" w:sz="0" w:space="0" w:color="000000"/>
              <w:right w:val="single" w:sz="7" w:space="0" w:color="000000"/>
            </w:tcBorders>
          </w:tcPr>
          <w:p w14:paraId="606F47FE" w14:textId="77777777" w:rsidR="00A95044" w:rsidRPr="000D6245" w:rsidRDefault="00A95044" w:rsidP="00A95044">
            <w:pPr>
              <w:textAlignment w:val="baseline"/>
              <w:rPr>
                <w:sz w:val="20"/>
                <w:szCs w:val="20"/>
              </w:rPr>
            </w:pPr>
          </w:p>
        </w:tc>
      </w:tr>
      <w:tr w:rsidR="008B0EAB" w:rsidRPr="000D6245" w14:paraId="07A8C54D" w14:textId="77777777" w:rsidTr="00A95044">
        <w:trPr>
          <w:trHeight w:hRule="exact" w:val="240"/>
        </w:trPr>
        <w:tc>
          <w:tcPr>
            <w:tcW w:w="533" w:type="dxa"/>
            <w:gridSpan w:val="2"/>
            <w:tcBorders>
              <w:top w:val="none" w:sz="0" w:space="0" w:color="000000"/>
              <w:left w:val="single" w:sz="7" w:space="0" w:color="000000"/>
              <w:bottom w:val="none" w:sz="0" w:space="0" w:color="000000"/>
              <w:right w:val="single" w:sz="7" w:space="0" w:color="000000"/>
            </w:tcBorders>
          </w:tcPr>
          <w:p w14:paraId="62E22D88" w14:textId="77777777" w:rsidR="00A95044" w:rsidRPr="000D6245" w:rsidRDefault="00A95044" w:rsidP="00A95044">
            <w:pPr>
              <w:textAlignment w:val="baseline"/>
              <w:rPr>
                <w:sz w:val="20"/>
                <w:szCs w:val="20"/>
              </w:rPr>
            </w:pPr>
          </w:p>
        </w:tc>
        <w:tc>
          <w:tcPr>
            <w:tcW w:w="3679" w:type="dxa"/>
            <w:gridSpan w:val="2"/>
            <w:tcBorders>
              <w:top w:val="none" w:sz="0" w:space="0" w:color="000000"/>
              <w:left w:val="single" w:sz="7" w:space="0" w:color="000000"/>
              <w:bottom w:val="none" w:sz="0" w:space="0" w:color="000000"/>
              <w:right w:val="single" w:sz="7" w:space="0" w:color="000000"/>
            </w:tcBorders>
            <w:vAlign w:val="center"/>
          </w:tcPr>
          <w:p w14:paraId="19F9B79D" w14:textId="77777777" w:rsidR="00A95044" w:rsidRPr="000D6245" w:rsidRDefault="00A95044" w:rsidP="00A95044">
            <w:pPr>
              <w:spacing w:line="222" w:lineRule="exact"/>
              <w:ind w:left="5"/>
              <w:textAlignment w:val="baseline"/>
              <w:rPr>
                <w:sz w:val="20"/>
                <w:szCs w:val="20"/>
              </w:rPr>
            </w:pPr>
            <w:r w:rsidRPr="000D6245">
              <w:rPr>
                <w:sz w:val="20"/>
                <w:szCs w:val="20"/>
              </w:rPr>
              <w:t>wykonaniu) barwy:</w:t>
            </w:r>
          </w:p>
        </w:tc>
        <w:tc>
          <w:tcPr>
            <w:tcW w:w="1142" w:type="dxa"/>
            <w:gridSpan w:val="3"/>
            <w:tcBorders>
              <w:top w:val="none" w:sz="0" w:space="0" w:color="000000"/>
              <w:left w:val="single" w:sz="7" w:space="0" w:color="000000"/>
              <w:bottom w:val="none" w:sz="0" w:space="0" w:color="000000"/>
              <w:right w:val="single" w:sz="7" w:space="0" w:color="000000"/>
            </w:tcBorders>
          </w:tcPr>
          <w:p w14:paraId="1C05C985" w14:textId="77777777" w:rsidR="00A95044" w:rsidRPr="000D6245" w:rsidRDefault="00A95044" w:rsidP="00A95044">
            <w:pPr>
              <w:textAlignment w:val="baseline"/>
              <w:rPr>
                <w:sz w:val="20"/>
                <w:szCs w:val="20"/>
              </w:rPr>
            </w:pPr>
          </w:p>
        </w:tc>
        <w:tc>
          <w:tcPr>
            <w:tcW w:w="1276" w:type="dxa"/>
            <w:gridSpan w:val="2"/>
            <w:tcBorders>
              <w:top w:val="none" w:sz="0" w:space="0" w:color="000000"/>
              <w:left w:val="single" w:sz="7" w:space="0" w:color="000000"/>
              <w:bottom w:val="none" w:sz="0" w:space="0" w:color="000000"/>
              <w:right w:val="single" w:sz="7" w:space="0" w:color="000000"/>
            </w:tcBorders>
            <w:vAlign w:val="center"/>
          </w:tcPr>
          <w:p w14:paraId="2510B1BC" w14:textId="77777777" w:rsidR="00A95044" w:rsidRPr="000D6245" w:rsidRDefault="00A95044" w:rsidP="00A95044">
            <w:pPr>
              <w:spacing w:line="217" w:lineRule="exact"/>
              <w:ind w:right="485"/>
              <w:jc w:val="right"/>
              <w:textAlignment w:val="baseline"/>
              <w:rPr>
                <w:sz w:val="20"/>
                <w:szCs w:val="20"/>
              </w:rPr>
            </w:pPr>
          </w:p>
        </w:tc>
        <w:tc>
          <w:tcPr>
            <w:tcW w:w="956" w:type="dxa"/>
            <w:gridSpan w:val="3"/>
            <w:tcBorders>
              <w:top w:val="none" w:sz="0" w:space="0" w:color="000000"/>
              <w:left w:val="single" w:sz="7" w:space="0" w:color="000000"/>
              <w:bottom w:val="none" w:sz="0" w:space="0" w:color="000000"/>
              <w:right w:val="single" w:sz="7" w:space="0" w:color="000000"/>
            </w:tcBorders>
          </w:tcPr>
          <w:p w14:paraId="0C7F388A" w14:textId="77777777" w:rsidR="00A95044" w:rsidRPr="000D6245" w:rsidRDefault="00A95044" w:rsidP="00A95044">
            <w:pPr>
              <w:textAlignment w:val="baseline"/>
              <w:rPr>
                <w:sz w:val="20"/>
                <w:szCs w:val="20"/>
              </w:rPr>
            </w:pPr>
          </w:p>
        </w:tc>
      </w:tr>
      <w:tr w:rsidR="008B0EAB" w:rsidRPr="000D6245" w14:paraId="441950DA" w14:textId="77777777" w:rsidTr="00A95044">
        <w:trPr>
          <w:trHeight w:hRule="exact" w:val="250"/>
        </w:trPr>
        <w:tc>
          <w:tcPr>
            <w:tcW w:w="533" w:type="dxa"/>
            <w:gridSpan w:val="2"/>
            <w:tcBorders>
              <w:top w:val="none" w:sz="0" w:space="0" w:color="000000"/>
              <w:left w:val="single" w:sz="7" w:space="0" w:color="000000"/>
              <w:bottom w:val="none" w:sz="0" w:space="0" w:color="000000"/>
              <w:right w:val="single" w:sz="7" w:space="0" w:color="000000"/>
            </w:tcBorders>
          </w:tcPr>
          <w:p w14:paraId="70A5D32B" w14:textId="77777777" w:rsidR="00A95044" w:rsidRPr="000D6245" w:rsidRDefault="00A95044" w:rsidP="00A95044">
            <w:pPr>
              <w:textAlignment w:val="baseline"/>
              <w:rPr>
                <w:sz w:val="20"/>
                <w:szCs w:val="20"/>
              </w:rPr>
            </w:pPr>
          </w:p>
        </w:tc>
        <w:tc>
          <w:tcPr>
            <w:tcW w:w="3679" w:type="dxa"/>
            <w:gridSpan w:val="2"/>
            <w:tcBorders>
              <w:top w:val="none" w:sz="0" w:space="0" w:color="000000"/>
              <w:left w:val="single" w:sz="7" w:space="0" w:color="000000"/>
              <w:bottom w:val="none" w:sz="0" w:space="0" w:color="000000"/>
              <w:right w:val="single" w:sz="7" w:space="0" w:color="000000"/>
            </w:tcBorders>
            <w:vAlign w:val="center"/>
          </w:tcPr>
          <w:p w14:paraId="24A2FB4E" w14:textId="77777777" w:rsidR="00A95044" w:rsidRPr="000D6245" w:rsidRDefault="00A95044" w:rsidP="00A95044">
            <w:pPr>
              <w:tabs>
                <w:tab w:val="left" w:pos="288"/>
              </w:tabs>
              <w:spacing w:line="217" w:lineRule="exact"/>
              <w:ind w:left="5"/>
              <w:textAlignment w:val="baseline"/>
              <w:rPr>
                <w:sz w:val="20"/>
                <w:szCs w:val="20"/>
              </w:rPr>
            </w:pPr>
            <w:r w:rsidRPr="000D6245">
              <w:rPr>
                <w:sz w:val="20"/>
                <w:szCs w:val="20"/>
              </w:rPr>
              <w:t>—</w:t>
            </w:r>
            <w:r w:rsidRPr="000D6245">
              <w:rPr>
                <w:sz w:val="20"/>
                <w:szCs w:val="20"/>
              </w:rPr>
              <w:tab/>
              <w:t>białej na nawierzchni asfaltowej</w:t>
            </w:r>
          </w:p>
        </w:tc>
        <w:tc>
          <w:tcPr>
            <w:tcW w:w="1142" w:type="dxa"/>
            <w:gridSpan w:val="3"/>
            <w:tcBorders>
              <w:top w:val="none" w:sz="0" w:space="0" w:color="000000"/>
              <w:left w:val="single" w:sz="7" w:space="0" w:color="000000"/>
              <w:bottom w:val="none" w:sz="0" w:space="0" w:color="000000"/>
              <w:right w:val="single" w:sz="7" w:space="0" w:color="000000"/>
            </w:tcBorders>
          </w:tcPr>
          <w:p w14:paraId="1B8F9B5B" w14:textId="77777777" w:rsidR="00A95044" w:rsidRPr="000D6245" w:rsidRDefault="00A95044" w:rsidP="00A95044">
            <w:pPr>
              <w:jc w:val="center"/>
              <w:textAlignment w:val="baseline"/>
              <w:rPr>
                <w:sz w:val="20"/>
                <w:szCs w:val="20"/>
              </w:rPr>
            </w:pPr>
            <w:r w:rsidRPr="000D6245">
              <w:rPr>
                <w:sz w:val="20"/>
                <w:szCs w:val="20"/>
              </w:rPr>
              <w:t>-</w:t>
            </w:r>
          </w:p>
        </w:tc>
        <w:tc>
          <w:tcPr>
            <w:tcW w:w="1276" w:type="dxa"/>
            <w:gridSpan w:val="2"/>
            <w:tcBorders>
              <w:top w:val="none" w:sz="0" w:space="0" w:color="000000"/>
              <w:left w:val="single" w:sz="7" w:space="0" w:color="000000"/>
              <w:bottom w:val="none" w:sz="0" w:space="0" w:color="000000"/>
              <w:right w:val="single" w:sz="7" w:space="0" w:color="000000"/>
            </w:tcBorders>
            <w:vAlign w:val="center"/>
          </w:tcPr>
          <w:p w14:paraId="6F47B87D" w14:textId="77777777" w:rsidR="00A95044" w:rsidRPr="000D6245" w:rsidRDefault="00A95044" w:rsidP="00A95044">
            <w:pPr>
              <w:tabs>
                <w:tab w:val="decimal" w:pos="648"/>
              </w:tabs>
              <w:spacing w:line="219" w:lineRule="exact"/>
              <w:textAlignment w:val="baseline"/>
              <w:rPr>
                <w:sz w:val="20"/>
                <w:szCs w:val="20"/>
              </w:rPr>
            </w:pPr>
            <w:r w:rsidRPr="000D6245">
              <w:rPr>
                <w:sz w:val="20"/>
                <w:szCs w:val="20"/>
              </w:rPr>
              <w:t>≥ 0,40</w:t>
            </w:r>
          </w:p>
        </w:tc>
        <w:tc>
          <w:tcPr>
            <w:tcW w:w="956" w:type="dxa"/>
            <w:gridSpan w:val="3"/>
            <w:tcBorders>
              <w:top w:val="none" w:sz="0" w:space="0" w:color="000000"/>
              <w:left w:val="single" w:sz="7" w:space="0" w:color="000000"/>
              <w:bottom w:val="none" w:sz="0" w:space="0" w:color="000000"/>
              <w:right w:val="single" w:sz="7" w:space="0" w:color="000000"/>
            </w:tcBorders>
            <w:vAlign w:val="center"/>
          </w:tcPr>
          <w:p w14:paraId="2D7D89B9" w14:textId="77777777" w:rsidR="00A95044" w:rsidRPr="000D6245" w:rsidRDefault="00A95044" w:rsidP="00A95044">
            <w:pPr>
              <w:spacing w:line="227" w:lineRule="exact"/>
              <w:ind w:left="276"/>
              <w:textAlignment w:val="baseline"/>
              <w:rPr>
                <w:sz w:val="20"/>
                <w:szCs w:val="20"/>
              </w:rPr>
            </w:pPr>
            <w:r w:rsidRPr="000D6245">
              <w:rPr>
                <w:sz w:val="20"/>
                <w:szCs w:val="20"/>
              </w:rPr>
              <w:t>B3</w:t>
            </w:r>
          </w:p>
        </w:tc>
      </w:tr>
      <w:tr w:rsidR="008B0EAB" w:rsidRPr="000D6245" w14:paraId="104A5298" w14:textId="77777777" w:rsidTr="00A95044">
        <w:trPr>
          <w:trHeight w:hRule="exact" w:val="249"/>
        </w:trPr>
        <w:tc>
          <w:tcPr>
            <w:tcW w:w="533" w:type="dxa"/>
            <w:gridSpan w:val="2"/>
            <w:tcBorders>
              <w:top w:val="none" w:sz="0" w:space="0" w:color="000000"/>
              <w:left w:val="single" w:sz="7" w:space="0" w:color="000000"/>
              <w:bottom w:val="none" w:sz="0" w:space="0" w:color="000000"/>
              <w:right w:val="single" w:sz="7" w:space="0" w:color="000000"/>
            </w:tcBorders>
          </w:tcPr>
          <w:p w14:paraId="1A3FA273" w14:textId="77777777" w:rsidR="00A95044" w:rsidRPr="000D6245" w:rsidRDefault="00A95044" w:rsidP="00A95044">
            <w:pPr>
              <w:textAlignment w:val="baseline"/>
              <w:rPr>
                <w:sz w:val="20"/>
                <w:szCs w:val="20"/>
              </w:rPr>
            </w:pPr>
          </w:p>
        </w:tc>
        <w:tc>
          <w:tcPr>
            <w:tcW w:w="3679" w:type="dxa"/>
            <w:gridSpan w:val="2"/>
            <w:tcBorders>
              <w:top w:val="none" w:sz="0" w:space="0" w:color="000000"/>
              <w:left w:val="single" w:sz="7" w:space="0" w:color="000000"/>
              <w:bottom w:val="none" w:sz="0" w:space="0" w:color="000000"/>
              <w:right w:val="single" w:sz="7" w:space="0" w:color="000000"/>
            </w:tcBorders>
            <w:vAlign w:val="center"/>
          </w:tcPr>
          <w:p w14:paraId="1647D4CB" w14:textId="77777777" w:rsidR="00A95044" w:rsidRPr="000D6245" w:rsidRDefault="00A95044" w:rsidP="00A95044">
            <w:pPr>
              <w:tabs>
                <w:tab w:val="left" w:pos="360"/>
              </w:tabs>
              <w:spacing w:line="224" w:lineRule="exact"/>
              <w:ind w:left="5"/>
              <w:textAlignment w:val="baseline"/>
              <w:rPr>
                <w:sz w:val="20"/>
                <w:szCs w:val="20"/>
              </w:rPr>
            </w:pPr>
            <w:r w:rsidRPr="000D6245">
              <w:rPr>
                <w:sz w:val="20"/>
                <w:szCs w:val="20"/>
              </w:rPr>
              <w:t>—</w:t>
            </w:r>
            <w:r w:rsidRPr="000D6245">
              <w:rPr>
                <w:sz w:val="20"/>
                <w:szCs w:val="20"/>
              </w:rPr>
              <w:tab/>
              <w:t>białej na nawierzchni betonowej</w:t>
            </w:r>
          </w:p>
        </w:tc>
        <w:tc>
          <w:tcPr>
            <w:tcW w:w="1142" w:type="dxa"/>
            <w:gridSpan w:val="3"/>
            <w:tcBorders>
              <w:top w:val="none" w:sz="0" w:space="0" w:color="000000"/>
              <w:left w:val="single" w:sz="7" w:space="0" w:color="000000"/>
              <w:bottom w:val="none" w:sz="0" w:space="0" w:color="000000"/>
              <w:right w:val="single" w:sz="7" w:space="0" w:color="000000"/>
            </w:tcBorders>
          </w:tcPr>
          <w:p w14:paraId="5CBB405E" w14:textId="77777777" w:rsidR="00A95044" w:rsidRPr="000D6245" w:rsidRDefault="00A95044" w:rsidP="00A95044">
            <w:pPr>
              <w:jc w:val="center"/>
              <w:textAlignment w:val="baseline"/>
              <w:rPr>
                <w:sz w:val="20"/>
                <w:szCs w:val="20"/>
              </w:rPr>
            </w:pPr>
            <w:r w:rsidRPr="000D6245">
              <w:rPr>
                <w:sz w:val="20"/>
                <w:szCs w:val="20"/>
              </w:rPr>
              <w:t>-</w:t>
            </w:r>
          </w:p>
        </w:tc>
        <w:tc>
          <w:tcPr>
            <w:tcW w:w="1276" w:type="dxa"/>
            <w:gridSpan w:val="2"/>
            <w:tcBorders>
              <w:top w:val="none" w:sz="0" w:space="0" w:color="000000"/>
              <w:left w:val="single" w:sz="7" w:space="0" w:color="000000"/>
              <w:bottom w:val="none" w:sz="0" w:space="0" w:color="000000"/>
              <w:right w:val="single" w:sz="7" w:space="0" w:color="000000"/>
            </w:tcBorders>
            <w:vAlign w:val="center"/>
          </w:tcPr>
          <w:p w14:paraId="16A14113" w14:textId="77777777" w:rsidR="00A95044" w:rsidRPr="000D6245" w:rsidRDefault="00A95044" w:rsidP="00A95044">
            <w:pPr>
              <w:tabs>
                <w:tab w:val="decimal" w:pos="648"/>
              </w:tabs>
              <w:spacing w:line="224" w:lineRule="exact"/>
              <w:textAlignment w:val="baseline"/>
              <w:rPr>
                <w:sz w:val="20"/>
                <w:szCs w:val="20"/>
              </w:rPr>
            </w:pPr>
            <w:r w:rsidRPr="000D6245">
              <w:rPr>
                <w:sz w:val="20"/>
                <w:szCs w:val="20"/>
              </w:rPr>
              <w:t>≥ 0,50</w:t>
            </w:r>
          </w:p>
        </w:tc>
        <w:tc>
          <w:tcPr>
            <w:tcW w:w="956" w:type="dxa"/>
            <w:gridSpan w:val="3"/>
            <w:tcBorders>
              <w:top w:val="none" w:sz="0" w:space="0" w:color="000000"/>
              <w:left w:val="single" w:sz="7" w:space="0" w:color="000000"/>
              <w:bottom w:val="none" w:sz="0" w:space="0" w:color="000000"/>
              <w:right w:val="single" w:sz="7" w:space="0" w:color="000000"/>
            </w:tcBorders>
            <w:vAlign w:val="center"/>
          </w:tcPr>
          <w:p w14:paraId="434A3119" w14:textId="77777777" w:rsidR="00A95044" w:rsidRPr="000D6245" w:rsidRDefault="00A95044" w:rsidP="00A95044">
            <w:pPr>
              <w:spacing w:after="12" w:line="232" w:lineRule="exact"/>
              <w:ind w:left="276"/>
              <w:textAlignment w:val="baseline"/>
              <w:rPr>
                <w:sz w:val="20"/>
                <w:szCs w:val="20"/>
              </w:rPr>
            </w:pPr>
            <w:r w:rsidRPr="000D6245">
              <w:rPr>
                <w:sz w:val="20"/>
                <w:szCs w:val="20"/>
              </w:rPr>
              <w:t>B4</w:t>
            </w:r>
          </w:p>
        </w:tc>
      </w:tr>
      <w:tr w:rsidR="008B0EAB" w:rsidRPr="000D6245" w14:paraId="2E991472" w14:textId="77777777" w:rsidTr="00A95044">
        <w:trPr>
          <w:trHeight w:hRule="exact" w:val="264"/>
        </w:trPr>
        <w:tc>
          <w:tcPr>
            <w:tcW w:w="533" w:type="dxa"/>
            <w:gridSpan w:val="2"/>
            <w:tcBorders>
              <w:top w:val="none" w:sz="0" w:space="0" w:color="000000"/>
              <w:left w:val="single" w:sz="7" w:space="0" w:color="000000"/>
              <w:bottom w:val="single" w:sz="7" w:space="0" w:color="000000"/>
              <w:right w:val="single" w:sz="7" w:space="0" w:color="000000"/>
            </w:tcBorders>
          </w:tcPr>
          <w:p w14:paraId="0E4F41C7" w14:textId="77777777" w:rsidR="00A95044" w:rsidRPr="000D6245" w:rsidRDefault="00A95044" w:rsidP="00A95044">
            <w:pPr>
              <w:textAlignment w:val="baseline"/>
              <w:rPr>
                <w:sz w:val="20"/>
                <w:szCs w:val="20"/>
              </w:rPr>
            </w:pPr>
          </w:p>
        </w:tc>
        <w:tc>
          <w:tcPr>
            <w:tcW w:w="3679" w:type="dxa"/>
            <w:gridSpan w:val="2"/>
            <w:tcBorders>
              <w:top w:val="none" w:sz="0" w:space="0" w:color="000000"/>
              <w:left w:val="single" w:sz="7" w:space="0" w:color="000000"/>
              <w:bottom w:val="single" w:sz="7" w:space="0" w:color="000000"/>
              <w:right w:val="single" w:sz="7" w:space="0" w:color="000000"/>
            </w:tcBorders>
            <w:vAlign w:val="center"/>
          </w:tcPr>
          <w:p w14:paraId="119B1762" w14:textId="77777777" w:rsidR="00A95044" w:rsidRPr="000D6245" w:rsidRDefault="00A95044" w:rsidP="00A95044">
            <w:pPr>
              <w:tabs>
                <w:tab w:val="left" w:pos="360"/>
              </w:tabs>
              <w:spacing w:line="232" w:lineRule="exact"/>
              <w:ind w:left="5"/>
              <w:textAlignment w:val="baseline"/>
              <w:rPr>
                <w:sz w:val="20"/>
                <w:szCs w:val="20"/>
              </w:rPr>
            </w:pPr>
            <w:r w:rsidRPr="000D6245">
              <w:rPr>
                <w:sz w:val="20"/>
                <w:szCs w:val="20"/>
              </w:rPr>
              <w:t>—</w:t>
            </w:r>
            <w:r w:rsidRPr="000D6245">
              <w:rPr>
                <w:sz w:val="20"/>
                <w:szCs w:val="20"/>
              </w:rPr>
              <w:tab/>
              <w:t>żółtej</w:t>
            </w:r>
          </w:p>
        </w:tc>
        <w:tc>
          <w:tcPr>
            <w:tcW w:w="1142" w:type="dxa"/>
            <w:gridSpan w:val="3"/>
            <w:tcBorders>
              <w:top w:val="none" w:sz="0" w:space="0" w:color="000000"/>
              <w:left w:val="single" w:sz="7" w:space="0" w:color="000000"/>
              <w:bottom w:val="single" w:sz="7" w:space="0" w:color="000000"/>
              <w:right w:val="single" w:sz="7" w:space="0" w:color="000000"/>
            </w:tcBorders>
          </w:tcPr>
          <w:p w14:paraId="05DCC4E6" w14:textId="77777777" w:rsidR="00A95044" w:rsidRPr="000D6245" w:rsidRDefault="00A95044" w:rsidP="00A95044">
            <w:pPr>
              <w:jc w:val="center"/>
              <w:textAlignment w:val="baseline"/>
              <w:rPr>
                <w:sz w:val="20"/>
                <w:szCs w:val="20"/>
              </w:rPr>
            </w:pPr>
            <w:r w:rsidRPr="000D6245">
              <w:rPr>
                <w:sz w:val="20"/>
                <w:szCs w:val="20"/>
              </w:rPr>
              <w:t>-</w:t>
            </w:r>
          </w:p>
        </w:tc>
        <w:tc>
          <w:tcPr>
            <w:tcW w:w="1276" w:type="dxa"/>
            <w:gridSpan w:val="2"/>
            <w:tcBorders>
              <w:top w:val="none" w:sz="0" w:space="0" w:color="000000"/>
              <w:left w:val="single" w:sz="7" w:space="0" w:color="000000"/>
              <w:bottom w:val="single" w:sz="7" w:space="0" w:color="000000"/>
              <w:right w:val="single" w:sz="7" w:space="0" w:color="000000"/>
            </w:tcBorders>
            <w:vAlign w:val="center"/>
          </w:tcPr>
          <w:p w14:paraId="017A6B2C" w14:textId="77777777" w:rsidR="00A95044" w:rsidRPr="000D6245" w:rsidRDefault="00A95044" w:rsidP="00A95044">
            <w:pPr>
              <w:tabs>
                <w:tab w:val="decimal" w:pos="648"/>
              </w:tabs>
              <w:spacing w:line="232" w:lineRule="exact"/>
              <w:textAlignment w:val="baseline"/>
              <w:rPr>
                <w:sz w:val="20"/>
                <w:szCs w:val="20"/>
              </w:rPr>
            </w:pPr>
            <w:r w:rsidRPr="000D6245">
              <w:rPr>
                <w:sz w:val="20"/>
                <w:szCs w:val="20"/>
              </w:rPr>
              <w:t>≥ 0,30</w:t>
            </w:r>
          </w:p>
        </w:tc>
        <w:tc>
          <w:tcPr>
            <w:tcW w:w="956" w:type="dxa"/>
            <w:gridSpan w:val="3"/>
            <w:tcBorders>
              <w:top w:val="none" w:sz="0" w:space="0" w:color="000000"/>
              <w:left w:val="single" w:sz="7" w:space="0" w:color="000000"/>
              <w:bottom w:val="single" w:sz="7" w:space="0" w:color="000000"/>
              <w:right w:val="single" w:sz="7" w:space="0" w:color="000000"/>
            </w:tcBorders>
            <w:vAlign w:val="center"/>
          </w:tcPr>
          <w:p w14:paraId="506E32A0" w14:textId="77777777" w:rsidR="00A95044" w:rsidRPr="000D6245" w:rsidRDefault="00A95044" w:rsidP="00A95044">
            <w:pPr>
              <w:spacing w:after="36" w:line="223" w:lineRule="exact"/>
              <w:ind w:left="276"/>
              <w:textAlignment w:val="baseline"/>
              <w:rPr>
                <w:sz w:val="20"/>
                <w:szCs w:val="20"/>
              </w:rPr>
            </w:pPr>
            <w:r w:rsidRPr="000D6245">
              <w:rPr>
                <w:sz w:val="20"/>
                <w:szCs w:val="20"/>
              </w:rPr>
              <w:t>B2</w:t>
            </w:r>
          </w:p>
        </w:tc>
      </w:tr>
      <w:tr w:rsidR="008B0EAB" w:rsidRPr="000D6245" w14:paraId="7321B861" w14:textId="77777777" w:rsidTr="00A95044">
        <w:trPr>
          <w:trHeight w:hRule="exact" w:val="739"/>
        </w:trPr>
        <w:tc>
          <w:tcPr>
            <w:tcW w:w="533" w:type="dxa"/>
            <w:gridSpan w:val="2"/>
            <w:tcBorders>
              <w:top w:val="single" w:sz="7" w:space="0" w:color="000000"/>
              <w:left w:val="single" w:sz="7" w:space="0" w:color="000000"/>
              <w:bottom w:val="none" w:sz="0" w:space="0" w:color="000000"/>
              <w:right w:val="single" w:sz="7" w:space="0" w:color="000000"/>
            </w:tcBorders>
          </w:tcPr>
          <w:p w14:paraId="41B22312" w14:textId="77777777" w:rsidR="00A95044" w:rsidRPr="000D6245" w:rsidRDefault="00A95044" w:rsidP="00A95044">
            <w:pPr>
              <w:spacing w:after="462" w:line="239" w:lineRule="exact"/>
              <w:ind w:left="159"/>
              <w:textAlignment w:val="baseline"/>
              <w:rPr>
                <w:sz w:val="20"/>
                <w:szCs w:val="20"/>
              </w:rPr>
            </w:pPr>
            <w:r w:rsidRPr="000D6245">
              <w:rPr>
                <w:sz w:val="20"/>
                <w:szCs w:val="20"/>
              </w:rPr>
              <w:t>7</w:t>
            </w:r>
          </w:p>
        </w:tc>
        <w:tc>
          <w:tcPr>
            <w:tcW w:w="3679" w:type="dxa"/>
            <w:gridSpan w:val="2"/>
            <w:tcBorders>
              <w:top w:val="single" w:sz="7" w:space="0" w:color="000000"/>
              <w:left w:val="single" w:sz="7" w:space="0" w:color="000000"/>
              <w:bottom w:val="none" w:sz="0" w:space="0" w:color="000000"/>
              <w:right w:val="single" w:sz="7" w:space="0" w:color="000000"/>
            </w:tcBorders>
          </w:tcPr>
          <w:p w14:paraId="69F83238" w14:textId="77777777" w:rsidR="00A95044" w:rsidRPr="000D6245" w:rsidRDefault="00A95044" w:rsidP="00A95044">
            <w:pPr>
              <w:spacing w:before="32" w:line="228" w:lineRule="exact"/>
              <w:textAlignment w:val="baseline"/>
              <w:rPr>
                <w:sz w:val="20"/>
                <w:szCs w:val="20"/>
              </w:rPr>
            </w:pPr>
            <w:r w:rsidRPr="000D6245">
              <w:rPr>
                <w:sz w:val="20"/>
                <w:szCs w:val="20"/>
              </w:rPr>
              <w:t xml:space="preserve">Współczynnik luminancji 3 dla </w:t>
            </w:r>
            <w:proofErr w:type="spellStart"/>
            <w:r w:rsidRPr="000D6245">
              <w:rPr>
                <w:sz w:val="20"/>
                <w:szCs w:val="20"/>
              </w:rPr>
              <w:t>oznakowa</w:t>
            </w:r>
            <w:proofErr w:type="spellEnd"/>
            <w:r w:rsidRPr="000D6245">
              <w:rPr>
                <w:sz w:val="20"/>
                <w:szCs w:val="20"/>
              </w:rPr>
              <w:t>-</w:t>
            </w:r>
          </w:p>
          <w:p w14:paraId="71AB6F86" w14:textId="77777777" w:rsidR="00A95044" w:rsidRPr="000D6245" w:rsidRDefault="00A95044" w:rsidP="00A95044">
            <w:pPr>
              <w:tabs>
                <w:tab w:val="left" w:pos="504"/>
                <w:tab w:val="left" w:pos="2016"/>
                <w:tab w:val="left" w:pos="2448"/>
                <w:tab w:val="left" w:pos="2880"/>
                <w:tab w:val="right" w:pos="3600"/>
              </w:tabs>
              <w:spacing w:line="234" w:lineRule="exact"/>
              <w:ind w:left="72"/>
              <w:textAlignment w:val="baseline"/>
              <w:rPr>
                <w:sz w:val="20"/>
                <w:szCs w:val="20"/>
              </w:rPr>
            </w:pPr>
            <w:proofErr w:type="spellStart"/>
            <w:r w:rsidRPr="000D6245">
              <w:rPr>
                <w:sz w:val="20"/>
                <w:szCs w:val="20"/>
              </w:rPr>
              <w:t>nia</w:t>
            </w:r>
            <w:proofErr w:type="spellEnd"/>
            <w:r w:rsidRPr="000D6245">
              <w:rPr>
                <w:sz w:val="20"/>
                <w:szCs w:val="20"/>
              </w:rPr>
              <w:tab/>
              <w:t>eksploatowanego</w:t>
            </w:r>
            <w:r w:rsidRPr="000D6245">
              <w:rPr>
                <w:sz w:val="20"/>
                <w:szCs w:val="20"/>
              </w:rPr>
              <w:tab/>
              <w:t>(po</w:t>
            </w:r>
            <w:r w:rsidRPr="000D6245">
              <w:rPr>
                <w:sz w:val="20"/>
                <w:szCs w:val="20"/>
              </w:rPr>
              <w:tab/>
              <w:t>30</w:t>
            </w:r>
            <w:r w:rsidRPr="000D6245">
              <w:rPr>
                <w:sz w:val="20"/>
                <w:szCs w:val="20"/>
              </w:rPr>
              <w:tab/>
              <w:t>dniu</w:t>
            </w:r>
            <w:r w:rsidRPr="000D6245">
              <w:rPr>
                <w:sz w:val="20"/>
                <w:szCs w:val="20"/>
              </w:rPr>
              <w:tab/>
              <w:t xml:space="preserve">od </w:t>
            </w:r>
            <w:r w:rsidRPr="000D6245">
              <w:rPr>
                <w:sz w:val="20"/>
                <w:szCs w:val="20"/>
              </w:rPr>
              <w:br/>
              <w:t>wykonania) barwy:</w:t>
            </w:r>
          </w:p>
        </w:tc>
        <w:tc>
          <w:tcPr>
            <w:tcW w:w="1142" w:type="dxa"/>
            <w:gridSpan w:val="3"/>
            <w:tcBorders>
              <w:top w:val="single" w:sz="7" w:space="0" w:color="000000"/>
              <w:left w:val="single" w:sz="7" w:space="0" w:color="000000"/>
              <w:bottom w:val="none" w:sz="0" w:space="0" w:color="000000"/>
              <w:right w:val="single" w:sz="7" w:space="0" w:color="000000"/>
            </w:tcBorders>
          </w:tcPr>
          <w:p w14:paraId="58E25812" w14:textId="77777777" w:rsidR="00A95044" w:rsidRPr="000D6245" w:rsidRDefault="00A95044" w:rsidP="00A95044">
            <w:pPr>
              <w:textAlignment w:val="baseline"/>
              <w:rPr>
                <w:sz w:val="20"/>
                <w:szCs w:val="20"/>
              </w:rPr>
            </w:pPr>
          </w:p>
        </w:tc>
        <w:tc>
          <w:tcPr>
            <w:tcW w:w="1276" w:type="dxa"/>
            <w:gridSpan w:val="2"/>
            <w:tcBorders>
              <w:top w:val="single" w:sz="7" w:space="0" w:color="000000"/>
              <w:left w:val="single" w:sz="7" w:space="0" w:color="000000"/>
              <w:bottom w:val="none" w:sz="0" w:space="0" w:color="000000"/>
              <w:right w:val="single" w:sz="7" w:space="0" w:color="000000"/>
            </w:tcBorders>
          </w:tcPr>
          <w:p w14:paraId="7E59960F" w14:textId="77777777" w:rsidR="00A95044" w:rsidRPr="000D6245" w:rsidRDefault="00A95044" w:rsidP="00A95044">
            <w:pPr>
              <w:textAlignment w:val="baseline"/>
              <w:rPr>
                <w:sz w:val="20"/>
                <w:szCs w:val="20"/>
              </w:rPr>
            </w:pPr>
          </w:p>
        </w:tc>
        <w:tc>
          <w:tcPr>
            <w:tcW w:w="956" w:type="dxa"/>
            <w:gridSpan w:val="3"/>
            <w:tcBorders>
              <w:top w:val="single" w:sz="7" w:space="0" w:color="000000"/>
              <w:left w:val="single" w:sz="7" w:space="0" w:color="000000"/>
              <w:bottom w:val="none" w:sz="0" w:space="0" w:color="000000"/>
              <w:right w:val="single" w:sz="7" w:space="0" w:color="000000"/>
            </w:tcBorders>
          </w:tcPr>
          <w:p w14:paraId="4DDEB064" w14:textId="77777777" w:rsidR="00A95044" w:rsidRPr="000D6245" w:rsidRDefault="00A95044" w:rsidP="00A95044">
            <w:pPr>
              <w:textAlignment w:val="baseline"/>
              <w:rPr>
                <w:sz w:val="20"/>
                <w:szCs w:val="20"/>
              </w:rPr>
            </w:pPr>
          </w:p>
        </w:tc>
      </w:tr>
      <w:tr w:rsidR="008B0EAB" w:rsidRPr="000D6245" w14:paraId="2D22F4B5" w14:textId="77777777" w:rsidTr="00A95044">
        <w:trPr>
          <w:trHeight w:hRule="exact" w:val="240"/>
        </w:trPr>
        <w:tc>
          <w:tcPr>
            <w:tcW w:w="533" w:type="dxa"/>
            <w:gridSpan w:val="2"/>
            <w:tcBorders>
              <w:top w:val="none" w:sz="0" w:space="0" w:color="000000"/>
              <w:left w:val="single" w:sz="7" w:space="0" w:color="000000"/>
              <w:bottom w:val="none" w:sz="0" w:space="0" w:color="000000"/>
              <w:right w:val="single" w:sz="7" w:space="0" w:color="000000"/>
            </w:tcBorders>
          </w:tcPr>
          <w:p w14:paraId="6FAB4916" w14:textId="77777777" w:rsidR="00A95044" w:rsidRPr="000D6245" w:rsidRDefault="00A95044" w:rsidP="00A95044">
            <w:pPr>
              <w:textAlignment w:val="baseline"/>
              <w:rPr>
                <w:sz w:val="20"/>
                <w:szCs w:val="20"/>
              </w:rPr>
            </w:pPr>
          </w:p>
        </w:tc>
        <w:tc>
          <w:tcPr>
            <w:tcW w:w="3679" w:type="dxa"/>
            <w:gridSpan w:val="2"/>
            <w:tcBorders>
              <w:top w:val="none" w:sz="0" w:space="0" w:color="000000"/>
              <w:left w:val="single" w:sz="7" w:space="0" w:color="000000"/>
              <w:bottom w:val="none" w:sz="0" w:space="0" w:color="000000"/>
              <w:right w:val="single" w:sz="7" w:space="0" w:color="000000"/>
            </w:tcBorders>
            <w:vAlign w:val="center"/>
          </w:tcPr>
          <w:p w14:paraId="191FC7E8" w14:textId="77777777" w:rsidR="00A95044" w:rsidRPr="000D6245" w:rsidRDefault="00A95044" w:rsidP="00A95044">
            <w:pPr>
              <w:spacing w:line="219" w:lineRule="exact"/>
              <w:ind w:left="5"/>
              <w:textAlignment w:val="baseline"/>
              <w:rPr>
                <w:sz w:val="20"/>
                <w:szCs w:val="20"/>
              </w:rPr>
            </w:pPr>
            <w:r w:rsidRPr="000D6245">
              <w:rPr>
                <w:sz w:val="20"/>
                <w:szCs w:val="20"/>
              </w:rPr>
              <w:t>- białej na nawierzchni asfaltowej</w:t>
            </w:r>
          </w:p>
        </w:tc>
        <w:tc>
          <w:tcPr>
            <w:tcW w:w="1142" w:type="dxa"/>
            <w:gridSpan w:val="3"/>
            <w:tcBorders>
              <w:top w:val="none" w:sz="0" w:space="0" w:color="000000"/>
              <w:left w:val="single" w:sz="7" w:space="0" w:color="000000"/>
              <w:bottom w:val="none" w:sz="0" w:space="0" w:color="000000"/>
              <w:right w:val="single" w:sz="7" w:space="0" w:color="000000"/>
            </w:tcBorders>
          </w:tcPr>
          <w:p w14:paraId="7344CCF2" w14:textId="77777777" w:rsidR="00A95044" w:rsidRPr="000D6245" w:rsidRDefault="00A95044" w:rsidP="00A95044">
            <w:pPr>
              <w:jc w:val="center"/>
              <w:textAlignment w:val="baseline"/>
              <w:rPr>
                <w:sz w:val="20"/>
                <w:szCs w:val="20"/>
              </w:rPr>
            </w:pPr>
            <w:r w:rsidRPr="000D6245">
              <w:rPr>
                <w:sz w:val="20"/>
                <w:szCs w:val="20"/>
              </w:rPr>
              <w:t>-</w:t>
            </w:r>
          </w:p>
        </w:tc>
        <w:tc>
          <w:tcPr>
            <w:tcW w:w="1276" w:type="dxa"/>
            <w:gridSpan w:val="2"/>
            <w:tcBorders>
              <w:top w:val="none" w:sz="0" w:space="0" w:color="000000"/>
              <w:left w:val="single" w:sz="7" w:space="0" w:color="000000"/>
              <w:bottom w:val="none" w:sz="0" w:space="0" w:color="000000"/>
              <w:right w:val="single" w:sz="7" w:space="0" w:color="000000"/>
            </w:tcBorders>
            <w:vAlign w:val="center"/>
          </w:tcPr>
          <w:p w14:paraId="31774C90" w14:textId="77777777" w:rsidR="00A95044" w:rsidRPr="000D6245" w:rsidRDefault="00A95044" w:rsidP="00A95044">
            <w:pPr>
              <w:tabs>
                <w:tab w:val="decimal" w:pos="648"/>
              </w:tabs>
              <w:spacing w:line="210" w:lineRule="exact"/>
              <w:textAlignment w:val="baseline"/>
              <w:rPr>
                <w:sz w:val="20"/>
                <w:szCs w:val="20"/>
              </w:rPr>
            </w:pPr>
            <w:r w:rsidRPr="000D6245">
              <w:rPr>
                <w:sz w:val="20"/>
                <w:szCs w:val="20"/>
              </w:rPr>
              <w:t>≥ 0,30</w:t>
            </w:r>
          </w:p>
        </w:tc>
        <w:tc>
          <w:tcPr>
            <w:tcW w:w="956" w:type="dxa"/>
            <w:gridSpan w:val="3"/>
            <w:tcBorders>
              <w:top w:val="none" w:sz="0" w:space="0" w:color="000000"/>
              <w:left w:val="single" w:sz="7" w:space="0" w:color="000000"/>
              <w:bottom w:val="none" w:sz="0" w:space="0" w:color="000000"/>
              <w:right w:val="single" w:sz="7" w:space="0" w:color="000000"/>
            </w:tcBorders>
            <w:vAlign w:val="center"/>
          </w:tcPr>
          <w:p w14:paraId="48C0F279" w14:textId="77777777" w:rsidR="00A95044" w:rsidRPr="000D6245" w:rsidRDefault="00A95044" w:rsidP="00A95044">
            <w:pPr>
              <w:spacing w:line="225" w:lineRule="exact"/>
              <w:ind w:left="276"/>
              <w:textAlignment w:val="baseline"/>
              <w:rPr>
                <w:sz w:val="20"/>
                <w:szCs w:val="20"/>
              </w:rPr>
            </w:pPr>
            <w:r w:rsidRPr="000D6245">
              <w:rPr>
                <w:sz w:val="20"/>
                <w:szCs w:val="20"/>
              </w:rPr>
              <w:t>B2</w:t>
            </w:r>
          </w:p>
        </w:tc>
      </w:tr>
      <w:tr w:rsidR="008B0EAB" w:rsidRPr="000D6245" w14:paraId="0F0EAEE9" w14:textId="77777777" w:rsidTr="00A95044">
        <w:trPr>
          <w:trHeight w:hRule="exact" w:val="240"/>
        </w:trPr>
        <w:tc>
          <w:tcPr>
            <w:tcW w:w="533" w:type="dxa"/>
            <w:gridSpan w:val="2"/>
            <w:tcBorders>
              <w:top w:val="none" w:sz="0" w:space="0" w:color="000000"/>
              <w:left w:val="single" w:sz="7" w:space="0" w:color="000000"/>
              <w:bottom w:val="none" w:sz="0" w:space="0" w:color="000000"/>
              <w:right w:val="single" w:sz="7" w:space="0" w:color="000000"/>
            </w:tcBorders>
          </w:tcPr>
          <w:p w14:paraId="31129B0C" w14:textId="77777777" w:rsidR="00A95044" w:rsidRPr="000D6245" w:rsidRDefault="00A95044" w:rsidP="00A95044">
            <w:pPr>
              <w:textAlignment w:val="baseline"/>
              <w:rPr>
                <w:sz w:val="20"/>
                <w:szCs w:val="20"/>
              </w:rPr>
            </w:pPr>
          </w:p>
        </w:tc>
        <w:tc>
          <w:tcPr>
            <w:tcW w:w="3679" w:type="dxa"/>
            <w:gridSpan w:val="2"/>
            <w:tcBorders>
              <w:top w:val="none" w:sz="0" w:space="0" w:color="000000"/>
              <w:left w:val="single" w:sz="7" w:space="0" w:color="000000"/>
              <w:bottom w:val="none" w:sz="0" w:space="0" w:color="000000"/>
              <w:right w:val="single" w:sz="7" w:space="0" w:color="000000"/>
            </w:tcBorders>
            <w:vAlign w:val="center"/>
          </w:tcPr>
          <w:p w14:paraId="31D2E64A" w14:textId="77777777" w:rsidR="00A95044" w:rsidRPr="000D6245" w:rsidRDefault="00A95044" w:rsidP="00A95044">
            <w:pPr>
              <w:spacing w:line="222" w:lineRule="exact"/>
              <w:ind w:left="5"/>
              <w:textAlignment w:val="baseline"/>
              <w:rPr>
                <w:sz w:val="20"/>
                <w:szCs w:val="20"/>
              </w:rPr>
            </w:pPr>
            <w:r w:rsidRPr="000D6245">
              <w:rPr>
                <w:sz w:val="20"/>
                <w:szCs w:val="20"/>
              </w:rPr>
              <w:t>- białej na nawierzchni betonowej</w:t>
            </w:r>
          </w:p>
        </w:tc>
        <w:tc>
          <w:tcPr>
            <w:tcW w:w="1142" w:type="dxa"/>
            <w:gridSpan w:val="3"/>
            <w:tcBorders>
              <w:top w:val="none" w:sz="0" w:space="0" w:color="000000"/>
              <w:left w:val="single" w:sz="7" w:space="0" w:color="000000"/>
              <w:bottom w:val="none" w:sz="0" w:space="0" w:color="000000"/>
              <w:right w:val="single" w:sz="7" w:space="0" w:color="000000"/>
            </w:tcBorders>
          </w:tcPr>
          <w:p w14:paraId="02D970F0" w14:textId="77777777" w:rsidR="00A95044" w:rsidRPr="000D6245" w:rsidRDefault="00A95044" w:rsidP="00A95044">
            <w:pPr>
              <w:jc w:val="center"/>
              <w:textAlignment w:val="baseline"/>
              <w:rPr>
                <w:sz w:val="20"/>
                <w:szCs w:val="20"/>
              </w:rPr>
            </w:pPr>
            <w:r w:rsidRPr="000D6245">
              <w:rPr>
                <w:sz w:val="20"/>
                <w:szCs w:val="20"/>
              </w:rPr>
              <w:t>-</w:t>
            </w:r>
          </w:p>
        </w:tc>
        <w:tc>
          <w:tcPr>
            <w:tcW w:w="1276" w:type="dxa"/>
            <w:gridSpan w:val="2"/>
            <w:tcBorders>
              <w:top w:val="none" w:sz="0" w:space="0" w:color="000000"/>
              <w:left w:val="single" w:sz="7" w:space="0" w:color="000000"/>
              <w:bottom w:val="none" w:sz="0" w:space="0" w:color="000000"/>
              <w:right w:val="single" w:sz="7" w:space="0" w:color="000000"/>
            </w:tcBorders>
            <w:vAlign w:val="center"/>
          </w:tcPr>
          <w:p w14:paraId="6ACE68AC" w14:textId="77777777" w:rsidR="00A95044" w:rsidRPr="000D6245" w:rsidRDefault="00A95044" w:rsidP="00A95044">
            <w:pPr>
              <w:tabs>
                <w:tab w:val="decimal" w:pos="648"/>
              </w:tabs>
              <w:spacing w:before="34" w:line="206" w:lineRule="exact"/>
              <w:textAlignment w:val="baseline"/>
              <w:rPr>
                <w:sz w:val="20"/>
                <w:szCs w:val="20"/>
              </w:rPr>
            </w:pPr>
            <w:r w:rsidRPr="000D6245">
              <w:rPr>
                <w:sz w:val="20"/>
                <w:szCs w:val="20"/>
              </w:rPr>
              <w:t>≥ 0,40</w:t>
            </w:r>
          </w:p>
        </w:tc>
        <w:tc>
          <w:tcPr>
            <w:tcW w:w="956" w:type="dxa"/>
            <w:gridSpan w:val="3"/>
            <w:tcBorders>
              <w:top w:val="none" w:sz="0" w:space="0" w:color="000000"/>
              <w:left w:val="single" w:sz="7" w:space="0" w:color="000000"/>
              <w:bottom w:val="none" w:sz="0" w:space="0" w:color="000000"/>
              <w:right w:val="single" w:sz="7" w:space="0" w:color="000000"/>
            </w:tcBorders>
            <w:vAlign w:val="center"/>
          </w:tcPr>
          <w:p w14:paraId="0B928540" w14:textId="77777777" w:rsidR="00A95044" w:rsidRPr="000D6245" w:rsidRDefault="00A95044" w:rsidP="00A95044">
            <w:pPr>
              <w:spacing w:line="225" w:lineRule="exact"/>
              <w:ind w:left="276"/>
              <w:textAlignment w:val="baseline"/>
              <w:rPr>
                <w:sz w:val="20"/>
                <w:szCs w:val="20"/>
              </w:rPr>
            </w:pPr>
            <w:r w:rsidRPr="000D6245">
              <w:rPr>
                <w:sz w:val="20"/>
                <w:szCs w:val="20"/>
              </w:rPr>
              <w:t>B3</w:t>
            </w:r>
          </w:p>
        </w:tc>
      </w:tr>
      <w:tr w:rsidR="008B0EAB" w:rsidRPr="000D6245" w14:paraId="372984F4" w14:textId="77777777" w:rsidTr="00A95044">
        <w:trPr>
          <w:trHeight w:hRule="exact" w:val="274"/>
        </w:trPr>
        <w:tc>
          <w:tcPr>
            <w:tcW w:w="533" w:type="dxa"/>
            <w:gridSpan w:val="2"/>
            <w:tcBorders>
              <w:top w:val="none" w:sz="0" w:space="0" w:color="000000"/>
              <w:left w:val="single" w:sz="7" w:space="0" w:color="000000"/>
              <w:bottom w:val="single" w:sz="7" w:space="0" w:color="000000"/>
              <w:right w:val="single" w:sz="7" w:space="0" w:color="000000"/>
            </w:tcBorders>
          </w:tcPr>
          <w:p w14:paraId="4158DF23" w14:textId="77777777" w:rsidR="00A95044" w:rsidRPr="000D6245" w:rsidRDefault="00A95044" w:rsidP="00A95044">
            <w:pPr>
              <w:textAlignment w:val="baseline"/>
              <w:rPr>
                <w:sz w:val="20"/>
                <w:szCs w:val="20"/>
              </w:rPr>
            </w:pPr>
          </w:p>
        </w:tc>
        <w:tc>
          <w:tcPr>
            <w:tcW w:w="3679" w:type="dxa"/>
            <w:gridSpan w:val="2"/>
            <w:tcBorders>
              <w:top w:val="none" w:sz="0" w:space="0" w:color="000000"/>
              <w:left w:val="single" w:sz="7" w:space="0" w:color="000000"/>
              <w:bottom w:val="single" w:sz="7" w:space="0" w:color="000000"/>
              <w:right w:val="single" w:sz="7" w:space="0" w:color="000000"/>
            </w:tcBorders>
            <w:vAlign w:val="center"/>
          </w:tcPr>
          <w:p w14:paraId="097507ED" w14:textId="77777777" w:rsidR="00A95044" w:rsidRPr="000D6245" w:rsidRDefault="00A95044" w:rsidP="00A95044">
            <w:pPr>
              <w:spacing w:after="22" w:line="232" w:lineRule="exact"/>
              <w:ind w:left="5"/>
              <w:textAlignment w:val="baseline"/>
              <w:rPr>
                <w:sz w:val="20"/>
                <w:szCs w:val="20"/>
              </w:rPr>
            </w:pPr>
            <w:r w:rsidRPr="000D6245">
              <w:rPr>
                <w:sz w:val="20"/>
                <w:szCs w:val="20"/>
              </w:rPr>
              <w:t>- żółtej</w:t>
            </w:r>
          </w:p>
        </w:tc>
        <w:tc>
          <w:tcPr>
            <w:tcW w:w="1142" w:type="dxa"/>
            <w:gridSpan w:val="3"/>
            <w:tcBorders>
              <w:top w:val="none" w:sz="0" w:space="0" w:color="000000"/>
              <w:left w:val="single" w:sz="7" w:space="0" w:color="000000"/>
              <w:bottom w:val="single" w:sz="7" w:space="0" w:color="000000"/>
              <w:right w:val="single" w:sz="7" w:space="0" w:color="000000"/>
            </w:tcBorders>
          </w:tcPr>
          <w:p w14:paraId="69BDCA24" w14:textId="77777777" w:rsidR="00A95044" w:rsidRPr="000D6245" w:rsidRDefault="00A95044" w:rsidP="00A95044">
            <w:pPr>
              <w:jc w:val="center"/>
              <w:textAlignment w:val="baseline"/>
              <w:rPr>
                <w:sz w:val="20"/>
                <w:szCs w:val="20"/>
              </w:rPr>
            </w:pPr>
            <w:r w:rsidRPr="000D6245">
              <w:rPr>
                <w:sz w:val="20"/>
                <w:szCs w:val="20"/>
              </w:rPr>
              <w:t>-</w:t>
            </w:r>
          </w:p>
        </w:tc>
        <w:tc>
          <w:tcPr>
            <w:tcW w:w="1276" w:type="dxa"/>
            <w:gridSpan w:val="2"/>
            <w:tcBorders>
              <w:top w:val="none" w:sz="0" w:space="0" w:color="000000"/>
              <w:left w:val="single" w:sz="7" w:space="0" w:color="000000"/>
              <w:bottom w:val="single" w:sz="7" w:space="0" w:color="000000"/>
              <w:right w:val="single" w:sz="7" w:space="0" w:color="000000"/>
            </w:tcBorders>
            <w:vAlign w:val="center"/>
          </w:tcPr>
          <w:p w14:paraId="3100A603" w14:textId="77777777" w:rsidR="00A95044" w:rsidRPr="000D6245" w:rsidRDefault="00A95044" w:rsidP="00A95044">
            <w:pPr>
              <w:tabs>
                <w:tab w:val="decimal" w:pos="648"/>
              </w:tabs>
              <w:spacing w:before="46" w:line="227" w:lineRule="exact"/>
              <w:textAlignment w:val="baseline"/>
              <w:rPr>
                <w:sz w:val="20"/>
                <w:szCs w:val="20"/>
              </w:rPr>
            </w:pPr>
            <w:r w:rsidRPr="000D6245">
              <w:rPr>
                <w:sz w:val="20"/>
                <w:szCs w:val="20"/>
              </w:rPr>
              <w:t>≥ 0,20</w:t>
            </w:r>
          </w:p>
        </w:tc>
        <w:tc>
          <w:tcPr>
            <w:tcW w:w="956" w:type="dxa"/>
            <w:gridSpan w:val="3"/>
            <w:tcBorders>
              <w:top w:val="none" w:sz="0" w:space="0" w:color="000000"/>
              <w:left w:val="single" w:sz="7" w:space="0" w:color="000000"/>
              <w:bottom w:val="single" w:sz="7" w:space="0" w:color="000000"/>
              <w:right w:val="single" w:sz="7" w:space="0" w:color="000000"/>
            </w:tcBorders>
            <w:vAlign w:val="center"/>
          </w:tcPr>
          <w:p w14:paraId="00EDA041" w14:textId="77777777" w:rsidR="00A95044" w:rsidRPr="000D6245" w:rsidRDefault="00A95044" w:rsidP="00A95044">
            <w:pPr>
              <w:spacing w:after="26" w:line="232" w:lineRule="exact"/>
              <w:ind w:left="276"/>
              <w:textAlignment w:val="baseline"/>
              <w:rPr>
                <w:sz w:val="20"/>
                <w:szCs w:val="20"/>
              </w:rPr>
            </w:pPr>
            <w:r w:rsidRPr="000D6245">
              <w:rPr>
                <w:sz w:val="20"/>
                <w:szCs w:val="20"/>
              </w:rPr>
              <w:t>B1</w:t>
            </w:r>
          </w:p>
        </w:tc>
      </w:tr>
      <w:tr w:rsidR="008B0EAB" w:rsidRPr="000D6245" w14:paraId="10617017" w14:textId="77777777" w:rsidTr="00A95044">
        <w:trPr>
          <w:trHeight w:hRule="exact" w:val="989"/>
        </w:trPr>
        <w:tc>
          <w:tcPr>
            <w:tcW w:w="533" w:type="dxa"/>
            <w:gridSpan w:val="2"/>
            <w:tcBorders>
              <w:top w:val="single" w:sz="7" w:space="0" w:color="000000"/>
              <w:left w:val="single" w:sz="7" w:space="0" w:color="000000"/>
              <w:bottom w:val="none" w:sz="0" w:space="0" w:color="000000"/>
              <w:right w:val="single" w:sz="7" w:space="0" w:color="000000"/>
            </w:tcBorders>
          </w:tcPr>
          <w:p w14:paraId="4EDE45FB" w14:textId="77777777" w:rsidR="00A95044" w:rsidRPr="000D6245" w:rsidRDefault="00A95044" w:rsidP="00A95044">
            <w:pPr>
              <w:spacing w:after="729" w:line="232" w:lineRule="exact"/>
              <w:ind w:left="159"/>
              <w:textAlignment w:val="baseline"/>
              <w:rPr>
                <w:sz w:val="20"/>
                <w:szCs w:val="20"/>
              </w:rPr>
            </w:pPr>
            <w:r w:rsidRPr="000D6245">
              <w:rPr>
                <w:sz w:val="20"/>
                <w:szCs w:val="20"/>
              </w:rPr>
              <w:lastRenderedPageBreak/>
              <w:t>8</w:t>
            </w:r>
          </w:p>
        </w:tc>
        <w:tc>
          <w:tcPr>
            <w:tcW w:w="3679" w:type="dxa"/>
            <w:gridSpan w:val="2"/>
            <w:tcBorders>
              <w:top w:val="single" w:sz="7" w:space="0" w:color="000000"/>
              <w:left w:val="single" w:sz="7" w:space="0" w:color="000000"/>
              <w:bottom w:val="none" w:sz="0" w:space="0" w:color="000000"/>
              <w:right w:val="single" w:sz="7" w:space="0" w:color="000000"/>
            </w:tcBorders>
          </w:tcPr>
          <w:p w14:paraId="402F7C1C" w14:textId="77777777" w:rsidR="00A95044" w:rsidRPr="000D6245" w:rsidRDefault="00A95044" w:rsidP="00A95044">
            <w:pPr>
              <w:tabs>
                <w:tab w:val="left" w:pos="1440"/>
                <w:tab w:val="left" w:pos="2592"/>
                <w:tab w:val="right" w:pos="3600"/>
              </w:tabs>
              <w:spacing w:line="232" w:lineRule="exact"/>
              <w:textAlignment w:val="baseline"/>
              <w:rPr>
                <w:sz w:val="20"/>
                <w:szCs w:val="20"/>
              </w:rPr>
            </w:pPr>
            <w:r w:rsidRPr="000D6245">
              <w:rPr>
                <w:sz w:val="20"/>
                <w:szCs w:val="20"/>
              </w:rPr>
              <w:t>Współczynnik</w:t>
            </w:r>
            <w:r w:rsidRPr="000D6245">
              <w:rPr>
                <w:sz w:val="20"/>
                <w:szCs w:val="20"/>
              </w:rPr>
              <w:tab/>
              <w:t>luminancji</w:t>
            </w:r>
            <w:r w:rsidRPr="000D6245">
              <w:rPr>
                <w:sz w:val="20"/>
                <w:szCs w:val="20"/>
              </w:rPr>
              <w:tab/>
              <w:t>w</w:t>
            </w:r>
            <w:r w:rsidRPr="000D6245">
              <w:rPr>
                <w:sz w:val="20"/>
                <w:szCs w:val="20"/>
              </w:rPr>
              <w:tab/>
              <w:t>świetle</w:t>
            </w:r>
          </w:p>
          <w:p w14:paraId="78B91469" w14:textId="77777777" w:rsidR="00A95044" w:rsidRPr="000D6245" w:rsidRDefault="00A95044" w:rsidP="00A95044">
            <w:pPr>
              <w:spacing w:before="10" w:line="238" w:lineRule="exact"/>
              <w:ind w:right="72"/>
              <w:jc w:val="both"/>
              <w:textAlignment w:val="baseline"/>
              <w:rPr>
                <w:sz w:val="20"/>
                <w:szCs w:val="20"/>
              </w:rPr>
            </w:pPr>
            <w:r w:rsidRPr="000D6245">
              <w:rPr>
                <w:sz w:val="20"/>
                <w:szCs w:val="20"/>
              </w:rPr>
              <w:t xml:space="preserve">rozproszonym </w:t>
            </w:r>
            <w:proofErr w:type="spellStart"/>
            <w:r w:rsidRPr="000D6245">
              <w:rPr>
                <w:sz w:val="20"/>
                <w:szCs w:val="20"/>
              </w:rPr>
              <w:t>Qd</w:t>
            </w:r>
            <w:proofErr w:type="spellEnd"/>
            <w:r w:rsidRPr="000D6245">
              <w:rPr>
                <w:sz w:val="20"/>
                <w:szCs w:val="20"/>
              </w:rPr>
              <w:t xml:space="preserve"> (alternatywnie do (3) dla oznakowania nowego w ciągu od 14 do 30 dnia po wykonaniu, barwy:</w:t>
            </w:r>
          </w:p>
        </w:tc>
        <w:tc>
          <w:tcPr>
            <w:tcW w:w="1142" w:type="dxa"/>
            <w:gridSpan w:val="3"/>
            <w:tcBorders>
              <w:top w:val="single" w:sz="7" w:space="0" w:color="000000"/>
              <w:left w:val="single" w:sz="7" w:space="0" w:color="000000"/>
              <w:bottom w:val="none" w:sz="0" w:space="0" w:color="000000"/>
              <w:right w:val="single" w:sz="7" w:space="0" w:color="000000"/>
            </w:tcBorders>
          </w:tcPr>
          <w:p w14:paraId="6F5102F7" w14:textId="77777777" w:rsidR="00A95044" w:rsidRPr="000D6245" w:rsidRDefault="00A95044" w:rsidP="00A95044">
            <w:pPr>
              <w:textAlignment w:val="baseline"/>
              <w:rPr>
                <w:sz w:val="20"/>
                <w:szCs w:val="20"/>
              </w:rPr>
            </w:pPr>
          </w:p>
        </w:tc>
        <w:tc>
          <w:tcPr>
            <w:tcW w:w="1276" w:type="dxa"/>
            <w:gridSpan w:val="2"/>
            <w:tcBorders>
              <w:top w:val="single" w:sz="7" w:space="0" w:color="000000"/>
              <w:left w:val="single" w:sz="7" w:space="0" w:color="000000"/>
              <w:bottom w:val="none" w:sz="0" w:space="0" w:color="000000"/>
              <w:right w:val="single" w:sz="7" w:space="0" w:color="000000"/>
            </w:tcBorders>
          </w:tcPr>
          <w:p w14:paraId="11EBC3A1" w14:textId="77777777" w:rsidR="00A95044" w:rsidRPr="000D6245" w:rsidRDefault="00A95044" w:rsidP="00A95044">
            <w:pPr>
              <w:textAlignment w:val="baseline"/>
              <w:rPr>
                <w:sz w:val="20"/>
                <w:szCs w:val="20"/>
              </w:rPr>
            </w:pPr>
          </w:p>
        </w:tc>
        <w:tc>
          <w:tcPr>
            <w:tcW w:w="956" w:type="dxa"/>
            <w:gridSpan w:val="3"/>
            <w:tcBorders>
              <w:top w:val="single" w:sz="7" w:space="0" w:color="000000"/>
              <w:left w:val="single" w:sz="7" w:space="0" w:color="000000"/>
              <w:bottom w:val="none" w:sz="0" w:space="0" w:color="000000"/>
              <w:right w:val="single" w:sz="7" w:space="0" w:color="000000"/>
            </w:tcBorders>
          </w:tcPr>
          <w:p w14:paraId="1CBCC1BF" w14:textId="77777777" w:rsidR="00A95044" w:rsidRPr="000D6245" w:rsidRDefault="00A95044" w:rsidP="00A95044">
            <w:pPr>
              <w:textAlignment w:val="baseline"/>
              <w:rPr>
                <w:sz w:val="20"/>
                <w:szCs w:val="20"/>
              </w:rPr>
            </w:pPr>
          </w:p>
        </w:tc>
      </w:tr>
      <w:tr w:rsidR="008B0EAB" w:rsidRPr="000D6245" w14:paraId="1B49C54B" w14:textId="77777777" w:rsidTr="00A95044">
        <w:trPr>
          <w:trHeight w:hRule="exact" w:val="249"/>
        </w:trPr>
        <w:tc>
          <w:tcPr>
            <w:tcW w:w="533" w:type="dxa"/>
            <w:gridSpan w:val="2"/>
            <w:tcBorders>
              <w:top w:val="none" w:sz="0" w:space="0" w:color="000000"/>
              <w:left w:val="single" w:sz="7" w:space="0" w:color="000000"/>
              <w:bottom w:val="none" w:sz="0" w:space="0" w:color="000000"/>
              <w:right w:val="single" w:sz="7" w:space="0" w:color="000000"/>
            </w:tcBorders>
          </w:tcPr>
          <w:p w14:paraId="0515E293" w14:textId="77777777" w:rsidR="00A95044" w:rsidRPr="000D6245" w:rsidRDefault="00A95044" w:rsidP="00A95044">
            <w:pPr>
              <w:textAlignment w:val="baseline"/>
              <w:rPr>
                <w:sz w:val="20"/>
                <w:szCs w:val="20"/>
              </w:rPr>
            </w:pPr>
          </w:p>
        </w:tc>
        <w:tc>
          <w:tcPr>
            <w:tcW w:w="3679" w:type="dxa"/>
            <w:gridSpan w:val="2"/>
            <w:tcBorders>
              <w:top w:val="none" w:sz="0" w:space="0" w:color="000000"/>
              <w:left w:val="single" w:sz="7" w:space="0" w:color="000000"/>
              <w:bottom w:val="none" w:sz="0" w:space="0" w:color="000000"/>
              <w:right w:val="single" w:sz="7" w:space="0" w:color="000000"/>
            </w:tcBorders>
            <w:vAlign w:val="center"/>
          </w:tcPr>
          <w:p w14:paraId="33A1C811" w14:textId="77777777" w:rsidR="00A95044" w:rsidRPr="000D6245" w:rsidRDefault="00A95044" w:rsidP="00A95044">
            <w:pPr>
              <w:tabs>
                <w:tab w:val="left" w:pos="288"/>
              </w:tabs>
              <w:spacing w:line="230" w:lineRule="exact"/>
              <w:ind w:left="5"/>
              <w:textAlignment w:val="baseline"/>
              <w:rPr>
                <w:sz w:val="20"/>
                <w:szCs w:val="20"/>
              </w:rPr>
            </w:pPr>
            <w:r w:rsidRPr="000D6245">
              <w:rPr>
                <w:sz w:val="20"/>
                <w:szCs w:val="20"/>
              </w:rPr>
              <w:t>- białej na nawierzchni asfaltowej</w:t>
            </w:r>
          </w:p>
        </w:tc>
        <w:tc>
          <w:tcPr>
            <w:tcW w:w="1142" w:type="dxa"/>
            <w:gridSpan w:val="3"/>
            <w:tcBorders>
              <w:top w:val="none" w:sz="0" w:space="0" w:color="000000"/>
              <w:left w:val="single" w:sz="7" w:space="0" w:color="000000"/>
              <w:bottom w:val="none" w:sz="0" w:space="0" w:color="000000"/>
              <w:right w:val="single" w:sz="7" w:space="0" w:color="000000"/>
            </w:tcBorders>
            <w:vAlign w:val="center"/>
          </w:tcPr>
          <w:p w14:paraId="60850386" w14:textId="77777777" w:rsidR="00A95044" w:rsidRPr="000D6245" w:rsidRDefault="00A95044" w:rsidP="00A95044">
            <w:pPr>
              <w:spacing w:after="12" w:line="233" w:lineRule="exact"/>
              <w:ind w:right="77"/>
              <w:jc w:val="right"/>
              <w:textAlignment w:val="baseline"/>
              <w:rPr>
                <w:sz w:val="20"/>
                <w:szCs w:val="20"/>
              </w:rPr>
            </w:pPr>
            <w:r w:rsidRPr="000D6245">
              <w:rPr>
                <w:sz w:val="20"/>
                <w:szCs w:val="20"/>
              </w:rPr>
              <w:t>mcd m</w:t>
            </w:r>
            <w:r w:rsidRPr="000D6245">
              <w:rPr>
                <w:sz w:val="20"/>
                <w:szCs w:val="20"/>
                <w:vertAlign w:val="superscript"/>
              </w:rPr>
              <w:t>-2</w:t>
            </w:r>
            <w:r w:rsidRPr="000D6245">
              <w:rPr>
                <w:sz w:val="20"/>
                <w:szCs w:val="20"/>
              </w:rPr>
              <w:t xml:space="preserve"> lx</w:t>
            </w:r>
            <w:r w:rsidRPr="000D6245">
              <w:rPr>
                <w:sz w:val="20"/>
                <w:szCs w:val="20"/>
                <w:vertAlign w:val="superscript"/>
              </w:rPr>
              <w:t>-1</w:t>
            </w:r>
          </w:p>
        </w:tc>
        <w:tc>
          <w:tcPr>
            <w:tcW w:w="1276" w:type="dxa"/>
            <w:gridSpan w:val="2"/>
            <w:tcBorders>
              <w:top w:val="none" w:sz="0" w:space="0" w:color="000000"/>
              <w:left w:val="single" w:sz="7" w:space="0" w:color="000000"/>
              <w:bottom w:val="none" w:sz="0" w:space="0" w:color="000000"/>
              <w:right w:val="single" w:sz="7" w:space="0" w:color="000000"/>
            </w:tcBorders>
            <w:vAlign w:val="center"/>
          </w:tcPr>
          <w:p w14:paraId="69E5133A" w14:textId="77777777" w:rsidR="00A95044" w:rsidRPr="000D6245" w:rsidRDefault="00A95044" w:rsidP="00A95044">
            <w:pPr>
              <w:spacing w:line="232" w:lineRule="exact"/>
              <w:ind w:right="395"/>
              <w:jc w:val="right"/>
              <w:textAlignment w:val="baseline"/>
              <w:rPr>
                <w:sz w:val="20"/>
                <w:szCs w:val="20"/>
              </w:rPr>
            </w:pPr>
            <w:r w:rsidRPr="000D6245">
              <w:rPr>
                <w:sz w:val="20"/>
                <w:szCs w:val="20"/>
              </w:rPr>
              <w:t>≥ 130</w:t>
            </w:r>
          </w:p>
        </w:tc>
        <w:tc>
          <w:tcPr>
            <w:tcW w:w="956" w:type="dxa"/>
            <w:gridSpan w:val="3"/>
            <w:tcBorders>
              <w:top w:val="none" w:sz="0" w:space="0" w:color="000000"/>
              <w:left w:val="single" w:sz="7" w:space="0" w:color="000000"/>
              <w:bottom w:val="none" w:sz="0" w:space="0" w:color="000000"/>
              <w:right w:val="single" w:sz="7" w:space="0" w:color="000000"/>
            </w:tcBorders>
            <w:vAlign w:val="center"/>
          </w:tcPr>
          <w:p w14:paraId="141F9953" w14:textId="77777777" w:rsidR="00A95044" w:rsidRPr="000D6245" w:rsidRDefault="00A95044" w:rsidP="00A95044">
            <w:pPr>
              <w:spacing w:before="47" w:line="202" w:lineRule="exact"/>
              <w:ind w:left="276"/>
              <w:textAlignment w:val="baseline"/>
              <w:rPr>
                <w:sz w:val="20"/>
                <w:szCs w:val="20"/>
              </w:rPr>
            </w:pPr>
            <w:r w:rsidRPr="000D6245">
              <w:rPr>
                <w:sz w:val="20"/>
                <w:szCs w:val="20"/>
              </w:rPr>
              <w:t>Q3</w:t>
            </w:r>
          </w:p>
        </w:tc>
      </w:tr>
      <w:tr w:rsidR="008B0EAB" w:rsidRPr="000D6245" w14:paraId="3AF95A8D" w14:textId="77777777" w:rsidTr="00A95044">
        <w:trPr>
          <w:trHeight w:hRule="exact" w:val="255"/>
        </w:trPr>
        <w:tc>
          <w:tcPr>
            <w:tcW w:w="533" w:type="dxa"/>
            <w:gridSpan w:val="2"/>
            <w:tcBorders>
              <w:top w:val="none" w:sz="0" w:space="0" w:color="000000"/>
              <w:left w:val="single" w:sz="7" w:space="0" w:color="000000"/>
              <w:bottom w:val="none" w:sz="0" w:space="0" w:color="000000"/>
              <w:right w:val="single" w:sz="7" w:space="0" w:color="000000"/>
            </w:tcBorders>
          </w:tcPr>
          <w:p w14:paraId="7822944D" w14:textId="77777777" w:rsidR="00A95044" w:rsidRPr="000D6245" w:rsidRDefault="00A95044" w:rsidP="00A95044">
            <w:pPr>
              <w:textAlignment w:val="baseline"/>
              <w:rPr>
                <w:sz w:val="20"/>
                <w:szCs w:val="20"/>
              </w:rPr>
            </w:pPr>
          </w:p>
        </w:tc>
        <w:tc>
          <w:tcPr>
            <w:tcW w:w="3679" w:type="dxa"/>
            <w:gridSpan w:val="2"/>
            <w:tcBorders>
              <w:top w:val="none" w:sz="0" w:space="0" w:color="000000"/>
              <w:left w:val="single" w:sz="7" w:space="0" w:color="000000"/>
              <w:bottom w:val="none" w:sz="0" w:space="0" w:color="000000"/>
              <w:right w:val="single" w:sz="7" w:space="0" w:color="000000"/>
            </w:tcBorders>
            <w:vAlign w:val="center"/>
          </w:tcPr>
          <w:p w14:paraId="61A047CE" w14:textId="77777777" w:rsidR="00A95044" w:rsidRPr="000D6245" w:rsidRDefault="00A95044" w:rsidP="00A95044">
            <w:pPr>
              <w:tabs>
                <w:tab w:val="left" w:pos="288"/>
              </w:tabs>
              <w:spacing w:line="222" w:lineRule="exact"/>
              <w:ind w:left="5"/>
              <w:textAlignment w:val="baseline"/>
              <w:rPr>
                <w:sz w:val="20"/>
                <w:szCs w:val="20"/>
              </w:rPr>
            </w:pPr>
            <w:r w:rsidRPr="000D6245">
              <w:rPr>
                <w:sz w:val="20"/>
                <w:szCs w:val="20"/>
              </w:rPr>
              <w:t>- białej na nawierzchni betonowej</w:t>
            </w:r>
          </w:p>
        </w:tc>
        <w:tc>
          <w:tcPr>
            <w:tcW w:w="1142" w:type="dxa"/>
            <w:gridSpan w:val="3"/>
            <w:tcBorders>
              <w:top w:val="none" w:sz="0" w:space="0" w:color="000000"/>
              <w:left w:val="single" w:sz="7" w:space="0" w:color="000000"/>
              <w:bottom w:val="none" w:sz="0" w:space="0" w:color="000000"/>
              <w:right w:val="single" w:sz="7" w:space="0" w:color="000000"/>
            </w:tcBorders>
            <w:vAlign w:val="center"/>
          </w:tcPr>
          <w:p w14:paraId="5CEF9129" w14:textId="77777777" w:rsidR="00A95044" w:rsidRPr="000D6245" w:rsidRDefault="00A95044" w:rsidP="00A95044">
            <w:pPr>
              <w:spacing w:after="15" w:line="229" w:lineRule="exact"/>
              <w:ind w:right="77"/>
              <w:jc w:val="right"/>
              <w:textAlignment w:val="baseline"/>
              <w:rPr>
                <w:sz w:val="20"/>
                <w:szCs w:val="20"/>
              </w:rPr>
            </w:pPr>
            <w:r w:rsidRPr="000D6245">
              <w:rPr>
                <w:sz w:val="20"/>
                <w:szCs w:val="20"/>
              </w:rPr>
              <w:t>mcd m</w:t>
            </w:r>
            <w:r w:rsidRPr="000D6245">
              <w:rPr>
                <w:sz w:val="20"/>
                <w:szCs w:val="20"/>
                <w:vertAlign w:val="superscript"/>
              </w:rPr>
              <w:t>-2</w:t>
            </w:r>
            <w:r w:rsidRPr="000D6245">
              <w:rPr>
                <w:sz w:val="20"/>
                <w:szCs w:val="20"/>
              </w:rPr>
              <w:t xml:space="preserve"> lx</w:t>
            </w:r>
            <w:r w:rsidRPr="000D6245">
              <w:rPr>
                <w:sz w:val="20"/>
                <w:szCs w:val="20"/>
                <w:vertAlign w:val="superscript"/>
              </w:rPr>
              <w:t>-1</w:t>
            </w:r>
          </w:p>
        </w:tc>
        <w:tc>
          <w:tcPr>
            <w:tcW w:w="1276" w:type="dxa"/>
            <w:gridSpan w:val="2"/>
            <w:tcBorders>
              <w:top w:val="none" w:sz="0" w:space="0" w:color="000000"/>
              <w:left w:val="single" w:sz="7" w:space="0" w:color="000000"/>
              <w:bottom w:val="none" w:sz="0" w:space="0" w:color="000000"/>
              <w:right w:val="single" w:sz="7" w:space="0" w:color="000000"/>
            </w:tcBorders>
            <w:vAlign w:val="center"/>
          </w:tcPr>
          <w:p w14:paraId="6DA0BE3D" w14:textId="77777777" w:rsidR="00A95044" w:rsidRPr="000D6245" w:rsidRDefault="00A95044" w:rsidP="00A95044">
            <w:pPr>
              <w:spacing w:line="224" w:lineRule="exact"/>
              <w:ind w:right="395"/>
              <w:jc w:val="right"/>
              <w:textAlignment w:val="baseline"/>
              <w:rPr>
                <w:sz w:val="20"/>
                <w:szCs w:val="20"/>
              </w:rPr>
            </w:pPr>
            <w:r w:rsidRPr="000D6245">
              <w:rPr>
                <w:sz w:val="20"/>
                <w:szCs w:val="20"/>
              </w:rPr>
              <w:t>≥ 160</w:t>
            </w:r>
          </w:p>
        </w:tc>
        <w:tc>
          <w:tcPr>
            <w:tcW w:w="956" w:type="dxa"/>
            <w:gridSpan w:val="3"/>
            <w:tcBorders>
              <w:top w:val="none" w:sz="0" w:space="0" w:color="000000"/>
              <w:left w:val="single" w:sz="7" w:space="0" w:color="000000"/>
              <w:bottom w:val="none" w:sz="0" w:space="0" w:color="000000"/>
              <w:right w:val="single" w:sz="7" w:space="0" w:color="000000"/>
            </w:tcBorders>
            <w:vAlign w:val="center"/>
          </w:tcPr>
          <w:p w14:paraId="4AAF1D06" w14:textId="77777777" w:rsidR="00A95044" w:rsidRPr="000D6245" w:rsidRDefault="00A95044" w:rsidP="00A95044">
            <w:pPr>
              <w:spacing w:after="14" w:line="230" w:lineRule="exact"/>
              <w:ind w:left="276"/>
              <w:textAlignment w:val="baseline"/>
              <w:rPr>
                <w:sz w:val="20"/>
                <w:szCs w:val="20"/>
              </w:rPr>
            </w:pPr>
            <w:r w:rsidRPr="000D6245">
              <w:rPr>
                <w:sz w:val="20"/>
                <w:szCs w:val="20"/>
              </w:rPr>
              <w:t>Q4</w:t>
            </w:r>
          </w:p>
        </w:tc>
      </w:tr>
      <w:tr w:rsidR="008B0EAB" w:rsidRPr="000D6245" w14:paraId="660FDDE0" w14:textId="77777777" w:rsidTr="00A95044">
        <w:trPr>
          <w:trHeight w:hRule="exact" w:val="254"/>
        </w:trPr>
        <w:tc>
          <w:tcPr>
            <w:tcW w:w="533" w:type="dxa"/>
            <w:gridSpan w:val="2"/>
            <w:tcBorders>
              <w:top w:val="none" w:sz="0" w:space="0" w:color="000000"/>
              <w:left w:val="single" w:sz="7" w:space="0" w:color="000000"/>
              <w:bottom w:val="single" w:sz="7" w:space="0" w:color="000000"/>
              <w:right w:val="single" w:sz="7" w:space="0" w:color="000000"/>
            </w:tcBorders>
          </w:tcPr>
          <w:p w14:paraId="0B13B83B" w14:textId="77777777" w:rsidR="00A95044" w:rsidRPr="000D6245" w:rsidRDefault="00A95044" w:rsidP="00A95044">
            <w:pPr>
              <w:textAlignment w:val="baseline"/>
              <w:rPr>
                <w:sz w:val="20"/>
                <w:szCs w:val="20"/>
              </w:rPr>
            </w:pPr>
          </w:p>
        </w:tc>
        <w:tc>
          <w:tcPr>
            <w:tcW w:w="3679" w:type="dxa"/>
            <w:gridSpan w:val="2"/>
            <w:tcBorders>
              <w:top w:val="none" w:sz="0" w:space="0" w:color="000000"/>
              <w:left w:val="single" w:sz="7" w:space="0" w:color="000000"/>
              <w:bottom w:val="single" w:sz="7" w:space="0" w:color="000000"/>
              <w:right w:val="single" w:sz="7" w:space="0" w:color="000000"/>
            </w:tcBorders>
            <w:vAlign w:val="center"/>
          </w:tcPr>
          <w:p w14:paraId="0E8F5D38" w14:textId="77777777" w:rsidR="00A95044" w:rsidRPr="000D6245" w:rsidRDefault="00A95044" w:rsidP="00A95044">
            <w:pPr>
              <w:tabs>
                <w:tab w:val="left" w:pos="288"/>
              </w:tabs>
              <w:spacing w:line="232" w:lineRule="exact"/>
              <w:ind w:left="5"/>
              <w:textAlignment w:val="baseline"/>
              <w:rPr>
                <w:sz w:val="20"/>
                <w:szCs w:val="20"/>
              </w:rPr>
            </w:pPr>
            <w:r w:rsidRPr="000D6245">
              <w:rPr>
                <w:sz w:val="20"/>
                <w:szCs w:val="20"/>
              </w:rPr>
              <w:t>- żółtej</w:t>
            </w:r>
          </w:p>
        </w:tc>
        <w:tc>
          <w:tcPr>
            <w:tcW w:w="1142" w:type="dxa"/>
            <w:gridSpan w:val="3"/>
            <w:tcBorders>
              <w:top w:val="none" w:sz="0" w:space="0" w:color="000000"/>
              <w:left w:val="single" w:sz="7" w:space="0" w:color="000000"/>
              <w:bottom w:val="single" w:sz="7" w:space="0" w:color="000000"/>
              <w:right w:val="single" w:sz="7" w:space="0" w:color="000000"/>
            </w:tcBorders>
            <w:vAlign w:val="center"/>
          </w:tcPr>
          <w:p w14:paraId="2CF7E026" w14:textId="77777777" w:rsidR="00A95044" w:rsidRPr="000D6245" w:rsidRDefault="00A95044" w:rsidP="00A95044">
            <w:pPr>
              <w:spacing w:after="34" w:line="215" w:lineRule="exact"/>
              <w:ind w:right="77"/>
              <w:jc w:val="right"/>
              <w:textAlignment w:val="baseline"/>
              <w:rPr>
                <w:sz w:val="20"/>
                <w:szCs w:val="20"/>
              </w:rPr>
            </w:pPr>
            <w:r w:rsidRPr="000D6245">
              <w:rPr>
                <w:sz w:val="20"/>
                <w:szCs w:val="20"/>
              </w:rPr>
              <w:t>mcd m</w:t>
            </w:r>
            <w:r w:rsidRPr="000D6245">
              <w:rPr>
                <w:sz w:val="20"/>
                <w:szCs w:val="20"/>
                <w:vertAlign w:val="superscript"/>
              </w:rPr>
              <w:t>-2</w:t>
            </w:r>
            <w:r w:rsidRPr="000D6245">
              <w:rPr>
                <w:sz w:val="20"/>
                <w:szCs w:val="20"/>
              </w:rPr>
              <w:t xml:space="preserve"> lx</w:t>
            </w:r>
            <w:r w:rsidRPr="000D6245">
              <w:rPr>
                <w:sz w:val="20"/>
                <w:szCs w:val="20"/>
                <w:vertAlign w:val="superscript"/>
              </w:rPr>
              <w:t>-1</w:t>
            </w:r>
          </w:p>
        </w:tc>
        <w:tc>
          <w:tcPr>
            <w:tcW w:w="1276" w:type="dxa"/>
            <w:gridSpan w:val="2"/>
            <w:tcBorders>
              <w:top w:val="none" w:sz="0" w:space="0" w:color="000000"/>
              <w:left w:val="single" w:sz="7" w:space="0" w:color="000000"/>
              <w:bottom w:val="single" w:sz="7" w:space="0" w:color="000000"/>
              <w:right w:val="single" w:sz="7" w:space="0" w:color="000000"/>
            </w:tcBorders>
            <w:vAlign w:val="center"/>
          </w:tcPr>
          <w:p w14:paraId="3C5ECB20" w14:textId="77777777" w:rsidR="00A95044" w:rsidRPr="000D6245" w:rsidRDefault="00C247A1" w:rsidP="00A95044">
            <w:pPr>
              <w:spacing w:after="10" w:line="232" w:lineRule="exact"/>
              <w:ind w:right="395"/>
              <w:jc w:val="right"/>
              <w:textAlignment w:val="baseline"/>
              <w:rPr>
                <w:sz w:val="20"/>
                <w:szCs w:val="20"/>
              </w:rPr>
            </w:pPr>
            <w:r w:rsidRPr="000D6245">
              <w:rPr>
                <w:sz w:val="20"/>
                <w:szCs w:val="20"/>
              </w:rPr>
              <w:t xml:space="preserve"> </w:t>
            </w:r>
            <w:r w:rsidR="00A95044" w:rsidRPr="000D6245">
              <w:rPr>
                <w:sz w:val="20"/>
                <w:szCs w:val="20"/>
              </w:rPr>
              <w:t>≥ 100</w:t>
            </w:r>
          </w:p>
        </w:tc>
        <w:tc>
          <w:tcPr>
            <w:tcW w:w="956" w:type="dxa"/>
            <w:gridSpan w:val="3"/>
            <w:tcBorders>
              <w:top w:val="none" w:sz="0" w:space="0" w:color="000000"/>
              <w:left w:val="single" w:sz="7" w:space="0" w:color="000000"/>
              <w:bottom w:val="single" w:sz="7" w:space="0" w:color="000000"/>
              <w:right w:val="single" w:sz="7" w:space="0" w:color="000000"/>
            </w:tcBorders>
            <w:vAlign w:val="center"/>
          </w:tcPr>
          <w:p w14:paraId="1BA362BE" w14:textId="77777777" w:rsidR="00A95044" w:rsidRPr="000D6245" w:rsidRDefault="00A95044" w:rsidP="00A95044">
            <w:pPr>
              <w:spacing w:after="29" w:line="220" w:lineRule="exact"/>
              <w:ind w:left="276"/>
              <w:textAlignment w:val="baseline"/>
              <w:rPr>
                <w:sz w:val="20"/>
                <w:szCs w:val="20"/>
              </w:rPr>
            </w:pPr>
            <w:r w:rsidRPr="000D6245">
              <w:rPr>
                <w:sz w:val="20"/>
                <w:szCs w:val="20"/>
              </w:rPr>
              <w:t>Q2</w:t>
            </w:r>
          </w:p>
        </w:tc>
      </w:tr>
      <w:tr w:rsidR="008B0EAB" w:rsidRPr="000D6245" w14:paraId="7DB77FA0" w14:textId="77777777" w:rsidTr="00A95044">
        <w:trPr>
          <w:trHeight w:hRule="exact" w:val="1234"/>
        </w:trPr>
        <w:tc>
          <w:tcPr>
            <w:tcW w:w="533" w:type="dxa"/>
            <w:gridSpan w:val="2"/>
            <w:tcBorders>
              <w:top w:val="single" w:sz="7" w:space="0" w:color="000000"/>
              <w:left w:val="single" w:sz="7" w:space="0" w:color="000000"/>
              <w:bottom w:val="none" w:sz="0" w:space="0" w:color="000000"/>
              <w:right w:val="single" w:sz="7" w:space="0" w:color="000000"/>
            </w:tcBorders>
          </w:tcPr>
          <w:p w14:paraId="09BFC5D3" w14:textId="77777777" w:rsidR="00A95044" w:rsidRPr="000D6245" w:rsidRDefault="00A95044" w:rsidP="00A95044">
            <w:pPr>
              <w:spacing w:after="979" w:line="232" w:lineRule="exact"/>
              <w:ind w:left="159"/>
              <w:textAlignment w:val="baseline"/>
              <w:rPr>
                <w:sz w:val="20"/>
                <w:szCs w:val="20"/>
              </w:rPr>
            </w:pPr>
            <w:r w:rsidRPr="000D6245">
              <w:rPr>
                <w:sz w:val="20"/>
                <w:szCs w:val="20"/>
              </w:rPr>
              <w:t>9</w:t>
            </w:r>
          </w:p>
        </w:tc>
        <w:tc>
          <w:tcPr>
            <w:tcW w:w="3679" w:type="dxa"/>
            <w:gridSpan w:val="2"/>
            <w:tcBorders>
              <w:top w:val="single" w:sz="7" w:space="0" w:color="000000"/>
              <w:left w:val="single" w:sz="7" w:space="0" w:color="000000"/>
              <w:bottom w:val="none" w:sz="0" w:space="0" w:color="000000"/>
              <w:right w:val="single" w:sz="7" w:space="0" w:color="000000"/>
            </w:tcBorders>
          </w:tcPr>
          <w:p w14:paraId="1D14F543" w14:textId="77777777" w:rsidR="00A95044" w:rsidRPr="000D6245" w:rsidRDefault="00A95044" w:rsidP="00A95044">
            <w:pPr>
              <w:tabs>
                <w:tab w:val="left" w:pos="1440"/>
                <w:tab w:val="left" w:pos="2592"/>
                <w:tab w:val="right" w:pos="3600"/>
              </w:tabs>
              <w:spacing w:line="232" w:lineRule="exact"/>
              <w:textAlignment w:val="baseline"/>
              <w:rPr>
                <w:sz w:val="20"/>
                <w:szCs w:val="20"/>
              </w:rPr>
            </w:pPr>
            <w:r w:rsidRPr="000D6245">
              <w:rPr>
                <w:sz w:val="20"/>
                <w:szCs w:val="20"/>
              </w:rPr>
              <w:t>Współczynnik</w:t>
            </w:r>
            <w:r w:rsidRPr="000D6245">
              <w:rPr>
                <w:sz w:val="20"/>
                <w:szCs w:val="20"/>
              </w:rPr>
              <w:tab/>
              <w:t>luminancji</w:t>
            </w:r>
            <w:r w:rsidRPr="000D6245">
              <w:rPr>
                <w:sz w:val="20"/>
                <w:szCs w:val="20"/>
              </w:rPr>
              <w:tab/>
              <w:t>w</w:t>
            </w:r>
            <w:r w:rsidRPr="000D6245">
              <w:rPr>
                <w:sz w:val="20"/>
                <w:szCs w:val="20"/>
              </w:rPr>
              <w:tab/>
              <w:t>świetle</w:t>
            </w:r>
          </w:p>
          <w:p w14:paraId="4811DB5D" w14:textId="77777777" w:rsidR="00A95044" w:rsidRPr="000D6245" w:rsidRDefault="00A95044" w:rsidP="00A95044">
            <w:pPr>
              <w:spacing w:before="22" w:line="231" w:lineRule="exact"/>
              <w:textAlignment w:val="baseline"/>
              <w:rPr>
                <w:sz w:val="20"/>
                <w:szCs w:val="20"/>
              </w:rPr>
            </w:pPr>
            <w:r w:rsidRPr="000D6245">
              <w:rPr>
                <w:sz w:val="20"/>
                <w:szCs w:val="20"/>
              </w:rPr>
              <w:t xml:space="preserve">rozproszonym </w:t>
            </w:r>
            <w:proofErr w:type="spellStart"/>
            <w:r w:rsidRPr="000D6245">
              <w:rPr>
                <w:sz w:val="20"/>
                <w:szCs w:val="20"/>
              </w:rPr>
              <w:t>Qd</w:t>
            </w:r>
            <w:proofErr w:type="spellEnd"/>
            <w:r w:rsidRPr="000D6245">
              <w:rPr>
                <w:sz w:val="20"/>
                <w:szCs w:val="20"/>
              </w:rPr>
              <w:t xml:space="preserve"> (alternatywnie do (3) dla</w:t>
            </w:r>
          </w:p>
          <w:p w14:paraId="70195852" w14:textId="77777777" w:rsidR="00A95044" w:rsidRPr="000D6245" w:rsidRDefault="00A95044" w:rsidP="00A95044">
            <w:pPr>
              <w:tabs>
                <w:tab w:val="left" w:pos="1296"/>
                <w:tab w:val="right" w:pos="3600"/>
              </w:tabs>
              <w:spacing w:after="2" w:line="242" w:lineRule="exact"/>
              <w:ind w:right="72"/>
              <w:textAlignment w:val="baseline"/>
              <w:rPr>
                <w:sz w:val="20"/>
                <w:szCs w:val="20"/>
              </w:rPr>
            </w:pPr>
            <w:r w:rsidRPr="000D6245">
              <w:rPr>
                <w:sz w:val="20"/>
                <w:szCs w:val="20"/>
              </w:rPr>
              <w:t>oznakowania</w:t>
            </w:r>
            <w:r w:rsidRPr="000D6245">
              <w:rPr>
                <w:sz w:val="20"/>
                <w:szCs w:val="20"/>
              </w:rPr>
              <w:tab/>
              <w:t>eksploatowanego</w:t>
            </w:r>
            <w:r w:rsidRPr="000D6245">
              <w:rPr>
                <w:sz w:val="20"/>
                <w:szCs w:val="20"/>
              </w:rPr>
              <w:tab/>
              <w:t xml:space="preserve">w ciągu </w:t>
            </w:r>
            <w:r w:rsidRPr="000D6245">
              <w:rPr>
                <w:sz w:val="20"/>
                <w:szCs w:val="20"/>
              </w:rPr>
              <w:br/>
              <w:t>całego okresu eksploatacji po 30 dniu od wykonania, barwy:</w:t>
            </w:r>
          </w:p>
        </w:tc>
        <w:tc>
          <w:tcPr>
            <w:tcW w:w="1142" w:type="dxa"/>
            <w:gridSpan w:val="3"/>
            <w:tcBorders>
              <w:top w:val="single" w:sz="7" w:space="0" w:color="000000"/>
              <w:left w:val="single" w:sz="7" w:space="0" w:color="000000"/>
              <w:bottom w:val="none" w:sz="0" w:space="0" w:color="000000"/>
              <w:right w:val="single" w:sz="7" w:space="0" w:color="000000"/>
            </w:tcBorders>
          </w:tcPr>
          <w:p w14:paraId="175E4451" w14:textId="77777777" w:rsidR="00A95044" w:rsidRPr="000D6245" w:rsidRDefault="00A95044" w:rsidP="00A95044">
            <w:pPr>
              <w:textAlignment w:val="baseline"/>
              <w:rPr>
                <w:sz w:val="20"/>
                <w:szCs w:val="20"/>
              </w:rPr>
            </w:pPr>
          </w:p>
        </w:tc>
        <w:tc>
          <w:tcPr>
            <w:tcW w:w="1276" w:type="dxa"/>
            <w:gridSpan w:val="2"/>
            <w:tcBorders>
              <w:top w:val="single" w:sz="7" w:space="0" w:color="000000"/>
              <w:left w:val="single" w:sz="7" w:space="0" w:color="000000"/>
              <w:bottom w:val="none" w:sz="0" w:space="0" w:color="000000"/>
              <w:right w:val="single" w:sz="7" w:space="0" w:color="000000"/>
            </w:tcBorders>
          </w:tcPr>
          <w:p w14:paraId="166F9B17" w14:textId="77777777" w:rsidR="00A95044" w:rsidRPr="000D6245" w:rsidRDefault="00A95044" w:rsidP="00A95044">
            <w:pPr>
              <w:textAlignment w:val="baseline"/>
              <w:rPr>
                <w:sz w:val="20"/>
                <w:szCs w:val="20"/>
              </w:rPr>
            </w:pPr>
          </w:p>
        </w:tc>
        <w:tc>
          <w:tcPr>
            <w:tcW w:w="956" w:type="dxa"/>
            <w:gridSpan w:val="3"/>
            <w:tcBorders>
              <w:top w:val="single" w:sz="7" w:space="0" w:color="000000"/>
              <w:left w:val="single" w:sz="7" w:space="0" w:color="000000"/>
              <w:bottom w:val="none" w:sz="0" w:space="0" w:color="000000"/>
              <w:right w:val="single" w:sz="7" w:space="0" w:color="000000"/>
            </w:tcBorders>
          </w:tcPr>
          <w:p w14:paraId="529D75A8" w14:textId="77777777" w:rsidR="00A95044" w:rsidRPr="000D6245" w:rsidRDefault="00A95044" w:rsidP="00A95044">
            <w:pPr>
              <w:textAlignment w:val="baseline"/>
              <w:rPr>
                <w:sz w:val="20"/>
                <w:szCs w:val="20"/>
              </w:rPr>
            </w:pPr>
          </w:p>
        </w:tc>
      </w:tr>
      <w:tr w:rsidR="008B0EAB" w:rsidRPr="000D6245" w14:paraId="7914EC08" w14:textId="77777777" w:rsidTr="00A95044">
        <w:trPr>
          <w:trHeight w:hRule="exact" w:val="245"/>
        </w:trPr>
        <w:tc>
          <w:tcPr>
            <w:tcW w:w="533" w:type="dxa"/>
            <w:gridSpan w:val="2"/>
            <w:tcBorders>
              <w:top w:val="none" w:sz="0" w:space="0" w:color="000000"/>
              <w:left w:val="single" w:sz="7" w:space="0" w:color="000000"/>
              <w:bottom w:val="none" w:sz="0" w:space="0" w:color="000000"/>
              <w:right w:val="single" w:sz="7" w:space="0" w:color="000000"/>
            </w:tcBorders>
          </w:tcPr>
          <w:p w14:paraId="03A815EA" w14:textId="77777777" w:rsidR="00A95044" w:rsidRPr="000D6245" w:rsidRDefault="00A95044" w:rsidP="00A95044">
            <w:pPr>
              <w:textAlignment w:val="baseline"/>
              <w:rPr>
                <w:sz w:val="20"/>
                <w:szCs w:val="20"/>
              </w:rPr>
            </w:pPr>
          </w:p>
        </w:tc>
        <w:tc>
          <w:tcPr>
            <w:tcW w:w="3679" w:type="dxa"/>
            <w:gridSpan w:val="2"/>
            <w:tcBorders>
              <w:top w:val="none" w:sz="0" w:space="0" w:color="000000"/>
              <w:left w:val="single" w:sz="7" w:space="0" w:color="000000"/>
              <w:bottom w:val="none" w:sz="0" w:space="0" w:color="000000"/>
              <w:right w:val="single" w:sz="7" w:space="0" w:color="000000"/>
            </w:tcBorders>
            <w:vAlign w:val="center"/>
          </w:tcPr>
          <w:p w14:paraId="625D5DFD" w14:textId="77777777" w:rsidR="00A95044" w:rsidRPr="000D6245" w:rsidRDefault="00A95044" w:rsidP="00A95044">
            <w:pPr>
              <w:tabs>
                <w:tab w:val="left" w:pos="288"/>
              </w:tabs>
              <w:spacing w:line="227" w:lineRule="exact"/>
              <w:ind w:left="5"/>
              <w:textAlignment w:val="baseline"/>
              <w:rPr>
                <w:sz w:val="20"/>
                <w:szCs w:val="20"/>
              </w:rPr>
            </w:pPr>
            <w:r w:rsidRPr="000D6245">
              <w:rPr>
                <w:sz w:val="20"/>
                <w:szCs w:val="20"/>
              </w:rPr>
              <w:t>- białej na nawierzchni asfaltowej</w:t>
            </w:r>
          </w:p>
        </w:tc>
        <w:tc>
          <w:tcPr>
            <w:tcW w:w="1142" w:type="dxa"/>
            <w:gridSpan w:val="3"/>
            <w:tcBorders>
              <w:top w:val="none" w:sz="0" w:space="0" w:color="000000"/>
              <w:left w:val="single" w:sz="7" w:space="0" w:color="000000"/>
              <w:bottom w:val="none" w:sz="0" w:space="0" w:color="000000"/>
              <w:right w:val="single" w:sz="7" w:space="0" w:color="000000"/>
            </w:tcBorders>
            <w:vAlign w:val="center"/>
          </w:tcPr>
          <w:p w14:paraId="32EBA4A7" w14:textId="77777777" w:rsidR="00A95044" w:rsidRPr="000D6245" w:rsidRDefault="00A95044" w:rsidP="00A95044">
            <w:pPr>
              <w:spacing w:after="12" w:line="232" w:lineRule="exact"/>
              <w:ind w:right="77"/>
              <w:jc w:val="right"/>
              <w:textAlignment w:val="baseline"/>
              <w:rPr>
                <w:sz w:val="20"/>
                <w:szCs w:val="20"/>
              </w:rPr>
            </w:pPr>
            <w:r w:rsidRPr="000D6245">
              <w:rPr>
                <w:sz w:val="20"/>
                <w:szCs w:val="20"/>
              </w:rPr>
              <w:t>mcd m</w:t>
            </w:r>
            <w:r w:rsidRPr="000D6245">
              <w:rPr>
                <w:sz w:val="20"/>
                <w:szCs w:val="20"/>
                <w:vertAlign w:val="superscript"/>
              </w:rPr>
              <w:t>-2</w:t>
            </w:r>
            <w:r w:rsidRPr="000D6245">
              <w:rPr>
                <w:sz w:val="20"/>
                <w:szCs w:val="20"/>
              </w:rPr>
              <w:t xml:space="preserve"> lx</w:t>
            </w:r>
            <w:r w:rsidRPr="000D6245">
              <w:rPr>
                <w:sz w:val="20"/>
                <w:szCs w:val="20"/>
                <w:vertAlign w:val="superscript"/>
              </w:rPr>
              <w:t>-1</w:t>
            </w:r>
          </w:p>
        </w:tc>
        <w:tc>
          <w:tcPr>
            <w:tcW w:w="1276" w:type="dxa"/>
            <w:gridSpan w:val="2"/>
            <w:tcBorders>
              <w:top w:val="none" w:sz="0" w:space="0" w:color="000000"/>
              <w:left w:val="single" w:sz="7" w:space="0" w:color="000000"/>
              <w:bottom w:val="none" w:sz="0" w:space="0" w:color="000000"/>
              <w:right w:val="single" w:sz="7" w:space="0" w:color="000000"/>
            </w:tcBorders>
            <w:vAlign w:val="center"/>
          </w:tcPr>
          <w:p w14:paraId="15186A2B" w14:textId="77777777" w:rsidR="00A95044" w:rsidRPr="000D6245" w:rsidRDefault="00A95044" w:rsidP="00A95044">
            <w:pPr>
              <w:spacing w:line="232" w:lineRule="exact"/>
              <w:ind w:right="395"/>
              <w:jc w:val="right"/>
              <w:textAlignment w:val="baseline"/>
              <w:rPr>
                <w:sz w:val="20"/>
                <w:szCs w:val="20"/>
              </w:rPr>
            </w:pPr>
            <w:r w:rsidRPr="000D6245">
              <w:rPr>
                <w:sz w:val="20"/>
                <w:szCs w:val="20"/>
              </w:rPr>
              <w:t>≥ 100</w:t>
            </w:r>
          </w:p>
        </w:tc>
        <w:tc>
          <w:tcPr>
            <w:tcW w:w="956" w:type="dxa"/>
            <w:gridSpan w:val="3"/>
            <w:tcBorders>
              <w:top w:val="none" w:sz="0" w:space="0" w:color="000000"/>
              <w:left w:val="single" w:sz="7" w:space="0" w:color="000000"/>
              <w:bottom w:val="none" w:sz="0" w:space="0" w:color="000000"/>
              <w:right w:val="single" w:sz="7" w:space="0" w:color="000000"/>
            </w:tcBorders>
            <w:vAlign w:val="center"/>
          </w:tcPr>
          <w:p w14:paraId="64ADC2BE" w14:textId="77777777" w:rsidR="00A95044" w:rsidRPr="000D6245" w:rsidRDefault="00A95044" w:rsidP="00A95044">
            <w:pPr>
              <w:spacing w:after="9" w:line="232" w:lineRule="exact"/>
              <w:ind w:left="276"/>
              <w:textAlignment w:val="baseline"/>
              <w:rPr>
                <w:sz w:val="20"/>
                <w:szCs w:val="20"/>
              </w:rPr>
            </w:pPr>
            <w:r w:rsidRPr="000D6245">
              <w:rPr>
                <w:sz w:val="20"/>
                <w:szCs w:val="20"/>
              </w:rPr>
              <w:t>Q2</w:t>
            </w:r>
          </w:p>
        </w:tc>
      </w:tr>
      <w:tr w:rsidR="008B0EAB" w:rsidRPr="000D6245" w14:paraId="7F1988D1" w14:textId="77777777" w:rsidTr="00A95044">
        <w:trPr>
          <w:trHeight w:hRule="exact" w:val="249"/>
        </w:trPr>
        <w:tc>
          <w:tcPr>
            <w:tcW w:w="533" w:type="dxa"/>
            <w:gridSpan w:val="2"/>
            <w:tcBorders>
              <w:top w:val="none" w:sz="0" w:space="0" w:color="000000"/>
              <w:left w:val="single" w:sz="7" w:space="0" w:color="000000"/>
              <w:bottom w:val="none" w:sz="0" w:space="0" w:color="000000"/>
              <w:right w:val="single" w:sz="7" w:space="0" w:color="000000"/>
            </w:tcBorders>
          </w:tcPr>
          <w:p w14:paraId="32AFD629" w14:textId="77777777" w:rsidR="00A95044" w:rsidRPr="000D6245" w:rsidRDefault="00A95044" w:rsidP="00A95044">
            <w:pPr>
              <w:textAlignment w:val="baseline"/>
              <w:rPr>
                <w:sz w:val="20"/>
                <w:szCs w:val="20"/>
              </w:rPr>
            </w:pPr>
          </w:p>
        </w:tc>
        <w:tc>
          <w:tcPr>
            <w:tcW w:w="3679" w:type="dxa"/>
            <w:gridSpan w:val="2"/>
            <w:tcBorders>
              <w:top w:val="none" w:sz="0" w:space="0" w:color="000000"/>
              <w:left w:val="single" w:sz="7" w:space="0" w:color="000000"/>
              <w:bottom w:val="none" w:sz="0" w:space="0" w:color="000000"/>
              <w:right w:val="single" w:sz="7" w:space="0" w:color="000000"/>
            </w:tcBorders>
            <w:vAlign w:val="center"/>
          </w:tcPr>
          <w:p w14:paraId="1EB7A210" w14:textId="77777777" w:rsidR="00A95044" w:rsidRPr="000D6245" w:rsidRDefault="00A95044" w:rsidP="00A95044">
            <w:pPr>
              <w:tabs>
                <w:tab w:val="left" w:pos="288"/>
              </w:tabs>
              <w:spacing w:line="220" w:lineRule="exact"/>
              <w:ind w:left="5"/>
              <w:textAlignment w:val="baseline"/>
              <w:rPr>
                <w:sz w:val="20"/>
                <w:szCs w:val="20"/>
              </w:rPr>
            </w:pPr>
            <w:r w:rsidRPr="000D6245">
              <w:rPr>
                <w:sz w:val="20"/>
                <w:szCs w:val="20"/>
              </w:rPr>
              <w:t>- białej na nawierzchni betonowej</w:t>
            </w:r>
          </w:p>
        </w:tc>
        <w:tc>
          <w:tcPr>
            <w:tcW w:w="1142" w:type="dxa"/>
            <w:gridSpan w:val="3"/>
            <w:tcBorders>
              <w:top w:val="none" w:sz="0" w:space="0" w:color="000000"/>
              <w:left w:val="single" w:sz="7" w:space="0" w:color="000000"/>
              <w:bottom w:val="none" w:sz="0" w:space="0" w:color="000000"/>
              <w:right w:val="single" w:sz="7" w:space="0" w:color="000000"/>
            </w:tcBorders>
            <w:vAlign w:val="center"/>
          </w:tcPr>
          <w:p w14:paraId="05D0F803" w14:textId="77777777" w:rsidR="00A95044" w:rsidRPr="000D6245" w:rsidRDefault="00A95044" w:rsidP="00A95044">
            <w:pPr>
              <w:spacing w:after="13" w:line="231" w:lineRule="exact"/>
              <w:ind w:right="77"/>
              <w:jc w:val="right"/>
              <w:textAlignment w:val="baseline"/>
              <w:rPr>
                <w:sz w:val="20"/>
                <w:szCs w:val="20"/>
              </w:rPr>
            </w:pPr>
            <w:r w:rsidRPr="000D6245">
              <w:rPr>
                <w:sz w:val="20"/>
                <w:szCs w:val="20"/>
              </w:rPr>
              <w:t>mcd m</w:t>
            </w:r>
            <w:r w:rsidRPr="000D6245">
              <w:rPr>
                <w:sz w:val="20"/>
                <w:szCs w:val="20"/>
                <w:vertAlign w:val="superscript"/>
              </w:rPr>
              <w:t>-2</w:t>
            </w:r>
            <w:r w:rsidRPr="000D6245">
              <w:rPr>
                <w:sz w:val="20"/>
                <w:szCs w:val="20"/>
              </w:rPr>
              <w:t xml:space="preserve"> lx</w:t>
            </w:r>
            <w:r w:rsidRPr="000D6245">
              <w:rPr>
                <w:sz w:val="20"/>
                <w:szCs w:val="20"/>
                <w:vertAlign w:val="superscript"/>
              </w:rPr>
              <w:t>-1</w:t>
            </w:r>
          </w:p>
        </w:tc>
        <w:tc>
          <w:tcPr>
            <w:tcW w:w="1276" w:type="dxa"/>
            <w:gridSpan w:val="2"/>
            <w:tcBorders>
              <w:top w:val="none" w:sz="0" w:space="0" w:color="000000"/>
              <w:left w:val="single" w:sz="7" w:space="0" w:color="000000"/>
              <w:bottom w:val="none" w:sz="0" w:space="0" w:color="000000"/>
              <w:right w:val="single" w:sz="7" w:space="0" w:color="000000"/>
            </w:tcBorders>
            <w:vAlign w:val="center"/>
          </w:tcPr>
          <w:p w14:paraId="3CC74768" w14:textId="77777777" w:rsidR="00A95044" w:rsidRPr="000D6245" w:rsidRDefault="00A95044" w:rsidP="00A95044">
            <w:pPr>
              <w:spacing w:line="222" w:lineRule="exact"/>
              <w:ind w:right="395"/>
              <w:jc w:val="right"/>
              <w:textAlignment w:val="baseline"/>
              <w:rPr>
                <w:sz w:val="20"/>
                <w:szCs w:val="20"/>
              </w:rPr>
            </w:pPr>
            <w:r w:rsidRPr="000D6245">
              <w:rPr>
                <w:sz w:val="20"/>
                <w:szCs w:val="20"/>
              </w:rPr>
              <w:t>≥ 130</w:t>
            </w:r>
          </w:p>
        </w:tc>
        <w:tc>
          <w:tcPr>
            <w:tcW w:w="956" w:type="dxa"/>
            <w:gridSpan w:val="3"/>
            <w:tcBorders>
              <w:top w:val="none" w:sz="0" w:space="0" w:color="000000"/>
              <w:left w:val="single" w:sz="7" w:space="0" w:color="000000"/>
              <w:bottom w:val="none" w:sz="0" w:space="0" w:color="000000"/>
              <w:right w:val="single" w:sz="7" w:space="0" w:color="000000"/>
            </w:tcBorders>
            <w:vAlign w:val="center"/>
          </w:tcPr>
          <w:p w14:paraId="440B4316" w14:textId="77777777" w:rsidR="00A95044" w:rsidRPr="000D6245" w:rsidRDefault="00A95044" w:rsidP="00A95044">
            <w:pPr>
              <w:spacing w:before="42" w:line="202" w:lineRule="exact"/>
              <w:ind w:left="276"/>
              <w:textAlignment w:val="baseline"/>
              <w:rPr>
                <w:sz w:val="20"/>
                <w:szCs w:val="20"/>
              </w:rPr>
            </w:pPr>
            <w:r w:rsidRPr="000D6245">
              <w:rPr>
                <w:sz w:val="20"/>
                <w:szCs w:val="20"/>
              </w:rPr>
              <w:t>Q3</w:t>
            </w:r>
          </w:p>
        </w:tc>
      </w:tr>
      <w:tr w:rsidR="008B0EAB" w:rsidRPr="000D6245" w14:paraId="5BA0107F" w14:textId="77777777" w:rsidTr="00A95044">
        <w:trPr>
          <w:trHeight w:hRule="exact" w:val="259"/>
        </w:trPr>
        <w:tc>
          <w:tcPr>
            <w:tcW w:w="533" w:type="dxa"/>
            <w:gridSpan w:val="2"/>
            <w:tcBorders>
              <w:top w:val="none" w:sz="0" w:space="0" w:color="000000"/>
              <w:left w:val="single" w:sz="7" w:space="0" w:color="000000"/>
              <w:bottom w:val="single" w:sz="7" w:space="0" w:color="000000"/>
              <w:right w:val="single" w:sz="7" w:space="0" w:color="000000"/>
            </w:tcBorders>
          </w:tcPr>
          <w:p w14:paraId="11A2B45D" w14:textId="77777777" w:rsidR="00A95044" w:rsidRPr="000D6245" w:rsidRDefault="00A95044" w:rsidP="00A95044">
            <w:pPr>
              <w:textAlignment w:val="baseline"/>
              <w:rPr>
                <w:sz w:val="20"/>
                <w:szCs w:val="20"/>
              </w:rPr>
            </w:pPr>
          </w:p>
        </w:tc>
        <w:tc>
          <w:tcPr>
            <w:tcW w:w="3679" w:type="dxa"/>
            <w:gridSpan w:val="2"/>
            <w:tcBorders>
              <w:top w:val="none" w:sz="0" w:space="0" w:color="000000"/>
              <w:left w:val="single" w:sz="7" w:space="0" w:color="000000"/>
              <w:bottom w:val="single" w:sz="7" w:space="0" w:color="000000"/>
              <w:right w:val="single" w:sz="7" w:space="0" w:color="000000"/>
            </w:tcBorders>
            <w:vAlign w:val="center"/>
          </w:tcPr>
          <w:p w14:paraId="29EDFFC5" w14:textId="77777777" w:rsidR="00A95044" w:rsidRPr="000D6245" w:rsidRDefault="00A95044" w:rsidP="00A95044">
            <w:pPr>
              <w:tabs>
                <w:tab w:val="left" w:pos="288"/>
              </w:tabs>
              <w:spacing w:line="227" w:lineRule="exact"/>
              <w:ind w:left="5"/>
              <w:textAlignment w:val="baseline"/>
              <w:rPr>
                <w:sz w:val="20"/>
                <w:szCs w:val="20"/>
              </w:rPr>
            </w:pPr>
            <w:r w:rsidRPr="000D6245">
              <w:rPr>
                <w:sz w:val="20"/>
                <w:szCs w:val="20"/>
              </w:rPr>
              <w:t>- żółtej</w:t>
            </w:r>
          </w:p>
        </w:tc>
        <w:tc>
          <w:tcPr>
            <w:tcW w:w="1142" w:type="dxa"/>
            <w:gridSpan w:val="3"/>
            <w:tcBorders>
              <w:top w:val="none" w:sz="0" w:space="0" w:color="000000"/>
              <w:left w:val="single" w:sz="7" w:space="0" w:color="000000"/>
              <w:bottom w:val="single" w:sz="7" w:space="0" w:color="000000"/>
              <w:right w:val="single" w:sz="7" w:space="0" w:color="000000"/>
            </w:tcBorders>
            <w:vAlign w:val="center"/>
          </w:tcPr>
          <w:p w14:paraId="2A79F3F2" w14:textId="77777777" w:rsidR="00A95044" w:rsidRPr="000D6245" w:rsidRDefault="00A95044" w:rsidP="00A95044">
            <w:pPr>
              <w:spacing w:after="31" w:line="223" w:lineRule="exact"/>
              <w:ind w:right="77"/>
              <w:jc w:val="right"/>
              <w:textAlignment w:val="baseline"/>
              <w:rPr>
                <w:sz w:val="20"/>
                <w:szCs w:val="20"/>
              </w:rPr>
            </w:pPr>
            <w:r w:rsidRPr="000D6245">
              <w:rPr>
                <w:sz w:val="20"/>
                <w:szCs w:val="20"/>
              </w:rPr>
              <w:t>mcd m</w:t>
            </w:r>
            <w:r w:rsidRPr="000D6245">
              <w:rPr>
                <w:sz w:val="20"/>
                <w:szCs w:val="20"/>
                <w:vertAlign w:val="superscript"/>
              </w:rPr>
              <w:t>-2</w:t>
            </w:r>
            <w:r w:rsidRPr="000D6245">
              <w:rPr>
                <w:sz w:val="20"/>
                <w:szCs w:val="20"/>
              </w:rPr>
              <w:t xml:space="preserve"> lx</w:t>
            </w:r>
            <w:r w:rsidRPr="000D6245">
              <w:rPr>
                <w:sz w:val="20"/>
                <w:szCs w:val="20"/>
                <w:vertAlign w:val="superscript"/>
              </w:rPr>
              <w:t>-1</w:t>
            </w:r>
          </w:p>
        </w:tc>
        <w:tc>
          <w:tcPr>
            <w:tcW w:w="1276" w:type="dxa"/>
            <w:gridSpan w:val="2"/>
            <w:tcBorders>
              <w:top w:val="none" w:sz="0" w:space="0" w:color="000000"/>
              <w:left w:val="single" w:sz="7" w:space="0" w:color="000000"/>
              <w:bottom w:val="single" w:sz="7" w:space="0" w:color="000000"/>
              <w:right w:val="single" w:sz="7" w:space="0" w:color="000000"/>
            </w:tcBorders>
            <w:vAlign w:val="center"/>
          </w:tcPr>
          <w:p w14:paraId="23905A6A" w14:textId="77777777" w:rsidR="00A95044" w:rsidRPr="000D6245" w:rsidRDefault="00A95044" w:rsidP="00A95044">
            <w:pPr>
              <w:spacing w:after="5" w:line="232" w:lineRule="exact"/>
              <w:ind w:right="395"/>
              <w:jc w:val="right"/>
              <w:textAlignment w:val="baseline"/>
              <w:rPr>
                <w:sz w:val="20"/>
                <w:szCs w:val="20"/>
              </w:rPr>
            </w:pPr>
            <w:r w:rsidRPr="000D6245">
              <w:rPr>
                <w:sz w:val="20"/>
                <w:szCs w:val="20"/>
              </w:rPr>
              <w:t>≥ 80</w:t>
            </w:r>
          </w:p>
        </w:tc>
        <w:tc>
          <w:tcPr>
            <w:tcW w:w="956" w:type="dxa"/>
            <w:gridSpan w:val="3"/>
            <w:tcBorders>
              <w:top w:val="none" w:sz="0" w:space="0" w:color="000000"/>
              <w:left w:val="single" w:sz="7" w:space="0" w:color="000000"/>
              <w:bottom w:val="single" w:sz="7" w:space="0" w:color="000000"/>
              <w:right w:val="single" w:sz="7" w:space="0" w:color="000000"/>
            </w:tcBorders>
            <w:vAlign w:val="center"/>
          </w:tcPr>
          <w:p w14:paraId="73E963A1" w14:textId="77777777" w:rsidR="00A95044" w:rsidRPr="000D6245" w:rsidRDefault="00A95044" w:rsidP="00A95044">
            <w:pPr>
              <w:spacing w:after="29" w:line="225" w:lineRule="exact"/>
              <w:ind w:left="276"/>
              <w:textAlignment w:val="baseline"/>
              <w:rPr>
                <w:sz w:val="20"/>
                <w:szCs w:val="20"/>
              </w:rPr>
            </w:pPr>
            <w:r w:rsidRPr="000D6245">
              <w:rPr>
                <w:sz w:val="20"/>
                <w:szCs w:val="20"/>
              </w:rPr>
              <w:t>Q1</w:t>
            </w:r>
          </w:p>
        </w:tc>
      </w:tr>
      <w:tr w:rsidR="008B0EAB" w:rsidRPr="000D6245" w14:paraId="2D485C9C" w14:textId="77777777" w:rsidTr="00A95044">
        <w:trPr>
          <w:trHeight w:hRule="exact" w:val="255"/>
        </w:trPr>
        <w:tc>
          <w:tcPr>
            <w:tcW w:w="533" w:type="dxa"/>
            <w:gridSpan w:val="2"/>
            <w:tcBorders>
              <w:top w:val="single" w:sz="7" w:space="0" w:color="000000"/>
              <w:left w:val="single" w:sz="7" w:space="0" w:color="000000"/>
              <w:bottom w:val="none" w:sz="0" w:space="0" w:color="000000"/>
              <w:right w:val="single" w:sz="7" w:space="0" w:color="000000"/>
            </w:tcBorders>
            <w:vAlign w:val="center"/>
          </w:tcPr>
          <w:p w14:paraId="26A5BF77" w14:textId="77777777" w:rsidR="00A95044" w:rsidRPr="000D6245" w:rsidRDefault="00A95044" w:rsidP="00A95044">
            <w:pPr>
              <w:spacing w:line="232" w:lineRule="exact"/>
              <w:ind w:left="159"/>
              <w:textAlignment w:val="baseline"/>
              <w:rPr>
                <w:sz w:val="20"/>
                <w:szCs w:val="20"/>
              </w:rPr>
            </w:pPr>
            <w:r w:rsidRPr="000D6245">
              <w:rPr>
                <w:sz w:val="20"/>
                <w:szCs w:val="20"/>
              </w:rPr>
              <w:t>10</w:t>
            </w:r>
          </w:p>
        </w:tc>
        <w:tc>
          <w:tcPr>
            <w:tcW w:w="3679" w:type="dxa"/>
            <w:gridSpan w:val="2"/>
            <w:tcBorders>
              <w:top w:val="single" w:sz="7" w:space="0" w:color="000000"/>
              <w:left w:val="single" w:sz="7" w:space="0" w:color="000000"/>
              <w:bottom w:val="none" w:sz="0" w:space="0" w:color="000000"/>
              <w:right w:val="single" w:sz="7" w:space="0" w:color="000000"/>
            </w:tcBorders>
            <w:vAlign w:val="center"/>
          </w:tcPr>
          <w:p w14:paraId="3FAEFE37" w14:textId="77777777" w:rsidR="00A95044" w:rsidRPr="000D6245" w:rsidRDefault="00A95044" w:rsidP="00A95044">
            <w:pPr>
              <w:spacing w:line="228" w:lineRule="exact"/>
              <w:ind w:left="5"/>
              <w:textAlignment w:val="baseline"/>
              <w:rPr>
                <w:sz w:val="20"/>
                <w:szCs w:val="20"/>
              </w:rPr>
            </w:pPr>
            <w:r w:rsidRPr="000D6245">
              <w:rPr>
                <w:sz w:val="20"/>
                <w:szCs w:val="20"/>
              </w:rPr>
              <w:t>Szorstkość oznakowania eksploatowanego</w:t>
            </w:r>
          </w:p>
        </w:tc>
        <w:tc>
          <w:tcPr>
            <w:tcW w:w="1142" w:type="dxa"/>
            <w:gridSpan w:val="3"/>
            <w:tcBorders>
              <w:top w:val="single" w:sz="7" w:space="0" w:color="000000"/>
              <w:left w:val="single" w:sz="7" w:space="0" w:color="000000"/>
              <w:bottom w:val="none" w:sz="0" w:space="0" w:color="000000"/>
              <w:right w:val="single" w:sz="7" w:space="0" w:color="000000"/>
            </w:tcBorders>
            <w:vAlign w:val="center"/>
          </w:tcPr>
          <w:p w14:paraId="375B507C" w14:textId="77777777" w:rsidR="00A95044" w:rsidRPr="000D6245" w:rsidRDefault="00A95044" w:rsidP="00A95044">
            <w:pPr>
              <w:spacing w:line="227" w:lineRule="exact"/>
              <w:ind w:right="167"/>
              <w:jc w:val="right"/>
              <w:textAlignment w:val="baseline"/>
              <w:rPr>
                <w:sz w:val="20"/>
                <w:szCs w:val="20"/>
              </w:rPr>
            </w:pPr>
            <w:r w:rsidRPr="000D6245">
              <w:rPr>
                <w:sz w:val="20"/>
                <w:szCs w:val="20"/>
              </w:rPr>
              <w:t>wskaźnik</w:t>
            </w:r>
          </w:p>
        </w:tc>
        <w:tc>
          <w:tcPr>
            <w:tcW w:w="1276" w:type="dxa"/>
            <w:gridSpan w:val="2"/>
            <w:tcBorders>
              <w:top w:val="single" w:sz="7" w:space="0" w:color="000000"/>
              <w:left w:val="single" w:sz="7" w:space="0" w:color="000000"/>
              <w:bottom w:val="none" w:sz="0" w:space="0" w:color="000000"/>
              <w:right w:val="single" w:sz="7" w:space="0" w:color="000000"/>
            </w:tcBorders>
          </w:tcPr>
          <w:p w14:paraId="452B69FB" w14:textId="77777777" w:rsidR="00A95044" w:rsidRPr="000D6245" w:rsidRDefault="00A95044" w:rsidP="00A95044">
            <w:pPr>
              <w:textAlignment w:val="baseline"/>
              <w:rPr>
                <w:sz w:val="20"/>
                <w:szCs w:val="20"/>
              </w:rPr>
            </w:pPr>
          </w:p>
        </w:tc>
        <w:tc>
          <w:tcPr>
            <w:tcW w:w="956" w:type="dxa"/>
            <w:gridSpan w:val="3"/>
            <w:tcBorders>
              <w:top w:val="single" w:sz="7" w:space="0" w:color="000000"/>
              <w:left w:val="single" w:sz="7" w:space="0" w:color="000000"/>
              <w:bottom w:val="none" w:sz="0" w:space="0" w:color="000000"/>
              <w:right w:val="single" w:sz="7" w:space="0" w:color="000000"/>
            </w:tcBorders>
          </w:tcPr>
          <w:p w14:paraId="2D8DA038" w14:textId="77777777" w:rsidR="00A95044" w:rsidRPr="000D6245" w:rsidRDefault="00A95044" w:rsidP="00A95044">
            <w:pPr>
              <w:textAlignment w:val="baseline"/>
              <w:rPr>
                <w:sz w:val="20"/>
                <w:szCs w:val="20"/>
              </w:rPr>
            </w:pPr>
          </w:p>
        </w:tc>
      </w:tr>
      <w:tr w:rsidR="008B0EAB" w:rsidRPr="000D6245" w14:paraId="1C6811A3" w14:textId="77777777" w:rsidTr="00A95044">
        <w:trPr>
          <w:trHeight w:hRule="exact" w:val="273"/>
        </w:trPr>
        <w:tc>
          <w:tcPr>
            <w:tcW w:w="533" w:type="dxa"/>
            <w:gridSpan w:val="2"/>
            <w:tcBorders>
              <w:top w:val="none" w:sz="0" w:space="0" w:color="000000"/>
              <w:left w:val="single" w:sz="7" w:space="0" w:color="000000"/>
              <w:bottom w:val="single" w:sz="7" w:space="0" w:color="000000"/>
              <w:right w:val="single" w:sz="7" w:space="0" w:color="000000"/>
            </w:tcBorders>
          </w:tcPr>
          <w:p w14:paraId="4C15A576" w14:textId="77777777" w:rsidR="00A95044" w:rsidRPr="000D6245" w:rsidRDefault="00A95044" w:rsidP="00A95044">
            <w:pPr>
              <w:textAlignment w:val="baseline"/>
              <w:rPr>
                <w:sz w:val="20"/>
                <w:szCs w:val="20"/>
              </w:rPr>
            </w:pPr>
          </w:p>
        </w:tc>
        <w:tc>
          <w:tcPr>
            <w:tcW w:w="3679" w:type="dxa"/>
            <w:gridSpan w:val="2"/>
            <w:tcBorders>
              <w:top w:val="none" w:sz="0" w:space="0" w:color="000000"/>
              <w:left w:val="single" w:sz="7" w:space="0" w:color="000000"/>
              <w:bottom w:val="single" w:sz="7" w:space="0" w:color="000000"/>
              <w:right w:val="single" w:sz="7" w:space="0" w:color="000000"/>
            </w:tcBorders>
          </w:tcPr>
          <w:p w14:paraId="75798312" w14:textId="77777777" w:rsidR="00A95044" w:rsidRPr="000D6245" w:rsidRDefault="00A95044" w:rsidP="00A95044">
            <w:pPr>
              <w:textAlignment w:val="baseline"/>
              <w:rPr>
                <w:sz w:val="20"/>
                <w:szCs w:val="20"/>
              </w:rPr>
            </w:pPr>
          </w:p>
        </w:tc>
        <w:tc>
          <w:tcPr>
            <w:tcW w:w="1142" w:type="dxa"/>
            <w:gridSpan w:val="3"/>
            <w:tcBorders>
              <w:top w:val="none" w:sz="0" w:space="0" w:color="000000"/>
              <w:left w:val="single" w:sz="7" w:space="0" w:color="000000"/>
              <w:bottom w:val="single" w:sz="7" w:space="0" w:color="000000"/>
              <w:right w:val="single" w:sz="7" w:space="0" w:color="000000"/>
            </w:tcBorders>
            <w:vAlign w:val="center"/>
          </w:tcPr>
          <w:p w14:paraId="51A63642" w14:textId="77777777" w:rsidR="00A95044" w:rsidRPr="000D6245" w:rsidRDefault="00A95044" w:rsidP="00A95044">
            <w:pPr>
              <w:spacing w:after="29" w:line="232" w:lineRule="exact"/>
              <w:ind w:right="347"/>
              <w:jc w:val="right"/>
              <w:textAlignment w:val="baseline"/>
              <w:rPr>
                <w:sz w:val="20"/>
                <w:szCs w:val="20"/>
              </w:rPr>
            </w:pPr>
            <w:r w:rsidRPr="000D6245">
              <w:rPr>
                <w:sz w:val="20"/>
                <w:szCs w:val="20"/>
              </w:rPr>
              <w:t>SRT</w:t>
            </w:r>
          </w:p>
        </w:tc>
        <w:tc>
          <w:tcPr>
            <w:tcW w:w="1276" w:type="dxa"/>
            <w:gridSpan w:val="2"/>
            <w:tcBorders>
              <w:top w:val="none" w:sz="0" w:space="0" w:color="000000"/>
              <w:left w:val="single" w:sz="7" w:space="0" w:color="000000"/>
              <w:bottom w:val="single" w:sz="7" w:space="0" w:color="000000"/>
              <w:right w:val="single" w:sz="7" w:space="0" w:color="000000"/>
            </w:tcBorders>
            <w:vAlign w:val="center"/>
          </w:tcPr>
          <w:p w14:paraId="707C7164" w14:textId="77777777" w:rsidR="00A95044" w:rsidRPr="000D6245" w:rsidRDefault="00A95044" w:rsidP="00A95044">
            <w:pPr>
              <w:spacing w:after="14" w:line="232" w:lineRule="exact"/>
              <w:ind w:right="485"/>
              <w:jc w:val="right"/>
              <w:textAlignment w:val="baseline"/>
              <w:rPr>
                <w:sz w:val="20"/>
                <w:szCs w:val="20"/>
              </w:rPr>
            </w:pPr>
            <w:r w:rsidRPr="000D6245">
              <w:rPr>
                <w:sz w:val="20"/>
                <w:szCs w:val="20"/>
              </w:rPr>
              <w:t>≥ 45</w:t>
            </w:r>
          </w:p>
        </w:tc>
        <w:tc>
          <w:tcPr>
            <w:tcW w:w="956" w:type="dxa"/>
            <w:gridSpan w:val="3"/>
            <w:tcBorders>
              <w:top w:val="none" w:sz="0" w:space="0" w:color="000000"/>
              <w:left w:val="single" w:sz="7" w:space="0" w:color="000000"/>
              <w:bottom w:val="single" w:sz="7" w:space="0" w:color="000000"/>
              <w:right w:val="single" w:sz="7" w:space="0" w:color="000000"/>
            </w:tcBorders>
            <w:vAlign w:val="center"/>
          </w:tcPr>
          <w:p w14:paraId="71170D59" w14:textId="77777777" w:rsidR="00A95044" w:rsidRPr="000D6245" w:rsidRDefault="00A95044" w:rsidP="00A95044">
            <w:pPr>
              <w:spacing w:after="22" w:line="232" w:lineRule="exact"/>
              <w:ind w:left="276"/>
              <w:textAlignment w:val="baseline"/>
              <w:rPr>
                <w:sz w:val="20"/>
                <w:szCs w:val="20"/>
              </w:rPr>
            </w:pPr>
            <w:r w:rsidRPr="000D6245">
              <w:rPr>
                <w:sz w:val="20"/>
                <w:szCs w:val="20"/>
              </w:rPr>
              <w:t>S1</w:t>
            </w:r>
          </w:p>
        </w:tc>
      </w:tr>
      <w:tr w:rsidR="008B0EAB" w:rsidRPr="000D6245" w14:paraId="7B7423ED" w14:textId="77777777" w:rsidTr="00A95044">
        <w:trPr>
          <w:gridAfter w:val="2"/>
          <w:wAfter w:w="50" w:type="dxa"/>
          <w:trHeight w:hRule="exact" w:val="255"/>
        </w:trPr>
        <w:tc>
          <w:tcPr>
            <w:tcW w:w="509" w:type="dxa"/>
            <w:tcBorders>
              <w:top w:val="single" w:sz="5" w:space="0" w:color="000000"/>
              <w:left w:val="single" w:sz="5" w:space="0" w:color="000000"/>
              <w:bottom w:val="none" w:sz="0" w:space="0" w:color="000000"/>
              <w:right w:val="single" w:sz="5" w:space="0" w:color="000000"/>
            </w:tcBorders>
            <w:vAlign w:val="center"/>
          </w:tcPr>
          <w:p w14:paraId="5F7948E5" w14:textId="77777777" w:rsidR="00A95044" w:rsidRPr="000D6245" w:rsidRDefault="00A95044" w:rsidP="00A95044">
            <w:pPr>
              <w:spacing w:before="32" w:line="213" w:lineRule="exact"/>
              <w:jc w:val="center"/>
              <w:textAlignment w:val="baseline"/>
              <w:rPr>
                <w:sz w:val="20"/>
                <w:szCs w:val="20"/>
              </w:rPr>
            </w:pPr>
            <w:r w:rsidRPr="000D6245">
              <w:rPr>
                <w:sz w:val="20"/>
                <w:szCs w:val="20"/>
              </w:rPr>
              <w:t>11</w:t>
            </w:r>
          </w:p>
        </w:tc>
        <w:tc>
          <w:tcPr>
            <w:tcW w:w="3684" w:type="dxa"/>
            <w:gridSpan w:val="2"/>
            <w:tcBorders>
              <w:top w:val="single" w:sz="5" w:space="0" w:color="000000"/>
              <w:left w:val="single" w:sz="5" w:space="0" w:color="000000"/>
              <w:bottom w:val="none" w:sz="0" w:space="0" w:color="000000"/>
              <w:right w:val="single" w:sz="5" w:space="0" w:color="000000"/>
            </w:tcBorders>
            <w:vAlign w:val="center"/>
          </w:tcPr>
          <w:p w14:paraId="4AEE5940" w14:textId="77777777" w:rsidR="00A95044" w:rsidRPr="000D6245" w:rsidRDefault="00A95044" w:rsidP="00A95044">
            <w:pPr>
              <w:tabs>
                <w:tab w:val="left" w:pos="1008"/>
                <w:tab w:val="right" w:pos="3600"/>
              </w:tabs>
              <w:spacing w:line="222" w:lineRule="exact"/>
              <w:ind w:left="76"/>
              <w:textAlignment w:val="baseline"/>
              <w:rPr>
                <w:sz w:val="20"/>
                <w:szCs w:val="20"/>
              </w:rPr>
            </w:pPr>
            <w:r w:rsidRPr="000D6245">
              <w:rPr>
                <w:sz w:val="20"/>
                <w:szCs w:val="20"/>
              </w:rPr>
              <w:t>Trwałość</w:t>
            </w:r>
            <w:r w:rsidRPr="000D6245">
              <w:rPr>
                <w:sz w:val="20"/>
                <w:szCs w:val="20"/>
              </w:rPr>
              <w:tab/>
              <w:t>oznakowania</w:t>
            </w:r>
            <w:r w:rsidRPr="000D6245">
              <w:rPr>
                <w:sz w:val="20"/>
                <w:szCs w:val="20"/>
              </w:rPr>
              <w:tab/>
            </w:r>
            <w:proofErr w:type="spellStart"/>
            <w:r w:rsidRPr="000D6245">
              <w:rPr>
                <w:sz w:val="20"/>
                <w:szCs w:val="20"/>
              </w:rPr>
              <w:t>cienkowarstwo</w:t>
            </w:r>
            <w:proofErr w:type="spellEnd"/>
            <w:r w:rsidRPr="000D6245">
              <w:rPr>
                <w:sz w:val="20"/>
                <w:szCs w:val="20"/>
              </w:rPr>
              <w:t>-</w:t>
            </w:r>
          </w:p>
        </w:tc>
        <w:tc>
          <w:tcPr>
            <w:tcW w:w="1137" w:type="dxa"/>
            <w:gridSpan w:val="2"/>
            <w:tcBorders>
              <w:top w:val="single" w:sz="5" w:space="0" w:color="000000"/>
              <w:left w:val="single" w:sz="5" w:space="0" w:color="000000"/>
              <w:bottom w:val="none" w:sz="0" w:space="0" w:color="000000"/>
              <w:right w:val="single" w:sz="5" w:space="0" w:color="000000"/>
            </w:tcBorders>
          </w:tcPr>
          <w:p w14:paraId="34E2C0D8" w14:textId="77777777" w:rsidR="00A95044" w:rsidRPr="000D6245" w:rsidRDefault="00A95044" w:rsidP="00A95044">
            <w:pPr>
              <w:textAlignment w:val="baseline"/>
              <w:rPr>
                <w:rFonts w:ascii="Arial" w:eastAsia="Arial" w:hAnsi="Arial"/>
                <w:sz w:val="20"/>
                <w:szCs w:val="20"/>
              </w:rPr>
            </w:pPr>
          </w:p>
        </w:tc>
        <w:tc>
          <w:tcPr>
            <w:tcW w:w="1281" w:type="dxa"/>
            <w:gridSpan w:val="3"/>
            <w:tcBorders>
              <w:top w:val="single" w:sz="5" w:space="0" w:color="000000"/>
              <w:left w:val="single" w:sz="5" w:space="0" w:color="000000"/>
              <w:bottom w:val="none" w:sz="0" w:space="0" w:color="000000"/>
              <w:right w:val="single" w:sz="5" w:space="0" w:color="000000"/>
            </w:tcBorders>
          </w:tcPr>
          <w:p w14:paraId="7A0CFB14" w14:textId="77777777" w:rsidR="00A95044" w:rsidRPr="000D6245" w:rsidRDefault="00A95044" w:rsidP="00A95044">
            <w:pPr>
              <w:textAlignment w:val="baseline"/>
              <w:rPr>
                <w:rFonts w:ascii="Arial" w:eastAsia="Arial" w:hAnsi="Arial"/>
                <w:sz w:val="20"/>
                <w:szCs w:val="20"/>
              </w:rPr>
            </w:pPr>
          </w:p>
        </w:tc>
        <w:tc>
          <w:tcPr>
            <w:tcW w:w="925" w:type="dxa"/>
            <w:gridSpan w:val="2"/>
            <w:tcBorders>
              <w:top w:val="single" w:sz="5" w:space="0" w:color="000000"/>
              <w:left w:val="single" w:sz="5" w:space="0" w:color="000000"/>
              <w:bottom w:val="none" w:sz="0" w:space="0" w:color="000000"/>
              <w:right w:val="single" w:sz="5" w:space="0" w:color="000000"/>
            </w:tcBorders>
          </w:tcPr>
          <w:p w14:paraId="5F091B96" w14:textId="77777777" w:rsidR="00A95044" w:rsidRPr="000D6245" w:rsidRDefault="00A95044" w:rsidP="00A95044">
            <w:pPr>
              <w:textAlignment w:val="baseline"/>
              <w:rPr>
                <w:rFonts w:ascii="Arial" w:eastAsia="Arial" w:hAnsi="Arial"/>
                <w:sz w:val="20"/>
                <w:szCs w:val="20"/>
              </w:rPr>
            </w:pPr>
          </w:p>
        </w:tc>
      </w:tr>
      <w:tr w:rsidR="008B0EAB" w:rsidRPr="000D6245" w14:paraId="707D0F4C" w14:textId="77777777" w:rsidTr="00A95044">
        <w:trPr>
          <w:gridAfter w:val="2"/>
          <w:wAfter w:w="50" w:type="dxa"/>
          <w:trHeight w:hRule="exact" w:val="240"/>
        </w:trPr>
        <w:tc>
          <w:tcPr>
            <w:tcW w:w="509" w:type="dxa"/>
            <w:tcBorders>
              <w:top w:val="none" w:sz="0" w:space="0" w:color="000000"/>
              <w:left w:val="single" w:sz="5" w:space="0" w:color="000000"/>
              <w:bottom w:val="single" w:sz="5" w:space="0" w:color="000000"/>
              <w:right w:val="single" w:sz="5" w:space="0" w:color="000000"/>
            </w:tcBorders>
          </w:tcPr>
          <w:p w14:paraId="31934484" w14:textId="77777777" w:rsidR="00A95044" w:rsidRPr="000D6245" w:rsidRDefault="00A95044" w:rsidP="00A95044">
            <w:pPr>
              <w:textAlignment w:val="baseline"/>
              <w:rPr>
                <w:rFonts w:ascii="Arial" w:eastAsia="Arial" w:hAnsi="Arial"/>
                <w:sz w:val="20"/>
                <w:szCs w:val="20"/>
              </w:rPr>
            </w:pPr>
          </w:p>
        </w:tc>
        <w:tc>
          <w:tcPr>
            <w:tcW w:w="3684" w:type="dxa"/>
            <w:gridSpan w:val="2"/>
            <w:tcBorders>
              <w:top w:val="none" w:sz="0" w:space="0" w:color="000000"/>
              <w:left w:val="single" w:sz="5" w:space="0" w:color="000000"/>
              <w:bottom w:val="single" w:sz="5" w:space="0" w:color="000000"/>
              <w:right w:val="single" w:sz="5" w:space="0" w:color="000000"/>
            </w:tcBorders>
            <w:vAlign w:val="center"/>
          </w:tcPr>
          <w:p w14:paraId="79B85AE2" w14:textId="77777777" w:rsidR="00A95044" w:rsidRPr="000D6245" w:rsidRDefault="00A95044" w:rsidP="00A95044">
            <w:pPr>
              <w:spacing w:line="220" w:lineRule="exact"/>
              <w:ind w:left="76"/>
              <w:textAlignment w:val="baseline"/>
              <w:rPr>
                <w:sz w:val="20"/>
                <w:szCs w:val="20"/>
              </w:rPr>
            </w:pPr>
            <w:proofErr w:type="spellStart"/>
            <w:r w:rsidRPr="000D6245">
              <w:rPr>
                <w:sz w:val="20"/>
                <w:szCs w:val="20"/>
              </w:rPr>
              <w:t>wego</w:t>
            </w:r>
            <w:proofErr w:type="spellEnd"/>
            <w:r w:rsidRPr="000D6245">
              <w:rPr>
                <w:sz w:val="20"/>
                <w:szCs w:val="20"/>
              </w:rPr>
              <w:t xml:space="preserve"> po 12 miesiącach:</w:t>
            </w:r>
          </w:p>
        </w:tc>
        <w:tc>
          <w:tcPr>
            <w:tcW w:w="1137" w:type="dxa"/>
            <w:gridSpan w:val="2"/>
            <w:tcBorders>
              <w:top w:val="none" w:sz="0" w:space="0" w:color="000000"/>
              <w:left w:val="single" w:sz="5" w:space="0" w:color="000000"/>
              <w:bottom w:val="single" w:sz="5" w:space="0" w:color="000000"/>
              <w:right w:val="single" w:sz="5" w:space="0" w:color="000000"/>
            </w:tcBorders>
            <w:vAlign w:val="center"/>
          </w:tcPr>
          <w:p w14:paraId="308395A0" w14:textId="77777777" w:rsidR="00A95044" w:rsidRPr="000D6245" w:rsidRDefault="00A95044" w:rsidP="00A95044">
            <w:pPr>
              <w:spacing w:after="8" w:line="226" w:lineRule="exact"/>
              <w:jc w:val="center"/>
              <w:textAlignment w:val="baseline"/>
              <w:rPr>
                <w:sz w:val="20"/>
                <w:szCs w:val="20"/>
              </w:rPr>
            </w:pPr>
            <w:r w:rsidRPr="000D6245">
              <w:rPr>
                <w:sz w:val="20"/>
                <w:szCs w:val="20"/>
              </w:rPr>
              <w:t>skala LCPC</w:t>
            </w:r>
          </w:p>
        </w:tc>
        <w:tc>
          <w:tcPr>
            <w:tcW w:w="1281" w:type="dxa"/>
            <w:gridSpan w:val="3"/>
            <w:tcBorders>
              <w:top w:val="none" w:sz="0" w:space="0" w:color="000000"/>
              <w:left w:val="single" w:sz="5" w:space="0" w:color="000000"/>
              <w:bottom w:val="single" w:sz="5" w:space="0" w:color="000000"/>
              <w:right w:val="single" w:sz="5" w:space="0" w:color="000000"/>
            </w:tcBorders>
            <w:vAlign w:val="center"/>
          </w:tcPr>
          <w:p w14:paraId="430FE8FA" w14:textId="77777777" w:rsidR="00A95044" w:rsidRPr="000D6245" w:rsidRDefault="00A95044" w:rsidP="00A95044">
            <w:pPr>
              <w:spacing w:after="5" w:line="229" w:lineRule="exact"/>
              <w:jc w:val="center"/>
              <w:textAlignment w:val="baseline"/>
              <w:rPr>
                <w:sz w:val="20"/>
                <w:szCs w:val="20"/>
              </w:rPr>
            </w:pPr>
            <w:r w:rsidRPr="000D6245">
              <w:rPr>
                <w:sz w:val="20"/>
                <w:szCs w:val="20"/>
              </w:rPr>
              <w:t>≥ 6</w:t>
            </w:r>
          </w:p>
        </w:tc>
        <w:tc>
          <w:tcPr>
            <w:tcW w:w="925" w:type="dxa"/>
            <w:gridSpan w:val="2"/>
            <w:tcBorders>
              <w:top w:val="none" w:sz="0" w:space="0" w:color="000000"/>
              <w:left w:val="single" w:sz="5" w:space="0" w:color="000000"/>
              <w:bottom w:val="single" w:sz="5" w:space="0" w:color="000000"/>
              <w:right w:val="single" w:sz="5" w:space="0" w:color="000000"/>
            </w:tcBorders>
            <w:vAlign w:val="center"/>
          </w:tcPr>
          <w:p w14:paraId="54698E18" w14:textId="77777777" w:rsidR="00A95044" w:rsidRPr="000D6245" w:rsidRDefault="00A95044" w:rsidP="00A95044">
            <w:pPr>
              <w:spacing w:after="5" w:line="229" w:lineRule="exact"/>
              <w:jc w:val="center"/>
              <w:textAlignment w:val="baseline"/>
              <w:rPr>
                <w:sz w:val="20"/>
                <w:szCs w:val="20"/>
              </w:rPr>
            </w:pPr>
            <w:r w:rsidRPr="000D6245">
              <w:rPr>
                <w:sz w:val="20"/>
                <w:szCs w:val="20"/>
              </w:rPr>
              <w:t>-</w:t>
            </w:r>
          </w:p>
        </w:tc>
      </w:tr>
      <w:tr w:rsidR="008B0EAB" w:rsidRPr="000D6245" w14:paraId="6A939C1C" w14:textId="77777777" w:rsidTr="00A95044">
        <w:trPr>
          <w:gridAfter w:val="2"/>
          <w:wAfter w:w="50" w:type="dxa"/>
          <w:trHeight w:hRule="exact" w:val="269"/>
        </w:trPr>
        <w:tc>
          <w:tcPr>
            <w:tcW w:w="509" w:type="dxa"/>
            <w:tcBorders>
              <w:top w:val="single" w:sz="5" w:space="0" w:color="000000"/>
              <w:left w:val="single" w:sz="5" w:space="0" w:color="000000"/>
              <w:bottom w:val="none" w:sz="0" w:space="0" w:color="000000"/>
              <w:right w:val="single" w:sz="5" w:space="0" w:color="000000"/>
            </w:tcBorders>
            <w:vAlign w:val="center"/>
          </w:tcPr>
          <w:p w14:paraId="08C0DBFC" w14:textId="77777777" w:rsidR="00A95044" w:rsidRPr="000D6245" w:rsidRDefault="00A95044" w:rsidP="00A95044">
            <w:pPr>
              <w:spacing w:before="46" w:line="222" w:lineRule="exact"/>
              <w:jc w:val="center"/>
              <w:textAlignment w:val="baseline"/>
              <w:rPr>
                <w:sz w:val="20"/>
                <w:szCs w:val="20"/>
              </w:rPr>
            </w:pPr>
            <w:r w:rsidRPr="000D6245">
              <w:rPr>
                <w:sz w:val="20"/>
                <w:szCs w:val="20"/>
              </w:rPr>
              <w:t>12</w:t>
            </w:r>
          </w:p>
        </w:tc>
        <w:tc>
          <w:tcPr>
            <w:tcW w:w="3684" w:type="dxa"/>
            <w:gridSpan w:val="2"/>
            <w:tcBorders>
              <w:top w:val="single" w:sz="5" w:space="0" w:color="000000"/>
              <w:left w:val="single" w:sz="5" w:space="0" w:color="000000"/>
              <w:bottom w:val="none" w:sz="0" w:space="0" w:color="000000"/>
              <w:right w:val="single" w:sz="5" w:space="0" w:color="000000"/>
            </w:tcBorders>
            <w:vAlign w:val="center"/>
          </w:tcPr>
          <w:p w14:paraId="69C4124F" w14:textId="77777777" w:rsidR="00A95044" w:rsidRPr="000D6245" w:rsidRDefault="00A95044" w:rsidP="00A95044">
            <w:pPr>
              <w:spacing w:before="35" w:after="2" w:line="231" w:lineRule="exact"/>
              <w:ind w:left="76"/>
              <w:textAlignment w:val="baseline"/>
              <w:rPr>
                <w:sz w:val="20"/>
                <w:szCs w:val="20"/>
              </w:rPr>
            </w:pPr>
            <w:r w:rsidRPr="000D6245">
              <w:rPr>
                <w:sz w:val="20"/>
                <w:szCs w:val="20"/>
              </w:rPr>
              <w:t>Czas schnięcia materiału na nawierzchni</w:t>
            </w:r>
          </w:p>
        </w:tc>
        <w:tc>
          <w:tcPr>
            <w:tcW w:w="1137" w:type="dxa"/>
            <w:gridSpan w:val="2"/>
            <w:tcBorders>
              <w:top w:val="single" w:sz="5" w:space="0" w:color="000000"/>
              <w:left w:val="single" w:sz="5" w:space="0" w:color="000000"/>
              <w:bottom w:val="none" w:sz="0" w:space="0" w:color="000000"/>
              <w:right w:val="single" w:sz="5" w:space="0" w:color="000000"/>
            </w:tcBorders>
          </w:tcPr>
          <w:p w14:paraId="21FF50A5" w14:textId="77777777" w:rsidR="00A95044" w:rsidRPr="000D6245" w:rsidRDefault="00A95044" w:rsidP="00A95044">
            <w:pPr>
              <w:textAlignment w:val="baseline"/>
              <w:rPr>
                <w:rFonts w:ascii="Arial" w:eastAsia="Arial" w:hAnsi="Arial"/>
                <w:sz w:val="20"/>
                <w:szCs w:val="20"/>
              </w:rPr>
            </w:pPr>
          </w:p>
        </w:tc>
        <w:tc>
          <w:tcPr>
            <w:tcW w:w="1281" w:type="dxa"/>
            <w:gridSpan w:val="3"/>
            <w:tcBorders>
              <w:top w:val="single" w:sz="5" w:space="0" w:color="000000"/>
              <w:left w:val="single" w:sz="5" w:space="0" w:color="000000"/>
              <w:bottom w:val="none" w:sz="0" w:space="0" w:color="000000"/>
              <w:right w:val="single" w:sz="5" w:space="0" w:color="000000"/>
            </w:tcBorders>
          </w:tcPr>
          <w:p w14:paraId="5AC58BA7" w14:textId="77777777" w:rsidR="00A95044" w:rsidRPr="000D6245" w:rsidRDefault="00A95044" w:rsidP="00A95044">
            <w:pPr>
              <w:textAlignment w:val="baseline"/>
              <w:rPr>
                <w:rFonts w:ascii="Arial" w:eastAsia="Arial" w:hAnsi="Arial"/>
                <w:sz w:val="20"/>
                <w:szCs w:val="20"/>
              </w:rPr>
            </w:pPr>
          </w:p>
        </w:tc>
        <w:tc>
          <w:tcPr>
            <w:tcW w:w="925" w:type="dxa"/>
            <w:gridSpan w:val="2"/>
            <w:tcBorders>
              <w:top w:val="single" w:sz="5" w:space="0" w:color="000000"/>
              <w:left w:val="single" w:sz="5" w:space="0" w:color="000000"/>
              <w:bottom w:val="none" w:sz="0" w:space="0" w:color="000000"/>
              <w:right w:val="single" w:sz="5" w:space="0" w:color="000000"/>
            </w:tcBorders>
          </w:tcPr>
          <w:p w14:paraId="678B6AF8" w14:textId="77777777" w:rsidR="00A95044" w:rsidRPr="000D6245" w:rsidRDefault="00A95044" w:rsidP="00A95044">
            <w:pPr>
              <w:textAlignment w:val="baseline"/>
              <w:rPr>
                <w:rFonts w:ascii="Arial" w:eastAsia="Arial" w:hAnsi="Arial"/>
                <w:sz w:val="20"/>
                <w:szCs w:val="20"/>
              </w:rPr>
            </w:pPr>
          </w:p>
        </w:tc>
      </w:tr>
      <w:tr w:rsidR="008B0EAB" w:rsidRPr="000D6245" w14:paraId="4A367A4E" w14:textId="77777777" w:rsidTr="00A95044">
        <w:trPr>
          <w:gridAfter w:val="2"/>
          <w:wAfter w:w="50" w:type="dxa"/>
          <w:trHeight w:hRule="exact" w:val="249"/>
        </w:trPr>
        <w:tc>
          <w:tcPr>
            <w:tcW w:w="509" w:type="dxa"/>
            <w:tcBorders>
              <w:top w:val="none" w:sz="0" w:space="0" w:color="000000"/>
              <w:left w:val="single" w:sz="5" w:space="0" w:color="000000"/>
              <w:bottom w:val="none" w:sz="0" w:space="0" w:color="000000"/>
              <w:right w:val="single" w:sz="5" w:space="0" w:color="000000"/>
            </w:tcBorders>
          </w:tcPr>
          <w:p w14:paraId="3BD8CD37" w14:textId="77777777" w:rsidR="00A95044" w:rsidRPr="000D6245" w:rsidRDefault="00A95044" w:rsidP="00A95044">
            <w:pPr>
              <w:textAlignment w:val="baseline"/>
              <w:rPr>
                <w:rFonts w:ascii="Arial" w:eastAsia="Arial" w:hAnsi="Arial"/>
                <w:sz w:val="20"/>
                <w:szCs w:val="20"/>
              </w:rPr>
            </w:pPr>
          </w:p>
        </w:tc>
        <w:tc>
          <w:tcPr>
            <w:tcW w:w="3684" w:type="dxa"/>
            <w:gridSpan w:val="2"/>
            <w:tcBorders>
              <w:top w:val="none" w:sz="0" w:space="0" w:color="000000"/>
              <w:left w:val="single" w:sz="5" w:space="0" w:color="000000"/>
              <w:bottom w:val="none" w:sz="0" w:space="0" w:color="000000"/>
              <w:right w:val="single" w:sz="5" w:space="0" w:color="000000"/>
            </w:tcBorders>
            <w:vAlign w:val="center"/>
          </w:tcPr>
          <w:p w14:paraId="0745982B" w14:textId="77777777" w:rsidR="00A95044" w:rsidRPr="000D6245" w:rsidRDefault="00A95044" w:rsidP="00A95044">
            <w:pPr>
              <w:spacing w:line="222" w:lineRule="exact"/>
              <w:ind w:left="76"/>
              <w:textAlignment w:val="baseline"/>
              <w:rPr>
                <w:sz w:val="20"/>
                <w:szCs w:val="20"/>
              </w:rPr>
            </w:pPr>
            <w:r w:rsidRPr="000D6245">
              <w:rPr>
                <w:sz w:val="20"/>
                <w:szCs w:val="20"/>
              </w:rPr>
              <w:t>- w dzień</w:t>
            </w:r>
          </w:p>
        </w:tc>
        <w:tc>
          <w:tcPr>
            <w:tcW w:w="1137" w:type="dxa"/>
            <w:gridSpan w:val="2"/>
            <w:tcBorders>
              <w:top w:val="none" w:sz="0" w:space="0" w:color="000000"/>
              <w:left w:val="single" w:sz="5" w:space="0" w:color="000000"/>
              <w:bottom w:val="none" w:sz="0" w:space="0" w:color="000000"/>
              <w:right w:val="single" w:sz="5" w:space="0" w:color="000000"/>
            </w:tcBorders>
            <w:vAlign w:val="center"/>
          </w:tcPr>
          <w:p w14:paraId="13EB4D4A" w14:textId="77777777" w:rsidR="00A95044" w:rsidRPr="000D6245" w:rsidRDefault="00A95044" w:rsidP="00A95044">
            <w:pPr>
              <w:spacing w:after="20" w:line="224" w:lineRule="exact"/>
              <w:jc w:val="center"/>
              <w:textAlignment w:val="baseline"/>
              <w:rPr>
                <w:sz w:val="20"/>
                <w:szCs w:val="20"/>
              </w:rPr>
            </w:pPr>
            <w:r w:rsidRPr="000D6245">
              <w:rPr>
                <w:sz w:val="20"/>
                <w:szCs w:val="20"/>
              </w:rPr>
              <w:t>h</w:t>
            </w:r>
          </w:p>
        </w:tc>
        <w:tc>
          <w:tcPr>
            <w:tcW w:w="1281" w:type="dxa"/>
            <w:gridSpan w:val="3"/>
            <w:tcBorders>
              <w:top w:val="none" w:sz="0" w:space="0" w:color="000000"/>
              <w:left w:val="single" w:sz="5" w:space="0" w:color="000000"/>
              <w:bottom w:val="none" w:sz="0" w:space="0" w:color="000000"/>
              <w:right w:val="single" w:sz="5" w:space="0" w:color="000000"/>
            </w:tcBorders>
            <w:vAlign w:val="center"/>
          </w:tcPr>
          <w:p w14:paraId="4500D50B" w14:textId="77777777" w:rsidR="00A95044" w:rsidRPr="000D6245" w:rsidRDefault="00A95044" w:rsidP="00A95044">
            <w:pPr>
              <w:spacing w:after="25" w:line="219" w:lineRule="exact"/>
              <w:jc w:val="center"/>
              <w:textAlignment w:val="baseline"/>
              <w:rPr>
                <w:sz w:val="20"/>
                <w:szCs w:val="20"/>
              </w:rPr>
            </w:pPr>
            <w:r w:rsidRPr="000D6245">
              <w:rPr>
                <w:sz w:val="20"/>
                <w:szCs w:val="20"/>
              </w:rPr>
              <w:t>≤ 1</w:t>
            </w:r>
          </w:p>
        </w:tc>
        <w:tc>
          <w:tcPr>
            <w:tcW w:w="925" w:type="dxa"/>
            <w:gridSpan w:val="2"/>
            <w:tcBorders>
              <w:top w:val="none" w:sz="0" w:space="0" w:color="000000"/>
              <w:left w:val="single" w:sz="5" w:space="0" w:color="000000"/>
              <w:bottom w:val="none" w:sz="0" w:space="0" w:color="000000"/>
              <w:right w:val="single" w:sz="5" w:space="0" w:color="000000"/>
            </w:tcBorders>
            <w:vAlign w:val="center"/>
          </w:tcPr>
          <w:p w14:paraId="4BF9D393" w14:textId="77777777" w:rsidR="00A95044" w:rsidRPr="000D6245" w:rsidRDefault="00A95044" w:rsidP="00A95044">
            <w:pPr>
              <w:spacing w:after="20" w:line="224" w:lineRule="exact"/>
              <w:jc w:val="center"/>
              <w:textAlignment w:val="baseline"/>
              <w:rPr>
                <w:sz w:val="20"/>
                <w:szCs w:val="20"/>
              </w:rPr>
            </w:pPr>
            <w:r w:rsidRPr="000D6245">
              <w:rPr>
                <w:sz w:val="20"/>
                <w:szCs w:val="20"/>
              </w:rPr>
              <w:t>-</w:t>
            </w:r>
          </w:p>
        </w:tc>
      </w:tr>
      <w:tr w:rsidR="00A95044" w:rsidRPr="000D6245" w14:paraId="7CFB1991" w14:textId="77777777" w:rsidTr="00A95044">
        <w:trPr>
          <w:gridAfter w:val="2"/>
          <w:wAfter w:w="50" w:type="dxa"/>
          <w:trHeight w:hRule="exact" w:val="274"/>
        </w:trPr>
        <w:tc>
          <w:tcPr>
            <w:tcW w:w="509" w:type="dxa"/>
            <w:tcBorders>
              <w:top w:val="none" w:sz="0" w:space="0" w:color="000000"/>
              <w:left w:val="single" w:sz="5" w:space="0" w:color="000000"/>
              <w:bottom w:val="single" w:sz="5" w:space="0" w:color="000000"/>
              <w:right w:val="single" w:sz="5" w:space="0" w:color="000000"/>
            </w:tcBorders>
          </w:tcPr>
          <w:p w14:paraId="26FEDC40" w14:textId="77777777" w:rsidR="00A95044" w:rsidRPr="000D6245" w:rsidRDefault="00A95044" w:rsidP="00A95044">
            <w:pPr>
              <w:textAlignment w:val="baseline"/>
              <w:rPr>
                <w:rFonts w:ascii="Arial" w:eastAsia="Arial" w:hAnsi="Arial"/>
                <w:sz w:val="20"/>
                <w:szCs w:val="20"/>
              </w:rPr>
            </w:pPr>
          </w:p>
        </w:tc>
        <w:tc>
          <w:tcPr>
            <w:tcW w:w="3684" w:type="dxa"/>
            <w:gridSpan w:val="2"/>
            <w:tcBorders>
              <w:top w:val="none" w:sz="0" w:space="0" w:color="000000"/>
              <w:left w:val="single" w:sz="5" w:space="0" w:color="000000"/>
              <w:bottom w:val="single" w:sz="5" w:space="0" w:color="000000"/>
              <w:right w:val="single" w:sz="5" w:space="0" w:color="000000"/>
            </w:tcBorders>
            <w:vAlign w:val="center"/>
          </w:tcPr>
          <w:p w14:paraId="1A545BE5" w14:textId="77777777" w:rsidR="00A95044" w:rsidRPr="000D6245" w:rsidRDefault="00A95044" w:rsidP="00A95044">
            <w:pPr>
              <w:spacing w:after="10" w:line="231" w:lineRule="exact"/>
              <w:ind w:left="76"/>
              <w:textAlignment w:val="baseline"/>
              <w:rPr>
                <w:sz w:val="20"/>
                <w:szCs w:val="20"/>
              </w:rPr>
            </w:pPr>
            <w:r w:rsidRPr="000D6245">
              <w:rPr>
                <w:sz w:val="20"/>
                <w:szCs w:val="20"/>
              </w:rPr>
              <w:t>- w nocy</w:t>
            </w:r>
          </w:p>
        </w:tc>
        <w:tc>
          <w:tcPr>
            <w:tcW w:w="1137" w:type="dxa"/>
            <w:gridSpan w:val="2"/>
            <w:tcBorders>
              <w:top w:val="none" w:sz="0" w:space="0" w:color="000000"/>
              <w:left w:val="single" w:sz="5" w:space="0" w:color="000000"/>
              <w:bottom w:val="single" w:sz="5" w:space="0" w:color="000000"/>
              <w:right w:val="single" w:sz="5" w:space="0" w:color="000000"/>
            </w:tcBorders>
            <w:vAlign w:val="center"/>
          </w:tcPr>
          <w:p w14:paraId="31560F19" w14:textId="77777777" w:rsidR="00A95044" w:rsidRPr="000D6245" w:rsidRDefault="00A95044" w:rsidP="00A95044">
            <w:pPr>
              <w:spacing w:after="53" w:line="215" w:lineRule="exact"/>
              <w:jc w:val="center"/>
              <w:textAlignment w:val="baseline"/>
              <w:rPr>
                <w:sz w:val="20"/>
                <w:szCs w:val="20"/>
              </w:rPr>
            </w:pPr>
            <w:r w:rsidRPr="000D6245">
              <w:rPr>
                <w:sz w:val="20"/>
                <w:szCs w:val="20"/>
              </w:rPr>
              <w:t>h</w:t>
            </w:r>
          </w:p>
        </w:tc>
        <w:tc>
          <w:tcPr>
            <w:tcW w:w="1281" w:type="dxa"/>
            <w:gridSpan w:val="3"/>
            <w:tcBorders>
              <w:top w:val="none" w:sz="0" w:space="0" w:color="000000"/>
              <w:left w:val="single" w:sz="5" w:space="0" w:color="000000"/>
              <w:bottom w:val="single" w:sz="5" w:space="0" w:color="000000"/>
              <w:right w:val="single" w:sz="5" w:space="0" w:color="000000"/>
            </w:tcBorders>
            <w:vAlign w:val="center"/>
          </w:tcPr>
          <w:p w14:paraId="4D8E00AE" w14:textId="77777777" w:rsidR="00A95044" w:rsidRPr="000D6245" w:rsidRDefault="00A95044" w:rsidP="00A95044">
            <w:pPr>
              <w:spacing w:after="10" w:line="231" w:lineRule="exact"/>
              <w:jc w:val="center"/>
              <w:textAlignment w:val="baseline"/>
              <w:rPr>
                <w:sz w:val="20"/>
                <w:szCs w:val="20"/>
              </w:rPr>
            </w:pPr>
            <w:r w:rsidRPr="000D6245">
              <w:rPr>
                <w:sz w:val="20"/>
                <w:szCs w:val="20"/>
              </w:rPr>
              <w:t>≤ 2</w:t>
            </w:r>
          </w:p>
        </w:tc>
        <w:tc>
          <w:tcPr>
            <w:tcW w:w="925" w:type="dxa"/>
            <w:gridSpan w:val="2"/>
            <w:tcBorders>
              <w:top w:val="none" w:sz="0" w:space="0" w:color="000000"/>
              <w:left w:val="single" w:sz="5" w:space="0" w:color="000000"/>
              <w:bottom w:val="single" w:sz="5" w:space="0" w:color="000000"/>
              <w:right w:val="single" w:sz="5" w:space="0" w:color="000000"/>
            </w:tcBorders>
            <w:vAlign w:val="center"/>
          </w:tcPr>
          <w:p w14:paraId="5BBD01CE" w14:textId="77777777" w:rsidR="00A95044" w:rsidRPr="000D6245" w:rsidRDefault="00A95044" w:rsidP="00A95044">
            <w:pPr>
              <w:spacing w:after="43" w:line="225" w:lineRule="exact"/>
              <w:jc w:val="center"/>
              <w:textAlignment w:val="baseline"/>
              <w:rPr>
                <w:sz w:val="20"/>
                <w:szCs w:val="20"/>
              </w:rPr>
            </w:pPr>
            <w:r w:rsidRPr="000D6245">
              <w:rPr>
                <w:sz w:val="20"/>
                <w:szCs w:val="20"/>
              </w:rPr>
              <w:t>-</w:t>
            </w:r>
          </w:p>
        </w:tc>
      </w:tr>
    </w:tbl>
    <w:p w14:paraId="4810D8CB" w14:textId="77777777" w:rsidR="00A95044" w:rsidRPr="000D6245" w:rsidRDefault="00A95044" w:rsidP="00A95044">
      <w:pPr>
        <w:spacing w:after="50" w:line="251" w:lineRule="exact"/>
        <w:ind w:left="936" w:right="72" w:hanging="864"/>
        <w:textAlignment w:val="baseline"/>
        <w:rPr>
          <w:sz w:val="20"/>
          <w:szCs w:val="20"/>
        </w:rPr>
      </w:pPr>
    </w:p>
    <w:p w14:paraId="4959CD2C" w14:textId="77777777" w:rsidR="00A95044" w:rsidRPr="000D6245" w:rsidRDefault="00A95044" w:rsidP="00A95044">
      <w:pPr>
        <w:spacing w:after="50" w:line="251" w:lineRule="exact"/>
        <w:ind w:left="936" w:right="72" w:hanging="864"/>
        <w:textAlignment w:val="baseline"/>
        <w:rPr>
          <w:sz w:val="20"/>
          <w:szCs w:val="20"/>
        </w:rPr>
      </w:pPr>
      <w:r w:rsidRPr="000D6245">
        <w:rPr>
          <w:sz w:val="20"/>
          <w:szCs w:val="20"/>
        </w:rPr>
        <w:t xml:space="preserve">Tablica 5. Zbiorcze zestawienie wymagań dla </w:t>
      </w:r>
      <w:proofErr w:type="spellStart"/>
      <w:r w:rsidRPr="000D6245">
        <w:rPr>
          <w:sz w:val="20"/>
          <w:szCs w:val="20"/>
        </w:rPr>
        <w:t>oznakowań</w:t>
      </w:r>
      <w:proofErr w:type="spellEnd"/>
      <w:r w:rsidRPr="000D6245">
        <w:rPr>
          <w:sz w:val="20"/>
          <w:szCs w:val="20"/>
        </w:rPr>
        <w:t xml:space="preserve"> na pozostałych drogach nie wymienionych w tablicy 4</w:t>
      </w:r>
    </w:p>
    <w:tbl>
      <w:tblPr>
        <w:tblW w:w="7570" w:type="dxa"/>
        <w:tblInd w:w="9" w:type="dxa"/>
        <w:tblLayout w:type="fixed"/>
        <w:tblCellMar>
          <w:left w:w="0" w:type="dxa"/>
          <w:right w:w="0" w:type="dxa"/>
        </w:tblCellMar>
        <w:tblLook w:val="0000" w:firstRow="0" w:lastRow="0" w:firstColumn="0" w:lastColumn="0" w:noHBand="0" w:noVBand="0"/>
      </w:tblPr>
      <w:tblGrid>
        <w:gridCol w:w="10"/>
        <w:gridCol w:w="513"/>
        <w:gridCol w:w="10"/>
        <w:gridCol w:w="3672"/>
        <w:gridCol w:w="15"/>
        <w:gridCol w:w="1122"/>
        <w:gridCol w:w="20"/>
        <w:gridCol w:w="1262"/>
        <w:gridCol w:w="15"/>
        <w:gridCol w:w="931"/>
      </w:tblGrid>
      <w:tr w:rsidR="008B0EAB" w:rsidRPr="000D6245" w14:paraId="476A8C05" w14:textId="77777777" w:rsidTr="00A95044">
        <w:trPr>
          <w:gridBefore w:val="1"/>
          <w:wBefore w:w="10" w:type="dxa"/>
          <w:trHeight w:hRule="exact" w:val="552"/>
        </w:trPr>
        <w:tc>
          <w:tcPr>
            <w:tcW w:w="523" w:type="dxa"/>
            <w:gridSpan w:val="2"/>
            <w:tcBorders>
              <w:top w:val="single" w:sz="7" w:space="0" w:color="000000"/>
              <w:left w:val="single" w:sz="7" w:space="0" w:color="000000"/>
              <w:bottom w:val="single" w:sz="2" w:space="0" w:color="000000"/>
              <w:right w:val="single" w:sz="7" w:space="0" w:color="000000"/>
            </w:tcBorders>
            <w:vAlign w:val="center"/>
          </w:tcPr>
          <w:p w14:paraId="1520DA44" w14:textId="77777777" w:rsidR="00A95044" w:rsidRPr="000D6245" w:rsidRDefault="00A95044" w:rsidP="00A95044">
            <w:pPr>
              <w:spacing w:before="200" w:after="120" w:line="231" w:lineRule="exact"/>
              <w:ind w:left="134"/>
              <w:textAlignment w:val="baseline"/>
              <w:rPr>
                <w:sz w:val="20"/>
                <w:szCs w:val="20"/>
              </w:rPr>
            </w:pPr>
            <w:r w:rsidRPr="000D6245">
              <w:rPr>
                <w:sz w:val="20"/>
                <w:szCs w:val="20"/>
              </w:rPr>
              <w:t>Lp.</w:t>
            </w:r>
          </w:p>
        </w:tc>
        <w:tc>
          <w:tcPr>
            <w:tcW w:w="3687" w:type="dxa"/>
            <w:gridSpan w:val="2"/>
            <w:tcBorders>
              <w:top w:val="single" w:sz="7" w:space="0" w:color="000000"/>
              <w:left w:val="single" w:sz="7" w:space="0" w:color="000000"/>
              <w:bottom w:val="single" w:sz="2" w:space="0" w:color="000000"/>
              <w:right w:val="single" w:sz="7" w:space="0" w:color="000000"/>
            </w:tcBorders>
            <w:vAlign w:val="center"/>
          </w:tcPr>
          <w:p w14:paraId="28622EE8" w14:textId="77777777" w:rsidR="00A95044" w:rsidRPr="000D6245" w:rsidRDefault="00A95044" w:rsidP="00A95044">
            <w:pPr>
              <w:spacing w:before="181" w:after="139" w:line="231" w:lineRule="exact"/>
              <w:jc w:val="center"/>
              <w:textAlignment w:val="baseline"/>
              <w:rPr>
                <w:sz w:val="20"/>
                <w:szCs w:val="20"/>
              </w:rPr>
            </w:pPr>
            <w:r w:rsidRPr="000D6245">
              <w:rPr>
                <w:sz w:val="20"/>
                <w:szCs w:val="20"/>
              </w:rPr>
              <w:t>Właściwość</w:t>
            </w:r>
          </w:p>
        </w:tc>
        <w:tc>
          <w:tcPr>
            <w:tcW w:w="1142" w:type="dxa"/>
            <w:gridSpan w:val="2"/>
            <w:tcBorders>
              <w:top w:val="single" w:sz="7" w:space="0" w:color="000000"/>
              <w:left w:val="single" w:sz="7" w:space="0" w:color="000000"/>
              <w:bottom w:val="single" w:sz="2" w:space="0" w:color="000000"/>
              <w:right w:val="single" w:sz="7" w:space="0" w:color="000000"/>
            </w:tcBorders>
            <w:vAlign w:val="center"/>
          </w:tcPr>
          <w:p w14:paraId="59AE49B4" w14:textId="77777777" w:rsidR="00A95044" w:rsidRPr="000D6245" w:rsidRDefault="00A95044" w:rsidP="00A95044">
            <w:pPr>
              <w:spacing w:before="171" w:after="149" w:line="231" w:lineRule="exact"/>
              <w:jc w:val="center"/>
              <w:textAlignment w:val="baseline"/>
              <w:rPr>
                <w:sz w:val="20"/>
                <w:szCs w:val="20"/>
              </w:rPr>
            </w:pPr>
            <w:r w:rsidRPr="000D6245">
              <w:rPr>
                <w:sz w:val="20"/>
                <w:szCs w:val="20"/>
              </w:rPr>
              <w:t>Jednostka</w:t>
            </w:r>
          </w:p>
        </w:tc>
        <w:tc>
          <w:tcPr>
            <w:tcW w:w="1277" w:type="dxa"/>
            <w:gridSpan w:val="2"/>
            <w:tcBorders>
              <w:top w:val="single" w:sz="7" w:space="0" w:color="000000"/>
              <w:left w:val="single" w:sz="7" w:space="0" w:color="000000"/>
              <w:bottom w:val="single" w:sz="2" w:space="0" w:color="000000"/>
              <w:right w:val="single" w:sz="7" w:space="0" w:color="000000"/>
            </w:tcBorders>
            <w:vAlign w:val="center"/>
          </w:tcPr>
          <w:p w14:paraId="0E4E6CEA" w14:textId="77777777" w:rsidR="00A95044" w:rsidRPr="000D6245" w:rsidRDefault="00A95044" w:rsidP="00A95044">
            <w:pPr>
              <w:spacing w:before="163" w:after="157" w:line="231" w:lineRule="exact"/>
              <w:jc w:val="center"/>
              <w:textAlignment w:val="baseline"/>
              <w:rPr>
                <w:sz w:val="20"/>
                <w:szCs w:val="20"/>
              </w:rPr>
            </w:pPr>
            <w:r w:rsidRPr="000D6245">
              <w:rPr>
                <w:sz w:val="20"/>
                <w:szCs w:val="20"/>
              </w:rPr>
              <w:t>Wymagania</w:t>
            </w:r>
          </w:p>
        </w:tc>
        <w:tc>
          <w:tcPr>
            <w:tcW w:w="931" w:type="dxa"/>
            <w:tcBorders>
              <w:top w:val="single" w:sz="7" w:space="0" w:color="000000"/>
              <w:left w:val="single" w:sz="7" w:space="0" w:color="000000"/>
              <w:bottom w:val="single" w:sz="2" w:space="0" w:color="000000"/>
              <w:right w:val="single" w:sz="7" w:space="0" w:color="000000"/>
            </w:tcBorders>
            <w:vAlign w:val="center"/>
          </w:tcPr>
          <w:p w14:paraId="71B4FD69" w14:textId="77777777" w:rsidR="00A95044" w:rsidRPr="000D6245" w:rsidRDefault="00A95044" w:rsidP="00A95044">
            <w:pPr>
              <w:spacing w:before="157" w:after="163" w:line="231" w:lineRule="exact"/>
              <w:jc w:val="center"/>
              <w:textAlignment w:val="baseline"/>
              <w:rPr>
                <w:sz w:val="20"/>
                <w:szCs w:val="20"/>
              </w:rPr>
            </w:pPr>
            <w:r w:rsidRPr="000D6245">
              <w:rPr>
                <w:sz w:val="20"/>
                <w:szCs w:val="20"/>
              </w:rPr>
              <w:t>Klasa</w:t>
            </w:r>
          </w:p>
        </w:tc>
      </w:tr>
      <w:tr w:rsidR="008B0EAB" w:rsidRPr="000D6245" w14:paraId="65D30CA3" w14:textId="77777777" w:rsidTr="00A95044">
        <w:trPr>
          <w:gridBefore w:val="1"/>
          <w:wBefore w:w="10" w:type="dxa"/>
          <w:trHeight w:hRule="exact" w:val="734"/>
        </w:trPr>
        <w:tc>
          <w:tcPr>
            <w:tcW w:w="523" w:type="dxa"/>
            <w:gridSpan w:val="2"/>
            <w:tcBorders>
              <w:top w:val="single" w:sz="2" w:space="0" w:color="000000"/>
              <w:left w:val="single" w:sz="7" w:space="0" w:color="000000"/>
              <w:bottom w:val="none" w:sz="0" w:space="0" w:color="000000"/>
              <w:right w:val="single" w:sz="7" w:space="0" w:color="000000"/>
            </w:tcBorders>
          </w:tcPr>
          <w:p w14:paraId="5D8A84CA" w14:textId="77777777" w:rsidR="00A95044" w:rsidRPr="000D6245" w:rsidRDefault="00A95044" w:rsidP="00A95044">
            <w:pPr>
              <w:spacing w:before="36" w:after="467" w:line="231" w:lineRule="exact"/>
              <w:ind w:left="134"/>
              <w:textAlignment w:val="baseline"/>
              <w:rPr>
                <w:sz w:val="20"/>
                <w:szCs w:val="20"/>
              </w:rPr>
            </w:pPr>
            <w:r w:rsidRPr="000D6245">
              <w:rPr>
                <w:sz w:val="20"/>
                <w:szCs w:val="20"/>
              </w:rPr>
              <w:t>1</w:t>
            </w:r>
          </w:p>
        </w:tc>
        <w:tc>
          <w:tcPr>
            <w:tcW w:w="3687" w:type="dxa"/>
            <w:gridSpan w:val="2"/>
            <w:tcBorders>
              <w:top w:val="single" w:sz="2" w:space="0" w:color="000000"/>
              <w:left w:val="single" w:sz="7" w:space="0" w:color="000000"/>
              <w:bottom w:val="none" w:sz="0" w:space="0" w:color="000000"/>
              <w:right w:val="single" w:sz="7" w:space="0" w:color="000000"/>
            </w:tcBorders>
          </w:tcPr>
          <w:p w14:paraId="26152595" w14:textId="77777777" w:rsidR="00A95044" w:rsidRPr="000D6245" w:rsidRDefault="00A95044" w:rsidP="00A95044">
            <w:pPr>
              <w:spacing w:line="242" w:lineRule="exact"/>
              <w:ind w:left="36" w:right="72"/>
              <w:jc w:val="both"/>
              <w:textAlignment w:val="baseline"/>
              <w:rPr>
                <w:sz w:val="20"/>
                <w:szCs w:val="20"/>
              </w:rPr>
            </w:pPr>
            <w:r w:rsidRPr="000D6245">
              <w:rPr>
                <w:sz w:val="20"/>
                <w:szCs w:val="20"/>
              </w:rPr>
              <w:t>Współczynnik odblasku R</w:t>
            </w:r>
            <w:r w:rsidRPr="000D6245">
              <w:rPr>
                <w:sz w:val="20"/>
                <w:szCs w:val="20"/>
                <w:vertAlign w:val="subscript"/>
              </w:rPr>
              <w:t>L</w:t>
            </w:r>
            <w:r w:rsidRPr="000D6245">
              <w:rPr>
                <w:sz w:val="20"/>
                <w:szCs w:val="20"/>
              </w:rPr>
              <w:t xml:space="preserve"> dla oznako</w:t>
            </w:r>
            <w:r w:rsidRPr="000D6245">
              <w:rPr>
                <w:sz w:val="20"/>
                <w:szCs w:val="20"/>
              </w:rPr>
              <w:softHyphen/>
              <w:t>wania nowego (w ciągu 14 - 30 dni po wykonaniu) w stanie suchym barwy:</w:t>
            </w:r>
          </w:p>
        </w:tc>
        <w:tc>
          <w:tcPr>
            <w:tcW w:w="1142" w:type="dxa"/>
            <w:gridSpan w:val="2"/>
            <w:tcBorders>
              <w:top w:val="single" w:sz="2" w:space="0" w:color="000000"/>
              <w:left w:val="single" w:sz="7" w:space="0" w:color="000000"/>
              <w:bottom w:val="none" w:sz="0" w:space="0" w:color="000000"/>
              <w:right w:val="single" w:sz="7" w:space="0" w:color="000000"/>
            </w:tcBorders>
          </w:tcPr>
          <w:p w14:paraId="144F83B2" w14:textId="77777777" w:rsidR="00A95044" w:rsidRPr="000D6245" w:rsidRDefault="00A95044" w:rsidP="00A95044">
            <w:pPr>
              <w:textAlignment w:val="baseline"/>
              <w:rPr>
                <w:rFonts w:ascii="Arial" w:eastAsia="Arial" w:hAnsi="Arial"/>
                <w:sz w:val="20"/>
                <w:szCs w:val="20"/>
              </w:rPr>
            </w:pPr>
          </w:p>
        </w:tc>
        <w:tc>
          <w:tcPr>
            <w:tcW w:w="1277" w:type="dxa"/>
            <w:gridSpan w:val="2"/>
            <w:tcBorders>
              <w:top w:val="single" w:sz="2" w:space="0" w:color="000000"/>
              <w:left w:val="single" w:sz="7" w:space="0" w:color="000000"/>
              <w:bottom w:val="none" w:sz="0" w:space="0" w:color="000000"/>
              <w:right w:val="single" w:sz="7" w:space="0" w:color="000000"/>
            </w:tcBorders>
          </w:tcPr>
          <w:p w14:paraId="497C10D7" w14:textId="77777777" w:rsidR="00A95044" w:rsidRPr="000D6245" w:rsidRDefault="00A95044" w:rsidP="00A95044">
            <w:pPr>
              <w:textAlignment w:val="baseline"/>
              <w:rPr>
                <w:rFonts w:ascii="Arial" w:eastAsia="Arial" w:hAnsi="Arial"/>
                <w:sz w:val="20"/>
                <w:szCs w:val="20"/>
              </w:rPr>
            </w:pPr>
          </w:p>
        </w:tc>
        <w:tc>
          <w:tcPr>
            <w:tcW w:w="931" w:type="dxa"/>
            <w:tcBorders>
              <w:top w:val="single" w:sz="2" w:space="0" w:color="000000"/>
              <w:left w:val="single" w:sz="7" w:space="0" w:color="000000"/>
              <w:bottom w:val="none" w:sz="0" w:space="0" w:color="000000"/>
              <w:right w:val="single" w:sz="7" w:space="0" w:color="000000"/>
            </w:tcBorders>
          </w:tcPr>
          <w:p w14:paraId="379EE564" w14:textId="77777777" w:rsidR="00A95044" w:rsidRPr="000D6245" w:rsidRDefault="00A95044" w:rsidP="00A95044">
            <w:pPr>
              <w:textAlignment w:val="baseline"/>
              <w:rPr>
                <w:rFonts w:ascii="Arial" w:eastAsia="Arial" w:hAnsi="Arial"/>
                <w:sz w:val="20"/>
                <w:szCs w:val="20"/>
              </w:rPr>
            </w:pPr>
          </w:p>
        </w:tc>
      </w:tr>
      <w:tr w:rsidR="008B0EAB" w:rsidRPr="000D6245" w14:paraId="301C1721" w14:textId="77777777" w:rsidTr="00A95044">
        <w:trPr>
          <w:gridBefore w:val="1"/>
          <w:wBefore w:w="10" w:type="dxa"/>
          <w:trHeight w:hRule="exact" w:val="250"/>
        </w:trPr>
        <w:tc>
          <w:tcPr>
            <w:tcW w:w="523" w:type="dxa"/>
            <w:gridSpan w:val="2"/>
            <w:tcBorders>
              <w:top w:val="none" w:sz="0" w:space="0" w:color="000000"/>
              <w:left w:val="single" w:sz="7" w:space="0" w:color="000000"/>
              <w:bottom w:val="none" w:sz="0" w:space="0" w:color="000000"/>
              <w:right w:val="single" w:sz="7" w:space="0" w:color="000000"/>
            </w:tcBorders>
          </w:tcPr>
          <w:p w14:paraId="6C98A4DA" w14:textId="77777777" w:rsidR="00A95044" w:rsidRPr="000D6245" w:rsidRDefault="00A95044" w:rsidP="00A95044">
            <w:pPr>
              <w:textAlignment w:val="baseline"/>
              <w:rPr>
                <w:rFonts w:ascii="Arial" w:eastAsia="Arial" w:hAnsi="Arial"/>
                <w:sz w:val="20"/>
                <w:szCs w:val="20"/>
              </w:rPr>
            </w:pPr>
          </w:p>
        </w:tc>
        <w:tc>
          <w:tcPr>
            <w:tcW w:w="3687" w:type="dxa"/>
            <w:gridSpan w:val="2"/>
            <w:tcBorders>
              <w:top w:val="none" w:sz="0" w:space="0" w:color="000000"/>
              <w:left w:val="single" w:sz="7" w:space="0" w:color="000000"/>
              <w:bottom w:val="none" w:sz="0" w:space="0" w:color="000000"/>
              <w:right w:val="single" w:sz="7" w:space="0" w:color="000000"/>
            </w:tcBorders>
            <w:vAlign w:val="center"/>
          </w:tcPr>
          <w:p w14:paraId="36F91EA8" w14:textId="77777777" w:rsidR="00A95044" w:rsidRPr="000D6245" w:rsidRDefault="00A95044" w:rsidP="00A95044">
            <w:pPr>
              <w:tabs>
                <w:tab w:val="left" w:pos="360"/>
              </w:tabs>
              <w:spacing w:before="32" w:line="212" w:lineRule="exact"/>
              <w:ind w:left="62"/>
              <w:textAlignment w:val="baseline"/>
              <w:rPr>
                <w:sz w:val="20"/>
                <w:szCs w:val="20"/>
              </w:rPr>
            </w:pPr>
            <w:r w:rsidRPr="000D6245">
              <w:rPr>
                <w:sz w:val="20"/>
                <w:szCs w:val="20"/>
              </w:rPr>
              <w:t>—</w:t>
            </w:r>
            <w:r w:rsidRPr="000D6245">
              <w:rPr>
                <w:sz w:val="20"/>
                <w:szCs w:val="20"/>
              </w:rPr>
              <w:tab/>
              <w:t>białej,</w:t>
            </w:r>
          </w:p>
        </w:tc>
        <w:tc>
          <w:tcPr>
            <w:tcW w:w="1142" w:type="dxa"/>
            <w:gridSpan w:val="2"/>
            <w:tcBorders>
              <w:top w:val="none" w:sz="0" w:space="0" w:color="000000"/>
              <w:left w:val="single" w:sz="7" w:space="0" w:color="000000"/>
              <w:bottom w:val="none" w:sz="0" w:space="0" w:color="000000"/>
              <w:right w:val="single" w:sz="7" w:space="0" w:color="000000"/>
            </w:tcBorders>
            <w:vAlign w:val="center"/>
          </w:tcPr>
          <w:p w14:paraId="0E19D665" w14:textId="77777777" w:rsidR="00A95044" w:rsidRPr="000D6245" w:rsidRDefault="00A95044" w:rsidP="00A95044">
            <w:pPr>
              <w:spacing w:after="14" w:line="230" w:lineRule="exact"/>
              <w:jc w:val="center"/>
              <w:textAlignment w:val="baseline"/>
              <w:rPr>
                <w:sz w:val="20"/>
                <w:szCs w:val="20"/>
              </w:rPr>
            </w:pPr>
            <w:r w:rsidRPr="000D6245">
              <w:rPr>
                <w:sz w:val="20"/>
                <w:szCs w:val="20"/>
              </w:rPr>
              <w:t>mcd m</w:t>
            </w:r>
            <w:r w:rsidRPr="000D6245">
              <w:rPr>
                <w:sz w:val="20"/>
                <w:szCs w:val="20"/>
                <w:vertAlign w:val="superscript"/>
              </w:rPr>
              <w:t>-2</w:t>
            </w:r>
            <w:r w:rsidRPr="000D6245">
              <w:rPr>
                <w:sz w:val="20"/>
                <w:szCs w:val="20"/>
              </w:rPr>
              <w:t xml:space="preserve"> lx</w:t>
            </w:r>
            <w:r w:rsidRPr="000D6245">
              <w:rPr>
                <w:sz w:val="20"/>
                <w:szCs w:val="20"/>
                <w:vertAlign w:val="superscript"/>
              </w:rPr>
              <w:t>-1</w:t>
            </w:r>
          </w:p>
        </w:tc>
        <w:tc>
          <w:tcPr>
            <w:tcW w:w="1277" w:type="dxa"/>
            <w:gridSpan w:val="2"/>
            <w:tcBorders>
              <w:top w:val="none" w:sz="0" w:space="0" w:color="000000"/>
              <w:left w:val="single" w:sz="7" w:space="0" w:color="000000"/>
              <w:bottom w:val="none" w:sz="0" w:space="0" w:color="000000"/>
              <w:right w:val="single" w:sz="7" w:space="0" w:color="000000"/>
            </w:tcBorders>
            <w:vAlign w:val="center"/>
          </w:tcPr>
          <w:p w14:paraId="10429F7C" w14:textId="77777777" w:rsidR="00A95044" w:rsidRPr="000D6245" w:rsidRDefault="00A95044" w:rsidP="00A95044">
            <w:pPr>
              <w:spacing w:after="10" w:line="231" w:lineRule="exact"/>
              <w:ind w:right="339"/>
              <w:jc w:val="right"/>
              <w:textAlignment w:val="baseline"/>
              <w:rPr>
                <w:sz w:val="20"/>
                <w:szCs w:val="20"/>
              </w:rPr>
            </w:pPr>
            <w:r w:rsidRPr="000D6245">
              <w:rPr>
                <w:sz w:val="20"/>
                <w:szCs w:val="20"/>
              </w:rPr>
              <w:t>≥ 200</w:t>
            </w:r>
          </w:p>
        </w:tc>
        <w:tc>
          <w:tcPr>
            <w:tcW w:w="931" w:type="dxa"/>
            <w:tcBorders>
              <w:top w:val="none" w:sz="0" w:space="0" w:color="000000"/>
              <w:left w:val="single" w:sz="7" w:space="0" w:color="000000"/>
              <w:bottom w:val="none" w:sz="0" w:space="0" w:color="000000"/>
              <w:right w:val="single" w:sz="7" w:space="0" w:color="000000"/>
            </w:tcBorders>
            <w:vAlign w:val="center"/>
          </w:tcPr>
          <w:p w14:paraId="66ED13C3" w14:textId="77777777" w:rsidR="00A95044" w:rsidRPr="000D6245" w:rsidRDefault="00A95044" w:rsidP="00A95044">
            <w:pPr>
              <w:spacing w:after="24" w:line="220" w:lineRule="exact"/>
              <w:ind w:left="305"/>
              <w:textAlignment w:val="baseline"/>
              <w:rPr>
                <w:sz w:val="20"/>
                <w:szCs w:val="20"/>
              </w:rPr>
            </w:pPr>
            <w:r w:rsidRPr="000D6245">
              <w:rPr>
                <w:sz w:val="20"/>
                <w:szCs w:val="20"/>
              </w:rPr>
              <w:t>R4</w:t>
            </w:r>
          </w:p>
        </w:tc>
      </w:tr>
      <w:tr w:rsidR="008B0EAB" w:rsidRPr="000D6245" w14:paraId="6BACC6F0" w14:textId="77777777" w:rsidTr="00A95044">
        <w:trPr>
          <w:gridBefore w:val="1"/>
          <w:wBefore w:w="10" w:type="dxa"/>
          <w:trHeight w:hRule="exact" w:val="245"/>
        </w:trPr>
        <w:tc>
          <w:tcPr>
            <w:tcW w:w="523" w:type="dxa"/>
            <w:gridSpan w:val="2"/>
            <w:tcBorders>
              <w:top w:val="none" w:sz="0" w:space="0" w:color="000000"/>
              <w:left w:val="single" w:sz="7" w:space="0" w:color="000000"/>
              <w:bottom w:val="single" w:sz="7" w:space="0" w:color="000000"/>
              <w:right w:val="single" w:sz="7" w:space="0" w:color="000000"/>
            </w:tcBorders>
          </w:tcPr>
          <w:p w14:paraId="40B0070F" w14:textId="77777777" w:rsidR="00A95044" w:rsidRPr="000D6245" w:rsidRDefault="00A95044" w:rsidP="00A95044">
            <w:pPr>
              <w:textAlignment w:val="baseline"/>
              <w:rPr>
                <w:rFonts w:ascii="Arial" w:eastAsia="Arial" w:hAnsi="Arial"/>
                <w:sz w:val="20"/>
                <w:szCs w:val="20"/>
              </w:rPr>
            </w:pPr>
          </w:p>
        </w:tc>
        <w:tc>
          <w:tcPr>
            <w:tcW w:w="3687" w:type="dxa"/>
            <w:gridSpan w:val="2"/>
            <w:tcBorders>
              <w:top w:val="none" w:sz="0" w:space="0" w:color="000000"/>
              <w:left w:val="single" w:sz="7" w:space="0" w:color="000000"/>
              <w:bottom w:val="single" w:sz="7" w:space="0" w:color="000000"/>
              <w:right w:val="single" w:sz="7" w:space="0" w:color="000000"/>
            </w:tcBorders>
            <w:vAlign w:val="center"/>
          </w:tcPr>
          <w:p w14:paraId="3C0B9B86" w14:textId="77777777" w:rsidR="00A95044" w:rsidRPr="000D6245" w:rsidRDefault="00A95044" w:rsidP="00A95044">
            <w:pPr>
              <w:spacing w:line="210" w:lineRule="exact"/>
              <w:ind w:left="62"/>
              <w:textAlignment w:val="baseline"/>
              <w:rPr>
                <w:sz w:val="20"/>
                <w:szCs w:val="20"/>
              </w:rPr>
            </w:pPr>
            <w:r w:rsidRPr="000D6245">
              <w:rPr>
                <w:sz w:val="20"/>
                <w:szCs w:val="20"/>
              </w:rPr>
              <w:t>— żółtej tymczasowej</w:t>
            </w:r>
          </w:p>
        </w:tc>
        <w:tc>
          <w:tcPr>
            <w:tcW w:w="1142" w:type="dxa"/>
            <w:gridSpan w:val="2"/>
            <w:tcBorders>
              <w:top w:val="none" w:sz="0" w:space="0" w:color="000000"/>
              <w:left w:val="single" w:sz="7" w:space="0" w:color="000000"/>
              <w:bottom w:val="single" w:sz="7" w:space="0" w:color="000000"/>
              <w:right w:val="single" w:sz="7" w:space="0" w:color="000000"/>
            </w:tcBorders>
            <w:vAlign w:val="center"/>
          </w:tcPr>
          <w:p w14:paraId="245A2BB0" w14:textId="77777777" w:rsidR="00A95044" w:rsidRPr="000D6245" w:rsidRDefault="00A95044" w:rsidP="00A95044">
            <w:pPr>
              <w:spacing w:after="20" w:line="219" w:lineRule="exact"/>
              <w:jc w:val="center"/>
              <w:textAlignment w:val="baseline"/>
              <w:rPr>
                <w:sz w:val="20"/>
                <w:szCs w:val="20"/>
              </w:rPr>
            </w:pPr>
            <w:r w:rsidRPr="000D6245">
              <w:rPr>
                <w:sz w:val="20"/>
                <w:szCs w:val="20"/>
              </w:rPr>
              <w:t>mcd m</w:t>
            </w:r>
            <w:r w:rsidRPr="000D6245">
              <w:rPr>
                <w:sz w:val="20"/>
                <w:szCs w:val="20"/>
                <w:vertAlign w:val="superscript"/>
              </w:rPr>
              <w:t>-2</w:t>
            </w:r>
            <w:r w:rsidRPr="000D6245">
              <w:rPr>
                <w:sz w:val="20"/>
                <w:szCs w:val="20"/>
              </w:rPr>
              <w:t xml:space="preserve"> lx</w:t>
            </w:r>
            <w:r w:rsidRPr="000D6245">
              <w:rPr>
                <w:sz w:val="20"/>
                <w:szCs w:val="20"/>
                <w:vertAlign w:val="superscript"/>
              </w:rPr>
              <w:t>-1</w:t>
            </w:r>
          </w:p>
        </w:tc>
        <w:tc>
          <w:tcPr>
            <w:tcW w:w="1277" w:type="dxa"/>
            <w:gridSpan w:val="2"/>
            <w:tcBorders>
              <w:top w:val="none" w:sz="0" w:space="0" w:color="000000"/>
              <w:left w:val="single" w:sz="7" w:space="0" w:color="000000"/>
              <w:bottom w:val="single" w:sz="7" w:space="0" w:color="000000"/>
              <w:right w:val="single" w:sz="7" w:space="0" w:color="000000"/>
            </w:tcBorders>
            <w:vAlign w:val="center"/>
          </w:tcPr>
          <w:p w14:paraId="324AC7C5" w14:textId="77777777" w:rsidR="00A95044" w:rsidRPr="000D6245" w:rsidRDefault="00A95044" w:rsidP="00A95044">
            <w:pPr>
              <w:spacing w:after="5" w:line="231" w:lineRule="exact"/>
              <w:ind w:left="589"/>
              <w:textAlignment w:val="baseline"/>
              <w:rPr>
                <w:sz w:val="20"/>
                <w:szCs w:val="20"/>
              </w:rPr>
            </w:pPr>
            <w:r w:rsidRPr="000D6245">
              <w:rPr>
                <w:sz w:val="20"/>
                <w:szCs w:val="20"/>
              </w:rPr>
              <w:t>≥ 150</w:t>
            </w:r>
          </w:p>
        </w:tc>
        <w:tc>
          <w:tcPr>
            <w:tcW w:w="931" w:type="dxa"/>
            <w:tcBorders>
              <w:top w:val="none" w:sz="0" w:space="0" w:color="000000"/>
              <w:left w:val="single" w:sz="7" w:space="0" w:color="000000"/>
              <w:bottom w:val="single" w:sz="7" w:space="0" w:color="000000"/>
              <w:right w:val="single" w:sz="7" w:space="0" w:color="000000"/>
            </w:tcBorders>
            <w:vAlign w:val="center"/>
          </w:tcPr>
          <w:p w14:paraId="79DE9952" w14:textId="77777777" w:rsidR="00A95044" w:rsidRPr="000D6245" w:rsidRDefault="00A95044" w:rsidP="00A95044">
            <w:pPr>
              <w:spacing w:after="34" w:line="205" w:lineRule="exact"/>
              <w:ind w:left="305"/>
              <w:textAlignment w:val="baseline"/>
              <w:rPr>
                <w:sz w:val="20"/>
                <w:szCs w:val="20"/>
              </w:rPr>
            </w:pPr>
            <w:r w:rsidRPr="000D6245">
              <w:rPr>
                <w:sz w:val="20"/>
                <w:szCs w:val="20"/>
              </w:rPr>
              <w:t>R3</w:t>
            </w:r>
          </w:p>
        </w:tc>
      </w:tr>
      <w:tr w:rsidR="008B0EAB" w:rsidRPr="000D6245" w14:paraId="29447A86" w14:textId="77777777" w:rsidTr="00A95044">
        <w:trPr>
          <w:gridBefore w:val="1"/>
          <w:wBefore w:w="10" w:type="dxa"/>
          <w:trHeight w:hRule="exact" w:val="749"/>
        </w:trPr>
        <w:tc>
          <w:tcPr>
            <w:tcW w:w="523" w:type="dxa"/>
            <w:gridSpan w:val="2"/>
            <w:tcBorders>
              <w:top w:val="single" w:sz="7" w:space="0" w:color="000000"/>
              <w:left w:val="single" w:sz="7" w:space="0" w:color="000000"/>
              <w:bottom w:val="none" w:sz="0" w:space="0" w:color="000000"/>
              <w:right w:val="single" w:sz="7" w:space="0" w:color="000000"/>
            </w:tcBorders>
          </w:tcPr>
          <w:p w14:paraId="5E58D19B" w14:textId="77777777" w:rsidR="00A95044" w:rsidRPr="000D6245" w:rsidRDefault="00A95044" w:rsidP="00A95044">
            <w:pPr>
              <w:spacing w:before="46" w:after="466" w:line="231" w:lineRule="exact"/>
              <w:ind w:left="134"/>
              <w:textAlignment w:val="baseline"/>
              <w:rPr>
                <w:sz w:val="20"/>
                <w:szCs w:val="20"/>
              </w:rPr>
            </w:pPr>
            <w:r w:rsidRPr="000D6245">
              <w:rPr>
                <w:sz w:val="20"/>
                <w:szCs w:val="20"/>
              </w:rPr>
              <w:t>2</w:t>
            </w:r>
          </w:p>
        </w:tc>
        <w:tc>
          <w:tcPr>
            <w:tcW w:w="3687" w:type="dxa"/>
            <w:gridSpan w:val="2"/>
            <w:tcBorders>
              <w:top w:val="single" w:sz="7" w:space="0" w:color="000000"/>
              <w:left w:val="single" w:sz="7" w:space="0" w:color="000000"/>
              <w:bottom w:val="none" w:sz="0" w:space="0" w:color="000000"/>
              <w:right w:val="single" w:sz="7" w:space="0" w:color="000000"/>
            </w:tcBorders>
            <w:vAlign w:val="center"/>
          </w:tcPr>
          <w:p w14:paraId="106E2138" w14:textId="77777777" w:rsidR="00A95044" w:rsidRPr="000D6245" w:rsidRDefault="00A95044" w:rsidP="00A95044">
            <w:pPr>
              <w:spacing w:line="241" w:lineRule="exact"/>
              <w:ind w:left="36" w:right="72"/>
              <w:jc w:val="both"/>
              <w:textAlignment w:val="baseline"/>
              <w:rPr>
                <w:sz w:val="20"/>
                <w:szCs w:val="20"/>
              </w:rPr>
            </w:pPr>
            <w:r w:rsidRPr="000D6245">
              <w:rPr>
                <w:sz w:val="20"/>
                <w:szCs w:val="20"/>
              </w:rPr>
              <w:t>Współczynnik odblasku R</w:t>
            </w:r>
            <w:r w:rsidRPr="000D6245">
              <w:rPr>
                <w:sz w:val="20"/>
                <w:szCs w:val="20"/>
                <w:vertAlign w:val="subscript"/>
              </w:rPr>
              <w:t>L</w:t>
            </w:r>
            <w:r w:rsidRPr="000D6245">
              <w:rPr>
                <w:sz w:val="20"/>
                <w:szCs w:val="20"/>
              </w:rPr>
              <w:t xml:space="preserve"> dla oznako</w:t>
            </w:r>
            <w:r w:rsidRPr="000D6245">
              <w:rPr>
                <w:sz w:val="20"/>
                <w:szCs w:val="20"/>
              </w:rPr>
              <w:softHyphen/>
              <w:t>wania eksploatowanego od 2 do 6 miesięcy po wykonaniu, barwy:</w:t>
            </w:r>
          </w:p>
        </w:tc>
        <w:tc>
          <w:tcPr>
            <w:tcW w:w="1142" w:type="dxa"/>
            <w:gridSpan w:val="2"/>
            <w:tcBorders>
              <w:top w:val="single" w:sz="7" w:space="0" w:color="000000"/>
              <w:left w:val="single" w:sz="7" w:space="0" w:color="000000"/>
              <w:bottom w:val="none" w:sz="0" w:space="0" w:color="000000"/>
              <w:right w:val="single" w:sz="7" w:space="0" w:color="000000"/>
            </w:tcBorders>
          </w:tcPr>
          <w:p w14:paraId="6BFD291F" w14:textId="77777777" w:rsidR="00A95044" w:rsidRPr="000D6245" w:rsidRDefault="00A95044" w:rsidP="00A95044">
            <w:pPr>
              <w:textAlignment w:val="baseline"/>
              <w:rPr>
                <w:rFonts w:ascii="Arial" w:eastAsia="Arial" w:hAnsi="Arial"/>
                <w:sz w:val="20"/>
                <w:szCs w:val="20"/>
              </w:rPr>
            </w:pPr>
          </w:p>
        </w:tc>
        <w:tc>
          <w:tcPr>
            <w:tcW w:w="1277" w:type="dxa"/>
            <w:gridSpan w:val="2"/>
            <w:tcBorders>
              <w:top w:val="single" w:sz="7" w:space="0" w:color="000000"/>
              <w:left w:val="single" w:sz="7" w:space="0" w:color="000000"/>
              <w:bottom w:val="none" w:sz="0" w:space="0" w:color="000000"/>
              <w:right w:val="single" w:sz="7" w:space="0" w:color="000000"/>
            </w:tcBorders>
          </w:tcPr>
          <w:p w14:paraId="6A1F8AE9" w14:textId="77777777" w:rsidR="00A95044" w:rsidRPr="000D6245" w:rsidRDefault="00A95044" w:rsidP="00A95044">
            <w:pPr>
              <w:textAlignment w:val="baseline"/>
              <w:rPr>
                <w:rFonts w:ascii="Arial" w:eastAsia="Arial" w:hAnsi="Arial"/>
                <w:sz w:val="20"/>
                <w:szCs w:val="20"/>
              </w:rPr>
            </w:pPr>
          </w:p>
        </w:tc>
        <w:tc>
          <w:tcPr>
            <w:tcW w:w="931" w:type="dxa"/>
            <w:tcBorders>
              <w:top w:val="single" w:sz="7" w:space="0" w:color="000000"/>
              <w:left w:val="single" w:sz="7" w:space="0" w:color="000000"/>
              <w:bottom w:val="none" w:sz="0" w:space="0" w:color="000000"/>
              <w:right w:val="single" w:sz="7" w:space="0" w:color="000000"/>
            </w:tcBorders>
          </w:tcPr>
          <w:p w14:paraId="57210833" w14:textId="77777777" w:rsidR="00A95044" w:rsidRPr="000D6245" w:rsidRDefault="00A95044" w:rsidP="00A95044">
            <w:pPr>
              <w:textAlignment w:val="baseline"/>
              <w:rPr>
                <w:rFonts w:ascii="Arial" w:eastAsia="Arial" w:hAnsi="Arial"/>
                <w:sz w:val="20"/>
                <w:szCs w:val="20"/>
              </w:rPr>
            </w:pPr>
          </w:p>
        </w:tc>
      </w:tr>
      <w:tr w:rsidR="008B0EAB" w:rsidRPr="000D6245" w14:paraId="325150FA" w14:textId="77777777" w:rsidTr="00A95044">
        <w:trPr>
          <w:gridBefore w:val="1"/>
          <w:wBefore w:w="10" w:type="dxa"/>
          <w:trHeight w:hRule="exact" w:val="249"/>
        </w:trPr>
        <w:tc>
          <w:tcPr>
            <w:tcW w:w="523" w:type="dxa"/>
            <w:gridSpan w:val="2"/>
            <w:tcBorders>
              <w:top w:val="none" w:sz="0" w:space="0" w:color="000000"/>
              <w:left w:val="single" w:sz="7" w:space="0" w:color="000000"/>
              <w:bottom w:val="none" w:sz="0" w:space="0" w:color="000000"/>
              <w:right w:val="single" w:sz="7" w:space="0" w:color="000000"/>
            </w:tcBorders>
          </w:tcPr>
          <w:p w14:paraId="431D3308" w14:textId="77777777" w:rsidR="00A95044" w:rsidRPr="000D6245" w:rsidRDefault="00A95044" w:rsidP="00A95044">
            <w:pPr>
              <w:textAlignment w:val="baseline"/>
              <w:rPr>
                <w:rFonts w:ascii="Arial" w:eastAsia="Arial" w:hAnsi="Arial"/>
                <w:sz w:val="20"/>
                <w:szCs w:val="20"/>
              </w:rPr>
            </w:pPr>
          </w:p>
        </w:tc>
        <w:tc>
          <w:tcPr>
            <w:tcW w:w="3687" w:type="dxa"/>
            <w:gridSpan w:val="2"/>
            <w:tcBorders>
              <w:top w:val="none" w:sz="0" w:space="0" w:color="000000"/>
              <w:left w:val="single" w:sz="7" w:space="0" w:color="000000"/>
              <w:bottom w:val="none" w:sz="0" w:space="0" w:color="000000"/>
              <w:right w:val="single" w:sz="7" w:space="0" w:color="000000"/>
            </w:tcBorders>
            <w:vAlign w:val="center"/>
          </w:tcPr>
          <w:p w14:paraId="523B9744" w14:textId="77777777" w:rsidR="00A95044" w:rsidRPr="000D6245" w:rsidRDefault="00A95044" w:rsidP="00A95044">
            <w:pPr>
              <w:tabs>
                <w:tab w:val="left" w:pos="360"/>
              </w:tabs>
              <w:spacing w:line="211" w:lineRule="exact"/>
              <w:ind w:right="2754"/>
              <w:jc w:val="right"/>
              <w:textAlignment w:val="baseline"/>
              <w:rPr>
                <w:sz w:val="20"/>
                <w:szCs w:val="20"/>
              </w:rPr>
            </w:pPr>
            <w:r w:rsidRPr="000D6245">
              <w:rPr>
                <w:sz w:val="20"/>
                <w:szCs w:val="20"/>
              </w:rPr>
              <w:t>—</w:t>
            </w:r>
            <w:r w:rsidRPr="000D6245">
              <w:rPr>
                <w:sz w:val="20"/>
                <w:szCs w:val="20"/>
              </w:rPr>
              <w:tab/>
              <w:t>białej,</w:t>
            </w:r>
          </w:p>
        </w:tc>
        <w:tc>
          <w:tcPr>
            <w:tcW w:w="1142" w:type="dxa"/>
            <w:gridSpan w:val="2"/>
            <w:tcBorders>
              <w:top w:val="none" w:sz="0" w:space="0" w:color="000000"/>
              <w:left w:val="single" w:sz="7" w:space="0" w:color="000000"/>
              <w:bottom w:val="none" w:sz="0" w:space="0" w:color="000000"/>
              <w:right w:val="single" w:sz="7" w:space="0" w:color="000000"/>
            </w:tcBorders>
            <w:vAlign w:val="center"/>
          </w:tcPr>
          <w:p w14:paraId="5326F1FB" w14:textId="77777777" w:rsidR="00A95044" w:rsidRPr="000D6245" w:rsidRDefault="00A95044" w:rsidP="00A95044">
            <w:pPr>
              <w:spacing w:after="13" w:line="226" w:lineRule="exact"/>
              <w:jc w:val="center"/>
              <w:textAlignment w:val="baseline"/>
              <w:rPr>
                <w:sz w:val="20"/>
                <w:szCs w:val="20"/>
              </w:rPr>
            </w:pPr>
            <w:r w:rsidRPr="000D6245">
              <w:rPr>
                <w:sz w:val="20"/>
                <w:szCs w:val="20"/>
              </w:rPr>
              <w:t>mcd m</w:t>
            </w:r>
            <w:r w:rsidRPr="000D6245">
              <w:rPr>
                <w:sz w:val="20"/>
                <w:szCs w:val="20"/>
                <w:vertAlign w:val="superscript"/>
              </w:rPr>
              <w:t>-2</w:t>
            </w:r>
            <w:r w:rsidRPr="000D6245">
              <w:rPr>
                <w:sz w:val="20"/>
                <w:szCs w:val="20"/>
              </w:rPr>
              <w:t xml:space="preserve"> lx</w:t>
            </w:r>
            <w:r w:rsidRPr="000D6245">
              <w:rPr>
                <w:sz w:val="20"/>
                <w:szCs w:val="20"/>
                <w:vertAlign w:val="superscript"/>
              </w:rPr>
              <w:t>-1</w:t>
            </w:r>
          </w:p>
        </w:tc>
        <w:tc>
          <w:tcPr>
            <w:tcW w:w="1277" w:type="dxa"/>
            <w:gridSpan w:val="2"/>
            <w:tcBorders>
              <w:top w:val="none" w:sz="0" w:space="0" w:color="000000"/>
              <w:left w:val="single" w:sz="7" w:space="0" w:color="000000"/>
              <w:bottom w:val="none" w:sz="0" w:space="0" w:color="000000"/>
              <w:right w:val="single" w:sz="7" w:space="0" w:color="000000"/>
            </w:tcBorders>
            <w:vAlign w:val="center"/>
          </w:tcPr>
          <w:p w14:paraId="181E01B4" w14:textId="77777777" w:rsidR="00A95044" w:rsidRPr="000D6245" w:rsidRDefault="00A95044" w:rsidP="00A95044">
            <w:pPr>
              <w:spacing w:after="10" w:line="229" w:lineRule="exact"/>
              <w:ind w:left="589"/>
              <w:textAlignment w:val="baseline"/>
              <w:rPr>
                <w:sz w:val="20"/>
                <w:szCs w:val="20"/>
              </w:rPr>
            </w:pPr>
            <w:r w:rsidRPr="000D6245">
              <w:rPr>
                <w:sz w:val="20"/>
                <w:szCs w:val="20"/>
              </w:rPr>
              <w:t>≥ 150</w:t>
            </w:r>
          </w:p>
        </w:tc>
        <w:tc>
          <w:tcPr>
            <w:tcW w:w="931" w:type="dxa"/>
            <w:tcBorders>
              <w:top w:val="none" w:sz="0" w:space="0" w:color="000000"/>
              <w:left w:val="single" w:sz="7" w:space="0" w:color="000000"/>
              <w:bottom w:val="none" w:sz="0" w:space="0" w:color="000000"/>
              <w:right w:val="single" w:sz="7" w:space="0" w:color="000000"/>
            </w:tcBorders>
            <w:vAlign w:val="center"/>
          </w:tcPr>
          <w:p w14:paraId="52340FDC" w14:textId="77777777" w:rsidR="00A95044" w:rsidRPr="000D6245" w:rsidRDefault="00A95044" w:rsidP="00A95044">
            <w:pPr>
              <w:spacing w:after="25" w:line="214" w:lineRule="exact"/>
              <w:ind w:left="305"/>
              <w:textAlignment w:val="baseline"/>
              <w:rPr>
                <w:sz w:val="20"/>
                <w:szCs w:val="20"/>
              </w:rPr>
            </w:pPr>
            <w:r w:rsidRPr="000D6245">
              <w:rPr>
                <w:sz w:val="20"/>
                <w:szCs w:val="20"/>
              </w:rPr>
              <w:t>R3</w:t>
            </w:r>
          </w:p>
        </w:tc>
      </w:tr>
      <w:tr w:rsidR="008B0EAB" w:rsidRPr="000D6245" w14:paraId="19268878" w14:textId="77777777" w:rsidTr="00A95044">
        <w:trPr>
          <w:gridBefore w:val="1"/>
          <w:wBefore w:w="10" w:type="dxa"/>
          <w:trHeight w:hRule="exact" w:val="245"/>
        </w:trPr>
        <w:tc>
          <w:tcPr>
            <w:tcW w:w="523" w:type="dxa"/>
            <w:gridSpan w:val="2"/>
            <w:tcBorders>
              <w:top w:val="none" w:sz="0" w:space="0" w:color="000000"/>
              <w:left w:val="single" w:sz="7" w:space="0" w:color="000000"/>
              <w:bottom w:val="single" w:sz="7" w:space="0" w:color="000000"/>
              <w:right w:val="single" w:sz="7" w:space="0" w:color="000000"/>
            </w:tcBorders>
          </w:tcPr>
          <w:p w14:paraId="749C496E" w14:textId="77777777" w:rsidR="00A95044" w:rsidRPr="000D6245" w:rsidRDefault="00A95044" w:rsidP="00A95044">
            <w:pPr>
              <w:textAlignment w:val="baseline"/>
              <w:rPr>
                <w:rFonts w:ascii="Arial" w:eastAsia="Arial" w:hAnsi="Arial"/>
                <w:sz w:val="20"/>
                <w:szCs w:val="20"/>
              </w:rPr>
            </w:pPr>
          </w:p>
        </w:tc>
        <w:tc>
          <w:tcPr>
            <w:tcW w:w="3687" w:type="dxa"/>
            <w:gridSpan w:val="2"/>
            <w:tcBorders>
              <w:top w:val="none" w:sz="0" w:space="0" w:color="000000"/>
              <w:left w:val="single" w:sz="7" w:space="0" w:color="000000"/>
              <w:bottom w:val="single" w:sz="7" w:space="0" w:color="000000"/>
              <w:right w:val="single" w:sz="7" w:space="0" w:color="000000"/>
            </w:tcBorders>
            <w:vAlign w:val="center"/>
          </w:tcPr>
          <w:p w14:paraId="2AB9ED29" w14:textId="77777777" w:rsidR="00A95044" w:rsidRPr="000D6245" w:rsidRDefault="00A95044" w:rsidP="00A95044">
            <w:pPr>
              <w:tabs>
                <w:tab w:val="left" w:pos="360"/>
              </w:tabs>
              <w:spacing w:line="208" w:lineRule="exact"/>
              <w:ind w:right="2754"/>
              <w:jc w:val="right"/>
              <w:textAlignment w:val="baseline"/>
              <w:rPr>
                <w:sz w:val="20"/>
                <w:szCs w:val="20"/>
              </w:rPr>
            </w:pPr>
            <w:r w:rsidRPr="000D6245">
              <w:rPr>
                <w:sz w:val="20"/>
                <w:szCs w:val="20"/>
              </w:rPr>
              <w:t>—</w:t>
            </w:r>
            <w:r w:rsidRPr="000D6245">
              <w:rPr>
                <w:sz w:val="20"/>
                <w:szCs w:val="20"/>
              </w:rPr>
              <w:tab/>
              <w:t>żółtej</w:t>
            </w:r>
          </w:p>
        </w:tc>
        <w:tc>
          <w:tcPr>
            <w:tcW w:w="1142" w:type="dxa"/>
            <w:gridSpan w:val="2"/>
            <w:tcBorders>
              <w:top w:val="none" w:sz="0" w:space="0" w:color="000000"/>
              <w:left w:val="single" w:sz="7" w:space="0" w:color="000000"/>
              <w:bottom w:val="single" w:sz="7" w:space="0" w:color="000000"/>
              <w:right w:val="single" w:sz="7" w:space="0" w:color="000000"/>
            </w:tcBorders>
            <w:vAlign w:val="center"/>
          </w:tcPr>
          <w:p w14:paraId="39CBFC76" w14:textId="77777777" w:rsidR="00A95044" w:rsidRPr="000D6245" w:rsidRDefault="00A95044" w:rsidP="00A95044">
            <w:pPr>
              <w:spacing w:after="17" w:line="218" w:lineRule="exact"/>
              <w:jc w:val="center"/>
              <w:textAlignment w:val="baseline"/>
              <w:rPr>
                <w:sz w:val="20"/>
                <w:szCs w:val="20"/>
              </w:rPr>
            </w:pPr>
            <w:r w:rsidRPr="000D6245">
              <w:rPr>
                <w:sz w:val="20"/>
                <w:szCs w:val="20"/>
              </w:rPr>
              <w:t>mcd m</w:t>
            </w:r>
            <w:r w:rsidRPr="000D6245">
              <w:rPr>
                <w:sz w:val="20"/>
                <w:szCs w:val="20"/>
                <w:vertAlign w:val="superscript"/>
              </w:rPr>
              <w:t>-2</w:t>
            </w:r>
            <w:r w:rsidRPr="000D6245">
              <w:rPr>
                <w:sz w:val="20"/>
                <w:szCs w:val="20"/>
              </w:rPr>
              <w:t xml:space="preserve"> lx</w:t>
            </w:r>
            <w:r w:rsidRPr="000D6245">
              <w:rPr>
                <w:sz w:val="20"/>
                <w:szCs w:val="20"/>
                <w:vertAlign w:val="superscript"/>
              </w:rPr>
              <w:t>-1</w:t>
            </w:r>
          </w:p>
        </w:tc>
        <w:tc>
          <w:tcPr>
            <w:tcW w:w="1277" w:type="dxa"/>
            <w:gridSpan w:val="2"/>
            <w:tcBorders>
              <w:top w:val="none" w:sz="0" w:space="0" w:color="000000"/>
              <w:left w:val="single" w:sz="7" w:space="0" w:color="000000"/>
              <w:bottom w:val="single" w:sz="7" w:space="0" w:color="000000"/>
              <w:right w:val="single" w:sz="7" w:space="0" w:color="000000"/>
            </w:tcBorders>
            <w:vAlign w:val="center"/>
          </w:tcPr>
          <w:p w14:paraId="61A1080B" w14:textId="77777777" w:rsidR="00A95044" w:rsidRPr="000D6245" w:rsidRDefault="00A95044" w:rsidP="00A95044">
            <w:pPr>
              <w:spacing w:after="6" w:line="229" w:lineRule="exact"/>
              <w:ind w:left="589"/>
              <w:textAlignment w:val="baseline"/>
              <w:rPr>
                <w:sz w:val="20"/>
                <w:szCs w:val="20"/>
              </w:rPr>
            </w:pPr>
            <w:r w:rsidRPr="000D6245">
              <w:rPr>
                <w:sz w:val="20"/>
                <w:szCs w:val="20"/>
              </w:rPr>
              <w:t>≥ 100</w:t>
            </w:r>
          </w:p>
        </w:tc>
        <w:tc>
          <w:tcPr>
            <w:tcW w:w="931" w:type="dxa"/>
            <w:tcBorders>
              <w:top w:val="none" w:sz="0" w:space="0" w:color="000000"/>
              <w:left w:val="single" w:sz="7" w:space="0" w:color="000000"/>
              <w:bottom w:val="single" w:sz="7" w:space="0" w:color="000000"/>
              <w:right w:val="single" w:sz="7" w:space="0" w:color="000000"/>
            </w:tcBorders>
            <w:vAlign w:val="center"/>
          </w:tcPr>
          <w:p w14:paraId="79BE6B47" w14:textId="77777777" w:rsidR="00A95044" w:rsidRPr="000D6245" w:rsidRDefault="00A95044" w:rsidP="00A95044">
            <w:pPr>
              <w:spacing w:after="25" w:line="210" w:lineRule="exact"/>
              <w:ind w:left="305"/>
              <w:textAlignment w:val="baseline"/>
              <w:rPr>
                <w:sz w:val="20"/>
                <w:szCs w:val="20"/>
              </w:rPr>
            </w:pPr>
            <w:r w:rsidRPr="000D6245">
              <w:rPr>
                <w:sz w:val="20"/>
                <w:szCs w:val="20"/>
              </w:rPr>
              <w:t>R2</w:t>
            </w:r>
          </w:p>
        </w:tc>
      </w:tr>
      <w:tr w:rsidR="008B0EAB" w:rsidRPr="000D6245" w14:paraId="4D036ED4" w14:textId="77777777" w:rsidTr="00A95044">
        <w:trPr>
          <w:gridBefore w:val="1"/>
          <w:wBefore w:w="10" w:type="dxa"/>
          <w:trHeight w:hRule="exact" w:val="264"/>
        </w:trPr>
        <w:tc>
          <w:tcPr>
            <w:tcW w:w="523" w:type="dxa"/>
            <w:gridSpan w:val="2"/>
            <w:tcBorders>
              <w:top w:val="single" w:sz="7" w:space="0" w:color="000000"/>
              <w:left w:val="single" w:sz="7" w:space="0" w:color="000000"/>
              <w:bottom w:val="none" w:sz="0" w:space="0" w:color="000000"/>
              <w:right w:val="single" w:sz="7" w:space="0" w:color="000000"/>
            </w:tcBorders>
            <w:vAlign w:val="center"/>
          </w:tcPr>
          <w:p w14:paraId="764E18DD" w14:textId="77777777" w:rsidR="00A95044" w:rsidRPr="000D6245" w:rsidRDefault="00A95044" w:rsidP="00A95044">
            <w:pPr>
              <w:spacing w:before="51" w:line="212" w:lineRule="exact"/>
              <w:ind w:left="134"/>
              <w:textAlignment w:val="baseline"/>
              <w:rPr>
                <w:sz w:val="20"/>
                <w:szCs w:val="20"/>
              </w:rPr>
            </w:pPr>
            <w:r w:rsidRPr="000D6245">
              <w:rPr>
                <w:sz w:val="20"/>
                <w:szCs w:val="20"/>
              </w:rPr>
              <w:t>3</w:t>
            </w:r>
          </w:p>
        </w:tc>
        <w:tc>
          <w:tcPr>
            <w:tcW w:w="3687" w:type="dxa"/>
            <w:gridSpan w:val="2"/>
            <w:tcBorders>
              <w:top w:val="single" w:sz="7" w:space="0" w:color="000000"/>
              <w:left w:val="single" w:sz="7" w:space="0" w:color="000000"/>
              <w:bottom w:val="none" w:sz="0" w:space="0" w:color="000000"/>
              <w:right w:val="single" w:sz="7" w:space="0" w:color="000000"/>
            </w:tcBorders>
            <w:vAlign w:val="center"/>
          </w:tcPr>
          <w:p w14:paraId="2D1CDC1C" w14:textId="77777777" w:rsidR="00A95044" w:rsidRPr="000D6245" w:rsidRDefault="00A95044" w:rsidP="00A95044">
            <w:pPr>
              <w:spacing w:before="33" w:line="230" w:lineRule="exact"/>
              <w:ind w:left="62"/>
              <w:textAlignment w:val="baseline"/>
              <w:rPr>
                <w:sz w:val="20"/>
                <w:szCs w:val="20"/>
              </w:rPr>
            </w:pPr>
            <w:r w:rsidRPr="000D6245">
              <w:rPr>
                <w:sz w:val="20"/>
                <w:szCs w:val="20"/>
              </w:rPr>
              <w:t>Współczynnik odblasku R</w:t>
            </w:r>
            <w:r w:rsidRPr="000D6245">
              <w:rPr>
                <w:sz w:val="20"/>
                <w:szCs w:val="20"/>
                <w:vertAlign w:val="subscript"/>
              </w:rPr>
              <w:t>L</w:t>
            </w:r>
            <w:r w:rsidRPr="000D6245">
              <w:rPr>
                <w:sz w:val="20"/>
                <w:szCs w:val="20"/>
              </w:rPr>
              <w:t xml:space="preserve"> dla oznako-</w:t>
            </w:r>
          </w:p>
        </w:tc>
        <w:tc>
          <w:tcPr>
            <w:tcW w:w="1142" w:type="dxa"/>
            <w:gridSpan w:val="2"/>
            <w:tcBorders>
              <w:top w:val="single" w:sz="7" w:space="0" w:color="000000"/>
              <w:left w:val="single" w:sz="7" w:space="0" w:color="000000"/>
              <w:bottom w:val="none" w:sz="0" w:space="0" w:color="000000"/>
              <w:right w:val="single" w:sz="7" w:space="0" w:color="000000"/>
            </w:tcBorders>
          </w:tcPr>
          <w:p w14:paraId="4734E188" w14:textId="77777777" w:rsidR="00A95044" w:rsidRPr="000D6245" w:rsidRDefault="00A95044" w:rsidP="00A95044">
            <w:pPr>
              <w:textAlignment w:val="baseline"/>
              <w:rPr>
                <w:rFonts w:ascii="Arial" w:eastAsia="Arial" w:hAnsi="Arial"/>
                <w:sz w:val="20"/>
                <w:szCs w:val="20"/>
              </w:rPr>
            </w:pPr>
          </w:p>
        </w:tc>
        <w:tc>
          <w:tcPr>
            <w:tcW w:w="1277" w:type="dxa"/>
            <w:gridSpan w:val="2"/>
            <w:tcBorders>
              <w:top w:val="single" w:sz="7" w:space="0" w:color="000000"/>
              <w:left w:val="single" w:sz="7" w:space="0" w:color="000000"/>
              <w:bottom w:val="none" w:sz="0" w:space="0" w:color="000000"/>
              <w:right w:val="single" w:sz="7" w:space="0" w:color="000000"/>
            </w:tcBorders>
          </w:tcPr>
          <w:p w14:paraId="52BD038F" w14:textId="77777777" w:rsidR="00A95044" w:rsidRPr="000D6245" w:rsidRDefault="00A95044" w:rsidP="00A95044">
            <w:pPr>
              <w:textAlignment w:val="baseline"/>
              <w:rPr>
                <w:rFonts w:ascii="Arial" w:eastAsia="Arial" w:hAnsi="Arial"/>
                <w:sz w:val="20"/>
                <w:szCs w:val="20"/>
              </w:rPr>
            </w:pPr>
          </w:p>
        </w:tc>
        <w:tc>
          <w:tcPr>
            <w:tcW w:w="931" w:type="dxa"/>
            <w:tcBorders>
              <w:top w:val="single" w:sz="7" w:space="0" w:color="000000"/>
              <w:left w:val="single" w:sz="7" w:space="0" w:color="000000"/>
              <w:bottom w:val="none" w:sz="0" w:space="0" w:color="000000"/>
              <w:right w:val="single" w:sz="7" w:space="0" w:color="000000"/>
            </w:tcBorders>
          </w:tcPr>
          <w:p w14:paraId="383E6708" w14:textId="77777777" w:rsidR="00A95044" w:rsidRPr="000D6245" w:rsidRDefault="00A95044" w:rsidP="00A95044">
            <w:pPr>
              <w:textAlignment w:val="baseline"/>
              <w:rPr>
                <w:rFonts w:ascii="Arial" w:eastAsia="Arial" w:hAnsi="Arial"/>
                <w:sz w:val="20"/>
                <w:szCs w:val="20"/>
              </w:rPr>
            </w:pPr>
          </w:p>
        </w:tc>
      </w:tr>
      <w:tr w:rsidR="008B0EAB" w:rsidRPr="000D6245" w14:paraId="360A9785" w14:textId="77777777" w:rsidTr="00A95044">
        <w:trPr>
          <w:gridBefore w:val="1"/>
          <w:wBefore w:w="10" w:type="dxa"/>
          <w:trHeight w:hRule="exact" w:val="475"/>
        </w:trPr>
        <w:tc>
          <w:tcPr>
            <w:tcW w:w="523" w:type="dxa"/>
            <w:gridSpan w:val="2"/>
            <w:tcBorders>
              <w:top w:val="none" w:sz="0" w:space="0" w:color="000000"/>
              <w:left w:val="single" w:sz="7" w:space="0" w:color="000000"/>
              <w:bottom w:val="single" w:sz="7" w:space="0" w:color="000000"/>
              <w:right w:val="single" w:sz="7" w:space="0" w:color="000000"/>
            </w:tcBorders>
          </w:tcPr>
          <w:p w14:paraId="17BF9B73" w14:textId="77777777" w:rsidR="00A95044" w:rsidRPr="000D6245" w:rsidRDefault="00A95044" w:rsidP="00A95044">
            <w:pPr>
              <w:textAlignment w:val="baseline"/>
              <w:rPr>
                <w:rFonts w:ascii="Arial" w:eastAsia="Arial" w:hAnsi="Arial"/>
                <w:sz w:val="20"/>
                <w:szCs w:val="20"/>
              </w:rPr>
            </w:pPr>
          </w:p>
        </w:tc>
        <w:tc>
          <w:tcPr>
            <w:tcW w:w="3687" w:type="dxa"/>
            <w:gridSpan w:val="2"/>
            <w:tcBorders>
              <w:top w:val="none" w:sz="0" w:space="0" w:color="000000"/>
              <w:left w:val="single" w:sz="7" w:space="0" w:color="000000"/>
              <w:bottom w:val="single" w:sz="7" w:space="0" w:color="000000"/>
              <w:right w:val="single" w:sz="7" w:space="0" w:color="000000"/>
            </w:tcBorders>
          </w:tcPr>
          <w:p w14:paraId="2CBB5BDA" w14:textId="77777777" w:rsidR="00A95044" w:rsidRPr="000D6245" w:rsidRDefault="00A95044" w:rsidP="00A95044">
            <w:pPr>
              <w:spacing w:line="237" w:lineRule="exact"/>
              <w:ind w:left="72" w:right="72"/>
              <w:jc w:val="both"/>
              <w:textAlignment w:val="baseline"/>
              <w:rPr>
                <w:sz w:val="20"/>
                <w:szCs w:val="20"/>
              </w:rPr>
            </w:pPr>
            <w:proofErr w:type="spellStart"/>
            <w:r w:rsidRPr="000D6245">
              <w:rPr>
                <w:sz w:val="20"/>
                <w:szCs w:val="20"/>
              </w:rPr>
              <w:t>wania</w:t>
            </w:r>
            <w:proofErr w:type="spellEnd"/>
            <w:r w:rsidRPr="000D6245">
              <w:rPr>
                <w:sz w:val="20"/>
                <w:szCs w:val="20"/>
              </w:rPr>
              <w:t xml:space="preserve"> suchego od 7 miesiąca po wykonaniu barwy białej</w:t>
            </w:r>
          </w:p>
        </w:tc>
        <w:tc>
          <w:tcPr>
            <w:tcW w:w="1142" w:type="dxa"/>
            <w:gridSpan w:val="2"/>
            <w:tcBorders>
              <w:top w:val="none" w:sz="0" w:space="0" w:color="000000"/>
              <w:left w:val="single" w:sz="7" w:space="0" w:color="000000"/>
              <w:bottom w:val="single" w:sz="7" w:space="0" w:color="000000"/>
              <w:right w:val="single" w:sz="7" w:space="0" w:color="000000"/>
            </w:tcBorders>
          </w:tcPr>
          <w:p w14:paraId="2ABF8234" w14:textId="77777777" w:rsidR="00A95044" w:rsidRPr="000D6245" w:rsidRDefault="00A95044" w:rsidP="00A95044">
            <w:pPr>
              <w:spacing w:after="249" w:line="225" w:lineRule="exact"/>
              <w:jc w:val="center"/>
              <w:textAlignment w:val="baseline"/>
              <w:rPr>
                <w:sz w:val="20"/>
                <w:szCs w:val="20"/>
              </w:rPr>
            </w:pPr>
            <w:r w:rsidRPr="000D6245">
              <w:rPr>
                <w:sz w:val="20"/>
                <w:szCs w:val="20"/>
              </w:rPr>
              <w:t>mcd m</w:t>
            </w:r>
            <w:r w:rsidRPr="000D6245">
              <w:rPr>
                <w:sz w:val="20"/>
                <w:szCs w:val="20"/>
                <w:vertAlign w:val="superscript"/>
              </w:rPr>
              <w:t>-2</w:t>
            </w:r>
            <w:r w:rsidRPr="000D6245">
              <w:rPr>
                <w:sz w:val="20"/>
                <w:szCs w:val="20"/>
              </w:rPr>
              <w:t xml:space="preserve"> lx</w:t>
            </w:r>
            <w:r w:rsidRPr="000D6245">
              <w:rPr>
                <w:sz w:val="20"/>
                <w:szCs w:val="20"/>
                <w:vertAlign w:val="superscript"/>
              </w:rPr>
              <w:t>-1</w:t>
            </w:r>
          </w:p>
        </w:tc>
        <w:tc>
          <w:tcPr>
            <w:tcW w:w="1277" w:type="dxa"/>
            <w:gridSpan w:val="2"/>
            <w:tcBorders>
              <w:top w:val="none" w:sz="0" w:space="0" w:color="000000"/>
              <w:left w:val="single" w:sz="7" w:space="0" w:color="000000"/>
              <w:bottom w:val="single" w:sz="7" w:space="0" w:color="000000"/>
              <w:right w:val="single" w:sz="7" w:space="0" w:color="000000"/>
            </w:tcBorders>
          </w:tcPr>
          <w:p w14:paraId="0FF2CDB9" w14:textId="77777777" w:rsidR="00A95044" w:rsidRPr="000D6245" w:rsidRDefault="00A95044" w:rsidP="00A95044">
            <w:pPr>
              <w:spacing w:after="250" w:line="224" w:lineRule="exact"/>
              <w:ind w:left="589"/>
              <w:textAlignment w:val="baseline"/>
              <w:rPr>
                <w:sz w:val="20"/>
                <w:szCs w:val="20"/>
              </w:rPr>
            </w:pPr>
            <w:r w:rsidRPr="000D6245">
              <w:rPr>
                <w:sz w:val="20"/>
                <w:szCs w:val="20"/>
              </w:rPr>
              <w:t>≥ 100</w:t>
            </w:r>
          </w:p>
        </w:tc>
        <w:tc>
          <w:tcPr>
            <w:tcW w:w="931" w:type="dxa"/>
            <w:tcBorders>
              <w:top w:val="none" w:sz="0" w:space="0" w:color="000000"/>
              <w:left w:val="single" w:sz="7" w:space="0" w:color="000000"/>
              <w:bottom w:val="single" w:sz="7" w:space="0" w:color="000000"/>
              <w:right w:val="single" w:sz="7" w:space="0" w:color="000000"/>
            </w:tcBorders>
          </w:tcPr>
          <w:p w14:paraId="70CAFAF6" w14:textId="77777777" w:rsidR="00A95044" w:rsidRPr="000D6245" w:rsidRDefault="00A95044" w:rsidP="00A95044">
            <w:pPr>
              <w:spacing w:after="264" w:line="210" w:lineRule="exact"/>
              <w:ind w:left="305"/>
              <w:textAlignment w:val="baseline"/>
              <w:rPr>
                <w:sz w:val="20"/>
                <w:szCs w:val="20"/>
              </w:rPr>
            </w:pPr>
            <w:r w:rsidRPr="000D6245">
              <w:rPr>
                <w:sz w:val="20"/>
                <w:szCs w:val="20"/>
              </w:rPr>
              <w:t>R2</w:t>
            </w:r>
          </w:p>
        </w:tc>
      </w:tr>
      <w:tr w:rsidR="008B0EAB" w:rsidRPr="000D6245" w14:paraId="17804E61" w14:textId="77777777" w:rsidTr="00A95044">
        <w:trPr>
          <w:gridBefore w:val="1"/>
          <w:wBefore w:w="10" w:type="dxa"/>
          <w:trHeight w:hRule="exact" w:val="979"/>
        </w:trPr>
        <w:tc>
          <w:tcPr>
            <w:tcW w:w="523" w:type="dxa"/>
            <w:gridSpan w:val="2"/>
            <w:tcBorders>
              <w:top w:val="single" w:sz="7" w:space="0" w:color="000000"/>
              <w:left w:val="single" w:sz="7" w:space="0" w:color="000000"/>
              <w:bottom w:val="single" w:sz="7" w:space="0" w:color="000000"/>
              <w:right w:val="single" w:sz="7" w:space="0" w:color="000000"/>
            </w:tcBorders>
          </w:tcPr>
          <w:p w14:paraId="4F638F60" w14:textId="77777777" w:rsidR="00A95044" w:rsidRPr="000D6245" w:rsidRDefault="00A95044" w:rsidP="00A95044">
            <w:pPr>
              <w:spacing w:before="46" w:after="702" w:line="231" w:lineRule="exact"/>
              <w:ind w:left="134"/>
              <w:textAlignment w:val="baseline"/>
              <w:rPr>
                <w:sz w:val="20"/>
                <w:szCs w:val="20"/>
              </w:rPr>
            </w:pPr>
            <w:r w:rsidRPr="000D6245">
              <w:rPr>
                <w:sz w:val="20"/>
                <w:szCs w:val="20"/>
              </w:rPr>
              <w:t>4</w:t>
            </w:r>
          </w:p>
        </w:tc>
        <w:tc>
          <w:tcPr>
            <w:tcW w:w="3687" w:type="dxa"/>
            <w:gridSpan w:val="2"/>
            <w:tcBorders>
              <w:top w:val="single" w:sz="7" w:space="0" w:color="000000"/>
              <w:left w:val="single" w:sz="7" w:space="0" w:color="000000"/>
              <w:bottom w:val="single" w:sz="7" w:space="0" w:color="000000"/>
              <w:right w:val="single" w:sz="7" w:space="0" w:color="000000"/>
            </w:tcBorders>
          </w:tcPr>
          <w:p w14:paraId="39802959" w14:textId="77777777" w:rsidR="00A95044" w:rsidRPr="000D6245" w:rsidRDefault="00A95044" w:rsidP="00A95044">
            <w:pPr>
              <w:tabs>
                <w:tab w:val="left" w:pos="1584"/>
                <w:tab w:val="left" w:pos="2736"/>
                <w:tab w:val="right" w:pos="3600"/>
              </w:tabs>
              <w:spacing w:before="33" w:line="224" w:lineRule="exact"/>
              <w:ind w:right="36"/>
              <w:textAlignment w:val="baseline"/>
              <w:rPr>
                <w:sz w:val="20"/>
                <w:szCs w:val="20"/>
              </w:rPr>
            </w:pPr>
            <w:r w:rsidRPr="000D6245">
              <w:rPr>
                <w:sz w:val="20"/>
                <w:szCs w:val="20"/>
              </w:rPr>
              <w:t>Współczynnik</w:t>
            </w:r>
            <w:r w:rsidRPr="000D6245">
              <w:rPr>
                <w:sz w:val="20"/>
                <w:szCs w:val="20"/>
              </w:rPr>
              <w:tab/>
              <w:t>odblasku</w:t>
            </w:r>
            <w:r w:rsidRPr="000D6245">
              <w:rPr>
                <w:sz w:val="20"/>
                <w:szCs w:val="20"/>
              </w:rPr>
              <w:tab/>
              <w:t>R</w:t>
            </w:r>
            <w:r w:rsidRPr="000D6245">
              <w:rPr>
                <w:sz w:val="20"/>
                <w:szCs w:val="20"/>
                <w:vertAlign w:val="subscript"/>
              </w:rPr>
              <w:t>L</w:t>
            </w:r>
            <w:r w:rsidRPr="000D6245">
              <w:rPr>
                <w:sz w:val="20"/>
                <w:szCs w:val="20"/>
              </w:rPr>
              <w:tab/>
              <w:t>dla</w:t>
            </w:r>
          </w:p>
          <w:p w14:paraId="04BEFC26" w14:textId="77777777" w:rsidR="00A95044" w:rsidRPr="000D6245" w:rsidRDefault="00A95044" w:rsidP="00A95044">
            <w:pPr>
              <w:spacing w:line="240" w:lineRule="exact"/>
              <w:ind w:left="72" w:right="36"/>
              <w:jc w:val="both"/>
              <w:textAlignment w:val="baseline"/>
              <w:rPr>
                <w:sz w:val="20"/>
                <w:szCs w:val="20"/>
              </w:rPr>
            </w:pPr>
            <w:r w:rsidRPr="000D6245">
              <w:rPr>
                <w:sz w:val="20"/>
                <w:szCs w:val="20"/>
              </w:rPr>
              <w:t>grubowarstwowego strukturalnego oznako</w:t>
            </w:r>
            <w:r w:rsidRPr="000D6245">
              <w:rPr>
                <w:sz w:val="20"/>
                <w:szCs w:val="20"/>
              </w:rPr>
              <w:softHyphen/>
              <w:t>wania wilgotnego od 14 do 30 dnia po wykonaniu, barwy białej</w:t>
            </w:r>
          </w:p>
        </w:tc>
        <w:tc>
          <w:tcPr>
            <w:tcW w:w="1142" w:type="dxa"/>
            <w:gridSpan w:val="2"/>
            <w:tcBorders>
              <w:top w:val="single" w:sz="7" w:space="0" w:color="000000"/>
              <w:left w:val="single" w:sz="7" w:space="0" w:color="000000"/>
              <w:bottom w:val="single" w:sz="7" w:space="0" w:color="000000"/>
              <w:right w:val="single" w:sz="7" w:space="0" w:color="000000"/>
            </w:tcBorders>
            <w:vAlign w:val="center"/>
          </w:tcPr>
          <w:p w14:paraId="2DDBF5DA" w14:textId="77777777" w:rsidR="00A95044" w:rsidRPr="000D6245" w:rsidRDefault="00A95044" w:rsidP="00A95044">
            <w:pPr>
              <w:spacing w:before="368" w:after="380" w:line="231" w:lineRule="exact"/>
              <w:jc w:val="center"/>
              <w:textAlignment w:val="baseline"/>
              <w:rPr>
                <w:sz w:val="20"/>
                <w:szCs w:val="20"/>
              </w:rPr>
            </w:pPr>
            <w:r w:rsidRPr="000D6245">
              <w:rPr>
                <w:sz w:val="20"/>
                <w:szCs w:val="20"/>
              </w:rPr>
              <w:t>mcd m</w:t>
            </w:r>
            <w:r w:rsidRPr="000D6245">
              <w:rPr>
                <w:sz w:val="20"/>
                <w:szCs w:val="20"/>
                <w:vertAlign w:val="superscript"/>
              </w:rPr>
              <w:t>-2</w:t>
            </w:r>
            <w:r w:rsidRPr="000D6245">
              <w:rPr>
                <w:sz w:val="20"/>
                <w:szCs w:val="20"/>
              </w:rPr>
              <w:t xml:space="preserve"> lx</w:t>
            </w:r>
            <w:r w:rsidRPr="000D6245">
              <w:rPr>
                <w:sz w:val="20"/>
                <w:szCs w:val="20"/>
                <w:vertAlign w:val="superscript"/>
              </w:rPr>
              <w:t>-1</w:t>
            </w:r>
          </w:p>
        </w:tc>
        <w:tc>
          <w:tcPr>
            <w:tcW w:w="1277" w:type="dxa"/>
            <w:gridSpan w:val="2"/>
            <w:tcBorders>
              <w:top w:val="single" w:sz="7" w:space="0" w:color="000000"/>
              <w:left w:val="single" w:sz="7" w:space="0" w:color="000000"/>
              <w:bottom w:val="single" w:sz="7" w:space="0" w:color="000000"/>
              <w:right w:val="single" w:sz="7" w:space="0" w:color="000000"/>
            </w:tcBorders>
            <w:vAlign w:val="center"/>
          </w:tcPr>
          <w:p w14:paraId="6A7380F0" w14:textId="77777777" w:rsidR="00A95044" w:rsidRPr="000D6245" w:rsidRDefault="00A95044" w:rsidP="00A95044">
            <w:pPr>
              <w:spacing w:before="373" w:after="375" w:line="231" w:lineRule="exact"/>
              <w:ind w:left="589"/>
              <w:textAlignment w:val="baseline"/>
              <w:rPr>
                <w:sz w:val="20"/>
                <w:szCs w:val="20"/>
              </w:rPr>
            </w:pPr>
            <w:r w:rsidRPr="000D6245">
              <w:rPr>
                <w:sz w:val="20"/>
                <w:szCs w:val="20"/>
              </w:rPr>
              <w:t>≥ 50</w:t>
            </w:r>
          </w:p>
        </w:tc>
        <w:tc>
          <w:tcPr>
            <w:tcW w:w="931" w:type="dxa"/>
            <w:tcBorders>
              <w:top w:val="single" w:sz="7" w:space="0" w:color="000000"/>
              <w:left w:val="single" w:sz="7" w:space="0" w:color="000000"/>
              <w:bottom w:val="single" w:sz="7" w:space="0" w:color="000000"/>
              <w:right w:val="single" w:sz="7" w:space="0" w:color="000000"/>
            </w:tcBorders>
            <w:vAlign w:val="center"/>
          </w:tcPr>
          <w:p w14:paraId="6C2661BC" w14:textId="77777777" w:rsidR="00A95044" w:rsidRPr="000D6245" w:rsidRDefault="00A95044" w:rsidP="00A95044">
            <w:pPr>
              <w:spacing w:before="368" w:after="380" w:line="231" w:lineRule="exact"/>
              <w:jc w:val="center"/>
              <w:textAlignment w:val="baseline"/>
              <w:rPr>
                <w:sz w:val="20"/>
                <w:szCs w:val="20"/>
              </w:rPr>
            </w:pPr>
            <w:r w:rsidRPr="000D6245">
              <w:rPr>
                <w:sz w:val="20"/>
                <w:szCs w:val="20"/>
              </w:rPr>
              <w:t>RW3</w:t>
            </w:r>
          </w:p>
        </w:tc>
      </w:tr>
      <w:tr w:rsidR="008B0EAB" w:rsidRPr="000D6245" w14:paraId="1403D809" w14:textId="77777777" w:rsidTr="00A95044">
        <w:trPr>
          <w:gridBefore w:val="1"/>
          <w:wBefore w:w="10" w:type="dxa"/>
          <w:trHeight w:hRule="exact" w:val="984"/>
        </w:trPr>
        <w:tc>
          <w:tcPr>
            <w:tcW w:w="523" w:type="dxa"/>
            <w:gridSpan w:val="2"/>
            <w:tcBorders>
              <w:top w:val="single" w:sz="7" w:space="0" w:color="000000"/>
              <w:left w:val="single" w:sz="7" w:space="0" w:color="000000"/>
              <w:bottom w:val="single" w:sz="7" w:space="0" w:color="000000"/>
              <w:right w:val="single" w:sz="7" w:space="0" w:color="000000"/>
            </w:tcBorders>
          </w:tcPr>
          <w:p w14:paraId="304B9410" w14:textId="77777777" w:rsidR="00A95044" w:rsidRPr="000D6245" w:rsidRDefault="00A95044" w:rsidP="00A95044">
            <w:pPr>
              <w:spacing w:before="51" w:after="697" w:line="231" w:lineRule="exact"/>
              <w:ind w:left="134"/>
              <w:textAlignment w:val="baseline"/>
              <w:rPr>
                <w:sz w:val="20"/>
                <w:szCs w:val="20"/>
              </w:rPr>
            </w:pPr>
            <w:r w:rsidRPr="000D6245">
              <w:rPr>
                <w:sz w:val="20"/>
                <w:szCs w:val="20"/>
              </w:rPr>
              <w:t>5</w:t>
            </w:r>
          </w:p>
        </w:tc>
        <w:tc>
          <w:tcPr>
            <w:tcW w:w="3687" w:type="dxa"/>
            <w:gridSpan w:val="2"/>
            <w:tcBorders>
              <w:top w:val="single" w:sz="7" w:space="0" w:color="000000"/>
              <w:left w:val="single" w:sz="7" w:space="0" w:color="000000"/>
              <w:bottom w:val="single" w:sz="7" w:space="0" w:color="000000"/>
              <w:right w:val="single" w:sz="7" w:space="0" w:color="000000"/>
            </w:tcBorders>
          </w:tcPr>
          <w:p w14:paraId="5E7C05D3" w14:textId="77777777" w:rsidR="00A95044" w:rsidRPr="000D6245" w:rsidRDefault="00A95044" w:rsidP="00A95044">
            <w:pPr>
              <w:tabs>
                <w:tab w:val="left" w:pos="1584"/>
                <w:tab w:val="left" w:pos="2736"/>
                <w:tab w:val="right" w:pos="3600"/>
              </w:tabs>
              <w:spacing w:before="35" w:line="239" w:lineRule="exact"/>
              <w:textAlignment w:val="baseline"/>
              <w:rPr>
                <w:sz w:val="20"/>
                <w:szCs w:val="20"/>
              </w:rPr>
            </w:pPr>
            <w:r w:rsidRPr="000D6245">
              <w:rPr>
                <w:sz w:val="20"/>
                <w:szCs w:val="20"/>
              </w:rPr>
              <w:t>Współczynnik</w:t>
            </w:r>
            <w:r w:rsidRPr="000D6245">
              <w:rPr>
                <w:sz w:val="20"/>
                <w:szCs w:val="20"/>
              </w:rPr>
              <w:tab/>
              <w:t>odblasku</w:t>
            </w:r>
            <w:r w:rsidRPr="000D6245">
              <w:rPr>
                <w:sz w:val="20"/>
                <w:szCs w:val="20"/>
              </w:rPr>
              <w:tab/>
              <w:t>R</w:t>
            </w:r>
            <w:r w:rsidRPr="000D6245">
              <w:rPr>
                <w:sz w:val="20"/>
                <w:szCs w:val="20"/>
                <w:vertAlign w:val="subscript"/>
              </w:rPr>
              <w:t>L</w:t>
            </w:r>
            <w:r w:rsidRPr="000D6245">
              <w:rPr>
                <w:sz w:val="20"/>
                <w:szCs w:val="20"/>
              </w:rPr>
              <w:tab/>
              <w:t>dla</w:t>
            </w:r>
          </w:p>
          <w:p w14:paraId="56F84B97" w14:textId="77777777" w:rsidR="00A95044" w:rsidRPr="000D6245" w:rsidRDefault="00A95044" w:rsidP="00A95044">
            <w:pPr>
              <w:spacing w:before="2" w:line="224" w:lineRule="exact"/>
              <w:textAlignment w:val="baseline"/>
              <w:rPr>
                <w:sz w:val="20"/>
                <w:szCs w:val="20"/>
              </w:rPr>
            </w:pPr>
            <w:r w:rsidRPr="000D6245">
              <w:rPr>
                <w:sz w:val="20"/>
                <w:szCs w:val="20"/>
              </w:rPr>
              <w:t>grubowarstwowego strukturalnego oznako-</w:t>
            </w:r>
          </w:p>
          <w:p w14:paraId="0E78B4D4" w14:textId="77777777" w:rsidR="00A95044" w:rsidRPr="000D6245" w:rsidRDefault="00A95044" w:rsidP="00A95044">
            <w:pPr>
              <w:tabs>
                <w:tab w:val="left" w:pos="792"/>
                <w:tab w:val="left" w:pos="1944"/>
                <w:tab w:val="left" w:pos="2376"/>
                <w:tab w:val="left" w:pos="2736"/>
                <w:tab w:val="right" w:pos="3600"/>
              </w:tabs>
              <w:spacing w:line="239" w:lineRule="exact"/>
              <w:textAlignment w:val="baseline"/>
              <w:rPr>
                <w:sz w:val="20"/>
                <w:szCs w:val="20"/>
              </w:rPr>
            </w:pPr>
            <w:proofErr w:type="spellStart"/>
            <w:r w:rsidRPr="000D6245">
              <w:rPr>
                <w:sz w:val="20"/>
                <w:szCs w:val="20"/>
              </w:rPr>
              <w:t>wania</w:t>
            </w:r>
            <w:proofErr w:type="spellEnd"/>
            <w:r w:rsidRPr="000D6245">
              <w:rPr>
                <w:sz w:val="20"/>
                <w:szCs w:val="20"/>
              </w:rPr>
              <w:tab/>
              <w:t>wilgotnego</w:t>
            </w:r>
            <w:r w:rsidRPr="000D6245">
              <w:rPr>
                <w:sz w:val="20"/>
                <w:szCs w:val="20"/>
              </w:rPr>
              <w:tab/>
              <w:t>po</w:t>
            </w:r>
            <w:r w:rsidRPr="000D6245">
              <w:rPr>
                <w:sz w:val="20"/>
                <w:szCs w:val="20"/>
              </w:rPr>
              <w:tab/>
              <w:t>30</w:t>
            </w:r>
            <w:r w:rsidRPr="000D6245">
              <w:rPr>
                <w:sz w:val="20"/>
                <w:szCs w:val="20"/>
              </w:rPr>
              <w:tab/>
              <w:t>dniu</w:t>
            </w:r>
            <w:r w:rsidRPr="000D6245">
              <w:rPr>
                <w:sz w:val="20"/>
                <w:szCs w:val="20"/>
              </w:rPr>
              <w:tab/>
              <w:t xml:space="preserve">od </w:t>
            </w:r>
            <w:r w:rsidRPr="000D6245">
              <w:rPr>
                <w:sz w:val="20"/>
                <w:szCs w:val="20"/>
              </w:rPr>
              <w:br/>
              <w:t>wykonania, barwy białej</w:t>
            </w:r>
          </w:p>
        </w:tc>
        <w:tc>
          <w:tcPr>
            <w:tcW w:w="1142" w:type="dxa"/>
            <w:gridSpan w:val="2"/>
            <w:tcBorders>
              <w:top w:val="single" w:sz="7" w:space="0" w:color="000000"/>
              <w:left w:val="single" w:sz="7" w:space="0" w:color="000000"/>
              <w:bottom w:val="single" w:sz="7" w:space="0" w:color="000000"/>
              <w:right w:val="single" w:sz="7" w:space="0" w:color="000000"/>
            </w:tcBorders>
            <w:vAlign w:val="center"/>
          </w:tcPr>
          <w:p w14:paraId="47BDDBBE" w14:textId="77777777" w:rsidR="00A95044" w:rsidRPr="000D6245" w:rsidRDefault="00A95044" w:rsidP="00A95044">
            <w:pPr>
              <w:spacing w:before="380" w:after="368" w:line="231" w:lineRule="exact"/>
              <w:jc w:val="center"/>
              <w:textAlignment w:val="baseline"/>
              <w:rPr>
                <w:sz w:val="20"/>
                <w:szCs w:val="20"/>
              </w:rPr>
            </w:pPr>
            <w:r w:rsidRPr="000D6245">
              <w:rPr>
                <w:sz w:val="20"/>
                <w:szCs w:val="20"/>
              </w:rPr>
              <w:t>mcd m</w:t>
            </w:r>
            <w:r w:rsidRPr="000D6245">
              <w:rPr>
                <w:sz w:val="20"/>
                <w:szCs w:val="20"/>
                <w:vertAlign w:val="superscript"/>
              </w:rPr>
              <w:t>-2</w:t>
            </w:r>
            <w:r w:rsidRPr="000D6245">
              <w:rPr>
                <w:sz w:val="20"/>
                <w:szCs w:val="20"/>
              </w:rPr>
              <w:t xml:space="preserve"> lx</w:t>
            </w:r>
            <w:r w:rsidRPr="000D6245">
              <w:rPr>
                <w:sz w:val="20"/>
                <w:szCs w:val="20"/>
                <w:vertAlign w:val="superscript"/>
              </w:rPr>
              <w:t>-1</w:t>
            </w:r>
          </w:p>
        </w:tc>
        <w:tc>
          <w:tcPr>
            <w:tcW w:w="1277" w:type="dxa"/>
            <w:gridSpan w:val="2"/>
            <w:tcBorders>
              <w:top w:val="single" w:sz="7" w:space="0" w:color="000000"/>
              <w:left w:val="single" w:sz="7" w:space="0" w:color="000000"/>
              <w:bottom w:val="single" w:sz="7" w:space="0" w:color="000000"/>
              <w:right w:val="single" w:sz="7" w:space="0" w:color="000000"/>
            </w:tcBorders>
            <w:vAlign w:val="center"/>
          </w:tcPr>
          <w:p w14:paraId="59A3E0BD" w14:textId="77777777" w:rsidR="00A95044" w:rsidRPr="000D6245" w:rsidRDefault="00A95044" w:rsidP="00A95044">
            <w:pPr>
              <w:spacing w:before="373" w:after="375" w:line="231" w:lineRule="exact"/>
              <w:ind w:left="589"/>
              <w:textAlignment w:val="baseline"/>
              <w:rPr>
                <w:sz w:val="20"/>
                <w:szCs w:val="20"/>
              </w:rPr>
            </w:pPr>
            <w:r w:rsidRPr="000D6245">
              <w:rPr>
                <w:sz w:val="20"/>
                <w:szCs w:val="20"/>
              </w:rPr>
              <w:t>≥ 35</w:t>
            </w:r>
          </w:p>
        </w:tc>
        <w:tc>
          <w:tcPr>
            <w:tcW w:w="931" w:type="dxa"/>
            <w:tcBorders>
              <w:top w:val="single" w:sz="7" w:space="0" w:color="000000"/>
              <w:left w:val="single" w:sz="7" w:space="0" w:color="000000"/>
              <w:bottom w:val="single" w:sz="7" w:space="0" w:color="000000"/>
              <w:right w:val="single" w:sz="7" w:space="0" w:color="000000"/>
            </w:tcBorders>
            <w:vAlign w:val="center"/>
          </w:tcPr>
          <w:p w14:paraId="7EF18EE5" w14:textId="77777777" w:rsidR="00A95044" w:rsidRPr="000D6245" w:rsidRDefault="00A95044" w:rsidP="00A95044">
            <w:pPr>
              <w:spacing w:before="368" w:after="380" w:line="231" w:lineRule="exact"/>
              <w:jc w:val="center"/>
              <w:textAlignment w:val="baseline"/>
              <w:rPr>
                <w:sz w:val="20"/>
                <w:szCs w:val="20"/>
              </w:rPr>
            </w:pPr>
            <w:r w:rsidRPr="000D6245">
              <w:rPr>
                <w:sz w:val="20"/>
                <w:szCs w:val="20"/>
              </w:rPr>
              <w:t>RW2</w:t>
            </w:r>
          </w:p>
        </w:tc>
      </w:tr>
      <w:tr w:rsidR="008B0EAB" w:rsidRPr="000D6245" w14:paraId="5694DD48" w14:textId="77777777" w:rsidTr="00A95044">
        <w:trPr>
          <w:gridBefore w:val="1"/>
          <w:wBefore w:w="10" w:type="dxa"/>
          <w:trHeight w:hRule="exact" w:val="754"/>
        </w:trPr>
        <w:tc>
          <w:tcPr>
            <w:tcW w:w="523" w:type="dxa"/>
            <w:gridSpan w:val="2"/>
            <w:tcBorders>
              <w:top w:val="single" w:sz="7" w:space="0" w:color="000000"/>
              <w:left w:val="single" w:sz="7" w:space="0" w:color="000000"/>
              <w:bottom w:val="none" w:sz="0" w:space="0" w:color="000000"/>
              <w:right w:val="single" w:sz="7" w:space="0" w:color="000000"/>
            </w:tcBorders>
          </w:tcPr>
          <w:p w14:paraId="72839A06" w14:textId="77777777" w:rsidR="00A95044" w:rsidRPr="000D6245" w:rsidRDefault="00A95044" w:rsidP="00A95044">
            <w:pPr>
              <w:spacing w:before="56" w:after="457" w:line="231" w:lineRule="exact"/>
              <w:ind w:left="134"/>
              <w:textAlignment w:val="baseline"/>
              <w:rPr>
                <w:sz w:val="20"/>
                <w:szCs w:val="20"/>
              </w:rPr>
            </w:pPr>
            <w:r w:rsidRPr="000D6245">
              <w:rPr>
                <w:sz w:val="20"/>
                <w:szCs w:val="20"/>
              </w:rPr>
              <w:t>6</w:t>
            </w:r>
          </w:p>
        </w:tc>
        <w:tc>
          <w:tcPr>
            <w:tcW w:w="3687" w:type="dxa"/>
            <w:gridSpan w:val="2"/>
            <w:tcBorders>
              <w:top w:val="single" w:sz="7" w:space="0" w:color="000000"/>
              <w:left w:val="single" w:sz="7" w:space="0" w:color="000000"/>
              <w:bottom w:val="none" w:sz="0" w:space="0" w:color="000000"/>
              <w:right w:val="single" w:sz="7" w:space="0" w:color="000000"/>
            </w:tcBorders>
            <w:vAlign w:val="center"/>
          </w:tcPr>
          <w:p w14:paraId="3DB8C055" w14:textId="77777777" w:rsidR="00A95044" w:rsidRPr="000D6245" w:rsidRDefault="00A95044" w:rsidP="00A95044">
            <w:pPr>
              <w:spacing w:before="41" w:line="224" w:lineRule="exact"/>
              <w:textAlignment w:val="baseline"/>
              <w:rPr>
                <w:sz w:val="20"/>
                <w:szCs w:val="20"/>
              </w:rPr>
            </w:pPr>
            <w:r w:rsidRPr="000D6245">
              <w:rPr>
                <w:sz w:val="20"/>
                <w:szCs w:val="20"/>
              </w:rPr>
              <w:t xml:space="preserve">Współczynnik luminancji β dla </w:t>
            </w:r>
            <w:proofErr w:type="spellStart"/>
            <w:r w:rsidRPr="000D6245">
              <w:rPr>
                <w:sz w:val="20"/>
                <w:szCs w:val="20"/>
              </w:rPr>
              <w:t>oznakowa</w:t>
            </w:r>
            <w:proofErr w:type="spellEnd"/>
            <w:r w:rsidRPr="000D6245">
              <w:rPr>
                <w:sz w:val="20"/>
                <w:szCs w:val="20"/>
              </w:rPr>
              <w:t>-</w:t>
            </w:r>
          </w:p>
          <w:p w14:paraId="73B742EF" w14:textId="77777777" w:rsidR="00A95044" w:rsidRPr="000D6245" w:rsidRDefault="00A95044" w:rsidP="00A95044">
            <w:pPr>
              <w:tabs>
                <w:tab w:val="left" w:pos="504"/>
                <w:tab w:val="left" w:pos="1296"/>
                <w:tab w:val="left" w:pos="1728"/>
                <w:tab w:val="left" w:pos="2088"/>
                <w:tab w:val="left" w:pos="2520"/>
                <w:tab w:val="right" w:pos="3600"/>
              </w:tabs>
              <w:spacing w:line="239" w:lineRule="exact"/>
              <w:ind w:left="72"/>
              <w:textAlignment w:val="baseline"/>
              <w:rPr>
                <w:sz w:val="20"/>
                <w:szCs w:val="20"/>
              </w:rPr>
            </w:pPr>
            <w:proofErr w:type="spellStart"/>
            <w:r w:rsidRPr="000D6245">
              <w:rPr>
                <w:sz w:val="20"/>
                <w:szCs w:val="20"/>
              </w:rPr>
              <w:t>nia</w:t>
            </w:r>
            <w:proofErr w:type="spellEnd"/>
            <w:r w:rsidRPr="000D6245">
              <w:rPr>
                <w:sz w:val="20"/>
                <w:szCs w:val="20"/>
              </w:rPr>
              <w:tab/>
              <w:t>nowego</w:t>
            </w:r>
            <w:r w:rsidRPr="000D6245">
              <w:rPr>
                <w:sz w:val="20"/>
                <w:szCs w:val="20"/>
              </w:rPr>
              <w:tab/>
              <w:t>(od</w:t>
            </w:r>
            <w:r w:rsidRPr="000D6245">
              <w:rPr>
                <w:sz w:val="20"/>
                <w:szCs w:val="20"/>
              </w:rPr>
              <w:tab/>
              <w:t>14</w:t>
            </w:r>
            <w:r w:rsidRPr="000D6245">
              <w:rPr>
                <w:sz w:val="20"/>
                <w:szCs w:val="20"/>
              </w:rPr>
              <w:tab/>
              <w:t>do</w:t>
            </w:r>
            <w:r w:rsidRPr="000D6245">
              <w:rPr>
                <w:sz w:val="20"/>
                <w:szCs w:val="20"/>
              </w:rPr>
              <w:tab/>
              <w:t>30</w:t>
            </w:r>
            <w:r w:rsidRPr="000D6245">
              <w:rPr>
                <w:sz w:val="20"/>
                <w:szCs w:val="20"/>
              </w:rPr>
              <w:tab/>
              <w:t>dnia</w:t>
            </w:r>
            <w:r w:rsidR="00C247A1" w:rsidRPr="000D6245">
              <w:rPr>
                <w:sz w:val="20"/>
                <w:szCs w:val="20"/>
              </w:rPr>
              <w:t xml:space="preserve"> </w:t>
            </w:r>
            <w:r w:rsidRPr="000D6245">
              <w:rPr>
                <w:sz w:val="20"/>
                <w:szCs w:val="20"/>
              </w:rPr>
              <w:t xml:space="preserve">po </w:t>
            </w:r>
            <w:r w:rsidRPr="000D6245">
              <w:rPr>
                <w:sz w:val="20"/>
                <w:szCs w:val="20"/>
              </w:rPr>
              <w:br/>
              <w:t>wykonaniu) barwy:</w:t>
            </w:r>
          </w:p>
        </w:tc>
        <w:tc>
          <w:tcPr>
            <w:tcW w:w="1142" w:type="dxa"/>
            <w:gridSpan w:val="2"/>
            <w:tcBorders>
              <w:top w:val="single" w:sz="7" w:space="0" w:color="000000"/>
              <w:left w:val="single" w:sz="7" w:space="0" w:color="000000"/>
              <w:bottom w:val="none" w:sz="0" w:space="0" w:color="000000"/>
              <w:right w:val="single" w:sz="7" w:space="0" w:color="000000"/>
            </w:tcBorders>
          </w:tcPr>
          <w:p w14:paraId="588FC4A8" w14:textId="77777777" w:rsidR="00A95044" w:rsidRPr="000D6245" w:rsidRDefault="00A95044" w:rsidP="00A95044">
            <w:pPr>
              <w:textAlignment w:val="baseline"/>
              <w:rPr>
                <w:rFonts w:ascii="Arial" w:eastAsia="Arial" w:hAnsi="Arial"/>
                <w:sz w:val="20"/>
                <w:szCs w:val="20"/>
              </w:rPr>
            </w:pPr>
          </w:p>
        </w:tc>
        <w:tc>
          <w:tcPr>
            <w:tcW w:w="1277" w:type="dxa"/>
            <w:gridSpan w:val="2"/>
            <w:tcBorders>
              <w:top w:val="single" w:sz="7" w:space="0" w:color="000000"/>
              <w:left w:val="single" w:sz="7" w:space="0" w:color="000000"/>
              <w:bottom w:val="none" w:sz="0" w:space="0" w:color="000000"/>
              <w:right w:val="single" w:sz="7" w:space="0" w:color="000000"/>
            </w:tcBorders>
          </w:tcPr>
          <w:p w14:paraId="1E78485C" w14:textId="77777777" w:rsidR="00A95044" w:rsidRPr="000D6245" w:rsidRDefault="00A95044" w:rsidP="00A95044">
            <w:pPr>
              <w:textAlignment w:val="baseline"/>
              <w:rPr>
                <w:rFonts w:ascii="Arial" w:eastAsia="Arial" w:hAnsi="Arial"/>
                <w:sz w:val="20"/>
                <w:szCs w:val="20"/>
              </w:rPr>
            </w:pPr>
          </w:p>
        </w:tc>
        <w:tc>
          <w:tcPr>
            <w:tcW w:w="931" w:type="dxa"/>
            <w:tcBorders>
              <w:top w:val="single" w:sz="7" w:space="0" w:color="000000"/>
              <w:left w:val="single" w:sz="7" w:space="0" w:color="000000"/>
              <w:bottom w:val="none" w:sz="0" w:space="0" w:color="000000"/>
              <w:right w:val="single" w:sz="7" w:space="0" w:color="000000"/>
            </w:tcBorders>
          </w:tcPr>
          <w:p w14:paraId="077CB769" w14:textId="77777777" w:rsidR="00A95044" w:rsidRPr="000D6245" w:rsidRDefault="00A95044" w:rsidP="00A95044">
            <w:pPr>
              <w:textAlignment w:val="baseline"/>
              <w:rPr>
                <w:rFonts w:ascii="Arial" w:eastAsia="Arial" w:hAnsi="Arial"/>
                <w:sz w:val="20"/>
                <w:szCs w:val="20"/>
              </w:rPr>
            </w:pPr>
          </w:p>
        </w:tc>
      </w:tr>
      <w:tr w:rsidR="008B0EAB" w:rsidRPr="000D6245" w14:paraId="232C8648" w14:textId="77777777" w:rsidTr="00A95044">
        <w:trPr>
          <w:gridBefore w:val="1"/>
          <w:wBefore w:w="10" w:type="dxa"/>
          <w:trHeight w:hRule="exact" w:val="245"/>
        </w:trPr>
        <w:tc>
          <w:tcPr>
            <w:tcW w:w="523" w:type="dxa"/>
            <w:gridSpan w:val="2"/>
            <w:tcBorders>
              <w:top w:val="none" w:sz="0" w:space="0" w:color="000000"/>
              <w:left w:val="single" w:sz="7" w:space="0" w:color="000000"/>
              <w:bottom w:val="none" w:sz="0" w:space="0" w:color="000000"/>
              <w:right w:val="single" w:sz="7" w:space="0" w:color="000000"/>
            </w:tcBorders>
          </w:tcPr>
          <w:p w14:paraId="27F9FE75" w14:textId="77777777" w:rsidR="00A95044" w:rsidRPr="000D6245" w:rsidRDefault="00A95044" w:rsidP="00A95044">
            <w:pPr>
              <w:textAlignment w:val="baseline"/>
              <w:rPr>
                <w:rFonts w:ascii="Arial" w:eastAsia="Arial" w:hAnsi="Arial"/>
                <w:sz w:val="20"/>
                <w:szCs w:val="20"/>
              </w:rPr>
            </w:pPr>
          </w:p>
        </w:tc>
        <w:tc>
          <w:tcPr>
            <w:tcW w:w="3687" w:type="dxa"/>
            <w:gridSpan w:val="2"/>
            <w:tcBorders>
              <w:top w:val="none" w:sz="0" w:space="0" w:color="000000"/>
              <w:left w:val="single" w:sz="7" w:space="0" w:color="000000"/>
              <w:bottom w:val="none" w:sz="0" w:space="0" w:color="000000"/>
              <w:right w:val="single" w:sz="7" w:space="0" w:color="000000"/>
            </w:tcBorders>
            <w:vAlign w:val="center"/>
          </w:tcPr>
          <w:p w14:paraId="3CA3862D" w14:textId="77777777" w:rsidR="00A95044" w:rsidRPr="000D6245" w:rsidRDefault="00A95044" w:rsidP="00A95044">
            <w:pPr>
              <w:tabs>
                <w:tab w:val="left" w:pos="360"/>
              </w:tabs>
              <w:spacing w:line="209" w:lineRule="exact"/>
              <w:ind w:left="62"/>
              <w:textAlignment w:val="baseline"/>
              <w:rPr>
                <w:sz w:val="20"/>
                <w:szCs w:val="20"/>
              </w:rPr>
            </w:pPr>
            <w:r w:rsidRPr="000D6245">
              <w:rPr>
                <w:sz w:val="20"/>
                <w:szCs w:val="20"/>
              </w:rPr>
              <w:t>—</w:t>
            </w:r>
            <w:r w:rsidRPr="000D6245">
              <w:rPr>
                <w:sz w:val="20"/>
                <w:szCs w:val="20"/>
              </w:rPr>
              <w:tab/>
              <w:t>białej na nawierzchni asfaltowej,</w:t>
            </w:r>
          </w:p>
        </w:tc>
        <w:tc>
          <w:tcPr>
            <w:tcW w:w="1142" w:type="dxa"/>
            <w:gridSpan w:val="2"/>
            <w:tcBorders>
              <w:top w:val="none" w:sz="0" w:space="0" w:color="000000"/>
              <w:left w:val="single" w:sz="7" w:space="0" w:color="000000"/>
              <w:bottom w:val="none" w:sz="0" w:space="0" w:color="000000"/>
              <w:right w:val="single" w:sz="7" w:space="0" w:color="000000"/>
            </w:tcBorders>
          </w:tcPr>
          <w:p w14:paraId="685F449C" w14:textId="77777777" w:rsidR="00A95044" w:rsidRPr="000D6245" w:rsidRDefault="00A95044" w:rsidP="00A95044">
            <w:pPr>
              <w:textAlignment w:val="baseline"/>
              <w:rPr>
                <w:rFonts w:ascii="Arial" w:eastAsia="Arial" w:hAnsi="Arial"/>
                <w:sz w:val="20"/>
                <w:szCs w:val="20"/>
              </w:rPr>
            </w:pPr>
          </w:p>
        </w:tc>
        <w:tc>
          <w:tcPr>
            <w:tcW w:w="1277" w:type="dxa"/>
            <w:gridSpan w:val="2"/>
            <w:tcBorders>
              <w:top w:val="none" w:sz="0" w:space="0" w:color="000000"/>
              <w:left w:val="single" w:sz="7" w:space="0" w:color="000000"/>
              <w:bottom w:val="none" w:sz="0" w:space="0" w:color="000000"/>
              <w:right w:val="single" w:sz="7" w:space="0" w:color="000000"/>
            </w:tcBorders>
            <w:vAlign w:val="center"/>
          </w:tcPr>
          <w:p w14:paraId="29D813D4" w14:textId="77777777" w:rsidR="00A95044" w:rsidRPr="000D6245" w:rsidRDefault="00A95044" w:rsidP="00A95044">
            <w:pPr>
              <w:tabs>
                <w:tab w:val="decimal" w:pos="648"/>
              </w:tabs>
              <w:spacing w:after="10" w:line="224" w:lineRule="exact"/>
              <w:textAlignment w:val="baseline"/>
              <w:rPr>
                <w:sz w:val="20"/>
                <w:szCs w:val="20"/>
              </w:rPr>
            </w:pPr>
            <w:r w:rsidRPr="000D6245">
              <w:rPr>
                <w:sz w:val="20"/>
                <w:szCs w:val="20"/>
              </w:rPr>
              <w:t>≥ 0,40</w:t>
            </w:r>
          </w:p>
        </w:tc>
        <w:tc>
          <w:tcPr>
            <w:tcW w:w="931" w:type="dxa"/>
            <w:tcBorders>
              <w:top w:val="none" w:sz="0" w:space="0" w:color="000000"/>
              <w:left w:val="single" w:sz="7" w:space="0" w:color="000000"/>
              <w:bottom w:val="none" w:sz="0" w:space="0" w:color="000000"/>
              <w:right w:val="single" w:sz="7" w:space="0" w:color="000000"/>
            </w:tcBorders>
            <w:vAlign w:val="center"/>
          </w:tcPr>
          <w:p w14:paraId="617D68DB" w14:textId="77777777" w:rsidR="00A95044" w:rsidRPr="000D6245" w:rsidRDefault="00A95044" w:rsidP="00A95044">
            <w:pPr>
              <w:spacing w:after="34" w:line="200" w:lineRule="exact"/>
              <w:ind w:left="305"/>
              <w:textAlignment w:val="baseline"/>
              <w:rPr>
                <w:sz w:val="20"/>
                <w:szCs w:val="20"/>
              </w:rPr>
            </w:pPr>
            <w:r w:rsidRPr="000D6245">
              <w:rPr>
                <w:sz w:val="20"/>
                <w:szCs w:val="20"/>
              </w:rPr>
              <w:t>B3</w:t>
            </w:r>
          </w:p>
        </w:tc>
      </w:tr>
      <w:tr w:rsidR="008B0EAB" w:rsidRPr="000D6245" w14:paraId="20A4A469" w14:textId="77777777" w:rsidTr="00A95044">
        <w:trPr>
          <w:gridBefore w:val="1"/>
          <w:wBefore w:w="10" w:type="dxa"/>
          <w:trHeight w:hRule="exact" w:val="249"/>
        </w:trPr>
        <w:tc>
          <w:tcPr>
            <w:tcW w:w="523" w:type="dxa"/>
            <w:gridSpan w:val="2"/>
            <w:tcBorders>
              <w:top w:val="none" w:sz="0" w:space="0" w:color="000000"/>
              <w:left w:val="single" w:sz="7" w:space="0" w:color="000000"/>
              <w:bottom w:val="none" w:sz="0" w:space="0" w:color="000000"/>
              <w:right w:val="single" w:sz="7" w:space="0" w:color="000000"/>
            </w:tcBorders>
          </w:tcPr>
          <w:p w14:paraId="7E284122" w14:textId="77777777" w:rsidR="00A95044" w:rsidRPr="000D6245" w:rsidRDefault="00A95044" w:rsidP="00A95044">
            <w:pPr>
              <w:textAlignment w:val="baseline"/>
              <w:rPr>
                <w:rFonts w:ascii="Arial" w:eastAsia="Arial" w:hAnsi="Arial"/>
                <w:sz w:val="20"/>
                <w:szCs w:val="20"/>
              </w:rPr>
            </w:pPr>
          </w:p>
        </w:tc>
        <w:tc>
          <w:tcPr>
            <w:tcW w:w="3687" w:type="dxa"/>
            <w:gridSpan w:val="2"/>
            <w:tcBorders>
              <w:top w:val="none" w:sz="0" w:space="0" w:color="000000"/>
              <w:left w:val="single" w:sz="7" w:space="0" w:color="000000"/>
              <w:bottom w:val="none" w:sz="0" w:space="0" w:color="000000"/>
              <w:right w:val="single" w:sz="7" w:space="0" w:color="000000"/>
            </w:tcBorders>
            <w:vAlign w:val="center"/>
          </w:tcPr>
          <w:p w14:paraId="6957B268" w14:textId="77777777" w:rsidR="00A95044" w:rsidRPr="000D6245" w:rsidRDefault="00A95044" w:rsidP="00A95044">
            <w:pPr>
              <w:tabs>
                <w:tab w:val="left" w:pos="360"/>
              </w:tabs>
              <w:spacing w:before="31" w:line="218" w:lineRule="exact"/>
              <w:ind w:left="62"/>
              <w:textAlignment w:val="baseline"/>
              <w:rPr>
                <w:sz w:val="20"/>
                <w:szCs w:val="20"/>
              </w:rPr>
            </w:pPr>
            <w:r w:rsidRPr="000D6245">
              <w:rPr>
                <w:sz w:val="20"/>
                <w:szCs w:val="20"/>
              </w:rPr>
              <w:t>—</w:t>
            </w:r>
            <w:r w:rsidRPr="000D6245">
              <w:rPr>
                <w:sz w:val="20"/>
                <w:szCs w:val="20"/>
              </w:rPr>
              <w:tab/>
              <w:t>białej na nawierzchni betonowej,</w:t>
            </w:r>
          </w:p>
        </w:tc>
        <w:tc>
          <w:tcPr>
            <w:tcW w:w="1142" w:type="dxa"/>
            <w:gridSpan w:val="2"/>
            <w:tcBorders>
              <w:top w:val="none" w:sz="0" w:space="0" w:color="000000"/>
              <w:left w:val="single" w:sz="7" w:space="0" w:color="000000"/>
              <w:bottom w:val="none" w:sz="0" w:space="0" w:color="000000"/>
              <w:right w:val="single" w:sz="7" w:space="0" w:color="000000"/>
            </w:tcBorders>
          </w:tcPr>
          <w:p w14:paraId="64641FC3" w14:textId="77777777" w:rsidR="00A95044" w:rsidRPr="000D6245" w:rsidRDefault="00A95044" w:rsidP="00A95044">
            <w:pPr>
              <w:textAlignment w:val="baseline"/>
              <w:rPr>
                <w:rFonts w:ascii="Arial" w:eastAsia="Arial" w:hAnsi="Arial"/>
                <w:sz w:val="20"/>
                <w:szCs w:val="20"/>
              </w:rPr>
            </w:pPr>
          </w:p>
        </w:tc>
        <w:tc>
          <w:tcPr>
            <w:tcW w:w="1277" w:type="dxa"/>
            <w:gridSpan w:val="2"/>
            <w:tcBorders>
              <w:top w:val="none" w:sz="0" w:space="0" w:color="000000"/>
              <w:left w:val="single" w:sz="7" w:space="0" w:color="000000"/>
              <w:bottom w:val="none" w:sz="0" w:space="0" w:color="000000"/>
              <w:right w:val="single" w:sz="7" w:space="0" w:color="000000"/>
            </w:tcBorders>
            <w:vAlign w:val="center"/>
          </w:tcPr>
          <w:p w14:paraId="70236FD4" w14:textId="77777777" w:rsidR="00A95044" w:rsidRPr="000D6245" w:rsidRDefault="00A95044" w:rsidP="00A95044">
            <w:pPr>
              <w:tabs>
                <w:tab w:val="decimal" w:pos="648"/>
              </w:tabs>
              <w:spacing w:after="20" w:line="229" w:lineRule="exact"/>
              <w:textAlignment w:val="baseline"/>
              <w:rPr>
                <w:sz w:val="20"/>
                <w:szCs w:val="20"/>
              </w:rPr>
            </w:pPr>
            <w:r w:rsidRPr="000D6245">
              <w:rPr>
                <w:sz w:val="20"/>
                <w:szCs w:val="20"/>
              </w:rPr>
              <w:t>≥ 0,50</w:t>
            </w:r>
          </w:p>
        </w:tc>
        <w:tc>
          <w:tcPr>
            <w:tcW w:w="931" w:type="dxa"/>
            <w:tcBorders>
              <w:top w:val="none" w:sz="0" w:space="0" w:color="000000"/>
              <w:left w:val="single" w:sz="7" w:space="0" w:color="000000"/>
              <w:bottom w:val="none" w:sz="0" w:space="0" w:color="000000"/>
              <w:right w:val="single" w:sz="7" w:space="0" w:color="000000"/>
            </w:tcBorders>
            <w:vAlign w:val="center"/>
          </w:tcPr>
          <w:p w14:paraId="1A85F8C0" w14:textId="77777777" w:rsidR="00A95044" w:rsidRPr="000D6245" w:rsidRDefault="00A95044" w:rsidP="00A95044">
            <w:pPr>
              <w:spacing w:after="49" w:line="200" w:lineRule="exact"/>
              <w:ind w:left="305"/>
              <w:textAlignment w:val="baseline"/>
              <w:rPr>
                <w:sz w:val="20"/>
                <w:szCs w:val="20"/>
              </w:rPr>
            </w:pPr>
            <w:r w:rsidRPr="000D6245">
              <w:rPr>
                <w:sz w:val="20"/>
                <w:szCs w:val="20"/>
              </w:rPr>
              <w:t>B4</w:t>
            </w:r>
          </w:p>
        </w:tc>
      </w:tr>
      <w:tr w:rsidR="008B0EAB" w:rsidRPr="000D6245" w14:paraId="51C67E73" w14:textId="77777777" w:rsidTr="00A95044">
        <w:trPr>
          <w:gridBefore w:val="1"/>
          <w:wBefore w:w="10" w:type="dxa"/>
          <w:trHeight w:hRule="exact" w:val="288"/>
        </w:trPr>
        <w:tc>
          <w:tcPr>
            <w:tcW w:w="523" w:type="dxa"/>
            <w:gridSpan w:val="2"/>
            <w:tcBorders>
              <w:top w:val="none" w:sz="0" w:space="0" w:color="000000"/>
              <w:left w:val="single" w:sz="7" w:space="0" w:color="000000"/>
              <w:bottom w:val="single" w:sz="7" w:space="0" w:color="000000"/>
              <w:right w:val="single" w:sz="7" w:space="0" w:color="000000"/>
            </w:tcBorders>
          </w:tcPr>
          <w:p w14:paraId="67440EA2" w14:textId="77777777" w:rsidR="00A95044" w:rsidRPr="000D6245" w:rsidRDefault="00A95044" w:rsidP="00A95044">
            <w:pPr>
              <w:textAlignment w:val="baseline"/>
              <w:rPr>
                <w:rFonts w:ascii="Arial" w:eastAsia="Arial" w:hAnsi="Arial"/>
                <w:sz w:val="20"/>
                <w:szCs w:val="20"/>
              </w:rPr>
            </w:pPr>
          </w:p>
        </w:tc>
        <w:tc>
          <w:tcPr>
            <w:tcW w:w="3687" w:type="dxa"/>
            <w:gridSpan w:val="2"/>
            <w:tcBorders>
              <w:top w:val="none" w:sz="0" w:space="0" w:color="000000"/>
              <w:left w:val="single" w:sz="7" w:space="0" w:color="000000"/>
              <w:bottom w:val="single" w:sz="7" w:space="0" w:color="000000"/>
              <w:right w:val="single" w:sz="7" w:space="0" w:color="000000"/>
            </w:tcBorders>
            <w:vAlign w:val="center"/>
          </w:tcPr>
          <w:p w14:paraId="38F2496C" w14:textId="77777777" w:rsidR="00A95044" w:rsidRPr="000D6245" w:rsidRDefault="00A95044" w:rsidP="00A95044">
            <w:pPr>
              <w:tabs>
                <w:tab w:val="left" w:pos="360"/>
              </w:tabs>
              <w:spacing w:before="37" w:after="20" w:line="231" w:lineRule="exact"/>
              <w:ind w:left="62"/>
              <w:textAlignment w:val="baseline"/>
              <w:rPr>
                <w:sz w:val="20"/>
                <w:szCs w:val="20"/>
              </w:rPr>
            </w:pPr>
            <w:r w:rsidRPr="000D6245">
              <w:rPr>
                <w:sz w:val="20"/>
                <w:szCs w:val="20"/>
              </w:rPr>
              <w:t>—</w:t>
            </w:r>
            <w:r w:rsidRPr="000D6245">
              <w:rPr>
                <w:sz w:val="20"/>
                <w:szCs w:val="20"/>
              </w:rPr>
              <w:tab/>
              <w:t>żółtej</w:t>
            </w:r>
          </w:p>
        </w:tc>
        <w:tc>
          <w:tcPr>
            <w:tcW w:w="1142" w:type="dxa"/>
            <w:gridSpan w:val="2"/>
            <w:tcBorders>
              <w:top w:val="none" w:sz="0" w:space="0" w:color="000000"/>
              <w:left w:val="single" w:sz="7" w:space="0" w:color="000000"/>
              <w:bottom w:val="single" w:sz="7" w:space="0" w:color="000000"/>
              <w:right w:val="single" w:sz="7" w:space="0" w:color="000000"/>
            </w:tcBorders>
            <w:vAlign w:val="center"/>
          </w:tcPr>
          <w:p w14:paraId="41F795A4" w14:textId="77777777" w:rsidR="00A95044" w:rsidRPr="000D6245" w:rsidRDefault="00A95044" w:rsidP="00A95044">
            <w:pPr>
              <w:spacing w:after="49" w:line="231" w:lineRule="exact"/>
              <w:jc w:val="center"/>
              <w:textAlignment w:val="baseline"/>
              <w:rPr>
                <w:sz w:val="20"/>
                <w:szCs w:val="20"/>
              </w:rPr>
            </w:pPr>
            <w:r w:rsidRPr="000D6245">
              <w:rPr>
                <w:sz w:val="20"/>
                <w:szCs w:val="20"/>
              </w:rPr>
              <w:t>-</w:t>
            </w:r>
          </w:p>
        </w:tc>
        <w:tc>
          <w:tcPr>
            <w:tcW w:w="1277" w:type="dxa"/>
            <w:gridSpan w:val="2"/>
            <w:tcBorders>
              <w:top w:val="none" w:sz="0" w:space="0" w:color="000000"/>
              <w:left w:val="single" w:sz="7" w:space="0" w:color="000000"/>
              <w:bottom w:val="single" w:sz="7" w:space="0" w:color="000000"/>
              <w:right w:val="single" w:sz="7" w:space="0" w:color="000000"/>
            </w:tcBorders>
            <w:vAlign w:val="center"/>
          </w:tcPr>
          <w:p w14:paraId="52349383" w14:textId="77777777" w:rsidR="00A95044" w:rsidRPr="000D6245" w:rsidRDefault="00A95044" w:rsidP="00A95044">
            <w:pPr>
              <w:tabs>
                <w:tab w:val="decimal" w:pos="648"/>
              </w:tabs>
              <w:spacing w:after="58" w:line="230" w:lineRule="exact"/>
              <w:textAlignment w:val="baseline"/>
              <w:rPr>
                <w:sz w:val="20"/>
                <w:szCs w:val="20"/>
              </w:rPr>
            </w:pPr>
            <w:r w:rsidRPr="000D6245">
              <w:rPr>
                <w:sz w:val="20"/>
                <w:szCs w:val="20"/>
              </w:rPr>
              <w:t>≥ 0,30</w:t>
            </w:r>
          </w:p>
        </w:tc>
        <w:tc>
          <w:tcPr>
            <w:tcW w:w="931" w:type="dxa"/>
            <w:tcBorders>
              <w:top w:val="none" w:sz="0" w:space="0" w:color="000000"/>
              <w:left w:val="single" w:sz="7" w:space="0" w:color="000000"/>
              <w:bottom w:val="single" w:sz="7" w:space="0" w:color="000000"/>
              <w:right w:val="single" w:sz="7" w:space="0" w:color="000000"/>
            </w:tcBorders>
          </w:tcPr>
          <w:p w14:paraId="460BE7C0" w14:textId="77777777" w:rsidR="00A95044" w:rsidRPr="000D6245" w:rsidRDefault="00A95044" w:rsidP="00A95044">
            <w:pPr>
              <w:spacing w:after="95" w:line="193" w:lineRule="exact"/>
              <w:ind w:left="305"/>
              <w:textAlignment w:val="baseline"/>
              <w:rPr>
                <w:sz w:val="20"/>
                <w:szCs w:val="20"/>
              </w:rPr>
            </w:pPr>
            <w:r w:rsidRPr="000D6245">
              <w:rPr>
                <w:sz w:val="20"/>
                <w:szCs w:val="20"/>
              </w:rPr>
              <w:t>B2</w:t>
            </w:r>
          </w:p>
        </w:tc>
      </w:tr>
      <w:tr w:rsidR="008B0EAB" w:rsidRPr="000D6245" w14:paraId="4E92B740" w14:textId="77777777" w:rsidTr="00A95044">
        <w:trPr>
          <w:trHeight w:hRule="exact" w:val="749"/>
        </w:trPr>
        <w:tc>
          <w:tcPr>
            <w:tcW w:w="523" w:type="dxa"/>
            <w:gridSpan w:val="2"/>
            <w:tcBorders>
              <w:top w:val="single" w:sz="7" w:space="0" w:color="000000"/>
              <w:left w:val="single" w:sz="7" w:space="0" w:color="000000"/>
              <w:bottom w:val="none" w:sz="0" w:space="0" w:color="000000"/>
              <w:right w:val="single" w:sz="7" w:space="0" w:color="000000"/>
            </w:tcBorders>
          </w:tcPr>
          <w:p w14:paraId="46EDE97A" w14:textId="77777777" w:rsidR="00A95044" w:rsidRPr="000D6245" w:rsidRDefault="00A95044" w:rsidP="00A95044">
            <w:pPr>
              <w:spacing w:after="464" w:line="249" w:lineRule="exact"/>
              <w:ind w:left="148"/>
              <w:textAlignment w:val="baseline"/>
              <w:rPr>
                <w:sz w:val="20"/>
                <w:szCs w:val="20"/>
              </w:rPr>
            </w:pPr>
            <w:r w:rsidRPr="000D6245">
              <w:rPr>
                <w:sz w:val="20"/>
                <w:szCs w:val="20"/>
              </w:rPr>
              <w:lastRenderedPageBreak/>
              <w:t>7</w:t>
            </w:r>
          </w:p>
        </w:tc>
        <w:tc>
          <w:tcPr>
            <w:tcW w:w="3682" w:type="dxa"/>
            <w:gridSpan w:val="2"/>
            <w:tcBorders>
              <w:top w:val="single" w:sz="7" w:space="0" w:color="000000"/>
              <w:left w:val="single" w:sz="7" w:space="0" w:color="000000"/>
              <w:bottom w:val="none" w:sz="0" w:space="0" w:color="000000"/>
              <w:right w:val="single" w:sz="7" w:space="0" w:color="000000"/>
            </w:tcBorders>
          </w:tcPr>
          <w:p w14:paraId="3022D625" w14:textId="77777777" w:rsidR="00A95044" w:rsidRPr="000D6245" w:rsidRDefault="00A95044" w:rsidP="00A95044">
            <w:pPr>
              <w:spacing w:line="249" w:lineRule="exact"/>
              <w:textAlignment w:val="baseline"/>
              <w:rPr>
                <w:sz w:val="20"/>
                <w:szCs w:val="20"/>
              </w:rPr>
            </w:pPr>
            <w:r w:rsidRPr="000D6245">
              <w:rPr>
                <w:sz w:val="20"/>
                <w:szCs w:val="20"/>
              </w:rPr>
              <w:t xml:space="preserve">Współczynnik luminancji β dla </w:t>
            </w:r>
            <w:proofErr w:type="spellStart"/>
            <w:r w:rsidRPr="000D6245">
              <w:rPr>
                <w:sz w:val="20"/>
                <w:szCs w:val="20"/>
              </w:rPr>
              <w:t>oznakowa</w:t>
            </w:r>
            <w:proofErr w:type="spellEnd"/>
            <w:r w:rsidRPr="000D6245">
              <w:rPr>
                <w:sz w:val="20"/>
                <w:szCs w:val="20"/>
              </w:rPr>
              <w:t>-</w:t>
            </w:r>
          </w:p>
          <w:p w14:paraId="437E27B4" w14:textId="77777777" w:rsidR="00A95044" w:rsidRPr="000D6245" w:rsidRDefault="00A95044" w:rsidP="00A95044">
            <w:pPr>
              <w:tabs>
                <w:tab w:val="left" w:pos="504"/>
                <w:tab w:val="left" w:pos="2016"/>
                <w:tab w:val="left" w:pos="2520"/>
                <w:tab w:val="left" w:pos="2880"/>
                <w:tab w:val="right" w:pos="3600"/>
              </w:tabs>
              <w:spacing w:line="236" w:lineRule="exact"/>
              <w:ind w:left="72"/>
              <w:textAlignment w:val="baseline"/>
              <w:rPr>
                <w:sz w:val="20"/>
                <w:szCs w:val="20"/>
              </w:rPr>
            </w:pPr>
            <w:proofErr w:type="spellStart"/>
            <w:r w:rsidRPr="000D6245">
              <w:rPr>
                <w:sz w:val="20"/>
                <w:szCs w:val="20"/>
              </w:rPr>
              <w:t>nia</w:t>
            </w:r>
            <w:proofErr w:type="spellEnd"/>
            <w:r w:rsidRPr="000D6245">
              <w:rPr>
                <w:sz w:val="20"/>
                <w:szCs w:val="20"/>
              </w:rPr>
              <w:tab/>
              <w:t>eksploatowanego</w:t>
            </w:r>
            <w:r w:rsidRPr="000D6245">
              <w:rPr>
                <w:sz w:val="20"/>
                <w:szCs w:val="20"/>
              </w:rPr>
              <w:tab/>
              <w:t>(po</w:t>
            </w:r>
            <w:r w:rsidRPr="000D6245">
              <w:rPr>
                <w:sz w:val="20"/>
                <w:szCs w:val="20"/>
              </w:rPr>
              <w:tab/>
              <w:t>30</w:t>
            </w:r>
            <w:r w:rsidRPr="000D6245">
              <w:rPr>
                <w:sz w:val="20"/>
                <w:szCs w:val="20"/>
              </w:rPr>
              <w:tab/>
              <w:t>dniu</w:t>
            </w:r>
            <w:r w:rsidRPr="000D6245">
              <w:rPr>
                <w:sz w:val="20"/>
                <w:szCs w:val="20"/>
              </w:rPr>
              <w:tab/>
              <w:t xml:space="preserve">od </w:t>
            </w:r>
            <w:r w:rsidRPr="000D6245">
              <w:rPr>
                <w:sz w:val="20"/>
                <w:szCs w:val="20"/>
              </w:rPr>
              <w:br/>
              <w:t>wykonania) barwy:</w:t>
            </w:r>
          </w:p>
        </w:tc>
        <w:tc>
          <w:tcPr>
            <w:tcW w:w="1137" w:type="dxa"/>
            <w:gridSpan w:val="2"/>
            <w:tcBorders>
              <w:top w:val="single" w:sz="7" w:space="0" w:color="000000"/>
              <w:left w:val="single" w:sz="7" w:space="0" w:color="000000"/>
              <w:bottom w:val="none" w:sz="0" w:space="0" w:color="000000"/>
              <w:right w:val="single" w:sz="7" w:space="0" w:color="000000"/>
            </w:tcBorders>
          </w:tcPr>
          <w:p w14:paraId="59C5EB32" w14:textId="77777777" w:rsidR="00A95044" w:rsidRPr="000D6245" w:rsidRDefault="00A95044" w:rsidP="00A95044">
            <w:pPr>
              <w:textAlignment w:val="baseline"/>
              <w:rPr>
                <w:sz w:val="20"/>
                <w:szCs w:val="20"/>
              </w:rPr>
            </w:pPr>
          </w:p>
        </w:tc>
        <w:tc>
          <w:tcPr>
            <w:tcW w:w="1282" w:type="dxa"/>
            <w:gridSpan w:val="2"/>
            <w:tcBorders>
              <w:top w:val="single" w:sz="7" w:space="0" w:color="000000"/>
              <w:left w:val="single" w:sz="7" w:space="0" w:color="000000"/>
              <w:bottom w:val="none" w:sz="0" w:space="0" w:color="000000"/>
              <w:right w:val="single" w:sz="7" w:space="0" w:color="000000"/>
            </w:tcBorders>
          </w:tcPr>
          <w:p w14:paraId="18DCCFF5" w14:textId="77777777" w:rsidR="00A95044" w:rsidRPr="000D6245" w:rsidRDefault="00A95044" w:rsidP="00A95044">
            <w:pPr>
              <w:textAlignment w:val="baseline"/>
              <w:rPr>
                <w:sz w:val="20"/>
                <w:szCs w:val="20"/>
              </w:rPr>
            </w:pPr>
          </w:p>
        </w:tc>
        <w:tc>
          <w:tcPr>
            <w:tcW w:w="946" w:type="dxa"/>
            <w:gridSpan w:val="2"/>
            <w:tcBorders>
              <w:top w:val="single" w:sz="7" w:space="0" w:color="000000"/>
              <w:left w:val="single" w:sz="7" w:space="0" w:color="000000"/>
              <w:bottom w:val="none" w:sz="0" w:space="0" w:color="000000"/>
              <w:right w:val="single" w:sz="7" w:space="0" w:color="000000"/>
            </w:tcBorders>
          </w:tcPr>
          <w:p w14:paraId="6A22A7F8" w14:textId="77777777" w:rsidR="00A95044" w:rsidRPr="000D6245" w:rsidRDefault="00A95044" w:rsidP="00A95044">
            <w:pPr>
              <w:textAlignment w:val="baseline"/>
              <w:rPr>
                <w:sz w:val="20"/>
                <w:szCs w:val="20"/>
              </w:rPr>
            </w:pPr>
          </w:p>
        </w:tc>
      </w:tr>
      <w:tr w:rsidR="008B0EAB" w:rsidRPr="000D6245" w14:paraId="3A729EBB" w14:textId="77777777" w:rsidTr="00A95044">
        <w:trPr>
          <w:trHeight w:hRule="exact" w:val="240"/>
        </w:trPr>
        <w:tc>
          <w:tcPr>
            <w:tcW w:w="523" w:type="dxa"/>
            <w:gridSpan w:val="2"/>
            <w:tcBorders>
              <w:top w:val="none" w:sz="0" w:space="0" w:color="000000"/>
              <w:left w:val="single" w:sz="7" w:space="0" w:color="000000"/>
              <w:bottom w:val="none" w:sz="0" w:space="0" w:color="000000"/>
              <w:right w:val="single" w:sz="7" w:space="0" w:color="000000"/>
            </w:tcBorders>
          </w:tcPr>
          <w:p w14:paraId="6D8CEA23" w14:textId="77777777" w:rsidR="00A95044" w:rsidRPr="000D6245" w:rsidRDefault="00A95044" w:rsidP="00A95044">
            <w:pPr>
              <w:textAlignment w:val="baseline"/>
              <w:rPr>
                <w:sz w:val="20"/>
                <w:szCs w:val="20"/>
              </w:rPr>
            </w:pPr>
          </w:p>
        </w:tc>
        <w:tc>
          <w:tcPr>
            <w:tcW w:w="3682" w:type="dxa"/>
            <w:gridSpan w:val="2"/>
            <w:tcBorders>
              <w:top w:val="none" w:sz="0" w:space="0" w:color="000000"/>
              <w:left w:val="single" w:sz="7" w:space="0" w:color="000000"/>
              <w:bottom w:val="none" w:sz="0" w:space="0" w:color="000000"/>
              <w:right w:val="single" w:sz="7" w:space="0" w:color="000000"/>
            </w:tcBorders>
            <w:vAlign w:val="center"/>
          </w:tcPr>
          <w:p w14:paraId="51FF4364" w14:textId="77777777" w:rsidR="00A95044" w:rsidRPr="000D6245" w:rsidRDefault="00A95044" w:rsidP="00A95044">
            <w:pPr>
              <w:spacing w:line="224" w:lineRule="exact"/>
              <w:ind w:left="62"/>
              <w:textAlignment w:val="baseline"/>
              <w:rPr>
                <w:sz w:val="20"/>
                <w:szCs w:val="20"/>
              </w:rPr>
            </w:pPr>
            <w:r w:rsidRPr="000D6245">
              <w:rPr>
                <w:sz w:val="20"/>
                <w:szCs w:val="20"/>
              </w:rPr>
              <w:t>- białej</w:t>
            </w:r>
          </w:p>
        </w:tc>
        <w:tc>
          <w:tcPr>
            <w:tcW w:w="1137" w:type="dxa"/>
            <w:gridSpan w:val="2"/>
            <w:tcBorders>
              <w:top w:val="none" w:sz="0" w:space="0" w:color="000000"/>
              <w:left w:val="single" w:sz="7" w:space="0" w:color="000000"/>
              <w:bottom w:val="none" w:sz="0" w:space="0" w:color="000000"/>
              <w:right w:val="single" w:sz="7" w:space="0" w:color="000000"/>
            </w:tcBorders>
          </w:tcPr>
          <w:p w14:paraId="48C924C6" w14:textId="77777777" w:rsidR="00A95044" w:rsidRPr="000D6245" w:rsidRDefault="00A95044" w:rsidP="00A95044">
            <w:pPr>
              <w:textAlignment w:val="baseline"/>
              <w:rPr>
                <w:sz w:val="20"/>
                <w:szCs w:val="20"/>
              </w:rPr>
            </w:pPr>
          </w:p>
        </w:tc>
        <w:tc>
          <w:tcPr>
            <w:tcW w:w="1282" w:type="dxa"/>
            <w:gridSpan w:val="2"/>
            <w:tcBorders>
              <w:top w:val="none" w:sz="0" w:space="0" w:color="000000"/>
              <w:left w:val="single" w:sz="7" w:space="0" w:color="000000"/>
              <w:bottom w:val="none" w:sz="0" w:space="0" w:color="000000"/>
              <w:right w:val="single" w:sz="7" w:space="0" w:color="000000"/>
            </w:tcBorders>
            <w:vAlign w:val="center"/>
          </w:tcPr>
          <w:p w14:paraId="6794AAC6" w14:textId="77777777" w:rsidR="00A95044" w:rsidRPr="000D6245" w:rsidRDefault="00A95044" w:rsidP="00A95044">
            <w:pPr>
              <w:spacing w:line="219" w:lineRule="exact"/>
              <w:ind w:right="320"/>
              <w:jc w:val="right"/>
              <w:textAlignment w:val="baseline"/>
              <w:rPr>
                <w:sz w:val="20"/>
                <w:szCs w:val="20"/>
              </w:rPr>
            </w:pPr>
            <w:r w:rsidRPr="000D6245">
              <w:rPr>
                <w:sz w:val="20"/>
                <w:szCs w:val="20"/>
              </w:rPr>
              <w:t>≥ 0,30</w:t>
            </w:r>
          </w:p>
        </w:tc>
        <w:tc>
          <w:tcPr>
            <w:tcW w:w="946" w:type="dxa"/>
            <w:gridSpan w:val="2"/>
            <w:tcBorders>
              <w:top w:val="none" w:sz="0" w:space="0" w:color="000000"/>
              <w:left w:val="single" w:sz="7" w:space="0" w:color="000000"/>
              <w:bottom w:val="none" w:sz="0" w:space="0" w:color="000000"/>
              <w:right w:val="single" w:sz="7" w:space="0" w:color="000000"/>
            </w:tcBorders>
            <w:vAlign w:val="center"/>
          </w:tcPr>
          <w:p w14:paraId="4D686EE1" w14:textId="77777777" w:rsidR="00A95044" w:rsidRPr="000D6245" w:rsidRDefault="00A95044" w:rsidP="00A95044">
            <w:pPr>
              <w:spacing w:line="239" w:lineRule="exact"/>
              <w:ind w:left="334"/>
              <w:textAlignment w:val="baseline"/>
              <w:rPr>
                <w:sz w:val="20"/>
                <w:szCs w:val="20"/>
              </w:rPr>
            </w:pPr>
            <w:r w:rsidRPr="000D6245">
              <w:rPr>
                <w:sz w:val="20"/>
                <w:szCs w:val="20"/>
              </w:rPr>
              <w:t>B2</w:t>
            </w:r>
          </w:p>
        </w:tc>
      </w:tr>
      <w:tr w:rsidR="008B0EAB" w:rsidRPr="000D6245" w14:paraId="4D60DF51" w14:textId="77777777" w:rsidTr="00A95044">
        <w:trPr>
          <w:trHeight w:hRule="exact" w:val="259"/>
        </w:trPr>
        <w:tc>
          <w:tcPr>
            <w:tcW w:w="523" w:type="dxa"/>
            <w:gridSpan w:val="2"/>
            <w:tcBorders>
              <w:top w:val="none" w:sz="0" w:space="0" w:color="000000"/>
              <w:left w:val="single" w:sz="7" w:space="0" w:color="000000"/>
              <w:bottom w:val="single" w:sz="7" w:space="0" w:color="000000"/>
              <w:right w:val="single" w:sz="7" w:space="0" w:color="000000"/>
            </w:tcBorders>
          </w:tcPr>
          <w:p w14:paraId="5A404279" w14:textId="77777777" w:rsidR="00A95044" w:rsidRPr="000D6245" w:rsidRDefault="00A95044" w:rsidP="00A95044">
            <w:pPr>
              <w:textAlignment w:val="baseline"/>
              <w:rPr>
                <w:sz w:val="20"/>
                <w:szCs w:val="20"/>
              </w:rPr>
            </w:pPr>
          </w:p>
        </w:tc>
        <w:tc>
          <w:tcPr>
            <w:tcW w:w="3682" w:type="dxa"/>
            <w:gridSpan w:val="2"/>
            <w:tcBorders>
              <w:top w:val="none" w:sz="0" w:space="0" w:color="000000"/>
              <w:left w:val="single" w:sz="7" w:space="0" w:color="000000"/>
              <w:bottom w:val="single" w:sz="7" w:space="0" w:color="000000"/>
              <w:right w:val="single" w:sz="7" w:space="0" w:color="000000"/>
            </w:tcBorders>
            <w:vAlign w:val="center"/>
          </w:tcPr>
          <w:p w14:paraId="6E43144A" w14:textId="77777777" w:rsidR="00A95044" w:rsidRPr="000D6245" w:rsidRDefault="00A95044" w:rsidP="00A95044">
            <w:pPr>
              <w:spacing w:after="3" w:line="249" w:lineRule="exact"/>
              <w:ind w:left="62"/>
              <w:textAlignment w:val="baseline"/>
              <w:rPr>
                <w:sz w:val="20"/>
                <w:szCs w:val="20"/>
              </w:rPr>
            </w:pPr>
            <w:r w:rsidRPr="000D6245">
              <w:rPr>
                <w:sz w:val="20"/>
                <w:szCs w:val="20"/>
              </w:rPr>
              <w:t>- żółtej</w:t>
            </w:r>
          </w:p>
        </w:tc>
        <w:tc>
          <w:tcPr>
            <w:tcW w:w="1137" w:type="dxa"/>
            <w:gridSpan w:val="2"/>
            <w:tcBorders>
              <w:top w:val="none" w:sz="0" w:space="0" w:color="000000"/>
              <w:left w:val="single" w:sz="7" w:space="0" w:color="000000"/>
              <w:bottom w:val="single" w:sz="7" w:space="0" w:color="000000"/>
              <w:right w:val="single" w:sz="7" w:space="0" w:color="000000"/>
            </w:tcBorders>
          </w:tcPr>
          <w:p w14:paraId="1E6E5026" w14:textId="77777777" w:rsidR="00A95044" w:rsidRPr="000D6245" w:rsidRDefault="00A95044" w:rsidP="00A95044">
            <w:pPr>
              <w:textAlignment w:val="baseline"/>
              <w:rPr>
                <w:sz w:val="20"/>
                <w:szCs w:val="20"/>
              </w:rPr>
            </w:pPr>
          </w:p>
        </w:tc>
        <w:tc>
          <w:tcPr>
            <w:tcW w:w="1282" w:type="dxa"/>
            <w:gridSpan w:val="2"/>
            <w:tcBorders>
              <w:top w:val="none" w:sz="0" w:space="0" w:color="000000"/>
              <w:left w:val="single" w:sz="7" w:space="0" w:color="000000"/>
              <w:bottom w:val="single" w:sz="7" w:space="0" w:color="000000"/>
              <w:right w:val="single" w:sz="7" w:space="0" w:color="000000"/>
            </w:tcBorders>
            <w:vAlign w:val="center"/>
          </w:tcPr>
          <w:p w14:paraId="09057FA0" w14:textId="77777777" w:rsidR="00A95044" w:rsidRPr="000D6245" w:rsidRDefault="00A95044" w:rsidP="00A95044">
            <w:pPr>
              <w:spacing w:line="248" w:lineRule="exact"/>
              <w:ind w:right="320"/>
              <w:jc w:val="right"/>
              <w:textAlignment w:val="baseline"/>
              <w:rPr>
                <w:sz w:val="20"/>
                <w:szCs w:val="20"/>
              </w:rPr>
            </w:pPr>
            <w:r w:rsidRPr="000D6245">
              <w:rPr>
                <w:sz w:val="20"/>
                <w:szCs w:val="20"/>
              </w:rPr>
              <w:t>≥ 0,20</w:t>
            </w:r>
          </w:p>
        </w:tc>
        <w:tc>
          <w:tcPr>
            <w:tcW w:w="946" w:type="dxa"/>
            <w:gridSpan w:val="2"/>
            <w:tcBorders>
              <w:top w:val="none" w:sz="0" w:space="0" w:color="000000"/>
              <w:left w:val="single" w:sz="7" w:space="0" w:color="000000"/>
              <w:bottom w:val="single" w:sz="7" w:space="0" w:color="000000"/>
              <w:right w:val="single" w:sz="7" w:space="0" w:color="000000"/>
            </w:tcBorders>
            <w:vAlign w:val="center"/>
          </w:tcPr>
          <w:p w14:paraId="32FDCAFB" w14:textId="77777777" w:rsidR="00A95044" w:rsidRPr="000D6245" w:rsidRDefault="00A95044" w:rsidP="00A95044">
            <w:pPr>
              <w:spacing w:after="8" w:line="249" w:lineRule="exact"/>
              <w:ind w:left="334"/>
              <w:textAlignment w:val="baseline"/>
              <w:rPr>
                <w:sz w:val="20"/>
                <w:szCs w:val="20"/>
              </w:rPr>
            </w:pPr>
            <w:r w:rsidRPr="000D6245">
              <w:rPr>
                <w:sz w:val="20"/>
                <w:szCs w:val="20"/>
              </w:rPr>
              <w:t>B1</w:t>
            </w:r>
          </w:p>
        </w:tc>
      </w:tr>
      <w:tr w:rsidR="008B0EAB" w:rsidRPr="000D6245" w14:paraId="2FFF9271" w14:textId="77777777" w:rsidTr="00A95044">
        <w:trPr>
          <w:trHeight w:hRule="exact" w:val="993"/>
        </w:trPr>
        <w:tc>
          <w:tcPr>
            <w:tcW w:w="523" w:type="dxa"/>
            <w:gridSpan w:val="2"/>
            <w:tcBorders>
              <w:top w:val="single" w:sz="7" w:space="0" w:color="000000"/>
              <w:left w:val="single" w:sz="7" w:space="0" w:color="000000"/>
              <w:bottom w:val="none" w:sz="0" w:space="0" w:color="000000"/>
              <w:right w:val="single" w:sz="7" w:space="0" w:color="000000"/>
            </w:tcBorders>
          </w:tcPr>
          <w:p w14:paraId="186401FE" w14:textId="77777777" w:rsidR="00A95044" w:rsidRPr="000D6245" w:rsidRDefault="00A95044" w:rsidP="00A95044">
            <w:pPr>
              <w:spacing w:after="723" w:line="249" w:lineRule="exact"/>
              <w:ind w:left="148"/>
              <w:textAlignment w:val="baseline"/>
              <w:rPr>
                <w:sz w:val="20"/>
                <w:szCs w:val="20"/>
              </w:rPr>
            </w:pPr>
            <w:r w:rsidRPr="000D6245">
              <w:rPr>
                <w:sz w:val="20"/>
                <w:szCs w:val="20"/>
              </w:rPr>
              <w:t>8</w:t>
            </w:r>
          </w:p>
        </w:tc>
        <w:tc>
          <w:tcPr>
            <w:tcW w:w="3682" w:type="dxa"/>
            <w:gridSpan w:val="2"/>
            <w:tcBorders>
              <w:top w:val="single" w:sz="7" w:space="0" w:color="000000"/>
              <w:left w:val="single" w:sz="7" w:space="0" w:color="000000"/>
              <w:bottom w:val="none" w:sz="0" w:space="0" w:color="000000"/>
              <w:right w:val="single" w:sz="7" w:space="0" w:color="000000"/>
            </w:tcBorders>
          </w:tcPr>
          <w:p w14:paraId="4FAD1F66" w14:textId="77777777" w:rsidR="00A95044" w:rsidRPr="000D6245" w:rsidRDefault="00A95044" w:rsidP="00A95044">
            <w:pPr>
              <w:tabs>
                <w:tab w:val="left" w:pos="1440"/>
                <w:tab w:val="left" w:pos="2592"/>
                <w:tab w:val="right" w:pos="3600"/>
              </w:tabs>
              <w:spacing w:line="249" w:lineRule="exact"/>
              <w:ind w:right="36"/>
              <w:textAlignment w:val="baseline"/>
              <w:rPr>
                <w:sz w:val="20"/>
                <w:szCs w:val="20"/>
              </w:rPr>
            </w:pPr>
            <w:r w:rsidRPr="000D6245">
              <w:rPr>
                <w:sz w:val="20"/>
                <w:szCs w:val="20"/>
              </w:rPr>
              <w:t>Współczynnik</w:t>
            </w:r>
            <w:r w:rsidRPr="000D6245">
              <w:rPr>
                <w:sz w:val="20"/>
                <w:szCs w:val="20"/>
              </w:rPr>
              <w:tab/>
              <w:t>luminancji</w:t>
            </w:r>
            <w:r w:rsidRPr="000D6245">
              <w:rPr>
                <w:sz w:val="20"/>
                <w:szCs w:val="20"/>
              </w:rPr>
              <w:tab/>
              <w:t>w</w:t>
            </w:r>
            <w:r w:rsidRPr="000D6245">
              <w:rPr>
                <w:sz w:val="20"/>
                <w:szCs w:val="20"/>
              </w:rPr>
              <w:tab/>
              <w:t>świetle</w:t>
            </w:r>
          </w:p>
          <w:p w14:paraId="3F9A79C0" w14:textId="77777777" w:rsidR="00A95044" w:rsidRPr="000D6245" w:rsidRDefault="00A95044" w:rsidP="00A95044">
            <w:pPr>
              <w:spacing w:before="12" w:line="236" w:lineRule="exact"/>
              <w:ind w:left="72" w:right="36"/>
              <w:jc w:val="both"/>
              <w:textAlignment w:val="baseline"/>
              <w:rPr>
                <w:sz w:val="20"/>
                <w:szCs w:val="20"/>
              </w:rPr>
            </w:pPr>
            <w:r w:rsidRPr="000D6245">
              <w:rPr>
                <w:sz w:val="20"/>
                <w:szCs w:val="20"/>
              </w:rPr>
              <w:t xml:space="preserve">rozproszonym </w:t>
            </w:r>
            <w:proofErr w:type="spellStart"/>
            <w:r w:rsidRPr="000D6245">
              <w:rPr>
                <w:sz w:val="20"/>
                <w:szCs w:val="20"/>
              </w:rPr>
              <w:t>Qd</w:t>
            </w:r>
            <w:proofErr w:type="spellEnd"/>
            <w:r w:rsidRPr="000D6245">
              <w:rPr>
                <w:sz w:val="20"/>
                <w:szCs w:val="20"/>
              </w:rPr>
              <w:t xml:space="preserve"> (alternatywnie do β) dla oznakowania nowego w ciągu od 14 do 30 dnia po wykonaniu, barwy:</w:t>
            </w:r>
          </w:p>
        </w:tc>
        <w:tc>
          <w:tcPr>
            <w:tcW w:w="1137" w:type="dxa"/>
            <w:gridSpan w:val="2"/>
            <w:tcBorders>
              <w:top w:val="single" w:sz="7" w:space="0" w:color="000000"/>
              <w:left w:val="single" w:sz="7" w:space="0" w:color="000000"/>
              <w:bottom w:val="none" w:sz="0" w:space="0" w:color="000000"/>
              <w:right w:val="single" w:sz="7" w:space="0" w:color="000000"/>
            </w:tcBorders>
          </w:tcPr>
          <w:p w14:paraId="243D9198" w14:textId="77777777" w:rsidR="00A95044" w:rsidRPr="000D6245" w:rsidRDefault="00A95044" w:rsidP="00A95044">
            <w:pPr>
              <w:textAlignment w:val="baseline"/>
              <w:rPr>
                <w:sz w:val="20"/>
                <w:szCs w:val="20"/>
              </w:rPr>
            </w:pPr>
          </w:p>
        </w:tc>
        <w:tc>
          <w:tcPr>
            <w:tcW w:w="1282" w:type="dxa"/>
            <w:gridSpan w:val="2"/>
            <w:tcBorders>
              <w:top w:val="single" w:sz="7" w:space="0" w:color="000000"/>
              <w:left w:val="single" w:sz="7" w:space="0" w:color="000000"/>
              <w:bottom w:val="none" w:sz="0" w:space="0" w:color="000000"/>
              <w:right w:val="single" w:sz="7" w:space="0" w:color="000000"/>
            </w:tcBorders>
          </w:tcPr>
          <w:p w14:paraId="69073BB3" w14:textId="77777777" w:rsidR="00A95044" w:rsidRPr="000D6245" w:rsidRDefault="00A95044" w:rsidP="00A95044">
            <w:pPr>
              <w:textAlignment w:val="baseline"/>
              <w:rPr>
                <w:sz w:val="20"/>
                <w:szCs w:val="20"/>
              </w:rPr>
            </w:pPr>
          </w:p>
        </w:tc>
        <w:tc>
          <w:tcPr>
            <w:tcW w:w="946" w:type="dxa"/>
            <w:gridSpan w:val="2"/>
            <w:tcBorders>
              <w:top w:val="single" w:sz="7" w:space="0" w:color="000000"/>
              <w:left w:val="single" w:sz="7" w:space="0" w:color="000000"/>
              <w:bottom w:val="none" w:sz="0" w:space="0" w:color="000000"/>
              <w:right w:val="single" w:sz="7" w:space="0" w:color="000000"/>
            </w:tcBorders>
          </w:tcPr>
          <w:p w14:paraId="558A26CE" w14:textId="77777777" w:rsidR="00A95044" w:rsidRPr="000D6245" w:rsidRDefault="00A95044" w:rsidP="00A95044">
            <w:pPr>
              <w:textAlignment w:val="baseline"/>
              <w:rPr>
                <w:sz w:val="20"/>
                <w:szCs w:val="20"/>
              </w:rPr>
            </w:pPr>
          </w:p>
        </w:tc>
      </w:tr>
      <w:tr w:rsidR="008B0EAB" w:rsidRPr="000D6245" w14:paraId="4F6737CB" w14:textId="77777777" w:rsidTr="00A95044">
        <w:trPr>
          <w:trHeight w:hRule="exact" w:val="250"/>
        </w:trPr>
        <w:tc>
          <w:tcPr>
            <w:tcW w:w="523" w:type="dxa"/>
            <w:gridSpan w:val="2"/>
            <w:tcBorders>
              <w:top w:val="none" w:sz="0" w:space="0" w:color="000000"/>
              <w:left w:val="single" w:sz="7" w:space="0" w:color="000000"/>
              <w:bottom w:val="none" w:sz="0" w:space="0" w:color="000000"/>
              <w:right w:val="single" w:sz="7" w:space="0" w:color="000000"/>
            </w:tcBorders>
          </w:tcPr>
          <w:p w14:paraId="7AA1B836" w14:textId="77777777" w:rsidR="00A95044" w:rsidRPr="000D6245" w:rsidRDefault="00A95044" w:rsidP="00A95044">
            <w:pPr>
              <w:textAlignment w:val="baseline"/>
              <w:rPr>
                <w:sz w:val="20"/>
                <w:szCs w:val="20"/>
              </w:rPr>
            </w:pPr>
          </w:p>
        </w:tc>
        <w:tc>
          <w:tcPr>
            <w:tcW w:w="3682" w:type="dxa"/>
            <w:gridSpan w:val="2"/>
            <w:tcBorders>
              <w:top w:val="none" w:sz="0" w:space="0" w:color="000000"/>
              <w:left w:val="single" w:sz="7" w:space="0" w:color="000000"/>
              <w:bottom w:val="none" w:sz="0" w:space="0" w:color="000000"/>
              <w:right w:val="single" w:sz="7" w:space="0" w:color="000000"/>
            </w:tcBorders>
            <w:vAlign w:val="center"/>
          </w:tcPr>
          <w:p w14:paraId="2924F48B" w14:textId="77777777" w:rsidR="00A95044" w:rsidRPr="000D6245" w:rsidRDefault="00A95044" w:rsidP="00A95044">
            <w:pPr>
              <w:tabs>
                <w:tab w:val="left" w:pos="288"/>
              </w:tabs>
              <w:spacing w:line="245" w:lineRule="exact"/>
              <w:ind w:left="62"/>
              <w:textAlignment w:val="baseline"/>
              <w:rPr>
                <w:sz w:val="20"/>
                <w:szCs w:val="20"/>
              </w:rPr>
            </w:pPr>
            <w:r w:rsidRPr="000D6245">
              <w:rPr>
                <w:sz w:val="20"/>
                <w:szCs w:val="20"/>
              </w:rPr>
              <w:t>—</w:t>
            </w:r>
            <w:r w:rsidRPr="000D6245">
              <w:rPr>
                <w:sz w:val="20"/>
                <w:szCs w:val="20"/>
              </w:rPr>
              <w:tab/>
              <w:t>białej na nawierzchni asfaltowej</w:t>
            </w:r>
          </w:p>
        </w:tc>
        <w:tc>
          <w:tcPr>
            <w:tcW w:w="1137" w:type="dxa"/>
            <w:gridSpan w:val="2"/>
            <w:tcBorders>
              <w:top w:val="none" w:sz="0" w:space="0" w:color="000000"/>
              <w:left w:val="single" w:sz="7" w:space="0" w:color="000000"/>
              <w:bottom w:val="none" w:sz="0" w:space="0" w:color="000000"/>
              <w:right w:val="single" w:sz="7" w:space="0" w:color="000000"/>
            </w:tcBorders>
            <w:vAlign w:val="center"/>
          </w:tcPr>
          <w:p w14:paraId="09C634F8" w14:textId="77777777" w:rsidR="00A95044" w:rsidRPr="000D6245" w:rsidRDefault="00A95044" w:rsidP="00A95044">
            <w:pPr>
              <w:spacing w:after="11" w:line="234" w:lineRule="exact"/>
              <w:ind w:right="86"/>
              <w:jc w:val="center"/>
              <w:textAlignment w:val="baseline"/>
              <w:rPr>
                <w:sz w:val="20"/>
                <w:szCs w:val="20"/>
              </w:rPr>
            </w:pPr>
            <w:r w:rsidRPr="000D6245">
              <w:rPr>
                <w:sz w:val="20"/>
                <w:szCs w:val="20"/>
              </w:rPr>
              <w:t>mcd m</w:t>
            </w:r>
            <w:r w:rsidRPr="000D6245">
              <w:rPr>
                <w:sz w:val="20"/>
                <w:szCs w:val="20"/>
                <w:vertAlign w:val="superscript"/>
              </w:rPr>
              <w:t>-2</w:t>
            </w:r>
            <w:r w:rsidRPr="000D6245">
              <w:rPr>
                <w:sz w:val="20"/>
                <w:szCs w:val="20"/>
              </w:rPr>
              <w:t xml:space="preserve"> lx</w:t>
            </w:r>
            <w:r w:rsidRPr="000D6245">
              <w:rPr>
                <w:sz w:val="20"/>
                <w:szCs w:val="20"/>
                <w:vertAlign w:val="superscript"/>
              </w:rPr>
              <w:t>-1</w:t>
            </w:r>
          </w:p>
        </w:tc>
        <w:tc>
          <w:tcPr>
            <w:tcW w:w="1282" w:type="dxa"/>
            <w:gridSpan w:val="2"/>
            <w:tcBorders>
              <w:top w:val="none" w:sz="0" w:space="0" w:color="000000"/>
              <w:left w:val="single" w:sz="7" w:space="0" w:color="000000"/>
              <w:bottom w:val="none" w:sz="0" w:space="0" w:color="000000"/>
              <w:right w:val="single" w:sz="7" w:space="0" w:color="000000"/>
            </w:tcBorders>
            <w:vAlign w:val="center"/>
          </w:tcPr>
          <w:p w14:paraId="13EAB19D" w14:textId="77777777" w:rsidR="00A95044" w:rsidRPr="000D6245" w:rsidRDefault="00A95044" w:rsidP="00A95044">
            <w:pPr>
              <w:spacing w:line="245" w:lineRule="exact"/>
              <w:ind w:right="410"/>
              <w:jc w:val="right"/>
              <w:textAlignment w:val="baseline"/>
              <w:rPr>
                <w:sz w:val="20"/>
                <w:szCs w:val="20"/>
              </w:rPr>
            </w:pPr>
            <w:r w:rsidRPr="000D6245">
              <w:rPr>
                <w:sz w:val="20"/>
                <w:szCs w:val="20"/>
              </w:rPr>
              <w:t>≥ 130</w:t>
            </w:r>
          </w:p>
        </w:tc>
        <w:tc>
          <w:tcPr>
            <w:tcW w:w="946" w:type="dxa"/>
            <w:gridSpan w:val="2"/>
            <w:tcBorders>
              <w:top w:val="none" w:sz="0" w:space="0" w:color="000000"/>
              <w:left w:val="single" w:sz="7" w:space="0" w:color="000000"/>
              <w:bottom w:val="none" w:sz="0" w:space="0" w:color="000000"/>
              <w:right w:val="single" w:sz="7" w:space="0" w:color="000000"/>
            </w:tcBorders>
            <w:vAlign w:val="center"/>
          </w:tcPr>
          <w:p w14:paraId="2DAC8B42" w14:textId="77777777" w:rsidR="00A95044" w:rsidRPr="000D6245" w:rsidRDefault="00A95044" w:rsidP="00A95044">
            <w:pPr>
              <w:spacing w:before="35" w:line="210" w:lineRule="exact"/>
              <w:ind w:left="334"/>
              <w:textAlignment w:val="baseline"/>
              <w:rPr>
                <w:sz w:val="20"/>
                <w:szCs w:val="20"/>
              </w:rPr>
            </w:pPr>
            <w:r w:rsidRPr="000D6245">
              <w:rPr>
                <w:sz w:val="20"/>
                <w:szCs w:val="20"/>
              </w:rPr>
              <w:t>Q3</w:t>
            </w:r>
          </w:p>
        </w:tc>
      </w:tr>
      <w:tr w:rsidR="008B0EAB" w:rsidRPr="000D6245" w14:paraId="13420EC9" w14:textId="77777777" w:rsidTr="00A95044">
        <w:trPr>
          <w:trHeight w:hRule="exact" w:val="504"/>
        </w:trPr>
        <w:tc>
          <w:tcPr>
            <w:tcW w:w="523" w:type="dxa"/>
            <w:gridSpan w:val="2"/>
            <w:tcBorders>
              <w:top w:val="none" w:sz="0" w:space="0" w:color="000000"/>
              <w:left w:val="single" w:sz="7" w:space="0" w:color="000000"/>
              <w:bottom w:val="single" w:sz="7" w:space="0" w:color="000000"/>
              <w:right w:val="single" w:sz="7" w:space="0" w:color="000000"/>
            </w:tcBorders>
          </w:tcPr>
          <w:p w14:paraId="45D45843" w14:textId="77777777" w:rsidR="00A95044" w:rsidRPr="000D6245" w:rsidRDefault="00A95044" w:rsidP="00A95044">
            <w:pPr>
              <w:textAlignment w:val="baseline"/>
              <w:rPr>
                <w:sz w:val="20"/>
                <w:szCs w:val="20"/>
              </w:rPr>
            </w:pPr>
          </w:p>
        </w:tc>
        <w:tc>
          <w:tcPr>
            <w:tcW w:w="3682" w:type="dxa"/>
            <w:gridSpan w:val="2"/>
            <w:tcBorders>
              <w:top w:val="none" w:sz="0" w:space="0" w:color="000000"/>
              <w:left w:val="single" w:sz="7" w:space="0" w:color="000000"/>
              <w:bottom w:val="single" w:sz="7" w:space="0" w:color="000000"/>
              <w:right w:val="single" w:sz="7" w:space="0" w:color="000000"/>
            </w:tcBorders>
          </w:tcPr>
          <w:p w14:paraId="7E4AE34B" w14:textId="77777777" w:rsidR="00A95044" w:rsidRPr="000D6245" w:rsidRDefault="00A95044" w:rsidP="00A95044">
            <w:pPr>
              <w:spacing w:line="249" w:lineRule="exact"/>
              <w:textAlignment w:val="baseline"/>
              <w:rPr>
                <w:sz w:val="20"/>
                <w:szCs w:val="20"/>
              </w:rPr>
            </w:pPr>
            <w:r w:rsidRPr="000D6245">
              <w:rPr>
                <w:sz w:val="20"/>
                <w:szCs w:val="20"/>
              </w:rPr>
              <w:t>— białej na nawierzchni betonowej</w:t>
            </w:r>
          </w:p>
          <w:p w14:paraId="19FEB619" w14:textId="77777777" w:rsidR="00A95044" w:rsidRPr="000D6245" w:rsidRDefault="00A95044" w:rsidP="00A95044">
            <w:pPr>
              <w:tabs>
                <w:tab w:val="left" w:pos="288"/>
              </w:tabs>
              <w:spacing w:before="4" w:line="245" w:lineRule="exact"/>
              <w:textAlignment w:val="baseline"/>
              <w:rPr>
                <w:sz w:val="20"/>
                <w:szCs w:val="20"/>
              </w:rPr>
            </w:pPr>
            <w:r w:rsidRPr="000D6245">
              <w:rPr>
                <w:sz w:val="20"/>
                <w:szCs w:val="20"/>
              </w:rPr>
              <w:t>—</w:t>
            </w:r>
            <w:r w:rsidRPr="000D6245">
              <w:rPr>
                <w:sz w:val="20"/>
                <w:szCs w:val="20"/>
              </w:rPr>
              <w:tab/>
              <w:t>żółtej</w:t>
            </w:r>
          </w:p>
        </w:tc>
        <w:tc>
          <w:tcPr>
            <w:tcW w:w="1137" w:type="dxa"/>
            <w:gridSpan w:val="2"/>
            <w:tcBorders>
              <w:top w:val="none" w:sz="0" w:space="0" w:color="000000"/>
              <w:left w:val="single" w:sz="7" w:space="0" w:color="000000"/>
              <w:bottom w:val="single" w:sz="7" w:space="0" w:color="000000"/>
              <w:right w:val="single" w:sz="7" w:space="0" w:color="000000"/>
            </w:tcBorders>
          </w:tcPr>
          <w:p w14:paraId="5B9CAEAD" w14:textId="77777777" w:rsidR="00A95044" w:rsidRPr="000D6245" w:rsidRDefault="00A95044" w:rsidP="00A95044">
            <w:pPr>
              <w:spacing w:after="35" w:line="232" w:lineRule="exact"/>
              <w:ind w:left="72"/>
              <w:textAlignment w:val="baseline"/>
              <w:rPr>
                <w:sz w:val="20"/>
                <w:szCs w:val="20"/>
              </w:rPr>
            </w:pPr>
            <w:r w:rsidRPr="000D6245">
              <w:rPr>
                <w:sz w:val="20"/>
                <w:szCs w:val="20"/>
              </w:rPr>
              <w:t>mcd m</w:t>
            </w:r>
            <w:r w:rsidRPr="000D6245">
              <w:rPr>
                <w:sz w:val="20"/>
                <w:szCs w:val="20"/>
                <w:vertAlign w:val="superscript"/>
              </w:rPr>
              <w:t>-2</w:t>
            </w:r>
            <w:r w:rsidRPr="000D6245">
              <w:rPr>
                <w:sz w:val="20"/>
                <w:szCs w:val="20"/>
              </w:rPr>
              <w:t xml:space="preserve"> lx</w:t>
            </w:r>
            <w:r w:rsidRPr="000D6245">
              <w:rPr>
                <w:sz w:val="20"/>
                <w:szCs w:val="20"/>
                <w:vertAlign w:val="superscript"/>
              </w:rPr>
              <w:t xml:space="preserve">-1 </w:t>
            </w:r>
            <w:r w:rsidRPr="000D6245">
              <w:rPr>
                <w:sz w:val="20"/>
                <w:szCs w:val="20"/>
              </w:rPr>
              <w:t>mcd m</w:t>
            </w:r>
            <w:r w:rsidRPr="000D6245">
              <w:rPr>
                <w:sz w:val="20"/>
                <w:szCs w:val="20"/>
                <w:vertAlign w:val="superscript"/>
              </w:rPr>
              <w:t>-2</w:t>
            </w:r>
            <w:r w:rsidRPr="000D6245">
              <w:rPr>
                <w:sz w:val="20"/>
                <w:szCs w:val="20"/>
              </w:rPr>
              <w:t xml:space="preserve"> lx</w:t>
            </w:r>
            <w:r w:rsidRPr="000D6245">
              <w:rPr>
                <w:sz w:val="20"/>
                <w:szCs w:val="20"/>
                <w:vertAlign w:val="superscript"/>
              </w:rPr>
              <w:t>-1</w:t>
            </w:r>
          </w:p>
        </w:tc>
        <w:tc>
          <w:tcPr>
            <w:tcW w:w="1282" w:type="dxa"/>
            <w:gridSpan w:val="2"/>
            <w:tcBorders>
              <w:top w:val="none" w:sz="0" w:space="0" w:color="000000"/>
              <w:left w:val="single" w:sz="7" w:space="0" w:color="000000"/>
              <w:bottom w:val="single" w:sz="7" w:space="0" w:color="000000"/>
              <w:right w:val="single" w:sz="7" w:space="0" w:color="000000"/>
            </w:tcBorders>
          </w:tcPr>
          <w:p w14:paraId="24E61BA2" w14:textId="77777777" w:rsidR="00A95044" w:rsidRPr="000D6245" w:rsidRDefault="00A95044" w:rsidP="00A95044">
            <w:pPr>
              <w:spacing w:line="241" w:lineRule="exact"/>
              <w:ind w:right="396"/>
              <w:jc w:val="right"/>
              <w:textAlignment w:val="baseline"/>
              <w:rPr>
                <w:sz w:val="20"/>
                <w:szCs w:val="20"/>
              </w:rPr>
            </w:pPr>
            <w:r w:rsidRPr="000D6245">
              <w:rPr>
                <w:sz w:val="20"/>
                <w:szCs w:val="20"/>
              </w:rPr>
              <w:t>≥ 160</w:t>
            </w:r>
          </w:p>
          <w:p w14:paraId="2ABEE833" w14:textId="77777777" w:rsidR="00A95044" w:rsidRPr="000D6245" w:rsidRDefault="00A95044" w:rsidP="00A95044">
            <w:pPr>
              <w:spacing w:before="5" w:after="4" w:line="249" w:lineRule="exact"/>
              <w:ind w:right="396"/>
              <w:jc w:val="right"/>
              <w:textAlignment w:val="baseline"/>
              <w:rPr>
                <w:sz w:val="20"/>
                <w:szCs w:val="20"/>
              </w:rPr>
            </w:pPr>
            <w:r w:rsidRPr="000D6245">
              <w:rPr>
                <w:sz w:val="20"/>
                <w:szCs w:val="20"/>
              </w:rPr>
              <w:t>≥ 100</w:t>
            </w:r>
          </w:p>
        </w:tc>
        <w:tc>
          <w:tcPr>
            <w:tcW w:w="946" w:type="dxa"/>
            <w:gridSpan w:val="2"/>
            <w:tcBorders>
              <w:top w:val="none" w:sz="0" w:space="0" w:color="000000"/>
              <w:left w:val="single" w:sz="7" w:space="0" w:color="000000"/>
              <w:bottom w:val="single" w:sz="7" w:space="0" w:color="000000"/>
              <w:right w:val="single" w:sz="7" w:space="0" w:color="000000"/>
            </w:tcBorders>
          </w:tcPr>
          <w:p w14:paraId="78DEB7E7" w14:textId="77777777" w:rsidR="00A95044" w:rsidRPr="000D6245" w:rsidRDefault="00A95044" w:rsidP="00A95044">
            <w:pPr>
              <w:spacing w:after="33" w:line="233" w:lineRule="exact"/>
              <w:jc w:val="center"/>
              <w:textAlignment w:val="baseline"/>
              <w:rPr>
                <w:sz w:val="20"/>
                <w:szCs w:val="20"/>
              </w:rPr>
            </w:pPr>
            <w:r w:rsidRPr="000D6245">
              <w:rPr>
                <w:sz w:val="20"/>
                <w:szCs w:val="20"/>
              </w:rPr>
              <w:t xml:space="preserve">Q4 </w:t>
            </w:r>
            <w:r w:rsidRPr="000D6245">
              <w:rPr>
                <w:sz w:val="20"/>
                <w:szCs w:val="20"/>
              </w:rPr>
              <w:br/>
              <w:t>Q2</w:t>
            </w:r>
          </w:p>
        </w:tc>
      </w:tr>
      <w:tr w:rsidR="008B0EAB" w:rsidRPr="000D6245" w14:paraId="63D7EFA2" w14:textId="77777777" w:rsidTr="00A95044">
        <w:trPr>
          <w:trHeight w:hRule="exact" w:val="1229"/>
        </w:trPr>
        <w:tc>
          <w:tcPr>
            <w:tcW w:w="523" w:type="dxa"/>
            <w:gridSpan w:val="2"/>
            <w:tcBorders>
              <w:top w:val="single" w:sz="7" w:space="0" w:color="000000"/>
              <w:left w:val="single" w:sz="7" w:space="0" w:color="000000"/>
              <w:bottom w:val="none" w:sz="0" w:space="0" w:color="000000"/>
              <w:right w:val="single" w:sz="7" w:space="0" w:color="000000"/>
            </w:tcBorders>
          </w:tcPr>
          <w:p w14:paraId="683DDDDA" w14:textId="77777777" w:rsidR="00A95044" w:rsidRPr="000D6245" w:rsidRDefault="00A95044" w:rsidP="00A95044">
            <w:pPr>
              <w:spacing w:after="964" w:line="249" w:lineRule="exact"/>
              <w:ind w:left="148"/>
              <w:textAlignment w:val="baseline"/>
              <w:rPr>
                <w:sz w:val="20"/>
                <w:szCs w:val="20"/>
              </w:rPr>
            </w:pPr>
            <w:r w:rsidRPr="000D6245">
              <w:rPr>
                <w:sz w:val="20"/>
                <w:szCs w:val="20"/>
              </w:rPr>
              <w:t>9</w:t>
            </w:r>
          </w:p>
        </w:tc>
        <w:tc>
          <w:tcPr>
            <w:tcW w:w="3682" w:type="dxa"/>
            <w:gridSpan w:val="2"/>
            <w:tcBorders>
              <w:top w:val="single" w:sz="7" w:space="0" w:color="000000"/>
              <w:left w:val="single" w:sz="7" w:space="0" w:color="000000"/>
              <w:bottom w:val="none" w:sz="0" w:space="0" w:color="000000"/>
              <w:right w:val="single" w:sz="7" w:space="0" w:color="000000"/>
            </w:tcBorders>
          </w:tcPr>
          <w:p w14:paraId="2874F42D" w14:textId="77777777" w:rsidR="00A95044" w:rsidRPr="000D6245" w:rsidRDefault="00A95044" w:rsidP="00A95044">
            <w:pPr>
              <w:tabs>
                <w:tab w:val="left" w:pos="1440"/>
                <w:tab w:val="left" w:pos="2592"/>
                <w:tab w:val="right" w:pos="3600"/>
              </w:tabs>
              <w:spacing w:line="249" w:lineRule="exact"/>
              <w:ind w:right="36"/>
              <w:textAlignment w:val="baseline"/>
              <w:rPr>
                <w:sz w:val="20"/>
                <w:szCs w:val="20"/>
              </w:rPr>
            </w:pPr>
            <w:r w:rsidRPr="000D6245">
              <w:rPr>
                <w:sz w:val="20"/>
                <w:szCs w:val="20"/>
              </w:rPr>
              <w:t>Współczynnik</w:t>
            </w:r>
            <w:r w:rsidRPr="000D6245">
              <w:rPr>
                <w:sz w:val="20"/>
                <w:szCs w:val="20"/>
              </w:rPr>
              <w:tab/>
              <w:t>luminancji</w:t>
            </w:r>
            <w:r w:rsidRPr="000D6245">
              <w:rPr>
                <w:sz w:val="20"/>
                <w:szCs w:val="20"/>
              </w:rPr>
              <w:tab/>
              <w:t>w</w:t>
            </w:r>
            <w:r w:rsidRPr="000D6245">
              <w:rPr>
                <w:sz w:val="20"/>
                <w:szCs w:val="20"/>
              </w:rPr>
              <w:tab/>
              <w:t>świetle</w:t>
            </w:r>
          </w:p>
          <w:p w14:paraId="29C81F1E" w14:textId="77777777" w:rsidR="00A95044" w:rsidRPr="000D6245" w:rsidRDefault="00A95044" w:rsidP="00A95044">
            <w:pPr>
              <w:spacing w:before="1" w:line="249" w:lineRule="exact"/>
              <w:ind w:right="36"/>
              <w:textAlignment w:val="baseline"/>
              <w:rPr>
                <w:sz w:val="20"/>
                <w:szCs w:val="20"/>
              </w:rPr>
            </w:pPr>
            <w:r w:rsidRPr="000D6245">
              <w:rPr>
                <w:sz w:val="20"/>
                <w:szCs w:val="20"/>
              </w:rPr>
              <w:t xml:space="preserve">rozproszonym </w:t>
            </w:r>
            <w:proofErr w:type="spellStart"/>
            <w:r w:rsidRPr="000D6245">
              <w:rPr>
                <w:sz w:val="20"/>
                <w:szCs w:val="20"/>
              </w:rPr>
              <w:t>Qd</w:t>
            </w:r>
            <w:proofErr w:type="spellEnd"/>
            <w:r w:rsidRPr="000D6245">
              <w:rPr>
                <w:sz w:val="20"/>
                <w:szCs w:val="20"/>
              </w:rPr>
              <w:t xml:space="preserve"> (alternatywnie do (3) dla</w:t>
            </w:r>
          </w:p>
          <w:p w14:paraId="7D5E8149" w14:textId="77777777" w:rsidR="00A95044" w:rsidRPr="000D6245" w:rsidRDefault="00A95044" w:rsidP="00A95044">
            <w:pPr>
              <w:tabs>
                <w:tab w:val="left" w:pos="1296"/>
                <w:tab w:val="right" w:pos="3600"/>
              </w:tabs>
              <w:spacing w:before="4" w:line="236" w:lineRule="exact"/>
              <w:ind w:right="36"/>
              <w:jc w:val="both"/>
              <w:textAlignment w:val="baseline"/>
              <w:rPr>
                <w:sz w:val="20"/>
                <w:szCs w:val="20"/>
              </w:rPr>
            </w:pPr>
            <w:r w:rsidRPr="000D6245">
              <w:rPr>
                <w:sz w:val="20"/>
                <w:szCs w:val="20"/>
              </w:rPr>
              <w:t>oznakowania</w:t>
            </w:r>
            <w:r w:rsidRPr="000D6245">
              <w:rPr>
                <w:sz w:val="20"/>
                <w:szCs w:val="20"/>
              </w:rPr>
              <w:tab/>
              <w:t>eksploatowanego</w:t>
            </w:r>
            <w:r w:rsidRPr="000D6245">
              <w:rPr>
                <w:sz w:val="20"/>
                <w:szCs w:val="20"/>
              </w:rPr>
              <w:tab/>
              <w:t xml:space="preserve">w ciągu </w:t>
            </w:r>
            <w:r w:rsidRPr="000D6245">
              <w:rPr>
                <w:sz w:val="20"/>
                <w:szCs w:val="20"/>
              </w:rPr>
              <w:br/>
              <w:t>całego okresu eksploatacji po 30 dniu od wykonania, barwy:</w:t>
            </w:r>
          </w:p>
        </w:tc>
        <w:tc>
          <w:tcPr>
            <w:tcW w:w="1137" w:type="dxa"/>
            <w:gridSpan w:val="2"/>
            <w:tcBorders>
              <w:top w:val="single" w:sz="7" w:space="0" w:color="000000"/>
              <w:left w:val="single" w:sz="7" w:space="0" w:color="000000"/>
              <w:bottom w:val="none" w:sz="0" w:space="0" w:color="000000"/>
              <w:right w:val="single" w:sz="7" w:space="0" w:color="000000"/>
            </w:tcBorders>
          </w:tcPr>
          <w:p w14:paraId="2D92C0FC" w14:textId="77777777" w:rsidR="00A95044" w:rsidRPr="000D6245" w:rsidRDefault="00A95044" w:rsidP="00A95044">
            <w:pPr>
              <w:textAlignment w:val="baseline"/>
              <w:rPr>
                <w:sz w:val="20"/>
                <w:szCs w:val="20"/>
              </w:rPr>
            </w:pPr>
          </w:p>
        </w:tc>
        <w:tc>
          <w:tcPr>
            <w:tcW w:w="1282" w:type="dxa"/>
            <w:gridSpan w:val="2"/>
            <w:tcBorders>
              <w:top w:val="single" w:sz="7" w:space="0" w:color="000000"/>
              <w:left w:val="single" w:sz="7" w:space="0" w:color="000000"/>
              <w:bottom w:val="none" w:sz="0" w:space="0" w:color="000000"/>
              <w:right w:val="single" w:sz="7" w:space="0" w:color="000000"/>
            </w:tcBorders>
          </w:tcPr>
          <w:p w14:paraId="720259F0" w14:textId="77777777" w:rsidR="00A95044" w:rsidRPr="000D6245" w:rsidRDefault="00A95044" w:rsidP="00A95044">
            <w:pPr>
              <w:textAlignment w:val="baseline"/>
              <w:rPr>
                <w:sz w:val="20"/>
                <w:szCs w:val="20"/>
              </w:rPr>
            </w:pPr>
          </w:p>
        </w:tc>
        <w:tc>
          <w:tcPr>
            <w:tcW w:w="946" w:type="dxa"/>
            <w:gridSpan w:val="2"/>
            <w:tcBorders>
              <w:top w:val="single" w:sz="7" w:space="0" w:color="000000"/>
              <w:left w:val="single" w:sz="7" w:space="0" w:color="000000"/>
              <w:bottom w:val="none" w:sz="0" w:space="0" w:color="000000"/>
              <w:right w:val="single" w:sz="7" w:space="0" w:color="000000"/>
            </w:tcBorders>
          </w:tcPr>
          <w:p w14:paraId="5F413696" w14:textId="77777777" w:rsidR="00A95044" w:rsidRPr="000D6245" w:rsidRDefault="00A95044" w:rsidP="00A95044">
            <w:pPr>
              <w:textAlignment w:val="baseline"/>
              <w:rPr>
                <w:sz w:val="20"/>
                <w:szCs w:val="20"/>
              </w:rPr>
            </w:pPr>
          </w:p>
        </w:tc>
      </w:tr>
      <w:tr w:rsidR="008B0EAB" w:rsidRPr="000D6245" w14:paraId="37590D31" w14:textId="77777777" w:rsidTr="00A95044">
        <w:trPr>
          <w:trHeight w:hRule="exact" w:val="249"/>
        </w:trPr>
        <w:tc>
          <w:tcPr>
            <w:tcW w:w="523" w:type="dxa"/>
            <w:gridSpan w:val="2"/>
            <w:tcBorders>
              <w:top w:val="none" w:sz="0" w:space="0" w:color="000000"/>
              <w:left w:val="single" w:sz="7" w:space="0" w:color="000000"/>
              <w:bottom w:val="none" w:sz="0" w:space="0" w:color="000000"/>
              <w:right w:val="single" w:sz="7" w:space="0" w:color="000000"/>
            </w:tcBorders>
          </w:tcPr>
          <w:p w14:paraId="6E10FD34" w14:textId="77777777" w:rsidR="00A95044" w:rsidRPr="000D6245" w:rsidRDefault="00A95044" w:rsidP="00A95044">
            <w:pPr>
              <w:textAlignment w:val="baseline"/>
              <w:rPr>
                <w:sz w:val="20"/>
                <w:szCs w:val="20"/>
              </w:rPr>
            </w:pPr>
          </w:p>
        </w:tc>
        <w:tc>
          <w:tcPr>
            <w:tcW w:w="3682" w:type="dxa"/>
            <w:gridSpan w:val="2"/>
            <w:tcBorders>
              <w:top w:val="none" w:sz="0" w:space="0" w:color="000000"/>
              <w:left w:val="single" w:sz="7" w:space="0" w:color="000000"/>
              <w:bottom w:val="none" w:sz="0" w:space="0" w:color="000000"/>
              <w:right w:val="single" w:sz="7" w:space="0" w:color="000000"/>
            </w:tcBorders>
            <w:vAlign w:val="center"/>
          </w:tcPr>
          <w:p w14:paraId="1CCEAE8D" w14:textId="77777777" w:rsidR="00A95044" w:rsidRPr="000D6245" w:rsidRDefault="00A95044" w:rsidP="00A95044">
            <w:pPr>
              <w:tabs>
                <w:tab w:val="left" w:pos="288"/>
              </w:tabs>
              <w:spacing w:line="234" w:lineRule="exact"/>
              <w:ind w:left="62"/>
              <w:textAlignment w:val="baseline"/>
              <w:rPr>
                <w:sz w:val="20"/>
                <w:szCs w:val="20"/>
              </w:rPr>
            </w:pPr>
            <w:r w:rsidRPr="000D6245">
              <w:rPr>
                <w:sz w:val="20"/>
                <w:szCs w:val="20"/>
              </w:rPr>
              <w:t>—</w:t>
            </w:r>
            <w:r w:rsidRPr="000D6245">
              <w:rPr>
                <w:sz w:val="20"/>
                <w:szCs w:val="20"/>
              </w:rPr>
              <w:tab/>
              <w:t>białej na nawierzchni asfaltowej</w:t>
            </w:r>
          </w:p>
        </w:tc>
        <w:tc>
          <w:tcPr>
            <w:tcW w:w="1137" w:type="dxa"/>
            <w:gridSpan w:val="2"/>
            <w:tcBorders>
              <w:top w:val="none" w:sz="0" w:space="0" w:color="000000"/>
              <w:left w:val="single" w:sz="7" w:space="0" w:color="000000"/>
              <w:bottom w:val="none" w:sz="0" w:space="0" w:color="000000"/>
              <w:right w:val="single" w:sz="7" w:space="0" w:color="000000"/>
            </w:tcBorders>
            <w:vAlign w:val="center"/>
          </w:tcPr>
          <w:p w14:paraId="400B1809" w14:textId="77777777" w:rsidR="00A95044" w:rsidRPr="000D6245" w:rsidRDefault="00A95044" w:rsidP="00A95044">
            <w:pPr>
              <w:spacing w:line="234" w:lineRule="exact"/>
              <w:ind w:right="86"/>
              <w:jc w:val="right"/>
              <w:textAlignment w:val="baseline"/>
              <w:rPr>
                <w:sz w:val="20"/>
                <w:szCs w:val="20"/>
              </w:rPr>
            </w:pPr>
            <w:r w:rsidRPr="000D6245">
              <w:rPr>
                <w:sz w:val="20"/>
                <w:szCs w:val="20"/>
              </w:rPr>
              <w:t>mcd m</w:t>
            </w:r>
            <w:r w:rsidRPr="000D6245">
              <w:rPr>
                <w:sz w:val="20"/>
                <w:szCs w:val="20"/>
                <w:vertAlign w:val="superscript"/>
              </w:rPr>
              <w:t>-2</w:t>
            </w:r>
            <w:r w:rsidRPr="000D6245">
              <w:rPr>
                <w:sz w:val="20"/>
                <w:szCs w:val="20"/>
              </w:rPr>
              <w:t xml:space="preserve"> lx</w:t>
            </w:r>
            <w:r w:rsidRPr="000D6245">
              <w:rPr>
                <w:sz w:val="20"/>
                <w:szCs w:val="20"/>
                <w:vertAlign w:val="superscript"/>
              </w:rPr>
              <w:t>-1</w:t>
            </w:r>
          </w:p>
        </w:tc>
        <w:tc>
          <w:tcPr>
            <w:tcW w:w="1282" w:type="dxa"/>
            <w:gridSpan w:val="2"/>
            <w:tcBorders>
              <w:top w:val="none" w:sz="0" w:space="0" w:color="000000"/>
              <w:left w:val="single" w:sz="7" w:space="0" w:color="000000"/>
              <w:bottom w:val="none" w:sz="0" w:space="0" w:color="000000"/>
              <w:right w:val="single" w:sz="7" w:space="0" w:color="000000"/>
            </w:tcBorders>
            <w:vAlign w:val="center"/>
          </w:tcPr>
          <w:p w14:paraId="04A5EFAF" w14:textId="77777777" w:rsidR="00A95044" w:rsidRPr="000D6245" w:rsidRDefault="00A95044" w:rsidP="00A95044">
            <w:pPr>
              <w:spacing w:line="234" w:lineRule="exact"/>
              <w:ind w:right="410"/>
              <w:jc w:val="right"/>
              <w:textAlignment w:val="baseline"/>
              <w:rPr>
                <w:sz w:val="20"/>
                <w:szCs w:val="20"/>
              </w:rPr>
            </w:pPr>
            <w:r w:rsidRPr="000D6245">
              <w:rPr>
                <w:sz w:val="20"/>
                <w:szCs w:val="20"/>
              </w:rPr>
              <w:t>≥ 100</w:t>
            </w:r>
          </w:p>
        </w:tc>
        <w:tc>
          <w:tcPr>
            <w:tcW w:w="946" w:type="dxa"/>
            <w:gridSpan w:val="2"/>
            <w:tcBorders>
              <w:top w:val="none" w:sz="0" w:space="0" w:color="000000"/>
              <w:left w:val="single" w:sz="7" w:space="0" w:color="000000"/>
              <w:bottom w:val="none" w:sz="0" w:space="0" w:color="000000"/>
              <w:right w:val="single" w:sz="7" w:space="0" w:color="000000"/>
            </w:tcBorders>
            <w:vAlign w:val="center"/>
          </w:tcPr>
          <w:p w14:paraId="6CE8BAF4" w14:textId="77777777" w:rsidR="00A95044" w:rsidRPr="000D6245" w:rsidRDefault="00A95044" w:rsidP="00A95044">
            <w:pPr>
              <w:spacing w:line="234" w:lineRule="exact"/>
              <w:ind w:left="334"/>
              <w:textAlignment w:val="baseline"/>
              <w:rPr>
                <w:sz w:val="20"/>
                <w:szCs w:val="20"/>
              </w:rPr>
            </w:pPr>
            <w:r w:rsidRPr="000D6245">
              <w:rPr>
                <w:sz w:val="20"/>
                <w:szCs w:val="20"/>
              </w:rPr>
              <w:t>Q2</w:t>
            </w:r>
          </w:p>
        </w:tc>
      </w:tr>
      <w:tr w:rsidR="008B0EAB" w:rsidRPr="000D6245" w14:paraId="5F0728EB" w14:textId="77777777" w:rsidTr="00A95044">
        <w:trPr>
          <w:trHeight w:hRule="exact" w:val="255"/>
        </w:trPr>
        <w:tc>
          <w:tcPr>
            <w:tcW w:w="523" w:type="dxa"/>
            <w:gridSpan w:val="2"/>
            <w:tcBorders>
              <w:top w:val="none" w:sz="0" w:space="0" w:color="000000"/>
              <w:left w:val="single" w:sz="7" w:space="0" w:color="000000"/>
              <w:bottom w:val="none" w:sz="0" w:space="0" w:color="000000"/>
              <w:right w:val="single" w:sz="7" w:space="0" w:color="000000"/>
            </w:tcBorders>
          </w:tcPr>
          <w:p w14:paraId="6E5BCFAA" w14:textId="77777777" w:rsidR="00A95044" w:rsidRPr="000D6245" w:rsidRDefault="00A95044" w:rsidP="00A95044">
            <w:pPr>
              <w:textAlignment w:val="baseline"/>
              <w:rPr>
                <w:sz w:val="20"/>
                <w:szCs w:val="20"/>
              </w:rPr>
            </w:pPr>
          </w:p>
        </w:tc>
        <w:tc>
          <w:tcPr>
            <w:tcW w:w="3682" w:type="dxa"/>
            <w:gridSpan w:val="2"/>
            <w:tcBorders>
              <w:top w:val="none" w:sz="0" w:space="0" w:color="000000"/>
              <w:left w:val="single" w:sz="7" w:space="0" w:color="000000"/>
              <w:bottom w:val="none" w:sz="0" w:space="0" w:color="000000"/>
              <w:right w:val="single" w:sz="7" w:space="0" w:color="000000"/>
            </w:tcBorders>
            <w:vAlign w:val="center"/>
          </w:tcPr>
          <w:p w14:paraId="533A95CE" w14:textId="77777777" w:rsidR="00A95044" w:rsidRPr="000D6245" w:rsidRDefault="00A95044" w:rsidP="00A95044">
            <w:pPr>
              <w:tabs>
                <w:tab w:val="left" w:pos="288"/>
              </w:tabs>
              <w:spacing w:line="239" w:lineRule="exact"/>
              <w:ind w:left="62"/>
              <w:textAlignment w:val="baseline"/>
              <w:rPr>
                <w:sz w:val="20"/>
                <w:szCs w:val="20"/>
              </w:rPr>
            </w:pPr>
            <w:r w:rsidRPr="000D6245">
              <w:rPr>
                <w:sz w:val="20"/>
                <w:szCs w:val="20"/>
              </w:rPr>
              <w:t>—</w:t>
            </w:r>
            <w:r w:rsidRPr="000D6245">
              <w:rPr>
                <w:sz w:val="20"/>
                <w:szCs w:val="20"/>
              </w:rPr>
              <w:tab/>
              <w:t>białej na nawierzchni betonowej</w:t>
            </w:r>
          </w:p>
        </w:tc>
        <w:tc>
          <w:tcPr>
            <w:tcW w:w="1137" w:type="dxa"/>
            <w:gridSpan w:val="2"/>
            <w:tcBorders>
              <w:top w:val="none" w:sz="0" w:space="0" w:color="000000"/>
              <w:left w:val="single" w:sz="7" w:space="0" w:color="000000"/>
              <w:bottom w:val="none" w:sz="0" w:space="0" w:color="000000"/>
              <w:right w:val="single" w:sz="7" w:space="0" w:color="000000"/>
            </w:tcBorders>
            <w:vAlign w:val="center"/>
          </w:tcPr>
          <w:p w14:paraId="0991F327" w14:textId="77777777" w:rsidR="00A95044" w:rsidRPr="000D6245" w:rsidRDefault="00A95044" w:rsidP="00A95044">
            <w:pPr>
              <w:spacing w:after="15" w:line="230" w:lineRule="exact"/>
              <w:ind w:right="86"/>
              <w:jc w:val="right"/>
              <w:textAlignment w:val="baseline"/>
              <w:rPr>
                <w:sz w:val="20"/>
                <w:szCs w:val="20"/>
              </w:rPr>
            </w:pPr>
            <w:r w:rsidRPr="000D6245">
              <w:rPr>
                <w:sz w:val="20"/>
                <w:szCs w:val="20"/>
              </w:rPr>
              <w:t>mcd m</w:t>
            </w:r>
            <w:r w:rsidRPr="000D6245">
              <w:rPr>
                <w:sz w:val="20"/>
                <w:szCs w:val="20"/>
                <w:vertAlign w:val="superscript"/>
              </w:rPr>
              <w:t>-2</w:t>
            </w:r>
            <w:r w:rsidRPr="000D6245">
              <w:rPr>
                <w:sz w:val="20"/>
                <w:szCs w:val="20"/>
              </w:rPr>
              <w:t xml:space="preserve"> lx</w:t>
            </w:r>
            <w:r w:rsidRPr="000D6245">
              <w:rPr>
                <w:sz w:val="20"/>
                <w:szCs w:val="20"/>
                <w:vertAlign w:val="superscript"/>
              </w:rPr>
              <w:t>-1</w:t>
            </w:r>
          </w:p>
        </w:tc>
        <w:tc>
          <w:tcPr>
            <w:tcW w:w="1282" w:type="dxa"/>
            <w:gridSpan w:val="2"/>
            <w:tcBorders>
              <w:top w:val="none" w:sz="0" w:space="0" w:color="000000"/>
              <w:left w:val="single" w:sz="7" w:space="0" w:color="000000"/>
              <w:bottom w:val="none" w:sz="0" w:space="0" w:color="000000"/>
              <w:right w:val="single" w:sz="7" w:space="0" w:color="000000"/>
            </w:tcBorders>
            <w:vAlign w:val="center"/>
          </w:tcPr>
          <w:p w14:paraId="3F29E78D" w14:textId="77777777" w:rsidR="00A95044" w:rsidRPr="000D6245" w:rsidRDefault="00A95044" w:rsidP="00A95044">
            <w:pPr>
              <w:spacing w:line="245" w:lineRule="exact"/>
              <w:ind w:right="410"/>
              <w:jc w:val="right"/>
              <w:textAlignment w:val="baseline"/>
              <w:rPr>
                <w:sz w:val="20"/>
                <w:szCs w:val="20"/>
              </w:rPr>
            </w:pPr>
            <w:r w:rsidRPr="000D6245">
              <w:rPr>
                <w:sz w:val="20"/>
                <w:szCs w:val="20"/>
              </w:rPr>
              <w:t>≥ 130</w:t>
            </w:r>
          </w:p>
        </w:tc>
        <w:tc>
          <w:tcPr>
            <w:tcW w:w="946" w:type="dxa"/>
            <w:gridSpan w:val="2"/>
            <w:tcBorders>
              <w:top w:val="none" w:sz="0" w:space="0" w:color="000000"/>
              <w:left w:val="single" w:sz="7" w:space="0" w:color="000000"/>
              <w:bottom w:val="none" w:sz="0" w:space="0" w:color="000000"/>
              <w:right w:val="single" w:sz="7" w:space="0" w:color="000000"/>
            </w:tcBorders>
            <w:vAlign w:val="center"/>
          </w:tcPr>
          <w:p w14:paraId="45A4D188" w14:textId="77777777" w:rsidR="00A95044" w:rsidRPr="000D6245" w:rsidRDefault="00A95044" w:rsidP="00A95044">
            <w:pPr>
              <w:spacing w:before="35" w:line="210" w:lineRule="exact"/>
              <w:ind w:left="334"/>
              <w:textAlignment w:val="baseline"/>
              <w:rPr>
                <w:sz w:val="20"/>
                <w:szCs w:val="20"/>
              </w:rPr>
            </w:pPr>
            <w:r w:rsidRPr="000D6245">
              <w:rPr>
                <w:sz w:val="20"/>
                <w:szCs w:val="20"/>
              </w:rPr>
              <w:t>Q3</w:t>
            </w:r>
          </w:p>
        </w:tc>
      </w:tr>
      <w:tr w:rsidR="008B0EAB" w:rsidRPr="000D6245" w14:paraId="34AEE7CA" w14:textId="77777777" w:rsidTr="00A95044">
        <w:trPr>
          <w:trHeight w:hRule="exact" w:val="254"/>
        </w:trPr>
        <w:tc>
          <w:tcPr>
            <w:tcW w:w="523" w:type="dxa"/>
            <w:gridSpan w:val="2"/>
            <w:tcBorders>
              <w:top w:val="none" w:sz="0" w:space="0" w:color="000000"/>
              <w:left w:val="single" w:sz="7" w:space="0" w:color="000000"/>
              <w:bottom w:val="single" w:sz="7" w:space="0" w:color="000000"/>
              <w:right w:val="single" w:sz="7" w:space="0" w:color="000000"/>
            </w:tcBorders>
          </w:tcPr>
          <w:p w14:paraId="30B9A965" w14:textId="77777777" w:rsidR="00A95044" w:rsidRPr="000D6245" w:rsidRDefault="00A95044" w:rsidP="00A95044">
            <w:pPr>
              <w:textAlignment w:val="baseline"/>
              <w:rPr>
                <w:sz w:val="20"/>
                <w:szCs w:val="20"/>
              </w:rPr>
            </w:pPr>
          </w:p>
        </w:tc>
        <w:tc>
          <w:tcPr>
            <w:tcW w:w="3682" w:type="dxa"/>
            <w:gridSpan w:val="2"/>
            <w:tcBorders>
              <w:top w:val="none" w:sz="0" w:space="0" w:color="000000"/>
              <w:left w:val="single" w:sz="7" w:space="0" w:color="000000"/>
              <w:bottom w:val="single" w:sz="7" w:space="0" w:color="000000"/>
              <w:right w:val="single" w:sz="7" w:space="0" w:color="000000"/>
            </w:tcBorders>
            <w:vAlign w:val="center"/>
          </w:tcPr>
          <w:p w14:paraId="5DA4625A" w14:textId="77777777" w:rsidR="00A95044" w:rsidRPr="000D6245" w:rsidRDefault="00A95044" w:rsidP="00A95044">
            <w:pPr>
              <w:tabs>
                <w:tab w:val="left" w:pos="288"/>
              </w:tabs>
              <w:spacing w:line="245" w:lineRule="exact"/>
              <w:ind w:left="62"/>
              <w:textAlignment w:val="baseline"/>
              <w:rPr>
                <w:sz w:val="20"/>
                <w:szCs w:val="20"/>
              </w:rPr>
            </w:pPr>
            <w:r w:rsidRPr="000D6245">
              <w:rPr>
                <w:sz w:val="20"/>
                <w:szCs w:val="20"/>
              </w:rPr>
              <w:t>—</w:t>
            </w:r>
            <w:r w:rsidRPr="000D6245">
              <w:rPr>
                <w:sz w:val="20"/>
                <w:szCs w:val="20"/>
              </w:rPr>
              <w:tab/>
              <w:t>żółtej</w:t>
            </w:r>
          </w:p>
        </w:tc>
        <w:tc>
          <w:tcPr>
            <w:tcW w:w="1137" w:type="dxa"/>
            <w:gridSpan w:val="2"/>
            <w:tcBorders>
              <w:top w:val="none" w:sz="0" w:space="0" w:color="000000"/>
              <w:left w:val="single" w:sz="7" w:space="0" w:color="000000"/>
              <w:bottom w:val="single" w:sz="7" w:space="0" w:color="000000"/>
              <w:right w:val="single" w:sz="7" w:space="0" w:color="000000"/>
            </w:tcBorders>
            <w:vAlign w:val="center"/>
          </w:tcPr>
          <w:p w14:paraId="065E0EA9" w14:textId="77777777" w:rsidR="00A95044" w:rsidRPr="000D6245" w:rsidRDefault="00A95044" w:rsidP="00A95044">
            <w:pPr>
              <w:spacing w:after="34" w:line="215" w:lineRule="exact"/>
              <w:ind w:right="86"/>
              <w:jc w:val="right"/>
              <w:textAlignment w:val="baseline"/>
              <w:rPr>
                <w:sz w:val="20"/>
                <w:szCs w:val="20"/>
              </w:rPr>
            </w:pPr>
            <w:r w:rsidRPr="000D6245">
              <w:rPr>
                <w:sz w:val="20"/>
                <w:szCs w:val="20"/>
              </w:rPr>
              <w:t>mcd m</w:t>
            </w:r>
            <w:r w:rsidRPr="000D6245">
              <w:rPr>
                <w:sz w:val="20"/>
                <w:szCs w:val="20"/>
                <w:vertAlign w:val="superscript"/>
              </w:rPr>
              <w:t>-2</w:t>
            </w:r>
            <w:r w:rsidRPr="000D6245">
              <w:rPr>
                <w:sz w:val="20"/>
                <w:szCs w:val="20"/>
              </w:rPr>
              <w:t xml:space="preserve"> lx</w:t>
            </w:r>
            <w:r w:rsidRPr="000D6245">
              <w:rPr>
                <w:sz w:val="20"/>
                <w:szCs w:val="20"/>
                <w:vertAlign w:val="superscript"/>
              </w:rPr>
              <w:t>-1</w:t>
            </w:r>
          </w:p>
        </w:tc>
        <w:tc>
          <w:tcPr>
            <w:tcW w:w="1282" w:type="dxa"/>
            <w:gridSpan w:val="2"/>
            <w:tcBorders>
              <w:top w:val="none" w:sz="0" w:space="0" w:color="000000"/>
              <w:left w:val="single" w:sz="7" w:space="0" w:color="000000"/>
              <w:bottom w:val="single" w:sz="7" w:space="0" w:color="000000"/>
              <w:right w:val="single" w:sz="7" w:space="0" w:color="000000"/>
            </w:tcBorders>
            <w:vAlign w:val="center"/>
          </w:tcPr>
          <w:p w14:paraId="61651573" w14:textId="77777777" w:rsidR="00A95044" w:rsidRPr="000D6245" w:rsidRDefault="00A95044" w:rsidP="00A95044">
            <w:pPr>
              <w:spacing w:after="4" w:line="245" w:lineRule="exact"/>
              <w:ind w:right="410"/>
              <w:jc w:val="right"/>
              <w:textAlignment w:val="baseline"/>
              <w:rPr>
                <w:sz w:val="20"/>
                <w:szCs w:val="20"/>
              </w:rPr>
            </w:pPr>
            <w:r w:rsidRPr="000D6245">
              <w:rPr>
                <w:sz w:val="20"/>
                <w:szCs w:val="20"/>
              </w:rPr>
              <w:t>≥ 80</w:t>
            </w:r>
          </w:p>
        </w:tc>
        <w:tc>
          <w:tcPr>
            <w:tcW w:w="946" w:type="dxa"/>
            <w:gridSpan w:val="2"/>
            <w:tcBorders>
              <w:top w:val="none" w:sz="0" w:space="0" w:color="000000"/>
              <w:left w:val="single" w:sz="7" w:space="0" w:color="000000"/>
              <w:bottom w:val="single" w:sz="7" w:space="0" w:color="000000"/>
              <w:right w:val="single" w:sz="7" w:space="0" w:color="000000"/>
            </w:tcBorders>
            <w:vAlign w:val="center"/>
          </w:tcPr>
          <w:p w14:paraId="7DF4D57C" w14:textId="77777777" w:rsidR="00A95044" w:rsidRPr="000D6245" w:rsidRDefault="00A95044" w:rsidP="00A95044">
            <w:pPr>
              <w:spacing w:after="4" w:line="245" w:lineRule="exact"/>
              <w:ind w:left="334"/>
              <w:textAlignment w:val="baseline"/>
              <w:rPr>
                <w:sz w:val="20"/>
                <w:szCs w:val="20"/>
              </w:rPr>
            </w:pPr>
            <w:r w:rsidRPr="000D6245">
              <w:rPr>
                <w:sz w:val="20"/>
                <w:szCs w:val="20"/>
              </w:rPr>
              <w:t>Q1</w:t>
            </w:r>
          </w:p>
        </w:tc>
      </w:tr>
      <w:tr w:rsidR="008B0EAB" w:rsidRPr="000D6245" w14:paraId="2E64BC93" w14:textId="77777777" w:rsidTr="00A95044">
        <w:trPr>
          <w:trHeight w:hRule="exact" w:val="255"/>
        </w:trPr>
        <w:tc>
          <w:tcPr>
            <w:tcW w:w="523" w:type="dxa"/>
            <w:gridSpan w:val="2"/>
            <w:tcBorders>
              <w:top w:val="single" w:sz="7" w:space="0" w:color="000000"/>
              <w:left w:val="single" w:sz="7" w:space="0" w:color="000000"/>
              <w:bottom w:val="none" w:sz="0" w:space="0" w:color="000000"/>
              <w:right w:val="single" w:sz="7" w:space="0" w:color="000000"/>
            </w:tcBorders>
            <w:vAlign w:val="center"/>
          </w:tcPr>
          <w:p w14:paraId="34FF0008" w14:textId="77777777" w:rsidR="00A95044" w:rsidRPr="000D6245" w:rsidRDefault="00A95044" w:rsidP="00A95044">
            <w:pPr>
              <w:spacing w:after="3" w:line="249" w:lineRule="exact"/>
              <w:ind w:left="148"/>
              <w:textAlignment w:val="baseline"/>
              <w:rPr>
                <w:sz w:val="20"/>
                <w:szCs w:val="20"/>
              </w:rPr>
            </w:pPr>
            <w:r w:rsidRPr="000D6245">
              <w:rPr>
                <w:sz w:val="20"/>
                <w:szCs w:val="20"/>
              </w:rPr>
              <w:t>10</w:t>
            </w:r>
          </w:p>
        </w:tc>
        <w:tc>
          <w:tcPr>
            <w:tcW w:w="3682" w:type="dxa"/>
            <w:gridSpan w:val="2"/>
            <w:tcBorders>
              <w:top w:val="single" w:sz="7" w:space="0" w:color="000000"/>
              <w:left w:val="single" w:sz="7" w:space="0" w:color="000000"/>
              <w:bottom w:val="none" w:sz="0" w:space="0" w:color="000000"/>
              <w:right w:val="single" w:sz="7" w:space="0" w:color="000000"/>
            </w:tcBorders>
            <w:vAlign w:val="center"/>
          </w:tcPr>
          <w:p w14:paraId="35B10FF8" w14:textId="77777777" w:rsidR="00A95044" w:rsidRPr="000D6245" w:rsidRDefault="00A95044" w:rsidP="00A95044">
            <w:pPr>
              <w:spacing w:line="248" w:lineRule="exact"/>
              <w:ind w:left="62"/>
              <w:textAlignment w:val="baseline"/>
              <w:rPr>
                <w:sz w:val="20"/>
                <w:szCs w:val="20"/>
              </w:rPr>
            </w:pPr>
            <w:r w:rsidRPr="000D6245">
              <w:rPr>
                <w:sz w:val="20"/>
                <w:szCs w:val="20"/>
              </w:rPr>
              <w:t>Szorstkość oznakowania eksploatowanego</w:t>
            </w:r>
          </w:p>
        </w:tc>
        <w:tc>
          <w:tcPr>
            <w:tcW w:w="1137" w:type="dxa"/>
            <w:gridSpan w:val="2"/>
            <w:tcBorders>
              <w:top w:val="single" w:sz="7" w:space="0" w:color="000000"/>
              <w:left w:val="single" w:sz="7" w:space="0" w:color="000000"/>
              <w:bottom w:val="none" w:sz="0" w:space="0" w:color="000000"/>
              <w:right w:val="single" w:sz="7" w:space="0" w:color="000000"/>
            </w:tcBorders>
            <w:vAlign w:val="center"/>
          </w:tcPr>
          <w:p w14:paraId="64BE677F" w14:textId="77777777" w:rsidR="00A95044" w:rsidRPr="000D6245" w:rsidRDefault="00A95044" w:rsidP="00A95044">
            <w:pPr>
              <w:spacing w:line="248" w:lineRule="exact"/>
              <w:jc w:val="center"/>
              <w:textAlignment w:val="baseline"/>
              <w:rPr>
                <w:sz w:val="20"/>
                <w:szCs w:val="20"/>
              </w:rPr>
            </w:pPr>
            <w:r w:rsidRPr="000D6245">
              <w:rPr>
                <w:sz w:val="20"/>
                <w:szCs w:val="20"/>
              </w:rPr>
              <w:t>wskaźnik</w:t>
            </w:r>
          </w:p>
        </w:tc>
        <w:tc>
          <w:tcPr>
            <w:tcW w:w="1282" w:type="dxa"/>
            <w:gridSpan w:val="2"/>
            <w:tcBorders>
              <w:top w:val="single" w:sz="7" w:space="0" w:color="000000"/>
              <w:left w:val="single" w:sz="7" w:space="0" w:color="000000"/>
              <w:bottom w:val="none" w:sz="0" w:space="0" w:color="000000"/>
              <w:right w:val="single" w:sz="7" w:space="0" w:color="000000"/>
            </w:tcBorders>
          </w:tcPr>
          <w:p w14:paraId="77955B22" w14:textId="77777777" w:rsidR="00A95044" w:rsidRPr="000D6245" w:rsidRDefault="00A95044" w:rsidP="00A95044">
            <w:pPr>
              <w:textAlignment w:val="baseline"/>
              <w:rPr>
                <w:sz w:val="20"/>
                <w:szCs w:val="20"/>
              </w:rPr>
            </w:pPr>
          </w:p>
        </w:tc>
        <w:tc>
          <w:tcPr>
            <w:tcW w:w="946" w:type="dxa"/>
            <w:gridSpan w:val="2"/>
            <w:tcBorders>
              <w:top w:val="single" w:sz="7" w:space="0" w:color="000000"/>
              <w:left w:val="single" w:sz="7" w:space="0" w:color="000000"/>
              <w:bottom w:val="none" w:sz="0" w:space="0" w:color="000000"/>
              <w:right w:val="single" w:sz="7" w:space="0" w:color="000000"/>
            </w:tcBorders>
          </w:tcPr>
          <w:p w14:paraId="37D62C0D" w14:textId="77777777" w:rsidR="00A95044" w:rsidRPr="000D6245" w:rsidRDefault="00A95044" w:rsidP="00A95044">
            <w:pPr>
              <w:textAlignment w:val="baseline"/>
              <w:rPr>
                <w:sz w:val="20"/>
                <w:szCs w:val="20"/>
              </w:rPr>
            </w:pPr>
          </w:p>
        </w:tc>
      </w:tr>
      <w:tr w:rsidR="008B0EAB" w:rsidRPr="000D6245" w14:paraId="1C7A6578" w14:textId="77777777" w:rsidTr="00A95044">
        <w:trPr>
          <w:trHeight w:hRule="exact" w:val="249"/>
        </w:trPr>
        <w:tc>
          <w:tcPr>
            <w:tcW w:w="523" w:type="dxa"/>
            <w:gridSpan w:val="2"/>
            <w:tcBorders>
              <w:top w:val="none" w:sz="0" w:space="0" w:color="000000"/>
              <w:left w:val="single" w:sz="7" w:space="0" w:color="000000"/>
              <w:bottom w:val="single" w:sz="7" w:space="0" w:color="000000"/>
              <w:right w:val="single" w:sz="7" w:space="0" w:color="000000"/>
            </w:tcBorders>
          </w:tcPr>
          <w:p w14:paraId="69A322AD" w14:textId="77777777" w:rsidR="00A95044" w:rsidRPr="000D6245" w:rsidRDefault="00A95044" w:rsidP="00A95044">
            <w:pPr>
              <w:textAlignment w:val="baseline"/>
              <w:rPr>
                <w:sz w:val="20"/>
                <w:szCs w:val="20"/>
              </w:rPr>
            </w:pPr>
          </w:p>
        </w:tc>
        <w:tc>
          <w:tcPr>
            <w:tcW w:w="3682" w:type="dxa"/>
            <w:gridSpan w:val="2"/>
            <w:tcBorders>
              <w:top w:val="none" w:sz="0" w:space="0" w:color="000000"/>
              <w:left w:val="single" w:sz="7" w:space="0" w:color="000000"/>
              <w:bottom w:val="single" w:sz="7" w:space="0" w:color="000000"/>
              <w:right w:val="single" w:sz="7" w:space="0" w:color="000000"/>
            </w:tcBorders>
          </w:tcPr>
          <w:p w14:paraId="3276276E" w14:textId="77777777" w:rsidR="00A95044" w:rsidRPr="000D6245" w:rsidRDefault="00A95044" w:rsidP="00A95044">
            <w:pPr>
              <w:textAlignment w:val="baseline"/>
              <w:rPr>
                <w:sz w:val="20"/>
                <w:szCs w:val="20"/>
              </w:rPr>
            </w:pPr>
          </w:p>
        </w:tc>
        <w:tc>
          <w:tcPr>
            <w:tcW w:w="1137" w:type="dxa"/>
            <w:gridSpan w:val="2"/>
            <w:tcBorders>
              <w:top w:val="none" w:sz="0" w:space="0" w:color="000000"/>
              <w:left w:val="single" w:sz="7" w:space="0" w:color="000000"/>
              <w:bottom w:val="single" w:sz="7" w:space="0" w:color="000000"/>
              <w:right w:val="single" w:sz="7" w:space="0" w:color="000000"/>
            </w:tcBorders>
            <w:vAlign w:val="center"/>
          </w:tcPr>
          <w:p w14:paraId="79D385F8" w14:textId="77777777" w:rsidR="00A95044" w:rsidRPr="000D6245" w:rsidRDefault="00A95044" w:rsidP="00A95044">
            <w:pPr>
              <w:spacing w:line="244" w:lineRule="exact"/>
              <w:jc w:val="center"/>
              <w:textAlignment w:val="baseline"/>
              <w:rPr>
                <w:sz w:val="20"/>
                <w:szCs w:val="20"/>
              </w:rPr>
            </w:pPr>
            <w:r w:rsidRPr="000D6245">
              <w:rPr>
                <w:sz w:val="20"/>
                <w:szCs w:val="20"/>
              </w:rPr>
              <w:t>SRT</w:t>
            </w:r>
          </w:p>
        </w:tc>
        <w:tc>
          <w:tcPr>
            <w:tcW w:w="1282" w:type="dxa"/>
            <w:gridSpan w:val="2"/>
            <w:tcBorders>
              <w:top w:val="none" w:sz="0" w:space="0" w:color="000000"/>
              <w:left w:val="single" w:sz="7" w:space="0" w:color="000000"/>
              <w:bottom w:val="single" w:sz="7" w:space="0" w:color="000000"/>
              <w:right w:val="single" w:sz="7" w:space="0" w:color="000000"/>
            </w:tcBorders>
            <w:vAlign w:val="center"/>
          </w:tcPr>
          <w:p w14:paraId="42C76139" w14:textId="77777777" w:rsidR="00A95044" w:rsidRPr="000D6245" w:rsidRDefault="00A95044" w:rsidP="00A95044">
            <w:pPr>
              <w:spacing w:line="244" w:lineRule="exact"/>
              <w:ind w:right="410"/>
              <w:jc w:val="right"/>
              <w:textAlignment w:val="baseline"/>
              <w:rPr>
                <w:sz w:val="20"/>
                <w:szCs w:val="20"/>
              </w:rPr>
            </w:pPr>
            <w:r w:rsidRPr="000D6245">
              <w:rPr>
                <w:sz w:val="20"/>
                <w:szCs w:val="20"/>
              </w:rPr>
              <w:t>≥ 45</w:t>
            </w:r>
          </w:p>
        </w:tc>
        <w:tc>
          <w:tcPr>
            <w:tcW w:w="946" w:type="dxa"/>
            <w:gridSpan w:val="2"/>
            <w:tcBorders>
              <w:top w:val="none" w:sz="0" w:space="0" w:color="000000"/>
              <w:left w:val="single" w:sz="7" w:space="0" w:color="000000"/>
              <w:bottom w:val="single" w:sz="7" w:space="0" w:color="000000"/>
              <w:right w:val="single" w:sz="7" w:space="0" w:color="000000"/>
            </w:tcBorders>
            <w:vAlign w:val="center"/>
          </w:tcPr>
          <w:p w14:paraId="75E9915C" w14:textId="77777777" w:rsidR="00A95044" w:rsidRPr="000D6245" w:rsidRDefault="00A95044" w:rsidP="00A95044">
            <w:pPr>
              <w:spacing w:line="244" w:lineRule="exact"/>
              <w:ind w:left="334"/>
              <w:textAlignment w:val="baseline"/>
              <w:rPr>
                <w:sz w:val="20"/>
                <w:szCs w:val="20"/>
              </w:rPr>
            </w:pPr>
            <w:r w:rsidRPr="000D6245">
              <w:rPr>
                <w:sz w:val="20"/>
                <w:szCs w:val="20"/>
              </w:rPr>
              <w:t>S1</w:t>
            </w:r>
          </w:p>
        </w:tc>
      </w:tr>
      <w:tr w:rsidR="008B0EAB" w:rsidRPr="000D6245" w14:paraId="0C874051" w14:textId="77777777" w:rsidTr="00A95044">
        <w:trPr>
          <w:trHeight w:hRule="exact" w:val="259"/>
        </w:trPr>
        <w:tc>
          <w:tcPr>
            <w:tcW w:w="523" w:type="dxa"/>
            <w:gridSpan w:val="2"/>
            <w:tcBorders>
              <w:top w:val="single" w:sz="7" w:space="0" w:color="000000"/>
              <w:left w:val="single" w:sz="7" w:space="0" w:color="000000"/>
              <w:bottom w:val="none" w:sz="0" w:space="0" w:color="000000"/>
              <w:right w:val="single" w:sz="7" w:space="0" w:color="000000"/>
            </w:tcBorders>
            <w:vAlign w:val="center"/>
          </w:tcPr>
          <w:p w14:paraId="1E936791" w14:textId="77777777" w:rsidR="00A95044" w:rsidRPr="000D6245" w:rsidRDefault="00A95044" w:rsidP="00A95044">
            <w:pPr>
              <w:spacing w:line="244" w:lineRule="exact"/>
              <w:ind w:left="148"/>
              <w:textAlignment w:val="baseline"/>
              <w:rPr>
                <w:sz w:val="20"/>
                <w:szCs w:val="20"/>
              </w:rPr>
            </w:pPr>
            <w:r w:rsidRPr="000D6245">
              <w:rPr>
                <w:sz w:val="20"/>
                <w:szCs w:val="20"/>
              </w:rPr>
              <w:t>11</w:t>
            </w:r>
          </w:p>
        </w:tc>
        <w:tc>
          <w:tcPr>
            <w:tcW w:w="3682" w:type="dxa"/>
            <w:gridSpan w:val="2"/>
            <w:tcBorders>
              <w:top w:val="single" w:sz="7" w:space="0" w:color="000000"/>
              <w:left w:val="single" w:sz="7" w:space="0" w:color="000000"/>
              <w:bottom w:val="none" w:sz="0" w:space="0" w:color="000000"/>
              <w:right w:val="single" w:sz="7" w:space="0" w:color="000000"/>
            </w:tcBorders>
            <w:vAlign w:val="center"/>
          </w:tcPr>
          <w:p w14:paraId="17F8D748" w14:textId="77777777" w:rsidR="00A95044" w:rsidRPr="000D6245" w:rsidRDefault="00A95044" w:rsidP="00A95044">
            <w:pPr>
              <w:tabs>
                <w:tab w:val="left" w:pos="1008"/>
                <w:tab w:val="right" w:pos="3600"/>
              </w:tabs>
              <w:spacing w:line="244" w:lineRule="exact"/>
              <w:ind w:left="62"/>
              <w:textAlignment w:val="baseline"/>
              <w:rPr>
                <w:sz w:val="20"/>
                <w:szCs w:val="20"/>
              </w:rPr>
            </w:pPr>
            <w:r w:rsidRPr="000D6245">
              <w:rPr>
                <w:sz w:val="20"/>
                <w:szCs w:val="20"/>
              </w:rPr>
              <w:t>Trwałość</w:t>
            </w:r>
            <w:r w:rsidRPr="000D6245">
              <w:rPr>
                <w:sz w:val="20"/>
                <w:szCs w:val="20"/>
              </w:rPr>
              <w:tab/>
              <w:t>oznakowania</w:t>
            </w:r>
            <w:r w:rsidRPr="000D6245">
              <w:rPr>
                <w:sz w:val="20"/>
                <w:szCs w:val="20"/>
              </w:rPr>
              <w:tab/>
            </w:r>
            <w:proofErr w:type="spellStart"/>
            <w:r w:rsidRPr="000D6245">
              <w:rPr>
                <w:sz w:val="20"/>
                <w:szCs w:val="20"/>
              </w:rPr>
              <w:t>cienkowarstwo</w:t>
            </w:r>
            <w:proofErr w:type="spellEnd"/>
            <w:r w:rsidRPr="000D6245">
              <w:rPr>
                <w:sz w:val="20"/>
                <w:szCs w:val="20"/>
              </w:rPr>
              <w:t>-</w:t>
            </w:r>
          </w:p>
        </w:tc>
        <w:tc>
          <w:tcPr>
            <w:tcW w:w="1137" w:type="dxa"/>
            <w:gridSpan w:val="2"/>
            <w:tcBorders>
              <w:top w:val="single" w:sz="7" w:space="0" w:color="000000"/>
              <w:left w:val="single" w:sz="7" w:space="0" w:color="000000"/>
              <w:bottom w:val="none" w:sz="0" w:space="0" w:color="000000"/>
              <w:right w:val="single" w:sz="7" w:space="0" w:color="000000"/>
            </w:tcBorders>
          </w:tcPr>
          <w:p w14:paraId="4067A213" w14:textId="77777777" w:rsidR="00A95044" w:rsidRPr="000D6245" w:rsidRDefault="00A95044" w:rsidP="00A95044">
            <w:pPr>
              <w:textAlignment w:val="baseline"/>
              <w:rPr>
                <w:sz w:val="20"/>
                <w:szCs w:val="20"/>
              </w:rPr>
            </w:pPr>
          </w:p>
        </w:tc>
        <w:tc>
          <w:tcPr>
            <w:tcW w:w="1282" w:type="dxa"/>
            <w:gridSpan w:val="2"/>
            <w:tcBorders>
              <w:top w:val="single" w:sz="7" w:space="0" w:color="000000"/>
              <w:left w:val="single" w:sz="7" w:space="0" w:color="000000"/>
              <w:bottom w:val="none" w:sz="0" w:space="0" w:color="000000"/>
              <w:right w:val="single" w:sz="7" w:space="0" w:color="000000"/>
            </w:tcBorders>
          </w:tcPr>
          <w:p w14:paraId="62C1803A" w14:textId="77777777" w:rsidR="00A95044" w:rsidRPr="000D6245" w:rsidRDefault="00A95044" w:rsidP="00A95044">
            <w:pPr>
              <w:textAlignment w:val="baseline"/>
              <w:rPr>
                <w:sz w:val="20"/>
                <w:szCs w:val="20"/>
              </w:rPr>
            </w:pPr>
          </w:p>
        </w:tc>
        <w:tc>
          <w:tcPr>
            <w:tcW w:w="946" w:type="dxa"/>
            <w:gridSpan w:val="2"/>
            <w:tcBorders>
              <w:top w:val="single" w:sz="7" w:space="0" w:color="000000"/>
              <w:left w:val="single" w:sz="7" w:space="0" w:color="000000"/>
              <w:bottom w:val="none" w:sz="0" w:space="0" w:color="000000"/>
              <w:right w:val="single" w:sz="7" w:space="0" w:color="000000"/>
            </w:tcBorders>
          </w:tcPr>
          <w:p w14:paraId="34611C4B" w14:textId="77777777" w:rsidR="00A95044" w:rsidRPr="000D6245" w:rsidRDefault="00A95044" w:rsidP="00A95044">
            <w:pPr>
              <w:textAlignment w:val="baseline"/>
              <w:rPr>
                <w:sz w:val="20"/>
                <w:szCs w:val="20"/>
              </w:rPr>
            </w:pPr>
          </w:p>
        </w:tc>
      </w:tr>
      <w:tr w:rsidR="008B0EAB" w:rsidRPr="000D6245" w14:paraId="63F8AFAD" w14:textId="77777777" w:rsidTr="00A95044">
        <w:trPr>
          <w:trHeight w:hRule="exact" w:val="250"/>
        </w:trPr>
        <w:tc>
          <w:tcPr>
            <w:tcW w:w="523" w:type="dxa"/>
            <w:gridSpan w:val="2"/>
            <w:tcBorders>
              <w:top w:val="none" w:sz="0" w:space="0" w:color="000000"/>
              <w:left w:val="single" w:sz="7" w:space="0" w:color="000000"/>
              <w:bottom w:val="single" w:sz="7" w:space="0" w:color="000000"/>
              <w:right w:val="single" w:sz="7" w:space="0" w:color="000000"/>
            </w:tcBorders>
          </w:tcPr>
          <w:p w14:paraId="3BBB1973" w14:textId="77777777" w:rsidR="00A95044" w:rsidRPr="000D6245" w:rsidRDefault="00A95044" w:rsidP="00A95044">
            <w:pPr>
              <w:textAlignment w:val="baseline"/>
              <w:rPr>
                <w:sz w:val="20"/>
                <w:szCs w:val="20"/>
              </w:rPr>
            </w:pPr>
          </w:p>
        </w:tc>
        <w:tc>
          <w:tcPr>
            <w:tcW w:w="3682" w:type="dxa"/>
            <w:gridSpan w:val="2"/>
            <w:tcBorders>
              <w:top w:val="none" w:sz="0" w:space="0" w:color="000000"/>
              <w:left w:val="single" w:sz="7" w:space="0" w:color="000000"/>
              <w:bottom w:val="single" w:sz="7" w:space="0" w:color="000000"/>
              <w:right w:val="single" w:sz="7" w:space="0" w:color="000000"/>
            </w:tcBorders>
            <w:vAlign w:val="center"/>
          </w:tcPr>
          <w:p w14:paraId="13CC2932" w14:textId="77777777" w:rsidR="00A95044" w:rsidRPr="000D6245" w:rsidRDefault="00A95044" w:rsidP="00A95044">
            <w:pPr>
              <w:spacing w:line="240" w:lineRule="exact"/>
              <w:ind w:left="62"/>
              <w:textAlignment w:val="baseline"/>
              <w:rPr>
                <w:sz w:val="20"/>
                <w:szCs w:val="20"/>
              </w:rPr>
            </w:pPr>
            <w:proofErr w:type="spellStart"/>
            <w:r w:rsidRPr="000D6245">
              <w:rPr>
                <w:sz w:val="20"/>
                <w:szCs w:val="20"/>
              </w:rPr>
              <w:t>wego</w:t>
            </w:r>
            <w:proofErr w:type="spellEnd"/>
            <w:r w:rsidRPr="000D6245">
              <w:rPr>
                <w:sz w:val="20"/>
                <w:szCs w:val="20"/>
              </w:rPr>
              <w:t xml:space="preserve"> po 12 miesiącach:</w:t>
            </w:r>
          </w:p>
        </w:tc>
        <w:tc>
          <w:tcPr>
            <w:tcW w:w="1137" w:type="dxa"/>
            <w:gridSpan w:val="2"/>
            <w:tcBorders>
              <w:top w:val="none" w:sz="0" w:space="0" w:color="000000"/>
              <w:left w:val="single" w:sz="7" w:space="0" w:color="000000"/>
              <w:bottom w:val="single" w:sz="7" w:space="0" w:color="000000"/>
              <w:right w:val="single" w:sz="7" w:space="0" w:color="000000"/>
            </w:tcBorders>
            <w:vAlign w:val="center"/>
          </w:tcPr>
          <w:p w14:paraId="1A552388" w14:textId="77777777" w:rsidR="00A95044" w:rsidRPr="000D6245" w:rsidRDefault="00A95044" w:rsidP="00A95044">
            <w:pPr>
              <w:spacing w:line="240" w:lineRule="exact"/>
              <w:ind w:right="86"/>
              <w:jc w:val="right"/>
              <w:textAlignment w:val="baseline"/>
              <w:rPr>
                <w:sz w:val="20"/>
                <w:szCs w:val="20"/>
              </w:rPr>
            </w:pPr>
            <w:r w:rsidRPr="000D6245">
              <w:rPr>
                <w:sz w:val="20"/>
                <w:szCs w:val="20"/>
              </w:rPr>
              <w:t>skala LCPC</w:t>
            </w:r>
          </w:p>
        </w:tc>
        <w:tc>
          <w:tcPr>
            <w:tcW w:w="1282" w:type="dxa"/>
            <w:gridSpan w:val="2"/>
            <w:tcBorders>
              <w:top w:val="none" w:sz="0" w:space="0" w:color="000000"/>
              <w:left w:val="single" w:sz="7" w:space="0" w:color="000000"/>
              <w:bottom w:val="single" w:sz="7" w:space="0" w:color="000000"/>
              <w:right w:val="single" w:sz="7" w:space="0" w:color="000000"/>
            </w:tcBorders>
            <w:vAlign w:val="center"/>
          </w:tcPr>
          <w:p w14:paraId="4F40CD01" w14:textId="77777777" w:rsidR="00A95044" w:rsidRPr="000D6245" w:rsidRDefault="00A95044" w:rsidP="00A95044">
            <w:pPr>
              <w:spacing w:line="239" w:lineRule="exact"/>
              <w:ind w:right="500"/>
              <w:jc w:val="right"/>
              <w:textAlignment w:val="baseline"/>
              <w:rPr>
                <w:sz w:val="20"/>
                <w:szCs w:val="20"/>
              </w:rPr>
            </w:pPr>
            <w:r w:rsidRPr="000D6245">
              <w:rPr>
                <w:sz w:val="20"/>
                <w:szCs w:val="20"/>
              </w:rPr>
              <w:t>≥ 6</w:t>
            </w:r>
          </w:p>
        </w:tc>
        <w:tc>
          <w:tcPr>
            <w:tcW w:w="946" w:type="dxa"/>
            <w:gridSpan w:val="2"/>
            <w:tcBorders>
              <w:top w:val="none" w:sz="0" w:space="0" w:color="000000"/>
              <w:left w:val="single" w:sz="7" w:space="0" w:color="000000"/>
              <w:bottom w:val="single" w:sz="7" w:space="0" w:color="000000"/>
              <w:right w:val="single" w:sz="7" w:space="0" w:color="000000"/>
            </w:tcBorders>
            <w:vAlign w:val="center"/>
          </w:tcPr>
          <w:p w14:paraId="04058CD6" w14:textId="77777777" w:rsidR="00A95044" w:rsidRPr="000D6245" w:rsidRDefault="00A95044" w:rsidP="00A95044">
            <w:pPr>
              <w:spacing w:line="239" w:lineRule="exact"/>
              <w:ind w:left="334"/>
              <w:textAlignment w:val="baseline"/>
              <w:rPr>
                <w:sz w:val="20"/>
                <w:szCs w:val="20"/>
              </w:rPr>
            </w:pPr>
            <w:r w:rsidRPr="000D6245">
              <w:rPr>
                <w:sz w:val="20"/>
                <w:szCs w:val="20"/>
              </w:rPr>
              <w:t>-</w:t>
            </w:r>
          </w:p>
        </w:tc>
      </w:tr>
      <w:tr w:rsidR="008B0EAB" w:rsidRPr="000D6245" w14:paraId="1ED52487" w14:textId="77777777" w:rsidTr="00A95044">
        <w:trPr>
          <w:trHeight w:hRule="exact" w:val="259"/>
        </w:trPr>
        <w:tc>
          <w:tcPr>
            <w:tcW w:w="523" w:type="dxa"/>
            <w:gridSpan w:val="2"/>
            <w:tcBorders>
              <w:top w:val="single" w:sz="7" w:space="0" w:color="000000"/>
              <w:left w:val="single" w:sz="7" w:space="0" w:color="000000"/>
              <w:bottom w:val="none" w:sz="0" w:space="0" w:color="000000"/>
              <w:right w:val="single" w:sz="7" w:space="0" w:color="000000"/>
            </w:tcBorders>
            <w:vAlign w:val="center"/>
          </w:tcPr>
          <w:p w14:paraId="56787A0E" w14:textId="77777777" w:rsidR="00A95044" w:rsidRPr="000D6245" w:rsidRDefault="00A95044" w:rsidP="00A95044">
            <w:pPr>
              <w:spacing w:line="239" w:lineRule="exact"/>
              <w:ind w:left="148"/>
              <w:textAlignment w:val="baseline"/>
              <w:rPr>
                <w:sz w:val="20"/>
                <w:szCs w:val="20"/>
              </w:rPr>
            </w:pPr>
            <w:r w:rsidRPr="000D6245">
              <w:rPr>
                <w:sz w:val="20"/>
                <w:szCs w:val="20"/>
              </w:rPr>
              <w:t>12</w:t>
            </w:r>
          </w:p>
        </w:tc>
        <w:tc>
          <w:tcPr>
            <w:tcW w:w="3682" w:type="dxa"/>
            <w:gridSpan w:val="2"/>
            <w:tcBorders>
              <w:top w:val="single" w:sz="7" w:space="0" w:color="000000"/>
              <w:left w:val="single" w:sz="7" w:space="0" w:color="000000"/>
              <w:bottom w:val="none" w:sz="0" w:space="0" w:color="000000"/>
              <w:right w:val="single" w:sz="7" w:space="0" w:color="000000"/>
            </w:tcBorders>
            <w:vAlign w:val="center"/>
          </w:tcPr>
          <w:p w14:paraId="66EF4EBD" w14:textId="77777777" w:rsidR="00A95044" w:rsidRPr="000D6245" w:rsidRDefault="00A95044" w:rsidP="00A95044">
            <w:pPr>
              <w:spacing w:line="239" w:lineRule="exact"/>
              <w:ind w:left="62"/>
              <w:textAlignment w:val="baseline"/>
              <w:rPr>
                <w:sz w:val="20"/>
                <w:szCs w:val="20"/>
              </w:rPr>
            </w:pPr>
            <w:r w:rsidRPr="000D6245">
              <w:rPr>
                <w:sz w:val="20"/>
                <w:szCs w:val="20"/>
              </w:rPr>
              <w:t>Czas schnięcia materiału na nawierzchni</w:t>
            </w:r>
          </w:p>
        </w:tc>
        <w:tc>
          <w:tcPr>
            <w:tcW w:w="1137" w:type="dxa"/>
            <w:gridSpan w:val="2"/>
            <w:tcBorders>
              <w:top w:val="single" w:sz="7" w:space="0" w:color="000000"/>
              <w:left w:val="single" w:sz="7" w:space="0" w:color="000000"/>
              <w:bottom w:val="none" w:sz="0" w:space="0" w:color="000000"/>
              <w:right w:val="single" w:sz="7" w:space="0" w:color="000000"/>
            </w:tcBorders>
          </w:tcPr>
          <w:p w14:paraId="05AC98D5" w14:textId="77777777" w:rsidR="00A95044" w:rsidRPr="000D6245" w:rsidRDefault="00A95044" w:rsidP="00A95044">
            <w:pPr>
              <w:textAlignment w:val="baseline"/>
              <w:rPr>
                <w:sz w:val="20"/>
                <w:szCs w:val="20"/>
              </w:rPr>
            </w:pPr>
          </w:p>
        </w:tc>
        <w:tc>
          <w:tcPr>
            <w:tcW w:w="1282" w:type="dxa"/>
            <w:gridSpan w:val="2"/>
            <w:tcBorders>
              <w:top w:val="single" w:sz="7" w:space="0" w:color="000000"/>
              <w:left w:val="single" w:sz="7" w:space="0" w:color="000000"/>
              <w:bottom w:val="none" w:sz="0" w:space="0" w:color="000000"/>
              <w:right w:val="single" w:sz="7" w:space="0" w:color="000000"/>
            </w:tcBorders>
          </w:tcPr>
          <w:p w14:paraId="496FD3A2" w14:textId="77777777" w:rsidR="00A95044" w:rsidRPr="000D6245" w:rsidRDefault="00A95044" w:rsidP="00A95044">
            <w:pPr>
              <w:textAlignment w:val="baseline"/>
              <w:rPr>
                <w:sz w:val="20"/>
                <w:szCs w:val="20"/>
              </w:rPr>
            </w:pPr>
          </w:p>
        </w:tc>
        <w:tc>
          <w:tcPr>
            <w:tcW w:w="946" w:type="dxa"/>
            <w:gridSpan w:val="2"/>
            <w:tcBorders>
              <w:top w:val="single" w:sz="7" w:space="0" w:color="000000"/>
              <w:left w:val="single" w:sz="7" w:space="0" w:color="000000"/>
              <w:bottom w:val="none" w:sz="0" w:space="0" w:color="000000"/>
              <w:right w:val="single" w:sz="7" w:space="0" w:color="000000"/>
            </w:tcBorders>
          </w:tcPr>
          <w:p w14:paraId="6216C6CA" w14:textId="77777777" w:rsidR="00A95044" w:rsidRPr="000D6245" w:rsidRDefault="00A95044" w:rsidP="00A95044">
            <w:pPr>
              <w:textAlignment w:val="baseline"/>
              <w:rPr>
                <w:sz w:val="20"/>
                <w:szCs w:val="20"/>
              </w:rPr>
            </w:pPr>
          </w:p>
        </w:tc>
      </w:tr>
      <w:tr w:rsidR="008B0EAB" w:rsidRPr="000D6245" w14:paraId="1A37D298" w14:textId="77777777" w:rsidTr="00A95044">
        <w:trPr>
          <w:trHeight w:hRule="exact" w:val="250"/>
        </w:trPr>
        <w:tc>
          <w:tcPr>
            <w:tcW w:w="523" w:type="dxa"/>
            <w:gridSpan w:val="2"/>
            <w:tcBorders>
              <w:top w:val="none" w:sz="0" w:space="0" w:color="000000"/>
              <w:left w:val="single" w:sz="7" w:space="0" w:color="000000"/>
              <w:bottom w:val="none" w:sz="0" w:space="0" w:color="000000"/>
              <w:right w:val="single" w:sz="7" w:space="0" w:color="000000"/>
            </w:tcBorders>
          </w:tcPr>
          <w:p w14:paraId="71E70D28" w14:textId="77777777" w:rsidR="00A95044" w:rsidRPr="000D6245" w:rsidRDefault="00A95044" w:rsidP="00A95044">
            <w:pPr>
              <w:textAlignment w:val="baseline"/>
              <w:rPr>
                <w:sz w:val="20"/>
                <w:szCs w:val="20"/>
              </w:rPr>
            </w:pPr>
          </w:p>
        </w:tc>
        <w:tc>
          <w:tcPr>
            <w:tcW w:w="3682" w:type="dxa"/>
            <w:gridSpan w:val="2"/>
            <w:tcBorders>
              <w:top w:val="none" w:sz="0" w:space="0" w:color="000000"/>
              <w:left w:val="single" w:sz="7" w:space="0" w:color="000000"/>
              <w:bottom w:val="none" w:sz="0" w:space="0" w:color="000000"/>
              <w:right w:val="single" w:sz="7" w:space="0" w:color="000000"/>
            </w:tcBorders>
            <w:vAlign w:val="center"/>
          </w:tcPr>
          <w:p w14:paraId="47F0A7A0" w14:textId="77777777" w:rsidR="00A95044" w:rsidRPr="000D6245" w:rsidRDefault="00A95044" w:rsidP="00A95044">
            <w:pPr>
              <w:spacing w:after="1" w:line="248" w:lineRule="exact"/>
              <w:ind w:left="62"/>
              <w:textAlignment w:val="baseline"/>
              <w:rPr>
                <w:sz w:val="20"/>
                <w:szCs w:val="20"/>
              </w:rPr>
            </w:pPr>
            <w:r w:rsidRPr="000D6245">
              <w:rPr>
                <w:sz w:val="20"/>
                <w:szCs w:val="20"/>
              </w:rPr>
              <w:t>-</w:t>
            </w:r>
            <w:r w:rsidR="00C247A1" w:rsidRPr="000D6245">
              <w:rPr>
                <w:sz w:val="20"/>
                <w:szCs w:val="20"/>
              </w:rPr>
              <w:t xml:space="preserve"> </w:t>
            </w:r>
            <w:r w:rsidRPr="000D6245">
              <w:rPr>
                <w:sz w:val="20"/>
                <w:szCs w:val="20"/>
              </w:rPr>
              <w:t>w dzień</w:t>
            </w:r>
          </w:p>
        </w:tc>
        <w:tc>
          <w:tcPr>
            <w:tcW w:w="1137" w:type="dxa"/>
            <w:gridSpan w:val="2"/>
            <w:tcBorders>
              <w:top w:val="none" w:sz="0" w:space="0" w:color="000000"/>
              <w:left w:val="single" w:sz="7" w:space="0" w:color="000000"/>
              <w:bottom w:val="none" w:sz="0" w:space="0" w:color="000000"/>
              <w:right w:val="single" w:sz="7" w:space="0" w:color="000000"/>
            </w:tcBorders>
            <w:vAlign w:val="center"/>
          </w:tcPr>
          <w:p w14:paraId="765B74C5" w14:textId="77777777" w:rsidR="00A95044" w:rsidRPr="000D6245" w:rsidRDefault="00A95044" w:rsidP="00A95044">
            <w:pPr>
              <w:spacing w:after="3" w:line="246" w:lineRule="exact"/>
              <w:jc w:val="center"/>
              <w:textAlignment w:val="baseline"/>
              <w:rPr>
                <w:sz w:val="20"/>
                <w:szCs w:val="20"/>
              </w:rPr>
            </w:pPr>
            <w:r w:rsidRPr="000D6245">
              <w:rPr>
                <w:sz w:val="20"/>
                <w:szCs w:val="20"/>
              </w:rPr>
              <w:t>h</w:t>
            </w:r>
          </w:p>
        </w:tc>
        <w:tc>
          <w:tcPr>
            <w:tcW w:w="1282" w:type="dxa"/>
            <w:gridSpan w:val="2"/>
            <w:tcBorders>
              <w:top w:val="none" w:sz="0" w:space="0" w:color="000000"/>
              <w:left w:val="single" w:sz="7" w:space="0" w:color="000000"/>
              <w:bottom w:val="none" w:sz="0" w:space="0" w:color="000000"/>
              <w:right w:val="single" w:sz="7" w:space="0" w:color="000000"/>
            </w:tcBorders>
            <w:vAlign w:val="center"/>
          </w:tcPr>
          <w:p w14:paraId="2D9BACFE" w14:textId="77777777" w:rsidR="00A95044" w:rsidRPr="000D6245" w:rsidRDefault="00A95044" w:rsidP="00A95044">
            <w:pPr>
              <w:spacing w:line="248" w:lineRule="exact"/>
              <w:ind w:right="500"/>
              <w:jc w:val="right"/>
              <w:textAlignment w:val="baseline"/>
              <w:rPr>
                <w:sz w:val="20"/>
                <w:szCs w:val="20"/>
              </w:rPr>
            </w:pPr>
            <w:r w:rsidRPr="000D6245">
              <w:rPr>
                <w:sz w:val="20"/>
                <w:szCs w:val="20"/>
              </w:rPr>
              <w:t>≤ 1</w:t>
            </w:r>
          </w:p>
        </w:tc>
        <w:tc>
          <w:tcPr>
            <w:tcW w:w="946" w:type="dxa"/>
            <w:gridSpan w:val="2"/>
            <w:tcBorders>
              <w:top w:val="none" w:sz="0" w:space="0" w:color="000000"/>
              <w:left w:val="single" w:sz="7" w:space="0" w:color="000000"/>
              <w:bottom w:val="none" w:sz="0" w:space="0" w:color="000000"/>
              <w:right w:val="single" w:sz="7" w:space="0" w:color="000000"/>
            </w:tcBorders>
            <w:vAlign w:val="center"/>
          </w:tcPr>
          <w:p w14:paraId="484856D4" w14:textId="77777777" w:rsidR="00A95044" w:rsidRPr="000D6245" w:rsidRDefault="00A95044" w:rsidP="00A95044">
            <w:pPr>
              <w:spacing w:line="248" w:lineRule="exact"/>
              <w:ind w:left="334"/>
              <w:textAlignment w:val="baseline"/>
              <w:rPr>
                <w:sz w:val="20"/>
                <w:szCs w:val="20"/>
              </w:rPr>
            </w:pPr>
            <w:r w:rsidRPr="000D6245">
              <w:rPr>
                <w:sz w:val="20"/>
                <w:szCs w:val="20"/>
              </w:rPr>
              <w:t>-</w:t>
            </w:r>
          </w:p>
        </w:tc>
      </w:tr>
      <w:tr w:rsidR="008B0EAB" w:rsidRPr="000D6245" w14:paraId="0265B47A" w14:textId="77777777" w:rsidTr="00A95044">
        <w:trPr>
          <w:trHeight w:hRule="exact" w:val="268"/>
        </w:trPr>
        <w:tc>
          <w:tcPr>
            <w:tcW w:w="523" w:type="dxa"/>
            <w:gridSpan w:val="2"/>
            <w:tcBorders>
              <w:top w:val="none" w:sz="0" w:space="0" w:color="000000"/>
              <w:left w:val="single" w:sz="7" w:space="0" w:color="000000"/>
              <w:bottom w:val="single" w:sz="7" w:space="0" w:color="000000"/>
              <w:right w:val="single" w:sz="7" w:space="0" w:color="000000"/>
            </w:tcBorders>
          </w:tcPr>
          <w:p w14:paraId="6A96C0F2" w14:textId="77777777" w:rsidR="00A95044" w:rsidRPr="000D6245" w:rsidRDefault="00A95044" w:rsidP="00A95044">
            <w:pPr>
              <w:textAlignment w:val="baseline"/>
              <w:rPr>
                <w:sz w:val="20"/>
                <w:szCs w:val="20"/>
              </w:rPr>
            </w:pPr>
          </w:p>
        </w:tc>
        <w:tc>
          <w:tcPr>
            <w:tcW w:w="3682" w:type="dxa"/>
            <w:gridSpan w:val="2"/>
            <w:tcBorders>
              <w:top w:val="none" w:sz="0" w:space="0" w:color="000000"/>
              <w:left w:val="single" w:sz="7" w:space="0" w:color="000000"/>
              <w:bottom w:val="single" w:sz="7" w:space="0" w:color="000000"/>
              <w:right w:val="single" w:sz="7" w:space="0" w:color="000000"/>
            </w:tcBorders>
            <w:vAlign w:val="center"/>
          </w:tcPr>
          <w:p w14:paraId="3474F8CE" w14:textId="77777777" w:rsidR="00A95044" w:rsidRPr="000D6245" w:rsidRDefault="00A95044" w:rsidP="00A95044">
            <w:pPr>
              <w:spacing w:after="6" w:line="249" w:lineRule="exact"/>
              <w:ind w:left="62"/>
              <w:textAlignment w:val="baseline"/>
              <w:rPr>
                <w:sz w:val="20"/>
                <w:szCs w:val="20"/>
              </w:rPr>
            </w:pPr>
            <w:r w:rsidRPr="000D6245">
              <w:rPr>
                <w:sz w:val="20"/>
                <w:szCs w:val="20"/>
              </w:rPr>
              <w:t>- w nocy</w:t>
            </w:r>
          </w:p>
        </w:tc>
        <w:tc>
          <w:tcPr>
            <w:tcW w:w="1137" w:type="dxa"/>
            <w:gridSpan w:val="2"/>
            <w:tcBorders>
              <w:top w:val="none" w:sz="0" w:space="0" w:color="000000"/>
              <w:left w:val="single" w:sz="7" w:space="0" w:color="000000"/>
              <w:bottom w:val="single" w:sz="7" w:space="0" w:color="000000"/>
              <w:right w:val="single" w:sz="7" w:space="0" w:color="000000"/>
            </w:tcBorders>
            <w:vAlign w:val="center"/>
          </w:tcPr>
          <w:p w14:paraId="0679B81A" w14:textId="77777777" w:rsidR="00A95044" w:rsidRPr="000D6245" w:rsidRDefault="00A95044" w:rsidP="00A95044">
            <w:pPr>
              <w:spacing w:after="22" w:line="236" w:lineRule="exact"/>
              <w:jc w:val="center"/>
              <w:textAlignment w:val="baseline"/>
              <w:rPr>
                <w:sz w:val="20"/>
                <w:szCs w:val="20"/>
              </w:rPr>
            </w:pPr>
            <w:r w:rsidRPr="000D6245">
              <w:rPr>
                <w:sz w:val="20"/>
                <w:szCs w:val="20"/>
              </w:rPr>
              <w:t>h</w:t>
            </w:r>
          </w:p>
        </w:tc>
        <w:tc>
          <w:tcPr>
            <w:tcW w:w="1282" w:type="dxa"/>
            <w:gridSpan w:val="2"/>
            <w:tcBorders>
              <w:top w:val="none" w:sz="0" w:space="0" w:color="000000"/>
              <w:left w:val="single" w:sz="7" w:space="0" w:color="000000"/>
              <w:bottom w:val="single" w:sz="7" w:space="0" w:color="000000"/>
              <w:right w:val="single" w:sz="7" w:space="0" w:color="000000"/>
            </w:tcBorders>
            <w:vAlign w:val="center"/>
          </w:tcPr>
          <w:p w14:paraId="069878F1" w14:textId="77777777" w:rsidR="00A95044" w:rsidRPr="000D6245" w:rsidRDefault="00A95044" w:rsidP="00A95044">
            <w:pPr>
              <w:spacing w:after="3" w:line="249" w:lineRule="exact"/>
              <w:ind w:right="500"/>
              <w:jc w:val="right"/>
              <w:textAlignment w:val="baseline"/>
              <w:rPr>
                <w:sz w:val="20"/>
                <w:szCs w:val="20"/>
              </w:rPr>
            </w:pPr>
            <w:r w:rsidRPr="000D6245">
              <w:rPr>
                <w:sz w:val="20"/>
                <w:szCs w:val="20"/>
              </w:rPr>
              <w:t>≤ 2</w:t>
            </w:r>
          </w:p>
        </w:tc>
        <w:tc>
          <w:tcPr>
            <w:tcW w:w="946" w:type="dxa"/>
            <w:gridSpan w:val="2"/>
            <w:tcBorders>
              <w:top w:val="none" w:sz="0" w:space="0" w:color="000000"/>
              <w:left w:val="single" w:sz="7" w:space="0" w:color="000000"/>
              <w:bottom w:val="single" w:sz="7" w:space="0" w:color="000000"/>
              <w:right w:val="single" w:sz="7" w:space="0" w:color="000000"/>
            </w:tcBorders>
            <w:vAlign w:val="center"/>
          </w:tcPr>
          <w:p w14:paraId="22647192" w14:textId="77777777" w:rsidR="00A95044" w:rsidRPr="000D6245" w:rsidRDefault="00A95044" w:rsidP="00A95044">
            <w:pPr>
              <w:spacing w:after="3" w:line="249" w:lineRule="exact"/>
              <w:ind w:left="334"/>
              <w:textAlignment w:val="baseline"/>
              <w:rPr>
                <w:sz w:val="20"/>
                <w:szCs w:val="20"/>
              </w:rPr>
            </w:pPr>
            <w:r w:rsidRPr="000D6245">
              <w:rPr>
                <w:sz w:val="20"/>
                <w:szCs w:val="20"/>
              </w:rPr>
              <w:t>-</w:t>
            </w:r>
          </w:p>
        </w:tc>
      </w:tr>
    </w:tbl>
    <w:p w14:paraId="12C955E9" w14:textId="77777777" w:rsidR="00A95044" w:rsidRPr="000D6245" w:rsidRDefault="00A95044" w:rsidP="002D228C">
      <w:pPr>
        <w:pStyle w:val="podpkt11"/>
      </w:pPr>
      <w:r w:rsidRPr="000D6245">
        <w:t>6.</w:t>
      </w:r>
      <w:r w:rsidR="00917ED3" w:rsidRPr="000D6245">
        <w:t>7</w:t>
      </w:r>
      <w:r w:rsidRPr="000D6245">
        <w:t>. Tolerancje wymiarów oznakowania</w:t>
      </w:r>
    </w:p>
    <w:p w14:paraId="50F177DB" w14:textId="77777777" w:rsidR="00A95044" w:rsidRPr="000D6245" w:rsidRDefault="00A95044" w:rsidP="00DF1949">
      <w:pPr>
        <w:pStyle w:val="Tekstpodstawowy"/>
        <w:spacing w:line="240" w:lineRule="auto"/>
        <w:rPr>
          <w:sz w:val="20"/>
          <w:u w:val="single"/>
        </w:rPr>
      </w:pPr>
      <w:r w:rsidRPr="000D6245">
        <w:rPr>
          <w:sz w:val="20"/>
          <w:u w:val="single"/>
        </w:rPr>
        <w:t>6.</w:t>
      </w:r>
      <w:r w:rsidR="00917ED3" w:rsidRPr="000D6245">
        <w:rPr>
          <w:sz w:val="20"/>
          <w:u w:val="single"/>
        </w:rPr>
        <w:t>7</w:t>
      </w:r>
      <w:r w:rsidRPr="000D6245">
        <w:rPr>
          <w:sz w:val="20"/>
          <w:u w:val="single"/>
        </w:rPr>
        <w:t xml:space="preserve">.1. Tolerancje </w:t>
      </w:r>
      <w:proofErr w:type="spellStart"/>
      <w:r w:rsidRPr="000D6245">
        <w:rPr>
          <w:sz w:val="20"/>
          <w:u w:val="single"/>
        </w:rPr>
        <w:t>nowowykonanego</w:t>
      </w:r>
      <w:proofErr w:type="spellEnd"/>
      <w:r w:rsidRPr="000D6245">
        <w:rPr>
          <w:sz w:val="20"/>
          <w:u w:val="single"/>
        </w:rPr>
        <w:t xml:space="preserve"> oznakowania</w:t>
      </w:r>
    </w:p>
    <w:p w14:paraId="5A8FDD7B" w14:textId="77777777" w:rsidR="00A95044" w:rsidRPr="000D6245" w:rsidRDefault="00A95044" w:rsidP="00DF1949">
      <w:pPr>
        <w:pStyle w:val="Tekstpodstawowy"/>
        <w:spacing w:line="240" w:lineRule="auto"/>
        <w:rPr>
          <w:sz w:val="20"/>
        </w:rPr>
      </w:pPr>
      <w:r w:rsidRPr="000D6245">
        <w:rPr>
          <w:sz w:val="20"/>
        </w:rPr>
        <w:t>Tolerancje nowo wykonanego oznakowania poziomego, zgodnego z dokumentacją projektową i załącznikiem nr 2 do rozporządzenia Ministra Infrastruktury z 3.07.2003 r., powinny odpowiadać następującym warunkom:</w:t>
      </w:r>
    </w:p>
    <w:p w14:paraId="5C30981D" w14:textId="77777777" w:rsidR="00A95044" w:rsidRPr="000D6245" w:rsidRDefault="00A95044" w:rsidP="00DF1949">
      <w:pPr>
        <w:pStyle w:val="Tekstpodstawowy"/>
        <w:spacing w:line="240" w:lineRule="auto"/>
        <w:rPr>
          <w:sz w:val="20"/>
        </w:rPr>
      </w:pPr>
      <w:r w:rsidRPr="000D6245">
        <w:rPr>
          <w:sz w:val="20"/>
        </w:rPr>
        <w:t xml:space="preserve">szerokość linii może różnić się od wymaganej o ± 5 mm, </w:t>
      </w:r>
    </w:p>
    <w:p w14:paraId="4F4887F8" w14:textId="77777777" w:rsidR="00A95044" w:rsidRPr="000D6245" w:rsidRDefault="00A95044" w:rsidP="00DF1949">
      <w:pPr>
        <w:pStyle w:val="Tekstpodstawowy"/>
        <w:spacing w:line="240" w:lineRule="auto"/>
        <w:rPr>
          <w:sz w:val="20"/>
        </w:rPr>
      </w:pPr>
      <w:r w:rsidRPr="000D6245">
        <w:rPr>
          <w:sz w:val="20"/>
        </w:rPr>
        <w:t>długość linii może być mniejsza od wymaganej co najwyżej o 50 mm lub większa co najwyżej o 150 mm,</w:t>
      </w:r>
    </w:p>
    <w:p w14:paraId="2C952377" w14:textId="77777777" w:rsidR="00A95044" w:rsidRPr="000D6245" w:rsidRDefault="00A95044" w:rsidP="00DF1949">
      <w:pPr>
        <w:pStyle w:val="Tekstpodstawowy"/>
        <w:spacing w:line="240" w:lineRule="auto"/>
        <w:rPr>
          <w:sz w:val="20"/>
        </w:rPr>
      </w:pPr>
      <w:r w:rsidRPr="000D6245">
        <w:rPr>
          <w:sz w:val="20"/>
        </w:rPr>
        <w:t>dla linii przerywanych, długość cyklu składającego się z linii i przerwy nie może odbiegać od średniej liczonej z 10 kolejnych cykli o więcej niż ± 50 mm długości wymaganej,</w:t>
      </w:r>
    </w:p>
    <w:p w14:paraId="707E550F" w14:textId="77777777" w:rsidR="00A95044" w:rsidRPr="000D6245" w:rsidRDefault="00A95044" w:rsidP="00DF1949">
      <w:pPr>
        <w:pStyle w:val="Tekstpodstawowy"/>
        <w:spacing w:line="240" w:lineRule="auto"/>
        <w:rPr>
          <w:sz w:val="20"/>
        </w:rPr>
      </w:pPr>
      <w:r w:rsidRPr="000D6245">
        <w:rPr>
          <w:sz w:val="20"/>
        </w:rPr>
        <w:t>dla strzałek, liter i cyfr rozstaw punktów narożnikowych nie może mieć większej odchyłki od wymaganego wzoru niż ± 50 mm dla wymiaru długości i ± 20 mm dla wymiaru szerokości.</w:t>
      </w:r>
    </w:p>
    <w:p w14:paraId="39920F92" w14:textId="77777777" w:rsidR="00A95044" w:rsidRPr="000D6245" w:rsidRDefault="00A95044" w:rsidP="00DF1949">
      <w:pPr>
        <w:pStyle w:val="Tekstpodstawowy"/>
        <w:spacing w:line="240" w:lineRule="auto"/>
        <w:rPr>
          <w:sz w:val="20"/>
        </w:rPr>
      </w:pPr>
      <w:r w:rsidRPr="000D6245">
        <w:rPr>
          <w:sz w:val="20"/>
        </w:rPr>
        <w:t>Przy wykonywaniu nowego oznakowania poziomego, spowodowanego zmianami organizacji ruchu, należy dokładnie usunąć zbędne stare oznakowanie.</w:t>
      </w:r>
    </w:p>
    <w:p w14:paraId="336C15E7" w14:textId="77777777" w:rsidR="00A95044" w:rsidRPr="000D6245" w:rsidRDefault="00DF1949" w:rsidP="00DF1949">
      <w:pPr>
        <w:pStyle w:val="Tekstpodstawowy"/>
        <w:spacing w:line="240" w:lineRule="auto"/>
        <w:rPr>
          <w:sz w:val="20"/>
          <w:u w:val="single"/>
        </w:rPr>
      </w:pPr>
      <w:r w:rsidRPr="000D6245">
        <w:rPr>
          <w:sz w:val="20"/>
          <w:u w:val="single"/>
        </w:rPr>
        <w:t>6.</w:t>
      </w:r>
      <w:r w:rsidR="00917ED3" w:rsidRPr="000D6245">
        <w:rPr>
          <w:sz w:val="20"/>
          <w:u w:val="single"/>
        </w:rPr>
        <w:t>7</w:t>
      </w:r>
      <w:r w:rsidRPr="000D6245">
        <w:rPr>
          <w:sz w:val="20"/>
          <w:u w:val="single"/>
        </w:rPr>
        <w:t xml:space="preserve">.2. </w:t>
      </w:r>
      <w:r w:rsidR="00A95044" w:rsidRPr="000D6245">
        <w:rPr>
          <w:sz w:val="20"/>
          <w:u w:val="single"/>
        </w:rPr>
        <w:t>Tolerancje przy odnawianiu istniejącego oznakowania</w:t>
      </w:r>
    </w:p>
    <w:p w14:paraId="54910BCB" w14:textId="77777777" w:rsidR="00A95044" w:rsidRPr="000D6245" w:rsidRDefault="00A95044" w:rsidP="00DF1949">
      <w:pPr>
        <w:pStyle w:val="Tekstpodstawowy"/>
        <w:spacing w:line="240" w:lineRule="auto"/>
        <w:rPr>
          <w:sz w:val="20"/>
        </w:rPr>
      </w:pPr>
      <w:r w:rsidRPr="000D6245">
        <w:rPr>
          <w:sz w:val="20"/>
        </w:rPr>
        <w:t>Przy odnawianiu istniejącego oznakowania należy ciążyć do pokrycia pełnej powierzchni istniejących znaków, przy zachowaniu dopuszczalnych tolerancji podanych w punkcie 6.</w:t>
      </w:r>
      <w:r w:rsidR="00917ED3" w:rsidRPr="000D6245">
        <w:rPr>
          <w:sz w:val="20"/>
        </w:rPr>
        <w:t>7</w:t>
      </w:r>
      <w:r w:rsidRPr="000D6245">
        <w:rPr>
          <w:sz w:val="20"/>
        </w:rPr>
        <w:t>.1.</w:t>
      </w:r>
    </w:p>
    <w:p w14:paraId="5B7E5285" w14:textId="77777777" w:rsidR="009515C8" w:rsidRPr="000D6245" w:rsidRDefault="009515C8" w:rsidP="00355D61">
      <w:pPr>
        <w:pStyle w:val="podpkt1"/>
      </w:pPr>
      <w:r w:rsidRPr="000D6245">
        <w:t>7.</w:t>
      </w:r>
      <w:r w:rsidRPr="000D6245">
        <w:tab/>
        <w:t>OBMIAR ROBÓT</w:t>
      </w:r>
    </w:p>
    <w:p w14:paraId="1830A81D" w14:textId="77777777" w:rsidR="00B00491" w:rsidRPr="000D6245" w:rsidRDefault="00B00491" w:rsidP="002D228C">
      <w:pPr>
        <w:pStyle w:val="podpkt11"/>
      </w:pPr>
      <w:r w:rsidRPr="000D6245">
        <w:t>7.1.</w:t>
      </w:r>
      <w:r w:rsidRPr="000D6245">
        <w:tab/>
        <w:t>Ogólne zasady obmiaru robót</w:t>
      </w:r>
    </w:p>
    <w:p w14:paraId="1DAE1450" w14:textId="77777777" w:rsidR="00B00491" w:rsidRPr="000D6245" w:rsidRDefault="00B00491" w:rsidP="00B00491">
      <w:pPr>
        <w:pStyle w:val="Tekstpodstawowy"/>
        <w:spacing w:line="240" w:lineRule="auto"/>
        <w:rPr>
          <w:sz w:val="20"/>
        </w:rPr>
      </w:pPr>
      <w:r w:rsidRPr="000D6245">
        <w:rPr>
          <w:sz w:val="20"/>
        </w:rPr>
        <w:t>Ogólne zasady obmiaru robót podano w ST DM.00.00.00 ”Wymagania ogólne”, pkt 7.</w:t>
      </w:r>
    </w:p>
    <w:p w14:paraId="3A4E083F" w14:textId="77777777" w:rsidR="00B00491" w:rsidRPr="000D6245" w:rsidRDefault="00B00491" w:rsidP="002D228C">
      <w:pPr>
        <w:pStyle w:val="podpkt11"/>
      </w:pPr>
      <w:r w:rsidRPr="000D6245">
        <w:t>7.2.Jednostka obmiarowa</w:t>
      </w:r>
    </w:p>
    <w:p w14:paraId="5E9F21CA" w14:textId="2DDEBA2A" w:rsidR="00B00491" w:rsidRPr="000D6245" w:rsidRDefault="00E91FA3" w:rsidP="00B00491">
      <w:pPr>
        <w:pStyle w:val="Tekstpodstawowy"/>
        <w:spacing w:before="0" w:after="0" w:line="240" w:lineRule="auto"/>
        <w:ind w:left="280" w:hanging="280"/>
        <w:rPr>
          <w:sz w:val="20"/>
        </w:rPr>
      </w:pPr>
      <w:r w:rsidRPr="000D6245">
        <w:rPr>
          <w:sz w:val="20"/>
        </w:rPr>
        <w:t>a</w:t>
      </w:r>
      <w:r w:rsidR="00B00491" w:rsidRPr="000D6245">
        <w:rPr>
          <w:sz w:val="20"/>
        </w:rPr>
        <w:t xml:space="preserve">)-Jednostką obmiarową jest </w:t>
      </w:r>
      <w:smartTag w:uri="urn:schemas-microsoft-com:office:smarttags" w:element="metricconverter">
        <w:smartTagPr>
          <w:attr w:name="ProductID" w:val="1 m2"/>
        </w:smartTagPr>
        <w:r w:rsidR="00B00491" w:rsidRPr="000D6245">
          <w:rPr>
            <w:sz w:val="20"/>
          </w:rPr>
          <w:t>1 m</w:t>
        </w:r>
        <w:r w:rsidR="00B00491" w:rsidRPr="000D6245">
          <w:rPr>
            <w:sz w:val="20"/>
            <w:vertAlign w:val="superscript"/>
          </w:rPr>
          <w:t>2</w:t>
        </w:r>
      </w:smartTag>
      <w:r w:rsidR="00B00491" w:rsidRPr="000D6245">
        <w:rPr>
          <w:sz w:val="20"/>
        </w:rPr>
        <w:t xml:space="preserve"> (metr kwadratowy) powierzchni wykonanego oznakowania </w:t>
      </w:r>
      <w:r w:rsidR="00A16C74" w:rsidRPr="000D6245">
        <w:rPr>
          <w:sz w:val="20"/>
        </w:rPr>
        <w:t>poziomego</w:t>
      </w:r>
    </w:p>
    <w:p w14:paraId="19E03879" w14:textId="77777777" w:rsidR="009515C8" w:rsidRPr="000D6245" w:rsidRDefault="009515C8" w:rsidP="00355D61">
      <w:pPr>
        <w:pStyle w:val="podpkt1"/>
      </w:pPr>
      <w:r w:rsidRPr="000D6245">
        <w:t>8.</w:t>
      </w:r>
      <w:r w:rsidRPr="000D6245">
        <w:tab/>
        <w:t>ODBIÓR ROBÓT</w:t>
      </w:r>
    </w:p>
    <w:p w14:paraId="49E3379F" w14:textId="77777777" w:rsidR="009515C8" w:rsidRPr="000D6245" w:rsidRDefault="009515C8" w:rsidP="009515C8">
      <w:pPr>
        <w:pStyle w:val="Tekstpodstawowy"/>
        <w:spacing w:line="240" w:lineRule="auto"/>
        <w:rPr>
          <w:sz w:val="20"/>
        </w:rPr>
      </w:pPr>
      <w:r w:rsidRPr="000D6245">
        <w:rPr>
          <w:sz w:val="20"/>
        </w:rPr>
        <w:t>Ogólne zasady odbioru robót podano w ST DM.00.00.00 ”Wymagania ogólne”, pkt 8.</w:t>
      </w:r>
    </w:p>
    <w:p w14:paraId="2CD9BB69" w14:textId="77777777" w:rsidR="009515C8" w:rsidRPr="000D6245" w:rsidRDefault="009515C8" w:rsidP="009515C8">
      <w:pPr>
        <w:pStyle w:val="Tekstpodstawowy"/>
        <w:spacing w:line="240" w:lineRule="auto"/>
        <w:rPr>
          <w:sz w:val="20"/>
        </w:rPr>
      </w:pPr>
      <w:r w:rsidRPr="000D6245">
        <w:rPr>
          <w:sz w:val="20"/>
        </w:rPr>
        <w:t xml:space="preserve">Roboty uznaje się za wykonane prawidłowo, jeżeli wszystkie pomiary i badania z zachowaniem tolerancji wg pkt 6 </w:t>
      </w:r>
      <w:r w:rsidRPr="000D6245">
        <w:rPr>
          <w:sz w:val="20"/>
        </w:rPr>
        <w:lastRenderedPageBreak/>
        <w:t>dały wyniki pozytywne.</w:t>
      </w:r>
    </w:p>
    <w:p w14:paraId="37F76D28" w14:textId="77777777" w:rsidR="009515C8" w:rsidRPr="000D6245" w:rsidRDefault="009515C8" w:rsidP="00355D61">
      <w:pPr>
        <w:pStyle w:val="podpkt1"/>
      </w:pPr>
      <w:r w:rsidRPr="000D6245">
        <w:t>9.</w:t>
      </w:r>
      <w:r w:rsidRPr="000D6245">
        <w:tab/>
        <w:t>PODSTAWA PŁATNOŚCI</w:t>
      </w:r>
    </w:p>
    <w:p w14:paraId="2A237259" w14:textId="77777777" w:rsidR="00B00491" w:rsidRPr="000D6245" w:rsidRDefault="00B00491" w:rsidP="00B00491">
      <w:pPr>
        <w:pStyle w:val="Tekstpodstawowy"/>
        <w:spacing w:before="0" w:after="0" w:line="240" w:lineRule="auto"/>
        <w:rPr>
          <w:sz w:val="20"/>
        </w:rPr>
      </w:pPr>
      <w:r w:rsidRPr="000D6245">
        <w:rPr>
          <w:sz w:val="20"/>
        </w:rPr>
        <w:t>Cena wykonania oznakowania poziomego obejmuje wg pkt 7.2, obejmuje:</w:t>
      </w:r>
    </w:p>
    <w:p w14:paraId="2CE67981" w14:textId="77777777" w:rsidR="00B00491" w:rsidRPr="000D6245" w:rsidRDefault="00B00491" w:rsidP="00B00491">
      <w:pPr>
        <w:pStyle w:val="Tekstpodstawowy"/>
        <w:spacing w:before="0" w:after="0" w:line="240" w:lineRule="auto"/>
        <w:ind w:left="168" w:hanging="168"/>
        <w:rPr>
          <w:sz w:val="20"/>
        </w:rPr>
      </w:pPr>
      <w:r w:rsidRPr="000D6245">
        <w:rPr>
          <w:sz w:val="20"/>
        </w:rPr>
        <w:t>- projekt oznakowania i organizacji ruchu na czas robót,</w:t>
      </w:r>
    </w:p>
    <w:p w14:paraId="20D0140B" w14:textId="77777777" w:rsidR="00B00491" w:rsidRPr="000D6245" w:rsidRDefault="00B00491" w:rsidP="00B00491">
      <w:pPr>
        <w:pStyle w:val="Tekstpodstawowy"/>
        <w:spacing w:before="0" w:after="0" w:line="240" w:lineRule="auto"/>
        <w:ind w:left="168" w:hanging="168"/>
        <w:rPr>
          <w:sz w:val="20"/>
        </w:rPr>
      </w:pPr>
      <w:r w:rsidRPr="000D6245">
        <w:rPr>
          <w:sz w:val="20"/>
        </w:rPr>
        <w:t xml:space="preserve">- prace pomiarowe, roboty przygotowawcze i wykonanie </w:t>
      </w:r>
      <w:proofErr w:type="spellStart"/>
      <w:r w:rsidRPr="000D6245">
        <w:rPr>
          <w:sz w:val="20"/>
        </w:rPr>
        <w:t>przedznakowania</w:t>
      </w:r>
      <w:proofErr w:type="spellEnd"/>
      <w:r w:rsidRPr="000D6245">
        <w:rPr>
          <w:sz w:val="20"/>
        </w:rPr>
        <w:t>,</w:t>
      </w:r>
    </w:p>
    <w:p w14:paraId="699DBD17" w14:textId="77777777" w:rsidR="00B00491" w:rsidRPr="000D6245" w:rsidRDefault="00B00491" w:rsidP="00B00491">
      <w:pPr>
        <w:pStyle w:val="Tekstpodstawowy"/>
        <w:spacing w:before="0" w:after="0" w:line="240" w:lineRule="auto"/>
        <w:ind w:left="168" w:hanging="168"/>
        <w:rPr>
          <w:sz w:val="20"/>
        </w:rPr>
      </w:pPr>
      <w:r w:rsidRPr="000D6245">
        <w:rPr>
          <w:sz w:val="20"/>
        </w:rPr>
        <w:t>- oznakowanie robót i jego utrzymanie w należytym stanie w całym okresie prowadzenia robót,</w:t>
      </w:r>
    </w:p>
    <w:p w14:paraId="636C060D" w14:textId="77777777" w:rsidR="00B00491" w:rsidRPr="000D6245" w:rsidRDefault="00B00491" w:rsidP="00B00491">
      <w:pPr>
        <w:pStyle w:val="Tekstpodstawowy"/>
        <w:spacing w:before="0" w:after="0" w:line="240" w:lineRule="auto"/>
        <w:ind w:left="168" w:hanging="168"/>
        <w:rPr>
          <w:sz w:val="20"/>
        </w:rPr>
      </w:pPr>
      <w:r w:rsidRPr="000D6245">
        <w:rPr>
          <w:sz w:val="20"/>
        </w:rPr>
        <w:t>- zakup i dostarczenie materiałów,</w:t>
      </w:r>
    </w:p>
    <w:p w14:paraId="423113BD" w14:textId="77777777" w:rsidR="00B00491" w:rsidRPr="000D6245" w:rsidRDefault="00B00491" w:rsidP="00B00491">
      <w:pPr>
        <w:pStyle w:val="Tekstpodstawowy"/>
        <w:spacing w:before="0" w:after="0" w:line="240" w:lineRule="auto"/>
        <w:ind w:left="168" w:hanging="168"/>
        <w:rPr>
          <w:sz w:val="20"/>
        </w:rPr>
      </w:pPr>
      <w:r w:rsidRPr="000D6245">
        <w:rPr>
          <w:sz w:val="20"/>
        </w:rPr>
        <w:t>- oczyszczenie podłoża,</w:t>
      </w:r>
    </w:p>
    <w:p w14:paraId="6FCF0C87" w14:textId="77777777" w:rsidR="00B00491" w:rsidRPr="000D6245" w:rsidRDefault="00B00491" w:rsidP="00B00491">
      <w:pPr>
        <w:pStyle w:val="Tekstpodstawowy"/>
        <w:spacing w:before="0" w:after="0" w:line="240" w:lineRule="auto"/>
        <w:ind w:left="168" w:hanging="168"/>
        <w:rPr>
          <w:sz w:val="20"/>
        </w:rPr>
      </w:pPr>
      <w:r w:rsidRPr="000D6245">
        <w:rPr>
          <w:sz w:val="20"/>
        </w:rPr>
        <w:t xml:space="preserve">- wykonanie oznakowania grubowarstwowego masami, zgodnie z Dokumentacją Projektową oraz </w:t>
      </w:r>
      <w:r w:rsidRPr="000D6245">
        <w:rPr>
          <w:spacing w:val="-3"/>
          <w:sz w:val="20"/>
        </w:rPr>
        <w:t>„Szczegółowymi warunkami technicznymi dla znaków i sygnałów drogowych oraz urządzeń bezpieczeństwa ruchu drogowego i warunkami umieszczania ich na drogach”</w:t>
      </w:r>
      <w:r w:rsidRPr="000D6245">
        <w:rPr>
          <w:sz w:val="20"/>
        </w:rPr>
        <w:t>,</w:t>
      </w:r>
    </w:p>
    <w:p w14:paraId="75209332" w14:textId="77777777" w:rsidR="00B00491" w:rsidRPr="000D6245" w:rsidRDefault="00B00491" w:rsidP="00B00491">
      <w:pPr>
        <w:pStyle w:val="Tekstpodstawowy"/>
        <w:spacing w:before="0" w:after="0" w:line="240" w:lineRule="auto"/>
        <w:ind w:left="168" w:hanging="168"/>
        <w:rPr>
          <w:sz w:val="20"/>
        </w:rPr>
      </w:pPr>
      <w:r w:rsidRPr="000D6245">
        <w:rPr>
          <w:sz w:val="20"/>
        </w:rPr>
        <w:t xml:space="preserve"> - wykonanie oznakowania cienkowarstwowego farbami, zgodnie z Dokumentacja Projektową oraz </w:t>
      </w:r>
      <w:r w:rsidRPr="000D6245">
        <w:rPr>
          <w:spacing w:val="-3"/>
          <w:sz w:val="20"/>
        </w:rPr>
        <w:t>„Szczegółowymi warunkami technicznymi dla znaków i sygnałów drogowych oraz urządzeń bezpieczeństwa ruchu drogowego i warunkami umieszczania ich na drogach”</w:t>
      </w:r>
      <w:r w:rsidRPr="000D6245">
        <w:rPr>
          <w:sz w:val="20"/>
        </w:rPr>
        <w:t>,</w:t>
      </w:r>
    </w:p>
    <w:p w14:paraId="7DBBE49D" w14:textId="77777777" w:rsidR="00B00491" w:rsidRPr="000D6245" w:rsidRDefault="00B00491" w:rsidP="00B00491">
      <w:pPr>
        <w:pStyle w:val="Tekstpodstawowy"/>
        <w:spacing w:before="0" w:after="0" w:line="240" w:lineRule="auto"/>
        <w:ind w:left="168" w:hanging="168"/>
        <w:rPr>
          <w:sz w:val="20"/>
        </w:rPr>
      </w:pPr>
      <w:r w:rsidRPr="000D6245">
        <w:rPr>
          <w:sz w:val="20"/>
        </w:rPr>
        <w:t>- ochrona oznakowania pr</w:t>
      </w:r>
      <w:r w:rsidR="00E91FA3" w:rsidRPr="000D6245">
        <w:rPr>
          <w:sz w:val="20"/>
        </w:rPr>
        <w:t>zed zniszczeniem w czasie robót,</w:t>
      </w:r>
    </w:p>
    <w:p w14:paraId="2C3E5A31" w14:textId="77777777" w:rsidR="00E91FA3" w:rsidRPr="000D6245" w:rsidRDefault="00E91FA3" w:rsidP="00B00491">
      <w:pPr>
        <w:pStyle w:val="Tekstpodstawowy"/>
        <w:spacing w:before="0" w:after="0" w:line="240" w:lineRule="auto"/>
        <w:ind w:left="168" w:hanging="168"/>
        <w:rPr>
          <w:sz w:val="20"/>
        </w:rPr>
      </w:pPr>
      <w:r w:rsidRPr="000D6245">
        <w:rPr>
          <w:sz w:val="20"/>
        </w:rPr>
        <w:t xml:space="preserve">- likwidacja oznakowania poziomego </w:t>
      </w:r>
      <w:r w:rsidR="00917ED3" w:rsidRPr="000D6245">
        <w:rPr>
          <w:sz w:val="20"/>
        </w:rPr>
        <w:t>na jezdni prawej ul. Puławskiej</w:t>
      </w:r>
      <w:r w:rsidRPr="000D6245">
        <w:rPr>
          <w:sz w:val="20"/>
        </w:rPr>
        <w:t xml:space="preserve"> </w:t>
      </w:r>
      <w:proofErr w:type="spellStart"/>
      <w:r w:rsidRPr="000D6245">
        <w:rPr>
          <w:sz w:val="20"/>
        </w:rPr>
        <w:t>wedłu</w:t>
      </w:r>
      <w:proofErr w:type="spellEnd"/>
      <w:r w:rsidRPr="000D6245">
        <w:rPr>
          <w:sz w:val="20"/>
        </w:rPr>
        <w:t xml:space="preserve"> zakresu podanego w Projekcie stałej organizacji ruchu,</w:t>
      </w:r>
    </w:p>
    <w:p w14:paraId="6F16C6B7" w14:textId="77777777" w:rsidR="00B00491" w:rsidRPr="000D6245" w:rsidRDefault="00B00491" w:rsidP="00B00491">
      <w:pPr>
        <w:pStyle w:val="Tekstpodstawowy"/>
        <w:spacing w:before="0" w:after="0" w:line="240" w:lineRule="auto"/>
        <w:ind w:left="168" w:hanging="168"/>
        <w:rPr>
          <w:sz w:val="20"/>
        </w:rPr>
      </w:pPr>
      <w:r w:rsidRPr="000D6245">
        <w:rPr>
          <w:sz w:val="20"/>
        </w:rPr>
        <w:t xml:space="preserve">- badania kontrolne i pomiary wg </w:t>
      </w:r>
      <w:proofErr w:type="spellStart"/>
      <w:r w:rsidRPr="000D6245">
        <w:rPr>
          <w:sz w:val="20"/>
        </w:rPr>
        <w:t>STWiOR</w:t>
      </w:r>
      <w:proofErr w:type="spellEnd"/>
      <w:r w:rsidR="00E91FA3" w:rsidRPr="000D6245">
        <w:rPr>
          <w:sz w:val="20"/>
        </w:rPr>
        <w:t>.</w:t>
      </w:r>
    </w:p>
    <w:p w14:paraId="57D24E2B" w14:textId="77777777" w:rsidR="009515C8" w:rsidRPr="000D6245" w:rsidRDefault="009515C8" w:rsidP="00355D61">
      <w:pPr>
        <w:pStyle w:val="podpkt1"/>
      </w:pPr>
      <w:r w:rsidRPr="000D6245">
        <w:t xml:space="preserve">10. </w:t>
      </w:r>
      <w:r w:rsidRPr="000D6245">
        <w:tab/>
        <w:t>PRZEPISY ZWIĄZANE</w:t>
      </w:r>
    </w:p>
    <w:p w14:paraId="3A0DB2D8" w14:textId="77777777" w:rsidR="009515C8" w:rsidRPr="000D6245" w:rsidRDefault="009515C8" w:rsidP="002D228C">
      <w:pPr>
        <w:pStyle w:val="podpkt11"/>
      </w:pPr>
      <w:r w:rsidRPr="000D6245">
        <w:t xml:space="preserve">10.1. </w:t>
      </w:r>
      <w:r w:rsidRPr="000D6245">
        <w:tab/>
        <w:t>Normy</w:t>
      </w:r>
    </w:p>
    <w:p w14:paraId="3A92DF89" w14:textId="77777777" w:rsidR="00DF1949" w:rsidRPr="000D6245" w:rsidRDefault="00DF1949" w:rsidP="00DF1949">
      <w:pPr>
        <w:pStyle w:val="Teksttreci0"/>
        <w:shd w:val="clear" w:color="auto" w:fill="auto"/>
        <w:tabs>
          <w:tab w:val="left" w:pos="567"/>
        </w:tabs>
        <w:spacing w:after="0" w:line="241" w:lineRule="exact"/>
        <w:ind w:left="2127" w:hanging="2127"/>
        <w:jc w:val="left"/>
        <w:rPr>
          <w:b w:val="0"/>
          <w:spacing w:val="0"/>
        </w:rPr>
      </w:pPr>
      <w:r w:rsidRPr="000D6245">
        <w:rPr>
          <w:b w:val="0"/>
          <w:spacing w:val="0"/>
        </w:rPr>
        <w:t>1.</w:t>
      </w:r>
      <w:r w:rsidRPr="000D6245">
        <w:rPr>
          <w:b w:val="0"/>
          <w:spacing w:val="0"/>
        </w:rPr>
        <w:tab/>
        <w:t xml:space="preserve">PN-89/C 81400 </w:t>
      </w:r>
      <w:r w:rsidR="00B30720" w:rsidRPr="000D6245">
        <w:rPr>
          <w:b w:val="0"/>
          <w:spacing w:val="0"/>
        </w:rPr>
        <w:tab/>
      </w:r>
      <w:r w:rsidRPr="000D6245">
        <w:rPr>
          <w:b w:val="0"/>
          <w:spacing w:val="0"/>
        </w:rPr>
        <w:t>Wyroby lakierowe. Pakowanie, przechowywanie i transport</w:t>
      </w:r>
    </w:p>
    <w:p w14:paraId="2F966728" w14:textId="77777777" w:rsidR="00DF1949" w:rsidRPr="000D6245" w:rsidRDefault="00DF1949" w:rsidP="00DF1949">
      <w:pPr>
        <w:pStyle w:val="Teksttreci0"/>
        <w:shd w:val="clear" w:color="auto" w:fill="auto"/>
        <w:tabs>
          <w:tab w:val="left" w:pos="567"/>
        </w:tabs>
        <w:spacing w:after="0" w:line="241" w:lineRule="exact"/>
        <w:ind w:left="2127" w:hanging="2127"/>
        <w:jc w:val="left"/>
        <w:rPr>
          <w:b w:val="0"/>
          <w:spacing w:val="0"/>
        </w:rPr>
      </w:pPr>
      <w:r w:rsidRPr="000D6245">
        <w:rPr>
          <w:b w:val="0"/>
          <w:spacing w:val="0"/>
        </w:rPr>
        <w:t>2.</w:t>
      </w:r>
      <w:r w:rsidRPr="000D6245">
        <w:rPr>
          <w:b w:val="0"/>
          <w:spacing w:val="0"/>
        </w:rPr>
        <w:tab/>
        <w:t xml:space="preserve">PN-85/O-79252 </w:t>
      </w:r>
      <w:r w:rsidR="00B30720" w:rsidRPr="000D6245">
        <w:rPr>
          <w:b w:val="0"/>
          <w:spacing w:val="0"/>
        </w:rPr>
        <w:tab/>
      </w:r>
      <w:r w:rsidRPr="000D6245">
        <w:rPr>
          <w:b w:val="0"/>
          <w:spacing w:val="0"/>
        </w:rPr>
        <w:t xml:space="preserve">Opakowania transportowe </w:t>
      </w:r>
      <w:r w:rsidRPr="000D6245">
        <w:rPr>
          <w:i/>
          <w:iCs/>
          <w:spacing w:val="0"/>
        </w:rPr>
        <w:t>z</w:t>
      </w:r>
      <w:r w:rsidRPr="000D6245">
        <w:rPr>
          <w:b w:val="0"/>
          <w:spacing w:val="0"/>
        </w:rPr>
        <w:t xml:space="preserve"> zawartością. Znaki i znakowanie. Wymagania podstawowe</w:t>
      </w:r>
    </w:p>
    <w:p w14:paraId="380041F3" w14:textId="77777777" w:rsidR="00DF1949" w:rsidRPr="000D6245" w:rsidRDefault="00DF1949" w:rsidP="00DF1949">
      <w:pPr>
        <w:pStyle w:val="Teksttreci0"/>
        <w:shd w:val="clear" w:color="auto" w:fill="auto"/>
        <w:tabs>
          <w:tab w:val="left" w:pos="581"/>
        </w:tabs>
        <w:spacing w:after="0" w:line="241" w:lineRule="exact"/>
        <w:ind w:left="2127" w:hanging="2127"/>
        <w:jc w:val="left"/>
        <w:rPr>
          <w:b w:val="0"/>
          <w:spacing w:val="0"/>
        </w:rPr>
      </w:pPr>
      <w:r w:rsidRPr="000D6245">
        <w:rPr>
          <w:b w:val="0"/>
          <w:spacing w:val="0"/>
        </w:rPr>
        <w:t>3.</w:t>
      </w:r>
      <w:r w:rsidRPr="000D6245">
        <w:rPr>
          <w:b w:val="0"/>
          <w:spacing w:val="0"/>
        </w:rPr>
        <w:tab/>
        <w:t>PN-EN 1423:2000</w:t>
      </w:r>
      <w:r w:rsidR="00B30720" w:rsidRPr="000D6245">
        <w:rPr>
          <w:b w:val="0"/>
          <w:spacing w:val="0"/>
        </w:rPr>
        <w:tab/>
      </w:r>
      <w:r w:rsidRPr="000D6245">
        <w:rPr>
          <w:b w:val="0"/>
          <w:spacing w:val="0"/>
        </w:rPr>
        <w:t>Materiały do poziomego oznakowania dróg Materiały do posypywania. Kulki szklane, kruszywo przeciwpoślizgowe i ich mieszaniny)</w:t>
      </w:r>
    </w:p>
    <w:p w14:paraId="7CEEC7A3" w14:textId="77777777" w:rsidR="00DF1949" w:rsidRPr="000D6245" w:rsidRDefault="00DF1949" w:rsidP="00DF1949">
      <w:pPr>
        <w:pStyle w:val="Teksttreci0"/>
        <w:shd w:val="clear" w:color="auto" w:fill="auto"/>
        <w:tabs>
          <w:tab w:val="left" w:pos="567"/>
        </w:tabs>
        <w:spacing w:after="0" w:line="241" w:lineRule="exact"/>
        <w:ind w:left="2127" w:hanging="2127"/>
        <w:jc w:val="left"/>
        <w:rPr>
          <w:b w:val="0"/>
          <w:spacing w:val="0"/>
        </w:rPr>
      </w:pPr>
      <w:r w:rsidRPr="000D6245">
        <w:rPr>
          <w:b w:val="0"/>
          <w:spacing w:val="0"/>
        </w:rPr>
        <w:t>3a</w:t>
      </w:r>
      <w:r w:rsidRPr="000D6245">
        <w:rPr>
          <w:b w:val="0"/>
          <w:spacing w:val="0"/>
        </w:rPr>
        <w:tab/>
        <w:t xml:space="preserve"> PN-EN 1423:2001/A 1:2005 Materiały do poziomego oznakowania dróg Materiały do posypywania. Kulki szklane, kruszywo przeciwpoślizgowe i ich mieszaniny (Zmiana Al)</w:t>
      </w:r>
    </w:p>
    <w:p w14:paraId="6F6DB98A" w14:textId="77777777" w:rsidR="00DF1949" w:rsidRPr="000D6245" w:rsidRDefault="00DF1949" w:rsidP="00DF1949">
      <w:pPr>
        <w:pStyle w:val="Teksttreci0"/>
        <w:shd w:val="clear" w:color="auto" w:fill="auto"/>
        <w:tabs>
          <w:tab w:val="left" w:pos="567"/>
        </w:tabs>
        <w:spacing w:after="0" w:line="241" w:lineRule="exact"/>
        <w:ind w:left="2127" w:hanging="2127"/>
        <w:jc w:val="left"/>
        <w:rPr>
          <w:b w:val="0"/>
          <w:spacing w:val="0"/>
        </w:rPr>
      </w:pPr>
      <w:r w:rsidRPr="000D6245">
        <w:rPr>
          <w:b w:val="0"/>
          <w:spacing w:val="0"/>
        </w:rPr>
        <w:t>4.</w:t>
      </w:r>
      <w:r w:rsidRPr="000D6245">
        <w:rPr>
          <w:b w:val="0"/>
          <w:spacing w:val="0"/>
        </w:rPr>
        <w:tab/>
        <w:t>PN-EN 1436:2000 Materiały do poziomego oznakowania dróg. Wymagania dotyczące poziomego oznakowania dróg</w:t>
      </w:r>
    </w:p>
    <w:p w14:paraId="5F73D0C0" w14:textId="77777777" w:rsidR="00DF1949" w:rsidRPr="000D6245" w:rsidRDefault="00DF1949" w:rsidP="00DF1949">
      <w:pPr>
        <w:pStyle w:val="Teksttreci0"/>
        <w:shd w:val="clear" w:color="auto" w:fill="auto"/>
        <w:tabs>
          <w:tab w:val="left" w:pos="567"/>
        </w:tabs>
        <w:spacing w:after="0" w:line="241" w:lineRule="exact"/>
        <w:ind w:left="2127" w:hanging="2127"/>
        <w:jc w:val="left"/>
        <w:rPr>
          <w:b w:val="0"/>
          <w:spacing w:val="0"/>
        </w:rPr>
      </w:pPr>
      <w:r w:rsidRPr="000D6245">
        <w:rPr>
          <w:b w:val="0"/>
          <w:spacing w:val="0"/>
        </w:rPr>
        <w:t>4a.</w:t>
      </w:r>
      <w:r w:rsidRPr="000D6245">
        <w:rPr>
          <w:b w:val="0"/>
          <w:spacing w:val="0"/>
        </w:rPr>
        <w:tab/>
        <w:t>PN-EN 1423:2000/A 1:2005</w:t>
      </w:r>
      <w:r w:rsidR="00B30720" w:rsidRPr="000D6245">
        <w:rPr>
          <w:b w:val="0"/>
          <w:spacing w:val="0"/>
        </w:rPr>
        <w:t xml:space="preserve"> </w:t>
      </w:r>
      <w:r w:rsidRPr="000D6245">
        <w:rPr>
          <w:b w:val="0"/>
          <w:spacing w:val="0"/>
        </w:rPr>
        <w:t>Materiały do poziomego oznakowania dróg. Wymagania dotyczące poziomego oznakowania dróg (Zmiana A1)</w:t>
      </w:r>
    </w:p>
    <w:p w14:paraId="791C4C0F" w14:textId="77777777" w:rsidR="00DF1949" w:rsidRPr="000D6245" w:rsidRDefault="00DF1949" w:rsidP="00DF1949">
      <w:pPr>
        <w:pStyle w:val="Teksttreci0"/>
        <w:shd w:val="clear" w:color="auto" w:fill="auto"/>
        <w:tabs>
          <w:tab w:val="left" w:pos="567"/>
        </w:tabs>
        <w:spacing w:after="0" w:line="241" w:lineRule="exact"/>
        <w:ind w:left="2127" w:hanging="2127"/>
        <w:jc w:val="left"/>
        <w:rPr>
          <w:b w:val="0"/>
          <w:spacing w:val="0"/>
        </w:rPr>
      </w:pPr>
      <w:r w:rsidRPr="000D6245">
        <w:rPr>
          <w:b w:val="0"/>
          <w:spacing w:val="0"/>
        </w:rPr>
        <w:t>5.</w:t>
      </w:r>
      <w:r w:rsidRPr="000D6245">
        <w:rPr>
          <w:b w:val="0"/>
          <w:spacing w:val="0"/>
        </w:rPr>
        <w:tab/>
        <w:t>PN-EN 1463-1:2000 Materiały do poziomego oznakowania dróg. Punktowe elementy odblaskowe Część 1: Wymagania dotyczące charakterystyki nowego elementu</w:t>
      </w:r>
    </w:p>
    <w:p w14:paraId="4D9ED462" w14:textId="77777777" w:rsidR="00DF1949" w:rsidRPr="000D6245" w:rsidRDefault="00DF1949" w:rsidP="00DF1949">
      <w:pPr>
        <w:pStyle w:val="Teksttreci0"/>
        <w:shd w:val="clear" w:color="auto" w:fill="auto"/>
        <w:tabs>
          <w:tab w:val="left" w:pos="567"/>
        </w:tabs>
        <w:spacing w:after="0" w:line="241" w:lineRule="exact"/>
        <w:ind w:left="2127" w:hanging="2127"/>
        <w:jc w:val="left"/>
        <w:rPr>
          <w:b w:val="0"/>
          <w:spacing w:val="0"/>
        </w:rPr>
      </w:pPr>
      <w:r w:rsidRPr="000D6245">
        <w:rPr>
          <w:b w:val="0"/>
          <w:spacing w:val="0"/>
        </w:rPr>
        <w:t>5a.</w:t>
      </w:r>
      <w:r w:rsidRPr="000D6245">
        <w:rPr>
          <w:b w:val="0"/>
          <w:spacing w:val="0"/>
        </w:rPr>
        <w:tab/>
        <w:t>PN-EN 1463</w:t>
      </w:r>
      <w:r w:rsidRPr="000D6245">
        <w:rPr>
          <w:b w:val="0"/>
          <w:spacing w:val="0"/>
        </w:rPr>
        <w:softHyphen/>
        <w:t>1:2000/A1:2005 Materiały do poziomego oznakowania dróg. Punktowe elementy odblaskowe Część 1:</w:t>
      </w:r>
      <w:r w:rsidR="00C247A1" w:rsidRPr="000D6245">
        <w:rPr>
          <w:b w:val="0"/>
          <w:spacing w:val="0"/>
        </w:rPr>
        <w:t xml:space="preserve"> </w:t>
      </w:r>
      <w:r w:rsidRPr="000D6245">
        <w:rPr>
          <w:b w:val="0"/>
          <w:spacing w:val="0"/>
        </w:rPr>
        <w:t>Wymagania dotyczące charakterystyki nowego elementu (Zmiana Al)</w:t>
      </w:r>
    </w:p>
    <w:p w14:paraId="61469408" w14:textId="77777777" w:rsidR="00DF1949" w:rsidRPr="000D6245" w:rsidRDefault="00DF1949" w:rsidP="00DF1949">
      <w:pPr>
        <w:pStyle w:val="Teksttreci0"/>
        <w:shd w:val="clear" w:color="auto" w:fill="auto"/>
        <w:tabs>
          <w:tab w:val="left" w:pos="567"/>
        </w:tabs>
        <w:spacing w:after="0" w:line="241" w:lineRule="exact"/>
        <w:ind w:left="2127" w:hanging="2127"/>
        <w:jc w:val="left"/>
        <w:rPr>
          <w:b w:val="0"/>
          <w:spacing w:val="0"/>
        </w:rPr>
      </w:pPr>
      <w:r w:rsidRPr="000D6245">
        <w:rPr>
          <w:b w:val="0"/>
          <w:spacing w:val="0"/>
        </w:rPr>
        <w:t>5b.</w:t>
      </w:r>
      <w:r w:rsidRPr="000D6245">
        <w:rPr>
          <w:b w:val="0"/>
          <w:spacing w:val="0"/>
        </w:rPr>
        <w:tab/>
        <w:t xml:space="preserve">PN-EN 1463-2:2000 Materiały do poziomego oznakowania dróg. Punktowe elementy odblaskowe Część 2: Badania terenowe </w:t>
      </w:r>
    </w:p>
    <w:p w14:paraId="6BA9EE57" w14:textId="77777777" w:rsidR="00DF1949" w:rsidRPr="000D6245" w:rsidRDefault="00DF1949" w:rsidP="00DF1949">
      <w:pPr>
        <w:pStyle w:val="Teksttreci0"/>
        <w:shd w:val="clear" w:color="auto" w:fill="auto"/>
        <w:tabs>
          <w:tab w:val="left" w:pos="567"/>
        </w:tabs>
        <w:spacing w:after="0" w:line="241" w:lineRule="exact"/>
        <w:ind w:left="2127" w:hanging="2127"/>
        <w:jc w:val="left"/>
        <w:rPr>
          <w:b w:val="0"/>
          <w:spacing w:val="0"/>
        </w:rPr>
      </w:pPr>
      <w:r w:rsidRPr="000D6245">
        <w:rPr>
          <w:b w:val="0"/>
          <w:spacing w:val="0"/>
        </w:rPr>
        <w:t>6.</w:t>
      </w:r>
      <w:r w:rsidRPr="000D6245">
        <w:rPr>
          <w:b w:val="0"/>
          <w:spacing w:val="0"/>
        </w:rPr>
        <w:tab/>
        <w:t>PN-EN 1871:2003 Materiały do poziomego oznakowania dróg. Właściwości fizyczne</w:t>
      </w:r>
    </w:p>
    <w:p w14:paraId="71296DF9" w14:textId="77777777" w:rsidR="00DF1949" w:rsidRPr="000D6245" w:rsidRDefault="00DF1949" w:rsidP="00DF1949">
      <w:pPr>
        <w:pStyle w:val="Teksttreci0"/>
        <w:shd w:val="clear" w:color="auto" w:fill="auto"/>
        <w:tabs>
          <w:tab w:val="left" w:pos="567"/>
        </w:tabs>
        <w:spacing w:after="0" w:line="241" w:lineRule="exact"/>
        <w:ind w:left="2127" w:hanging="2127"/>
        <w:jc w:val="left"/>
        <w:rPr>
          <w:b w:val="0"/>
          <w:spacing w:val="0"/>
        </w:rPr>
      </w:pPr>
      <w:r w:rsidRPr="000D6245">
        <w:rPr>
          <w:b w:val="0"/>
          <w:spacing w:val="0"/>
        </w:rPr>
        <w:t>6a.</w:t>
      </w:r>
      <w:r w:rsidRPr="000D6245">
        <w:rPr>
          <w:b w:val="0"/>
          <w:spacing w:val="0"/>
        </w:rPr>
        <w:tab/>
        <w:t>PN-EN 13036-4: 2004(U) Drogi samochodowe i lotniskowe – Metody badań – Część 4: Metoda pomiaru oporów poślizgu/poślizgnięcia na powierzchni: próba wahadła</w:t>
      </w:r>
    </w:p>
    <w:p w14:paraId="5D6CD8B9" w14:textId="77777777" w:rsidR="009515C8" w:rsidRPr="000D6245" w:rsidRDefault="009515C8" w:rsidP="002D228C">
      <w:pPr>
        <w:pStyle w:val="podpkt11"/>
      </w:pPr>
      <w:r w:rsidRPr="000D6245">
        <w:t>10.2. Inne dokumenty</w:t>
      </w:r>
    </w:p>
    <w:p w14:paraId="33C3275F" w14:textId="77777777" w:rsidR="00DF1949" w:rsidRPr="000D6245" w:rsidRDefault="00DF1949">
      <w:pPr>
        <w:numPr>
          <w:ilvl w:val="0"/>
          <w:numId w:val="38"/>
        </w:numPr>
        <w:spacing w:before="113" w:line="242" w:lineRule="exact"/>
        <w:ind w:left="360" w:hanging="360"/>
        <w:jc w:val="both"/>
        <w:textAlignment w:val="baseline"/>
        <w:rPr>
          <w:sz w:val="20"/>
          <w:szCs w:val="20"/>
        </w:rPr>
      </w:pPr>
      <w:r w:rsidRPr="000D6245">
        <w:rPr>
          <w:sz w:val="20"/>
          <w:szCs w:val="20"/>
        </w:rPr>
        <w:t>Załącznik nr 2 do rozporządzenia Ministra Infrastruktury z dnia 3 lipca 2003 r. Szczegółowe warunki techniczne dla znaków drogowych poziomych i warunki ich umieszczania na drogach (Dz. U. nr 220, poz. 2181)</w:t>
      </w:r>
    </w:p>
    <w:p w14:paraId="60CA2C25" w14:textId="77777777" w:rsidR="00DF1949" w:rsidRPr="000D6245" w:rsidRDefault="00DF1949">
      <w:pPr>
        <w:numPr>
          <w:ilvl w:val="0"/>
          <w:numId w:val="38"/>
        </w:numPr>
        <w:spacing w:line="241" w:lineRule="exact"/>
        <w:ind w:left="360" w:hanging="360"/>
        <w:jc w:val="both"/>
        <w:textAlignment w:val="baseline"/>
        <w:rPr>
          <w:sz w:val="20"/>
          <w:szCs w:val="20"/>
        </w:rPr>
      </w:pPr>
      <w:r w:rsidRPr="000D6245">
        <w:rPr>
          <w:sz w:val="20"/>
          <w:szCs w:val="20"/>
        </w:rPr>
        <w:t>Rozporządzenie Ministra Infrastruktury z dnia 11 sierpnia 2004 r. w sprawie sposobów deklarowania zgodności wyrobów budowlanych oraz sposobu znakowania ich znakiem budowlanym (Dz. U. nr 198, poz. 2041)</w:t>
      </w:r>
    </w:p>
    <w:p w14:paraId="470C6FF7" w14:textId="77777777" w:rsidR="00DF1949" w:rsidRPr="000D6245" w:rsidRDefault="00DF1949">
      <w:pPr>
        <w:numPr>
          <w:ilvl w:val="0"/>
          <w:numId w:val="38"/>
        </w:numPr>
        <w:spacing w:line="241" w:lineRule="exact"/>
        <w:ind w:left="360" w:hanging="360"/>
        <w:jc w:val="both"/>
        <w:textAlignment w:val="baseline"/>
        <w:rPr>
          <w:sz w:val="20"/>
          <w:szCs w:val="20"/>
        </w:rPr>
      </w:pPr>
      <w:r w:rsidRPr="000D6245">
        <w:rPr>
          <w:sz w:val="20"/>
          <w:szCs w:val="20"/>
        </w:rPr>
        <w:t>Warunki Techniczne. Poziome znakowanie dróg. POD-97. Seria „I" - Informacje, Instrukcje. Zeszyt nr 55. 113DiM, Warszawa, 1997</w:t>
      </w:r>
    </w:p>
    <w:p w14:paraId="43303F7B" w14:textId="77777777" w:rsidR="00DF1949" w:rsidRPr="000D6245" w:rsidRDefault="00DF1949">
      <w:pPr>
        <w:numPr>
          <w:ilvl w:val="0"/>
          <w:numId w:val="38"/>
        </w:numPr>
        <w:spacing w:line="242" w:lineRule="exact"/>
        <w:ind w:left="360" w:hanging="360"/>
        <w:jc w:val="both"/>
        <w:textAlignment w:val="baseline"/>
        <w:rPr>
          <w:sz w:val="20"/>
          <w:szCs w:val="20"/>
        </w:rPr>
      </w:pPr>
      <w:r w:rsidRPr="000D6245">
        <w:rPr>
          <w:sz w:val="20"/>
          <w:szCs w:val="20"/>
        </w:rPr>
        <w:t>Warunki Techniczne. Poziome znakowanie dróg. POD-2006. Seria „I"</w:t>
      </w:r>
      <w:r w:rsidRPr="000D6245">
        <w:rPr>
          <w:b/>
          <w:sz w:val="20"/>
          <w:szCs w:val="20"/>
        </w:rPr>
        <w:t xml:space="preserve"> - </w:t>
      </w:r>
      <w:r w:rsidRPr="000D6245">
        <w:rPr>
          <w:sz w:val="20"/>
          <w:szCs w:val="20"/>
        </w:rPr>
        <w:t xml:space="preserve">Informacje, Instrukcje. </w:t>
      </w:r>
      <w:proofErr w:type="spellStart"/>
      <w:r w:rsidRPr="000D6245">
        <w:rPr>
          <w:sz w:val="20"/>
          <w:szCs w:val="20"/>
        </w:rPr>
        <w:t>IBDiM</w:t>
      </w:r>
      <w:proofErr w:type="spellEnd"/>
      <w:r w:rsidRPr="000D6245">
        <w:rPr>
          <w:sz w:val="20"/>
          <w:szCs w:val="20"/>
        </w:rPr>
        <w:t>, Warszawa, w opracowaniu</w:t>
      </w:r>
    </w:p>
    <w:p w14:paraId="2D0028FA" w14:textId="77777777" w:rsidR="00DF1949" w:rsidRPr="000D6245" w:rsidRDefault="00DF1949">
      <w:pPr>
        <w:numPr>
          <w:ilvl w:val="0"/>
          <w:numId w:val="38"/>
        </w:numPr>
        <w:spacing w:before="2" w:line="240" w:lineRule="exact"/>
        <w:ind w:left="360" w:hanging="360"/>
        <w:jc w:val="both"/>
        <w:textAlignment w:val="baseline"/>
        <w:rPr>
          <w:spacing w:val="-2"/>
          <w:sz w:val="20"/>
          <w:szCs w:val="20"/>
        </w:rPr>
      </w:pPr>
      <w:r w:rsidRPr="000D6245">
        <w:rPr>
          <w:spacing w:val="-2"/>
          <w:sz w:val="20"/>
          <w:szCs w:val="20"/>
        </w:rPr>
        <w:t>Prawo przewozowe (Dz. U. nr 53 z 1984 r., poz. 272 z późniejszymi zmianami)</w:t>
      </w:r>
    </w:p>
    <w:p w14:paraId="7A30C9BF" w14:textId="77777777" w:rsidR="00DF1949" w:rsidRPr="000D6245" w:rsidRDefault="00DF1949">
      <w:pPr>
        <w:numPr>
          <w:ilvl w:val="0"/>
          <w:numId w:val="38"/>
        </w:numPr>
        <w:spacing w:line="241" w:lineRule="exact"/>
        <w:ind w:left="360" w:hanging="360"/>
        <w:jc w:val="both"/>
        <w:textAlignment w:val="baseline"/>
        <w:rPr>
          <w:sz w:val="20"/>
          <w:szCs w:val="20"/>
        </w:rPr>
      </w:pPr>
      <w:r w:rsidRPr="000D6245">
        <w:rPr>
          <w:sz w:val="20"/>
          <w:szCs w:val="20"/>
        </w:rPr>
        <w:t>Rozporządzenie Ministra Infrastruktury z dnia 11 sierpnia 2004 r. w sprawie systemów oceny zgodności, wymagań jakie powinny spełniać notyfikowane jednostki uczestniczące w ocenie zgodności oraz sposobu oznaczania wyrobów budowlanych oznakowaniem CE (Dz. U. nr 195, poz. 2011)</w:t>
      </w:r>
    </w:p>
    <w:p w14:paraId="3CB896CE" w14:textId="77777777" w:rsidR="00DF1949" w:rsidRPr="000D6245" w:rsidRDefault="00DF1949">
      <w:pPr>
        <w:numPr>
          <w:ilvl w:val="0"/>
          <w:numId w:val="38"/>
        </w:numPr>
        <w:spacing w:before="12" w:line="237" w:lineRule="exact"/>
        <w:ind w:left="360" w:hanging="360"/>
        <w:jc w:val="both"/>
        <w:textAlignment w:val="baseline"/>
        <w:rPr>
          <w:sz w:val="20"/>
          <w:szCs w:val="20"/>
        </w:rPr>
      </w:pPr>
      <w:r w:rsidRPr="000D6245">
        <w:rPr>
          <w:sz w:val="20"/>
          <w:szCs w:val="20"/>
        </w:rPr>
        <w:t>Rozporządzenie Ministra Zdrowia z dnia 2 września 2003 r. w sprawie oznakowania opakowań substancji niebezpiecznych i preparatów niebezpiecznych (Dz. U. nr 73, poz. 1679)</w:t>
      </w:r>
    </w:p>
    <w:p w14:paraId="107E1E67" w14:textId="77777777" w:rsidR="00DF1949" w:rsidRPr="000D6245" w:rsidRDefault="00DF1949">
      <w:pPr>
        <w:numPr>
          <w:ilvl w:val="0"/>
          <w:numId w:val="38"/>
        </w:numPr>
        <w:spacing w:before="6" w:line="237" w:lineRule="exact"/>
        <w:ind w:left="360" w:hanging="360"/>
        <w:jc w:val="both"/>
        <w:textAlignment w:val="baseline"/>
        <w:rPr>
          <w:sz w:val="20"/>
          <w:szCs w:val="20"/>
        </w:rPr>
      </w:pPr>
      <w:r w:rsidRPr="000D6245">
        <w:rPr>
          <w:sz w:val="20"/>
          <w:szCs w:val="20"/>
        </w:rPr>
        <w:lastRenderedPageBreak/>
        <w:t>Umowa europejska dotycząca międzynarodowego przewozu towarów niebezpiecznych (RID/ADR)</w:t>
      </w:r>
    </w:p>
    <w:p w14:paraId="5161066C" w14:textId="77777777" w:rsidR="00DF1949" w:rsidRPr="000D6245" w:rsidRDefault="00DF1949">
      <w:pPr>
        <w:numPr>
          <w:ilvl w:val="0"/>
          <w:numId w:val="38"/>
        </w:numPr>
        <w:spacing w:before="6" w:line="237" w:lineRule="exact"/>
        <w:ind w:left="360" w:hanging="360"/>
        <w:jc w:val="both"/>
        <w:textAlignment w:val="baseline"/>
        <w:rPr>
          <w:sz w:val="20"/>
          <w:szCs w:val="20"/>
        </w:rPr>
      </w:pPr>
      <w:r w:rsidRPr="000D6245">
        <w:rPr>
          <w:sz w:val="20"/>
          <w:szCs w:val="20"/>
        </w:rPr>
        <w:t>Rozporządzenie Ministra Infrastruktury z dnia 8 listopada 2004 r. w sprawie aprobat technicznych oraz jednostek organizacyjnych uprawnionych do ich wydania (Dz. U. Nr 249, poz. 2497)</w:t>
      </w:r>
    </w:p>
    <w:p w14:paraId="12402F22" w14:textId="77777777" w:rsidR="008A2072" w:rsidRPr="000D6245" w:rsidRDefault="008A2072" w:rsidP="004B3384">
      <w:pPr>
        <w:spacing w:before="6" w:line="237" w:lineRule="exact"/>
        <w:ind w:left="360"/>
        <w:jc w:val="both"/>
        <w:textAlignment w:val="baseline"/>
        <w:rPr>
          <w:sz w:val="20"/>
          <w:szCs w:val="20"/>
        </w:rPr>
      </w:pPr>
    </w:p>
    <w:p w14:paraId="435CF348" w14:textId="77777777" w:rsidR="008A2072" w:rsidRPr="000D6245" w:rsidRDefault="008A2072">
      <w:pPr>
        <w:numPr>
          <w:ilvl w:val="0"/>
          <w:numId w:val="38"/>
        </w:numPr>
        <w:spacing w:before="6" w:line="237" w:lineRule="exact"/>
        <w:ind w:left="360" w:hanging="360"/>
        <w:jc w:val="both"/>
        <w:textAlignment w:val="baseline"/>
        <w:rPr>
          <w:sz w:val="20"/>
          <w:szCs w:val="20"/>
        </w:rPr>
        <w:sectPr w:rsidR="008A2072" w:rsidRPr="000D6245" w:rsidSect="00B84E31">
          <w:type w:val="oddPage"/>
          <w:pgSz w:w="11907" w:h="16840"/>
          <w:pgMar w:top="1276" w:right="1134" w:bottom="1418" w:left="1134" w:header="907" w:footer="907" w:gutter="454"/>
          <w:cols w:space="708"/>
        </w:sectPr>
      </w:pPr>
    </w:p>
    <w:p w14:paraId="5FEDF961" w14:textId="51F3EAD1" w:rsidR="009515C8" w:rsidRPr="008B0EAB" w:rsidRDefault="009515C8" w:rsidP="009515C8">
      <w:pPr>
        <w:pStyle w:val="Nagwek6"/>
        <w:spacing w:line="240" w:lineRule="auto"/>
        <w:rPr>
          <w:sz w:val="20"/>
        </w:rPr>
      </w:pPr>
      <w:bookmarkStart w:id="77" w:name="_Toc169093145"/>
      <w:r w:rsidRPr="008B0EAB">
        <w:rPr>
          <w:sz w:val="20"/>
        </w:rPr>
        <w:lastRenderedPageBreak/>
        <w:t>D</w:t>
      </w:r>
      <w:r w:rsidR="00AE1248" w:rsidRPr="008B0EAB">
        <w:rPr>
          <w:sz w:val="20"/>
        </w:rPr>
        <w:t>-</w:t>
      </w:r>
      <w:r w:rsidRPr="008B0EAB">
        <w:rPr>
          <w:sz w:val="20"/>
        </w:rPr>
        <w:t>07.0</w:t>
      </w:r>
      <w:r w:rsidR="004548CA" w:rsidRPr="008B0EAB">
        <w:rPr>
          <w:sz w:val="20"/>
        </w:rPr>
        <w:t>2</w:t>
      </w:r>
      <w:r w:rsidRPr="008B0EAB">
        <w:rPr>
          <w:sz w:val="20"/>
        </w:rPr>
        <w:t>.01</w:t>
      </w:r>
      <w:r w:rsidRPr="008B0EAB">
        <w:rPr>
          <w:sz w:val="20"/>
        </w:rPr>
        <w:tab/>
        <w:t>OZNAKOWANIE PIONOWE</w:t>
      </w:r>
      <w:bookmarkEnd w:id="77"/>
    </w:p>
    <w:p w14:paraId="4784F17A" w14:textId="77777777" w:rsidR="009515C8" w:rsidRPr="008B0EAB" w:rsidRDefault="009515C8" w:rsidP="00355D61">
      <w:pPr>
        <w:pStyle w:val="podpkt1"/>
      </w:pPr>
      <w:r w:rsidRPr="008B0EAB">
        <w:t>1.</w:t>
      </w:r>
      <w:r w:rsidRPr="008B0EAB">
        <w:tab/>
        <w:t>WSTĘP</w:t>
      </w:r>
    </w:p>
    <w:p w14:paraId="5230BD18" w14:textId="77777777" w:rsidR="009515C8" w:rsidRPr="008B0EAB" w:rsidRDefault="009515C8" w:rsidP="002D228C">
      <w:pPr>
        <w:pStyle w:val="podpkt11"/>
      </w:pPr>
      <w:r w:rsidRPr="008B0EAB">
        <w:t>1.1.</w:t>
      </w:r>
      <w:r w:rsidRPr="008B0EAB">
        <w:tab/>
        <w:t>Przedmiot Specyfikacji Technicznej (ST)</w:t>
      </w:r>
    </w:p>
    <w:p w14:paraId="32D33183" w14:textId="50193D04" w:rsidR="009515C8" w:rsidRPr="008B0EAB" w:rsidRDefault="009515C8" w:rsidP="009515C8">
      <w:pPr>
        <w:pStyle w:val="Tekstpodstawowy"/>
        <w:spacing w:line="240" w:lineRule="auto"/>
        <w:rPr>
          <w:sz w:val="20"/>
        </w:rPr>
      </w:pPr>
      <w:r w:rsidRPr="008B0EAB">
        <w:rPr>
          <w:sz w:val="20"/>
        </w:rPr>
        <w:t xml:space="preserve">Przedmiotem niniejszej Specyfikacji Technicznej są wymagania dotyczące wykonania i odbioru robót związanych z wykonaniem oznakowania pionowego </w:t>
      </w:r>
      <w:r w:rsidR="008F09CB" w:rsidRPr="008B0EAB">
        <w:rPr>
          <w:sz w:val="20"/>
        </w:rPr>
        <w:t xml:space="preserve">w ramach </w:t>
      </w:r>
      <w:r w:rsidR="002E3319" w:rsidRPr="008B0EAB">
        <w:rPr>
          <w:sz w:val="20"/>
        </w:rPr>
        <w:t xml:space="preserve">realizacji </w:t>
      </w:r>
      <w:r w:rsidR="002E3319" w:rsidRPr="008B0EAB">
        <w:rPr>
          <w:spacing w:val="-3"/>
          <w:sz w:val="20"/>
          <w:szCs w:val="24"/>
        </w:rPr>
        <w:t xml:space="preserve">przedsięwzięcia pn.: </w:t>
      </w:r>
      <w:r w:rsidR="00A0689C" w:rsidRPr="008B0EAB">
        <w:rPr>
          <w:rFonts w:cstheme="minorHAnsi"/>
          <w:b/>
          <w:bCs/>
          <w:sz w:val="20"/>
        </w:rPr>
        <w:t>Przebudowa drogi gminnej - ul. Słonecznej w Baniosze</w:t>
      </w:r>
      <w:r w:rsidR="008F09CB" w:rsidRPr="008B0EAB">
        <w:rPr>
          <w:spacing w:val="-3"/>
          <w:sz w:val="20"/>
          <w:szCs w:val="24"/>
        </w:rPr>
        <w:t>.</w:t>
      </w:r>
    </w:p>
    <w:p w14:paraId="6B1F48BA" w14:textId="77777777" w:rsidR="009515C8" w:rsidRPr="008B0EAB" w:rsidRDefault="009515C8" w:rsidP="002D228C">
      <w:pPr>
        <w:pStyle w:val="podpkt11"/>
      </w:pPr>
      <w:r w:rsidRPr="008B0EAB">
        <w:t>1.2.</w:t>
      </w:r>
      <w:r w:rsidRPr="008B0EAB">
        <w:tab/>
        <w:t>Zakres stosowania ST</w:t>
      </w:r>
    </w:p>
    <w:p w14:paraId="2A35F51E" w14:textId="77777777" w:rsidR="009515C8" w:rsidRPr="008B0EAB" w:rsidRDefault="009515C8" w:rsidP="009515C8">
      <w:pPr>
        <w:jc w:val="both"/>
        <w:rPr>
          <w:sz w:val="20"/>
        </w:rPr>
      </w:pPr>
      <w:r w:rsidRPr="008B0EAB">
        <w:rPr>
          <w:sz w:val="20"/>
        </w:rPr>
        <w:t>Specyfikacja Techniczna jest stosowana jako dokument przetargowy i kontraktowy przy zlecaniu i realizacji robót wymienionych w pkt. 1.1.</w:t>
      </w:r>
    </w:p>
    <w:p w14:paraId="730948F3" w14:textId="77777777" w:rsidR="009515C8" w:rsidRPr="008B0EAB" w:rsidRDefault="009515C8" w:rsidP="002D228C">
      <w:pPr>
        <w:pStyle w:val="podpkt11"/>
      </w:pPr>
      <w:r w:rsidRPr="008B0EAB">
        <w:t>1.3.</w:t>
      </w:r>
      <w:r w:rsidRPr="008B0EAB">
        <w:tab/>
        <w:t>Zakres robót objętych ST</w:t>
      </w:r>
    </w:p>
    <w:p w14:paraId="4640964D" w14:textId="77777777" w:rsidR="00D50316" w:rsidRPr="008B0EAB" w:rsidRDefault="00D50316" w:rsidP="00D50316">
      <w:pPr>
        <w:jc w:val="both"/>
        <w:rPr>
          <w:sz w:val="20"/>
        </w:rPr>
      </w:pPr>
      <w:r w:rsidRPr="008B0EAB">
        <w:rPr>
          <w:sz w:val="20"/>
        </w:rPr>
        <w:t>Ustalenia zawarte w niniejszej ST dotyczą zasad prowadzenia robót związanych z wykonaniem oznakowania pionowego dróg, zgodnie z lokalizacją wg Dokumentacji Projektowej.</w:t>
      </w:r>
    </w:p>
    <w:p w14:paraId="36D2E3E9" w14:textId="77777777" w:rsidR="00D50316" w:rsidRPr="008B0EAB" w:rsidRDefault="00D50316" w:rsidP="00D50316">
      <w:pPr>
        <w:jc w:val="both"/>
        <w:rPr>
          <w:sz w:val="20"/>
        </w:rPr>
      </w:pPr>
      <w:r w:rsidRPr="008B0EAB">
        <w:rPr>
          <w:sz w:val="20"/>
        </w:rPr>
        <w:t xml:space="preserve">Przewiduje się zastosowanie następujących rodzajów oznakowania pionowego: </w:t>
      </w:r>
    </w:p>
    <w:p w14:paraId="537E369D" w14:textId="6CA69195" w:rsidR="00D50316" w:rsidRPr="008B0EAB" w:rsidRDefault="00D50316">
      <w:pPr>
        <w:pStyle w:val="Akapitzlist"/>
        <w:numPr>
          <w:ilvl w:val="0"/>
          <w:numId w:val="72"/>
        </w:numPr>
        <w:jc w:val="both"/>
      </w:pPr>
      <w:r w:rsidRPr="008B0EAB">
        <w:t>znaków drogowych pionowych (ostrzegawczych, zakazu, nakazu, informacyjnych, uzupełniających),</w:t>
      </w:r>
      <w:r w:rsidR="00DB7D4B" w:rsidRPr="008B0EAB">
        <w:t xml:space="preserve"> małych</w:t>
      </w:r>
      <w:r w:rsidR="008B0EAB" w:rsidRPr="008B0EAB">
        <w:t xml:space="preserve"> na drogach gminnych i średnich na drodze powiatowej</w:t>
      </w:r>
      <w:r w:rsidRPr="008B0EAB">
        <w:t>,</w:t>
      </w:r>
    </w:p>
    <w:p w14:paraId="16F0E7D8" w14:textId="77777777" w:rsidR="00D50316" w:rsidRPr="008B0EAB" w:rsidRDefault="00D50316">
      <w:pPr>
        <w:pStyle w:val="Akapitzlist"/>
        <w:numPr>
          <w:ilvl w:val="0"/>
          <w:numId w:val="72"/>
        </w:numPr>
        <w:jc w:val="both"/>
      </w:pPr>
      <w:r w:rsidRPr="008B0EAB">
        <w:t>słupków z rur stalowych do znaków</w:t>
      </w:r>
    </w:p>
    <w:p w14:paraId="5AA2CD50" w14:textId="77777777" w:rsidR="005C36E9" w:rsidRPr="008B0EAB" w:rsidRDefault="005C36E9" w:rsidP="00D50316">
      <w:pPr>
        <w:jc w:val="both"/>
        <w:rPr>
          <w:sz w:val="20"/>
        </w:rPr>
      </w:pPr>
    </w:p>
    <w:p w14:paraId="32AB6A94" w14:textId="77777777" w:rsidR="00D50316" w:rsidRPr="008B0EAB" w:rsidRDefault="00D50316" w:rsidP="00D50316">
      <w:pPr>
        <w:jc w:val="both"/>
        <w:rPr>
          <w:sz w:val="20"/>
        </w:rPr>
      </w:pPr>
      <w:r w:rsidRPr="008B0EAB">
        <w:rPr>
          <w:sz w:val="20"/>
        </w:rPr>
        <w:t>Znaki użyte do oznakowania pionowego będą wykonane zgodnie z „Załącznikami nr 1 i 4 do rozporządzenia Ministra Infrastruktury z dnia 3 lipca 2003 w sprawie szczegółowych warunków technicznych dla znaków i sygnałów drogowych oraz urządzeń bezpieczeństwa ruchu drogowego i warunków ich umieszczania na  drogach” oraz rozporządzeniem Ministra Infrastruktury i Rozwoju oraz Spraw Wewnętrznych z dnia 3 lipca 2015 r. zmieniającym rozporządzenie w sprawie znaków i sygnałów drogowych (poz.1313).</w:t>
      </w:r>
    </w:p>
    <w:p w14:paraId="7524748C" w14:textId="77777777" w:rsidR="009515C8" w:rsidRPr="008B0EAB" w:rsidRDefault="009515C8" w:rsidP="002D228C">
      <w:pPr>
        <w:pStyle w:val="podpkt11"/>
      </w:pPr>
      <w:r w:rsidRPr="008B0EAB">
        <w:t>1.4.</w:t>
      </w:r>
      <w:r w:rsidRPr="008B0EAB">
        <w:tab/>
        <w:t>Określenia podstawowe</w:t>
      </w:r>
    </w:p>
    <w:p w14:paraId="12981553" w14:textId="77777777" w:rsidR="002C6CF8" w:rsidRPr="008B0EAB" w:rsidRDefault="002C6CF8">
      <w:pPr>
        <w:pStyle w:val="Teksttreci0"/>
        <w:numPr>
          <w:ilvl w:val="2"/>
          <w:numId w:val="95"/>
        </w:numPr>
        <w:shd w:val="clear" w:color="auto" w:fill="auto"/>
        <w:tabs>
          <w:tab w:val="left" w:pos="709"/>
        </w:tabs>
        <w:spacing w:after="123" w:line="245" w:lineRule="exact"/>
        <w:ind w:right="20"/>
        <w:rPr>
          <w:b w:val="0"/>
          <w:spacing w:val="0"/>
        </w:rPr>
      </w:pPr>
      <w:r w:rsidRPr="008B0EAB">
        <w:rPr>
          <w:b w:val="0"/>
          <w:spacing w:val="0"/>
        </w:rPr>
        <w:t xml:space="preserve">Znak drogowy pionowy – element wyposażenia drogi składający się z tarczy znaku z umieszczonym na niej, w sposób trwały, odblaskowym licem. </w:t>
      </w:r>
    </w:p>
    <w:p w14:paraId="6F76CB5E" w14:textId="77777777" w:rsidR="002C6CF8" w:rsidRPr="008B0EAB" w:rsidRDefault="002C6CF8">
      <w:pPr>
        <w:pStyle w:val="Teksttreci0"/>
        <w:numPr>
          <w:ilvl w:val="2"/>
          <w:numId w:val="95"/>
        </w:numPr>
        <w:shd w:val="clear" w:color="auto" w:fill="auto"/>
        <w:tabs>
          <w:tab w:val="left" w:pos="709"/>
        </w:tabs>
        <w:spacing w:after="120" w:line="245" w:lineRule="exact"/>
        <w:ind w:right="20"/>
        <w:rPr>
          <w:b w:val="0"/>
          <w:spacing w:val="0"/>
        </w:rPr>
      </w:pPr>
      <w:r w:rsidRPr="008B0EAB">
        <w:rPr>
          <w:b w:val="0"/>
          <w:spacing w:val="0"/>
        </w:rPr>
        <w:t>Znak drogowy podświetlany - znak, w którym wewnętrzne źródło światła umieszczone jest za przezroczystym licem znaku.</w:t>
      </w:r>
    </w:p>
    <w:p w14:paraId="3B64DA85" w14:textId="77777777" w:rsidR="002C6CF8" w:rsidRPr="008B0EAB" w:rsidRDefault="002C6CF8">
      <w:pPr>
        <w:pStyle w:val="Teksttreci0"/>
        <w:numPr>
          <w:ilvl w:val="2"/>
          <w:numId w:val="95"/>
        </w:numPr>
        <w:shd w:val="clear" w:color="auto" w:fill="auto"/>
        <w:tabs>
          <w:tab w:val="left" w:pos="709"/>
        </w:tabs>
        <w:spacing w:after="120" w:line="245" w:lineRule="exact"/>
        <w:ind w:right="20"/>
        <w:rPr>
          <w:b w:val="0"/>
          <w:spacing w:val="0"/>
        </w:rPr>
      </w:pPr>
      <w:r w:rsidRPr="008B0EAB">
        <w:rPr>
          <w:b w:val="0"/>
          <w:spacing w:val="0"/>
        </w:rPr>
        <w:t>Znak drogowy oświetlany - znak, którego lico jest oświetlane źródłem światła umieszczonym na zewnątrz znaku.</w:t>
      </w:r>
    </w:p>
    <w:p w14:paraId="27200672" w14:textId="77777777" w:rsidR="002C6CF8" w:rsidRPr="008B0EAB" w:rsidRDefault="002C6CF8">
      <w:pPr>
        <w:pStyle w:val="Teksttreci0"/>
        <w:numPr>
          <w:ilvl w:val="2"/>
          <w:numId w:val="95"/>
        </w:numPr>
        <w:shd w:val="clear" w:color="auto" w:fill="auto"/>
        <w:tabs>
          <w:tab w:val="left" w:pos="709"/>
        </w:tabs>
        <w:spacing w:after="120" w:line="245" w:lineRule="exact"/>
        <w:ind w:right="20"/>
        <w:rPr>
          <w:b w:val="0"/>
          <w:spacing w:val="0"/>
        </w:rPr>
      </w:pPr>
      <w:r w:rsidRPr="008B0EAB">
        <w:rPr>
          <w:b w:val="0"/>
          <w:spacing w:val="0"/>
        </w:rPr>
        <w:t xml:space="preserve">Znak drogowy aktywny – znak, na którego tarczy umieszczone są punktowe źródła światła. </w:t>
      </w:r>
    </w:p>
    <w:p w14:paraId="12A40CFF" w14:textId="77777777" w:rsidR="002C6CF8" w:rsidRPr="008B0EAB" w:rsidRDefault="002C6CF8">
      <w:pPr>
        <w:pStyle w:val="Teksttreci0"/>
        <w:numPr>
          <w:ilvl w:val="2"/>
          <w:numId w:val="95"/>
        </w:numPr>
        <w:shd w:val="clear" w:color="auto" w:fill="auto"/>
        <w:tabs>
          <w:tab w:val="left" w:pos="709"/>
        </w:tabs>
        <w:spacing w:after="120" w:line="241" w:lineRule="exact"/>
        <w:ind w:right="20"/>
        <w:rPr>
          <w:b w:val="0"/>
          <w:spacing w:val="0"/>
        </w:rPr>
      </w:pPr>
      <w:r w:rsidRPr="008B0EAB">
        <w:rPr>
          <w:b w:val="0"/>
          <w:spacing w:val="0"/>
        </w:rPr>
        <w:t>Tarcza znaku - płaska sztywna powierzchnia, na której w sposób trwały umieszczone jest lico znaku.</w:t>
      </w:r>
    </w:p>
    <w:p w14:paraId="3A935459" w14:textId="77777777" w:rsidR="002C6CF8" w:rsidRPr="008B0EAB" w:rsidRDefault="002C6CF8">
      <w:pPr>
        <w:pStyle w:val="Teksttreci0"/>
        <w:numPr>
          <w:ilvl w:val="2"/>
          <w:numId w:val="95"/>
        </w:numPr>
        <w:shd w:val="clear" w:color="auto" w:fill="auto"/>
        <w:tabs>
          <w:tab w:val="left" w:pos="709"/>
        </w:tabs>
        <w:spacing w:after="120" w:line="241" w:lineRule="exact"/>
        <w:ind w:right="20"/>
        <w:rPr>
          <w:b w:val="0"/>
          <w:spacing w:val="0"/>
        </w:rPr>
      </w:pPr>
      <w:r w:rsidRPr="008B0EAB">
        <w:rPr>
          <w:b w:val="0"/>
          <w:spacing w:val="0"/>
        </w:rPr>
        <w:t>Kaseta znaku – rodzaj tarczy znaku o konstrukcji w kształcie prostopadłościanu lub walca.</w:t>
      </w:r>
      <w:r w:rsidR="00C247A1" w:rsidRPr="008B0EAB">
        <w:rPr>
          <w:b w:val="0"/>
          <w:spacing w:val="0"/>
        </w:rPr>
        <w:t xml:space="preserve"> </w:t>
      </w:r>
    </w:p>
    <w:p w14:paraId="4117BFA3" w14:textId="77777777" w:rsidR="002C6CF8" w:rsidRPr="008B0EAB" w:rsidRDefault="002C6CF8">
      <w:pPr>
        <w:pStyle w:val="Teksttreci0"/>
        <w:numPr>
          <w:ilvl w:val="2"/>
          <w:numId w:val="95"/>
        </w:numPr>
        <w:shd w:val="clear" w:color="auto" w:fill="auto"/>
        <w:tabs>
          <w:tab w:val="left" w:pos="709"/>
        </w:tabs>
        <w:spacing w:after="120" w:line="241" w:lineRule="exact"/>
        <w:ind w:right="20"/>
        <w:rPr>
          <w:b w:val="0"/>
          <w:spacing w:val="0"/>
        </w:rPr>
      </w:pPr>
      <w:r w:rsidRPr="008B0EAB">
        <w:rPr>
          <w:b w:val="0"/>
          <w:spacing w:val="0"/>
        </w:rPr>
        <w:t xml:space="preserve">Lico znaku - przednia część znaku, wykonana z materiału o właściwościach odblaskowych (o odbiciu powrotnym – </w:t>
      </w:r>
      <w:proofErr w:type="spellStart"/>
      <w:r w:rsidRPr="008B0EAB">
        <w:rPr>
          <w:b w:val="0"/>
          <w:spacing w:val="0"/>
        </w:rPr>
        <w:t>współdrożnym</w:t>
      </w:r>
      <w:proofErr w:type="spellEnd"/>
      <w:r w:rsidRPr="008B0EAB">
        <w:rPr>
          <w:b w:val="0"/>
          <w:spacing w:val="0"/>
        </w:rPr>
        <w:t>) posiadające parametry zgodne z tab.1.7 załącznika nr 1 do rozporządzenia Ministra Infrastruktury z dnia 3 lipca 2003 r.</w:t>
      </w:r>
      <w:r w:rsidR="00C247A1" w:rsidRPr="008B0EAB">
        <w:rPr>
          <w:b w:val="0"/>
          <w:spacing w:val="0"/>
        </w:rPr>
        <w:t xml:space="preserve"> </w:t>
      </w:r>
      <w:r w:rsidRPr="008B0EAB">
        <w:rPr>
          <w:b w:val="0"/>
          <w:spacing w:val="0"/>
        </w:rPr>
        <w:t>[18], wraz z naniesioną treścią.</w:t>
      </w:r>
    </w:p>
    <w:p w14:paraId="471F99DF" w14:textId="77777777" w:rsidR="002C6CF8" w:rsidRPr="008B0EAB" w:rsidRDefault="002C6CF8">
      <w:pPr>
        <w:pStyle w:val="Teksttreci0"/>
        <w:numPr>
          <w:ilvl w:val="2"/>
          <w:numId w:val="95"/>
        </w:numPr>
        <w:shd w:val="clear" w:color="auto" w:fill="auto"/>
        <w:tabs>
          <w:tab w:val="left" w:pos="596"/>
          <w:tab w:val="left" w:pos="709"/>
        </w:tabs>
        <w:spacing w:after="117" w:line="241" w:lineRule="exact"/>
        <w:ind w:right="20"/>
        <w:rPr>
          <w:b w:val="0"/>
          <w:spacing w:val="0"/>
        </w:rPr>
      </w:pPr>
      <w:r w:rsidRPr="008B0EAB">
        <w:rPr>
          <w:b w:val="0"/>
          <w:spacing w:val="0"/>
        </w:rPr>
        <w:tab/>
        <w:t>Uchwyt montażowy - element służący do zamocowania w sposób stabilny a równocześnie rozłączny tarczy znaku do konstrukcji wsporczej.</w:t>
      </w:r>
    </w:p>
    <w:p w14:paraId="225EC8B2" w14:textId="77777777" w:rsidR="002C6CF8" w:rsidRPr="008B0EAB" w:rsidRDefault="002C6CF8">
      <w:pPr>
        <w:pStyle w:val="Teksttreci0"/>
        <w:numPr>
          <w:ilvl w:val="2"/>
          <w:numId w:val="95"/>
        </w:numPr>
        <w:shd w:val="clear" w:color="auto" w:fill="auto"/>
        <w:tabs>
          <w:tab w:val="left" w:pos="709"/>
        </w:tabs>
        <w:spacing w:before="120" w:after="117" w:line="245" w:lineRule="exact"/>
        <w:ind w:right="20"/>
        <w:rPr>
          <w:b w:val="0"/>
          <w:spacing w:val="0"/>
        </w:rPr>
      </w:pPr>
      <w:r w:rsidRPr="008B0EAB">
        <w:rPr>
          <w:b w:val="0"/>
          <w:spacing w:val="0"/>
        </w:rPr>
        <w:t>Konstrukcja wsporcza znaku - każdy rodzaj konstrukcji (słupek, słup, kratownica, wysięgnik, bramownica, wspornik itp.) wraz z fundamentem, gwarantujący przenoszenie obciążeń zmiennych i stałych działających na konstrukcję i zamontowane na niej znaki lub tablice.</w:t>
      </w:r>
    </w:p>
    <w:p w14:paraId="29460F7C" w14:textId="77777777" w:rsidR="002C6CF8" w:rsidRPr="008B0EAB" w:rsidRDefault="002C6CF8">
      <w:pPr>
        <w:pStyle w:val="Teksttreci0"/>
        <w:numPr>
          <w:ilvl w:val="2"/>
          <w:numId w:val="95"/>
        </w:numPr>
        <w:shd w:val="clear" w:color="auto" w:fill="auto"/>
        <w:tabs>
          <w:tab w:val="left" w:pos="709"/>
        </w:tabs>
        <w:spacing w:before="120" w:after="117" w:line="245" w:lineRule="exact"/>
        <w:ind w:right="20"/>
        <w:rPr>
          <w:b w:val="0"/>
          <w:spacing w:val="0"/>
        </w:rPr>
      </w:pPr>
      <w:r w:rsidRPr="008B0EAB">
        <w:rPr>
          <w:b w:val="0"/>
          <w:spacing w:val="0"/>
        </w:rPr>
        <w:t>Konstrukcja bezpieczna - konstrukcja wsporcza znaku spełniająca wymagania normy: PN-EN 12767 [9] w określonych klasach pochłaniania energii zderzenia oraz poziomach bezpieczeństwa.</w:t>
      </w:r>
    </w:p>
    <w:p w14:paraId="7FCCD213" w14:textId="77777777" w:rsidR="002C6CF8" w:rsidRPr="008B0EAB" w:rsidRDefault="002C6CF8">
      <w:pPr>
        <w:pStyle w:val="Teksttreci0"/>
        <w:numPr>
          <w:ilvl w:val="2"/>
          <w:numId w:val="95"/>
        </w:numPr>
        <w:shd w:val="clear" w:color="auto" w:fill="auto"/>
        <w:tabs>
          <w:tab w:val="left" w:pos="499"/>
          <w:tab w:val="left" w:pos="709"/>
        </w:tabs>
        <w:spacing w:after="120" w:line="245" w:lineRule="exact"/>
        <w:ind w:right="20"/>
        <w:rPr>
          <w:b w:val="0"/>
          <w:spacing w:val="0"/>
        </w:rPr>
      </w:pPr>
      <w:r w:rsidRPr="008B0EAB">
        <w:rPr>
          <w:b w:val="0"/>
          <w:spacing w:val="0"/>
        </w:rPr>
        <w:t>Znak drogowy nowy - znak umieszczony</w:t>
      </w:r>
      <w:r w:rsidR="00C247A1" w:rsidRPr="008B0EAB">
        <w:rPr>
          <w:b w:val="0"/>
          <w:spacing w:val="0"/>
        </w:rPr>
        <w:t xml:space="preserve"> </w:t>
      </w:r>
      <w:r w:rsidRPr="008B0EAB">
        <w:rPr>
          <w:b w:val="0"/>
          <w:spacing w:val="0"/>
        </w:rPr>
        <w:t>na drodze lub magazynowany w okresie do 12 miesięcy od daty produkcji.</w:t>
      </w:r>
    </w:p>
    <w:p w14:paraId="6FA40E6C" w14:textId="77777777" w:rsidR="002C6CF8" w:rsidRPr="008B0EAB" w:rsidRDefault="002C6CF8">
      <w:pPr>
        <w:pStyle w:val="Teksttreci0"/>
        <w:numPr>
          <w:ilvl w:val="2"/>
          <w:numId w:val="95"/>
        </w:numPr>
        <w:shd w:val="clear" w:color="auto" w:fill="auto"/>
        <w:tabs>
          <w:tab w:val="left" w:pos="596"/>
          <w:tab w:val="left" w:pos="709"/>
        </w:tabs>
        <w:spacing w:after="120" w:line="245" w:lineRule="exact"/>
        <w:ind w:right="20"/>
        <w:rPr>
          <w:b w:val="0"/>
          <w:spacing w:val="0"/>
        </w:rPr>
      </w:pPr>
      <w:r w:rsidRPr="008B0EAB">
        <w:rPr>
          <w:b w:val="0"/>
          <w:spacing w:val="0"/>
        </w:rPr>
        <w:tab/>
        <w:t>Znak drogowy użytkowany (eksploatowany) - znak umieszczony na drodze lub magazynowany przez okres dłuższy niż 12 miesięcy od daty produkcji.</w:t>
      </w:r>
    </w:p>
    <w:p w14:paraId="03CA3841" w14:textId="77777777" w:rsidR="009515C8" w:rsidRPr="008B0EAB" w:rsidRDefault="009515C8" w:rsidP="009515C8">
      <w:pPr>
        <w:jc w:val="both"/>
        <w:rPr>
          <w:sz w:val="20"/>
        </w:rPr>
      </w:pPr>
      <w:r w:rsidRPr="008B0EAB">
        <w:rPr>
          <w:sz w:val="20"/>
        </w:rPr>
        <w:t>Pozostałe określenia podane w niniejszej ST są zgodne z obowiązującymi odpowiednimi polskimi normami z definicjami podanymi w ST D-M.00.00.00</w:t>
      </w:r>
      <w:r w:rsidR="00C247A1" w:rsidRPr="008B0EAB">
        <w:rPr>
          <w:sz w:val="20"/>
        </w:rPr>
        <w:t xml:space="preserve"> </w:t>
      </w:r>
      <w:r w:rsidRPr="008B0EAB">
        <w:rPr>
          <w:sz w:val="20"/>
        </w:rPr>
        <w:t>"Wymagania ogólne", pkt 1.4.</w:t>
      </w:r>
    </w:p>
    <w:p w14:paraId="7FDCC231" w14:textId="77777777" w:rsidR="009515C8" w:rsidRPr="008B0EAB" w:rsidRDefault="009515C8" w:rsidP="002D228C">
      <w:pPr>
        <w:pStyle w:val="podpkt11"/>
      </w:pPr>
      <w:r w:rsidRPr="008B0EAB">
        <w:lastRenderedPageBreak/>
        <w:t>1.5.</w:t>
      </w:r>
      <w:r w:rsidRPr="008B0EAB">
        <w:tab/>
        <w:t>Ogólne wymagania dotyczące robót</w:t>
      </w:r>
    </w:p>
    <w:p w14:paraId="5312D4ED" w14:textId="77777777" w:rsidR="009515C8" w:rsidRPr="008B0EAB" w:rsidRDefault="009515C8" w:rsidP="009515C8">
      <w:pPr>
        <w:jc w:val="both"/>
        <w:rPr>
          <w:sz w:val="20"/>
        </w:rPr>
      </w:pPr>
      <w:r w:rsidRPr="008B0EAB">
        <w:rPr>
          <w:sz w:val="20"/>
        </w:rPr>
        <w:t>Ogólne wymagania dotyczące robót podano w ST D-M.00.00.00</w:t>
      </w:r>
      <w:r w:rsidR="00C247A1" w:rsidRPr="008B0EAB">
        <w:rPr>
          <w:sz w:val="20"/>
        </w:rPr>
        <w:t xml:space="preserve"> </w:t>
      </w:r>
      <w:r w:rsidRPr="008B0EAB">
        <w:rPr>
          <w:sz w:val="20"/>
        </w:rPr>
        <w:t>"Wymagania ogólne", pkt 1.5.</w:t>
      </w:r>
    </w:p>
    <w:p w14:paraId="147F5D25" w14:textId="77777777" w:rsidR="009515C8" w:rsidRPr="008B0EAB" w:rsidRDefault="009515C8" w:rsidP="00355D61">
      <w:pPr>
        <w:pStyle w:val="podpkt1"/>
      </w:pPr>
      <w:r w:rsidRPr="008B0EAB">
        <w:t>2.</w:t>
      </w:r>
      <w:r w:rsidRPr="008B0EAB">
        <w:tab/>
        <w:t>MATERIAŁY</w:t>
      </w:r>
    </w:p>
    <w:p w14:paraId="75250E22" w14:textId="77777777" w:rsidR="009515C8" w:rsidRPr="008B0EAB" w:rsidRDefault="009515C8" w:rsidP="002D228C">
      <w:pPr>
        <w:pStyle w:val="podpkt11"/>
      </w:pPr>
      <w:r w:rsidRPr="008B0EAB">
        <w:t>2.1.</w:t>
      </w:r>
      <w:r w:rsidRPr="008B0EAB">
        <w:tab/>
        <w:t>Warunki ogólne stosowania materiałów</w:t>
      </w:r>
    </w:p>
    <w:p w14:paraId="299C2950" w14:textId="77777777" w:rsidR="009515C8" w:rsidRPr="008B0EAB" w:rsidRDefault="009515C8" w:rsidP="009515C8">
      <w:pPr>
        <w:jc w:val="both"/>
        <w:rPr>
          <w:sz w:val="20"/>
        </w:rPr>
      </w:pPr>
      <w:r w:rsidRPr="008B0EAB">
        <w:rPr>
          <w:sz w:val="20"/>
        </w:rPr>
        <w:t>Warunki ogólne stosowania materiałów, ich pozyskiwania i składowania podano w ST D-M.00.00.00</w:t>
      </w:r>
      <w:r w:rsidR="00C247A1" w:rsidRPr="008B0EAB">
        <w:rPr>
          <w:sz w:val="20"/>
        </w:rPr>
        <w:t xml:space="preserve"> </w:t>
      </w:r>
      <w:r w:rsidRPr="008B0EAB">
        <w:rPr>
          <w:sz w:val="20"/>
        </w:rPr>
        <w:t>"Wymagania ogólne", pkt 2.</w:t>
      </w:r>
    </w:p>
    <w:p w14:paraId="66E99862" w14:textId="77777777" w:rsidR="002C6CF8" w:rsidRPr="008B0EAB" w:rsidRDefault="00B30720" w:rsidP="002D228C">
      <w:pPr>
        <w:pStyle w:val="podpkt11"/>
      </w:pPr>
      <w:r w:rsidRPr="008B0EAB">
        <w:t>2.2.</w:t>
      </w:r>
      <w:r w:rsidRPr="008B0EAB">
        <w:tab/>
      </w:r>
      <w:r w:rsidR="002C6CF8" w:rsidRPr="008B0EAB">
        <w:t>Dopuszczenie do stosowania</w:t>
      </w:r>
    </w:p>
    <w:p w14:paraId="2A87DBE4" w14:textId="77777777" w:rsidR="00B30720" w:rsidRPr="008B0EAB" w:rsidRDefault="00B30720" w:rsidP="00B30720">
      <w:pPr>
        <w:pStyle w:val="Teksttreci0"/>
        <w:shd w:val="clear" w:color="auto" w:fill="auto"/>
        <w:spacing w:after="0" w:line="245" w:lineRule="exact"/>
        <w:ind w:right="20"/>
        <w:rPr>
          <w:b w:val="0"/>
          <w:spacing w:val="0"/>
        </w:rPr>
      </w:pPr>
      <w:r w:rsidRPr="008B0EAB">
        <w:rPr>
          <w:b w:val="0"/>
          <w:spacing w:val="0"/>
        </w:rPr>
        <w:t xml:space="preserve">Producent znaków drogowych oraz słupków przeszkodowych U-5a powinien posiadać dla swojego wyrobu aprobatę techniczną, certyfikat zgodności nadany mu przez uprawnioną jednostkę certyfikującą, znak budowlany „B” i wystawioną przez siebie deklarację zgodności, zgodnie z rozporządzeniem Ministra Infrastruktury z dn. 11 sierpnia 2004 r. w sprawie sposobów deklarowania zgodności wyrobów budowlanych oraz sposobu znakowania ich znakiem budowlanym (Dz. U. nr 198, poz. 2041). Folie odblaskowe stosowane na lica znaków drogowych powinny posiadać aprobatę techniczną wydaną przez uprawnioną jednostkę oraz deklaracje zgodności wystawioną przez producenta. Słupki, blachy i inne elementy konstrukcyjne powinny mieć deklaracje zgodności z odpowiednimi normami. </w:t>
      </w:r>
    </w:p>
    <w:p w14:paraId="390B9012" w14:textId="77777777" w:rsidR="00B30720" w:rsidRPr="008B0EAB" w:rsidRDefault="00B30720" w:rsidP="00B30720">
      <w:pPr>
        <w:pStyle w:val="Teksttreci0"/>
        <w:shd w:val="clear" w:color="auto" w:fill="auto"/>
        <w:spacing w:after="0" w:line="245" w:lineRule="exact"/>
        <w:ind w:right="20"/>
        <w:rPr>
          <w:b w:val="0"/>
          <w:spacing w:val="0"/>
        </w:rPr>
      </w:pPr>
      <w:r w:rsidRPr="008B0EAB">
        <w:rPr>
          <w:b w:val="0"/>
          <w:spacing w:val="0"/>
        </w:rPr>
        <w:t xml:space="preserve">W załączniku nr 1 do rozporządzenia Ministra Infrastruktury z dnia 3 lipca 2003 (Dz. U. Nr 220 z dnia 23 grudnia 2003, poz. 2181), podano szczegółowe informacje odnośnie wymagań dla znaków pionowych. </w:t>
      </w:r>
    </w:p>
    <w:p w14:paraId="0BA2DF01" w14:textId="77777777" w:rsidR="002C6CF8" w:rsidRPr="008B0EAB" w:rsidRDefault="002C6CF8" w:rsidP="00B30720">
      <w:pPr>
        <w:pStyle w:val="Teksttreci0"/>
        <w:shd w:val="clear" w:color="auto" w:fill="auto"/>
        <w:spacing w:after="0" w:line="245" w:lineRule="exact"/>
        <w:ind w:right="20"/>
        <w:rPr>
          <w:b w:val="0"/>
          <w:spacing w:val="0"/>
        </w:rPr>
      </w:pPr>
      <w:r w:rsidRPr="008B0EAB">
        <w:rPr>
          <w:b w:val="0"/>
          <w:spacing w:val="0"/>
        </w:rPr>
        <w:t>Konstrukcje wsporcze bezpieczne powinny posiadać zapisy w certyfikacie zgodności WE o spełnianych klasach bezpieczeństwa.</w:t>
      </w:r>
    </w:p>
    <w:p w14:paraId="0251E263" w14:textId="77777777" w:rsidR="002C6CF8" w:rsidRPr="008B0EAB" w:rsidRDefault="00B30720" w:rsidP="002D228C">
      <w:pPr>
        <w:pStyle w:val="podpkt11"/>
      </w:pPr>
      <w:r w:rsidRPr="008B0EAB">
        <w:t>2.3.</w:t>
      </w:r>
      <w:r w:rsidRPr="008B0EAB">
        <w:tab/>
      </w:r>
      <w:r w:rsidR="002C6CF8" w:rsidRPr="008B0EAB">
        <w:t>Stosowane materiały</w:t>
      </w:r>
    </w:p>
    <w:p w14:paraId="1A66AC36" w14:textId="77777777" w:rsidR="002C6CF8" w:rsidRPr="008B0EAB" w:rsidRDefault="005C4A5E" w:rsidP="002D228C">
      <w:pPr>
        <w:pStyle w:val="podpkt11"/>
      </w:pPr>
      <w:r w:rsidRPr="008B0EAB">
        <w:t>2.3.1.</w:t>
      </w:r>
      <w:r w:rsidRPr="008B0EAB">
        <w:tab/>
      </w:r>
      <w:r w:rsidR="002C6CF8" w:rsidRPr="008B0EAB">
        <w:t>Tarcza znaku</w:t>
      </w:r>
    </w:p>
    <w:p w14:paraId="6FE94897" w14:textId="77777777" w:rsidR="005C4A5E" w:rsidRPr="008B0EAB" w:rsidRDefault="005C4A5E" w:rsidP="005C4A5E">
      <w:pPr>
        <w:pStyle w:val="Teksttreci0"/>
        <w:spacing w:after="0" w:line="240" w:lineRule="auto"/>
        <w:ind w:right="23"/>
        <w:rPr>
          <w:b w:val="0"/>
          <w:spacing w:val="0"/>
        </w:rPr>
      </w:pPr>
      <w:r w:rsidRPr="008B0EAB">
        <w:rPr>
          <w:b w:val="0"/>
          <w:spacing w:val="0"/>
        </w:rPr>
        <w:t xml:space="preserve">Materiały użyte na lico i tarczę znaku oraz połączenie lica znaku z tarczą znaku, a także sposób wykończenia znaku, muszą wykazywać pełną odporność na oddziaływanie światła, zmian temperatury, wpływy atmosferyczne i występujące w normalnych warunkach oddziaływania chemiczne (w tym korozję elektrochemiczną) - przez cały czas trwałości znaku, określony przez wytwórcę lub dostawcę. </w:t>
      </w:r>
    </w:p>
    <w:p w14:paraId="6392C9CE" w14:textId="77777777" w:rsidR="002C6CF8" w:rsidRPr="008B0EAB" w:rsidRDefault="005C4A5E" w:rsidP="005C4A5E">
      <w:pPr>
        <w:pStyle w:val="Teksttreci0"/>
        <w:spacing w:after="0" w:line="240" w:lineRule="auto"/>
        <w:ind w:right="23"/>
        <w:rPr>
          <w:b w:val="0"/>
          <w:spacing w:val="0"/>
        </w:rPr>
      </w:pPr>
      <w:r w:rsidRPr="008B0EAB">
        <w:rPr>
          <w:b w:val="0"/>
          <w:spacing w:val="0"/>
        </w:rPr>
        <w:t>Trwałość znaku powinna być co najmniej równa trwałości zastosowanej folii. Minimalne okresy gwarancyjne powinny wynosić dla znaków z folią typu 1 – 7 lat, z folią typu 2 – 10 lat, z folią pryzmatyczną – 12 lat.</w:t>
      </w:r>
    </w:p>
    <w:p w14:paraId="1154D4E8" w14:textId="77777777" w:rsidR="005C4A5E" w:rsidRPr="008B0EAB" w:rsidRDefault="005C4A5E" w:rsidP="005C4A5E">
      <w:pPr>
        <w:pStyle w:val="Teksttreci0"/>
        <w:spacing w:after="0" w:line="240" w:lineRule="auto"/>
        <w:ind w:right="23"/>
        <w:rPr>
          <w:b w:val="0"/>
          <w:spacing w:val="0"/>
        </w:rPr>
      </w:pPr>
      <w:r w:rsidRPr="008B0EAB">
        <w:rPr>
          <w:b w:val="0"/>
          <w:spacing w:val="0"/>
        </w:rPr>
        <w:t xml:space="preserve">Tarcza znaku powinna być wykonana z blachy ocynkowanej ogniowo o grubości min. 1,25mm wg PN-EN 10327 lub PN-EN 10292. Grubość warstwy powłoki cynkowej na blasze stalowej ocynkowanej ogniowo nie może być mniejsza niż 28µm. </w:t>
      </w:r>
    </w:p>
    <w:p w14:paraId="7E787F6D" w14:textId="77777777" w:rsidR="005C4A5E" w:rsidRPr="008B0EAB" w:rsidRDefault="005C4A5E" w:rsidP="005C4A5E">
      <w:pPr>
        <w:pStyle w:val="Teksttreci0"/>
        <w:spacing w:after="0" w:line="240" w:lineRule="auto"/>
        <w:ind w:right="23"/>
        <w:rPr>
          <w:b w:val="0"/>
          <w:spacing w:val="0"/>
        </w:rPr>
      </w:pPr>
      <w:r w:rsidRPr="008B0EAB">
        <w:rPr>
          <w:b w:val="0"/>
          <w:spacing w:val="0"/>
        </w:rPr>
        <w:t>Tarcza tablicy o powierzchni &gt; 1 m</w:t>
      </w:r>
      <w:r w:rsidRPr="008B0EAB">
        <w:rPr>
          <w:b w:val="0"/>
          <w:spacing w:val="0"/>
          <w:vertAlign w:val="superscript"/>
        </w:rPr>
        <w:t>2</w:t>
      </w:r>
      <w:r w:rsidRPr="008B0EAB">
        <w:rPr>
          <w:b w:val="0"/>
          <w:spacing w:val="0"/>
        </w:rPr>
        <w:t xml:space="preserve"> powinna być wykonana z blachy ocynkowanej ogniowo o grubości min. 1,5mm wg PN-EN 10327 lub PN-EN 10292.</w:t>
      </w:r>
    </w:p>
    <w:p w14:paraId="6FBD6CCF" w14:textId="77777777" w:rsidR="005C4A5E" w:rsidRPr="008B0EAB" w:rsidRDefault="005C4A5E" w:rsidP="005C4A5E">
      <w:pPr>
        <w:pStyle w:val="Teksttreci0"/>
        <w:spacing w:after="0" w:line="240" w:lineRule="auto"/>
        <w:ind w:right="23"/>
        <w:rPr>
          <w:b w:val="0"/>
          <w:spacing w:val="0"/>
        </w:rPr>
      </w:pPr>
    </w:p>
    <w:p w14:paraId="510436E9" w14:textId="77777777" w:rsidR="005C4A5E" w:rsidRPr="008B0EAB" w:rsidRDefault="005C4A5E" w:rsidP="005C4A5E">
      <w:pPr>
        <w:pStyle w:val="Teksttreci0"/>
        <w:shd w:val="clear" w:color="auto" w:fill="auto"/>
        <w:spacing w:after="0" w:line="240" w:lineRule="auto"/>
        <w:ind w:right="20"/>
        <w:rPr>
          <w:b w:val="0"/>
          <w:spacing w:val="0"/>
        </w:rPr>
      </w:pPr>
      <w:r w:rsidRPr="008B0EAB">
        <w:rPr>
          <w:b w:val="0"/>
          <w:spacing w:val="0"/>
        </w:rPr>
        <w:t>Tablica Wymagania dla znaków i tarcz znaków drogowych</w:t>
      </w:r>
    </w:p>
    <w:tbl>
      <w:tblPr>
        <w:tblStyle w:val="Tabela-Siatka"/>
        <w:tblW w:w="0" w:type="auto"/>
        <w:tblLook w:val="04A0" w:firstRow="1" w:lastRow="0" w:firstColumn="1" w:lastColumn="0" w:noHBand="0" w:noVBand="1"/>
      </w:tblPr>
      <w:tblGrid>
        <w:gridCol w:w="3507"/>
        <w:gridCol w:w="1079"/>
        <w:gridCol w:w="2917"/>
        <w:gridCol w:w="1672"/>
      </w:tblGrid>
      <w:tr w:rsidR="008B0EAB" w:rsidRPr="008B0EAB" w14:paraId="080A65D5" w14:textId="77777777" w:rsidTr="005C4A5E">
        <w:trPr>
          <w:cantSplit/>
        </w:trPr>
        <w:tc>
          <w:tcPr>
            <w:tcW w:w="3652" w:type="dxa"/>
            <w:vAlign w:val="center"/>
          </w:tcPr>
          <w:p w14:paraId="29BB7046" w14:textId="77777777" w:rsidR="005C4A5E" w:rsidRPr="008B0EAB" w:rsidRDefault="005C4A5E" w:rsidP="005C4A5E">
            <w:pPr>
              <w:pStyle w:val="Teksttreci0"/>
              <w:shd w:val="clear" w:color="auto" w:fill="auto"/>
              <w:spacing w:after="0" w:line="240" w:lineRule="auto"/>
              <w:ind w:right="20"/>
              <w:jc w:val="center"/>
              <w:rPr>
                <w:spacing w:val="0"/>
              </w:rPr>
            </w:pPr>
            <w:r w:rsidRPr="008B0EAB">
              <w:rPr>
                <w:spacing w:val="0"/>
              </w:rPr>
              <w:t>Parametr</w:t>
            </w:r>
          </w:p>
        </w:tc>
        <w:tc>
          <w:tcPr>
            <w:tcW w:w="1095" w:type="dxa"/>
            <w:vAlign w:val="center"/>
          </w:tcPr>
          <w:p w14:paraId="16CEE8ED" w14:textId="77777777" w:rsidR="005C4A5E" w:rsidRPr="008B0EAB" w:rsidRDefault="005C4A5E" w:rsidP="005C4A5E">
            <w:pPr>
              <w:pStyle w:val="Teksttreci0"/>
              <w:shd w:val="clear" w:color="auto" w:fill="auto"/>
              <w:spacing w:after="0" w:line="240" w:lineRule="auto"/>
              <w:ind w:right="20"/>
              <w:jc w:val="center"/>
              <w:rPr>
                <w:spacing w:val="0"/>
              </w:rPr>
            </w:pPr>
            <w:proofErr w:type="spellStart"/>
            <w:r w:rsidRPr="008B0EAB">
              <w:rPr>
                <w:spacing w:val="0"/>
              </w:rPr>
              <w:t>Jedn</w:t>
            </w:r>
            <w:proofErr w:type="spellEnd"/>
          </w:p>
        </w:tc>
        <w:tc>
          <w:tcPr>
            <w:tcW w:w="3016" w:type="dxa"/>
            <w:vAlign w:val="center"/>
          </w:tcPr>
          <w:p w14:paraId="1ACA881E" w14:textId="77777777" w:rsidR="005C4A5E" w:rsidRPr="008B0EAB" w:rsidRDefault="005C4A5E" w:rsidP="005C4A5E">
            <w:pPr>
              <w:pStyle w:val="Teksttreci0"/>
              <w:shd w:val="clear" w:color="auto" w:fill="auto"/>
              <w:spacing w:after="0" w:line="240" w:lineRule="auto"/>
              <w:ind w:right="20"/>
              <w:jc w:val="center"/>
              <w:rPr>
                <w:spacing w:val="0"/>
              </w:rPr>
            </w:pPr>
            <w:r w:rsidRPr="008B0EAB">
              <w:rPr>
                <w:spacing w:val="0"/>
              </w:rPr>
              <w:t>Wymaganie</w:t>
            </w:r>
          </w:p>
        </w:tc>
        <w:tc>
          <w:tcPr>
            <w:tcW w:w="1732" w:type="dxa"/>
            <w:vAlign w:val="center"/>
          </w:tcPr>
          <w:p w14:paraId="66D4AD54" w14:textId="77777777" w:rsidR="005C4A5E" w:rsidRPr="008B0EAB" w:rsidRDefault="005C4A5E" w:rsidP="005C4A5E">
            <w:pPr>
              <w:pStyle w:val="Teksttreci0"/>
              <w:spacing w:after="0" w:line="240" w:lineRule="auto"/>
              <w:ind w:right="20"/>
              <w:jc w:val="center"/>
              <w:rPr>
                <w:spacing w:val="0"/>
              </w:rPr>
            </w:pPr>
            <w:r w:rsidRPr="008B0EAB">
              <w:rPr>
                <w:spacing w:val="0"/>
              </w:rPr>
              <w:t xml:space="preserve">Klasa wg </w:t>
            </w:r>
            <w:r w:rsidRPr="008B0EAB">
              <w:rPr>
                <w:spacing w:val="0"/>
              </w:rPr>
              <w:br/>
              <w:t>PN-EN 12899-1</w:t>
            </w:r>
          </w:p>
        </w:tc>
      </w:tr>
      <w:tr w:rsidR="008B0EAB" w:rsidRPr="008B0EAB" w14:paraId="4B6602B3" w14:textId="77777777" w:rsidTr="005C4A5E">
        <w:trPr>
          <w:cantSplit/>
          <w:trHeight w:val="311"/>
        </w:trPr>
        <w:tc>
          <w:tcPr>
            <w:tcW w:w="3652" w:type="dxa"/>
          </w:tcPr>
          <w:p w14:paraId="11F14897" w14:textId="77777777" w:rsidR="005C4A5E" w:rsidRPr="008B0EAB" w:rsidRDefault="005C4A5E" w:rsidP="005C4A5E">
            <w:pPr>
              <w:pStyle w:val="Teksttreci0"/>
              <w:spacing w:after="0" w:line="240" w:lineRule="auto"/>
              <w:ind w:right="20"/>
              <w:rPr>
                <w:b w:val="0"/>
                <w:spacing w:val="0"/>
              </w:rPr>
            </w:pPr>
            <w:r w:rsidRPr="008B0EAB">
              <w:rPr>
                <w:b w:val="0"/>
                <w:spacing w:val="0"/>
              </w:rPr>
              <w:t>Wytrzymałość na obciążenie siłą naporu wiatru</w:t>
            </w:r>
          </w:p>
        </w:tc>
        <w:tc>
          <w:tcPr>
            <w:tcW w:w="1095" w:type="dxa"/>
            <w:vAlign w:val="center"/>
          </w:tcPr>
          <w:p w14:paraId="707A82C6" w14:textId="77777777" w:rsidR="005C4A5E" w:rsidRPr="008B0EAB" w:rsidRDefault="005C4A5E" w:rsidP="005C4A5E">
            <w:pPr>
              <w:pStyle w:val="Teksttreci0"/>
              <w:shd w:val="clear" w:color="auto" w:fill="auto"/>
              <w:spacing w:after="0" w:line="240" w:lineRule="auto"/>
              <w:ind w:right="20"/>
              <w:jc w:val="center"/>
              <w:rPr>
                <w:b w:val="0"/>
                <w:spacing w:val="0"/>
              </w:rPr>
            </w:pPr>
            <w:proofErr w:type="spellStart"/>
            <w:r w:rsidRPr="008B0EAB">
              <w:rPr>
                <w:b w:val="0"/>
                <w:spacing w:val="0"/>
              </w:rPr>
              <w:t>kN</w:t>
            </w:r>
            <w:proofErr w:type="spellEnd"/>
            <w:r w:rsidRPr="008B0EAB">
              <w:rPr>
                <w:b w:val="0"/>
                <w:spacing w:val="0"/>
              </w:rPr>
              <w:t xml:space="preserve"> m</w:t>
            </w:r>
            <w:r w:rsidRPr="008B0EAB">
              <w:rPr>
                <w:b w:val="0"/>
                <w:spacing w:val="0"/>
                <w:vertAlign w:val="superscript"/>
              </w:rPr>
              <w:t>-2</w:t>
            </w:r>
          </w:p>
        </w:tc>
        <w:tc>
          <w:tcPr>
            <w:tcW w:w="3016" w:type="dxa"/>
            <w:vAlign w:val="center"/>
          </w:tcPr>
          <w:p w14:paraId="26F7CF6E" w14:textId="77777777" w:rsidR="005C4A5E" w:rsidRPr="008B0EAB" w:rsidRDefault="005C4A5E" w:rsidP="005C4A5E">
            <w:pPr>
              <w:pStyle w:val="Teksttreci0"/>
              <w:shd w:val="clear" w:color="auto" w:fill="auto"/>
              <w:spacing w:after="0" w:line="240" w:lineRule="auto"/>
              <w:ind w:right="20"/>
              <w:jc w:val="center"/>
              <w:rPr>
                <w:b w:val="0"/>
                <w:spacing w:val="0"/>
              </w:rPr>
            </w:pPr>
            <w:r w:rsidRPr="008B0EAB">
              <w:rPr>
                <w:b w:val="0"/>
                <w:spacing w:val="0"/>
              </w:rPr>
              <w:t>≥ 0,60</w:t>
            </w:r>
          </w:p>
        </w:tc>
        <w:tc>
          <w:tcPr>
            <w:tcW w:w="1732" w:type="dxa"/>
            <w:vAlign w:val="center"/>
          </w:tcPr>
          <w:p w14:paraId="0BDD7F36" w14:textId="77777777" w:rsidR="005C4A5E" w:rsidRPr="008B0EAB" w:rsidRDefault="005C4A5E" w:rsidP="005C4A5E">
            <w:pPr>
              <w:pStyle w:val="Teksttreci0"/>
              <w:shd w:val="clear" w:color="auto" w:fill="auto"/>
              <w:spacing w:after="0" w:line="240" w:lineRule="auto"/>
              <w:ind w:right="20"/>
              <w:jc w:val="center"/>
              <w:rPr>
                <w:b w:val="0"/>
                <w:spacing w:val="0"/>
              </w:rPr>
            </w:pPr>
            <w:r w:rsidRPr="008B0EAB">
              <w:rPr>
                <w:b w:val="0"/>
                <w:spacing w:val="0"/>
              </w:rPr>
              <w:t>WL2</w:t>
            </w:r>
          </w:p>
        </w:tc>
      </w:tr>
      <w:tr w:rsidR="008B0EAB" w:rsidRPr="008B0EAB" w14:paraId="37BCE07F" w14:textId="77777777" w:rsidTr="005C4A5E">
        <w:trPr>
          <w:cantSplit/>
        </w:trPr>
        <w:tc>
          <w:tcPr>
            <w:tcW w:w="3652" w:type="dxa"/>
          </w:tcPr>
          <w:p w14:paraId="23825CD4" w14:textId="77777777" w:rsidR="005C4A5E" w:rsidRPr="008B0EAB" w:rsidRDefault="005C4A5E" w:rsidP="005C4A5E">
            <w:pPr>
              <w:pStyle w:val="Teksttreci0"/>
              <w:shd w:val="clear" w:color="auto" w:fill="auto"/>
              <w:spacing w:after="0" w:line="240" w:lineRule="auto"/>
              <w:ind w:right="20"/>
              <w:rPr>
                <w:b w:val="0"/>
                <w:spacing w:val="0"/>
              </w:rPr>
            </w:pPr>
            <w:r w:rsidRPr="008B0EAB">
              <w:rPr>
                <w:b w:val="0"/>
                <w:spacing w:val="0"/>
              </w:rPr>
              <w:t>Wytrzymałość na obciążenie skupione</w:t>
            </w:r>
          </w:p>
        </w:tc>
        <w:tc>
          <w:tcPr>
            <w:tcW w:w="1095" w:type="dxa"/>
            <w:vAlign w:val="center"/>
          </w:tcPr>
          <w:p w14:paraId="5B2FF5A6" w14:textId="77777777" w:rsidR="005C4A5E" w:rsidRPr="008B0EAB" w:rsidRDefault="005C4A5E" w:rsidP="005C4A5E">
            <w:pPr>
              <w:pStyle w:val="Teksttreci0"/>
              <w:shd w:val="clear" w:color="auto" w:fill="auto"/>
              <w:spacing w:after="0" w:line="240" w:lineRule="auto"/>
              <w:ind w:right="20"/>
              <w:jc w:val="center"/>
              <w:rPr>
                <w:b w:val="0"/>
                <w:spacing w:val="0"/>
              </w:rPr>
            </w:pPr>
            <w:proofErr w:type="spellStart"/>
            <w:r w:rsidRPr="008B0EAB">
              <w:rPr>
                <w:b w:val="0"/>
                <w:spacing w:val="0"/>
              </w:rPr>
              <w:t>kN</w:t>
            </w:r>
            <w:proofErr w:type="spellEnd"/>
          </w:p>
        </w:tc>
        <w:tc>
          <w:tcPr>
            <w:tcW w:w="3016" w:type="dxa"/>
            <w:vAlign w:val="center"/>
          </w:tcPr>
          <w:p w14:paraId="59EFC9D4" w14:textId="77777777" w:rsidR="005C4A5E" w:rsidRPr="008B0EAB" w:rsidRDefault="005C4A5E" w:rsidP="005C4A5E">
            <w:pPr>
              <w:pStyle w:val="Teksttreci0"/>
              <w:shd w:val="clear" w:color="auto" w:fill="auto"/>
              <w:spacing w:after="0" w:line="240" w:lineRule="auto"/>
              <w:ind w:right="20"/>
              <w:jc w:val="center"/>
              <w:rPr>
                <w:b w:val="0"/>
                <w:spacing w:val="0"/>
              </w:rPr>
            </w:pPr>
            <w:r w:rsidRPr="008B0EAB">
              <w:rPr>
                <w:b w:val="0"/>
                <w:spacing w:val="0"/>
              </w:rPr>
              <w:t>≥ 0,50</w:t>
            </w:r>
          </w:p>
        </w:tc>
        <w:tc>
          <w:tcPr>
            <w:tcW w:w="1732" w:type="dxa"/>
            <w:vAlign w:val="center"/>
          </w:tcPr>
          <w:p w14:paraId="5F1EB2C4" w14:textId="77777777" w:rsidR="005C4A5E" w:rsidRPr="008B0EAB" w:rsidRDefault="005C4A5E" w:rsidP="005C4A5E">
            <w:pPr>
              <w:pStyle w:val="Teksttreci0"/>
              <w:shd w:val="clear" w:color="auto" w:fill="auto"/>
              <w:spacing w:after="0" w:line="240" w:lineRule="auto"/>
              <w:ind w:right="20"/>
              <w:jc w:val="center"/>
              <w:rPr>
                <w:b w:val="0"/>
                <w:spacing w:val="0"/>
              </w:rPr>
            </w:pPr>
            <w:r w:rsidRPr="008B0EAB">
              <w:rPr>
                <w:b w:val="0"/>
                <w:spacing w:val="0"/>
              </w:rPr>
              <w:t>PL3</w:t>
            </w:r>
          </w:p>
        </w:tc>
      </w:tr>
      <w:tr w:rsidR="008B0EAB" w:rsidRPr="008B0EAB" w14:paraId="2CDB575F" w14:textId="77777777" w:rsidTr="005C4A5E">
        <w:trPr>
          <w:cantSplit/>
        </w:trPr>
        <w:tc>
          <w:tcPr>
            <w:tcW w:w="3652" w:type="dxa"/>
          </w:tcPr>
          <w:p w14:paraId="63FD3310" w14:textId="77777777" w:rsidR="005C4A5E" w:rsidRPr="008B0EAB" w:rsidRDefault="005C4A5E" w:rsidP="005C4A5E">
            <w:pPr>
              <w:pStyle w:val="Teksttreci0"/>
              <w:shd w:val="clear" w:color="auto" w:fill="auto"/>
              <w:spacing w:after="0" w:line="240" w:lineRule="auto"/>
              <w:ind w:right="20"/>
              <w:rPr>
                <w:b w:val="0"/>
                <w:spacing w:val="0"/>
              </w:rPr>
            </w:pPr>
            <w:r w:rsidRPr="008B0EAB">
              <w:rPr>
                <w:b w:val="0"/>
                <w:spacing w:val="0"/>
              </w:rPr>
              <w:t>Chwilowe odkształcenie zginające</w:t>
            </w:r>
          </w:p>
        </w:tc>
        <w:tc>
          <w:tcPr>
            <w:tcW w:w="1095" w:type="dxa"/>
            <w:vAlign w:val="center"/>
          </w:tcPr>
          <w:p w14:paraId="039CDF3B" w14:textId="77777777" w:rsidR="005C4A5E" w:rsidRPr="008B0EAB" w:rsidRDefault="005C4A5E" w:rsidP="005C4A5E">
            <w:pPr>
              <w:pStyle w:val="Teksttreci0"/>
              <w:shd w:val="clear" w:color="auto" w:fill="auto"/>
              <w:spacing w:after="0" w:line="240" w:lineRule="auto"/>
              <w:ind w:right="20"/>
              <w:jc w:val="center"/>
              <w:rPr>
                <w:b w:val="0"/>
                <w:spacing w:val="0"/>
              </w:rPr>
            </w:pPr>
            <w:r w:rsidRPr="008B0EAB">
              <w:rPr>
                <w:b w:val="0"/>
                <w:spacing w:val="0"/>
              </w:rPr>
              <w:t>mm/m</w:t>
            </w:r>
          </w:p>
        </w:tc>
        <w:tc>
          <w:tcPr>
            <w:tcW w:w="3016" w:type="dxa"/>
            <w:vAlign w:val="center"/>
          </w:tcPr>
          <w:p w14:paraId="342C9BEC" w14:textId="77777777" w:rsidR="005C4A5E" w:rsidRPr="008B0EAB" w:rsidRDefault="005C4A5E" w:rsidP="005C4A5E">
            <w:pPr>
              <w:pStyle w:val="Teksttreci0"/>
              <w:shd w:val="clear" w:color="auto" w:fill="auto"/>
              <w:spacing w:after="0" w:line="240" w:lineRule="auto"/>
              <w:ind w:right="20"/>
              <w:jc w:val="center"/>
              <w:rPr>
                <w:b w:val="0"/>
                <w:spacing w:val="0"/>
              </w:rPr>
            </w:pPr>
            <w:r w:rsidRPr="008B0EAB">
              <w:rPr>
                <w:b w:val="0"/>
                <w:spacing w:val="0"/>
              </w:rPr>
              <w:t>≤ 25</w:t>
            </w:r>
          </w:p>
        </w:tc>
        <w:tc>
          <w:tcPr>
            <w:tcW w:w="1732" w:type="dxa"/>
            <w:vAlign w:val="center"/>
          </w:tcPr>
          <w:p w14:paraId="2E667D22" w14:textId="77777777" w:rsidR="005C4A5E" w:rsidRPr="008B0EAB" w:rsidRDefault="005C4A5E" w:rsidP="005C4A5E">
            <w:pPr>
              <w:pStyle w:val="Teksttreci0"/>
              <w:shd w:val="clear" w:color="auto" w:fill="auto"/>
              <w:spacing w:after="0" w:line="240" w:lineRule="auto"/>
              <w:ind w:right="20"/>
              <w:jc w:val="center"/>
              <w:rPr>
                <w:b w:val="0"/>
                <w:spacing w:val="0"/>
              </w:rPr>
            </w:pPr>
            <w:r w:rsidRPr="008B0EAB">
              <w:rPr>
                <w:b w:val="0"/>
                <w:spacing w:val="0"/>
              </w:rPr>
              <w:t>TDB4</w:t>
            </w:r>
          </w:p>
        </w:tc>
      </w:tr>
      <w:tr w:rsidR="008B0EAB" w:rsidRPr="008B0EAB" w14:paraId="2BE86CD9" w14:textId="77777777" w:rsidTr="005C4A5E">
        <w:trPr>
          <w:cantSplit/>
        </w:trPr>
        <w:tc>
          <w:tcPr>
            <w:tcW w:w="3652" w:type="dxa"/>
          </w:tcPr>
          <w:p w14:paraId="75B39F11" w14:textId="77777777" w:rsidR="005C4A5E" w:rsidRPr="008B0EAB" w:rsidRDefault="005C4A5E" w:rsidP="005C4A5E">
            <w:pPr>
              <w:pStyle w:val="Teksttreci0"/>
              <w:shd w:val="clear" w:color="auto" w:fill="auto"/>
              <w:spacing w:after="0" w:line="240" w:lineRule="auto"/>
              <w:ind w:right="20"/>
              <w:rPr>
                <w:b w:val="0"/>
                <w:spacing w:val="0"/>
              </w:rPr>
            </w:pPr>
            <w:r w:rsidRPr="008B0EAB">
              <w:rPr>
                <w:b w:val="0"/>
                <w:spacing w:val="0"/>
              </w:rPr>
              <w:t>Chwilowe odkształcenie skrętne</w:t>
            </w:r>
          </w:p>
        </w:tc>
        <w:tc>
          <w:tcPr>
            <w:tcW w:w="1095" w:type="dxa"/>
            <w:vAlign w:val="center"/>
          </w:tcPr>
          <w:p w14:paraId="06EA3AED" w14:textId="77777777" w:rsidR="005C4A5E" w:rsidRPr="008B0EAB" w:rsidRDefault="005C4A5E" w:rsidP="005C4A5E">
            <w:pPr>
              <w:pStyle w:val="Teksttreci0"/>
              <w:shd w:val="clear" w:color="auto" w:fill="auto"/>
              <w:spacing w:after="0" w:line="240" w:lineRule="auto"/>
              <w:ind w:right="20"/>
              <w:jc w:val="center"/>
              <w:rPr>
                <w:b w:val="0"/>
                <w:spacing w:val="0"/>
              </w:rPr>
            </w:pPr>
            <w:r w:rsidRPr="008B0EAB">
              <w:rPr>
                <w:b w:val="0"/>
                <w:spacing w:val="0"/>
              </w:rPr>
              <w:t xml:space="preserve">stopień </w:t>
            </w:r>
            <w:r w:rsidRPr="008B0EAB">
              <w:rPr>
                <w:rFonts w:ascii="Cambria Math" w:hAnsi="Cambria Math" w:cs="Cambria Math"/>
                <w:b w:val="0"/>
                <w:spacing w:val="0"/>
              </w:rPr>
              <w:t>⋅</w:t>
            </w:r>
            <w:r w:rsidRPr="008B0EAB">
              <w:rPr>
                <w:b w:val="0"/>
                <w:spacing w:val="0"/>
              </w:rPr>
              <w:t xml:space="preserve"> m</w:t>
            </w:r>
          </w:p>
        </w:tc>
        <w:tc>
          <w:tcPr>
            <w:tcW w:w="3016" w:type="dxa"/>
            <w:vAlign w:val="center"/>
          </w:tcPr>
          <w:p w14:paraId="62E3515D" w14:textId="77777777" w:rsidR="005C4A5E" w:rsidRPr="008B0EAB" w:rsidRDefault="005C4A5E" w:rsidP="005C4A5E">
            <w:pPr>
              <w:pStyle w:val="Teksttreci0"/>
              <w:spacing w:after="0" w:line="240" w:lineRule="auto"/>
              <w:ind w:right="20"/>
              <w:jc w:val="center"/>
              <w:rPr>
                <w:b w:val="0"/>
                <w:spacing w:val="0"/>
              </w:rPr>
            </w:pPr>
            <w:r w:rsidRPr="008B0EAB">
              <w:rPr>
                <w:b w:val="0"/>
                <w:spacing w:val="0"/>
              </w:rPr>
              <w:t>≤ 0,02</w:t>
            </w:r>
          </w:p>
          <w:p w14:paraId="45B550A0" w14:textId="77777777" w:rsidR="005C4A5E" w:rsidRPr="008B0EAB" w:rsidRDefault="005C4A5E" w:rsidP="005C4A5E">
            <w:pPr>
              <w:pStyle w:val="Teksttreci0"/>
              <w:spacing w:after="0" w:line="240" w:lineRule="auto"/>
              <w:ind w:right="20"/>
              <w:jc w:val="center"/>
              <w:rPr>
                <w:b w:val="0"/>
                <w:spacing w:val="0"/>
              </w:rPr>
            </w:pPr>
            <w:r w:rsidRPr="008B0EAB">
              <w:rPr>
                <w:b w:val="0"/>
                <w:spacing w:val="0"/>
              </w:rPr>
              <w:t>≤ 0,11</w:t>
            </w:r>
          </w:p>
          <w:p w14:paraId="57E2DCEB" w14:textId="77777777" w:rsidR="005C4A5E" w:rsidRPr="008B0EAB" w:rsidRDefault="005C4A5E" w:rsidP="005C4A5E">
            <w:pPr>
              <w:pStyle w:val="Teksttreci0"/>
              <w:spacing w:after="0" w:line="240" w:lineRule="auto"/>
              <w:ind w:right="20"/>
              <w:jc w:val="center"/>
              <w:rPr>
                <w:b w:val="0"/>
                <w:spacing w:val="0"/>
              </w:rPr>
            </w:pPr>
            <w:r w:rsidRPr="008B0EAB">
              <w:rPr>
                <w:b w:val="0"/>
                <w:spacing w:val="0"/>
              </w:rPr>
              <w:t>≤ 0,57</w:t>
            </w:r>
          </w:p>
          <w:p w14:paraId="3542188F" w14:textId="77777777" w:rsidR="005C4A5E" w:rsidRPr="008B0EAB" w:rsidRDefault="005C4A5E" w:rsidP="005C4A5E">
            <w:pPr>
              <w:pStyle w:val="Teksttreci0"/>
              <w:shd w:val="clear" w:color="auto" w:fill="auto"/>
              <w:spacing w:after="0" w:line="240" w:lineRule="auto"/>
              <w:ind w:right="20"/>
              <w:jc w:val="center"/>
              <w:rPr>
                <w:b w:val="0"/>
                <w:spacing w:val="0"/>
              </w:rPr>
            </w:pPr>
            <w:r w:rsidRPr="008B0EAB">
              <w:rPr>
                <w:b w:val="0"/>
                <w:spacing w:val="0"/>
              </w:rPr>
              <w:t>≤ 1,15</w:t>
            </w:r>
          </w:p>
        </w:tc>
        <w:tc>
          <w:tcPr>
            <w:tcW w:w="1732" w:type="dxa"/>
            <w:vAlign w:val="center"/>
          </w:tcPr>
          <w:p w14:paraId="43B50316" w14:textId="77777777" w:rsidR="005C4A5E" w:rsidRPr="008B0EAB" w:rsidRDefault="005C4A5E" w:rsidP="005C4A5E">
            <w:pPr>
              <w:pStyle w:val="Teksttreci0"/>
              <w:spacing w:after="0" w:line="240" w:lineRule="auto"/>
              <w:ind w:right="20"/>
              <w:jc w:val="center"/>
              <w:rPr>
                <w:b w:val="0"/>
                <w:spacing w:val="0"/>
              </w:rPr>
            </w:pPr>
            <w:r w:rsidRPr="008B0EAB">
              <w:rPr>
                <w:b w:val="0"/>
                <w:spacing w:val="0"/>
              </w:rPr>
              <w:t>TDT1</w:t>
            </w:r>
          </w:p>
          <w:p w14:paraId="1244345E" w14:textId="77777777" w:rsidR="005C4A5E" w:rsidRPr="008B0EAB" w:rsidRDefault="005C4A5E" w:rsidP="005C4A5E">
            <w:pPr>
              <w:pStyle w:val="Teksttreci0"/>
              <w:spacing w:after="0" w:line="240" w:lineRule="auto"/>
              <w:ind w:right="20"/>
              <w:jc w:val="center"/>
              <w:rPr>
                <w:b w:val="0"/>
                <w:spacing w:val="0"/>
              </w:rPr>
            </w:pPr>
            <w:r w:rsidRPr="008B0EAB">
              <w:rPr>
                <w:b w:val="0"/>
                <w:spacing w:val="0"/>
              </w:rPr>
              <w:t>TDT3</w:t>
            </w:r>
          </w:p>
          <w:p w14:paraId="5D99B7AA" w14:textId="77777777" w:rsidR="005C4A5E" w:rsidRPr="008B0EAB" w:rsidRDefault="005C4A5E" w:rsidP="005C4A5E">
            <w:pPr>
              <w:pStyle w:val="Teksttreci0"/>
              <w:spacing w:after="0" w:line="240" w:lineRule="auto"/>
              <w:ind w:right="20"/>
              <w:jc w:val="center"/>
              <w:rPr>
                <w:b w:val="0"/>
                <w:spacing w:val="0"/>
              </w:rPr>
            </w:pPr>
            <w:r w:rsidRPr="008B0EAB">
              <w:rPr>
                <w:b w:val="0"/>
                <w:spacing w:val="0"/>
              </w:rPr>
              <w:t>TDT5</w:t>
            </w:r>
          </w:p>
          <w:p w14:paraId="6D27D377" w14:textId="77777777" w:rsidR="005C4A5E" w:rsidRPr="008B0EAB" w:rsidRDefault="005C4A5E" w:rsidP="005C4A5E">
            <w:pPr>
              <w:pStyle w:val="Teksttreci0"/>
              <w:shd w:val="clear" w:color="auto" w:fill="auto"/>
              <w:spacing w:after="0" w:line="240" w:lineRule="auto"/>
              <w:ind w:right="20"/>
              <w:jc w:val="center"/>
              <w:rPr>
                <w:b w:val="0"/>
                <w:spacing w:val="0"/>
              </w:rPr>
            </w:pPr>
            <w:r w:rsidRPr="008B0EAB">
              <w:rPr>
                <w:b w:val="0"/>
                <w:spacing w:val="0"/>
              </w:rPr>
              <w:t>TDT6*</w:t>
            </w:r>
          </w:p>
        </w:tc>
      </w:tr>
      <w:tr w:rsidR="008B0EAB" w:rsidRPr="008B0EAB" w14:paraId="34F52699" w14:textId="77777777" w:rsidTr="005C4A5E">
        <w:trPr>
          <w:cantSplit/>
        </w:trPr>
        <w:tc>
          <w:tcPr>
            <w:tcW w:w="3652" w:type="dxa"/>
          </w:tcPr>
          <w:p w14:paraId="0EA49AF9" w14:textId="77777777" w:rsidR="005C4A5E" w:rsidRPr="008B0EAB" w:rsidRDefault="005C4A5E" w:rsidP="005C4A5E">
            <w:pPr>
              <w:pStyle w:val="Teksttreci0"/>
              <w:shd w:val="clear" w:color="auto" w:fill="auto"/>
              <w:spacing w:after="0" w:line="240" w:lineRule="auto"/>
              <w:ind w:right="20"/>
              <w:rPr>
                <w:b w:val="0"/>
                <w:spacing w:val="0"/>
              </w:rPr>
            </w:pPr>
            <w:r w:rsidRPr="008B0EAB">
              <w:rPr>
                <w:b w:val="0"/>
                <w:spacing w:val="0"/>
              </w:rPr>
              <w:t>Odkształcenie trwałe</w:t>
            </w:r>
          </w:p>
        </w:tc>
        <w:tc>
          <w:tcPr>
            <w:tcW w:w="1095" w:type="dxa"/>
            <w:vAlign w:val="center"/>
          </w:tcPr>
          <w:p w14:paraId="5BDA09A3" w14:textId="77777777" w:rsidR="005C4A5E" w:rsidRPr="008B0EAB" w:rsidRDefault="005C4A5E" w:rsidP="005C4A5E">
            <w:pPr>
              <w:pStyle w:val="Teksttreci0"/>
              <w:shd w:val="clear" w:color="auto" w:fill="auto"/>
              <w:spacing w:after="0" w:line="240" w:lineRule="auto"/>
              <w:ind w:right="20"/>
              <w:jc w:val="center"/>
              <w:rPr>
                <w:b w:val="0"/>
                <w:spacing w:val="0"/>
              </w:rPr>
            </w:pPr>
            <w:r w:rsidRPr="008B0EAB">
              <w:rPr>
                <w:b w:val="0"/>
                <w:spacing w:val="0"/>
              </w:rPr>
              <w:t xml:space="preserve">mm/m lub stopień </w:t>
            </w:r>
            <w:r w:rsidRPr="008B0EAB">
              <w:rPr>
                <w:rFonts w:ascii="Cambria Math" w:hAnsi="Cambria Math" w:cs="Cambria Math"/>
                <w:b w:val="0"/>
                <w:spacing w:val="0"/>
              </w:rPr>
              <w:t>⋅</w:t>
            </w:r>
            <w:r w:rsidRPr="008B0EAB">
              <w:rPr>
                <w:b w:val="0"/>
                <w:spacing w:val="0"/>
              </w:rPr>
              <w:t xml:space="preserve"> m</w:t>
            </w:r>
          </w:p>
        </w:tc>
        <w:tc>
          <w:tcPr>
            <w:tcW w:w="3016" w:type="dxa"/>
            <w:vAlign w:val="center"/>
          </w:tcPr>
          <w:p w14:paraId="56B0A17B" w14:textId="77777777" w:rsidR="005C4A5E" w:rsidRPr="008B0EAB" w:rsidRDefault="005C4A5E" w:rsidP="005C4A5E">
            <w:pPr>
              <w:pStyle w:val="Teksttreci0"/>
              <w:shd w:val="clear" w:color="auto" w:fill="auto"/>
              <w:spacing w:after="0" w:line="240" w:lineRule="auto"/>
              <w:ind w:right="20"/>
              <w:jc w:val="center"/>
              <w:rPr>
                <w:b w:val="0"/>
                <w:spacing w:val="0"/>
              </w:rPr>
            </w:pPr>
            <w:r w:rsidRPr="008B0EAB">
              <w:rPr>
                <w:b w:val="0"/>
                <w:spacing w:val="0"/>
              </w:rPr>
              <w:t>20 % odkształcenia chwilowego</w:t>
            </w:r>
          </w:p>
        </w:tc>
        <w:tc>
          <w:tcPr>
            <w:tcW w:w="1732" w:type="dxa"/>
            <w:vAlign w:val="center"/>
          </w:tcPr>
          <w:p w14:paraId="512FE1C5" w14:textId="77777777" w:rsidR="005C4A5E" w:rsidRPr="008B0EAB" w:rsidRDefault="005C4A5E" w:rsidP="005C4A5E">
            <w:pPr>
              <w:pStyle w:val="Teksttreci0"/>
              <w:shd w:val="clear" w:color="auto" w:fill="auto"/>
              <w:spacing w:after="0" w:line="240" w:lineRule="auto"/>
              <w:ind w:right="20"/>
              <w:jc w:val="center"/>
              <w:rPr>
                <w:b w:val="0"/>
                <w:spacing w:val="0"/>
              </w:rPr>
            </w:pPr>
            <w:r w:rsidRPr="008B0EAB">
              <w:rPr>
                <w:b w:val="0"/>
                <w:spacing w:val="0"/>
              </w:rPr>
              <w:t>-</w:t>
            </w:r>
          </w:p>
        </w:tc>
      </w:tr>
      <w:tr w:rsidR="008B0EAB" w:rsidRPr="008B0EAB" w14:paraId="12272C91" w14:textId="77777777" w:rsidTr="005C4A5E">
        <w:trPr>
          <w:cantSplit/>
        </w:trPr>
        <w:tc>
          <w:tcPr>
            <w:tcW w:w="3652" w:type="dxa"/>
          </w:tcPr>
          <w:p w14:paraId="3BD681DE" w14:textId="77777777" w:rsidR="005C4A5E" w:rsidRPr="008B0EAB" w:rsidRDefault="005C4A5E" w:rsidP="005C4A5E">
            <w:pPr>
              <w:pStyle w:val="Teksttreci0"/>
              <w:shd w:val="clear" w:color="auto" w:fill="auto"/>
              <w:spacing w:after="0" w:line="240" w:lineRule="auto"/>
              <w:ind w:right="20"/>
              <w:rPr>
                <w:b w:val="0"/>
                <w:spacing w:val="0"/>
              </w:rPr>
            </w:pPr>
            <w:r w:rsidRPr="008B0EAB">
              <w:rPr>
                <w:b w:val="0"/>
                <w:spacing w:val="0"/>
              </w:rPr>
              <w:t>Rodzaj krawędzi znaku</w:t>
            </w:r>
          </w:p>
        </w:tc>
        <w:tc>
          <w:tcPr>
            <w:tcW w:w="1095" w:type="dxa"/>
            <w:vAlign w:val="center"/>
          </w:tcPr>
          <w:p w14:paraId="2F40E3A9" w14:textId="77777777" w:rsidR="005C4A5E" w:rsidRPr="008B0EAB" w:rsidRDefault="005C4A5E" w:rsidP="005C4A5E">
            <w:pPr>
              <w:pStyle w:val="Teksttreci0"/>
              <w:shd w:val="clear" w:color="auto" w:fill="auto"/>
              <w:spacing w:after="0" w:line="240" w:lineRule="auto"/>
              <w:ind w:right="20"/>
              <w:jc w:val="center"/>
              <w:rPr>
                <w:b w:val="0"/>
                <w:spacing w:val="0"/>
              </w:rPr>
            </w:pPr>
            <w:r w:rsidRPr="008B0EAB">
              <w:rPr>
                <w:b w:val="0"/>
                <w:spacing w:val="0"/>
              </w:rPr>
              <w:t>-</w:t>
            </w:r>
          </w:p>
        </w:tc>
        <w:tc>
          <w:tcPr>
            <w:tcW w:w="3016" w:type="dxa"/>
            <w:vAlign w:val="center"/>
          </w:tcPr>
          <w:p w14:paraId="676AA535" w14:textId="77777777" w:rsidR="005C4A5E" w:rsidRPr="008B0EAB" w:rsidRDefault="005C4A5E" w:rsidP="005C4A5E">
            <w:pPr>
              <w:pStyle w:val="Teksttreci0"/>
              <w:spacing w:after="0" w:line="240" w:lineRule="auto"/>
              <w:ind w:right="20"/>
              <w:jc w:val="center"/>
              <w:rPr>
                <w:b w:val="0"/>
                <w:spacing w:val="0"/>
              </w:rPr>
            </w:pPr>
            <w:r w:rsidRPr="008B0EAB">
              <w:rPr>
                <w:b w:val="0"/>
                <w:spacing w:val="0"/>
              </w:rPr>
              <w:t>Zabezpieczona, krawędź tłoczona, zaginana, prasowana</w:t>
            </w:r>
          </w:p>
        </w:tc>
        <w:tc>
          <w:tcPr>
            <w:tcW w:w="1732" w:type="dxa"/>
            <w:vAlign w:val="center"/>
          </w:tcPr>
          <w:p w14:paraId="0150C1CB" w14:textId="77777777" w:rsidR="005C4A5E" w:rsidRPr="008B0EAB" w:rsidRDefault="005C4A5E" w:rsidP="005C4A5E">
            <w:pPr>
              <w:pStyle w:val="Teksttreci0"/>
              <w:shd w:val="clear" w:color="auto" w:fill="auto"/>
              <w:spacing w:after="0" w:line="240" w:lineRule="auto"/>
              <w:ind w:right="20"/>
              <w:jc w:val="center"/>
              <w:rPr>
                <w:b w:val="0"/>
                <w:spacing w:val="0"/>
              </w:rPr>
            </w:pPr>
            <w:r w:rsidRPr="008B0EAB">
              <w:rPr>
                <w:b w:val="0"/>
                <w:spacing w:val="0"/>
              </w:rPr>
              <w:t>E2</w:t>
            </w:r>
          </w:p>
        </w:tc>
      </w:tr>
      <w:tr w:rsidR="008B0EAB" w:rsidRPr="008B0EAB" w14:paraId="026C097F" w14:textId="77777777" w:rsidTr="005C4A5E">
        <w:trPr>
          <w:cantSplit/>
        </w:trPr>
        <w:tc>
          <w:tcPr>
            <w:tcW w:w="3652" w:type="dxa"/>
          </w:tcPr>
          <w:p w14:paraId="03E5636A" w14:textId="77777777" w:rsidR="005C4A5E" w:rsidRPr="008B0EAB" w:rsidRDefault="005C4A5E" w:rsidP="005C4A5E">
            <w:pPr>
              <w:pStyle w:val="Teksttreci0"/>
              <w:shd w:val="clear" w:color="auto" w:fill="auto"/>
              <w:spacing w:after="0" w:line="240" w:lineRule="auto"/>
              <w:ind w:right="20"/>
              <w:rPr>
                <w:b w:val="0"/>
                <w:spacing w:val="0"/>
              </w:rPr>
            </w:pPr>
            <w:r w:rsidRPr="008B0EAB">
              <w:rPr>
                <w:b w:val="0"/>
                <w:spacing w:val="0"/>
              </w:rPr>
              <w:t>Przewiercanie lica znaku</w:t>
            </w:r>
          </w:p>
        </w:tc>
        <w:tc>
          <w:tcPr>
            <w:tcW w:w="1095" w:type="dxa"/>
            <w:vAlign w:val="center"/>
          </w:tcPr>
          <w:p w14:paraId="122382FC" w14:textId="77777777" w:rsidR="005C4A5E" w:rsidRPr="008B0EAB" w:rsidRDefault="005C4A5E" w:rsidP="005C4A5E">
            <w:pPr>
              <w:pStyle w:val="Teksttreci0"/>
              <w:shd w:val="clear" w:color="auto" w:fill="auto"/>
              <w:spacing w:after="0" w:line="240" w:lineRule="auto"/>
              <w:ind w:right="20"/>
              <w:jc w:val="center"/>
              <w:rPr>
                <w:b w:val="0"/>
                <w:spacing w:val="0"/>
              </w:rPr>
            </w:pPr>
            <w:r w:rsidRPr="008B0EAB">
              <w:rPr>
                <w:b w:val="0"/>
                <w:spacing w:val="0"/>
              </w:rPr>
              <w:t>-</w:t>
            </w:r>
          </w:p>
        </w:tc>
        <w:tc>
          <w:tcPr>
            <w:tcW w:w="3016" w:type="dxa"/>
            <w:vAlign w:val="center"/>
          </w:tcPr>
          <w:p w14:paraId="7764B27B" w14:textId="77777777" w:rsidR="005C4A5E" w:rsidRPr="008B0EAB" w:rsidRDefault="005C4A5E" w:rsidP="005C4A5E">
            <w:pPr>
              <w:pStyle w:val="Teksttreci0"/>
              <w:spacing w:after="0" w:line="240" w:lineRule="auto"/>
              <w:ind w:right="20"/>
              <w:jc w:val="center"/>
              <w:rPr>
                <w:b w:val="0"/>
                <w:spacing w:val="0"/>
              </w:rPr>
            </w:pPr>
            <w:r w:rsidRPr="008B0EAB">
              <w:rPr>
                <w:b w:val="0"/>
                <w:spacing w:val="0"/>
              </w:rPr>
              <w:t>Lico znaku nie może być przewiercone z żadnego powodu</w:t>
            </w:r>
          </w:p>
        </w:tc>
        <w:tc>
          <w:tcPr>
            <w:tcW w:w="1732" w:type="dxa"/>
            <w:vAlign w:val="center"/>
          </w:tcPr>
          <w:p w14:paraId="6D201254" w14:textId="77777777" w:rsidR="005C4A5E" w:rsidRPr="008B0EAB" w:rsidRDefault="005C4A5E" w:rsidP="005C4A5E">
            <w:pPr>
              <w:pStyle w:val="Teksttreci0"/>
              <w:shd w:val="clear" w:color="auto" w:fill="auto"/>
              <w:spacing w:after="0" w:line="240" w:lineRule="auto"/>
              <w:ind w:right="20"/>
              <w:jc w:val="center"/>
              <w:rPr>
                <w:b w:val="0"/>
                <w:spacing w:val="0"/>
              </w:rPr>
            </w:pPr>
            <w:r w:rsidRPr="008B0EAB">
              <w:rPr>
                <w:b w:val="0"/>
                <w:spacing w:val="0"/>
              </w:rPr>
              <w:t>P3</w:t>
            </w:r>
          </w:p>
        </w:tc>
      </w:tr>
      <w:tr w:rsidR="00B727F9" w:rsidRPr="008B0EAB" w14:paraId="08E8BB1D" w14:textId="77777777" w:rsidTr="005C4A5E">
        <w:trPr>
          <w:cantSplit/>
        </w:trPr>
        <w:tc>
          <w:tcPr>
            <w:tcW w:w="9495" w:type="dxa"/>
            <w:gridSpan w:val="4"/>
          </w:tcPr>
          <w:p w14:paraId="05B4ECAF" w14:textId="77777777" w:rsidR="005C4A5E" w:rsidRPr="008B0EAB" w:rsidRDefault="005C4A5E" w:rsidP="005C4A5E">
            <w:pPr>
              <w:pStyle w:val="Teksttreci0"/>
              <w:spacing w:after="0" w:line="240" w:lineRule="auto"/>
              <w:ind w:right="20"/>
              <w:rPr>
                <w:b w:val="0"/>
                <w:spacing w:val="0"/>
              </w:rPr>
            </w:pPr>
            <w:r w:rsidRPr="008B0EAB">
              <w:rPr>
                <w:b w:val="0"/>
                <w:spacing w:val="0"/>
              </w:rPr>
              <w:t>* klasę TDT3 stosuje się dla tablic na 2 lub więcej podporach, klasę TDT 5 dla tablic na jednej podporze, klasę TDT1 dla tablic na konstrukcjach bramowych, klasę TDT6 dla tablic na konstrukcjach wysięgnikowych</w:t>
            </w:r>
          </w:p>
        </w:tc>
      </w:tr>
    </w:tbl>
    <w:p w14:paraId="635F0138" w14:textId="77777777" w:rsidR="005C4A5E" w:rsidRPr="008B0EAB" w:rsidRDefault="005C4A5E" w:rsidP="005C4A5E">
      <w:pPr>
        <w:pStyle w:val="Teksttreci0"/>
        <w:shd w:val="clear" w:color="auto" w:fill="auto"/>
        <w:spacing w:after="0" w:line="240" w:lineRule="auto"/>
        <w:ind w:right="20"/>
        <w:rPr>
          <w:b w:val="0"/>
          <w:spacing w:val="0"/>
        </w:rPr>
      </w:pPr>
    </w:p>
    <w:p w14:paraId="4EBEAD0B" w14:textId="77777777" w:rsidR="005C4A5E" w:rsidRPr="008B0EAB" w:rsidRDefault="005C4A5E" w:rsidP="005C4A5E">
      <w:pPr>
        <w:pStyle w:val="Teksttreci0"/>
        <w:keepNext/>
        <w:spacing w:after="0" w:line="240" w:lineRule="auto"/>
        <w:ind w:right="23"/>
        <w:rPr>
          <w:b w:val="0"/>
          <w:spacing w:val="0"/>
        </w:rPr>
      </w:pPr>
      <w:r w:rsidRPr="008B0EAB">
        <w:rPr>
          <w:b w:val="0"/>
          <w:spacing w:val="0"/>
        </w:rPr>
        <w:t xml:space="preserve">Tarcze znaków powinny spełniać także następujące wymagania: </w:t>
      </w:r>
    </w:p>
    <w:p w14:paraId="040160EE" w14:textId="77777777" w:rsidR="005C4A5E" w:rsidRPr="008B0EAB" w:rsidRDefault="005C4A5E" w:rsidP="005C4A5E">
      <w:pPr>
        <w:pStyle w:val="Teksttreci0"/>
        <w:spacing w:after="0" w:line="240" w:lineRule="auto"/>
        <w:ind w:left="284" w:right="23" w:hanging="284"/>
        <w:rPr>
          <w:b w:val="0"/>
          <w:spacing w:val="0"/>
        </w:rPr>
      </w:pPr>
      <w:r w:rsidRPr="008B0EAB">
        <w:rPr>
          <w:b w:val="0"/>
          <w:spacing w:val="0"/>
        </w:rPr>
        <w:t xml:space="preserve">− krawędzie tarczy znaku powinny być usztywnione na całym obwodzie poprzez ich podwójne gięcie o promieniu gięcia nie większym niż 10 mm włącznie z narożnikami lub przez zamocowanie odpowiedniego profilu na całym obwodzie znaku, </w:t>
      </w:r>
    </w:p>
    <w:p w14:paraId="43F04D72" w14:textId="77777777" w:rsidR="005C4A5E" w:rsidRPr="008B0EAB" w:rsidRDefault="005C4A5E" w:rsidP="005C4A5E">
      <w:pPr>
        <w:pStyle w:val="Teksttreci0"/>
        <w:spacing w:after="0" w:line="240" w:lineRule="auto"/>
        <w:ind w:left="284" w:right="23" w:hanging="284"/>
        <w:rPr>
          <w:b w:val="0"/>
          <w:spacing w:val="0"/>
        </w:rPr>
      </w:pPr>
      <w:r w:rsidRPr="008B0EAB">
        <w:rPr>
          <w:b w:val="0"/>
          <w:spacing w:val="0"/>
        </w:rPr>
        <w:t xml:space="preserve">− powierzchnia czołowa tarczy znaku powinna być równa – bez wgięć, pofałdowań i otworów montażowych. Dopuszczalna nierówność wynosi 1 mm/m, </w:t>
      </w:r>
    </w:p>
    <w:p w14:paraId="74D7F716" w14:textId="77777777" w:rsidR="005C4A5E" w:rsidRPr="008B0EAB" w:rsidRDefault="005C4A5E" w:rsidP="005C4A5E">
      <w:pPr>
        <w:pStyle w:val="Teksttreci0"/>
        <w:spacing w:after="0" w:line="240" w:lineRule="auto"/>
        <w:ind w:left="284" w:right="23" w:hanging="284"/>
        <w:rPr>
          <w:b w:val="0"/>
          <w:spacing w:val="0"/>
        </w:rPr>
      </w:pPr>
      <w:r w:rsidRPr="008B0EAB">
        <w:rPr>
          <w:b w:val="0"/>
          <w:spacing w:val="0"/>
        </w:rPr>
        <w:t xml:space="preserve">− podwójna gięta krawędź powinna usztywnić tarczę znaku w taki sposób, aby wymagania podane w tablicy 1 były spełnione. Dopuszcza się maksymalne odkształcenie trwałe do 20 % odkształcenia odpowiedniej klasy na zginanie i skręcanie, </w:t>
      </w:r>
    </w:p>
    <w:p w14:paraId="1C2EFDAE" w14:textId="77777777" w:rsidR="005C4A5E" w:rsidRPr="008B0EAB" w:rsidRDefault="005C4A5E" w:rsidP="005C4A5E">
      <w:pPr>
        <w:pStyle w:val="Teksttreci0"/>
        <w:spacing w:after="0" w:line="240" w:lineRule="auto"/>
        <w:ind w:left="284" w:right="23" w:hanging="284"/>
        <w:rPr>
          <w:b w:val="0"/>
          <w:spacing w:val="0"/>
        </w:rPr>
      </w:pPr>
      <w:r w:rsidRPr="008B0EAB">
        <w:rPr>
          <w:b w:val="0"/>
          <w:spacing w:val="0"/>
        </w:rPr>
        <w:t xml:space="preserve">− tylna powierzchnia tarczy powinna być zabezpieczona przed procesami korozji ochronnymi powłokami chemicznymi oraz powłoką lakierniczą o grubości min. 60 µm z proszkowych farb poliestrowych ciemnoszarych matowych lub półmatowych w kolorze RAL 7037; badania należy wykonywać zgodnie z PN-C-81523 oraz PN-C-81521 w zakresie odporności na działanie mgły solnej oraz wody. </w:t>
      </w:r>
    </w:p>
    <w:p w14:paraId="51C6CB42" w14:textId="77777777" w:rsidR="005C4A5E" w:rsidRPr="008B0EAB" w:rsidRDefault="005C4A5E" w:rsidP="005C4A5E">
      <w:pPr>
        <w:pStyle w:val="Teksttreci0"/>
        <w:spacing w:after="0" w:line="240" w:lineRule="auto"/>
        <w:ind w:right="23"/>
        <w:rPr>
          <w:b w:val="0"/>
          <w:spacing w:val="0"/>
        </w:rPr>
      </w:pPr>
      <w:r w:rsidRPr="008B0EAB">
        <w:rPr>
          <w:b w:val="0"/>
          <w:spacing w:val="0"/>
        </w:rPr>
        <w:t xml:space="preserve">Tarcze znaków i tablic o powierzchni &gt;1 m 2 powinny spełniać dodatkowo następujące wymagania: </w:t>
      </w:r>
    </w:p>
    <w:p w14:paraId="52709504" w14:textId="77777777" w:rsidR="005C4A5E" w:rsidRPr="008B0EAB" w:rsidRDefault="005C4A5E" w:rsidP="005C4A5E">
      <w:pPr>
        <w:pStyle w:val="Teksttreci0"/>
        <w:spacing w:after="0" w:line="240" w:lineRule="auto"/>
        <w:ind w:left="284" w:right="23" w:hanging="284"/>
        <w:rPr>
          <w:b w:val="0"/>
          <w:spacing w:val="0"/>
        </w:rPr>
      </w:pPr>
      <w:r w:rsidRPr="008B0EAB">
        <w:rPr>
          <w:b w:val="0"/>
          <w:spacing w:val="0"/>
        </w:rPr>
        <w:t xml:space="preserve">− narożniki znaku i tablicy powinny być zaokrąglone, o promieniu zgodnym z wymaganiami określonymi w załączniku nr 1 do rozporządzenia Ministra Infrastruktury z dnia 3 lipca 2003 r. nie mniejszym jednak niż 30 mm, gdy wielkości tego promienia nie wskazano, </w:t>
      </w:r>
    </w:p>
    <w:p w14:paraId="4411A5D3" w14:textId="77777777" w:rsidR="005C4A5E" w:rsidRPr="008B0EAB" w:rsidRDefault="005C4A5E" w:rsidP="005C4A5E">
      <w:pPr>
        <w:pStyle w:val="Teksttreci0"/>
        <w:spacing w:after="0" w:line="240" w:lineRule="auto"/>
        <w:ind w:left="284" w:right="23" w:hanging="284"/>
        <w:rPr>
          <w:b w:val="0"/>
          <w:spacing w:val="0"/>
        </w:rPr>
      </w:pPr>
      <w:r w:rsidRPr="008B0EAB">
        <w:rPr>
          <w:b w:val="0"/>
          <w:spacing w:val="0"/>
        </w:rPr>
        <w:t xml:space="preserve">− łączenie poszczególnych segmentów tarczy (dla znaków wielkogabarytowych) wzdłuż poziomej lub pionowej krawędzi powinno być wykonane w taki sposób, aby nie występowały przesunięcia i prześwity w miejscach ich łączenia. </w:t>
      </w:r>
    </w:p>
    <w:p w14:paraId="741374A7" w14:textId="77777777" w:rsidR="002C6CF8" w:rsidRPr="008B0EAB" w:rsidRDefault="005C4A5E" w:rsidP="002D228C">
      <w:pPr>
        <w:pStyle w:val="podpkt11"/>
      </w:pPr>
      <w:r w:rsidRPr="008B0EAB">
        <w:t>2.3.2.</w:t>
      </w:r>
      <w:r w:rsidRPr="008B0EAB">
        <w:tab/>
      </w:r>
      <w:r w:rsidR="002C6CF8" w:rsidRPr="008B0EAB">
        <w:t xml:space="preserve">Konstrukcje wsporcze </w:t>
      </w:r>
    </w:p>
    <w:p w14:paraId="296F252D" w14:textId="77777777" w:rsidR="005C4A5E" w:rsidRPr="008B0EAB" w:rsidRDefault="005C4A5E" w:rsidP="005C4A5E">
      <w:pPr>
        <w:pStyle w:val="Teksttreci0"/>
        <w:spacing w:after="0" w:line="240" w:lineRule="auto"/>
        <w:ind w:right="20"/>
        <w:rPr>
          <w:b w:val="0"/>
          <w:spacing w:val="0"/>
        </w:rPr>
      </w:pPr>
      <w:r w:rsidRPr="008B0EAB">
        <w:rPr>
          <w:b w:val="0"/>
          <w:spacing w:val="0"/>
        </w:rPr>
        <w:t xml:space="preserve">Konstrukcje wsporcze znaków pionowych należy wykonać zgodnie z w PN-EN 12899-1 i zgodnie z propozycją Wykonawcy zaakceptowaną przez Inżyniera. </w:t>
      </w:r>
    </w:p>
    <w:p w14:paraId="27F20897" w14:textId="77777777" w:rsidR="005C4A5E" w:rsidRPr="008B0EAB" w:rsidRDefault="005C4A5E" w:rsidP="005C4A5E">
      <w:pPr>
        <w:pStyle w:val="Teksttreci0"/>
        <w:spacing w:after="0" w:line="240" w:lineRule="auto"/>
        <w:ind w:right="20"/>
        <w:rPr>
          <w:b w:val="0"/>
          <w:spacing w:val="0"/>
        </w:rPr>
      </w:pPr>
      <w:r w:rsidRPr="008B0EAB">
        <w:rPr>
          <w:b w:val="0"/>
          <w:spacing w:val="0"/>
        </w:rPr>
        <w:t xml:space="preserve">Konstrukcje wsporcze do znaków i tablic należy zaprojektować i wykonać w sposób gwarantujący stabilne i prawidłowe ustawienie w pasie drogowym. </w:t>
      </w:r>
    </w:p>
    <w:p w14:paraId="0B404926" w14:textId="77777777" w:rsidR="005C4A5E" w:rsidRPr="008B0EAB" w:rsidRDefault="005C4A5E" w:rsidP="005C4A5E">
      <w:pPr>
        <w:pStyle w:val="Teksttreci0"/>
        <w:spacing w:after="0" w:line="240" w:lineRule="auto"/>
        <w:ind w:right="20"/>
        <w:rPr>
          <w:b w:val="0"/>
          <w:spacing w:val="0"/>
        </w:rPr>
      </w:pPr>
      <w:r w:rsidRPr="008B0EAB">
        <w:rPr>
          <w:b w:val="0"/>
          <w:spacing w:val="0"/>
        </w:rPr>
        <w:t xml:space="preserve">Zakres dokumentacji powinien obejmować opis techniczny, obliczenia statyczne uwzględniające strefy obciążenia wiatrem dla określonej kategorii terenu oraz rysunki techniczne wykonawcze konstrukcji wsporczych. Parametry techniczne konstrukcji uzależnione są od powierzchni montowanych znaków i tablic oraz od ilości i sposobu ich usytuowania w terenie. </w:t>
      </w:r>
    </w:p>
    <w:p w14:paraId="3C42E470" w14:textId="77777777" w:rsidR="005C4A5E" w:rsidRPr="008B0EAB" w:rsidRDefault="005C4A5E" w:rsidP="005C4A5E">
      <w:pPr>
        <w:pStyle w:val="Teksttreci0"/>
        <w:spacing w:after="0" w:line="240" w:lineRule="auto"/>
        <w:ind w:right="20"/>
        <w:rPr>
          <w:b w:val="0"/>
          <w:spacing w:val="0"/>
        </w:rPr>
      </w:pPr>
      <w:r w:rsidRPr="008B0EAB">
        <w:rPr>
          <w:b w:val="0"/>
          <w:spacing w:val="0"/>
        </w:rPr>
        <w:t xml:space="preserve">Konstrukcje wsporcze dla znaków zostaną wykonane w zależności od ich wymiarów liniowych. Według tego kryterium będą one wykonane w postaci słupków, słupów o przekroju zamkniętym, kratownic lub konstrukcji kratowych przestrzennych. Konstrukcje wsporcze mogą posiadać jedną, dwie lub trzy podpory w zależności od szerokości znaku. Zaleca się, ze względów utrzymaniowych, stosowanie konstrukcji przestrzennych jednonożnych do możliwie największej powierzchni znaku, przyjętej na podstawie obliczeń konstrukcji. </w:t>
      </w:r>
    </w:p>
    <w:p w14:paraId="6D4267EA" w14:textId="77777777" w:rsidR="005C4A5E" w:rsidRPr="008B0EAB" w:rsidRDefault="005C4A5E" w:rsidP="005C4A5E">
      <w:pPr>
        <w:pStyle w:val="Teksttreci0"/>
        <w:spacing w:after="0" w:line="240" w:lineRule="auto"/>
        <w:ind w:right="20"/>
        <w:rPr>
          <w:b w:val="0"/>
          <w:spacing w:val="0"/>
        </w:rPr>
      </w:pPr>
      <w:r w:rsidRPr="008B0EAB">
        <w:rPr>
          <w:b w:val="0"/>
          <w:spacing w:val="0"/>
        </w:rPr>
        <w:t xml:space="preserve">W miejsca, gdzie konstrukcje wsporcze nie są chronione przez bariery powinny one spełniać wymagania bezpieczeństwa biernego wg normy PN-EN 12767. </w:t>
      </w:r>
    </w:p>
    <w:p w14:paraId="279963EF" w14:textId="77777777" w:rsidR="005C4A5E" w:rsidRPr="008B0EAB" w:rsidRDefault="005C4A5E" w:rsidP="005C4A5E">
      <w:pPr>
        <w:pStyle w:val="Teksttreci0"/>
        <w:spacing w:after="0" w:line="240" w:lineRule="auto"/>
        <w:ind w:right="20"/>
        <w:rPr>
          <w:b w:val="0"/>
          <w:spacing w:val="0"/>
        </w:rPr>
      </w:pPr>
      <w:r w:rsidRPr="008B0EAB">
        <w:rPr>
          <w:b w:val="0"/>
          <w:spacing w:val="0"/>
        </w:rPr>
        <w:t xml:space="preserve">W przypadku konstrukcji wsporczych nie osłoniętych barierami ochronnymi – zaleca się stosowanie łatwo </w:t>
      </w:r>
      <w:proofErr w:type="spellStart"/>
      <w:r w:rsidRPr="008B0EAB">
        <w:rPr>
          <w:b w:val="0"/>
          <w:spacing w:val="0"/>
        </w:rPr>
        <w:t>zrywalnych</w:t>
      </w:r>
      <w:proofErr w:type="spellEnd"/>
      <w:r w:rsidRPr="008B0EAB">
        <w:rPr>
          <w:b w:val="0"/>
          <w:spacing w:val="0"/>
        </w:rPr>
        <w:t xml:space="preserve"> lub rozłączalnych przekrojów, złączy lub przegubów o odpowiednio bezpiecznej konstrukcji, umieszczonych od 0,15 do 0,20m nad powierzchnia fundamentu. </w:t>
      </w:r>
    </w:p>
    <w:p w14:paraId="429B9F44" w14:textId="77777777" w:rsidR="005C4A5E" w:rsidRPr="008B0EAB" w:rsidRDefault="005C4A5E" w:rsidP="005C4A5E">
      <w:pPr>
        <w:pStyle w:val="Teksttreci0"/>
        <w:spacing w:after="0" w:line="240" w:lineRule="auto"/>
        <w:ind w:right="20"/>
        <w:rPr>
          <w:b w:val="0"/>
          <w:spacing w:val="0"/>
        </w:rPr>
      </w:pPr>
      <w:r w:rsidRPr="008B0EAB">
        <w:rPr>
          <w:b w:val="0"/>
          <w:spacing w:val="0"/>
        </w:rPr>
        <w:t xml:space="preserve">W szczególności – zaleca się stosowanie takich przekrojów, złączy lub przegubów w konstrukcjach wsporczych nie osłoniętych, które znajdują się na obszarach zwiększonego zagrożenia kolizyjnego (ostrza rozgałęzień dróg łącznikowych, zewnętrzna strona łuków drogi itp.). </w:t>
      </w:r>
    </w:p>
    <w:p w14:paraId="6739CC91" w14:textId="77777777" w:rsidR="005C4A5E" w:rsidRPr="008B0EAB" w:rsidRDefault="005C4A5E" w:rsidP="005C4A5E">
      <w:pPr>
        <w:pStyle w:val="Teksttreci0"/>
        <w:spacing w:after="0" w:line="240" w:lineRule="auto"/>
        <w:ind w:right="20"/>
        <w:rPr>
          <w:b w:val="0"/>
          <w:spacing w:val="0"/>
        </w:rPr>
      </w:pPr>
      <w:r w:rsidRPr="008B0EAB">
        <w:rPr>
          <w:b w:val="0"/>
          <w:spacing w:val="0"/>
        </w:rPr>
        <w:t xml:space="preserve">Wysokość konstrukcji wsporczej, pozostałej po odłączeniu jej części od fundamentu nie może być większa od 0,25 m. </w:t>
      </w:r>
    </w:p>
    <w:p w14:paraId="2F69C0DA" w14:textId="77777777" w:rsidR="005C4A5E" w:rsidRPr="008B0EAB" w:rsidRDefault="005C4A5E" w:rsidP="005C4A5E">
      <w:pPr>
        <w:pStyle w:val="Teksttreci0"/>
        <w:spacing w:after="0" w:line="240" w:lineRule="auto"/>
        <w:ind w:right="20"/>
        <w:rPr>
          <w:b w:val="0"/>
          <w:spacing w:val="0"/>
        </w:rPr>
      </w:pPr>
      <w:r w:rsidRPr="008B0EAB">
        <w:rPr>
          <w:b w:val="0"/>
          <w:spacing w:val="0"/>
        </w:rPr>
        <w:t>Konstrukcja wsporcza znaku musi zapewnić możliwość łatwej naprawy po najechaniu przez pojazdy lub innego uszkodzenia znaku. Konstrukcje wsporcze znaków drogowych pionowych muszą mieć barwę szarą neutralną z tym, że dopuszcza się barwę naturalną pokryć cynkowanych.</w:t>
      </w:r>
    </w:p>
    <w:p w14:paraId="07182D70" w14:textId="77777777" w:rsidR="005C4A5E" w:rsidRPr="008B0EAB" w:rsidRDefault="005C4A5E" w:rsidP="002D228C">
      <w:pPr>
        <w:pStyle w:val="podpkt11"/>
      </w:pPr>
      <w:r w:rsidRPr="008B0EAB">
        <w:t>2.3.</w:t>
      </w:r>
      <w:r w:rsidR="00E91FA3" w:rsidRPr="008B0EAB">
        <w:t>3</w:t>
      </w:r>
      <w:r w:rsidRPr="008B0EAB">
        <w:t xml:space="preserve">. Kształtowniki </w:t>
      </w:r>
    </w:p>
    <w:p w14:paraId="4593C4AE" w14:textId="77777777" w:rsidR="005C4A5E" w:rsidRPr="008B0EAB" w:rsidRDefault="005C4A5E" w:rsidP="005C4A5E">
      <w:pPr>
        <w:pStyle w:val="Teksttreci0"/>
        <w:spacing w:after="0" w:line="240" w:lineRule="auto"/>
        <w:ind w:right="20"/>
        <w:rPr>
          <w:b w:val="0"/>
          <w:spacing w:val="0"/>
        </w:rPr>
      </w:pPr>
      <w:r w:rsidRPr="008B0EAB">
        <w:rPr>
          <w:b w:val="0"/>
          <w:spacing w:val="0"/>
        </w:rPr>
        <w:t xml:space="preserve">Kształtowniki powinny odpowiadać wymaganiom PN-EN 10163-3. Powierzchnia kształtownika powinna być charakterystyczna dla procesu walcowania i wolna od wad jak widoczne łuski, pęknięcia, zwalcowania i naderwania. Dopuszczalne są usunięte wady przez szlifowanie lub dłutowanie z tym, że obrobiona powierzchnia powinna mieć łagodne wycięcia i zaokrąglone brzegi, a grubość kształtownika nie może zmniejszyć się poza dopuszczalną dolną odchyłkę wymiarową dla kształtownika. </w:t>
      </w:r>
    </w:p>
    <w:p w14:paraId="50ED1A61" w14:textId="77777777" w:rsidR="005C4A5E" w:rsidRPr="008B0EAB" w:rsidRDefault="005C4A5E" w:rsidP="005C4A5E">
      <w:pPr>
        <w:pStyle w:val="Teksttreci0"/>
        <w:spacing w:after="0" w:line="240" w:lineRule="auto"/>
        <w:ind w:right="20"/>
        <w:rPr>
          <w:b w:val="0"/>
          <w:spacing w:val="0"/>
        </w:rPr>
      </w:pPr>
      <w:r w:rsidRPr="008B0EAB">
        <w:rPr>
          <w:b w:val="0"/>
          <w:spacing w:val="0"/>
        </w:rPr>
        <w:t xml:space="preserve">Kształtowniki powinny być obcięte prostopadle do osi wzdłużnej kształtownika. Powierzchnia końców kształtownika nie powinna wykazywać rzadzizn, rozwarstwień, pęknięć i śladów jamy skurczowej widocznych nie </w:t>
      </w:r>
      <w:r w:rsidRPr="008B0EAB">
        <w:rPr>
          <w:b w:val="0"/>
          <w:spacing w:val="0"/>
        </w:rPr>
        <w:lastRenderedPageBreak/>
        <w:t>uzbrojonym okiem. Kształtowniki powinny być ze stali St3W lub St4W.</w:t>
      </w:r>
    </w:p>
    <w:p w14:paraId="3319ECE8" w14:textId="77777777" w:rsidR="005C4A5E" w:rsidRPr="008B0EAB" w:rsidRDefault="005C4A5E" w:rsidP="002D228C">
      <w:pPr>
        <w:pStyle w:val="podpkt11"/>
      </w:pPr>
      <w:r w:rsidRPr="008B0EAB">
        <w:t>2.3.</w:t>
      </w:r>
      <w:r w:rsidR="00E91FA3" w:rsidRPr="008B0EAB">
        <w:t>4</w:t>
      </w:r>
      <w:r w:rsidRPr="008B0EAB">
        <w:t xml:space="preserve">. Słupki do znaków </w:t>
      </w:r>
    </w:p>
    <w:p w14:paraId="04A248D1" w14:textId="77777777" w:rsidR="005C4A5E" w:rsidRPr="008B0EAB" w:rsidRDefault="005C4A5E" w:rsidP="005C4A5E">
      <w:pPr>
        <w:pStyle w:val="Teksttreci0"/>
        <w:spacing w:after="0" w:line="240" w:lineRule="auto"/>
        <w:ind w:right="20"/>
        <w:rPr>
          <w:b w:val="0"/>
          <w:spacing w:val="0"/>
        </w:rPr>
      </w:pPr>
      <w:r w:rsidRPr="008B0EAB">
        <w:rPr>
          <w:b w:val="0"/>
          <w:spacing w:val="0"/>
        </w:rPr>
        <w:t>Słupki do znaków powinny być wykonane z rur odpowiadających wymaganiom PN-H-74200, PN-H-74220 lub innej normy zaakceptowanej przez Inżyniera.</w:t>
      </w:r>
    </w:p>
    <w:p w14:paraId="60D026CE" w14:textId="77777777" w:rsidR="005C4A5E" w:rsidRPr="008B0EAB" w:rsidRDefault="005C4A5E" w:rsidP="005C4A5E">
      <w:pPr>
        <w:pStyle w:val="Teksttreci0"/>
        <w:spacing w:after="0" w:line="240" w:lineRule="auto"/>
        <w:ind w:right="20"/>
        <w:rPr>
          <w:b w:val="0"/>
          <w:spacing w:val="0"/>
        </w:rPr>
      </w:pPr>
      <w:r w:rsidRPr="008B0EAB">
        <w:rPr>
          <w:b w:val="0"/>
          <w:spacing w:val="0"/>
        </w:rPr>
        <w:t xml:space="preserve">Powierzchnia zewnętrzna i wewnętrzna rur nie powinna wykazywać wad w postaci łusek, pęknięć, zwalcowań i naderwań. Dopuszczalne są nieznaczne nierówności, pojedyncze rysy wynikające z procesu wytwarzania, mieszczące się w granicach dopuszczalnych odchyłek wymiarowych. Końce rur powinny być obcięte równo i prostopadle do osi rury. </w:t>
      </w:r>
    </w:p>
    <w:p w14:paraId="2C6DA579" w14:textId="77777777" w:rsidR="005C4A5E" w:rsidRPr="008B0EAB" w:rsidRDefault="005C4A5E" w:rsidP="005C4A5E">
      <w:pPr>
        <w:pStyle w:val="Teksttreci0"/>
        <w:spacing w:after="0" w:line="240" w:lineRule="auto"/>
        <w:ind w:right="20"/>
        <w:rPr>
          <w:b w:val="0"/>
          <w:spacing w:val="0"/>
        </w:rPr>
      </w:pPr>
      <w:r w:rsidRPr="008B0EAB">
        <w:rPr>
          <w:b w:val="0"/>
          <w:spacing w:val="0"/>
        </w:rPr>
        <w:t xml:space="preserve">Pożądane jest, aby rury były dostarczane o długościach: </w:t>
      </w:r>
    </w:p>
    <w:p w14:paraId="0571D75F" w14:textId="77777777" w:rsidR="005C4A5E" w:rsidRPr="008B0EAB" w:rsidRDefault="005C4A5E" w:rsidP="005C4A5E">
      <w:pPr>
        <w:pStyle w:val="Teksttreci0"/>
        <w:spacing w:after="0" w:line="240" w:lineRule="auto"/>
        <w:ind w:right="20"/>
        <w:rPr>
          <w:b w:val="0"/>
          <w:spacing w:val="0"/>
        </w:rPr>
      </w:pPr>
      <w:r w:rsidRPr="008B0EAB">
        <w:rPr>
          <w:b w:val="0"/>
          <w:spacing w:val="0"/>
        </w:rPr>
        <w:t xml:space="preserve">− dokładnych, zgodnych z zamówieniem; z dopuszczalną odchyłką ± 10 mm, </w:t>
      </w:r>
    </w:p>
    <w:p w14:paraId="7B6004C4" w14:textId="77777777" w:rsidR="005C4A5E" w:rsidRPr="008B0EAB" w:rsidRDefault="005C4A5E" w:rsidP="005C4A5E">
      <w:pPr>
        <w:pStyle w:val="Teksttreci0"/>
        <w:spacing w:after="0" w:line="240" w:lineRule="auto"/>
        <w:ind w:left="284" w:right="20" w:hanging="284"/>
        <w:rPr>
          <w:b w:val="0"/>
          <w:spacing w:val="0"/>
        </w:rPr>
      </w:pPr>
      <w:r w:rsidRPr="008B0EAB">
        <w:rPr>
          <w:b w:val="0"/>
          <w:spacing w:val="0"/>
        </w:rPr>
        <w:t xml:space="preserve">− wielokrotnych w stosunku do zamówionych długości dokładnych poniżej 3 m z naddatkiem 5 mm na każde cięcie i z dopuszczalną odchyłką dla całej długości wielokrotnej, jak dla długości dokładnych. </w:t>
      </w:r>
    </w:p>
    <w:p w14:paraId="2DA3C851" w14:textId="77777777" w:rsidR="005C4A5E" w:rsidRPr="008B0EAB" w:rsidRDefault="005C4A5E" w:rsidP="005C4A5E">
      <w:pPr>
        <w:pStyle w:val="Teksttreci0"/>
        <w:spacing w:after="0" w:line="240" w:lineRule="auto"/>
        <w:ind w:right="20"/>
        <w:rPr>
          <w:b w:val="0"/>
          <w:spacing w:val="0"/>
        </w:rPr>
      </w:pPr>
      <w:r w:rsidRPr="008B0EAB">
        <w:rPr>
          <w:b w:val="0"/>
          <w:spacing w:val="0"/>
        </w:rPr>
        <w:t xml:space="preserve">Rury powinny być proste. Dopuszczalna miejscowa krzywizna nie powinna przekraczać 1,5 mm na 1 m długości rury. </w:t>
      </w:r>
    </w:p>
    <w:p w14:paraId="7F48A1AA" w14:textId="77777777" w:rsidR="005C4A5E" w:rsidRPr="008B0EAB" w:rsidRDefault="005C4A5E" w:rsidP="005C4A5E">
      <w:pPr>
        <w:pStyle w:val="Teksttreci0"/>
        <w:spacing w:after="0" w:line="240" w:lineRule="auto"/>
        <w:ind w:right="20"/>
        <w:rPr>
          <w:b w:val="0"/>
          <w:spacing w:val="0"/>
        </w:rPr>
      </w:pPr>
      <w:r w:rsidRPr="008B0EAB">
        <w:rPr>
          <w:b w:val="0"/>
          <w:spacing w:val="0"/>
        </w:rPr>
        <w:t xml:space="preserve">Rury powinny być wykonane ze stali w gatunkach dopuszczonych przez PN-H-84023.07, lub inne normy. </w:t>
      </w:r>
    </w:p>
    <w:p w14:paraId="206EF996" w14:textId="77777777" w:rsidR="005C4A5E" w:rsidRPr="008B0EAB" w:rsidRDefault="005C4A5E" w:rsidP="005C4A5E">
      <w:pPr>
        <w:pStyle w:val="Teksttreci0"/>
        <w:spacing w:after="0" w:line="240" w:lineRule="auto"/>
        <w:ind w:right="20"/>
        <w:rPr>
          <w:b w:val="0"/>
          <w:spacing w:val="0"/>
        </w:rPr>
      </w:pPr>
      <w:r w:rsidRPr="008B0EAB">
        <w:rPr>
          <w:b w:val="0"/>
          <w:spacing w:val="0"/>
        </w:rPr>
        <w:t xml:space="preserve">Rury powinny być dostarczone bez opakowania w wiązkach lub luzem względnie w opakowaniu uzgodnionym z zamawiającym. Rury powinny być cechowane indywidualnie lub na przywieszkach metalowych. </w:t>
      </w:r>
    </w:p>
    <w:p w14:paraId="5C69A8A9" w14:textId="77777777" w:rsidR="005C4A5E" w:rsidRPr="008B0EAB" w:rsidRDefault="005C4A5E" w:rsidP="005C4A5E">
      <w:pPr>
        <w:pStyle w:val="Teksttreci0"/>
        <w:spacing w:after="0" w:line="240" w:lineRule="auto"/>
        <w:ind w:right="20"/>
        <w:rPr>
          <w:b w:val="0"/>
          <w:spacing w:val="0"/>
        </w:rPr>
      </w:pPr>
      <w:r w:rsidRPr="008B0EAB">
        <w:rPr>
          <w:b w:val="0"/>
          <w:spacing w:val="0"/>
        </w:rPr>
        <w:t xml:space="preserve">Należy tak dobrać średnicę rur na wykonanie słupków, aby były zdolne do utrzymania tarcz znaków spełniających wymagania podane w tabeli 1 oraz wymogi bezpieczeństwa. </w:t>
      </w:r>
    </w:p>
    <w:p w14:paraId="5C784BEF" w14:textId="77777777" w:rsidR="005C4A5E" w:rsidRPr="008B0EAB" w:rsidRDefault="005C4A5E" w:rsidP="005C4A5E">
      <w:pPr>
        <w:pStyle w:val="Teksttreci0"/>
        <w:spacing w:after="0" w:line="240" w:lineRule="auto"/>
        <w:ind w:right="20"/>
        <w:rPr>
          <w:b w:val="0"/>
          <w:spacing w:val="0"/>
        </w:rPr>
      </w:pPr>
      <w:r w:rsidRPr="008B0EAB">
        <w:rPr>
          <w:b w:val="0"/>
          <w:spacing w:val="0"/>
        </w:rPr>
        <w:t xml:space="preserve">Dopuszcza się stosowanie profili otwartych na słupki, posiadających aprobatę techniczną </w:t>
      </w:r>
      <w:proofErr w:type="spellStart"/>
      <w:r w:rsidRPr="008B0EAB">
        <w:rPr>
          <w:b w:val="0"/>
          <w:spacing w:val="0"/>
        </w:rPr>
        <w:t>IBDiM</w:t>
      </w:r>
      <w:proofErr w:type="spellEnd"/>
      <w:r w:rsidRPr="008B0EAB">
        <w:rPr>
          <w:b w:val="0"/>
          <w:spacing w:val="0"/>
        </w:rPr>
        <w:t xml:space="preserve">. </w:t>
      </w:r>
    </w:p>
    <w:p w14:paraId="0E060949" w14:textId="77777777" w:rsidR="005C4A5E" w:rsidRPr="008B0EAB" w:rsidRDefault="005C4A5E" w:rsidP="002D228C">
      <w:pPr>
        <w:pStyle w:val="podpkt11"/>
      </w:pPr>
      <w:r w:rsidRPr="008B0EAB">
        <w:t>2.3.</w:t>
      </w:r>
      <w:r w:rsidR="00E91FA3" w:rsidRPr="008B0EAB">
        <w:t>5</w:t>
      </w:r>
      <w:r w:rsidRPr="008B0EAB">
        <w:t xml:space="preserve">. </w:t>
      </w:r>
      <w:r w:rsidR="00937C8E" w:rsidRPr="008B0EAB">
        <w:t>Powłoki metalizacyjne cynkowe</w:t>
      </w:r>
      <w:r w:rsidRPr="008B0EAB">
        <w:t xml:space="preserve"> </w:t>
      </w:r>
    </w:p>
    <w:p w14:paraId="189EF9DB" w14:textId="77777777" w:rsidR="00937C8E" w:rsidRPr="008B0EAB" w:rsidRDefault="00937C8E" w:rsidP="00DF356A">
      <w:pPr>
        <w:pStyle w:val="Teksttreci0"/>
        <w:spacing w:after="0" w:line="240" w:lineRule="auto"/>
        <w:ind w:right="20"/>
        <w:rPr>
          <w:b w:val="0"/>
          <w:spacing w:val="0"/>
        </w:rPr>
      </w:pPr>
      <w:r w:rsidRPr="008B0EAB">
        <w:rPr>
          <w:b w:val="0"/>
          <w:spacing w:val="0"/>
        </w:rPr>
        <w:t xml:space="preserve">W przypadku zastosowania powłoki  metalizacyjnej cynkowej na konstrukcjach stalowych, powinna ona spełniać wymagania PN EN ISO 1461:2000 </w:t>
      </w:r>
      <w:r w:rsidR="00DF356A" w:rsidRPr="008B0EAB">
        <w:rPr>
          <w:b w:val="0"/>
          <w:spacing w:val="0"/>
        </w:rPr>
        <w:t>i PN-EN 10240:2001</w:t>
      </w:r>
      <w:r w:rsidRPr="008B0EAB">
        <w:rPr>
          <w:b w:val="0"/>
          <w:spacing w:val="0"/>
        </w:rPr>
        <w:t xml:space="preserve">. Minimalna grubość powłoki cynkowej powinna wynosić 60 µ m. </w:t>
      </w:r>
    </w:p>
    <w:p w14:paraId="25E41336" w14:textId="77777777" w:rsidR="00937C8E" w:rsidRPr="008B0EAB" w:rsidRDefault="00937C8E" w:rsidP="00DF356A">
      <w:pPr>
        <w:pStyle w:val="Teksttreci0"/>
        <w:spacing w:after="0" w:line="240" w:lineRule="auto"/>
        <w:ind w:right="20"/>
        <w:rPr>
          <w:b w:val="0"/>
          <w:spacing w:val="0"/>
        </w:rPr>
      </w:pPr>
      <w:r w:rsidRPr="008B0EAB">
        <w:rPr>
          <w:b w:val="0"/>
          <w:spacing w:val="0"/>
        </w:rPr>
        <w:t xml:space="preserve">Powierzchnia powłoki powinna być ciągła i jednorodna pod względem </w:t>
      </w:r>
      <w:r w:rsidR="00DF356A" w:rsidRPr="008B0EAB">
        <w:rPr>
          <w:b w:val="0"/>
          <w:spacing w:val="0"/>
        </w:rPr>
        <w:t xml:space="preserve">ziarnistości. </w:t>
      </w:r>
      <w:r w:rsidRPr="008B0EAB">
        <w:rPr>
          <w:b w:val="0"/>
          <w:spacing w:val="0"/>
        </w:rPr>
        <w:t>Nie może ona wykazywać widocznych wad jak rysy, pęknięcia, pęcherze lub odstawanie powłoki od podłoża.</w:t>
      </w:r>
    </w:p>
    <w:p w14:paraId="39C1D17D" w14:textId="77777777" w:rsidR="005C4A5E" w:rsidRPr="008B0EAB" w:rsidRDefault="005C4A5E" w:rsidP="002D228C">
      <w:pPr>
        <w:pStyle w:val="podpkt11"/>
      </w:pPr>
      <w:r w:rsidRPr="008B0EAB">
        <w:t xml:space="preserve">2.4. Prefabrykaty betonowe - fundamentowanie </w:t>
      </w:r>
    </w:p>
    <w:p w14:paraId="5B8E7E34" w14:textId="77777777" w:rsidR="005C4A5E" w:rsidRPr="008B0EAB" w:rsidRDefault="005C4A5E" w:rsidP="005C4A5E">
      <w:pPr>
        <w:pStyle w:val="Teksttreci0"/>
        <w:spacing w:after="0" w:line="240" w:lineRule="auto"/>
        <w:ind w:right="20"/>
        <w:rPr>
          <w:b w:val="0"/>
          <w:spacing w:val="0"/>
        </w:rPr>
      </w:pPr>
      <w:r w:rsidRPr="008B0EAB">
        <w:rPr>
          <w:b w:val="0"/>
          <w:spacing w:val="0"/>
        </w:rPr>
        <w:t xml:space="preserve">Fundamenty dla zamocowania konstrukcji wsporczych znaków mogą być wykonywane jako: </w:t>
      </w:r>
    </w:p>
    <w:p w14:paraId="048C69E9" w14:textId="77777777" w:rsidR="005C4A5E" w:rsidRPr="008B0EAB" w:rsidRDefault="005C4A5E" w:rsidP="005C4A5E">
      <w:pPr>
        <w:pStyle w:val="Teksttreci0"/>
        <w:spacing w:after="0" w:line="240" w:lineRule="auto"/>
        <w:ind w:right="20"/>
        <w:rPr>
          <w:b w:val="0"/>
          <w:spacing w:val="0"/>
        </w:rPr>
      </w:pPr>
      <w:r w:rsidRPr="008B0EAB">
        <w:rPr>
          <w:b w:val="0"/>
          <w:spacing w:val="0"/>
        </w:rPr>
        <w:t xml:space="preserve">− prefabrykaty betonowe, </w:t>
      </w:r>
    </w:p>
    <w:p w14:paraId="19C7BB08" w14:textId="77777777" w:rsidR="005C4A5E" w:rsidRPr="008B0EAB" w:rsidRDefault="005C4A5E" w:rsidP="005C4A5E">
      <w:pPr>
        <w:pStyle w:val="Teksttreci0"/>
        <w:spacing w:after="0" w:line="240" w:lineRule="auto"/>
        <w:ind w:right="20"/>
        <w:rPr>
          <w:b w:val="0"/>
          <w:spacing w:val="0"/>
        </w:rPr>
      </w:pPr>
      <w:r w:rsidRPr="008B0EAB">
        <w:rPr>
          <w:b w:val="0"/>
          <w:spacing w:val="0"/>
        </w:rPr>
        <w:t xml:space="preserve">− z betonu wykonywanego „na mokro”, </w:t>
      </w:r>
    </w:p>
    <w:p w14:paraId="1E5EDBE7" w14:textId="77777777" w:rsidR="005C4A5E" w:rsidRPr="008B0EAB" w:rsidRDefault="005C4A5E" w:rsidP="005C4A5E">
      <w:pPr>
        <w:pStyle w:val="Teksttreci0"/>
        <w:spacing w:after="0" w:line="240" w:lineRule="auto"/>
        <w:ind w:right="20"/>
        <w:rPr>
          <w:b w:val="0"/>
          <w:spacing w:val="0"/>
        </w:rPr>
      </w:pPr>
      <w:r w:rsidRPr="008B0EAB">
        <w:rPr>
          <w:b w:val="0"/>
          <w:spacing w:val="0"/>
        </w:rPr>
        <w:t xml:space="preserve">− z betonu zbrojonego, </w:t>
      </w:r>
    </w:p>
    <w:p w14:paraId="3826F706" w14:textId="77777777" w:rsidR="005C4A5E" w:rsidRPr="008B0EAB" w:rsidRDefault="005C4A5E" w:rsidP="005C4A5E">
      <w:pPr>
        <w:pStyle w:val="Teksttreci0"/>
        <w:spacing w:after="0" w:line="240" w:lineRule="auto"/>
        <w:ind w:right="20"/>
        <w:rPr>
          <w:b w:val="0"/>
          <w:spacing w:val="0"/>
        </w:rPr>
      </w:pPr>
      <w:r w:rsidRPr="008B0EAB">
        <w:rPr>
          <w:b w:val="0"/>
          <w:spacing w:val="0"/>
        </w:rPr>
        <w:t xml:space="preserve">− inne rozwiązania zaakceptowane przez Inżyniera. </w:t>
      </w:r>
    </w:p>
    <w:p w14:paraId="49DF6D4E" w14:textId="77777777" w:rsidR="005C4A5E" w:rsidRPr="008B0EAB" w:rsidRDefault="005C4A5E" w:rsidP="005C4A5E">
      <w:pPr>
        <w:pStyle w:val="Teksttreci0"/>
        <w:spacing w:after="0" w:line="240" w:lineRule="auto"/>
        <w:ind w:right="20"/>
        <w:rPr>
          <w:b w:val="0"/>
          <w:spacing w:val="0"/>
        </w:rPr>
      </w:pPr>
      <w:r w:rsidRPr="008B0EAB">
        <w:rPr>
          <w:b w:val="0"/>
          <w:spacing w:val="0"/>
        </w:rPr>
        <w:t xml:space="preserve">Dla fundamentów należy opracować dokumentację techniczną zgodną z obowiązującymi przepisami. </w:t>
      </w:r>
    </w:p>
    <w:p w14:paraId="1B713828" w14:textId="77777777" w:rsidR="005C4A5E" w:rsidRPr="008B0EAB" w:rsidRDefault="005C4A5E" w:rsidP="005C4A5E">
      <w:pPr>
        <w:pStyle w:val="Teksttreci0"/>
        <w:spacing w:after="0" w:line="240" w:lineRule="auto"/>
        <w:ind w:right="20"/>
        <w:rPr>
          <w:b w:val="0"/>
          <w:spacing w:val="0"/>
        </w:rPr>
      </w:pPr>
      <w:r w:rsidRPr="008B0EAB">
        <w:rPr>
          <w:b w:val="0"/>
          <w:spacing w:val="0"/>
        </w:rPr>
        <w:t xml:space="preserve">Fundamenty pod konstrukcje wsporcze oznakowania kierunkowego zostaną wykonane z betonu zbrojonego klasy nie mniejszej niż C16/20 wg PN-EN 206-1, a zbrojenie stalowe będzie zgodne z normą PN-B-03264. </w:t>
      </w:r>
    </w:p>
    <w:p w14:paraId="618422CE" w14:textId="77777777" w:rsidR="005C4A5E" w:rsidRPr="008B0EAB" w:rsidRDefault="005C4A5E" w:rsidP="005C4A5E">
      <w:pPr>
        <w:pStyle w:val="Teksttreci0"/>
        <w:spacing w:after="0" w:line="240" w:lineRule="auto"/>
        <w:ind w:right="20"/>
        <w:rPr>
          <w:b w:val="0"/>
          <w:spacing w:val="0"/>
        </w:rPr>
      </w:pPr>
      <w:r w:rsidRPr="008B0EAB">
        <w:rPr>
          <w:b w:val="0"/>
          <w:spacing w:val="0"/>
        </w:rPr>
        <w:t>Wykonanie i osadzenie kotew fundamentowych będzie zgodne z normą PN-B-03215. Posadowienie fundamentów powinno być wykonane na głębokości poniżej przemarzania gruntu.</w:t>
      </w:r>
      <w:r w:rsidR="003A4C69" w:rsidRPr="008B0EAB">
        <w:rPr>
          <w:b w:val="0"/>
          <w:spacing w:val="0"/>
        </w:rPr>
        <w:t xml:space="preserve"> </w:t>
      </w:r>
    </w:p>
    <w:p w14:paraId="25383598" w14:textId="77777777" w:rsidR="005C4A5E" w:rsidRPr="008B0EAB" w:rsidRDefault="005C4A5E" w:rsidP="002D228C">
      <w:pPr>
        <w:pStyle w:val="podpkt11"/>
      </w:pPr>
      <w:r w:rsidRPr="008B0EAB">
        <w:t xml:space="preserve">2.5. Materiały do montażu znaków </w:t>
      </w:r>
    </w:p>
    <w:p w14:paraId="786CCC40" w14:textId="77777777" w:rsidR="005C4A5E" w:rsidRPr="008B0EAB" w:rsidRDefault="005C4A5E" w:rsidP="005C4A5E">
      <w:pPr>
        <w:pStyle w:val="Teksttreci0"/>
        <w:spacing w:after="0" w:line="240" w:lineRule="auto"/>
        <w:ind w:right="20"/>
        <w:rPr>
          <w:b w:val="0"/>
          <w:spacing w:val="0"/>
        </w:rPr>
      </w:pPr>
      <w:r w:rsidRPr="008B0EAB">
        <w:rPr>
          <w:b w:val="0"/>
          <w:spacing w:val="0"/>
        </w:rPr>
        <w:t xml:space="preserve">Wszelkie materiały zastosowane przez Wykonawcę do łączenia i mocowania znaków do konstrukcji wsporczych będą zabezpieczone przed korozją co najmniej metodą ocynkowania ogniowego. Elementy łączeniowe w postaci śrub, nakrętek i podkładek sprężystych będą pokryte powłokami antykorozyjnymi o klasie odpowiadającej stali kwasoodpornej. </w:t>
      </w:r>
    </w:p>
    <w:p w14:paraId="00E4B0C2" w14:textId="77777777" w:rsidR="005C4A5E" w:rsidRPr="008B0EAB" w:rsidRDefault="005C4A5E" w:rsidP="002D228C">
      <w:pPr>
        <w:pStyle w:val="podpkt11"/>
      </w:pPr>
      <w:r w:rsidRPr="008B0EAB">
        <w:t>2.6. Materiały do wykonania lic tarcz znaków</w:t>
      </w:r>
      <w:r w:rsidR="003A4C69" w:rsidRPr="008B0EAB">
        <w:t xml:space="preserve"> </w:t>
      </w:r>
    </w:p>
    <w:p w14:paraId="605DBF8B" w14:textId="77777777" w:rsidR="005C4A5E" w:rsidRPr="008B0EAB" w:rsidRDefault="005C4A5E" w:rsidP="005C4A5E">
      <w:pPr>
        <w:pStyle w:val="Teksttreci0"/>
        <w:spacing w:after="0" w:line="240" w:lineRule="auto"/>
        <w:ind w:right="20"/>
        <w:rPr>
          <w:b w:val="0"/>
          <w:spacing w:val="0"/>
        </w:rPr>
      </w:pPr>
      <w:r w:rsidRPr="008B0EAB">
        <w:rPr>
          <w:b w:val="0"/>
          <w:spacing w:val="0"/>
        </w:rPr>
        <w:t xml:space="preserve">Lico znaku powinno być wykonane z: </w:t>
      </w:r>
    </w:p>
    <w:p w14:paraId="078A12C4" w14:textId="77777777" w:rsidR="003A4C69" w:rsidRPr="008B0EAB" w:rsidRDefault="005C4A5E" w:rsidP="005C4A5E">
      <w:pPr>
        <w:pStyle w:val="Teksttreci0"/>
        <w:spacing w:after="0" w:line="240" w:lineRule="auto"/>
        <w:ind w:left="284" w:right="20" w:hanging="284"/>
        <w:rPr>
          <w:b w:val="0"/>
          <w:spacing w:val="0"/>
        </w:rPr>
      </w:pPr>
      <w:r w:rsidRPr="008B0EAB">
        <w:rPr>
          <w:b w:val="0"/>
          <w:spacing w:val="0"/>
        </w:rPr>
        <w:t xml:space="preserve">− samoprzylepnej folii odblaskowej o właściwościach fotometrycznych i kolorymetrycznych typu 1, typu 2 (folia z kulkami szklanymi lub pryzmatyczna) lub typu 3 (folia pryzmatyczna) potwierdzonych uzyskanymi aprobatami technicznymi dla poszczególnych typów folii, </w:t>
      </w:r>
    </w:p>
    <w:p w14:paraId="56FE8AEB" w14:textId="77777777" w:rsidR="005C4A5E" w:rsidRPr="008B0EAB" w:rsidRDefault="005C4A5E" w:rsidP="005C4A5E">
      <w:pPr>
        <w:pStyle w:val="Teksttreci0"/>
        <w:spacing w:after="0" w:line="240" w:lineRule="auto"/>
        <w:ind w:left="284" w:right="20" w:hanging="284"/>
        <w:rPr>
          <w:b w:val="0"/>
          <w:spacing w:val="0"/>
        </w:rPr>
      </w:pPr>
      <w:r w:rsidRPr="008B0EAB">
        <w:rPr>
          <w:b w:val="0"/>
          <w:spacing w:val="0"/>
        </w:rPr>
        <w:t xml:space="preserve">− do nanoszenia barw innych niż biała można stosować: farby transparentne do sitodruku, zalecane przez producenta danej folii, transparentne folie ploterowe posiadające aprobaty techniczne oraz w przypadku folii typu 1 wycinane kształty z folii odblaskowych barwnych, </w:t>
      </w:r>
    </w:p>
    <w:p w14:paraId="7E244F88" w14:textId="77777777" w:rsidR="005C4A5E" w:rsidRPr="008B0EAB" w:rsidRDefault="005C4A5E" w:rsidP="005C4A5E">
      <w:pPr>
        <w:pStyle w:val="Teksttreci0"/>
        <w:spacing w:after="0" w:line="240" w:lineRule="auto"/>
        <w:ind w:left="284" w:right="20" w:hanging="284"/>
        <w:rPr>
          <w:b w:val="0"/>
          <w:spacing w:val="0"/>
        </w:rPr>
      </w:pPr>
      <w:r w:rsidRPr="008B0EAB">
        <w:rPr>
          <w:b w:val="0"/>
          <w:spacing w:val="0"/>
        </w:rPr>
        <w:t xml:space="preserve">− dopuszcza się wycinanie kształtów z folii 2 i 3 typu pod warunkiem zabezpieczenia ich krawędzi lakierem zalecanym przez producenta folii, </w:t>
      </w:r>
    </w:p>
    <w:p w14:paraId="520BFF67" w14:textId="77777777" w:rsidR="005C4A5E" w:rsidRPr="008B0EAB" w:rsidRDefault="005C4A5E" w:rsidP="005C4A5E">
      <w:pPr>
        <w:pStyle w:val="Teksttreci0"/>
        <w:shd w:val="clear" w:color="auto" w:fill="auto"/>
        <w:spacing w:after="0" w:line="240" w:lineRule="auto"/>
        <w:ind w:left="284" w:right="20" w:hanging="284"/>
        <w:rPr>
          <w:b w:val="0"/>
          <w:spacing w:val="0"/>
        </w:rPr>
      </w:pPr>
      <w:r w:rsidRPr="008B0EAB">
        <w:rPr>
          <w:b w:val="0"/>
          <w:spacing w:val="0"/>
        </w:rPr>
        <w:t>− nie dopuszcza się stosowania folii o okresie trwałości poniżej 7 lat do znaków stałych,</w:t>
      </w:r>
    </w:p>
    <w:p w14:paraId="3151FAF2" w14:textId="77777777" w:rsidR="005C4A5E" w:rsidRPr="008B0EAB" w:rsidRDefault="005C4A5E" w:rsidP="005C4A5E">
      <w:pPr>
        <w:pStyle w:val="Teksttreci0"/>
        <w:spacing w:after="0" w:line="240" w:lineRule="auto"/>
        <w:ind w:left="284" w:right="20" w:hanging="284"/>
        <w:rPr>
          <w:b w:val="0"/>
          <w:spacing w:val="0"/>
        </w:rPr>
      </w:pPr>
      <w:r w:rsidRPr="008B0EAB">
        <w:rPr>
          <w:b w:val="0"/>
          <w:spacing w:val="0"/>
        </w:rPr>
        <w:t xml:space="preserve">− folie o 2-letnim i 3-letnim okresie trwałości mogą być wykorzystywane do znaków tymczasowych stosowanych </w:t>
      </w:r>
      <w:r w:rsidRPr="008B0EAB">
        <w:rPr>
          <w:b w:val="0"/>
          <w:spacing w:val="0"/>
        </w:rPr>
        <w:lastRenderedPageBreak/>
        <w:t xml:space="preserve">do oznakowania robót drogowych, pod warunkiem posiadania aprobaty technicznej i zachowania zgodności z załącznikiem nr 1 do rozporządzenia Ministra Infrastruktury z dnia 3 lipca 2003 (Dz. U. Nr 220 z dnia 23 grudnia 2003, poz. 2181). </w:t>
      </w:r>
    </w:p>
    <w:p w14:paraId="3114D84D" w14:textId="77777777" w:rsidR="005C4A5E" w:rsidRPr="008B0EAB" w:rsidRDefault="005C4A5E" w:rsidP="005C4A5E">
      <w:pPr>
        <w:pStyle w:val="Teksttreci0"/>
        <w:spacing w:after="0" w:line="240" w:lineRule="auto"/>
        <w:ind w:right="20"/>
        <w:rPr>
          <w:b w:val="0"/>
          <w:spacing w:val="0"/>
        </w:rPr>
      </w:pPr>
      <w:r w:rsidRPr="008B0EAB">
        <w:rPr>
          <w:b w:val="0"/>
          <w:spacing w:val="0"/>
        </w:rPr>
        <w:t>Minimalna początkowa wartość współczynnika odblasku R’(</w:t>
      </w:r>
      <w:proofErr w:type="spellStart"/>
      <w:r w:rsidRPr="008B0EAB">
        <w:rPr>
          <w:b w:val="0"/>
          <w:spacing w:val="0"/>
        </w:rPr>
        <w:t>cd·lx</w:t>
      </w:r>
      <w:proofErr w:type="spellEnd"/>
      <w:r w:rsidRPr="008B0EAB">
        <w:rPr>
          <w:b w:val="0"/>
          <w:spacing w:val="0"/>
        </w:rPr>
        <w:t xml:space="preserve"> -1 m -2 ) znaków odblaskowych, zmierzona zgodnie z procedurą zawartą w CIE No.54, używając standardowego </w:t>
      </w:r>
      <w:proofErr w:type="spellStart"/>
      <w:r w:rsidRPr="008B0EAB">
        <w:rPr>
          <w:b w:val="0"/>
          <w:spacing w:val="0"/>
        </w:rPr>
        <w:t>iluminanta</w:t>
      </w:r>
      <w:proofErr w:type="spellEnd"/>
      <w:r w:rsidRPr="008B0EAB">
        <w:rPr>
          <w:b w:val="0"/>
          <w:spacing w:val="0"/>
        </w:rPr>
        <w:t xml:space="preserve"> A, powinna spełniać odpowiednio wymagania podane w tablicy.</w:t>
      </w:r>
    </w:p>
    <w:p w14:paraId="07BAD945" w14:textId="77777777" w:rsidR="005C4A5E" w:rsidRPr="008B0EAB" w:rsidRDefault="005C4A5E" w:rsidP="005C4A5E">
      <w:pPr>
        <w:pStyle w:val="Teksttreci0"/>
        <w:spacing w:after="0" w:line="240" w:lineRule="auto"/>
        <w:ind w:right="20"/>
        <w:rPr>
          <w:b w:val="0"/>
          <w:spacing w:val="0"/>
        </w:rPr>
      </w:pPr>
      <w:r w:rsidRPr="008B0EAB">
        <w:rPr>
          <w:b w:val="0"/>
          <w:spacing w:val="0"/>
        </w:rPr>
        <w:t>Współczynnik odblasku R’ dla wszystkich kolorów drukowanych, z wyjątkiem białego, nie powinien być mniejszy niż 70 % wartości podanych w tablicy 2 dla znaków z folią typu 1 lub typu 2, zgodnie z publikacją CIE No 39.2. Folie odblaskowe pryzmatyczne (typ 3) powinny spełniać minimalne wymagania dla folii typu 2 lub zwiększone wymagania postawione w aprobacie technicznej dla danej folii.</w:t>
      </w:r>
    </w:p>
    <w:p w14:paraId="262DD0A2" w14:textId="77777777" w:rsidR="005C4A5E" w:rsidRPr="008B0EAB" w:rsidRDefault="005C4A5E" w:rsidP="005C4A5E">
      <w:pPr>
        <w:pStyle w:val="Teksttreci0"/>
        <w:spacing w:after="0" w:line="240" w:lineRule="auto"/>
        <w:ind w:right="20"/>
        <w:rPr>
          <w:b w:val="0"/>
          <w:spacing w:val="0"/>
        </w:rPr>
      </w:pPr>
      <w:r w:rsidRPr="008B0EAB">
        <w:rPr>
          <w:b w:val="0"/>
          <w:spacing w:val="0"/>
        </w:rPr>
        <w:t xml:space="preserve">W przypadku oświetlenia standardowym </w:t>
      </w:r>
      <w:proofErr w:type="spellStart"/>
      <w:r w:rsidRPr="008B0EAB">
        <w:rPr>
          <w:b w:val="0"/>
          <w:spacing w:val="0"/>
        </w:rPr>
        <w:t>iluminantem</w:t>
      </w:r>
      <w:proofErr w:type="spellEnd"/>
      <w:r w:rsidRPr="008B0EAB">
        <w:rPr>
          <w:b w:val="0"/>
          <w:spacing w:val="0"/>
        </w:rPr>
        <w:t xml:space="preserve"> D 65 i pomiaru w geometrii 45/0 współrzędne chromatyczności i współczynnik luminancji β powinny być zgodne z wymaganiami podanymi w poniższych tablicach.</w:t>
      </w:r>
    </w:p>
    <w:p w14:paraId="46A9A2E7" w14:textId="77777777" w:rsidR="005C4A5E" w:rsidRPr="008B0EAB" w:rsidRDefault="005C4A5E" w:rsidP="005C4A5E">
      <w:pPr>
        <w:pStyle w:val="Teksttreci0"/>
        <w:shd w:val="clear" w:color="auto" w:fill="auto"/>
        <w:spacing w:after="0" w:line="245" w:lineRule="exact"/>
        <w:ind w:right="20"/>
        <w:rPr>
          <w:b w:val="0"/>
          <w:spacing w:val="0"/>
        </w:rPr>
      </w:pPr>
    </w:p>
    <w:p w14:paraId="74DB5FC4" w14:textId="77777777" w:rsidR="005C4A5E" w:rsidRPr="008B0EAB" w:rsidRDefault="003A4C69" w:rsidP="003A4C69">
      <w:pPr>
        <w:pStyle w:val="Teksttreci0"/>
        <w:spacing w:after="0" w:line="240" w:lineRule="auto"/>
        <w:ind w:right="20"/>
        <w:rPr>
          <w:b w:val="0"/>
          <w:spacing w:val="0"/>
        </w:rPr>
      </w:pPr>
      <w:r w:rsidRPr="008B0EAB">
        <w:rPr>
          <w:b w:val="0"/>
          <w:spacing w:val="0"/>
        </w:rPr>
        <w:t>Tab. Wymagania dla współczynnika luminancji β i współrzędnych chromatyczności x, y oraz współczynnika odblasku R’</w:t>
      </w:r>
    </w:p>
    <w:p w14:paraId="1EF5D8F8" w14:textId="77777777" w:rsidR="005C4A5E" w:rsidRPr="008B0EAB" w:rsidRDefault="003A4C69" w:rsidP="005C4A5E">
      <w:pPr>
        <w:pStyle w:val="Teksttreci0"/>
        <w:shd w:val="clear" w:color="auto" w:fill="auto"/>
        <w:spacing w:after="0" w:line="245" w:lineRule="exact"/>
        <w:ind w:right="20"/>
        <w:rPr>
          <w:b w:val="0"/>
          <w:spacing w:val="0"/>
        </w:rPr>
      </w:pPr>
      <w:r w:rsidRPr="008B0EAB">
        <w:rPr>
          <w:b w:val="0"/>
          <w:noProof/>
          <w:spacing w:val="0"/>
        </w:rPr>
        <w:drawing>
          <wp:anchor distT="0" distB="0" distL="114300" distR="114300" simplePos="0" relativeHeight="251654144" behindDoc="1" locked="0" layoutInCell="1" allowOverlap="1" wp14:anchorId="134A176B" wp14:editId="566C8C76">
            <wp:simplePos x="0" y="0"/>
            <wp:positionH relativeFrom="column">
              <wp:posOffset>15240</wp:posOffset>
            </wp:positionH>
            <wp:positionV relativeFrom="paragraph">
              <wp:posOffset>66040</wp:posOffset>
            </wp:positionV>
            <wp:extent cx="5622290" cy="3303905"/>
            <wp:effectExtent l="19050" t="0" r="0" b="0"/>
            <wp:wrapTight wrapText="bothSides">
              <wp:wrapPolygon edited="0">
                <wp:start x="-73" y="0"/>
                <wp:lineTo x="-73" y="21421"/>
                <wp:lineTo x="21590" y="21421"/>
                <wp:lineTo x="21590" y="0"/>
                <wp:lineTo x="-73" y="0"/>
              </wp:wrapPolygon>
            </wp:wrapTight>
            <wp:docPr id="87"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88" cstate="print"/>
                    <a:srcRect/>
                    <a:stretch>
                      <a:fillRect/>
                    </a:stretch>
                  </pic:blipFill>
                  <pic:spPr bwMode="auto">
                    <a:xfrm>
                      <a:off x="0" y="0"/>
                      <a:ext cx="5622290" cy="3303905"/>
                    </a:xfrm>
                    <a:prstGeom prst="rect">
                      <a:avLst/>
                    </a:prstGeom>
                    <a:noFill/>
                    <a:ln w="9525">
                      <a:noFill/>
                      <a:miter lim="800000"/>
                      <a:headEnd/>
                      <a:tailEnd/>
                    </a:ln>
                  </pic:spPr>
                </pic:pic>
              </a:graphicData>
            </a:graphic>
          </wp:anchor>
        </w:drawing>
      </w:r>
    </w:p>
    <w:p w14:paraId="589151D2" w14:textId="77777777" w:rsidR="003A4C69" w:rsidRPr="008B0EAB" w:rsidRDefault="003A4C69">
      <w:pPr>
        <w:rPr>
          <w:bCs/>
          <w:sz w:val="20"/>
          <w:szCs w:val="20"/>
        </w:rPr>
      </w:pPr>
      <w:r w:rsidRPr="008B0EAB">
        <w:rPr>
          <w:b/>
        </w:rPr>
        <w:br w:type="page"/>
      </w:r>
    </w:p>
    <w:p w14:paraId="59FCDA2D" w14:textId="77777777" w:rsidR="005C4A5E" w:rsidRPr="008B0EAB" w:rsidRDefault="003A4C69" w:rsidP="003A4C69">
      <w:pPr>
        <w:pStyle w:val="Teksttreci0"/>
        <w:keepNext/>
        <w:shd w:val="clear" w:color="auto" w:fill="auto"/>
        <w:spacing w:after="0" w:line="245" w:lineRule="exact"/>
        <w:ind w:right="23"/>
        <w:rPr>
          <w:b w:val="0"/>
          <w:spacing w:val="0"/>
        </w:rPr>
      </w:pPr>
      <w:r w:rsidRPr="008B0EAB">
        <w:rPr>
          <w:b w:val="0"/>
          <w:spacing w:val="0"/>
        </w:rPr>
        <w:lastRenderedPageBreak/>
        <w:t>Tab. Współrzędne punktów narożnych wyznaczających pola barw</w:t>
      </w:r>
    </w:p>
    <w:p w14:paraId="544AD7F9" w14:textId="77777777" w:rsidR="005C4A5E" w:rsidRPr="008B0EAB" w:rsidRDefault="003A4C69" w:rsidP="005C4A5E">
      <w:pPr>
        <w:pStyle w:val="Teksttreci0"/>
        <w:shd w:val="clear" w:color="auto" w:fill="auto"/>
        <w:spacing w:after="0" w:line="245" w:lineRule="exact"/>
        <w:ind w:right="20"/>
        <w:rPr>
          <w:b w:val="0"/>
          <w:spacing w:val="0"/>
        </w:rPr>
      </w:pPr>
      <w:r w:rsidRPr="008B0EAB">
        <w:rPr>
          <w:b w:val="0"/>
          <w:noProof/>
          <w:spacing w:val="0"/>
        </w:rPr>
        <w:drawing>
          <wp:anchor distT="0" distB="0" distL="114300" distR="114300" simplePos="0" relativeHeight="251655168" behindDoc="1" locked="0" layoutInCell="1" allowOverlap="1" wp14:anchorId="3C9BEBD9" wp14:editId="1D555D24">
            <wp:simplePos x="0" y="0"/>
            <wp:positionH relativeFrom="column">
              <wp:posOffset>5715</wp:posOffset>
            </wp:positionH>
            <wp:positionV relativeFrom="paragraph">
              <wp:posOffset>20955</wp:posOffset>
            </wp:positionV>
            <wp:extent cx="4707890" cy="3286125"/>
            <wp:effectExtent l="19050" t="0" r="0" b="0"/>
            <wp:wrapTight wrapText="bothSides">
              <wp:wrapPolygon edited="0">
                <wp:start x="-87" y="0"/>
                <wp:lineTo x="-87" y="21537"/>
                <wp:lineTo x="21588" y="21537"/>
                <wp:lineTo x="21588" y="0"/>
                <wp:lineTo x="-87" y="0"/>
              </wp:wrapPolygon>
            </wp:wrapTight>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89" cstate="print"/>
                    <a:srcRect/>
                    <a:stretch>
                      <a:fillRect/>
                    </a:stretch>
                  </pic:blipFill>
                  <pic:spPr bwMode="auto">
                    <a:xfrm>
                      <a:off x="0" y="0"/>
                      <a:ext cx="4707890" cy="3286125"/>
                    </a:xfrm>
                    <a:prstGeom prst="rect">
                      <a:avLst/>
                    </a:prstGeom>
                    <a:noFill/>
                    <a:ln w="9525">
                      <a:noFill/>
                      <a:miter lim="800000"/>
                      <a:headEnd/>
                      <a:tailEnd/>
                    </a:ln>
                  </pic:spPr>
                </pic:pic>
              </a:graphicData>
            </a:graphic>
          </wp:anchor>
        </w:drawing>
      </w:r>
    </w:p>
    <w:p w14:paraId="564C4D50" w14:textId="77777777" w:rsidR="005C4A5E" w:rsidRPr="008B0EAB" w:rsidRDefault="005C4A5E" w:rsidP="005C4A5E">
      <w:pPr>
        <w:pStyle w:val="Teksttreci0"/>
        <w:shd w:val="clear" w:color="auto" w:fill="auto"/>
        <w:spacing w:after="0" w:line="245" w:lineRule="exact"/>
        <w:ind w:right="20"/>
        <w:rPr>
          <w:b w:val="0"/>
          <w:spacing w:val="0"/>
        </w:rPr>
      </w:pPr>
    </w:p>
    <w:p w14:paraId="483ED871" w14:textId="77777777" w:rsidR="005C4A5E" w:rsidRPr="008B0EAB" w:rsidRDefault="005C4A5E" w:rsidP="005C4A5E">
      <w:pPr>
        <w:pStyle w:val="Teksttreci0"/>
        <w:shd w:val="clear" w:color="auto" w:fill="auto"/>
        <w:spacing w:after="0" w:line="245" w:lineRule="exact"/>
        <w:ind w:right="20"/>
        <w:rPr>
          <w:b w:val="0"/>
          <w:spacing w:val="0"/>
        </w:rPr>
      </w:pPr>
    </w:p>
    <w:p w14:paraId="2E0253D9" w14:textId="77777777" w:rsidR="005C4A5E" w:rsidRPr="008B0EAB" w:rsidRDefault="005C4A5E" w:rsidP="005C4A5E">
      <w:pPr>
        <w:pStyle w:val="Teksttreci0"/>
        <w:shd w:val="clear" w:color="auto" w:fill="auto"/>
        <w:spacing w:after="0" w:line="245" w:lineRule="exact"/>
        <w:ind w:right="20"/>
        <w:rPr>
          <w:b w:val="0"/>
          <w:spacing w:val="0"/>
        </w:rPr>
      </w:pPr>
    </w:p>
    <w:p w14:paraId="2A577BC8" w14:textId="77777777" w:rsidR="005C4A5E" w:rsidRPr="008B0EAB" w:rsidRDefault="005C4A5E" w:rsidP="005C4A5E">
      <w:pPr>
        <w:pStyle w:val="Teksttreci0"/>
        <w:shd w:val="clear" w:color="auto" w:fill="auto"/>
        <w:spacing w:after="0" w:line="245" w:lineRule="exact"/>
        <w:ind w:right="20"/>
        <w:rPr>
          <w:b w:val="0"/>
          <w:spacing w:val="0"/>
        </w:rPr>
      </w:pPr>
    </w:p>
    <w:p w14:paraId="79347A39" w14:textId="77777777" w:rsidR="005C4A5E" w:rsidRPr="008B0EAB" w:rsidRDefault="005C4A5E" w:rsidP="005C4A5E">
      <w:pPr>
        <w:pStyle w:val="Teksttreci0"/>
        <w:shd w:val="clear" w:color="auto" w:fill="auto"/>
        <w:spacing w:after="0" w:line="245" w:lineRule="exact"/>
        <w:ind w:right="20"/>
        <w:rPr>
          <w:b w:val="0"/>
          <w:spacing w:val="0"/>
        </w:rPr>
      </w:pPr>
    </w:p>
    <w:p w14:paraId="6D41E35A" w14:textId="77777777" w:rsidR="005C4A5E" w:rsidRPr="008B0EAB" w:rsidRDefault="005C4A5E" w:rsidP="005C4A5E">
      <w:pPr>
        <w:pStyle w:val="Teksttreci0"/>
        <w:shd w:val="clear" w:color="auto" w:fill="auto"/>
        <w:spacing w:after="0" w:line="245" w:lineRule="exact"/>
        <w:ind w:right="20"/>
        <w:rPr>
          <w:b w:val="0"/>
          <w:spacing w:val="0"/>
        </w:rPr>
      </w:pPr>
    </w:p>
    <w:p w14:paraId="13BBDD46" w14:textId="77777777" w:rsidR="005C4A5E" w:rsidRPr="008B0EAB" w:rsidRDefault="005C4A5E" w:rsidP="005C4A5E">
      <w:pPr>
        <w:pStyle w:val="Teksttreci0"/>
        <w:shd w:val="clear" w:color="auto" w:fill="auto"/>
        <w:spacing w:after="0" w:line="245" w:lineRule="exact"/>
        <w:ind w:right="20"/>
        <w:rPr>
          <w:b w:val="0"/>
          <w:spacing w:val="0"/>
        </w:rPr>
      </w:pPr>
    </w:p>
    <w:p w14:paraId="2924775C" w14:textId="77777777" w:rsidR="005C4A5E" w:rsidRPr="008B0EAB" w:rsidRDefault="005C4A5E" w:rsidP="005C4A5E">
      <w:pPr>
        <w:pStyle w:val="Teksttreci0"/>
        <w:shd w:val="clear" w:color="auto" w:fill="auto"/>
        <w:spacing w:after="0" w:line="245" w:lineRule="exact"/>
        <w:ind w:right="20"/>
        <w:rPr>
          <w:b w:val="0"/>
          <w:spacing w:val="0"/>
        </w:rPr>
      </w:pPr>
    </w:p>
    <w:p w14:paraId="7703CF59" w14:textId="77777777" w:rsidR="005C4A5E" w:rsidRPr="008B0EAB" w:rsidRDefault="005C4A5E" w:rsidP="005C4A5E">
      <w:pPr>
        <w:pStyle w:val="Teksttreci0"/>
        <w:shd w:val="clear" w:color="auto" w:fill="auto"/>
        <w:spacing w:after="0" w:line="245" w:lineRule="exact"/>
        <w:ind w:right="20"/>
        <w:rPr>
          <w:b w:val="0"/>
          <w:spacing w:val="0"/>
        </w:rPr>
      </w:pPr>
    </w:p>
    <w:p w14:paraId="68367BBF" w14:textId="77777777" w:rsidR="005C4A5E" w:rsidRPr="008B0EAB" w:rsidRDefault="005C4A5E" w:rsidP="005C4A5E">
      <w:pPr>
        <w:pStyle w:val="Teksttreci0"/>
        <w:shd w:val="clear" w:color="auto" w:fill="auto"/>
        <w:spacing w:after="0" w:line="245" w:lineRule="exact"/>
        <w:ind w:right="20"/>
        <w:rPr>
          <w:b w:val="0"/>
          <w:spacing w:val="0"/>
        </w:rPr>
      </w:pPr>
    </w:p>
    <w:p w14:paraId="0D363651" w14:textId="77777777" w:rsidR="005C4A5E" w:rsidRPr="008B0EAB" w:rsidRDefault="005C4A5E" w:rsidP="005C4A5E">
      <w:pPr>
        <w:pStyle w:val="Teksttreci0"/>
        <w:shd w:val="clear" w:color="auto" w:fill="auto"/>
        <w:spacing w:after="0" w:line="245" w:lineRule="exact"/>
        <w:ind w:right="20"/>
        <w:rPr>
          <w:b w:val="0"/>
          <w:spacing w:val="0"/>
        </w:rPr>
      </w:pPr>
    </w:p>
    <w:p w14:paraId="73CE726D" w14:textId="77777777" w:rsidR="003A4C69" w:rsidRPr="008B0EAB" w:rsidRDefault="003A4C69" w:rsidP="005C4A5E">
      <w:pPr>
        <w:pStyle w:val="Teksttreci0"/>
        <w:shd w:val="clear" w:color="auto" w:fill="auto"/>
        <w:spacing w:after="0" w:line="245" w:lineRule="exact"/>
        <w:ind w:right="20"/>
        <w:rPr>
          <w:b w:val="0"/>
          <w:spacing w:val="0"/>
        </w:rPr>
      </w:pPr>
    </w:p>
    <w:p w14:paraId="5208B7DB" w14:textId="77777777" w:rsidR="003A4C69" w:rsidRPr="008B0EAB" w:rsidRDefault="003A4C69" w:rsidP="005C4A5E">
      <w:pPr>
        <w:pStyle w:val="Teksttreci0"/>
        <w:shd w:val="clear" w:color="auto" w:fill="auto"/>
        <w:spacing w:after="0" w:line="245" w:lineRule="exact"/>
        <w:ind w:right="20"/>
        <w:rPr>
          <w:b w:val="0"/>
          <w:spacing w:val="0"/>
        </w:rPr>
      </w:pPr>
    </w:p>
    <w:p w14:paraId="33823AEE" w14:textId="77777777" w:rsidR="003A4C69" w:rsidRPr="008B0EAB" w:rsidRDefault="003A4C69" w:rsidP="005C4A5E">
      <w:pPr>
        <w:pStyle w:val="Teksttreci0"/>
        <w:shd w:val="clear" w:color="auto" w:fill="auto"/>
        <w:spacing w:after="0" w:line="245" w:lineRule="exact"/>
        <w:ind w:right="20"/>
        <w:rPr>
          <w:b w:val="0"/>
          <w:spacing w:val="0"/>
        </w:rPr>
      </w:pPr>
    </w:p>
    <w:p w14:paraId="261B854B" w14:textId="77777777" w:rsidR="003A4C69" w:rsidRPr="008B0EAB" w:rsidRDefault="003A4C69" w:rsidP="005C4A5E">
      <w:pPr>
        <w:pStyle w:val="Teksttreci0"/>
        <w:shd w:val="clear" w:color="auto" w:fill="auto"/>
        <w:spacing w:after="0" w:line="245" w:lineRule="exact"/>
        <w:ind w:right="20"/>
        <w:rPr>
          <w:b w:val="0"/>
          <w:spacing w:val="0"/>
        </w:rPr>
      </w:pPr>
    </w:p>
    <w:p w14:paraId="08D55701" w14:textId="77777777" w:rsidR="003A4C69" w:rsidRPr="008B0EAB" w:rsidRDefault="003A4C69" w:rsidP="005C4A5E">
      <w:pPr>
        <w:pStyle w:val="Teksttreci0"/>
        <w:shd w:val="clear" w:color="auto" w:fill="auto"/>
        <w:spacing w:after="0" w:line="245" w:lineRule="exact"/>
        <w:ind w:right="20"/>
        <w:rPr>
          <w:b w:val="0"/>
          <w:spacing w:val="0"/>
        </w:rPr>
      </w:pPr>
    </w:p>
    <w:p w14:paraId="7B778326" w14:textId="77777777" w:rsidR="003A4C69" w:rsidRPr="008B0EAB" w:rsidRDefault="003A4C69" w:rsidP="005C4A5E">
      <w:pPr>
        <w:pStyle w:val="Teksttreci0"/>
        <w:shd w:val="clear" w:color="auto" w:fill="auto"/>
        <w:spacing w:after="0" w:line="245" w:lineRule="exact"/>
        <w:ind w:right="20"/>
        <w:rPr>
          <w:b w:val="0"/>
          <w:spacing w:val="0"/>
        </w:rPr>
      </w:pPr>
    </w:p>
    <w:p w14:paraId="32EF3514" w14:textId="77777777" w:rsidR="005C4A5E" w:rsidRPr="008B0EAB" w:rsidRDefault="005C4A5E" w:rsidP="005C4A5E">
      <w:pPr>
        <w:pStyle w:val="Teksttreci0"/>
        <w:shd w:val="clear" w:color="auto" w:fill="auto"/>
        <w:spacing w:after="0" w:line="245" w:lineRule="exact"/>
        <w:ind w:right="20"/>
        <w:rPr>
          <w:b w:val="0"/>
          <w:spacing w:val="0"/>
        </w:rPr>
      </w:pPr>
    </w:p>
    <w:p w14:paraId="1DD405E0" w14:textId="77777777" w:rsidR="005C4A5E" w:rsidRPr="008B0EAB" w:rsidRDefault="005C4A5E" w:rsidP="005C4A5E">
      <w:pPr>
        <w:pStyle w:val="Teksttreci0"/>
        <w:shd w:val="clear" w:color="auto" w:fill="auto"/>
        <w:spacing w:after="0" w:line="245" w:lineRule="exact"/>
        <w:ind w:right="20"/>
        <w:rPr>
          <w:b w:val="0"/>
          <w:spacing w:val="0"/>
        </w:rPr>
      </w:pPr>
    </w:p>
    <w:p w14:paraId="69F23265" w14:textId="77777777" w:rsidR="005C4A5E" w:rsidRPr="008B0EAB" w:rsidRDefault="005C4A5E" w:rsidP="005C4A5E">
      <w:pPr>
        <w:pStyle w:val="Teksttreci0"/>
        <w:shd w:val="clear" w:color="auto" w:fill="auto"/>
        <w:spacing w:after="0" w:line="245" w:lineRule="exact"/>
        <w:ind w:right="20"/>
        <w:rPr>
          <w:b w:val="0"/>
          <w:spacing w:val="0"/>
        </w:rPr>
      </w:pPr>
    </w:p>
    <w:p w14:paraId="0B844C99" w14:textId="77777777" w:rsidR="005C4A5E" w:rsidRPr="008B0EAB" w:rsidRDefault="005C4A5E" w:rsidP="002C6CF8">
      <w:pPr>
        <w:pStyle w:val="Teksttreci0"/>
        <w:shd w:val="clear" w:color="auto" w:fill="auto"/>
        <w:spacing w:after="0" w:line="245" w:lineRule="exact"/>
        <w:ind w:right="20"/>
        <w:rPr>
          <w:b w:val="0"/>
          <w:spacing w:val="0"/>
        </w:rPr>
      </w:pPr>
    </w:p>
    <w:p w14:paraId="6D7B3F61"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Folie zastosowane do wykonania lic odblaskowych znaków muszą być dopuszczone do stosowania w budownictwie drogowym stosownymi i ważnymi Aprobatami Technicznymi, wydanymi przez Instytut Badawczy Dróg i Mostów. </w:t>
      </w:r>
    </w:p>
    <w:p w14:paraId="2C3B561D"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W szczególności ww. Aprobaty Techniczne potwierdzą zgodność wartości fotometrycznych i kolorymetrycznych folii wybranych do wykonania lic odblaskowych oznakowania z normą PN EN 12899-1 i odpowiednimi Warunkami Technicznymi </w:t>
      </w:r>
      <w:proofErr w:type="spellStart"/>
      <w:r w:rsidRPr="008B0EAB">
        <w:rPr>
          <w:b w:val="0"/>
          <w:spacing w:val="0"/>
        </w:rPr>
        <w:t>IBDiM</w:t>
      </w:r>
      <w:proofErr w:type="spellEnd"/>
      <w:r w:rsidRPr="008B0EAB">
        <w:rPr>
          <w:b w:val="0"/>
          <w:spacing w:val="0"/>
        </w:rPr>
        <w:t xml:space="preserve"> wraz z Warunkami Technicznymi ITS. </w:t>
      </w:r>
    </w:p>
    <w:p w14:paraId="7B636355" w14:textId="77777777" w:rsidR="003A4C69" w:rsidRPr="008B0EAB" w:rsidRDefault="003A4C69" w:rsidP="002D228C">
      <w:pPr>
        <w:pStyle w:val="podpkt11"/>
      </w:pPr>
      <w:r w:rsidRPr="008B0EAB">
        <w:t xml:space="preserve">2.7. Technologia produkcji znaków </w:t>
      </w:r>
    </w:p>
    <w:p w14:paraId="2EE6BB0D"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Znaki drogowe odblaskowe wykonuje się przez naklejenie na tarczę znaku lica wykonanego z samoprzylepnej, aktywowanej przez docisk, folii odblaskowej. Nanoszenie lic na tarcze znaków będzie odbywać się zgodnie z zaleceniami producenta zastosowanych folii odblaskowych. Powierzchnie tarcz, przed naniesieniem lic wszystkich rodzajów znaków, zostaną dokładnie odtłuszczone i odpowiednio przygotowane. </w:t>
      </w:r>
    </w:p>
    <w:p w14:paraId="64A2AF46"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Lica wykonane z folii odblaskowej typu 2 i 3 muszą posiadać zabezpieczone krawędzie przed penetracją zanieczyszczeń poprzez zabezpieczenie mechaniczne, chemiczne (środek chemiczny kompatybilny z rodzajem folii) lub poprzez </w:t>
      </w:r>
      <w:proofErr w:type="spellStart"/>
      <w:r w:rsidRPr="008B0EAB">
        <w:rPr>
          <w:b w:val="0"/>
          <w:spacing w:val="0"/>
        </w:rPr>
        <w:t>nadklejenie</w:t>
      </w:r>
      <w:proofErr w:type="spellEnd"/>
      <w:r w:rsidRPr="008B0EAB">
        <w:rPr>
          <w:b w:val="0"/>
          <w:spacing w:val="0"/>
        </w:rPr>
        <w:t xml:space="preserve"> naddatku folii transparentnej. </w:t>
      </w:r>
    </w:p>
    <w:p w14:paraId="502AEA31"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Zastosowana do wykonania lic znaków folia odblaskowa powinna wykazywać pełne związanie z tarczą znaku przez cały deklarowany okres trwałości znaku. Niedopuszczalne są lokalne </w:t>
      </w:r>
      <w:proofErr w:type="spellStart"/>
      <w:r w:rsidRPr="008B0EAB">
        <w:rPr>
          <w:b w:val="0"/>
          <w:spacing w:val="0"/>
        </w:rPr>
        <w:t>niedoklejenia</w:t>
      </w:r>
      <w:proofErr w:type="spellEnd"/>
      <w:r w:rsidRPr="008B0EAB">
        <w:rPr>
          <w:b w:val="0"/>
          <w:spacing w:val="0"/>
        </w:rPr>
        <w:t xml:space="preserve">, odklejenia, złuszczenia lub odstawanie lica znaku na krawędziach lub na powierzchni tarczy znaku. </w:t>
      </w:r>
    </w:p>
    <w:p w14:paraId="19674ADF"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Adhezja folii do powierzchni tarczy znaku powinna uniemożliwiać odklejenie lub oderwanie folii od tarczy. Powierzchnia lica znaku powinna być równa i gładka, nie mogą na niej występować lokalne nierówności i pofałdowania. Niedopuszczalne jest występowanie jakichkolwiek ognisk korozji, zarówno na powierzchni jak i obrzeżach tarczy znaku. </w:t>
      </w:r>
    </w:p>
    <w:p w14:paraId="2AB00429"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Dla tablic zawieszonych ponad jezdnią dla zapewnienia właściwej czytelności w różnych warunkach pogodowych należy zaaplikować na powierzchni dodatkową folię przeciwdziałającą powstawaniu rosy na tablicy (folia </w:t>
      </w:r>
      <w:proofErr w:type="spellStart"/>
      <w:r w:rsidRPr="008B0EAB">
        <w:rPr>
          <w:b w:val="0"/>
          <w:spacing w:val="0"/>
        </w:rPr>
        <w:t>antyroszeniowa</w:t>
      </w:r>
      <w:proofErr w:type="spellEnd"/>
      <w:r w:rsidRPr="008B0EAB">
        <w:rPr>
          <w:b w:val="0"/>
          <w:spacing w:val="0"/>
        </w:rPr>
        <w:t xml:space="preserve">). </w:t>
      </w:r>
    </w:p>
    <w:p w14:paraId="3D9C66BF"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Nie dopuszcza się klejenia tarcz znaków z kawałków folii nieuzasadnionych technologicznie (np. szerokość rolki i wielkość znaku). </w:t>
      </w:r>
    </w:p>
    <w:p w14:paraId="341E7CA9" w14:textId="77777777" w:rsidR="003A4C69" w:rsidRPr="008B0EAB" w:rsidRDefault="003A4C69" w:rsidP="003A4C69">
      <w:pPr>
        <w:pStyle w:val="Teksttreci0"/>
        <w:spacing w:after="0" w:line="245" w:lineRule="exact"/>
        <w:ind w:right="20"/>
        <w:rPr>
          <w:b w:val="0"/>
          <w:spacing w:val="0"/>
        </w:rPr>
      </w:pPr>
      <w:r w:rsidRPr="008B0EAB">
        <w:rPr>
          <w:b w:val="0"/>
          <w:spacing w:val="0"/>
        </w:rPr>
        <w:t>W znakach nowych na każdym z fragmentów powierzchni znaku o wymiarach 4x4 cm nie może występować więcej niż 0,7 lokalnych usterek (załamania, pęcherzyki) o wymiarach nie większych niż 1mm w każdym kierunku. Niedopuszczalne jest występowanie jakichkolwiek zarysowań powierzchni znaku.</w:t>
      </w:r>
    </w:p>
    <w:p w14:paraId="10A13FFB"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W znakach użytkowanych na każdym z fragmentów powierzchni znaku o wymiarach 4x4 cm dopuszcza się do 2 usterek jak wyżej, o wymiarach nie większych niż 1 mm w każdym kierunku. </w:t>
      </w:r>
    </w:p>
    <w:p w14:paraId="152038D5"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Na powierzchni tej dopuszcza się do 3 zarysowań o szerokości nie większej niż 0,8 mm i całkowitej długości nie większej niż 10 cm – pod warunkiem, że zarysowania te nie zniekształcają treści znaku. </w:t>
      </w:r>
    </w:p>
    <w:p w14:paraId="10310325" w14:textId="77777777" w:rsidR="003A4C69" w:rsidRPr="008B0EAB" w:rsidRDefault="003A4C69" w:rsidP="003A4C69">
      <w:pPr>
        <w:pStyle w:val="Teksttreci0"/>
        <w:spacing w:after="0" w:line="245" w:lineRule="exact"/>
        <w:ind w:right="20"/>
        <w:rPr>
          <w:b w:val="0"/>
          <w:spacing w:val="0"/>
        </w:rPr>
      </w:pPr>
      <w:r w:rsidRPr="008B0EAB">
        <w:rPr>
          <w:b w:val="0"/>
          <w:spacing w:val="0"/>
        </w:rPr>
        <w:lastRenderedPageBreak/>
        <w:t>W znakach drogowych niedopuszczalne jest występowanie jakichkolwiek rys, sięgających przez warstwę folii do powierzchni tarczy znaku. W znakach użytkowanych istnienie takich rys jest dopuszczalne pod warunkiem, że występujące w ich otoczeniu ogniska korozyjne nie przekroczą wielkości określonych poniżej.</w:t>
      </w:r>
    </w:p>
    <w:p w14:paraId="43526C05"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W znakach użytkowanych, po wymaganym okresie gwarancyjnym, dopuszczalne jest występowanie najwyżej dwóch lokalnych ognisk korozji o wymiarach nie przekraczających 2,0 mm w każdym kierunku na powierzchni każdego z fragmentów znaku o wymiarach 4 x 4mm. W znakach nowych oraz w znakach znajdujących się w okresie wymaganej gwarancji żadna korozja tarczy znaku nie może występować. </w:t>
      </w:r>
    </w:p>
    <w:p w14:paraId="4C06E3E4"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Wymagana jest taka wytrzymałość połączenia folii odblaskowej z tarczą znaku, by po zgięciu tarczy o 90° przy promieniu łuku zgięcia do 10 mm w żadnym miejscu nie uległo ono zniszczeniu. </w:t>
      </w:r>
    </w:p>
    <w:p w14:paraId="3F618722" w14:textId="77777777" w:rsidR="003A4C69" w:rsidRPr="008B0EAB" w:rsidRDefault="003A4C69" w:rsidP="002D228C">
      <w:pPr>
        <w:pStyle w:val="podpkt11"/>
      </w:pPr>
      <w:r w:rsidRPr="008B0EAB">
        <w:t xml:space="preserve">2.8. Tolerancje wymiarowe znaków drogowych </w:t>
      </w:r>
    </w:p>
    <w:p w14:paraId="1B89ED02" w14:textId="77777777" w:rsidR="003A4C69" w:rsidRPr="008B0EAB" w:rsidRDefault="003A4C69" w:rsidP="002D228C">
      <w:pPr>
        <w:pStyle w:val="podpkt11"/>
      </w:pPr>
      <w:r w:rsidRPr="008B0EAB">
        <w:t xml:space="preserve">2.8.1 Tolerancje wymiarowe dla grubości blach </w:t>
      </w:r>
    </w:p>
    <w:p w14:paraId="15562E69"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Sprawdzenie śrubą mikrometryczną: </w:t>
      </w:r>
    </w:p>
    <w:p w14:paraId="263F2CF7"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 dla blachy stalowej ocynkowanej ogniowo o gr. 1,25 - 1,5 mm wynosi: 0,14 mm, </w:t>
      </w:r>
    </w:p>
    <w:p w14:paraId="60ACC9C2" w14:textId="77777777" w:rsidR="003A4C69" w:rsidRPr="008B0EAB" w:rsidRDefault="003A4C69" w:rsidP="002D228C">
      <w:pPr>
        <w:pStyle w:val="podpkt11"/>
      </w:pPr>
      <w:r w:rsidRPr="008B0EAB">
        <w:t xml:space="preserve">2.8.2 Tolerancje wymiarowe dla grubości powłok malarskich </w:t>
      </w:r>
    </w:p>
    <w:p w14:paraId="5FC502FF"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Dla powłoki lakierniczej na tylnej powierzchni tarczy znaku o grubości 60 µm wynosi: ±15 nm. Sprawdzenie wg PN-EN ISO 2808:2000. </w:t>
      </w:r>
    </w:p>
    <w:p w14:paraId="2410E394" w14:textId="77777777" w:rsidR="003A4C69" w:rsidRPr="008B0EAB" w:rsidRDefault="003A4C69" w:rsidP="002D228C">
      <w:pPr>
        <w:pStyle w:val="podpkt11"/>
      </w:pPr>
      <w:r w:rsidRPr="008B0EAB">
        <w:t xml:space="preserve">2.8.3 Tolerancje wymiarowe dla płaskości powierzchni </w:t>
      </w:r>
    </w:p>
    <w:p w14:paraId="36F770AB"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Odchylenia od poziomu nie mogą wynieść więcej niż 0,2% wyjątkowo do 0,5%. Sprawdzenie szczelinomierzem. </w:t>
      </w:r>
    </w:p>
    <w:p w14:paraId="4DAA2A09" w14:textId="77777777" w:rsidR="003A4C69" w:rsidRPr="008B0EAB" w:rsidRDefault="003A4C69" w:rsidP="002D228C">
      <w:pPr>
        <w:pStyle w:val="podpkt11"/>
      </w:pPr>
      <w:r w:rsidRPr="008B0EAB">
        <w:t xml:space="preserve">2.8.4 Tolerancje wymiarowe dla tarcz znaków </w:t>
      </w:r>
    </w:p>
    <w:p w14:paraId="141B73EA"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Sprawdzenie przymiarem liniowym: </w:t>
      </w:r>
    </w:p>
    <w:p w14:paraId="7C3A86E9" w14:textId="77777777" w:rsidR="003A4C69" w:rsidRPr="008B0EAB" w:rsidRDefault="003A4C69" w:rsidP="003A4C69">
      <w:pPr>
        <w:pStyle w:val="Teksttreci0"/>
        <w:spacing w:after="0" w:line="245" w:lineRule="exact"/>
        <w:ind w:left="284" w:right="20" w:hanging="284"/>
        <w:rPr>
          <w:b w:val="0"/>
          <w:spacing w:val="0"/>
        </w:rPr>
      </w:pPr>
      <w:r w:rsidRPr="008B0EAB">
        <w:rPr>
          <w:b w:val="0"/>
          <w:spacing w:val="0"/>
        </w:rPr>
        <w:t xml:space="preserve">− wymiary dla tarcz znaków o powierzchni &lt; 1m 2 podane w opisach szczegółowych załącznika nr 1 do rozporządzenia Ministra Infrastruktury z dnia 3 lipca 2003 podano szczegółowe informacje odnośnie wymagań dla znaków pionowych należy powiększyć o 10 mm i wykonać w tolerancji wymiarowej ± 5 mm, </w:t>
      </w:r>
    </w:p>
    <w:p w14:paraId="6C568D9B" w14:textId="77777777" w:rsidR="003A4C69" w:rsidRPr="008B0EAB" w:rsidRDefault="003A4C69" w:rsidP="003A4C69">
      <w:pPr>
        <w:pStyle w:val="Teksttreci0"/>
        <w:spacing w:after="0" w:line="245" w:lineRule="exact"/>
        <w:ind w:left="284" w:right="20" w:hanging="284"/>
        <w:rPr>
          <w:b w:val="0"/>
          <w:spacing w:val="0"/>
        </w:rPr>
      </w:pPr>
      <w:r w:rsidRPr="008B0EAB">
        <w:rPr>
          <w:b w:val="0"/>
          <w:spacing w:val="0"/>
        </w:rPr>
        <w:t>− wymiary dla tarcz znaków i tablic o powierzchni &gt; 1m 2</w:t>
      </w:r>
      <w:r w:rsidR="00F219BF" w:rsidRPr="008B0EAB">
        <w:rPr>
          <w:b w:val="0"/>
          <w:spacing w:val="0"/>
        </w:rPr>
        <w:t xml:space="preserve"> </w:t>
      </w:r>
      <w:r w:rsidRPr="008B0EAB">
        <w:rPr>
          <w:b w:val="0"/>
          <w:spacing w:val="0"/>
        </w:rPr>
        <w:t xml:space="preserve">podane w opisach szczegółowych załącznika nr 1 do rozporządzenia Ministra Infrastruktury z dnia 3 lipca podano szczegółowe informacje odnośnie wymagań dla znaków pionowych. oraz wymiary wynikowe dla tablic grupy E należy powiększyć o 15 mm i wykonać w tolerancji wymiarowej ±10 mm. </w:t>
      </w:r>
    </w:p>
    <w:p w14:paraId="4F8361FA" w14:textId="77777777" w:rsidR="003A4C69" w:rsidRPr="008B0EAB" w:rsidRDefault="003A4C69" w:rsidP="002D228C">
      <w:pPr>
        <w:pStyle w:val="podpkt11"/>
      </w:pPr>
      <w:r w:rsidRPr="008B0EAB">
        <w:t xml:space="preserve">2.8.5 Tolerancje wymiarowe dla lica znaku </w:t>
      </w:r>
    </w:p>
    <w:p w14:paraId="7E529898"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Sprawdzone przymiarem liniowym: </w:t>
      </w:r>
    </w:p>
    <w:p w14:paraId="41B50B2F"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 tolerancje wymiarowe rysunku lica wykonanego drukiem sitowym wynoszą ± 1,5 mm, </w:t>
      </w:r>
    </w:p>
    <w:p w14:paraId="597AEF9A"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 tolerancje wymiarowe rysunku lica wykonanego metodą wyklejania wynoszą ± 2 mm, </w:t>
      </w:r>
    </w:p>
    <w:p w14:paraId="5C46C581"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 kontury rysunku znaku (obwódka i symbol) muszą być równe z dokładnością w każdym kierunku do 1,0 mm. </w:t>
      </w:r>
    </w:p>
    <w:p w14:paraId="2213C88C" w14:textId="77777777" w:rsidR="003A4C69" w:rsidRPr="008B0EAB" w:rsidRDefault="003A4C69" w:rsidP="002D228C">
      <w:pPr>
        <w:pStyle w:val="podpkt11"/>
      </w:pPr>
      <w:r w:rsidRPr="008B0EAB">
        <w:t xml:space="preserve">2.9. Nadawanie znakom cech identyfikacyjnych </w:t>
      </w:r>
    </w:p>
    <w:p w14:paraId="6C015ECD"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Każdy wykonany znak drogowy musi mieć naklejoną na rewersie naklejkę zawierającą następujące informacje: </w:t>
      </w:r>
    </w:p>
    <w:p w14:paraId="0B9EC44E"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a) numer i datę normy tj. PN-EN 12899-1, </w:t>
      </w:r>
    </w:p>
    <w:p w14:paraId="64DD921D"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b) klasy istotnych właściwości wyrobu, </w:t>
      </w:r>
    </w:p>
    <w:p w14:paraId="233B6211"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c) miesiąc i dwie ostatnie cyfry roku produkcji </w:t>
      </w:r>
    </w:p>
    <w:p w14:paraId="382DDF7F" w14:textId="77777777" w:rsidR="003A4C69" w:rsidRPr="008B0EAB" w:rsidRDefault="003A4C69" w:rsidP="003A4C69">
      <w:pPr>
        <w:pStyle w:val="Teksttreci0"/>
        <w:spacing w:after="0" w:line="245" w:lineRule="exact"/>
        <w:ind w:right="20"/>
        <w:rPr>
          <w:b w:val="0"/>
          <w:spacing w:val="0"/>
        </w:rPr>
      </w:pPr>
      <w:r w:rsidRPr="008B0EAB">
        <w:rPr>
          <w:b w:val="0"/>
          <w:spacing w:val="0"/>
        </w:rPr>
        <w:t>d) nazwę, znak handlowy i inne oznaczenia identyfikujące producenta lub dostawcę jeśli nie jest producentem,</w:t>
      </w:r>
    </w:p>
    <w:p w14:paraId="52E3E340"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e) znak budowlany „B”, </w:t>
      </w:r>
    </w:p>
    <w:p w14:paraId="0B91FF78"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f) numer certyfikatu zgodności i numer jednostki certyfikującej, </w:t>
      </w:r>
    </w:p>
    <w:p w14:paraId="7B0263AD"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g) okres gwarancji odpowiedni dla użytego typu folii odblaskowej lica znaku i materiału tarczy znaku, </w:t>
      </w:r>
    </w:p>
    <w:p w14:paraId="25B6CFD2"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h) nazwę inwestora/zarządcy drogi </w:t>
      </w:r>
    </w:p>
    <w:p w14:paraId="714F7B62"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Oznakowania powinny być wykonane w sposób trwały i wyraźny, czytelny z normalnej odległości widzenia, a całkowita powierzchnia naklejki nie była większa niż 30 cm 2 . Czytelność i trwałość cechy na tylnej stronie tarczy znaku nie powinna być niższa od wymaganej trwałości znaku. Naklejkę należy wykonać z folii </w:t>
      </w:r>
      <w:proofErr w:type="spellStart"/>
      <w:r w:rsidRPr="008B0EAB">
        <w:rPr>
          <w:b w:val="0"/>
          <w:spacing w:val="0"/>
        </w:rPr>
        <w:t>nieodblaskowej</w:t>
      </w:r>
      <w:proofErr w:type="spellEnd"/>
      <w:r w:rsidRPr="008B0EAB">
        <w:rPr>
          <w:b w:val="0"/>
          <w:spacing w:val="0"/>
        </w:rPr>
        <w:t xml:space="preserve">. </w:t>
      </w:r>
    </w:p>
    <w:p w14:paraId="113D657A" w14:textId="77777777" w:rsidR="003A4C69" w:rsidRPr="008B0EAB" w:rsidRDefault="003A4C69" w:rsidP="002D228C">
      <w:pPr>
        <w:pStyle w:val="podpkt11"/>
      </w:pPr>
      <w:r w:rsidRPr="008B0EAB">
        <w:t xml:space="preserve">2.10. Znaki aktywne </w:t>
      </w:r>
    </w:p>
    <w:p w14:paraId="7B6AAAFF"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Znaki aktywne są urządzeniami bezpieczeństwa ruchu instalowanymi w miejscach szczególnie niebezpiecznych a zarazem są to, wraz ze sterownikami, urządzenia elektroniczne i wobec powyższego, muszą posiadać dokumentację techniczno-ruchową dla każdego rodzaju znaku. </w:t>
      </w:r>
    </w:p>
    <w:p w14:paraId="462EE2E3"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Tablica znaku powinna być wykonana w formie skrzynkowej, zamkniętej, z blachy stalowej grubości co najmniej 1,25mm, zabezpieczonej antykorozyjnie metodą zanurzeniową (ogniową), które poddane zostaną obróbce chemicznej w celu pokrycia ich antykorozyjnymi powłokami konwersyjnymi chromianowymi, anodowymi lub im podobnymi, spełniającymi wymagania badań na odporność w komorze solnej i badań na odporność w warunkach </w:t>
      </w:r>
      <w:r w:rsidRPr="008B0EAB">
        <w:rPr>
          <w:b w:val="0"/>
          <w:spacing w:val="0"/>
        </w:rPr>
        <w:lastRenderedPageBreak/>
        <w:t xml:space="preserve">przyspieszonego starzenia. </w:t>
      </w:r>
    </w:p>
    <w:p w14:paraId="0FC2E7D3"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Lico znaku z folii typu 2 powinno być tak wykonane, aby nie występowały niedokładności w postaci pęcherzy, pęknięć itp. Niedopuszczalne są lokalne nierówności oraz cząstki mechaniczne zatopione w warstwie prześwietlanej. </w:t>
      </w:r>
    </w:p>
    <w:p w14:paraId="43443676"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Oprawy oświetleniowe wbudowane w znak powinny być zgodne z normą PN-EN 60598-2. Oprawy oświetleniowe LED powinny być umieszczane w obwodach drukowanych. Obwody drukowane powinny posiadać metalizację otworów. Obwody powinny być zabezpieczone powłoką ochronną. </w:t>
      </w:r>
    </w:p>
    <w:p w14:paraId="2AEA182C"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Znaki zainstalowane pracujące w cyklu całodobowym muszą być wyposażone w automatyczny regulator, który przy natężeniu oświetlenia zewnętrznego mniejszym niż 50 lx redukuje moc świetlną znaku ok. 70% - 80% mocy znamionowej. </w:t>
      </w:r>
    </w:p>
    <w:p w14:paraId="71AE1883"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Znaki aktywne pracujące w cyklu fali świetlnej, muszą być dowolnie wymienialne, niezależnie od miejsca zainstalowania ich w szeregu fali, tak aby uszkodzenie elementu fali nie powodowało zakłóceń w dalszej jej pracy. </w:t>
      </w:r>
    </w:p>
    <w:p w14:paraId="3EEF5333"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Znaki aktywne, a szczególnie część ze źródłem światła muszą posiadać odpowiedni kąt ustawienia w płaszczyźnie pionowej i poziomej, posiadać odpowiednią moc świetlną i odpowiednią częstotliwość błysku. </w:t>
      </w:r>
    </w:p>
    <w:p w14:paraId="7E579DDF"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Zasilanie znaków może być następujące: </w:t>
      </w:r>
    </w:p>
    <w:p w14:paraId="025065C2"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 z sieci energetycznej, </w:t>
      </w:r>
    </w:p>
    <w:p w14:paraId="615C6CC3"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 z baterii słonecznej, </w:t>
      </w:r>
    </w:p>
    <w:p w14:paraId="31C551E8"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 akumulatora </w:t>
      </w:r>
    </w:p>
    <w:p w14:paraId="79E3EC52"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Bez względu na zastosowany rodzaj zasilania należy zapewnić ciągłe działanie znaków przez 24 godz./dobę. </w:t>
      </w:r>
    </w:p>
    <w:p w14:paraId="37EE0B16"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Jeśli zasilanie jest z baterii należy pamiętać o odpowiednim ustawieniu baterii w taki sposób aby zapewnić nieprzerwane działanie znaku aktywnego. </w:t>
      </w:r>
    </w:p>
    <w:p w14:paraId="422C2A3A"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Dla wybranego układu zasilającego należy przedstawić bilans energetyczny. </w:t>
      </w:r>
    </w:p>
    <w:p w14:paraId="335CC7BE"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Znak musi mieć umieszczone w sposób trwały oznaczenia przewidziane na tabliczce znamionowej według ustalenia punktu 2.11, a ponadto oznaczenie: a) napięcia znamionowego zasilania, b) rodzaju prądu, c) symbolu IP stopnia ochrony odporności na wnikanie wilgoci i ciał obcych. </w:t>
      </w:r>
    </w:p>
    <w:p w14:paraId="0967813E"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Konstrukcja wsporcza dla układu zasilające wg oferty producenta. Zaleca się konstrukcje wsporcze stalowe ocynkowane ogniowo. Grubość powłoki cynkowej wg PN-EN ISO 1461. </w:t>
      </w:r>
    </w:p>
    <w:p w14:paraId="62D5EA5C" w14:textId="77777777" w:rsidR="003A4C69" w:rsidRPr="008B0EAB" w:rsidRDefault="003A4C69" w:rsidP="002D228C">
      <w:pPr>
        <w:pStyle w:val="podpkt11"/>
      </w:pPr>
      <w:r w:rsidRPr="008B0EAB">
        <w:t xml:space="preserve">2.11. Gwarancje </w:t>
      </w:r>
    </w:p>
    <w:p w14:paraId="438CA629" w14:textId="77777777" w:rsidR="003A4C69" w:rsidRPr="008B0EAB" w:rsidRDefault="003A4C69" w:rsidP="002D228C">
      <w:pPr>
        <w:pStyle w:val="podpkt11"/>
      </w:pPr>
      <w:r w:rsidRPr="008B0EAB">
        <w:t xml:space="preserve">2.11.1. Gwarancja producenta lub dostawcy na konstrukcję wsporczą </w:t>
      </w:r>
    </w:p>
    <w:p w14:paraId="05CF4B77"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Producent lub dostawca każdej konstrukcji wsporczej, a w przypadku znaków umieszczanych na innych obiektach lub konstrukcjach (wiadukty nad drogą, kładki dla pieszych, słupy latarń itp.), także elementów służących do zamocowania znaków na tym obiekcie lub konstrukcji, obowiązany jest do wydania gwarancji na okres trwałości znaku uzgodniony z odbiorcą. Przedmiotem gwarancji są właściwości techniczne konstrukcji wsporczej lub elementów mocujących oraz trwałość zabezpieczenia przeciwkorozyjnego. </w:t>
      </w:r>
    </w:p>
    <w:p w14:paraId="7C8EBC2A"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W przypadku słupków znaków pionowych ostrzegawczych, zakazu, nakazu i informacyjnych o standardowych wymiarach oraz w przypadku elementów, służących do zamocowania znaków do innych obiektów lub konstrukcji - gwarancja może być wydana dla partii dostawy. W przypadku konstrukcji wsporczej dla znaków drogowych bramowych i wysięgnikowych gwarancja jest wystawiana indywidualnie dla każdej konstrukcji wsporczej. Minimalny okres trwałości konstrukcji wsporczej powinien wynosić 10 lat. </w:t>
      </w:r>
    </w:p>
    <w:p w14:paraId="0AD59058" w14:textId="77777777" w:rsidR="003A4C69" w:rsidRPr="008B0EAB" w:rsidRDefault="003A4C69" w:rsidP="002D228C">
      <w:pPr>
        <w:pStyle w:val="podpkt11"/>
      </w:pPr>
      <w:r w:rsidRPr="008B0EAB">
        <w:t xml:space="preserve">2.11.2. Warunki gwarancyjne producenta lub dostawcy znaku </w:t>
      </w:r>
    </w:p>
    <w:p w14:paraId="3E0F47D3"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Producent lub dostawca znaku obowiązany jest przy dostawie określić, uzgodnioną z odbiorcą, trwałość znaku oraz warunki gwarancyjne dla znaku, a także udostępnić na życzenie odbiorcy: </w:t>
      </w:r>
    </w:p>
    <w:p w14:paraId="6B434AE8"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a) instrukcję montażu znaku, </w:t>
      </w:r>
    </w:p>
    <w:p w14:paraId="0F9D9DA5"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b) dane szczegółowe o ewentualnych ograniczeniach w stosowaniu znaku, </w:t>
      </w:r>
    </w:p>
    <w:p w14:paraId="2CB5840E" w14:textId="77777777" w:rsidR="003A4C69" w:rsidRPr="008B0EAB" w:rsidRDefault="003A4C69" w:rsidP="003A4C69">
      <w:pPr>
        <w:pStyle w:val="Teksttreci0"/>
        <w:spacing w:after="0" w:line="245" w:lineRule="exact"/>
        <w:ind w:right="20"/>
        <w:rPr>
          <w:b w:val="0"/>
          <w:spacing w:val="0"/>
        </w:rPr>
      </w:pPr>
      <w:r w:rsidRPr="008B0EAB">
        <w:rPr>
          <w:b w:val="0"/>
          <w:spacing w:val="0"/>
        </w:rPr>
        <w:t xml:space="preserve">c) instrukcję utrzymania znaku. </w:t>
      </w:r>
    </w:p>
    <w:p w14:paraId="4A97E101" w14:textId="77777777" w:rsidR="003A4C69" w:rsidRPr="008B0EAB" w:rsidRDefault="003A4C69" w:rsidP="003A4C69">
      <w:pPr>
        <w:pStyle w:val="Teksttreci0"/>
        <w:spacing w:after="0" w:line="245" w:lineRule="exact"/>
        <w:ind w:right="20"/>
        <w:rPr>
          <w:b w:val="0"/>
          <w:spacing w:val="0"/>
        </w:rPr>
      </w:pPr>
      <w:r w:rsidRPr="008B0EAB">
        <w:rPr>
          <w:b w:val="0"/>
          <w:spacing w:val="0"/>
        </w:rPr>
        <w:t>Trwałość znaku powinna być co najmniej równa trwałości zastosowanej folii. Minimalne okresy gwarancyjne powinny wynosić dla znaków z folią typu 1 – 7 lat, z folią typu 2 – 10 lat, z folią pryzmatyczną – 12 lat.</w:t>
      </w:r>
    </w:p>
    <w:p w14:paraId="3F9FCDFD" w14:textId="77777777" w:rsidR="009515C8" w:rsidRPr="008B0EAB" w:rsidRDefault="009515C8" w:rsidP="00355D61">
      <w:pPr>
        <w:pStyle w:val="podpkt1"/>
      </w:pPr>
      <w:r w:rsidRPr="008B0EAB">
        <w:t xml:space="preserve">3. </w:t>
      </w:r>
      <w:r w:rsidRPr="008B0EAB">
        <w:tab/>
        <w:t>SPRZĘT</w:t>
      </w:r>
    </w:p>
    <w:p w14:paraId="70AE2897" w14:textId="77777777" w:rsidR="009515C8" w:rsidRPr="008B0EAB" w:rsidRDefault="009515C8" w:rsidP="002D228C">
      <w:pPr>
        <w:pStyle w:val="podpkt11"/>
      </w:pPr>
      <w:r w:rsidRPr="008B0EAB">
        <w:t xml:space="preserve">3.1. </w:t>
      </w:r>
      <w:r w:rsidRPr="008B0EAB">
        <w:tab/>
        <w:t>Ogólne wymagania dotyczące sprzętu</w:t>
      </w:r>
    </w:p>
    <w:p w14:paraId="64582635" w14:textId="77777777" w:rsidR="009515C8" w:rsidRPr="008B0EAB" w:rsidRDefault="009515C8" w:rsidP="009515C8">
      <w:pPr>
        <w:jc w:val="both"/>
        <w:rPr>
          <w:sz w:val="20"/>
        </w:rPr>
      </w:pPr>
      <w:r w:rsidRPr="008B0EAB">
        <w:rPr>
          <w:sz w:val="20"/>
        </w:rPr>
        <w:t>Ogólne wymagania dotyczące sprzętu podano w ST D-M.00.00.00</w:t>
      </w:r>
      <w:r w:rsidR="00C247A1" w:rsidRPr="008B0EAB">
        <w:rPr>
          <w:sz w:val="20"/>
        </w:rPr>
        <w:t xml:space="preserve"> </w:t>
      </w:r>
      <w:r w:rsidRPr="008B0EAB">
        <w:rPr>
          <w:sz w:val="20"/>
        </w:rPr>
        <w:t>"Wymagania ogólne", pkt 3.</w:t>
      </w:r>
    </w:p>
    <w:p w14:paraId="24BEBB1D" w14:textId="77777777" w:rsidR="009515C8" w:rsidRPr="008B0EAB" w:rsidRDefault="009515C8" w:rsidP="002D228C">
      <w:pPr>
        <w:pStyle w:val="podpkt11"/>
      </w:pPr>
      <w:r w:rsidRPr="008B0EAB">
        <w:t xml:space="preserve">3.2. </w:t>
      </w:r>
      <w:r w:rsidRPr="008B0EAB">
        <w:tab/>
        <w:t>Sprzęt do wykonania oznakowania pionowego</w:t>
      </w:r>
    </w:p>
    <w:p w14:paraId="441D04AD" w14:textId="77777777" w:rsidR="008F624A" w:rsidRPr="008B0EAB" w:rsidRDefault="008F624A" w:rsidP="008F624A">
      <w:pPr>
        <w:jc w:val="both"/>
        <w:rPr>
          <w:sz w:val="20"/>
        </w:rPr>
      </w:pPr>
      <w:r w:rsidRPr="008B0EAB">
        <w:rPr>
          <w:sz w:val="20"/>
        </w:rPr>
        <w:t xml:space="preserve">Wykonawca przystępujący do wykonania oznakowania pionowego powinien wykazać się możliwością korzystania </w:t>
      </w:r>
      <w:r w:rsidR="00F219BF" w:rsidRPr="008B0EAB">
        <w:rPr>
          <w:sz w:val="20"/>
        </w:rPr>
        <w:t xml:space="preserve">m.in. </w:t>
      </w:r>
      <w:r w:rsidRPr="008B0EAB">
        <w:rPr>
          <w:sz w:val="20"/>
        </w:rPr>
        <w:t>z następującego sprzętu:</w:t>
      </w:r>
    </w:p>
    <w:p w14:paraId="28494315" w14:textId="77777777" w:rsidR="008F624A" w:rsidRPr="008B0EAB" w:rsidRDefault="008F624A">
      <w:pPr>
        <w:pStyle w:val="Akapitzlist"/>
        <w:numPr>
          <w:ilvl w:val="0"/>
          <w:numId w:val="40"/>
        </w:numPr>
        <w:jc w:val="both"/>
      </w:pPr>
      <w:r w:rsidRPr="008B0EAB">
        <w:t xml:space="preserve">koparek kołowych, </w:t>
      </w:r>
    </w:p>
    <w:p w14:paraId="1D9F3521" w14:textId="77777777" w:rsidR="008F624A" w:rsidRPr="008B0EAB" w:rsidRDefault="008F624A">
      <w:pPr>
        <w:pStyle w:val="Akapitzlist"/>
        <w:numPr>
          <w:ilvl w:val="0"/>
          <w:numId w:val="40"/>
        </w:numPr>
        <w:jc w:val="both"/>
      </w:pPr>
      <w:r w:rsidRPr="008B0EAB">
        <w:lastRenderedPageBreak/>
        <w:t xml:space="preserve">żurawi samochodowych, </w:t>
      </w:r>
    </w:p>
    <w:p w14:paraId="7FC5E4D0" w14:textId="77777777" w:rsidR="008F624A" w:rsidRPr="008B0EAB" w:rsidRDefault="008F624A">
      <w:pPr>
        <w:pStyle w:val="Akapitzlist"/>
        <w:numPr>
          <w:ilvl w:val="0"/>
          <w:numId w:val="40"/>
        </w:numPr>
        <w:jc w:val="both"/>
      </w:pPr>
      <w:r w:rsidRPr="008B0EAB">
        <w:t>wiertnic do wykonywania dołów pod słupki w gruncie spoistym,</w:t>
      </w:r>
    </w:p>
    <w:p w14:paraId="65E7F7BF" w14:textId="77777777" w:rsidR="008F624A" w:rsidRPr="008B0EAB" w:rsidRDefault="008F624A">
      <w:pPr>
        <w:pStyle w:val="Akapitzlist"/>
        <w:numPr>
          <w:ilvl w:val="0"/>
          <w:numId w:val="40"/>
        </w:numPr>
        <w:jc w:val="both"/>
      </w:pPr>
      <w:r w:rsidRPr="008B0EAB">
        <w:t>betoniarek przewoźnych do wykonywania fundamentów betonowych „na mokro”,</w:t>
      </w:r>
    </w:p>
    <w:p w14:paraId="0F1841B7" w14:textId="77777777" w:rsidR="008F624A" w:rsidRPr="008B0EAB" w:rsidRDefault="008F624A">
      <w:pPr>
        <w:pStyle w:val="Akapitzlist"/>
        <w:numPr>
          <w:ilvl w:val="0"/>
          <w:numId w:val="40"/>
        </w:numPr>
        <w:jc w:val="both"/>
      </w:pPr>
      <w:r w:rsidRPr="008B0EAB">
        <w:t>środków transportowych do przewozu materiałów,</w:t>
      </w:r>
    </w:p>
    <w:p w14:paraId="309DCF77" w14:textId="77777777" w:rsidR="008F624A" w:rsidRPr="008B0EAB" w:rsidRDefault="008F624A">
      <w:pPr>
        <w:pStyle w:val="Akapitzlist"/>
        <w:numPr>
          <w:ilvl w:val="0"/>
          <w:numId w:val="40"/>
        </w:numPr>
        <w:jc w:val="both"/>
      </w:pPr>
      <w:r w:rsidRPr="008B0EAB">
        <w:t>przewoźnych zbiorników na wodę,</w:t>
      </w:r>
    </w:p>
    <w:p w14:paraId="312CD4BC" w14:textId="77777777" w:rsidR="008F624A" w:rsidRPr="008B0EAB" w:rsidRDefault="008F624A">
      <w:pPr>
        <w:pStyle w:val="Akapitzlist"/>
        <w:numPr>
          <w:ilvl w:val="0"/>
          <w:numId w:val="40"/>
        </w:numPr>
        <w:jc w:val="both"/>
      </w:pPr>
      <w:r w:rsidRPr="008B0EAB">
        <w:t>sprzętu spawalniczego, itp.</w:t>
      </w:r>
    </w:p>
    <w:p w14:paraId="1FE9F53C" w14:textId="77777777" w:rsidR="008F624A" w:rsidRPr="008B0EAB" w:rsidRDefault="008F624A" w:rsidP="008F624A">
      <w:pPr>
        <w:jc w:val="both"/>
        <w:rPr>
          <w:sz w:val="20"/>
        </w:rPr>
      </w:pPr>
      <w:r w:rsidRPr="008B0EAB">
        <w:rPr>
          <w:sz w:val="20"/>
        </w:rPr>
        <w:t>Pierwsze dwie pozycje dotyczą wykonawcy znaków bramowych.</w:t>
      </w:r>
    </w:p>
    <w:p w14:paraId="6D71B677" w14:textId="77777777" w:rsidR="009515C8" w:rsidRPr="008B0EAB" w:rsidRDefault="009515C8" w:rsidP="00355D61">
      <w:pPr>
        <w:pStyle w:val="podpkt1"/>
      </w:pPr>
      <w:r w:rsidRPr="008B0EAB">
        <w:t xml:space="preserve">4. </w:t>
      </w:r>
      <w:r w:rsidRPr="008B0EAB">
        <w:tab/>
        <w:t>TRANSPORT</w:t>
      </w:r>
    </w:p>
    <w:p w14:paraId="3E71F1DC" w14:textId="77777777" w:rsidR="009515C8" w:rsidRPr="008B0EAB" w:rsidRDefault="009515C8" w:rsidP="002D228C">
      <w:pPr>
        <w:pStyle w:val="podpkt11"/>
      </w:pPr>
      <w:r w:rsidRPr="008B0EAB">
        <w:t xml:space="preserve">4.1. </w:t>
      </w:r>
      <w:r w:rsidRPr="008B0EAB">
        <w:tab/>
        <w:t>Ogólne wymagania dotyczące transportu</w:t>
      </w:r>
    </w:p>
    <w:p w14:paraId="34585DDD" w14:textId="77777777" w:rsidR="009515C8" w:rsidRPr="008B0EAB" w:rsidRDefault="009515C8" w:rsidP="009515C8">
      <w:pPr>
        <w:jc w:val="both"/>
        <w:rPr>
          <w:sz w:val="20"/>
        </w:rPr>
      </w:pPr>
      <w:r w:rsidRPr="008B0EAB">
        <w:rPr>
          <w:sz w:val="20"/>
        </w:rPr>
        <w:t>Ogólne wymagania dotyczące transportu podano w ST D-M.00.00.00</w:t>
      </w:r>
      <w:r w:rsidR="00C247A1" w:rsidRPr="008B0EAB">
        <w:rPr>
          <w:sz w:val="20"/>
        </w:rPr>
        <w:t xml:space="preserve"> </w:t>
      </w:r>
      <w:r w:rsidRPr="008B0EAB">
        <w:rPr>
          <w:sz w:val="20"/>
        </w:rPr>
        <w:t>"Wymagania ogólne", pkt 4.</w:t>
      </w:r>
    </w:p>
    <w:p w14:paraId="3D15B210" w14:textId="77777777" w:rsidR="009515C8" w:rsidRPr="008B0EAB" w:rsidRDefault="009515C8" w:rsidP="002D228C">
      <w:pPr>
        <w:pStyle w:val="podpkt11"/>
      </w:pPr>
      <w:r w:rsidRPr="008B0EAB">
        <w:t xml:space="preserve">4.2. </w:t>
      </w:r>
      <w:r w:rsidRPr="008B0EAB">
        <w:tab/>
        <w:t>Transport znaków</w:t>
      </w:r>
    </w:p>
    <w:p w14:paraId="045CF44C" w14:textId="77777777" w:rsidR="009515C8" w:rsidRPr="008B0EAB" w:rsidRDefault="009515C8" w:rsidP="009515C8">
      <w:pPr>
        <w:jc w:val="both"/>
        <w:rPr>
          <w:sz w:val="20"/>
        </w:rPr>
      </w:pPr>
      <w:r w:rsidRPr="008B0EAB">
        <w:rPr>
          <w:sz w:val="20"/>
        </w:rPr>
        <w:t>Transport znaków, konstrukcji wsporczych i osprzętu (uchwyty, śruby, nakrętki, itp.), folie, elementy odblaskowe, farby powinien się odbywać środkami transportowymi w sposób uniemożliwiający ich przesuwanie się w czasie transportu i uszkadzanie.</w:t>
      </w:r>
    </w:p>
    <w:p w14:paraId="7D14AAF9" w14:textId="77777777" w:rsidR="009515C8" w:rsidRPr="008B0EAB" w:rsidRDefault="009515C8" w:rsidP="00355D61">
      <w:pPr>
        <w:pStyle w:val="podpkt1"/>
      </w:pPr>
      <w:r w:rsidRPr="008B0EAB">
        <w:t xml:space="preserve">5. </w:t>
      </w:r>
      <w:r w:rsidRPr="008B0EAB">
        <w:tab/>
        <w:t>WYKONANIE ROBÓT</w:t>
      </w:r>
    </w:p>
    <w:p w14:paraId="1CF00879" w14:textId="77777777" w:rsidR="009515C8" w:rsidRPr="008B0EAB" w:rsidRDefault="009515C8" w:rsidP="002D228C">
      <w:pPr>
        <w:pStyle w:val="podpkt11"/>
      </w:pPr>
      <w:r w:rsidRPr="008B0EAB">
        <w:t xml:space="preserve">5.1. </w:t>
      </w:r>
      <w:r w:rsidRPr="008B0EAB">
        <w:tab/>
        <w:t>Ogólne zasady wykonywania robót</w:t>
      </w:r>
    </w:p>
    <w:p w14:paraId="3F81C0BB" w14:textId="77777777" w:rsidR="009515C8" w:rsidRPr="008B0EAB" w:rsidRDefault="009515C8" w:rsidP="009515C8">
      <w:pPr>
        <w:jc w:val="both"/>
        <w:rPr>
          <w:sz w:val="20"/>
        </w:rPr>
      </w:pPr>
      <w:r w:rsidRPr="008B0EAB">
        <w:rPr>
          <w:sz w:val="20"/>
        </w:rPr>
        <w:t>Ogólne zasady wykonywania robót podano w ST D-M.00.00.00</w:t>
      </w:r>
      <w:r w:rsidR="00C247A1" w:rsidRPr="008B0EAB">
        <w:rPr>
          <w:sz w:val="20"/>
        </w:rPr>
        <w:t xml:space="preserve"> </w:t>
      </w:r>
      <w:r w:rsidRPr="008B0EAB">
        <w:rPr>
          <w:sz w:val="20"/>
        </w:rPr>
        <w:t>"Wymagania ogólne", pkt 5.</w:t>
      </w:r>
    </w:p>
    <w:p w14:paraId="6FCB974E" w14:textId="77777777" w:rsidR="009515C8" w:rsidRPr="008B0EAB" w:rsidRDefault="009515C8" w:rsidP="009515C8">
      <w:pPr>
        <w:jc w:val="both"/>
        <w:rPr>
          <w:sz w:val="20"/>
        </w:rPr>
      </w:pPr>
      <w:r w:rsidRPr="008B0EAB">
        <w:rPr>
          <w:sz w:val="20"/>
        </w:rPr>
        <w:t xml:space="preserve">Zgodnie z zapisami D-M.00.00.00 pk.t 1.5.2.1 Wykonawca we własnym zakresie opracuje i uzgodni z Inżynierem projekty </w:t>
      </w:r>
      <w:proofErr w:type="spellStart"/>
      <w:r w:rsidRPr="008B0EAB">
        <w:rPr>
          <w:sz w:val="20"/>
        </w:rPr>
        <w:t>fundamentówi</w:t>
      </w:r>
      <w:proofErr w:type="spellEnd"/>
      <w:r w:rsidRPr="008B0EAB">
        <w:rPr>
          <w:sz w:val="20"/>
        </w:rPr>
        <w:t xml:space="preserve"> konstrukcji wsporczych dla oznakowania pionowego oraz projekty szczegółowe tablic drogowych.</w:t>
      </w:r>
    </w:p>
    <w:p w14:paraId="70786F36" w14:textId="77777777" w:rsidR="009515C8" w:rsidRPr="008B0EAB" w:rsidRDefault="009515C8" w:rsidP="002D228C">
      <w:pPr>
        <w:pStyle w:val="podpkt11"/>
      </w:pPr>
      <w:r w:rsidRPr="008B0EAB">
        <w:t xml:space="preserve">5.2. </w:t>
      </w:r>
      <w:r w:rsidRPr="008B0EAB">
        <w:tab/>
        <w:t>Roboty przygotowawcze</w:t>
      </w:r>
    </w:p>
    <w:p w14:paraId="574F6FC3" w14:textId="77777777" w:rsidR="009515C8" w:rsidRPr="008B0EAB" w:rsidRDefault="009515C8" w:rsidP="009515C8">
      <w:pPr>
        <w:jc w:val="both"/>
        <w:rPr>
          <w:sz w:val="20"/>
        </w:rPr>
      </w:pPr>
      <w:r w:rsidRPr="008B0EAB">
        <w:rPr>
          <w:sz w:val="20"/>
        </w:rPr>
        <w:t>Przed przystąpieniem do robót należy wyznaczyć:</w:t>
      </w:r>
    </w:p>
    <w:p w14:paraId="1D7F8381" w14:textId="77777777" w:rsidR="00F219BF" w:rsidRPr="008B0EAB" w:rsidRDefault="00F219BF" w:rsidP="009515C8">
      <w:pPr>
        <w:jc w:val="both"/>
        <w:rPr>
          <w:sz w:val="20"/>
        </w:rPr>
      </w:pPr>
      <w:r w:rsidRPr="008B0EAB">
        <w:rPr>
          <w:sz w:val="20"/>
        </w:rPr>
        <w:t xml:space="preserve">− zapoznać się z planem urządzeń i instalacji podziemnych, </w:t>
      </w:r>
    </w:p>
    <w:p w14:paraId="3FE4A269" w14:textId="77777777" w:rsidR="009515C8" w:rsidRPr="008B0EAB" w:rsidRDefault="00F219BF" w:rsidP="009515C8">
      <w:pPr>
        <w:jc w:val="both"/>
        <w:rPr>
          <w:sz w:val="20"/>
        </w:rPr>
      </w:pPr>
      <w:r w:rsidRPr="008B0EAB">
        <w:rPr>
          <w:sz w:val="20"/>
        </w:rPr>
        <w:t>−</w:t>
      </w:r>
      <w:r w:rsidR="009515C8" w:rsidRPr="008B0EAB">
        <w:rPr>
          <w:sz w:val="20"/>
        </w:rPr>
        <w:t xml:space="preserve"> lokalizację znaku, tj., jego </w:t>
      </w:r>
      <w:proofErr w:type="spellStart"/>
      <w:r w:rsidR="009515C8" w:rsidRPr="008B0EAB">
        <w:rPr>
          <w:sz w:val="20"/>
        </w:rPr>
        <w:t>pikietaż</w:t>
      </w:r>
      <w:proofErr w:type="spellEnd"/>
      <w:r w:rsidR="009515C8" w:rsidRPr="008B0EAB">
        <w:rPr>
          <w:sz w:val="20"/>
        </w:rPr>
        <w:t xml:space="preserve"> oraz odległość od krawędzi jezdni lub krawędzi pobocza umocnionego,</w:t>
      </w:r>
    </w:p>
    <w:p w14:paraId="413778FA" w14:textId="77777777" w:rsidR="009515C8" w:rsidRPr="008B0EAB" w:rsidRDefault="00F219BF" w:rsidP="009515C8">
      <w:pPr>
        <w:jc w:val="both"/>
        <w:rPr>
          <w:sz w:val="20"/>
        </w:rPr>
      </w:pPr>
      <w:r w:rsidRPr="008B0EAB">
        <w:rPr>
          <w:sz w:val="20"/>
        </w:rPr>
        <w:t xml:space="preserve">− </w:t>
      </w:r>
      <w:r w:rsidR="009515C8" w:rsidRPr="008B0EAB">
        <w:rPr>
          <w:sz w:val="20"/>
        </w:rPr>
        <w:t>wysokość zamocowania znaku na konstrukcji wsporczej.</w:t>
      </w:r>
    </w:p>
    <w:p w14:paraId="0828D8B4" w14:textId="77777777" w:rsidR="009515C8" w:rsidRPr="008B0EAB" w:rsidRDefault="009515C8" w:rsidP="009515C8">
      <w:pPr>
        <w:jc w:val="both"/>
        <w:rPr>
          <w:sz w:val="20"/>
        </w:rPr>
      </w:pPr>
      <w:r w:rsidRPr="008B0EAB">
        <w:rPr>
          <w:sz w:val="20"/>
        </w:rPr>
        <w:t>Punkty stabilizujące miejsca ustawienia znaków należy zabezpieczyć w taki sposób, aby w czasie trwania i odbioru robót istniała możliwość odtworzenia lokalizacji znaków.</w:t>
      </w:r>
    </w:p>
    <w:p w14:paraId="220E289D" w14:textId="77777777" w:rsidR="009515C8" w:rsidRPr="008B0EAB" w:rsidRDefault="009515C8" w:rsidP="009515C8">
      <w:pPr>
        <w:pStyle w:val="Tekstpodstawowy"/>
        <w:spacing w:line="240" w:lineRule="auto"/>
        <w:rPr>
          <w:sz w:val="20"/>
        </w:rPr>
      </w:pPr>
      <w:r w:rsidRPr="008B0EAB">
        <w:rPr>
          <w:sz w:val="20"/>
        </w:rPr>
        <w:t xml:space="preserve">Lokalizacja i wysokość zamocowania znaku powinny być zgodne z Dokumentacją Projektową oraz wymaganiami podanymi </w:t>
      </w:r>
      <w:r w:rsidR="00320EBD" w:rsidRPr="008B0EAB">
        <w:rPr>
          <w:sz w:val="20"/>
        </w:rPr>
        <w:t xml:space="preserve">w </w:t>
      </w:r>
      <w:r w:rsidRPr="008B0EAB">
        <w:rPr>
          <w:sz w:val="20"/>
        </w:rPr>
        <w:t>„Szczegółowych warunkach technicznych dla znaków i sygnałów drogowych oraz urządzeń bezpieczeństwa ruchu drogowego i warunki umieszczania ich na drogach”, Dz. Ustaw nr 220, poz. 2181z dnia 23.12.2003r.</w:t>
      </w:r>
    </w:p>
    <w:p w14:paraId="1438E3DB" w14:textId="77777777" w:rsidR="00F219BF" w:rsidRPr="008B0EAB" w:rsidRDefault="00F219BF" w:rsidP="00F219BF">
      <w:pPr>
        <w:pStyle w:val="Tekstpodstawowy"/>
        <w:spacing w:line="240" w:lineRule="auto"/>
        <w:rPr>
          <w:sz w:val="20"/>
        </w:rPr>
      </w:pPr>
      <w:r w:rsidRPr="008B0EAB">
        <w:rPr>
          <w:sz w:val="20"/>
        </w:rPr>
        <w:t xml:space="preserve">Przed przystąpieniem do wykonania fundamentów lub wbijania słupków do znaków należy zapoznać się z planem urządzeń i instalacji podziemnych, a w razie konieczności wykonać przekopy kontrolne. W przypadku wystąpienia kolizji z urządzeniami podziemnymi należy uzgodnić z Inżynierem lokalizację znaku. </w:t>
      </w:r>
    </w:p>
    <w:p w14:paraId="658A13B6" w14:textId="77777777" w:rsidR="00F219BF" w:rsidRPr="008B0EAB" w:rsidRDefault="00F219BF" w:rsidP="00F219BF">
      <w:pPr>
        <w:pStyle w:val="Tekstpodstawowy"/>
        <w:spacing w:line="240" w:lineRule="auto"/>
        <w:rPr>
          <w:sz w:val="20"/>
        </w:rPr>
      </w:pPr>
      <w:r w:rsidRPr="008B0EAB">
        <w:rPr>
          <w:sz w:val="20"/>
        </w:rPr>
        <w:t>Gdy wzdłuż drogi występują urządzenia infrastruktury podziemnej roboty ziemne związane w wykonaniem dołów pod fundamenty konstrukcji wsporczych znaków należy prowadzić ręcznie. Wykopy fundamentowe powinny być wykonane w takim okresie, aby po ich zakończeniu można było przystąpić natychmiast do wykonania w nich robót fundamentowych.</w:t>
      </w:r>
    </w:p>
    <w:p w14:paraId="7D230E12" w14:textId="77777777" w:rsidR="00F219BF" w:rsidRPr="008B0EAB" w:rsidRDefault="00F219BF" w:rsidP="002D228C">
      <w:pPr>
        <w:pStyle w:val="podpkt11"/>
      </w:pPr>
      <w:r w:rsidRPr="008B0EAB">
        <w:t>5.3. Wykonanie fundamentów</w:t>
      </w:r>
    </w:p>
    <w:p w14:paraId="44DFCA64" w14:textId="77777777" w:rsidR="009515C8" w:rsidRPr="008B0EAB" w:rsidRDefault="009515C8" w:rsidP="002D228C">
      <w:pPr>
        <w:pStyle w:val="podpkt11"/>
      </w:pPr>
      <w:r w:rsidRPr="008B0EAB">
        <w:t>5.3.</w:t>
      </w:r>
      <w:r w:rsidR="00F219BF" w:rsidRPr="008B0EAB">
        <w:t>1</w:t>
      </w:r>
      <w:r w:rsidRPr="008B0EAB">
        <w:t xml:space="preserve"> </w:t>
      </w:r>
      <w:r w:rsidRPr="008B0EAB">
        <w:tab/>
        <w:t>Prefabrykaty betonowe</w:t>
      </w:r>
    </w:p>
    <w:p w14:paraId="58642FED" w14:textId="77777777" w:rsidR="009515C8" w:rsidRPr="008B0EAB" w:rsidRDefault="009515C8" w:rsidP="009515C8">
      <w:pPr>
        <w:jc w:val="both"/>
        <w:rPr>
          <w:sz w:val="20"/>
        </w:rPr>
      </w:pPr>
      <w:r w:rsidRPr="008B0EAB">
        <w:rPr>
          <w:sz w:val="20"/>
        </w:rPr>
        <w:t>Dna wykopu przed ułożeniem prefabrykatu należy wyrównać i zagęścić. Wolne przestrzenie pomiędzy ścianami gruntu i prefabrykatem należy wypełnić materiałem kamiennym np. klińcem i dokładnie zagęścić ubijakami ręcznymi.</w:t>
      </w:r>
    </w:p>
    <w:p w14:paraId="168F6986" w14:textId="77777777" w:rsidR="009515C8" w:rsidRPr="008B0EAB" w:rsidRDefault="009515C8" w:rsidP="009515C8">
      <w:pPr>
        <w:jc w:val="both"/>
        <w:rPr>
          <w:sz w:val="20"/>
        </w:rPr>
      </w:pPr>
      <w:r w:rsidRPr="008B0EAB">
        <w:rPr>
          <w:sz w:val="20"/>
        </w:rPr>
        <w:t xml:space="preserve">Jeżeli znak jest zlokalizowany na poboczu drogi, to górna powierzchnia prefabrykatu powinna być równa z powierzchnią pobocza lub może być wyniesiona nie wyżej niż </w:t>
      </w:r>
      <w:smartTag w:uri="urn:schemas-microsoft-com:office:smarttags" w:element="metricconverter">
        <w:smartTagPr>
          <w:attr w:name="ProductID" w:val="3 cm"/>
        </w:smartTagPr>
        <w:r w:rsidRPr="008B0EAB">
          <w:rPr>
            <w:sz w:val="20"/>
          </w:rPr>
          <w:t>3 cm</w:t>
        </w:r>
      </w:smartTag>
      <w:r w:rsidRPr="008B0EAB">
        <w:rPr>
          <w:sz w:val="20"/>
        </w:rPr>
        <w:t>.</w:t>
      </w:r>
    </w:p>
    <w:p w14:paraId="16CFE5AA" w14:textId="77777777" w:rsidR="00F219BF" w:rsidRPr="008B0EAB" w:rsidRDefault="00F219BF" w:rsidP="002D228C">
      <w:pPr>
        <w:pStyle w:val="podpkt11"/>
      </w:pPr>
      <w:r w:rsidRPr="008B0EAB">
        <w:t xml:space="preserve">5.3.2. Fundamenty z betonu i betonu zbrojonego </w:t>
      </w:r>
    </w:p>
    <w:p w14:paraId="40AA7623" w14:textId="77777777" w:rsidR="00F219BF" w:rsidRPr="008B0EAB" w:rsidRDefault="00F219BF" w:rsidP="00F219BF">
      <w:pPr>
        <w:jc w:val="both"/>
        <w:rPr>
          <w:sz w:val="20"/>
        </w:rPr>
      </w:pPr>
      <w:r w:rsidRPr="008B0EAB">
        <w:rPr>
          <w:sz w:val="20"/>
        </w:rPr>
        <w:t xml:space="preserve">Wykopy pod fundamenty konstrukcji wsporczych dla zamocowania znaków wielkowymiarowych (np. znak kierunku i miejscowości), wykonywane z betonu „na mokro” lub z betonu zbrojonego należy wykonać zgodnie z PN-S-02205. </w:t>
      </w:r>
    </w:p>
    <w:p w14:paraId="6682EC36" w14:textId="77777777" w:rsidR="00F219BF" w:rsidRPr="008B0EAB" w:rsidRDefault="00F219BF" w:rsidP="00F219BF">
      <w:pPr>
        <w:jc w:val="both"/>
        <w:rPr>
          <w:sz w:val="20"/>
        </w:rPr>
      </w:pPr>
      <w:r w:rsidRPr="008B0EAB">
        <w:rPr>
          <w:sz w:val="20"/>
        </w:rPr>
        <w:t xml:space="preserve">Posadowienie fundamentów w wykopach otwartych bądź rozpartych należy wykonywać zgodnie z </w:t>
      </w:r>
      <w:proofErr w:type="spellStart"/>
      <w:r w:rsidRPr="008B0EAB">
        <w:rPr>
          <w:sz w:val="20"/>
        </w:rPr>
        <w:t>STWiORB</w:t>
      </w:r>
      <w:proofErr w:type="spellEnd"/>
      <w:r w:rsidRPr="008B0EAB">
        <w:rPr>
          <w:sz w:val="20"/>
        </w:rPr>
        <w:t xml:space="preserve"> lub wskazaniami Inżyniera. Wykopy należy zabezpieczyć przed napływem wód opadowych przez wyprofilowanie </w:t>
      </w:r>
      <w:r w:rsidRPr="008B0EAB">
        <w:rPr>
          <w:sz w:val="20"/>
        </w:rPr>
        <w:lastRenderedPageBreak/>
        <w:t xml:space="preserve">terenu ze spadkiem umożliwiającym łatwy odpływ wody poza teren przylegający do wykopu. Dno wykopu ma być wyrównane z dokładnością ± 2 cm. </w:t>
      </w:r>
    </w:p>
    <w:p w14:paraId="47ACC91B" w14:textId="77777777" w:rsidR="00F219BF" w:rsidRPr="008B0EAB" w:rsidRDefault="00F219BF" w:rsidP="00F219BF">
      <w:pPr>
        <w:jc w:val="both"/>
        <w:rPr>
          <w:sz w:val="20"/>
        </w:rPr>
      </w:pPr>
      <w:r w:rsidRPr="008B0EAB">
        <w:rPr>
          <w:sz w:val="20"/>
        </w:rPr>
        <w:t>Przy naruszonej strukturze gruntu rodzimego, grunt należy usunąć i miejsce wypełnić do spodu fundamentu betonem. Płaszczyzny boczne fundamentów stykające się z gruntem należy zabezpieczyć izolacją, np. emulsją asfaltową. Po wykonaniu fundamentu wykop należy zasypać warstwami grubości 20 cm z dokładnym zagęszczeniem gruntu.</w:t>
      </w:r>
    </w:p>
    <w:p w14:paraId="4AABE374" w14:textId="5145BBAA" w:rsidR="00F219BF" w:rsidRPr="008B0EAB" w:rsidRDefault="00F219BF" w:rsidP="002D228C">
      <w:pPr>
        <w:pStyle w:val="podpkt11"/>
      </w:pPr>
      <w:r w:rsidRPr="008B0EAB">
        <w:t>5.4. Wykonanie oznakowani</w:t>
      </w:r>
      <w:r w:rsidR="00B727F9" w:rsidRPr="008B0EAB">
        <w:t>a</w:t>
      </w:r>
    </w:p>
    <w:p w14:paraId="3F41C064" w14:textId="77777777" w:rsidR="00F219BF" w:rsidRPr="008B0EAB" w:rsidRDefault="00F219BF" w:rsidP="00F219BF">
      <w:pPr>
        <w:jc w:val="both"/>
        <w:rPr>
          <w:sz w:val="20"/>
        </w:rPr>
      </w:pPr>
      <w:r w:rsidRPr="008B0EAB">
        <w:rPr>
          <w:sz w:val="20"/>
        </w:rPr>
        <w:t xml:space="preserve">Wykonanie oznakowania będzie zgodne z Dokumentacją Projektową. </w:t>
      </w:r>
    </w:p>
    <w:p w14:paraId="587EA1B4" w14:textId="77777777" w:rsidR="00F219BF" w:rsidRPr="008B0EAB" w:rsidRDefault="00F219BF" w:rsidP="00F219BF">
      <w:pPr>
        <w:jc w:val="both"/>
        <w:rPr>
          <w:sz w:val="20"/>
        </w:rPr>
      </w:pPr>
      <w:r w:rsidRPr="008B0EAB">
        <w:rPr>
          <w:sz w:val="20"/>
        </w:rPr>
        <w:t xml:space="preserve">Wysokość umieszczenia znaków, mierzona od poziomu pobocza lub chodnika do dolnej krawędzi znaku ustala się na: </w:t>
      </w:r>
    </w:p>
    <w:p w14:paraId="0D0E6D61" w14:textId="77777777" w:rsidR="00F219BF" w:rsidRPr="008B0EAB" w:rsidRDefault="00F219BF" w:rsidP="00F219BF">
      <w:pPr>
        <w:jc w:val="both"/>
        <w:rPr>
          <w:sz w:val="20"/>
        </w:rPr>
      </w:pPr>
      <w:r w:rsidRPr="008B0EAB">
        <w:rPr>
          <w:sz w:val="20"/>
        </w:rPr>
        <w:t xml:space="preserve">− 2,2 m przy występującym ruchu pieszym </w:t>
      </w:r>
    </w:p>
    <w:p w14:paraId="7D86E6CB" w14:textId="77777777" w:rsidR="00F219BF" w:rsidRPr="008B0EAB" w:rsidRDefault="00F219BF" w:rsidP="00F219BF">
      <w:pPr>
        <w:jc w:val="both"/>
        <w:rPr>
          <w:sz w:val="20"/>
        </w:rPr>
      </w:pPr>
      <w:r w:rsidRPr="008B0EAB">
        <w:rPr>
          <w:sz w:val="20"/>
        </w:rPr>
        <w:t xml:space="preserve">− 2,0 m w pozostałych przypadkach. </w:t>
      </w:r>
    </w:p>
    <w:p w14:paraId="3B5101AB" w14:textId="77777777" w:rsidR="00F219BF" w:rsidRPr="008B0EAB" w:rsidRDefault="00F219BF" w:rsidP="00F219BF">
      <w:pPr>
        <w:jc w:val="both"/>
        <w:rPr>
          <w:sz w:val="20"/>
        </w:rPr>
      </w:pPr>
      <w:r w:rsidRPr="008B0EAB">
        <w:rPr>
          <w:sz w:val="20"/>
        </w:rPr>
        <w:t xml:space="preserve">Przy występującym ruchu pieszym, konstrukcja wsporcza nie może ograniczać przekroju chodnika lub pobocza. W takim przypadku należy przewidzieć zastosowanie konstrukcji wysięgnikowej. Decyzję podejmie Inżynier. </w:t>
      </w:r>
    </w:p>
    <w:p w14:paraId="2DB9C3C8" w14:textId="77777777" w:rsidR="00F219BF" w:rsidRPr="008B0EAB" w:rsidRDefault="00F219BF" w:rsidP="002D228C">
      <w:pPr>
        <w:pStyle w:val="podpkt11"/>
      </w:pPr>
      <w:r w:rsidRPr="008B0EAB">
        <w:t xml:space="preserve">5.4.1. Lokalizacja znaków w miejscach o szczególnym zagrożeniu dla </w:t>
      </w:r>
      <w:proofErr w:type="spellStart"/>
      <w:r w:rsidRPr="008B0EAB">
        <w:t>brd</w:t>
      </w:r>
      <w:proofErr w:type="spellEnd"/>
      <w:r w:rsidRPr="008B0EAB">
        <w:t xml:space="preserve"> </w:t>
      </w:r>
    </w:p>
    <w:p w14:paraId="4A988E25" w14:textId="77777777" w:rsidR="00F219BF" w:rsidRPr="008B0EAB" w:rsidRDefault="00F219BF" w:rsidP="00F219BF">
      <w:pPr>
        <w:jc w:val="both"/>
        <w:rPr>
          <w:sz w:val="20"/>
        </w:rPr>
      </w:pPr>
      <w:r w:rsidRPr="008B0EAB">
        <w:rPr>
          <w:sz w:val="20"/>
        </w:rPr>
        <w:t xml:space="preserve">Konstrukcje wsporcze oznakowania zlokalizowanego w miejscach szczególnie niebezpiecznych, jak: zewnętrzne strony łuków, wloty dróg, etc., będą odpowiadać wymaganiom bezpieczeństwa biernego zgodnie z normą EN 12767. </w:t>
      </w:r>
    </w:p>
    <w:p w14:paraId="59920E03" w14:textId="77777777" w:rsidR="00F219BF" w:rsidRPr="008B0EAB" w:rsidRDefault="00F219BF" w:rsidP="002D228C">
      <w:pPr>
        <w:pStyle w:val="podpkt11"/>
      </w:pPr>
      <w:r w:rsidRPr="008B0EAB">
        <w:t xml:space="preserve">5.4.2. Lokalizacja znaków w przekroju poprzecznym </w:t>
      </w:r>
    </w:p>
    <w:p w14:paraId="53306A7F" w14:textId="77777777" w:rsidR="00F219BF" w:rsidRPr="008B0EAB" w:rsidRDefault="00F219BF" w:rsidP="00F219BF">
      <w:pPr>
        <w:ind w:left="284" w:hanging="284"/>
        <w:jc w:val="both"/>
        <w:rPr>
          <w:sz w:val="20"/>
        </w:rPr>
      </w:pPr>
      <w:r w:rsidRPr="008B0EAB">
        <w:rPr>
          <w:sz w:val="20"/>
        </w:rPr>
        <w:t xml:space="preserve">1. Na odcinkach dróg z poboczami pionową krawędź znaku (wewnętrzną w stosunku do drogi) należy odsunąć na zewnątrz krawędzi korony drogi na odległość minimum 0,5 m. W razie potrzeby należy usunąć gałęzie. </w:t>
      </w:r>
    </w:p>
    <w:p w14:paraId="03726913" w14:textId="77777777" w:rsidR="00F219BF" w:rsidRPr="008B0EAB" w:rsidRDefault="00F219BF" w:rsidP="00F219BF">
      <w:pPr>
        <w:ind w:left="284" w:hanging="284"/>
        <w:jc w:val="both"/>
        <w:rPr>
          <w:sz w:val="20"/>
        </w:rPr>
      </w:pPr>
      <w:r w:rsidRPr="008B0EAB">
        <w:rPr>
          <w:sz w:val="20"/>
        </w:rPr>
        <w:t xml:space="preserve">2. Na odcinkach dróg z chodnikami lub przy braku widoczności znaku (np. drzewa zasłaniające znak) dopuszcza się odległość pionową krawędzi znaku od krawędzi pasa ruchu, pasa awaryjnego lub utwardzonego pobocza minimum 0,5 m po uzgodnieniu z Inżynierem. </w:t>
      </w:r>
    </w:p>
    <w:p w14:paraId="5735B6B2" w14:textId="77777777" w:rsidR="00F219BF" w:rsidRPr="008B0EAB" w:rsidRDefault="00F219BF" w:rsidP="002D228C">
      <w:pPr>
        <w:pStyle w:val="podpkt11"/>
      </w:pPr>
      <w:r w:rsidRPr="008B0EAB">
        <w:t xml:space="preserve">5.4.3. Widoczność znaku </w:t>
      </w:r>
    </w:p>
    <w:p w14:paraId="42AEBEBA" w14:textId="77777777" w:rsidR="00F219BF" w:rsidRPr="008B0EAB" w:rsidRDefault="00F219BF" w:rsidP="00F219BF">
      <w:pPr>
        <w:jc w:val="both"/>
        <w:rPr>
          <w:sz w:val="20"/>
        </w:rPr>
      </w:pPr>
      <w:r w:rsidRPr="008B0EAB">
        <w:rPr>
          <w:sz w:val="20"/>
        </w:rPr>
        <w:t xml:space="preserve">Przy lokalizowaniu znaku Wykonawca zobowiązany jest: </w:t>
      </w:r>
    </w:p>
    <w:p w14:paraId="44D7CD45" w14:textId="77777777" w:rsidR="00F219BF" w:rsidRPr="008B0EAB" w:rsidRDefault="00F219BF" w:rsidP="00F219BF">
      <w:pPr>
        <w:ind w:left="284" w:hanging="284"/>
        <w:jc w:val="both"/>
        <w:rPr>
          <w:sz w:val="20"/>
        </w:rPr>
      </w:pPr>
      <w:r w:rsidRPr="008B0EAB">
        <w:rPr>
          <w:sz w:val="20"/>
        </w:rPr>
        <w:t xml:space="preserve">1) w rejonie skrzyżowań sprawdzić, czy lokalizacja znaku nie powoduje ograniczenia widoczności na wlotach głównych i podporządkowanych; </w:t>
      </w:r>
    </w:p>
    <w:p w14:paraId="25EAB8E5" w14:textId="77777777" w:rsidR="00F219BF" w:rsidRPr="008B0EAB" w:rsidRDefault="00F219BF" w:rsidP="00F219BF">
      <w:pPr>
        <w:ind w:left="284" w:hanging="284"/>
        <w:jc w:val="both"/>
        <w:rPr>
          <w:sz w:val="20"/>
        </w:rPr>
      </w:pPr>
      <w:r w:rsidRPr="008B0EAB">
        <w:rPr>
          <w:sz w:val="20"/>
        </w:rPr>
        <w:t xml:space="preserve">2) sprawdzić, czy znaki istniejące nie zasłaniają lub nie są zasłaniane przez montowane, a w razie konieczności dokonać korekty ich lokalizacji; </w:t>
      </w:r>
    </w:p>
    <w:p w14:paraId="38C3E117" w14:textId="77777777" w:rsidR="00F219BF" w:rsidRPr="008B0EAB" w:rsidRDefault="00F219BF" w:rsidP="00F219BF">
      <w:pPr>
        <w:ind w:left="284" w:hanging="284"/>
        <w:jc w:val="both"/>
        <w:rPr>
          <w:sz w:val="20"/>
        </w:rPr>
      </w:pPr>
      <w:r w:rsidRPr="008B0EAB">
        <w:rPr>
          <w:sz w:val="20"/>
        </w:rPr>
        <w:t xml:space="preserve">3) dokonać wycięcia gałęzi, jeżeli powodują one zasłonięcie znaku. </w:t>
      </w:r>
    </w:p>
    <w:p w14:paraId="4D9EF62A" w14:textId="77777777" w:rsidR="00F219BF" w:rsidRPr="008B0EAB" w:rsidRDefault="00F219BF" w:rsidP="002D228C">
      <w:pPr>
        <w:pStyle w:val="podpkt11"/>
      </w:pPr>
      <w:r w:rsidRPr="008B0EAB">
        <w:t xml:space="preserve">5.5. Tolerancje ustawienia znaku pionowego </w:t>
      </w:r>
    </w:p>
    <w:p w14:paraId="665675AF" w14:textId="77777777" w:rsidR="00F219BF" w:rsidRPr="008B0EAB" w:rsidRDefault="00F219BF" w:rsidP="00F219BF">
      <w:pPr>
        <w:jc w:val="both"/>
        <w:rPr>
          <w:sz w:val="20"/>
        </w:rPr>
      </w:pPr>
      <w:r w:rsidRPr="008B0EAB">
        <w:rPr>
          <w:sz w:val="20"/>
        </w:rPr>
        <w:t xml:space="preserve">Konstrukcje wsporcze znaków powinny być wykonane zgodnie z Dokumentacją Projektową </w:t>
      </w:r>
    </w:p>
    <w:p w14:paraId="1DED9EE8" w14:textId="77777777" w:rsidR="00F219BF" w:rsidRPr="008B0EAB" w:rsidRDefault="00F219BF" w:rsidP="00F219BF">
      <w:pPr>
        <w:jc w:val="both"/>
        <w:rPr>
          <w:sz w:val="20"/>
        </w:rPr>
      </w:pPr>
      <w:r w:rsidRPr="008B0EAB">
        <w:rPr>
          <w:sz w:val="20"/>
        </w:rPr>
        <w:t xml:space="preserve">lub wskazaniami Inżyniera. </w:t>
      </w:r>
    </w:p>
    <w:p w14:paraId="3FF5E613" w14:textId="77777777" w:rsidR="00F219BF" w:rsidRPr="008B0EAB" w:rsidRDefault="00F219BF" w:rsidP="00F219BF">
      <w:pPr>
        <w:jc w:val="both"/>
        <w:rPr>
          <w:sz w:val="20"/>
        </w:rPr>
      </w:pPr>
      <w:r w:rsidRPr="008B0EAB">
        <w:rPr>
          <w:sz w:val="20"/>
        </w:rPr>
        <w:t xml:space="preserve">Dopuszczalne tolerancje ustawienia znaku: </w:t>
      </w:r>
    </w:p>
    <w:p w14:paraId="57883ECB" w14:textId="77777777" w:rsidR="00F219BF" w:rsidRPr="008B0EAB" w:rsidRDefault="00F219BF" w:rsidP="00F219BF">
      <w:pPr>
        <w:ind w:left="142" w:hanging="142"/>
        <w:jc w:val="both"/>
        <w:rPr>
          <w:sz w:val="20"/>
        </w:rPr>
      </w:pPr>
      <w:r w:rsidRPr="008B0EAB">
        <w:rPr>
          <w:sz w:val="20"/>
        </w:rPr>
        <w:t>− odchyłka od pionu, nie więcej niż ± 1</w:t>
      </w:r>
      <w:r w:rsidRPr="008B0EAB">
        <w:rPr>
          <w:sz w:val="20"/>
          <w:vertAlign w:val="superscript"/>
        </w:rPr>
        <w:t>o</w:t>
      </w:r>
      <w:r w:rsidRPr="008B0EAB">
        <w:rPr>
          <w:sz w:val="20"/>
        </w:rPr>
        <w:t xml:space="preserve"> , </w:t>
      </w:r>
    </w:p>
    <w:p w14:paraId="20DDCE0F" w14:textId="77777777" w:rsidR="00F219BF" w:rsidRPr="008B0EAB" w:rsidRDefault="00F219BF" w:rsidP="00F219BF">
      <w:pPr>
        <w:ind w:left="142" w:hanging="142"/>
        <w:jc w:val="both"/>
        <w:rPr>
          <w:sz w:val="20"/>
        </w:rPr>
      </w:pPr>
      <w:r w:rsidRPr="008B0EAB">
        <w:rPr>
          <w:sz w:val="20"/>
        </w:rPr>
        <w:t xml:space="preserve">− odchyłka w wysokości umieszczenia znaku, nie więcej niż ± 2 cm, </w:t>
      </w:r>
    </w:p>
    <w:p w14:paraId="7836E6E5" w14:textId="77777777" w:rsidR="00F219BF" w:rsidRPr="008B0EAB" w:rsidRDefault="00F219BF" w:rsidP="00F219BF">
      <w:pPr>
        <w:ind w:left="142" w:hanging="142"/>
        <w:jc w:val="both"/>
        <w:rPr>
          <w:sz w:val="20"/>
        </w:rPr>
      </w:pPr>
      <w:r w:rsidRPr="008B0EAB">
        <w:rPr>
          <w:sz w:val="20"/>
        </w:rPr>
        <w:t>− odchyłka w odległości ustawienia znaku od krawędzi jezdni utwardzonego pobocza lub pasa awaryjnego postoju, nie więcej niż ± 5 cm, przy zachowaniu minimalnej odległości umieszczenia znaku zgodnie z Załącznikiem Nr 1 do rozporządzenia Ministra Infrastruktury z dnia 3 lipca 2003 (</w:t>
      </w:r>
      <w:proofErr w:type="spellStart"/>
      <w:r w:rsidRPr="008B0EAB">
        <w:rPr>
          <w:sz w:val="20"/>
        </w:rPr>
        <w:t>DzU</w:t>
      </w:r>
      <w:proofErr w:type="spellEnd"/>
      <w:r w:rsidRPr="008B0EAB">
        <w:rPr>
          <w:sz w:val="20"/>
        </w:rPr>
        <w:t xml:space="preserve">. Nr 220 z dnia 23 grudnia 2003, poz. 2181). </w:t>
      </w:r>
    </w:p>
    <w:p w14:paraId="6D44CA09" w14:textId="77777777" w:rsidR="00F219BF" w:rsidRPr="008B0EAB" w:rsidRDefault="00F219BF" w:rsidP="002D228C">
      <w:pPr>
        <w:pStyle w:val="podpkt11"/>
      </w:pPr>
      <w:r w:rsidRPr="008B0EAB">
        <w:t xml:space="preserve">5.6. Konstrukcje wsporcze </w:t>
      </w:r>
    </w:p>
    <w:p w14:paraId="0307BC60" w14:textId="77777777" w:rsidR="00F219BF" w:rsidRPr="008B0EAB" w:rsidRDefault="00F219BF" w:rsidP="002D228C">
      <w:pPr>
        <w:pStyle w:val="podpkt11"/>
      </w:pPr>
      <w:r w:rsidRPr="008B0EAB">
        <w:t xml:space="preserve">5.6.1. Zabezpieczenie konstrukcji wsporczej przed najechaniem </w:t>
      </w:r>
    </w:p>
    <w:p w14:paraId="5AD26127" w14:textId="77777777" w:rsidR="00F219BF" w:rsidRPr="008B0EAB" w:rsidRDefault="00F219BF" w:rsidP="00F219BF">
      <w:pPr>
        <w:jc w:val="both"/>
        <w:rPr>
          <w:sz w:val="20"/>
        </w:rPr>
      </w:pPr>
      <w:r w:rsidRPr="008B0EAB">
        <w:rPr>
          <w:sz w:val="20"/>
        </w:rPr>
        <w:t xml:space="preserve">Konstrukcje wsporcze znaków drogowych bramowych lub wysięgnikowych jedno lub dwustronnych, jak również konstrukcje wsporcze znaków tablicowych bocznych o powierzchni większej od 4,5 m 2 , gdy występuje możliwość bezpośredniego najechania na nie przez pojazd - muszą być zabezpieczone odpowiednio umieszczonymi barierami ochronnymi lub innego rodzaju urządzeniami ochronnymi lub </w:t>
      </w:r>
      <w:proofErr w:type="spellStart"/>
      <w:r w:rsidRPr="008B0EAB">
        <w:rPr>
          <w:sz w:val="20"/>
        </w:rPr>
        <w:t>przeciwdestrukcyjnymi</w:t>
      </w:r>
      <w:proofErr w:type="spellEnd"/>
      <w:r w:rsidRPr="008B0EAB">
        <w:rPr>
          <w:sz w:val="20"/>
        </w:rPr>
        <w:t xml:space="preserve">, zgodnie z dokumentacją projektową lub wskazaniami Inżyniera. </w:t>
      </w:r>
    </w:p>
    <w:p w14:paraId="53E5EA70" w14:textId="77777777" w:rsidR="00F219BF" w:rsidRPr="008B0EAB" w:rsidRDefault="00F219BF" w:rsidP="00F219BF">
      <w:pPr>
        <w:jc w:val="both"/>
        <w:rPr>
          <w:sz w:val="20"/>
        </w:rPr>
      </w:pPr>
      <w:r w:rsidRPr="008B0EAB">
        <w:rPr>
          <w:sz w:val="20"/>
        </w:rPr>
        <w:t xml:space="preserve">Podobne zabezpieczenie należy stosować w przypadku innych konstrukcji wsporczych, gdy najechanie na nie w większym stopniu zagraża bezpieczeństwu użytkowników pojazdów, niż najechanie pojazdu na barierę. </w:t>
      </w:r>
    </w:p>
    <w:p w14:paraId="365FB04B" w14:textId="77777777" w:rsidR="00F219BF" w:rsidRPr="008B0EAB" w:rsidRDefault="00F219BF" w:rsidP="002D228C">
      <w:pPr>
        <w:pStyle w:val="podpkt11"/>
      </w:pPr>
      <w:r w:rsidRPr="008B0EAB">
        <w:t xml:space="preserve">5.6.2. Łatwo </w:t>
      </w:r>
      <w:proofErr w:type="spellStart"/>
      <w:r w:rsidRPr="008B0EAB">
        <w:t>zrywalne</w:t>
      </w:r>
      <w:proofErr w:type="spellEnd"/>
      <w:r w:rsidRPr="008B0EAB">
        <w:t xml:space="preserve"> złącza konstrukcji wsporczej </w:t>
      </w:r>
    </w:p>
    <w:p w14:paraId="0FFAEC6A" w14:textId="77777777" w:rsidR="00F219BF" w:rsidRPr="008B0EAB" w:rsidRDefault="00F219BF" w:rsidP="00F219BF">
      <w:pPr>
        <w:jc w:val="both"/>
        <w:rPr>
          <w:sz w:val="20"/>
        </w:rPr>
      </w:pPr>
      <w:r w:rsidRPr="008B0EAB">
        <w:rPr>
          <w:sz w:val="20"/>
        </w:rPr>
        <w:t xml:space="preserve">W przypadku konstrukcji wsporczych, nie osłoniętych barierami ochronnymi - zaleca się stosowanie łatwo </w:t>
      </w:r>
      <w:proofErr w:type="spellStart"/>
      <w:r w:rsidRPr="008B0EAB">
        <w:rPr>
          <w:sz w:val="20"/>
        </w:rPr>
        <w:t>zrywalnych</w:t>
      </w:r>
      <w:proofErr w:type="spellEnd"/>
      <w:r w:rsidRPr="008B0EAB">
        <w:rPr>
          <w:sz w:val="20"/>
        </w:rPr>
        <w:t xml:space="preserve"> lub łatwo rozłączalnych przekrojów, złączy lub przegubów o odpowiednio bezpiecznej konstrukcji, umieszczonych na wysokości od 0,15 do 0,20 m nad powierzchnią terenu. </w:t>
      </w:r>
    </w:p>
    <w:p w14:paraId="284C56B5" w14:textId="77777777" w:rsidR="00F219BF" w:rsidRPr="008B0EAB" w:rsidRDefault="00F219BF" w:rsidP="00F219BF">
      <w:pPr>
        <w:jc w:val="both"/>
        <w:rPr>
          <w:sz w:val="20"/>
        </w:rPr>
      </w:pPr>
      <w:r w:rsidRPr="008B0EAB">
        <w:rPr>
          <w:sz w:val="20"/>
        </w:rPr>
        <w:lastRenderedPageBreak/>
        <w:t xml:space="preserve">W szczególności - zaleca się stosowanie takich przekrojów, złączy lub przegubów w konstrukcjach wsporczych nie osłoniętych barierami ochronnymi, które znajdują się na obszarach zwiększonego zagrożenia kolizyjnego (ostrza rozgałęzień dróg łącznikowych, zewnętrzna strona łuków drogi itp.). </w:t>
      </w:r>
    </w:p>
    <w:p w14:paraId="13A71A13" w14:textId="77777777" w:rsidR="00F219BF" w:rsidRPr="008B0EAB" w:rsidRDefault="00F219BF" w:rsidP="00F219BF">
      <w:pPr>
        <w:jc w:val="both"/>
        <w:rPr>
          <w:sz w:val="20"/>
        </w:rPr>
      </w:pPr>
      <w:r w:rsidRPr="008B0EAB">
        <w:rPr>
          <w:sz w:val="20"/>
        </w:rPr>
        <w:t xml:space="preserve">Łatwo </w:t>
      </w:r>
      <w:proofErr w:type="spellStart"/>
      <w:r w:rsidRPr="008B0EAB">
        <w:rPr>
          <w:sz w:val="20"/>
        </w:rPr>
        <w:t>zrywalne</w:t>
      </w:r>
      <w:proofErr w:type="spellEnd"/>
      <w:r w:rsidRPr="008B0EAB">
        <w:rPr>
          <w:sz w:val="20"/>
        </w:rPr>
        <w:t xml:space="preserve"> lub łatwo rozłączalne złącza, przekroje lub przeguby powinny być tak skonstruowane i umieszczone, by znak wraz z konstrukcją wsporczą po zerwaniu nie przewracał się na jezdnię. </w:t>
      </w:r>
    </w:p>
    <w:p w14:paraId="0CA006D9" w14:textId="77777777" w:rsidR="00F219BF" w:rsidRPr="008B0EAB" w:rsidRDefault="00F219BF" w:rsidP="00F219BF">
      <w:pPr>
        <w:jc w:val="both"/>
        <w:rPr>
          <w:sz w:val="20"/>
        </w:rPr>
      </w:pPr>
      <w:r w:rsidRPr="008B0EAB">
        <w:rPr>
          <w:sz w:val="20"/>
        </w:rPr>
        <w:t xml:space="preserve">Wysokość części konstrukcji wsporczej, pozostałej po odłączeniu górnej jej części od fundamentu, nie może być większa od 0,25 m. </w:t>
      </w:r>
    </w:p>
    <w:p w14:paraId="7233724B" w14:textId="77777777" w:rsidR="00F219BF" w:rsidRPr="008B0EAB" w:rsidRDefault="00F219BF" w:rsidP="002D228C">
      <w:pPr>
        <w:pStyle w:val="podpkt11"/>
      </w:pPr>
      <w:r w:rsidRPr="008B0EAB">
        <w:t xml:space="preserve">5.6.3. Zapobieganie zagrożeniu użytkowników drogi i terenu przyległego przez konstrukcję wsporczą </w:t>
      </w:r>
    </w:p>
    <w:p w14:paraId="3AB4A1AE" w14:textId="77777777" w:rsidR="00F219BF" w:rsidRPr="008B0EAB" w:rsidRDefault="00F219BF" w:rsidP="00F219BF">
      <w:pPr>
        <w:jc w:val="both"/>
        <w:rPr>
          <w:sz w:val="20"/>
        </w:rPr>
      </w:pPr>
      <w:r w:rsidRPr="008B0EAB">
        <w:rPr>
          <w:sz w:val="20"/>
        </w:rPr>
        <w:t>Konstrukcja wsporcza znaku musi być wykonana w sposób ograniczający zagrożenie użytkowników pojazdów samochodowych oraz innych użytkowników drogi i terenu do niej przyległego przy najechaniu przez pojazd na znak. Konstrukcja wsporcza znaku musi zapewnić możliwość łatwej naprawy po najechaniu przez pojazdy lub innego rodzaju uszkodzenia znaku.</w:t>
      </w:r>
    </w:p>
    <w:p w14:paraId="3EAB628F" w14:textId="77777777" w:rsidR="00F219BF" w:rsidRPr="008B0EAB" w:rsidRDefault="00F219BF" w:rsidP="002D228C">
      <w:pPr>
        <w:pStyle w:val="podpkt11"/>
      </w:pPr>
      <w:r w:rsidRPr="008B0EAB">
        <w:t xml:space="preserve">5.6.4. Tablicowe znaki drogowe na dwóch słupach lub podporach </w:t>
      </w:r>
    </w:p>
    <w:p w14:paraId="4FF0D354" w14:textId="77777777" w:rsidR="00F219BF" w:rsidRPr="008B0EAB" w:rsidRDefault="00F219BF" w:rsidP="00F219BF">
      <w:pPr>
        <w:jc w:val="both"/>
        <w:rPr>
          <w:sz w:val="20"/>
        </w:rPr>
      </w:pPr>
      <w:r w:rsidRPr="008B0EAB">
        <w:rPr>
          <w:sz w:val="20"/>
        </w:rPr>
        <w:t xml:space="preserve">Przy stosowaniu tablicowych znaków drogowych (drogowskazów tablicowych, tablic </w:t>
      </w:r>
      <w:proofErr w:type="spellStart"/>
      <w:r w:rsidRPr="008B0EAB">
        <w:rPr>
          <w:sz w:val="20"/>
        </w:rPr>
        <w:t>przeddrogowskazowych</w:t>
      </w:r>
      <w:proofErr w:type="spellEnd"/>
      <w:r w:rsidRPr="008B0EAB">
        <w:rPr>
          <w:sz w:val="20"/>
        </w:rPr>
        <w:t xml:space="preserve">, tablic szlaku drogowego, tablic objazdów itp.) umieszczanych na dwóch słupach lub podporach - odległość między tymi słupami lub podporami, mierzona prostopadle do przewidywanego kierunku najechania przez pojazd, nie może być mniejsza od 1,75 m. </w:t>
      </w:r>
    </w:p>
    <w:p w14:paraId="64E80D03" w14:textId="77777777" w:rsidR="00F219BF" w:rsidRPr="008B0EAB" w:rsidRDefault="00F219BF" w:rsidP="00F219BF">
      <w:pPr>
        <w:jc w:val="both"/>
        <w:rPr>
          <w:sz w:val="20"/>
        </w:rPr>
      </w:pPr>
      <w:r w:rsidRPr="008B0EAB">
        <w:rPr>
          <w:sz w:val="20"/>
        </w:rPr>
        <w:t>Przy stosowaniu większej liczby słupów niż dwa - odległość między nimi może być mniejsza.</w:t>
      </w:r>
    </w:p>
    <w:p w14:paraId="35482194" w14:textId="77777777" w:rsidR="00F219BF" w:rsidRPr="008B0EAB" w:rsidRDefault="00F219BF" w:rsidP="002D228C">
      <w:pPr>
        <w:pStyle w:val="podpkt11"/>
      </w:pPr>
      <w:r w:rsidRPr="008B0EAB">
        <w:t xml:space="preserve">5.7. Połączenie tarczy znaku z konstrukcją wsporczą </w:t>
      </w:r>
    </w:p>
    <w:p w14:paraId="2B3CFD6A" w14:textId="77777777" w:rsidR="00F219BF" w:rsidRPr="008B0EAB" w:rsidRDefault="00F219BF" w:rsidP="00F219BF">
      <w:pPr>
        <w:jc w:val="both"/>
        <w:rPr>
          <w:sz w:val="20"/>
        </w:rPr>
      </w:pPr>
      <w:r w:rsidRPr="008B0EAB">
        <w:rPr>
          <w:sz w:val="20"/>
        </w:rPr>
        <w:t xml:space="preserve">Tarcza znaku musi być zamocowana do konstrukcji wsporczej lub konstrukcji bramowej w sposób uniemożliwiający jej przesunięcie lub obrót. Materiał i sposób wykonania połączenia tarczy znaku z konstrukcją wsporczą musi umożliwiać, przy użyciu odpowiednich narzędzi, odłączenie tarczy znaku od tej konstrukcji przez cały okres użytkowania znaku. </w:t>
      </w:r>
    </w:p>
    <w:p w14:paraId="5DD28C65" w14:textId="77777777" w:rsidR="00F219BF" w:rsidRPr="008B0EAB" w:rsidRDefault="00F219BF" w:rsidP="00F219BF">
      <w:pPr>
        <w:jc w:val="both"/>
        <w:rPr>
          <w:sz w:val="20"/>
        </w:rPr>
      </w:pPr>
      <w:r w:rsidRPr="008B0EAB">
        <w:rPr>
          <w:sz w:val="20"/>
        </w:rPr>
        <w:t xml:space="preserve">Na drogach i obszarach, na których występują częste przypadki dewastacji znaków, zaleca się stosowanie elementów złącznych o konstrukcji uniemożliwiającej lub znacznie utrudniającej ich rozłączenie przez osoby niepowołane. </w:t>
      </w:r>
    </w:p>
    <w:p w14:paraId="7160E411" w14:textId="77777777" w:rsidR="00F219BF" w:rsidRPr="008B0EAB" w:rsidRDefault="00F219BF" w:rsidP="00F219BF">
      <w:pPr>
        <w:jc w:val="both"/>
        <w:rPr>
          <w:sz w:val="20"/>
        </w:rPr>
      </w:pPr>
      <w:r w:rsidRPr="008B0EAB">
        <w:rPr>
          <w:sz w:val="20"/>
        </w:rPr>
        <w:t xml:space="preserve">Tarcza znaku składanego musi wykazywać pełną integralność podczas najechania przez pojazd w każdych warunkach kolizji. W szczególności - żaden z segmentów lub elementów tarczy nie może się od niej odłączać w sposób powodujący narażenie kogokolwiek na niebezpieczeństwo lub szkodę. </w:t>
      </w:r>
    </w:p>
    <w:p w14:paraId="2D1A572A" w14:textId="77777777" w:rsidR="00F219BF" w:rsidRPr="008B0EAB" w:rsidRDefault="00F219BF" w:rsidP="00F219BF">
      <w:pPr>
        <w:jc w:val="both"/>
        <w:rPr>
          <w:sz w:val="20"/>
        </w:rPr>
      </w:pPr>
      <w:r w:rsidRPr="008B0EAB">
        <w:rPr>
          <w:sz w:val="20"/>
        </w:rPr>
        <w:t xml:space="preserve">Nie dopuszcza się zamocowania znaku do konstrukcji wsporczej w sposób wymagający bezpośredniego przeprowadzenia śrub mocujących przez lico znaku. </w:t>
      </w:r>
    </w:p>
    <w:p w14:paraId="668EAAD1" w14:textId="77777777" w:rsidR="009515C8" w:rsidRPr="008B0EAB" w:rsidRDefault="009515C8" w:rsidP="00355D61">
      <w:pPr>
        <w:pStyle w:val="podpkt1"/>
      </w:pPr>
      <w:r w:rsidRPr="008B0EAB">
        <w:t xml:space="preserve">6. </w:t>
      </w:r>
      <w:r w:rsidRPr="008B0EAB">
        <w:tab/>
        <w:t>KONTROLA JAKOŚCI ROBÓT</w:t>
      </w:r>
    </w:p>
    <w:p w14:paraId="0A3BF57C" w14:textId="77777777" w:rsidR="009515C8" w:rsidRPr="008B0EAB" w:rsidRDefault="009515C8" w:rsidP="002D228C">
      <w:pPr>
        <w:pStyle w:val="podpkt11"/>
      </w:pPr>
      <w:r w:rsidRPr="008B0EAB">
        <w:t xml:space="preserve">6.1. </w:t>
      </w:r>
      <w:r w:rsidRPr="008B0EAB">
        <w:tab/>
        <w:t>Ogólne zasady kontroli jakości robót</w:t>
      </w:r>
    </w:p>
    <w:p w14:paraId="39455C8E" w14:textId="77777777" w:rsidR="009515C8" w:rsidRPr="008B0EAB" w:rsidRDefault="009515C8" w:rsidP="009515C8">
      <w:pPr>
        <w:jc w:val="both"/>
        <w:rPr>
          <w:sz w:val="20"/>
        </w:rPr>
      </w:pPr>
      <w:r w:rsidRPr="008B0EAB">
        <w:rPr>
          <w:sz w:val="20"/>
        </w:rPr>
        <w:t>Ogólne zasady kontroli jakości robót podano w ST D-M.00.00.00</w:t>
      </w:r>
      <w:r w:rsidR="00C247A1" w:rsidRPr="008B0EAB">
        <w:rPr>
          <w:sz w:val="20"/>
        </w:rPr>
        <w:t xml:space="preserve"> </w:t>
      </w:r>
      <w:r w:rsidRPr="008B0EAB">
        <w:rPr>
          <w:sz w:val="20"/>
        </w:rPr>
        <w:t>"Wymagania ogólne", pkt 6.</w:t>
      </w:r>
    </w:p>
    <w:p w14:paraId="34FC8A81" w14:textId="77777777" w:rsidR="009515C8" w:rsidRPr="008B0EAB" w:rsidRDefault="009515C8" w:rsidP="002D228C">
      <w:pPr>
        <w:pStyle w:val="podpkt11"/>
      </w:pPr>
      <w:r w:rsidRPr="008B0EAB">
        <w:t xml:space="preserve">6.2. </w:t>
      </w:r>
      <w:r w:rsidRPr="008B0EAB">
        <w:tab/>
        <w:t>Badania przed przystąpieniem do robót</w:t>
      </w:r>
    </w:p>
    <w:p w14:paraId="575A4550" w14:textId="77777777" w:rsidR="00B030A9" w:rsidRPr="008B0EAB" w:rsidRDefault="00B030A9" w:rsidP="00B030A9">
      <w:pPr>
        <w:jc w:val="both"/>
        <w:rPr>
          <w:sz w:val="20"/>
        </w:rPr>
      </w:pPr>
      <w:r w:rsidRPr="008B0EAB">
        <w:rPr>
          <w:sz w:val="20"/>
        </w:rPr>
        <w:t xml:space="preserve">Przed przystąpieniem do robót Wykonawca powinien: </w:t>
      </w:r>
    </w:p>
    <w:p w14:paraId="3D21EEB8" w14:textId="77777777" w:rsidR="00B030A9" w:rsidRPr="008B0EAB" w:rsidRDefault="00B030A9" w:rsidP="00B030A9">
      <w:pPr>
        <w:ind w:left="284" w:hanging="284"/>
        <w:jc w:val="both"/>
        <w:rPr>
          <w:sz w:val="20"/>
        </w:rPr>
      </w:pPr>
      <w:r w:rsidRPr="008B0EAB">
        <w:rPr>
          <w:sz w:val="20"/>
        </w:rPr>
        <w:t xml:space="preserve">− uzyskać wymagane dokumenty, dopuszczające wyroby budowlane do obrotu i powszechnego stosowania (certyfikaty zgodności, deklaracje zgodności, ew. badania materiałów wykonane przez dostawców itp.), </w:t>
      </w:r>
    </w:p>
    <w:p w14:paraId="59CFEED2" w14:textId="77777777" w:rsidR="00B030A9" w:rsidRPr="008B0EAB" w:rsidRDefault="00B030A9" w:rsidP="00B030A9">
      <w:pPr>
        <w:ind w:left="284" w:hanging="284"/>
        <w:jc w:val="both"/>
        <w:rPr>
          <w:sz w:val="20"/>
        </w:rPr>
      </w:pPr>
      <w:r w:rsidRPr="008B0EAB">
        <w:rPr>
          <w:sz w:val="20"/>
        </w:rPr>
        <w:t xml:space="preserve">− sprawdzić cechy zewnętrzne gotowych materiałów. </w:t>
      </w:r>
    </w:p>
    <w:p w14:paraId="1909D04C" w14:textId="77777777" w:rsidR="009515C8" w:rsidRPr="008B0EAB" w:rsidRDefault="00B030A9" w:rsidP="00B030A9">
      <w:pPr>
        <w:jc w:val="both"/>
        <w:rPr>
          <w:sz w:val="20"/>
        </w:rPr>
      </w:pPr>
      <w:r w:rsidRPr="008B0EAB">
        <w:rPr>
          <w:sz w:val="20"/>
        </w:rPr>
        <w:t>Wszystkie dokumenty oraz wyniki badań Wykonawca przedstawia Inżynierowi do akceptacji.</w:t>
      </w:r>
    </w:p>
    <w:p w14:paraId="2888BD91" w14:textId="77777777" w:rsidR="009515C8" w:rsidRPr="008B0EAB" w:rsidRDefault="009515C8" w:rsidP="002D228C">
      <w:pPr>
        <w:pStyle w:val="podpkt11"/>
      </w:pPr>
      <w:r w:rsidRPr="008B0EAB">
        <w:t xml:space="preserve">6.3. </w:t>
      </w:r>
      <w:r w:rsidRPr="008B0EAB">
        <w:tab/>
        <w:t>Kontrola w czasie wykonywania robót</w:t>
      </w:r>
    </w:p>
    <w:p w14:paraId="20DD21DE" w14:textId="77777777" w:rsidR="009515C8" w:rsidRPr="008B0EAB" w:rsidRDefault="009515C8" w:rsidP="009515C8">
      <w:pPr>
        <w:jc w:val="both"/>
        <w:rPr>
          <w:sz w:val="20"/>
        </w:rPr>
      </w:pPr>
      <w:r w:rsidRPr="008B0EAB">
        <w:rPr>
          <w:sz w:val="20"/>
        </w:rPr>
        <w:t>W czasie wykonywania robót należy zbadać:</w:t>
      </w:r>
    </w:p>
    <w:p w14:paraId="5E691258" w14:textId="77777777" w:rsidR="009515C8" w:rsidRPr="008B0EAB" w:rsidRDefault="009515C8">
      <w:pPr>
        <w:numPr>
          <w:ilvl w:val="0"/>
          <w:numId w:val="14"/>
        </w:numPr>
        <w:jc w:val="both"/>
        <w:rPr>
          <w:sz w:val="20"/>
        </w:rPr>
      </w:pPr>
      <w:r w:rsidRPr="008B0EAB">
        <w:rPr>
          <w:sz w:val="20"/>
        </w:rPr>
        <w:t>zgodność wykonania znaków pionowych z Dokumentacją Projektową (lokalizacja, wymiary, wysokość zamocowania znaków),</w:t>
      </w:r>
    </w:p>
    <w:p w14:paraId="7FF1ABDB" w14:textId="77777777" w:rsidR="009515C8" w:rsidRPr="008B0EAB" w:rsidRDefault="009515C8">
      <w:pPr>
        <w:numPr>
          <w:ilvl w:val="0"/>
          <w:numId w:val="14"/>
        </w:numPr>
        <w:jc w:val="both"/>
        <w:rPr>
          <w:sz w:val="20"/>
        </w:rPr>
      </w:pPr>
      <w:r w:rsidRPr="008B0EAB">
        <w:rPr>
          <w:sz w:val="20"/>
        </w:rPr>
        <w:t>zachowanie dopuszczalnych odchyłek wymiarów,</w:t>
      </w:r>
    </w:p>
    <w:p w14:paraId="755AF45B" w14:textId="77777777" w:rsidR="009515C8" w:rsidRPr="008B0EAB" w:rsidRDefault="009515C8">
      <w:pPr>
        <w:numPr>
          <w:ilvl w:val="0"/>
          <w:numId w:val="14"/>
        </w:numPr>
        <w:jc w:val="both"/>
        <w:rPr>
          <w:sz w:val="20"/>
        </w:rPr>
      </w:pPr>
      <w:r w:rsidRPr="008B0EAB">
        <w:rPr>
          <w:sz w:val="20"/>
        </w:rPr>
        <w:t>prawidłowość wykonania wykopów pod konstrukcje wsporcze,</w:t>
      </w:r>
    </w:p>
    <w:p w14:paraId="3D5D3461" w14:textId="77777777" w:rsidR="009515C8" w:rsidRPr="008B0EAB" w:rsidRDefault="009515C8">
      <w:pPr>
        <w:numPr>
          <w:ilvl w:val="0"/>
          <w:numId w:val="14"/>
        </w:numPr>
        <w:jc w:val="both"/>
        <w:rPr>
          <w:sz w:val="20"/>
        </w:rPr>
      </w:pPr>
      <w:r w:rsidRPr="008B0EAB">
        <w:rPr>
          <w:sz w:val="20"/>
        </w:rPr>
        <w:t>poprawność wykonania fundamentów pod słupki,</w:t>
      </w:r>
    </w:p>
    <w:p w14:paraId="3BAF47AD" w14:textId="77777777" w:rsidR="009515C8" w:rsidRPr="008B0EAB" w:rsidRDefault="009515C8">
      <w:pPr>
        <w:numPr>
          <w:ilvl w:val="0"/>
          <w:numId w:val="14"/>
        </w:numPr>
        <w:jc w:val="both"/>
        <w:rPr>
          <w:sz w:val="20"/>
        </w:rPr>
      </w:pPr>
      <w:r w:rsidRPr="008B0EAB">
        <w:rPr>
          <w:sz w:val="20"/>
        </w:rPr>
        <w:t>poprawność ustawienia słupków i konstrukcji wsporczych,</w:t>
      </w:r>
    </w:p>
    <w:p w14:paraId="4E5D9AE7" w14:textId="77777777" w:rsidR="009515C8" w:rsidRPr="008B0EAB" w:rsidRDefault="009515C8">
      <w:pPr>
        <w:numPr>
          <w:ilvl w:val="0"/>
          <w:numId w:val="14"/>
        </w:numPr>
        <w:jc w:val="both"/>
        <w:rPr>
          <w:sz w:val="20"/>
        </w:rPr>
      </w:pPr>
      <w:r w:rsidRPr="008B0EAB">
        <w:rPr>
          <w:sz w:val="20"/>
        </w:rPr>
        <w:t>widoczność znaków w dzień,</w:t>
      </w:r>
    </w:p>
    <w:p w14:paraId="780C6EB3" w14:textId="77777777" w:rsidR="00384B97" w:rsidRPr="008B0EAB" w:rsidRDefault="009515C8">
      <w:pPr>
        <w:numPr>
          <w:ilvl w:val="0"/>
          <w:numId w:val="14"/>
        </w:numPr>
        <w:jc w:val="both"/>
        <w:rPr>
          <w:sz w:val="20"/>
        </w:rPr>
      </w:pPr>
      <w:r w:rsidRPr="008B0EAB">
        <w:rPr>
          <w:sz w:val="20"/>
        </w:rPr>
        <w:t>widoczność i odblaskowość znaków w nocy (wizualnie).</w:t>
      </w:r>
    </w:p>
    <w:p w14:paraId="0FFFC09E" w14:textId="77777777" w:rsidR="00384B97" w:rsidRPr="008B0EAB" w:rsidRDefault="00384B97" w:rsidP="00384B97">
      <w:pPr>
        <w:jc w:val="both"/>
        <w:rPr>
          <w:sz w:val="20"/>
        </w:rPr>
      </w:pPr>
      <w:r w:rsidRPr="008B0EAB">
        <w:rPr>
          <w:sz w:val="20"/>
        </w:rPr>
        <w:t>Częstotliwość badań i ocena ich wyników powinna być zgodna z ustaleniami zawartymi w tablicy.</w:t>
      </w:r>
    </w:p>
    <w:tbl>
      <w:tblPr>
        <w:tblStyle w:val="Tabela-Siatka"/>
        <w:tblW w:w="0" w:type="auto"/>
        <w:tblLook w:val="04A0" w:firstRow="1" w:lastRow="0" w:firstColumn="1" w:lastColumn="0" w:noHBand="0" w:noVBand="1"/>
      </w:tblPr>
      <w:tblGrid>
        <w:gridCol w:w="1506"/>
        <w:gridCol w:w="2841"/>
        <w:gridCol w:w="2731"/>
        <w:gridCol w:w="2097"/>
      </w:tblGrid>
      <w:tr w:rsidR="008B0EAB" w:rsidRPr="008B0EAB" w14:paraId="401D6642" w14:textId="77777777" w:rsidTr="00384B97">
        <w:tc>
          <w:tcPr>
            <w:tcW w:w="1526" w:type="dxa"/>
          </w:tcPr>
          <w:p w14:paraId="618D1CFA" w14:textId="77777777" w:rsidR="00384B97" w:rsidRPr="008B0EAB" w:rsidRDefault="00384B97" w:rsidP="00384B97">
            <w:pPr>
              <w:pStyle w:val="Teksttreci0"/>
              <w:shd w:val="clear" w:color="auto" w:fill="auto"/>
              <w:spacing w:before="60" w:after="60" w:line="200" w:lineRule="exact"/>
              <w:jc w:val="center"/>
              <w:rPr>
                <w:b w:val="0"/>
                <w:spacing w:val="0"/>
              </w:rPr>
            </w:pPr>
            <w:r w:rsidRPr="008B0EAB">
              <w:rPr>
                <w:b w:val="0"/>
                <w:spacing w:val="0"/>
              </w:rPr>
              <w:t>Rodzaj badania</w:t>
            </w:r>
          </w:p>
        </w:tc>
        <w:tc>
          <w:tcPr>
            <w:tcW w:w="2977" w:type="dxa"/>
          </w:tcPr>
          <w:p w14:paraId="7D9D89C5" w14:textId="77777777" w:rsidR="00384B97" w:rsidRPr="008B0EAB" w:rsidRDefault="00384B97" w:rsidP="00384B97">
            <w:pPr>
              <w:pStyle w:val="Teksttreci0"/>
              <w:shd w:val="clear" w:color="auto" w:fill="auto"/>
              <w:spacing w:before="60" w:after="60" w:line="200" w:lineRule="exact"/>
              <w:ind w:left="220"/>
              <w:jc w:val="center"/>
              <w:rPr>
                <w:b w:val="0"/>
                <w:spacing w:val="0"/>
              </w:rPr>
            </w:pPr>
            <w:r w:rsidRPr="008B0EAB">
              <w:rPr>
                <w:b w:val="0"/>
                <w:spacing w:val="0"/>
              </w:rPr>
              <w:t>Liczba badań</w:t>
            </w:r>
          </w:p>
        </w:tc>
        <w:tc>
          <w:tcPr>
            <w:tcW w:w="2835" w:type="dxa"/>
          </w:tcPr>
          <w:p w14:paraId="1FBB3A70" w14:textId="77777777" w:rsidR="00384B97" w:rsidRPr="008B0EAB" w:rsidRDefault="00384B97" w:rsidP="00384B97">
            <w:pPr>
              <w:pStyle w:val="Teksttreci0"/>
              <w:shd w:val="clear" w:color="auto" w:fill="auto"/>
              <w:spacing w:before="60" w:after="60" w:line="200" w:lineRule="exact"/>
              <w:jc w:val="center"/>
              <w:rPr>
                <w:b w:val="0"/>
                <w:spacing w:val="0"/>
              </w:rPr>
            </w:pPr>
            <w:r w:rsidRPr="008B0EAB">
              <w:rPr>
                <w:b w:val="0"/>
                <w:spacing w:val="0"/>
              </w:rPr>
              <w:t>Opis badań</w:t>
            </w:r>
          </w:p>
        </w:tc>
        <w:tc>
          <w:tcPr>
            <w:tcW w:w="2157" w:type="dxa"/>
          </w:tcPr>
          <w:p w14:paraId="6CBD9581" w14:textId="77777777" w:rsidR="00384B97" w:rsidRPr="008B0EAB" w:rsidRDefault="00384B97" w:rsidP="00384B97">
            <w:pPr>
              <w:pStyle w:val="Teksttreci0"/>
              <w:shd w:val="clear" w:color="auto" w:fill="auto"/>
              <w:spacing w:before="60" w:after="60"/>
              <w:jc w:val="center"/>
              <w:rPr>
                <w:b w:val="0"/>
                <w:spacing w:val="0"/>
              </w:rPr>
            </w:pPr>
            <w:r w:rsidRPr="008B0EAB">
              <w:rPr>
                <w:b w:val="0"/>
                <w:spacing w:val="0"/>
              </w:rPr>
              <w:t>Ocena wyników badań</w:t>
            </w:r>
          </w:p>
        </w:tc>
      </w:tr>
      <w:tr w:rsidR="008B0EAB" w:rsidRPr="008B0EAB" w14:paraId="3DA54914" w14:textId="77777777" w:rsidTr="00384B97">
        <w:tc>
          <w:tcPr>
            <w:tcW w:w="1526" w:type="dxa"/>
          </w:tcPr>
          <w:p w14:paraId="42E8B723" w14:textId="77777777" w:rsidR="00384B97" w:rsidRPr="008B0EAB" w:rsidRDefault="00384B97" w:rsidP="00384B97">
            <w:pPr>
              <w:pStyle w:val="Teksttreci0"/>
              <w:shd w:val="clear" w:color="auto" w:fill="auto"/>
              <w:spacing w:before="60" w:after="60" w:line="200" w:lineRule="exact"/>
              <w:jc w:val="left"/>
              <w:rPr>
                <w:b w:val="0"/>
                <w:spacing w:val="0"/>
              </w:rPr>
            </w:pPr>
            <w:r w:rsidRPr="008B0EAB">
              <w:rPr>
                <w:b w:val="0"/>
                <w:spacing w:val="0"/>
              </w:rPr>
              <w:lastRenderedPageBreak/>
              <w:t>Sprawdzenie</w:t>
            </w:r>
          </w:p>
          <w:p w14:paraId="74C6864A" w14:textId="77777777" w:rsidR="00384B97" w:rsidRPr="008B0EAB" w:rsidRDefault="00384B97" w:rsidP="00384B97">
            <w:pPr>
              <w:pStyle w:val="Teksttreci0"/>
              <w:shd w:val="clear" w:color="auto" w:fill="auto"/>
              <w:spacing w:before="60" w:after="60" w:line="200" w:lineRule="exact"/>
              <w:jc w:val="left"/>
              <w:rPr>
                <w:b w:val="0"/>
                <w:spacing w:val="0"/>
              </w:rPr>
            </w:pPr>
            <w:r w:rsidRPr="008B0EAB">
              <w:rPr>
                <w:b w:val="0"/>
                <w:spacing w:val="0"/>
              </w:rPr>
              <w:t>powierzchni</w:t>
            </w:r>
          </w:p>
        </w:tc>
        <w:tc>
          <w:tcPr>
            <w:tcW w:w="2977" w:type="dxa"/>
          </w:tcPr>
          <w:p w14:paraId="7F1AB725" w14:textId="77777777" w:rsidR="00384B97" w:rsidRPr="008B0EAB" w:rsidRDefault="00384B97" w:rsidP="00384B97">
            <w:pPr>
              <w:pStyle w:val="Teksttreci0"/>
              <w:shd w:val="clear" w:color="auto" w:fill="auto"/>
              <w:spacing w:before="60" w:after="60" w:line="200" w:lineRule="exact"/>
              <w:jc w:val="left"/>
              <w:rPr>
                <w:b w:val="0"/>
                <w:spacing w:val="0"/>
              </w:rPr>
            </w:pPr>
            <w:r w:rsidRPr="008B0EAB">
              <w:rPr>
                <w:b w:val="0"/>
                <w:spacing w:val="0"/>
              </w:rPr>
              <w:t>od 5 do 10 badań z wybra</w:t>
            </w:r>
            <w:r w:rsidRPr="008B0EAB">
              <w:rPr>
                <w:b w:val="0"/>
                <w:spacing w:val="0"/>
              </w:rPr>
              <w:softHyphen/>
              <w:t>nych losowo elementów w każdej dostar</w:t>
            </w:r>
            <w:r w:rsidRPr="008B0EAB">
              <w:rPr>
                <w:b w:val="0"/>
                <w:spacing w:val="0"/>
              </w:rPr>
              <w:softHyphen/>
              <w:t>czonej partii wyrobów liczą</w:t>
            </w:r>
            <w:r w:rsidRPr="008B0EAB">
              <w:rPr>
                <w:b w:val="0"/>
                <w:spacing w:val="0"/>
              </w:rPr>
              <w:softHyphen/>
              <w:t>cej do 1000 elementów</w:t>
            </w:r>
          </w:p>
        </w:tc>
        <w:tc>
          <w:tcPr>
            <w:tcW w:w="2835" w:type="dxa"/>
          </w:tcPr>
          <w:p w14:paraId="3EF106CB" w14:textId="77777777" w:rsidR="00384B97" w:rsidRPr="008B0EAB" w:rsidRDefault="00384B97" w:rsidP="00384B97">
            <w:pPr>
              <w:pStyle w:val="Teksttreci0"/>
              <w:shd w:val="clear" w:color="auto" w:fill="auto"/>
              <w:spacing w:before="60" w:after="60" w:line="200" w:lineRule="exact"/>
              <w:jc w:val="left"/>
              <w:rPr>
                <w:b w:val="0"/>
                <w:spacing w:val="0"/>
              </w:rPr>
            </w:pPr>
            <w:r w:rsidRPr="008B0EAB">
              <w:rPr>
                <w:b w:val="0"/>
                <w:spacing w:val="0"/>
              </w:rPr>
              <w:t>Powierzchnię zbadać nieuzbrojonym okiem. Do ew. sprawdzenia głębokości wad użyć dostępnych narzędzi (np. liniałów z czujnikiem, suwmiarek, mikrometrów itp.</w:t>
            </w:r>
          </w:p>
        </w:tc>
        <w:tc>
          <w:tcPr>
            <w:tcW w:w="2157" w:type="dxa"/>
          </w:tcPr>
          <w:p w14:paraId="3F9E796E" w14:textId="77777777" w:rsidR="00384B97" w:rsidRPr="008B0EAB" w:rsidRDefault="00384B97" w:rsidP="00384B97">
            <w:pPr>
              <w:pStyle w:val="Teksttreci0"/>
              <w:shd w:val="clear" w:color="auto" w:fill="auto"/>
              <w:spacing w:before="60" w:after="60" w:line="200" w:lineRule="exact"/>
              <w:jc w:val="left"/>
              <w:rPr>
                <w:b w:val="0"/>
                <w:spacing w:val="0"/>
              </w:rPr>
            </w:pPr>
            <w:r w:rsidRPr="008B0EAB">
              <w:rPr>
                <w:b w:val="0"/>
                <w:spacing w:val="0"/>
              </w:rPr>
              <w:t>Wyniki badań powinny być zgodne z wymaganiami punktu 2</w:t>
            </w:r>
          </w:p>
        </w:tc>
      </w:tr>
      <w:tr w:rsidR="004D7239" w:rsidRPr="008B0EAB" w14:paraId="2761A2B7" w14:textId="77777777" w:rsidTr="00384B97">
        <w:tc>
          <w:tcPr>
            <w:tcW w:w="1526" w:type="dxa"/>
          </w:tcPr>
          <w:p w14:paraId="08F14F1F" w14:textId="77777777" w:rsidR="00384B97" w:rsidRPr="008B0EAB" w:rsidRDefault="00384B97" w:rsidP="00384B97">
            <w:pPr>
              <w:pStyle w:val="Teksttreci0"/>
              <w:shd w:val="clear" w:color="auto" w:fill="auto"/>
              <w:spacing w:before="60" w:after="60" w:line="200" w:lineRule="exact"/>
              <w:jc w:val="left"/>
              <w:rPr>
                <w:b w:val="0"/>
                <w:spacing w:val="0"/>
              </w:rPr>
            </w:pPr>
            <w:r w:rsidRPr="008B0EAB">
              <w:rPr>
                <w:b w:val="0"/>
                <w:spacing w:val="0"/>
              </w:rPr>
              <w:t>Sprawdzenie</w:t>
            </w:r>
          </w:p>
          <w:p w14:paraId="2C751D59" w14:textId="77777777" w:rsidR="00384B97" w:rsidRPr="008B0EAB" w:rsidRDefault="00384B97" w:rsidP="00384B97">
            <w:pPr>
              <w:pStyle w:val="Teksttreci0"/>
              <w:shd w:val="clear" w:color="auto" w:fill="auto"/>
              <w:spacing w:before="60" w:after="60" w:line="200" w:lineRule="exact"/>
              <w:jc w:val="left"/>
              <w:rPr>
                <w:b w:val="0"/>
                <w:spacing w:val="0"/>
              </w:rPr>
            </w:pPr>
            <w:r w:rsidRPr="008B0EAB">
              <w:rPr>
                <w:b w:val="0"/>
                <w:spacing w:val="0"/>
              </w:rPr>
              <w:t>wymiarów</w:t>
            </w:r>
          </w:p>
        </w:tc>
        <w:tc>
          <w:tcPr>
            <w:tcW w:w="2977" w:type="dxa"/>
          </w:tcPr>
          <w:p w14:paraId="23F3A4F1" w14:textId="77777777" w:rsidR="00384B97" w:rsidRPr="008B0EAB" w:rsidRDefault="00384B97" w:rsidP="00384B97">
            <w:pPr>
              <w:pStyle w:val="Teksttreci0"/>
              <w:shd w:val="clear" w:color="auto" w:fill="auto"/>
              <w:spacing w:before="60" w:after="60" w:line="200" w:lineRule="exact"/>
              <w:jc w:val="left"/>
              <w:rPr>
                <w:b w:val="0"/>
                <w:spacing w:val="0"/>
              </w:rPr>
            </w:pPr>
            <w:r w:rsidRPr="008B0EAB">
              <w:rPr>
                <w:b w:val="0"/>
                <w:spacing w:val="0"/>
              </w:rPr>
              <w:t>od 5 do 10 badań z wybra</w:t>
            </w:r>
            <w:r w:rsidRPr="008B0EAB">
              <w:rPr>
                <w:b w:val="0"/>
                <w:spacing w:val="0"/>
              </w:rPr>
              <w:softHyphen/>
              <w:t>nych losowo elementów w każdej dostar</w:t>
            </w:r>
            <w:r w:rsidRPr="008B0EAB">
              <w:rPr>
                <w:b w:val="0"/>
                <w:spacing w:val="0"/>
              </w:rPr>
              <w:softHyphen/>
              <w:t>czonej partii wyrobów liczą</w:t>
            </w:r>
            <w:r w:rsidRPr="008B0EAB">
              <w:rPr>
                <w:b w:val="0"/>
                <w:spacing w:val="0"/>
              </w:rPr>
              <w:softHyphen/>
              <w:t>cej do 1000 elementów</w:t>
            </w:r>
          </w:p>
        </w:tc>
        <w:tc>
          <w:tcPr>
            <w:tcW w:w="2835" w:type="dxa"/>
          </w:tcPr>
          <w:p w14:paraId="550B8193" w14:textId="77777777" w:rsidR="00384B97" w:rsidRPr="008B0EAB" w:rsidRDefault="00384B97" w:rsidP="00384B97">
            <w:pPr>
              <w:pStyle w:val="Teksttreci0"/>
              <w:shd w:val="clear" w:color="auto" w:fill="auto"/>
              <w:spacing w:before="60" w:after="60" w:line="200" w:lineRule="exact"/>
              <w:jc w:val="left"/>
              <w:rPr>
                <w:b w:val="0"/>
                <w:spacing w:val="0"/>
              </w:rPr>
            </w:pPr>
            <w:r w:rsidRPr="008B0EAB">
              <w:rPr>
                <w:b w:val="0"/>
                <w:spacing w:val="0"/>
              </w:rPr>
              <w:t>Przeprowadzić uniwersalnymi przyrządami pomiarowymi lub sprawdzianami (np. liniałami, przymiarami itp.)</w:t>
            </w:r>
          </w:p>
        </w:tc>
        <w:tc>
          <w:tcPr>
            <w:tcW w:w="2157" w:type="dxa"/>
          </w:tcPr>
          <w:p w14:paraId="3576BDF1" w14:textId="77777777" w:rsidR="00384B97" w:rsidRPr="008B0EAB" w:rsidRDefault="00384B97" w:rsidP="00384B97">
            <w:pPr>
              <w:pStyle w:val="Teksttreci0"/>
              <w:shd w:val="clear" w:color="auto" w:fill="auto"/>
              <w:spacing w:before="60" w:after="60" w:line="200" w:lineRule="exact"/>
              <w:jc w:val="left"/>
              <w:rPr>
                <w:b w:val="0"/>
                <w:spacing w:val="0"/>
              </w:rPr>
            </w:pPr>
            <w:r w:rsidRPr="008B0EAB">
              <w:rPr>
                <w:b w:val="0"/>
                <w:spacing w:val="0"/>
              </w:rPr>
              <w:t>Wyniki badań powinny być zgodne z wymaganiami punktu 2</w:t>
            </w:r>
          </w:p>
        </w:tc>
      </w:tr>
    </w:tbl>
    <w:p w14:paraId="67AC09FD" w14:textId="77777777" w:rsidR="00B030A9" w:rsidRPr="008B0EAB" w:rsidRDefault="00B030A9" w:rsidP="00B030A9">
      <w:pPr>
        <w:jc w:val="both"/>
        <w:rPr>
          <w:sz w:val="20"/>
        </w:rPr>
      </w:pPr>
    </w:p>
    <w:p w14:paraId="4E082200" w14:textId="77777777" w:rsidR="00B030A9" w:rsidRPr="008B0EAB" w:rsidRDefault="00B030A9" w:rsidP="002D228C">
      <w:pPr>
        <w:pStyle w:val="podpkt11"/>
      </w:pPr>
      <w:r w:rsidRPr="008B0EAB">
        <w:t xml:space="preserve">6.4. Kontrola po ustawieniu znaków </w:t>
      </w:r>
    </w:p>
    <w:p w14:paraId="290D33D7" w14:textId="77777777" w:rsidR="00B030A9" w:rsidRPr="008B0EAB" w:rsidRDefault="00B030A9" w:rsidP="00B030A9">
      <w:pPr>
        <w:jc w:val="both"/>
        <w:rPr>
          <w:sz w:val="20"/>
        </w:rPr>
      </w:pPr>
      <w:r w:rsidRPr="008B0EAB">
        <w:rPr>
          <w:sz w:val="20"/>
        </w:rPr>
        <w:t xml:space="preserve">Po ustawieniu znaków drogowych kontroli podlegają następujące elementy: </w:t>
      </w:r>
    </w:p>
    <w:p w14:paraId="7A8A90C6" w14:textId="77777777" w:rsidR="00B030A9" w:rsidRPr="008B0EAB" w:rsidRDefault="00B030A9" w:rsidP="00B030A9">
      <w:pPr>
        <w:jc w:val="both"/>
        <w:rPr>
          <w:sz w:val="20"/>
        </w:rPr>
      </w:pPr>
      <w:r w:rsidRPr="008B0EAB">
        <w:rPr>
          <w:sz w:val="20"/>
        </w:rPr>
        <w:t xml:space="preserve">Znaki konwencjonalne: </w:t>
      </w:r>
    </w:p>
    <w:p w14:paraId="30E0FBAF" w14:textId="77777777" w:rsidR="00B030A9" w:rsidRPr="008B0EAB" w:rsidRDefault="00B030A9" w:rsidP="00B030A9">
      <w:pPr>
        <w:ind w:left="284" w:hanging="284"/>
        <w:jc w:val="both"/>
        <w:rPr>
          <w:sz w:val="20"/>
        </w:rPr>
      </w:pPr>
      <w:r w:rsidRPr="008B0EAB">
        <w:rPr>
          <w:sz w:val="20"/>
        </w:rPr>
        <w:t xml:space="preserve">− lica znaków - określenie współrzędnych chromatyczności i współczynnika β dla poszczególnych kolorów (bez koloru czarnego) - wykonać kolorymetrem na co trzecim znaku z grupy A, B, C, D, E, F. Dokonać trzech pomiarów na badanym znaku, </w:t>
      </w:r>
    </w:p>
    <w:p w14:paraId="422436E0" w14:textId="77777777" w:rsidR="00B030A9" w:rsidRPr="008B0EAB" w:rsidRDefault="00B030A9" w:rsidP="00B030A9">
      <w:pPr>
        <w:ind w:left="284" w:hanging="284"/>
        <w:jc w:val="both"/>
        <w:rPr>
          <w:sz w:val="20"/>
        </w:rPr>
      </w:pPr>
      <w:r w:rsidRPr="008B0EAB">
        <w:rPr>
          <w:sz w:val="20"/>
        </w:rPr>
        <w:t xml:space="preserve">− tył znaków (dla powłok kryjących) - określenie współrzędnych chromatyczności i współczynnika β dla koloru szarego - wykonać kolorymetrem na co trzecim znaku z grupy A, B, C, D, E, F. Dokonać trzech pomiarów na badanym znaku </w:t>
      </w:r>
    </w:p>
    <w:p w14:paraId="025A021A" w14:textId="77777777" w:rsidR="00B030A9" w:rsidRPr="008B0EAB" w:rsidRDefault="00B030A9" w:rsidP="00B030A9">
      <w:pPr>
        <w:ind w:left="284" w:hanging="284"/>
        <w:jc w:val="both"/>
        <w:rPr>
          <w:sz w:val="20"/>
        </w:rPr>
      </w:pPr>
      <w:r w:rsidRPr="008B0EAB">
        <w:rPr>
          <w:sz w:val="20"/>
        </w:rPr>
        <w:t xml:space="preserve">− widoczność i odblaskowość znaków w nocy określona reflektometrem – dokonać trzech pomiarów na co trzecim znaku z grupy A, B, C, D, E, F. </w:t>
      </w:r>
    </w:p>
    <w:p w14:paraId="520F40F0" w14:textId="77777777" w:rsidR="00B030A9" w:rsidRPr="008B0EAB" w:rsidRDefault="00B030A9" w:rsidP="00B030A9">
      <w:pPr>
        <w:jc w:val="both"/>
        <w:rPr>
          <w:sz w:val="20"/>
        </w:rPr>
      </w:pPr>
      <w:r w:rsidRPr="008B0EAB">
        <w:rPr>
          <w:sz w:val="20"/>
        </w:rPr>
        <w:t xml:space="preserve">Sprzęt pomiarowy ( kolorymetr oraz reflektometr ) musi posiadać ważną legalizację. </w:t>
      </w:r>
    </w:p>
    <w:p w14:paraId="2E3B1873" w14:textId="77777777" w:rsidR="00B030A9" w:rsidRPr="008B0EAB" w:rsidRDefault="00B030A9" w:rsidP="00B030A9">
      <w:pPr>
        <w:jc w:val="both"/>
        <w:rPr>
          <w:sz w:val="20"/>
        </w:rPr>
      </w:pPr>
      <w:r w:rsidRPr="008B0EAB">
        <w:rPr>
          <w:sz w:val="20"/>
        </w:rPr>
        <w:t xml:space="preserve">Współrzędne chromatyczności punktów narożnych oraz wartość współczynnika luminacji β dla: </w:t>
      </w:r>
    </w:p>
    <w:p w14:paraId="2C25B56B" w14:textId="77777777" w:rsidR="00B030A9" w:rsidRPr="008B0EAB" w:rsidRDefault="00B030A9" w:rsidP="00B030A9">
      <w:pPr>
        <w:ind w:left="284" w:hanging="284"/>
        <w:jc w:val="both"/>
        <w:rPr>
          <w:sz w:val="20"/>
        </w:rPr>
      </w:pPr>
      <w:r w:rsidRPr="008B0EAB">
        <w:rPr>
          <w:sz w:val="20"/>
        </w:rPr>
        <w:t xml:space="preserve">− kolorów –białego, żółtego, czerwonego, zielonego, niebieskiego i pomarańczowego obowiązują zgodnie z tabelą nr 1.3 - Załącznik nr 1 do rozporządzenia Ministra Infrastruktury z dnia 3 lipca 2003 (Dz.U. Nr 220 z dnia 23 grudnia 2003, poz. 2181) </w:t>
      </w:r>
    </w:p>
    <w:p w14:paraId="3DAD81D8" w14:textId="77777777" w:rsidR="00B030A9" w:rsidRPr="008B0EAB" w:rsidRDefault="00B030A9" w:rsidP="00B030A9">
      <w:pPr>
        <w:ind w:left="284" w:hanging="284"/>
        <w:jc w:val="both"/>
        <w:rPr>
          <w:sz w:val="20"/>
        </w:rPr>
      </w:pPr>
      <w:r w:rsidRPr="008B0EAB">
        <w:rPr>
          <w:sz w:val="20"/>
        </w:rPr>
        <w:t xml:space="preserve">− koloru szarego obowiązują zgodnie z tabelą nr 1.4 - Załącznik nr 1 do rozporządzenia Ministra Infrastruktury z dnia 3 lipca 2003 (Dz.U. Nr 220 z dnia 23 grudnia 2003, poz. 2181). </w:t>
      </w:r>
    </w:p>
    <w:p w14:paraId="445B093F" w14:textId="77777777" w:rsidR="00B030A9" w:rsidRPr="008B0EAB" w:rsidRDefault="00B030A9" w:rsidP="00B030A9">
      <w:pPr>
        <w:jc w:val="both"/>
        <w:rPr>
          <w:sz w:val="20"/>
        </w:rPr>
      </w:pPr>
      <w:r w:rsidRPr="008B0EAB">
        <w:rPr>
          <w:sz w:val="20"/>
        </w:rPr>
        <w:t xml:space="preserve">Kontrola działania znaków aktywnych obejmuje poprawność ich ustawienia oraz poprawność działania </w:t>
      </w:r>
    </w:p>
    <w:p w14:paraId="737E7E31" w14:textId="77777777" w:rsidR="00B030A9" w:rsidRPr="008B0EAB" w:rsidRDefault="00B030A9" w:rsidP="00B030A9">
      <w:pPr>
        <w:jc w:val="both"/>
        <w:rPr>
          <w:sz w:val="20"/>
        </w:rPr>
      </w:pPr>
      <w:r w:rsidRPr="008B0EAB">
        <w:rPr>
          <w:sz w:val="20"/>
        </w:rPr>
        <w:t>znaków.</w:t>
      </w:r>
    </w:p>
    <w:p w14:paraId="56BC0281" w14:textId="77777777" w:rsidR="009515C8" w:rsidRPr="008B0EAB" w:rsidRDefault="009515C8" w:rsidP="00355D61">
      <w:pPr>
        <w:pStyle w:val="podpkt1"/>
      </w:pPr>
      <w:r w:rsidRPr="008B0EAB">
        <w:t>7.</w:t>
      </w:r>
      <w:r w:rsidRPr="008B0EAB">
        <w:tab/>
        <w:t>OBMIAR ROBÓT</w:t>
      </w:r>
    </w:p>
    <w:p w14:paraId="05B8ED80" w14:textId="77777777" w:rsidR="009A6478" w:rsidRPr="008B0EAB" w:rsidRDefault="009A6478" w:rsidP="002D228C">
      <w:pPr>
        <w:pStyle w:val="podpkt11"/>
      </w:pPr>
      <w:r w:rsidRPr="008B0EAB">
        <w:t>7.1.</w:t>
      </w:r>
      <w:r w:rsidRPr="008B0EAB">
        <w:tab/>
        <w:t>Ogólne zasady obmiaru robót</w:t>
      </w:r>
    </w:p>
    <w:p w14:paraId="227C0ACA" w14:textId="77777777" w:rsidR="009A6478" w:rsidRPr="008B0EAB" w:rsidRDefault="009A6478" w:rsidP="009A6478">
      <w:pPr>
        <w:jc w:val="both"/>
        <w:rPr>
          <w:sz w:val="20"/>
        </w:rPr>
      </w:pPr>
      <w:r w:rsidRPr="008B0EAB">
        <w:rPr>
          <w:sz w:val="20"/>
        </w:rPr>
        <w:t>Ogólne zasady obmiaru robót podano w ST D-M.00.00.00</w:t>
      </w:r>
      <w:r w:rsidR="00F6728D" w:rsidRPr="008B0EAB">
        <w:rPr>
          <w:sz w:val="20"/>
        </w:rPr>
        <w:t xml:space="preserve"> </w:t>
      </w:r>
      <w:r w:rsidRPr="008B0EAB">
        <w:rPr>
          <w:sz w:val="20"/>
        </w:rPr>
        <w:t>„Wymagania ogólne” pkt 7.</w:t>
      </w:r>
    </w:p>
    <w:p w14:paraId="0BB69F35" w14:textId="77777777" w:rsidR="009A6478" w:rsidRPr="008B0EAB" w:rsidRDefault="009A6478" w:rsidP="002D228C">
      <w:pPr>
        <w:pStyle w:val="podpkt11"/>
      </w:pPr>
      <w:r w:rsidRPr="008B0EAB">
        <w:t>7.2.</w:t>
      </w:r>
      <w:r w:rsidRPr="008B0EAB">
        <w:tab/>
        <w:t>Jednostka obmiarowa</w:t>
      </w:r>
    </w:p>
    <w:p w14:paraId="78067417" w14:textId="77777777" w:rsidR="00793B3A" w:rsidRPr="008B0EAB" w:rsidRDefault="009A6478" w:rsidP="009A6478">
      <w:pPr>
        <w:jc w:val="both"/>
        <w:rPr>
          <w:sz w:val="20"/>
        </w:rPr>
      </w:pPr>
      <w:r w:rsidRPr="008B0EAB">
        <w:rPr>
          <w:sz w:val="20"/>
        </w:rPr>
        <w:t>Jednostk</w:t>
      </w:r>
      <w:r w:rsidR="00793B3A" w:rsidRPr="008B0EAB">
        <w:rPr>
          <w:sz w:val="20"/>
        </w:rPr>
        <w:t>ami</w:t>
      </w:r>
      <w:r w:rsidRPr="008B0EAB">
        <w:rPr>
          <w:sz w:val="20"/>
        </w:rPr>
        <w:t xml:space="preserve"> obmiaro</w:t>
      </w:r>
      <w:r w:rsidR="00793B3A" w:rsidRPr="008B0EAB">
        <w:rPr>
          <w:sz w:val="20"/>
        </w:rPr>
        <w:t>wymi są</w:t>
      </w:r>
    </w:p>
    <w:p w14:paraId="2AA08D45" w14:textId="77777777" w:rsidR="009A6478" w:rsidRPr="008B0EAB" w:rsidRDefault="005C36E9" w:rsidP="009A6478">
      <w:pPr>
        <w:jc w:val="both"/>
        <w:rPr>
          <w:sz w:val="20"/>
        </w:rPr>
      </w:pPr>
      <w:r w:rsidRPr="008B0EAB">
        <w:rPr>
          <w:sz w:val="20"/>
        </w:rPr>
        <w:t xml:space="preserve">- </w:t>
      </w:r>
      <w:r w:rsidR="009A6478" w:rsidRPr="008B0EAB">
        <w:rPr>
          <w:sz w:val="20"/>
        </w:rPr>
        <w:t xml:space="preserve">1 szt. (sztuka) </w:t>
      </w:r>
      <w:r w:rsidRPr="008B0EAB">
        <w:rPr>
          <w:sz w:val="20"/>
        </w:rPr>
        <w:t>ustawionego</w:t>
      </w:r>
      <w:r w:rsidR="009A6478" w:rsidRPr="008B0EAB">
        <w:rPr>
          <w:sz w:val="20"/>
        </w:rPr>
        <w:t xml:space="preserve"> znaku</w:t>
      </w:r>
      <w:r w:rsidRPr="008B0EAB">
        <w:rPr>
          <w:sz w:val="20"/>
        </w:rPr>
        <w:t xml:space="preserve"> pionowego</w:t>
      </w:r>
    </w:p>
    <w:p w14:paraId="6C584DBB" w14:textId="48832F3C" w:rsidR="005C36E9" w:rsidRPr="008B0EAB" w:rsidRDefault="005C36E9" w:rsidP="009A6478">
      <w:pPr>
        <w:jc w:val="both"/>
        <w:rPr>
          <w:sz w:val="20"/>
        </w:rPr>
      </w:pPr>
      <w:r w:rsidRPr="008B0EAB">
        <w:rPr>
          <w:sz w:val="20"/>
        </w:rPr>
        <w:t xml:space="preserve">- 1 szt. (sztuka) ustawionej tablicy </w:t>
      </w:r>
      <w:r w:rsidR="004D7239" w:rsidRPr="008B0EAB">
        <w:rPr>
          <w:sz w:val="20"/>
        </w:rPr>
        <w:t>miejscowości</w:t>
      </w:r>
    </w:p>
    <w:p w14:paraId="12AAEB95" w14:textId="77777777" w:rsidR="005C36E9" w:rsidRPr="008B0EAB" w:rsidRDefault="00301BE0" w:rsidP="005C36E9">
      <w:pPr>
        <w:jc w:val="both"/>
        <w:rPr>
          <w:sz w:val="20"/>
        </w:rPr>
      </w:pPr>
      <w:r w:rsidRPr="008B0EAB">
        <w:rPr>
          <w:sz w:val="20"/>
        </w:rPr>
        <w:t xml:space="preserve">- </w:t>
      </w:r>
      <w:r w:rsidR="005C36E9" w:rsidRPr="008B0EAB">
        <w:rPr>
          <w:sz w:val="20"/>
        </w:rPr>
        <w:t xml:space="preserve">1szt. (sztuka) </w:t>
      </w:r>
      <w:r w:rsidRPr="008B0EAB">
        <w:rPr>
          <w:sz w:val="20"/>
        </w:rPr>
        <w:t>konstrukcji wsporczej</w:t>
      </w:r>
      <w:r w:rsidR="005C36E9" w:rsidRPr="008B0EAB">
        <w:rPr>
          <w:sz w:val="20"/>
        </w:rPr>
        <w:t xml:space="preserve">, </w:t>
      </w:r>
    </w:p>
    <w:p w14:paraId="421C754A" w14:textId="77777777" w:rsidR="005C36E9" w:rsidRPr="008B0EAB" w:rsidRDefault="00301BE0" w:rsidP="005C36E9">
      <w:pPr>
        <w:jc w:val="both"/>
        <w:rPr>
          <w:sz w:val="20"/>
        </w:rPr>
      </w:pPr>
      <w:r w:rsidRPr="008B0EAB">
        <w:rPr>
          <w:sz w:val="20"/>
        </w:rPr>
        <w:t xml:space="preserve">- </w:t>
      </w:r>
      <w:r w:rsidR="005C36E9" w:rsidRPr="008B0EAB">
        <w:rPr>
          <w:sz w:val="20"/>
        </w:rPr>
        <w:t>1szt. (sztuka) zamontowa</w:t>
      </w:r>
      <w:r w:rsidRPr="008B0EAB">
        <w:rPr>
          <w:sz w:val="20"/>
        </w:rPr>
        <w:t>nego słupka do znaków drogowych,</w:t>
      </w:r>
    </w:p>
    <w:p w14:paraId="2D12BC5F" w14:textId="77777777" w:rsidR="00301BE0" w:rsidRPr="008B0EAB" w:rsidRDefault="00301BE0" w:rsidP="005C36E9">
      <w:pPr>
        <w:jc w:val="both"/>
        <w:rPr>
          <w:sz w:val="20"/>
        </w:rPr>
      </w:pPr>
    </w:p>
    <w:p w14:paraId="42D15490" w14:textId="77777777" w:rsidR="009515C8" w:rsidRPr="008B0EAB" w:rsidRDefault="009515C8" w:rsidP="00355D61">
      <w:pPr>
        <w:pStyle w:val="podpkt1"/>
      </w:pPr>
      <w:r w:rsidRPr="008B0EAB">
        <w:t>8.</w:t>
      </w:r>
      <w:r w:rsidRPr="008B0EAB">
        <w:tab/>
        <w:t>ODBIÓR ROBÓT</w:t>
      </w:r>
    </w:p>
    <w:p w14:paraId="73A60029" w14:textId="77777777" w:rsidR="009515C8" w:rsidRPr="008B0EAB" w:rsidRDefault="009515C8" w:rsidP="002D228C">
      <w:pPr>
        <w:pStyle w:val="podpkt11"/>
      </w:pPr>
      <w:r w:rsidRPr="008B0EAB">
        <w:t>8.1.</w:t>
      </w:r>
      <w:r w:rsidRPr="008B0EAB">
        <w:tab/>
        <w:t>Ogólne zasady odbioru robót</w:t>
      </w:r>
    </w:p>
    <w:p w14:paraId="42611BA8" w14:textId="77777777" w:rsidR="009515C8" w:rsidRPr="008B0EAB" w:rsidRDefault="009515C8" w:rsidP="009515C8">
      <w:pPr>
        <w:jc w:val="both"/>
        <w:rPr>
          <w:sz w:val="20"/>
        </w:rPr>
      </w:pPr>
      <w:r w:rsidRPr="008B0EAB">
        <w:rPr>
          <w:sz w:val="20"/>
        </w:rPr>
        <w:t>Ogólne zasady odbioru robót podano w ST D-M.00.00.00</w:t>
      </w:r>
      <w:r w:rsidR="00C247A1" w:rsidRPr="008B0EAB">
        <w:rPr>
          <w:sz w:val="20"/>
        </w:rPr>
        <w:t xml:space="preserve"> </w:t>
      </w:r>
      <w:r w:rsidRPr="008B0EAB">
        <w:rPr>
          <w:sz w:val="20"/>
        </w:rPr>
        <w:t>„Wymagania ogólne” pkt 8.</w:t>
      </w:r>
    </w:p>
    <w:p w14:paraId="226ED220" w14:textId="77777777" w:rsidR="009515C8" w:rsidRPr="008B0EAB" w:rsidRDefault="009515C8" w:rsidP="009515C8">
      <w:pPr>
        <w:jc w:val="both"/>
        <w:rPr>
          <w:sz w:val="20"/>
        </w:rPr>
      </w:pPr>
      <w:r w:rsidRPr="008B0EAB">
        <w:rPr>
          <w:sz w:val="20"/>
        </w:rPr>
        <w:t>Roboty uznaje się za wykonane zgodnie z ST, Dokumentacją Projektową i poleceniami Inżyniera, jeżeli wszystkie pomiary z zachowaniem tolerancji wg pkt. 6 dały wyniki pozytywne.</w:t>
      </w:r>
    </w:p>
    <w:p w14:paraId="107FE427" w14:textId="77777777" w:rsidR="00B030A9" w:rsidRPr="008B0EAB" w:rsidRDefault="00B030A9" w:rsidP="002D228C">
      <w:pPr>
        <w:pStyle w:val="podpkt11"/>
      </w:pPr>
      <w:r w:rsidRPr="008B0EAB">
        <w:t xml:space="preserve">8.2. Odbiór ostateczny </w:t>
      </w:r>
    </w:p>
    <w:p w14:paraId="15606D6F" w14:textId="77777777" w:rsidR="00B030A9" w:rsidRPr="008B0EAB" w:rsidRDefault="00B030A9" w:rsidP="00B030A9">
      <w:pPr>
        <w:jc w:val="both"/>
        <w:rPr>
          <w:sz w:val="20"/>
        </w:rPr>
      </w:pPr>
      <w:r w:rsidRPr="008B0EAB">
        <w:rPr>
          <w:sz w:val="20"/>
        </w:rPr>
        <w:t xml:space="preserve">Odbiór ostateczny powinien być dokonany po całkowitym zakończeniu robót, na podstawie wyników pomiarów i badań jakościowych określonych w punktach 2 i 5. </w:t>
      </w:r>
    </w:p>
    <w:p w14:paraId="2F52F6D2" w14:textId="77777777" w:rsidR="00B030A9" w:rsidRPr="008B0EAB" w:rsidRDefault="00B030A9" w:rsidP="00B030A9">
      <w:pPr>
        <w:jc w:val="both"/>
        <w:rPr>
          <w:sz w:val="20"/>
        </w:rPr>
      </w:pPr>
      <w:r w:rsidRPr="008B0EAB">
        <w:rPr>
          <w:sz w:val="20"/>
        </w:rPr>
        <w:t xml:space="preserve">Do odbioru ostatecznego Wykonawca jest zobowiązany przygotować następujące dokumenty: </w:t>
      </w:r>
    </w:p>
    <w:p w14:paraId="1CD3924F" w14:textId="77777777" w:rsidR="00B030A9" w:rsidRPr="008B0EAB" w:rsidRDefault="00B030A9" w:rsidP="00B030A9">
      <w:pPr>
        <w:ind w:left="284" w:hanging="284"/>
        <w:jc w:val="both"/>
        <w:rPr>
          <w:sz w:val="20"/>
        </w:rPr>
      </w:pPr>
      <w:r w:rsidRPr="008B0EAB">
        <w:rPr>
          <w:sz w:val="20"/>
        </w:rPr>
        <w:t xml:space="preserve">a) Dokumentację Projektową podstawową z naniesionymi zmianami oraz dodatkową, jeśli została sporządzona w trakcie realizacji Kontraktu. </w:t>
      </w:r>
    </w:p>
    <w:p w14:paraId="7BA0A721" w14:textId="77777777" w:rsidR="00B030A9" w:rsidRPr="008B0EAB" w:rsidRDefault="00B030A9" w:rsidP="00B030A9">
      <w:pPr>
        <w:ind w:left="284" w:hanging="284"/>
        <w:jc w:val="both"/>
        <w:rPr>
          <w:sz w:val="20"/>
        </w:rPr>
      </w:pPr>
      <w:r w:rsidRPr="008B0EAB">
        <w:rPr>
          <w:sz w:val="20"/>
        </w:rPr>
        <w:t xml:space="preserve">b) Specyfikacje Techniczne (podstawowe z Kontraktu i ew. uzupełniające lub zamienne). </w:t>
      </w:r>
    </w:p>
    <w:p w14:paraId="5D38934C" w14:textId="77777777" w:rsidR="00B030A9" w:rsidRPr="008B0EAB" w:rsidRDefault="00B030A9" w:rsidP="00B030A9">
      <w:pPr>
        <w:ind w:left="284" w:hanging="284"/>
        <w:jc w:val="both"/>
        <w:rPr>
          <w:sz w:val="20"/>
        </w:rPr>
      </w:pPr>
      <w:r w:rsidRPr="008B0EAB">
        <w:rPr>
          <w:sz w:val="20"/>
        </w:rPr>
        <w:t xml:space="preserve">c) Dzienniki Budowy i Rejestry Obmiarów . </w:t>
      </w:r>
    </w:p>
    <w:p w14:paraId="5E77C39E" w14:textId="77777777" w:rsidR="00B030A9" w:rsidRPr="008B0EAB" w:rsidRDefault="00B030A9" w:rsidP="00B030A9">
      <w:pPr>
        <w:ind w:left="284" w:hanging="284"/>
        <w:jc w:val="both"/>
        <w:rPr>
          <w:sz w:val="20"/>
        </w:rPr>
      </w:pPr>
      <w:r w:rsidRPr="008B0EAB">
        <w:rPr>
          <w:sz w:val="20"/>
        </w:rPr>
        <w:lastRenderedPageBreak/>
        <w:t xml:space="preserve">d) Wyniki pomiarów kontrolnych, zgodnie z </w:t>
      </w:r>
      <w:proofErr w:type="spellStart"/>
      <w:r w:rsidRPr="008B0EAB">
        <w:rPr>
          <w:sz w:val="20"/>
        </w:rPr>
        <w:t>WWiORB</w:t>
      </w:r>
      <w:proofErr w:type="spellEnd"/>
      <w:r w:rsidRPr="008B0EAB">
        <w:rPr>
          <w:sz w:val="20"/>
        </w:rPr>
        <w:t xml:space="preserve"> i ew. PZJ. </w:t>
      </w:r>
    </w:p>
    <w:p w14:paraId="33986BA7" w14:textId="77777777" w:rsidR="00B030A9" w:rsidRPr="008B0EAB" w:rsidRDefault="00B030A9" w:rsidP="00B030A9">
      <w:pPr>
        <w:ind w:left="284" w:hanging="284"/>
        <w:jc w:val="both"/>
        <w:rPr>
          <w:sz w:val="20"/>
        </w:rPr>
      </w:pPr>
      <w:r w:rsidRPr="008B0EAB">
        <w:rPr>
          <w:sz w:val="20"/>
        </w:rPr>
        <w:t xml:space="preserve">e) Aprobaty Techniczne lub certyfikaty zgodności wbudowanych materiałów z </w:t>
      </w:r>
      <w:proofErr w:type="spellStart"/>
      <w:r w:rsidRPr="008B0EAB">
        <w:rPr>
          <w:sz w:val="20"/>
        </w:rPr>
        <w:t>WWiORB</w:t>
      </w:r>
      <w:proofErr w:type="spellEnd"/>
      <w:r w:rsidRPr="008B0EAB">
        <w:rPr>
          <w:sz w:val="20"/>
        </w:rPr>
        <w:t xml:space="preserve"> i ew. PZJ. </w:t>
      </w:r>
    </w:p>
    <w:p w14:paraId="7966A4AE" w14:textId="77777777" w:rsidR="00B030A9" w:rsidRPr="008B0EAB" w:rsidRDefault="00B030A9" w:rsidP="00B030A9">
      <w:pPr>
        <w:ind w:left="284" w:hanging="284"/>
        <w:jc w:val="both"/>
        <w:rPr>
          <w:sz w:val="20"/>
        </w:rPr>
      </w:pPr>
      <w:r w:rsidRPr="008B0EAB">
        <w:rPr>
          <w:sz w:val="20"/>
        </w:rPr>
        <w:t xml:space="preserve">f) Dokumentację powykonawczą z naniesionymi zmianami, w szczególności z naniesionymi aktualnymi </w:t>
      </w:r>
      <w:proofErr w:type="spellStart"/>
      <w:r w:rsidRPr="008B0EAB">
        <w:rPr>
          <w:sz w:val="20"/>
        </w:rPr>
        <w:t>pikietażami</w:t>
      </w:r>
      <w:proofErr w:type="spellEnd"/>
      <w:r w:rsidRPr="008B0EAB">
        <w:rPr>
          <w:sz w:val="20"/>
        </w:rPr>
        <w:t xml:space="preserve"> ustawionych znaków. </w:t>
      </w:r>
    </w:p>
    <w:p w14:paraId="71C89E32" w14:textId="77777777" w:rsidR="00B030A9" w:rsidRPr="008B0EAB" w:rsidRDefault="00B030A9" w:rsidP="00B030A9">
      <w:pPr>
        <w:ind w:left="284" w:hanging="284"/>
        <w:jc w:val="both"/>
        <w:rPr>
          <w:sz w:val="20"/>
        </w:rPr>
      </w:pPr>
      <w:r w:rsidRPr="008B0EAB">
        <w:rPr>
          <w:sz w:val="20"/>
        </w:rPr>
        <w:t xml:space="preserve">g) Projekty tablic o konstrukcji panelowej z podziałem na panele w skali 1:20 aktualnie wykonanych i ustawionych na drogach. </w:t>
      </w:r>
    </w:p>
    <w:p w14:paraId="3869CF16" w14:textId="77777777" w:rsidR="00B030A9" w:rsidRPr="008B0EAB" w:rsidRDefault="00B030A9" w:rsidP="00B030A9">
      <w:pPr>
        <w:ind w:left="284" w:hanging="284"/>
        <w:jc w:val="both"/>
        <w:rPr>
          <w:sz w:val="20"/>
        </w:rPr>
      </w:pPr>
      <w:r w:rsidRPr="008B0EAB">
        <w:rPr>
          <w:sz w:val="20"/>
        </w:rPr>
        <w:t xml:space="preserve">h) Tabele z wymiarami znaków grupy E. </w:t>
      </w:r>
    </w:p>
    <w:p w14:paraId="4E3A60A0" w14:textId="77777777" w:rsidR="00B030A9" w:rsidRPr="008B0EAB" w:rsidRDefault="00B030A9" w:rsidP="002D228C">
      <w:pPr>
        <w:pStyle w:val="podpkt11"/>
      </w:pPr>
      <w:r w:rsidRPr="008B0EAB">
        <w:t xml:space="preserve">8.3. Odbiór pogwarancyjny </w:t>
      </w:r>
    </w:p>
    <w:p w14:paraId="3099A79A" w14:textId="77777777" w:rsidR="00B030A9" w:rsidRPr="008B0EAB" w:rsidRDefault="00B030A9" w:rsidP="00B030A9">
      <w:pPr>
        <w:jc w:val="both"/>
        <w:rPr>
          <w:sz w:val="20"/>
        </w:rPr>
      </w:pPr>
      <w:r w:rsidRPr="008B0EAB">
        <w:rPr>
          <w:sz w:val="20"/>
        </w:rPr>
        <w:t>Przed upływem okresu gwarancyjnego należy wykonać przegląd znaków i wybraną grupę poddać badaniom fotometrycznym lica. Pozytywne wyniki przeglądu i badań mogą być podstawą odbioru pogwarancyjnego Odbioru pogwarancyjnego należy dokonać w ciągu miesiąca po upływie okresu gwarancyjnego ustalonego w Warunkach Kontraktu, z uwzględnieniem zasad odbioru ostatecznego z tym, że wyniki pomiarów kontrolnych muszą mieścić się w rozszerzonych polach tolerancji dla barw występujących na znakach kierunku i miejscowości zgodnie z wykresem CIE 1931.</w:t>
      </w:r>
    </w:p>
    <w:p w14:paraId="11BF91BF" w14:textId="77777777" w:rsidR="009515C8" w:rsidRPr="008B0EAB" w:rsidRDefault="009515C8" w:rsidP="00355D61">
      <w:pPr>
        <w:pStyle w:val="podpkt1"/>
      </w:pPr>
      <w:r w:rsidRPr="008B0EAB">
        <w:t>9.</w:t>
      </w:r>
      <w:r w:rsidRPr="008B0EAB">
        <w:tab/>
        <w:t>PODSTAWA PŁATNOŚCI</w:t>
      </w:r>
    </w:p>
    <w:p w14:paraId="7D46F4D8" w14:textId="77777777" w:rsidR="009A6478" w:rsidRPr="008B0EAB" w:rsidRDefault="009A6478" w:rsidP="002D228C">
      <w:pPr>
        <w:pStyle w:val="podpkt11"/>
      </w:pPr>
      <w:r w:rsidRPr="008B0EAB">
        <w:t>9.1.</w:t>
      </w:r>
      <w:r w:rsidRPr="008B0EAB">
        <w:tab/>
        <w:t>Ogólne ustalenia dotyczące podstawy płatności</w:t>
      </w:r>
    </w:p>
    <w:p w14:paraId="262C05F8" w14:textId="77777777" w:rsidR="009A6478" w:rsidRPr="008B0EAB" w:rsidRDefault="009A6478" w:rsidP="009A6478">
      <w:pPr>
        <w:jc w:val="both"/>
        <w:rPr>
          <w:sz w:val="20"/>
        </w:rPr>
      </w:pPr>
      <w:r w:rsidRPr="008B0EAB">
        <w:rPr>
          <w:sz w:val="20"/>
        </w:rPr>
        <w:t>Ogólne ustalenia dotyczące podstawy płatności podano w ST D-M.00.00.00</w:t>
      </w:r>
      <w:r w:rsidR="00F6728D" w:rsidRPr="008B0EAB">
        <w:rPr>
          <w:sz w:val="20"/>
        </w:rPr>
        <w:t xml:space="preserve"> </w:t>
      </w:r>
      <w:r w:rsidRPr="008B0EAB">
        <w:rPr>
          <w:sz w:val="20"/>
        </w:rPr>
        <w:t>„Wymagania ogólne” pkt 9.</w:t>
      </w:r>
    </w:p>
    <w:p w14:paraId="01EDCC8B" w14:textId="77777777" w:rsidR="009A6478" w:rsidRPr="008B0EAB" w:rsidRDefault="009A6478" w:rsidP="002D228C">
      <w:pPr>
        <w:pStyle w:val="podpkt11"/>
      </w:pPr>
      <w:r w:rsidRPr="008B0EAB">
        <w:t>9.2.</w:t>
      </w:r>
      <w:r w:rsidRPr="008B0EAB">
        <w:tab/>
        <w:t>Cena jednostki obmiarowej</w:t>
      </w:r>
    </w:p>
    <w:p w14:paraId="1ACCB4FC" w14:textId="77777777" w:rsidR="009A6478" w:rsidRPr="008B0EAB" w:rsidRDefault="009A6478" w:rsidP="009A6478">
      <w:pPr>
        <w:jc w:val="both"/>
        <w:rPr>
          <w:sz w:val="20"/>
        </w:rPr>
      </w:pPr>
      <w:r w:rsidRPr="008B0EAB">
        <w:rPr>
          <w:sz w:val="20"/>
        </w:rPr>
        <w:t>Cena wykonanego znaku obejmuje:</w:t>
      </w:r>
    </w:p>
    <w:p w14:paraId="3A47DBC6" w14:textId="77777777" w:rsidR="009A6478" w:rsidRPr="008B0EAB" w:rsidRDefault="009A6478">
      <w:pPr>
        <w:numPr>
          <w:ilvl w:val="0"/>
          <w:numId w:val="66"/>
        </w:numPr>
        <w:jc w:val="both"/>
        <w:rPr>
          <w:sz w:val="20"/>
        </w:rPr>
      </w:pPr>
      <w:r w:rsidRPr="008B0EAB">
        <w:rPr>
          <w:sz w:val="20"/>
        </w:rPr>
        <w:t>roboty przygotowawcze i oznakowanie robót,</w:t>
      </w:r>
    </w:p>
    <w:p w14:paraId="71C71C8F" w14:textId="77777777" w:rsidR="004F4DA0" w:rsidRPr="008B0EAB" w:rsidRDefault="004F4DA0">
      <w:pPr>
        <w:numPr>
          <w:ilvl w:val="0"/>
          <w:numId w:val="66"/>
        </w:numPr>
        <w:jc w:val="both"/>
        <w:rPr>
          <w:sz w:val="20"/>
        </w:rPr>
      </w:pPr>
      <w:r w:rsidRPr="008B0EAB">
        <w:rPr>
          <w:sz w:val="20"/>
        </w:rPr>
        <w:t>aktualizacja projektu stałej organizacji ruchu, jeśli wymagana,</w:t>
      </w:r>
    </w:p>
    <w:p w14:paraId="7E9F8DC9" w14:textId="77777777" w:rsidR="009A6478" w:rsidRPr="008B0EAB" w:rsidRDefault="009A6478">
      <w:pPr>
        <w:numPr>
          <w:ilvl w:val="0"/>
          <w:numId w:val="66"/>
        </w:numPr>
        <w:jc w:val="both"/>
        <w:rPr>
          <w:sz w:val="20"/>
        </w:rPr>
      </w:pPr>
      <w:r w:rsidRPr="008B0EAB">
        <w:rPr>
          <w:sz w:val="20"/>
        </w:rPr>
        <w:t>opracowanie roboczego projektu konstrukcji wsporczej, jeśli potrzeba,</w:t>
      </w:r>
    </w:p>
    <w:p w14:paraId="4A0F5154" w14:textId="77777777" w:rsidR="009A6478" w:rsidRPr="008B0EAB" w:rsidRDefault="009A6478">
      <w:pPr>
        <w:numPr>
          <w:ilvl w:val="0"/>
          <w:numId w:val="66"/>
        </w:numPr>
        <w:jc w:val="both"/>
        <w:rPr>
          <w:sz w:val="20"/>
        </w:rPr>
      </w:pPr>
      <w:r w:rsidRPr="008B0EAB">
        <w:rPr>
          <w:sz w:val="20"/>
        </w:rPr>
        <w:t>opracowanie roboczego projektu tablic,</w:t>
      </w:r>
    </w:p>
    <w:p w14:paraId="48AFE05A" w14:textId="77777777" w:rsidR="009A6478" w:rsidRPr="008B0EAB" w:rsidRDefault="009A6478">
      <w:pPr>
        <w:numPr>
          <w:ilvl w:val="0"/>
          <w:numId w:val="66"/>
        </w:numPr>
        <w:jc w:val="both"/>
        <w:rPr>
          <w:sz w:val="20"/>
        </w:rPr>
      </w:pPr>
      <w:r w:rsidRPr="008B0EAB">
        <w:rPr>
          <w:sz w:val="20"/>
        </w:rPr>
        <w:t>zakup i dostarczenie materiałów,</w:t>
      </w:r>
    </w:p>
    <w:p w14:paraId="1E3EB88F" w14:textId="77777777" w:rsidR="009A6478" w:rsidRPr="008B0EAB" w:rsidRDefault="009A6478">
      <w:pPr>
        <w:numPr>
          <w:ilvl w:val="0"/>
          <w:numId w:val="66"/>
        </w:numPr>
        <w:jc w:val="both"/>
        <w:rPr>
          <w:sz w:val="20"/>
        </w:rPr>
      </w:pPr>
      <w:r w:rsidRPr="008B0EAB">
        <w:rPr>
          <w:sz w:val="20"/>
        </w:rPr>
        <w:t>wykonanie wykopów pod fundamenty znaków, konstrukcji wsporczych</w:t>
      </w:r>
    </w:p>
    <w:p w14:paraId="673B13F3" w14:textId="77777777" w:rsidR="009A6478" w:rsidRPr="008B0EAB" w:rsidRDefault="009A6478">
      <w:pPr>
        <w:numPr>
          <w:ilvl w:val="0"/>
          <w:numId w:val="66"/>
        </w:numPr>
        <w:jc w:val="both"/>
        <w:rPr>
          <w:sz w:val="20"/>
        </w:rPr>
      </w:pPr>
      <w:r w:rsidRPr="008B0EAB">
        <w:rPr>
          <w:sz w:val="20"/>
        </w:rPr>
        <w:t>ustawienie słupków w fundamencie i zamocowanie znaków,</w:t>
      </w:r>
    </w:p>
    <w:p w14:paraId="60792E7D" w14:textId="77777777" w:rsidR="009A6478" w:rsidRPr="008B0EAB" w:rsidRDefault="009A6478">
      <w:pPr>
        <w:numPr>
          <w:ilvl w:val="0"/>
          <w:numId w:val="66"/>
        </w:numPr>
        <w:jc w:val="both"/>
        <w:rPr>
          <w:sz w:val="20"/>
        </w:rPr>
      </w:pPr>
      <w:r w:rsidRPr="008B0EAB">
        <w:rPr>
          <w:sz w:val="20"/>
        </w:rPr>
        <w:t>ustawienie konstrukcji wsporczych, bram drogowskazowych na fundamentach i zamocowanie tablic,</w:t>
      </w:r>
    </w:p>
    <w:p w14:paraId="23F949C1" w14:textId="77777777" w:rsidR="00301BE0" w:rsidRPr="008B0EAB" w:rsidRDefault="00301BE0">
      <w:pPr>
        <w:numPr>
          <w:ilvl w:val="0"/>
          <w:numId w:val="66"/>
        </w:numPr>
        <w:jc w:val="both"/>
        <w:rPr>
          <w:sz w:val="20"/>
        </w:rPr>
      </w:pPr>
      <w:r w:rsidRPr="008B0EAB">
        <w:rPr>
          <w:sz w:val="20"/>
        </w:rPr>
        <w:t>wykonanie urządzeń bezpieczeństwa ruchu</w:t>
      </w:r>
    </w:p>
    <w:p w14:paraId="2D8F2A83" w14:textId="77777777" w:rsidR="009A6478" w:rsidRPr="008B0EAB" w:rsidRDefault="009A6478">
      <w:pPr>
        <w:numPr>
          <w:ilvl w:val="0"/>
          <w:numId w:val="66"/>
        </w:numPr>
        <w:jc w:val="both"/>
        <w:rPr>
          <w:sz w:val="20"/>
        </w:rPr>
      </w:pPr>
      <w:r w:rsidRPr="008B0EAB">
        <w:rPr>
          <w:sz w:val="20"/>
        </w:rPr>
        <w:t>uporządkowanie terenu i doprowadzenie do dobrego stanu.</w:t>
      </w:r>
    </w:p>
    <w:p w14:paraId="685E9C4F" w14:textId="77777777" w:rsidR="009515C8" w:rsidRPr="008B0EAB" w:rsidRDefault="009515C8" w:rsidP="00355D61">
      <w:pPr>
        <w:pStyle w:val="podpkt1"/>
      </w:pPr>
      <w:r w:rsidRPr="008B0EAB">
        <w:t>10.</w:t>
      </w:r>
      <w:r w:rsidRPr="008B0EAB">
        <w:tab/>
        <w:t>PRZEPISY ZWIĄZANE</w:t>
      </w:r>
    </w:p>
    <w:p w14:paraId="109F6FCC" w14:textId="77777777" w:rsidR="009515C8" w:rsidRPr="008B0EAB" w:rsidRDefault="009515C8" w:rsidP="002D228C">
      <w:pPr>
        <w:pStyle w:val="podpkt11"/>
      </w:pPr>
      <w:r w:rsidRPr="008B0EAB">
        <w:t>10.1.</w:t>
      </w:r>
      <w:r w:rsidRPr="008B0EAB">
        <w:tab/>
        <w:t>Normy</w:t>
      </w:r>
    </w:p>
    <w:p w14:paraId="4F90AA91" w14:textId="77777777" w:rsidR="00384B97" w:rsidRPr="008B0EAB" w:rsidRDefault="00384B97">
      <w:pPr>
        <w:pStyle w:val="Teksttreci0"/>
        <w:numPr>
          <w:ilvl w:val="0"/>
          <w:numId w:val="41"/>
        </w:numPr>
        <w:shd w:val="clear" w:color="auto" w:fill="auto"/>
        <w:tabs>
          <w:tab w:val="left" w:pos="589"/>
        </w:tabs>
        <w:spacing w:after="0" w:line="240" w:lineRule="auto"/>
        <w:ind w:right="20"/>
        <w:rPr>
          <w:b w:val="0"/>
          <w:spacing w:val="0"/>
        </w:rPr>
      </w:pPr>
      <w:r w:rsidRPr="008B0EAB">
        <w:rPr>
          <w:b w:val="0"/>
          <w:spacing w:val="0"/>
        </w:rPr>
        <w:t>PN-83/B-03010 Ściany oporowe - Obliczenia statyczne i projektowanie</w:t>
      </w:r>
    </w:p>
    <w:p w14:paraId="7BEC651F" w14:textId="77777777" w:rsidR="00384B97" w:rsidRPr="008B0EAB"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8B0EAB">
        <w:rPr>
          <w:b w:val="0"/>
          <w:spacing w:val="0"/>
        </w:rPr>
        <w:t>PN-88/C-81523 Wyroby lakierowane - Oznaczanie odporności powłoki na działanie mgły solnej</w:t>
      </w:r>
    </w:p>
    <w:p w14:paraId="36F05E68" w14:textId="77777777" w:rsidR="00384B97" w:rsidRPr="008B0EAB"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8B0EAB">
        <w:rPr>
          <w:b w:val="0"/>
          <w:spacing w:val="0"/>
        </w:rPr>
        <w:t>PN-B-03215:1998 Konstrukcje stalowe - Połączenia z fundamentami - Projektowanie i wykonanie</w:t>
      </w:r>
    </w:p>
    <w:p w14:paraId="3E629745" w14:textId="77777777" w:rsidR="00384B97" w:rsidRPr="008B0EAB"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8B0EAB">
        <w:rPr>
          <w:b w:val="0"/>
          <w:spacing w:val="0"/>
        </w:rPr>
        <w:t xml:space="preserve">PN-B-03264:2002 Konstrukcje betonowe, żelbetowe i sprężone - Obliczenia statyczne i projektowanie </w:t>
      </w:r>
    </w:p>
    <w:p w14:paraId="67520396" w14:textId="77777777" w:rsidR="00384B97" w:rsidRPr="008B0EAB"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8B0EAB">
        <w:rPr>
          <w:b w:val="0"/>
          <w:spacing w:val="0"/>
        </w:rPr>
        <w:t>PN-EN 40-5:2004 Słupy oświetleniowe. Część 5. Słupy oświetleniowe stalowe. Wymagania.</w:t>
      </w:r>
    </w:p>
    <w:p w14:paraId="5060834F" w14:textId="77777777" w:rsidR="00384B97" w:rsidRPr="008B0EAB"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8B0EAB">
        <w:rPr>
          <w:b w:val="0"/>
          <w:spacing w:val="0"/>
        </w:rPr>
        <w:t>PN-EN 206-1:2003 Beton Część 1: Wymagania, właściwości, produkcja i zgodność</w:t>
      </w:r>
    </w:p>
    <w:p w14:paraId="219A442B" w14:textId="77777777" w:rsidR="00384B97" w:rsidRPr="008B0EAB"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8B0EAB">
        <w:rPr>
          <w:b w:val="0"/>
          <w:spacing w:val="0"/>
        </w:rPr>
        <w:t>PN-EN ISO 1461:2000 Powłoki cynkowe nanoszone na stal metodą zanurzeniową (cynkowanie jednostkowe) - Wymaganie i badanie</w:t>
      </w:r>
    </w:p>
    <w:p w14:paraId="3635F0A0" w14:textId="77777777" w:rsidR="00384B97" w:rsidRPr="008B0EAB"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8B0EAB">
        <w:rPr>
          <w:b w:val="0"/>
          <w:spacing w:val="0"/>
        </w:rPr>
        <w:t>PN-EN 10240:2001 Wewnętrzne i/lub zewnętrzne powłoki ochronne rur stalowych. Wymagania dotyczące powłok wykonanych przez cynkowanie ogniowe w ocynkowniach zautomatyzowanych</w:t>
      </w:r>
    </w:p>
    <w:p w14:paraId="4E5CFD25" w14:textId="77777777" w:rsidR="00384B97" w:rsidRPr="008B0EAB"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8B0EAB">
        <w:rPr>
          <w:b w:val="0"/>
          <w:spacing w:val="0"/>
        </w:rPr>
        <w:t>PN-EN 12767:2003 Bierne bezpieczeństwo konstrukcji wsporczych dla urządzeń drogowych. Wymagania i metody badań</w:t>
      </w:r>
    </w:p>
    <w:p w14:paraId="6068582B" w14:textId="77777777" w:rsidR="00384B97" w:rsidRPr="008B0EAB"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8B0EAB">
        <w:rPr>
          <w:b w:val="0"/>
          <w:spacing w:val="0"/>
        </w:rPr>
        <w:t>PN-EN 12899-1: 2010 Stałe, pionowe znaki drogowe - Część 1: Znaki stałe</w:t>
      </w:r>
    </w:p>
    <w:p w14:paraId="1E0B60C2" w14:textId="77777777" w:rsidR="00384B97" w:rsidRPr="008B0EAB" w:rsidRDefault="00384B97">
      <w:pPr>
        <w:pStyle w:val="Teksttreci0"/>
        <w:numPr>
          <w:ilvl w:val="0"/>
          <w:numId w:val="41"/>
        </w:numPr>
        <w:shd w:val="clear" w:color="auto" w:fill="auto"/>
        <w:tabs>
          <w:tab w:val="left" w:pos="589"/>
        </w:tabs>
        <w:spacing w:after="0" w:line="240" w:lineRule="auto"/>
        <w:ind w:left="567" w:right="20" w:hanging="567"/>
        <w:rPr>
          <w:b w:val="0"/>
          <w:spacing w:val="0"/>
        </w:rPr>
      </w:pPr>
      <w:proofErr w:type="spellStart"/>
      <w:r w:rsidRPr="008B0EAB">
        <w:rPr>
          <w:b w:val="0"/>
          <w:spacing w:val="0"/>
        </w:rPr>
        <w:t>prEN</w:t>
      </w:r>
      <w:proofErr w:type="spellEnd"/>
      <w:r w:rsidRPr="008B0EAB">
        <w:rPr>
          <w:b w:val="0"/>
          <w:spacing w:val="0"/>
        </w:rPr>
        <w:t xml:space="preserve"> 12899-5 Stałe, pionowe znaki drogowe - Część 5 Badanie wstępne typu</w:t>
      </w:r>
    </w:p>
    <w:p w14:paraId="358BC4F9" w14:textId="77777777" w:rsidR="00384B97" w:rsidRPr="008B0EAB"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8B0EAB">
        <w:rPr>
          <w:b w:val="0"/>
          <w:spacing w:val="0"/>
        </w:rPr>
        <w:t>PN-EN 60529:2003 Stopnie ochrony zapewnianej przez obudowy (Kod IP)</w:t>
      </w:r>
    </w:p>
    <w:p w14:paraId="4E105DC5" w14:textId="77777777" w:rsidR="00384B97" w:rsidRPr="008B0EAB"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8B0EAB">
        <w:rPr>
          <w:b w:val="0"/>
          <w:spacing w:val="0"/>
        </w:rPr>
        <w:t>PN-EN 60598-1: 1990 Oprawy oświetleniowe. Wymagania ogólne i badania</w:t>
      </w:r>
    </w:p>
    <w:p w14:paraId="64EA3C2F" w14:textId="77777777" w:rsidR="00384B97" w:rsidRPr="008B0EAB"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8B0EAB">
        <w:rPr>
          <w:b w:val="0"/>
          <w:spacing w:val="0"/>
        </w:rPr>
        <w:t>PN-EN 60598-2:2003(U) Oprawy oświetleniowe - Wymagania szczegółowe -Oprawy oświetleniowe drogowe</w:t>
      </w:r>
    </w:p>
    <w:p w14:paraId="0913CD51" w14:textId="77777777" w:rsidR="00384B97" w:rsidRPr="008B0EAB"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8B0EAB">
        <w:rPr>
          <w:b w:val="0"/>
          <w:spacing w:val="0"/>
        </w:rPr>
        <w:t>PN-IEC 60364-1:2000 Instalacje elektryczne w obiektach budowlanych – Zakres, przedmiot i wymagania podstawowe</w:t>
      </w:r>
    </w:p>
    <w:p w14:paraId="57B841AA" w14:textId="77777777" w:rsidR="00384B97" w:rsidRPr="008B0EAB"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8B0EAB">
        <w:rPr>
          <w:b w:val="0"/>
          <w:spacing w:val="0"/>
        </w:rPr>
        <w:t>PN-S-02205:1998 Drogi samochodowe. Roboty ziemne. Wymagania i badania</w:t>
      </w:r>
    </w:p>
    <w:p w14:paraId="52BBFB29" w14:textId="77777777" w:rsidR="00384B97" w:rsidRPr="008B0EAB"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8B0EAB">
        <w:rPr>
          <w:b w:val="0"/>
          <w:spacing w:val="0"/>
        </w:rPr>
        <w:t>PN-EN 1317-1 Systemy ograniczające drogę. Część I Terminologia i ogólne systemy badań.</w:t>
      </w:r>
    </w:p>
    <w:p w14:paraId="109F3D06" w14:textId="77777777" w:rsidR="009515C8" w:rsidRPr="008B0EAB" w:rsidRDefault="009515C8" w:rsidP="002D228C">
      <w:pPr>
        <w:pStyle w:val="podpkt11"/>
      </w:pPr>
      <w:r w:rsidRPr="008B0EAB">
        <w:lastRenderedPageBreak/>
        <w:t xml:space="preserve">10.2. </w:t>
      </w:r>
      <w:r w:rsidRPr="008B0EAB">
        <w:tab/>
        <w:t>Inne dokumenty</w:t>
      </w:r>
    </w:p>
    <w:p w14:paraId="47F4BC96" w14:textId="574B8486" w:rsidR="00384B97" w:rsidRPr="008B0EAB"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8B0EAB">
        <w:rPr>
          <w:b w:val="0"/>
          <w:spacing w:val="0"/>
        </w:rPr>
        <w:t>Rozporządzenie Ministra Infrastruktury z dnia 3 lipca 2003 w sprawie szczegółowych warunków technicznych dla znaków i sygnałów drogowych oraz urządzeń bezpieczeństwa ruchu drogowego i warunków ich umieszczania na drogach (Dz. U. nr 220, poz. 2181</w:t>
      </w:r>
      <w:r w:rsidRPr="008B0EAB">
        <w:rPr>
          <w:rStyle w:val="h11"/>
          <w:rFonts w:ascii="Times New Roman" w:hAnsi="Times New Roman"/>
          <w:spacing w:val="0"/>
          <w:sz w:val="20"/>
          <w:szCs w:val="20"/>
        </w:rPr>
        <w:t>, z 2008 nr</w:t>
      </w:r>
      <w:r w:rsidRPr="008B0EAB">
        <w:rPr>
          <w:rStyle w:val="h11"/>
          <w:rFonts w:ascii="Times New Roman" w:hAnsi="Times New Roman"/>
          <w:b/>
          <w:spacing w:val="0"/>
          <w:sz w:val="20"/>
          <w:szCs w:val="20"/>
        </w:rPr>
        <w:t xml:space="preserve"> </w:t>
      </w:r>
      <w:r w:rsidRPr="008B0EAB">
        <w:rPr>
          <w:b w:val="0"/>
          <w:spacing w:val="0"/>
        </w:rPr>
        <w:t xml:space="preserve">67 poz. 413, Nr 126 poz. 813 </w:t>
      </w:r>
      <w:hyperlink r:id="rId90" w:history="1">
        <w:r w:rsidRPr="008B0EAB">
          <w:rPr>
            <w:b w:val="0"/>
            <w:spacing w:val="0"/>
          </w:rPr>
          <w:t xml:space="preserve">Nr 235 poz. 1596, z </w:t>
        </w:r>
      </w:hyperlink>
      <w:r w:rsidRPr="008B0EAB">
        <w:rPr>
          <w:b w:val="0"/>
          <w:spacing w:val="0"/>
        </w:rPr>
        <w:t>2010 Nr 65 poz. 411 i z 2011 Nr 89 poz. 508, Nr 124 poz. 702, Nr 133 poz. 772)</w:t>
      </w:r>
    </w:p>
    <w:p w14:paraId="12F3A32E" w14:textId="77777777" w:rsidR="00384B97" w:rsidRPr="008B0EAB" w:rsidRDefault="00384B97">
      <w:pPr>
        <w:pStyle w:val="Teksttreci0"/>
        <w:numPr>
          <w:ilvl w:val="0"/>
          <w:numId w:val="41"/>
        </w:numPr>
        <w:shd w:val="clear" w:color="auto" w:fill="auto"/>
        <w:tabs>
          <w:tab w:val="left" w:pos="582"/>
        </w:tabs>
        <w:spacing w:after="0" w:line="240" w:lineRule="auto"/>
        <w:ind w:left="567" w:right="20" w:hanging="567"/>
        <w:rPr>
          <w:b w:val="0"/>
          <w:spacing w:val="0"/>
        </w:rPr>
      </w:pPr>
      <w:r w:rsidRPr="008B0EAB">
        <w:rPr>
          <w:b w:val="0"/>
          <w:spacing w:val="0"/>
        </w:rPr>
        <w:t>Rozporządzenie Ministra Infrastruktury z dn. 11 sierpnia 2004 r. w sprawie sposobów deklarowania zgodności wyrobów budowlanych oraz sposobu znakowania ich znakiem budowlanym (Dz. U. nr 198, poz. 2041 i z 2006 r. Nr 245 poz. 1782)</w:t>
      </w:r>
    </w:p>
    <w:p w14:paraId="27C7E9A3" w14:textId="77777777" w:rsidR="00384B97" w:rsidRPr="008B0EAB" w:rsidRDefault="00384B97">
      <w:pPr>
        <w:pStyle w:val="Teksttreci0"/>
        <w:numPr>
          <w:ilvl w:val="0"/>
          <w:numId w:val="41"/>
        </w:numPr>
        <w:shd w:val="clear" w:color="auto" w:fill="auto"/>
        <w:tabs>
          <w:tab w:val="left" w:pos="582"/>
        </w:tabs>
        <w:spacing w:after="0" w:line="240" w:lineRule="auto"/>
        <w:ind w:left="567" w:right="20" w:hanging="567"/>
        <w:rPr>
          <w:b w:val="0"/>
          <w:spacing w:val="0"/>
        </w:rPr>
      </w:pPr>
      <w:r w:rsidRPr="008B0EAB">
        <w:rPr>
          <w:b w:val="0"/>
          <w:spacing w:val="0"/>
        </w:rPr>
        <w:t>Rozporządzenie Ministra Infrastruktury z dn. 08 listopada 2004 r. w sprawie aprobat technicznych oraz jednostek organizacyjnych upoważnionych do ich wydawania (Dz. U. nr 249, poz. 2497 i z 2010 r. Nr 34, poz. 183)</w:t>
      </w:r>
    </w:p>
    <w:p w14:paraId="3B5AE875" w14:textId="77777777" w:rsidR="00384B97" w:rsidRPr="008B0EAB" w:rsidRDefault="00384B97">
      <w:pPr>
        <w:pStyle w:val="Teksttreci0"/>
        <w:numPr>
          <w:ilvl w:val="0"/>
          <w:numId w:val="41"/>
        </w:numPr>
        <w:shd w:val="clear" w:color="auto" w:fill="auto"/>
        <w:tabs>
          <w:tab w:val="left" w:pos="562"/>
        </w:tabs>
        <w:spacing w:after="0" w:line="240" w:lineRule="auto"/>
        <w:ind w:left="567" w:right="220" w:hanging="567"/>
        <w:rPr>
          <w:b w:val="0"/>
          <w:spacing w:val="0"/>
        </w:rPr>
      </w:pPr>
      <w:r w:rsidRPr="008B0EAB">
        <w:rPr>
          <w:b w:val="0"/>
          <w:spacing w:val="0"/>
        </w:rPr>
        <w:t xml:space="preserve">CIE No. 39.2 1983 </w:t>
      </w:r>
      <w:proofErr w:type="spellStart"/>
      <w:r w:rsidRPr="008B0EAB">
        <w:rPr>
          <w:b w:val="0"/>
          <w:spacing w:val="0"/>
        </w:rPr>
        <w:t>Recommendations</w:t>
      </w:r>
      <w:proofErr w:type="spellEnd"/>
      <w:r w:rsidRPr="008B0EAB">
        <w:rPr>
          <w:b w:val="0"/>
          <w:spacing w:val="0"/>
        </w:rPr>
        <w:t xml:space="preserve"> for </w:t>
      </w:r>
      <w:proofErr w:type="spellStart"/>
      <w:r w:rsidRPr="008B0EAB">
        <w:rPr>
          <w:b w:val="0"/>
          <w:spacing w:val="0"/>
        </w:rPr>
        <w:t>surface</w:t>
      </w:r>
      <w:proofErr w:type="spellEnd"/>
      <w:r w:rsidRPr="008B0EAB">
        <w:rPr>
          <w:b w:val="0"/>
          <w:spacing w:val="0"/>
        </w:rPr>
        <w:t xml:space="preserve"> </w:t>
      </w:r>
      <w:proofErr w:type="spellStart"/>
      <w:r w:rsidRPr="008B0EAB">
        <w:rPr>
          <w:b w:val="0"/>
          <w:spacing w:val="0"/>
        </w:rPr>
        <w:t>colours</w:t>
      </w:r>
      <w:proofErr w:type="spellEnd"/>
      <w:r w:rsidRPr="008B0EAB">
        <w:rPr>
          <w:b w:val="0"/>
          <w:spacing w:val="0"/>
        </w:rPr>
        <w:t xml:space="preserve"> for </w:t>
      </w:r>
      <w:proofErr w:type="spellStart"/>
      <w:r w:rsidRPr="008B0EAB">
        <w:rPr>
          <w:b w:val="0"/>
          <w:spacing w:val="0"/>
        </w:rPr>
        <w:t>visual</w:t>
      </w:r>
      <w:proofErr w:type="spellEnd"/>
      <w:r w:rsidRPr="008B0EAB">
        <w:rPr>
          <w:b w:val="0"/>
          <w:spacing w:val="0"/>
        </w:rPr>
        <w:t xml:space="preserve"> </w:t>
      </w:r>
      <w:proofErr w:type="spellStart"/>
      <w:r w:rsidRPr="008B0EAB">
        <w:rPr>
          <w:b w:val="0"/>
          <w:spacing w:val="0"/>
        </w:rPr>
        <w:t>signalling</w:t>
      </w:r>
      <w:proofErr w:type="spellEnd"/>
      <w:r w:rsidRPr="008B0EAB">
        <w:rPr>
          <w:b w:val="0"/>
          <w:spacing w:val="0"/>
        </w:rPr>
        <w:t xml:space="preserve"> (Zalecenia dla barw powierzchniowych sygnalizacji optycznej)</w:t>
      </w:r>
    </w:p>
    <w:p w14:paraId="2994ACF8" w14:textId="77777777" w:rsidR="00384B97" w:rsidRPr="008B0EAB" w:rsidRDefault="00384B97">
      <w:pPr>
        <w:pStyle w:val="Teksttreci0"/>
        <w:numPr>
          <w:ilvl w:val="0"/>
          <w:numId w:val="41"/>
        </w:numPr>
        <w:shd w:val="clear" w:color="auto" w:fill="auto"/>
        <w:tabs>
          <w:tab w:val="left" w:pos="562"/>
        </w:tabs>
        <w:spacing w:after="0" w:line="240" w:lineRule="auto"/>
        <w:ind w:left="567" w:right="1100" w:hanging="567"/>
        <w:rPr>
          <w:b w:val="0"/>
          <w:spacing w:val="0"/>
        </w:rPr>
      </w:pPr>
      <w:r w:rsidRPr="008B0EAB">
        <w:rPr>
          <w:b w:val="0"/>
          <w:spacing w:val="0"/>
        </w:rPr>
        <w:t xml:space="preserve">CIE No. 54 </w:t>
      </w:r>
      <w:proofErr w:type="spellStart"/>
      <w:r w:rsidRPr="008B0EAB">
        <w:rPr>
          <w:b w:val="0"/>
          <w:spacing w:val="0"/>
        </w:rPr>
        <w:t>Retroreflection</w:t>
      </w:r>
      <w:proofErr w:type="spellEnd"/>
      <w:r w:rsidRPr="008B0EAB">
        <w:rPr>
          <w:b w:val="0"/>
          <w:spacing w:val="0"/>
        </w:rPr>
        <w:t xml:space="preserve"> </w:t>
      </w:r>
      <w:proofErr w:type="spellStart"/>
      <w:r w:rsidRPr="008B0EAB">
        <w:rPr>
          <w:b w:val="0"/>
          <w:spacing w:val="0"/>
        </w:rPr>
        <w:t>definition</w:t>
      </w:r>
      <w:proofErr w:type="spellEnd"/>
      <w:r w:rsidRPr="008B0EAB">
        <w:rPr>
          <w:b w:val="0"/>
          <w:spacing w:val="0"/>
        </w:rPr>
        <w:t xml:space="preserve"> and </w:t>
      </w:r>
      <w:proofErr w:type="spellStart"/>
      <w:r w:rsidRPr="008B0EAB">
        <w:rPr>
          <w:b w:val="0"/>
          <w:spacing w:val="0"/>
        </w:rPr>
        <w:t>measurement</w:t>
      </w:r>
      <w:proofErr w:type="spellEnd"/>
      <w:r w:rsidRPr="008B0EAB">
        <w:rPr>
          <w:b w:val="0"/>
          <w:spacing w:val="0"/>
        </w:rPr>
        <w:t xml:space="preserve"> (Odbicie powrotne (</w:t>
      </w:r>
      <w:proofErr w:type="spellStart"/>
      <w:r w:rsidRPr="008B0EAB">
        <w:rPr>
          <w:b w:val="0"/>
          <w:spacing w:val="0"/>
        </w:rPr>
        <w:t>współdrożne</w:t>
      </w:r>
      <w:proofErr w:type="spellEnd"/>
      <w:r w:rsidRPr="008B0EAB">
        <w:rPr>
          <w:b w:val="0"/>
          <w:spacing w:val="0"/>
        </w:rPr>
        <w:t>) definicja i pomiary)</w:t>
      </w:r>
    </w:p>
    <w:p w14:paraId="47BC5F1D" w14:textId="77777777" w:rsidR="009515C8" w:rsidRPr="008B0EAB"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8B0EAB">
        <w:rPr>
          <w:b w:val="0"/>
          <w:spacing w:val="0"/>
        </w:rPr>
        <w:t>Ustawa z dnia 16 kwietnia 2004 r. o wyrobach budowlanych ( Dz. U. nr 92, poz. 881, z 2009 r. Nr 18, poz. 97, z 2010 r. Nr 114, poz. 760 i z 2011 r. Nr 102, poz. 586.)</w:t>
      </w:r>
    </w:p>
    <w:p w14:paraId="2099BE25" w14:textId="77777777" w:rsidR="008A2072" w:rsidRPr="008B0EAB" w:rsidRDefault="008A2072"/>
    <w:p w14:paraId="4520466A" w14:textId="77777777" w:rsidR="008A2072" w:rsidRPr="008B0EAB" w:rsidRDefault="008A2072">
      <w:pPr>
        <w:sectPr w:rsidR="008A2072" w:rsidRPr="008B0EAB" w:rsidSect="00B84E31">
          <w:type w:val="oddPage"/>
          <w:pgSz w:w="11907" w:h="16840"/>
          <w:pgMar w:top="1418" w:right="1134" w:bottom="1418" w:left="1134" w:header="907" w:footer="907" w:gutter="454"/>
          <w:cols w:space="708"/>
        </w:sectPr>
      </w:pPr>
    </w:p>
    <w:p w14:paraId="2CF6BFA3" w14:textId="20D656E3" w:rsidR="008A2072" w:rsidRPr="00FE58E6" w:rsidRDefault="008A2072">
      <w:pPr>
        <w:pStyle w:val="Nagwek6"/>
        <w:spacing w:line="240" w:lineRule="auto"/>
        <w:rPr>
          <w:sz w:val="20"/>
        </w:rPr>
      </w:pPr>
      <w:bookmarkStart w:id="78" w:name="_Toc203461624"/>
      <w:bookmarkStart w:id="79" w:name="_Toc169093146"/>
      <w:r w:rsidRPr="00FE58E6">
        <w:rPr>
          <w:sz w:val="20"/>
        </w:rPr>
        <w:lastRenderedPageBreak/>
        <w:t>D</w:t>
      </w:r>
      <w:r w:rsidR="00443F1F" w:rsidRPr="00FE58E6">
        <w:rPr>
          <w:sz w:val="20"/>
        </w:rPr>
        <w:t>-</w:t>
      </w:r>
      <w:r w:rsidRPr="00FE58E6">
        <w:rPr>
          <w:sz w:val="20"/>
        </w:rPr>
        <w:t>08.01.01</w:t>
      </w:r>
      <w:r w:rsidRPr="00FE58E6">
        <w:rPr>
          <w:sz w:val="20"/>
        </w:rPr>
        <w:tab/>
        <w:t xml:space="preserve">KRAWĘŻNIKI </w:t>
      </w:r>
      <w:r w:rsidR="009A6478" w:rsidRPr="00FE58E6">
        <w:rPr>
          <w:sz w:val="20"/>
        </w:rPr>
        <w:t xml:space="preserve">I </w:t>
      </w:r>
      <w:r w:rsidR="003C7302" w:rsidRPr="00FE58E6">
        <w:rPr>
          <w:sz w:val="20"/>
        </w:rPr>
        <w:t xml:space="preserve">OPORNIKI </w:t>
      </w:r>
      <w:r w:rsidRPr="00FE58E6">
        <w:rPr>
          <w:sz w:val="20"/>
        </w:rPr>
        <w:t xml:space="preserve">BETONOWE NA ŁAWIE </w:t>
      </w:r>
      <w:r w:rsidR="008B0EAB" w:rsidRPr="00FE58E6">
        <w:rPr>
          <w:sz w:val="20"/>
        </w:rPr>
        <w:t xml:space="preserve">BETONOWEJ </w:t>
      </w:r>
      <w:r w:rsidRPr="00FE58E6">
        <w:rPr>
          <w:sz w:val="20"/>
        </w:rPr>
        <w:t>Z OPOREM</w:t>
      </w:r>
      <w:bookmarkEnd w:id="78"/>
      <w:bookmarkEnd w:id="79"/>
    </w:p>
    <w:p w14:paraId="1122A6FC" w14:textId="77777777" w:rsidR="008A2072" w:rsidRPr="00FE58E6" w:rsidRDefault="0045177C" w:rsidP="00355D61">
      <w:pPr>
        <w:pStyle w:val="podpkt1"/>
      </w:pPr>
      <w:r w:rsidRPr="00FE58E6">
        <w:t>1. WSTĘP</w:t>
      </w:r>
    </w:p>
    <w:p w14:paraId="796CD20F" w14:textId="77777777" w:rsidR="008A2072" w:rsidRPr="00FE58E6" w:rsidRDefault="008A2072" w:rsidP="002D228C">
      <w:pPr>
        <w:pStyle w:val="podpkt11"/>
      </w:pPr>
      <w:r w:rsidRPr="00FE58E6">
        <w:t>1.1. Przedmiot Specyfikacji Technicznej (ST)</w:t>
      </w:r>
    </w:p>
    <w:p w14:paraId="5EC37259" w14:textId="76BB9CDB" w:rsidR="00C76BA4" w:rsidRPr="00FE58E6" w:rsidRDefault="008A2072">
      <w:pPr>
        <w:ind w:right="84"/>
        <w:jc w:val="both"/>
        <w:rPr>
          <w:sz w:val="20"/>
        </w:rPr>
      </w:pPr>
      <w:r w:rsidRPr="00FE58E6">
        <w:rPr>
          <w:sz w:val="20"/>
        </w:rPr>
        <w:t>Przedmiotem niniejszej Specyfikacji są wymagania dotyczące wykonania i odbioru krawężników</w:t>
      </w:r>
      <w:r w:rsidR="003C7302" w:rsidRPr="00FE58E6">
        <w:rPr>
          <w:sz w:val="20"/>
        </w:rPr>
        <w:t xml:space="preserve"> i oporników</w:t>
      </w:r>
      <w:r w:rsidRPr="00FE58E6">
        <w:rPr>
          <w:sz w:val="20"/>
        </w:rPr>
        <w:t xml:space="preserve"> </w:t>
      </w:r>
      <w:r w:rsidR="00C76BA4" w:rsidRPr="00FE58E6">
        <w:rPr>
          <w:sz w:val="20"/>
        </w:rPr>
        <w:t xml:space="preserve">betonowych na ławie z oporem </w:t>
      </w:r>
      <w:r w:rsidR="008F09CB" w:rsidRPr="00FE58E6">
        <w:rPr>
          <w:sz w:val="20"/>
        </w:rPr>
        <w:t xml:space="preserve">w ramach </w:t>
      </w:r>
      <w:r w:rsidR="0049245D" w:rsidRPr="00FE58E6">
        <w:rPr>
          <w:sz w:val="20"/>
        </w:rPr>
        <w:t xml:space="preserve">realizacji </w:t>
      </w:r>
      <w:r w:rsidR="0049245D" w:rsidRPr="00FE58E6">
        <w:rPr>
          <w:spacing w:val="-3"/>
          <w:sz w:val="20"/>
        </w:rPr>
        <w:t xml:space="preserve">przedsięwzięcia pn.: </w:t>
      </w:r>
      <w:r w:rsidR="00A0689C" w:rsidRPr="00FE58E6">
        <w:rPr>
          <w:rFonts w:cstheme="minorHAnsi"/>
          <w:b/>
          <w:bCs/>
          <w:sz w:val="20"/>
          <w:szCs w:val="20"/>
        </w:rPr>
        <w:t>Przebudowa drogi gminnej - ul. Słonecznej w Baniosze</w:t>
      </w:r>
      <w:r w:rsidR="008F09CB" w:rsidRPr="00FE58E6">
        <w:rPr>
          <w:spacing w:val="-3"/>
          <w:sz w:val="20"/>
        </w:rPr>
        <w:t>.</w:t>
      </w:r>
    </w:p>
    <w:p w14:paraId="0B06A590" w14:textId="77777777" w:rsidR="008A2072" w:rsidRPr="00FE58E6" w:rsidRDefault="008A2072" w:rsidP="002D228C">
      <w:pPr>
        <w:pStyle w:val="podpkt11"/>
      </w:pPr>
      <w:r w:rsidRPr="00FE58E6">
        <w:t>1.2. Zakres stosowania Specyfikacji</w:t>
      </w:r>
    </w:p>
    <w:p w14:paraId="190A4800" w14:textId="77777777" w:rsidR="008A2072" w:rsidRPr="00FE58E6" w:rsidRDefault="008A2072">
      <w:pPr>
        <w:pStyle w:val="Tekstpodstawowy"/>
        <w:spacing w:line="240" w:lineRule="auto"/>
        <w:ind w:right="-58"/>
        <w:rPr>
          <w:sz w:val="20"/>
        </w:rPr>
      </w:pPr>
      <w:r w:rsidRPr="00FE58E6">
        <w:rPr>
          <w:sz w:val="20"/>
        </w:rPr>
        <w:t>Specyfikacja jest stosowana jako dokument przetargowy i kontraktowy przy zlecaniu i realizacji robót wymienionych w punkcie 1.1.</w:t>
      </w:r>
    </w:p>
    <w:p w14:paraId="3A78F4CD" w14:textId="77777777" w:rsidR="008A2072" w:rsidRPr="00FE58E6" w:rsidRDefault="008A2072" w:rsidP="002D228C">
      <w:pPr>
        <w:pStyle w:val="podpkt11"/>
      </w:pPr>
      <w:r w:rsidRPr="00FE58E6">
        <w:t>1.3. Zakres robót objętych Specyfikacji</w:t>
      </w:r>
    </w:p>
    <w:p w14:paraId="4D543D48" w14:textId="77777777" w:rsidR="008A2072" w:rsidRPr="00FE58E6" w:rsidRDefault="008A2072">
      <w:pPr>
        <w:pStyle w:val="Tekstpodstawowy"/>
        <w:spacing w:after="0" w:line="240" w:lineRule="auto"/>
        <w:ind w:right="-57"/>
        <w:rPr>
          <w:sz w:val="20"/>
        </w:rPr>
      </w:pPr>
      <w:r w:rsidRPr="00FE58E6">
        <w:rPr>
          <w:sz w:val="20"/>
        </w:rPr>
        <w:t>Roboty, których dotyczy specyfikacja obejmują wszystkie czynności umożliwiające i mające na celu wykonanie, kontrolę i odbiór krawężników betonowych. W zakres robót wchodzi:</w:t>
      </w:r>
    </w:p>
    <w:p w14:paraId="33BFC0B5" w14:textId="77777777" w:rsidR="008A2072" w:rsidRPr="00FE58E6" w:rsidRDefault="008A2072">
      <w:pPr>
        <w:numPr>
          <w:ilvl w:val="0"/>
          <w:numId w:val="4"/>
        </w:numPr>
        <w:ind w:left="284" w:right="-57" w:hanging="283"/>
        <w:jc w:val="both"/>
        <w:rPr>
          <w:sz w:val="20"/>
          <w:szCs w:val="20"/>
        </w:rPr>
      </w:pPr>
      <w:r w:rsidRPr="00FE58E6">
        <w:rPr>
          <w:sz w:val="20"/>
          <w:szCs w:val="20"/>
        </w:rPr>
        <w:t>wykonanie ławy betonowej z oporem,</w:t>
      </w:r>
    </w:p>
    <w:p w14:paraId="5E50B984" w14:textId="77777777" w:rsidR="008A2072" w:rsidRPr="00FE58E6" w:rsidRDefault="008A2072">
      <w:pPr>
        <w:pStyle w:val="Tekstpodstawowy"/>
        <w:numPr>
          <w:ilvl w:val="0"/>
          <w:numId w:val="5"/>
        </w:numPr>
        <w:spacing w:before="0" w:after="0" w:line="240" w:lineRule="auto"/>
        <w:ind w:right="-57"/>
        <w:rPr>
          <w:sz w:val="20"/>
        </w:rPr>
      </w:pPr>
      <w:r w:rsidRPr="00FE58E6">
        <w:rPr>
          <w:sz w:val="20"/>
        </w:rPr>
        <w:t xml:space="preserve">ustawienie krawężników prostokątnych, ściętych </w:t>
      </w:r>
      <w:r w:rsidR="00250D73" w:rsidRPr="00FE58E6">
        <w:rPr>
          <w:sz w:val="20"/>
        </w:rPr>
        <w:t xml:space="preserve">20x30x100 cm lub </w:t>
      </w:r>
      <w:r w:rsidR="00A87A0E" w:rsidRPr="00FE58E6">
        <w:rPr>
          <w:sz w:val="20"/>
        </w:rPr>
        <w:t>15</w:t>
      </w:r>
      <w:r w:rsidRPr="00FE58E6">
        <w:rPr>
          <w:sz w:val="20"/>
        </w:rPr>
        <w:t>x30x100 cm</w:t>
      </w:r>
      <w:r w:rsidR="00250D73" w:rsidRPr="00FE58E6">
        <w:rPr>
          <w:sz w:val="20"/>
        </w:rPr>
        <w:t>,</w:t>
      </w:r>
    </w:p>
    <w:p w14:paraId="59E9EE05" w14:textId="77777777" w:rsidR="00250D73" w:rsidRPr="00FE58E6" w:rsidRDefault="00250D73">
      <w:pPr>
        <w:pStyle w:val="Tekstpodstawowy"/>
        <w:numPr>
          <w:ilvl w:val="0"/>
          <w:numId w:val="5"/>
        </w:numPr>
        <w:spacing w:before="0" w:after="0" w:line="240" w:lineRule="auto"/>
        <w:ind w:right="-57"/>
        <w:rPr>
          <w:sz w:val="20"/>
        </w:rPr>
      </w:pPr>
      <w:r w:rsidRPr="00FE58E6">
        <w:rPr>
          <w:sz w:val="20"/>
        </w:rPr>
        <w:t xml:space="preserve">ustawienie krawężników prostokątnych „wtopionych”, ściętych 20x30x100 cm lub </w:t>
      </w:r>
      <w:r w:rsidR="003C7302" w:rsidRPr="00FE58E6">
        <w:rPr>
          <w:sz w:val="20"/>
        </w:rPr>
        <w:t>15x30x100 cm,</w:t>
      </w:r>
    </w:p>
    <w:p w14:paraId="7E5D1353" w14:textId="77777777" w:rsidR="003C7302" w:rsidRPr="00FE58E6" w:rsidRDefault="003C7302">
      <w:pPr>
        <w:pStyle w:val="Tekstpodstawowy"/>
        <w:numPr>
          <w:ilvl w:val="0"/>
          <w:numId w:val="5"/>
        </w:numPr>
        <w:spacing w:before="0" w:after="0" w:line="240" w:lineRule="auto"/>
        <w:ind w:right="-57"/>
        <w:rPr>
          <w:sz w:val="20"/>
        </w:rPr>
      </w:pPr>
      <w:r w:rsidRPr="00FE58E6">
        <w:rPr>
          <w:sz w:val="20"/>
        </w:rPr>
        <w:t>ustawienie oporników prostokątnych, 12x25x100 cm.</w:t>
      </w:r>
    </w:p>
    <w:p w14:paraId="53BB4B5E" w14:textId="77777777" w:rsidR="008A2072" w:rsidRPr="00FE58E6" w:rsidRDefault="008A2072">
      <w:pPr>
        <w:pStyle w:val="Tekstpodstawowy"/>
        <w:spacing w:before="0" w:after="0" w:line="240" w:lineRule="auto"/>
        <w:ind w:right="-57"/>
        <w:rPr>
          <w:sz w:val="20"/>
        </w:rPr>
      </w:pPr>
      <w:r w:rsidRPr="00FE58E6">
        <w:rPr>
          <w:sz w:val="20"/>
        </w:rPr>
        <w:t xml:space="preserve">zgodnie z lokalizacją </w:t>
      </w:r>
      <w:r w:rsidR="005C6D7F" w:rsidRPr="00FE58E6">
        <w:rPr>
          <w:sz w:val="20"/>
        </w:rPr>
        <w:t xml:space="preserve">i układem </w:t>
      </w:r>
      <w:r w:rsidRPr="00FE58E6">
        <w:rPr>
          <w:sz w:val="20"/>
        </w:rPr>
        <w:t>według Dokumentacji Projektowej.</w:t>
      </w:r>
    </w:p>
    <w:p w14:paraId="5347247F" w14:textId="77777777" w:rsidR="008A2072" w:rsidRPr="00FE58E6" w:rsidRDefault="008A2072" w:rsidP="002D228C">
      <w:pPr>
        <w:pStyle w:val="podpkt11"/>
      </w:pPr>
      <w:r w:rsidRPr="00FE58E6">
        <w:t>1.4. Określenia podstawowe</w:t>
      </w:r>
    </w:p>
    <w:p w14:paraId="6B5003AF" w14:textId="77777777" w:rsidR="008A2072" w:rsidRPr="00FE58E6" w:rsidRDefault="008A2072">
      <w:pPr>
        <w:spacing w:before="60"/>
        <w:ind w:left="672" w:right="-58" w:hanging="672"/>
        <w:jc w:val="both"/>
        <w:rPr>
          <w:sz w:val="20"/>
          <w:szCs w:val="20"/>
        </w:rPr>
      </w:pPr>
      <w:r w:rsidRPr="00FE58E6">
        <w:rPr>
          <w:sz w:val="20"/>
          <w:szCs w:val="20"/>
        </w:rPr>
        <w:t>1.4.1.</w:t>
      </w:r>
      <w:r w:rsidRPr="00FE58E6">
        <w:rPr>
          <w:b/>
          <w:sz w:val="20"/>
          <w:szCs w:val="20"/>
        </w:rPr>
        <w:tab/>
      </w:r>
      <w:r w:rsidRPr="00FE58E6">
        <w:rPr>
          <w:b/>
          <w:i/>
          <w:sz w:val="20"/>
          <w:szCs w:val="20"/>
        </w:rPr>
        <w:t>Krawężniki betonowe</w:t>
      </w:r>
      <w:r w:rsidRPr="00FE58E6">
        <w:rPr>
          <w:b/>
          <w:sz w:val="20"/>
          <w:szCs w:val="20"/>
        </w:rPr>
        <w:t xml:space="preserve"> –</w:t>
      </w:r>
      <w:r w:rsidRPr="00FE58E6">
        <w:rPr>
          <w:sz w:val="20"/>
          <w:szCs w:val="20"/>
        </w:rPr>
        <w:t xml:space="preserve"> prefabrykowane betonowe elementy rozgraniczające chodniki dla pieszych od jezdni.</w:t>
      </w:r>
    </w:p>
    <w:p w14:paraId="77AA51D3" w14:textId="77777777" w:rsidR="003C7302" w:rsidRPr="00FE58E6" w:rsidRDefault="003C7302">
      <w:pPr>
        <w:spacing w:before="60"/>
        <w:ind w:left="672" w:right="-58" w:hanging="672"/>
        <w:jc w:val="both"/>
        <w:rPr>
          <w:sz w:val="20"/>
          <w:szCs w:val="20"/>
        </w:rPr>
      </w:pPr>
      <w:r w:rsidRPr="00FE58E6">
        <w:rPr>
          <w:sz w:val="20"/>
          <w:szCs w:val="20"/>
        </w:rPr>
        <w:t>1.4.2.</w:t>
      </w:r>
      <w:r w:rsidRPr="00FE58E6">
        <w:rPr>
          <w:sz w:val="20"/>
          <w:szCs w:val="20"/>
        </w:rPr>
        <w:tab/>
      </w:r>
      <w:r w:rsidRPr="00FE58E6">
        <w:rPr>
          <w:b/>
          <w:i/>
          <w:sz w:val="20"/>
          <w:szCs w:val="20"/>
        </w:rPr>
        <w:t>Opornik betonowy</w:t>
      </w:r>
      <w:r w:rsidRPr="00FE58E6">
        <w:rPr>
          <w:sz w:val="20"/>
          <w:szCs w:val="20"/>
        </w:rPr>
        <w:t xml:space="preserve"> - </w:t>
      </w:r>
      <w:r w:rsidRPr="00FE58E6">
        <w:rPr>
          <w:b/>
          <w:sz w:val="20"/>
          <w:szCs w:val="20"/>
        </w:rPr>
        <w:t>–</w:t>
      </w:r>
      <w:r w:rsidRPr="00FE58E6">
        <w:rPr>
          <w:sz w:val="20"/>
          <w:szCs w:val="20"/>
        </w:rPr>
        <w:t xml:space="preserve"> prefabrykowane betonowe elementy obramowujące nawierzchnię drogi.</w:t>
      </w:r>
    </w:p>
    <w:p w14:paraId="5C11F23A" w14:textId="77777777" w:rsidR="008A2072" w:rsidRPr="00FE58E6" w:rsidRDefault="008A2072">
      <w:pPr>
        <w:spacing w:before="60"/>
        <w:ind w:left="672" w:right="-57" w:hanging="672"/>
        <w:jc w:val="both"/>
        <w:rPr>
          <w:sz w:val="20"/>
          <w:szCs w:val="20"/>
        </w:rPr>
      </w:pPr>
      <w:r w:rsidRPr="00FE58E6">
        <w:rPr>
          <w:sz w:val="20"/>
          <w:szCs w:val="20"/>
        </w:rPr>
        <w:t>1.4.</w:t>
      </w:r>
      <w:r w:rsidR="003C7302" w:rsidRPr="00FE58E6">
        <w:rPr>
          <w:sz w:val="20"/>
          <w:szCs w:val="20"/>
        </w:rPr>
        <w:t>3</w:t>
      </w:r>
      <w:r w:rsidRPr="00FE58E6">
        <w:rPr>
          <w:sz w:val="20"/>
          <w:szCs w:val="20"/>
        </w:rPr>
        <w:t>.</w:t>
      </w:r>
      <w:r w:rsidRPr="00FE58E6">
        <w:rPr>
          <w:sz w:val="20"/>
          <w:szCs w:val="20"/>
        </w:rPr>
        <w:tab/>
      </w:r>
      <w:r w:rsidRPr="00FE58E6">
        <w:rPr>
          <w:b/>
          <w:i/>
          <w:sz w:val="20"/>
          <w:szCs w:val="20"/>
        </w:rPr>
        <w:t>Ława</w:t>
      </w:r>
      <w:r w:rsidRPr="00FE58E6">
        <w:rPr>
          <w:b/>
          <w:sz w:val="20"/>
          <w:szCs w:val="20"/>
        </w:rPr>
        <w:t xml:space="preserve"> –</w:t>
      </w:r>
      <w:r w:rsidRPr="00FE58E6">
        <w:rPr>
          <w:sz w:val="20"/>
          <w:szCs w:val="20"/>
        </w:rPr>
        <w:t xml:space="preserve"> betonowa warstwa nośna służąca do umocnienia krawężnika oraz przenosząca obciążenie krawężnika na grunt.</w:t>
      </w:r>
    </w:p>
    <w:p w14:paraId="37868E89" w14:textId="77777777" w:rsidR="008A2072" w:rsidRPr="00FE58E6" w:rsidRDefault="008A2072">
      <w:pPr>
        <w:spacing w:before="60"/>
        <w:ind w:left="672" w:right="-57" w:hanging="672"/>
        <w:jc w:val="both"/>
        <w:rPr>
          <w:sz w:val="20"/>
          <w:szCs w:val="20"/>
        </w:rPr>
      </w:pPr>
      <w:r w:rsidRPr="00FE58E6">
        <w:rPr>
          <w:sz w:val="20"/>
          <w:szCs w:val="20"/>
        </w:rPr>
        <w:t>1.4.</w:t>
      </w:r>
      <w:r w:rsidR="003C7302" w:rsidRPr="00FE58E6">
        <w:rPr>
          <w:sz w:val="20"/>
          <w:szCs w:val="20"/>
        </w:rPr>
        <w:t>4</w:t>
      </w:r>
      <w:r w:rsidRPr="00FE58E6">
        <w:rPr>
          <w:sz w:val="20"/>
          <w:szCs w:val="20"/>
        </w:rPr>
        <w:t>.</w:t>
      </w:r>
      <w:r w:rsidRPr="00FE58E6">
        <w:rPr>
          <w:sz w:val="20"/>
          <w:szCs w:val="20"/>
        </w:rPr>
        <w:tab/>
      </w:r>
      <w:r w:rsidRPr="00FE58E6">
        <w:rPr>
          <w:b/>
          <w:i/>
          <w:sz w:val="20"/>
          <w:szCs w:val="20"/>
        </w:rPr>
        <w:t>Opór</w:t>
      </w:r>
      <w:r w:rsidRPr="00FE58E6">
        <w:rPr>
          <w:b/>
          <w:sz w:val="20"/>
          <w:szCs w:val="20"/>
        </w:rPr>
        <w:t xml:space="preserve"> –</w:t>
      </w:r>
      <w:r w:rsidRPr="00FE58E6">
        <w:rPr>
          <w:sz w:val="20"/>
          <w:szCs w:val="20"/>
        </w:rPr>
        <w:t xml:space="preserve"> beton na zewnętrznej stronie krawężnika.</w:t>
      </w:r>
    </w:p>
    <w:p w14:paraId="4016F416" w14:textId="77777777" w:rsidR="008A2072" w:rsidRPr="00FE58E6" w:rsidRDefault="008A2072">
      <w:pPr>
        <w:spacing w:before="60"/>
        <w:ind w:left="672" w:right="-57" w:hanging="672"/>
        <w:jc w:val="both"/>
        <w:rPr>
          <w:sz w:val="20"/>
          <w:szCs w:val="20"/>
        </w:rPr>
      </w:pPr>
      <w:r w:rsidRPr="00FE58E6">
        <w:rPr>
          <w:sz w:val="20"/>
          <w:szCs w:val="20"/>
        </w:rPr>
        <w:t>1.4.</w:t>
      </w:r>
      <w:r w:rsidR="003C7302" w:rsidRPr="00FE58E6">
        <w:rPr>
          <w:sz w:val="20"/>
          <w:szCs w:val="20"/>
        </w:rPr>
        <w:t>5</w:t>
      </w:r>
      <w:r w:rsidRPr="00FE58E6">
        <w:rPr>
          <w:sz w:val="20"/>
          <w:szCs w:val="20"/>
        </w:rPr>
        <w:t>.</w:t>
      </w:r>
      <w:r w:rsidRPr="00FE58E6">
        <w:rPr>
          <w:sz w:val="20"/>
          <w:szCs w:val="20"/>
        </w:rPr>
        <w:tab/>
      </w:r>
      <w:r w:rsidRPr="00FE58E6">
        <w:rPr>
          <w:b/>
          <w:i/>
          <w:sz w:val="20"/>
          <w:szCs w:val="20"/>
        </w:rPr>
        <w:t>Podsypka</w:t>
      </w:r>
      <w:r w:rsidRPr="00FE58E6">
        <w:rPr>
          <w:b/>
          <w:sz w:val="20"/>
          <w:szCs w:val="20"/>
        </w:rPr>
        <w:t xml:space="preserve"> –</w:t>
      </w:r>
      <w:r w:rsidRPr="00FE58E6">
        <w:rPr>
          <w:sz w:val="20"/>
          <w:szCs w:val="20"/>
        </w:rPr>
        <w:t xml:space="preserve"> warstwa wyrównawcza z zaprawy cementowo-piaskowej ułożona bezpośrednio na</w:t>
      </w:r>
      <w:r w:rsidR="00C247A1" w:rsidRPr="00FE58E6">
        <w:rPr>
          <w:sz w:val="20"/>
          <w:szCs w:val="20"/>
        </w:rPr>
        <w:t xml:space="preserve"> </w:t>
      </w:r>
      <w:r w:rsidRPr="00FE58E6">
        <w:rPr>
          <w:sz w:val="20"/>
          <w:szCs w:val="20"/>
        </w:rPr>
        <w:t>ławie.</w:t>
      </w:r>
    </w:p>
    <w:p w14:paraId="4B9ED36C" w14:textId="77777777" w:rsidR="008A2072" w:rsidRPr="00FE58E6" w:rsidRDefault="008A2072">
      <w:pPr>
        <w:spacing w:before="60"/>
        <w:ind w:left="672" w:right="-57" w:hanging="672"/>
        <w:jc w:val="both"/>
        <w:rPr>
          <w:sz w:val="20"/>
          <w:szCs w:val="20"/>
        </w:rPr>
      </w:pPr>
      <w:r w:rsidRPr="00FE58E6">
        <w:rPr>
          <w:sz w:val="20"/>
          <w:szCs w:val="20"/>
        </w:rPr>
        <w:t>1.4.</w:t>
      </w:r>
      <w:r w:rsidR="003C7302" w:rsidRPr="00FE58E6">
        <w:rPr>
          <w:sz w:val="20"/>
          <w:szCs w:val="20"/>
        </w:rPr>
        <w:t>6</w:t>
      </w:r>
      <w:r w:rsidRPr="00FE58E6">
        <w:rPr>
          <w:sz w:val="20"/>
          <w:szCs w:val="20"/>
        </w:rPr>
        <w:t>.</w:t>
      </w:r>
      <w:r w:rsidRPr="00FE58E6">
        <w:rPr>
          <w:sz w:val="20"/>
          <w:szCs w:val="20"/>
        </w:rPr>
        <w:tab/>
        <w:t>Pozostałe określenia są zgodne z obowiązującymi odpowiednimi normami</w:t>
      </w:r>
      <w:r w:rsidRPr="00FE58E6">
        <w:rPr>
          <w:sz w:val="20"/>
          <w:szCs w:val="20"/>
        </w:rPr>
        <w:br/>
        <w:t>i z definicjami podanymi w D-M.00.00.00. „Wymagania ogólne” pkt. 1.4.</w:t>
      </w:r>
    </w:p>
    <w:p w14:paraId="2721B180" w14:textId="77777777" w:rsidR="008A2072" w:rsidRPr="00FE58E6" w:rsidRDefault="008A2072" w:rsidP="002D228C">
      <w:pPr>
        <w:pStyle w:val="podpkt11"/>
      </w:pPr>
      <w:r w:rsidRPr="00FE58E6">
        <w:t>1.5. Ogólne wymagania dotyczące robót</w:t>
      </w:r>
    </w:p>
    <w:p w14:paraId="52A3381E" w14:textId="77777777" w:rsidR="008A2072" w:rsidRPr="00FE58E6" w:rsidRDefault="008A2072">
      <w:pPr>
        <w:ind w:right="-58"/>
        <w:jc w:val="both"/>
        <w:rPr>
          <w:sz w:val="20"/>
          <w:szCs w:val="20"/>
        </w:rPr>
      </w:pPr>
      <w:r w:rsidRPr="00FE58E6">
        <w:rPr>
          <w:sz w:val="20"/>
          <w:szCs w:val="20"/>
        </w:rPr>
        <w:t>Ogólne wymagania dotyczące robót podano w Specyfikacji</w:t>
      </w:r>
      <w:r w:rsidR="00C247A1" w:rsidRPr="00FE58E6">
        <w:rPr>
          <w:sz w:val="20"/>
          <w:szCs w:val="20"/>
        </w:rPr>
        <w:t xml:space="preserve"> </w:t>
      </w:r>
      <w:r w:rsidRPr="00FE58E6">
        <w:rPr>
          <w:sz w:val="20"/>
          <w:szCs w:val="20"/>
        </w:rPr>
        <w:t>D-M.00.00.00 „Wymagania ogólne” punkt 5.</w:t>
      </w:r>
    </w:p>
    <w:p w14:paraId="5AACAEB7" w14:textId="77777777" w:rsidR="008A2072" w:rsidRPr="00FE58E6" w:rsidRDefault="008A2072">
      <w:pPr>
        <w:ind w:right="-58"/>
        <w:jc w:val="both"/>
        <w:rPr>
          <w:sz w:val="20"/>
          <w:szCs w:val="20"/>
        </w:rPr>
      </w:pPr>
      <w:r w:rsidRPr="00FE58E6">
        <w:rPr>
          <w:sz w:val="20"/>
          <w:szCs w:val="20"/>
        </w:rPr>
        <w:t>Wykonawca robót jest odpowiedzialny za jakość wykonanych robót oraz za ich zgodność z Dokumentacją Projektową , Specyfikacją i poleceniami Inżyniera.</w:t>
      </w:r>
    </w:p>
    <w:p w14:paraId="2DB777D3" w14:textId="77777777" w:rsidR="008A2072" w:rsidRPr="00FE58E6" w:rsidRDefault="0045177C" w:rsidP="00355D61">
      <w:pPr>
        <w:pStyle w:val="podpkt1"/>
      </w:pPr>
      <w:r w:rsidRPr="00FE58E6">
        <w:t>2. MATERIAŁY</w:t>
      </w:r>
    </w:p>
    <w:p w14:paraId="727CAF38" w14:textId="77777777" w:rsidR="008A2072" w:rsidRPr="00FE58E6" w:rsidRDefault="008A2072" w:rsidP="002D228C">
      <w:pPr>
        <w:pStyle w:val="podpkt11"/>
      </w:pPr>
      <w:r w:rsidRPr="00FE58E6">
        <w:t>2.1. Warunki ogólne stosowania materiałów</w:t>
      </w:r>
    </w:p>
    <w:p w14:paraId="345AE1D1" w14:textId="77777777" w:rsidR="008A2072" w:rsidRPr="00FE58E6" w:rsidRDefault="008A2072">
      <w:pPr>
        <w:pStyle w:val="Tekstpodstawowy"/>
        <w:spacing w:line="240" w:lineRule="auto"/>
        <w:ind w:right="-58"/>
        <w:rPr>
          <w:sz w:val="20"/>
        </w:rPr>
      </w:pPr>
      <w:r w:rsidRPr="00FE58E6">
        <w:rPr>
          <w:sz w:val="20"/>
        </w:rPr>
        <w:t>Ogólne wymagania dotyczące materiałów, ich pozyskiwania i składowania podano w Specyfikacji D-M.00.00.00. „Wymagania ogólne” pkt. 2.</w:t>
      </w:r>
    </w:p>
    <w:p w14:paraId="1D95ED1D" w14:textId="77777777" w:rsidR="008A2072" w:rsidRPr="00FE58E6" w:rsidRDefault="008A2072" w:rsidP="002D228C">
      <w:pPr>
        <w:pStyle w:val="podpkt11"/>
      </w:pPr>
      <w:r w:rsidRPr="00FE58E6">
        <w:t>2.2. Podstawowe wymagania dotyczące materiałów</w:t>
      </w:r>
    </w:p>
    <w:p w14:paraId="1BB63160" w14:textId="77777777" w:rsidR="008A2072" w:rsidRPr="00FE58E6" w:rsidRDefault="008A2072">
      <w:pPr>
        <w:ind w:right="-58"/>
        <w:jc w:val="both"/>
        <w:rPr>
          <w:sz w:val="20"/>
          <w:szCs w:val="20"/>
        </w:rPr>
      </w:pPr>
      <w:r w:rsidRPr="00FE58E6">
        <w:rPr>
          <w:sz w:val="20"/>
          <w:szCs w:val="20"/>
        </w:rPr>
        <w:t>Wszystkie materiały użyte do budowy powinny pochodzić tylko ze źródeł uzgodnionych i zatwierdzonych przez Inżyniera.</w:t>
      </w:r>
    </w:p>
    <w:p w14:paraId="3791006C" w14:textId="77777777" w:rsidR="008A2072" w:rsidRPr="00FE58E6" w:rsidRDefault="008A2072">
      <w:pPr>
        <w:ind w:right="-58"/>
        <w:jc w:val="both"/>
        <w:rPr>
          <w:sz w:val="20"/>
          <w:szCs w:val="20"/>
        </w:rPr>
      </w:pPr>
      <w:r w:rsidRPr="00FE58E6">
        <w:rPr>
          <w:sz w:val="20"/>
          <w:szCs w:val="20"/>
        </w:rPr>
        <w:t>Każdy typ materiału (krawężników, betonu na ławę, cementu, piasku, masy zalewowej) powinien posiadać dokument potwierdzający jego jakość na podstawie przeprowadzonych badań.</w:t>
      </w:r>
    </w:p>
    <w:p w14:paraId="50CA1330" w14:textId="77777777" w:rsidR="008A2072" w:rsidRPr="00FE58E6" w:rsidRDefault="008A2072" w:rsidP="002D228C">
      <w:pPr>
        <w:pStyle w:val="podpkt11"/>
      </w:pPr>
      <w:r w:rsidRPr="00FE58E6">
        <w:t xml:space="preserve">2.3. Krawężniki </w:t>
      </w:r>
      <w:r w:rsidR="003C7302" w:rsidRPr="00FE58E6">
        <w:t xml:space="preserve">i oporniki </w:t>
      </w:r>
      <w:r w:rsidRPr="00FE58E6">
        <w:t>betonowe</w:t>
      </w:r>
    </w:p>
    <w:p w14:paraId="734EFE1D" w14:textId="77777777" w:rsidR="000938E2" w:rsidRPr="00FE58E6" w:rsidRDefault="008A2072" w:rsidP="007870BD">
      <w:pPr>
        <w:pStyle w:val="BodyTextIndent21"/>
        <w:keepNext/>
        <w:spacing w:before="60" w:after="60" w:line="240" w:lineRule="auto"/>
        <w:ind w:left="0" w:right="-57" w:firstLine="0"/>
        <w:rPr>
          <w:sz w:val="20"/>
        </w:rPr>
      </w:pPr>
      <w:r w:rsidRPr="00FE58E6">
        <w:rPr>
          <w:sz w:val="20"/>
        </w:rPr>
        <w:t xml:space="preserve">Do wykonania robót należy użyć krawężniki drogowe </w:t>
      </w:r>
      <w:r w:rsidR="00250D73" w:rsidRPr="00FE58E6">
        <w:rPr>
          <w:sz w:val="20"/>
        </w:rPr>
        <w:t xml:space="preserve">20x30x100 cm lub </w:t>
      </w:r>
      <w:r w:rsidR="00A87A0E" w:rsidRPr="00FE58E6">
        <w:rPr>
          <w:sz w:val="20"/>
        </w:rPr>
        <w:t>15</w:t>
      </w:r>
      <w:r w:rsidRPr="00FE58E6">
        <w:rPr>
          <w:sz w:val="20"/>
        </w:rPr>
        <w:t xml:space="preserve">x30x100 cm </w:t>
      </w:r>
      <w:r w:rsidR="003C7302" w:rsidRPr="00FE58E6">
        <w:rPr>
          <w:sz w:val="20"/>
        </w:rPr>
        <w:t>oraz oporniki 12x25x100 cm</w:t>
      </w:r>
      <w:r w:rsidRPr="00FE58E6">
        <w:rPr>
          <w:sz w:val="20"/>
        </w:rPr>
        <w:t>, gatunku I.</w:t>
      </w:r>
    </w:p>
    <w:p w14:paraId="38778B08" w14:textId="77777777" w:rsidR="000938E2" w:rsidRPr="00FE58E6" w:rsidRDefault="007870BD" w:rsidP="007870BD">
      <w:pPr>
        <w:pStyle w:val="BodyTextIndent21"/>
        <w:keepNext/>
        <w:spacing w:before="60" w:after="60" w:line="240" w:lineRule="auto"/>
        <w:ind w:left="0" w:right="-57" w:firstLine="0"/>
        <w:rPr>
          <w:sz w:val="20"/>
        </w:rPr>
      </w:pPr>
      <w:r w:rsidRPr="00FE58E6">
        <w:rPr>
          <w:sz w:val="20"/>
        </w:rPr>
        <w:t xml:space="preserve">Należy stosować gotowe łukowe elementy prefabrykowane (krawężniki) dla </w:t>
      </w:r>
      <w:proofErr w:type="spellStart"/>
      <w:r w:rsidRPr="00FE58E6">
        <w:rPr>
          <w:sz w:val="20"/>
        </w:rPr>
        <w:t>wyokorąglenia</w:t>
      </w:r>
      <w:proofErr w:type="spellEnd"/>
      <w:r w:rsidRPr="00FE58E6">
        <w:rPr>
          <w:sz w:val="20"/>
        </w:rPr>
        <w:t xml:space="preserve"> wysp, </w:t>
      </w:r>
      <w:r w:rsidR="00CB3F04" w:rsidRPr="00FE58E6">
        <w:rPr>
          <w:sz w:val="20"/>
        </w:rPr>
        <w:t>i krawędzi nawierzchni</w:t>
      </w:r>
      <w:r w:rsidRPr="00FE58E6">
        <w:rPr>
          <w:sz w:val="20"/>
        </w:rPr>
        <w:t xml:space="preserve"> o promieniach równych i mniejszych od </w:t>
      </w:r>
      <w:r w:rsidR="00250D73" w:rsidRPr="00FE58E6">
        <w:rPr>
          <w:sz w:val="20"/>
        </w:rPr>
        <w:t>9</w:t>
      </w:r>
      <w:r w:rsidRPr="00FE58E6">
        <w:rPr>
          <w:sz w:val="20"/>
        </w:rPr>
        <w:t> m.</w:t>
      </w:r>
      <w:r w:rsidR="00CB3F04" w:rsidRPr="00FE58E6">
        <w:rPr>
          <w:sz w:val="20"/>
        </w:rPr>
        <w:t xml:space="preserve"> Krzywizna tych elementów powinna odpowiadać projektowanemu promieniowi.</w:t>
      </w:r>
    </w:p>
    <w:p w14:paraId="5D1D8C58" w14:textId="77777777" w:rsidR="00D0243F" w:rsidRPr="00FE58E6" w:rsidRDefault="00D0243F" w:rsidP="00320EBD">
      <w:pPr>
        <w:pStyle w:val="Tekstpodstawowy"/>
        <w:spacing w:line="240" w:lineRule="auto"/>
        <w:ind w:right="-58"/>
        <w:rPr>
          <w:sz w:val="20"/>
        </w:rPr>
      </w:pPr>
      <w:r w:rsidRPr="00FE58E6">
        <w:rPr>
          <w:sz w:val="20"/>
        </w:rPr>
        <w:t>Kraw</w:t>
      </w:r>
      <w:r w:rsidRPr="00FE58E6">
        <w:rPr>
          <w:rFonts w:hint="eastAsia"/>
          <w:sz w:val="20"/>
        </w:rPr>
        <w:t>ęż</w:t>
      </w:r>
      <w:r w:rsidRPr="00FE58E6">
        <w:rPr>
          <w:sz w:val="20"/>
        </w:rPr>
        <w:t>niki pod wzgl</w:t>
      </w:r>
      <w:r w:rsidRPr="00FE58E6">
        <w:rPr>
          <w:rFonts w:hint="eastAsia"/>
          <w:sz w:val="20"/>
        </w:rPr>
        <w:t>ę</w:t>
      </w:r>
      <w:r w:rsidRPr="00FE58E6">
        <w:rPr>
          <w:sz w:val="20"/>
        </w:rPr>
        <w:t>dem jako</w:t>
      </w:r>
      <w:r w:rsidRPr="00FE58E6">
        <w:rPr>
          <w:rFonts w:hint="eastAsia"/>
          <w:sz w:val="20"/>
        </w:rPr>
        <w:t>ś</w:t>
      </w:r>
      <w:r w:rsidRPr="00FE58E6">
        <w:rPr>
          <w:sz w:val="20"/>
        </w:rPr>
        <w:t>ci powinny odpowiada</w:t>
      </w:r>
      <w:r w:rsidRPr="00FE58E6">
        <w:rPr>
          <w:rFonts w:hint="eastAsia"/>
          <w:sz w:val="20"/>
        </w:rPr>
        <w:t>ć</w:t>
      </w:r>
      <w:r w:rsidRPr="00FE58E6">
        <w:rPr>
          <w:sz w:val="20"/>
        </w:rPr>
        <w:t xml:space="preserve"> wymaganiom normy PN-EN 1340:2004 (Kraw</w:t>
      </w:r>
      <w:r w:rsidRPr="00FE58E6">
        <w:rPr>
          <w:rFonts w:hint="eastAsia"/>
          <w:sz w:val="20"/>
        </w:rPr>
        <w:t>ęż</w:t>
      </w:r>
      <w:r w:rsidRPr="00FE58E6">
        <w:rPr>
          <w:sz w:val="20"/>
        </w:rPr>
        <w:t>niki betonowe.</w:t>
      </w:r>
    </w:p>
    <w:p w14:paraId="519DEF06" w14:textId="77777777" w:rsidR="00D0243F" w:rsidRPr="00FE58E6" w:rsidRDefault="00D0243F" w:rsidP="00320EBD">
      <w:pPr>
        <w:pStyle w:val="Tekstpodstawowy"/>
        <w:spacing w:line="240" w:lineRule="auto"/>
        <w:ind w:right="-58"/>
        <w:rPr>
          <w:sz w:val="20"/>
        </w:rPr>
      </w:pPr>
      <w:r w:rsidRPr="00FE58E6">
        <w:rPr>
          <w:sz w:val="20"/>
        </w:rPr>
        <w:t>Wymagania i metody bada</w:t>
      </w:r>
      <w:r w:rsidRPr="00FE58E6">
        <w:rPr>
          <w:rFonts w:hint="eastAsia"/>
          <w:sz w:val="20"/>
        </w:rPr>
        <w:t>ń</w:t>
      </w:r>
      <w:r w:rsidRPr="00FE58E6">
        <w:rPr>
          <w:sz w:val="20"/>
        </w:rPr>
        <w:t xml:space="preserve"> (oznaczenia wg normy).</w:t>
      </w:r>
    </w:p>
    <w:p w14:paraId="32E797F7" w14:textId="77777777" w:rsidR="00D0243F" w:rsidRPr="00FE58E6" w:rsidRDefault="00D0243F" w:rsidP="00D0243F">
      <w:pPr>
        <w:autoSpaceDE w:val="0"/>
        <w:autoSpaceDN w:val="0"/>
        <w:adjustRightInd w:val="0"/>
        <w:ind w:left="284" w:hanging="284"/>
        <w:jc w:val="both"/>
        <w:rPr>
          <w:sz w:val="20"/>
          <w:szCs w:val="20"/>
        </w:rPr>
      </w:pPr>
      <w:r w:rsidRPr="00FE58E6">
        <w:rPr>
          <w:sz w:val="20"/>
          <w:szCs w:val="20"/>
        </w:rPr>
        <w:t>- nasi</w:t>
      </w:r>
      <w:r w:rsidRPr="00FE58E6">
        <w:rPr>
          <w:rFonts w:ascii="TimesNewRoman" w:eastAsia="TimesNewRoman" w:cs="TimesNewRoman" w:hint="eastAsia"/>
          <w:sz w:val="20"/>
          <w:szCs w:val="20"/>
        </w:rPr>
        <w:t>ą</w:t>
      </w:r>
      <w:r w:rsidRPr="00FE58E6">
        <w:rPr>
          <w:sz w:val="20"/>
          <w:szCs w:val="20"/>
        </w:rPr>
        <w:t>kliwo</w:t>
      </w:r>
      <w:r w:rsidRPr="00FE58E6">
        <w:rPr>
          <w:rFonts w:ascii="TimesNewRoman" w:eastAsia="TimesNewRoman" w:cs="TimesNewRoman" w:hint="eastAsia"/>
          <w:sz w:val="20"/>
          <w:szCs w:val="20"/>
        </w:rPr>
        <w:t>ść</w:t>
      </w:r>
      <w:r w:rsidRPr="00FE58E6">
        <w:rPr>
          <w:sz w:val="20"/>
          <w:szCs w:val="20"/>
        </w:rPr>
        <w:t>: warto</w:t>
      </w:r>
      <w:r w:rsidRPr="00FE58E6">
        <w:rPr>
          <w:rFonts w:ascii="TimesNewRoman" w:eastAsia="TimesNewRoman" w:cs="TimesNewRoman" w:hint="eastAsia"/>
          <w:sz w:val="20"/>
          <w:szCs w:val="20"/>
        </w:rPr>
        <w:t>ść</w:t>
      </w:r>
      <w:r w:rsidRPr="00FE58E6">
        <w:rPr>
          <w:rFonts w:ascii="TimesNewRoman" w:eastAsia="TimesNewRoman" w:cs="TimesNewRoman"/>
          <w:sz w:val="20"/>
          <w:szCs w:val="20"/>
        </w:rPr>
        <w:t xml:space="preserve"> </w:t>
      </w:r>
      <w:r w:rsidRPr="00FE58E6">
        <w:rPr>
          <w:rFonts w:ascii="TimesNewRoman" w:eastAsia="TimesNewRoman" w:cs="TimesNewRoman" w:hint="eastAsia"/>
          <w:sz w:val="20"/>
          <w:szCs w:val="20"/>
        </w:rPr>
        <w:t>ś</w:t>
      </w:r>
      <w:r w:rsidRPr="00FE58E6">
        <w:rPr>
          <w:sz w:val="20"/>
          <w:szCs w:val="20"/>
        </w:rPr>
        <w:t>rednia dla ka</w:t>
      </w:r>
      <w:r w:rsidRPr="00FE58E6">
        <w:rPr>
          <w:rFonts w:ascii="TimesNewRoman" w:eastAsia="TimesNewRoman" w:cs="TimesNewRoman" w:hint="eastAsia"/>
          <w:sz w:val="20"/>
          <w:szCs w:val="20"/>
        </w:rPr>
        <w:t>ż</w:t>
      </w:r>
      <w:r w:rsidRPr="00FE58E6">
        <w:rPr>
          <w:sz w:val="20"/>
          <w:szCs w:val="20"/>
        </w:rPr>
        <w:t>dego kraw</w:t>
      </w:r>
      <w:r w:rsidRPr="00FE58E6">
        <w:rPr>
          <w:rFonts w:ascii="TimesNewRoman" w:eastAsia="TimesNewRoman" w:cs="TimesNewRoman" w:hint="eastAsia"/>
          <w:sz w:val="20"/>
          <w:szCs w:val="20"/>
        </w:rPr>
        <w:t>ęż</w:t>
      </w:r>
      <w:r w:rsidRPr="00FE58E6">
        <w:rPr>
          <w:sz w:val="20"/>
          <w:szCs w:val="20"/>
        </w:rPr>
        <w:t>nika nie wi</w:t>
      </w:r>
      <w:r w:rsidRPr="00FE58E6">
        <w:rPr>
          <w:rFonts w:ascii="TimesNewRoman" w:eastAsia="TimesNewRoman" w:cs="TimesNewRoman" w:hint="eastAsia"/>
          <w:sz w:val="20"/>
          <w:szCs w:val="20"/>
        </w:rPr>
        <w:t>ę</w:t>
      </w:r>
      <w:r w:rsidRPr="00FE58E6">
        <w:rPr>
          <w:sz w:val="20"/>
          <w:szCs w:val="20"/>
        </w:rPr>
        <w:t>ksza ni</w:t>
      </w:r>
      <w:r w:rsidRPr="00FE58E6">
        <w:rPr>
          <w:rFonts w:ascii="TimesNewRoman" w:eastAsia="TimesNewRoman" w:cs="TimesNewRoman" w:hint="eastAsia"/>
          <w:sz w:val="20"/>
          <w:szCs w:val="20"/>
        </w:rPr>
        <w:t>ż</w:t>
      </w:r>
      <w:r w:rsidRPr="00FE58E6">
        <w:rPr>
          <w:rFonts w:ascii="TimesNewRoman" w:eastAsia="TimesNewRoman" w:cs="TimesNewRoman"/>
          <w:sz w:val="20"/>
          <w:szCs w:val="20"/>
        </w:rPr>
        <w:t xml:space="preserve"> </w:t>
      </w:r>
      <w:r w:rsidRPr="00FE58E6">
        <w:rPr>
          <w:sz w:val="20"/>
          <w:szCs w:val="20"/>
        </w:rPr>
        <w:t>5%,(zał</w:t>
      </w:r>
      <w:r w:rsidRPr="00FE58E6">
        <w:rPr>
          <w:rFonts w:ascii="TimesNewRoman" w:eastAsia="TimesNewRoman" w:cs="TimesNewRoman" w:hint="eastAsia"/>
          <w:sz w:val="20"/>
          <w:szCs w:val="20"/>
        </w:rPr>
        <w:t>ą</w:t>
      </w:r>
      <w:r w:rsidRPr="00FE58E6">
        <w:rPr>
          <w:sz w:val="20"/>
          <w:szCs w:val="20"/>
        </w:rPr>
        <w:t>cznik E: Badanie nasi</w:t>
      </w:r>
      <w:r w:rsidRPr="00FE58E6">
        <w:rPr>
          <w:rFonts w:ascii="TimesNewRoman" w:eastAsia="TimesNewRoman" w:cs="TimesNewRoman" w:hint="eastAsia"/>
          <w:sz w:val="20"/>
          <w:szCs w:val="20"/>
        </w:rPr>
        <w:t>ą</w:t>
      </w:r>
      <w:r w:rsidRPr="00FE58E6">
        <w:rPr>
          <w:sz w:val="20"/>
          <w:szCs w:val="20"/>
        </w:rPr>
        <w:t>kliwo</w:t>
      </w:r>
      <w:r w:rsidRPr="00FE58E6">
        <w:rPr>
          <w:rFonts w:ascii="TimesNewRoman" w:eastAsia="TimesNewRoman" w:cs="TimesNewRoman" w:hint="eastAsia"/>
          <w:sz w:val="20"/>
          <w:szCs w:val="20"/>
        </w:rPr>
        <w:t>ś</w:t>
      </w:r>
      <w:r w:rsidRPr="00FE58E6">
        <w:rPr>
          <w:sz w:val="20"/>
          <w:szCs w:val="20"/>
        </w:rPr>
        <w:t>ci) jednak decyduj</w:t>
      </w:r>
      <w:r w:rsidRPr="00FE58E6">
        <w:rPr>
          <w:rFonts w:ascii="TimesNewRoman" w:eastAsia="TimesNewRoman" w:cs="TimesNewRoman" w:hint="eastAsia"/>
          <w:sz w:val="20"/>
          <w:szCs w:val="20"/>
        </w:rPr>
        <w:t>ą</w:t>
      </w:r>
      <w:r w:rsidRPr="00FE58E6">
        <w:rPr>
          <w:sz w:val="20"/>
          <w:szCs w:val="20"/>
        </w:rPr>
        <w:t>cym kryterium jest odporno</w:t>
      </w:r>
      <w:r w:rsidRPr="00FE58E6">
        <w:rPr>
          <w:rFonts w:ascii="TimesNewRoman" w:eastAsia="TimesNewRoman" w:cs="TimesNewRoman" w:hint="eastAsia"/>
          <w:sz w:val="20"/>
          <w:szCs w:val="20"/>
        </w:rPr>
        <w:t>ść</w:t>
      </w:r>
      <w:r w:rsidRPr="00FE58E6">
        <w:rPr>
          <w:rFonts w:ascii="TimesNewRoman" w:eastAsia="TimesNewRoman" w:cs="TimesNewRoman"/>
          <w:sz w:val="20"/>
          <w:szCs w:val="20"/>
        </w:rPr>
        <w:t xml:space="preserve"> </w:t>
      </w:r>
      <w:r w:rsidRPr="00FE58E6">
        <w:rPr>
          <w:sz w:val="20"/>
          <w:szCs w:val="20"/>
        </w:rPr>
        <w:t>na zamra</w:t>
      </w:r>
      <w:r w:rsidRPr="00FE58E6">
        <w:rPr>
          <w:rFonts w:ascii="TimesNewRoman" w:eastAsia="TimesNewRoman" w:cs="TimesNewRoman" w:hint="eastAsia"/>
          <w:sz w:val="20"/>
          <w:szCs w:val="20"/>
        </w:rPr>
        <w:t>ż</w:t>
      </w:r>
      <w:r w:rsidRPr="00FE58E6">
        <w:rPr>
          <w:sz w:val="20"/>
          <w:szCs w:val="20"/>
        </w:rPr>
        <w:t>anie /rozmra</w:t>
      </w:r>
      <w:r w:rsidRPr="00FE58E6">
        <w:rPr>
          <w:rFonts w:ascii="TimesNewRoman" w:eastAsia="TimesNewRoman" w:cs="TimesNewRoman" w:hint="eastAsia"/>
          <w:sz w:val="20"/>
          <w:szCs w:val="20"/>
        </w:rPr>
        <w:t>ż</w:t>
      </w:r>
      <w:r w:rsidRPr="00FE58E6">
        <w:rPr>
          <w:sz w:val="20"/>
          <w:szCs w:val="20"/>
        </w:rPr>
        <w:t>anie</w:t>
      </w:r>
    </w:p>
    <w:p w14:paraId="79BDAFF3" w14:textId="77777777" w:rsidR="00D0243F" w:rsidRPr="00FE58E6" w:rsidRDefault="00D0243F" w:rsidP="00D0243F">
      <w:pPr>
        <w:autoSpaceDE w:val="0"/>
        <w:autoSpaceDN w:val="0"/>
        <w:adjustRightInd w:val="0"/>
        <w:ind w:left="284" w:hanging="284"/>
        <w:jc w:val="both"/>
        <w:rPr>
          <w:sz w:val="20"/>
          <w:szCs w:val="20"/>
        </w:rPr>
      </w:pPr>
      <w:r w:rsidRPr="00FE58E6">
        <w:rPr>
          <w:sz w:val="20"/>
          <w:szCs w:val="20"/>
        </w:rPr>
        <w:lastRenderedPageBreak/>
        <w:t>- odporno</w:t>
      </w:r>
      <w:r w:rsidRPr="00FE58E6">
        <w:rPr>
          <w:rFonts w:ascii="TimesNewRoman" w:eastAsia="TimesNewRoman" w:cs="TimesNewRoman" w:hint="eastAsia"/>
          <w:sz w:val="20"/>
          <w:szCs w:val="20"/>
        </w:rPr>
        <w:t>ść</w:t>
      </w:r>
      <w:r w:rsidRPr="00FE58E6">
        <w:rPr>
          <w:rFonts w:ascii="TimesNewRoman" w:eastAsia="TimesNewRoman" w:cs="TimesNewRoman"/>
          <w:sz w:val="20"/>
          <w:szCs w:val="20"/>
        </w:rPr>
        <w:t xml:space="preserve"> </w:t>
      </w:r>
      <w:r w:rsidRPr="00FE58E6">
        <w:rPr>
          <w:sz w:val="20"/>
          <w:szCs w:val="20"/>
        </w:rPr>
        <w:t>na zamra</w:t>
      </w:r>
      <w:r w:rsidRPr="00FE58E6">
        <w:rPr>
          <w:rFonts w:ascii="TimesNewRoman" w:eastAsia="TimesNewRoman" w:cs="TimesNewRoman" w:hint="eastAsia"/>
          <w:sz w:val="20"/>
          <w:szCs w:val="20"/>
        </w:rPr>
        <w:t>ż</w:t>
      </w:r>
      <w:r w:rsidRPr="00FE58E6">
        <w:rPr>
          <w:sz w:val="20"/>
          <w:szCs w:val="20"/>
        </w:rPr>
        <w:t>anie/rozmra</w:t>
      </w:r>
      <w:r w:rsidRPr="00FE58E6">
        <w:rPr>
          <w:rFonts w:ascii="TimesNewRoman" w:eastAsia="TimesNewRoman" w:cs="TimesNewRoman" w:hint="eastAsia"/>
          <w:sz w:val="20"/>
          <w:szCs w:val="20"/>
        </w:rPr>
        <w:t>ż</w:t>
      </w:r>
      <w:r w:rsidRPr="00FE58E6">
        <w:rPr>
          <w:sz w:val="20"/>
          <w:szCs w:val="20"/>
        </w:rPr>
        <w:t>anie: ubytek masy po badaniu „D” (zał</w:t>
      </w:r>
      <w:r w:rsidRPr="00FE58E6">
        <w:rPr>
          <w:rFonts w:ascii="TimesNewRoman" w:eastAsia="TimesNewRoman" w:cs="TimesNewRoman" w:hint="eastAsia"/>
          <w:sz w:val="20"/>
          <w:szCs w:val="20"/>
        </w:rPr>
        <w:t>ą</w:t>
      </w:r>
      <w:r w:rsidRPr="00FE58E6">
        <w:rPr>
          <w:sz w:val="20"/>
          <w:szCs w:val="20"/>
        </w:rPr>
        <w:t>cznik D: Metoda okre</w:t>
      </w:r>
      <w:r w:rsidRPr="00FE58E6">
        <w:rPr>
          <w:rFonts w:ascii="TimesNewRoman" w:eastAsia="TimesNewRoman" w:cs="TimesNewRoman" w:hint="eastAsia"/>
          <w:sz w:val="20"/>
          <w:szCs w:val="20"/>
        </w:rPr>
        <w:t>ś</w:t>
      </w:r>
      <w:r w:rsidRPr="00FE58E6">
        <w:rPr>
          <w:sz w:val="20"/>
          <w:szCs w:val="20"/>
        </w:rPr>
        <w:t>lania odporno</w:t>
      </w:r>
      <w:r w:rsidRPr="00FE58E6">
        <w:rPr>
          <w:rFonts w:ascii="TimesNewRoman" w:eastAsia="TimesNewRoman" w:cs="TimesNewRoman" w:hint="eastAsia"/>
          <w:sz w:val="20"/>
          <w:szCs w:val="20"/>
        </w:rPr>
        <w:t>ś</w:t>
      </w:r>
      <w:r w:rsidRPr="00FE58E6">
        <w:rPr>
          <w:sz w:val="20"/>
          <w:szCs w:val="20"/>
        </w:rPr>
        <w:t>ci na zamra</w:t>
      </w:r>
      <w:r w:rsidRPr="00FE58E6">
        <w:rPr>
          <w:rFonts w:ascii="TimesNewRoman" w:eastAsia="TimesNewRoman" w:cs="TimesNewRoman" w:hint="eastAsia"/>
          <w:sz w:val="20"/>
          <w:szCs w:val="20"/>
        </w:rPr>
        <w:t>ż</w:t>
      </w:r>
      <w:r w:rsidRPr="00FE58E6">
        <w:rPr>
          <w:sz w:val="20"/>
          <w:szCs w:val="20"/>
        </w:rPr>
        <w:t>anie/rozmra</w:t>
      </w:r>
      <w:r w:rsidRPr="00FE58E6">
        <w:rPr>
          <w:rFonts w:ascii="TimesNewRoman" w:eastAsia="TimesNewRoman" w:cs="TimesNewRoman" w:hint="eastAsia"/>
          <w:sz w:val="20"/>
          <w:szCs w:val="20"/>
        </w:rPr>
        <w:t>ż</w:t>
      </w:r>
      <w:r w:rsidRPr="00FE58E6">
        <w:rPr>
          <w:sz w:val="20"/>
          <w:szCs w:val="20"/>
        </w:rPr>
        <w:t>anie z udziałem soli odladzaj</w:t>
      </w:r>
      <w:r w:rsidRPr="00FE58E6">
        <w:rPr>
          <w:rFonts w:ascii="TimesNewRoman" w:eastAsia="TimesNewRoman" w:cs="TimesNewRoman" w:hint="eastAsia"/>
          <w:sz w:val="20"/>
          <w:szCs w:val="20"/>
        </w:rPr>
        <w:t>ą</w:t>
      </w:r>
      <w:r w:rsidRPr="00FE58E6">
        <w:rPr>
          <w:sz w:val="20"/>
          <w:szCs w:val="20"/>
        </w:rPr>
        <w:t>cej)</w:t>
      </w:r>
    </w:p>
    <w:p w14:paraId="7D13F994" w14:textId="77777777" w:rsidR="00D0243F" w:rsidRPr="00FE58E6" w:rsidRDefault="00D0243F" w:rsidP="00D0243F">
      <w:pPr>
        <w:autoSpaceDE w:val="0"/>
        <w:autoSpaceDN w:val="0"/>
        <w:adjustRightInd w:val="0"/>
        <w:ind w:left="284" w:hanging="284"/>
        <w:jc w:val="both"/>
        <w:rPr>
          <w:sz w:val="20"/>
          <w:szCs w:val="20"/>
        </w:rPr>
      </w:pPr>
      <w:r w:rsidRPr="00FE58E6">
        <w:rPr>
          <w:sz w:val="20"/>
          <w:szCs w:val="20"/>
        </w:rPr>
        <w:t>- odporno</w:t>
      </w:r>
      <w:r w:rsidRPr="00FE58E6">
        <w:rPr>
          <w:rFonts w:ascii="TimesNewRoman" w:eastAsia="TimesNewRoman" w:cs="TimesNewRoman" w:hint="eastAsia"/>
          <w:sz w:val="20"/>
          <w:szCs w:val="20"/>
        </w:rPr>
        <w:t>ść</w:t>
      </w:r>
      <w:r w:rsidRPr="00FE58E6">
        <w:rPr>
          <w:rFonts w:ascii="TimesNewRoman" w:eastAsia="TimesNewRoman" w:cs="TimesNewRoman"/>
          <w:sz w:val="20"/>
          <w:szCs w:val="20"/>
        </w:rPr>
        <w:t xml:space="preserve"> </w:t>
      </w:r>
      <w:r w:rsidRPr="00FE58E6">
        <w:rPr>
          <w:sz w:val="20"/>
          <w:szCs w:val="20"/>
        </w:rPr>
        <w:t xml:space="preserve">na </w:t>
      </w:r>
      <w:r w:rsidRPr="00FE58E6">
        <w:rPr>
          <w:rFonts w:ascii="TimesNewRoman" w:eastAsia="TimesNewRoman" w:cs="TimesNewRoman" w:hint="eastAsia"/>
          <w:sz w:val="20"/>
          <w:szCs w:val="20"/>
        </w:rPr>
        <w:t>ś</w:t>
      </w:r>
      <w:r w:rsidRPr="00FE58E6">
        <w:rPr>
          <w:sz w:val="20"/>
          <w:szCs w:val="20"/>
        </w:rPr>
        <w:t>cieranie „</w:t>
      </w:r>
      <w:r w:rsidRPr="00FE58E6">
        <w:rPr>
          <w:b/>
          <w:bCs/>
          <w:sz w:val="20"/>
          <w:szCs w:val="20"/>
        </w:rPr>
        <w:t>I”</w:t>
      </w:r>
      <w:r w:rsidRPr="00FE58E6">
        <w:rPr>
          <w:sz w:val="20"/>
          <w:szCs w:val="20"/>
        </w:rPr>
        <w:t>, (zał</w:t>
      </w:r>
      <w:r w:rsidRPr="00FE58E6">
        <w:rPr>
          <w:rFonts w:ascii="TimesNewRoman" w:eastAsia="TimesNewRoman" w:cs="TimesNewRoman" w:hint="eastAsia"/>
          <w:sz w:val="20"/>
          <w:szCs w:val="20"/>
        </w:rPr>
        <w:t>ą</w:t>
      </w:r>
      <w:r w:rsidRPr="00FE58E6">
        <w:rPr>
          <w:sz w:val="20"/>
          <w:szCs w:val="20"/>
        </w:rPr>
        <w:t>cznik G: Pomiar odporno</w:t>
      </w:r>
      <w:r w:rsidRPr="00FE58E6">
        <w:rPr>
          <w:rFonts w:ascii="TimesNewRoman" w:eastAsia="TimesNewRoman" w:cs="TimesNewRoman" w:hint="eastAsia"/>
          <w:sz w:val="20"/>
          <w:szCs w:val="20"/>
        </w:rPr>
        <w:t>ś</w:t>
      </w:r>
      <w:r w:rsidRPr="00FE58E6">
        <w:rPr>
          <w:sz w:val="20"/>
          <w:szCs w:val="20"/>
        </w:rPr>
        <w:t xml:space="preserve">ci na </w:t>
      </w:r>
      <w:r w:rsidRPr="00FE58E6">
        <w:rPr>
          <w:rFonts w:ascii="TimesNewRoman" w:eastAsia="TimesNewRoman" w:cs="TimesNewRoman" w:hint="eastAsia"/>
          <w:sz w:val="20"/>
          <w:szCs w:val="20"/>
        </w:rPr>
        <w:t>ś</w:t>
      </w:r>
      <w:r w:rsidRPr="00FE58E6">
        <w:rPr>
          <w:sz w:val="20"/>
          <w:szCs w:val="20"/>
        </w:rPr>
        <w:t>cieranie)</w:t>
      </w:r>
    </w:p>
    <w:p w14:paraId="025AB029" w14:textId="77777777" w:rsidR="00D0243F" w:rsidRPr="00FE58E6" w:rsidRDefault="00D0243F" w:rsidP="00D0243F">
      <w:pPr>
        <w:autoSpaceDE w:val="0"/>
        <w:autoSpaceDN w:val="0"/>
        <w:adjustRightInd w:val="0"/>
        <w:ind w:left="284" w:hanging="284"/>
        <w:jc w:val="both"/>
        <w:rPr>
          <w:sz w:val="20"/>
          <w:szCs w:val="20"/>
        </w:rPr>
      </w:pPr>
      <w:r w:rsidRPr="00FE58E6">
        <w:rPr>
          <w:sz w:val="20"/>
          <w:szCs w:val="20"/>
        </w:rPr>
        <w:t>- wytrzymało</w:t>
      </w:r>
      <w:r w:rsidRPr="00FE58E6">
        <w:rPr>
          <w:rFonts w:ascii="TimesNewRoman" w:eastAsia="TimesNewRoman" w:cs="TimesNewRoman" w:hint="eastAsia"/>
          <w:sz w:val="20"/>
          <w:szCs w:val="20"/>
        </w:rPr>
        <w:t>ść</w:t>
      </w:r>
      <w:r w:rsidRPr="00FE58E6">
        <w:rPr>
          <w:rFonts w:ascii="TimesNewRoman" w:eastAsia="TimesNewRoman" w:cs="TimesNewRoman"/>
          <w:sz w:val="20"/>
          <w:szCs w:val="20"/>
        </w:rPr>
        <w:t xml:space="preserve"> </w:t>
      </w:r>
      <w:r w:rsidRPr="00FE58E6">
        <w:rPr>
          <w:sz w:val="20"/>
          <w:szCs w:val="20"/>
        </w:rPr>
        <w:t>na zginanie „</w:t>
      </w:r>
      <w:r w:rsidRPr="00FE58E6">
        <w:rPr>
          <w:b/>
          <w:bCs/>
          <w:sz w:val="20"/>
          <w:szCs w:val="20"/>
        </w:rPr>
        <w:t>T”</w:t>
      </w:r>
      <w:r w:rsidRPr="00FE58E6">
        <w:rPr>
          <w:sz w:val="20"/>
          <w:szCs w:val="20"/>
        </w:rPr>
        <w:t>,(zał</w:t>
      </w:r>
      <w:r w:rsidRPr="00FE58E6">
        <w:rPr>
          <w:rFonts w:ascii="TimesNewRoman" w:eastAsia="TimesNewRoman" w:cs="TimesNewRoman" w:hint="eastAsia"/>
          <w:sz w:val="20"/>
          <w:szCs w:val="20"/>
        </w:rPr>
        <w:t>ą</w:t>
      </w:r>
      <w:r w:rsidRPr="00FE58E6">
        <w:rPr>
          <w:sz w:val="20"/>
          <w:szCs w:val="20"/>
        </w:rPr>
        <w:t>cznik F Pomiar wytrzymało</w:t>
      </w:r>
      <w:r w:rsidRPr="00FE58E6">
        <w:rPr>
          <w:rFonts w:ascii="TimesNewRoman" w:eastAsia="TimesNewRoman" w:cs="TimesNewRoman" w:hint="eastAsia"/>
          <w:sz w:val="20"/>
          <w:szCs w:val="20"/>
        </w:rPr>
        <w:t>ś</w:t>
      </w:r>
      <w:r w:rsidRPr="00FE58E6">
        <w:rPr>
          <w:sz w:val="20"/>
          <w:szCs w:val="20"/>
        </w:rPr>
        <w:t xml:space="preserve">ci na </w:t>
      </w:r>
      <w:r w:rsidRPr="00FE58E6">
        <w:rPr>
          <w:rFonts w:ascii="TimesNewRoman" w:eastAsia="TimesNewRoman" w:cs="TimesNewRoman" w:hint="eastAsia"/>
          <w:sz w:val="20"/>
          <w:szCs w:val="20"/>
        </w:rPr>
        <w:t>ś</w:t>
      </w:r>
      <w:r w:rsidRPr="00FE58E6">
        <w:rPr>
          <w:sz w:val="20"/>
          <w:szCs w:val="20"/>
        </w:rPr>
        <w:t>ciskanie)</w:t>
      </w:r>
    </w:p>
    <w:p w14:paraId="6C24BF14" w14:textId="77777777" w:rsidR="00D0243F" w:rsidRPr="00FE58E6" w:rsidRDefault="00D0243F" w:rsidP="00D0243F">
      <w:pPr>
        <w:autoSpaceDE w:val="0"/>
        <w:autoSpaceDN w:val="0"/>
        <w:adjustRightInd w:val="0"/>
        <w:ind w:left="284" w:hanging="284"/>
        <w:jc w:val="both"/>
        <w:rPr>
          <w:sz w:val="20"/>
          <w:szCs w:val="20"/>
        </w:rPr>
      </w:pPr>
      <w:r w:rsidRPr="00FE58E6">
        <w:rPr>
          <w:sz w:val="20"/>
          <w:szCs w:val="20"/>
        </w:rPr>
        <w:t>- odporno</w:t>
      </w:r>
      <w:r w:rsidRPr="00FE58E6">
        <w:rPr>
          <w:rFonts w:ascii="TimesNewRoman" w:eastAsia="TimesNewRoman" w:cs="TimesNewRoman" w:hint="eastAsia"/>
          <w:sz w:val="20"/>
          <w:szCs w:val="20"/>
        </w:rPr>
        <w:t>ść</w:t>
      </w:r>
      <w:r w:rsidRPr="00FE58E6">
        <w:rPr>
          <w:rFonts w:ascii="TimesNewRoman" w:eastAsia="TimesNewRoman" w:cs="TimesNewRoman"/>
          <w:sz w:val="20"/>
          <w:szCs w:val="20"/>
        </w:rPr>
        <w:t xml:space="preserve"> </w:t>
      </w:r>
      <w:r w:rsidRPr="00FE58E6">
        <w:rPr>
          <w:sz w:val="20"/>
          <w:szCs w:val="20"/>
        </w:rPr>
        <w:t>na po</w:t>
      </w:r>
      <w:r w:rsidRPr="00FE58E6">
        <w:rPr>
          <w:rFonts w:ascii="TimesNewRoman" w:eastAsia="TimesNewRoman" w:cs="TimesNewRoman" w:hint="eastAsia"/>
          <w:sz w:val="20"/>
          <w:szCs w:val="20"/>
        </w:rPr>
        <w:t>ś</w:t>
      </w:r>
      <w:r w:rsidRPr="00FE58E6">
        <w:rPr>
          <w:sz w:val="20"/>
          <w:szCs w:val="20"/>
        </w:rPr>
        <w:t>lizg/ po</w:t>
      </w:r>
      <w:r w:rsidRPr="00FE58E6">
        <w:rPr>
          <w:rFonts w:ascii="TimesNewRoman" w:eastAsia="TimesNewRoman" w:cs="TimesNewRoman" w:hint="eastAsia"/>
          <w:sz w:val="20"/>
          <w:szCs w:val="20"/>
        </w:rPr>
        <w:t>ś</w:t>
      </w:r>
      <w:r w:rsidRPr="00FE58E6">
        <w:rPr>
          <w:sz w:val="20"/>
          <w:szCs w:val="20"/>
        </w:rPr>
        <w:t>lizgniecie- warto</w:t>
      </w:r>
      <w:r w:rsidRPr="00FE58E6">
        <w:rPr>
          <w:rFonts w:ascii="TimesNewRoman" w:eastAsia="TimesNewRoman" w:cs="TimesNewRoman" w:hint="eastAsia"/>
          <w:sz w:val="20"/>
          <w:szCs w:val="20"/>
        </w:rPr>
        <w:t>ść</w:t>
      </w:r>
      <w:r w:rsidRPr="00FE58E6">
        <w:rPr>
          <w:rFonts w:ascii="TimesNewRoman" w:eastAsia="TimesNewRoman" w:cs="TimesNewRoman"/>
          <w:sz w:val="20"/>
          <w:szCs w:val="20"/>
        </w:rPr>
        <w:t xml:space="preserve"> </w:t>
      </w:r>
      <w:r w:rsidRPr="00FE58E6">
        <w:rPr>
          <w:sz w:val="20"/>
          <w:szCs w:val="20"/>
        </w:rPr>
        <w:t>USRV, (zał</w:t>
      </w:r>
      <w:r w:rsidRPr="00FE58E6">
        <w:rPr>
          <w:rFonts w:ascii="TimesNewRoman" w:eastAsia="TimesNewRoman" w:cs="TimesNewRoman" w:hint="eastAsia"/>
          <w:sz w:val="20"/>
          <w:szCs w:val="20"/>
        </w:rPr>
        <w:t>ą</w:t>
      </w:r>
      <w:r w:rsidRPr="00FE58E6">
        <w:rPr>
          <w:sz w:val="20"/>
          <w:szCs w:val="20"/>
        </w:rPr>
        <w:t>cznik I: pomiar warto</w:t>
      </w:r>
      <w:r w:rsidRPr="00FE58E6">
        <w:rPr>
          <w:rFonts w:ascii="TimesNewRoman" w:eastAsia="TimesNewRoman" w:cs="TimesNewRoman" w:hint="eastAsia"/>
          <w:sz w:val="20"/>
          <w:szCs w:val="20"/>
        </w:rPr>
        <w:t>ś</w:t>
      </w:r>
      <w:r w:rsidRPr="00FE58E6">
        <w:rPr>
          <w:sz w:val="20"/>
          <w:szCs w:val="20"/>
        </w:rPr>
        <w:t>ci odporno</w:t>
      </w:r>
      <w:r w:rsidRPr="00FE58E6">
        <w:rPr>
          <w:rFonts w:ascii="TimesNewRoman" w:eastAsia="TimesNewRoman" w:cs="TimesNewRoman" w:hint="eastAsia"/>
          <w:sz w:val="20"/>
          <w:szCs w:val="20"/>
        </w:rPr>
        <w:t>ś</w:t>
      </w:r>
      <w:r w:rsidRPr="00FE58E6">
        <w:rPr>
          <w:sz w:val="20"/>
          <w:szCs w:val="20"/>
        </w:rPr>
        <w:t>ci na po</w:t>
      </w:r>
      <w:r w:rsidRPr="00FE58E6">
        <w:rPr>
          <w:rFonts w:ascii="TimesNewRoman" w:eastAsia="TimesNewRoman" w:cs="TimesNewRoman" w:hint="eastAsia"/>
          <w:sz w:val="20"/>
          <w:szCs w:val="20"/>
        </w:rPr>
        <w:t>ś</w:t>
      </w:r>
      <w:r w:rsidRPr="00FE58E6">
        <w:rPr>
          <w:sz w:val="20"/>
          <w:szCs w:val="20"/>
        </w:rPr>
        <w:t>lizg powierzchni niepolerowanej)</w:t>
      </w:r>
    </w:p>
    <w:p w14:paraId="58C34639" w14:textId="77777777" w:rsidR="00D0243F" w:rsidRPr="00FE58E6" w:rsidRDefault="00D0243F" w:rsidP="00D0243F">
      <w:pPr>
        <w:autoSpaceDE w:val="0"/>
        <w:autoSpaceDN w:val="0"/>
        <w:adjustRightInd w:val="0"/>
        <w:ind w:left="284" w:hanging="284"/>
        <w:jc w:val="both"/>
        <w:rPr>
          <w:sz w:val="20"/>
          <w:szCs w:val="20"/>
        </w:rPr>
      </w:pPr>
      <w:r w:rsidRPr="00FE58E6">
        <w:rPr>
          <w:sz w:val="20"/>
          <w:szCs w:val="20"/>
        </w:rPr>
        <w:t>-wygl</w:t>
      </w:r>
      <w:r w:rsidRPr="00FE58E6">
        <w:rPr>
          <w:rFonts w:ascii="TimesNewRoman" w:eastAsia="TimesNewRoman" w:cs="TimesNewRoman" w:hint="eastAsia"/>
          <w:sz w:val="20"/>
          <w:szCs w:val="20"/>
        </w:rPr>
        <w:t>ą</w:t>
      </w:r>
      <w:r w:rsidRPr="00FE58E6">
        <w:rPr>
          <w:sz w:val="20"/>
          <w:szCs w:val="20"/>
        </w:rPr>
        <w:t>d, tekstura i zabarwienie kraw</w:t>
      </w:r>
      <w:r w:rsidRPr="00FE58E6">
        <w:rPr>
          <w:rFonts w:ascii="TimesNewRoman" w:eastAsia="TimesNewRoman" w:cs="TimesNewRoman" w:hint="eastAsia"/>
          <w:sz w:val="20"/>
          <w:szCs w:val="20"/>
        </w:rPr>
        <w:t>ęż</w:t>
      </w:r>
      <w:r w:rsidRPr="00FE58E6">
        <w:rPr>
          <w:sz w:val="20"/>
          <w:szCs w:val="20"/>
        </w:rPr>
        <w:t>ników betonowych powinny by</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zgodne z wymaganiami podanymi w PN-EN 1340, zał</w:t>
      </w:r>
      <w:r w:rsidRPr="00FE58E6">
        <w:rPr>
          <w:rFonts w:ascii="TimesNewRoman" w:eastAsia="TimesNewRoman" w:cs="TimesNewRoman" w:hint="eastAsia"/>
          <w:sz w:val="20"/>
          <w:szCs w:val="20"/>
        </w:rPr>
        <w:t>ą</w:t>
      </w:r>
      <w:r w:rsidRPr="00FE58E6">
        <w:rPr>
          <w:sz w:val="20"/>
          <w:szCs w:val="20"/>
        </w:rPr>
        <w:t>cznik J.</w:t>
      </w:r>
    </w:p>
    <w:p w14:paraId="5669CF19" w14:textId="77777777" w:rsidR="00D0243F" w:rsidRPr="00FE58E6" w:rsidRDefault="00D0243F" w:rsidP="00D0243F">
      <w:pPr>
        <w:autoSpaceDE w:val="0"/>
        <w:autoSpaceDN w:val="0"/>
        <w:adjustRightInd w:val="0"/>
        <w:ind w:left="284" w:hanging="284"/>
        <w:jc w:val="both"/>
        <w:rPr>
          <w:sz w:val="20"/>
          <w:szCs w:val="20"/>
        </w:rPr>
      </w:pPr>
      <w:r w:rsidRPr="00FE58E6">
        <w:rPr>
          <w:sz w:val="20"/>
          <w:szCs w:val="20"/>
        </w:rPr>
        <w:t>-kształt i wymiary kraw</w:t>
      </w:r>
      <w:r w:rsidRPr="00FE58E6">
        <w:rPr>
          <w:rFonts w:ascii="TimesNewRoman" w:eastAsia="TimesNewRoman" w:cs="TimesNewRoman" w:hint="eastAsia"/>
          <w:sz w:val="20"/>
          <w:szCs w:val="20"/>
        </w:rPr>
        <w:t>ęż</w:t>
      </w:r>
      <w:r w:rsidRPr="00FE58E6">
        <w:rPr>
          <w:sz w:val="20"/>
          <w:szCs w:val="20"/>
        </w:rPr>
        <w:t>ników powinny by</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zgodne z Projektem.</w:t>
      </w:r>
    </w:p>
    <w:p w14:paraId="343ADC7B" w14:textId="77777777" w:rsidR="00D0243F" w:rsidRPr="00FE58E6" w:rsidRDefault="00D0243F" w:rsidP="00320EBD">
      <w:pPr>
        <w:pStyle w:val="Tekstpodstawowy"/>
        <w:spacing w:line="240" w:lineRule="auto"/>
        <w:ind w:left="284" w:right="-58" w:hanging="284"/>
        <w:rPr>
          <w:sz w:val="20"/>
        </w:rPr>
      </w:pPr>
      <w:r w:rsidRPr="00FE58E6">
        <w:rPr>
          <w:sz w:val="20"/>
        </w:rPr>
        <w:t>-dopuszczalne odchyłki wymiarów nominalnych powinny by</w:t>
      </w:r>
      <w:r w:rsidRPr="00FE58E6">
        <w:rPr>
          <w:rFonts w:hint="eastAsia"/>
          <w:sz w:val="20"/>
        </w:rPr>
        <w:t>ć</w:t>
      </w:r>
      <w:r w:rsidRPr="00FE58E6">
        <w:rPr>
          <w:sz w:val="20"/>
        </w:rPr>
        <w:t xml:space="preserve"> zgodne z wymaganiami podanymi w PN-EN 1340 zał. C.</w:t>
      </w:r>
    </w:p>
    <w:p w14:paraId="512931D3" w14:textId="77777777" w:rsidR="002D5EBA" w:rsidRPr="00FE58E6" w:rsidRDefault="002D5EBA" w:rsidP="002D228C">
      <w:pPr>
        <w:pStyle w:val="podpkt11"/>
      </w:pPr>
      <w:r w:rsidRPr="00FE58E6">
        <w:t xml:space="preserve">2.4. Materiały do </w:t>
      </w:r>
      <w:r w:rsidR="00D0243F" w:rsidRPr="00FE58E6">
        <w:t>podsypkę i wypełnienia szczelin</w:t>
      </w:r>
    </w:p>
    <w:p w14:paraId="34694F02" w14:textId="77777777" w:rsidR="00D0243F" w:rsidRPr="00FE58E6" w:rsidRDefault="00D0243F" w:rsidP="00320EBD">
      <w:pPr>
        <w:pStyle w:val="Tekstpodstawowy"/>
        <w:spacing w:line="240" w:lineRule="auto"/>
        <w:ind w:right="-58"/>
        <w:rPr>
          <w:sz w:val="20"/>
        </w:rPr>
      </w:pPr>
      <w:r w:rsidRPr="00FE58E6">
        <w:rPr>
          <w:sz w:val="20"/>
        </w:rPr>
        <w:t>Kruszywo drobne 0/2 na podsypk</w:t>
      </w:r>
      <w:r w:rsidRPr="00FE58E6">
        <w:rPr>
          <w:rFonts w:hint="eastAsia"/>
          <w:sz w:val="20"/>
        </w:rPr>
        <w:t>ę</w:t>
      </w:r>
      <w:r w:rsidRPr="00FE58E6">
        <w:rPr>
          <w:sz w:val="20"/>
        </w:rPr>
        <w:t xml:space="preserve"> piaskow</w:t>
      </w:r>
      <w:r w:rsidRPr="00FE58E6">
        <w:rPr>
          <w:rFonts w:hint="eastAsia"/>
          <w:sz w:val="20"/>
        </w:rPr>
        <w:t>ą</w:t>
      </w:r>
      <w:r w:rsidRPr="00FE58E6">
        <w:rPr>
          <w:sz w:val="20"/>
        </w:rPr>
        <w:t xml:space="preserve"> lub cementowo-piaskow</w:t>
      </w:r>
      <w:r w:rsidRPr="00FE58E6">
        <w:rPr>
          <w:rFonts w:hint="eastAsia"/>
          <w:sz w:val="20"/>
        </w:rPr>
        <w:t>ą</w:t>
      </w:r>
      <w:r w:rsidRPr="00FE58E6">
        <w:rPr>
          <w:sz w:val="20"/>
        </w:rPr>
        <w:t xml:space="preserve"> powinno spełnia</w:t>
      </w:r>
      <w:r w:rsidRPr="00FE58E6">
        <w:rPr>
          <w:rFonts w:hint="eastAsia"/>
          <w:sz w:val="20"/>
        </w:rPr>
        <w:t>ć</w:t>
      </w:r>
      <w:r w:rsidRPr="00FE58E6">
        <w:rPr>
          <w:sz w:val="20"/>
        </w:rPr>
        <w:t xml:space="preserve"> wymagania PN-EN 13242- kategoria uziarnienia GF85.</w:t>
      </w:r>
    </w:p>
    <w:p w14:paraId="4708D405" w14:textId="77777777" w:rsidR="00D0243F" w:rsidRPr="00FE58E6" w:rsidRDefault="00D0243F" w:rsidP="00320EBD">
      <w:pPr>
        <w:pStyle w:val="Tekstpodstawowy"/>
        <w:spacing w:line="240" w:lineRule="auto"/>
        <w:ind w:right="-58"/>
        <w:rPr>
          <w:sz w:val="20"/>
        </w:rPr>
      </w:pPr>
      <w:r w:rsidRPr="00FE58E6">
        <w:rPr>
          <w:sz w:val="20"/>
        </w:rPr>
        <w:t>Kruszywo drobne 0/2 do zapraw powinno spełnia</w:t>
      </w:r>
      <w:r w:rsidRPr="00FE58E6">
        <w:rPr>
          <w:rFonts w:hint="eastAsia"/>
          <w:sz w:val="20"/>
        </w:rPr>
        <w:t>ć</w:t>
      </w:r>
      <w:r w:rsidRPr="00FE58E6">
        <w:rPr>
          <w:sz w:val="20"/>
        </w:rPr>
        <w:t xml:space="preserve"> wymagania PN-EN 13242- kategoria uziarnienia G</w:t>
      </w:r>
      <w:r w:rsidRPr="00FE58E6">
        <w:rPr>
          <w:sz w:val="20"/>
          <w:vertAlign w:val="subscript"/>
        </w:rPr>
        <w:t>F</w:t>
      </w:r>
      <w:r w:rsidRPr="00FE58E6">
        <w:rPr>
          <w:sz w:val="20"/>
        </w:rPr>
        <w:t>85.</w:t>
      </w:r>
    </w:p>
    <w:p w14:paraId="38BAAAEB" w14:textId="77777777" w:rsidR="00D0243F" w:rsidRPr="00FE58E6" w:rsidRDefault="00D0243F" w:rsidP="00320EBD">
      <w:pPr>
        <w:pStyle w:val="Tekstpodstawowy"/>
        <w:spacing w:line="240" w:lineRule="auto"/>
        <w:ind w:right="-58"/>
        <w:rPr>
          <w:sz w:val="20"/>
        </w:rPr>
      </w:pPr>
      <w:r w:rsidRPr="00FE58E6">
        <w:rPr>
          <w:sz w:val="20"/>
        </w:rPr>
        <w:t>Zgodnie z wymaganiami dokumentacji projektowej nale</w:t>
      </w:r>
      <w:r w:rsidRPr="00FE58E6">
        <w:rPr>
          <w:rFonts w:hint="eastAsia"/>
          <w:sz w:val="20"/>
        </w:rPr>
        <w:t>ż</w:t>
      </w:r>
      <w:r w:rsidRPr="00FE58E6">
        <w:rPr>
          <w:sz w:val="20"/>
        </w:rPr>
        <w:t>y stosowa</w:t>
      </w:r>
      <w:r w:rsidRPr="00FE58E6">
        <w:rPr>
          <w:rFonts w:hint="eastAsia"/>
          <w:sz w:val="20"/>
        </w:rPr>
        <w:t>ć</w:t>
      </w:r>
      <w:r w:rsidRPr="00FE58E6">
        <w:rPr>
          <w:sz w:val="20"/>
        </w:rPr>
        <w:t xml:space="preserve"> podsypk</w:t>
      </w:r>
      <w:r w:rsidRPr="00FE58E6">
        <w:rPr>
          <w:rFonts w:hint="eastAsia"/>
          <w:sz w:val="20"/>
        </w:rPr>
        <w:t>ę</w:t>
      </w:r>
      <w:r w:rsidRPr="00FE58E6">
        <w:rPr>
          <w:sz w:val="20"/>
        </w:rPr>
        <w:t xml:space="preserve"> piaskow</w:t>
      </w:r>
      <w:r w:rsidRPr="00FE58E6">
        <w:rPr>
          <w:rFonts w:hint="eastAsia"/>
          <w:sz w:val="20"/>
        </w:rPr>
        <w:t>ą</w:t>
      </w:r>
      <w:r w:rsidRPr="00FE58E6">
        <w:rPr>
          <w:sz w:val="20"/>
        </w:rPr>
        <w:t xml:space="preserve"> lub cementowo-piaskow</w:t>
      </w:r>
      <w:r w:rsidRPr="00FE58E6">
        <w:rPr>
          <w:rFonts w:hint="eastAsia"/>
          <w:sz w:val="20"/>
        </w:rPr>
        <w:t>ą</w:t>
      </w:r>
      <w:r w:rsidRPr="00FE58E6">
        <w:rPr>
          <w:sz w:val="20"/>
        </w:rPr>
        <w:t xml:space="preserve"> (przygotowan</w:t>
      </w:r>
      <w:r w:rsidRPr="00FE58E6">
        <w:rPr>
          <w:rFonts w:hint="eastAsia"/>
          <w:sz w:val="20"/>
        </w:rPr>
        <w:t>ą</w:t>
      </w:r>
      <w:r w:rsidRPr="00FE58E6">
        <w:rPr>
          <w:sz w:val="20"/>
        </w:rPr>
        <w:t xml:space="preserve"> w proporcji 1:4, z u</w:t>
      </w:r>
      <w:r w:rsidRPr="00FE58E6">
        <w:rPr>
          <w:rFonts w:hint="eastAsia"/>
          <w:sz w:val="20"/>
        </w:rPr>
        <w:t>ż</w:t>
      </w:r>
      <w:r w:rsidRPr="00FE58E6">
        <w:rPr>
          <w:sz w:val="20"/>
        </w:rPr>
        <w:t>yciem kruszywa drobnego, cementu CEM I 32,5 spełniaj</w:t>
      </w:r>
      <w:r w:rsidRPr="00FE58E6">
        <w:rPr>
          <w:rFonts w:hint="eastAsia"/>
          <w:sz w:val="20"/>
        </w:rPr>
        <w:t>ą</w:t>
      </w:r>
      <w:r w:rsidRPr="00FE58E6">
        <w:rPr>
          <w:sz w:val="20"/>
        </w:rPr>
        <w:t>cego wymagania PN-EN 197-1 oraz wody odpowiadaj</w:t>
      </w:r>
      <w:r w:rsidRPr="00FE58E6">
        <w:rPr>
          <w:rFonts w:hint="eastAsia"/>
          <w:sz w:val="20"/>
        </w:rPr>
        <w:t>ą</w:t>
      </w:r>
      <w:r w:rsidRPr="00FE58E6">
        <w:rPr>
          <w:sz w:val="20"/>
        </w:rPr>
        <w:t>cej wymaganiom PN-EN 1008).</w:t>
      </w:r>
    </w:p>
    <w:p w14:paraId="6C3BD0CF" w14:textId="77777777" w:rsidR="00D0243F" w:rsidRPr="00FE58E6" w:rsidRDefault="00D0243F" w:rsidP="00320EBD">
      <w:pPr>
        <w:pStyle w:val="Tekstpodstawowy"/>
        <w:spacing w:line="240" w:lineRule="auto"/>
        <w:ind w:right="-58"/>
        <w:rPr>
          <w:sz w:val="20"/>
        </w:rPr>
      </w:pPr>
      <w:r w:rsidRPr="00FE58E6">
        <w:rPr>
          <w:sz w:val="20"/>
        </w:rPr>
        <w:t>Zgodnie z wymaganiami dokumentacji projektowej, do wypełnienia spoin mi</w:t>
      </w:r>
      <w:r w:rsidRPr="00FE58E6">
        <w:rPr>
          <w:rFonts w:hint="eastAsia"/>
          <w:sz w:val="20"/>
        </w:rPr>
        <w:t>ę</w:t>
      </w:r>
      <w:r w:rsidRPr="00FE58E6">
        <w:rPr>
          <w:sz w:val="20"/>
        </w:rPr>
        <w:t>dzy kraw</w:t>
      </w:r>
      <w:r w:rsidRPr="00FE58E6">
        <w:rPr>
          <w:rFonts w:hint="eastAsia"/>
          <w:sz w:val="20"/>
        </w:rPr>
        <w:t>ęż</w:t>
      </w:r>
      <w:r w:rsidRPr="00FE58E6">
        <w:rPr>
          <w:sz w:val="20"/>
        </w:rPr>
        <w:t>nikami nale</w:t>
      </w:r>
      <w:r w:rsidRPr="00FE58E6">
        <w:rPr>
          <w:rFonts w:hint="eastAsia"/>
          <w:sz w:val="20"/>
        </w:rPr>
        <w:t>ż</w:t>
      </w:r>
      <w:r w:rsidRPr="00FE58E6">
        <w:rPr>
          <w:sz w:val="20"/>
        </w:rPr>
        <w:t>y stosowa</w:t>
      </w:r>
      <w:r w:rsidRPr="00FE58E6">
        <w:rPr>
          <w:rFonts w:hint="eastAsia"/>
          <w:sz w:val="20"/>
        </w:rPr>
        <w:t>ć</w:t>
      </w:r>
      <w:r w:rsidRPr="00FE58E6">
        <w:rPr>
          <w:sz w:val="20"/>
        </w:rPr>
        <w:t xml:space="preserve"> zapraw</w:t>
      </w:r>
      <w:r w:rsidRPr="00FE58E6">
        <w:rPr>
          <w:rFonts w:hint="eastAsia"/>
          <w:sz w:val="20"/>
        </w:rPr>
        <w:t>ę</w:t>
      </w:r>
      <w:r w:rsidRPr="00FE58E6">
        <w:rPr>
          <w:sz w:val="20"/>
        </w:rPr>
        <w:t xml:space="preserve"> cementowo-piaskow</w:t>
      </w:r>
      <w:r w:rsidRPr="00FE58E6">
        <w:rPr>
          <w:rFonts w:hint="eastAsia"/>
          <w:sz w:val="20"/>
        </w:rPr>
        <w:t>ą</w:t>
      </w:r>
      <w:r w:rsidRPr="00FE58E6">
        <w:rPr>
          <w:sz w:val="20"/>
        </w:rPr>
        <w:t xml:space="preserve"> (przygotowan</w:t>
      </w:r>
      <w:r w:rsidRPr="00FE58E6">
        <w:rPr>
          <w:rFonts w:hint="eastAsia"/>
          <w:sz w:val="20"/>
        </w:rPr>
        <w:t>ą</w:t>
      </w:r>
      <w:r w:rsidRPr="00FE58E6">
        <w:rPr>
          <w:sz w:val="20"/>
        </w:rPr>
        <w:t xml:space="preserve"> w proporcji 1:2 z u</w:t>
      </w:r>
      <w:r w:rsidRPr="00FE58E6">
        <w:rPr>
          <w:rFonts w:hint="eastAsia"/>
          <w:sz w:val="20"/>
        </w:rPr>
        <w:t>ż</w:t>
      </w:r>
      <w:r w:rsidRPr="00FE58E6">
        <w:rPr>
          <w:sz w:val="20"/>
        </w:rPr>
        <w:t>yciem kruszywa drobnego, cementu CEM I 32,5 spełniaj</w:t>
      </w:r>
      <w:r w:rsidRPr="00FE58E6">
        <w:rPr>
          <w:rFonts w:hint="eastAsia"/>
          <w:sz w:val="20"/>
        </w:rPr>
        <w:t>ą</w:t>
      </w:r>
      <w:r w:rsidRPr="00FE58E6">
        <w:rPr>
          <w:sz w:val="20"/>
        </w:rPr>
        <w:t>cego wymagania PN-EN 197-1 oraz wody odpowiadaj</w:t>
      </w:r>
      <w:r w:rsidRPr="00FE58E6">
        <w:rPr>
          <w:rFonts w:hint="eastAsia"/>
          <w:sz w:val="20"/>
        </w:rPr>
        <w:t>ą</w:t>
      </w:r>
      <w:r w:rsidRPr="00FE58E6">
        <w:rPr>
          <w:sz w:val="20"/>
        </w:rPr>
        <w:t>cej wymaganiom PN-EN 1008).</w:t>
      </w:r>
    </w:p>
    <w:p w14:paraId="4DC6946D" w14:textId="77777777" w:rsidR="00D0243F" w:rsidRPr="00FE58E6" w:rsidRDefault="00D0243F" w:rsidP="002D228C">
      <w:pPr>
        <w:pStyle w:val="podpkt11"/>
      </w:pPr>
      <w:r w:rsidRPr="00FE58E6">
        <w:t>2.</w:t>
      </w:r>
      <w:r w:rsidR="003C7302" w:rsidRPr="00FE58E6">
        <w:t>5</w:t>
      </w:r>
      <w:r w:rsidRPr="00FE58E6">
        <w:t>. Ława betonowa</w:t>
      </w:r>
    </w:p>
    <w:p w14:paraId="563903EB" w14:textId="7C57FDAF" w:rsidR="00D0243F" w:rsidRPr="00FE58E6" w:rsidRDefault="00D0243F" w:rsidP="00320EBD">
      <w:pPr>
        <w:pStyle w:val="Tekstpodstawowy"/>
        <w:spacing w:line="240" w:lineRule="auto"/>
        <w:ind w:right="-58"/>
        <w:rPr>
          <w:sz w:val="20"/>
        </w:rPr>
      </w:pPr>
      <w:r w:rsidRPr="00FE58E6">
        <w:rPr>
          <w:sz w:val="20"/>
        </w:rPr>
        <w:t>Do wykonania ławy betonowej pod kraw</w:t>
      </w:r>
      <w:r w:rsidRPr="00FE58E6">
        <w:rPr>
          <w:rFonts w:hint="eastAsia"/>
          <w:sz w:val="20"/>
        </w:rPr>
        <w:t>ęż</w:t>
      </w:r>
      <w:r w:rsidRPr="00FE58E6">
        <w:rPr>
          <w:sz w:val="20"/>
        </w:rPr>
        <w:t>nik oraz opór nale</w:t>
      </w:r>
      <w:r w:rsidRPr="00FE58E6">
        <w:rPr>
          <w:rFonts w:hint="eastAsia"/>
          <w:sz w:val="20"/>
        </w:rPr>
        <w:t>ż</w:t>
      </w:r>
      <w:r w:rsidRPr="00FE58E6">
        <w:rPr>
          <w:sz w:val="20"/>
        </w:rPr>
        <w:t>y stosowa</w:t>
      </w:r>
      <w:r w:rsidRPr="00FE58E6">
        <w:rPr>
          <w:rFonts w:hint="eastAsia"/>
          <w:sz w:val="20"/>
        </w:rPr>
        <w:t>ć</w:t>
      </w:r>
      <w:r w:rsidRPr="00FE58E6">
        <w:rPr>
          <w:sz w:val="20"/>
        </w:rPr>
        <w:t xml:space="preserve"> beton C 12/15 wg PN-EN 206-1. Ława betonowa o wymiarach jak w dokumentacji projektowej.</w:t>
      </w:r>
    </w:p>
    <w:p w14:paraId="645844E8" w14:textId="77777777" w:rsidR="003C7302" w:rsidRPr="00FE58E6" w:rsidRDefault="003C7302" w:rsidP="002D228C">
      <w:pPr>
        <w:pStyle w:val="podpkt11"/>
      </w:pPr>
      <w:r w:rsidRPr="00FE58E6">
        <w:t xml:space="preserve">2.6. Materiały do wypełnienia szczelin dylatacyjnych </w:t>
      </w:r>
    </w:p>
    <w:p w14:paraId="29585FC2" w14:textId="77777777" w:rsidR="003C7302" w:rsidRPr="00FE58E6" w:rsidRDefault="003C7302" w:rsidP="00320EBD">
      <w:pPr>
        <w:pStyle w:val="Tekstpodstawowy"/>
        <w:spacing w:line="240" w:lineRule="auto"/>
        <w:ind w:right="-58"/>
        <w:rPr>
          <w:sz w:val="20"/>
        </w:rPr>
      </w:pPr>
      <w:r w:rsidRPr="00FE58E6">
        <w:rPr>
          <w:sz w:val="20"/>
        </w:rPr>
        <w:t>Do uszczelniania szczelin dylatacyjnych można stosować masy zalewowe na stosowane na gorąco lub stosowane na zimno.</w:t>
      </w:r>
    </w:p>
    <w:p w14:paraId="3E5E6966" w14:textId="77777777" w:rsidR="00D0243F" w:rsidRPr="00FE58E6" w:rsidRDefault="00D0243F" w:rsidP="002D228C">
      <w:pPr>
        <w:pStyle w:val="podpkt11"/>
      </w:pPr>
      <w:r w:rsidRPr="00FE58E6">
        <w:t>2.</w:t>
      </w:r>
      <w:r w:rsidR="003C7302" w:rsidRPr="00FE58E6">
        <w:t>7</w:t>
      </w:r>
      <w:r w:rsidRPr="00FE58E6">
        <w:t>. Masa zalewowa</w:t>
      </w:r>
      <w:r w:rsidR="003C7302" w:rsidRPr="00FE58E6">
        <w:t xml:space="preserve"> (uszczelniająca)</w:t>
      </w:r>
    </w:p>
    <w:p w14:paraId="46FE3250" w14:textId="77777777" w:rsidR="003C7302" w:rsidRPr="00FE58E6" w:rsidRDefault="003C7302" w:rsidP="00320EBD">
      <w:pPr>
        <w:pStyle w:val="Tekstpodstawowy"/>
        <w:spacing w:line="240" w:lineRule="auto"/>
        <w:ind w:right="-58"/>
        <w:rPr>
          <w:sz w:val="20"/>
        </w:rPr>
      </w:pPr>
      <w:r w:rsidRPr="00FE58E6">
        <w:rPr>
          <w:sz w:val="20"/>
        </w:rPr>
        <w:t>Masy zalewowe stosowane na zimno powinny spełniać wymagania PN-EN 14188-2.</w:t>
      </w:r>
    </w:p>
    <w:p w14:paraId="20DD131C" w14:textId="77777777" w:rsidR="00D0243F" w:rsidRPr="00FE58E6" w:rsidRDefault="00D0243F" w:rsidP="00320EBD">
      <w:pPr>
        <w:pStyle w:val="Tekstpodstawowy"/>
        <w:spacing w:line="240" w:lineRule="auto"/>
        <w:ind w:right="-58"/>
        <w:rPr>
          <w:sz w:val="20"/>
        </w:rPr>
      </w:pPr>
      <w:r w:rsidRPr="00FE58E6">
        <w:rPr>
          <w:sz w:val="20"/>
        </w:rPr>
        <w:t>Masa uszczelniaj</w:t>
      </w:r>
      <w:r w:rsidRPr="00FE58E6">
        <w:rPr>
          <w:rFonts w:hint="eastAsia"/>
          <w:sz w:val="20"/>
        </w:rPr>
        <w:t>ą</w:t>
      </w:r>
      <w:r w:rsidRPr="00FE58E6">
        <w:rPr>
          <w:sz w:val="20"/>
        </w:rPr>
        <w:t>ca powinna posiada</w:t>
      </w:r>
      <w:r w:rsidRPr="00FE58E6">
        <w:rPr>
          <w:rFonts w:hint="eastAsia"/>
          <w:sz w:val="20"/>
        </w:rPr>
        <w:t>ć</w:t>
      </w:r>
      <w:r w:rsidRPr="00FE58E6">
        <w:rPr>
          <w:sz w:val="20"/>
        </w:rPr>
        <w:t xml:space="preserve"> aprobat</w:t>
      </w:r>
      <w:r w:rsidRPr="00FE58E6">
        <w:rPr>
          <w:rFonts w:hint="eastAsia"/>
          <w:sz w:val="20"/>
        </w:rPr>
        <w:t>ę</w:t>
      </w:r>
      <w:r w:rsidRPr="00FE58E6">
        <w:rPr>
          <w:sz w:val="20"/>
        </w:rPr>
        <w:t xml:space="preserve"> techniczn</w:t>
      </w:r>
      <w:r w:rsidRPr="00FE58E6">
        <w:rPr>
          <w:rFonts w:hint="eastAsia"/>
          <w:sz w:val="20"/>
        </w:rPr>
        <w:t>ą</w:t>
      </w:r>
      <w:r w:rsidRPr="00FE58E6">
        <w:rPr>
          <w:sz w:val="20"/>
        </w:rPr>
        <w:t>, wydan</w:t>
      </w:r>
      <w:r w:rsidRPr="00FE58E6">
        <w:rPr>
          <w:rFonts w:hint="eastAsia"/>
          <w:sz w:val="20"/>
        </w:rPr>
        <w:t>ą</w:t>
      </w:r>
      <w:r w:rsidRPr="00FE58E6">
        <w:rPr>
          <w:sz w:val="20"/>
        </w:rPr>
        <w:t xml:space="preserve"> przez uprawnion</w:t>
      </w:r>
      <w:r w:rsidRPr="00FE58E6">
        <w:rPr>
          <w:rFonts w:hint="eastAsia"/>
          <w:sz w:val="20"/>
        </w:rPr>
        <w:t>ą</w:t>
      </w:r>
      <w:r w:rsidRPr="00FE58E6">
        <w:rPr>
          <w:sz w:val="20"/>
        </w:rPr>
        <w:t xml:space="preserve"> jednostk</w:t>
      </w:r>
      <w:r w:rsidRPr="00FE58E6">
        <w:rPr>
          <w:rFonts w:hint="eastAsia"/>
          <w:sz w:val="20"/>
        </w:rPr>
        <w:t>ę</w:t>
      </w:r>
      <w:r w:rsidRPr="00FE58E6">
        <w:rPr>
          <w:sz w:val="20"/>
        </w:rPr>
        <w:t xml:space="preserve"> i odpowiada</w:t>
      </w:r>
      <w:r w:rsidRPr="00FE58E6">
        <w:rPr>
          <w:rFonts w:hint="eastAsia"/>
          <w:sz w:val="20"/>
        </w:rPr>
        <w:t>ć</w:t>
      </w:r>
      <w:r w:rsidRPr="00FE58E6">
        <w:rPr>
          <w:sz w:val="20"/>
        </w:rPr>
        <w:t xml:space="preserve"> wymaganiom okre</w:t>
      </w:r>
      <w:r w:rsidRPr="00FE58E6">
        <w:rPr>
          <w:rFonts w:hint="eastAsia"/>
          <w:sz w:val="20"/>
        </w:rPr>
        <w:t>ś</w:t>
      </w:r>
      <w:r w:rsidRPr="00FE58E6">
        <w:rPr>
          <w:sz w:val="20"/>
        </w:rPr>
        <w:t>lonym w aprobacie technicznej.</w:t>
      </w:r>
    </w:p>
    <w:p w14:paraId="5C32F02A" w14:textId="77777777" w:rsidR="002D5EBA" w:rsidRPr="00FE58E6" w:rsidRDefault="002D5EBA" w:rsidP="002D228C">
      <w:pPr>
        <w:pStyle w:val="podpkt11"/>
      </w:pPr>
      <w:r w:rsidRPr="00FE58E6">
        <w:t>2.</w:t>
      </w:r>
      <w:r w:rsidR="003C7302" w:rsidRPr="00FE58E6">
        <w:t>8</w:t>
      </w:r>
      <w:r w:rsidRPr="00FE58E6">
        <w:t xml:space="preserve">. Przechowywanie i składowanie materiałów </w:t>
      </w:r>
    </w:p>
    <w:p w14:paraId="293450AE" w14:textId="77777777" w:rsidR="002D5EBA" w:rsidRPr="00FE58E6" w:rsidRDefault="002D5EBA" w:rsidP="00320EBD">
      <w:pPr>
        <w:pStyle w:val="Tekstpodstawowy"/>
        <w:spacing w:line="240" w:lineRule="auto"/>
        <w:ind w:right="-58"/>
        <w:rPr>
          <w:sz w:val="20"/>
        </w:rPr>
      </w:pPr>
      <w:r w:rsidRPr="00FE58E6">
        <w:rPr>
          <w:sz w:val="20"/>
        </w:rPr>
        <w:t xml:space="preserve">Krawężniki </w:t>
      </w:r>
      <w:r w:rsidR="003C7302" w:rsidRPr="00FE58E6">
        <w:rPr>
          <w:sz w:val="20"/>
        </w:rPr>
        <w:t xml:space="preserve">i oporniki </w:t>
      </w:r>
      <w:r w:rsidRPr="00FE58E6">
        <w:rPr>
          <w:sz w:val="20"/>
        </w:rPr>
        <w:t xml:space="preserve">powinny być składowane w pozycji wbudowania na otwartej przestrzeni, na podłożu wyrównanym i odwodnionym z zastosowaniem podkładek i przekładek lub na paletach transportowych. </w:t>
      </w:r>
    </w:p>
    <w:p w14:paraId="5707D962" w14:textId="77777777" w:rsidR="002D5EBA" w:rsidRPr="00FE58E6" w:rsidRDefault="002D5EBA" w:rsidP="00320EBD">
      <w:pPr>
        <w:pStyle w:val="Tekstpodstawowy"/>
        <w:spacing w:line="240" w:lineRule="auto"/>
        <w:ind w:right="-58"/>
        <w:rPr>
          <w:sz w:val="20"/>
        </w:rPr>
      </w:pPr>
      <w:r w:rsidRPr="00FE58E6">
        <w:rPr>
          <w:sz w:val="20"/>
        </w:rPr>
        <w:t xml:space="preserve">Cement można przechowywać nie dłużej niż 3 miesiące. </w:t>
      </w:r>
    </w:p>
    <w:p w14:paraId="632B6AF4" w14:textId="77777777" w:rsidR="002D5EBA" w:rsidRPr="00FE58E6" w:rsidRDefault="002D5EBA" w:rsidP="00320EBD">
      <w:pPr>
        <w:pStyle w:val="Tekstpodstawowy"/>
        <w:spacing w:line="240" w:lineRule="auto"/>
        <w:ind w:right="-58"/>
        <w:rPr>
          <w:sz w:val="20"/>
        </w:rPr>
      </w:pPr>
      <w:r w:rsidRPr="00FE58E6">
        <w:rPr>
          <w:sz w:val="20"/>
        </w:rPr>
        <w:t xml:space="preserve">Kruszywa należy gromadzić w pryzmach na dobrze odwodnionym placu w warunkach zabezpieczających przed zanieczyszczeniem i przed wymieszaniem różnych rodzajów i frakcji. </w:t>
      </w:r>
    </w:p>
    <w:p w14:paraId="13B2F121" w14:textId="77777777" w:rsidR="008A2072" w:rsidRPr="00FE58E6" w:rsidRDefault="0045177C" w:rsidP="00355D61">
      <w:pPr>
        <w:pStyle w:val="podpkt1"/>
      </w:pPr>
      <w:r w:rsidRPr="00FE58E6">
        <w:t>3. SPRZĘT</w:t>
      </w:r>
    </w:p>
    <w:p w14:paraId="52D93456" w14:textId="77777777" w:rsidR="008A2072" w:rsidRPr="00FE58E6" w:rsidRDefault="008A2072" w:rsidP="002D228C">
      <w:pPr>
        <w:pStyle w:val="podpkt11"/>
      </w:pPr>
      <w:r w:rsidRPr="00FE58E6">
        <w:t>3.1. Ogólne wymagania dotyczące sprzętu</w:t>
      </w:r>
    </w:p>
    <w:p w14:paraId="71B9ADAB" w14:textId="77777777" w:rsidR="008A2072" w:rsidRPr="00FE58E6" w:rsidRDefault="008A2072" w:rsidP="0045177C">
      <w:pPr>
        <w:pStyle w:val="Tekstpodstawowy"/>
        <w:spacing w:before="0" w:after="0" w:line="240" w:lineRule="auto"/>
        <w:ind w:right="-57"/>
        <w:rPr>
          <w:sz w:val="20"/>
        </w:rPr>
      </w:pPr>
      <w:r w:rsidRPr="00FE58E6">
        <w:rPr>
          <w:sz w:val="20"/>
        </w:rPr>
        <w:t>Ogólne wymagania dotyczące sprzętu podano w Specyfikacji D-M.00.00.00. „Wymagania ogólne” pkt. 3.</w:t>
      </w:r>
    </w:p>
    <w:p w14:paraId="7B485E92" w14:textId="77777777" w:rsidR="0045177C" w:rsidRPr="00FE58E6" w:rsidRDefault="0045177C" w:rsidP="00320EBD">
      <w:pPr>
        <w:pStyle w:val="Tekstpodstawowy"/>
        <w:spacing w:line="240" w:lineRule="auto"/>
        <w:ind w:right="-58"/>
        <w:rPr>
          <w:sz w:val="20"/>
        </w:rPr>
      </w:pPr>
      <w:r w:rsidRPr="00FE58E6">
        <w:rPr>
          <w:sz w:val="20"/>
        </w:rPr>
        <w:t>Roboty mo</w:t>
      </w:r>
      <w:r w:rsidRPr="00FE58E6">
        <w:rPr>
          <w:rFonts w:hint="eastAsia"/>
          <w:sz w:val="20"/>
        </w:rPr>
        <w:t>ż</w:t>
      </w:r>
      <w:r w:rsidRPr="00FE58E6">
        <w:rPr>
          <w:sz w:val="20"/>
        </w:rPr>
        <w:t>na wykonywa</w:t>
      </w:r>
      <w:r w:rsidRPr="00FE58E6">
        <w:rPr>
          <w:rFonts w:hint="eastAsia"/>
          <w:sz w:val="20"/>
        </w:rPr>
        <w:t>ć</w:t>
      </w:r>
      <w:r w:rsidRPr="00FE58E6">
        <w:rPr>
          <w:sz w:val="20"/>
        </w:rPr>
        <w:t xml:space="preserve"> r</w:t>
      </w:r>
      <w:r w:rsidRPr="00FE58E6">
        <w:rPr>
          <w:rFonts w:hint="eastAsia"/>
          <w:sz w:val="20"/>
        </w:rPr>
        <w:t>ę</w:t>
      </w:r>
      <w:r w:rsidRPr="00FE58E6">
        <w:rPr>
          <w:sz w:val="20"/>
        </w:rPr>
        <w:t>cznie przy pomocy drobnego sprz</w:t>
      </w:r>
      <w:r w:rsidRPr="00FE58E6">
        <w:rPr>
          <w:rFonts w:hint="eastAsia"/>
          <w:sz w:val="20"/>
        </w:rPr>
        <w:t>ę</w:t>
      </w:r>
      <w:r w:rsidRPr="00FE58E6">
        <w:rPr>
          <w:sz w:val="20"/>
        </w:rPr>
        <w:t>tu z zastosowaniem:</w:t>
      </w:r>
    </w:p>
    <w:p w14:paraId="22610525" w14:textId="77777777" w:rsidR="0045177C" w:rsidRPr="00FE58E6" w:rsidRDefault="0045177C" w:rsidP="0045177C">
      <w:pPr>
        <w:pStyle w:val="Tekstpodstawowy"/>
        <w:spacing w:before="0" w:after="0" w:line="240" w:lineRule="auto"/>
        <w:ind w:right="-57"/>
        <w:rPr>
          <w:sz w:val="20"/>
        </w:rPr>
      </w:pPr>
      <w:r w:rsidRPr="00FE58E6">
        <w:rPr>
          <w:sz w:val="20"/>
        </w:rPr>
        <w:t>– betoniarek do wytwarzania betonu i zapraw oraz przygotowania podsypki cementowo –piaskowej,</w:t>
      </w:r>
    </w:p>
    <w:p w14:paraId="7F0F2AE3" w14:textId="1922AE79" w:rsidR="008A2072" w:rsidRPr="00FE58E6" w:rsidRDefault="0045177C" w:rsidP="0045177C">
      <w:pPr>
        <w:pStyle w:val="Tekstpodstawowy"/>
        <w:spacing w:before="0" w:after="0" w:line="240" w:lineRule="auto"/>
        <w:ind w:right="-57"/>
        <w:rPr>
          <w:sz w:val="20"/>
        </w:rPr>
      </w:pPr>
      <w:r w:rsidRPr="00FE58E6">
        <w:rPr>
          <w:sz w:val="20"/>
        </w:rPr>
        <w:t>– wibratorów płytowych, ubijaków r</w:t>
      </w:r>
      <w:r w:rsidRPr="00FE58E6">
        <w:rPr>
          <w:rFonts w:hint="eastAsia"/>
          <w:sz w:val="20"/>
        </w:rPr>
        <w:t>ę</w:t>
      </w:r>
      <w:r w:rsidRPr="00FE58E6">
        <w:rPr>
          <w:sz w:val="20"/>
        </w:rPr>
        <w:t>cznych lub mechanicznych.</w:t>
      </w:r>
    </w:p>
    <w:p w14:paraId="03ED4D7D" w14:textId="77777777" w:rsidR="000C2A7F" w:rsidRPr="00FE58E6" w:rsidRDefault="000C2A7F" w:rsidP="00355D61">
      <w:pPr>
        <w:pStyle w:val="podpkt1"/>
      </w:pPr>
      <w:r w:rsidRPr="00FE58E6">
        <w:t>4. TRANSPORT</w:t>
      </w:r>
    </w:p>
    <w:p w14:paraId="41C2742D" w14:textId="77777777" w:rsidR="008A2072" w:rsidRPr="00FE58E6" w:rsidRDefault="008A2072" w:rsidP="002D228C">
      <w:pPr>
        <w:pStyle w:val="podpkt11"/>
      </w:pPr>
      <w:r w:rsidRPr="00FE58E6">
        <w:t>4.1. Ogólne wymagania dotyczące transportu</w:t>
      </w:r>
    </w:p>
    <w:p w14:paraId="5BEFABED" w14:textId="77777777" w:rsidR="008A2072" w:rsidRPr="00FE58E6" w:rsidRDefault="008A2072">
      <w:pPr>
        <w:pStyle w:val="Tekstpodstawowy"/>
        <w:spacing w:line="240" w:lineRule="auto"/>
        <w:ind w:right="-58"/>
        <w:rPr>
          <w:sz w:val="20"/>
        </w:rPr>
      </w:pPr>
      <w:r w:rsidRPr="00FE58E6">
        <w:rPr>
          <w:sz w:val="20"/>
        </w:rPr>
        <w:t>Ogólne wymagania dotyczące transportu podano w Specyfikacji D-M.00.00.00. „Wymagania ogólne” pkt.4.</w:t>
      </w:r>
    </w:p>
    <w:p w14:paraId="14A38B2D" w14:textId="77777777" w:rsidR="008A2072" w:rsidRPr="00FE58E6" w:rsidRDefault="008A2072" w:rsidP="002D228C">
      <w:pPr>
        <w:pStyle w:val="podpkt11"/>
      </w:pPr>
      <w:r w:rsidRPr="00FE58E6">
        <w:t>4.2.</w:t>
      </w:r>
      <w:r w:rsidRPr="00FE58E6">
        <w:tab/>
        <w:t>Transport krawężników</w:t>
      </w:r>
    </w:p>
    <w:p w14:paraId="611EFC49" w14:textId="77777777" w:rsidR="002D5EBA" w:rsidRPr="00FE58E6" w:rsidRDefault="002D5EBA" w:rsidP="002D5EBA">
      <w:pPr>
        <w:pStyle w:val="Styl"/>
        <w:spacing w:line="254" w:lineRule="exact"/>
        <w:ind w:left="9"/>
        <w:jc w:val="both"/>
        <w:rPr>
          <w:rFonts w:asciiTheme="minorHAnsi" w:hAnsiTheme="minorHAnsi" w:cstheme="minorHAnsi"/>
          <w:sz w:val="20"/>
          <w:szCs w:val="20"/>
        </w:rPr>
      </w:pPr>
      <w:r w:rsidRPr="00FE58E6">
        <w:rPr>
          <w:rFonts w:asciiTheme="minorHAnsi" w:hAnsiTheme="minorHAnsi" w:cstheme="minorHAnsi"/>
          <w:sz w:val="20"/>
          <w:szCs w:val="20"/>
        </w:rPr>
        <w:t xml:space="preserve">Krawężniki mogą być przewożone dowolnymi środkami transportu po osiągnięciu przez beton wytrzymałości minimum 75% wytrzymałości gwarantowanej; w trakcie transportu powinny być zabezpieczone przed </w:t>
      </w:r>
      <w:r w:rsidRPr="00FE58E6">
        <w:rPr>
          <w:rFonts w:asciiTheme="minorHAnsi" w:hAnsiTheme="minorHAnsi" w:cstheme="minorHAnsi"/>
          <w:sz w:val="20"/>
          <w:szCs w:val="20"/>
        </w:rPr>
        <w:lastRenderedPageBreak/>
        <w:t xml:space="preserve">przemieszczaniem się i uszkodzeniem. Należy je układać na podkładach i przekładkach drewnianych długością w kierunku osi podłużnej środka transportowego. Sposób ich załadunku na środki transportowe i zabezpieczenie przed przesunięciem w czasie jazdy powinny być zgodne z obowiązującymi przepisami. </w:t>
      </w:r>
    </w:p>
    <w:p w14:paraId="7CC16C89" w14:textId="77777777" w:rsidR="002D5EBA" w:rsidRPr="00FE58E6" w:rsidRDefault="002D5EBA" w:rsidP="002D5EBA">
      <w:pPr>
        <w:pStyle w:val="Styl"/>
        <w:spacing w:before="4" w:line="254" w:lineRule="exact"/>
        <w:jc w:val="both"/>
        <w:rPr>
          <w:rFonts w:asciiTheme="minorHAnsi" w:hAnsiTheme="minorHAnsi" w:cstheme="minorHAnsi"/>
          <w:sz w:val="20"/>
          <w:szCs w:val="20"/>
        </w:rPr>
      </w:pPr>
      <w:r w:rsidRPr="00FE58E6">
        <w:rPr>
          <w:rFonts w:asciiTheme="minorHAnsi" w:hAnsiTheme="minorHAnsi" w:cstheme="minorHAnsi"/>
          <w:sz w:val="20"/>
          <w:szCs w:val="20"/>
        </w:rPr>
        <w:t xml:space="preserve">Wszystkie elementy powinny być oznaczone. Dane ich powinny być umieszczone na palecie transportowej. W przypadku przewożenia luzem należy oznaczać w sposób trwały, co 50 sztukę. Oznaczenie na palecie powinno zawierać, co najmniej: </w:t>
      </w:r>
    </w:p>
    <w:p w14:paraId="236DB2D1" w14:textId="77777777" w:rsidR="002D5EBA" w:rsidRPr="00FE58E6" w:rsidRDefault="002D5EBA" w:rsidP="002D5EBA">
      <w:pPr>
        <w:pStyle w:val="Styl"/>
        <w:spacing w:line="249" w:lineRule="exact"/>
        <w:ind w:left="499"/>
        <w:rPr>
          <w:rFonts w:asciiTheme="minorHAnsi" w:hAnsiTheme="minorHAnsi" w:cstheme="minorHAnsi"/>
          <w:sz w:val="20"/>
          <w:szCs w:val="20"/>
        </w:rPr>
      </w:pPr>
      <w:r w:rsidRPr="00FE58E6">
        <w:rPr>
          <w:rFonts w:asciiTheme="minorHAnsi" w:hAnsiTheme="minorHAnsi" w:cstheme="minorHAnsi"/>
          <w:sz w:val="20"/>
          <w:szCs w:val="20"/>
        </w:rPr>
        <w:t xml:space="preserve">- oznaczenie (określenie) wyrobu, </w:t>
      </w:r>
    </w:p>
    <w:p w14:paraId="4271B6E5" w14:textId="77777777" w:rsidR="002D5EBA" w:rsidRPr="00FE58E6" w:rsidRDefault="002D5EBA" w:rsidP="002D5EBA">
      <w:pPr>
        <w:pStyle w:val="Styl"/>
        <w:spacing w:line="249" w:lineRule="exact"/>
        <w:ind w:left="499"/>
        <w:rPr>
          <w:rFonts w:asciiTheme="minorHAnsi" w:hAnsiTheme="minorHAnsi" w:cstheme="minorHAnsi"/>
          <w:sz w:val="20"/>
          <w:szCs w:val="20"/>
        </w:rPr>
      </w:pPr>
      <w:r w:rsidRPr="00FE58E6">
        <w:rPr>
          <w:rFonts w:asciiTheme="minorHAnsi" w:hAnsiTheme="minorHAnsi" w:cstheme="minorHAnsi"/>
          <w:sz w:val="20"/>
          <w:szCs w:val="20"/>
        </w:rPr>
        <w:t xml:space="preserve">- znak wytwórni, </w:t>
      </w:r>
    </w:p>
    <w:p w14:paraId="1F824729" w14:textId="77777777" w:rsidR="002D5EBA" w:rsidRPr="00FE58E6" w:rsidRDefault="002D5EBA" w:rsidP="002D5EBA">
      <w:pPr>
        <w:pStyle w:val="Styl"/>
        <w:spacing w:line="249" w:lineRule="exact"/>
        <w:ind w:left="499"/>
        <w:rPr>
          <w:rFonts w:asciiTheme="minorHAnsi" w:hAnsiTheme="minorHAnsi" w:cstheme="minorHAnsi"/>
          <w:sz w:val="20"/>
          <w:szCs w:val="20"/>
        </w:rPr>
      </w:pPr>
      <w:r w:rsidRPr="00FE58E6">
        <w:rPr>
          <w:rFonts w:asciiTheme="minorHAnsi" w:hAnsiTheme="minorHAnsi" w:cstheme="minorHAnsi"/>
          <w:sz w:val="20"/>
          <w:szCs w:val="20"/>
        </w:rPr>
        <w:t xml:space="preserve">- datę produkcji. </w:t>
      </w:r>
    </w:p>
    <w:p w14:paraId="63F0ACCF" w14:textId="77777777" w:rsidR="002D5EBA" w:rsidRPr="00FE58E6" w:rsidRDefault="002D5EBA" w:rsidP="002D5EBA">
      <w:pPr>
        <w:pStyle w:val="Styl"/>
        <w:spacing w:line="254" w:lineRule="exact"/>
        <w:ind w:left="9"/>
        <w:jc w:val="both"/>
        <w:rPr>
          <w:rFonts w:asciiTheme="minorHAnsi" w:hAnsiTheme="minorHAnsi" w:cstheme="minorHAnsi"/>
          <w:sz w:val="20"/>
          <w:szCs w:val="20"/>
        </w:rPr>
      </w:pPr>
      <w:r w:rsidRPr="00FE58E6">
        <w:rPr>
          <w:rFonts w:asciiTheme="minorHAnsi" w:hAnsiTheme="minorHAnsi" w:cstheme="minorHAnsi"/>
          <w:sz w:val="20"/>
          <w:szCs w:val="20"/>
        </w:rPr>
        <w:t xml:space="preserve">Wyprodukowaną mieszankę betonową należy dostarczać na budowę w warunkach zabezpieczających przed wysychaniem, wpływami atmosferycznymi i segregacją. </w:t>
      </w:r>
    </w:p>
    <w:p w14:paraId="232274E4" w14:textId="77777777" w:rsidR="008A2072" w:rsidRPr="00FE58E6" w:rsidRDefault="0045177C" w:rsidP="00355D61">
      <w:pPr>
        <w:pStyle w:val="podpkt1"/>
      </w:pPr>
      <w:r w:rsidRPr="00FE58E6">
        <w:t>5. WYKONANIE ROBÓT</w:t>
      </w:r>
    </w:p>
    <w:p w14:paraId="7BEB13AF" w14:textId="77777777" w:rsidR="008A2072" w:rsidRPr="00FE58E6" w:rsidRDefault="008A2072" w:rsidP="002D228C">
      <w:pPr>
        <w:pStyle w:val="podpkt11"/>
      </w:pPr>
      <w:r w:rsidRPr="00FE58E6">
        <w:t>5.1.</w:t>
      </w:r>
      <w:r w:rsidRPr="00FE58E6">
        <w:tab/>
        <w:t>Ogólne zasady wykonania robót</w:t>
      </w:r>
    </w:p>
    <w:p w14:paraId="045F1E02" w14:textId="77777777" w:rsidR="008A2072" w:rsidRPr="00FE58E6" w:rsidRDefault="008A2072" w:rsidP="002D5EBA">
      <w:pPr>
        <w:ind w:right="-58"/>
        <w:jc w:val="both"/>
        <w:rPr>
          <w:sz w:val="20"/>
          <w:szCs w:val="20"/>
        </w:rPr>
      </w:pPr>
      <w:r w:rsidRPr="00FE58E6">
        <w:rPr>
          <w:sz w:val="20"/>
          <w:szCs w:val="20"/>
        </w:rPr>
        <w:t>Ogólne zasady wykonania robót podano w ST DM.00.00.00 „Wymagania ogólne” pkt 5.</w:t>
      </w:r>
    </w:p>
    <w:p w14:paraId="500EE8E6" w14:textId="77777777" w:rsidR="0045177C" w:rsidRPr="00FE58E6" w:rsidRDefault="0045177C" w:rsidP="002D228C">
      <w:pPr>
        <w:pStyle w:val="podpkt11"/>
      </w:pPr>
      <w:r w:rsidRPr="00FE58E6">
        <w:t>5.2. Wykonanie koryta pod ławy</w:t>
      </w:r>
    </w:p>
    <w:p w14:paraId="6709A5E8" w14:textId="77777777" w:rsidR="0045177C" w:rsidRPr="00FE58E6" w:rsidRDefault="0045177C" w:rsidP="00320EBD">
      <w:pPr>
        <w:pStyle w:val="Tekstpodstawowy"/>
        <w:spacing w:line="240" w:lineRule="auto"/>
        <w:ind w:right="-58"/>
        <w:rPr>
          <w:sz w:val="20"/>
        </w:rPr>
      </w:pPr>
      <w:r w:rsidRPr="00FE58E6">
        <w:rPr>
          <w:sz w:val="20"/>
        </w:rPr>
        <w:t>Roboty ziemne (wykopy) zwi</w:t>
      </w:r>
      <w:r w:rsidRPr="00FE58E6">
        <w:rPr>
          <w:rFonts w:hint="eastAsia"/>
          <w:sz w:val="20"/>
        </w:rPr>
        <w:t>ą</w:t>
      </w:r>
      <w:r w:rsidRPr="00FE58E6">
        <w:rPr>
          <w:sz w:val="20"/>
        </w:rPr>
        <w:t>zane z wykonaniem koryta gruntowego pod ław</w:t>
      </w:r>
      <w:r w:rsidRPr="00FE58E6">
        <w:rPr>
          <w:rFonts w:hint="eastAsia"/>
          <w:sz w:val="20"/>
        </w:rPr>
        <w:t>ę</w:t>
      </w:r>
      <w:r w:rsidRPr="00FE58E6">
        <w:rPr>
          <w:sz w:val="20"/>
        </w:rPr>
        <w:t xml:space="preserve"> betonow</w:t>
      </w:r>
      <w:r w:rsidRPr="00FE58E6">
        <w:rPr>
          <w:rFonts w:hint="eastAsia"/>
          <w:sz w:val="20"/>
        </w:rPr>
        <w:t>ą</w:t>
      </w:r>
      <w:r w:rsidRPr="00FE58E6">
        <w:rPr>
          <w:sz w:val="20"/>
        </w:rPr>
        <w:t xml:space="preserve"> z oporem, wykonane b</w:t>
      </w:r>
      <w:r w:rsidRPr="00FE58E6">
        <w:rPr>
          <w:rFonts w:hint="eastAsia"/>
          <w:sz w:val="20"/>
        </w:rPr>
        <w:t>ę</w:t>
      </w:r>
      <w:r w:rsidRPr="00FE58E6">
        <w:rPr>
          <w:sz w:val="20"/>
        </w:rPr>
        <w:t>d</w:t>
      </w:r>
      <w:r w:rsidRPr="00FE58E6">
        <w:rPr>
          <w:rFonts w:hint="eastAsia"/>
          <w:sz w:val="20"/>
        </w:rPr>
        <w:t>ą</w:t>
      </w:r>
      <w:r w:rsidRPr="00FE58E6">
        <w:rPr>
          <w:sz w:val="20"/>
        </w:rPr>
        <w:t xml:space="preserve"> r</w:t>
      </w:r>
      <w:r w:rsidRPr="00FE58E6">
        <w:rPr>
          <w:rFonts w:hint="eastAsia"/>
          <w:sz w:val="20"/>
        </w:rPr>
        <w:t>ę</w:t>
      </w:r>
      <w:r w:rsidRPr="00FE58E6">
        <w:rPr>
          <w:sz w:val="20"/>
        </w:rPr>
        <w:t>cznie. Wymiary wykopu stanowi</w:t>
      </w:r>
      <w:r w:rsidRPr="00FE58E6">
        <w:rPr>
          <w:rFonts w:hint="eastAsia"/>
          <w:sz w:val="20"/>
        </w:rPr>
        <w:t>ą</w:t>
      </w:r>
      <w:r w:rsidRPr="00FE58E6">
        <w:rPr>
          <w:sz w:val="20"/>
        </w:rPr>
        <w:t>cego koryto pod ław</w:t>
      </w:r>
      <w:r w:rsidRPr="00FE58E6">
        <w:rPr>
          <w:rFonts w:hint="eastAsia"/>
          <w:sz w:val="20"/>
        </w:rPr>
        <w:t>ę</w:t>
      </w:r>
      <w:r w:rsidRPr="00FE58E6">
        <w:rPr>
          <w:sz w:val="20"/>
        </w:rPr>
        <w:t>, powinny odpowiada</w:t>
      </w:r>
      <w:r w:rsidRPr="00FE58E6">
        <w:rPr>
          <w:rFonts w:hint="eastAsia"/>
          <w:sz w:val="20"/>
        </w:rPr>
        <w:t>ć</w:t>
      </w:r>
      <w:r w:rsidRPr="00FE58E6">
        <w:rPr>
          <w:sz w:val="20"/>
        </w:rPr>
        <w:t xml:space="preserve"> wymiarom ławy w planie z uwzgl</w:t>
      </w:r>
      <w:r w:rsidRPr="00FE58E6">
        <w:rPr>
          <w:rFonts w:hint="eastAsia"/>
          <w:sz w:val="20"/>
        </w:rPr>
        <w:t>ę</w:t>
      </w:r>
      <w:r w:rsidRPr="00FE58E6">
        <w:rPr>
          <w:sz w:val="20"/>
        </w:rPr>
        <w:t>dnieniem w szeroko</w:t>
      </w:r>
      <w:r w:rsidRPr="00FE58E6">
        <w:rPr>
          <w:rFonts w:hint="eastAsia"/>
          <w:sz w:val="20"/>
        </w:rPr>
        <w:t>ś</w:t>
      </w:r>
      <w:r w:rsidRPr="00FE58E6">
        <w:rPr>
          <w:sz w:val="20"/>
        </w:rPr>
        <w:t>ci dna wykopu ew. konstrukcji szalunku. Geometria wykopu oraz gł</w:t>
      </w:r>
      <w:r w:rsidRPr="00FE58E6">
        <w:rPr>
          <w:rFonts w:hint="eastAsia"/>
          <w:sz w:val="20"/>
        </w:rPr>
        <w:t>ę</w:t>
      </w:r>
      <w:r w:rsidRPr="00FE58E6">
        <w:rPr>
          <w:sz w:val="20"/>
        </w:rPr>
        <w:t>boko</w:t>
      </w:r>
      <w:r w:rsidRPr="00FE58E6">
        <w:rPr>
          <w:rFonts w:hint="eastAsia"/>
          <w:sz w:val="20"/>
        </w:rPr>
        <w:t>ść</w:t>
      </w:r>
      <w:r w:rsidRPr="00FE58E6">
        <w:rPr>
          <w:sz w:val="20"/>
        </w:rPr>
        <w:t xml:space="preserve"> zgodnie z „Katalogiem Powtarzalnych Elementów Drogowych”.</w:t>
      </w:r>
    </w:p>
    <w:p w14:paraId="782E93C3" w14:textId="77777777" w:rsidR="002D5EBA" w:rsidRPr="00FE58E6" w:rsidRDefault="002D5EBA" w:rsidP="002D228C">
      <w:pPr>
        <w:pStyle w:val="podpkt11"/>
      </w:pPr>
      <w:r w:rsidRPr="00FE58E6">
        <w:t>5.2.</w:t>
      </w:r>
      <w:r w:rsidR="00C247A1" w:rsidRPr="00FE58E6">
        <w:t xml:space="preserve"> </w:t>
      </w:r>
      <w:r w:rsidRPr="00FE58E6">
        <w:t xml:space="preserve">Ława betonowa </w:t>
      </w:r>
    </w:p>
    <w:p w14:paraId="2DE7A1EB" w14:textId="77777777" w:rsidR="003C7302" w:rsidRPr="00FE58E6" w:rsidRDefault="003C7302" w:rsidP="00320EBD">
      <w:pPr>
        <w:pStyle w:val="Tekstpodstawowy"/>
        <w:spacing w:line="240" w:lineRule="auto"/>
        <w:ind w:right="-58"/>
        <w:rPr>
          <w:sz w:val="20"/>
        </w:rPr>
      </w:pPr>
      <w:r w:rsidRPr="00FE58E6">
        <w:rPr>
          <w:sz w:val="20"/>
        </w:rPr>
        <w:t>Ławę betonową z oporem należy wykonać w szalowaniu. Wymiary ławy betonowej dostosowane do prefabrykatu krawężnika.</w:t>
      </w:r>
    </w:p>
    <w:p w14:paraId="2A3B7470" w14:textId="77777777" w:rsidR="003C7302" w:rsidRPr="00FE58E6" w:rsidRDefault="003C7302" w:rsidP="00320EBD">
      <w:pPr>
        <w:pStyle w:val="Tekstpodstawowy"/>
        <w:spacing w:line="240" w:lineRule="auto"/>
        <w:ind w:right="-58"/>
        <w:rPr>
          <w:sz w:val="20"/>
        </w:rPr>
      </w:pPr>
      <w:r w:rsidRPr="00FE58E6">
        <w:rPr>
          <w:sz w:val="20"/>
        </w:rPr>
        <w:t xml:space="preserve">W miejscach, gdzie przewiduje się ułożenie ścieku </w:t>
      </w:r>
      <w:proofErr w:type="spellStart"/>
      <w:r w:rsidRPr="00FE58E6">
        <w:rPr>
          <w:sz w:val="20"/>
        </w:rPr>
        <w:t>przykrawężnikowego</w:t>
      </w:r>
      <w:proofErr w:type="spellEnd"/>
      <w:r w:rsidRPr="00FE58E6">
        <w:rPr>
          <w:sz w:val="20"/>
        </w:rPr>
        <w:t xml:space="preserve"> wymiary ławy betonowej poszerzone o szerokość zewnętrzną ścieku zgodnie z dokumentacją. </w:t>
      </w:r>
    </w:p>
    <w:p w14:paraId="45EEABC7" w14:textId="77777777" w:rsidR="003C7302" w:rsidRPr="00FE58E6" w:rsidRDefault="003C7302" w:rsidP="00320EBD">
      <w:pPr>
        <w:pStyle w:val="Tekstpodstawowy"/>
        <w:spacing w:line="240" w:lineRule="auto"/>
        <w:ind w:right="-58"/>
        <w:rPr>
          <w:sz w:val="20"/>
        </w:rPr>
      </w:pPr>
      <w:r w:rsidRPr="00FE58E6">
        <w:rPr>
          <w:sz w:val="20"/>
        </w:rPr>
        <w:t xml:space="preserve">Wykonanie ławy betonowej polega na rozścieleniu dowiezionego betonu oraz odpowiednim jego zagęszczeniu. </w:t>
      </w:r>
    </w:p>
    <w:p w14:paraId="7040C8E2" w14:textId="77777777" w:rsidR="002D5EBA" w:rsidRPr="00FE58E6" w:rsidRDefault="003C7302" w:rsidP="00320EBD">
      <w:pPr>
        <w:pStyle w:val="Tekstpodstawowy"/>
        <w:spacing w:line="240" w:lineRule="auto"/>
        <w:ind w:right="-58"/>
        <w:rPr>
          <w:sz w:val="20"/>
        </w:rPr>
      </w:pPr>
      <w:r w:rsidRPr="00FE58E6">
        <w:rPr>
          <w:sz w:val="20"/>
        </w:rPr>
        <w:t>Co 50 m należy wykonać szczeliny dylatacyjne wypełnione bitumiczną masą zalewową.</w:t>
      </w:r>
    </w:p>
    <w:p w14:paraId="00676CE8" w14:textId="77777777" w:rsidR="003C7302" w:rsidRPr="00FE58E6" w:rsidRDefault="003C7302" w:rsidP="00320EBD">
      <w:pPr>
        <w:pStyle w:val="Tekstpodstawowy"/>
        <w:spacing w:line="240" w:lineRule="auto"/>
        <w:ind w:right="-58"/>
        <w:rPr>
          <w:sz w:val="20"/>
        </w:rPr>
      </w:pPr>
      <w:r w:rsidRPr="00FE58E6">
        <w:rPr>
          <w:sz w:val="20"/>
        </w:rPr>
        <w:t>Bezpośrednio po zagęszczeniu beton należy zabezpieczyć przed wyparowaniem wody. Pielęgnację należy rozpocząć przed upływem 90 min. Poprzez kilkakrotne zwilżanie wodą w ciągu dnia w czasie, co najmniej 3 dni do 7 dni w czasie suchej pogody.</w:t>
      </w:r>
    </w:p>
    <w:p w14:paraId="1AC9BBDA" w14:textId="77777777" w:rsidR="003C7302" w:rsidRPr="00FE58E6" w:rsidRDefault="003C7302" w:rsidP="002D228C">
      <w:pPr>
        <w:pStyle w:val="podpkt11"/>
      </w:pPr>
      <w:r w:rsidRPr="00FE58E6">
        <w:t xml:space="preserve">5.3. Wykonanie podsypki cementowo-piaskowej pod krawężnik </w:t>
      </w:r>
    </w:p>
    <w:p w14:paraId="48385D2F" w14:textId="77777777" w:rsidR="003C7302" w:rsidRPr="00FE58E6" w:rsidRDefault="003C7302" w:rsidP="00320EBD">
      <w:pPr>
        <w:pStyle w:val="Tekstpodstawowy"/>
        <w:spacing w:line="240" w:lineRule="auto"/>
        <w:ind w:right="-58"/>
        <w:rPr>
          <w:sz w:val="20"/>
        </w:rPr>
      </w:pPr>
      <w:r w:rsidRPr="00FE58E6">
        <w:rPr>
          <w:sz w:val="20"/>
        </w:rPr>
        <w:t>Jeśli jest to niezbędne na wykonanej ławie betonowej należy rozścielić ręcznie podsypkę cementowo-piaskową prawidłowego osadzenia krawężnika.</w:t>
      </w:r>
    </w:p>
    <w:p w14:paraId="355BA4C6" w14:textId="77777777" w:rsidR="002D5EBA" w:rsidRPr="00FE58E6" w:rsidRDefault="005428F8" w:rsidP="002D228C">
      <w:pPr>
        <w:pStyle w:val="podpkt11"/>
      </w:pPr>
      <w:r w:rsidRPr="00FE58E6">
        <w:t>5.3. Ustawienie krawężników</w:t>
      </w:r>
    </w:p>
    <w:p w14:paraId="17CD0B76" w14:textId="77777777" w:rsidR="007C623B" w:rsidRPr="00FE58E6" w:rsidRDefault="007C623B" w:rsidP="00320EBD">
      <w:pPr>
        <w:pStyle w:val="Tekstpodstawowy"/>
        <w:spacing w:line="240" w:lineRule="auto"/>
        <w:ind w:right="-58"/>
        <w:rPr>
          <w:sz w:val="20"/>
        </w:rPr>
      </w:pPr>
      <w:r w:rsidRPr="00FE58E6">
        <w:rPr>
          <w:sz w:val="20"/>
        </w:rPr>
        <w:t>Krawężniki należy ustawiać na ławie i podsypce cementowo-piaskowej. Po ich ustawieniu należy uformować opór.</w:t>
      </w:r>
    </w:p>
    <w:p w14:paraId="303D64F1" w14:textId="77777777" w:rsidR="002D5EBA" w:rsidRPr="00FE58E6" w:rsidRDefault="002D5EBA" w:rsidP="00320EBD">
      <w:pPr>
        <w:pStyle w:val="Tekstpodstawowy"/>
        <w:spacing w:line="240" w:lineRule="auto"/>
        <w:ind w:right="-58"/>
        <w:rPr>
          <w:sz w:val="20"/>
        </w:rPr>
      </w:pPr>
      <w:r w:rsidRPr="00FE58E6">
        <w:rPr>
          <w:sz w:val="20"/>
        </w:rPr>
        <w:t xml:space="preserve">Krawężniki należy wykonywać ze spoinami szerokości </w:t>
      </w:r>
      <w:smartTag w:uri="urn:schemas-microsoft-com:office:smarttags" w:element="metricconverter">
        <w:smartTagPr>
          <w:attr w:name="ProductID" w:val="5 mm"/>
        </w:smartTagPr>
        <w:r w:rsidRPr="00FE58E6">
          <w:rPr>
            <w:sz w:val="20"/>
          </w:rPr>
          <w:t>5 mm</w:t>
        </w:r>
      </w:smartTag>
      <w:r w:rsidRPr="00FE58E6">
        <w:rPr>
          <w:sz w:val="20"/>
        </w:rPr>
        <w:t xml:space="preserve"> minimum, co 50m stosować szczeliny dylatacyjne nad szczelinami dylatacyjnymi ławy betonowej. </w:t>
      </w:r>
    </w:p>
    <w:p w14:paraId="3E56386F" w14:textId="77777777" w:rsidR="002D5EBA" w:rsidRPr="00FE58E6" w:rsidRDefault="002D5EBA" w:rsidP="00320EBD">
      <w:pPr>
        <w:pStyle w:val="Tekstpodstawowy"/>
        <w:spacing w:line="240" w:lineRule="auto"/>
        <w:ind w:right="-58"/>
        <w:rPr>
          <w:sz w:val="20"/>
        </w:rPr>
      </w:pPr>
      <w:r w:rsidRPr="00FE58E6">
        <w:rPr>
          <w:sz w:val="20"/>
        </w:rPr>
        <w:t xml:space="preserve">Przy układaniu krawężników na łukach </w:t>
      </w:r>
      <w:r w:rsidR="003C7302" w:rsidRPr="00FE58E6">
        <w:rPr>
          <w:sz w:val="20"/>
        </w:rPr>
        <w:t xml:space="preserve">o promieniach równych i mniejszych od 9 m </w:t>
      </w:r>
      <w:r w:rsidRPr="00FE58E6">
        <w:rPr>
          <w:sz w:val="20"/>
        </w:rPr>
        <w:t xml:space="preserve">należy stosować wyokrąglone elementy prefabrykowane. Światło krawężnika od </w:t>
      </w:r>
      <w:r w:rsidR="003C7302" w:rsidRPr="00FE58E6">
        <w:rPr>
          <w:sz w:val="20"/>
        </w:rPr>
        <w:t>strony jezdni powinno wynosić 12</w:t>
      </w:r>
      <w:r w:rsidR="007C623B" w:rsidRPr="00FE58E6">
        <w:rPr>
          <w:sz w:val="20"/>
        </w:rPr>
        <w:t xml:space="preserve"> </w:t>
      </w:r>
      <w:r w:rsidRPr="00FE58E6">
        <w:rPr>
          <w:sz w:val="20"/>
        </w:rPr>
        <w:t xml:space="preserve">cm, a przy przejściach dla pieszych 2cm. Dla oporników światło od strony jezdni powinno wynosić </w:t>
      </w:r>
      <w:r w:rsidR="00121708" w:rsidRPr="00FE58E6">
        <w:rPr>
          <w:sz w:val="20"/>
        </w:rPr>
        <w:t>0cm</w:t>
      </w:r>
      <w:r w:rsidRPr="00FE58E6">
        <w:rPr>
          <w:sz w:val="20"/>
        </w:rPr>
        <w:t>.</w:t>
      </w:r>
    </w:p>
    <w:p w14:paraId="0CBFCDB9" w14:textId="77777777" w:rsidR="002D5EBA" w:rsidRPr="00FE58E6" w:rsidRDefault="002D5EBA" w:rsidP="002D228C">
      <w:pPr>
        <w:pStyle w:val="podpkt11"/>
      </w:pPr>
      <w:r w:rsidRPr="00FE58E6">
        <w:t xml:space="preserve">5.4. Wypełnianie spoin </w:t>
      </w:r>
    </w:p>
    <w:p w14:paraId="3543EC0D" w14:textId="77777777" w:rsidR="002D5EBA" w:rsidRPr="00FE58E6" w:rsidRDefault="002D5EBA" w:rsidP="00320EBD">
      <w:pPr>
        <w:pStyle w:val="Tekstpodstawowy"/>
        <w:spacing w:line="240" w:lineRule="auto"/>
        <w:ind w:right="-58"/>
        <w:rPr>
          <w:sz w:val="20"/>
        </w:rPr>
      </w:pPr>
      <w:r w:rsidRPr="00FE58E6">
        <w:rPr>
          <w:sz w:val="20"/>
        </w:rPr>
        <w:t xml:space="preserve">Spoiny należy wypełniać zaprawą cementowo-piaskową 1 :2. Spoiny przed zalaniem zaprawą należy oczyścić i zmyć wodą. </w:t>
      </w:r>
    </w:p>
    <w:p w14:paraId="09C39142" w14:textId="77777777" w:rsidR="002D5EBA" w:rsidRPr="00FE58E6" w:rsidRDefault="002D5EBA" w:rsidP="00320EBD">
      <w:pPr>
        <w:pStyle w:val="Tekstpodstawowy"/>
        <w:spacing w:line="240" w:lineRule="auto"/>
        <w:ind w:right="-58"/>
        <w:rPr>
          <w:sz w:val="20"/>
        </w:rPr>
      </w:pPr>
      <w:r w:rsidRPr="00FE58E6">
        <w:rPr>
          <w:sz w:val="20"/>
        </w:rPr>
        <w:t xml:space="preserve">Szczeliny dylatacyjne należy zalewać masą zalewową wg pkt.2.4. po ich uprzednim starannym oczyszczeniu na pełną głębokość i osuszeniu. </w:t>
      </w:r>
    </w:p>
    <w:p w14:paraId="2EA83EFC" w14:textId="77777777" w:rsidR="008A2072" w:rsidRPr="00FE58E6" w:rsidRDefault="003C7302" w:rsidP="00355D61">
      <w:pPr>
        <w:pStyle w:val="podpkt1"/>
      </w:pPr>
      <w:r w:rsidRPr="00FE58E6">
        <w:t>6. KONTROLA JAKOŚCI ROBÓT</w:t>
      </w:r>
    </w:p>
    <w:p w14:paraId="07851142" w14:textId="77777777" w:rsidR="008A2072" w:rsidRPr="00FE58E6" w:rsidRDefault="008A2072" w:rsidP="002D228C">
      <w:pPr>
        <w:pStyle w:val="podpkt11"/>
      </w:pPr>
      <w:r w:rsidRPr="00FE58E6">
        <w:t>6.1. Ogólne zasady kontroli jakości robót</w:t>
      </w:r>
    </w:p>
    <w:p w14:paraId="16F3BDF0" w14:textId="77777777" w:rsidR="008A2072" w:rsidRPr="00FE58E6" w:rsidRDefault="008A2072">
      <w:pPr>
        <w:pStyle w:val="Tekstpodstawowy"/>
        <w:spacing w:line="240" w:lineRule="auto"/>
        <w:ind w:right="-58"/>
        <w:rPr>
          <w:sz w:val="20"/>
        </w:rPr>
      </w:pPr>
      <w:r w:rsidRPr="00FE58E6">
        <w:rPr>
          <w:sz w:val="20"/>
        </w:rPr>
        <w:t>Ogólne zasady kontroli jakości robót podano w Specyfikacji D-M.00.00.00 „Wymagania ogólne” pkt. 5.</w:t>
      </w:r>
    </w:p>
    <w:p w14:paraId="1FCA5311" w14:textId="77777777" w:rsidR="0045177C" w:rsidRPr="00FE58E6" w:rsidRDefault="0045177C" w:rsidP="002D228C">
      <w:pPr>
        <w:pStyle w:val="podpkt11"/>
      </w:pPr>
      <w:r w:rsidRPr="00FE58E6">
        <w:t>6.2. Badania przed przyst</w:t>
      </w:r>
      <w:r w:rsidRPr="00FE58E6">
        <w:rPr>
          <w:rFonts w:hint="eastAsia"/>
        </w:rPr>
        <w:t>ą</w:t>
      </w:r>
      <w:r w:rsidRPr="00FE58E6">
        <w:t>pieniem do robót</w:t>
      </w:r>
    </w:p>
    <w:p w14:paraId="2FE17377" w14:textId="77777777" w:rsidR="0045177C" w:rsidRPr="00FE58E6" w:rsidRDefault="0045177C" w:rsidP="0045177C">
      <w:pPr>
        <w:autoSpaceDE w:val="0"/>
        <w:autoSpaceDN w:val="0"/>
        <w:adjustRightInd w:val="0"/>
        <w:jc w:val="both"/>
        <w:rPr>
          <w:sz w:val="20"/>
          <w:szCs w:val="20"/>
        </w:rPr>
      </w:pPr>
      <w:r w:rsidRPr="00FE58E6">
        <w:rPr>
          <w:sz w:val="20"/>
          <w:szCs w:val="20"/>
        </w:rPr>
        <w:t>Wykonawca jest odpowiedzialny za jako</w:t>
      </w:r>
      <w:r w:rsidRPr="00FE58E6">
        <w:rPr>
          <w:rFonts w:ascii="TimesNewRoman" w:eastAsia="TimesNewRoman" w:cs="TimesNewRoman" w:hint="eastAsia"/>
          <w:sz w:val="20"/>
          <w:szCs w:val="20"/>
        </w:rPr>
        <w:t>ść</w:t>
      </w:r>
      <w:r w:rsidRPr="00FE58E6">
        <w:rPr>
          <w:rFonts w:ascii="TimesNewRoman" w:eastAsia="TimesNewRoman" w:cs="TimesNewRoman"/>
          <w:sz w:val="20"/>
          <w:szCs w:val="20"/>
        </w:rPr>
        <w:t xml:space="preserve"> </w:t>
      </w:r>
      <w:r w:rsidRPr="00FE58E6">
        <w:rPr>
          <w:sz w:val="20"/>
          <w:szCs w:val="20"/>
        </w:rPr>
        <w:t>materiałów przeznaczonych do wbudowania.</w:t>
      </w:r>
    </w:p>
    <w:p w14:paraId="77177039" w14:textId="77777777" w:rsidR="0045177C" w:rsidRPr="00FE58E6" w:rsidRDefault="0045177C" w:rsidP="0045177C">
      <w:pPr>
        <w:autoSpaceDE w:val="0"/>
        <w:autoSpaceDN w:val="0"/>
        <w:adjustRightInd w:val="0"/>
        <w:jc w:val="both"/>
        <w:rPr>
          <w:sz w:val="20"/>
          <w:szCs w:val="20"/>
        </w:rPr>
      </w:pPr>
      <w:r w:rsidRPr="00FE58E6">
        <w:rPr>
          <w:sz w:val="20"/>
          <w:szCs w:val="20"/>
        </w:rPr>
        <w:t>Przed przyst</w:t>
      </w:r>
      <w:r w:rsidRPr="00FE58E6">
        <w:rPr>
          <w:rFonts w:ascii="TimesNewRoman" w:eastAsia="TimesNewRoman" w:cs="TimesNewRoman" w:hint="eastAsia"/>
          <w:sz w:val="20"/>
          <w:szCs w:val="20"/>
        </w:rPr>
        <w:t>ą</w:t>
      </w:r>
      <w:r w:rsidRPr="00FE58E6">
        <w:rPr>
          <w:sz w:val="20"/>
          <w:szCs w:val="20"/>
        </w:rPr>
        <w:t>pieniem do robót Wykonawca powinien:</w:t>
      </w:r>
    </w:p>
    <w:p w14:paraId="59392C4C" w14:textId="77777777" w:rsidR="0045177C" w:rsidRPr="00FE58E6" w:rsidRDefault="0045177C" w:rsidP="0045177C">
      <w:pPr>
        <w:autoSpaceDE w:val="0"/>
        <w:autoSpaceDN w:val="0"/>
        <w:adjustRightInd w:val="0"/>
        <w:ind w:left="284" w:hanging="284"/>
        <w:jc w:val="both"/>
        <w:rPr>
          <w:sz w:val="20"/>
          <w:szCs w:val="20"/>
        </w:rPr>
      </w:pPr>
      <w:r w:rsidRPr="00FE58E6">
        <w:rPr>
          <w:sz w:val="20"/>
          <w:szCs w:val="20"/>
        </w:rPr>
        <w:lastRenderedPageBreak/>
        <w:t>– uzyska</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wymagane dokumenty, dopuszczaj</w:t>
      </w:r>
      <w:r w:rsidRPr="00FE58E6">
        <w:rPr>
          <w:rFonts w:ascii="TimesNewRoman" w:eastAsia="TimesNewRoman" w:cs="TimesNewRoman" w:hint="eastAsia"/>
          <w:sz w:val="20"/>
          <w:szCs w:val="20"/>
        </w:rPr>
        <w:t>ą</w:t>
      </w:r>
      <w:r w:rsidRPr="00FE58E6">
        <w:rPr>
          <w:sz w:val="20"/>
          <w:szCs w:val="20"/>
        </w:rPr>
        <w:t>ce wyroby budowlane do obrotu i powszechnego stosowania (certyfikaty zgodno</w:t>
      </w:r>
      <w:r w:rsidRPr="00FE58E6">
        <w:rPr>
          <w:rFonts w:ascii="TimesNewRoman" w:eastAsia="TimesNewRoman" w:cs="TimesNewRoman" w:hint="eastAsia"/>
          <w:sz w:val="20"/>
          <w:szCs w:val="20"/>
        </w:rPr>
        <w:t>ś</w:t>
      </w:r>
      <w:r w:rsidRPr="00FE58E6">
        <w:rPr>
          <w:sz w:val="20"/>
          <w:szCs w:val="20"/>
        </w:rPr>
        <w:t>ci, deklaracje zgodno</w:t>
      </w:r>
      <w:r w:rsidRPr="00FE58E6">
        <w:rPr>
          <w:rFonts w:ascii="TimesNewRoman" w:eastAsia="TimesNewRoman" w:cs="TimesNewRoman" w:hint="eastAsia"/>
          <w:sz w:val="20"/>
          <w:szCs w:val="20"/>
        </w:rPr>
        <w:t>ś</w:t>
      </w:r>
      <w:r w:rsidRPr="00FE58E6">
        <w:rPr>
          <w:sz w:val="20"/>
          <w:szCs w:val="20"/>
        </w:rPr>
        <w:t>ci, ew. badania materiałów wykonane przez dostawców itp.),</w:t>
      </w:r>
    </w:p>
    <w:p w14:paraId="0165478A" w14:textId="77777777" w:rsidR="0045177C" w:rsidRPr="00FE58E6" w:rsidRDefault="0045177C" w:rsidP="0045177C">
      <w:pPr>
        <w:autoSpaceDE w:val="0"/>
        <w:autoSpaceDN w:val="0"/>
        <w:adjustRightInd w:val="0"/>
        <w:ind w:left="284" w:hanging="284"/>
        <w:jc w:val="both"/>
        <w:rPr>
          <w:sz w:val="20"/>
          <w:szCs w:val="20"/>
        </w:rPr>
      </w:pPr>
      <w:r w:rsidRPr="00FE58E6">
        <w:rPr>
          <w:sz w:val="20"/>
          <w:szCs w:val="20"/>
        </w:rPr>
        <w:t>– sprawdzi</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cechy zewn</w:t>
      </w:r>
      <w:r w:rsidRPr="00FE58E6">
        <w:rPr>
          <w:rFonts w:ascii="TimesNewRoman" w:eastAsia="TimesNewRoman" w:cs="TimesNewRoman" w:hint="eastAsia"/>
          <w:sz w:val="20"/>
          <w:szCs w:val="20"/>
        </w:rPr>
        <w:t>ę</w:t>
      </w:r>
      <w:r w:rsidRPr="00FE58E6">
        <w:rPr>
          <w:sz w:val="20"/>
          <w:szCs w:val="20"/>
        </w:rPr>
        <w:t>trzne kraw</w:t>
      </w:r>
      <w:r w:rsidRPr="00FE58E6">
        <w:rPr>
          <w:rFonts w:ascii="TimesNewRoman" w:eastAsia="TimesNewRoman" w:cs="TimesNewRoman" w:hint="eastAsia"/>
          <w:sz w:val="20"/>
          <w:szCs w:val="20"/>
        </w:rPr>
        <w:t>ęż</w:t>
      </w:r>
      <w:r w:rsidRPr="00FE58E6">
        <w:rPr>
          <w:sz w:val="20"/>
          <w:szCs w:val="20"/>
        </w:rPr>
        <w:t>ników.</w:t>
      </w:r>
    </w:p>
    <w:p w14:paraId="25762A23" w14:textId="77777777" w:rsidR="0045177C" w:rsidRPr="00FE58E6" w:rsidRDefault="0045177C" w:rsidP="0045177C">
      <w:pPr>
        <w:autoSpaceDE w:val="0"/>
        <w:autoSpaceDN w:val="0"/>
        <w:adjustRightInd w:val="0"/>
        <w:jc w:val="both"/>
        <w:rPr>
          <w:sz w:val="20"/>
          <w:szCs w:val="20"/>
        </w:rPr>
      </w:pPr>
      <w:r w:rsidRPr="00FE58E6">
        <w:rPr>
          <w:sz w:val="20"/>
          <w:szCs w:val="20"/>
        </w:rPr>
        <w:t>Wszystkie dokumenty oraz wyniki bada</w:t>
      </w:r>
      <w:r w:rsidRPr="00FE58E6">
        <w:rPr>
          <w:rFonts w:ascii="TimesNewRoman" w:eastAsia="TimesNewRoman" w:cs="TimesNewRoman" w:hint="eastAsia"/>
          <w:sz w:val="20"/>
          <w:szCs w:val="20"/>
        </w:rPr>
        <w:t>ń</w:t>
      </w:r>
      <w:r w:rsidRPr="00FE58E6">
        <w:rPr>
          <w:rFonts w:ascii="TimesNewRoman" w:eastAsia="TimesNewRoman" w:cs="TimesNewRoman"/>
          <w:sz w:val="20"/>
          <w:szCs w:val="20"/>
        </w:rPr>
        <w:t xml:space="preserve"> </w:t>
      </w:r>
      <w:r w:rsidRPr="00FE58E6">
        <w:rPr>
          <w:sz w:val="20"/>
          <w:szCs w:val="20"/>
        </w:rPr>
        <w:t>Wykonawca przedstawia In</w:t>
      </w:r>
      <w:r w:rsidRPr="00FE58E6">
        <w:rPr>
          <w:rFonts w:ascii="TimesNewRoman" w:eastAsia="TimesNewRoman" w:cs="TimesNewRoman" w:hint="eastAsia"/>
          <w:sz w:val="20"/>
          <w:szCs w:val="20"/>
        </w:rPr>
        <w:t>ż</w:t>
      </w:r>
      <w:r w:rsidRPr="00FE58E6">
        <w:rPr>
          <w:sz w:val="20"/>
          <w:szCs w:val="20"/>
        </w:rPr>
        <w:t>ynierowi do akceptacji.</w:t>
      </w:r>
    </w:p>
    <w:p w14:paraId="413B529D" w14:textId="77777777" w:rsidR="0045177C" w:rsidRPr="00FE58E6" w:rsidRDefault="0045177C" w:rsidP="0045177C">
      <w:pPr>
        <w:autoSpaceDE w:val="0"/>
        <w:autoSpaceDN w:val="0"/>
        <w:adjustRightInd w:val="0"/>
        <w:jc w:val="both"/>
        <w:rPr>
          <w:sz w:val="20"/>
        </w:rPr>
      </w:pPr>
      <w:r w:rsidRPr="00FE58E6">
        <w:rPr>
          <w:sz w:val="20"/>
          <w:szCs w:val="20"/>
        </w:rPr>
        <w:t>Sprawdzenie wygl</w:t>
      </w:r>
      <w:r w:rsidRPr="00FE58E6">
        <w:rPr>
          <w:rFonts w:ascii="TimesNewRoman" w:eastAsia="TimesNewRoman" w:cs="TimesNewRoman" w:hint="eastAsia"/>
          <w:sz w:val="20"/>
          <w:szCs w:val="20"/>
        </w:rPr>
        <w:t>ą</w:t>
      </w:r>
      <w:r w:rsidRPr="00FE58E6">
        <w:rPr>
          <w:sz w:val="20"/>
          <w:szCs w:val="20"/>
        </w:rPr>
        <w:t>du zewn</w:t>
      </w:r>
      <w:r w:rsidRPr="00FE58E6">
        <w:rPr>
          <w:rFonts w:ascii="TimesNewRoman" w:eastAsia="TimesNewRoman" w:cs="TimesNewRoman" w:hint="eastAsia"/>
          <w:sz w:val="20"/>
          <w:szCs w:val="20"/>
        </w:rPr>
        <w:t>ę</w:t>
      </w:r>
      <w:r w:rsidRPr="00FE58E6">
        <w:rPr>
          <w:sz w:val="20"/>
          <w:szCs w:val="20"/>
        </w:rPr>
        <w:t>trznego kraw</w:t>
      </w:r>
      <w:r w:rsidRPr="00FE58E6">
        <w:rPr>
          <w:rFonts w:ascii="TimesNewRoman" w:eastAsia="TimesNewRoman" w:cs="TimesNewRoman" w:hint="eastAsia"/>
          <w:sz w:val="20"/>
          <w:szCs w:val="20"/>
        </w:rPr>
        <w:t>ęż</w:t>
      </w:r>
      <w:r w:rsidRPr="00FE58E6">
        <w:rPr>
          <w:sz w:val="20"/>
          <w:szCs w:val="20"/>
        </w:rPr>
        <w:t>ników nale</w:t>
      </w:r>
      <w:r w:rsidRPr="00FE58E6">
        <w:rPr>
          <w:rFonts w:ascii="TimesNewRoman" w:eastAsia="TimesNewRoman" w:cs="TimesNewRoman" w:hint="eastAsia"/>
          <w:sz w:val="20"/>
          <w:szCs w:val="20"/>
        </w:rPr>
        <w:t>ż</w:t>
      </w:r>
      <w:r w:rsidRPr="00FE58E6">
        <w:rPr>
          <w:sz w:val="20"/>
          <w:szCs w:val="20"/>
        </w:rPr>
        <w:t>y przeprowadzi</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na podstawie ogl</w:t>
      </w:r>
      <w:r w:rsidRPr="00FE58E6">
        <w:rPr>
          <w:rFonts w:ascii="TimesNewRoman" w:eastAsia="TimesNewRoman" w:cs="TimesNewRoman" w:hint="eastAsia"/>
          <w:sz w:val="20"/>
          <w:szCs w:val="20"/>
        </w:rPr>
        <w:t>ę</w:t>
      </w:r>
      <w:r w:rsidRPr="00FE58E6">
        <w:rPr>
          <w:sz w:val="20"/>
          <w:szCs w:val="20"/>
        </w:rPr>
        <w:t>dzin elementu przez pomiar i ocen</w:t>
      </w:r>
      <w:r w:rsidRPr="00FE58E6">
        <w:rPr>
          <w:rFonts w:ascii="TimesNewRoman" w:eastAsia="TimesNewRoman" w:cs="TimesNewRoman" w:hint="eastAsia"/>
          <w:sz w:val="20"/>
          <w:szCs w:val="20"/>
        </w:rPr>
        <w:t>ę</w:t>
      </w:r>
      <w:r w:rsidRPr="00FE58E6">
        <w:rPr>
          <w:rFonts w:ascii="TimesNewRoman" w:eastAsia="TimesNewRoman" w:cs="TimesNewRoman"/>
          <w:sz w:val="20"/>
          <w:szCs w:val="20"/>
        </w:rPr>
        <w:t xml:space="preserve"> </w:t>
      </w:r>
      <w:r w:rsidRPr="00FE58E6">
        <w:rPr>
          <w:sz w:val="20"/>
          <w:szCs w:val="20"/>
        </w:rPr>
        <w:t>uszkodze</w:t>
      </w:r>
      <w:r w:rsidRPr="00FE58E6">
        <w:rPr>
          <w:rFonts w:ascii="TimesNewRoman" w:eastAsia="TimesNewRoman" w:cs="TimesNewRoman" w:hint="eastAsia"/>
          <w:sz w:val="20"/>
          <w:szCs w:val="20"/>
        </w:rPr>
        <w:t>ń</w:t>
      </w:r>
      <w:r w:rsidRPr="00FE58E6">
        <w:rPr>
          <w:rFonts w:ascii="TimesNewRoman" w:eastAsia="TimesNewRoman" w:cs="TimesNewRoman"/>
          <w:sz w:val="20"/>
          <w:szCs w:val="20"/>
        </w:rPr>
        <w:t xml:space="preserve"> </w:t>
      </w:r>
      <w:r w:rsidRPr="00FE58E6">
        <w:rPr>
          <w:sz w:val="20"/>
          <w:szCs w:val="20"/>
        </w:rPr>
        <w:t>wyst</w:t>
      </w:r>
      <w:r w:rsidRPr="00FE58E6">
        <w:rPr>
          <w:rFonts w:ascii="TimesNewRoman" w:eastAsia="TimesNewRoman" w:cs="TimesNewRoman" w:hint="eastAsia"/>
          <w:sz w:val="20"/>
          <w:szCs w:val="20"/>
        </w:rPr>
        <w:t>ę</w:t>
      </w:r>
      <w:r w:rsidRPr="00FE58E6">
        <w:rPr>
          <w:sz w:val="20"/>
          <w:szCs w:val="20"/>
        </w:rPr>
        <w:t>puj</w:t>
      </w:r>
      <w:r w:rsidRPr="00FE58E6">
        <w:rPr>
          <w:rFonts w:ascii="TimesNewRoman" w:eastAsia="TimesNewRoman" w:cs="TimesNewRoman" w:hint="eastAsia"/>
          <w:sz w:val="20"/>
          <w:szCs w:val="20"/>
        </w:rPr>
        <w:t>ą</w:t>
      </w:r>
      <w:r w:rsidRPr="00FE58E6">
        <w:rPr>
          <w:sz w:val="20"/>
          <w:szCs w:val="20"/>
        </w:rPr>
        <w:t>cych na powierzchniach i kraw</w:t>
      </w:r>
      <w:r w:rsidRPr="00FE58E6">
        <w:rPr>
          <w:rFonts w:ascii="TimesNewRoman" w:eastAsia="TimesNewRoman" w:cs="TimesNewRoman" w:hint="eastAsia"/>
          <w:sz w:val="20"/>
          <w:szCs w:val="20"/>
        </w:rPr>
        <w:t>ę</w:t>
      </w:r>
      <w:r w:rsidRPr="00FE58E6">
        <w:rPr>
          <w:sz w:val="20"/>
          <w:szCs w:val="20"/>
        </w:rPr>
        <w:t>dziach elementu zgodnie z wymaganiami podanymi w punkcie 2.2. i ustaleniami PN-EN 1340.</w:t>
      </w:r>
    </w:p>
    <w:p w14:paraId="1BDD2478" w14:textId="77777777" w:rsidR="008A2072" w:rsidRPr="00FE58E6" w:rsidRDefault="008A2072" w:rsidP="002D228C">
      <w:pPr>
        <w:pStyle w:val="podpkt11"/>
      </w:pPr>
      <w:r w:rsidRPr="00FE58E6">
        <w:t>6.</w:t>
      </w:r>
      <w:r w:rsidR="0045177C" w:rsidRPr="00FE58E6">
        <w:t>3</w:t>
      </w:r>
      <w:r w:rsidRPr="00FE58E6">
        <w:t>. Kontrola w czasie wykonywania robót</w:t>
      </w:r>
    </w:p>
    <w:p w14:paraId="0DCCE012" w14:textId="77777777" w:rsidR="0045177C" w:rsidRPr="00FE58E6" w:rsidRDefault="0045177C" w:rsidP="0045177C">
      <w:pPr>
        <w:keepNext/>
        <w:autoSpaceDE w:val="0"/>
        <w:autoSpaceDN w:val="0"/>
        <w:adjustRightInd w:val="0"/>
        <w:spacing w:before="60" w:after="60"/>
        <w:rPr>
          <w:rFonts w:ascii="TimesNewRoman" w:eastAsia="TimesNewRoman" w:cs="TimesNewRoman"/>
          <w:sz w:val="20"/>
          <w:szCs w:val="20"/>
          <w:u w:val="single"/>
        </w:rPr>
      </w:pPr>
      <w:r w:rsidRPr="00FE58E6">
        <w:rPr>
          <w:bCs/>
          <w:sz w:val="20"/>
          <w:szCs w:val="20"/>
          <w:u w:val="single"/>
        </w:rPr>
        <w:t xml:space="preserve">6.3.1. </w:t>
      </w:r>
      <w:r w:rsidRPr="00FE58E6">
        <w:rPr>
          <w:sz w:val="20"/>
          <w:szCs w:val="20"/>
          <w:u w:val="single"/>
        </w:rPr>
        <w:t>Sprawdzenie koryta pod ław</w:t>
      </w:r>
      <w:r w:rsidRPr="00FE58E6">
        <w:rPr>
          <w:rFonts w:ascii="TimesNewRoman" w:eastAsia="TimesNewRoman" w:cs="TimesNewRoman" w:hint="eastAsia"/>
          <w:sz w:val="20"/>
          <w:szCs w:val="20"/>
          <w:u w:val="single"/>
        </w:rPr>
        <w:t>ę</w:t>
      </w:r>
    </w:p>
    <w:p w14:paraId="07BCC92A" w14:textId="77777777" w:rsidR="0045177C" w:rsidRPr="00FE58E6" w:rsidRDefault="0045177C" w:rsidP="0045177C">
      <w:pPr>
        <w:autoSpaceDE w:val="0"/>
        <w:autoSpaceDN w:val="0"/>
        <w:adjustRightInd w:val="0"/>
        <w:jc w:val="both"/>
        <w:rPr>
          <w:sz w:val="20"/>
          <w:szCs w:val="20"/>
        </w:rPr>
      </w:pPr>
      <w:r w:rsidRPr="00FE58E6">
        <w:rPr>
          <w:sz w:val="20"/>
          <w:szCs w:val="20"/>
        </w:rPr>
        <w:t>Nale</w:t>
      </w:r>
      <w:r w:rsidRPr="00FE58E6">
        <w:rPr>
          <w:rFonts w:ascii="TimesNewRoman" w:eastAsia="TimesNewRoman" w:cs="TimesNewRoman" w:hint="eastAsia"/>
          <w:sz w:val="20"/>
          <w:szCs w:val="20"/>
        </w:rPr>
        <w:t>ż</w:t>
      </w:r>
      <w:r w:rsidRPr="00FE58E6">
        <w:rPr>
          <w:sz w:val="20"/>
          <w:szCs w:val="20"/>
        </w:rPr>
        <w:t>y sprawdzi</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wymiary geometryczne koryta oraz zag</w:t>
      </w:r>
      <w:r w:rsidRPr="00FE58E6">
        <w:rPr>
          <w:rFonts w:ascii="TimesNewRoman" w:eastAsia="TimesNewRoman" w:cs="TimesNewRoman" w:hint="eastAsia"/>
          <w:sz w:val="20"/>
          <w:szCs w:val="20"/>
        </w:rPr>
        <w:t>ę</w:t>
      </w:r>
      <w:r w:rsidRPr="00FE58E6">
        <w:rPr>
          <w:sz w:val="20"/>
          <w:szCs w:val="20"/>
        </w:rPr>
        <w:t>szczenie podło</w:t>
      </w:r>
      <w:r w:rsidRPr="00FE58E6">
        <w:rPr>
          <w:rFonts w:ascii="TimesNewRoman" w:eastAsia="TimesNewRoman" w:cs="TimesNewRoman" w:hint="eastAsia"/>
          <w:sz w:val="20"/>
          <w:szCs w:val="20"/>
        </w:rPr>
        <w:t>ż</w:t>
      </w:r>
      <w:r w:rsidRPr="00FE58E6">
        <w:rPr>
          <w:sz w:val="20"/>
          <w:szCs w:val="20"/>
        </w:rPr>
        <w:t>a na dnie wykopu. Tolerancja dla szeroko</w:t>
      </w:r>
      <w:r w:rsidRPr="00FE58E6">
        <w:rPr>
          <w:rFonts w:ascii="TimesNewRoman" w:eastAsia="TimesNewRoman" w:cs="TimesNewRoman" w:hint="eastAsia"/>
          <w:sz w:val="20"/>
          <w:szCs w:val="20"/>
        </w:rPr>
        <w:t>ś</w:t>
      </w:r>
      <w:r w:rsidRPr="00FE58E6">
        <w:rPr>
          <w:sz w:val="20"/>
          <w:szCs w:val="20"/>
        </w:rPr>
        <w:t xml:space="preserve">ci wykopu wynosi </w:t>
      </w:r>
      <w:r w:rsidRPr="00FE58E6">
        <w:rPr>
          <w:rFonts w:ascii="Symbol" w:hAnsi="Symbol" w:cs="Symbol"/>
          <w:sz w:val="20"/>
          <w:szCs w:val="20"/>
        </w:rPr>
        <w:t></w:t>
      </w:r>
      <w:r w:rsidRPr="00FE58E6">
        <w:rPr>
          <w:rFonts w:ascii="Symbol" w:hAnsi="Symbol" w:cs="Symbol"/>
          <w:sz w:val="20"/>
          <w:szCs w:val="20"/>
        </w:rPr>
        <w:t></w:t>
      </w:r>
      <w:r w:rsidRPr="00FE58E6">
        <w:rPr>
          <w:sz w:val="20"/>
          <w:szCs w:val="20"/>
        </w:rPr>
        <w:t>2 cm.</w:t>
      </w:r>
    </w:p>
    <w:p w14:paraId="707E13B1" w14:textId="77777777" w:rsidR="0045177C" w:rsidRPr="00FE58E6" w:rsidRDefault="0045177C" w:rsidP="0045177C">
      <w:pPr>
        <w:keepNext/>
        <w:autoSpaceDE w:val="0"/>
        <w:autoSpaceDN w:val="0"/>
        <w:adjustRightInd w:val="0"/>
        <w:spacing w:before="60" w:after="60"/>
        <w:rPr>
          <w:bCs/>
          <w:sz w:val="20"/>
          <w:szCs w:val="20"/>
          <w:u w:val="single"/>
        </w:rPr>
      </w:pPr>
      <w:r w:rsidRPr="00FE58E6">
        <w:rPr>
          <w:bCs/>
          <w:sz w:val="20"/>
          <w:szCs w:val="20"/>
          <w:u w:val="single"/>
        </w:rPr>
        <w:t>6.3.2. Sprawdzenie ław</w:t>
      </w:r>
    </w:p>
    <w:p w14:paraId="2FC6596C" w14:textId="77777777" w:rsidR="0045177C" w:rsidRPr="00FE58E6" w:rsidRDefault="0045177C" w:rsidP="0045177C">
      <w:pPr>
        <w:autoSpaceDE w:val="0"/>
        <w:autoSpaceDN w:val="0"/>
        <w:adjustRightInd w:val="0"/>
        <w:rPr>
          <w:sz w:val="20"/>
          <w:szCs w:val="20"/>
        </w:rPr>
      </w:pPr>
      <w:r w:rsidRPr="00FE58E6">
        <w:rPr>
          <w:sz w:val="20"/>
          <w:szCs w:val="20"/>
        </w:rPr>
        <w:t>Przy wykonywaniu ław badaniu podlegaj</w:t>
      </w:r>
      <w:r w:rsidRPr="00FE58E6">
        <w:rPr>
          <w:rFonts w:ascii="TimesNewRoman" w:eastAsia="TimesNewRoman" w:cs="TimesNewRoman" w:hint="eastAsia"/>
          <w:sz w:val="20"/>
          <w:szCs w:val="20"/>
        </w:rPr>
        <w:t>ą</w:t>
      </w:r>
      <w:r w:rsidRPr="00FE58E6">
        <w:rPr>
          <w:sz w:val="20"/>
          <w:szCs w:val="20"/>
        </w:rPr>
        <w:t>:</w:t>
      </w:r>
    </w:p>
    <w:p w14:paraId="67616244" w14:textId="77777777" w:rsidR="0045177C" w:rsidRPr="00FE58E6" w:rsidRDefault="0045177C" w:rsidP="0045177C">
      <w:pPr>
        <w:autoSpaceDE w:val="0"/>
        <w:autoSpaceDN w:val="0"/>
        <w:adjustRightInd w:val="0"/>
        <w:ind w:left="284" w:hanging="284"/>
        <w:jc w:val="both"/>
        <w:rPr>
          <w:sz w:val="20"/>
          <w:szCs w:val="20"/>
        </w:rPr>
      </w:pPr>
      <w:r w:rsidRPr="00FE58E6">
        <w:rPr>
          <w:sz w:val="20"/>
          <w:szCs w:val="20"/>
        </w:rPr>
        <w:t>a) zgodno</w:t>
      </w:r>
      <w:r w:rsidRPr="00FE58E6">
        <w:rPr>
          <w:rFonts w:ascii="TimesNewRoman" w:eastAsia="TimesNewRoman" w:cs="TimesNewRoman" w:hint="eastAsia"/>
          <w:sz w:val="20"/>
          <w:szCs w:val="20"/>
        </w:rPr>
        <w:t>ść</w:t>
      </w:r>
      <w:r w:rsidRPr="00FE58E6">
        <w:rPr>
          <w:rFonts w:ascii="TimesNewRoman" w:eastAsia="TimesNewRoman" w:cs="TimesNewRoman"/>
          <w:sz w:val="20"/>
          <w:szCs w:val="20"/>
        </w:rPr>
        <w:t xml:space="preserve"> </w:t>
      </w:r>
      <w:r w:rsidRPr="00FE58E6">
        <w:rPr>
          <w:sz w:val="20"/>
          <w:szCs w:val="20"/>
        </w:rPr>
        <w:t>profilu podłu</w:t>
      </w:r>
      <w:r w:rsidRPr="00FE58E6">
        <w:rPr>
          <w:rFonts w:ascii="TimesNewRoman" w:eastAsia="TimesNewRoman" w:cs="TimesNewRoman" w:hint="eastAsia"/>
          <w:sz w:val="20"/>
          <w:szCs w:val="20"/>
        </w:rPr>
        <w:t>ż</w:t>
      </w:r>
      <w:r w:rsidRPr="00FE58E6">
        <w:rPr>
          <w:sz w:val="20"/>
          <w:szCs w:val="20"/>
        </w:rPr>
        <w:t>nego górnej powierzchni ław z dokumentacj</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projektow</w:t>
      </w:r>
      <w:r w:rsidRPr="00FE58E6">
        <w:rPr>
          <w:rFonts w:ascii="TimesNewRoman" w:eastAsia="TimesNewRoman" w:cs="TimesNewRoman" w:hint="eastAsia"/>
          <w:sz w:val="20"/>
          <w:szCs w:val="20"/>
        </w:rPr>
        <w:t>ą</w:t>
      </w:r>
      <w:r w:rsidRPr="00FE58E6">
        <w:rPr>
          <w:sz w:val="20"/>
          <w:szCs w:val="20"/>
        </w:rPr>
        <w:t>. Profil podłu</w:t>
      </w:r>
      <w:r w:rsidRPr="00FE58E6">
        <w:rPr>
          <w:rFonts w:ascii="TimesNewRoman" w:eastAsia="TimesNewRoman" w:cs="TimesNewRoman" w:hint="eastAsia"/>
          <w:sz w:val="20"/>
          <w:szCs w:val="20"/>
        </w:rPr>
        <w:t>ż</w:t>
      </w:r>
      <w:r w:rsidRPr="00FE58E6">
        <w:rPr>
          <w:sz w:val="20"/>
          <w:szCs w:val="20"/>
        </w:rPr>
        <w:t>ny górnej powierzchni ławy powinien by</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zgodny z projektowan</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niwelet</w:t>
      </w:r>
      <w:r w:rsidRPr="00FE58E6">
        <w:rPr>
          <w:rFonts w:ascii="TimesNewRoman" w:eastAsia="TimesNewRoman" w:cs="TimesNewRoman" w:hint="eastAsia"/>
          <w:sz w:val="20"/>
          <w:szCs w:val="20"/>
        </w:rPr>
        <w:t>ą</w:t>
      </w:r>
      <w:r w:rsidRPr="00FE58E6">
        <w:rPr>
          <w:sz w:val="20"/>
          <w:szCs w:val="20"/>
        </w:rPr>
        <w:t>. Dopuszczalne odchylenia mog</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wynosi</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rFonts w:ascii="Symbol" w:hAnsi="Symbol" w:cs="Symbol"/>
          <w:sz w:val="20"/>
          <w:szCs w:val="20"/>
        </w:rPr>
        <w:t></w:t>
      </w:r>
      <w:r w:rsidRPr="00FE58E6">
        <w:rPr>
          <w:rFonts w:ascii="Symbol" w:hAnsi="Symbol" w:cs="Symbol"/>
          <w:sz w:val="20"/>
          <w:szCs w:val="20"/>
        </w:rPr>
        <w:t></w:t>
      </w:r>
      <w:r w:rsidRPr="00FE58E6">
        <w:rPr>
          <w:sz w:val="20"/>
          <w:szCs w:val="20"/>
        </w:rPr>
        <w:t>1 cm na ka</w:t>
      </w:r>
      <w:r w:rsidRPr="00FE58E6">
        <w:rPr>
          <w:rFonts w:ascii="TimesNewRoman" w:eastAsia="TimesNewRoman" w:cs="TimesNewRoman" w:hint="eastAsia"/>
          <w:sz w:val="20"/>
          <w:szCs w:val="20"/>
        </w:rPr>
        <w:t>ż</w:t>
      </w:r>
      <w:r w:rsidRPr="00FE58E6">
        <w:rPr>
          <w:sz w:val="20"/>
          <w:szCs w:val="20"/>
        </w:rPr>
        <w:t>de 100 m ławy,</w:t>
      </w:r>
    </w:p>
    <w:p w14:paraId="1E03C956" w14:textId="77777777" w:rsidR="0045177C" w:rsidRPr="00FE58E6" w:rsidRDefault="0045177C" w:rsidP="0045177C">
      <w:pPr>
        <w:autoSpaceDE w:val="0"/>
        <w:autoSpaceDN w:val="0"/>
        <w:adjustRightInd w:val="0"/>
        <w:ind w:left="284" w:hanging="284"/>
        <w:jc w:val="both"/>
        <w:rPr>
          <w:sz w:val="20"/>
          <w:szCs w:val="20"/>
        </w:rPr>
      </w:pPr>
      <w:r w:rsidRPr="00FE58E6">
        <w:rPr>
          <w:sz w:val="20"/>
          <w:szCs w:val="20"/>
        </w:rPr>
        <w:t xml:space="preserve">b) wymiary </w:t>
      </w:r>
      <w:proofErr w:type="spellStart"/>
      <w:r w:rsidRPr="00FE58E6">
        <w:rPr>
          <w:sz w:val="20"/>
          <w:szCs w:val="20"/>
        </w:rPr>
        <w:t>ław.Wymiary</w:t>
      </w:r>
      <w:proofErr w:type="spellEnd"/>
      <w:r w:rsidRPr="00FE58E6">
        <w:rPr>
          <w:sz w:val="20"/>
          <w:szCs w:val="20"/>
        </w:rPr>
        <w:t xml:space="preserve"> ław nale</w:t>
      </w:r>
      <w:r w:rsidRPr="00FE58E6">
        <w:rPr>
          <w:rFonts w:ascii="TimesNewRoman" w:eastAsia="TimesNewRoman" w:cs="TimesNewRoman" w:hint="eastAsia"/>
          <w:sz w:val="20"/>
          <w:szCs w:val="20"/>
        </w:rPr>
        <w:t>ż</w:t>
      </w:r>
      <w:r w:rsidRPr="00FE58E6">
        <w:rPr>
          <w:sz w:val="20"/>
          <w:szCs w:val="20"/>
        </w:rPr>
        <w:t>y sprawdzi</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w dwóch dowolnie wybranych punktach na ka</w:t>
      </w:r>
      <w:r w:rsidRPr="00FE58E6">
        <w:rPr>
          <w:rFonts w:ascii="TimesNewRoman" w:eastAsia="TimesNewRoman" w:cs="TimesNewRoman" w:hint="eastAsia"/>
          <w:sz w:val="20"/>
          <w:szCs w:val="20"/>
        </w:rPr>
        <w:t>ż</w:t>
      </w:r>
      <w:r w:rsidRPr="00FE58E6">
        <w:rPr>
          <w:sz w:val="20"/>
          <w:szCs w:val="20"/>
        </w:rPr>
        <w:t>de 100 m ławy. Tolerancje wymiarów wynosz</w:t>
      </w:r>
      <w:r w:rsidRPr="00FE58E6">
        <w:rPr>
          <w:rFonts w:ascii="TimesNewRoman" w:eastAsia="TimesNewRoman" w:cs="TimesNewRoman" w:hint="eastAsia"/>
          <w:sz w:val="20"/>
          <w:szCs w:val="20"/>
        </w:rPr>
        <w:t>ą</w:t>
      </w:r>
      <w:r w:rsidRPr="00FE58E6">
        <w:rPr>
          <w:sz w:val="20"/>
          <w:szCs w:val="20"/>
        </w:rPr>
        <w:t>:</w:t>
      </w:r>
    </w:p>
    <w:p w14:paraId="124F9AAC" w14:textId="77777777" w:rsidR="0045177C" w:rsidRPr="00FE58E6" w:rsidRDefault="0045177C" w:rsidP="0045177C">
      <w:pPr>
        <w:autoSpaceDE w:val="0"/>
        <w:autoSpaceDN w:val="0"/>
        <w:adjustRightInd w:val="0"/>
        <w:ind w:left="284"/>
        <w:rPr>
          <w:sz w:val="20"/>
          <w:szCs w:val="20"/>
        </w:rPr>
      </w:pPr>
      <w:r w:rsidRPr="00FE58E6">
        <w:rPr>
          <w:sz w:val="20"/>
          <w:szCs w:val="20"/>
        </w:rPr>
        <w:t>- dla wysoko</w:t>
      </w:r>
      <w:r w:rsidRPr="00FE58E6">
        <w:rPr>
          <w:rFonts w:ascii="TimesNewRoman" w:eastAsia="TimesNewRoman" w:cs="TimesNewRoman" w:hint="eastAsia"/>
          <w:sz w:val="20"/>
          <w:szCs w:val="20"/>
        </w:rPr>
        <w:t>ś</w:t>
      </w:r>
      <w:r w:rsidRPr="00FE58E6">
        <w:rPr>
          <w:sz w:val="20"/>
          <w:szCs w:val="20"/>
        </w:rPr>
        <w:t xml:space="preserve">ci </w:t>
      </w:r>
      <w:r w:rsidRPr="00FE58E6">
        <w:rPr>
          <w:rFonts w:ascii="Symbol" w:hAnsi="Symbol" w:cs="Symbol"/>
          <w:sz w:val="20"/>
          <w:szCs w:val="20"/>
        </w:rPr>
        <w:t></w:t>
      </w:r>
      <w:r w:rsidRPr="00FE58E6">
        <w:rPr>
          <w:rFonts w:ascii="Symbol" w:hAnsi="Symbol" w:cs="Symbol"/>
          <w:sz w:val="20"/>
          <w:szCs w:val="20"/>
        </w:rPr>
        <w:t></w:t>
      </w:r>
      <w:r w:rsidRPr="00FE58E6">
        <w:rPr>
          <w:sz w:val="20"/>
          <w:szCs w:val="20"/>
        </w:rPr>
        <w:t>10% wysoko</w:t>
      </w:r>
      <w:r w:rsidRPr="00FE58E6">
        <w:rPr>
          <w:rFonts w:ascii="TimesNewRoman" w:eastAsia="TimesNewRoman" w:cs="TimesNewRoman" w:hint="eastAsia"/>
          <w:sz w:val="20"/>
          <w:szCs w:val="20"/>
        </w:rPr>
        <w:t>ś</w:t>
      </w:r>
      <w:r w:rsidRPr="00FE58E6">
        <w:rPr>
          <w:sz w:val="20"/>
          <w:szCs w:val="20"/>
        </w:rPr>
        <w:t>ci projektowanej,</w:t>
      </w:r>
    </w:p>
    <w:p w14:paraId="12ED7554" w14:textId="77777777" w:rsidR="0045177C" w:rsidRPr="00FE58E6" w:rsidRDefault="0045177C" w:rsidP="0045177C">
      <w:pPr>
        <w:autoSpaceDE w:val="0"/>
        <w:autoSpaceDN w:val="0"/>
        <w:adjustRightInd w:val="0"/>
        <w:ind w:left="284"/>
        <w:rPr>
          <w:sz w:val="20"/>
          <w:szCs w:val="20"/>
        </w:rPr>
      </w:pPr>
      <w:r w:rsidRPr="00FE58E6">
        <w:rPr>
          <w:sz w:val="20"/>
          <w:szCs w:val="20"/>
        </w:rPr>
        <w:t>- dla szeroko</w:t>
      </w:r>
      <w:r w:rsidRPr="00FE58E6">
        <w:rPr>
          <w:rFonts w:ascii="TimesNewRoman" w:eastAsia="TimesNewRoman" w:cs="TimesNewRoman" w:hint="eastAsia"/>
          <w:sz w:val="20"/>
          <w:szCs w:val="20"/>
        </w:rPr>
        <w:t>ś</w:t>
      </w:r>
      <w:r w:rsidRPr="00FE58E6">
        <w:rPr>
          <w:sz w:val="20"/>
          <w:szCs w:val="20"/>
        </w:rPr>
        <w:t xml:space="preserve">ci </w:t>
      </w:r>
      <w:r w:rsidRPr="00FE58E6">
        <w:rPr>
          <w:rFonts w:ascii="Symbol" w:hAnsi="Symbol" w:cs="Symbol"/>
          <w:sz w:val="20"/>
          <w:szCs w:val="20"/>
        </w:rPr>
        <w:t></w:t>
      </w:r>
      <w:r w:rsidRPr="00FE58E6">
        <w:rPr>
          <w:rFonts w:ascii="Symbol" w:hAnsi="Symbol" w:cs="Symbol"/>
          <w:sz w:val="20"/>
          <w:szCs w:val="20"/>
        </w:rPr>
        <w:t></w:t>
      </w:r>
      <w:r w:rsidRPr="00FE58E6">
        <w:rPr>
          <w:sz w:val="20"/>
          <w:szCs w:val="20"/>
        </w:rPr>
        <w:t>10% szeroko</w:t>
      </w:r>
      <w:r w:rsidRPr="00FE58E6">
        <w:rPr>
          <w:rFonts w:ascii="TimesNewRoman" w:eastAsia="TimesNewRoman" w:cs="TimesNewRoman" w:hint="eastAsia"/>
          <w:sz w:val="20"/>
          <w:szCs w:val="20"/>
        </w:rPr>
        <w:t>ś</w:t>
      </w:r>
      <w:r w:rsidRPr="00FE58E6">
        <w:rPr>
          <w:sz w:val="20"/>
          <w:szCs w:val="20"/>
        </w:rPr>
        <w:t>ci projektowanej,</w:t>
      </w:r>
    </w:p>
    <w:p w14:paraId="3ABADDE0" w14:textId="77777777" w:rsidR="0045177C" w:rsidRPr="00FE58E6" w:rsidRDefault="0045177C" w:rsidP="0045177C">
      <w:pPr>
        <w:autoSpaceDE w:val="0"/>
        <w:autoSpaceDN w:val="0"/>
        <w:adjustRightInd w:val="0"/>
        <w:ind w:left="284" w:hanging="284"/>
        <w:jc w:val="both"/>
        <w:rPr>
          <w:sz w:val="20"/>
          <w:szCs w:val="20"/>
        </w:rPr>
      </w:pPr>
      <w:r w:rsidRPr="00FE58E6">
        <w:rPr>
          <w:sz w:val="20"/>
          <w:szCs w:val="20"/>
        </w:rPr>
        <w:t>c) równo</w:t>
      </w:r>
      <w:r w:rsidRPr="00FE58E6">
        <w:rPr>
          <w:rFonts w:hint="eastAsia"/>
          <w:sz w:val="20"/>
          <w:szCs w:val="20"/>
        </w:rPr>
        <w:t>ść</w:t>
      </w:r>
      <w:r w:rsidRPr="00FE58E6">
        <w:rPr>
          <w:sz w:val="20"/>
          <w:szCs w:val="20"/>
        </w:rPr>
        <w:t xml:space="preserve"> górnej powierzchni ław. Równo</w:t>
      </w:r>
      <w:r w:rsidRPr="00FE58E6">
        <w:rPr>
          <w:rFonts w:hint="eastAsia"/>
          <w:sz w:val="20"/>
          <w:szCs w:val="20"/>
        </w:rPr>
        <w:t>ść</w:t>
      </w:r>
      <w:r w:rsidRPr="00FE58E6">
        <w:rPr>
          <w:sz w:val="20"/>
          <w:szCs w:val="20"/>
        </w:rPr>
        <w:t xml:space="preserve"> górnej powierzchni ławy sprawdza si</w:t>
      </w:r>
      <w:r w:rsidRPr="00FE58E6">
        <w:rPr>
          <w:rFonts w:hint="eastAsia"/>
          <w:sz w:val="20"/>
          <w:szCs w:val="20"/>
        </w:rPr>
        <w:t>ę</w:t>
      </w:r>
      <w:r w:rsidRPr="00FE58E6">
        <w:rPr>
          <w:sz w:val="20"/>
          <w:szCs w:val="20"/>
        </w:rPr>
        <w:t xml:space="preserve"> przez przyło</w:t>
      </w:r>
      <w:r w:rsidRPr="00FE58E6">
        <w:rPr>
          <w:rFonts w:hint="eastAsia"/>
          <w:sz w:val="20"/>
          <w:szCs w:val="20"/>
        </w:rPr>
        <w:t>ż</w:t>
      </w:r>
      <w:r w:rsidRPr="00FE58E6">
        <w:rPr>
          <w:sz w:val="20"/>
          <w:szCs w:val="20"/>
        </w:rPr>
        <w:t>enie w dwóch punktach, na ka</w:t>
      </w:r>
      <w:r w:rsidRPr="00FE58E6">
        <w:rPr>
          <w:rFonts w:hint="eastAsia"/>
          <w:sz w:val="20"/>
          <w:szCs w:val="20"/>
        </w:rPr>
        <w:t>ż</w:t>
      </w:r>
      <w:r w:rsidRPr="00FE58E6">
        <w:rPr>
          <w:sz w:val="20"/>
          <w:szCs w:val="20"/>
        </w:rPr>
        <w:t>de 100 m ławy, trzymetrowej łaty. Prze</w:t>
      </w:r>
      <w:r w:rsidRPr="00FE58E6">
        <w:rPr>
          <w:rFonts w:hint="eastAsia"/>
          <w:sz w:val="20"/>
          <w:szCs w:val="20"/>
        </w:rPr>
        <w:t>ś</w:t>
      </w:r>
      <w:r w:rsidRPr="00FE58E6">
        <w:rPr>
          <w:sz w:val="20"/>
          <w:szCs w:val="20"/>
        </w:rPr>
        <w:t>wit pomi</w:t>
      </w:r>
      <w:r w:rsidRPr="00FE58E6">
        <w:rPr>
          <w:rFonts w:hint="eastAsia"/>
          <w:sz w:val="20"/>
          <w:szCs w:val="20"/>
        </w:rPr>
        <w:t>ę</w:t>
      </w:r>
      <w:r w:rsidRPr="00FE58E6">
        <w:rPr>
          <w:sz w:val="20"/>
          <w:szCs w:val="20"/>
        </w:rPr>
        <w:t>dzy górn</w:t>
      </w:r>
      <w:r w:rsidRPr="00FE58E6">
        <w:rPr>
          <w:rFonts w:hint="eastAsia"/>
          <w:sz w:val="20"/>
          <w:szCs w:val="20"/>
        </w:rPr>
        <w:t>ą</w:t>
      </w:r>
      <w:r w:rsidRPr="00FE58E6">
        <w:rPr>
          <w:sz w:val="20"/>
          <w:szCs w:val="20"/>
        </w:rPr>
        <w:t xml:space="preserve"> powierzchni</w:t>
      </w:r>
      <w:r w:rsidRPr="00FE58E6">
        <w:rPr>
          <w:rFonts w:hint="eastAsia"/>
          <w:sz w:val="20"/>
          <w:szCs w:val="20"/>
        </w:rPr>
        <w:t>ą</w:t>
      </w:r>
      <w:r w:rsidRPr="00FE58E6">
        <w:rPr>
          <w:sz w:val="20"/>
          <w:szCs w:val="20"/>
        </w:rPr>
        <w:t xml:space="preserve"> ławy i przyło</w:t>
      </w:r>
      <w:r w:rsidRPr="00FE58E6">
        <w:rPr>
          <w:rFonts w:hint="eastAsia"/>
          <w:sz w:val="20"/>
          <w:szCs w:val="20"/>
        </w:rPr>
        <w:t>ż</w:t>
      </w:r>
      <w:r w:rsidRPr="00FE58E6">
        <w:rPr>
          <w:sz w:val="20"/>
          <w:szCs w:val="20"/>
        </w:rPr>
        <w:t>on</w:t>
      </w:r>
      <w:r w:rsidRPr="00FE58E6">
        <w:rPr>
          <w:rFonts w:hint="eastAsia"/>
          <w:sz w:val="20"/>
          <w:szCs w:val="20"/>
        </w:rPr>
        <w:t>ą</w:t>
      </w:r>
      <w:r w:rsidRPr="00FE58E6">
        <w:rPr>
          <w:sz w:val="20"/>
          <w:szCs w:val="20"/>
        </w:rPr>
        <w:t xml:space="preserve"> łat</w:t>
      </w:r>
      <w:r w:rsidRPr="00FE58E6">
        <w:rPr>
          <w:rFonts w:hint="eastAsia"/>
          <w:sz w:val="20"/>
          <w:szCs w:val="20"/>
        </w:rPr>
        <w:t>ą</w:t>
      </w:r>
      <w:r w:rsidRPr="00FE58E6">
        <w:rPr>
          <w:sz w:val="20"/>
          <w:szCs w:val="20"/>
        </w:rPr>
        <w:t xml:space="preserve"> nie mo</w:t>
      </w:r>
      <w:r w:rsidRPr="00FE58E6">
        <w:rPr>
          <w:rFonts w:hint="eastAsia"/>
          <w:sz w:val="20"/>
          <w:szCs w:val="20"/>
        </w:rPr>
        <w:t>ż</w:t>
      </w:r>
      <w:r w:rsidRPr="00FE58E6">
        <w:rPr>
          <w:sz w:val="20"/>
          <w:szCs w:val="20"/>
        </w:rPr>
        <w:t>e przekracza</w:t>
      </w:r>
      <w:r w:rsidRPr="00FE58E6">
        <w:rPr>
          <w:rFonts w:hint="eastAsia"/>
          <w:sz w:val="20"/>
          <w:szCs w:val="20"/>
        </w:rPr>
        <w:t>ć</w:t>
      </w:r>
      <w:r w:rsidRPr="00FE58E6">
        <w:rPr>
          <w:sz w:val="20"/>
          <w:szCs w:val="20"/>
        </w:rPr>
        <w:t xml:space="preserve"> 1 cm,</w:t>
      </w:r>
    </w:p>
    <w:p w14:paraId="2DDEA35B" w14:textId="77777777" w:rsidR="0045177C" w:rsidRPr="00FE58E6" w:rsidRDefault="0045177C" w:rsidP="0045177C">
      <w:pPr>
        <w:autoSpaceDE w:val="0"/>
        <w:autoSpaceDN w:val="0"/>
        <w:adjustRightInd w:val="0"/>
        <w:ind w:left="284" w:hanging="284"/>
        <w:jc w:val="both"/>
        <w:rPr>
          <w:sz w:val="20"/>
          <w:szCs w:val="20"/>
        </w:rPr>
      </w:pPr>
      <w:r w:rsidRPr="00FE58E6">
        <w:rPr>
          <w:sz w:val="20"/>
          <w:szCs w:val="20"/>
        </w:rPr>
        <w:t>d) odchylenie linii ław od projektowanego kierunku. Dopuszczalne odchylenie linii ław od projektowanego kierunku nie mo</w:t>
      </w:r>
      <w:r w:rsidRPr="00FE58E6">
        <w:rPr>
          <w:rFonts w:hint="eastAsia"/>
          <w:sz w:val="20"/>
          <w:szCs w:val="20"/>
        </w:rPr>
        <w:t>ż</w:t>
      </w:r>
      <w:r w:rsidRPr="00FE58E6">
        <w:rPr>
          <w:sz w:val="20"/>
          <w:szCs w:val="20"/>
        </w:rPr>
        <w:t>e przekracza</w:t>
      </w:r>
      <w:r w:rsidRPr="00FE58E6">
        <w:rPr>
          <w:rFonts w:hint="eastAsia"/>
          <w:sz w:val="20"/>
          <w:szCs w:val="20"/>
        </w:rPr>
        <w:t>ć</w:t>
      </w:r>
      <w:r w:rsidRPr="00FE58E6">
        <w:rPr>
          <w:sz w:val="20"/>
          <w:szCs w:val="20"/>
        </w:rPr>
        <w:t xml:space="preserve"> ± 2 cm na ka</w:t>
      </w:r>
      <w:r w:rsidRPr="00FE58E6">
        <w:rPr>
          <w:rFonts w:hint="eastAsia"/>
          <w:sz w:val="20"/>
          <w:szCs w:val="20"/>
        </w:rPr>
        <w:t>ż</w:t>
      </w:r>
      <w:r w:rsidRPr="00FE58E6">
        <w:rPr>
          <w:sz w:val="20"/>
          <w:szCs w:val="20"/>
        </w:rPr>
        <w:t>de 100 m wykonanej ławy.</w:t>
      </w:r>
    </w:p>
    <w:p w14:paraId="512DB0C0" w14:textId="77777777" w:rsidR="0045177C" w:rsidRPr="00FE58E6" w:rsidRDefault="0045177C" w:rsidP="0045177C">
      <w:pPr>
        <w:keepNext/>
        <w:autoSpaceDE w:val="0"/>
        <w:autoSpaceDN w:val="0"/>
        <w:adjustRightInd w:val="0"/>
        <w:spacing w:before="60" w:after="60"/>
        <w:rPr>
          <w:bCs/>
          <w:sz w:val="20"/>
          <w:szCs w:val="20"/>
          <w:u w:val="single"/>
        </w:rPr>
      </w:pPr>
      <w:r w:rsidRPr="00FE58E6">
        <w:rPr>
          <w:bCs/>
          <w:sz w:val="20"/>
          <w:szCs w:val="20"/>
          <w:u w:val="single"/>
        </w:rPr>
        <w:t>6.3.3. Sprawdzenie ustawienia kraw</w:t>
      </w:r>
      <w:r w:rsidRPr="00FE58E6">
        <w:rPr>
          <w:rFonts w:hint="eastAsia"/>
          <w:bCs/>
          <w:sz w:val="20"/>
          <w:szCs w:val="20"/>
          <w:u w:val="single"/>
        </w:rPr>
        <w:t>ęż</w:t>
      </w:r>
      <w:r w:rsidRPr="00FE58E6">
        <w:rPr>
          <w:bCs/>
          <w:sz w:val="20"/>
          <w:szCs w:val="20"/>
          <w:u w:val="single"/>
        </w:rPr>
        <w:t>ników</w:t>
      </w:r>
    </w:p>
    <w:p w14:paraId="60E295A8" w14:textId="77777777" w:rsidR="0045177C" w:rsidRPr="00FE58E6" w:rsidRDefault="0045177C" w:rsidP="0045177C">
      <w:pPr>
        <w:autoSpaceDE w:val="0"/>
        <w:autoSpaceDN w:val="0"/>
        <w:adjustRightInd w:val="0"/>
        <w:jc w:val="both"/>
        <w:rPr>
          <w:sz w:val="20"/>
          <w:szCs w:val="20"/>
        </w:rPr>
      </w:pPr>
      <w:r w:rsidRPr="00FE58E6">
        <w:rPr>
          <w:sz w:val="20"/>
          <w:szCs w:val="20"/>
        </w:rPr>
        <w:t>Przy ustawianiu kraw</w:t>
      </w:r>
      <w:r w:rsidRPr="00FE58E6">
        <w:rPr>
          <w:rFonts w:ascii="TimesNewRoman" w:eastAsia="TimesNewRoman" w:cs="TimesNewRoman" w:hint="eastAsia"/>
          <w:sz w:val="20"/>
          <w:szCs w:val="20"/>
        </w:rPr>
        <w:t>ęż</w:t>
      </w:r>
      <w:r w:rsidRPr="00FE58E6">
        <w:rPr>
          <w:sz w:val="20"/>
          <w:szCs w:val="20"/>
        </w:rPr>
        <w:t>ników nale</w:t>
      </w:r>
      <w:r w:rsidRPr="00FE58E6">
        <w:rPr>
          <w:rFonts w:ascii="TimesNewRoman" w:eastAsia="TimesNewRoman" w:cs="TimesNewRoman" w:hint="eastAsia"/>
          <w:sz w:val="20"/>
          <w:szCs w:val="20"/>
        </w:rPr>
        <w:t>ż</w:t>
      </w:r>
      <w:r w:rsidRPr="00FE58E6">
        <w:rPr>
          <w:sz w:val="20"/>
          <w:szCs w:val="20"/>
        </w:rPr>
        <w:t>y sprawdza</w:t>
      </w:r>
      <w:r w:rsidRPr="00FE58E6">
        <w:rPr>
          <w:rFonts w:ascii="TimesNewRoman" w:eastAsia="TimesNewRoman" w:cs="TimesNewRoman" w:hint="eastAsia"/>
          <w:sz w:val="20"/>
          <w:szCs w:val="20"/>
        </w:rPr>
        <w:t>ć</w:t>
      </w:r>
      <w:r w:rsidRPr="00FE58E6">
        <w:rPr>
          <w:sz w:val="20"/>
          <w:szCs w:val="20"/>
        </w:rPr>
        <w:t>:</w:t>
      </w:r>
    </w:p>
    <w:p w14:paraId="6F943B0D" w14:textId="77777777" w:rsidR="0045177C" w:rsidRPr="00FE58E6" w:rsidRDefault="0045177C" w:rsidP="0045177C">
      <w:pPr>
        <w:autoSpaceDE w:val="0"/>
        <w:autoSpaceDN w:val="0"/>
        <w:adjustRightInd w:val="0"/>
        <w:ind w:left="284" w:hanging="284"/>
        <w:jc w:val="both"/>
        <w:rPr>
          <w:sz w:val="20"/>
          <w:szCs w:val="20"/>
        </w:rPr>
      </w:pPr>
      <w:r w:rsidRPr="00FE58E6">
        <w:rPr>
          <w:sz w:val="20"/>
          <w:szCs w:val="20"/>
        </w:rPr>
        <w:t>a) dopuszczalne odchylenia linii kraw</w:t>
      </w:r>
      <w:r w:rsidRPr="00FE58E6">
        <w:rPr>
          <w:rFonts w:hint="eastAsia"/>
          <w:sz w:val="20"/>
          <w:szCs w:val="20"/>
        </w:rPr>
        <w:t>ęż</w:t>
      </w:r>
      <w:r w:rsidRPr="00FE58E6">
        <w:rPr>
          <w:sz w:val="20"/>
          <w:szCs w:val="20"/>
        </w:rPr>
        <w:t>ników w poziomie od linii projektowanej, które wynosi ± 1 cm na ka</w:t>
      </w:r>
      <w:r w:rsidRPr="00FE58E6">
        <w:rPr>
          <w:rFonts w:hint="eastAsia"/>
          <w:sz w:val="20"/>
          <w:szCs w:val="20"/>
        </w:rPr>
        <w:t>ż</w:t>
      </w:r>
      <w:r w:rsidRPr="00FE58E6">
        <w:rPr>
          <w:sz w:val="20"/>
          <w:szCs w:val="20"/>
        </w:rPr>
        <w:t>de 100 m ustawionego kraw</w:t>
      </w:r>
      <w:r w:rsidRPr="00FE58E6">
        <w:rPr>
          <w:rFonts w:hint="eastAsia"/>
          <w:sz w:val="20"/>
          <w:szCs w:val="20"/>
        </w:rPr>
        <w:t>ęż</w:t>
      </w:r>
      <w:r w:rsidRPr="00FE58E6">
        <w:rPr>
          <w:sz w:val="20"/>
          <w:szCs w:val="20"/>
        </w:rPr>
        <w:t>nika,</w:t>
      </w:r>
    </w:p>
    <w:p w14:paraId="24AA4694" w14:textId="77777777" w:rsidR="0045177C" w:rsidRPr="00FE58E6" w:rsidRDefault="0045177C" w:rsidP="0045177C">
      <w:pPr>
        <w:autoSpaceDE w:val="0"/>
        <w:autoSpaceDN w:val="0"/>
        <w:adjustRightInd w:val="0"/>
        <w:ind w:left="284" w:hanging="284"/>
        <w:jc w:val="both"/>
        <w:rPr>
          <w:sz w:val="20"/>
          <w:szCs w:val="20"/>
        </w:rPr>
      </w:pPr>
      <w:r w:rsidRPr="00FE58E6">
        <w:rPr>
          <w:sz w:val="20"/>
          <w:szCs w:val="20"/>
        </w:rPr>
        <w:t>b) dopuszczalne odchylenie niwelety górnej płaszczyzny kraw</w:t>
      </w:r>
      <w:r w:rsidRPr="00FE58E6">
        <w:rPr>
          <w:rFonts w:hint="eastAsia"/>
          <w:sz w:val="20"/>
          <w:szCs w:val="20"/>
        </w:rPr>
        <w:t>ęż</w:t>
      </w:r>
      <w:r w:rsidRPr="00FE58E6">
        <w:rPr>
          <w:sz w:val="20"/>
          <w:szCs w:val="20"/>
        </w:rPr>
        <w:t>nika od niwelety projektowanej, które wynosi ± 1cm na ka</w:t>
      </w:r>
      <w:r w:rsidRPr="00FE58E6">
        <w:rPr>
          <w:rFonts w:hint="eastAsia"/>
          <w:sz w:val="20"/>
          <w:szCs w:val="20"/>
        </w:rPr>
        <w:t>ż</w:t>
      </w:r>
      <w:r w:rsidRPr="00FE58E6">
        <w:rPr>
          <w:sz w:val="20"/>
          <w:szCs w:val="20"/>
        </w:rPr>
        <w:t>de 100m ustawionego kraw</w:t>
      </w:r>
      <w:r w:rsidRPr="00FE58E6">
        <w:rPr>
          <w:rFonts w:hint="eastAsia"/>
          <w:sz w:val="20"/>
          <w:szCs w:val="20"/>
        </w:rPr>
        <w:t>ęż</w:t>
      </w:r>
      <w:r w:rsidRPr="00FE58E6">
        <w:rPr>
          <w:sz w:val="20"/>
          <w:szCs w:val="20"/>
        </w:rPr>
        <w:t>nika,</w:t>
      </w:r>
    </w:p>
    <w:p w14:paraId="33626220" w14:textId="77777777" w:rsidR="0045177C" w:rsidRPr="00FE58E6" w:rsidRDefault="0045177C" w:rsidP="0045177C">
      <w:pPr>
        <w:autoSpaceDE w:val="0"/>
        <w:autoSpaceDN w:val="0"/>
        <w:adjustRightInd w:val="0"/>
        <w:ind w:left="284" w:hanging="284"/>
        <w:jc w:val="both"/>
        <w:rPr>
          <w:sz w:val="20"/>
          <w:szCs w:val="20"/>
        </w:rPr>
      </w:pPr>
      <w:r w:rsidRPr="00FE58E6">
        <w:rPr>
          <w:sz w:val="20"/>
          <w:szCs w:val="20"/>
        </w:rPr>
        <w:t>c) równo</w:t>
      </w:r>
      <w:r w:rsidRPr="00FE58E6">
        <w:rPr>
          <w:rFonts w:hint="eastAsia"/>
          <w:sz w:val="20"/>
          <w:szCs w:val="20"/>
        </w:rPr>
        <w:t>ść</w:t>
      </w:r>
      <w:r w:rsidRPr="00FE58E6">
        <w:rPr>
          <w:sz w:val="20"/>
          <w:szCs w:val="20"/>
        </w:rPr>
        <w:t xml:space="preserve"> górnej powierzchni kraw</w:t>
      </w:r>
      <w:r w:rsidRPr="00FE58E6">
        <w:rPr>
          <w:rFonts w:hint="eastAsia"/>
          <w:sz w:val="20"/>
          <w:szCs w:val="20"/>
        </w:rPr>
        <w:t>ęż</w:t>
      </w:r>
      <w:r w:rsidRPr="00FE58E6">
        <w:rPr>
          <w:sz w:val="20"/>
          <w:szCs w:val="20"/>
        </w:rPr>
        <w:t>ników, sprawdzane przez przyło</w:t>
      </w:r>
      <w:r w:rsidRPr="00FE58E6">
        <w:rPr>
          <w:rFonts w:hint="eastAsia"/>
          <w:sz w:val="20"/>
          <w:szCs w:val="20"/>
        </w:rPr>
        <w:t>ż</w:t>
      </w:r>
      <w:r w:rsidRPr="00FE58E6">
        <w:rPr>
          <w:sz w:val="20"/>
          <w:szCs w:val="20"/>
        </w:rPr>
        <w:t>enie w dwóch punktach na ka</w:t>
      </w:r>
      <w:r w:rsidRPr="00FE58E6">
        <w:rPr>
          <w:rFonts w:hint="eastAsia"/>
          <w:sz w:val="20"/>
          <w:szCs w:val="20"/>
        </w:rPr>
        <w:t>ż</w:t>
      </w:r>
      <w:r w:rsidRPr="00FE58E6">
        <w:rPr>
          <w:sz w:val="20"/>
          <w:szCs w:val="20"/>
        </w:rPr>
        <w:t>de 100 m</w:t>
      </w:r>
    </w:p>
    <w:p w14:paraId="605B2E9A" w14:textId="77777777" w:rsidR="0045177C" w:rsidRPr="00FE58E6" w:rsidRDefault="0045177C" w:rsidP="0045177C">
      <w:pPr>
        <w:autoSpaceDE w:val="0"/>
        <w:autoSpaceDN w:val="0"/>
        <w:adjustRightInd w:val="0"/>
        <w:ind w:left="284" w:hanging="284"/>
        <w:jc w:val="both"/>
        <w:rPr>
          <w:sz w:val="20"/>
          <w:szCs w:val="20"/>
        </w:rPr>
      </w:pPr>
      <w:r w:rsidRPr="00FE58E6">
        <w:rPr>
          <w:sz w:val="20"/>
          <w:szCs w:val="20"/>
        </w:rPr>
        <w:t>kraw</w:t>
      </w:r>
      <w:r w:rsidRPr="00FE58E6">
        <w:rPr>
          <w:rFonts w:hint="eastAsia"/>
          <w:sz w:val="20"/>
          <w:szCs w:val="20"/>
        </w:rPr>
        <w:t>ęż</w:t>
      </w:r>
      <w:r w:rsidRPr="00FE58E6">
        <w:rPr>
          <w:sz w:val="20"/>
          <w:szCs w:val="20"/>
        </w:rPr>
        <w:t>nika, trzymetrowej łaty, przy czym prze</w:t>
      </w:r>
      <w:r w:rsidRPr="00FE58E6">
        <w:rPr>
          <w:rFonts w:hint="eastAsia"/>
          <w:sz w:val="20"/>
          <w:szCs w:val="20"/>
        </w:rPr>
        <w:t>ś</w:t>
      </w:r>
      <w:r w:rsidRPr="00FE58E6">
        <w:rPr>
          <w:sz w:val="20"/>
          <w:szCs w:val="20"/>
        </w:rPr>
        <w:t>wit pomi</w:t>
      </w:r>
      <w:r w:rsidRPr="00FE58E6">
        <w:rPr>
          <w:rFonts w:hint="eastAsia"/>
          <w:sz w:val="20"/>
          <w:szCs w:val="20"/>
        </w:rPr>
        <w:t>ę</w:t>
      </w:r>
      <w:r w:rsidRPr="00FE58E6">
        <w:rPr>
          <w:sz w:val="20"/>
          <w:szCs w:val="20"/>
        </w:rPr>
        <w:t>dzy górn</w:t>
      </w:r>
      <w:r w:rsidRPr="00FE58E6">
        <w:rPr>
          <w:rFonts w:hint="eastAsia"/>
          <w:sz w:val="20"/>
          <w:szCs w:val="20"/>
        </w:rPr>
        <w:t>ą</w:t>
      </w:r>
      <w:r w:rsidRPr="00FE58E6">
        <w:rPr>
          <w:sz w:val="20"/>
          <w:szCs w:val="20"/>
        </w:rPr>
        <w:t xml:space="preserve"> powierzchni</w:t>
      </w:r>
      <w:r w:rsidRPr="00FE58E6">
        <w:rPr>
          <w:rFonts w:hint="eastAsia"/>
          <w:sz w:val="20"/>
          <w:szCs w:val="20"/>
        </w:rPr>
        <w:t>ą</w:t>
      </w:r>
      <w:r w:rsidRPr="00FE58E6">
        <w:rPr>
          <w:sz w:val="20"/>
          <w:szCs w:val="20"/>
        </w:rPr>
        <w:t xml:space="preserve"> kraw</w:t>
      </w:r>
      <w:r w:rsidRPr="00FE58E6">
        <w:rPr>
          <w:rFonts w:hint="eastAsia"/>
          <w:sz w:val="20"/>
          <w:szCs w:val="20"/>
        </w:rPr>
        <w:t>ęż</w:t>
      </w:r>
      <w:r w:rsidRPr="00FE58E6">
        <w:rPr>
          <w:sz w:val="20"/>
          <w:szCs w:val="20"/>
        </w:rPr>
        <w:t>nika i przyło</w:t>
      </w:r>
      <w:r w:rsidRPr="00FE58E6">
        <w:rPr>
          <w:rFonts w:hint="eastAsia"/>
          <w:sz w:val="20"/>
          <w:szCs w:val="20"/>
        </w:rPr>
        <w:t>ż</w:t>
      </w:r>
      <w:r w:rsidRPr="00FE58E6">
        <w:rPr>
          <w:sz w:val="20"/>
          <w:szCs w:val="20"/>
        </w:rPr>
        <w:t>on</w:t>
      </w:r>
      <w:r w:rsidRPr="00FE58E6">
        <w:rPr>
          <w:rFonts w:hint="eastAsia"/>
          <w:sz w:val="20"/>
          <w:szCs w:val="20"/>
        </w:rPr>
        <w:t>ą</w:t>
      </w:r>
      <w:r w:rsidRPr="00FE58E6">
        <w:rPr>
          <w:sz w:val="20"/>
          <w:szCs w:val="20"/>
        </w:rPr>
        <w:t xml:space="preserve"> łat</w:t>
      </w:r>
      <w:r w:rsidRPr="00FE58E6">
        <w:rPr>
          <w:rFonts w:hint="eastAsia"/>
          <w:sz w:val="20"/>
          <w:szCs w:val="20"/>
        </w:rPr>
        <w:t>ą</w:t>
      </w:r>
      <w:r w:rsidRPr="00FE58E6">
        <w:rPr>
          <w:sz w:val="20"/>
          <w:szCs w:val="20"/>
        </w:rPr>
        <w:t xml:space="preserve"> nie mo</w:t>
      </w:r>
      <w:r w:rsidRPr="00FE58E6">
        <w:rPr>
          <w:rFonts w:hint="eastAsia"/>
          <w:sz w:val="20"/>
          <w:szCs w:val="20"/>
        </w:rPr>
        <w:t>ż</w:t>
      </w:r>
      <w:r w:rsidRPr="00FE58E6">
        <w:rPr>
          <w:sz w:val="20"/>
          <w:szCs w:val="20"/>
        </w:rPr>
        <w:t>e przekracza</w:t>
      </w:r>
      <w:r w:rsidRPr="00FE58E6">
        <w:rPr>
          <w:rFonts w:hint="eastAsia"/>
          <w:sz w:val="20"/>
          <w:szCs w:val="20"/>
        </w:rPr>
        <w:t>ć</w:t>
      </w:r>
      <w:r w:rsidRPr="00FE58E6">
        <w:rPr>
          <w:sz w:val="20"/>
          <w:szCs w:val="20"/>
        </w:rPr>
        <w:t xml:space="preserve"> 1cm,</w:t>
      </w:r>
    </w:p>
    <w:p w14:paraId="2517C701" w14:textId="77777777" w:rsidR="008A2072" w:rsidRPr="00FE58E6" w:rsidRDefault="0045177C" w:rsidP="0045177C">
      <w:pPr>
        <w:autoSpaceDE w:val="0"/>
        <w:autoSpaceDN w:val="0"/>
        <w:adjustRightInd w:val="0"/>
        <w:ind w:left="284" w:hanging="284"/>
        <w:jc w:val="both"/>
        <w:rPr>
          <w:sz w:val="20"/>
          <w:szCs w:val="20"/>
        </w:rPr>
      </w:pPr>
      <w:r w:rsidRPr="00FE58E6">
        <w:rPr>
          <w:sz w:val="20"/>
          <w:szCs w:val="20"/>
        </w:rPr>
        <w:t>d) dokładno</w:t>
      </w:r>
      <w:r w:rsidRPr="00FE58E6">
        <w:rPr>
          <w:rFonts w:hint="eastAsia"/>
          <w:sz w:val="20"/>
          <w:szCs w:val="20"/>
        </w:rPr>
        <w:t>ść</w:t>
      </w:r>
      <w:r w:rsidRPr="00FE58E6">
        <w:rPr>
          <w:sz w:val="20"/>
          <w:szCs w:val="20"/>
        </w:rPr>
        <w:t xml:space="preserve"> wypełnienia spoin bada si</w:t>
      </w:r>
      <w:r w:rsidRPr="00FE58E6">
        <w:rPr>
          <w:rFonts w:hint="eastAsia"/>
          <w:sz w:val="20"/>
          <w:szCs w:val="20"/>
        </w:rPr>
        <w:t>ę</w:t>
      </w:r>
      <w:r w:rsidRPr="00FE58E6">
        <w:rPr>
          <w:sz w:val="20"/>
          <w:szCs w:val="20"/>
        </w:rPr>
        <w:t xml:space="preserve"> co 10 metrów. Spoiny musz</w:t>
      </w:r>
      <w:r w:rsidRPr="00FE58E6">
        <w:rPr>
          <w:rFonts w:hint="eastAsia"/>
          <w:sz w:val="20"/>
          <w:szCs w:val="20"/>
        </w:rPr>
        <w:t>ą</w:t>
      </w:r>
      <w:r w:rsidRPr="00FE58E6">
        <w:rPr>
          <w:sz w:val="20"/>
          <w:szCs w:val="20"/>
        </w:rPr>
        <w:t xml:space="preserve"> by</w:t>
      </w:r>
      <w:r w:rsidRPr="00FE58E6">
        <w:rPr>
          <w:rFonts w:hint="eastAsia"/>
          <w:sz w:val="20"/>
          <w:szCs w:val="20"/>
        </w:rPr>
        <w:t>ć</w:t>
      </w:r>
      <w:r w:rsidRPr="00FE58E6">
        <w:rPr>
          <w:sz w:val="20"/>
          <w:szCs w:val="20"/>
        </w:rPr>
        <w:t xml:space="preserve"> wypełnione całkowicie na pełn</w:t>
      </w:r>
      <w:r w:rsidRPr="00FE58E6">
        <w:rPr>
          <w:rFonts w:hint="eastAsia"/>
          <w:sz w:val="20"/>
          <w:szCs w:val="20"/>
        </w:rPr>
        <w:t>ą</w:t>
      </w:r>
      <w:r w:rsidRPr="00FE58E6">
        <w:rPr>
          <w:sz w:val="20"/>
          <w:szCs w:val="20"/>
        </w:rPr>
        <w:t xml:space="preserve"> gł</w:t>
      </w:r>
      <w:r w:rsidRPr="00FE58E6">
        <w:rPr>
          <w:rFonts w:hint="eastAsia"/>
          <w:sz w:val="20"/>
          <w:szCs w:val="20"/>
        </w:rPr>
        <w:t>ę</w:t>
      </w:r>
      <w:r w:rsidRPr="00FE58E6">
        <w:rPr>
          <w:sz w:val="20"/>
          <w:szCs w:val="20"/>
        </w:rPr>
        <w:t>boko</w:t>
      </w:r>
      <w:r w:rsidRPr="00FE58E6">
        <w:rPr>
          <w:rFonts w:hint="eastAsia"/>
          <w:sz w:val="20"/>
          <w:szCs w:val="20"/>
        </w:rPr>
        <w:t>ść</w:t>
      </w:r>
      <w:r w:rsidRPr="00FE58E6">
        <w:rPr>
          <w:sz w:val="20"/>
          <w:szCs w:val="20"/>
        </w:rPr>
        <w:t>.</w:t>
      </w:r>
    </w:p>
    <w:p w14:paraId="1C3A2AE9" w14:textId="77777777" w:rsidR="008A2072" w:rsidRPr="00FE58E6" w:rsidRDefault="0045177C" w:rsidP="00355D61">
      <w:pPr>
        <w:pStyle w:val="podpkt1"/>
      </w:pPr>
      <w:r w:rsidRPr="00FE58E6">
        <w:t>7. OBMIAR ROBÓT</w:t>
      </w:r>
    </w:p>
    <w:p w14:paraId="7E8CF34C" w14:textId="77777777" w:rsidR="009A6478" w:rsidRPr="00FE58E6" w:rsidRDefault="009A6478" w:rsidP="002D228C">
      <w:pPr>
        <w:pStyle w:val="podpkt11"/>
      </w:pPr>
      <w:r w:rsidRPr="00FE58E6">
        <w:t>7.1.</w:t>
      </w:r>
      <w:r w:rsidRPr="00FE58E6">
        <w:tab/>
        <w:t>Ogólne zasady obmiaru robót</w:t>
      </w:r>
    </w:p>
    <w:p w14:paraId="005EB5D5" w14:textId="77777777" w:rsidR="009A6478" w:rsidRPr="00FE58E6" w:rsidRDefault="009A6478" w:rsidP="009A6478">
      <w:pPr>
        <w:ind w:right="84"/>
        <w:jc w:val="both"/>
        <w:rPr>
          <w:sz w:val="20"/>
          <w:szCs w:val="20"/>
        </w:rPr>
      </w:pPr>
      <w:r w:rsidRPr="00FE58E6">
        <w:rPr>
          <w:sz w:val="20"/>
          <w:szCs w:val="20"/>
        </w:rPr>
        <w:t>Ogólne zasady obmiaru robót podano w ST D-M.00.00.00 „Wymagania ogólne” pkt 7.</w:t>
      </w:r>
    </w:p>
    <w:p w14:paraId="4C724C5F" w14:textId="77777777" w:rsidR="009A6478" w:rsidRPr="00FE58E6" w:rsidRDefault="009A6478" w:rsidP="002D228C">
      <w:pPr>
        <w:pStyle w:val="podpkt11"/>
      </w:pPr>
      <w:r w:rsidRPr="00FE58E6">
        <w:t>7.2.</w:t>
      </w:r>
      <w:r w:rsidRPr="00FE58E6">
        <w:tab/>
        <w:t>Jednostka obmiarowa</w:t>
      </w:r>
    </w:p>
    <w:p w14:paraId="57E8C7DB" w14:textId="77777777" w:rsidR="009A6478" w:rsidRPr="00FE58E6" w:rsidRDefault="009A6478" w:rsidP="009A6478">
      <w:pPr>
        <w:ind w:right="278"/>
        <w:jc w:val="both"/>
        <w:rPr>
          <w:sz w:val="20"/>
          <w:szCs w:val="20"/>
        </w:rPr>
      </w:pPr>
      <w:r w:rsidRPr="00FE58E6">
        <w:rPr>
          <w:sz w:val="20"/>
          <w:szCs w:val="20"/>
        </w:rPr>
        <w:t xml:space="preserve">Jednostką obmiarową jest </w:t>
      </w:r>
      <w:smartTag w:uri="urn:schemas-microsoft-com:office:smarttags" w:element="metricconverter">
        <w:smartTagPr>
          <w:attr w:name="ProductID" w:val="1 m"/>
        </w:smartTagPr>
        <w:r w:rsidRPr="00FE58E6">
          <w:rPr>
            <w:sz w:val="20"/>
            <w:szCs w:val="20"/>
          </w:rPr>
          <w:t>1 m</w:t>
        </w:r>
      </w:smartTag>
      <w:r w:rsidRPr="00FE58E6">
        <w:rPr>
          <w:sz w:val="20"/>
          <w:szCs w:val="20"/>
        </w:rPr>
        <w:t xml:space="preserve"> (metr):</w:t>
      </w:r>
    </w:p>
    <w:p w14:paraId="184801A4" w14:textId="77777777" w:rsidR="009A6478" w:rsidRPr="00FE58E6" w:rsidRDefault="009A6478" w:rsidP="009A6478">
      <w:pPr>
        <w:ind w:left="426" w:right="278" w:hanging="426"/>
        <w:jc w:val="both"/>
        <w:rPr>
          <w:sz w:val="20"/>
          <w:szCs w:val="20"/>
        </w:rPr>
      </w:pPr>
      <w:r w:rsidRPr="00FE58E6">
        <w:rPr>
          <w:sz w:val="20"/>
          <w:szCs w:val="20"/>
        </w:rPr>
        <w:t>a) ustawionego krawężnika betonowego o wymiarach wg Dokumentacji projektowej na ławie betonowej z oporem,</w:t>
      </w:r>
    </w:p>
    <w:p w14:paraId="1D73A555" w14:textId="77777777" w:rsidR="009A6478" w:rsidRPr="00FE58E6" w:rsidRDefault="009A6478" w:rsidP="009A6478">
      <w:pPr>
        <w:ind w:left="426" w:right="278" w:hanging="426"/>
        <w:jc w:val="both"/>
        <w:rPr>
          <w:sz w:val="20"/>
          <w:szCs w:val="20"/>
        </w:rPr>
      </w:pPr>
      <w:r w:rsidRPr="00FE58E6">
        <w:rPr>
          <w:sz w:val="20"/>
          <w:szCs w:val="20"/>
        </w:rPr>
        <w:t>b) ustawionego krawężnika betonowego o wymiarach wg Dokumentacji projektowej na ławie betonowej „na płask”</w:t>
      </w:r>
    </w:p>
    <w:p w14:paraId="789A5C8E" w14:textId="77777777" w:rsidR="009A6478" w:rsidRPr="00FE58E6" w:rsidRDefault="009A6478" w:rsidP="009A6478">
      <w:pPr>
        <w:ind w:left="426" w:right="278" w:hanging="426"/>
        <w:jc w:val="both"/>
        <w:rPr>
          <w:sz w:val="20"/>
          <w:szCs w:val="20"/>
        </w:rPr>
      </w:pPr>
      <w:r w:rsidRPr="00FE58E6">
        <w:rPr>
          <w:sz w:val="20"/>
          <w:szCs w:val="20"/>
        </w:rPr>
        <w:t>c) ustawionego opornika betonowego o wymiarach wg Dokumentacji projektowej na ławie betonowej z oporem,</w:t>
      </w:r>
    </w:p>
    <w:p w14:paraId="54DDBA02" w14:textId="77777777" w:rsidR="008A2072" w:rsidRPr="00FE58E6" w:rsidRDefault="0045177C" w:rsidP="00355D61">
      <w:pPr>
        <w:pStyle w:val="podpkt1"/>
      </w:pPr>
      <w:r w:rsidRPr="00FE58E6">
        <w:t>8. ODBIÓR ROBÓT</w:t>
      </w:r>
    </w:p>
    <w:p w14:paraId="5935B378" w14:textId="77777777" w:rsidR="008A2072" w:rsidRPr="00FE58E6" w:rsidRDefault="008A2072" w:rsidP="002D228C">
      <w:pPr>
        <w:pStyle w:val="podpkt11"/>
      </w:pPr>
      <w:r w:rsidRPr="00FE58E6">
        <w:t>8.1.</w:t>
      </w:r>
      <w:r w:rsidRPr="00FE58E6">
        <w:tab/>
        <w:t>Ogólne zasady odbioru robót</w:t>
      </w:r>
    </w:p>
    <w:p w14:paraId="7C32ED23" w14:textId="77777777" w:rsidR="008A2072" w:rsidRPr="00FE58E6" w:rsidRDefault="008A2072">
      <w:pPr>
        <w:ind w:right="84"/>
        <w:jc w:val="both"/>
        <w:rPr>
          <w:sz w:val="20"/>
          <w:szCs w:val="20"/>
        </w:rPr>
      </w:pPr>
      <w:r w:rsidRPr="00FE58E6">
        <w:rPr>
          <w:sz w:val="20"/>
          <w:szCs w:val="20"/>
        </w:rPr>
        <w:t>Ogólne zasady odbioru robót podano w ST D-M.00.00.00 „Wymagania ogólne” pkt 8.</w:t>
      </w:r>
    </w:p>
    <w:p w14:paraId="48C06328" w14:textId="77777777" w:rsidR="008A2072" w:rsidRPr="00FE58E6" w:rsidRDefault="008A2072">
      <w:pPr>
        <w:pStyle w:val="tekst"/>
        <w:widowControl/>
        <w:spacing w:line="240" w:lineRule="auto"/>
        <w:rPr>
          <w:sz w:val="20"/>
        </w:rPr>
      </w:pPr>
      <w:r w:rsidRPr="00FE58E6">
        <w:rPr>
          <w:sz w:val="20"/>
        </w:rPr>
        <w:t>Roboty uznaje się za wykonane zgodnie z ST, Dokumentacją Projektową i poleceniami Inżyniera, jeżeli wszystkie pomiary z zachowaniem tolerancji wg pkt 6 dały wyniki pozytywne.</w:t>
      </w:r>
    </w:p>
    <w:p w14:paraId="17A8D0B9" w14:textId="77777777" w:rsidR="008A2072" w:rsidRPr="00FE58E6" w:rsidRDefault="0045177C" w:rsidP="00355D61">
      <w:pPr>
        <w:pStyle w:val="podpkt1"/>
      </w:pPr>
      <w:r w:rsidRPr="00FE58E6">
        <w:lastRenderedPageBreak/>
        <w:t>9. PODSTAWA PŁATNOŚCI</w:t>
      </w:r>
    </w:p>
    <w:p w14:paraId="425BFEDB" w14:textId="77777777" w:rsidR="009A6478" w:rsidRPr="00FE58E6" w:rsidRDefault="009A6478" w:rsidP="002D228C">
      <w:pPr>
        <w:pStyle w:val="podpkt11"/>
      </w:pPr>
      <w:r w:rsidRPr="00FE58E6">
        <w:t>9.1.</w:t>
      </w:r>
      <w:r w:rsidRPr="00FE58E6">
        <w:tab/>
        <w:t>Ogólne ustalenia dotyczące podstawy płatności</w:t>
      </w:r>
    </w:p>
    <w:p w14:paraId="5E4CF37E" w14:textId="77777777" w:rsidR="009A6478" w:rsidRPr="00FE58E6" w:rsidRDefault="009A6478" w:rsidP="009A6478">
      <w:pPr>
        <w:ind w:right="84"/>
        <w:jc w:val="both"/>
        <w:rPr>
          <w:sz w:val="20"/>
          <w:szCs w:val="20"/>
        </w:rPr>
      </w:pPr>
      <w:r w:rsidRPr="00FE58E6">
        <w:rPr>
          <w:sz w:val="20"/>
          <w:szCs w:val="20"/>
        </w:rPr>
        <w:t>Ogólne ustalenia dotyczące podstawy płatności podano w ST D-M.00.00.00 „Wymagania ogólne” pkt 9.</w:t>
      </w:r>
    </w:p>
    <w:p w14:paraId="4926241B" w14:textId="77777777" w:rsidR="009A6478" w:rsidRPr="00FE58E6" w:rsidRDefault="009A6478" w:rsidP="002D228C">
      <w:pPr>
        <w:pStyle w:val="podpkt11"/>
      </w:pPr>
      <w:r w:rsidRPr="00FE58E6">
        <w:t>9.2.</w:t>
      </w:r>
      <w:r w:rsidRPr="00FE58E6">
        <w:tab/>
        <w:t>Cena jednostki obmiarowej</w:t>
      </w:r>
    </w:p>
    <w:p w14:paraId="5743F8E6" w14:textId="77777777" w:rsidR="009A6478" w:rsidRPr="00FE58E6" w:rsidRDefault="009A6478" w:rsidP="009A6478">
      <w:pPr>
        <w:ind w:right="278"/>
        <w:jc w:val="both"/>
        <w:rPr>
          <w:sz w:val="20"/>
          <w:szCs w:val="20"/>
        </w:rPr>
      </w:pPr>
      <w:r w:rsidRPr="00FE58E6">
        <w:rPr>
          <w:sz w:val="20"/>
          <w:szCs w:val="20"/>
        </w:rPr>
        <w:t xml:space="preserve">Cena </w:t>
      </w:r>
      <w:smartTag w:uri="urn:schemas-microsoft-com:office:smarttags" w:element="metricconverter">
        <w:smartTagPr>
          <w:attr w:name="ProductID" w:val="1 m"/>
        </w:smartTagPr>
        <w:r w:rsidRPr="00FE58E6">
          <w:rPr>
            <w:sz w:val="20"/>
            <w:szCs w:val="20"/>
          </w:rPr>
          <w:t>1 m</w:t>
        </w:r>
      </w:smartTag>
      <w:r w:rsidRPr="00FE58E6">
        <w:rPr>
          <w:sz w:val="20"/>
          <w:szCs w:val="20"/>
        </w:rPr>
        <w:t xml:space="preserve"> (metra) wykonanego krawężnika i opornika betonowego obejmuje:</w:t>
      </w:r>
    </w:p>
    <w:p w14:paraId="65B06845" w14:textId="77777777" w:rsidR="009A6478" w:rsidRPr="00FE58E6" w:rsidRDefault="009A6478" w:rsidP="00865D76">
      <w:pPr>
        <w:pStyle w:val="Listapunktowana"/>
      </w:pPr>
      <w:r w:rsidRPr="00FE58E6">
        <w:t>prace pomiarowe i oznakowanie robót,</w:t>
      </w:r>
    </w:p>
    <w:p w14:paraId="3B9CFB4E" w14:textId="77777777" w:rsidR="009A6478" w:rsidRPr="00FE58E6" w:rsidRDefault="009A6478" w:rsidP="00865D76">
      <w:pPr>
        <w:pStyle w:val="Listapunktowana"/>
      </w:pPr>
      <w:r w:rsidRPr="00FE58E6">
        <w:t>zakup i dostarczenie potrzebnych materiałów,</w:t>
      </w:r>
    </w:p>
    <w:p w14:paraId="1061A9D1" w14:textId="77777777" w:rsidR="009A6478" w:rsidRPr="00FE58E6" w:rsidRDefault="009A6478" w:rsidP="00865D76">
      <w:pPr>
        <w:pStyle w:val="Listapunktowana"/>
      </w:pPr>
      <w:r w:rsidRPr="00FE58E6">
        <w:t>wykonanie wykopu pod ławę i ustawienie szalunku,</w:t>
      </w:r>
    </w:p>
    <w:p w14:paraId="0DBC7F89" w14:textId="77777777" w:rsidR="009A6478" w:rsidRPr="00FE58E6" w:rsidRDefault="009A6478" w:rsidP="00865D76">
      <w:pPr>
        <w:pStyle w:val="Listapunktowana"/>
      </w:pPr>
      <w:r w:rsidRPr="00FE58E6">
        <w:t>rozścielenie i zagęszczenie betonu, pielęgnacja betonu i rozbiórka szalunku,</w:t>
      </w:r>
    </w:p>
    <w:p w14:paraId="13755E9F" w14:textId="77777777" w:rsidR="009A6478" w:rsidRPr="00FE58E6" w:rsidRDefault="009A6478" w:rsidP="00865D76">
      <w:pPr>
        <w:pStyle w:val="Listapunktowana"/>
      </w:pPr>
      <w:r w:rsidRPr="00FE58E6">
        <w:t>ustawienie krawężników na podsypce cementowo-piaskowej na ławie z oporem,</w:t>
      </w:r>
    </w:p>
    <w:p w14:paraId="18BBC7EA" w14:textId="77777777" w:rsidR="009A6478" w:rsidRPr="00FE58E6" w:rsidRDefault="009A6478" w:rsidP="00865D76">
      <w:pPr>
        <w:pStyle w:val="Listapunktowana"/>
      </w:pPr>
      <w:proofErr w:type="spellStart"/>
      <w:r w:rsidRPr="00FE58E6">
        <w:t>zaspoinowanie</w:t>
      </w:r>
      <w:proofErr w:type="spellEnd"/>
      <w:r w:rsidRPr="00FE58E6">
        <w:t xml:space="preserve"> krawężników zaprawą i pielęgnacja wodą spoin,</w:t>
      </w:r>
    </w:p>
    <w:p w14:paraId="76F120CA" w14:textId="77777777" w:rsidR="009A6478" w:rsidRPr="00FE58E6" w:rsidRDefault="009A6478" w:rsidP="00865D76">
      <w:pPr>
        <w:pStyle w:val="Listapunktowana"/>
      </w:pPr>
      <w:r w:rsidRPr="00FE58E6">
        <w:t>wypełnienie szczelin masą zalewową,</w:t>
      </w:r>
    </w:p>
    <w:p w14:paraId="1B83DBD9" w14:textId="77777777" w:rsidR="009A6478" w:rsidRPr="00FE58E6" w:rsidRDefault="009A6478" w:rsidP="00865D76">
      <w:pPr>
        <w:pStyle w:val="Listapunktowana"/>
      </w:pPr>
      <w:r w:rsidRPr="00FE58E6">
        <w:t>zasypanie zewnętrznej ściany gruntem i ubicie,</w:t>
      </w:r>
    </w:p>
    <w:p w14:paraId="2C95CE0E" w14:textId="77777777" w:rsidR="009A6478" w:rsidRPr="00FE58E6" w:rsidRDefault="009A6478" w:rsidP="00865D76">
      <w:pPr>
        <w:pStyle w:val="Listapunktowana"/>
      </w:pPr>
      <w:r w:rsidRPr="00FE58E6">
        <w:t>przeprowadzenie wymaganych pomiarów i badań.</w:t>
      </w:r>
    </w:p>
    <w:p w14:paraId="0A0EA7BC" w14:textId="77777777" w:rsidR="008A2072" w:rsidRPr="00FE58E6" w:rsidRDefault="0045177C" w:rsidP="00355D61">
      <w:pPr>
        <w:pStyle w:val="podpkt1"/>
      </w:pPr>
      <w:r w:rsidRPr="00FE58E6">
        <w:t>10. PRZEPISY ZWIĄZANE</w:t>
      </w:r>
    </w:p>
    <w:p w14:paraId="6F45970F" w14:textId="77777777" w:rsidR="00B13F66" w:rsidRPr="00FE58E6" w:rsidRDefault="00B13F66" w:rsidP="00B13F66">
      <w:pPr>
        <w:autoSpaceDE w:val="0"/>
        <w:autoSpaceDN w:val="0"/>
        <w:adjustRightInd w:val="0"/>
        <w:ind w:left="1560" w:hanging="1560"/>
        <w:rPr>
          <w:rFonts w:ascii="TimesNewRoman" w:eastAsia="TimesNewRoman" w:cs="TimesNewRoman"/>
          <w:sz w:val="20"/>
          <w:szCs w:val="20"/>
        </w:rPr>
      </w:pPr>
      <w:r w:rsidRPr="00FE58E6">
        <w:rPr>
          <w:sz w:val="20"/>
          <w:szCs w:val="20"/>
        </w:rPr>
        <w:t>PN-EN 1340:2004/ PN-EN 1340:2004/AC Kraw</w:t>
      </w:r>
      <w:r w:rsidRPr="00FE58E6">
        <w:rPr>
          <w:rFonts w:ascii="TimesNewRoman" w:eastAsia="TimesNewRoman" w:cs="TimesNewRoman" w:hint="eastAsia"/>
          <w:sz w:val="20"/>
          <w:szCs w:val="20"/>
        </w:rPr>
        <w:t>ęż</w:t>
      </w:r>
      <w:r w:rsidRPr="00FE58E6">
        <w:rPr>
          <w:sz w:val="20"/>
          <w:szCs w:val="20"/>
        </w:rPr>
        <w:t>niki betonowe. Wymagania i metody bada</w:t>
      </w:r>
      <w:r w:rsidRPr="00FE58E6">
        <w:rPr>
          <w:rFonts w:ascii="TimesNewRoman" w:eastAsia="TimesNewRoman" w:cs="TimesNewRoman" w:hint="eastAsia"/>
          <w:sz w:val="20"/>
          <w:szCs w:val="20"/>
        </w:rPr>
        <w:t>ń</w:t>
      </w:r>
    </w:p>
    <w:p w14:paraId="5BC10A64" w14:textId="77777777" w:rsidR="008A2072" w:rsidRPr="00FE58E6" w:rsidRDefault="00B13F66" w:rsidP="00B13F66">
      <w:pPr>
        <w:ind w:left="1560" w:hanging="1560"/>
        <w:rPr>
          <w:rFonts w:ascii="TimesNewRoman" w:eastAsia="TimesNewRoman" w:cs="TimesNewRoman"/>
          <w:sz w:val="20"/>
          <w:szCs w:val="20"/>
        </w:rPr>
      </w:pPr>
      <w:r w:rsidRPr="00FE58E6">
        <w:rPr>
          <w:sz w:val="20"/>
          <w:szCs w:val="20"/>
        </w:rPr>
        <w:t>PN-EN 206-1 Beton – Cz</w:t>
      </w:r>
      <w:r w:rsidRPr="00FE58E6">
        <w:rPr>
          <w:rFonts w:ascii="TimesNewRoman" w:eastAsia="TimesNewRoman" w:cs="TimesNewRoman" w:hint="eastAsia"/>
          <w:sz w:val="20"/>
          <w:szCs w:val="20"/>
        </w:rPr>
        <w:t>ęść</w:t>
      </w:r>
      <w:r w:rsidRPr="00FE58E6">
        <w:rPr>
          <w:rFonts w:ascii="TimesNewRoman" w:eastAsia="TimesNewRoman" w:cs="TimesNewRoman"/>
          <w:sz w:val="20"/>
          <w:szCs w:val="20"/>
        </w:rPr>
        <w:t xml:space="preserve"> </w:t>
      </w:r>
      <w:r w:rsidRPr="00FE58E6">
        <w:rPr>
          <w:sz w:val="20"/>
          <w:szCs w:val="20"/>
        </w:rPr>
        <w:t>1 – Wymagania, wła</w:t>
      </w:r>
      <w:r w:rsidRPr="00FE58E6">
        <w:rPr>
          <w:rFonts w:ascii="TimesNewRoman" w:eastAsia="TimesNewRoman" w:cs="TimesNewRoman" w:hint="eastAsia"/>
          <w:sz w:val="20"/>
          <w:szCs w:val="20"/>
        </w:rPr>
        <w:t>ś</w:t>
      </w:r>
      <w:r w:rsidRPr="00FE58E6">
        <w:rPr>
          <w:sz w:val="20"/>
          <w:szCs w:val="20"/>
        </w:rPr>
        <w:t>ciwo</w:t>
      </w:r>
      <w:r w:rsidRPr="00FE58E6">
        <w:rPr>
          <w:rFonts w:ascii="TimesNewRoman" w:eastAsia="TimesNewRoman" w:cs="TimesNewRoman" w:hint="eastAsia"/>
          <w:sz w:val="20"/>
          <w:szCs w:val="20"/>
        </w:rPr>
        <w:t>ś</w:t>
      </w:r>
      <w:r w:rsidRPr="00FE58E6">
        <w:rPr>
          <w:sz w:val="20"/>
          <w:szCs w:val="20"/>
        </w:rPr>
        <w:t>ci, produkcja i zgodno</w:t>
      </w:r>
      <w:r w:rsidRPr="00FE58E6">
        <w:rPr>
          <w:rFonts w:ascii="TimesNewRoman" w:eastAsia="TimesNewRoman" w:cs="TimesNewRoman" w:hint="eastAsia"/>
          <w:sz w:val="20"/>
          <w:szCs w:val="20"/>
        </w:rPr>
        <w:t>ść</w:t>
      </w:r>
    </w:p>
    <w:p w14:paraId="17B8868E" w14:textId="77777777" w:rsidR="00B13F66" w:rsidRPr="00FE58E6" w:rsidRDefault="00B13F66" w:rsidP="00B13F66">
      <w:pPr>
        <w:autoSpaceDE w:val="0"/>
        <w:autoSpaceDN w:val="0"/>
        <w:adjustRightInd w:val="0"/>
        <w:ind w:left="1560" w:hanging="1560"/>
        <w:rPr>
          <w:sz w:val="20"/>
          <w:szCs w:val="20"/>
        </w:rPr>
      </w:pPr>
      <w:r w:rsidRPr="00FE58E6">
        <w:rPr>
          <w:sz w:val="20"/>
          <w:szCs w:val="20"/>
        </w:rPr>
        <w:t>PN-EN 197-1:2002 Cement. Cz</w:t>
      </w:r>
      <w:r w:rsidRPr="00FE58E6">
        <w:rPr>
          <w:rFonts w:ascii="TimesNewRoman" w:eastAsia="TimesNewRoman" w:cs="TimesNewRoman" w:hint="eastAsia"/>
          <w:sz w:val="20"/>
          <w:szCs w:val="20"/>
        </w:rPr>
        <w:t>ęść</w:t>
      </w:r>
      <w:r w:rsidRPr="00FE58E6">
        <w:rPr>
          <w:rFonts w:ascii="TimesNewRoman" w:eastAsia="TimesNewRoman" w:cs="TimesNewRoman"/>
          <w:sz w:val="20"/>
          <w:szCs w:val="20"/>
        </w:rPr>
        <w:t xml:space="preserve"> </w:t>
      </w:r>
      <w:r w:rsidRPr="00FE58E6">
        <w:rPr>
          <w:sz w:val="20"/>
          <w:szCs w:val="20"/>
        </w:rPr>
        <w:t>1: Skład, wymagania i kryteria zgodno</w:t>
      </w:r>
      <w:r w:rsidRPr="00FE58E6">
        <w:rPr>
          <w:rFonts w:ascii="TimesNewRoman" w:eastAsia="TimesNewRoman" w:cs="TimesNewRoman" w:hint="eastAsia"/>
          <w:sz w:val="20"/>
          <w:szCs w:val="20"/>
        </w:rPr>
        <w:t>ś</w:t>
      </w:r>
      <w:r w:rsidRPr="00FE58E6">
        <w:rPr>
          <w:sz w:val="20"/>
          <w:szCs w:val="20"/>
        </w:rPr>
        <w:t>ci dotycz</w:t>
      </w:r>
      <w:r w:rsidRPr="00FE58E6">
        <w:rPr>
          <w:rFonts w:ascii="TimesNewRoman" w:eastAsia="TimesNewRoman" w:cs="TimesNewRoman" w:hint="eastAsia"/>
          <w:sz w:val="20"/>
          <w:szCs w:val="20"/>
        </w:rPr>
        <w:t>ą</w:t>
      </w:r>
      <w:r w:rsidRPr="00FE58E6">
        <w:rPr>
          <w:sz w:val="20"/>
          <w:szCs w:val="20"/>
        </w:rPr>
        <w:t>ce cementu powszechnego</w:t>
      </w:r>
      <w:r w:rsidR="00696C26" w:rsidRPr="00FE58E6">
        <w:rPr>
          <w:sz w:val="20"/>
          <w:szCs w:val="20"/>
        </w:rPr>
        <w:t xml:space="preserve"> </w:t>
      </w:r>
      <w:r w:rsidRPr="00FE58E6">
        <w:rPr>
          <w:sz w:val="20"/>
          <w:szCs w:val="20"/>
        </w:rPr>
        <w:t>u</w:t>
      </w:r>
      <w:r w:rsidRPr="00FE58E6">
        <w:rPr>
          <w:rFonts w:ascii="TimesNewRoman" w:eastAsia="TimesNewRoman" w:cs="TimesNewRoman" w:hint="eastAsia"/>
          <w:sz w:val="20"/>
          <w:szCs w:val="20"/>
        </w:rPr>
        <w:t>ż</w:t>
      </w:r>
      <w:r w:rsidRPr="00FE58E6">
        <w:rPr>
          <w:sz w:val="20"/>
          <w:szCs w:val="20"/>
        </w:rPr>
        <w:t>ytku</w:t>
      </w:r>
    </w:p>
    <w:p w14:paraId="1D0EC277" w14:textId="77777777" w:rsidR="00B13F66" w:rsidRPr="00FE58E6" w:rsidRDefault="00B13F66" w:rsidP="00B13F66">
      <w:pPr>
        <w:autoSpaceDE w:val="0"/>
        <w:autoSpaceDN w:val="0"/>
        <w:adjustRightInd w:val="0"/>
        <w:ind w:left="1560" w:hanging="1560"/>
        <w:rPr>
          <w:sz w:val="20"/>
          <w:szCs w:val="20"/>
        </w:rPr>
      </w:pPr>
      <w:r w:rsidRPr="00FE58E6">
        <w:rPr>
          <w:sz w:val="20"/>
          <w:szCs w:val="20"/>
        </w:rPr>
        <w:t>PN-EN 197-2:2002 Cement - Cz</w:t>
      </w:r>
      <w:r w:rsidRPr="00FE58E6">
        <w:rPr>
          <w:rFonts w:ascii="TimesNewRoman" w:eastAsia="TimesNewRoman" w:cs="TimesNewRoman" w:hint="eastAsia"/>
          <w:sz w:val="20"/>
          <w:szCs w:val="20"/>
        </w:rPr>
        <w:t>ęść</w:t>
      </w:r>
      <w:r w:rsidRPr="00FE58E6">
        <w:rPr>
          <w:rFonts w:ascii="TimesNewRoman" w:eastAsia="TimesNewRoman" w:cs="TimesNewRoman"/>
          <w:sz w:val="20"/>
          <w:szCs w:val="20"/>
        </w:rPr>
        <w:t xml:space="preserve"> </w:t>
      </w:r>
      <w:r w:rsidRPr="00FE58E6">
        <w:rPr>
          <w:sz w:val="20"/>
          <w:szCs w:val="20"/>
        </w:rPr>
        <w:t>2: Ocena zgodno</w:t>
      </w:r>
      <w:r w:rsidRPr="00FE58E6">
        <w:rPr>
          <w:rFonts w:ascii="TimesNewRoman" w:eastAsia="TimesNewRoman" w:cs="TimesNewRoman" w:hint="eastAsia"/>
          <w:sz w:val="20"/>
          <w:szCs w:val="20"/>
        </w:rPr>
        <w:t>ś</w:t>
      </w:r>
      <w:r w:rsidRPr="00FE58E6">
        <w:rPr>
          <w:sz w:val="20"/>
          <w:szCs w:val="20"/>
        </w:rPr>
        <w:t>ci</w:t>
      </w:r>
    </w:p>
    <w:p w14:paraId="5A4710A4" w14:textId="77777777" w:rsidR="00B13F66" w:rsidRPr="00FE58E6" w:rsidRDefault="00B13F66" w:rsidP="00B13F66">
      <w:pPr>
        <w:autoSpaceDE w:val="0"/>
        <w:autoSpaceDN w:val="0"/>
        <w:adjustRightInd w:val="0"/>
        <w:ind w:left="1560" w:hanging="1560"/>
        <w:rPr>
          <w:sz w:val="20"/>
          <w:szCs w:val="20"/>
        </w:rPr>
      </w:pPr>
      <w:r w:rsidRPr="00FE58E6">
        <w:rPr>
          <w:sz w:val="20"/>
          <w:szCs w:val="20"/>
        </w:rPr>
        <w:t>PN-EN 12620/PN-EN 12620+A1:2010 Kruszywa do betonu</w:t>
      </w:r>
    </w:p>
    <w:p w14:paraId="7356535E" w14:textId="77777777" w:rsidR="00B13F66" w:rsidRPr="00FE58E6" w:rsidRDefault="00B13F66" w:rsidP="00B13F66">
      <w:pPr>
        <w:autoSpaceDE w:val="0"/>
        <w:autoSpaceDN w:val="0"/>
        <w:adjustRightInd w:val="0"/>
        <w:ind w:left="1560" w:hanging="1560"/>
        <w:rPr>
          <w:sz w:val="20"/>
          <w:szCs w:val="20"/>
        </w:rPr>
      </w:pPr>
      <w:r w:rsidRPr="00FE58E6">
        <w:rPr>
          <w:sz w:val="20"/>
          <w:szCs w:val="20"/>
        </w:rPr>
        <w:t>PN-EN 1008:2004 Woda zarobowa do betonu. Specyfikacja pobierania próbek, badania i ocena przydatno</w:t>
      </w:r>
      <w:r w:rsidRPr="00FE58E6">
        <w:rPr>
          <w:rFonts w:ascii="TimesNewRoman" w:eastAsia="TimesNewRoman" w:cs="TimesNewRoman" w:hint="eastAsia"/>
          <w:sz w:val="20"/>
          <w:szCs w:val="20"/>
        </w:rPr>
        <w:t>ś</w:t>
      </w:r>
      <w:r w:rsidRPr="00FE58E6">
        <w:rPr>
          <w:sz w:val="20"/>
          <w:szCs w:val="20"/>
        </w:rPr>
        <w:t>ci wody</w:t>
      </w:r>
      <w:r w:rsidR="00696C26" w:rsidRPr="00FE58E6">
        <w:rPr>
          <w:sz w:val="20"/>
          <w:szCs w:val="20"/>
        </w:rPr>
        <w:t xml:space="preserve"> </w:t>
      </w:r>
      <w:r w:rsidRPr="00FE58E6">
        <w:rPr>
          <w:sz w:val="20"/>
          <w:szCs w:val="20"/>
        </w:rPr>
        <w:t>zarobowej do betonu, w tym wody odzyskanej z procesów produkcji betonu.</w:t>
      </w:r>
    </w:p>
    <w:p w14:paraId="51C93DA6" w14:textId="77777777" w:rsidR="00B13F66" w:rsidRPr="00FE58E6" w:rsidRDefault="00B13F66" w:rsidP="00B13F66">
      <w:pPr>
        <w:autoSpaceDE w:val="0"/>
        <w:autoSpaceDN w:val="0"/>
        <w:adjustRightInd w:val="0"/>
        <w:ind w:left="1560" w:hanging="1560"/>
        <w:rPr>
          <w:sz w:val="20"/>
          <w:szCs w:val="20"/>
        </w:rPr>
      </w:pPr>
      <w:r w:rsidRPr="00FE58E6">
        <w:rPr>
          <w:sz w:val="20"/>
          <w:szCs w:val="20"/>
        </w:rPr>
        <w:t>PN-88/B-06250 Beton zwykły</w:t>
      </w:r>
    </w:p>
    <w:p w14:paraId="304EF6ED" w14:textId="77777777" w:rsidR="00B13F66" w:rsidRPr="00FE58E6" w:rsidRDefault="00B13F66" w:rsidP="00B13F66">
      <w:pPr>
        <w:autoSpaceDE w:val="0"/>
        <w:autoSpaceDN w:val="0"/>
        <w:adjustRightInd w:val="0"/>
        <w:ind w:left="1560" w:hanging="1560"/>
        <w:rPr>
          <w:sz w:val="20"/>
          <w:szCs w:val="20"/>
        </w:rPr>
      </w:pPr>
      <w:r w:rsidRPr="00FE58E6">
        <w:rPr>
          <w:sz w:val="20"/>
          <w:szCs w:val="20"/>
        </w:rPr>
        <w:t>PN-EN 13139 Kruszywa do zapraw</w:t>
      </w:r>
    </w:p>
    <w:p w14:paraId="6063B1F8" w14:textId="77777777" w:rsidR="00B13F66" w:rsidRPr="00FE58E6" w:rsidRDefault="00B13F66" w:rsidP="00B13F66">
      <w:pPr>
        <w:autoSpaceDE w:val="0"/>
        <w:autoSpaceDN w:val="0"/>
        <w:adjustRightInd w:val="0"/>
        <w:ind w:left="1560" w:hanging="1560"/>
        <w:rPr>
          <w:sz w:val="20"/>
          <w:szCs w:val="20"/>
        </w:rPr>
      </w:pPr>
      <w:r w:rsidRPr="00FE58E6">
        <w:rPr>
          <w:sz w:val="20"/>
          <w:szCs w:val="20"/>
        </w:rPr>
        <w:t>PN-EN 13242 Kruszywa do niezwi</w:t>
      </w:r>
      <w:r w:rsidRPr="00FE58E6">
        <w:rPr>
          <w:rFonts w:ascii="TimesNewRoman" w:eastAsia="TimesNewRoman" w:cs="TimesNewRoman" w:hint="eastAsia"/>
          <w:sz w:val="20"/>
          <w:szCs w:val="20"/>
        </w:rPr>
        <w:t>ą</w:t>
      </w:r>
      <w:r w:rsidRPr="00FE58E6">
        <w:rPr>
          <w:sz w:val="20"/>
          <w:szCs w:val="20"/>
        </w:rPr>
        <w:t>zanych i zwi</w:t>
      </w:r>
      <w:r w:rsidRPr="00FE58E6">
        <w:rPr>
          <w:rFonts w:ascii="TimesNewRoman" w:eastAsia="TimesNewRoman" w:cs="TimesNewRoman" w:hint="eastAsia"/>
          <w:sz w:val="20"/>
          <w:szCs w:val="20"/>
        </w:rPr>
        <w:t>ą</w:t>
      </w:r>
      <w:r w:rsidRPr="00FE58E6">
        <w:rPr>
          <w:sz w:val="20"/>
          <w:szCs w:val="20"/>
        </w:rPr>
        <w:t>zanych hydraulicznie materiałów stosowanych w obiektach</w:t>
      </w:r>
      <w:r w:rsidR="00696C26" w:rsidRPr="00FE58E6">
        <w:rPr>
          <w:sz w:val="20"/>
          <w:szCs w:val="20"/>
        </w:rPr>
        <w:t xml:space="preserve"> </w:t>
      </w:r>
      <w:r w:rsidRPr="00FE58E6">
        <w:rPr>
          <w:sz w:val="20"/>
          <w:szCs w:val="20"/>
        </w:rPr>
        <w:t>budowlanych i budownictwie drogowym</w:t>
      </w:r>
    </w:p>
    <w:p w14:paraId="6BAF690F" w14:textId="77777777" w:rsidR="00B13F66" w:rsidRPr="00FE58E6" w:rsidRDefault="00B13F66" w:rsidP="00B13F66">
      <w:pPr>
        <w:autoSpaceDE w:val="0"/>
        <w:autoSpaceDN w:val="0"/>
        <w:adjustRightInd w:val="0"/>
        <w:ind w:left="1560" w:hanging="1560"/>
        <w:rPr>
          <w:sz w:val="20"/>
          <w:szCs w:val="20"/>
        </w:rPr>
      </w:pPr>
      <w:r w:rsidRPr="00FE58E6">
        <w:rPr>
          <w:sz w:val="20"/>
          <w:szCs w:val="20"/>
        </w:rPr>
        <w:t>PN-B-24005:1997 Asfaltowa masa zalewowa.</w:t>
      </w:r>
    </w:p>
    <w:p w14:paraId="435E48DA" w14:textId="77777777" w:rsidR="00B13F66" w:rsidRPr="00FE58E6" w:rsidRDefault="00B13F66" w:rsidP="00B13F66">
      <w:pPr>
        <w:autoSpaceDE w:val="0"/>
        <w:autoSpaceDN w:val="0"/>
        <w:adjustRightInd w:val="0"/>
        <w:ind w:left="1560" w:hanging="1560"/>
        <w:rPr>
          <w:sz w:val="20"/>
          <w:szCs w:val="20"/>
        </w:rPr>
      </w:pPr>
      <w:r w:rsidRPr="00FE58E6">
        <w:rPr>
          <w:sz w:val="20"/>
          <w:szCs w:val="20"/>
        </w:rPr>
        <w:t>BN-74/6771-04 Drogi samochodowe. Masa zalewowa</w:t>
      </w:r>
    </w:p>
    <w:p w14:paraId="131DBC53" w14:textId="77777777" w:rsidR="00B13F66" w:rsidRPr="00FE58E6" w:rsidRDefault="00B13F66" w:rsidP="00B13F66">
      <w:pPr>
        <w:autoSpaceDE w:val="0"/>
        <w:autoSpaceDN w:val="0"/>
        <w:adjustRightInd w:val="0"/>
        <w:ind w:left="1560" w:hanging="1560"/>
        <w:rPr>
          <w:sz w:val="20"/>
          <w:szCs w:val="20"/>
        </w:rPr>
      </w:pPr>
      <w:r w:rsidRPr="00FE58E6">
        <w:rPr>
          <w:sz w:val="20"/>
          <w:szCs w:val="20"/>
        </w:rPr>
        <w:t>BN-64/8845-02 Kraw</w:t>
      </w:r>
      <w:r w:rsidRPr="00FE58E6">
        <w:rPr>
          <w:rFonts w:ascii="TimesNewRoman" w:eastAsia="TimesNewRoman" w:cs="TimesNewRoman" w:hint="eastAsia"/>
          <w:sz w:val="20"/>
          <w:szCs w:val="20"/>
        </w:rPr>
        <w:t>ęż</w:t>
      </w:r>
      <w:r w:rsidRPr="00FE58E6">
        <w:rPr>
          <w:sz w:val="20"/>
          <w:szCs w:val="20"/>
        </w:rPr>
        <w:t>niki uliczne. Warunki techniczne wstawienia i odbioru.</w:t>
      </w:r>
    </w:p>
    <w:p w14:paraId="76CE698E" w14:textId="77777777" w:rsidR="00B13F66" w:rsidRPr="00FE58E6" w:rsidRDefault="00B13F66" w:rsidP="00B13F66">
      <w:pPr>
        <w:autoSpaceDE w:val="0"/>
        <w:autoSpaceDN w:val="0"/>
        <w:adjustRightInd w:val="0"/>
        <w:ind w:left="1560" w:hanging="1560"/>
        <w:rPr>
          <w:sz w:val="20"/>
          <w:szCs w:val="20"/>
        </w:rPr>
      </w:pPr>
      <w:r w:rsidRPr="00FE58E6">
        <w:rPr>
          <w:sz w:val="20"/>
          <w:szCs w:val="20"/>
        </w:rPr>
        <w:t>BN-80/6775-03/01 Prefabrykaty budowlane z betonu. Elementy nawierzchni dróg, ulic, parkingów i torowisk</w:t>
      </w:r>
      <w:r w:rsidR="00696C26" w:rsidRPr="00FE58E6">
        <w:rPr>
          <w:sz w:val="20"/>
          <w:szCs w:val="20"/>
        </w:rPr>
        <w:t xml:space="preserve"> </w:t>
      </w:r>
      <w:r w:rsidRPr="00FE58E6">
        <w:rPr>
          <w:sz w:val="20"/>
          <w:szCs w:val="20"/>
        </w:rPr>
        <w:t>tramwajowych. Wspólne wymagania i badania.</w:t>
      </w:r>
    </w:p>
    <w:p w14:paraId="67B46FA2" w14:textId="77777777" w:rsidR="00B13F66" w:rsidRPr="00FE58E6" w:rsidRDefault="00B13F66" w:rsidP="00B13F66">
      <w:pPr>
        <w:autoSpaceDE w:val="0"/>
        <w:autoSpaceDN w:val="0"/>
        <w:adjustRightInd w:val="0"/>
        <w:ind w:left="1560" w:hanging="1560"/>
        <w:rPr>
          <w:sz w:val="20"/>
          <w:szCs w:val="20"/>
        </w:rPr>
      </w:pPr>
      <w:r w:rsidRPr="00FE58E6">
        <w:rPr>
          <w:sz w:val="20"/>
          <w:szCs w:val="20"/>
        </w:rPr>
        <w:t>BN-80/6775-03/04 Prefabrykaty budowlane z betonu. Elementy nawierzchni dróg, ulic, parkingów i torowisk</w:t>
      </w:r>
      <w:r w:rsidR="00696C26" w:rsidRPr="00FE58E6">
        <w:rPr>
          <w:sz w:val="20"/>
          <w:szCs w:val="20"/>
        </w:rPr>
        <w:t xml:space="preserve"> </w:t>
      </w:r>
      <w:r w:rsidRPr="00FE58E6">
        <w:rPr>
          <w:sz w:val="20"/>
          <w:szCs w:val="20"/>
        </w:rPr>
        <w:t>tramwajowych. Kraw</w:t>
      </w:r>
      <w:r w:rsidRPr="00FE58E6">
        <w:rPr>
          <w:rFonts w:ascii="TimesNewRoman" w:eastAsia="TimesNewRoman" w:cs="TimesNewRoman" w:hint="eastAsia"/>
          <w:sz w:val="20"/>
          <w:szCs w:val="20"/>
        </w:rPr>
        <w:t>ęż</w:t>
      </w:r>
      <w:r w:rsidRPr="00FE58E6">
        <w:rPr>
          <w:sz w:val="20"/>
          <w:szCs w:val="20"/>
        </w:rPr>
        <w:t>niki i obrze</w:t>
      </w:r>
      <w:r w:rsidRPr="00FE58E6">
        <w:rPr>
          <w:rFonts w:ascii="TimesNewRoman" w:eastAsia="TimesNewRoman" w:cs="TimesNewRoman" w:hint="eastAsia"/>
          <w:sz w:val="20"/>
          <w:szCs w:val="20"/>
        </w:rPr>
        <w:t>ż</w:t>
      </w:r>
      <w:r w:rsidRPr="00FE58E6">
        <w:rPr>
          <w:sz w:val="20"/>
          <w:szCs w:val="20"/>
        </w:rPr>
        <w:t>a.</w:t>
      </w:r>
    </w:p>
    <w:p w14:paraId="102B8E38" w14:textId="77777777" w:rsidR="00B13F66" w:rsidRPr="00FE58E6" w:rsidRDefault="00B13F66" w:rsidP="00B13F66">
      <w:pPr>
        <w:ind w:left="1560" w:hanging="1560"/>
        <w:rPr>
          <w:sz w:val="20"/>
          <w:szCs w:val="20"/>
        </w:rPr>
      </w:pPr>
      <w:r w:rsidRPr="00FE58E6">
        <w:rPr>
          <w:sz w:val="20"/>
          <w:szCs w:val="20"/>
        </w:rPr>
        <w:t xml:space="preserve">KPED - Katalog Powtarzalnych Elementów Drogowych </w:t>
      </w:r>
      <w:proofErr w:type="spellStart"/>
      <w:r w:rsidRPr="00FE58E6">
        <w:rPr>
          <w:sz w:val="20"/>
          <w:szCs w:val="20"/>
        </w:rPr>
        <w:t>CBPBDiM</w:t>
      </w:r>
      <w:proofErr w:type="spellEnd"/>
      <w:r w:rsidRPr="00FE58E6">
        <w:rPr>
          <w:sz w:val="20"/>
          <w:szCs w:val="20"/>
        </w:rPr>
        <w:t xml:space="preserve"> "</w:t>
      </w:r>
      <w:proofErr w:type="spellStart"/>
      <w:r w:rsidRPr="00FE58E6">
        <w:rPr>
          <w:sz w:val="20"/>
          <w:szCs w:val="20"/>
        </w:rPr>
        <w:t>Transprojekt</w:t>
      </w:r>
      <w:proofErr w:type="spellEnd"/>
      <w:r w:rsidRPr="00FE58E6">
        <w:rPr>
          <w:sz w:val="20"/>
          <w:szCs w:val="20"/>
        </w:rPr>
        <w:t>", Warszawa 1979 – 1982</w:t>
      </w:r>
    </w:p>
    <w:p w14:paraId="1CF4ADF0" w14:textId="77777777" w:rsidR="0049245D" w:rsidRPr="00FE58E6" w:rsidRDefault="0049245D" w:rsidP="00B13F66">
      <w:pPr>
        <w:ind w:left="1560" w:hanging="1560"/>
        <w:rPr>
          <w:sz w:val="20"/>
          <w:szCs w:val="20"/>
        </w:rPr>
      </w:pPr>
    </w:p>
    <w:p w14:paraId="71FBB130" w14:textId="77777777" w:rsidR="00696C26" w:rsidRPr="00FE58E6" w:rsidRDefault="00696C26" w:rsidP="00B13F66">
      <w:pPr>
        <w:ind w:left="1560" w:hanging="1560"/>
        <w:rPr>
          <w:sz w:val="20"/>
          <w:szCs w:val="20"/>
        </w:rPr>
        <w:sectPr w:rsidR="00696C26" w:rsidRPr="00FE58E6" w:rsidSect="00B84E31">
          <w:type w:val="oddPage"/>
          <w:pgSz w:w="11907" w:h="16840"/>
          <w:pgMar w:top="993" w:right="1134" w:bottom="1134" w:left="1134" w:header="567" w:footer="582" w:gutter="454"/>
          <w:cols w:space="708"/>
        </w:sectPr>
      </w:pPr>
    </w:p>
    <w:p w14:paraId="4826B996" w14:textId="15861748" w:rsidR="008A2072" w:rsidRPr="00FE58E6" w:rsidRDefault="008A2072">
      <w:pPr>
        <w:pStyle w:val="Nagwek6"/>
        <w:spacing w:line="240" w:lineRule="auto"/>
        <w:rPr>
          <w:sz w:val="20"/>
        </w:rPr>
      </w:pPr>
      <w:bookmarkStart w:id="80" w:name="_Toc203461627"/>
      <w:bookmarkStart w:id="81" w:name="_Toc169093147"/>
      <w:r w:rsidRPr="00FE58E6">
        <w:rPr>
          <w:sz w:val="20"/>
        </w:rPr>
        <w:lastRenderedPageBreak/>
        <w:t>D</w:t>
      </w:r>
      <w:r w:rsidR="000B4AA4" w:rsidRPr="00FE58E6">
        <w:rPr>
          <w:sz w:val="20"/>
        </w:rPr>
        <w:t>-</w:t>
      </w:r>
      <w:r w:rsidRPr="00FE58E6">
        <w:rPr>
          <w:sz w:val="20"/>
        </w:rPr>
        <w:t>08.03.01</w:t>
      </w:r>
      <w:r w:rsidRPr="00FE58E6">
        <w:rPr>
          <w:sz w:val="20"/>
        </w:rPr>
        <w:tab/>
        <w:t>OBRZEŻA BETONOWE</w:t>
      </w:r>
      <w:bookmarkEnd w:id="80"/>
      <w:bookmarkEnd w:id="81"/>
      <w:r w:rsidRPr="00FE58E6">
        <w:rPr>
          <w:sz w:val="20"/>
        </w:rPr>
        <w:t xml:space="preserve"> </w:t>
      </w:r>
    </w:p>
    <w:p w14:paraId="10AA8EE1" w14:textId="77777777" w:rsidR="008A2072" w:rsidRPr="00FE58E6" w:rsidRDefault="008A2072" w:rsidP="00355D61">
      <w:pPr>
        <w:pStyle w:val="podpkt1"/>
      </w:pPr>
      <w:r w:rsidRPr="00FE58E6">
        <w:t>1.</w:t>
      </w:r>
      <w:r w:rsidR="00C247A1" w:rsidRPr="00FE58E6">
        <w:t xml:space="preserve"> </w:t>
      </w:r>
      <w:r w:rsidRPr="00FE58E6">
        <w:rPr>
          <w:rStyle w:val="podpkt1Znak"/>
          <w:color w:val="auto"/>
        </w:rPr>
        <w:t>Wstęp</w:t>
      </w:r>
    </w:p>
    <w:p w14:paraId="7A3809FA" w14:textId="77777777" w:rsidR="008A2072" w:rsidRPr="00FE58E6" w:rsidRDefault="008A2072" w:rsidP="002D228C">
      <w:pPr>
        <w:pStyle w:val="podpkt11"/>
      </w:pPr>
      <w:r w:rsidRPr="00FE58E6">
        <w:t>1.1.</w:t>
      </w:r>
      <w:r w:rsidRPr="00FE58E6">
        <w:tab/>
        <w:t>Przedmiot Specyfikacji Technicznej (ST)</w:t>
      </w:r>
    </w:p>
    <w:p w14:paraId="52E3BD85" w14:textId="65040DF8" w:rsidR="00C223E7" w:rsidRPr="00FE58E6" w:rsidRDefault="008A2072">
      <w:pPr>
        <w:pStyle w:val="Tekstpodstawowy"/>
        <w:widowControl/>
        <w:spacing w:line="240" w:lineRule="auto"/>
        <w:rPr>
          <w:sz w:val="20"/>
        </w:rPr>
      </w:pPr>
      <w:r w:rsidRPr="00FE58E6">
        <w:rPr>
          <w:sz w:val="20"/>
        </w:rPr>
        <w:t>Przedmiotem niniejszej Specyfikacji Technicznej są wymagania dotyczące wykonania i odbioru robót</w:t>
      </w:r>
      <w:r w:rsidR="00C223E7" w:rsidRPr="00FE58E6">
        <w:rPr>
          <w:sz w:val="20"/>
        </w:rPr>
        <w:t xml:space="preserve"> związanych z wykonaniem obrzeży betonowych</w:t>
      </w:r>
      <w:r w:rsidRPr="00FE58E6">
        <w:rPr>
          <w:sz w:val="20"/>
        </w:rPr>
        <w:t xml:space="preserve"> </w:t>
      </w:r>
      <w:r w:rsidR="008F09CB" w:rsidRPr="00FE58E6">
        <w:rPr>
          <w:sz w:val="20"/>
        </w:rPr>
        <w:t xml:space="preserve">w ramach </w:t>
      </w:r>
      <w:r w:rsidR="003239AE" w:rsidRPr="00FE58E6">
        <w:rPr>
          <w:sz w:val="20"/>
        </w:rPr>
        <w:t xml:space="preserve">realizacji </w:t>
      </w:r>
      <w:r w:rsidR="003239AE" w:rsidRPr="00FE58E6">
        <w:rPr>
          <w:spacing w:val="-3"/>
          <w:sz w:val="20"/>
        </w:rPr>
        <w:t xml:space="preserve">przedsięwzięcia pn.: </w:t>
      </w:r>
      <w:r w:rsidR="00A0689C" w:rsidRPr="00FE58E6">
        <w:rPr>
          <w:rFonts w:cstheme="minorHAnsi"/>
          <w:b/>
          <w:bCs/>
          <w:sz w:val="20"/>
        </w:rPr>
        <w:t>Przebudowa drogi gminnej - ul. Słonecznej w Baniosze</w:t>
      </w:r>
      <w:r w:rsidR="008F09CB" w:rsidRPr="00FE58E6">
        <w:rPr>
          <w:spacing w:val="-3"/>
          <w:sz w:val="20"/>
          <w:szCs w:val="24"/>
        </w:rPr>
        <w:t>.</w:t>
      </w:r>
    </w:p>
    <w:p w14:paraId="05EA8158" w14:textId="77777777" w:rsidR="008A2072" w:rsidRPr="00FE58E6" w:rsidRDefault="008A2072" w:rsidP="002D228C">
      <w:pPr>
        <w:pStyle w:val="podpkt11"/>
      </w:pPr>
      <w:r w:rsidRPr="00FE58E6">
        <w:t>1.2.</w:t>
      </w:r>
      <w:r w:rsidRPr="00FE58E6">
        <w:tab/>
        <w:t>Zakres stosowania ST</w:t>
      </w:r>
    </w:p>
    <w:p w14:paraId="1070C146" w14:textId="77777777" w:rsidR="008A2072" w:rsidRPr="00FE58E6" w:rsidRDefault="008A2072">
      <w:pPr>
        <w:ind w:right="-58"/>
        <w:jc w:val="both"/>
        <w:rPr>
          <w:sz w:val="20"/>
        </w:rPr>
      </w:pPr>
      <w:r w:rsidRPr="00FE58E6">
        <w:rPr>
          <w:sz w:val="20"/>
        </w:rPr>
        <w:t>Specyfikacja Techniczna jest stosowana jako dokument przetargowy i kontraktowy przy zlecaniu i realizacji robót wymienionych w punkcie 1.1</w:t>
      </w:r>
    </w:p>
    <w:p w14:paraId="50B345AA" w14:textId="77777777" w:rsidR="008A2072" w:rsidRPr="00FE58E6" w:rsidRDefault="008A2072" w:rsidP="002D228C">
      <w:pPr>
        <w:pStyle w:val="podpkt11"/>
      </w:pPr>
      <w:r w:rsidRPr="00FE58E6">
        <w:t>1.3.</w:t>
      </w:r>
      <w:r w:rsidRPr="00FE58E6">
        <w:tab/>
        <w:t>Zakres robót objętych ST</w:t>
      </w:r>
    </w:p>
    <w:p w14:paraId="08845D2F" w14:textId="77777777" w:rsidR="00C223E7" w:rsidRPr="00FE58E6" w:rsidRDefault="008A2072">
      <w:pPr>
        <w:pStyle w:val="Tekstpodstawowy"/>
        <w:widowControl/>
        <w:spacing w:line="240" w:lineRule="auto"/>
        <w:rPr>
          <w:sz w:val="20"/>
        </w:rPr>
      </w:pPr>
      <w:r w:rsidRPr="00FE58E6">
        <w:rPr>
          <w:sz w:val="20"/>
        </w:rPr>
        <w:t>Ustalenia dotyczą zasad prowadzenia robót związanych z wykonaniem</w:t>
      </w:r>
      <w:r w:rsidR="00C223E7" w:rsidRPr="00FE58E6">
        <w:rPr>
          <w:sz w:val="20"/>
        </w:rPr>
        <w:t>:</w:t>
      </w:r>
    </w:p>
    <w:p w14:paraId="58F7800E" w14:textId="77777777" w:rsidR="00C223E7" w:rsidRPr="00FE58E6" w:rsidRDefault="008A2072">
      <w:pPr>
        <w:pStyle w:val="Tekstpodstawowy"/>
        <w:widowControl/>
        <w:numPr>
          <w:ilvl w:val="0"/>
          <w:numId w:val="42"/>
        </w:numPr>
        <w:spacing w:line="240" w:lineRule="auto"/>
        <w:rPr>
          <w:sz w:val="20"/>
        </w:rPr>
      </w:pPr>
      <w:r w:rsidRPr="00FE58E6">
        <w:rPr>
          <w:sz w:val="20"/>
        </w:rPr>
        <w:t xml:space="preserve">obrzeży betonowych o wymiarach </w:t>
      </w:r>
      <w:r w:rsidR="00864795" w:rsidRPr="00FE58E6">
        <w:rPr>
          <w:sz w:val="20"/>
        </w:rPr>
        <w:t>8x30x100</w:t>
      </w:r>
      <w:r w:rsidR="00C223E7" w:rsidRPr="00FE58E6">
        <w:rPr>
          <w:sz w:val="20"/>
        </w:rPr>
        <w:t> </w:t>
      </w:r>
      <w:r w:rsidRPr="00FE58E6">
        <w:rPr>
          <w:sz w:val="20"/>
        </w:rPr>
        <w:t xml:space="preserve">cm </w:t>
      </w:r>
      <w:r w:rsidR="00C223E7" w:rsidRPr="00FE58E6">
        <w:rPr>
          <w:sz w:val="20"/>
        </w:rPr>
        <w:t>na ławie,</w:t>
      </w:r>
    </w:p>
    <w:p w14:paraId="29F88AD4" w14:textId="77777777" w:rsidR="00C223E7" w:rsidRPr="00FE58E6" w:rsidRDefault="00C223E7">
      <w:pPr>
        <w:pStyle w:val="Tekstpodstawowy"/>
        <w:widowControl/>
        <w:numPr>
          <w:ilvl w:val="0"/>
          <w:numId w:val="42"/>
        </w:numPr>
        <w:spacing w:line="240" w:lineRule="auto"/>
        <w:rPr>
          <w:sz w:val="20"/>
        </w:rPr>
      </w:pPr>
      <w:r w:rsidRPr="00FE58E6">
        <w:rPr>
          <w:sz w:val="20"/>
        </w:rPr>
        <w:t>obrzeży betonowych o wymiarach 8x30x100 na ławie z oporem</w:t>
      </w:r>
      <w:r w:rsidR="004B3384" w:rsidRPr="00FE58E6">
        <w:rPr>
          <w:sz w:val="20"/>
        </w:rPr>
        <w:t xml:space="preserve"> lub podsypce</w:t>
      </w:r>
    </w:p>
    <w:p w14:paraId="562B989A" w14:textId="3F65E8B9" w:rsidR="00FE58E6" w:rsidRPr="00FE58E6" w:rsidRDefault="00FE58E6" w:rsidP="00FE58E6">
      <w:pPr>
        <w:pStyle w:val="Tekstpodstawowy"/>
        <w:widowControl/>
        <w:numPr>
          <w:ilvl w:val="0"/>
          <w:numId w:val="42"/>
        </w:numPr>
        <w:spacing w:line="240" w:lineRule="auto"/>
        <w:rPr>
          <w:sz w:val="20"/>
        </w:rPr>
      </w:pPr>
      <w:r w:rsidRPr="00FE58E6">
        <w:rPr>
          <w:sz w:val="20"/>
        </w:rPr>
        <w:t xml:space="preserve">obrzeży betonowych o wymiarach 6x20x100 cm </w:t>
      </w:r>
      <w:proofErr w:type="spellStart"/>
      <w:r w:rsidRPr="00FE58E6">
        <w:rPr>
          <w:sz w:val="20"/>
        </w:rPr>
        <w:t>napodsypce</w:t>
      </w:r>
      <w:proofErr w:type="spellEnd"/>
      <w:r w:rsidRPr="00FE58E6">
        <w:rPr>
          <w:sz w:val="20"/>
        </w:rPr>
        <w:t xml:space="preserve"> piaskowej,</w:t>
      </w:r>
    </w:p>
    <w:p w14:paraId="3EF2B684" w14:textId="77777777" w:rsidR="008A2072" w:rsidRPr="00FE58E6" w:rsidRDefault="008A2072" w:rsidP="00C223E7">
      <w:pPr>
        <w:pStyle w:val="Tekstpodstawowy"/>
        <w:widowControl/>
        <w:spacing w:line="240" w:lineRule="auto"/>
        <w:rPr>
          <w:sz w:val="20"/>
        </w:rPr>
      </w:pPr>
      <w:r w:rsidRPr="00FE58E6">
        <w:rPr>
          <w:sz w:val="20"/>
        </w:rPr>
        <w:t>wg lokalizacji podanej w Dokumentacji Projektowej.</w:t>
      </w:r>
    </w:p>
    <w:p w14:paraId="0050B515" w14:textId="77777777" w:rsidR="008A2072" w:rsidRPr="00FE58E6" w:rsidRDefault="008A2072" w:rsidP="002D228C">
      <w:pPr>
        <w:pStyle w:val="podpkt11"/>
      </w:pPr>
      <w:r w:rsidRPr="00FE58E6">
        <w:t>1.4.</w:t>
      </w:r>
      <w:r w:rsidRPr="00FE58E6">
        <w:tab/>
        <w:t>Określenia podstawowe</w:t>
      </w:r>
    </w:p>
    <w:p w14:paraId="333F92EA" w14:textId="77777777" w:rsidR="008A2072" w:rsidRPr="00FE58E6" w:rsidRDefault="008A2072">
      <w:pPr>
        <w:pStyle w:val="BodyText22"/>
        <w:widowControl/>
        <w:spacing w:line="240" w:lineRule="auto"/>
        <w:rPr>
          <w:sz w:val="20"/>
        </w:rPr>
      </w:pPr>
      <w:r w:rsidRPr="00FE58E6">
        <w:rPr>
          <w:sz w:val="20"/>
        </w:rPr>
        <w:t>1.4.1.</w:t>
      </w:r>
      <w:r w:rsidRPr="00FE58E6">
        <w:rPr>
          <w:b/>
          <w:sz w:val="20"/>
        </w:rPr>
        <w:t xml:space="preserve"> </w:t>
      </w:r>
      <w:r w:rsidRPr="00FE58E6">
        <w:rPr>
          <w:b/>
          <w:i/>
          <w:sz w:val="20"/>
        </w:rPr>
        <w:t>Obrzeża chodnikowe</w:t>
      </w:r>
      <w:r w:rsidRPr="00FE58E6">
        <w:rPr>
          <w:sz w:val="20"/>
        </w:rPr>
        <w:t xml:space="preserve"> - prefabrykowane belki betonowe, rozgraniczające jednostronnie lub dwustronnie ciągi komunikacyjne od terenów nie przeznaczonych dla komunikacji.</w:t>
      </w:r>
    </w:p>
    <w:p w14:paraId="28F3DBE6" w14:textId="77777777" w:rsidR="008A2072" w:rsidRPr="00FE58E6" w:rsidRDefault="008A2072">
      <w:pPr>
        <w:pStyle w:val="Tekstpodstawowy"/>
        <w:widowControl/>
        <w:spacing w:line="240" w:lineRule="auto"/>
        <w:rPr>
          <w:sz w:val="20"/>
        </w:rPr>
      </w:pPr>
      <w:r w:rsidRPr="00FE58E6">
        <w:rPr>
          <w:sz w:val="20"/>
        </w:rPr>
        <w:t>1.4.2. Pozostałe określenia podane w niniejszej ST są zgodne z obowiązującymi odpowiednimi polskimi normami i z definicjami podanymi w ST D-M.00.00.00 „Wymagania ogólne”, pkt 1.</w:t>
      </w:r>
    </w:p>
    <w:p w14:paraId="2E47D3F5" w14:textId="77777777" w:rsidR="008A2072" w:rsidRPr="00FE58E6" w:rsidRDefault="008A2072" w:rsidP="002D228C">
      <w:pPr>
        <w:pStyle w:val="podpkt11"/>
      </w:pPr>
      <w:r w:rsidRPr="00FE58E6">
        <w:t>1.5.</w:t>
      </w:r>
      <w:r w:rsidRPr="00FE58E6">
        <w:tab/>
        <w:t>Ogólne wymagania dotyczące robót</w:t>
      </w:r>
    </w:p>
    <w:p w14:paraId="149B29D6" w14:textId="77777777" w:rsidR="008A2072" w:rsidRPr="00FE58E6" w:rsidRDefault="008A2072">
      <w:pPr>
        <w:ind w:right="-58"/>
        <w:jc w:val="both"/>
        <w:rPr>
          <w:sz w:val="20"/>
        </w:rPr>
      </w:pPr>
      <w:r w:rsidRPr="00FE58E6">
        <w:rPr>
          <w:sz w:val="20"/>
        </w:rPr>
        <w:t>Ogólne wymagania dotyczące robót podano w ST D-M.00.00.00 „Wymagania ogólne” pkt 1.</w:t>
      </w:r>
    </w:p>
    <w:p w14:paraId="1FA0A354" w14:textId="77777777" w:rsidR="008A2072" w:rsidRPr="00FE58E6" w:rsidRDefault="008A2072" w:rsidP="00355D61">
      <w:pPr>
        <w:pStyle w:val="podpkt1"/>
      </w:pPr>
      <w:r w:rsidRPr="00FE58E6">
        <w:t>2.</w:t>
      </w:r>
      <w:r w:rsidR="00C247A1" w:rsidRPr="00FE58E6">
        <w:t xml:space="preserve"> </w:t>
      </w:r>
      <w:r w:rsidR="00F54214" w:rsidRPr="00FE58E6">
        <w:t>MATERIAŁY</w:t>
      </w:r>
    </w:p>
    <w:p w14:paraId="70A683E9" w14:textId="77777777" w:rsidR="008A2072" w:rsidRPr="00FE58E6" w:rsidRDefault="008A2072" w:rsidP="002D228C">
      <w:pPr>
        <w:pStyle w:val="podpkt11"/>
      </w:pPr>
      <w:r w:rsidRPr="00FE58E6">
        <w:t>2.1.</w:t>
      </w:r>
      <w:r w:rsidRPr="00FE58E6">
        <w:tab/>
        <w:t>Ogólne wymagania dotyczące materiałów</w:t>
      </w:r>
    </w:p>
    <w:p w14:paraId="3F1F7CE7" w14:textId="77777777" w:rsidR="008A2072" w:rsidRPr="00FE58E6" w:rsidRDefault="008A2072">
      <w:pPr>
        <w:ind w:right="-58"/>
        <w:jc w:val="both"/>
        <w:rPr>
          <w:sz w:val="20"/>
        </w:rPr>
      </w:pPr>
      <w:r w:rsidRPr="00FE58E6">
        <w:rPr>
          <w:sz w:val="20"/>
        </w:rPr>
        <w:t>Ogólne wymagania dotyczące materiałów podano w ST D-M.00.00.00 „Wymagania ogólne” pkt 2.</w:t>
      </w:r>
    </w:p>
    <w:p w14:paraId="36077C1E" w14:textId="77777777" w:rsidR="008A2072" w:rsidRPr="00FE58E6" w:rsidRDefault="008A2072" w:rsidP="002D228C">
      <w:pPr>
        <w:pStyle w:val="podpkt11"/>
      </w:pPr>
      <w:r w:rsidRPr="00FE58E6">
        <w:t>2.2.</w:t>
      </w:r>
      <w:r w:rsidRPr="00FE58E6">
        <w:tab/>
        <w:t>Materiały do wykonania obrzeży betonowych</w:t>
      </w:r>
    </w:p>
    <w:p w14:paraId="58314857" w14:textId="77777777" w:rsidR="008A2072" w:rsidRPr="00FE58E6" w:rsidRDefault="008A2072">
      <w:pPr>
        <w:pStyle w:val="Tekstpodstawowy"/>
        <w:widowControl/>
        <w:spacing w:line="240" w:lineRule="auto"/>
        <w:rPr>
          <w:spacing w:val="-8"/>
          <w:sz w:val="20"/>
        </w:rPr>
      </w:pPr>
      <w:r w:rsidRPr="00FE58E6">
        <w:rPr>
          <w:spacing w:val="-8"/>
          <w:sz w:val="20"/>
        </w:rPr>
        <w:t>Materiałami stosowanymi przy wykonaniu obrzeży betonowych według zasad niniejszej ST są:</w:t>
      </w:r>
    </w:p>
    <w:p w14:paraId="75B10958" w14:textId="77777777" w:rsidR="008A2072" w:rsidRPr="00FE58E6" w:rsidRDefault="008A2072">
      <w:pPr>
        <w:pStyle w:val="podpkt111"/>
      </w:pPr>
      <w:r w:rsidRPr="00FE58E6">
        <w:t>2.2.1.</w:t>
      </w:r>
      <w:r w:rsidRPr="00FE58E6">
        <w:tab/>
        <w:t>Obrzeża betonowe</w:t>
      </w:r>
    </w:p>
    <w:p w14:paraId="23C069B6" w14:textId="77777777" w:rsidR="00F54214" w:rsidRPr="00FE58E6" w:rsidRDefault="00F54214" w:rsidP="00F54214">
      <w:pPr>
        <w:autoSpaceDE w:val="0"/>
        <w:autoSpaceDN w:val="0"/>
        <w:adjustRightInd w:val="0"/>
        <w:jc w:val="both"/>
        <w:rPr>
          <w:sz w:val="20"/>
          <w:szCs w:val="20"/>
        </w:rPr>
      </w:pPr>
      <w:r w:rsidRPr="00FE58E6">
        <w:rPr>
          <w:sz w:val="20"/>
          <w:szCs w:val="20"/>
        </w:rPr>
        <w:t>Obrze</w:t>
      </w:r>
      <w:r w:rsidRPr="00FE58E6">
        <w:rPr>
          <w:rFonts w:ascii="TimesNewRoman" w:eastAsia="TimesNewRoman" w:cs="TimesNewRoman" w:hint="eastAsia"/>
          <w:sz w:val="20"/>
          <w:szCs w:val="20"/>
        </w:rPr>
        <w:t>ż</w:t>
      </w:r>
      <w:r w:rsidRPr="00FE58E6">
        <w:rPr>
          <w:sz w:val="20"/>
          <w:szCs w:val="20"/>
        </w:rPr>
        <w:t>a betonowe pod wzgl</w:t>
      </w:r>
      <w:r w:rsidRPr="00FE58E6">
        <w:rPr>
          <w:rFonts w:ascii="TimesNewRoman" w:eastAsia="TimesNewRoman" w:cs="TimesNewRoman" w:hint="eastAsia"/>
          <w:sz w:val="20"/>
          <w:szCs w:val="20"/>
        </w:rPr>
        <w:t>ę</w:t>
      </w:r>
      <w:r w:rsidRPr="00FE58E6">
        <w:rPr>
          <w:sz w:val="20"/>
          <w:szCs w:val="20"/>
        </w:rPr>
        <w:t>dem jako</w:t>
      </w:r>
      <w:r w:rsidRPr="00FE58E6">
        <w:rPr>
          <w:rFonts w:ascii="TimesNewRoman" w:eastAsia="TimesNewRoman" w:cs="TimesNewRoman" w:hint="eastAsia"/>
          <w:sz w:val="20"/>
          <w:szCs w:val="20"/>
        </w:rPr>
        <w:t>ś</w:t>
      </w:r>
      <w:r w:rsidRPr="00FE58E6">
        <w:rPr>
          <w:sz w:val="20"/>
          <w:szCs w:val="20"/>
        </w:rPr>
        <w:t>ci powinny odpowiada</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 xml:space="preserve">wymaganiom normy PN-EN 1340 </w:t>
      </w:r>
      <w:r w:rsidRPr="00FE58E6">
        <w:rPr>
          <w:b/>
          <w:bCs/>
          <w:sz w:val="20"/>
          <w:szCs w:val="20"/>
        </w:rPr>
        <w:t>(</w:t>
      </w:r>
      <w:r w:rsidRPr="00FE58E6">
        <w:rPr>
          <w:sz w:val="20"/>
          <w:szCs w:val="20"/>
        </w:rPr>
        <w:t>Kraw</w:t>
      </w:r>
      <w:r w:rsidRPr="00FE58E6">
        <w:rPr>
          <w:rFonts w:ascii="TimesNewRoman" w:eastAsia="TimesNewRoman" w:cs="TimesNewRoman" w:hint="eastAsia"/>
          <w:sz w:val="20"/>
          <w:szCs w:val="20"/>
        </w:rPr>
        <w:t>ęż</w:t>
      </w:r>
      <w:r w:rsidRPr="00FE58E6">
        <w:rPr>
          <w:sz w:val="20"/>
          <w:szCs w:val="20"/>
        </w:rPr>
        <w:t>niki betonowe. Wymagania i metody bada</w:t>
      </w:r>
      <w:r w:rsidRPr="00FE58E6">
        <w:rPr>
          <w:rFonts w:ascii="TimesNewRoman" w:eastAsia="TimesNewRoman" w:cs="TimesNewRoman" w:hint="eastAsia"/>
          <w:sz w:val="20"/>
          <w:szCs w:val="20"/>
        </w:rPr>
        <w:t>ń</w:t>
      </w:r>
      <w:r w:rsidRPr="00FE58E6">
        <w:rPr>
          <w:rFonts w:ascii="TimesNewRoman" w:eastAsia="TimesNewRoman" w:cs="TimesNewRoman"/>
          <w:sz w:val="20"/>
          <w:szCs w:val="20"/>
        </w:rPr>
        <w:t>)</w:t>
      </w:r>
      <w:r w:rsidRPr="00FE58E6">
        <w:rPr>
          <w:sz w:val="20"/>
          <w:szCs w:val="20"/>
        </w:rPr>
        <w:t>.</w:t>
      </w:r>
    </w:p>
    <w:p w14:paraId="27A41E98" w14:textId="77777777" w:rsidR="00F54214" w:rsidRPr="00FE58E6" w:rsidRDefault="00F54214" w:rsidP="00F54214">
      <w:pPr>
        <w:autoSpaceDE w:val="0"/>
        <w:autoSpaceDN w:val="0"/>
        <w:adjustRightInd w:val="0"/>
        <w:jc w:val="both"/>
        <w:rPr>
          <w:sz w:val="20"/>
          <w:szCs w:val="20"/>
        </w:rPr>
      </w:pPr>
      <w:r w:rsidRPr="00FE58E6">
        <w:rPr>
          <w:sz w:val="20"/>
          <w:szCs w:val="20"/>
        </w:rPr>
        <w:t>Wła</w:t>
      </w:r>
      <w:r w:rsidRPr="00FE58E6">
        <w:rPr>
          <w:rFonts w:ascii="TimesNewRoman" w:eastAsia="TimesNewRoman" w:cs="TimesNewRoman" w:hint="eastAsia"/>
          <w:sz w:val="20"/>
          <w:szCs w:val="20"/>
        </w:rPr>
        <w:t>ś</w:t>
      </w:r>
      <w:r w:rsidRPr="00FE58E6">
        <w:rPr>
          <w:sz w:val="20"/>
          <w:szCs w:val="20"/>
        </w:rPr>
        <w:t>ciwo</w:t>
      </w:r>
      <w:r w:rsidRPr="00FE58E6">
        <w:rPr>
          <w:rFonts w:ascii="TimesNewRoman" w:eastAsia="TimesNewRoman" w:cs="TimesNewRoman" w:hint="eastAsia"/>
          <w:sz w:val="20"/>
          <w:szCs w:val="20"/>
        </w:rPr>
        <w:t>ś</w:t>
      </w:r>
      <w:r w:rsidRPr="00FE58E6">
        <w:rPr>
          <w:sz w:val="20"/>
          <w:szCs w:val="20"/>
        </w:rPr>
        <w:t>ci i klasy dla obrze</w:t>
      </w:r>
      <w:r w:rsidRPr="00FE58E6">
        <w:rPr>
          <w:rFonts w:ascii="TimesNewRoman" w:eastAsia="TimesNewRoman" w:cs="TimesNewRoman" w:hint="eastAsia"/>
          <w:sz w:val="20"/>
          <w:szCs w:val="20"/>
        </w:rPr>
        <w:t>ż</w:t>
      </w:r>
      <w:r w:rsidRPr="00FE58E6">
        <w:rPr>
          <w:sz w:val="20"/>
          <w:szCs w:val="20"/>
        </w:rPr>
        <w:t>y betonowych:</w:t>
      </w:r>
    </w:p>
    <w:p w14:paraId="5E367EE4" w14:textId="77777777" w:rsidR="00F54214" w:rsidRPr="00FE58E6" w:rsidRDefault="00F54214" w:rsidP="00F54214">
      <w:pPr>
        <w:autoSpaceDE w:val="0"/>
        <w:autoSpaceDN w:val="0"/>
        <w:adjustRightInd w:val="0"/>
        <w:ind w:left="284" w:hanging="284"/>
        <w:jc w:val="both"/>
        <w:rPr>
          <w:sz w:val="20"/>
          <w:szCs w:val="20"/>
        </w:rPr>
      </w:pPr>
      <w:r w:rsidRPr="00FE58E6">
        <w:rPr>
          <w:sz w:val="20"/>
          <w:szCs w:val="20"/>
        </w:rPr>
        <w:t>- nasi</w:t>
      </w:r>
      <w:r w:rsidRPr="00FE58E6">
        <w:rPr>
          <w:rFonts w:ascii="TimesNewRoman" w:eastAsia="TimesNewRoman" w:cs="TimesNewRoman" w:hint="eastAsia"/>
          <w:sz w:val="20"/>
          <w:szCs w:val="20"/>
        </w:rPr>
        <w:t>ą</w:t>
      </w:r>
      <w:r w:rsidRPr="00FE58E6">
        <w:rPr>
          <w:sz w:val="20"/>
          <w:szCs w:val="20"/>
        </w:rPr>
        <w:t>kliwo</w:t>
      </w:r>
      <w:r w:rsidRPr="00FE58E6">
        <w:rPr>
          <w:rFonts w:ascii="TimesNewRoman" w:eastAsia="TimesNewRoman" w:cs="TimesNewRoman" w:hint="eastAsia"/>
          <w:sz w:val="20"/>
          <w:szCs w:val="20"/>
        </w:rPr>
        <w:t>ść</w:t>
      </w:r>
      <w:r w:rsidRPr="00FE58E6">
        <w:rPr>
          <w:rFonts w:ascii="TimesNewRoman" w:eastAsia="TimesNewRoman" w:cs="TimesNewRoman"/>
          <w:sz w:val="20"/>
          <w:szCs w:val="20"/>
        </w:rPr>
        <w:t xml:space="preserve"> </w:t>
      </w:r>
      <w:r w:rsidRPr="00FE58E6">
        <w:rPr>
          <w:sz w:val="20"/>
          <w:szCs w:val="20"/>
        </w:rPr>
        <w:t>nie wi</w:t>
      </w:r>
      <w:r w:rsidRPr="00FE58E6">
        <w:rPr>
          <w:rFonts w:ascii="TimesNewRoman" w:eastAsia="TimesNewRoman" w:cs="TimesNewRoman" w:hint="eastAsia"/>
          <w:sz w:val="20"/>
          <w:szCs w:val="20"/>
        </w:rPr>
        <w:t>ę</w:t>
      </w:r>
      <w:r w:rsidRPr="00FE58E6">
        <w:rPr>
          <w:sz w:val="20"/>
          <w:szCs w:val="20"/>
        </w:rPr>
        <w:t>ksza ni</w:t>
      </w:r>
      <w:r w:rsidRPr="00FE58E6">
        <w:rPr>
          <w:rFonts w:ascii="TimesNewRoman" w:eastAsia="TimesNewRoman" w:cs="TimesNewRoman" w:hint="eastAsia"/>
          <w:sz w:val="20"/>
          <w:szCs w:val="20"/>
        </w:rPr>
        <w:t>ż</w:t>
      </w:r>
      <w:r w:rsidRPr="00FE58E6">
        <w:rPr>
          <w:rFonts w:ascii="TimesNewRoman" w:eastAsia="TimesNewRoman" w:cs="TimesNewRoman"/>
          <w:sz w:val="20"/>
          <w:szCs w:val="20"/>
        </w:rPr>
        <w:t xml:space="preserve"> </w:t>
      </w:r>
      <w:r w:rsidRPr="00FE58E6">
        <w:rPr>
          <w:sz w:val="20"/>
          <w:szCs w:val="20"/>
        </w:rPr>
        <w:t>5%,</w:t>
      </w:r>
      <w:r w:rsidR="00373DEF" w:rsidRPr="00FE58E6">
        <w:rPr>
          <w:sz w:val="20"/>
          <w:szCs w:val="20"/>
        </w:rPr>
        <w:t xml:space="preserve"> </w:t>
      </w:r>
      <w:r w:rsidRPr="00FE58E6">
        <w:rPr>
          <w:sz w:val="20"/>
          <w:szCs w:val="20"/>
        </w:rPr>
        <w:t>(zał</w:t>
      </w:r>
      <w:r w:rsidRPr="00FE58E6">
        <w:rPr>
          <w:rFonts w:ascii="TimesNewRoman" w:eastAsia="TimesNewRoman" w:cs="TimesNewRoman" w:hint="eastAsia"/>
          <w:sz w:val="20"/>
          <w:szCs w:val="20"/>
        </w:rPr>
        <w:t>ą</w:t>
      </w:r>
      <w:r w:rsidRPr="00FE58E6">
        <w:rPr>
          <w:sz w:val="20"/>
          <w:szCs w:val="20"/>
        </w:rPr>
        <w:t>cznik E: Badanie nasi</w:t>
      </w:r>
      <w:r w:rsidRPr="00FE58E6">
        <w:rPr>
          <w:rFonts w:ascii="TimesNewRoman" w:eastAsia="TimesNewRoman" w:cs="TimesNewRoman" w:hint="eastAsia"/>
          <w:sz w:val="20"/>
          <w:szCs w:val="20"/>
        </w:rPr>
        <w:t>ą</w:t>
      </w:r>
      <w:r w:rsidRPr="00FE58E6">
        <w:rPr>
          <w:sz w:val="20"/>
          <w:szCs w:val="20"/>
        </w:rPr>
        <w:t>kliwo</w:t>
      </w:r>
      <w:r w:rsidRPr="00FE58E6">
        <w:rPr>
          <w:rFonts w:ascii="TimesNewRoman" w:eastAsia="TimesNewRoman" w:cs="TimesNewRoman" w:hint="eastAsia"/>
          <w:sz w:val="20"/>
          <w:szCs w:val="20"/>
        </w:rPr>
        <w:t>ś</w:t>
      </w:r>
      <w:r w:rsidRPr="00FE58E6">
        <w:rPr>
          <w:sz w:val="20"/>
          <w:szCs w:val="20"/>
        </w:rPr>
        <w:t>ci), jednak decyduj</w:t>
      </w:r>
      <w:r w:rsidRPr="00FE58E6">
        <w:rPr>
          <w:rFonts w:ascii="TimesNewRoman" w:eastAsia="TimesNewRoman" w:cs="TimesNewRoman" w:hint="eastAsia"/>
          <w:sz w:val="20"/>
          <w:szCs w:val="20"/>
        </w:rPr>
        <w:t>ą</w:t>
      </w:r>
      <w:r w:rsidRPr="00FE58E6">
        <w:rPr>
          <w:sz w:val="20"/>
          <w:szCs w:val="20"/>
        </w:rPr>
        <w:t>cym kryterium jest odporno</w:t>
      </w:r>
      <w:r w:rsidRPr="00FE58E6">
        <w:rPr>
          <w:rFonts w:ascii="TimesNewRoman" w:eastAsia="TimesNewRoman" w:cs="TimesNewRoman" w:hint="eastAsia"/>
          <w:sz w:val="20"/>
          <w:szCs w:val="20"/>
        </w:rPr>
        <w:t>ść</w:t>
      </w:r>
      <w:r w:rsidRPr="00FE58E6">
        <w:rPr>
          <w:rFonts w:ascii="TimesNewRoman" w:eastAsia="TimesNewRoman" w:cs="TimesNewRoman"/>
          <w:sz w:val="20"/>
          <w:szCs w:val="20"/>
        </w:rPr>
        <w:t xml:space="preserve"> </w:t>
      </w:r>
      <w:r w:rsidRPr="00FE58E6">
        <w:rPr>
          <w:sz w:val="20"/>
          <w:szCs w:val="20"/>
        </w:rPr>
        <w:t>na zamra</w:t>
      </w:r>
      <w:r w:rsidRPr="00FE58E6">
        <w:rPr>
          <w:rFonts w:ascii="TimesNewRoman" w:eastAsia="TimesNewRoman" w:cs="TimesNewRoman" w:hint="eastAsia"/>
          <w:sz w:val="20"/>
          <w:szCs w:val="20"/>
        </w:rPr>
        <w:t>ż</w:t>
      </w:r>
      <w:r w:rsidRPr="00FE58E6">
        <w:rPr>
          <w:sz w:val="20"/>
          <w:szCs w:val="20"/>
        </w:rPr>
        <w:t>anie /rozmra</w:t>
      </w:r>
      <w:r w:rsidRPr="00FE58E6">
        <w:rPr>
          <w:rFonts w:ascii="TimesNewRoman" w:eastAsia="TimesNewRoman" w:cs="TimesNewRoman" w:hint="eastAsia"/>
          <w:sz w:val="20"/>
          <w:szCs w:val="20"/>
        </w:rPr>
        <w:t>ż</w:t>
      </w:r>
      <w:r w:rsidRPr="00FE58E6">
        <w:rPr>
          <w:sz w:val="20"/>
          <w:szCs w:val="20"/>
        </w:rPr>
        <w:t>anie</w:t>
      </w:r>
    </w:p>
    <w:p w14:paraId="6BAECA37" w14:textId="77777777" w:rsidR="00F54214" w:rsidRPr="00FE58E6" w:rsidRDefault="00F54214" w:rsidP="00F54214">
      <w:pPr>
        <w:autoSpaceDE w:val="0"/>
        <w:autoSpaceDN w:val="0"/>
        <w:adjustRightInd w:val="0"/>
        <w:ind w:left="284" w:hanging="284"/>
        <w:jc w:val="both"/>
        <w:rPr>
          <w:sz w:val="20"/>
          <w:szCs w:val="20"/>
        </w:rPr>
      </w:pPr>
      <w:r w:rsidRPr="00FE58E6">
        <w:rPr>
          <w:sz w:val="20"/>
          <w:szCs w:val="20"/>
        </w:rPr>
        <w:t>- odporno</w:t>
      </w:r>
      <w:r w:rsidRPr="00FE58E6">
        <w:rPr>
          <w:rFonts w:ascii="TimesNewRoman" w:eastAsia="TimesNewRoman" w:cs="TimesNewRoman" w:hint="eastAsia"/>
          <w:sz w:val="20"/>
          <w:szCs w:val="20"/>
        </w:rPr>
        <w:t>ść</w:t>
      </w:r>
      <w:r w:rsidRPr="00FE58E6">
        <w:rPr>
          <w:rFonts w:ascii="TimesNewRoman" w:eastAsia="TimesNewRoman" w:cs="TimesNewRoman"/>
          <w:sz w:val="20"/>
          <w:szCs w:val="20"/>
        </w:rPr>
        <w:t xml:space="preserve"> </w:t>
      </w:r>
      <w:r w:rsidRPr="00FE58E6">
        <w:rPr>
          <w:sz w:val="20"/>
          <w:szCs w:val="20"/>
        </w:rPr>
        <w:t>na zamra</w:t>
      </w:r>
      <w:r w:rsidRPr="00FE58E6">
        <w:rPr>
          <w:rFonts w:ascii="TimesNewRoman" w:eastAsia="TimesNewRoman" w:cs="TimesNewRoman" w:hint="eastAsia"/>
          <w:sz w:val="20"/>
          <w:szCs w:val="20"/>
        </w:rPr>
        <w:t>ż</w:t>
      </w:r>
      <w:r w:rsidRPr="00FE58E6">
        <w:rPr>
          <w:sz w:val="20"/>
          <w:szCs w:val="20"/>
        </w:rPr>
        <w:t>anie/rozmra</w:t>
      </w:r>
      <w:r w:rsidRPr="00FE58E6">
        <w:rPr>
          <w:rFonts w:ascii="TimesNewRoman" w:eastAsia="TimesNewRoman" w:cs="TimesNewRoman" w:hint="eastAsia"/>
          <w:sz w:val="20"/>
          <w:szCs w:val="20"/>
        </w:rPr>
        <w:t>ż</w:t>
      </w:r>
      <w:r w:rsidRPr="00FE58E6">
        <w:rPr>
          <w:sz w:val="20"/>
          <w:szCs w:val="20"/>
        </w:rPr>
        <w:t>anie – klasa 3, ;(zał</w:t>
      </w:r>
      <w:r w:rsidRPr="00FE58E6">
        <w:rPr>
          <w:rFonts w:ascii="TimesNewRoman" w:eastAsia="TimesNewRoman" w:cs="TimesNewRoman" w:hint="eastAsia"/>
          <w:sz w:val="20"/>
          <w:szCs w:val="20"/>
        </w:rPr>
        <w:t>ą</w:t>
      </w:r>
      <w:r w:rsidRPr="00FE58E6">
        <w:rPr>
          <w:sz w:val="20"/>
          <w:szCs w:val="20"/>
        </w:rPr>
        <w:t>cznik D: Metoda okre</w:t>
      </w:r>
      <w:r w:rsidRPr="00FE58E6">
        <w:rPr>
          <w:rFonts w:ascii="TimesNewRoman" w:eastAsia="TimesNewRoman" w:cs="TimesNewRoman" w:hint="eastAsia"/>
          <w:sz w:val="20"/>
          <w:szCs w:val="20"/>
        </w:rPr>
        <w:t>ś</w:t>
      </w:r>
      <w:r w:rsidRPr="00FE58E6">
        <w:rPr>
          <w:sz w:val="20"/>
          <w:szCs w:val="20"/>
        </w:rPr>
        <w:t>lania odporno</w:t>
      </w:r>
      <w:r w:rsidRPr="00FE58E6">
        <w:rPr>
          <w:rFonts w:ascii="TimesNewRoman" w:eastAsia="TimesNewRoman" w:cs="TimesNewRoman" w:hint="eastAsia"/>
          <w:sz w:val="20"/>
          <w:szCs w:val="20"/>
        </w:rPr>
        <w:t>ś</w:t>
      </w:r>
      <w:r w:rsidRPr="00FE58E6">
        <w:rPr>
          <w:sz w:val="20"/>
          <w:szCs w:val="20"/>
        </w:rPr>
        <w:t>ci na zamra</w:t>
      </w:r>
      <w:r w:rsidRPr="00FE58E6">
        <w:rPr>
          <w:rFonts w:ascii="TimesNewRoman" w:eastAsia="TimesNewRoman" w:cs="TimesNewRoman" w:hint="eastAsia"/>
          <w:sz w:val="20"/>
          <w:szCs w:val="20"/>
        </w:rPr>
        <w:t>ż</w:t>
      </w:r>
      <w:r w:rsidRPr="00FE58E6">
        <w:rPr>
          <w:sz w:val="20"/>
          <w:szCs w:val="20"/>
        </w:rPr>
        <w:t>anie/rozmra</w:t>
      </w:r>
      <w:r w:rsidRPr="00FE58E6">
        <w:rPr>
          <w:rFonts w:ascii="TimesNewRoman" w:eastAsia="TimesNewRoman" w:cs="TimesNewRoman" w:hint="eastAsia"/>
          <w:sz w:val="20"/>
          <w:szCs w:val="20"/>
        </w:rPr>
        <w:t>ż</w:t>
      </w:r>
      <w:r w:rsidRPr="00FE58E6">
        <w:rPr>
          <w:sz w:val="20"/>
          <w:szCs w:val="20"/>
        </w:rPr>
        <w:t>anie z udziałem soli odladzaj</w:t>
      </w:r>
      <w:r w:rsidRPr="00FE58E6">
        <w:rPr>
          <w:rFonts w:ascii="TimesNewRoman" w:eastAsia="TimesNewRoman" w:cs="TimesNewRoman" w:hint="eastAsia"/>
          <w:sz w:val="20"/>
          <w:szCs w:val="20"/>
        </w:rPr>
        <w:t>ą</w:t>
      </w:r>
      <w:r w:rsidRPr="00FE58E6">
        <w:rPr>
          <w:sz w:val="20"/>
          <w:szCs w:val="20"/>
        </w:rPr>
        <w:t>cej)- odporno</w:t>
      </w:r>
      <w:r w:rsidRPr="00FE58E6">
        <w:rPr>
          <w:rFonts w:ascii="TimesNewRoman" w:eastAsia="TimesNewRoman" w:cs="TimesNewRoman" w:hint="eastAsia"/>
          <w:sz w:val="20"/>
          <w:szCs w:val="20"/>
        </w:rPr>
        <w:t>ść</w:t>
      </w:r>
      <w:r w:rsidRPr="00FE58E6">
        <w:rPr>
          <w:rFonts w:ascii="TimesNewRoman" w:eastAsia="TimesNewRoman" w:cs="TimesNewRoman"/>
          <w:sz w:val="20"/>
          <w:szCs w:val="20"/>
        </w:rPr>
        <w:t xml:space="preserve"> </w:t>
      </w:r>
      <w:r w:rsidRPr="00FE58E6">
        <w:rPr>
          <w:sz w:val="20"/>
          <w:szCs w:val="20"/>
        </w:rPr>
        <w:t xml:space="preserve">na </w:t>
      </w:r>
      <w:r w:rsidRPr="00FE58E6">
        <w:rPr>
          <w:rFonts w:ascii="TimesNewRoman" w:eastAsia="TimesNewRoman" w:cs="TimesNewRoman" w:hint="eastAsia"/>
          <w:sz w:val="20"/>
          <w:szCs w:val="20"/>
        </w:rPr>
        <w:t>ś</w:t>
      </w:r>
      <w:r w:rsidRPr="00FE58E6">
        <w:rPr>
          <w:sz w:val="20"/>
          <w:szCs w:val="20"/>
        </w:rPr>
        <w:t>cieranie – klasa 4, (zał</w:t>
      </w:r>
      <w:r w:rsidRPr="00FE58E6">
        <w:rPr>
          <w:rFonts w:ascii="TimesNewRoman" w:eastAsia="TimesNewRoman" w:cs="TimesNewRoman" w:hint="eastAsia"/>
          <w:sz w:val="20"/>
          <w:szCs w:val="20"/>
        </w:rPr>
        <w:t>ą</w:t>
      </w:r>
      <w:r w:rsidRPr="00FE58E6">
        <w:rPr>
          <w:sz w:val="20"/>
          <w:szCs w:val="20"/>
        </w:rPr>
        <w:t>cznik G: Pomiar odporno</w:t>
      </w:r>
      <w:r w:rsidRPr="00FE58E6">
        <w:rPr>
          <w:rFonts w:ascii="TimesNewRoman" w:eastAsia="TimesNewRoman" w:cs="TimesNewRoman" w:hint="eastAsia"/>
          <w:sz w:val="20"/>
          <w:szCs w:val="20"/>
        </w:rPr>
        <w:t>ś</w:t>
      </w:r>
      <w:r w:rsidRPr="00FE58E6">
        <w:rPr>
          <w:sz w:val="20"/>
          <w:szCs w:val="20"/>
        </w:rPr>
        <w:t xml:space="preserve">ci na </w:t>
      </w:r>
      <w:r w:rsidRPr="00FE58E6">
        <w:rPr>
          <w:rFonts w:ascii="TimesNewRoman" w:eastAsia="TimesNewRoman" w:cs="TimesNewRoman" w:hint="eastAsia"/>
          <w:sz w:val="20"/>
          <w:szCs w:val="20"/>
        </w:rPr>
        <w:t>ś</w:t>
      </w:r>
      <w:r w:rsidRPr="00FE58E6">
        <w:rPr>
          <w:sz w:val="20"/>
          <w:szCs w:val="20"/>
        </w:rPr>
        <w:t>cieranie)- wytrzymało</w:t>
      </w:r>
      <w:r w:rsidRPr="00FE58E6">
        <w:rPr>
          <w:rFonts w:ascii="TimesNewRoman" w:eastAsia="TimesNewRoman" w:cs="TimesNewRoman" w:hint="eastAsia"/>
          <w:sz w:val="20"/>
          <w:szCs w:val="20"/>
        </w:rPr>
        <w:t>ść</w:t>
      </w:r>
      <w:r w:rsidRPr="00FE58E6">
        <w:rPr>
          <w:rFonts w:ascii="TimesNewRoman" w:eastAsia="TimesNewRoman" w:cs="TimesNewRoman"/>
          <w:sz w:val="20"/>
          <w:szCs w:val="20"/>
        </w:rPr>
        <w:t xml:space="preserve"> </w:t>
      </w:r>
      <w:r w:rsidRPr="00FE58E6">
        <w:rPr>
          <w:sz w:val="20"/>
          <w:szCs w:val="20"/>
        </w:rPr>
        <w:t>na zginanie – klasa 2. ,(zał</w:t>
      </w:r>
      <w:r w:rsidRPr="00FE58E6">
        <w:rPr>
          <w:rFonts w:ascii="TimesNewRoman" w:eastAsia="TimesNewRoman" w:cs="TimesNewRoman" w:hint="eastAsia"/>
          <w:sz w:val="20"/>
          <w:szCs w:val="20"/>
        </w:rPr>
        <w:t>ą</w:t>
      </w:r>
      <w:r w:rsidRPr="00FE58E6">
        <w:rPr>
          <w:sz w:val="20"/>
          <w:szCs w:val="20"/>
        </w:rPr>
        <w:t>cznik F Pomiar wytrzymało</w:t>
      </w:r>
      <w:r w:rsidRPr="00FE58E6">
        <w:rPr>
          <w:rFonts w:ascii="TimesNewRoman" w:eastAsia="TimesNewRoman" w:cs="TimesNewRoman" w:hint="eastAsia"/>
          <w:sz w:val="20"/>
          <w:szCs w:val="20"/>
        </w:rPr>
        <w:t>ś</w:t>
      </w:r>
      <w:r w:rsidRPr="00FE58E6">
        <w:rPr>
          <w:sz w:val="20"/>
          <w:szCs w:val="20"/>
        </w:rPr>
        <w:t>ci na zginanie)</w:t>
      </w:r>
    </w:p>
    <w:p w14:paraId="2B909492" w14:textId="77777777" w:rsidR="00F54214" w:rsidRPr="00FE58E6" w:rsidRDefault="00F54214" w:rsidP="00F54214">
      <w:pPr>
        <w:autoSpaceDE w:val="0"/>
        <w:autoSpaceDN w:val="0"/>
        <w:adjustRightInd w:val="0"/>
        <w:jc w:val="both"/>
        <w:rPr>
          <w:sz w:val="20"/>
          <w:szCs w:val="20"/>
        </w:rPr>
      </w:pPr>
      <w:r w:rsidRPr="00FE58E6">
        <w:rPr>
          <w:sz w:val="20"/>
          <w:szCs w:val="20"/>
        </w:rPr>
        <w:t>Wygl</w:t>
      </w:r>
      <w:r w:rsidRPr="00FE58E6">
        <w:rPr>
          <w:rFonts w:ascii="TimesNewRoman" w:eastAsia="TimesNewRoman" w:cs="TimesNewRoman" w:hint="eastAsia"/>
          <w:sz w:val="20"/>
          <w:szCs w:val="20"/>
        </w:rPr>
        <w:t>ą</w:t>
      </w:r>
      <w:r w:rsidRPr="00FE58E6">
        <w:rPr>
          <w:sz w:val="20"/>
          <w:szCs w:val="20"/>
        </w:rPr>
        <w:t>d, tekstura i zabarwienie kraw</w:t>
      </w:r>
      <w:r w:rsidRPr="00FE58E6">
        <w:rPr>
          <w:rFonts w:ascii="TimesNewRoman" w:eastAsia="TimesNewRoman" w:cs="TimesNewRoman" w:hint="eastAsia"/>
          <w:sz w:val="20"/>
          <w:szCs w:val="20"/>
        </w:rPr>
        <w:t>ęż</w:t>
      </w:r>
      <w:r w:rsidRPr="00FE58E6">
        <w:rPr>
          <w:sz w:val="20"/>
          <w:szCs w:val="20"/>
        </w:rPr>
        <w:t>ników betonowych powinny by</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zgodne z wymaganiami podanymi w PN-EN 1340, zał</w:t>
      </w:r>
      <w:r w:rsidRPr="00FE58E6">
        <w:rPr>
          <w:rFonts w:ascii="TimesNewRoman" w:eastAsia="TimesNewRoman" w:cs="TimesNewRoman" w:hint="eastAsia"/>
          <w:sz w:val="20"/>
          <w:szCs w:val="20"/>
        </w:rPr>
        <w:t>ą</w:t>
      </w:r>
      <w:r w:rsidRPr="00FE58E6">
        <w:rPr>
          <w:sz w:val="20"/>
          <w:szCs w:val="20"/>
        </w:rPr>
        <w:t>cznik J.</w:t>
      </w:r>
    </w:p>
    <w:p w14:paraId="64A070CA" w14:textId="77777777" w:rsidR="00F54214" w:rsidRPr="00FE58E6" w:rsidRDefault="00F54214" w:rsidP="00F54214">
      <w:pPr>
        <w:autoSpaceDE w:val="0"/>
        <w:autoSpaceDN w:val="0"/>
        <w:adjustRightInd w:val="0"/>
        <w:jc w:val="both"/>
        <w:rPr>
          <w:sz w:val="20"/>
          <w:szCs w:val="20"/>
        </w:rPr>
      </w:pPr>
      <w:r w:rsidRPr="00FE58E6">
        <w:rPr>
          <w:sz w:val="20"/>
          <w:szCs w:val="20"/>
        </w:rPr>
        <w:t>Kształt i wymiary kraw</w:t>
      </w:r>
      <w:r w:rsidRPr="00FE58E6">
        <w:rPr>
          <w:rFonts w:ascii="TimesNewRoman" w:eastAsia="TimesNewRoman" w:cs="TimesNewRoman" w:hint="eastAsia"/>
          <w:sz w:val="20"/>
          <w:szCs w:val="20"/>
        </w:rPr>
        <w:t>ęż</w:t>
      </w:r>
      <w:r w:rsidRPr="00FE58E6">
        <w:rPr>
          <w:sz w:val="20"/>
          <w:szCs w:val="20"/>
        </w:rPr>
        <w:t>ników powinny by</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zgodne z Projektem.</w:t>
      </w:r>
    </w:p>
    <w:p w14:paraId="7A13E7B8" w14:textId="77777777" w:rsidR="00F54214" w:rsidRPr="00FE58E6" w:rsidRDefault="00F54214" w:rsidP="00F54214">
      <w:pPr>
        <w:autoSpaceDE w:val="0"/>
        <w:autoSpaceDN w:val="0"/>
        <w:adjustRightInd w:val="0"/>
        <w:jc w:val="both"/>
        <w:rPr>
          <w:sz w:val="20"/>
          <w:szCs w:val="20"/>
        </w:rPr>
      </w:pPr>
      <w:r w:rsidRPr="00FE58E6">
        <w:rPr>
          <w:sz w:val="20"/>
          <w:szCs w:val="20"/>
        </w:rPr>
        <w:t>Dopuszczalne odchyłki wymiarów nominalnych powinny by</w:t>
      </w:r>
      <w:r w:rsidRPr="00FE58E6">
        <w:rPr>
          <w:rFonts w:hint="eastAsia"/>
          <w:sz w:val="20"/>
          <w:szCs w:val="20"/>
        </w:rPr>
        <w:t>ć</w:t>
      </w:r>
      <w:r w:rsidRPr="00FE58E6">
        <w:rPr>
          <w:sz w:val="20"/>
          <w:szCs w:val="20"/>
        </w:rPr>
        <w:t xml:space="preserve"> zgodne z wymaganiami podanymi w PN-EN 1340 zał. C. </w:t>
      </w:r>
    </w:p>
    <w:p w14:paraId="68AD8516" w14:textId="77777777" w:rsidR="000427B2" w:rsidRPr="00FE58E6" w:rsidRDefault="00F54214" w:rsidP="00F54214">
      <w:pPr>
        <w:pStyle w:val="podpkt111"/>
      </w:pPr>
      <w:r w:rsidRPr="00FE58E6">
        <w:t>2.2.2</w:t>
      </w:r>
      <w:r w:rsidRPr="00FE58E6">
        <w:tab/>
      </w:r>
      <w:r w:rsidR="000427B2" w:rsidRPr="00FE58E6">
        <w:t>Materiały na podsypkę i wypełnienia szczelin pomiędzy ściankami bocznymi obrzeży</w:t>
      </w:r>
    </w:p>
    <w:p w14:paraId="63D797F3" w14:textId="77777777" w:rsidR="00F54214" w:rsidRPr="00FE58E6" w:rsidRDefault="00F54214" w:rsidP="00F54214">
      <w:pPr>
        <w:autoSpaceDE w:val="0"/>
        <w:autoSpaceDN w:val="0"/>
        <w:adjustRightInd w:val="0"/>
        <w:rPr>
          <w:sz w:val="20"/>
          <w:szCs w:val="20"/>
        </w:rPr>
      </w:pPr>
      <w:r w:rsidRPr="00FE58E6">
        <w:rPr>
          <w:sz w:val="20"/>
          <w:szCs w:val="20"/>
        </w:rPr>
        <w:t>Kruszywo drobne 0/2 na podsypk</w:t>
      </w:r>
      <w:r w:rsidRPr="00FE58E6">
        <w:rPr>
          <w:rFonts w:ascii="TimesNewRoman" w:eastAsia="TimesNewRoman" w:cs="TimesNewRoman" w:hint="eastAsia"/>
          <w:sz w:val="20"/>
          <w:szCs w:val="20"/>
        </w:rPr>
        <w:t>ę</w:t>
      </w:r>
      <w:r w:rsidRPr="00FE58E6">
        <w:rPr>
          <w:rFonts w:ascii="TimesNewRoman" w:eastAsia="TimesNewRoman" w:cs="TimesNewRoman"/>
          <w:sz w:val="20"/>
          <w:szCs w:val="20"/>
        </w:rPr>
        <w:t xml:space="preserve"> </w:t>
      </w:r>
      <w:r w:rsidRPr="00FE58E6">
        <w:rPr>
          <w:sz w:val="20"/>
          <w:szCs w:val="20"/>
        </w:rPr>
        <w:t>piaskow</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lub cementowo-piaskow</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powinno spełnia</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wymagania PN-EN 13242- kategoria uziarnienia G</w:t>
      </w:r>
      <w:r w:rsidRPr="00FE58E6">
        <w:rPr>
          <w:sz w:val="13"/>
          <w:szCs w:val="13"/>
        </w:rPr>
        <w:t>F</w:t>
      </w:r>
      <w:r w:rsidRPr="00FE58E6">
        <w:rPr>
          <w:sz w:val="20"/>
          <w:szCs w:val="20"/>
        </w:rPr>
        <w:t>85.</w:t>
      </w:r>
    </w:p>
    <w:p w14:paraId="60ED21E3" w14:textId="77777777" w:rsidR="00F54214" w:rsidRPr="00FE58E6" w:rsidRDefault="00F54214" w:rsidP="00F54214">
      <w:pPr>
        <w:autoSpaceDE w:val="0"/>
        <w:autoSpaceDN w:val="0"/>
        <w:adjustRightInd w:val="0"/>
        <w:rPr>
          <w:sz w:val="20"/>
          <w:szCs w:val="20"/>
        </w:rPr>
      </w:pPr>
      <w:r w:rsidRPr="00FE58E6">
        <w:rPr>
          <w:sz w:val="20"/>
          <w:szCs w:val="20"/>
        </w:rPr>
        <w:t>Kruszywo drobne 0/2 do zapraw powinno spełnia</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wymagania PN-EN 13242- kategoria uziarnienia G</w:t>
      </w:r>
      <w:r w:rsidRPr="00FE58E6">
        <w:rPr>
          <w:sz w:val="13"/>
          <w:szCs w:val="13"/>
        </w:rPr>
        <w:t>F</w:t>
      </w:r>
      <w:r w:rsidRPr="00FE58E6">
        <w:rPr>
          <w:sz w:val="20"/>
          <w:szCs w:val="20"/>
        </w:rPr>
        <w:t>85.</w:t>
      </w:r>
    </w:p>
    <w:p w14:paraId="0439EECA" w14:textId="77777777" w:rsidR="00F54214" w:rsidRPr="00FE58E6" w:rsidRDefault="00F54214" w:rsidP="00F54214">
      <w:pPr>
        <w:autoSpaceDE w:val="0"/>
        <w:autoSpaceDN w:val="0"/>
        <w:adjustRightInd w:val="0"/>
        <w:jc w:val="both"/>
        <w:rPr>
          <w:sz w:val="20"/>
          <w:szCs w:val="20"/>
        </w:rPr>
      </w:pPr>
      <w:r w:rsidRPr="00FE58E6">
        <w:rPr>
          <w:sz w:val="20"/>
          <w:szCs w:val="20"/>
        </w:rPr>
        <w:t>Zgodnie z wymaganiami dokumentacji projektowej nale</w:t>
      </w:r>
      <w:r w:rsidRPr="00FE58E6">
        <w:rPr>
          <w:rFonts w:ascii="TimesNewRoman" w:eastAsia="TimesNewRoman" w:cs="TimesNewRoman" w:hint="eastAsia"/>
          <w:sz w:val="20"/>
          <w:szCs w:val="20"/>
        </w:rPr>
        <w:t>ż</w:t>
      </w:r>
      <w:r w:rsidRPr="00FE58E6">
        <w:rPr>
          <w:sz w:val="20"/>
          <w:szCs w:val="20"/>
        </w:rPr>
        <w:t>y stosowa</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podsypk</w:t>
      </w:r>
      <w:r w:rsidRPr="00FE58E6">
        <w:rPr>
          <w:rFonts w:ascii="TimesNewRoman" w:eastAsia="TimesNewRoman" w:cs="TimesNewRoman" w:hint="eastAsia"/>
          <w:sz w:val="20"/>
          <w:szCs w:val="20"/>
        </w:rPr>
        <w:t>ę</w:t>
      </w:r>
      <w:r w:rsidRPr="00FE58E6">
        <w:rPr>
          <w:rFonts w:ascii="TimesNewRoman" w:eastAsia="TimesNewRoman" w:cs="TimesNewRoman"/>
          <w:sz w:val="20"/>
          <w:szCs w:val="20"/>
        </w:rPr>
        <w:t xml:space="preserve"> </w:t>
      </w:r>
      <w:r w:rsidRPr="00FE58E6">
        <w:rPr>
          <w:sz w:val="20"/>
          <w:szCs w:val="20"/>
        </w:rPr>
        <w:t>piaskow</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lub cementowo-piaskow</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(przygotowan</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w proporcji 1:4, z u</w:t>
      </w:r>
      <w:r w:rsidRPr="00FE58E6">
        <w:rPr>
          <w:rFonts w:ascii="TimesNewRoman" w:eastAsia="TimesNewRoman" w:cs="TimesNewRoman" w:hint="eastAsia"/>
          <w:sz w:val="20"/>
          <w:szCs w:val="20"/>
        </w:rPr>
        <w:t>ż</w:t>
      </w:r>
      <w:r w:rsidRPr="00FE58E6">
        <w:rPr>
          <w:sz w:val="20"/>
          <w:szCs w:val="20"/>
        </w:rPr>
        <w:t>yciem kruszywa drobnego, cementu CEM I 32,5 spełniaj</w:t>
      </w:r>
      <w:r w:rsidRPr="00FE58E6">
        <w:rPr>
          <w:rFonts w:ascii="TimesNewRoman" w:eastAsia="TimesNewRoman" w:cs="TimesNewRoman" w:hint="eastAsia"/>
          <w:sz w:val="20"/>
          <w:szCs w:val="20"/>
        </w:rPr>
        <w:t>ą</w:t>
      </w:r>
      <w:r w:rsidRPr="00FE58E6">
        <w:rPr>
          <w:sz w:val="20"/>
          <w:szCs w:val="20"/>
        </w:rPr>
        <w:t>cego wymagania PN-EN 197-1 oraz wody odpowiadaj</w:t>
      </w:r>
      <w:r w:rsidRPr="00FE58E6">
        <w:rPr>
          <w:rFonts w:ascii="TimesNewRoman" w:eastAsia="TimesNewRoman" w:cs="TimesNewRoman" w:hint="eastAsia"/>
          <w:sz w:val="20"/>
          <w:szCs w:val="20"/>
        </w:rPr>
        <w:t>ą</w:t>
      </w:r>
      <w:r w:rsidRPr="00FE58E6">
        <w:rPr>
          <w:sz w:val="20"/>
          <w:szCs w:val="20"/>
        </w:rPr>
        <w:t>cej wymaganiom PN-EN 1008).</w:t>
      </w:r>
    </w:p>
    <w:p w14:paraId="3D8A6F62" w14:textId="77777777" w:rsidR="000427B2" w:rsidRPr="00FE58E6" w:rsidRDefault="00F54214" w:rsidP="00F54214">
      <w:pPr>
        <w:autoSpaceDE w:val="0"/>
        <w:autoSpaceDN w:val="0"/>
        <w:adjustRightInd w:val="0"/>
        <w:rPr>
          <w:sz w:val="20"/>
          <w:szCs w:val="20"/>
        </w:rPr>
      </w:pPr>
      <w:r w:rsidRPr="00FE58E6">
        <w:rPr>
          <w:sz w:val="20"/>
          <w:szCs w:val="20"/>
        </w:rPr>
        <w:lastRenderedPageBreak/>
        <w:t>Zgodnie z wymaganiami dokumentacji projektowej, do wypełnienia spoin mi</w:t>
      </w:r>
      <w:r w:rsidRPr="00FE58E6">
        <w:rPr>
          <w:rFonts w:ascii="TimesNewRoman" w:eastAsia="TimesNewRoman" w:cs="TimesNewRoman" w:hint="eastAsia"/>
          <w:sz w:val="20"/>
          <w:szCs w:val="20"/>
        </w:rPr>
        <w:t>ę</w:t>
      </w:r>
      <w:r w:rsidRPr="00FE58E6">
        <w:rPr>
          <w:sz w:val="20"/>
          <w:szCs w:val="20"/>
        </w:rPr>
        <w:t>dzy kraw</w:t>
      </w:r>
      <w:r w:rsidRPr="00FE58E6">
        <w:rPr>
          <w:rFonts w:ascii="TimesNewRoman" w:eastAsia="TimesNewRoman" w:cs="TimesNewRoman" w:hint="eastAsia"/>
          <w:sz w:val="20"/>
          <w:szCs w:val="20"/>
        </w:rPr>
        <w:t>ęż</w:t>
      </w:r>
      <w:r w:rsidRPr="00FE58E6">
        <w:rPr>
          <w:sz w:val="20"/>
          <w:szCs w:val="20"/>
        </w:rPr>
        <w:t>nikami nale</w:t>
      </w:r>
      <w:r w:rsidRPr="00FE58E6">
        <w:rPr>
          <w:rFonts w:ascii="TimesNewRoman" w:eastAsia="TimesNewRoman" w:cs="TimesNewRoman" w:hint="eastAsia"/>
          <w:sz w:val="20"/>
          <w:szCs w:val="20"/>
        </w:rPr>
        <w:t>ż</w:t>
      </w:r>
      <w:r w:rsidRPr="00FE58E6">
        <w:rPr>
          <w:sz w:val="20"/>
          <w:szCs w:val="20"/>
        </w:rPr>
        <w:t>y stosowa</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zapraw</w:t>
      </w:r>
      <w:r w:rsidRPr="00FE58E6">
        <w:rPr>
          <w:rFonts w:ascii="TimesNewRoman" w:eastAsia="TimesNewRoman" w:cs="TimesNewRoman" w:hint="eastAsia"/>
          <w:sz w:val="20"/>
          <w:szCs w:val="20"/>
        </w:rPr>
        <w:t>ę</w:t>
      </w:r>
      <w:r w:rsidRPr="00FE58E6">
        <w:rPr>
          <w:rFonts w:ascii="TimesNewRoman" w:eastAsia="TimesNewRoman" w:cs="TimesNewRoman"/>
          <w:sz w:val="20"/>
          <w:szCs w:val="20"/>
        </w:rPr>
        <w:t xml:space="preserve"> </w:t>
      </w:r>
      <w:r w:rsidRPr="00FE58E6">
        <w:rPr>
          <w:sz w:val="20"/>
          <w:szCs w:val="20"/>
        </w:rPr>
        <w:t>cementowo-piaskow</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(przygotowan</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w proporcji 1:2 z u</w:t>
      </w:r>
      <w:r w:rsidRPr="00FE58E6">
        <w:rPr>
          <w:rFonts w:ascii="TimesNewRoman" w:eastAsia="TimesNewRoman" w:cs="TimesNewRoman" w:hint="eastAsia"/>
          <w:sz w:val="20"/>
          <w:szCs w:val="20"/>
        </w:rPr>
        <w:t>ż</w:t>
      </w:r>
      <w:r w:rsidRPr="00FE58E6">
        <w:rPr>
          <w:sz w:val="20"/>
          <w:szCs w:val="20"/>
        </w:rPr>
        <w:t>yciem kruszywa drobnego, cementu CEM I 32,5 spełniaj</w:t>
      </w:r>
      <w:r w:rsidRPr="00FE58E6">
        <w:rPr>
          <w:rFonts w:ascii="TimesNewRoman" w:eastAsia="TimesNewRoman" w:cs="TimesNewRoman" w:hint="eastAsia"/>
          <w:sz w:val="20"/>
          <w:szCs w:val="20"/>
        </w:rPr>
        <w:t>ą</w:t>
      </w:r>
      <w:r w:rsidRPr="00FE58E6">
        <w:rPr>
          <w:sz w:val="20"/>
          <w:szCs w:val="20"/>
        </w:rPr>
        <w:t>cego wymagania PN-EN 197-1 oraz wody odpowiadaj</w:t>
      </w:r>
      <w:r w:rsidRPr="00FE58E6">
        <w:rPr>
          <w:rFonts w:ascii="TimesNewRoman" w:eastAsia="TimesNewRoman" w:cs="TimesNewRoman" w:hint="eastAsia"/>
          <w:sz w:val="20"/>
          <w:szCs w:val="20"/>
        </w:rPr>
        <w:t>ą</w:t>
      </w:r>
      <w:r w:rsidRPr="00FE58E6">
        <w:rPr>
          <w:sz w:val="20"/>
          <w:szCs w:val="20"/>
        </w:rPr>
        <w:t>cej wymaganiom PN-EN 1008).</w:t>
      </w:r>
    </w:p>
    <w:p w14:paraId="02DFDEB1" w14:textId="77777777" w:rsidR="00B70C1D" w:rsidRPr="00FE58E6" w:rsidRDefault="00B70C1D" w:rsidP="00B70C1D">
      <w:pPr>
        <w:pStyle w:val="podpkt111"/>
      </w:pPr>
      <w:r w:rsidRPr="00FE58E6">
        <w:t>2.2.3</w:t>
      </w:r>
      <w:r w:rsidRPr="00FE58E6">
        <w:tab/>
        <w:t>Materiały ławę</w:t>
      </w:r>
    </w:p>
    <w:p w14:paraId="616EE8D7" w14:textId="77777777" w:rsidR="00B70C1D" w:rsidRPr="00FE58E6" w:rsidRDefault="00B70C1D" w:rsidP="00B70C1D">
      <w:pPr>
        <w:autoSpaceDE w:val="0"/>
        <w:autoSpaceDN w:val="0"/>
        <w:adjustRightInd w:val="0"/>
        <w:rPr>
          <w:sz w:val="20"/>
          <w:szCs w:val="20"/>
        </w:rPr>
      </w:pPr>
      <w:r w:rsidRPr="00FE58E6">
        <w:rPr>
          <w:sz w:val="20"/>
          <w:szCs w:val="20"/>
        </w:rPr>
        <w:t>Materiały ławę zgodnie z wymaganiami ST D.08.01.01 „Krawężniki i oporniki betonowe”</w:t>
      </w:r>
    </w:p>
    <w:p w14:paraId="76E77751" w14:textId="77777777" w:rsidR="000427B2" w:rsidRPr="00FE58E6" w:rsidRDefault="000427B2" w:rsidP="002D228C">
      <w:pPr>
        <w:pStyle w:val="podpkt11"/>
      </w:pPr>
      <w:r w:rsidRPr="00FE58E6">
        <w:t>2.</w:t>
      </w:r>
      <w:r w:rsidR="00F54214" w:rsidRPr="00FE58E6">
        <w:t>3</w:t>
      </w:r>
      <w:r w:rsidRPr="00FE58E6">
        <w:t xml:space="preserve">. Przechowywanie i składowanie materiałów </w:t>
      </w:r>
    </w:p>
    <w:p w14:paraId="28D94EE5" w14:textId="77777777" w:rsidR="000427B2" w:rsidRPr="00FE58E6" w:rsidRDefault="000427B2" w:rsidP="000427B2">
      <w:pPr>
        <w:ind w:right="-58"/>
        <w:jc w:val="both"/>
        <w:rPr>
          <w:sz w:val="20"/>
        </w:rPr>
      </w:pPr>
      <w:r w:rsidRPr="00FE58E6">
        <w:rPr>
          <w:sz w:val="20"/>
        </w:rPr>
        <w:t xml:space="preserve">Obrzeża powinny być składowane w pozycji wbudowania na otwartej przestrzeni, na podłożu wyrównanym i odwodnionym z zastosowaniem podkładek i przekładek lub na paletach transportowych. </w:t>
      </w:r>
    </w:p>
    <w:p w14:paraId="33B47365" w14:textId="77777777" w:rsidR="000427B2" w:rsidRPr="00FE58E6" w:rsidRDefault="000427B2" w:rsidP="000427B2">
      <w:pPr>
        <w:ind w:right="-58"/>
        <w:jc w:val="both"/>
        <w:rPr>
          <w:sz w:val="20"/>
        </w:rPr>
      </w:pPr>
      <w:r w:rsidRPr="00FE58E6">
        <w:rPr>
          <w:sz w:val="20"/>
        </w:rPr>
        <w:t>Piasek należy gromadzić w pryzmach na dobrze odwodnionym placu w warunkach zabezpieczających go zanieczyszczeniem i przed wymieszaniem różnych rodzajów i frakcji.</w:t>
      </w:r>
    </w:p>
    <w:p w14:paraId="2CBBB91E" w14:textId="77777777" w:rsidR="008A2072" w:rsidRPr="00FE58E6" w:rsidRDefault="008A2072" w:rsidP="00355D61">
      <w:pPr>
        <w:pStyle w:val="podpkt1"/>
      </w:pPr>
      <w:r w:rsidRPr="00FE58E6">
        <w:t>3.</w:t>
      </w:r>
      <w:r w:rsidR="00C247A1" w:rsidRPr="00FE58E6">
        <w:t xml:space="preserve"> </w:t>
      </w:r>
      <w:r w:rsidR="00F54214" w:rsidRPr="00FE58E6">
        <w:t>SPRZĘT</w:t>
      </w:r>
    </w:p>
    <w:p w14:paraId="38B97C0E" w14:textId="77777777" w:rsidR="008A2072" w:rsidRPr="00FE58E6" w:rsidRDefault="008A2072" w:rsidP="002D228C">
      <w:pPr>
        <w:pStyle w:val="podpkt11"/>
      </w:pPr>
      <w:r w:rsidRPr="00FE58E6">
        <w:t>3.1.</w:t>
      </w:r>
      <w:r w:rsidR="00C247A1" w:rsidRPr="00FE58E6">
        <w:t xml:space="preserve"> </w:t>
      </w:r>
      <w:r w:rsidRPr="00FE58E6">
        <w:t>Ogólne wymagania dotyczące sprzętu</w:t>
      </w:r>
    </w:p>
    <w:p w14:paraId="3ED8FBDA" w14:textId="77777777" w:rsidR="008A2072" w:rsidRPr="00FE58E6" w:rsidRDefault="008A2072">
      <w:pPr>
        <w:pStyle w:val="Tekstpodstawowy"/>
        <w:widowControl/>
        <w:numPr>
          <w:ilvl w:val="12"/>
          <w:numId w:val="0"/>
        </w:numPr>
        <w:spacing w:line="240" w:lineRule="auto"/>
        <w:rPr>
          <w:spacing w:val="-8"/>
          <w:sz w:val="20"/>
        </w:rPr>
      </w:pPr>
      <w:r w:rsidRPr="00FE58E6">
        <w:rPr>
          <w:spacing w:val="-8"/>
          <w:sz w:val="20"/>
        </w:rPr>
        <w:t>Ogólne wymagania</w:t>
      </w:r>
      <w:r w:rsidR="00C247A1" w:rsidRPr="00FE58E6">
        <w:rPr>
          <w:spacing w:val="-8"/>
          <w:sz w:val="20"/>
        </w:rPr>
        <w:t xml:space="preserve"> </w:t>
      </w:r>
      <w:r w:rsidRPr="00FE58E6">
        <w:rPr>
          <w:spacing w:val="-8"/>
          <w:sz w:val="20"/>
        </w:rPr>
        <w:t>dotyczące</w:t>
      </w:r>
      <w:r w:rsidR="00C247A1" w:rsidRPr="00FE58E6">
        <w:rPr>
          <w:spacing w:val="-8"/>
          <w:sz w:val="20"/>
        </w:rPr>
        <w:t xml:space="preserve"> </w:t>
      </w:r>
      <w:r w:rsidRPr="00FE58E6">
        <w:rPr>
          <w:spacing w:val="-8"/>
          <w:sz w:val="20"/>
        </w:rPr>
        <w:t>sprzętu podano w ST D-M.00.00.00 „Wymagania ogólne” pkt 3.</w:t>
      </w:r>
    </w:p>
    <w:p w14:paraId="2542C113" w14:textId="77777777" w:rsidR="008A2072" w:rsidRPr="00FE58E6" w:rsidRDefault="008A2072" w:rsidP="002D228C">
      <w:pPr>
        <w:pStyle w:val="podpkt11"/>
      </w:pPr>
      <w:r w:rsidRPr="00FE58E6">
        <w:t>3.2.</w:t>
      </w:r>
      <w:r w:rsidRPr="00FE58E6">
        <w:tab/>
        <w:t>Sprzęt do wykonania obrzeży betonowych</w:t>
      </w:r>
    </w:p>
    <w:p w14:paraId="0CF5B871" w14:textId="77777777" w:rsidR="008A2072" w:rsidRPr="00FE58E6" w:rsidRDefault="008A2072">
      <w:pPr>
        <w:numPr>
          <w:ilvl w:val="12"/>
          <w:numId w:val="0"/>
        </w:numPr>
        <w:ind w:right="-58"/>
        <w:jc w:val="both"/>
        <w:rPr>
          <w:sz w:val="20"/>
        </w:rPr>
      </w:pPr>
      <w:r w:rsidRPr="00FE58E6">
        <w:rPr>
          <w:sz w:val="20"/>
        </w:rPr>
        <w:t xml:space="preserve">Roboty związane z ustawianiem obrzeży betonowych należy wykonywać ręcznie przy użyciu drobnego sprzętu pomocniczego. </w:t>
      </w:r>
    </w:p>
    <w:p w14:paraId="49B185EA" w14:textId="77777777" w:rsidR="008A2072" w:rsidRPr="00FE58E6" w:rsidRDefault="008A2072" w:rsidP="00355D61">
      <w:pPr>
        <w:pStyle w:val="podpkt1"/>
      </w:pPr>
      <w:r w:rsidRPr="00FE58E6">
        <w:t>4.</w:t>
      </w:r>
      <w:r w:rsidR="00C247A1" w:rsidRPr="00FE58E6">
        <w:t xml:space="preserve"> </w:t>
      </w:r>
      <w:r w:rsidR="00F54214" w:rsidRPr="00FE58E6">
        <w:t>TRANSPORT</w:t>
      </w:r>
    </w:p>
    <w:p w14:paraId="3A6B4B0F" w14:textId="77777777" w:rsidR="008A2072" w:rsidRPr="00FE58E6" w:rsidRDefault="008A2072" w:rsidP="002D228C">
      <w:pPr>
        <w:pStyle w:val="podpkt11"/>
      </w:pPr>
      <w:r w:rsidRPr="00FE58E6">
        <w:t>4.1.</w:t>
      </w:r>
      <w:r w:rsidRPr="00FE58E6">
        <w:tab/>
        <w:t>Ogólne wymagania dotyczące transportu</w:t>
      </w:r>
    </w:p>
    <w:p w14:paraId="412B4B40" w14:textId="77777777" w:rsidR="008A2072" w:rsidRPr="00FE58E6" w:rsidRDefault="008A2072">
      <w:pPr>
        <w:pStyle w:val="BodyText31"/>
        <w:widowControl/>
        <w:numPr>
          <w:ilvl w:val="12"/>
          <w:numId w:val="0"/>
        </w:numPr>
        <w:spacing w:line="240" w:lineRule="auto"/>
        <w:rPr>
          <w:sz w:val="20"/>
        </w:rPr>
      </w:pPr>
      <w:r w:rsidRPr="00FE58E6">
        <w:rPr>
          <w:sz w:val="20"/>
        </w:rPr>
        <w:t>Ogólne wymagania dotyczące transportu podano w ST D-M.00.00.00 „Wymagania ogólne” pkt 4.</w:t>
      </w:r>
    </w:p>
    <w:p w14:paraId="34F2B70F" w14:textId="77777777" w:rsidR="008A2072" w:rsidRPr="00FE58E6" w:rsidRDefault="008A2072" w:rsidP="002D228C">
      <w:pPr>
        <w:pStyle w:val="podpkt11"/>
      </w:pPr>
      <w:r w:rsidRPr="00FE58E6">
        <w:t>4.2.</w:t>
      </w:r>
      <w:r w:rsidRPr="00FE58E6">
        <w:tab/>
        <w:t xml:space="preserve">Transport materiałów </w:t>
      </w:r>
    </w:p>
    <w:p w14:paraId="5E658800" w14:textId="77777777" w:rsidR="000427B2" w:rsidRPr="00FE58E6" w:rsidRDefault="000427B2" w:rsidP="000427B2">
      <w:pPr>
        <w:ind w:right="-58"/>
        <w:jc w:val="both"/>
        <w:rPr>
          <w:sz w:val="20"/>
        </w:rPr>
      </w:pPr>
      <w:r w:rsidRPr="00FE58E6">
        <w:rPr>
          <w:sz w:val="20"/>
        </w:rPr>
        <w:t xml:space="preserve">Elementy betonowe mogą być przewożone dowolnymi środkami transportu po osiągnięciu przez beton wytrzymałości minimum 75% wytrzymałości gwarantowanej; w trakcie transportu powinny być zabezpieczone przed przemieszczaniem się i uszkodzeniem. Należy je układać na podkładach i przekładkach drewnianych długością w kierunku osi podłużnej środka transportowego. Sposób ich załadunku na środki transportowe i zabezpieczenie przed przesunięciem w czasie jazdy powinny być zgodne z obowiązującymi przepisami. </w:t>
      </w:r>
    </w:p>
    <w:p w14:paraId="781F41C3" w14:textId="77777777" w:rsidR="000427B2" w:rsidRPr="00FE58E6" w:rsidRDefault="000427B2" w:rsidP="000427B2">
      <w:pPr>
        <w:ind w:right="-58"/>
        <w:jc w:val="both"/>
        <w:rPr>
          <w:sz w:val="20"/>
        </w:rPr>
      </w:pPr>
      <w:r w:rsidRPr="00FE58E6">
        <w:rPr>
          <w:sz w:val="20"/>
        </w:rPr>
        <w:t xml:space="preserve">Wszystkie elementy powinny być oznaczone. Dane powinny być umieszczone na ich opakowaniu lub palecie transportowej. W przypadku przewożenia luzem należy oznaczać w sposób trwały, co najmniej, co 50 sztukę. </w:t>
      </w:r>
    </w:p>
    <w:p w14:paraId="622AC6E8" w14:textId="77777777" w:rsidR="000427B2" w:rsidRPr="00FE58E6" w:rsidRDefault="000427B2" w:rsidP="000427B2">
      <w:pPr>
        <w:ind w:right="-58"/>
        <w:jc w:val="both"/>
        <w:rPr>
          <w:sz w:val="20"/>
        </w:rPr>
      </w:pPr>
      <w:r w:rsidRPr="00FE58E6">
        <w:rPr>
          <w:sz w:val="20"/>
        </w:rPr>
        <w:t xml:space="preserve">Oznaczenie na palecie powinno zawierać, co najmniej: </w:t>
      </w:r>
    </w:p>
    <w:p w14:paraId="1E1D8FDE" w14:textId="77777777" w:rsidR="000427B2" w:rsidRPr="00FE58E6" w:rsidRDefault="000427B2">
      <w:pPr>
        <w:numPr>
          <w:ilvl w:val="0"/>
          <w:numId w:val="17"/>
        </w:numPr>
        <w:ind w:right="-58"/>
        <w:jc w:val="both"/>
        <w:rPr>
          <w:sz w:val="20"/>
        </w:rPr>
      </w:pPr>
      <w:r w:rsidRPr="00FE58E6">
        <w:rPr>
          <w:sz w:val="20"/>
        </w:rPr>
        <w:t xml:space="preserve">oznaczenie( określenie) wyrobu, </w:t>
      </w:r>
    </w:p>
    <w:p w14:paraId="6F250C77" w14:textId="77777777" w:rsidR="000427B2" w:rsidRPr="00FE58E6" w:rsidRDefault="000427B2">
      <w:pPr>
        <w:numPr>
          <w:ilvl w:val="0"/>
          <w:numId w:val="17"/>
        </w:numPr>
        <w:ind w:right="-58"/>
        <w:jc w:val="both"/>
        <w:rPr>
          <w:sz w:val="20"/>
        </w:rPr>
      </w:pPr>
      <w:r w:rsidRPr="00FE58E6">
        <w:rPr>
          <w:sz w:val="20"/>
        </w:rPr>
        <w:t xml:space="preserve">znak wytwórni, </w:t>
      </w:r>
    </w:p>
    <w:p w14:paraId="7B5C22BE" w14:textId="77777777" w:rsidR="000427B2" w:rsidRPr="00FE58E6" w:rsidRDefault="000427B2">
      <w:pPr>
        <w:numPr>
          <w:ilvl w:val="0"/>
          <w:numId w:val="17"/>
        </w:numPr>
        <w:ind w:right="-58"/>
        <w:jc w:val="both"/>
        <w:rPr>
          <w:sz w:val="20"/>
        </w:rPr>
      </w:pPr>
      <w:r w:rsidRPr="00FE58E6">
        <w:rPr>
          <w:sz w:val="20"/>
        </w:rPr>
        <w:t xml:space="preserve">datę produkcji. </w:t>
      </w:r>
    </w:p>
    <w:p w14:paraId="18ADDA6C" w14:textId="77777777" w:rsidR="000427B2" w:rsidRPr="00FE58E6" w:rsidRDefault="000427B2" w:rsidP="000427B2">
      <w:pPr>
        <w:ind w:right="-58"/>
        <w:jc w:val="both"/>
        <w:rPr>
          <w:sz w:val="20"/>
        </w:rPr>
      </w:pPr>
      <w:r w:rsidRPr="00FE58E6">
        <w:rPr>
          <w:sz w:val="20"/>
        </w:rPr>
        <w:t xml:space="preserve">Zasady transportu cementu wg BN-SS/6731-0S. </w:t>
      </w:r>
    </w:p>
    <w:p w14:paraId="60A11D66" w14:textId="77777777" w:rsidR="008A2072" w:rsidRPr="00FE58E6" w:rsidRDefault="008A2072" w:rsidP="00355D61">
      <w:pPr>
        <w:pStyle w:val="podpkt1"/>
      </w:pPr>
      <w:r w:rsidRPr="00FE58E6">
        <w:t>5. Wykonanie robót</w:t>
      </w:r>
    </w:p>
    <w:p w14:paraId="1FF1CCCA" w14:textId="77777777" w:rsidR="008A2072" w:rsidRPr="00FE58E6" w:rsidRDefault="008A2072" w:rsidP="002D228C">
      <w:pPr>
        <w:pStyle w:val="podpkt11"/>
      </w:pPr>
      <w:r w:rsidRPr="00FE58E6">
        <w:t>5.1.</w:t>
      </w:r>
      <w:r w:rsidRPr="00FE58E6">
        <w:tab/>
        <w:t>Ogólne zasady wykonania robót</w:t>
      </w:r>
    </w:p>
    <w:p w14:paraId="1A4A2918" w14:textId="77777777" w:rsidR="008A2072" w:rsidRPr="00FE58E6" w:rsidRDefault="008A2072">
      <w:pPr>
        <w:numPr>
          <w:ilvl w:val="12"/>
          <w:numId w:val="0"/>
        </w:numPr>
        <w:ind w:right="-58"/>
        <w:jc w:val="both"/>
        <w:rPr>
          <w:sz w:val="20"/>
        </w:rPr>
      </w:pPr>
      <w:r w:rsidRPr="00FE58E6">
        <w:rPr>
          <w:sz w:val="20"/>
        </w:rPr>
        <w:t>Ogólne zasady wykonania robót podano w ST D-M.00.00.00 „Wymagania ogólne” pkt 5.</w:t>
      </w:r>
    </w:p>
    <w:p w14:paraId="2A172AAD" w14:textId="77777777" w:rsidR="008A2072" w:rsidRPr="00FE58E6" w:rsidRDefault="008A2072" w:rsidP="002D228C">
      <w:pPr>
        <w:pStyle w:val="podpkt11"/>
      </w:pPr>
      <w:r w:rsidRPr="00FE58E6">
        <w:t>5.2.</w:t>
      </w:r>
      <w:r w:rsidRPr="00FE58E6">
        <w:tab/>
        <w:t>Ustawienie obrzeży betonowych</w:t>
      </w:r>
    </w:p>
    <w:p w14:paraId="55CD0816" w14:textId="77777777" w:rsidR="008A2072" w:rsidRPr="00FE58E6" w:rsidRDefault="008A2072">
      <w:pPr>
        <w:numPr>
          <w:ilvl w:val="12"/>
          <w:numId w:val="0"/>
        </w:numPr>
        <w:ind w:right="-58"/>
        <w:jc w:val="both"/>
        <w:rPr>
          <w:sz w:val="20"/>
        </w:rPr>
      </w:pPr>
      <w:r w:rsidRPr="00FE58E6">
        <w:rPr>
          <w:sz w:val="20"/>
        </w:rPr>
        <w:t xml:space="preserve">Roboty należy rozpocząć od wytyczenia linii obrzeża. Wykop pod obrzeże należy wykonać zgodnie z Dokumentacją Projektową i normą PN-68/B-06050. Wymiary wykopów powinny odpowiadać wymiarom obrzeża w planie. Dno wykopu powinno być wyprofilowane i zagęszczone. Wskaźnik zagęszczenia </w:t>
      </w:r>
      <w:r w:rsidR="00913715" w:rsidRPr="00FE58E6">
        <w:rPr>
          <w:sz w:val="20"/>
        </w:rPr>
        <w:fldChar w:fldCharType="begin"/>
      </w:r>
      <w:r w:rsidRPr="00FE58E6">
        <w:rPr>
          <w:sz w:val="20"/>
        </w:rPr>
        <w:instrText>SYMBOL 179 \f "Symbol" \s 12</w:instrText>
      </w:r>
      <w:r w:rsidR="00913715" w:rsidRPr="00FE58E6">
        <w:rPr>
          <w:sz w:val="20"/>
        </w:rPr>
        <w:fldChar w:fldCharType="separate"/>
      </w:r>
      <w:r w:rsidRPr="00FE58E6">
        <w:rPr>
          <w:rFonts w:ascii="Symbol" w:hAnsi="Symbol"/>
          <w:sz w:val="20"/>
        </w:rPr>
        <w:t>B</w:t>
      </w:r>
      <w:r w:rsidR="00913715" w:rsidRPr="00FE58E6">
        <w:rPr>
          <w:sz w:val="20"/>
        </w:rPr>
        <w:fldChar w:fldCharType="end"/>
      </w:r>
      <w:r w:rsidRPr="00FE58E6">
        <w:rPr>
          <w:sz w:val="20"/>
        </w:rPr>
        <w:t xml:space="preserve"> 0,97.</w:t>
      </w:r>
    </w:p>
    <w:p w14:paraId="35BC1AA5" w14:textId="77777777" w:rsidR="008A2072" w:rsidRPr="00FE58E6" w:rsidRDefault="008A2072">
      <w:pPr>
        <w:numPr>
          <w:ilvl w:val="12"/>
          <w:numId w:val="0"/>
        </w:numPr>
        <w:ind w:right="-58"/>
        <w:jc w:val="both"/>
        <w:rPr>
          <w:sz w:val="20"/>
        </w:rPr>
      </w:pPr>
      <w:r w:rsidRPr="00FE58E6">
        <w:rPr>
          <w:sz w:val="20"/>
        </w:rPr>
        <w:t xml:space="preserve">W tak wykonanym wykopie ustawia się obrzeża o wymiarach </w:t>
      </w:r>
      <w:r w:rsidR="00C223E7" w:rsidRPr="00FE58E6">
        <w:rPr>
          <w:sz w:val="20"/>
        </w:rPr>
        <w:t>8</w:t>
      </w:r>
      <w:r w:rsidRPr="00FE58E6">
        <w:rPr>
          <w:sz w:val="20"/>
        </w:rPr>
        <w:t>x</w:t>
      </w:r>
      <w:r w:rsidR="00C223E7" w:rsidRPr="00FE58E6">
        <w:rPr>
          <w:sz w:val="20"/>
        </w:rPr>
        <w:t>30</w:t>
      </w:r>
      <w:r w:rsidRPr="00FE58E6">
        <w:rPr>
          <w:sz w:val="20"/>
        </w:rPr>
        <w:t xml:space="preserve">x100 cm na </w:t>
      </w:r>
      <w:r w:rsidR="00B70C1D" w:rsidRPr="00FE58E6">
        <w:rPr>
          <w:sz w:val="20"/>
        </w:rPr>
        <w:t xml:space="preserve">ławie betonowej (o wymiarach zgodnie z Dokumentacją projektową i wykonaną wg ST D.08.01.01. „Krawężniki i obrzeża betonowe”) i/lub na </w:t>
      </w:r>
      <w:r w:rsidRPr="00FE58E6">
        <w:rPr>
          <w:sz w:val="20"/>
        </w:rPr>
        <w:t xml:space="preserve">podsypce </w:t>
      </w:r>
      <w:r w:rsidR="00F54214" w:rsidRPr="00FE58E6">
        <w:rPr>
          <w:sz w:val="20"/>
        </w:rPr>
        <w:t xml:space="preserve">cementowo-piaskowej 1:4 </w:t>
      </w:r>
      <w:r w:rsidRPr="00FE58E6">
        <w:rPr>
          <w:sz w:val="20"/>
        </w:rPr>
        <w:t xml:space="preserve">(ławie), obsypując zewnętrzną ścianę obrzeży gruntem i ubijając go. Szerokość spoin między obrzeżami nie powinna przekraczać </w:t>
      </w:r>
      <w:smartTag w:uri="urn:schemas-microsoft-com:office:smarttags" w:element="metricconverter">
        <w:smartTagPr>
          <w:attr w:name="ProductID" w:val="1ﾠcm"/>
        </w:smartTagPr>
        <w:r w:rsidRPr="00FE58E6">
          <w:rPr>
            <w:sz w:val="20"/>
          </w:rPr>
          <w:t>1 cm</w:t>
        </w:r>
      </w:smartTag>
      <w:r w:rsidRPr="00FE58E6">
        <w:rPr>
          <w:sz w:val="20"/>
        </w:rPr>
        <w:t>. Przed zalaniem spoin zaprawą należy je oczyścić i zmyć wodą. Spoiny muszą być pielęgnowane wodą.</w:t>
      </w:r>
    </w:p>
    <w:p w14:paraId="0C56FFF1" w14:textId="77777777" w:rsidR="008A2072" w:rsidRPr="00FE58E6" w:rsidRDefault="00F54214" w:rsidP="00355D61">
      <w:pPr>
        <w:pStyle w:val="podpkt1"/>
      </w:pPr>
      <w:r w:rsidRPr="00FE58E6">
        <w:t>6. KONTROLA JAKOŚCI ROBÓT</w:t>
      </w:r>
    </w:p>
    <w:p w14:paraId="00A5656B" w14:textId="77777777" w:rsidR="008A2072" w:rsidRPr="00FE58E6" w:rsidRDefault="008A2072" w:rsidP="002D228C">
      <w:pPr>
        <w:pStyle w:val="podpkt11"/>
      </w:pPr>
      <w:r w:rsidRPr="00FE58E6">
        <w:t>6.1.</w:t>
      </w:r>
      <w:r w:rsidRPr="00FE58E6">
        <w:tab/>
        <w:t>Ogólne zasady kontroli jakości robót</w:t>
      </w:r>
    </w:p>
    <w:p w14:paraId="64307B6E" w14:textId="77777777" w:rsidR="008A2072" w:rsidRPr="00FE58E6" w:rsidRDefault="008A2072">
      <w:pPr>
        <w:numPr>
          <w:ilvl w:val="12"/>
          <w:numId w:val="0"/>
        </w:numPr>
        <w:ind w:right="-58"/>
        <w:jc w:val="both"/>
        <w:rPr>
          <w:sz w:val="20"/>
        </w:rPr>
      </w:pPr>
      <w:r w:rsidRPr="00FE58E6">
        <w:rPr>
          <w:sz w:val="20"/>
        </w:rPr>
        <w:t>Ogólne zasady kontroli jakości robót podano w ST D-M.00.00.00 „Wymagania ogólne” pkt 6.</w:t>
      </w:r>
    </w:p>
    <w:p w14:paraId="32FC28B1" w14:textId="77777777" w:rsidR="00F54214" w:rsidRPr="00FE58E6" w:rsidRDefault="00F54214" w:rsidP="002D228C">
      <w:pPr>
        <w:pStyle w:val="podpkt11"/>
      </w:pPr>
      <w:r w:rsidRPr="00FE58E6">
        <w:t>6.2. Kontrola przed przyst</w:t>
      </w:r>
      <w:r w:rsidRPr="00FE58E6">
        <w:rPr>
          <w:rFonts w:hint="eastAsia"/>
        </w:rPr>
        <w:t>ą</w:t>
      </w:r>
      <w:r w:rsidRPr="00FE58E6">
        <w:t>pieniem do robót</w:t>
      </w:r>
    </w:p>
    <w:p w14:paraId="0EB1EBAA" w14:textId="77777777" w:rsidR="00F54214" w:rsidRPr="00FE58E6" w:rsidRDefault="00F54214" w:rsidP="00F54214">
      <w:pPr>
        <w:autoSpaceDE w:val="0"/>
        <w:autoSpaceDN w:val="0"/>
        <w:adjustRightInd w:val="0"/>
        <w:rPr>
          <w:sz w:val="20"/>
          <w:szCs w:val="20"/>
        </w:rPr>
      </w:pPr>
      <w:r w:rsidRPr="00FE58E6">
        <w:rPr>
          <w:sz w:val="20"/>
          <w:szCs w:val="20"/>
        </w:rPr>
        <w:t>Przed przyst</w:t>
      </w:r>
      <w:r w:rsidRPr="00FE58E6">
        <w:rPr>
          <w:rFonts w:ascii="TimesNewRoman" w:eastAsia="TimesNewRoman" w:cs="TimesNewRoman" w:hint="eastAsia"/>
          <w:sz w:val="20"/>
          <w:szCs w:val="20"/>
        </w:rPr>
        <w:t>ą</w:t>
      </w:r>
      <w:r w:rsidRPr="00FE58E6">
        <w:rPr>
          <w:sz w:val="20"/>
          <w:szCs w:val="20"/>
        </w:rPr>
        <w:t>pieniem do robót Wykonawca powinien:</w:t>
      </w:r>
    </w:p>
    <w:p w14:paraId="5AAA98AC" w14:textId="77777777" w:rsidR="00F54214" w:rsidRPr="00FE58E6" w:rsidRDefault="00F54214" w:rsidP="00F54214">
      <w:pPr>
        <w:autoSpaceDE w:val="0"/>
        <w:autoSpaceDN w:val="0"/>
        <w:adjustRightInd w:val="0"/>
        <w:ind w:left="284" w:hanging="284"/>
        <w:jc w:val="both"/>
        <w:rPr>
          <w:sz w:val="20"/>
          <w:szCs w:val="20"/>
        </w:rPr>
      </w:pPr>
      <w:r w:rsidRPr="00FE58E6">
        <w:rPr>
          <w:rFonts w:ascii="Symbol" w:hAnsi="Symbol" w:cs="Symbol"/>
          <w:sz w:val="20"/>
          <w:szCs w:val="20"/>
        </w:rPr>
        <w:lastRenderedPageBreak/>
        <w:t></w:t>
      </w:r>
      <w:r w:rsidRPr="00FE58E6">
        <w:rPr>
          <w:rFonts w:ascii="Symbol" w:hAnsi="Symbol" w:cs="Symbol"/>
          <w:sz w:val="20"/>
          <w:szCs w:val="20"/>
        </w:rPr>
        <w:t></w:t>
      </w:r>
      <w:r w:rsidRPr="00FE58E6">
        <w:rPr>
          <w:sz w:val="20"/>
          <w:szCs w:val="20"/>
        </w:rPr>
        <w:t>uzyska</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wymagane dokumenty, dopuszczaj</w:t>
      </w:r>
      <w:r w:rsidRPr="00FE58E6">
        <w:rPr>
          <w:rFonts w:ascii="TimesNewRoman" w:eastAsia="TimesNewRoman" w:cs="TimesNewRoman" w:hint="eastAsia"/>
          <w:sz w:val="20"/>
          <w:szCs w:val="20"/>
        </w:rPr>
        <w:t>ą</w:t>
      </w:r>
      <w:r w:rsidRPr="00FE58E6">
        <w:rPr>
          <w:sz w:val="20"/>
          <w:szCs w:val="20"/>
        </w:rPr>
        <w:t>ce wyroby budowlane do obrotu i powszechnego stosowania (certyfikaty zgodno</w:t>
      </w:r>
      <w:r w:rsidRPr="00FE58E6">
        <w:rPr>
          <w:rFonts w:ascii="TimesNewRoman" w:eastAsia="TimesNewRoman" w:cs="TimesNewRoman" w:hint="eastAsia"/>
          <w:sz w:val="20"/>
          <w:szCs w:val="20"/>
        </w:rPr>
        <w:t>ś</w:t>
      </w:r>
      <w:r w:rsidRPr="00FE58E6">
        <w:rPr>
          <w:sz w:val="20"/>
          <w:szCs w:val="20"/>
        </w:rPr>
        <w:t>ci, deklaracje zgodno</w:t>
      </w:r>
      <w:r w:rsidRPr="00FE58E6">
        <w:rPr>
          <w:rFonts w:ascii="TimesNewRoman" w:eastAsia="TimesNewRoman" w:cs="TimesNewRoman" w:hint="eastAsia"/>
          <w:sz w:val="20"/>
          <w:szCs w:val="20"/>
        </w:rPr>
        <w:t>ś</w:t>
      </w:r>
      <w:r w:rsidRPr="00FE58E6">
        <w:rPr>
          <w:sz w:val="20"/>
          <w:szCs w:val="20"/>
        </w:rPr>
        <w:t>ci, ew. badania materiałów wykonane przez dostawców itp.),</w:t>
      </w:r>
    </w:p>
    <w:p w14:paraId="5DAFD600" w14:textId="77777777" w:rsidR="00F54214" w:rsidRPr="00FE58E6" w:rsidRDefault="00F54214" w:rsidP="00F54214">
      <w:pPr>
        <w:autoSpaceDE w:val="0"/>
        <w:autoSpaceDN w:val="0"/>
        <w:adjustRightInd w:val="0"/>
        <w:jc w:val="both"/>
        <w:rPr>
          <w:sz w:val="20"/>
          <w:szCs w:val="20"/>
        </w:rPr>
      </w:pPr>
      <w:r w:rsidRPr="00FE58E6">
        <w:rPr>
          <w:rFonts w:ascii="Symbol" w:hAnsi="Symbol" w:cs="Symbol"/>
          <w:sz w:val="20"/>
          <w:szCs w:val="20"/>
        </w:rPr>
        <w:t></w:t>
      </w:r>
      <w:r w:rsidRPr="00FE58E6">
        <w:rPr>
          <w:rFonts w:ascii="Symbol" w:hAnsi="Symbol" w:cs="Symbol"/>
          <w:sz w:val="20"/>
          <w:szCs w:val="20"/>
        </w:rPr>
        <w:t></w:t>
      </w:r>
      <w:r w:rsidRPr="00FE58E6">
        <w:rPr>
          <w:sz w:val="20"/>
          <w:szCs w:val="20"/>
        </w:rPr>
        <w:t>sprawdzi</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cechy zewn</w:t>
      </w:r>
      <w:r w:rsidRPr="00FE58E6">
        <w:rPr>
          <w:rFonts w:ascii="TimesNewRoman" w:eastAsia="TimesNewRoman" w:cs="TimesNewRoman" w:hint="eastAsia"/>
          <w:sz w:val="20"/>
          <w:szCs w:val="20"/>
        </w:rPr>
        <w:t>ę</w:t>
      </w:r>
      <w:r w:rsidRPr="00FE58E6">
        <w:rPr>
          <w:sz w:val="20"/>
          <w:szCs w:val="20"/>
        </w:rPr>
        <w:t>trzne obrze</w:t>
      </w:r>
      <w:r w:rsidRPr="00FE58E6">
        <w:rPr>
          <w:rFonts w:ascii="TimesNewRoman" w:eastAsia="TimesNewRoman" w:cs="TimesNewRoman" w:hint="eastAsia"/>
          <w:sz w:val="20"/>
          <w:szCs w:val="20"/>
        </w:rPr>
        <w:t>ż</w:t>
      </w:r>
      <w:r w:rsidRPr="00FE58E6">
        <w:rPr>
          <w:sz w:val="20"/>
          <w:szCs w:val="20"/>
        </w:rPr>
        <w:t>y.</w:t>
      </w:r>
    </w:p>
    <w:p w14:paraId="3DB19DD5" w14:textId="77777777" w:rsidR="00F54214" w:rsidRPr="00FE58E6" w:rsidRDefault="00F54214" w:rsidP="00F54214">
      <w:pPr>
        <w:autoSpaceDE w:val="0"/>
        <w:autoSpaceDN w:val="0"/>
        <w:adjustRightInd w:val="0"/>
        <w:jc w:val="both"/>
        <w:rPr>
          <w:sz w:val="20"/>
          <w:szCs w:val="20"/>
        </w:rPr>
      </w:pPr>
      <w:r w:rsidRPr="00FE58E6">
        <w:rPr>
          <w:sz w:val="20"/>
          <w:szCs w:val="20"/>
        </w:rPr>
        <w:t>Wszystkie dokumenty oraz wyniki bada</w:t>
      </w:r>
      <w:r w:rsidRPr="00FE58E6">
        <w:rPr>
          <w:rFonts w:ascii="TimesNewRoman" w:eastAsia="TimesNewRoman" w:cs="TimesNewRoman" w:hint="eastAsia"/>
          <w:sz w:val="20"/>
          <w:szCs w:val="20"/>
        </w:rPr>
        <w:t>ń</w:t>
      </w:r>
      <w:r w:rsidRPr="00FE58E6">
        <w:rPr>
          <w:rFonts w:ascii="TimesNewRoman" w:eastAsia="TimesNewRoman" w:cs="TimesNewRoman"/>
          <w:sz w:val="20"/>
          <w:szCs w:val="20"/>
        </w:rPr>
        <w:t xml:space="preserve"> </w:t>
      </w:r>
      <w:r w:rsidRPr="00FE58E6">
        <w:rPr>
          <w:sz w:val="20"/>
          <w:szCs w:val="20"/>
        </w:rPr>
        <w:t>Wykonawca przedstawia In</w:t>
      </w:r>
      <w:r w:rsidRPr="00FE58E6">
        <w:rPr>
          <w:rFonts w:ascii="TimesNewRoman" w:eastAsia="TimesNewRoman" w:cs="TimesNewRoman" w:hint="eastAsia"/>
          <w:sz w:val="20"/>
          <w:szCs w:val="20"/>
        </w:rPr>
        <w:t>ż</w:t>
      </w:r>
      <w:r w:rsidRPr="00FE58E6">
        <w:rPr>
          <w:sz w:val="20"/>
          <w:szCs w:val="20"/>
        </w:rPr>
        <w:t>ynierowi do akceptacji. Sprawdzenie wygl</w:t>
      </w:r>
      <w:r w:rsidRPr="00FE58E6">
        <w:rPr>
          <w:rFonts w:ascii="TimesNewRoman" w:eastAsia="TimesNewRoman" w:cs="TimesNewRoman" w:hint="eastAsia"/>
          <w:sz w:val="20"/>
          <w:szCs w:val="20"/>
        </w:rPr>
        <w:t>ą</w:t>
      </w:r>
      <w:r w:rsidRPr="00FE58E6">
        <w:rPr>
          <w:sz w:val="20"/>
          <w:szCs w:val="20"/>
        </w:rPr>
        <w:t>du zewn</w:t>
      </w:r>
      <w:r w:rsidRPr="00FE58E6">
        <w:rPr>
          <w:rFonts w:ascii="TimesNewRoman" w:eastAsia="TimesNewRoman" w:cs="TimesNewRoman" w:hint="eastAsia"/>
          <w:sz w:val="20"/>
          <w:szCs w:val="20"/>
        </w:rPr>
        <w:t>ę</w:t>
      </w:r>
      <w:r w:rsidRPr="00FE58E6">
        <w:rPr>
          <w:sz w:val="20"/>
          <w:szCs w:val="20"/>
        </w:rPr>
        <w:t>trznego obrze</w:t>
      </w:r>
      <w:r w:rsidRPr="00FE58E6">
        <w:rPr>
          <w:rFonts w:ascii="TimesNewRoman" w:eastAsia="TimesNewRoman" w:cs="TimesNewRoman" w:hint="eastAsia"/>
          <w:sz w:val="20"/>
          <w:szCs w:val="20"/>
        </w:rPr>
        <w:t>ż</w:t>
      </w:r>
      <w:r w:rsidRPr="00FE58E6">
        <w:rPr>
          <w:sz w:val="20"/>
          <w:szCs w:val="20"/>
        </w:rPr>
        <w:t>y nale</w:t>
      </w:r>
      <w:r w:rsidRPr="00FE58E6">
        <w:rPr>
          <w:rFonts w:ascii="TimesNewRoman" w:eastAsia="TimesNewRoman" w:cs="TimesNewRoman" w:hint="eastAsia"/>
          <w:sz w:val="20"/>
          <w:szCs w:val="20"/>
        </w:rPr>
        <w:t>ż</w:t>
      </w:r>
      <w:r w:rsidRPr="00FE58E6">
        <w:rPr>
          <w:sz w:val="20"/>
          <w:szCs w:val="20"/>
        </w:rPr>
        <w:t>y przeprowadzi</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na podstawie ogl</w:t>
      </w:r>
      <w:r w:rsidRPr="00FE58E6">
        <w:rPr>
          <w:rFonts w:ascii="TimesNewRoman" w:eastAsia="TimesNewRoman" w:cs="TimesNewRoman" w:hint="eastAsia"/>
          <w:sz w:val="20"/>
          <w:szCs w:val="20"/>
        </w:rPr>
        <w:t>ę</w:t>
      </w:r>
      <w:r w:rsidRPr="00FE58E6">
        <w:rPr>
          <w:sz w:val="20"/>
          <w:szCs w:val="20"/>
        </w:rPr>
        <w:t>dzin elementu przez pomiar i ocen</w:t>
      </w:r>
      <w:r w:rsidRPr="00FE58E6">
        <w:rPr>
          <w:rFonts w:ascii="TimesNewRoman" w:eastAsia="TimesNewRoman" w:cs="TimesNewRoman" w:hint="eastAsia"/>
          <w:sz w:val="20"/>
          <w:szCs w:val="20"/>
        </w:rPr>
        <w:t>ę</w:t>
      </w:r>
      <w:r w:rsidRPr="00FE58E6">
        <w:rPr>
          <w:rFonts w:ascii="TimesNewRoman" w:eastAsia="TimesNewRoman" w:cs="TimesNewRoman"/>
          <w:sz w:val="20"/>
          <w:szCs w:val="20"/>
        </w:rPr>
        <w:t xml:space="preserve"> </w:t>
      </w:r>
      <w:r w:rsidRPr="00FE58E6">
        <w:rPr>
          <w:sz w:val="20"/>
          <w:szCs w:val="20"/>
        </w:rPr>
        <w:t>uszkodze</w:t>
      </w:r>
      <w:r w:rsidRPr="00FE58E6">
        <w:rPr>
          <w:rFonts w:ascii="TimesNewRoman" w:eastAsia="TimesNewRoman" w:cs="TimesNewRoman" w:hint="eastAsia"/>
          <w:sz w:val="20"/>
          <w:szCs w:val="20"/>
        </w:rPr>
        <w:t>ń</w:t>
      </w:r>
      <w:r w:rsidRPr="00FE58E6">
        <w:rPr>
          <w:rFonts w:ascii="TimesNewRoman" w:eastAsia="TimesNewRoman" w:cs="TimesNewRoman"/>
          <w:sz w:val="20"/>
          <w:szCs w:val="20"/>
        </w:rPr>
        <w:t xml:space="preserve"> </w:t>
      </w:r>
      <w:r w:rsidRPr="00FE58E6">
        <w:rPr>
          <w:sz w:val="20"/>
          <w:szCs w:val="20"/>
        </w:rPr>
        <w:t>wyst</w:t>
      </w:r>
      <w:r w:rsidRPr="00FE58E6">
        <w:rPr>
          <w:rFonts w:ascii="TimesNewRoman" w:eastAsia="TimesNewRoman" w:cs="TimesNewRoman" w:hint="eastAsia"/>
          <w:sz w:val="20"/>
          <w:szCs w:val="20"/>
        </w:rPr>
        <w:t>ę</w:t>
      </w:r>
      <w:r w:rsidRPr="00FE58E6">
        <w:rPr>
          <w:sz w:val="20"/>
          <w:szCs w:val="20"/>
        </w:rPr>
        <w:t>puj</w:t>
      </w:r>
      <w:r w:rsidRPr="00FE58E6">
        <w:rPr>
          <w:rFonts w:ascii="TimesNewRoman" w:eastAsia="TimesNewRoman" w:cs="TimesNewRoman" w:hint="eastAsia"/>
          <w:sz w:val="20"/>
          <w:szCs w:val="20"/>
        </w:rPr>
        <w:t>ą</w:t>
      </w:r>
      <w:r w:rsidRPr="00FE58E6">
        <w:rPr>
          <w:sz w:val="20"/>
          <w:szCs w:val="20"/>
        </w:rPr>
        <w:t>cych na powierzchniach i kraw</w:t>
      </w:r>
      <w:r w:rsidRPr="00FE58E6">
        <w:rPr>
          <w:rFonts w:ascii="TimesNewRoman" w:eastAsia="TimesNewRoman" w:cs="TimesNewRoman" w:hint="eastAsia"/>
          <w:sz w:val="20"/>
          <w:szCs w:val="20"/>
        </w:rPr>
        <w:t>ę</w:t>
      </w:r>
      <w:r w:rsidRPr="00FE58E6">
        <w:rPr>
          <w:sz w:val="20"/>
          <w:szCs w:val="20"/>
        </w:rPr>
        <w:t>dziach elementu zgodnie z wymaganiami PN-EN 1340.</w:t>
      </w:r>
    </w:p>
    <w:p w14:paraId="6200DA6E" w14:textId="77777777" w:rsidR="00F54214" w:rsidRPr="00FE58E6" w:rsidRDefault="00F54214" w:rsidP="002D228C">
      <w:pPr>
        <w:pStyle w:val="podpkt11"/>
      </w:pPr>
      <w:r w:rsidRPr="00FE58E6">
        <w:t>6.3. Badania w czasie robót</w:t>
      </w:r>
    </w:p>
    <w:p w14:paraId="55C896EF" w14:textId="77777777" w:rsidR="00F54214" w:rsidRPr="00FE58E6" w:rsidRDefault="00F54214" w:rsidP="00F54214">
      <w:pPr>
        <w:autoSpaceDE w:val="0"/>
        <w:autoSpaceDN w:val="0"/>
        <w:adjustRightInd w:val="0"/>
        <w:rPr>
          <w:sz w:val="20"/>
          <w:szCs w:val="20"/>
        </w:rPr>
      </w:pPr>
      <w:r w:rsidRPr="00FE58E6">
        <w:rPr>
          <w:sz w:val="20"/>
          <w:szCs w:val="20"/>
        </w:rPr>
        <w:t>W czasie robót nale</w:t>
      </w:r>
      <w:r w:rsidRPr="00FE58E6">
        <w:rPr>
          <w:rFonts w:ascii="TimesNewRoman" w:eastAsia="TimesNewRoman" w:cs="TimesNewRoman" w:hint="eastAsia"/>
          <w:sz w:val="20"/>
          <w:szCs w:val="20"/>
        </w:rPr>
        <w:t>ż</w:t>
      </w:r>
      <w:r w:rsidRPr="00FE58E6">
        <w:rPr>
          <w:sz w:val="20"/>
          <w:szCs w:val="20"/>
        </w:rPr>
        <w:t>y sprawdzi</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wykonanie:</w:t>
      </w:r>
    </w:p>
    <w:p w14:paraId="0B533B06" w14:textId="77777777" w:rsidR="00B70C1D" w:rsidRPr="00FE58E6" w:rsidRDefault="00B70C1D" w:rsidP="00B70C1D">
      <w:pPr>
        <w:autoSpaceDE w:val="0"/>
        <w:autoSpaceDN w:val="0"/>
        <w:adjustRightInd w:val="0"/>
        <w:ind w:left="284" w:hanging="284"/>
        <w:rPr>
          <w:sz w:val="20"/>
          <w:szCs w:val="20"/>
        </w:rPr>
      </w:pPr>
      <w:r w:rsidRPr="00FE58E6">
        <w:rPr>
          <w:sz w:val="20"/>
          <w:szCs w:val="20"/>
        </w:rPr>
        <w:t xml:space="preserve">a) wykonanie podsypki w 5 punktach dziennej działki roboczej, dopuszczalne odchyłki grubości ±1cm </w:t>
      </w:r>
    </w:p>
    <w:p w14:paraId="130C13BF" w14:textId="77777777" w:rsidR="00B70C1D" w:rsidRPr="00FE58E6" w:rsidRDefault="00B70C1D" w:rsidP="00B70C1D">
      <w:pPr>
        <w:autoSpaceDE w:val="0"/>
        <w:autoSpaceDN w:val="0"/>
        <w:adjustRightInd w:val="0"/>
        <w:ind w:left="284" w:hanging="284"/>
        <w:rPr>
          <w:sz w:val="20"/>
          <w:szCs w:val="20"/>
        </w:rPr>
      </w:pPr>
      <w:r w:rsidRPr="00FE58E6">
        <w:rPr>
          <w:sz w:val="20"/>
          <w:szCs w:val="20"/>
        </w:rPr>
        <w:t xml:space="preserve">b) światło obrzeży od strony chodnika – co 20mb, dopuszczalne odchyłki ±1cm na każde 100 </w:t>
      </w:r>
      <w:proofErr w:type="spellStart"/>
      <w:r w:rsidRPr="00FE58E6">
        <w:rPr>
          <w:sz w:val="20"/>
          <w:szCs w:val="20"/>
        </w:rPr>
        <w:t>mb</w:t>
      </w:r>
      <w:proofErr w:type="spellEnd"/>
      <w:r w:rsidRPr="00FE58E6">
        <w:rPr>
          <w:sz w:val="20"/>
          <w:szCs w:val="20"/>
        </w:rPr>
        <w:t xml:space="preserve">, </w:t>
      </w:r>
    </w:p>
    <w:p w14:paraId="515E5390" w14:textId="77777777" w:rsidR="00B70C1D" w:rsidRPr="00FE58E6" w:rsidRDefault="00B70C1D" w:rsidP="00B70C1D">
      <w:pPr>
        <w:autoSpaceDE w:val="0"/>
        <w:autoSpaceDN w:val="0"/>
        <w:adjustRightInd w:val="0"/>
        <w:ind w:left="284" w:hanging="284"/>
        <w:rPr>
          <w:sz w:val="20"/>
          <w:szCs w:val="20"/>
        </w:rPr>
      </w:pPr>
      <w:r w:rsidRPr="00FE58E6">
        <w:rPr>
          <w:sz w:val="20"/>
          <w:szCs w:val="20"/>
        </w:rPr>
        <w:t xml:space="preserve">c) usytuowanie w planie – co 20mb, odchyłki nie mogą przekraczać ± 1 cm na każde 100 </w:t>
      </w:r>
      <w:proofErr w:type="spellStart"/>
      <w:r w:rsidRPr="00FE58E6">
        <w:rPr>
          <w:sz w:val="20"/>
          <w:szCs w:val="20"/>
        </w:rPr>
        <w:t>mb</w:t>
      </w:r>
      <w:proofErr w:type="spellEnd"/>
      <w:r w:rsidRPr="00FE58E6">
        <w:rPr>
          <w:sz w:val="20"/>
          <w:szCs w:val="20"/>
        </w:rPr>
        <w:t xml:space="preserve">, </w:t>
      </w:r>
    </w:p>
    <w:p w14:paraId="2AB8989A" w14:textId="77777777" w:rsidR="00B70C1D" w:rsidRPr="00FE58E6" w:rsidRDefault="00B70C1D" w:rsidP="00B70C1D">
      <w:pPr>
        <w:autoSpaceDE w:val="0"/>
        <w:autoSpaceDN w:val="0"/>
        <w:adjustRightInd w:val="0"/>
        <w:ind w:left="284" w:hanging="284"/>
        <w:rPr>
          <w:sz w:val="20"/>
          <w:szCs w:val="20"/>
        </w:rPr>
      </w:pPr>
      <w:r w:rsidRPr="00FE58E6">
        <w:rPr>
          <w:sz w:val="20"/>
          <w:szCs w:val="20"/>
        </w:rPr>
        <w:t xml:space="preserve">d) równość górnej powierzchni obrzeży łatą 3 m – minimum w dwóch punktach na każde 100 </w:t>
      </w:r>
      <w:proofErr w:type="spellStart"/>
      <w:r w:rsidRPr="00FE58E6">
        <w:rPr>
          <w:sz w:val="20"/>
          <w:szCs w:val="20"/>
        </w:rPr>
        <w:t>mb</w:t>
      </w:r>
      <w:proofErr w:type="spellEnd"/>
      <w:r w:rsidRPr="00FE58E6">
        <w:rPr>
          <w:sz w:val="20"/>
          <w:szCs w:val="20"/>
        </w:rPr>
        <w:t xml:space="preserve"> - nie może przekraczać 1 cm,</w:t>
      </w:r>
    </w:p>
    <w:p w14:paraId="06C304E5" w14:textId="77777777" w:rsidR="00F54214" w:rsidRPr="00FE58E6" w:rsidRDefault="00B70C1D" w:rsidP="00B70C1D">
      <w:pPr>
        <w:autoSpaceDE w:val="0"/>
        <w:autoSpaceDN w:val="0"/>
        <w:adjustRightInd w:val="0"/>
        <w:ind w:left="284" w:hanging="284"/>
        <w:rPr>
          <w:sz w:val="20"/>
          <w:szCs w:val="20"/>
        </w:rPr>
      </w:pPr>
      <w:r w:rsidRPr="00FE58E6">
        <w:rPr>
          <w:sz w:val="20"/>
          <w:szCs w:val="20"/>
        </w:rPr>
        <w:t xml:space="preserve">e) </w:t>
      </w:r>
      <w:r w:rsidR="00F54214" w:rsidRPr="00FE58E6">
        <w:rPr>
          <w:sz w:val="20"/>
          <w:szCs w:val="20"/>
        </w:rPr>
        <w:t>niwelety górnej płaszczyzny obrze</w:t>
      </w:r>
      <w:r w:rsidR="00F54214" w:rsidRPr="00FE58E6">
        <w:rPr>
          <w:rFonts w:hint="eastAsia"/>
          <w:sz w:val="20"/>
          <w:szCs w:val="20"/>
        </w:rPr>
        <w:t>ż</w:t>
      </w:r>
      <w:r w:rsidR="00F54214" w:rsidRPr="00FE58E6">
        <w:rPr>
          <w:sz w:val="20"/>
          <w:szCs w:val="20"/>
        </w:rPr>
        <w:t>a , które mo</w:t>
      </w:r>
      <w:r w:rsidR="00F54214" w:rsidRPr="00FE58E6">
        <w:rPr>
          <w:rFonts w:hint="eastAsia"/>
          <w:sz w:val="20"/>
          <w:szCs w:val="20"/>
        </w:rPr>
        <w:t>ż</w:t>
      </w:r>
      <w:r w:rsidR="00F54214" w:rsidRPr="00FE58E6">
        <w:rPr>
          <w:sz w:val="20"/>
          <w:szCs w:val="20"/>
        </w:rPr>
        <w:t>e wynosi</w:t>
      </w:r>
      <w:r w:rsidR="00F54214" w:rsidRPr="00FE58E6">
        <w:rPr>
          <w:rFonts w:hint="eastAsia"/>
          <w:sz w:val="20"/>
          <w:szCs w:val="20"/>
        </w:rPr>
        <w:t>ć</w:t>
      </w:r>
      <w:r w:rsidR="00F54214" w:rsidRPr="00FE58E6">
        <w:rPr>
          <w:sz w:val="20"/>
          <w:szCs w:val="20"/>
        </w:rPr>
        <w:t xml:space="preserve"> </w:t>
      </w:r>
      <w:r w:rsidR="00F54214" w:rsidRPr="00FE58E6">
        <w:rPr>
          <w:sz w:val="20"/>
          <w:szCs w:val="20"/>
        </w:rPr>
        <w:t>1cm na ka</w:t>
      </w:r>
      <w:r w:rsidR="00F54214" w:rsidRPr="00FE58E6">
        <w:rPr>
          <w:rFonts w:hint="eastAsia"/>
          <w:sz w:val="20"/>
          <w:szCs w:val="20"/>
        </w:rPr>
        <w:t>ż</w:t>
      </w:r>
      <w:r w:rsidR="00F54214" w:rsidRPr="00FE58E6">
        <w:rPr>
          <w:sz w:val="20"/>
          <w:szCs w:val="20"/>
        </w:rPr>
        <w:t>de 100m długo</w:t>
      </w:r>
      <w:r w:rsidR="00F54214" w:rsidRPr="00FE58E6">
        <w:rPr>
          <w:rFonts w:hint="eastAsia"/>
          <w:sz w:val="20"/>
          <w:szCs w:val="20"/>
        </w:rPr>
        <w:t>ś</w:t>
      </w:r>
      <w:r w:rsidR="00F54214" w:rsidRPr="00FE58E6">
        <w:rPr>
          <w:sz w:val="20"/>
          <w:szCs w:val="20"/>
        </w:rPr>
        <w:t>ci obrze</w:t>
      </w:r>
      <w:r w:rsidR="00F54214" w:rsidRPr="00FE58E6">
        <w:rPr>
          <w:rFonts w:hint="eastAsia"/>
          <w:sz w:val="20"/>
          <w:szCs w:val="20"/>
        </w:rPr>
        <w:t>ż</w:t>
      </w:r>
      <w:r w:rsidR="00F54214" w:rsidRPr="00FE58E6">
        <w:rPr>
          <w:sz w:val="20"/>
          <w:szCs w:val="20"/>
        </w:rPr>
        <w:t>a,</w:t>
      </w:r>
    </w:p>
    <w:p w14:paraId="029F7A78" w14:textId="77777777" w:rsidR="00F54214" w:rsidRPr="00FE58E6" w:rsidRDefault="00B70C1D" w:rsidP="00B70C1D">
      <w:pPr>
        <w:autoSpaceDE w:val="0"/>
        <w:autoSpaceDN w:val="0"/>
        <w:adjustRightInd w:val="0"/>
        <w:ind w:left="284" w:hanging="284"/>
        <w:rPr>
          <w:sz w:val="20"/>
          <w:szCs w:val="20"/>
        </w:rPr>
      </w:pPr>
      <w:r w:rsidRPr="00FE58E6">
        <w:rPr>
          <w:sz w:val="20"/>
          <w:szCs w:val="20"/>
        </w:rPr>
        <w:t xml:space="preserve">f) </w:t>
      </w:r>
      <w:r w:rsidR="00F54214" w:rsidRPr="00FE58E6">
        <w:rPr>
          <w:sz w:val="20"/>
          <w:szCs w:val="20"/>
        </w:rPr>
        <w:t>wypełnienia spoin, które powinno wykazywa</w:t>
      </w:r>
      <w:r w:rsidR="00F54214" w:rsidRPr="00FE58E6">
        <w:rPr>
          <w:rFonts w:hint="eastAsia"/>
          <w:sz w:val="20"/>
          <w:szCs w:val="20"/>
        </w:rPr>
        <w:t>ć</w:t>
      </w:r>
      <w:r w:rsidR="00F54214" w:rsidRPr="00FE58E6">
        <w:rPr>
          <w:sz w:val="20"/>
          <w:szCs w:val="20"/>
        </w:rPr>
        <w:t xml:space="preserve"> całkowite wypełnienie badanej spoiny na pełn</w:t>
      </w:r>
      <w:r w:rsidR="00F54214" w:rsidRPr="00FE58E6">
        <w:rPr>
          <w:rFonts w:hint="eastAsia"/>
          <w:sz w:val="20"/>
          <w:szCs w:val="20"/>
        </w:rPr>
        <w:t>ą</w:t>
      </w:r>
      <w:r w:rsidR="00F54214" w:rsidRPr="00FE58E6">
        <w:rPr>
          <w:sz w:val="20"/>
          <w:szCs w:val="20"/>
        </w:rPr>
        <w:t xml:space="preserve"> gł</w:t>
      </w:r>
      <w:r w:rsidR="00F54214" w:rsidRPr="00FE58E6">
        <w:rPr>
          <w:rFonts w:hint="eastAsia"/>
          <w:sz w:val="20"/>
          <w:szCs w:val="20"/>
        </w:rPr>
        <w:t>ę</w:t>
      </w:r>
      <w:r w:rsidR="00F54214" w:rsidRPr="00FE58E6">
        <w:rPr>
          <w:sz w:val="20"/>
          <w:szCs w:val="20"/>
        </w:rPr>
        <w:t>boko</w:t>
      </w:r>
      <w:r w:rsidR="00F54214" w:rsidRPr="00FE58E6">
        <w:rPr>
          <w:rFonts w:hint="eastAsia"/>
          <w:sz w:val="20"/>
          <w:szCs w:val="20"/>
        </w:rPr>
        <w:t>ść</w:t>
      </w:r>
      <w:r w:rsidR="00F54214" w:rsidRPr="00FE58E6">
        <w:rPr>
          <w:sz w:val="20"/>
          <w:szCs w:val="20"/>
        </w:rPr>
        <w:t>,</w:t>
      </w:r>
    </w:p>
    <w:p w14:paraId="3B2A06B1" w14:textId="77777777" w:rsidR="00F54214" w:rsidRPr="00FE58E6" w:rsidRDefault="00B70C1D" w:rsidP="00F54214">
      <w:pPr>
        <w:autoSpaceDE w:val="0"/>
        <w:autoSpaceDN w:val="0"/>
        <w:adjustRightInd w:val="0"/>
        <w:rPr>
          <w:sz w:val="20"/>
          <w:szCs w:val="20"/>
        </w:rPr>
      </w:pPr>
      <w:r w:rsidRPr="00FE58E6">
        <w:rPr>
          <w:sz w:val="20"/>
          <w:szCs w:val="20"/>
        </w:rPr>
        <w:t>g</w:t>
      </w:r>
      <w:r w:rsidR="00F54214" w:rsidRPr="00FE58E6">
        <w:rPr>
          <w:sz w:val="20"/>
          <w:szCs w:val="20"/>
        </w:rPr>
        <w:t>) obsypanie zewn</w:t>
      </w:r>
      <w:r w:rsidR="00F54214" w:rsidRPr="00FE58E6">
        <w:rPr>
          <w:rFonts w:hint="eastAsia"/>
          <w:sz w:val="20"/>
          <w:szCs w:val="20"/>
        </w:rPr>
        <w:t>ę</w:t>
      </w:r>
      <w:r w:rsidR="00F54214" w:rsidRPr="00FE58E6">
        <w:rPr>
          <w:sz w:val="20"/>
          <w:szCs w:val="20"/>
        </w:rPr>
        <w:t xml:space="preserve">trznej </w:t>
      </w:r>
      <w:r w:rsidR="00F54214" w:rsidRPr="00FE58E6">
        <w:rPr>
          <w:rFonts w:hint="eastAsia"/>
          <w:sz w:val="20"/>
          <w:szCs w:val="20"/>
        </w:rPr>
        <w:t>ś</w:t>
      </w:r>
      <w:r w:rsidR="00F54214" w:rsidRPr="00FE58E6">
        <w:rPr>
          <w:sz w:val="20"/>
          <w:szCs w:val="20"/>
        </w:rPr>
        <w:t>ciany obrze</w:t>
      </w:r>
      <w:r w:rsidR="00F54214" w:rsidRPr="00FE58E6">
        <w:rPr>
          <w:rFonts w:hint="eastAsia"/>
          <w:sz w:val="20"/>
          <w:szCs w:val="20"/>
        </w:rPr>
        <w:t>ż</w:t>
      </w:r>
      <w:r w:rsidR="00F54214" w:rsidRPr="00FE58E6">
        <w:rPr>
          <w:sz w:val="20"/>
          <w:szCs w:val="20"/>
        </w:rPr>
        <w:t xml:space="preserve">a. </w:t>
      </w:r>
    </w:p>
    <w:p w14:paraId="564F7783" w14:textId="77777777" w:rsidR="008A2072" w:rsidRPr="00FE58E6" w:rsidRDefault="00F54214" w:rsidP="00355D61">
      <w:pPr>
        <w:pStyle w:val="podpkt1"/>
      </w:pPr>
      <w:r w:rsidRPr="00FE58E6">
        <w:t>7. OBMIAR ROBÓT</w:t>
      </w:r>
    </w:p>
    <w:p w14:paraId="41A8CACF" w14:textId="77777777" w:rsidR="00302A41" w:rsidRPr="00FE58E6" w:rsidRDefault="00302A41" w:rsidP="002D228C">
      <w:pPr>
        <w:pStyle w:val="podpkt11"/>
      </w:pPr>
      <w:r w:rsidRPr="00FE58E6">
        <w:t>7.1.</w:t>
      </w:r>
      <w:r w:rsidRPr="00FE58E6">
        <w:tab/>
        <w:t>Ogólne zasady obmiaru robót</w:t>
      </w:r>
    </w:p>
    <w:p w14:paraId="03794876" w14:textId="77777777" w:rsidR="00302A41" w:rsidRPr="00FE58E6" w:rsidRDefault="00302A41" w:rsidP="00302A41">
      <w:pPr>
        <w:numPr>
          <w:ilvl w:val="12"/>
          <w:numId w:val="0"/>
        </w:numPr>
        <w:ind w:right="-58"/>
        <w:jc w:val="both"/>
        <w:rPr>
          <w:sz w:val="20"/>
        </w:rPr>
      </w:pPr>
      <w:r w:rsidRPr="00FE58E6">
        <w:rPr>
          <w:sz w:val="20"/>
        </w:rPr>
        <w:t>Ogólne zasady obmiaru robót podano w ST D-M.00.00.00 „Wymagania ogólne” pkt 7.</w:t>
      </w:r>
    </w:p>
    <w:p w14:paraId="5EDD8180" w14:textId="77777777" w:rsidR="00302A41" w:rsidRPr="00FE58E6" w:rsidRDefault="00302A41" w:rsidP="002D228C">
      <w:pPr>
        <w:pStyle w:val="podpkt11"/>
      </w:pPr>
      <w:r w:rsidRPr="00FE58E6">
        <w:t>7.2.</w:t>
      </w:r>
      <w:r w:rsidRPr="00FE58E6">
        <w:tab/>
        <w:t>Jednostka obmiarowa</w:t>
      </w:r>
    </w:p>
    <w:p w14:paraId="72BDF2E6" w14:textId="77777777" w:rsidR="00302A41" w:rsidRPr="00FE58E6" w:rsidRDefault="00302A41" w:rsidP="00302A41">
      <w:pPr>
        <w:numPr>
          <w:ilvl w:val="12"/>
          <w:numId w:val="0"/>
        </w:numPr>
        <w:ind w:right="-58"/>
        <w:jc w:val="both"/>
        <w:rPr>
          <w:sz w:val="20"/>
        </w:rPr>
      </w:pPr>
      <w:r w:rsidRPr="00FE58E6">
        <w:rPr>
          <w:sz w:val="20"/>
        </w:rPr>
        <w:t xml:space="preserve">Jednostką obmiarową jest </w:t>
      </w:r>
      <w:smartTag w:uri="urn:schemas-microsoft-com:office:smarttags" w:element="metricconverter">
        <w:smartTagPr>
          <w:attr w:name="ProductID" w:val="1 m"/>
        </w:smartTagPr>
        <w:r w:rsidRPr="00FE58E6">
          <w:rPr>
            <w:sz w:val="20"/>
          </w:rPr>
          <w:t>1 m</w:t>
        </w:r>
      </w:smartTag>
      <w:r w:rsidRPr="00FE58E6">
        <w:rPr>
          <w:sz w:val="20"/>
        </w:rPr>
        <w:t xml:space="preserve"> (metr) wykonanego obrzeża betonowego.</w:t>
      </w:r>
    </w:p>
    <w:p w14:paraId="7C1C54DE" w14:textId="77777777" w:rsidR="008A2072" w:rsidRPr="00FE58E6" w:rsidRDefault="00F54214" w:rsidP="00355D61">
      <w:pPr>
        <w:pStyle w:val="podpkt1"/>
      </w:pPr>
      <w:r w:rsidRPr="00FE58E6">
        <w:t>8. ODBIÓR ROBÓT</w:t>
      </w:r>
    </w:p>
    <w:p w14:paraId="65F0B777" w14:textId="77777777" w:rsidR="008A2072" w:rsidRPr="00FE58E6" w:rsidRDefault="008A2072" w:rsidP="002D228C">
      <w:pPr>
        <w:pStyle w:val="podpkt11"/>
      </w:pPr>
      <w:r w:rsidRPr="00FE58E6">
        <w:t>8.1.</w:t>
      </w:r>
      <w:r w:rsidRPr="00FE58E6">
        <w:tab/>
        <w:t>Ogólne zasady odbioru robót</w:t>
      </w:r>
    </w:p>
    <w:p w14:paraId="5EBB42F2" w14:textId="77777777" w:rsidR="008A2072" w:rsidRPr="00FE58E6" w:rsidRDefault="008A2072">
      <w:pPr>
        <w:pStyle w:val="BodyText31"/>
        <w:widowControl/>
        <w:numPr>
          <w:ilvl w:val="12"/>
          <w:numId w:val="0"/>
        </w:numPr>
        <w:spacing w:line="240" w:lineRule="auto"/>
        <w:rPr>
          <w:sz w:val="20"/>
        </w:rPr>
      </w:pPr>
      <w:r w:rsidRPr="00FE58E6">
        <w:rPr>
          <w:sz w:val="20"/>
        </w:rPr>
        <w:t>Ogólne zasady odbioru robót podano w ST D-M.00.00.00 „Wymagania ogólne” pkt 8.</w:t>
      </w:r>
    </w:p>
    <w:p w14:paraId="51041B46" w14:textId="77777777" w:rsidR="008A2072" w:rsidRPr="00FE58E6" w:rsidRDefault="008A2072">
      <w:pPr>
        <w:pStyle w:val="tekst"/>
        <w:widowControl/>
        <w:numPr>
          <w:ilvl w:val="12"/>
          <w:numId w:val="0"/>
        </w:numPr>
        <w:spacing w:line="240" w:lineRule="auto"/>
        <w:ind w:right="-58"/>
        <w:rPr>
          <w:sz w:val="20"/>
        </w:rPr>
      </w:pPr>
      <w:r w:rsidRPr="00FE58E6">
        <w:rPr>
          <w:sz w:val="20"/>
        </w:rPr>
        <w:t>Roboty uznaje się za wykonane zgodnie z ST, Dokumentacją Projektową i poleceniami Inżyniera, jeżeli wszystkie pomiary z zachowaniem tolerancji wg pkt 6 dały wyniki pozytywne.</w:t>
      </w:r>
    </w:p>
    <w:p w14:paraId="259732B5" w14:textId="77777777" w:rsidR="008A2072" w:rsidRPr="00FE58E6" w:rsidRDefault="00F54214" w:rsidP="00355D61">
      <w:pPr>
        <w:pStyle w:val="podpkt1"/>
      </w:pPr>
      <w:r w:rsidRPr="00FE58E6">
        <w:t>9. PODSTAWY PŁATNOŚCI</w:t>
      </w:r>
    </w:p>
    <w:p w14:paraId="34812145" w14:textId="77777777" w:rsidR="00302A41" w:rsidRPr="00FE58E6" w:rsidRDefault="00302A41" w:rsidP="002D228C">
      <w:pPr>
        <w:pStyle w:val="podpkt11"/>
      </w:pPr>
      <w:r w:rsidRPr="00FE58E6">
        <w:t>9.1.</w:t>
      </w:r>
      <w:r w:rsidRPr="00FE58E6">
        <w:tab/>
        <w:t>Ogólne ustalenia dotyczące podstawy płatności</w:t>
      </w:r>
    </w:p>
    <w:p w14:paraId="58E633E6" w14:textId="77777777" w:rsidR="00302A41" w:rsidRPr="00FE58E6" w:rsidRDefault="00302A41" w:rsidP="00302A41">
      <w:pPr>
        <w:numPr>
          <w:ilvl w:val="12"/>
          <w:numId w:val="0"/>
        </w:numPr>
        <w:ind w:right="-58"/>
        <w:jc w:val="both"/>
        <w:rPr>
          <w:sz w:val="20"/>
        </w:rPr>
      </w:pPr>
      <w:r w:rsidRPr="00FE58E6">
        <w:rPr>
          <w:sz w:val="20"/>
        </w:rPr>
        <w:t>Ogólne ustalenia dotyczące podstawy płatności podano w ST D-M.00.00.00 „Wymagania ogólne” pkt 9.</w:t>
      </w:r>
    </w:p>
    <w:p w14:paraId="1261E49C" w14:textId="77777777" w:rsidR="00302A41" w:rsidRPr="00FE58E6" w:rsidRDefault="00302A41" w:rsidP="002D228C">
      <w:pPr>
        <w:pStyle w:val="podpkt11"/>
      </w:pPr>
      <w:r w:rsidRPr="00FE58E6">
        <w:t>9.2.</w:t>
      </w:r>
      <w:r w:rsidRPr="00FE58E6">
        <w:tab/>
        <w:t>Cena jednostki obmiarowej</w:t>
      </w:r>
    </w:p>
    <w:p w14:paraId="508BF748" w14:textId="77777777" w:rsidR="00302A41" w:rsidRPr="00FE58E6" w:rsidRDefault="00302A41" w:rsidP="00302A41">
      <w:pPr>
        <w:numPr>
          <w:ilvl w:val="12"/>
          <w:numId w:val="0"/>
        </w:numPr>
        <w:ind w:right="-58"/>
        <w:jc w:val="both"/>
        <w:rPr>
          <w:sz w:val="20"/>
        </w:rPr>
      </w:pPr>
      <w:r w:rsidRPr="00FE58E6">
        <w:rPr>
          <w:sz w:val="20"/>
        </w:rPr>
        <w:t xml:space="preserve">Cena </w:t>
      </w:r>
      <w:smartTag w:uri="urn:schemas-microsoft-com:office:smarttags" w:element="metricconverter">
        <w:smartTagPr>
          <w:attr w:name="ProductID" w:val="1 m"/>
        </w:smartTagPr>
        <w:r w:rsidRPr="00FE58E6">
          <w:rPr>
            <w:sz w:val="20"/>
          </w:rPr>
          <w:t>1 m</w:t>
        </w:r>
      </w:smartTag>
      <w:r w:rsidRPr="00FE58E6">
        <w:rPr>
          <w:sz w:val="20"/>
        </w:rPr>
        <w:t xml:space="preserve"> (metra) wykonania obrzeża betonowego obejmuje:</w:t>
      </w:r>
    </w:p>
    <w:p w14:paraId="249A715B" w14:textId="77777777" w:rsidR="00302A41" w:rsidRPr="00FE58E6" w:rsidRDefault="00302A41" w:rsidP="00865D76">
      <w:pPr>
        <w:pStyle w:val="Listapunktowana"/>
      </w:pPr>
      <w:r w:rsidRPr="00FE58E6">
        <w:t>prace pomiarowe i oznakowanie robót,</w:t>
      </w:r>
    </w:p>
    <w:p w14:paraId="53FB6E9F" w14:textId="77777777" w:rsidR="00302A41" w:rsidRPr="00FE58E6" w:rsidRDefault="00302A41" w:rsidP="00865D76">
      <w:pPr>
        <w:pStyle w:val="Listapunktowana"/>
      </w:pPr>
      <w:r w:rsidRPr="00FE58E6">
        <w:t xml:space="preserve">zakup i dostarczenie potrzebnych materiałów, </w:t>
      </w:r>
    </w:p>
    <w:p w14:paraId="6FCFBD4C" w14:textId="77777777" w:rsidR="00302A41" w:rsidRPr="00FE58E6" w:rsidRDefault="00302A41" w:rsidP="00865D76">
      <w:pPr>
        <w:pStyle w:val="Listapunktowana"/>
      </w:pPr>
      <w:r w:rsidRPr="00FE58E6">
        <w:t>wykonanie wykopu pod obrzeże,</w:t>
      </w:r>
    </w:p>
    <w:p w14:paraId="0F9E1043" w14:textId="77777777" w:rsidR="00302A41" w:rsidRPr="00FE58E6" w:rsidRDefault="00302A41" w:rsidP="00865D76">
      <w:pPr>
        <w:pStyle w:val="Listapunktowana"/>
      </w:pPr>
      <w:r w:rsidRPr="00FE58E6">
        <w:t>rozścielenie i ubicie podsypki lub ławy z oporem,</w:t>
      </w:r>
    </w:p>
    <w:p w14:paraId="3DE2935C" w14:textId="77777777" w:rsidR="00302A41" w:rsidRPr="00FE58E6" w:rsidRDefault="00302A41" w:rsidP="00865D76">
      <w:pPr>
        <w:pStyle w:val="Listapunktowana"/>
      </w:pPr>
      <w:r w:rsidRPr="00FE58E6">
        <w:t>ustawienie obrzeży betonowych,</w:t>
      </w:r>
    </w:p>
    <w:p w14:paraId="383C1307" w14:textId="77777777" w:rsidR="00302A41" w:rsidRPr="00FE58E6" w:rsidRDefault="00302A41" w:rsidP="00865D76">
      <w:pPr>
        <w:pStyle w:val="Listapunktowana"/>
      </w:pPr>
      <w:r w:rsidRPr="00FE58E6">
        <w:t>obsypanie zewnętrznej ściany obrzeża gruntem z jego ubiciem,</w:t>
      </w:r>
    </w:p>
    <w:p w14:paraId="73B2CEE1" w14:textId="77777777" w:rsidR="00302A41" w:rsidRPr="00FE58E6" w:rsidRDefault="00302A41" w:rsidP="00865D76">
      <w:pPr>
        <w:pStyle w:val="Listapunktowana"/>
      </w:pPr>
      <w:r w:rsidRPr="00FE58E6">
        <w:t>wypełnienie spoin zaprawą cementową,</w:t>
      </w:r>
    </w:p>
    <w:p w14:paraId="2DB777B0" w14:textId="77777777" w:rsidR="00302A41" w:rsidRPr="00FE58E6" w:rsidRDefault="00302A41" w:rsidP="00865D76">
      <w:pPr>
        <w:pStyle w:val="Listapunktowana"/>
      </w:pPr>
      <w:r w:rsidRPr="00FE58E6">
        <w:t>pielęgnacja spoin wodą,</w:t>
      </w:r>
    </w:p>
    <w:p w14:paraId="72776EC8" w14:textId="77777777" w:rsidR="00302A41" w:rsidRPr="00FE58E6" w:rsidRDefault="00302A41" w:rsidP="00865D76">
      <w:pPr>
        <w:pStyle w:val="Listapunktowana"/>
      </w:pPr>
      <w:r w:rsidRPr="00FE58E6">
        <w:t>przeprowadzenie wymaganych pomiarów i badań laboratoryjnych.</w:t>
      </w:r>
    </w:p>
    <w:p w14:paraId="6AE1D24F" w14:textId="77777777" w:rsidR="008A2072" w:rsidRPr="00FE58E6" w:rsidRDefault="00F54214" w:rsidP="00355D61">
      <w:pPr>
        <w:pStyle w:val="podpkt1"/>
      </w:pPr>
      <w:r w:rsidRPr="00FE58E6">
        <w:t>10. PRZEPISY ZWIĄZANE</w:t>
      </w:r>
    </w:p>
    <w:p w14:paraId="744E1104" w14:textId="77777777" w:rsidR="00F54214" w:rsidRPr="00FE58E6" w:rsidRDefault="00F54214" w:rsidP="00F54214">
      <w:pPr>
        <w:tabs>
          <w:tab w:val="left" w:pos="2410"/>
        </w:tabs>
        <w:overflowPunct w:val="0"/>
        <w:autoSpaceDE w:val="0"/>
        <w:autoSpaceDN w:val="0"/>
        <w:adjustRightInd w:val="0"/>
        <w:ind w:left="1701" w:right="-58" w:hanging="1701"/>
        <w:jc w:val="both"/>
        <w:textAlignment w:val="baseline"/>
        <w:rPr>
          <w:sz w:val="20"/>
        </w:rPr>
      </w:pPr>
      <w:r w:rsidRPr="00FE58E6">
        <w:rPr>
          <w:sz w:val="20"/>
          <w:szCs w:val="20"/>
        </w:rPr>
        <w:t>PN-EN 1340/ PN-EN 1340:2004/AC Kraw</w:t>
      </w:r>
      <w:r w:rsidRPr="00FE58E6">
        <w:rPr>
          <w:rFonts w:ascii="TimesNewRoman" w:eastAsia="TimesNewRoman" w:cs="TimesNewRoman" w:hint="eastAsia"/>
          <w:sz w:val="20"/>
          <w:szCs w:val="20"/>
        </w:rPr>
        <w:t>ęż</w:t>
      </w:r>
      <w:r w:rsidRPr="00FE58E6">
        <w:rPr>
          <w:sz w:val="20"/>
          <w:szCs w:val="20"/>
        </w:rPr>
        <w:t>niki betonowe. Wymagania i metody bada</w:t>
      </w:r>
      <w:r w:rsidRPr="00FE58E6">
        <w:rPr>
          <w:rFonts w:ascii="TimesNewRoman" w:eastAsia="TimesNewRoman" w:cs="TimesNewRoman" w:hint="eastAsia"/>
          <w:sz w:val="20"/>
          <w:szCs w:val="20"/>
        </w:rPr>
        <w:t>ń</w:t>
      </w:r>
    </w:p>
    <w:p w14:paraId="71EFAB14" w14:textId="77777777" w:rsidR="00F54214" w:rsidRPr="00FE58E6" w:rsidRDefault="00F54214" w:rsidP="00F54214">
      <w:pPr>
        <w:autoSpaceDE w:val="0"/>
        <w:autoSpaceDN w:val="0"/>
        <w:adjustRightInd w:val="0"/>
        <w:ind w:left="1701" w:hanging="1701"/>
        <w:rPr>
          <w:sz w:val="20"/>
          <w:szCs w:val="20"/>
        </w:rPr>
      </w:pPr>
      <w:r w:rsidRPr="00FE58E6">
        <w:rPr>
          <w:sz w:val="20"/>
          <w:szCs w:val="20"/>
        </w:rPr>
        <w:t>PN-EN 1008:2004 Woda zarobowa do betonu. Specyfikacja pobierania próbek, badania i ocena przydatno</w:t>
      </w:r>
      <w:r w:rsidRPr="00FE58E6">
        <w:rPr>
          <w:rFonts w:ascii="TimesNewRoman" w:eastAsia="TimesNewRoman" w:cs="TimesNewRoman" w:hint="eastAsia"/>
          <w:sz w:val="20"/>
          <w:szCs w:val="20"/>
        </w:rPr>
        <w:t>ś</w:t>
      </w:r>
      <w:r w:rsidRPr="00FE58E6">
        <w:rPr>
          <w:sz w:val="20"/>
          <w:szCs w:val="20"/>
        </w:rPr>
        <w:t>ci wody zarobowej do betonu, w tym wody odzyskanej z procesów produkcji betonu</w:t>
      </w:r>
    </w:p>
    <w:p w14:paraId="12831C5F" w14:textId="77777777" w:rsidR="00F54214" w:rsidRPr="00FE58E6" w:rsidRDefault="00F54214" w:rsidP="00F54214">
      <w:pPr>
        <w:autoSpaceDE w:val="0"/>
        <w:autoSpaceDN w:val="0"/>
        <w:adjustRightInd w:val="0"/>
        <w:ind w:left="1701" w:hanging="1701"/>
        <w:rPr>
          <w:sz w:val="20"/>
          <w:szCs w:val="20"/>
        </w:rPr>
      </w:pPr>
      <w:r w:rsidRPr="00FE58E6">
        <w:rPr>
          <w:sz w:val="20"/>
          <w:szCs w:val="20"/>
        </w:rPr>
        <w:t>PN-EN-197-1:2002 Cement. Cz</w:t>
      </w:r>
      <w:r w:rsidRPr="00FE58E6">
        <w:rPr>
          <w:rFonts w:ascii="TimesNewRoman" w:eastAsia="TimesNewRoman" w:cs="TimesNewRoman" w:hint="eastAsia"/>
          <w:sz w:val="20"/>
          <w:szCs w:val="20"/>
        </w:rPr>
        <w:t>ęść</w:t>
      </w:r>
      <w:r w:rsidRPr="00FE58E6">
        <w:rPr>
          <w:rFonts w:ascii="TimesNewRoman" w:eastAsia="TimesNewRoman" w:cs="TimesNewRoman"/>
          <w:sz w:val="20"/>
          <w:szCs w:val="20"/>
        </w:rPr>
        <w:t xml:space="preserve"> </w:t>
      </w:r>
      <w:r w:rsidRPr="00FE58E6">
        <w:rPr>
          <w:sz w:val="20"/>
          <w:szCs w:val="20"/>
        </w:rPr>
        <w:t>1: Skład, wymagania i kryteria zgodno</w:t>
      </w:r>
      <w:r w:rsidRPr="00FE58E6">
        <w:rPr>
          <w:rFonts w:ascii="TimesNewRoman" w:eastAsia="TimesNewRoman" w:cs="TimesNewRoman" w:hint="eastAsia"/>
          <w:sz w:val="20"/>
          <w:szCs w:val="20"/>
        </w:rPr>
        <w:t>ś</w:t>
      </w:r>
      <w:r w:rsidRPr="00FE58E6">
        <w:rPr>
          <w:sz w:val="20"/>
          <w:szCs w:val="20"/>
        </w:rPr>
        <w:t>ci dot. cementu powszechnego stosowania.</w:t>
      </w:r>
    </w:p>
    <w:p w14:paraId="4AE436F6" w14:textId="77777777" w:rsidR="00F54214" w:rsidRPr="00FE58E6" w:rsidRDefault="00F54214" w:rsidP="00F54214">
      <w:pPr>
        <w:autoSpaceDE w:val="0"/>
        <w:autoSpaceDN w:val="0"/>
        <w:adjustRightInd w:val="0"/>
        <w:ind w:left="1701" w:hanging="1701"/>
        <w:rPr>
          <w:sz w:val="20"/>
          <w:szCs w:val="20"/>
        </w:rPr>
      </w:pPr>
      <w:r w:rsidRPr="00FE58E6">
        <w:rPr>
          <w:sz w:val="20"/>
          <w:szCs w:val="20"/>
        </w:rPr>
        <w:t>PN-EN 13139 Kruszywa do zapraw</w:t>
      </w:r>
    </w:p>
    <w:p w14:paraId="301D5C07" w14:textId="77777777" w:rsidR="00F54214" w:rsidRPr="00FE58E6" w:rsidRDefault="00F54214" w:rsidP="00F54214">
      <w:pPr>
        <w:autoSpaceDE w:val="0"/>
        <w:autoSpaceDN w:val="0"/>
        <w:adjustRightInd w:val="0"/>
        <w:ind w:left="1701" w:hanging="1701"/>
        <w:rPr>
          <w:sz w:val="20"/>
          <w:szCs w:val="20"/>
        </w:rPr>
      </w:pPr>
      <w:r w:rsidRPr="00FE58E6">
        <w:rPr>
          <w:sz w:val="20"/>
          <w:szCs w:val="20"/>
        </w:rPr>
        <w:t>PN-EN 13242 Kruszywa do niezwi</w:t>
      </w:r>
      <w:r w:rsidRPr="00FE58E6">
        <w:rPr>
          <w:rFonts w:ascii="TimesNewRoman" w:eastAsia="TimesNewRoman" w:cs="TimesNewRoman" w:hint="eastAsia"/>
          <w:sz w:val="20"/>
          <w:szCs w:val="20"/>
        </w:rPr>
        <w:t>ą</w:t>
      </w:r>
      <w:r w:rsidRPr="00FE58E6">
        <w:rPr>
          <w:sz w:val="20"/>
          <w:szCs w:val="20"/>
        </w:rPr>
        <w:t>zanych i zwi</w:t>
      </w:r>
      <w:r w:rsidRPr="00FE58E6">
        <w:rPr>
          <w:rFonts w:ascii="TimesNewRoman" w:eastAsia="TimesNewRoman" w:cs="TimesNewRoman" w:hint="eastAsia"/>
          <w:sz w:val="20"/>
          <w:szCs w:val="20"/>
        </w:rPr>
        <w:t>ą</w:t>
      </w:r>
      <w:r w:rsidRPr="00FE58E6">
        <w:rPr>
          <w:sz w:val="20"/>
          <w:szCs w:val="20"/>
        </w:rPr>
        <w:t>zanych hydraulicznie materiałów stosowanych w obiektach budowlanych i budownictwie drogowym</w:t>
      </w:r>
    </w:p>
    <w:p w14:paraId="71603828" w14:textId="77777777" w:rsidR="00F54214" w:rsidRPr="00FE58E6" w:rsidRDefault="00F54214" w:rsidP="00F54214">
      <w:pPr>
        <w:autoSpaceDE w:val="0"/>
        <w:autoSpaceDN w:val="0"/>
        <w:adjustRightInd w:val="0"/>
        <w:ind w:left="1701" w:hanging="1701"/>
        <w:rPr>
          <w:sz w:val="20"/>
          <w:szCs w:val="20"/>
        </w:rPr>
      </w:pPr>
      <w:r w:rsidRPr="00FE58E6">
        <w:rPr>
          <w:sz w:val="20"/>
          <w:szCs w:val="20"/>
        </w:rPr>
        <w:t>BN-80/6775-03/01 Prefabrykaty budowlane z betonu. Elementy nawierzchni dróg, ulic, parkingów i torowisk tramwajowych. Wspólne wymagania i badania.</w:t>
      </w:r>
    </w:p>
    <w:p w14:paraId="1357388A" w14:textId="77777777" w:rsidR="00F54214" w:rsidRPr="00FE58E6" w:rsidRDefault="00F54214" w:rsidP="00F54214">
      <w:pPr>
        <w:autoSpaceDE w:val="0"/>
        <w:autoSpaceDN w:val="0"/>
        <w:adjustRightInd w:val="0"/>
        <w:ind w:left="1701" w:hanging="1701"/>
        <w:rPr>
          <w:sz w:val="20"/>
          <w:szCs w:val="20"/>
        </w:rPr>
      </w:pPr>
      <w:r w:rsidRPr="00FE58E6">
        <w:rPr>
          <w:sz w:val="20"/>
          <w:szCs w:val="20"/>
        </w:rPr>
        <w:lastRenderedPageBreak/>
        <w:t>BN-80/6775-03/04 Prefabrykaty budowlane z betonu. Elementy nawierzchni dróg, ulic, parkingów i torowisk tramwajowych. Kraw</w:t>
      </w:r>
      <w:r w:rsidRPr="00FE58E6">
        <w:rPr>
          <w:rFonts w:ascii="TimesNewRoman" w:eastAsia="TimesNewRoman" w:cs="TimesNewRoman" w:hint="eastAsia"/>
          <w:sz w:val="20"/>
          <w:szCs w:val="20"/>
        </w:rPr>
        <w:t>ęż</w:t>
      </w:r>
      <w:r w:rsidRPr="00FE58E6">
        <w:rPr>
          <w:sz w:val="20"/>
          <w:szCs w:val="20"/>
        </w:rPr>
        <w:t>niki i obrze</w:t>
      </w:r>
      <w:r w:rsidRPr="00FE58E6">
        <w:rPr>
          <w:rFonts w:ascii="TimesNewRoman" w:eastAsia="TimesNewRoman" w:cs="TimesNewRoman" w:hint="eastAsia"/>
          <w:sz w:val="20"/>
          <w:szCs w:val="20"/>
        </w:rPr>
        <w:t>ż</w:t>
      </w:r>
      <w:r w:rsidRPr="00FE58E6">
        <w:rPr>
          <w:sz w:val="20"/>
          <w:szCs w:val="20"/>
        </w:rPr>
        <w:t>a.</w:t>
      </w:r>
    </w:p>
    <w:p w14:paraId="1420D017" w14:textId="77777777" w:rsidR="00F54214" w:rsidRPr="00FE58E6" w:rsidRDefault="00F54214" w:rsidP="00F54214">
      <w:pPr>
        <w:tabs>
          <w:tab w:val="left" w:pos="2410"/>
        </w:tabs>
        <w:overflowPunct w:val="0"/>
        <w:autoSpaceDE w:val="0"/>
        <w:autoSpaceDN w:val="0"/>
        <w:adjustRightInd w:val="0"/>
        <w:ind w:left="1701" w:right="-58" w:hanging="1701"/>
        <w:jc w:val="both"/>
        <w:textAlignment w:val="baseline"/>
        <w:rPr>
          <w:sz w:val="20"/>
        </w:rPr>
      </w:pPr>
      <w:r w:rsidRPr="00FE58E6">
        <w:rPr>
          <w:sz w:val="20"/>
          <w:szCs w:val="20"/>
        </w:rPr>
        <w:t>PN-B-10021:1980 Prefabrykaty budowlane z betonu. Metody pomiaru cech geometrycznych</w:t>
      </w:r>
    </w:p>
    <w:p w14:paraId="49DBC08C" w14:textId="77777777" w:rsidR="008A2072" w:rsidRPr="00FE58E6" w:rsidRDefault="008A2072" w:rsidP="00F54214">
      <w:pPr>
        <w:ind w:left="284" w:right="-58" w:hanging="284"/>
        <w:jc w:val="both"/>
        <w:rPr>
          <w:b/>
          <w:sz w:val="20"/>
        </w:rPr>
      </w:pPr>
      <w:r w:rsidRPr="00FE58E6">
        <w:rPr>
          <w:sz w:val="20"/>
        </w:rPr>
        <w:t>„Katalog powtarzalnych elementów drogowych” (KPED)</w:t>
      </w:r>
      <w:r w:rsidR="00C247A1" w:rsidRPr="00FE58E6">
        <w:rPr>
          <w:sz w:val="20"/>
        </w:rPr>
        <w:t xml:space="preserve"> </w:t>
      </w:r>
      <w:r w:rsidRPr="00FE58E6">
        <w:rPr>
          <w:sz w:val="20"/>
        </w:rPr>
        <w:t xml:space="preserve">- </w:t>
      </w:r>
      <w:proofErr w:type="spellStart"/>
      <w:r w:rsidRPr="00FE58E6">
        <w:rPr>
          <w:sz w:val="20"/>
        </w:rPr>
        <w:t>Transprojekt</w:t>
      </w:r>
      <w:proofErr w:type="spellEnd"/>
      <w:r w:rsidRPr="00FE58E6">
        <w:rPr>
          <w:sz w:val="20"/>
        </w:rPr>
        <w:t>-Warszawa,</w:t>
      </w:r>
      <w:r w:rsidR="00C247A1" w:rsidRPr="00FE58E6">
        <w:rPr>
          <w:sz w:val="20"/>
        </w:rPr>
        <w:t xml:space="preserve"> </w:t>
      </w:r>
      <w:r w:rsidRPr="00FE58E6">
        <w:rPr>
          <w:sz w:val="20"/>
        </w:rPr>
        <w:t>1979 i 1982 r.</w:t>
      </w:r>
    </w:p>
    <w:p w14:paraId="0E768B8F" w14:textId="77777777" w:rsidR="008A2072" w:rsidRPr="00FE58E6" w:rsidRDefault="008A2072" w:rsidP="00F8013E">
      <w:pPr>
        <w:pStyle w:val="Nagwek6"/>
        <w:spacing w:line="240" w:lineRule="auto"/>
        <w:jc w:val="both"/>
        <w:rPr>
          <w:spacing w:val="-3"/>
          <w:sz w:val="20"/>
          <w:szCs w:val="20"/>
        </w:rPr>
        <w:sectPr w:rsidR="008A2072" w:rsidRPr="00FE58E6" w:rsidSect="00B84E31">
          <w:type w:val="oddPage"/>
          <w:pgSz w:w="11907" w:h="16840"/>
          <w:pgMar w:top="1276" w:right="1134" w:bottom="1418" w:left="1134" w:header="907" w:footer="907" w:gutter="454"/>
          <w:cols w:space="708"/>
        </w:sectPr>
      </w:pPr>
    </w:p>
    <w:p w14:paraId="0D42C517" w14:textId="5C7794BB" w:rsidR="008A2072" w:rsidRPr="00FE58E6" w:rsidRDefault="008A2072">
      <w:pPr>
        <w:pStyle w:val="Nagwek6"/>
        <w:spacing w:line="240" w:lineRule="auto"/>
        <w:rPr>
          <w:sz w:val="20"/>
        </w:rPr>
      </w:pPr>
      <w:bookmarkStart w:id="82" w:name="_Toc46800596"/>
      <w:bookmarkStart w:id="83" w:name="_Toc46800646"/>
      <w:bookmarkStart w:id="84" w:name="_Toc203461628"/>
      <w:bookmarkStart w:id="85" w:name="_Toc169093148"/>
      <w:r w:rsidRPr="00FE58E6">
        <w:rPr>
          <w:sz w:val="20"/>
        </w:rPr>
        <w:lastRenderedPageBreak/>
        <w:t>D</w:t>
      </w:r>
      <w:r w:rsidR="003B1CC9" w:rsidRPr="00FE58E6">
        <w:rPr>
          <w:sz w:val="20"/>
        </w:rPr>
        <w:t>-</w:t>
      </w:r>
      <w:r w:rsidRPr="00FE58E6">
        <w:rPr>
          <w:sz w:val="20"/>
        </w:rPr>
        <w:t>09.01.01</w:t>
      </w:r>
      <w:r w:rsidRPr="00FE58E6">
        <w:rPr>
          <w:sz w:val="20"/>
        </w:rPr>
        <w:tab/>
        <w:t>ZIELEŃ DROGOWA</w:t>
      </w:r>
      <w:bookmarkEnd w:id="82"/>
      <w:bookmarkEnd w:id="83"/>
      <w:bookmarkEnd w:id="84"/>
      <w:bookmarkEnd w:id="85"/>
    </w:p>
    <w:p w14:paraId="558FBEEC" w14:textId="77777777" w:rsidR="008A2072" w:rsidRPr="00FE58E6" w:rsidRDefault="008A2072" w:rsidP="00355D61">
      <w:pPr>
        <w:pStyle w:val="podpkt1"/>
      </w:pPr>
      <w:r w:rsidRPr="00FE58E6">
        <w:t>1.</w:t>
      </w:r>
      <w:r w:rsidR="00C247A1" w:rsidRPr="00FE58E6">
        <w:t xml:space="preserve"> </w:t>
      </w:r>
      <w:r w:rsidR="009727FF" w:rsidRPr="00FE58E6">
        <w:t>WSTĘP</w:t>
      </w:r>
    </w:p>
    <w:p w14:paraId="069C4D16" w14:textId="77777777" w:rsidR="008A2072" w:rsidRPr="00FE58E6" w:rsidRDefault="008A2072" w:rsidP="002D228C">
      <w:pPr>
        <w:pStyle w:val="podpkt11"/>
      </w:pPr>
      <w:r w:rsidRPr="00FE58E6">
        <w:t>1.1.</w:t>
      </w:r>
      <w:r w:rsidRPr="00FE58E6">
        <w:tab/>
        <w:t>Przedmiot Specyfikacji Technicznej (ST)</w:t>
      </w:r>
    </w:p>
    <w:p w14:paraId="3546074E" w14:textId="6A1088EF" w:rsidR="00ED2FCA" w:rsidRPr="00FE58E6" w:rsidRDefault="008A2072">
      <w:pPr>
        <w:pStyle w:val="BodyText31"/>
        <w:widowControl/>
        <w:spacing w:line="240" w:lineRule="auto"/>
        <w:rPr>
          <w:sz w:val="20"/>
        </w:rPr>
      </w:pPr>
      <w:r w:rsidRPr="00FE58E6">
        <w:rPr>
          <w:sz w:val="20"/>
        </w:rPr>
        <w:t xml:space="preserve">Przedmiotem niniejszej Specyfikacji Technicznej są wymagania dotyczące wykonania i odbioru robót związanych z założeniem i pielęgnacją </w:t>
      </w:r>
      <w:r w:rsidR="00ED2FCA" w:rsidRPr="00FE58E6">
        <w:rPr>
          <w:sz w:val="20"/>
        </w:rPr>
        <w:t xml:space="preserve">zieleni </w:t>
      </w:r>
      <w:r w:rsidR="008F09CB" w:rsidRPr="00FE58E6">
        <w:rPr>
          <w:sz w:val="20"/>
        </w:rPr>
        <w:t xml:space="preserve">w </w:t>
      </w:r>
      <w:r w:rsidR="003239AE" w:rsidRPr="00FE58E6">
        <w:rPr>
          <w:sz w:val="20"/>
        </w:rPr>
        <w:t xml:space="preserve">ramach realizacji </w:t>
      </w:r>
      <w:r w:rsidR="003239AE" w:rsidRPr="00FE58E6">
        <w:rPr>
          <w:spacing w:val="-3"/>
          <w:sz w:val="20"/>
        </w:rPr>
        <w:t xml:space="preserve">przedsięwzięcia pn.: </w:t>
      </w:r>
      <w:r w:rsidR="00A0689C" w:rsidRPr="00FE58E6">
        <w:rPr>
          <w:rFonts w:cstheme="minorHAnsi"/>
          <w:b/>
          <w:bCs/>
          <w:sz w:val="20"/>
        </w:rPr>
        <w:t>Przebudowa drogi gminnej - ul. Słonecznej w Baniosze</w:t>
      </w:r>
      <w:r w:rsidR="008F09CB" w:rsidRPr="00FE58E6">
        <w:rPr>
          <w:spacing w:val="-3"/>
          <w:sz w:val="20"/>
          <w:szCs w:val="24"/>
        </w:rPr>
        <w:t>.</w:t>
      </w:r>
    </w:p>
    <w:p w14:paraId="5A930BA8" w14:textId="77777777" w:rsidR="008A2072" w:rsidRPr="00FE58E6" w:rsidRDefault="008A2072" w:rsidP="002D228C">
      <w:pPr>
        <w:pStyle w:val="podpkt11"/>
      </w:pPr>
      <w:r w:rsidRPr="00FE58E6">
        <w:t>1.2.</w:t>
      </w:r>
      <w:r w:rsidRPr="00FE58E6">
        <w:tab/>
        <w:t>Zakres stosowania ST</w:t>
      </w:r>
    </w:p>
    <w:p w14:paraId="56332171" w14:textId="77777777" w:rsidR="008A2072" w:rsidRPr="00FE58E6" w:rsidRDefault="008A2072">
      <w:pPr>
        <w:ind w:right="-58"/>
        <w:jc w:val="both"/>
        <w:rPr>
          <w:sz w:val="20"/>
          <w:szCs w:val="20"/>
        </w:rPr>
      </w:pPr>
      <w:r w:rsidRPr="00FE58E6">
        <w:rPr>
          <w:sz w:val="20"/>
          <w:szCs w:val="20"/>
        </w:rPr>
        <w:t>Specyfikacja Techniczna jest stosowana jako dokument przetargowy i kontraktowy przy zlecaniu i realizacji robót wymienionych w punkcie 1.1.</w:t>
      </w:r>
    </w:p>
    <w:p w14:paraId="0296DE19" w14:textId="77777777" w:rsidR="008A2072" w:rsidRPr="00FE58E6" w:rsidRDefault="008A2072" w:rsidP="002D228C">
      <w:pPr>
        <w:pStyle w:val="podpkt11"/>
      </w:pPr>
      <w:r w:rsidRPr="00FE58E6">
        <w:t>1.3.</w:t>
      </w:r>
      <w:r w:rsidRPr="00FE58E6">
        <w:tab/>
        <w:t>Zakres robót objętych ST</w:t>
      </w:r>
    </w:p>
    <w:p w14:paraId="70D303BA" w14:textId="77777777" w:rsidR="008A2072" w:rsidRPr="00FE58E6" w:rsidRDefault="008A2072">
      <w:pPr>
        <w:ind w:right="-58"/>
        <w:jc w:val="both"/>
        <w:rPr>
          <w:sz w:val="20"/>
          <w:szCs w:val="20"/>
        </w:rPr>
      </w:pPr>
      <w:r w:rsidRPr="00FE58E6">
        <w:rPr>
          <w:sz w:val="20"/>
          <w:szCs w:val="20"/>
        </w:rPr>
        <w:t>Ustalenia zawarte w niniejszej Specyfikacji dotyczą zasad prowadzenia robót związanych z:</w:t>
      </w:r>
    </w:p>
    <w:p w14:paraId="6A42DB93" w14:textId="77777777" w:rsidR="00F6728D" w:rsidRPr="00FE58E6" w:rsidRDefault="00F6728D" w:rsidP="00865D76">
      <w:pPr>
        <w:pStyle w:val="Listapunktowana"/>
      </w:pPr>
      <w:r w:rsidRPr="00FE58E6">
        <w:t>zagospodarowanie</w:t>
      </w:r>
      <w:r w:rsidR="00812823" w:rsidRPr="00FE58E6">
        <w:t>m</w:t>
      </w:r>
      <w:r w:rsidRPr="00FE58E6">
        <w:t xml:space="preserve"> terenu wraz z zakładaniem i pielęgnacją trawników,</w:t>
      </w:r>
    </w:p>
    <w:p w14:paraId="21EE81A0" w14:textId="77777777" w:rsidR="00F6728D" w:rsidRPr="00FE58E6" w:rsidRDefault="00F6728D" w:rsidP="00812823">
      <w:pPr>
        <w:pStyle w:val="Listapunktowana"/>
        <w:numPr>
          <w:ilvl w:val="0"/>
          <w:numId w:val="0"/>
        </w:numPr>
      </w:pPr>
      <w:r w:rsidRPr="00FE58E6">
        <w:t>zgodnie z lokalizacją wg Dokumentacji Projektowej.</w:t>
      </w:r>
    </w:p>
    <w:p w14:paraId="55EFAE31" w14:textId="77777777" w:rsidR="008A2072" w:rsidRPr="00FE58E6" w:rsidRDefault="008A2072" w:rsidP="002D228C">
      <w:pPr>
        <w:pStyle w:val="podpkt11"/>
      </w:pPr>
      <w:r w:rsidRPr="00FE58E6">
        <w:t>1.4.</w:t>
      </w:r>
      <w:r w:rsidRPr="00FE58E6">
        <w:tab/>
        <w:t>Określenia podstawowe</w:t>
      </w:r>
    </w:p>
    <w:p w14:paraId="66FA6A2F" w14:textId="77777777" w:rsidR="00FB225F" w:rsidRPr="00FE58E6" w:rsidRDefault="00FB225F" w:rsidP="00FB225F">
      <w:pPr>
        <w:autoSpaceDE w:val="0"/>
        <w:autoSpaceDN w:val="0"/>
        <w:adjustRightInd w:val="0"/>
        <w:spacing w:before="60"/>
        <w:jc w:val="both"/>
        <w:rPr>
          <w:sz w:val="20"/>
          <w:szCs w:val="20"/>
        </w:rPr>
      </w:pPr>
      <w:r w:rsidRPr="00FE58E6">
        <w:rPr>
          <w:b/>
          <w:bCs/>
          <w:i/>
          <w:iCs/>
          <w:sz w:val="20"/>
          <w:szCs w:val="20"/>
        </w:rPr>
        <w:t xml:space="preserve">1.4.1. Ziemia rodzima (gleba) </w:t>
      </w:r>
      <w:r w:rsidRPr="00FE58E6">
        <w:rPr>
          <w:sz w:val="20"/>
          <w:szCs w:val="20"/>
        </w:rPr>
        <w:t>– wierzchnia warstwa gruntu znajduj</w:t>
      </w:r>
      <w:r w:rsidRPr="00FE58E6">
        <w:rPr>
          <w:rFonts w:ascii="TimesNewRoman" w:eastAsia="TimesNewRoman" w:cs="TimesNewRoman" w:hint="eastAsia"/>
          <w:sz w:val="20"/>
          <w:szCs w:val="20"/>
        </w:rPr>
        <w:t>ą</w:t>
      </w:r>
      <w:r w:rsidRPr="00FE58E6">
        <w:rPr>
          <w:sz w:val="20"/>
          <w:szCs w:val="20"/>
        </w:rPr>
        <w:t>ca si</w:t>
      </w:r>
      <w:r w:rsidRPr="00FE58E6">
        <w:rPr>
          <w:rFonts w:ascii="TimesNewRoman" w:eastAsia="TimesNewRoman" w:cs="TimesNewRoman" w:hint="eastAsia"/>
          <w:sz w:val="20"/>
          <w:szCs w:val="20"/>
        </w:rPr>
        <w:t>ę</w:t>
      </w:r>
      <w:r w:rsidRPr="00FE58E6">
        <w:rPr>
          <w:rFonts w:ascii="TimesNewRoman" w:eastAsia="TimesNewRoman" w:cs="TimesNewRoman"/>
          <w:sz w:val="20"/>
          <w:szCs w:val="20"/>
        </w:rPr>
        <w:t xml:space="preserve"> </w:t>
      </w:r>
      <w:r w:rsidRPr="00FE58E6">
        <w:rPr>
          <w:sz w:val="20"/>
          <w:szCs w:val="20"/>
        </w:rPr>
        <w:t>w projektowanym pasie drogowym.</w:t>
      </w:r>
    </w:p>
    <w:p w14:paraId="2FC88BDB" w14:textId="77777777" w:rsidR="00FB225F" w:rsidRPr="00FE58E6" w:rsidRDefault="00FB225F" w:rsidP="00FB225F">
      <w:pPr>
        <w:autoSpaceDE w:val="0"/>
        <w:autoSpaceDN w:val="0"/>
        <w:adjustRightInd w:val="0"/>
        <w:spacing w:before="60"/>
        <w:jc w:val="both"/>
        <w:rPr>
          <w:sz w:val="20"/>
          <w:szCs w:val="20"/>
        </w:rPr>
      </w:pPr>
      <w:r w:rsidRPr="00FE58E6">
        <w:rPr>
          <w:b/>
          <w:bCs/>
          <w:i/>
          <w:iCs/>
          <w:sz w:val="20"/>
          <w:szCs w:val="20"/>
        </w:rPr>
        <w:t xml:space="preserve">1.4.2. Ziemia urodzajna – </w:t>
      </w:r>
      <w:r w:rsidRPr="00FE58E6">
        <w:rPr>
          <w:sz w:val="20"/>
          <w:szCs w:val="20"/>
        </w:rPr>
        <w:t>ziemia posiadaj</w:t>
      </w:r>
      <w:r w:rsidRPr="00FE58E6">
        <w:rPr>
          <w:rFonts w:ascii="TimesNewRoman" w:eastAsia="TimesNewRoman" w:cs="TimesNewRoman" w:hint="eastAsia"/>
          <w:sz w:val="20"/>
          <w:szCs w:val="20"/>
        </w:rPr>
        <w:t>ą</w:t>
      </w:r>
      <w:r w:rsidRPr="00FE58E6">
        <w:rPr>
          <w:sz w:val="20"/>
          <w:szCs w:val="20"/>
        </w:rPr>
        <w:t>ca wła</w:t>
      </w:r>
      <w:r w:rsidRPr="00FE58E6">
        <w:rPr>
          <w:rFonts w:ascii="TimesNewRoman" w:eastAsia="TimesNewRoman" w:cs="TimesNewRoman" w:hint="eastAsia"/>
          <w:sz w:val="20"/>
          <w:szCs w:val="20"/>
        </w:rPr>
        <w:t>ś</w:t>
      </w:r>
      <w:r w:rsidRPr="00FE58E6">
        <w:rPr>
          <w:sz w:val="20"/>
          <w:szCs w:val="20"/>
        </w:rPr>
        <w:t>ciwo</w:t>
      </w:r>
      <w:r w:rsidRPr="00FE58E6">
        <w:rPr>
          <w:rFonts w:ascii="TimesNewRoman" w:eastAsia="TimesNewRoman" w:cs="TimesNewRoman" w:hint="eastAsia"/>
          <w:sz w:val="20"/>
          <w:szCs w:val="20"/>
        </w:rPr>
        <w:t>ś</w:t>
      </w:r>
      <w:r w:rsidRPr="00FE58E6">
        <w:rPr>
          <w:sz w:val="20"/>
          <w:szCs w:val="20"/>
        </w:rPr>
        <w:t>ci zapewniaj</w:t>
      </w:r>
      <w:r w:rsidRPr="00FE58E6">
        <w:rPr>
          <w:rFonts w:ascii="TimesNewRoman" w:eastAsia="TimesNewRoman" w:cs="TimesNewRoman" w:hint="eastAsia"/>
          <w:sz w:val="20"/>
          <w:szCs w:val="20"/>
        </w:rPr>
        <w:t>ą</w:t>
      </w:r>
      <w:r w:rsidRPr="00FE58E6">
        <w:rPr>
          <w:sz w:val="20"/>
          <w:szCs w:val="20"/>
        </w:rPr>
        <w:t>ce ro</w:t>
      </w:r>
      <w:r w:rsidRPr="00FE58E6">
        <w:rPr>
          <w:rFonts w:ascii="TimesNewRoman" w:eastAsia="TimesNewRoman" w:cs="TimesNewRoman" w:hint="eastAsia"/>
          <w:sz w:val="20"/>
          <w:szCs w:val="20"/>
        </w:rPr>
        <w:t>ś</w:t>
      </w:r>
      <w:r w:rsidRPr="00FE58E6">
        <w:rPr>
          <w:sz w:val="20"/>
          <w:szCs w:val="20"/>
        </w:rPr>
        <w:t>linom prawidłowy rozwój przygotowana przez Wykonawc</w:t>
      </w:r>
      <w:r w:rsidRPr="00FE58E6">
        <w:rPr>
          <w:rFonts w:ascii="TimesNewRoman" w:eastAsia="TimesNewRoman" w:cs="TimesNewRoman" w:hint="eastAsia"/>
          <w:sz w:val="20"/>
          <w:szCs w:val="20"/>
        </w:rPr>
        <w:t>ę</w:t>
      </w:r>
      <w:r w:rsidRPr="00FE58E6">
        <w:rPr>
          <w:rFonts w:ascii="TimesNewRoman" w:eastAsia="TimesNewRoman" w:cs="TimesNewRoman"/>
          <w:sz w:val="20"/>
          <w:szCs w:val="20"/>
        </w:rPr>
        <w:t xml:space="preserve"> </w:t>
      </w:r>
      <w:r w:rsidRPr="00FE58E6">
        <w:rPr>
          <w:sz w:val="20"/>
          <w:szCs w:val="20"/>
        </w:rPr>
        <w:t>do zakładania powierzchni trawiastych, powierzchni pod nasadzenia zieleni oraz do zaprawy dołów pod nasadzenia zieleni, posiadaj</w:t>
      </w:r>
      <w:r w:rsidRPr="00FE58E6">
        <w:rPr>
          <w:rFonts w:ascii="TimesNewRoman" w:eastAsia="TimesNewRoman" w:cs="TimesNewRoman" w:hint="eastAsia"/>
          <w:sz w:val="20"/>
          <w:szCs w:val="20"/>
        </w:rPr>
        <w:t>ą</w:t>
      </w:r>
      <w:r w:rsidRPr="00FE58E6">
        <w:rPr>
          <w:sz w:val="20"/>
          <w:szCs w:val="20"/>
        </w:rPr>
        <w:t>ca wła</w:t>
      </w:r>
      <w:r w:rsidRPr="00FE58E6">
        <w:rPr>
          <w:rFonts w:ascii="TimesNewRoman" w:eastAsia="TimesNewRoman" w:cs="TimesNewRoman" w:hint="eastAsia"/>
          <w:sz w:val="20"/>
          <w:szCs w:val="20"/>
        </w:rPr>
        <w:t>ś</w:t>
      </w:r>
      <w:r w:rsidRPr="00FE58E6">
        <w:rPr>
          <w:sz w:val="20"/>
          <w:szCs w:val="20"/>
        </w:rPr>
        <w:t>ciwo</w:t>
      </w:r>
      <w:r w:rsidRPr="00FE58E6">
        <w:rPr>
          <w:rFonts w:ascii="TimesNewRoman" w:eastAsia="TimesNewRoman" w:cs="TimesNewRoman" w:hint="eastAsia"/>
          <w:sz w:val="20"/>
          <w:szCs w:val="20"/>
        </w:rPr>
        <w:t>ś</w:t>
      </w:r>
      <w:r w:rsidRPr="00FE58E6">
        <w:rPr>
          <w:sz w:val="20"/>
          <w:szCs w:val="20"/>
        </w:rPr>
        <w:t>ci okre</w:t>
      </w:r>
      <w:r w:rsidRPr="00FE58E6">
        <w:rPr>
          <w:rFonts w:ascii="TimesNewRoman" w:eastAsia="TimesNewRoman" w:cs="TimesNewRoman" w:hint="eastAsia"/>
          <w:sz w:val="20"/>
          <w:szCs w:val="20"/>
        </w:rPr>
        <w:t>ś</w:t>
      </w:r>
      <w:r w:rsidRPr="00FE58E6">
        <w:rPr>
          <w:sz w:val="20"/>
          <w:szCs w:val="20"/>
        </w:rPr>
        <w:t>lone w ST.</w:t>
      </w:r>
    </w:p>
    <w:p w14:paraId="3BAA10EC" w14:textId="77777777" w:rsidR="00FB225F" w:rsidRPr="00FE58E6" w:rsidRDefault="00FB225F" w:rsidP="00FB225F">
      <w:pPr>
        <w:autoSpaceDE w:val="0"/>
        <w:autoSpaceDN w:val="0"/>
        <w:adjustRightInd w:val="0"/>
        <w:spacing w:before="60"/>
        <w:jc w:val="both"/>
        <w:rPr>
          <w:sz w:val="20"/>
          <w:szCs w:val="20"/>
        </w:rPr>
      </w:pPr>
      <w:r w:rsidRPr="00FE58E6">
        <w:rPr>
          <w:b/>
          <w:bCs/>
          <w:i/>
          <w:iCs/>
          <w:sz w:val="20"/>
          <w:szCs w:val="20"/>
        </w:rPr>
        <w:t>1.4.3. Materiał ro</w:t>
      </w:r>
      <w:r w:rsidRPr="00FE58E6">
        <w:rPr>
          <w:rFonts w:ascii="TimesNewRoman,BoldItalic" w:hAnsi="TimesNewRoman,BoldItalic" w:cs="TimesNewRoman,BoldItalic"/>
          <w:b/>
          <w:bCs/>
          <w:i/>
          <w:iCs/>
          <w:sz w:val="20"/>
          <w:szCs w:val="20"/>
        </w:rPr>
        <w:t>ś</w:t>
      </w:r>
      <w:r w:rsidRPr="00FE58E6">
        <w:rPr>
          <w:b/>
          <w:bCs/>
          <w:i/>
          <w:iCs/>
          <w:sz w:val="20"/>
          <w:szCs w:val="20"/>
        </w:rPr>
        <w:t xml:space="preserve">linny </w:t>
      </w:r>
      <w:r w:rsidRPr="00FE58E6">
        <w:rPr>
          <w:sz w:val="20"/>
          <w:szCs w:val="20"/>
        </w:rPr>
        <w:t>– sadzonki drzew, krzewów, pn</w:t>
      </w:r>
      <w:r w:rsidRPr="00FE58E6">
        <w:rPr>
          <w:rFonts w:ascii="TimesNewRoman" w:eastAsia="TimesNewRoman" w:cs="TimesNewRoman" w:hint="eastAsia"/>
          <w:sz w:val="20"/>
          <w:szCs w:val="20"/>
        </w:rPr>
        <w:t>ą</w:t>
      </w:r>
      <w:r w:rsidRPr="00FE58E6">
        <w:rPr>
          <w:sz w:val="20"/>
          <w:szCs w:val="20"/>
        </w:rPr>
        <w:t>czy.</w:t>
      </w:r>
    </w:p>
    <w:p w14:paraId="065808B3" w14:textId="77777777" w:rsidR="00FB225F" w:rsidRPr="00FE58E6" w:rsidRDefault="00FB225F" w:rsidP="00FB225F">
      <w:pPr>
        <w:autoSpaceDE w:val="0"/>
        <w:autoSpaceDN w:val="0"/>
        <w:adjustRightInd w:val="0"/>
        <w:spacing w:before="60"/>
        <w:jc w:val="both"/>
        <w:rPr>
          <w:sz w:val="20"/>
          <w:szCs w:val="20"/>
        </w:rPr>
      </w:pPr>
      <w:r w:rsidRPr="00FE58E6">
        <w:rPr>
          <w:b/>
          <w:bCs/>
          <w:i/>
          <w:iCs/>
          <w:sz w:val="20"/>
          <w:szCs w:val="20"/>
        </w:rPr>
        <w:t xml:space="preserve">1.4.4. Drzewo </w:t>
      </w:r>
      <w:r w:rsidRPr="00FE58E6">
        <w:rPr>
          <w:b/>
          <w:bCs/>
          <w:sz w:val="20"/>
          <w:szCs w:val="20"/>
        </w:rPr>
        <w:t xml:space="preserve">– </w:t>
      </w:r>
      <w:r w:rsidRPr="00FE58E6">
        <w:rPr>
          <w:sz w:val="20"/>
          <w:szCs w:val="20"/>
        </w:rPr>
        <w:t>wieloletnia zdrewniała ro</w:t>
      </w:r>
      <w:r w:rsidRPr="00FE58E6">
        <w:rPr>
          <w:rFonts w:ascii="TimesNewRoman" w:eastAsia="TimesNewRoman" w:cs="TimesNewRoman" w:hint="eastAsia"/>
          <w:sz w:val="20"/>
          <w:szCs w:val="20"/>
        </w:rPr>
        <w:t>ś</w:t>
      </w:r>
      <w:r w:rsidRPr="00FE58E6">
        <w:rPr>
          <w:sz w:val="20"/>
          <w:szCs w:val="20"/>
        </w:rPr>
        <w:t>lina o wyra</w:t>
      </w:r>
      <w:r w:rsidRPr="00FE58E6">
        <w:rPr>
          <w:rFonts w:ascii="TimesNewRoman" w:eastAsia="TimesNewRoman" w:cs="TimesNewRoman" w:hint="eastAsia"/>
          <w:sz w:val="20"/>
          <w:szCs w:val="20"/>
        </w:rPr>
        <w:t>ź</w:t>
      </w:r>
      <w:r w:rsidRPr="00FE58E6">
        <w:rPr>
          <w:sz w:val="20"/>
          <w:szCs w:val="20"/>
        </w:rPr>
        <w:t>nie wykształconym jednym lub wi</w:t>
      </w:r>
      <w:r w:rsidRPr="00FE58E6">
        <w:rPr>
          <w:rFonts w:ascii="TimesNewRoman" w:eastAsia="TimesNewRoman" w:cs="TimesNewRoman" w:hint="eastAsia"/>
          <w:sz w:val="20"/>
          <w:szCs w:val="20"/>
        </w:rPr>
        <w:t>ę</w:t>
      </w:r>
      <w:r w:rsidRPr="00FE58E6">
        <w:rPr>
          <w:sz w:val="20"/>
          <w:szCs w:val="20"/>
        </w:rPr>
        <w:t>cej pniu, które w pewnej wysoko</w:t>
      </w:r>
      <w:r w:rsidRPr="00FE58E6">
        <w:rPr>
          <w:rFonts w:ascii="TimesNewRoman" w:eastAsia="TimesNewRoman" w:cs="TimesNewRoman" w:hint="eastAsia"/>
          <w:sz w:val="20"/>
          <w:szCs w:val="20"/>
        </w:rPr>
        <w:t>ś</w:t>
      </w:r>
      <w:r w:rsidRPr="00FE58E6">
        <w:rPr>
          <w:sz w:val="20"/>
          <w:szCs w:val="20"/>
        </w:rPr>
        <w:t>ci nad ziemi</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rozgał</w:t>
      </w:r>
      <w:r w:rsidRPr="00FE58E6">
        <w:rPr>
          <w:rFonts w:ascii="TimesNewRoman" w:eastAsia="TimesNewRoman" w:cs="TimesNewRoman" w:hint="eastAsia"/>
          <w:sz w:val="20"/>
          <w:szCs w:val="20"/>
        </w:rPr>
        <w:t>ę</w:t>
      </w:r>
      <w:r w:rsidRPr="00FE58E6">
        <w:rPr>
          <w:sz w:val="20"/>
          <w:szCs w:val="20"/>
        </w:rPr>
        <w:t>ziaj</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si</w:t>
      </w:r>
      <w:r w:rsidRPr="00FE58E6">
        <w:rPr>
          <w:rFonts w:ascii="TimesNewRoman" w:eastAsia="TimesNewRoman" w:cs="TimesNewRoman" w:hint="eastAsia"/>
          <w:sz w:val="20"/>
          <w:szCs w:val="20"/>
        </w:rPr>
        <w:t>ę</w:t>
      </w:r>
      <w:r w:rsidRPr="00FE58E6">
        <w:rPr>
          <w:rFonts w:ascii="TimesNewRoman" w:eastAsia="TimesNewRoman" w:cs="TimesNewRoman"/>
          <w:sz w:val="20"/>
          <w:szCs w:val="20"/>
        </w:rPr>
        <w:t xml:space="preserve"> </w:t>
      </w:r>
      <w:r w:rsidRPr="00FE58E6">
        <w:rPr>
          <w:sz w:val="20"/>
          <w:szCs w:val="20"/>
        </w:rPr>
        <w:t>w koron</w:t>
      </w:r>
      <w:r w:rsidRPr="00FE58E6">
        <w:rPr>
          <w:rFonts w:ascii="TimesNewRoman" w:eastAsia="TimesNewRoman" w:cs="TimesNewRoman" w:hint="eastAsia"/>
          <w:sz w:val="20"/>
          <w:szCs w:val="20"/>
        </w:rPr>
        <w:t>ę</w:t>
      </w:r>
      <w:r w:rsidRPr="00FE58E6">
        <w:rPr>
          <w:sz w:val="20"/>
          <w:szCs w:val="20"/>
        </w:rPr>
        <w:t>.</w:t>
      </w:r>
    </w:p>
    <w:p w14:paraId="7A528222" w14:textId="77777777" w:rsidR="00FB225F" w:rsidRPr="00FE58E6" w:rsidRDefault="00FB225F" w:rsidP="00FB225F">
      <w:pPr>
        <w:autoSpaceDE w:val="0"/>
        <w:autoSpaceDN w:val="0"/>
        <w:adjustRightInd w:val="0"/>
        <w:spacing w:before="60"/>
        <w:jc w:val="both"/>
        <w:rPr>
          <w:sz w:val="20"/>
          <w:szCs w:val="20"/>
        </w:rPr>
      </w:pPr>
      <w:r w:rsidRPr="00FE58E6">
        <w:rPr>
          <w:b/>
          <w:bCs/>
          <w:i/>
          <w:iCs/>
          <w:sz w:val="20"/>
          <w:szCs w:val="20"/>
        </w:rPr>
        <w:t xml:space="preserve">1.4.5. Krzew </w:t>
      </w:r>
      <w:r w:rsidRPr="00FE58E6">
        <w:rPr>
          <w:sz w:val="20"/>
          <w:szCs w:val="20"/>
        </w:rPr>
        <w:t>– wieloletnia wielop</w:t>
      </w:r>
      <w:r w:rsidRPr="00FE58E6">
        <w:rPr>
          <w:rFonts w:ascii="TimesNewRoman" w:eastAsia="TimesNewRoman" w:cs="TimesNewRoman" w:hint="eastAsia"/>
          <w:sz w:val="20"/>
          <w:szCs w:val="20"/>
        </w:rPr>
        <w:t>ę</w:t>
      </w:r>
      <w:r w:rsidRPr="00FE58E6">
        <w:rPr>
          <w:sz w:val="20"/>
          <w:szCs w:val="20"/>
        </w:rPr>
        <w:t>dowa zdrewniała ro</w:t>
      </w:r>
      <w:r w:rsidRPr="00FE58E6">
        <w:rPr>
          <w:rFonts w:ascii="TimesNewRoman" w:eastAsia="TimesNewRoman" w:cs="TimesNewRoman" w:hint="eastAsia"/>
          <w:sz w:val="20"/>
          <w:szCs w:val="20"/>
        </w:rPr>
        <w:t>ś</w:t>
      </w:r>
      <w:r w:rsidRPr="00FE58E6">
        <w:rPr>
          <w:sz w:val="20"/>
          <w:szCs w:val="20"/>
        </w:rPr>
        <w:t>lina bez wykształconego przewodnika, z krótkim p</w:t>
      </w:r>
      <w:r w:rsidRPr="00FE58E6">
        <w:rPr>
          <w:rFonts w:ascii="TimesNewRoman" w:eastAsia="TimesNewRoman" w:cs="TimesNewRoman" w:hint="eastAsia"/>
          <w:sz w:val="20"/>
          <w:szCs w:val="20"/>
        </w:rPr>
        <w:t>ę</w:t>
      </w:r>
      <w:r w:rsidRPr="00FE58E6">
        <w:rPr>
          <w:sz w:val="20"/>
          <w:szCs w:val="20"/>
        </w:rPr>
        <w:t>dem głównym (do 10 cm), z którego wyrastaj</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równorz</w:t>
      </w:r>
      <w:r w:rsidRPr="00FE58E6">
        <w:rPr>
          <w:rFonts w:ascii="TimesNewRoman" w:eastAsia="TimesNewRoman" w:cs="TimesNewRoman" w:hint="eastAsia"/>
          <w:sz w:val="20"/>
          <w:szCs w:val="20"/>
        </w:rPr>
        <w:t>ę</w:t>
      </w:r>
      <w:r w:rsidRPr="00FE58E6">
        <w:rPr>
          <w:sz w:val="20"/>
          <w:szCs w:val="20"/>
        </w:rPr>
        <w:t>dne, rozgał</w:t>
      </w:r>
      <w:r w:rsidRPr="00FE58E6">
        <w:rPr>
          <w:rFonts w:ascii="TimesNewRoman" w:eastAsia="TimesNewRoman" w:cs="TimesNewRoman" w:hint="eastAsia"/>
          <w:sz w:val="20"/>
          <w:szCs w:val="20"/>
        </w:rPr>
        <w:t>ę</w:t>
      </w:r>
      <w:r w:rsidRPr="00FE58E6">
        <w:rPr>
          <w:sz w:val="20"/>
          <w:szCs w:val="20"/>
        </w:rPr>
        <w:t>ziaj</w:t>
      </w:r>
      <w:r w:rsidRPr="00FE58E6">
        <w:rPr>
          <w:rFonts w:ascii="TimesNewRoman" w:eastAsia="TimesNewRoman" w:cs="TimesNewRoman" w:hint="eastAsia"/>
          <w:sz w:val="20"/>
          <w:szCs w:val="20"/>
        </w:rPr>
        <w:t>ą</w:t>
      </w:r>
      <w:r w:rsidRPr="00FE58E6">
        <w:rPr>
          <w:sz w:val="20"/>
          <w:szCs w:val="20"/>
        </w:rPr>
        <w:t>ce si</w:t>
      </w:r>
      <w:r w:rsidRPr="00FE58E6">
        <w:rPr>
          <w:rFonts w:ascii="TimesNewRoman" w:eastAsia="TimesNewRoman" w:cs="TimesNewRoman" w:hint="eastAsia"/>
          <w:sz w:val="20"/>
          <w:szCs w:val="20"/>
        </w:rPr>
        <w:t>ę</w:t>
      </w:r>
      <w:r w:rsidRPr="00FE58E6">
        <w:rPr>
          <w:rFonts w:ascii="TimesNewRoman" w:eastAsia="TimesNewRoman" w:cs="TimesNewRoman"/>
          <w:sz w:val="20"/>
          <w:szCs w:val="20"/>
        </w:rPr>
        <w:t xml:space="preserve"> </w:t>
      </w:r>
      <w:r w:rsidRPr="00FE58E6">
        <w:rPr>
          <w:sz w:val="20"/>
          <w:szCs w:val="20"/>
        </w:rPr>
        <w:t>p</w:t>
      </w:r>
      <w:r w:rsidRPr="00FE58E6">
        <w:rPr>
          <w:rFonts w:ascii="TimesNewRoman" w:eastAsia="TimesNewRoman" w:cs="TimesNewRoman" w:hint="eastAsia"/>
          <w:sz w:val="20"/>
          <w:szCs w:val="20"/>
        </w:rPr>
        <w:t>ę</w:t>
      </w:r>
      <w:r w:rsidRPr="00FE58E6">
        <w:rPr>
          <w:sz w:val="20"/>
          <w:szCs w:val="20"/>
        </w:rPr>
        <w:t>dy boczne.</w:t>
      </w:r>
    </w:p>
    <w:p w14:paraId="4A573AA7" w14:textId="77777777" w:rsidR="00FB225F" w:rsidRPr="00FE58E6" w:rsidRDefault="00FB225F" w:rsidP="00FB225F">
      <w:pPr>
        <w:autoSpaceDE w:val="0"/>
        <w:autoSpaceDN w:val="0"/>
        <w:adjustRightInd w:val="0"/>
        <w:spacing w:before="60"/>
        <w:jc w:val="both"/>
        <w:rPr>
          <w:sz w:val="20"/>
          <w:szCs w:val="20"/>
        </w:rPr>
      </w:pPr>
      <w:r w:rsidRPr="00FE58E6">
        <w:rPr>
          <w:b/>
          <w:bCs/>
          <w:i/>
          <w:iCs/>
          <w:sz w:val="20"/>
          <w:szCs w:val="20"/>
        </w:rPr>
        <w:t xml:space="preserve">1.4.6. Forma naturalna </w:t>
      </w:r>
      <w:r w:rsidRPr="00FE58E6">
        <w:rPr>
          <w:sz w:val="20"/>
          <w:szCs w:val="20"/>
        </w:rPr>
        <w:t>– forma drzewa zgodna z naturalnymi cechami wzrostu danego gatunku, z wyra</w:t>
      </w:r>
      <w:r w:rsidRPr="00FE58E6">
        <w:rPr>
          <w:rFonts w:ascii="TimesNewRoman" w:eastAsia="TimesNewRoman" w:cs="TimesNewRoman" w:hint="eastAsia"/>
          <w:sz w:val="20"/>
          <w:szCs w:val="20"/>
        </w:rPr>
        <w:t>ź</w:t>
      </w:r>
      <w:r w:rsidRPr="00FE58E6">
        <w:rPr>
          <w:sz w:val="20"/>
          <w:szCs w:val="20"/>
        </w:rPr>
        <w:t>nie wykształconym przewodnikiem, nie przycinanym na koron</w:t>
      </w:r>
      <w:r w:rsidRPr="00FE58E6">
        <w:rPr>
          <w:rFonts w:ascii="TimesNewRoman" w:eastAsia="TimesNewRoman" w:cs="TimesNewRoman" w:hint="eastAsia"/>
          <w:sz w:val="20"/>
          <w:szCs w:val="20"/>
        </w:rPr>
        <w:t>ę</w:t>
      </w:r>
      <w:r w:rsidRPr="00FE58E6">
        <w:rPr>
          <w:rFonts w:ascii="TimesNewRoman" w:eastAsia="TimesNewRoman" w:cs="TimesNewRoman"/>
          <w:sz w:val="20"/>
          <w:szCs w:val="20"/>
        </w:rPr>
        <w:t xml:space="preserve"> </w:t>
      </w:r>
      <w:r w:rsidRPr="00FE58E6">
        <w:rPr>
          <w:sz w:val="20"/>
          <w:szCs w:val="20"/>
        </w:rPr>
        <w:t>i nie podkrzesywanym, z równo rozło</w:t>
      </w:r>
      <w:r w:rsidRPr="00FE58E6">
        <w:rPr>
          <w:rFonts w:ascii="TimesNewRoman" w:eastAsia="TimesNewRoman" w:cs="TimesNewRoman" w:hint="eastAsia"/>
          <w:sz w:val="20"/>
          <w:szCs w:val="20"/>
        </w:rPr>
        <w:t>ż</w:t>
      </w:r>
      <w:r w:rsidRPr="00FE58E6">
        <w:rPr>
          <w:sz w:val="20"/>
          <w:szCs w:val="20"/>
        </w:rPr>
        <w:t>onymi p</w:t>
      </w:r>
      <w:r w:rsidRPr="00FE58E6">
        <w:rPr>
          <w:rFonts w:ascii="TimesNewRoman" w:eastAsia="TimesNewRoman" w:cs="TimesNewRoman" w:hint="eastAsia"/>
          <w:sz w:val="20"/>
          <w:szCs w:val="20"/>
        </w:rPr>
        <w:t>ę</w:t>
      </w:r>
      <w:r w:rsidRPr="00FE58E6">
        <w:rPr>
          <w:sz w:val="20"/>
          <w:szCs w:val="20"/>
        </w:rPr>
        <w:t>dami bocznymi, z których pierwszy wyrasta na wysoko</w:t>
      </w:r>
      <w:r w:rsidRPr="00FE58E6">
        <w:rPr>
          <w:rFonts w:ascii="TimesNewRoman" w:eastAsia="TimesNewRoman" w:cs="TimesNewRoman" w:hint="eastAsia"/>
          <w:sz w:val="20"/>
          <w:szCs w:val="20"/>
        </w:rPr>
        <w:t>ś</w:t>
      </w:r>
      <w:r w:rsidRPr="00FE58E6">
        <w:rPr>
          <w:sz w:val="20"/>
          <w:szCs w:val="20"/>
        </w:rPr>
        <w:t>ci około 40 cm od szyjki korzeniowej.</w:t>
      </w:r>
    </w:p>
    <w:p w14:paraId="0F71EC84" w14:textId="77777777" w:rsidR="00FB225F" w:rsidRPr="00FE58E6" w:rsidRDefault="00FB225F" w:rsidP="00FB225F">
      <w:pPr>
        <w:autoSpaceDE w:val="0"/>
        <w:autoSpaceDN w:val="0"/>
        <w:adjustRightInd w:val="0"/>
        <w:spacing w:before="60"/>
        <w:jc w:val="both"/>
        <w:rPr>
          <w:sz w:val="20"/>
          <w:szCs w:val="20"/>
        </w:rPr>
      </w:pPr>
      <w:r w:rsidRPr="00FE58E6">
        <w:rPr>
          <w:b/>
          <w:bCs/>
          <w:i/>
          <w:iCs/>
          <w:sz w:val="20"/>
          <w:szCs w:val="20"/>
        </w:rPr>
        <w:t xml:space="preserve">1.4.7. Forma pienna </w:t>
      </w:r>
      <w:r w:rsidRPr="00FE58E6">
        <w:rPr>
          <w:sz w:val="20"/>
          <w:szCs w:val="20"/>
        </w:rPr>
        <w:t>– forma drzew i niektórych krzewów, sztucznie wytworzona w szkółce z wyra</w:t>
      </w:r>
      <w:r w:rsidRPr="00FE58E6">
        <w:rPr>
          <w:rFonts w:ascii="TimesNewRoman" w:eastAsia="TimesNewRoman" w:cs="TimesNewRoman" w:hint="eastAsia"/>
          <w:sz w:val="20"/>
          <w:szCs w:val="20"/>
        </w:rPr>
        <w:t>ź</w:t>
      </w:r>
      <w:r w:rsidRPr="00FE58E6">
        <w:rPr>
          <w:sz w:val="20"/>
          <w:szCs w:val="20"/>
        </w:rPr>
        <w:t>nym, nieprzyci</w:t>
      </w:r>
      <w:r w:rsidRPr="00FE58E6">
        <w:rPr>
          <w:rFonts w:ascii="TimesNewRoman" w:eastAsia="TimesNewRoman" w:cs="TimesNewRoman" w:hint="eastAsia"/>
          <w:sz w:val="20"/>
          <w:szCs w:val="20"/>
        </w:rPr>
        <w:t>ę</w:t>
      </w:r>
      <w:r w:rsidRPr="00FE58E6">
        <w:rPr>
          <w:sz w:val="20"/>
          <w:szCs w:val="20"/>
        </w:rPr>
        <w:t>tym przewodnikiem i uformowan</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koron</w:t>
      </w:r>
      <w:r w:rsidRPr="00FE58E6">
        <w:rPr>
          <w:rFonts w:ascii="TimesNewRoman" w:eastAsia="TimesNewRoman" w:cs="TimesNewRoman" w:hint="eastAsia"/>
          <w:sz w:val="20"/>
          <w:szCs w:val="20"/>
        </w:rPr>
        <w:t>ą</w:t>
      </w:r>
      <w:r w:rsidRPr="00FE58E6">
        <w:rPr>
          <w:sz w:val="20"/>
          <w:szCs w:val="20"/>
        </w:rPr>
        <w:t>.</w:t>
      </w:r>
    </w:p>
    <w:p w14:paraId="208B413F" w14:textId="77777777" w:rsidR="00FB225F" w:rsidRPr="00FE58E6" w:rsidRDefault="00FB225F" w:rsidP="00FB225F">
      <w:pPr>
        <w:autoSpaceDE w:val="0"/>
        <w:autoSpaceDN w:val="0"/>
        <w:adjustRightInd w:val="0"/>
        <w:spacing w:before="60"/>
        <w:jc w:val="both"/>
        <w:rPr>
          <w:sz w:val="20"/>
          <w:szCs w:val="20"/>
        </w:rPr>
      </w:pPr>
      <w:r w:rsidRPr="00FE58E6">
        <w:rPr>
          <w:b/>
          <w:bCs/>
          <w:i/>
          <w:iCs/>
          <w:sz w:val="20"/>
          <w:szCs w:val="20"/>
        </w:rPr>
        <w:t xml:space="preserve">1.4.8. Forma krzewiasta </w:t>
      </w:r>
      <w:r w:rsidRPr="00FE58E6">
        <w:rPr>
          <w:sz w:val="20"/>
          <w:szCs w:val="20"/>
        </w:rPr>
        <w:t>– forma wła</w:t>
      </w:r>
      <w:r w:rsidRPr="00FE58E6">
        <w:rPr>
          <w:rFonts w:ascii="TimesNewRoman" w:eastAsia="TimesNewRoman" w:cs="TimesNewRoman" w:hint="eastAsia"/>
          <w:sz w:val="20"/>
          <w:szCs w:val="20"/>
        </w:rPr>
        <w:t>ś</w:t>
      </w:r>
      <w:r w:rsidRPr="00FE58E6">
        <w:rPr>
          <w:sz w:val="20"/>
          <w:szCs w:val="20"/>
        </w:rPr>
        <w:t>ciwa dla krzewów lub forma drzewa utworzona w szkółce przez niskie przyci</w:t>
      </w:r>
      <w:r w:rsidRPr="00FE58E6">
        <w:rPr>
          <w:rFonts w:ascii="TimesNewRoman" w:eastAsia="TimesNewRoman" w:cs="TimesNewRoman" w:hint="eastAsia"/>
          <w:sz w:val="20"/>
          <w:szCs w:val="20"/>
        </w:rPr>
        <w:t>ę</w:t>
      </w:r>
      <w:r w:rsidRPr="00FE58E6">
        <w:rPr>
          <w:sz w:val="20"/>
          <w:szCs w:val="20"/>
        </w:rPr>
        <w:t xml:space="preserve">cie przewodnika celem uzyskania </w:t>
      </w:r>
      <w:proofErr w:type="spellStart"/>
      <w:r w:rsidRPr="00FE58E6">
        <w:rPr>
          <w:sz w:val="20"/>
          <w:szCs w:val="20"/>
        </w:rPr>
        <w:t>wielop</w:t>
      </w:r>
      <w:r w:rsidRPr="00FE58E6">
        <w:rPr>
          <w:rFonts w:ascii="TimesNewRoman" w:eastAsia="TimesNewRoman" w:cs="TimesNewRoman" w:hint="eastAsia"/>
          <w:sz w:val="20"/>
          <w:szCs w:val="20"/>
        </w:rPr>
        <w:t>ę</w:t>
      </w:r>
      <w:r w:rsidRPr="00FE58E6">
        <w:rPr>
          <w:sz w:val="20"/>
          <w:szCs w:val="20"/>
        </w:rPr>
        <w:t>dowo</w:t>
      </w:r>
      <w:r w:rsidRPr="00FE58E6">
        <w:rPr>
          <w:rFonts w:ascii="TimesNewRoman" w:eastAsia="TimesNewRoman" w:cs="TimesNewRoman" w:hint="eastAsia"/>
          <w:sz w:val="20"/>
          <w:szCs w:val="20"/>
        </w:rPr>
        <w:t>ś</w:t>
      </w:r>
      <w:r w:rsidRPr="00FE58E6">
        <w:rPr>
          <w:sz w:val="20"/>
          <w:szCs w:val="20"/>
        </w:rPr>
        <w:t>ci</w:t>
      </w:r>
      <w:proofErr w:type="spellEnd"/>
      <w:r w:rsidRPr="00FE58E6">
        <w:rPr>
          <w:sz w:val="20"/>
          <w:szCs w:val="20"/>
        </w:rPr>
        <w:t>.</w:t>
      </w:r>
    </w:p>
    <w:p w14:paraId="1952D7B2" w14:textId="77777777" w:rsidR="00FB225F" w:rsidRPr="00FE58E6" w:rsidRDefault="00FB225F" w:rsidP="00FB225F">
      <w:pPr>
        <w:autoSpaceDE w:val="0"/>
        <w:autoSpaceDN w:val="0"/>
        <w:adjustRightInd w:val="0"/>
        <w:spacing w:before="60"/>
        <w:jc w:val="both"/>
        <w:rPr>
          <w:sz w:val="20"/>
          <w:szCs w:val="20"/>
        </w:rPr>
      </w:pPr>
      <w:r w:rsidRPr="00FE58E6">
        <w:rPr>
          <w:b/>
          <w:bCs/>
          <w:i/>
          <w:iCs/>
          <w:sz w:val="20"/>
          <w:szCs w:val="20"/>
        </w:rPr>
        <w:t xml:space="preserve">1.4.9. Przewodnik </w:t>
      </w:r>
      <w:r w:rsidRPr="00FE58E6">
        <w:rPr>
          <w:sz w:val="20"/>
          <w:szCs w:val="20"/>
        </w:rPr>
        <w:t>– p</w:t>
      </w:r>
      <w:r w:rsidRPr="00FE58E6">
        <w:rPr>
          <w:rFonts w:ascii="TimesNewRoman" w:eastAsia="TimesNewRoman" w:cs="TimesNewRoman" w:hint="eastAsia"/>
          <w:sz w:val="20"/>
          <w:szCs w:val="20"/>
        </w:rPr>
        <w:t>ę</w:t>
      </w:r>
      <w:r w:rsidRPr="00FE58E6">
        <w:rPr>
          <w:sz w:val="20"/>
          <w:szCs w:val="20"/>
        </w:rPr>
        <w:t>d główny stanowi</w:t>
      </w:r>
      <w:r w:rsidRPr="00FE58E6">
        <w:rPr>
          <w:rFonts w:ascii="TimesNewRoman" w:eastAsia="TimesNewRoman" w:cs="TimesNewRoman" w:hint="eastAsia"/>
          <w:sz w:val="20"/>
          <w:szCs w:val="20"/>
        </w:rPr>
        <w:t>ą</w:t>
      </w:r>
      <w:r w:rsidRPr="00FE58E6">
        <w:rPr>
          <w:sz w:val="20"/>
          <w:szCs w:val="20"/>
        </w:rPr>
        <w:t>cy o</w:t>
      </w:r>
      <w:r w:rsidRPr="00FE58E6">
        <w:rPr>
          <w:rFonts w:ascii="TimesNewRoman" w:eastAsia="TimesNewRoman" w:cs="TimesNewRoman" w:hint="eastAsia"/>
          <w:sz w:val="20"/>
          <w:szCs w:val="20"/>
        </w:rPr>
        <w:t>ś</w:t>
      </w:r>
      <w:r w:rsidRPr="00FE58E6">
        <w:rPr>
          <w:rFonts w:ascii="TimesNewRoman" w:eastAsia="TimesNewRoman" w:cs="TimesNewRoman"/>
          <w:sz w:val="20"/>
          <w:szCs w:val="20"/>
        </w:rPr>
        <w:t xml:space="preserve"> </w:t>
      </w:r>
      <w:r w:rsidRPr="00FE58E6">
        <w:rPr>
          <w:sz w:val="20"/>
          <w:szCs w:val="20"/>
        </w:rPr>
        <w:t>drzewa.</w:t>
      </w:r>
    </w:p>
    <w:p w14:paraId="1A2977EC" w14:textId="77777777" w:rsidR="00FB225F" w:rsidRPr="00FE58E6" w:rsidRDefault="00FB225F" w:rsidP="00FB225F">
      <w:pPr>
        <w:autoSpaceDE w:val="0"/>
        <w:autoSpaceDN w:val="0"/>
        <w:adjustRightInd w:val="0"/>
        <w:spacing w:before="60"/>
        <w:jc w:val="both"/>
        <w:rPr>
          <w:sz w:val="20"/>
          <w:szCs w:val="20"/>
        </w:rPr>
      </w:pPr>
      <w:r w:rsidRPr="00FE58E6">
        <w:rPr>
          <w:b/>
          <w:bCs/>
          <w:i/>
          <w:iCs/>
          <w:sz w:val="20"/>
          <w:szCs w:val="20"/>
        </w:rPr>
        <w:t>1.4.10. Pie</w:t>
      </w:r>
      <w:r w:rsidRPr="00FE58E6">
        <w:rPr>
          <w:rFonts w:ascii="TimesNewRoman,BoldItalic" w:hAnsi="TimesNewRoman,BoldItalic" w:cs="TimesNewRoman,BoldItalic"/>
          <w:b/>
          <w:bCs/>
          <w:i/>
          <w:iCs/>
          <w:sz w:val="20"/>
          <w:szCs w:val="20"/>
        </w:rPr>
        <w:t xml:space="preserve">ń </w:t>
      </w:r>
      <w:r w:rsidRPr="00FE58E6">
        <w:rPr>
          <w:sz w:val="20"/>
          <w:szCs w:val="20"/>
        </w:rPr>
        <w:t>– nieugał</w:t>
      </w:r>
      <w:r w:rsidRPr="00FE58E6">
        <w:rPr>
          <w:rFonts w:ascii="TimesNewRoman" w:eastAsia="TimesNewRoman" w:cs="TimesNewRoman" w:hint="eastAsia"/>
          <w:sz w:val="20"/>
          <w:szCs w:val="20"/>
        </w:rPr>
        <w:t>ę</w:t>
      </w:r>
      <w:r w:rsidRPr="00FE58E6">
        <w:rPr>
          <w:sz w:val="20"/>
          <w:szCs w:val="20"/>
        </w:rPr>
        <w:t>ziona dolna cz</w:t>
      </w:r>
      <w:r w:rsidRPr="00FE58E6">
        <w:rPr>
          <w:rFonts w:ascii="TimesNewRoman" w:eastAsia="TimesNewRoman" w:cs="TimesNewRoman" w:hint="eastAsia"/>
          <w:sz w:val="20"/>
          <w:szCs w:val="20"/>
        </w:rPr>
        <w:t>ęść</w:t>
      </w:r>
      <w:r w:rsidRPr="00FE58E6">
        <w:rPr>
          <w:rFonts w:ascii="TimesNewRoman" w:eastAsia="TimesNewRoman" w:cs="TimesNewRoman"/>
          <w:sz w:val="20"/>
          <w:szCs w:val="20"/>
        </w:rPr>
        <w:t xml:space="preserve"> </w:t>
      </w:r>
      <w:r w:rsidRPr="00FE58E6">
        <w:rPr>
          <w:sz w:val="20"/>
          <w:szCs w:val="20"/>
        </w:rPr>
        <w:t>przewodnika.</w:t>
      </w:r>
    </w:p>
    <w:p w14:paraId="43EA4B50" w14:textId="77777777" w:rsidR="00FB225F" w:rsidRPr="00FE58E6" w:rsidRDefault="00FB225F" w:rsidP="00FB225F">
      <w:pPr>
        <w:autoSpaceDE w:val="0"/>
        <w:autoSpaceDN w:val="0"/>
        <w:adjustRightInd w:val="0"/>
        <w:spacing w:before="60"/>
        <w:jc w:val="both"/>
        <w:rPr>
          <w:sz w:val="20"/>
          <w:szCs w:val="20"/>
        </w:rPr>
      </w:pPr>
      <w:r w:rsidRPr="00FE58E6">
        <w:rPr>
          <w:b/>
          <w:bCs/>
          <w:i/>
          <w:iCs/>
          <w:sz w:val="20"/>
          <w:szCs w:val="20"/>
        </w:rPr>
        <w:t xml:space="preserve">1.4.11. Szyjka korzeniowa </w:t>
      </w:r>
      <w:r w:rsidRPr="00FE58E6">
        <w:rPr>
          <w:sz w:val="20"/>
          <w:szCs w:val="20"/>
        </w:rPr>
        <w:t>– cz</w:t>
      </w:r>
      <w:r w:rsidRPr="00FE58E6">
        <w:rPr>
          <w:rFonts w:ascii="TimesNewRoman" w:eastAsia="TimesNewRoman" w:cs="TimesNewRoman" w:hint="eastAsia"/>
          <w:sz w:val="20"/>
          <w:szCs w:val="20"/>
        </w:rPr>
        <w:t>ęść</w:t>
      </w:r>
      <w:r w:rsidRPr="00FE58E6">
        <w:rPr>
          <w:rFonts w:ascii="TimesNewRoman" w:eastAsia="TimesNewRoman" w:cs="TimesNewRoman"/>
          <w:sz w:val="20"/>
          <w:szCs w:val="20"/>
        </w:rPr>
        <w:t xml:space="preserve"> </w:t>
      </w:r>
      <w:r w:rsidRPr="00FE58E6">
        <w:rPr>
          <w:sz w:val="20"/>
          <w:szCs w:val="20"/>
        </w:rPr>
        <w:t>ro</w:t>
      </w:r>
      <w:r w:rsidRPr="00FE58E6">
        <w:rPr>
          <w:rFonts w:ascii="TimesNewRoman" w:eastAsia="TimesNewRoman" w:cs="TimesNewRoman" w:hint="eastAsia"/>
          <w:sz w:val="20"/>
          <w:szCs w:val="20"/>
        </w:rPr>
        <w:t>ś</w:t>
      </w:r>
      <w:r w:rsidRPr="00FE58E6">
        <w:rPr>
          <w:sz w:val="20"/>
          <w:szCs w:val="20"/>
        </w:rPr>
        <w:t>liny pomi</w:t>
      </w:r>
      <w:r w:rsidRPr="00FE58E6">
        <w:rPr>
          <w:rFonts w:ascii="TimesNewRoman" w:eastAsia="TimesNewRoman" w:cs="TimesNewRoman" w:hint="eastAsia"/>
          <w:sz w:val="20"/>
          <w:szCs w:val="20"/>
        </w:rPr>
        <w:t>ę</w:t>
      </w:r>
      <w:r w:rsidRPr="00FE58E6">
        <w:rPr>
          <w:sz w:val="20"/>
          <w:szCs w:val="20"/>
        </w:rPr>
        <w:t>dzy korzeniem a p</w:t>
      </w:r>
      <w:r w:rsidRPr="00FE58E6">
        <w:rPr>
          <w:rFonts w:ascii="TimesNewRoman" w:eastAsia="TimesNewRoman" w:cs="TimesNewRoman" w:hint="eastAsia"/>
          <w:sz w:val="20"/>
          <w:szCs w:val="20"/>
        </w:rPr>
        <w:t>ę</w:t>
      </w:r>
      <w:r w:rsidRPr="00FE58E6">
        <w:rPr>
          <w:sz w:val="20"/>
          <w:szCs w:val="20"/>
        </w:rPr>
        <w:t>dem.</w:t>
      </w:r>
    </w:p>
    <w:p w14:paraId="0E5806D8" w14:textId="77777777" w:rsidR="00FB225F" w:rsidRPr="00FE58E6" w:rsidRDefault="00FB225F" w:rsidP="00FB225F">
      <w:pPr>
        <w:autoSpaceDE w:val="0"/>
        <w:autoSpaceDN w:val="0"/>
        <w:adjustRightInd w:val="0"/>
        <w:spacing w:before="60"/>
        <w:jc w:val="both"/>
        <w:rPr>
          <w:sz w:val="20"/>
          <w:szCs w:val="20"/>
        </w:rPr>
      </w:pPr>
      <w:r w:rsidRPr="00FE58E6">
        <w:rPr>
          <w:b/>
          <w:bCs/>
          <w:i/>
          <w:iCs/>
          <w:sz w:val="20"/>
          <w:szCs w:val="20"/>
        </w:rPr>
        <w:t xml:space="preserve">1.4.12. Bryła korzeniowa </w:t>
      </w:r>
      <w:r w:rsidRPr="00FE58E6">
        <w:rPr>
          <w:sz w:val="20"/>
          <w:szCs w:val="20"/>
        </w:rPr>
        <w:t>– uformowana przez szkółkowanie bryła ziemi z przerastaj</w:t>
      </w:r>
      <w:r w:rsidRPr="00FE58E6">
        <w:rPr>
          <w:rFonts w:ascii="TimesNewRoman" w:eastAsia="TimesNewRoman" w:cs="TimesNewRoman" w:hint="eastAsia"/>
          <w:sz w:val="20"/>
          <w:szCs w:val="20"/>
        </w:rPr>
        <w:t>ą</w:t>
      </w:r>
      <w:r w:rsidRPr="00FE58E6">
        <w:rPr>
          <w:sz w:val="20"/>
          <w:szCs w:val="20"/>
        </w:rPr>
        <w:t>cymi j</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korzeniami ro</w:t>
      </w:r>
      <w:r w:rsidRPr="00FE58E6">
        <w:rPr>
          <w:rFonts w:ascii="TimesNewRoman" w:eastAsia="TimesNewRoman" w:cs="TimesNewRoman" w:hint="eastAsia"/>
          <w:sz w:val="20"/>
          <w:szCs w:val="20"/>
        </w:rPr>
        <w:t>ś</w:t>
      </w:r>
      <w:r w:rsidRPr="00FE58E6">
        <w:rPr>
          <w:sz w:val="20"/>
          <w:szCs w:val="20"/>
        </w:rPr>
        <w:t>liny.</w:t>
      </w:r>
    </w:p>
    <w:p w14:paraId="620B4A95" w14:textId="77777777" w:rsidR="00FB225F" w:rsidRPr="00FE58E6" w:rsidRDefault="00FB225F" w:rsidP="00FB225F">
      <w:pPr>
        <w:autoSpaceDE w:val="0"/>
        <w:autoSpaceDN w:val="0"/>
        <w:adjustRightInd w:val="0"/>
        <w:spacing w:before="60"/>
        <w:jc w:val="both"/>
        <w:rPr>
          <w:sz w:val="20"/>
          <w:szCs w:val="20"/>
        </w:rPr>
      </w:pPr>
      <w:r w:rsidRPr="00FE58E6">
        <w:rPr>
          <w:b/>
          <w:bCs/>
          <w:i/>
          <w:iCs/>
          <w:sz w:val="20"/>
          <w:szCs w:val="20"/>
        </w:rPr>
        <w:t xml:space="preserve">1.4.13. System korzeniowy </w:t>
      </w:r>
      <w:r w:rsidRPr="00FE58E6">
        <w:rPr>
          <w:sz w:val="20"/>
          <w:szCs w:val="20"/>
        </w:rPr>
        <w:t>– zespół korzeni uformowany przez ro</w:t>
      </w:r>
      <w:r w:rsidRPr="00FE58E6">
        <w:rPr>
          <w:rFonts w:ascii="TimesNewRoman" w:eastAsia="TimesNewRoman" w:cs="TimesNewRoman" w:hint="eastAsia"/>
          <w:sz w:val="20"/>
          <w:szCs w:val="20"/>
        </w:rPr>
        <w:t>ś</w:t>
      </w:r>
      <w:r w:rsidRPr="00FE58E6">
        <w:rPr>
          <w:sz w:val="20"/>
          <w:szCs w:val="20"/>
        </w:rPr>
        <w:t>lin</w:t>
      </w:r>
      <w:r w:rsidRPr="00FE58E6">
        <w:rPr>
          <w:rFonts w:ascii="TimesNewRoman" w:eastAsia="TimesNewRoman" w:cs="TimesNewRoman" w:hint="eastAsia"/>
          <w:sz w:val="20"/>
          <w:szCs w:val="20"/>
        </w:rPr>
        <w:t>ę</w:t>
      </w:r>
      <w:r w:rsidRPr="00FE58E6">
        <w:rPr>
          <w:sz w:val="20"/>
          <w:szCs w:val="20"/>
        </w:rPr>
        <w:t>.</w:t>
      </w:r>
    </w:p>
    <w:p w14:paraId="66392638" w14:textId="77777777" w:rsidR="00FB225F" w:rsidRPr="00FE58E6" w:rsidRDefault="00FB225F" w:rsidP="00FB225F">
      <w:pPr>
        <w:autoSpaceDE w:val="0"/>
        <w:autoSpaceDN w:val="0"/>
        <w:adjustRightInd w:val="0"/>
        <w:spacing w:before="60"/>
        <w:jc w:val="both"/>
        <w:rPr>
          <w:sz w:val="20"/>
          <w:szCs w:val="20"/>
        </w:rPr>
      </w:pPr>
      <w:r w:rsidRPr="00FE58E6">
        <w:rPr>
          <w:b/>
          <w:bCs/>
          <w:i/>
          <w:iCs/>
          <w:sz w:val="20"/>
          <w:szCs w:val="20"/>
        </w:rPr>
        <w:t xml:space="preserve">1.4.14. Szkółkowanie </w:t>
      </w:r>
      <w:r w:rsidRPr="00FE58E6">
        <w:rPr>
          <w:sz w:val="20"/>
          <w:szCs w:val="20"/>
        </w:rPr>
        <w:t>– przesadzanie ro</w:t>
      </w:r>
      <w:r w:rsidRPr="00FE58E6">
        <w:rPr>
          <w:rFonts w:ascii="TimesNewRoman" w:eastAsia="TimesNewRoman" w:cs="TimesNewRoman" w:hint="eastAsia"/>
          <w:sz w:val="20"/>
          <w:szCs w:val="20"/>
        </w:rPr>
        <w:t>ś</w:t>
      </w:r>
      <w:r w:rsidRPr="00FE58E6">
        <w:rPr>
          <w:sz w:val="20"/>
          <w:szCs w:val="20"/>
        </w:rPr>
        <w:t>lin w szkółce.</w:t>
      </w:r>
    </w:p>
    <w:p w14:paraId="397C285B" w14:textId="77777777" w:rsidR="00FB225F" w:rsidRPr="00FE58E6" w:rsidRDefault="00FB225F" w:rsidP="00FB225F">
      <w:pPr>
        <w:autoSpaceDE w:val="0"/>
        <w:autoSpaceDN w:val="0"/>
        <w:adjustRightInd w:val="0"/>
        <w:spacing w:before="60"/>
        <w:jc w:val="both"/>
        <w:rPr>
          <w:sz w:val="20"/>
          <w:szCs w:val="20"/>
        </w:rPr>
      </w:pPr>
      <w:r w:rsidRPr="00FE58E6">
        <w:rPr>
          <w:b/>
          <w:bCs/>
          <w:i/>
          <w:iCs/>
          <w:sz w:val="20"/>
          <w:szCs w:val="20"/>
        </w:rPr>
        <w:t xml:space="preserve">1.4.15. Obsiew </w:t>
      </w:r>
      <w:r w:rsidRPr="00FE58E6">
        <w:rPr>
          <w:sz w:val="20"/>
          <w:szCs w:val="20"/>
        </w:rPr>
        <w:t>– proces polegaj</w:t>
      </w:r>
      <w:r w:rsidRPr="00FE58E6">
        <w:rPr>
          <w:rFonts w:ascii="TimesNewRoman" w:eastAsia="TimesNewRoman" w:cs="TimesNewRoman" w:hint="eastAsia"/>
          <w:sz w:val="20"/>
          <w:szCs w:val="20"/>
        </w:rPr>
        <w:t>ą</w:t>
      </w:r>
      <w:r w:rsidRPr="00FE58E6">
        <w:rPr>
          <w:sz w:val="20"/>
          <w:szCs w:val="20"/>
        </w:rPr>
        <w:t>cy na nanoszeniu mieszanek traw w celu biologicznego utrwalania powierzchni gruntu.</w:t>
      </w:r>
    </w:p>
    <w:p w14:paraId="6B25081E" w14:textId="77777777" w:rsidR="00FB225F" w:rsidRPr="00FE58E6" w:rsidRDefault="00FB225F" w:rsidP="00FB225F">
      <w:pPr>
        <w:autoSpaceDE w:val="0"/>
        <w:autoSpaceDN w:val="0"/>
        <w:adjustRightInd w:val="0"/>
        <w:spacing w:before="60"/>
        <w:jc w:val="both"/>
        <w:rPr>
          <w:sz w:val="20"/>
          <w:szCs w:val="20"/>
        </w:rPr>
      </w:pPr>
      <w:r w:rsidRPr="00FE58E6">
        <w:rPr>
          <w:b/>
          <w:bCs/>
          <w:i/>
          <w:iCs/>
          <w:sz w:val="20"/>
          <w:szCs w:val="20"/>
        </w:rPr>
        <w:t xml:space="preserve">1.4.16. </w:t>
      </w:r>
      <w:proofErr w:type="spellStart"/>
      <w:r w:rsidRPr="00FE58E6">
        <w:rPr>
          <w:b/>
          <w:bCs/>
          <w:i/>
          <w:iCs/>
          <w:sz w:val="20"/>
          <w:szCs w:val="20"/>
        </w:rPr>
        <w:t>Hydrosiew</w:t>
      </w:r>
      <w:proofErr w:type="spellEnd"/>
      <w:r w:rsidRPr="00FE58E6">
        <w:rPr>
          <w:b/>
          <w:bCs/>
          <w:i/>
          <w:iCs/>
          <w:sz w:val="20"/>
          <w:szCs w:val="20"/>
        </w:rPr>
        <w:t xml:space="preserve"> </w:t>
      </w:r>
      <w:r w:rsidRPr="00FE58E6">
        <w:rPr>
          <w:sz w:val="20"/>
          <w:szCs w:val="20"/>
        </w:rPr>
        <w:t>– proces obejmuj</w:t>
      </w:r>
      <w:r w:rsidRPr="00FE58E6">
        <w:rPr>
          <w:rFonts w:ascii="TimesNewRoman" w:eastAsia="TimesNewRoman" w:cs="TimesNewRoman" w:hint="eastAsia"/>
          <w:sz w:val="20"/>
          <w:szCs w:val="20"/>
        </w:rPr>
        <w:t>ą</w:t>
      </w:r>
      <w:r w:rsidRPr="00FE58E6">
        <w:rPr>
          <w:sz w:val="20"/>
          <w:szCs w:val="20"/>
        </w:rPr>
        <w:t xml:space="preserve">cy nanoszenie hydromechanicznie mieszanek siewnych, </w:t>
      </w:r>
      <w:r w:rsidRPr="00FE58E6">
        <w:rPr>
          <w:rFonts w:ascii="TimesNewRoman" w:eastAsia="TimesNewRoman" w:cs="TimesNewRoman" w:hint="eastAsia"/>
          <w:sz w:val="20"/>
          <w:szCs w:val="20"/>
        </w:rPr>
        <w:t>ś</w:t>
      </w:r>
      <w:r w:rsidRPr="00FE58E6">
        <w:rPr>
          <w:sz w:val="20"/>
          <w:szCs w:val="20"/>
        </w:rPr>
        <w:t>rodków u</w:t>
      </w:r>
      <w:r w:rsidRPr="00FE58E6">
        <w:rPr>
          <w:rFonts w:ascii="TimesNewRoman" w:eastAsia="TimesNewRoman" w:cs="TimesNewRoman" w:hint="eastAsia"/>
          <w:sz w:val="20"/>
          <w:szCs w:val="20"/>
        </w:rPr>
        <w:t>ż</w:t>
      </w:r>
      <w:r w:rsidRPr="00FE58E6">
        <w:rPr>
          <w:sz w:val="20"/>
          <w:szCs w:val="20"/>
        </w:rPr>
        <w:t>y</w:t>
      </w:r>
      <w:r w:rsidRPr="00FE58E6">
        <w:rPr>
          <w:rFonts w:ascii="TimesNewRoman" w:eastAsia="TimesNewRoman" w:cs="TimesNewRoman" w:hint="eastAsia"/>
          <w:sz w:val="20"/>
          <w:szCs w:val="20"/>
        </w:rPr>
        <w:t>ź</w:t>
      </w:r>
      <w:r w:rsidRPr="00FE58E6">
        <w:rPr>
          <w:sz w:val="20"/>
          <w:szCs w:val="20"/>
        </w:rPr>
        <w:t>niaj</w:t>
      </w:r>
      <w:r w:rsidRPr="00FE58E6">
        <w:rPr>
          <w:rFonts w:ascii="TimesNewRoman" w:eastAsia="TimesNewRoman" w:cs="TimesNewRoman" w:hint="eastAsia"/>
          <w:sz w:val="20"/>
          <w:szCs w:val="20"/>
        </w:rPr>
        <w:t>ą</w:t>
      </w:r>
      <w:r w:rsidRPr="00FE58E6">
        <w:rPr>
          <w:sz w:val="20"/>
          <w:szCs w:val="20"/>
        </w:rPr>
        <w:t>cych, wypełniaczy, hydro</w:t>
      </w:r>
      <w:r w:rsidRPr="00FE58E6">
        <w:rPr>
          <w:rFonts w:ascii="TimesNewRoman" w:eastAsia="TimesNewRoman" w:cs="TimesNewRoman" w:hint="eastAsia"/>
          <w:sz w:val="20"/>
          <w:szCs w:val="20"/>
        </w:rPr>
        <w:t>ż</w:t>
      </w:r>
      <w:r w:rsidRPr="00FE58E6">
        <w:rPr>
          <w:sz w:val="20"/>
          <w:szCs w:val="20"/>
        </w:rPr>
        <w:t>elu, stymulantów wzrostu i substancji klej</w:t>
      </w:r>
      <w:r w:rsidRPr="00FE58E6">
        <w:rPr>
          <w:rFonts w:ascii="TimesNewRoman" w:eastAsia="TimesNewRoman" w:cs="TimesNewRoman" w:hint="eastAsia"/>
          <w:sz w:val="20"/>
          <w:szCs w:val="20"/>
        </w:rPr>
        <w:t>ą</w:t>
      </w:r>
      <w:r w:rsidRPr="00FE58E6">
        <w:rPr>
          <w:sz w:val="20"/>
          <w:szCs w:val="20"/>
        </w:rPr>
        <w:t>cych w celu biologicznego utrwalania powierzchni gruntu.</w:t>
      </w:r>
    </w:p>
    <w:p w14:paraId="06B557AB" w14:textId="77777777" w:rsidR="00FB225F" w:rsidRPr="00FE58E6" w:rsidRDefault="00FB225F" w:rsidP="00FB225F">
      <w:pPr>
        <w:autoSpaceDE w:val="0"/>
        <w:autoSpaceDN w:val="0"/>
        <w:adjustRightInd w:val="0"/>
        <w:spacing w:before="60"/>
        <w:jc w:val="both"/>
        <w:rPr>
          <w:sz w:val="20"/>
          <w:szCs w:val="20"/>
        </w:rPr>
      </w:pPr>
      <w:r w:rsidRPr="00FE58E6">
        <w:rPr>
          <w:b/>
          <w:bCs/>
          <w:i/>
          <w:iCs/>
          <w:sz w:val="20"/>
          <w:szCs w:val="20"/>
        </w:rPr>
        <w:t xml:space="preserve">1.4.17. Mata </w:t>
      </w:r>
      <w:proofErr w:type="spellStart"/>
      <w:r w:rsidRPr="00FE58E6">
        <w:rPr>
          <w:b/>
          <w:bCs/>
          <w:i/>
          <w:iCs/>
          <w:sz w:val="20"/>
          <w:szCs w:val="20"/>
        </w:rPr>
        <w:t>przeciwchwastowa</w:t>
      </w:r>
      <w:proofErr w:type="spellEnd"/>
      <w:r w:rsidRPr="00FE58E6">
        <w:rPr>
          <w:b/>
          <w:bCs/>
          <w:i/>
          <w:iCs/>
          <w:sz w:val="20"/>
          <w:szCs w:val="20"/>
        </w:rPr>
        <w:t xml:space="preserve"> </w:t>
      </w:r>
      <w:r w:rsidRPr="00FE58E6">
        <w:rPr>
          <w:sz w:val="20"/>
          <w:szCs w:val="20"/>
        </w:rPr>
        <w:t>– osłona gleby z folii polipropylenowej stabilizowanej na promieniowanie UV, w kolorze czarnym, stanowi</w:t>
      </w:r>
      <w:r w:rsidRPr="00FE58E6">
        <w:rPr>
          <w:rFonts w:ascii="TimesNewRoman" w:eastAsia="TimesNewRoman" w:cs="TimesNewRoman" w:hint="eastAsia"/>
          <w:sz w:val="20"/>
          <w:szCs w:val="20"/>
        </w:rPr>
        <w:t>ą</w:t>
      </w:r>
      <w:r w:rsidRPr="00FE58E6">
        <w:rPr>
          <w:sz w:val="20"/>
          <w:szCs w:val="20"/>
        </w:rPr>
        <w:t>ca membran</w:t>
      </w:r>
      <w:r w:rsidRPr="00FE58E6">
        <w:rPr>
          <w:rFonts w:ascii="TimesNewRoman" w:eastAsia="TimesNewRoman" w:cs="TimesNewRoman" w:hint="eastAsia"/>
          <w:sz w:val="20"/>
          <w:szCs w:val="20"/>
        </w:rPr>
        <w:t>ę</w:t>
      </w:r>
      <w:r w:rsidRPr="00FE58E6">
        <w:rPr>
          <w:rFonts w:ascii="TimesNewRoman" w:eastAsia="TimesNewRoman" w:cs="TimesNewRoman"/>
          <w:sz w:val="20"/>
          <w:szCs w:val="20"/>
        </w:rPr>
        <w:t xml:space="preserve"> </w:t>
      </w:r>
      <w:r w:rsidRPr="00FE58E6">
        <w:rPr>
          <w:sz w:val="20"/>
          <w:szCs w:val="20"/>
        </w:rPr>
        <w:t>mi</w:t>
      </w:r>
      <w:r w:rsidRPr="00FE58E6">
        <w:rPr>
          <w:rFonts w:ascii="TimesNewRoman" w:eastAsia="TimesNewRoman" w:cs="TimesNewRoman" w:hint="eastAsia"/>
          <w:sz w:val="20"/>
          <w:szCs w:val="20"/>
        </w:rPr>
        <w:t>ę</w:t>
      </w:r>
      <w:r w:rsidRPr="00FE58E6">
        <w:rPr>
          <w:sz w:val="20"/>
          <w:szCs w:val="20"/>
        </w:rPr>
        <w:t>dzy gruntem a kor</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drzewn</w:t>
      </w:r>
      <w:r w:rsidRPr="00FE58E6">
        <w:rPr>
          <w:rFonts w:ascii="TimesNewRoman" w:eastAsia="TimesNewRoman" w:cs="TimesNewRoman" w:hint="eastAsia"/>
          <w:sz w:val="20"/>
          <w:szCs w:val="20"/>
        </w:rPr>
        <w:t>ą</w:t>
      </w:r>
      <w:r w:rsidRPr="00FE58E6">
        <w:rPr>
          <w:sz w:val="20"/>
          <w:szCs w:val="20"/>
        </w:rPr>
        <w:t>, stosowana w celu przeciwdziałania wzrostowi chwastów.</w:t>
      </w:r>
    </w:p>
    <w:p w14:paraId="75F0FCD5" w14:textId="77777777" w:rsidR="00FB225F" w:rsidRPr="00FE58E6" w:rsidRDefault="00FB225F" w:rsidP="00FB225F">
      <w:pPr>
        <w:autoSpaceDE w:val="0"/>
        <w:autoSpaceDN w:val="0"/>
        <w:adjustRightInd w:val="0"/>
        <w:spacing w:before="60"/>
        <w:jc w:val="both"/>
        <w:rPr>
          <w:sz w:val="20"/>
          <w:szCs w:val="20"/>
        </w:rPr>
      </w:pPr>
      <w:r w:rsidRPr="00FE58E6">
        <w:rPr>
          <w:b/>
          <w:bCs/>
          <w:i/>
          <w:iCs/>
          <w:sz w:val="20"/>
          <w:szCs w:val="20"/>
        </w:rPr>
        <w:t xml:space="preserve">1.4.18. </w:t>
      </w:r>
      <w:r w:rsidRPr="00FE58E6">
        <w:rPr>
          <w:rFonts w:ascii="TimesNewRoman,BoldItalic" w:hAnsi="TimesNewRoman,BoldItalic" w:cs="TimesNewRoman,BoldItalic"/>
          <w:b/>
          <w:bCs/>
          <w:i/>
          <w:iCs/>
          <w:sz w:val="20"/>
          <w:szCs w:val="20"/>
        </w:rPr>
        <w:t>Ś</w:t>
      </w:r>
      <w:r w:rsidRPr="00FE58E6">
        <w:rPr>
          <w:b/>
          <w:bCs/>
          <w:i/>
          <w:iCs/>
          <w:sz w:val="20"/>
          <w:szCs w:val="20"/>
        </w:rPr>
        <w:t xml:space="preserve">ciółkowanie </w:t>
      </w:r>
      <w:r w:rsidRPr="00FE58E6">
        <w:rPr>
          <w:sz w:val="20"/>
          <w:szCs w:val="20"/>
        </w:rPr>
        <w:t>– pokrywanie powierzchni gleby zr</w:t>
      </w:r>
      <w:r w:rsidRPr="00FE58E6">
        <w:rPr>
          <w:rFonts w:ascii="TimesNewRoman" w:eastAsia="TimesNewRoman" w:cs="TimesNewRoman" w:hint="eastAsia"/>
          <w:sz w:val="20"/>
          <w:szCs w:val="20"/>
        </w:rPr>
        <w:t>ę</w:t>
      </w:r>
      <w:r w:rsidRPr="00FE58E6">
        <w:rPr>
          <w:sz w:val="20"/>
          <w:szCs w:val="20"/>
        </w:rPr>
        <w:t>bkami lub mielon</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kor</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drzewn</w:t>
      </w:r>
      <w:r w:rsidRPr="00FE58E6">
        <w:rPr>
          <w:rFonts w:ascii="TimesNewRoman" w:eastAsia="TimesNewRoman" w:cs="TimesNewRoman" w:hint="eastAsia"/>
          <w:sz w:val="20"/>
          <w:szCs w:val="20"/>
        </w:rPr>
        <w:t>ą</w:t>
      </w:r>
      <w:r w:rsidRPr="00FE58E6">
        <w:rPr>
          <w:sz w:val="20"/>
          <w:szCs w:val="20"/>
        </w:rPr>
        <w:t>, warstw</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grubo</w:t>
      </w:r>
      <w:r w:rsidRPr="00FE58E6">
        <w:rPr>
          <w:rFonts w:ascii="TimesNewRoman" w:eastAsia="TimesNewRoman" w:cs="TimesNewRoman" w:hint="eastAsia"/>
          <w:sz w:val="20"/>
          <w:szCs w:val="20"/>
        </w:rPr>
        <w:t>ś</w:t>
      </w:r>
      <w:r w:rsidRPr="00FE58E6">
        <w:rPr>
          <w:sz w:val="20"/>
          <w:szCs w:val="20"/>
        </w:rPr>
        <w:t>ci min. 5 cm, w celu zmniejszenia parowania wody, niedopuszczenia do rozwoju chwastów oraz zapobie</w:t>
      </w:r>
      <w:r w:rsidRPr="00FE58E6">
        <w:rPr>
          <w:rFonts w:ascii="TimesNewRoman" w:eastAsia="TimesNewRoman" w:cs="TimesNewRoman" w:hint="eastAsia"/>
          <w:sz w:val="20"/>
          <w:szCs w:val="20"/>
        </w:rPr>
        <w:t>ż</w:t>
      </w:r>
      <w:r w:rsidRPr="00FE58E6">
        <w:rPr>
          <w:sz w:val="20"/>
          <w:szCs w:val="20"/>
        </w:rPr>
        <w:t>enia erozji wodnej i wietrznej, a zim</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 xml:space="preserve">w celu ochrony przed mrozem </w:t>
      </w:r>
      <w:proofErr w:type="spellStart"/>
      <w:r w:rsidRPr="00FE58E6">
        <w:rPr>
          <w:sz w:val="20"/>
          <w:szCs w:val="20"/>
        </w:rPr>
        <w:t>nasadze</w:t>
      </w:r>
      <w:r w:rsidRPr="00FE58E6">
        <w:rPr>
          <w:rFonts w:ascii="TimesNewRoman" w:eastAsia="TimesNewRoman" w:cs="TimesNewRoman" w:hint="eastAsia"/>
          <w:sz w:val="20"/>
          <w:szCs w:val="20"/>
        </w:rPr>
        <w:t>ń</w:t>
      </w:r>
      <w:proofErr w:type="spellEnd"/>
      <w:r w:rsidRPr="00FE58E6">
        <w:rPr>
          <w:rFonts w:ascii="TimesNewRoman" w:eastAsia="TimesNewRoman" w:cs="TimesNewRoman"/>
          <w:sz w:val="20"/>
          <w:szCs w:val="20"/>
        </w:rPr>
        <w:t xml:space="preserve"> </w:t>
      </w:r>
      <w:r w:rsidRPr="00FE58E6">
        <w:rPr>
          <w:sz w:val="20"/>
          <w:szCs w:val="20"/>
        </w:rPr>
        <w:t>drzew, krzewów i pn</w:t>
      </w:r>
      <w:r w:rsidRPr="00FE58E6">
        <w:rPr>
          <w:rFonts w:ascii="TimesNewRoman" w:eastAsia="TimesNewRoman" w:cs="TimesNewRoman" w:hint="eastAsia"/>
          <w:sz w:val="20"/>
          <w:szCs w:val="20"/>
        </w:rPr>
        <w:t>ą</w:t>
      </w:r>
      <w:r w:rsidRPr="00FE58E6">
        <w:rPr>
          <w:sz w:val="20"/>
          <w:szCs w:val="20"/>
        </w:rPr>
        <w:t>czy.</w:t>
      </w:r>
    </w:p>
    <w:p w14:paraId="39205CAF" w14:textId="77777777" w:rsidR="00FB225F" w:rsidRPr="00FE58E6" w:rsidRDefault="00FB225F" w:rsidP="00FB225F">
      <w:pPr>
        <w:autoSpaceDE w:val="0"/>
        <w:autoSpaceDN w:val="0"/>
        <w:adjustRightInd w:val="0"/>
        <w:spacing w:before="60"/>
        <w:jc w:val="both"/>
        <w:rPr>
          <w:sz w:val="20"/>
          <w:szCs w:val="20"/>
        </w:rPr>
      </w:pPr>
      <w:r w:rsidRPr="00FE58E6">
        <w:rPr>
          <w:b/>
          <w:bCs/>
          <w:i/>
          <w:iCs/>
          <w:sz w:val="20"/>
          <w:szCs w:val="20"/>
        </w:rPr>
        <w:t>1.4.19. Zr</w:t>
      </w:r>
      <w:r w:rsidRPr="00FE58E6">
        <w:rPr>
          <w:rFonts w:ascii="TimesNewRoman,BoldItalic" w:hAnsi="TimesNewRoman,BoldItalic" w:cs="TimesNewRoman,BoldItalic"/>
          <w:b/>
          <w:bCs/>
          <w:i/>
          <w:iCs/>
          <w:sz w:val="20"/>
          <w:szCs w:val="20"/>
        </w:rPr>
        <w:t>ę</w:t>
      </w:r>
      <w:r w:rsidRPr="00FE58E6">
        <w:rPr>
          <w:b/>
          <w:bCs/>
          <w:i/>
          <w:iCs/>
          <w:sz w:val="20"/>
          <w:szCs w:val="20"/>
        </w:rPr>
        <w:t xml:space="preserve">bki </w:t>
      </w:r>
      <w:r w:rsidRPr="00FE58E6">
        <w:rPr>
          <w:sz w:val="20"/>
          <w:szCs w:val="20"/>
        </w:rPr>
        <w:t>– materiał, uzyskany poprzez rozdrobnienie specjalnymi maszynami dr</w:t>
      </w:r>
      <w:r w:rsidRPr="00FE58E6">
        <w:rPr>
          <w:rFonts w:ascii="TimesNewRoman" w:eastAsia="TimesNewRoman" w:cs="TimesNewRoman" w:hint="eastAsia"/>
          <w:sz w:val="20"/>
          <w:szCs w:val="20"/>
        </w:rPr>
        <w:t>ą</w:t>
      </w:r>
      <w:r w:rsidRPr="00FE58E6">
        <w:rPr>
          <w:sz w:val="20"/>
          <w:szCs w:val="20"/>
        </w:rPr>
        <w:t>gowiny, gał</w:t>
      </w:r>
      <w:r w:rsidRPr="00FE58E6">
        <w:rPr>
          <w:rFonts w:ascii="TimesNewRoman" w:eastAsia="TimesNewRoman" w:cs="TimesNewRoman" w:hint="eastAsia"/>
          <w:sz w:val="20"/>
          <w:szCs w:val="20"/>
        </w:rPr>
        <w:t>ę</w:t>
      </w:r>
      <w:r w:rsidRPr="00FE58E6">
        <w:rPr>
          <w:sz w:val="20"/>
          <w:szCs w:val="20"/>
        </w:rPr>
        <w:t>zi i karpiny z usuni</w:t>
      </w:r>
      <w:r w:rsidRPr="00FE58E6">
        <w:rPr>
          <w:rFonts w:ascii="TimesNewRoman" w:eastAsia="TimesNewRoman" w:cs="TimesNewRoman" w:hint="eastAsia"/>
          <w:sz w:val="20"/>
          <w:szCs w:val="20"/>
        </w:rPr>
        <w:t>ę</w:t>
      </w:r>
      <w:r w:rsidRPr="00FE58E6">
        <w:rPr>
          <w:sz w:val="20"/>
          <w:szCs w:val="20"/>
        </w:rPr>
        <w:t>cia zieleni.</w:t>
      </w:r>
    </w:p>
    <w:p w14:paraId="29906F3B" w14:textId="77777777" w:rsidR="00FB225F" w:rsidRPr="00FE58E6" w:rsidRDefault="00FB225F" w:rsidP="00FB225F">
      <w:pPr>
        <w:pStyle w:val="Tekstpodstawowy"/>
        <w:widowControl/>
        <w:numPr>
          <w:ilvl w:val="12"/>
          <w:numId w:val="0"/>
        </w:numPr>
        <w:spacing w:before="60" w:after="0" w:line="240" w:lineRule="auto"/>
        <w:ind w:left="560" w:hanging="560"/>
        <w:rPr>
          <w:sz w:val="20"/>
        </w:rPr>
      </w:pPr>
      <w:r w:rsidRPr="00FE58E6">
        <w:rPr>
          <w:b/>
          <w:bCs/>
          <w:i/>
          <w:iCs/>
          <w:sz w:val="20"/>
        </w:rPr>
        <w:t xml:space="preserve">1.4.20. Kora drzewna </w:t>
      </w:r>
      <w:r w:rsidRPr="00FE58E6">
        <w:rPr>
          <w:sz w:val="20"/>
        </w:rPr>
        <w:t>– materiał pochodz</w:t>
      </w:r>
      <w:r w:rsidRPr="00FE58E6">
        <w:rPr>
          <w:rFonts w:ascii="TimesNewRoman" w:eastAsia="TimesNewRoman" w:cs="TimesNewRoman" w:hint="eastAsia"/>
          <w:sz w:val="20"/>
        </w:rPr>
        <w:t>ą</w:t>
      </w:r>
      <w:r w:rsidRPr="00FE58E6">
        <w:rPr>
          <w:sz w:val="20"/>
        </w:rPr>
        <w:t>cy z drzew iglastych, kompostowany minimum 9 miesi</w:t>
      </w:r>
      <w:r w:rsidRPr="00FE58E6">
        <w:rPr>
          <w:rFonts w:ascii="TimesNewRoman" w:eastAsia="TimesNewRoman" w:cs="TimesNewRoman" w:hint="eastAsia"/>
          <w:sz w:val="20"/>
        </w:rPr>
        <w:t>ę</w:t>
      </w:r>
      <w:r w:rsidRPr="00FE58E6">
        <w:rPr>
          <w:sz w:val="20"/>
        </w:rPr>
        <w:t>cy</w:t>
      </w:r>
      <w:r w:rsidRPr="00FE58E6">
        <w:rPr>
          <w:b/>
          <w:bCs/>
          <w:i/>
          <w:iCs/>
          <w:sz w:val="20"/>
        </w:rPr>
        <w:t>.</w:t>
      </w:r>
      <w:r w:rsidRPr="00FE58E6">
        <w:rPr>
          <w:sz w:val="20"/>
        </w:rPr>
        <w:t xml:space="preserve"> </w:t>
      </w:r>
    </w:p>
    <w:p w14:paraId="2507F31E" w14:textId="77777777" w:rsidR="008A2072" w:rsidRPr="00FE58E6" w:rsidRDefault="008A2072" w:rsidP="00FB225F">
      <w:pPr>
        <w:pStyle w:val="Tekstpodstawowy"/>
        <w:widowControl/>
        <w:numPr>
          <w:ilvl w:val="12"/>
          <w:numId w:val="0"/>
        </w:numPr>
        <w:spacing w:before="60" w:after="0" w:line="240" w:lineRule="auto"/>
        <w:rPr>
          <w:sz w:val="20"/>
        </w:rPr>
      </w:pPr>
      <w:r w:rsidRPr="00FE58E6">
        <w:rPr>
          <w:sz w:val="20"/>
        </w:rPr>
        <w:lastRenderedPageBreak/>
        <w:t>Pozostałe określenia są zgodne z obowiązującymi polskimi normami i z definicjami podanymi w ST D-M.00.00.00 „Wymagania ogólne”.</w:t>
      </w:r>
    </w:p>
    <w:p w14:paraId="3D0680B8" w14:textId="77777777" w:rsidR="008A2072" w:rsidRPr="00FE58E6" w:rsidRDefault="008A2072" w:rsidP="002D228C">
      <w:pPr>
        <w:pStyle w:val="podpkt11"/>
      </w:pPr>
      <w:r w:rsidRPr="00FE58E6">
        <w:t>1.5.</w:t>
      </w:r>
      <w:r w:rsidRPr="00FE58E6">
        <w:tab/>
        <w:t>Ogólne wymagania dotyczące robót</w:t>
      </w:r>
    </w:p>
    <w:p w14:paraId="3D84DCE0" w14:textId="77777777" w:rsidR="008A2072" w:rsidRPr="00FE58E6" w:rsidRDefault="008A2072">
      <w:pPr>
        <w:numPr>
          <w:ilvl w:val="12"/>
          <w:numId w:val="0"/>
        </w:numPr>
        <w:ind w:right="-58"/>
        <w:jc w:val="both"/>
        <w:rPr>
          <w:sz w:val="20"/>
          <w:szCs w:val="20"/>
        </w:rPr>
      </w:pPr>
      <w:r w:rsidRPr="00FE58E6">
        <w:rPr>
          <w:sz w:val="20"/>
          <w:szCs w:val="20"/>
        </w:rPr>
        <w:t>Ogólne wymagania dotyczące robót podano w ST D-M.00.00.00 „Wymagania ogólne”.</w:t>
      </w:r>
    </w:p>
    <w:p w14:paraId="2D1A4289" w14:textId="77777777" w:rsidR="008A2072" w:rsidRPr="00FE58E6" w:rsidRDefault="008A2072" w:rsidP="00355D61">
      <w:pPr>
        <w:pStyle w:val="podpkt1"/>
      </w:pPr>
      <w:r w:rsidRPr="00FE58E6">
        <w:t>2.</w:t>
      </w:r>
      <w:r w:rsidR="00C247A1" w:rsidRPr="00FE58E6">
        <w:t xml:space="preserve"> </w:t>
      </w:r>
      <w:r w:rsidR="009727FF" w:rsidRPr="00FE58E6">
        <w:t xml:space="preserve">MATERIAŁY </w:t>
      </w:r>
    </w:p>
    <w:p w14:paraId="63774E58" w14:textId="77777777" w:rsidR="008A2072" w:rsidRPr="00FE58E6" w:rsidRDefault="008A2072">
      <w:pPr>
        <w:keepLines/>
        <w:numPr>
          <w:ilvl w:val="12"/>
          <w:numId w:val="0"/>
        </w:numPr>
        <w:ind w:right="-57"/>
        <w:jc w:val="both"/>
        <w:rPr>
          <w:sz w:val="20"/>
          <w:szCs w:val="20"/>
        </w:rPr>
      </w:pPr>
      <w:r w:rsidRPr="00FE58E6">
        <w:rPr>
          <w:sz w:val="20"/>
          <w:szCs w:val="20"/>
        </w:rPr>
        <w:t>Ogólne wymagania dotyczące materiałów podano w ST D-M.00.00.00 „Wymagania ogólne”.</w:t>
      </w:r>
    </w:p>
    <w:p w14:paraId="7305783B" w14:textId="77777777" w:rsidR="008A2072" w:rsidRPr="00FE58E6" w:rsidRDefault="008A2072" w:rsidP="002D228C">
      <w:pPr>
        <w:pStyle w:val="podpkt11"/>
      </w:pPr>
      <w:r w:rsidRPr="00FE58E6">
        <w:t>2.</w:t>
      </w:r>
      <w:r w:rsidR="005C4EFE" w:rsidRPr="00FE58E6">
        <w:t>1</w:t>
      </w:r>
      <w:r w:rsidRPr="00FE58E6">
        <w:t>.</w:t>
      </w:r>
      <w:r w:rsidRPr="00FE58E6">
        <w:tab/>
        <w:t>Ziemia urodzajna</w:t>
      </w:r>
    </w:p>
    <w:p w14:paraId="33E26FB6" w14:textId="77777777" w:rsidR="005C4EFE" w:rsidRPr="00FE58E6" w:rsidRDefault="005C4EFE" w:rsidP="005C4EFE">
      <w:pPr>
        <w:autoSpaceDE w:val="0"/>
        <w:autoSpaceDN w:val="0"/>
        <w:adjustRightInd w:val="0"/>
        <w:rPr>
          <w:sz w:val="20"/>
          <w:szCs w:val="20"/>
        </w:rPr>
      </w:pPr>
      <w:r w:rsidRPr="00FE58E6">
        <w:rPr>
          <w:sz w:val="20"/>
          <w:szCs w:val="20"/>
        </w:rPr>
        <w:t xml:space="preserve">Ziemia urodzajna, w zależności od miejsca pozyskania, powinna posiadać następujące charakterystyki: </w:t>
      </w:r>
    </w:p>
    <w:p w14:paraId="10E471C3" w14:textId="77777777" w:rsidR="005C4EFE" w:rsidRPr="00FE58E6" w:rsidRDefault="005C4EFE" w:rsidP="005C4EFE">
      <w:pPr>
        <w:autoSpaceDE w:val="0"/>
        <w:autoSpaceDN w:val="0"/>
        <w:adjustRightInd w:val="0"/>
        <w:ind w:left="284" w:hanging="284"/>
        <w:rPr>
          <w:sz w:val="20"/>
          <w:szCs w:val="20"/>
        </w:rPr>
      </w:pPr>
      <w:r w:rsidRPr="00FE58E6">
        <w:rPr>
          <w:sz w:val="20"/>
          <w:szCs w:val="20"/>
        </w:rPr>
        <w:t xml:space="preserve">− ziemia rodzima - powinna być zdjęta przed rozpoczęciem robót budowlanych i zmagazynowana w pryzmach nie przekraczających 2 m wysokości, </w:t>
      </w:r>
    </w:p>
    <w:p w14:paraId="26ECF4BF" w14:textId="77777777" w:rsidR="005C4EFE" w:rsidRPr="00FE58E6" w:rsidRDefault="005C4EFE" w:rsidP="005C4EFE">
      <w:pPr>
        <w:autoSpaceDE w:val="0"/>
        <w:autoSpaceDN w:val="0"/>
        <w:adjustRightInd w:val="0"/>
        <w:ind w:left="284" w:hanging="284"/>
        <w:rPr>
          <w:sz w:val="20"/>
          <w:szCs w:val="20"/>
        </w:rPr>
      </w:pPr>
      <w:r w:rsidRPr="00FE58E6">
        <w:rPr>
          <w:sz w:val="20"/>
          <w:szCs w:val="20"/>
        </w:rPr>
        <w:t xml:space="preserve">− ziemia pozyskana w innym miejscu i dostarczona na plac budowy - nie może być zagruzowana, przerośnięta korzeniami, zasolona lub zanieczyszczona chemicznie. </w:t>
      </w:r>
    </w:p>
    <w:p w14:paraId="6B7611FC" w14:textId="77777777" w:rsidR="005C4EFE" w:rsidRPr="00FE58E6" w:rsidRDefault="005C4EFE" w:rsidP="005C4EFE">
      <w:pPr>
        <w:autoSpaceDE w:val="0"/>
        <w:autoSpaceDN w:val="0"/>
        <w:adjustRightInd w:val="0"/>
        <w:rPr>
          <w:sz w:val="20"/>
          <w:szCs w:val="20"/>
        </w:rPr>
      </w:pPr>
      <w:r w:rsidRPr="00FE58E6">
        <w:rPr>
          <w:sz w:val="20"/>
          <w:szCs w:val="20"/>
        </w:rPr>
        <w:t xml:space="preserve">Parametry podłoża urodzajnego: </w:t>
      </w:r>
    </w:p>
    <w:p w14:paraId="2B9CDF25" w14:textId="77777777" w:rsidR="005C4EFE" w:rsidRPr="00FE58E6" w:rsidRDefault="005C4EFE" w:rsidP="005C4EFE">
      <w:pPr>
        <w:autoSpaceDE w:val="0"/>
        <w:autoSpaceDN w:val="0"/>
        <w:adjustRightInd w:val="0"/>
        <w:jc w:val="both"/>
        <w:rPr>
          <w:sz w:val="20"/>
          <w:szCs w:val="20"/>
        </w:rPr>
      </w:pPr>
      <w:r w:rsidRPr="00FE58E6">
        <w:rPr>
          <w:sz w:val="20"/>
          <w:szCs w:val="20"/>
        </w:rPr>
        <w:t xml:space="preserve">a) optymalny skład granulometryczny: </w:t>
      </w:r>
    </w:p>
    <w:p w14:paraId="3C2945D0" w14:textId="77777777" w:rsidR="005C4EFE" w:rsidRPr="00FE58E6" w:rsidRDefault="005C4EFE" w:rsidP="005C4EFE">
      <w:pPr>
        <w:tabs>
          <w:tab w:val="left" w:pos="3969"/>
        </w:tabs>
        <w:autoSpaceDE w:val="0"/>
        <w:autoSpaceDN w:val="0"/>
        <w:adjustRightInd w:val="0"/>
        <w:ind w:left="426"/>
        <w:jc w:val="both"/>
        <w:rPr>
          <w:sz w:val="20"/>
          <w:szCs w:val="20"/>
        </w:rPr>
      </w:pPr>
      <w:r w:rsidRPr="00FE58E6">
        <w:rPr>
          <w:sz w:val="20"/>
          <w:szCs w:val="20"/>
        </w:rPr>
        <w:t xml:space="preserve">- materia organiczna </w:t>
      </w:r>
      <w:r w:rsidRPr="00FE58E6">
        <w:rPr>
          <w:sz w:val="20"/>
          <w:szCs w:val="20"/>
        </w:rPr>
        <w:tab/>
        <w:t xml:space="preserve">≤ 7%, </w:t>
      </w:r>
    </w:p>
    <w:p w14:paraId="16681F52" w14:textId="77777777" w:rsidR="005C4EFE" w:rsidRPr="00FE58E6" w:rsidRDefault="005C4EFE" w:rsidP="005C4EFE">
      <w:pPr>
        <w:tabs>
          <w:tab w:val="left" w:pos="3969"/>
        </w:tabs>
        <w:autoSpaceDE w:val="0"/>
        <w:autoSpaceDN w:val="0"/>
        <w:adjustRightInd w:val="0"/>
        <w:ind w:left="426"/>
        <w:jc w:val="both"/>
        <w:rPr>
          <w:sz w:val="20"/>
          <w:szCs w:val="20"/>
        </w:rPr>
      </w:pPr>
      <w:r w:rsidRPr="00FE58E6">
        <w:rPr>
          <w:sz w:val="20"/>
          <w:szCs w:val="20"/>
        </w:rPr>
        <w:t xml:space="preserve">- frakcja ilasta (d&lt;0,002 mm) </w:t>
      </w:r>
      <w:r w:rsidRPr="00FE58E6">
        <w:rPr>
          <w:sz w:val="20"/>
          <w:szCs w:val="20"/>
        </w:rPr>
        <w:tab/>
        <w:t xml:space="preserve">12-18%, </w:t>
      </w:r>
    </w:p>
    <w:p w14:paraId="33864FB3" w14:textId="77777777" w:rsidR="005C4EFE" w:rsidRPr="00FE58E6" w:rsidRDefault="005C4EFE" w:rsidP="005C4EFE">
      <w:pPr>
        <w:tabs>
          <w:tab w:val="left" w:pos="3969"/>
        </w:tabs>
        <w:autoSpaceDE w:val="0"/>
        <w:autoSpaceDN w:val="0"/>
        <w:adjustRightInd w:val="0"/>
        <w:ind w:left="426"/>
        <w:jc w:val="both"/>
        <w:rPr>
          <w:sz w:val="20"/>
          <w:szCs w:val="20"/>
        </w:rPr>
      </w:pPr>
      <w:r w:rsidRPr="00FE58E6">
        <w:rPr>
          <w:sz w:val="20"/>
          <w:szCs w:val="20"/>
        </w:rPr>
        <w:t xml:space="preserve">- frakcja pylasta (0,002 do 0,05 mm) </w:t>
      </w:r>
      <w:r w:rsidRPr="00FE58E6">
        <w:rPr>
          <w:sz w:val="20"/>
          <w:szCs w:val="20"/>
        </w:rPr>
        <w:tab/>
        <w:t xml:space="preserve">20-30%, </w:t>
      </w:r>
    </w:p>
    <w:p w14:paraId="42AC67BC" w14:textId="77777777" w:rsidR="005C4EFE" w:rsidRPr="00FE58E6" w:rsidRDefault="005C4EFE" w:rsidP="005C4EFE">
      <w:pPr>
        <w:tabs>
          <w:tab w:val="left" w:pos="3969"/>
        </w:tabs>
        <w:autoSpaceDE w:val="0"/>
        <w:autoSpaceDN w:val="0"/>
        <w:adjustRightInd w:val="0"/>
        <w:ind w:left="426"/>
        <w:jc w:val="both"/>
        <w:rPr>
          <w:sz w:val="20"/>
          <w:szCs w:val="20"/>
        </w:rPr>
      </w:pPr>
      <w:r w:rsidRPr="00FE58E6">
        <w:rPr>
          <w:sz w:val="20"/>
          <w:szCs w:val="20"/>
        </w:rPr>
        <w:t xml:space="preserve">- frakcja piaszczysta (0,05 do 2,0 mm) </w:t>
      </w:r>
      <w:r w:rsidRPr="00FE58E6">
        <w:rPr>
          <w:sz w:val="20"/>
          <w:szCs w:val="20"/>
        </w:rPr>
        <w:tab/>
        <w:t xml:space="preserve">45-70%, </w:t>
      </w:r>
    </w:p>
    <w:p w14:paraId="6B146BBD" w14:textId="77777777" w:rsidR="005C4EFE" w:rsidRPr="00FE58E6" w:rsidRDefault="005C4EFE" w:rsidP="005C4EFE">
      <w:pPr>
        <w:tabs>
          <w:tab w:val="left" w:pos="3969"/>
        </w:tabs>
        <w:autoSpaceDE w:val="0"/>
        <w:autoSpaceDN w:val="0"/>
        <w:adjustRightInd w:val="0"/>
        <w:jc w:val="both"/>
        <w:rPr>
          <w:sz w:val="20"/>
          <w:szCs w:val="20"/>
        </w:rPr>
      </w:pPr>
      <w:r w:rsidRPr="00FE58E6">
        <w:rPr>
          <w:sz w:val="20"/>
          <w:szCs w:val="20"/>
        </w:rPr>
        <w:t xml:space="preserve">b) zawartość fosforu </w:t>
      </w:r>
      <w:r w:rsidRPr="00FE58E6">
        <w:rPr>
          <w:sz w:val="20"/>
          <w:szCs w:val="20"/>
        </w:rPr>
        <w:tab/>
        <w:t xml:space="preserve">&gt;20 mg/m2, </w:t>
      </w:r>
    </w:p>
    <w:p w14:paraId="097626B4" w14:textId="77777777" w:rsidR="005C4EFE" w:rsidRPr="00FE58E6" w:rsidRDefault="005C4EFE" w:rsidP="005C4EFE">
      <w:pPr>
        <w:tabs>
          <w:tab w:val="left" w:pos="3969"/>
        </w:tabs>
        <w:autoSpaceDE w:val="0"/>
        <w:autoSpaceDN w:val="0"/>
        <w:adjustRightInd w:val="0"/>
        <w:jc w:val="both"/>
        <w:rPr>
          <w:sz w:val="20"/>
          <w:szCs w:val="20"/>
        </w:rPr>
      </w:pPr>
      <w:r w:rsidRPr="00FE58E6">
        <w:rPr>
          <w:sz w:val="20"/>
          <w:szCs w:val="20"/>
        </w:rPr>
        <w:t xml:space="preserve">c) zawartość potasu </w:t>
      </w:r>
      <w:r w:rsidRPr="00FE58E6">
        <w:rPr>
          <w:sz w:val="20"/>
          <w:szCs w:val="20"/>
        </w:rPr>
        <w:tab/>
        <w:t xml:space="preserve">&gt;30 mg/m2, </w:t>
      </w:r>
    </w:p>
    <w:p w14:paraId="14B77061" w14:textId="77777777" w:rsidR="005C4EFE" w:rsidRPr="00FE58E6" w:rsidRDefault="005C4EFE" w:rsidP="005C4EFE">
      <w:pPr>
        <w:autoSpaceDE w:val="0"/>
        <w:autoSpaceDN w:val="0"/>
        <w:adjustRightInd w:val="0"/>
        <w:rPr>
          <w:sz w:val="20"/>
          <w:szCs w:val="20"/>
        </w:rPr>
      </w:pPr>
      <w:r w:rsidRPr="00FE58E6">
        <w:rPr>
          <w:sz w:val="22"/>
          <w:szCs w:val="22"/>
        </w:rPr>
        <w:t xml:space="preserve">j) </w:t>
      </w:r>
      <w:r w:rsidRPr="00FE58E6">
        <w:rPr>
          <w:sz w:val="20"/>
          <w:szCs w:val="20"/>
        </w:rPr>
        <w:t xml:space="preserve">odczyn </w:t>
      </w:r>
      <w:proofErr w:type="spellStart"/>
      <w:r w:rsidRPr="00FE58E6">
        <w:rPr>
          <w:sz w:val="20"/>
          <w:szCs w:val="20"/>
        </w:rPr>
        <w:t>pH</w:t>
      </w:r>
      <w:proofErr w:type="spellEnd"/>
      <w:r w:rsidRPr="00FE58E6">
        <w:rPr>
          <w:sz w:val="20"/>
          <w:szCs w:val="20"/>
        </w:rPr>
        <w:t>:</w:t>
      </w:r>
    </w:p>
    <w:p w14:paraId="5C5EFA6D" w14:textId="77777777" w:rsidR="005C4EFE" w:rsidRPr="00FE58E6" w:rsidRDefault="005C4EFE" w:rsidP="005C4EFE">
      <w:pPr>
        <w:autoSpaceDE w:val="0"/>
        <w:autoSpaceDN w:val="0"/>
        <w:adjustRightInd w:val="0"/>
        <w:ind w:left="709"/>
        <w:rPr>
          <w:sz w:val="20"/>
          <w:szCs w:val="20"/>
        </w:rPr>
      </w:pPr>
      <w:r w:rsidRPr="00FE58E6">
        <w:rPr>
          <w:rFonts w:ascii="Symbol" w:hAnsi="Symbol" w:cs="Symbol"/>
          <w:sz w:val="16"/>
          <w:szCs w:val="16"/>
        </w:rPr>
        <w:t></w:t>
      </w:r>
      <w:r w:rsidRPr="00FE58E6">
        <w:rPr>
          <w:rFonts w:ascii="Symbol" w:hAnsi="Symbol" w:cs="Symbol"/>
          <w:sz w:val="16"/>
          <w:szCs w:val="16"/>
        </w:rPr>
        <w:t></w:t>
      </w:r>
      <w:r w:rsidRPr="00FE58E6">
        <w:rPr>
          <w:sz w:val="20"/>
          <w:szCs w:val="20"/>
        </w:rPr>
        <w:t xml:space="preserve">dla trawników </w:t>
      </w:r>
      <w:r w:rsidRPr="00FE58E6">
        <w:rPr>
          <w:sz w:val="20"/>
          <w:szCs w:val="20"/>
        </w:rPr>
        <w:tab/>
      </w:r>
      <w:r w:rsidRPr="00FE58E6">
        <w:rPr>
          <w:sz w:val="20"/>
          <w:szCs w:val="20"/>
        </w:rPr>
        <w:tab/>
      </w:r>
      <w:r w:rsidRPr="00FE58E6">
        <w:rPr>
          <w:sz w:val="20"/>
          <w:szCs w:val="20"/>
        </w:rPr>
        <w:tab/>
        <w:t>5,5 – 6,5,</w:t>
      </w:r>
    </w:p>
    <w:p w14:paraId="42BA027C" w14:textId="77777777" w:rsidR="005C4EFE" w:rsidRPr="00FE58E6" w:rsidRDefault="005C4EFE" w:rsidP="005C4EFE">
      <w:pPr>
        <w:autoSpaceDE w:val="0"/>
        <w:autoSpaceDN w:val="0"/>
        <w:adjustRightInd w:val="0"/>
        <w:ind w:left="709"/>
        <w:rPr>
          <w:sz w:val="20"/>
          <w:szCs w:val="20"/>
        </w:rPr>
      </w:pPr>
      <w:r w:rsidRPr="00FE58E6">
        <w:rPr>
          <w:rFonts w:ascii="Symbol" w:hAnsi="Symbol" w:cs="Symbol"/>
          <w:sz w:val="16"/>
          <w:szCs w:val="16"/>
        </w:rPr>
        <w:t></w:t>
      </w:r>
      <w:r w:rsidRPr="00FE58E6">
        <w:rPr>
          <w:rFonts w:ascii="Symbol" w:hAnsi="Symbol" w:cs="Symbol"/>
          <w:sz w:val="16"/>
          <w:szCs w:val="16"/>
        </w:rPr>
        <w:t></w:t>
      </w:r>
      <w:r w:rsidRPr="00FE58E6">
        <w:rPr>
          <w:sz w:val="20"/>
          <w:szCs w:val="20"/>
        </w:rPr>
        <w:t>dla ro</w:t>
      </w:r>
      <w:r w:rsidRPr="00FE58E6">
        <w:rPr>
          <w:rFonts w:ascii="TimesNewRoman" w:eastAsia="TimesNewRoman" w:cs="TimesNewRoman" w:hint="eastAsia"/>
          <w:sz w:val="20"/>
          <w:szCs w:val="20"/>
        </w:rPr>
        <w:t>ś</w:t>
      </w:r>
      <w:r w:rsidRPr="00FE58E6">
        <w:rPr>
          <w:sz w:val="20"/>
          <w:szCs w:val="20"/>
        </w:rPr>
        <w:t>lin li</w:t>
      </w:r>
      <w:r w:rsidRPr="00FE58E6">
        <w:rPr>
          <w:rFonts w:ascii="TimesNewRoman" w:eastAsia="TimesNewRoman" w:cs="TimesNewRoman" w:hint="eastAsia"/>
          <w:sz w:val="20"/>
          <w:szCs w:val="20"/>
        </w:rPr>
        <w:t>ś</w:t>
      </w:r>
      <w:r w:rsidRPr="00FE58E6">
        <w:rPr>
          <w:sz w:val="20"/>
          <w:szCs w:val="20"/>
        </w:rPr>
        <w:t xml:space="preserve">ciastych </w:t>
      </w:r>
      <w:r w:rsidRPr="00FE58E6">
        <w:rPr>
          <w:sz w:val="20"/>
          <w:szCs w:val="20"/>
        </w:rPr>
        <w:tab/>
      </w:r>
      <w:r w:rsidRPr="00FE58E6">
        <w:rPr>
          <w:sz w:val="20"/>
          <w:szCs w:val="20"/>
        </w:rPr>
        <w:tab/>
        <w:t>6,0 – 7,5,</w:t>
      </w:r>
    </w:p>
    <w:p w14:paraId="74FE358C" w14:textId="77777777" w:rsidR="005C4EFE" w:rsidRPr="00FE58E6" w:rsidRDefault="005C4EFE" w:rsidP="005C4EFE">
      <w:pPr>
        <w:autoSpaceDE w:val="0"/>
        <w:autoSpaceDN w:val="0"/>
        <w:adjustRightInd w:val="0"/>
        <w:ind w:left="709"/>
        <w:rPr>
          <w:sz w:val="20"/>
          <w:szCs w:val="20"/>
        </w:rPr>
      </w:pPr>
      <w:r w:rsidRPr="00FE58E6">
        <w:rPr>
          <w:rFonts w:ascii="Symbol" w:hAnsi="Symbol" w:cs="Symbol"/>
          <w:sz w:val="16"/>
          <w:szCs w:val="16"/>
        </w:rPr>
        <w:t></w:t>
      </w:r>
      <w:r w:rsidRPr="00FE58E6">
        <w:rPr>
          <w:rFonts w:ascii="Symbol" w:hAnsi="Symbol" w:cs="Symbol"/>
          <w:sz w:val="16"/>
          <w:szCs w:val="16"/>
        </w:rPr>
        <w:t></w:t>
      </w:r>
      <w:r w:rsidRPr="00FE58E6">
        <w:rPr>
          <w:sz w:val="20"/>
          <w:szCs w:val="20"/>
        </w:rPr>
        <w:t>dla ro</w:t>
      </w:r>
      <w:r w:rsidRPr="00FE58E6">
        <w:rPr>
          <w:rFonts w:ascii="TimesNewRoman" w:eastAsia="TimesNewRoman" w:cs="TimesNewRoman" w:hint="eastAsia"/>
          <w:sz w:val="20"/>
          <w:szCs w:val="20"/>
        </w:rPr>
        <w:t>ś</w:t>
      </w:r>
      <w:r w:rsidRPr="00FE58E6">
        <w:rPr>
          <w:sz w:val="20"/>
          <w:szCs w:val="20"/>
        </w:rPr>
        <w:t xml:space="preserve">lin iglastych </w:t>
      </w:r>
      <w:r w:rsidRPr="00FE58E6">
        <w:rPr>
          <w:sz w:val="20"/>
          <w:szCs w:val="20"/>
        </w:rPr>
        <w:tab/>
      </w:r>
      <w:r w:rsidRPr="00FE58E6">
        <w:rPr>
          <w:sz w:val="20"/>
          <w:szCs w:val="20"/>
        </w:rPr>
        <w:tab/>
        <w:t>&lt;5,5,</w:t>
      </w:r>
    </w:p>
    <w:p w14:paraId="57592848" w14:textId="77777777" w:rsidR="005C4EFE" w:rsidRPr="00FE58E6" w:rsidRDefault="005C4EFE" w:rsidP="005C4EFE">
      <w:pPr>
        <w:autoSpaceDE w:val="0"/>
        <w:autoSpaceDN w:val="0"/>
        <w:adjustRightInd w:val="0"/>
        <w:rPr>
          <w:sz w:val="20"/>
          <w:szCs w:val="20"/>
        </w:rPr>
      </w:pPr>
      <w:r w:rsidRPr="00FE58E6">
        <w:rPr>
          <w:sz w:val="22"/>
          <w:szCs w:val="22"/>
        </w:rPr>
        <w:t xml:space="preserve">k) </w:t>
      </w:r>
      <w:r w:rsidRPr="00FE58E6">
        <w:rPr>
          <w:sz w:val="20"/>
          <w:szCs w:val="20"/>
        </w:rPr>
        <w:t xml:space="preserve">zasolenie: </w:t>
      </w:r>
      <w:r w:rsidRPr="00FE58E6">
        <w:rPr>
          <w:sz w:val="20"/>
          <w:szCs w:val="20"/>
        </w:rPr>
        <w:tab/>
      </w:r>
      <w:r w:rsidRPr="00FE58E6">
        <w:rPr>
          <w:sz w:val="20"/>
          <w:szCs w:val="20"/>
        </w:rPr>
        <w:tab/>
      </w:r>
      <w:r w:rsidRPr="00FE58E6">
        <w:rPr>
          <w:sz w:val="20"/>
          <w:szCs w:val="20"/>
        </w:rPr>
        <w:tab/>
      </w:r>
      <w:r w:rsidRPr="00FE58E6">
        <w:rPr>
          <w:sz w:val="20"/>
          <w:szCs w:val="20"/>
        </w:rPr>
        <w:tab/>
        <w:t>&lt;1 g KCL/dm</w:t>
      </w:r>
      <w:r w:rsidRPr="00FE58E6">
        <w:rPr>
          <w:sz w:val="13"/>
          <w:szCs w:val="13"/>
        </w:rPr>
        <w:t>3</w:t>
      </w:r>
      <w:r w:rsidRPr="00FE58E6">
        <w:rPr>
          <w:sz w:val="20"/>
          <w:szCs w:val="20"/>
        </w:rPr>
        <w:t>.</w:t>
      </w:r>
    </w:p>
    <w:p w14:paraId="126B25B4" w14:textId="77777777" w:rsidR="005C4EFE" w:rsidRPr="00FE58E6" w:rsidRDefault="005C4EFE" w:rsidP="005C4EFE">
      <w:pPr>
        <w:autoSpaceDE w:val="0"/>
        <w:autoSpaceDN w:val="0"/>
        <w:adjustRightInd w:val="0"/>
        <w:jc w:val="both"/>
        <w:rPr>
          <w:sz w:val="20"/>
          <w:szCs w:val="20"/>
        </w:rPr>
      </w:pPr>
      <w:r w:rsidRPr="00FE58E6">
        <w:rPr>
          <w:sz w:val="20"/>
          <w:szCs w:val="20"/>
        </w:rPr>
        <w:t>W wypadku, gdy ziemia rodzima nie spełnia wymogów dla ziemi urodzajnej nie spełnia ww. parametrów należy poprawić jej skład za pomocą odpowiednio dobranych mieszanek nawozów i/ lub ziemi kompostowej itp.</w:t>
      </w:r>
    </w:p>
    <w:p w14:paraId="3392322C" w14:textId="77777777" w:rsidR="005C4EFE" w:rsidRPr="00FE58E6" w:rsidRDefault="005C4EFE" w:rsidP="005C4EFE">
      <w:pPr>
        <w:autoSpaceDE w:val="0"/>
        <w:autoSpaceDN w:val="0"/>
        <w:adjustRightInd w:val="0"/>
        <w:jc w:val="both"/>
        <w:rPr>
          <w:sz w:val="20"/>
          <w:szCs w:val="20"/>
        </w:rPr>
      </w:pPr>
      <w:r w:rsidRPr="00FE58E6">
        <w:rPr>
          <w:sz w:val="20"/>
          <w:szCs w:val="20"/>
        </w:rPr>
        <w:t>Ponadto ziemia urodzajna powinna spełnia</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standardy jako</w:t>
      </w:r>
      <w:r w:rsidRPr="00FE58E6">
        <w:rPr>
          <w:rFonts w:ascii="TimesNewRoman" w:eastAsia="TimesNewRoman" w:cs="TimesNewRoman" w:hint="eastAsia"/>
          <w:sz w:val="20"/>
          <w:szCs w:val="20"/>
        </w:rPr>
        <w:t>ś</w:t>
      </w:r>
      <w:r w:rsidRPr="00FE58E6">
        <w:rPr>
          <w:sz w:val="20"/>
          <w:szCs w:val="20"/>
        </w:rPr>
        <w:t>ci ziemi okre</w:t>
      </w:r>
      <w:r w:rsidRPr="00FE58E6">
        <w:rPr>
          <w:rFonts w:ascii="TimesNewRoman" w:eastAsia="TimesNewRoman" w:cs="TimesNewRoman" w:hint="eastAsia"/>
          <w:sz w:val="20"/>
          <w:szCs w:val="20"/>
        </w:rPr>
        <w:t>ś</w:t>
      </w:r>
      <w:r w:rsidRPr="00FE58E6">
        <w:rPr>
          <w:sz w:val="20"/>
          <w:szCs w:val="20"/>
        </w:rPr>
        <w:t>lone w rozporz</w:t>
      </w:r>
      <w:r w:rsidRPr="00FE58E6">
        <w:rPr>
          <w:rFonts w:ascii="TimesNewRoman" w:eastAsia="TimesNewRoman" w:cs="TimesNewRoman" w:hint="eastAsia"/>
          <w:sz w:val="20"/>
          <w:szCs w:val="20"/>
        </w:rPr>
        <w:t>ą</w:t>
      </w:r>
      <w:r w:rsidRPr="00FE58E6">
        <w:rPr>
          <w:sz w:val="20"/>
          <w:szCs w:val="20"/>
        </w:rPr>
        <w:t xml:space="preserve">dzeniu Ministra </w:t>
      </w:r>
      <w:r w:rsidRPr="00FE58E6">
        <w:rPr>
          <w:rFonts w:ascii="TimesNewRoman" w:eastAsia="TimesNewRoman" w:cs="TimesNewRoman" w:hint="eastAsia"/>
          <w:sz w:val="20"/>
          <w:szCs w:val="20"/>
        </w:rPr>
        <w:t>Ś</w:t>
      </w:r>
      <w:r w:rsidRPr="00FE58E6">
        <w:rPr>
          <w:sz w:val="20"/>
          <w:szCs w:val="20"/>
        </w:rPr>
        <w:t>rodowiska</w:t>
      </w:r>
    </w:p>
    <w:p w14:paraId="0A9B9C47" w14:textId="77777777" w:rsidR="005C4EFE" w:rsidRPr="00FE58E6" w:rsidRDefault="005C4EFE" w:rsidP="005C4EFE">
      <w:pPr>
        <w:autoSpaceDE w:val="0"/>
        <w:autoSpaceDN w:val="0"/>
        <w:adjustRightInd w:val="0"/>
        <w:jc w:val="both"/>
        <w:rPr>
          <w:sz w:val="20"/>
          <w:szCs w:val="20"/>
        </w:rPr>
      </w:pPr>
      <w:r w:rsidRPr="00FE58E6">
        <w:rPr>
          <w:sz w:val="20"/>
          <w:szCs w:val="20"/>
        </w:rPr>
        <w:t>z dnia 9 wrze</w:t>
      </w:r>
      <w:r w:rsidRPr="00FE58E6">
        <w:rPr>
          <w:rFonts w:ascii="TimesNewRoman" w:eastAsia="TimesNewRoman" w:cs="TimesNewRoman" w:hint="eastAsia"/>
          <w:sz w:val="20"/>
          <w:szCs w:val="20"/>
        </w:rPr>
        <w:t>ś</w:t>
      </w:r>
      <w:r w:rsidRPr="00FE58E6">
        <w:rPr>
          <w:sz w:val="20"/>
          <w:szCs w:val="20"/>
        </w:rPr>
        <w:t>nia 2002 r. w sprawie standardów jako</w:t>
      </w:r>
      <w:r w:rsidRPr="00FE58E6">
        <w:rPr>
          <w:rFonts w:ascii="TimesNewRoman" w:eastAsia="TimesNewRoman" w:cs="TimesNewRoman" w:hint="eastAsia"/>
          <w:sz w:val="20"/>
          <w:szCs w:val="20"/>
        </w:rPr>
        <w:t>ś</w:t>
      </w:r>
      <w:r w:rsidRPr="00FE58E6">
        <w:rPr>
          <w:sz w:val="20"/>
          <w:szCs w:val="20"/>
        </w:rPr>
        <w:t>ci gleby oraz standardów jako</w:t>
      </w:r>
      <w:r w:rsidRPr="00FE58E6">
        <w:rPr>
          <w:rFonts w:ascii="TimesNewRoman" w:eastAsia="TimesNewRoman" w:cs="TimesNewRoman" w:hint="eastAsia"/>
          <w:sz w:val="20"/>
          <w:szCs w:val="20"/>
        </w:rPr>
        <w:t>ś</w:t>
      </w:r>
      <w:r w:rsidRPr="00FE58E6">
        <w:rPr>
          <w:sz w:val="20"/>
          <w:szCs w:val="20"/>
        </w:rPr>
        <w:t>ci ziemi (Dz.U. 2002 nr 165 poz.</w:t>
      </w:r>
    </w:p>
    <w:p w14:paraId="0EC6FE8D" w14:textId="77777777" w:rsidR="005C4EFE" w:rsidRPr="00FE58E6" w:rsidRDefault="005C4EFE" w:rsidP="005C4EFE">
      <w:pPr>
        <w:autoSpaceDE w:val="0"/>
        <w:autoSpaceDN w:val="0"/>
        <w:adjustRightInd w:val="0"/>
        <w:rPr>
          <w:sz w:val="20"/>
          <w:szCs w:val="20"/>
        </w:rPr>
      </w:pPr>
      <w:r w:rsidRPr="00FE58E6">
        <w:rPr>
          <w:sz w:val="20"/>
          <w:szCs w:val="20"/>
        </w:rPr>
        <w:t>1359).</w:t>
      </w:r>
    </w:p>
    <w:p w14:paraId="032027E4" w14:textId="77777777" w:rsidR="005C4EFE" w:rsidRPr="00FE58E6" w:rsidRDefault="005C4EFE" w:rsidP="002D228C">
      <w:pPr>
        <w:pStyle w:val="podpkt11"/>
      </w:pPr>
      <w:r w:rsidRPr="00FE58E6">
        <w:t xml:space="preserve">2.2. Ziemia kompostowa </w:t>
      </w:r>
    </w:p>
    <w:p w14:paraId="03A6FFF1" w14:textId="77777777" w:rsidR="005C4EFE" w:rsidRPr="00FE58E6" w:rsidRDefault="005C4EFE" w:rsidP="005C4EFE">
      <w:pPr>
        <w:autoSpaceDE w:val="0"/>
        <w:autoSpaceDN w:val="0"/>
        <w:adjustRightInd w:val="0"/>
        <w:jc w:val="both"/>
        <w:rPr>
          <w:sz w:val="20"/>
          <w:szCs w:val="20"/>
        </w:rPr>
      </w:pPr>
      <w:r w:rsidRPr="00FE58E6">
        <w:rPr>
          <w:sz w:val="20"/>
          <w:szCs w:val="20"/>
        </w:rPr>
        <w:t xml:space="preserve">Do nawożenia gleby mogą być stosowane komposty, powstające w wyniku rozkładu różnych odpadków roślinnych i zwierzęcych (np. torfu, fekaliów, kory drzewnej, chwastów, </w:t>
      </w:r>
      <w:proofErr w:type="spellStart"/>
      <w:r w:rsidRPr="00FE58E6">
        <w:rPr>
          <w:sz w:val="20"/>
          <w:szCs w:val="20"/>
        </w:rPr>
        <w:t>plewów</w:t>
      </w:r>
      <w:proofErr w:type="spellEnd"/>
      <w:r w:rsidRPr="00FE58E6">
        <w:rPr>
          <w:sz w:val="20"/>
          <w:szCs w:val="20"/>
        </w:rPr>
        <w:t xml:space="preserve">), przy kompostowaniu ich na otwartym powietrzu w pryzmach, w sposób i w warunkach zapewniających utrzymanie wymaganych cech i wskaźników jakości kompostu. </w:t>
      </w:r>
    </w:p>
    <w:p w14:paraId="38B5772D" w14:textId="77777777" w:rsidR="005C4EFE" w:rsidRPr="00FE58E6" w:rsidRDefault="005C4EFE" w:rsidP="002D228C">
      <w:pPr>
        <w:pStyle w:val="podpkt11"/>
      </w:pPr>
      <w:r w:rsidRPr="00FE58E6">
        <w:t xml:space="preserve">2.3. </w:t>
      </w:r>
      <w:proofErr w:type="spellStart"/>
      <w:r w:rsidRPr="00FE58E6">
        <w:t>Zrąbki</w:t>
      </w:r>
      <w:proofErr w:type="spellEnd"/>
      <w:r w:rsidRPr="00FE58E6">
        <w:t xml:space="preserve"> drewniane i kora mielona </w:t>
      </w:r>
    </w:p>
    <w:p w14:paraId="24A9D3C7" w14:textId="77777777" w:rsidR="005C4EFE" w:rsidRPr="00FE58E6" w:rsidRDefault="005C4EFE" w:rsidP="005C4EFE">
      <w:pPr>
        <w:autoSpaceDE w:val="0"/>
        <w:autoSpaceDN w:val="0"/>
        <w:adjustRightInd w:val="0"/>
        <w:jc w:val="both"/>
        <w:rPr>
          <w:sz w:val="20"/>
          <w:szCs w:val="20"/>
        </w:rPr>
      </w:pPr>
      <w:proofErr w:type="spellStart"/>
      <w:r w:rsidRPr="00FE58E6">
        <w:rPr>
          <w:sz w:val="20"/>
          <w:szCs w:val="20"/>
        </w:rPr>
        <w:t>Zrąbki</w:t>
      </w:r>
      <w:proofErr w:type="spellEnd"/>
      <w:r w:rsidRPr="00FE58E6">
        <w:rPr>
          <w:sz w:val="20"/>
          <w:szCs w:val="20"/>
        </w:rPr>
        <w:t xml:space="preserve"> drewniane uzyskane z pozostałości po wycince. </w:t>
      </w:r>
      <w:proofErr w:type="spellStart"/>
      <w:r w:rsidRPr="00FE58E6">
        <w:rPr>
          <w:sz w:val="20"/>
          <w:szCs w:val="20"/>
        </w:rPr>
        <w:t>Zrąbki</w:t>
      </w:r>
      <w:proofErr w:type="spellEnd"/>
      <w:r w:rsidRPr="00FE58E6">
        <w:rPr>
          <w:sz w:val="20"/>
          <w:szCs w:val="20"/>
        </w:rPr>
        <w:t xml:space="preserve"> drzewne użyte do ściółkowania powinny mieć długość 10 – 30 mm, szerokość 10 – 20 mm i grubość 2 – 8 mm. </w:t>
      </w:r>
    </w:p>
    <w:p w14:paraId="222E4D11" w14:textId="77777777" w:rsidR="005C4EFE" w:rsidRPr="00FE58E6" w:rsidRDefault="005C4EFE" w:rsidP="005C4EFE">
      <w:pPr>
        <w:autoSpaceDE w:val="0"/>
        <w:autoSpaceDN w:val="0"/>
        <w:adjustRightInd w:val="0"/>
        <w:jc w:val="both"/>
        <w:rPr>
          <w:sz w:val="20"/>
          <w:szCs w:val="20"/>
        </w:rPr>
      </w:pPr>
      <w:r w:rsidRPr="00FE58E6">
        <w:rPr>
          <w:sz w:val="20"/>
          <w:szCs w:val="20"/>
        </w:rPr>
        <w:t xml:space="preserve">W przypadku gdy nie ma możliwości zastosowania </w:t>
      </w:r>
      <w:proofErr w:type="spellStart"/>
      <w:r w:rsidRPr="00FE58E6">
        <w:rPr>
          <w:sz w:val="20"/>
          <w:szCs w:val="20"/>
        </w:rPr>
        <w:t>zrąbków</w:t>
      </w:r>
      <w:proofErr w:type="spellEnd"/>
      <w:r w:rsidRPr="00FE58E6">
        <w:rPr>
          <w:sz w:val="20"/>
          <w:szCs w:val="20"/>
        </w:rPr>
        <w:t xml:space="preserve"> drewnianych, można zastosować korę </w:t>
      </w:r>
    </w:p>
    <w:p w14:paraId="654F3B7F" w14:textId="77777777" w:rsidR="005C4EFE" w:rsidRPr="00FE58E6" w:rsidRDefault="005C4EFE" w:rsidP="005C4EFE">
      <w:pPr>
        <w:autoSpaceDE w:val="0"/>
        <w:autoSpaceDN w:val="0"/>
        <w:adjustRightInd w:val="0"/>
        <w:jc w:val="both"/>
        <w:rPr>
          <w:sz w:val="20"/>
          <w:szCs w:val="20"/>
        </w:rPr>
      </w:pPr>
      <w:r w:rsidRPr="00FE58E6">
        <w:rPr>
          <w:sz w:val="20"/>
          <w:szCs w:val="20"/>
        </w:rPr>
        <w:t xml:space="preserve">sosnową odkwaszoną. </w:t>
      </w:r>
    </w:p>
    <w:p w14:paraId="2BAA6B6D" w14:textId="77777777" w:rsidR="005C4EFE" w:rsidRPr="00FE58E6" w:rsidRDefault="005C4EFE" w:rsidP="002D228C">
      <w:pPr>
        <w:pStyle w:val="podpkt11"/>
      </w:pPr>
      <w:r w:rsidRPr="00FE58E6">
        <w:t xml:space="preserve">2.4. Hydrożele </w:t>
      </w:r>
    </w:p>
    <w:p w14:paraId="43E80AD7" w14:textId="77777777" w:rsidR="005C4EFE" w:rsidRPr="00FE58E6" w:rsidRDefault="005C4EFE" w:rsidP="005C4EFE">
      <w:pPr>
        <w:autoSpaceDE w:val="0"/>
        <w:autoSpaceDN w:val="0"/>
        <w:adjustRightInd w:val="0"/>
        <w:jc w:val="both"/>
        <w:rPr>
          <w:sz w:val="20"/>
          <w:szCs w:val="20"/>
        </w:rPr>
      </w:pPr>
      <w:r w:rsidRPr="00FE58E6">
        <w:rPr>
          <w:sz w:val="20"/>
          <w:szCs w:val="20"/>
        </w:rPr>
        <w:t xml:space="preserve">Hydrożele są dodatkiem do podłoża, który poprawia stosunki </w:t>
      </w:r>
      <w:proofErr w:type="spellStart"/>
      <w:r w:rsidRPr="00FE58E6">
        <w:rPr>
          <w:sz w:val="20"/>
          <w:szCs w:val="20"/>
        </w:rPr>
        <w:t>powietrzno</w:t>
      </w:r>
      <w:proofErr w:type="spellEnd"/>
      <w:r w:rsidRPr="00FE58E6">
        <w:rPr>
          <w:sz w:val="20"/>
          <w:szCs w:val="20"/>
        </w:rPr>
        <w:t xml:space="preserve"> wodne gleby, zwiększają dostępność wody dla roślin, co jest niezwykle ważne w trudnych warunkach jakie panują wzdłuż drogi. Ze względu na trudne warunki siedliskowe wzdłuż drogi zaleca się stosowanie hydrożelu jako domieszki do zaprawy dołów, w ilości 0,12 kg na 1m</w:t>
      </w:r>
      <w:r w:rsidRPr="00FE58E6">
        <w:rPr>
          <w:sz w:val="20"/>
          <w:szCs w:val="20"/>
          <w:vertAlign w:val="superscript"/>
        </w:rPr>
        <w:t>3</w:t>
      </w:r>
      <w:r w:rsidRPr="00FE58E6">
        <w:rPr>
          <w:sz w:val="20"/>
          <w:szCs w:val="20"/>
        </w:rPr>
        <w:t xml:space="preserve"> zaprawy. Taką samą dawkę należy zastosować do ziemi urodzajnej przy zakładaniu trawników. </w:t>
      </w:r>
    </w:p>
    <w:p w14:paraId="37F4B691" w14:textId="77777777" w:rsidR="005C4EFE" w:rsidRPr="00FE58E6" w:rsidRDefault="005C4EFE" w:rsidP="002D228C">
      <w:pPr>
        <w:pStyle w:val="podpkt11"/>
      </w:pPr>
      <w:r w:rsidRPr="00FE58E6">
        <w:t xml:space="preserve">2.5. Nawozy mineralne </w:t>
      </w:r>
    </w:p>
    <w:p w14:paraId="420CB80F" w14:textId="77777777" w:rsidR="005C4EFE" w:rsidRPr="00FE58E6" w:rsidRDefault="005C4EFE" w:rsidP="005C4EFE">
      <w:pPr>
        <w:autoSpaceDE w:val="0"/>
        <w:autoSpaceDN w:val="0"/>
        <w:adjustRightInd w:val="0"/>
        <w:jc w:val="both"/>
        <w:rPr>
          <w:sz w:val="20"/>
          <w:szCs w:val="20"/>
        </w:rPr>
      </w:pPr>
      <w:r w:rsidRPr="00FE58E6">
        <w:rPr>
          <w:sz w:val="20"/>
          <w:szCs w:val="20"/>
        </w:rPr>
        <w:t xml:space="preserve">Dobór nawozów powinien być dokonany na podstawie badania gleby. Zaleca się stosowanie nawozów wieloskładnikowych zawierających azot, fosfor i potas. </w:t>
      </w:r>
    </w:p>
    <w:p w14:paraId="7CFDFA0D" w14:textId="77777777" w:rsidR="005C4EFE" w:rsidRPr="00FE58E6" w:rsidRDefault="005C4EFE" w:rsidP="005C4EFE">
      <w:pPr>
        <w:keepNext/>
        <w:numPr>
          <w:ilvl w:val="12"/>
          <w:numId w:val="0"/>
        </w:numPr>
        <w:ind w:right="-57"/>
        <w:jc w:val="both"/>
        <w:rPr>
          <w:sz w:val="20"/>
          <w:szCs w:val="20"/>
        </w:rPr>
      </w:pPr>
      <w:r w:rsidRPr="00FE58E6">
        <w:rPr>
          <w:sz w:val="20"/>
          <w:szCs w:val="20"/>
        </w:rPr>
        <w:t>Należy przewidzieć nawożenie mineralne w następujących dawkach rocznych:</w:t>
      </w:r>
    </w:p>
    <w:p w14:paraId="366EC66D" w14:textId="77777777" w:rsidR="005C4EFE" w:rsidRPr="00FE58E6" w:rsidRDefault="005C4EFE">
      <w:pPr>
        <w:numPr>
          <w:ilvl w:val="0"/>
          <w:numId w:val="15"/>
        </w:numPr>
        <w:ind w:right="-58"/>
        <w:jc w:val="both"/>
        <w:rPr>
          <w:sz w:val="20"/>
          <w:szCs w:val="20"/>
        </w:rPr>
      </w:pPr>
      <w:r w:rsidRPr="00FE58E6">
        <w:rPr>
          <w:sz w:val="20"/>
          <w:szCs w:val="20"/>
        </w:rPr>
        <w:t>azot (N)</w:t>
      </w:r>
      <w:r w:rsidRPr="00FE58E6">
        <w:rPr>
          <w:sz w:val="20"/>
          <w:szCs w:val="20"/>
        </w:rPr>
        <w:tab/>
        <w:t>-</w:t>
      </w:r>
      <w:r w:rsidRPr="00FE58E6">
        <w:rPr>
          <w:sz w:val="20"/>
          <w:szCs w:val="20"/>
        </w:rPr>
        <w:tab/>
        <w:t xml:space="preserve">1,0 - </w:t>
      </w:r>
      <w:smartTag w:uri="urn:schemas-microsoft-com:office:smarttags" w:element="metricconverter">
        <w:smartTagPr>
          <w:attr w:name="ProductID" w:val="1,5 kg"/>
        </w:smartTagPr>
        <w:r w:rsidRPr="00FE58E6">
          <w:rPr>
            <w:sz w:val="20"/>
            <w:szCs w:val="20"/>
          </w:rPr>
          <w:t>1,5 kg</w:t>
        </w:r>
      </w:smartTag>
      <w:r w:rsidRPr="00FE58E6">
        <w:rPr>
          <w:sz w:val="20"/>
          <w:szCs w:val="20"/>
        </w:rPr>
        <w:t xml:space="preserve"> na </w:t>
      </w:r>
      <w:smartTag w:uri="urn:schemas-microsoft-com:office:smarttags" w:element="metricconverter">
        <w:smartTagPr>
          <w:attr w:name="ProductID" w:val="100 m2"/>
        </w:smartTagPr>
        <w:r w:rsidRPr="00FE58E6">
          <w:rPr>
            <w:sz w:val="20"/>
            <w:szCs w:val="20"/>
          </w:rPr>
          <w:t>100 m</w:t>
        </w:r>
        <w:r w:rsidRPr="00FE58E6">
          <w:rPr>
            <w:sz w:val="20"/>
            <w:szCs w:val="20"/>
            <w:vertAlign w:val="superscript"/>
          </w:rPr>
          <w:t>2</w:t>
        </w:r>
      </w:smartTag>
      <w:r w:rsidRPr="00FE58E6">
        <w:rPr>
          <w:sz w:val="20"/>
          <w:szCs w:val="20"/>
        </w:rPr>
        <w:t xml:space="preserve"> trawnika</w:t>
      </w:r>
    </w:p>
    <w:p w14:paraId="52BF0742" w14:textId="77777777" w:rsidR="005C4EFE" w:rsidRPr="00FE58E6" w:rsidRDefault="005C4EFE">
      <w:pPr>
        <w:numPr>
          <w:ilvl w:val="0"/>
          <w:numId w:val="15"/>
        </w:numPr>
        <w:ind w:right="-58"/>
        <w:jc w:val="both"/>
        <w:rPr>
          <w:sz w:val="20"/>
          <w:szCs w:val="20"/>
        </w:rPr>
      </w:pPr>
      <w:r w:rsidRPr="00FE58E6">
        <w:rPr>
          <w:sz w:val="20"/>
          <w:szCs w:val="20"/>
        </w:rPr>
        <w:t>fosfor (P)</w:t>
      </w:r>
      <w:r w:rsidRPr="00FE58E6">
        <w:rPr>
          <w:sz w:val="20"/>
          <w:szCs w:val="20"/>
        </w:rPr>
        <w:tab/>
        <w:t>-</w:t>
      </w:r>
      <w:r w:rsidRPr="00FE58E6">
        <w:rPr>
          <w:sz w:val="20"/>
          <w:szCs w:val="20"/>
        </w:rPr>
        <w:tab/>
        <w:t xml:space="preserve">0,9 - </w:t>
      </w:r>
      <w:smartTag w:uri="urn:schemas-microsoft-com:office:smarttags" w:element="metricconverter">
        <w:smartTagPr>
          <w:attr w:name="ProductID" w:val="1,0 kg"/>
        </w:smartTagPr>
        <w:r w:rsidRPr="00FE58E6">
          <w:rPr>
            <w:sz w:val="20"/>
            <w:szCs w:val="20"/>
          </w:rPr>
          <w:t>1,0 kg</w:t>
        </w:r>
      </w:smartTag>
      <w:r w:rsidRPr="00FE58E6">
        <w:rPr>
          <w:sz w:val="20"/>
          <w:szCs w:val="20"/>
        </w:rPr>
        <w:t xml:space="preserve"> P</w:t>
      </w:r>
      <w:r w:rsidRPr="00FE58E6">
        <w:rPr>
          <w:sz w:val="20"/>
          <w:szCs w:val="20"/>
          <w:vertAlign w:val="subscript"/>
        </w:rPr>
        <w:t>2</w:t>
      </w:r>
      <w:r w:rsidRPr="00FE58E6">
        <w:rPr>
          <w:sz w:val="20"/>
          <w:szCs w:val="20"/>
        </w:rPr>
        <w:t>O</w:t>
      </w:r>
      <w:r w:rsidRPr="00FE58E6">
        <w:rPr>
          <w:sz w:val="20"/>
          <w:szCs w:val="20"/>
          <w:vertAlign w:val="subscript"/>
        </w:rPr>
        <w:t>5</w:t>
      </w:r>
      <w:r w:rsidRPr="00FE58E6">
        <w:rPr>
          <w:sz w:val="20"/>
          <w:szCs w:val="20"/>
        </w:rPr>
        <w:t xml:space="preserve"> na </w:t>
      </w:r>
      <w:smartTag w:uri="urn:schemas-microsoft-com:office:smarttags" w:element="metricconverter">
        <w:smartTagPr>
          <w:attr w:name="ProductID" w:val="100 m2"/>
        </w:smartTagPr>
        <w:r w:rsidRPr="00FE58E6">
          <w:rPr>
            <w:sz w:val="20"/>
            <w:szCs w:val="20"/>
          </w:rPr>
          <w:t>100 m</w:t>
        </w:r>
        <w:r w:rsidRPr="00FE58E6">
          <w:rPr>
            <w:sz w:val="20"/>
            <w:szCs w:val="20"/>
            <w:vertAlign w:val="superscript"/>
          </w:rPr>
          <w:t>2</w:t>
        </w:r>
      </w:smartTag>
      <w:r w:rsidRPr="00FE58E6">
        <w:rPr>
          <w:sz w:val="20"/>
          <w:szCs w:val="20"/>
        </w:rPr>
        <w:t xml:space="preserve"> trawnika</w:t>
      </w:r>
    </w:p>
    <w:p w14:paraId="058649A5" w14:textId="77777777" w:rsidR="005C4EFE" w:rsidRPr="00FE58E6" w:rsidRDefault="005C4EFE">
      <w:pPr>
        <w:numPr>
          <w:ilvl w:val="0"/>
          <w:numId w:val="15"/>
        </w:numPr>
        <w:ind w:right="-58"/>
        <w:jc w:val="both"/>
        <w:rPr>
          <w:sz w:val="20"/>
          <w:szCs w:val="20"/>
        </w:rPr>
      </w:pPr>
      <w:r w:rsidRPr="00FE58E6">
        <w:rPr>
          <w:sz w:val="20"/>
          <w:szCs w:val="20"/>
        </w:rPr>
        <w:lastRenderedPageBreak/>
        <w:t>potas (K)</w:t>
      </w:r>
      <w:r w:rsidRPr="00FE58E6">
        <w:rPr>
          <w:sz w:val="20"/>
          <w:szCs w:val="20"/>
        </w:rPr>
        <w:tab/>
        <w:t>-</w:t>
      </w:r>
      <w:r w:rsidRPr="00FE58E6">
        <w:rPr>
          <w:sz w:val="20"/>
          <w:szCs w:val="20"/>
        </w:rPr>
        <w:tab/>
        <w:t xml:space="preserve">0,8 - </w:t>
      </w:r>
      <w:smartTag w:uri="urn:schemas-microsoft-com:office:smarttags" w:element="metricconverter">
        <w:smartTagPr>
          <w:attr w:name="ProductID" w:val="1,0 kg"/>
        </w:smartTagPr>
        <w:r w:rsidRPr="00FE58E6">
          <w:rPr>
            <w:sz w:val="20"/>
            <w:szCs w:val="20"/>
          </w:rPr>
          <w:t>1,0 kg</w:t>
        </w:r>
      </w:smartTag>
      <w:r w:rsidRPr="00FE58E6">
        <w:rPr>
          <w:sz w:val="20"/>
          <w:szCs w:val="20"/>
        </w:rPr>
        <w:t xml:space="preserve"> K</w:t>
      </w:r>
      <w:r w:rsidRPr="00FE58E6">
        <w:rPr>
          <w:sz w:val="20"/>
          <w:szCs w:val="20"/>
          <w:vertAlign w:val="subscript"/>
        </w:rPr>
        <w:t>2</w:t>
      </w:r>
      <w:r w:rsidRPr="00FE58E6">
        <w:rPr>
          <w:sz w:val="20"/>
          <w:szCs w:val="20"/>
        </w:rPr>
        <w:t xml:space="preserve">O na </w:t>
      </w:r>
      <w:smartTag w:uri="urn:schemas-microsoft-com:office:smarttags" w:element="metricconverter">
        <w:smartTagPr>
          <w:attr w:name="ProductID" w:val="100 m2"/>
        </w:smartTagPr>
        <w:r w:rsidRPr="00FE58E6">
          <w:rPr>
            <w:sz w:val="20"/>
            <w:szCs w:val="20"/>
          </w:rPr>
          <w:t>100 m</w:t>
        </w:r>
        <w:r w:rsidRPr="00FE58E6">
          <w:rPr>
            <w:sz w:val="20"/>
            <w:szCs w:val="20"/>
            <w:vertAlign w:val="superscript"/>
          </w:rPr>
          <w:t>2</w:t>
        </w:r>
      </w:smartTag>
      <w:r w:rsidRPr="00FE58E6">
        <w:rPr>
          <w:sz w:val="20"/>
          <w:szCs w:val="20"/>
        </w:rPr>
        <w:t xml:space="preserve"> trawnika</w:t>
      </w:r>
    </w:p>
    <w:p w14:paraId="0BC3EA2E" w14:textId="77777777" w:rsidR="005C4EFE" w:rsidRPr="00FE58E6" w:rsidRDefault="005C4EFE" w:rsidP="005C4EFE">
      <w:pPr>
        <w:autoSpaceDE w:val="0"/>
        <w:autoSpaceDN w:val="0"/>
        <w:adjustRightInd w:val="0"/>
        <w:jc w:val="both"/>
        <w:rPr>
          <w:sz w:val="20"/>
          <w:szCs w:val="20"/>
        </w:rPr>
      </w:pPr>
      <w:r w:rsidRPr="00FE58E6">
        <w:rPr>
          <w:sz w:val="20"/>
          <w:szCs w:val="20"/>
        </w:rPr>
        <w:t xml:space="preserve">Nawozy mineralne powinny być w oryginalnym opakowaniu, z podanym składem chemicznym (zawartość azotu, fosforu, potasu - N.P.K.) i udziałem procentowym składników. Nawozy należy zabezpieczyć przed zawilgoceniem i zbryleniem w czasie transportu i przechowywania. </w:t>
      </w:r>
    </w:p>
    <w:p w14:paraId="75FB92C4" w14:textId="77777777" w:rsidR="005C4EFE" w:rsidRPr="00FE58E6" w:rsidRDefault="005C4EFE" w:rsidP="002D228C">
      <w:pPr>
        <w:pStyle w:val="podpkt11"/>
      </w:pPr>
      <w:r w:rsidRPr="00FE58E6">
        <w:t xml:space="preserve">2.6. Nasiona traw </w:t>
      </w:r>
    </w:p>
    <w:p w14:paraId="4F3A61E9" w14:textId="77777777" w:rsidR="005C4EFE" w:rsidRPr="00FE58E6" w:rsidRDefault="005C4EFE" w:rsidP="005C4EFE">
      <w:pPr>
        <w:autoSpaceDE w:val="0"/>
        <w:autoSpaceDN w:val="0"/>
        <w:adjustRightInd w:val="0"/>
        <w:jc w:val="both"/>
        <w:rPr>
          <w:sz w:val="20"/>
          <w:szCs w:val="20"/>
        </w:rPr>
      </w:pPr>
      <w:r w:rsidRPr="00FE58E6">
        <w:rPr>
          <w:sz w:val="20"/>
          <w:szCs w:val="20"/>
        </w:rPr>
        <w:t xml:space="preserve">Wybór gatunków należy dopasować do warunków miejscowych, a więc do rodzaju gleby i stopnia jej zawilgocenia. Najlepiej nadają się do tego specjalne mieszanki traw o gęstym i drobnym ukorzenieniu i o gwarantowanej jakości. Gotowa mieszanka traw powinna mieć oznaczony procentowy skład gatunkowy, klasę, numer normy, wg której została wyprodukowana, zdolność kiełkowania oraz być odporna na zasolenie. </w:t>
      </w:r>
    </w:p>
    <w:p w14:paraId="0DCB1977" w14:textId="77777777" w:rsidR="005C4EFE" w:rsidRPr="00FE58E6" w:rsidRDefault="005C4EFE" w:rsidP="005C4EFE">
      <w:pPr>
        <w:autoSpaceDE w:val="0"/>
        <w:autoSpaceDN w:val="0"/>
        <w:adjustRightInd w:val="0"/>
        <w:jc w:val="both"/>
        <w:rPr>
          <w:sz w:val="20"/>
          <w:szCs w:val="20"/>
        </w:rPr>
      </w:pPr>
      <w:r w:rsidRPr="00FE58E6">
        <w:rPr>
          <w:sz w:val="20"/>
          <w:szCs w:val="20"/>
        </w:rPr>
        <w:t>Mieszanka powinna by</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wolna od nasion chwastów.</w:t>
      </w:r>
    </w:p>
    <w:p w14:paraId="439C9A56" w14:textId="77777777" w:rsidR="005C4EFE" w:rsidRPr="00FE58E6" w:rsidRDefault="005C4EFE" w:rsidP="002D228C">
      <w:pPr>
        <w:pStyle w:val="podpkt11"/>
      </w:pPr>
      <w:r w:rsidRPr="00FE58E6">
        <w:t>2.</w:t>
      </w:r>
      <w:r w:rsidR="00B276AC" w:rsidRPr="00FE58E6">
        <w:t>7</w:t>
      </w:r>
      <w:r w:rsidRPr="00FE58E6">
        <w:t>. Woda</w:t>
      </w:r>
    </w:p>
    <w:p w14:paraId="69D9A03E" w14:textId="77777777" w:rsidR="005C4EFE" w:rsidRPr="00FE58E6" w:rsidRDefault="005C4EFE" w:rsidP="005C4EFE">
      <w:pPr>
        <w:autoSpaceDE w:val="0"/>
        <w:autoSpaceDN w:val="0"/>
        <w:adjustRightInd w:val="0"/>
        <w:rPr>
          <w:sz w:val="20"/>
          <w:szCs w:val="20"/>
        </w:rPr>
      </w:pPr>
      <w:r w:rsidRPr="00FE58E6">
        <w:rPr>
          <w:sz w:val="20"/>
          <w:szCs w:val="20"/>
        </w:rPr>
        <w:t>Woda u</w:t>
      </w:r>
      <w:r w:rsidRPr="00FE58E6">
        <w:rPr>
          <w:rFonts w:ascii="TimesNewRoman" w:eastAsia="TimesNewRoman" w:cs="TimesNewRoman" w:hint="eastAsia"/>
          <w:sz w:val="20"/>
          <w:szCs w:val="20"/>
        </w:rPr>
        <w:t>ż</w:t>
      </w:r>
      <w:r w:rsidRPr="00FE58E6">
        <w:rPr>
          <w:sz w:val="20"/>
          <w:szCs w:val="20"/>
        </w:rPr>
        <w:t>yta do podlewania powierzchni trawiastych oraz posadzonych drzew, krzewów i pn</w:t>
      </w:r>
      <w:r w:rsidRPr="00FE58E6">
        <w:rPr>
          <w:rFonts w:ascii="TimesNewRoman" w:eastAsia="TimesNewRoman" w:cs="TimesNewRoman" w:hint="eastAsia"/>
          <w:sz w:val="20"/>
          <w:szCs w:val="20"/>
        </w:rPr>
        <w:t>ą</w:t>
      </w:r>
      <w:r w:rsidRPr="00FE58E6">
        <w:rPr>
          <w:sz w:val="20"/>
          <w:szCs w:val="20"/>
        </w:rPr>
        <w:t>czy powinna pochodzi</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 xml:space="preserve">ze </w:t>
      </w:r>
      <w:r w:rsidRPr="00FE58E6">
        <w:rPr>
          <w:rFonts w:ascii="TimesNewRoman" w:eastAsia="TimesNewRoman" w:cs="TimesNewRoman" w:hint="eastAsia"/>
          <w:sz w:val="20"/>
          <w:szCs w:val="20"/>
        </w:rPr>
        <w:t>ź</w:t>
      </w:r>
      <w:r w:rsidRPr="00FE58E6">
        <w:rPr>
          <w:sz w:val="20"/>
          <w:szCs w:val="20"/>
        </w:rPr>
        <w:t>ródeł niebudz</w:t>
      </w:r>
      <w:r w:rsidRPr="00FE58E6">
        <w:rPr>
          <w:rFonts w:ascii="TimesNewRoman" w:eastAsia="TimesNewRoman" w:cs="TimesNewRoman" w:hint="eastAsia"/>
          <w:sz w:val="20"/>
          <w:szCs w:val="20"/>
        </w:rPr>
        <w:t>ą</w:t>
      </w:r>
      <w:r w:rsidRPr="00FE58E6">
        <w:rPr>
          <w:sz w:val="20"/>
          <w:szCs w:val="20"/>
        </w:rPr>
        <w:t>cych w</w:t>
      </w:r>
      <w:r w:rsidRPr="00FE58E6">
        <w:rPr>
          <w:rFonts w:ascii="TimesNewRoman" w:eastAsia="TimesNewRoman" w:cs="TimesNewRoman" w:hint="eastAsia"/>
          <w:sz w:val="20"/>
          <w:szCs w:val="20"/>
        </w:rPr>
        <w:t>ą</w:t>
      </w:r>
      <w:r w:rsidRPr="00FE58E6">
        <w:rPr>
          <w:sz w:val="20"/>
          <w:szCs w:val="20"/>
        </w:rPr>
        <w:t>tpliwo</w:t>
      </w:r>
      <w:r w:rsidRPr="00FE58E6">
        <w:rPr>
          <w:rFonts w:ascii="TimesNewRoman" w:eastAsia="TimesNewRoman" w:cs="TimesNewRoman" w:hint="eastAsia"/>
          <w:sz w:val="20"/>
          <w:szCs w:val="20"/>
        </w:rPr>
        <w:t>ś</w:t>
      </w:r>
      <w:r w:rsidRPr="00FE58E6">
        <w:rPr>
          <w:sz w:val="20"/>
          <w:szCs w:val="20"/>
        </w:rPr>
        <w:t>ci.</w:t>
      </w:r>
    </w:p>
    <w:p w14:paraId="5CE563E8" w14:textId="77777777" w:rsidR="005C4EFE" w:rsidRPr="00FE58E6" w:rsidRDefault="005C4EFE" w:rsidP="002D228C">
      <w:pPr>
        <w:pStyle w:val="podpkt11"/>
      </w:pPr>
      <w:r w:rsidRPr="00FE58E6">
        <w:t>2.</w:t>
      </w:r>
      <w:r w:rsidR="00B276AC" w:rsidRPr="00FE58E6">
        <w:t>8</w:t>
      </w:r>
      <w:r w:rsidRPr="00FE58E6">
        <w:t xml:space="preserve">. </w:t>
      </w:r>
      <w:r w:rsidRPr="00FE58E6">
        <w:rPr>
          <w:rFonts w:hint="eastAsia"/>
        </w:rPr>
        <w:t>Ś</w:t>
      </w:r>
      <w:r w:rsidRPr="00FE58E6">
        <w:t>rodki ochrony ro</w:t>
      </w:r>
      <w:r w:rsidRPr="00FE58E6">
        <w:rPr>
          <w:rFonts w:hint="eastAsia"/>
        </w:rPr>
        <w:t>ś</w:t>
      </w:r>
      <w:r w:rsidRPr="00FE58E6">
        <w:t>lin</w:t>
      </w:r>
    </w:p>
    <w:p w14:paraId="67369F02" w14:textId="77777777" w:rsidR="005C4EFE" w:rsidRPr="00FE58E6" w:rsidRDefault="005C4EFE" w:rsidP="005C4EFE">
      <w:pPr>
        <w:autoSpaceDE w:val="0"/>
        <w:autoSpaceDN w:val="0"/>
        <w:adjustRightInd w:val="0"/>
        <w:rPr>
          <w:sz w:val="20"/>
          <w:szCs w:val="20"/>
        </w:rPr>
      </w:pPr>
      <w:r w:rsidRPr="00FE58E6">
        <w:rPr>
          <w:sz w:val="20"/>
          <w:szCs w:val="20"/>
        </w:rPr>
        <w:t>Do stosowania mog</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by</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 xml:space="preserve">dopuszczone tylko te </w:t>
      </w:r>
      <w:r w:rsidRPr="00FE58E6">
        <w:rPr>
          <w:rFonts w:ascii="TimesNewRoman" w:eastAsia="TimesNewRoman" w:cs="TimesNewRoman" w:hint="eastAsia"/>
          <w:sz w:val="20"/>
          <w:szCs w:val="20"/>
        </w:rPr>
        <w:t>ś</w:t>
      </w:r>
      <w:r w:rsidRPr="00FE58E6">
        <w:rPr>
          <w:sz w:val="20"/>
          <w:szCs w:val="20"/>
        </w:rPr>
        <w:t>rodki ochrony ro</w:t>
      </w:r>
      <w:r w:rsidRPr="00FE58E6">
        <w:rPr>
          <w:rFonts w:ascii="TimesNewRoman" w:eastAsia="TimesNewRoman" w:cs="TimesNewRoman" w:hint="eastAsia"/>
          <w:sz w:val="20"/>
          <w:szCs w:val="20"/>
        </w:rPr>
        <w:t>ś</w:t>
      </w:r>
      <w:r w:rsidRPr="00FE58E6">
        <w:rPr>
          <w:sz w:val="20"/>
          <w:szCs w:val="20"/>
        </w:rPr>
        <w:t>lin, które przy prawidłowym stosowaniu, zgodnie z ich przeznaczeniem, nie stanowi</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zagro</w:t>
      </w:r>
      <w:r w:rsidRPr="00FE58E6">
        <w:rPr>
          <w:rFonts w:ascii="TimesNewRoman" w:eastAsia="TimesNewRoman" w:cs="TimesNewRoman" w:hint="eastAsia"/>
          <w:sz w:val="20"/>
          <w:szCs w:val="20"/>
        </w:rPr>
        <w:t>ż</w:t>
      </w:r>
      <w:r w:rsidRPr="00FE58E6">
        <w:rPr>
          <w:sz w:val="20"/>
          <w:szCs w:val="20"/>
        </w:rPr>
        <w:t>enia dla zdrowia człowieka, zwierz</w:t>
      </w:r>
      <w:r w:rsidRPr="00FE58E6">
        <w:rPr>
          <w:rFonts w:ascii="TimesNewRoman" w:eastAsia="TimesNewRoman" w:cs="TimesNewRoman" w:hint="eastAsia"/>
          <w:sz w:val="20"/>
          <w:szCs w:val="20"/>
        </w:rPr>
        <w:t>ą</w:t>
      </w:r>
      <w:r w:rsidRPr="00FE58E6">
        <w:rPr>
          <w:sz w:val="20"/>
          <w:szCs w:val="20"/>
        </w:rPr>
        <w:t xml:space="preserve">t i </w:t>
      </w:r>
      <w:r w:rsidRPr="00FE58E6">
        <w:rPr>
          <w:rFonts w:ascii="TimesNewRoman" w:eastAsia="TimesNewRoman" w:cs="TimesNewRoman" w:hint="eastAsia"/>
          <w:sz w:val="20"/>
          <w:szCs w:val="20"/>
        </w:rPr>
        <w:t>ś</w:t>
      </w:r>
      <w:r w:rsidRPr="00FE58E6">
        <w:rPr>
          <w:sz w:val="20"/>
          <w:szCs w:val="20"/>
        </w:rPr>
        <w:t>rodowiska i posiadaj</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zezwolenie na dopuszczenie do obrotu.</w:t>
      </w:r>
    </w:p>
    <w:p w14:paraId="357F06DD" w14:textId="77777777" w:rsidR="008A2072" w:rsidRPr="00FE58E6" w:rsidRDefault="008A2072" w:rsidP="00355D61">
      <w:pPr>
        <w:pStyle w:val="podpkt1"/>
      </w:pPr>
      <w:r w:rsidRPr="00FE58E6">
        <w:t>3.</w:t>
      </w:r>
      <w:r w:rsidR="00C247A1" w:rsidRPr="00FE58E6">
        <w:t xml:space="preserve"> </w:t>
      </w:r>
      <w:r w:rsidR="009727FF" w:rsidRPr="00FE58E6">
        <w:t>SPRZĘT</w:t>
      </w:r>
    </w:p>
    <w:p w14:paraId="65371EC7" w14:textId="77777777" w:rsidR="008A2072" w:rsidRPr="00FE58E6" w:rsidRDefault="008A2072" w:rsidP="002D228C">
      <w:pPr>
        <w:pStyle w:val="podpkt11"/>
      </w:pPr>
      <w:r w:rsidRPr="00FE58E6">
        <w:t>3.1.</w:t>
      </w:r>
      <w:r w:rsidRPr="00FE58E6">
        <w:tab/>
        <w:t>Ogólne wymagania dotyczące sprzętu</w:t>
      </w:r>
    </w:p>
    <w:p w14:paraId="0EA4B7F9" w14:textId="77777777" w:rsidR="008A2072" w:rsidRPr="00FE58E6" w:rsidRDefault="008A2072">
      <w:pPr>
        <w:numPr>
          <w:ilvl w:val="12"/>
          <w:numId w:val="0"/>
        </w:numPr>
        <w:ind w:right="-58"/>
        <w:jc w:val="both"/>
        <w:rPr>
          <w:sz w:val="20"/>
          <w:szCs w:val="20"/>
        </w:rPr>
      </w:pPr>
      <w:r w:rsidRPr="00FE58E6">
        <w:rPr>
          <w:sz w:val="20"/>
          <w:szCs w:val="20"/>
        </w:rPr>
        <w:t>Ogólne wymagania dotyczące</w:t>
      </w:r>
      <w:r w:rsidR="00C247A1" w:rsidRPr="00FE58E6">
        <w:rPr>
          <w:sz w:val="20"/>
          <w:szCs w:val="20"/>
        </w:rPr>
        <w:t xml:space="preserve"> </w:t>
      </w:r>
      <w:r w:rsidRPr="00FE58E6">
        <w:rPr>
          <w:sz w:val="20"/>
          <w:szCs w:val="20"/>
        </w:rPr>
        <w:t>sprzętu</w:t>
      </w:r>
      <w:r w:rsidR="00C247A1" w:rsidRPr="00FE58E6">
        <w:rPr>
          <w:sz w:val="20"/>
          <w:szCs w:val="20"/>
        </w:rPr>
        <w:t xml:space="preserve"> </w:t>
      </w:r>
      <w:r w:rsidRPr="00FE58E6">
        <w:rPr>
          <w:sz w:val="20"/>
          <w:szCs w:val="20"/>
        </w:rPr>
        <w:t>podano w ST D-M.00.00.00 „Wymagania ogólne”.</w:t>
      </w:r>
    </w:p>
    <w:p w14:paraId="603292B6" w14:textId="77777777" w:rsidR="008A2072" w:rsidRPr="00FE58E6" w:rsidRDefault="008A2072" w:rsidP="002D228C">
      <w:pPr>
        <w:pStyle w:val="podpkt11"/>
      </w:pPr>
      <w:r w:rsidRPr="00FE58E6">
        <w:t>3.2.</w:t>
      </w:r>
      <w:r w:rsidRPr="00FE58E6">
        <w:tab/>
        <w:t>Sprzęt stosowany do wykonania zieleni</w:t>
      </w:r>
    </w:p>
    <w:p w14:paraId="0F33465B" w14:textId="77777777" w:rsidR="008A2072" w:rsidRPr="00FE58E6" w:rsidRDefault="008A2072">
      <w:pPr>
        <w:numPr>
          <w:ilvl w:val="12"/>
          <w:numId w:val="0"/>
        </w:numPr>
        <w:ind w:right="-58"/>
        <w:jc w:val="both"/>
        <w:rPr>
          <w:sz w:val="20"/>
          <w:szCs w:val="20"/>
        </w:rPr>
      </w:pPr>
      <w:r w:rsidRPr="00FE58E6">
        <w:rPr>
          <w:sz w:val="20"/>
          <w:szCs w:val="20"/>
        </w:rPr>
        <w:t>Następującego sprzętu można używać do wykonania zieleni:</w:t>
      </w:r>
    </w:p>
    <w:p w14:paraId="3D1EDCA9" w14:textId="77777777" w:rsidR="00C35756" w:rsidRPr="00FE58E6" w:rsidRDefault="00C35756" w:rsidP="00C35756">
      <w:pPr>
        <w:autoSpaceDE w:val="0"/>
        <w:autoSpaceDN w:val="0"/>
        <w:adjustRightInd w:val="0"/>
        <w:rPr>
          <w:sz w:val="20"/>
          <w:szCs w:val="20"/>
        </w:rPr>
      </w:pPr>
      <w:r w:rsidRPr="00FE58E6">
        <w:rPr>
          <w:rFonts w:ascii="Symbol" w:hAnsi="Symbol" w:cs="Symbol"/>
          <w:sz w:val="20"/>
          <w:szCs w:val="20"/>
        </w:rPr>
        <w:t></w:t>
      </w:r>
      <w:r w:rsidRPr="00FE58E6">
        <w:rPr>
          <w:rFonts w:ascii="Symbol" w:hAnsi="Symbol" w:cs="Symbol"/>
          <w:sz w:val="20"/>
          <w:szCs w:val="20"/>
        </w:rPr>
        <w:t></w:t>
      </w:r>
      <w:r w:rsidRPr="00FE58E6">
        <w:rPr>
          <w:sz w:val="20"/>
          <w:szCs w:val="20"/>
        </w:rPr>
        <w:t>sprzętu do pozyskania ziemi urodzajnej (np. spycharki gąsienicowe, koparki),</w:t>
      </w:r>
    </w:p>
    <w:p w14:paraId="640423CC" w14:textId="77777777" w:rsidR="00C35756" w:rsidRPr="00FE58E6" w:rsidRDefault="00C35756" w:rsidP="00C35756">
      <w:pPr>
        <w:autoSpaceDE w:val="0"/>
        <w:autoSpaceDN w:val="0"/>
        <w:adjustRightInd w:val="0"/>
        <w:rPr>
          <w:sz w:val="20"/>
          <w:szCs w:val="20"/>
        </w:rPr>
      </w:pPr>
      <w:r w:rsidRPr="00FE58E6">
        <w:rPr>
          <w:rFonts w:ascii="Symbol" w:hAnsi="Symbol" w:cs="Symbol"/>
          <w:sz w:val="20"/>
          <w:szCs w:val="20"/>
        </w:rPr>
        <w:t></w:t>
      </w:r>
      <w:r w:rsidRPr="00FE58E6">
        <w:rPr>
          <w:rFonts w:ascii="Symbol" w:hAnsi="Symbol" w:cs="Symbol"/>
          <w:sz w:val="20"/>
          <w:szCs w:val="20"/>
        </w:rPr>
        <w:t></w:t>
      </w:r>
      <w:r w:rsidRPr="00FE58E6">
        <w:rPr>
          <w:sz w:val="20"/>
          <w:szCs w:val="20"/>
        </w:rPr>
        <w:t>glebogryzarek, pługów, kultywatorów, bron do uprawy gleby,</w:t>
      </w:r>
    </w:p>
    <w:p w14:paraId="0DDE323D" w14:textId="77777777" w:rsidR="00C35756" w:rsidRPr="00FE58E6" w:rsidRDefault="00C35756" w:rsidP="00C35756">
      <w:pPr>
        <w:autoSpaceDE w:val="0"/>
        <w:autoSpaceDN w:val="0"/>
        <w:adjustRightInd w:val="0"/>
        <w:rPr>
          <w:sz w:val="20"/>
          <w:szCs w:val="20"/>
        </w:rPr>
      </w:pPr>
      <w:r w:rsidRPr="00FE58E6">
        <w:rPr>
          <w:rFonts w:ascii="Symbol" w:hAnsi="Symbol" w:cs="Symbol"/>
          <w:sz w:val="20"/>
          <w:szCs w:val="20"/>
        </w:rPr>
        <w:t></w:t>
      </w:r>
      <w:r w:rsidRPr="00FE58E6">
        <w:rPr>
          <w:rFonts w:ascii="Symbol" w:hAnsi="Symbol" w:cs="Symbol"/>
          <w:sz w:val="20"/>
          <w:szCs w:val="20"/>
        </w:rPr>
        <w:t></w:t>
      </w:r>
      <w:r w:rsidRPr="00FE58E6">
        <w:rPr>
          <w:sz w:val="20"/>
          <w:szCs w:val="20"/>
        </w:rPr>
        <w:t xml:space="preserve">walców kolczatki oraz gładkich, grabi, siewników lub </w:t>
      </w:r>
      <w:proofErr w:type="spellStart"/>
      <w:r w:rsidRPr="00FE58E6">
        <w:rPr>
          <w:sz w:val="20"/>
          <w:szCs w:val="20"/>
        </w:rPr>
        <w:t>hydrosiewników</w:t>
      </w:r>
      <w:proofErr w:type="spellEnd"/>
      <w:r w:rsidRPr="00FE58E6">
        <w:rPr>
          <w:sz w:val="20"/>
          <w:szCs w:val="20"/>
        </w:rPr>
        <w:t xml:space="preserve"> do zakładania trawników,</w:t>
      </w:r>
    </w:p>
    <w:p w14:paraId="2039FB92" w14:textId="77777777" w:rsidR="00C35756" w:rsidRPr="00FE58E6" w:rsidRDefault="00C35756" w:rsidP="00C35756">
      <w:pPr>
        <w:autoSpaceDE w:val="0"/>
        <w:autoSpaceDN w:val="0"/>
        <w:adjustRightInd w:val="0"/>
        <w:rPr>
          <w:sz w:val="20"/>
          <w:szCs w:val="20"/>
        </w:rPr>
      </w:pPr>
      <w:r w:rsidRPr="00FE58E6">
        <w:rPr>
          <w:rFonts w:ascii="Symbol" w:hAnsi="Symbol" w:cs="Symbol"/>
          <w:sz w:val="20"/>
          <w:szCs w:val="20"/>
        </w:rPr>
        <w:t></w:t>
      </w:r>
      <w:r w:rsidRPr="00FE58E6">
        <w:rPr>
          <w:rFonts w:ascii="Symbol" w:hAnsi="Symbol" w:cs="Symbol"/>
          <w:sz w:val="20"/>
          <w:szCs w:val="20"/>
        </w:rPr>
        <w:t></w:t>
      </w:r>
      <w:r w:rsidRPr="00FE58E6">
        <w:rPr>
          <w:sz w:val="20"/>
          <w:szCs w:val="20"/>
        </w:rPr>
        <w:t>kosiarek mechanicznych do pielęgnacji trawników,</w:t>
      </w:r>
    </w:p>
    <w:p w14:paraId="6B74C65C" w14:textId="77777777" w:rsidR="00C35756" w:rsidRPr="00FE58E6" w:rsidRDefault="00C35756" w:rsidP="00C35756">
      <w:pPr>
        <w:autoSpaceDE w:val="0"/>
        <w:autoSpaceDN w:val="0"/>
        <w:adjustRightInd w:val="0"/>
        <w:rPr>
          <w:sz w:val="20"/>
          <w:szCs w:val="20"/>
        </w:rPr>
      </w:pPr>
      <w:r w:rsidRPr="00FE58E6">
        <w:rPr>
          <w:rFonts w:ascii="Symbol" w:hAnsi="Symbol" w:cs="Symbol"/>
          <w:sz w:val="20"/>
          <w:szCs w:val="20"/>
        </w:rPr>
        <w:t></w:t>
      </w:r>
      <w:r w:rsidRPr="00FE58E6">
        <w:rPr>
          <w:rFonts w:ascii="Symbol" w:hAnsi="Symbol" w:cs="Symbol"/>
          <w:sz w:val="20"/>
          <w:szCs w:val="20"/>
        </w:rPr>
        <w:t></w:t>
      </w:r>
      <w:r w:rsidRPr="00FE58E6">
        <w:rPr>
          <w:sz w:val="20"/>
          <w:szCs w:val="20"/>
        </w:rPr>
        <w:t>świdrów glebowych do wykonania dołów pod nasadzenia,</w:t>
      </w:r>
    </w:p>
    <w:p w14:paraId="79EAABB5" w14:textId="77777777" w:rsidR="00C35756" w:rsidRPr="00FE58E6" w:rsidRDefault="00C35756" w:rsidP="00C35756">
      <w:pPr>
        <w:autoSpaceDE w:val="0"/>
        <w:autoSpaceDN w:val="0"/>
        <w:adjustRightInd w:val="0"/>
        <w:rPr>
          <w:sz w:val="20"/>
          <w:szCs w:val="20"/>
        </w:rPr>
      </w:pPr>
      <w:r w:rsidRPr="00FE58E6">
        <w:rPr>
          <w:rFonts w:ascii="Symbol" w:hAnsi="Symbol" w:cs="Symbol"/>
          <w:sz w:val="20"/>
          <w:szCs w:val="20"/>
        </w:rPr>
        <w:t></w:t>
      </w:r>
      <w:r w:rsidRPr="00FE58E6">
        <w:rPr>
          <w:rFonts w:ascii="Symbol" w:hAnsi="Symbol" w:cs="Symbol"/>
          <w:sz w:val="20"/>
          <w:szCs w:val="20"/>
        </w:rPr>
        <w:t></w:t>
      </w:r>
      <w:r w:rsidRPr="00FE58E6">
        <w:rPr>
          <w:sz w:val="20"/>
          <w:szCs w:val="20"/>
        </w:rPr>
        <w:t>sekatorów, nożyc do nacinania mat kokosowych,</w:t>
      </w:r>
    </w:p>
    <w:p w14:paraId="3ACA3B5C" w14:textId="77777777" w:rsidR="00C35756" w:rsidRPr="00FE58E6" w:rsidRDefault="00C35756" w:rsidP="00C35756">
      <w:pPr>
        <w:autoSpaceDE w:val="0"/>
        <w:autoSpaceDN w:val="0"/>
        <w:adjustRightInd w:val="0"/>
        <w:rPr>
          <w:sz w:val="20"/>
          <w:szCs w:val="20"/>
        </w:rPr>
      </w:pPr>
      <w:r w:rsidRPr="00FE58E6">
        <w:rPr>
          <w:rFonts w:ascii="Symbol" w:hAnsi="Symbol" w:cs="Symbol"/>
          <w:sz w:val="20"/>
          <w:szCs w:val="20"/>
        </w:rPr>
        <w:t></w:t>
      </w:r>
      <w:r w:rsidRPr="00FE58E6">
        <w:rPr>
          <w:rFonts w:ascii="Symbol" w:hAnsi="Symbol" w:cs="Symbol"/>
          <w:sz w:val="20"/>
          <w:szCs w:val="20"/>
        </w:rPr>
        <w:t></w:t>
      </w:r>
      <w:r w:rsidRPr="00FE58E6">
        <w:rPr>
          <w:sz w:val="20"/>
          <w:szCs w:val="20"/>
        </w:rPr>
        <w:t>sekatorów do przycinania gałęzi,</w:t>
      </w:r>
    </w:p>
    <w:p w14:paraId="7B5414F4" w14:textId="77777777" w:rsidR="00C35756" w:rsidRPr="00FE58E6" w:rsidRDefault="00C35756" w:rsidP="00C35756">
      <w:pPr>
        <w:autoSpaceDE w:val="0"/>
        <w:autoSpaceDN w:val="0"/>
        <w:adjustRightInd w:val="0"/>
        <w:rPr>
          <w:sz w:val="20"/>
          <w:szCs w:val="20"/>
        </w:rPr>
      </w:pPr>
      <w:r w:rsidRPr="00FE58E6">
        <w:rPr>
          <w:rFonts w:ascii="Symbol" w:hAnsi="Symbol" w:cs="Symbol"/>
          <w:sz w:val="20"/>
          <w:szCs w:val="20"/>
        </w:rPr>
        <w:t></w:t>
      </w:r>
      <w:r w:rsidRPr="00FE58E6">
        <w:rPr>
          <w:rFonts w:ascii="Symbol" w:hAnsi="Symbol" w:cs="Symbol"/>
          <w:sz w:val="20"/>
          <w:szCs w:val="20"/>
        </w:rPr>
        <w:t></w:t>
      </w:r>
      <w:r w:rsidRPr="00FE58E6">
        <w:rPr>
          <w:sz w:val="20"/>
          <w:szCs w:val="20"/>
        </w:rPr>
        <w:t>opryskiwaczy plecakowych do zabezpieczania sadzonek,</w:t>
      </w:r>
    </w:p>
    <w:p w14:paraId="63B4E15B" w14:textId="77777777" w:rsidR="00C35756" w:rsidRPr="00FE58E6" w:rsidRDefault="00C35756" w:rsidP="00C35756">
      <w:pPr>
        <w:autoSpaceDE w:val="0"/>
        <w:autoSpaceDN w:val="0"/>
        <w:adjustRightInd w:val="0"/>
        <w:rPr>
          <w:sz w:val="20"/>
          <w:szCs w:val="20"/>
        </w:rPr>
      </w:pPr>
      <w:r w:rsidRPr="00FE58E6">
        <w:rPr>
          <w:rFonts w:ascii="Symbol" w:hAnsi="Symbol" w:cs="Symbol"/>
          <w:sz w:val="20"/>
          <w:szCs w:val="20"/>
        </w:rPr>
        <w:t></w:t>
      </w:r>
      <w:r w:rsidRPr="00FE58E6">
        <w:rPr>
          <w:rFonts w:ascii="Symbol" w:hAnsi="Symbol" w:cs="Symbol"/>
          <w:sz w:val="20"/>
          <w:szCs w:val="20"/>
        </w:rPr>
        <w:t></w:t>
      </w:r>
      <w:r w:rsidRPr="00FE58E6">
        <w:rPr>
          <w:sz w:val="20"/>
          <w:szCs w:val="20"/>
        </w:rPr>
        <w:t>cystern z wodą</w:t>
      </w:r>
      <w:r w:rsidRPr="00FE58E6">
        <w:rPr>
          <w:rFonts w:ascii="TimesNewRoman" w:eastAsia="TimesNewRoman" w:hAnsi="Symbol" w:cs="TimesNewRoman" w:hint="eastAsia"/>
          <w:sz w:val="20"/>
          <w:szCs w:val="20"/>
        </w:rPr>
        <w:t xml:space="preserve"> </w:t>
      </w:r>
      <w:r w:rsidRPr="00FE58E6">
        <w:rPr>
          <w:sz w:val="20"/>
          <w:szCs w:val="20"/>
        </w:rPr>
        <w:t>pod ciśnieniem do zraszania oraz węży do podlewania,</w:t>
      </w:r>
    </w:p>
    <w:p w14:paraId="2D363EB2" w14:textId="77777777" w:rsidR="00C35756" w:rsidRPr="00FE58E6" w:rsidRDefault="00C35756" w:rsidP="00C35756">
      <w:pPr>
        <w:autoSpaceDE w:val="0"/>
        <w:autoSpaceDN w:val="0"/>
        <w:adjustRightInd w:val="0"/>
        <w:rPr>
          <w:sz w:val="20"/>
          <w:szCs w:val="20"/>
        </w:rPr>
      </w:pPr>
      <w:r w:rsidRPr="00FE58E6">
        <w:rPr>
          <w:rFonts w:ascii="Symbol" w:hAnsi="Symbol" w:cs="Symbol"/>
          <w:sz w:val="20"/>
          <w:szCs w:val="20"/>
        </w:rPr>
        <w:t></w:t>
      </w:r>
      <w:r w:rsidRPr="00FE58E6">
        <w:rPr>
          <w:rFonts w:ascii="Symbol" w:hAnsi="Symbol" w:cs="Symbol"/>
          <w:sz w:val="20"/>
          <w:szCs w:val="20"/>
        </w:rPr>
        <w:t></w:t>
      </w:r>
      <w:r w:rsidRPr="00FE58E6">
        <w:rPr>
          <w:sz w:val="20"/>
          <w:szCs w:val="20"/>
        </w:rPr>
        <w:t>drobnego sprzętu ręcznego (np. łopaty, grabie, siekierki, młotki, taczki, drabiny, liny),</w:t>
      </w:r>
    </w:p>
    <w:p w14:paraId="150FF5F4" w14:textId="77777777" w:rsidR="00C35756" w:rsidRPr="00FE58E6" w:rsidRDefault="00C35756" w:rsidP="005C4EFE">
      <w:pPr>
        <w:autoSpaceDE w:val="0"/>
        <w:autoSpaceDN w:val="0"/>
        <w:adjustRightInd w:val="0"/>
        <w:ind w:left="284" w:hanging="284"/>
        <w:rPr>
          <w:sz w:val="20"/>
          <w:szCs w:val="20"/>
        </w:rPr>
      </w:pPr>
      <w:r w:rsidRPr="00FE58E6">
        <w:rPr>
          <w:rFonts w:ascii="Symbol" w:hAnsi="Symbol" w:cs="Symbol"/>
          <w:sz w:val="20"/>
          <w:szCs w:val="20"/>
        </w:rPr>
        <w:t></w:t>
      </w:r>
      <w:r w:rsidRPr="00FE58E6">
        <w:rPr>
          <w:rFonts w:ascii="Symbol" w:hAnsi="Symbol" w:cs="Symbol"/>
          <w:sz w:val="20"/>
          <w:szCs w:val="20"/>
        </w:rPr>
        <w:t></w:t>
      </w:r>
      <w:r w:rsidRPr="00FE58E6">
        <w:rPr>
          <w:sz w:val="20"/>
          <w:szCs w:val="20"/>
        </w:rPr>
        <w:t xml:space="preserve">sprzętu do pobierania próbek humusu (świdra gleboznawczego lub laski </w:t>
      </w:r>
      <w:proofErr w:type="spellStart"/>
      <w:r w:rsidRPr="00FE58E6">
        <w:rPr>
          <w:sz w:val="20"/>
          <w:szCs w:val="20"/>
        </w:rPr>
        <w:t>Egnera</w:t>
      </w:r>
      <w:proofErr w:type="spellEnd"/>
      <w:r w:rsidRPr="00FE58E6">
        <w:rPr>
          <w:sz w:val="20"/>
          <w:szCs w:val="20"/>
        </w:rPr>
        <w:t>, woreczków lub pudełek tekturowych, kartek do opisywania próbek)</w:t>
      </w:r>
    </w:p>
    <w:p w14:paraId="205B4977" w14:textId="77777777" w:rsidR="005C4EFE" w:rsidRPr="00FE58E6" w:rsidRDefault="005C4EFE" w:rsidP="005C4EFE">
      <w:pPr>
        <w:autoSpaceDE w:val="0"/>
        <w:autoSpaceDN w:val="0"/>
        <w:adjustRightInd w:val="0"/>
        <w:rPr>
          <w:sz w:val="20"/>
          <w:szCs w:val="20"/>
        </w:rPr>
      </w:pPr>
      <w:r w:rsidRPr="00FE58E6">
        <w:rPr>
          <w:sz w:val="20"/>
          <w:szCs w:val="20"/>
        </w:rPr>
        <w:t xml:space="preserve">Narzędzia do wykonywania prac pielęgnacyjnych drzew i krzewów: </w:t>
      </w:r>
    </w:p>
    <w:p w14:paraId="691E1A11" w14:textId="77777777" w:rsidR="005C4EFE" w:rsidRPr="00FE58E6" w:rsidRDefault="005C4EFE" w:rsidP="005C4EFE">
      <w:pPr>
        <w:numPr>
          <w:ilvl w:val="12"/>
          <w:numId w:val="0"/>
        </w:numPr>
        <w:ind w:right="-58"/>
        <w:jc w:val="both"/>
        <w:rPr>
          <w:sz w:val="20"/>
          <w:szCs w:val="20"/>
        </w:rPr>
      </w:pPr>
      <w:r w:rsidRPr="00FE58E6">
        <w:rPr>
          <w:sz w:val="20"/>
          <w:szCs w:val="20"/>
        </w:rPr>
        <w:t xml:space="preserve">– piła mechaniczna, piła „lisi ogon”; </w:t>
      </w:r>
    </w:p>
    <w:p w14:paraId="42DAF516" w14:textId="77777777" w:rsidR="005C4EFE" w:rsidRPr="00FE58E6" w:rsidRDefault="005C4EFE" w:rsidP="005C4EFE">
      <w:pPr>
        <w:numPr>
          <w:ilvl w:val="12"/>
          <w:numId w:val="0"/>
        </w:numPr>
        <w:ind w:right="-58"/>
        <w:jc w:val="both"/>
        <w:rPr>
          <w:sz w:val="20"/>
          <w:szCs w:val="20"/>
        </w:rPr>
      </w:pPr>
      <w:r w:rsidRPr="00FE58E6">
        <w:rPr>
          <w:sz w:val="20"/>
          <w:szCs w:val="20"/>
        </w:rPr>
        <w:t xml:space="preserve">– sekator jednoręczny, sekator dwuręczny; </w:t>
      </w:r>
    </w:p>
    <w:p w14:paraId="64F930F2" w14:textId="77777777" w:rsidR="005C4EFE" w:rsidRPr="00FE58E6" w:rsidRDefault="005C4EFE" w:rsidP="005C4EFE">
      <w:pPr>
        <w:numPr>
          <w:ilvl w:val="12"/>
          <w:numId w:val="0"/>
        </w:numPr>
        <w:ind w:right="-58"/>
        <w:jc w:val="both"/>
        <w:rPr>
          <w:sz w:val="20"/>
          <w:szCs w:val="20"/>
        </w:rPr>
      </w:pPr>
      <w:r w:rsidRPr="00FE58E6">
        <w:rPr>
          <w:sz w:val="20"/>
          <w:szCs w:val="20"/>
        </w:rPr>
        <w:t xml:space="preserve">– dłuta, noże, skrobaki; </w:t>
      </w:r>
    </w:p>
    <w:p w14:paraId="46D79997" w14:textId="77777777" w:rsidR="005C4EFE" w:rsidRPr="00FE58E6" w:rsidRDefault="005C4EFE" w:rsidP="005C4EFE">
      <w:pPr>
        <w:numPr>
          <w:ilvl w:val="12"/>
          <w:numId w:val="0"/>
        </w:numPr>
        <w:ind w:right="-58"/>
        <w:jc w:val="both"/>
        <w:rPr>
          <w:sz w:val="20"/>
          <w:szCs w:val="20"/>
        </w:rPr>
      </w:pPr>
      <w:r w:rsidRPr="00FE58E6">
        <w:rPr>
          <w:sz w:val="20"/>
          <w:szCs w:val="20"/>
        </w:rPr>
        <w:t xml:space="preserve">– podnośnik samochodowy do pielęgnowania drzew, drabiny, rusztowania </w:t>
      </w:r>
    </w:p>
    <w:p w14:paraId="582C225A" w14:textId="77777777" w:rsidR="005C4EFE" w:rsidRPr="00FE58E6" w:rsidRDefault="005C4EFE" w:rsidP="005C4EFE">
      <w:pPr>
        <w:numPr>
          <w:ilvl w:val="12"/>
          <w:numId w:val="0"/>
        </w:numPr>
        <w:ind w:right="-58"/>
        <w:jc w:val="both"/>
        <w:rPr>
          <w:sz w:val="20"/>
          <w:szCs w:val="20"/>
        </w:rPr>
      </w:pPr>
      <w:r w:rsidRPr="00FE58E6">
        <w:rPr>
          <w:sz w:val="20"/>
          <w:szCs w:val="20"/>
        </w:rPr>
        <w:t xml:space="preserve">– ręczny sprzęt do prac ziemnych; </w:t>
      </w:r>
    </w:p>
    <w:p w14:paraId="302EB123" w14:textId="77777777" w:rsidR="005C4EFE" w:rsidRPr="00FE58E6" w:rsidRDefault="005C4EFE" w:rsidP="005C4EFE">
      <w:pPr>
        <w:numPr>
          <w:ilvl w:val="12"/>
          <w:numId w:val="0"/>
        </w:numPr>
        <w:ind w:right="-58"/>
        <w:jc w:val="both"/>
        <w:rPr>
          <w:sz w:val="20"/>
          <w:szCs w:val="20"/>
        </w:rPr>
      </w:pPr>
      <w:r w:rsidRPr="00FE58E6">
        <w:rPr>
          <w:sz w:val="20"/>
          <w:szCs w:val="20"/>
        </w:rPr>
        <w:t>– sprzęt do podlewania.</w:t>
      </w:r>
    </w:p>
    <w:p w14:paraId="0A4E4869" w14:textId="77777777" w:rsidR="008A2072" w:rsidRPr="00FE58E6" w:rsidRDefault="008A2072" w:rsidP="00355D61">
      <w:pPr>
        <w:pStyle w:val="podpkt1"/>
      </w:pPr>
      <w:r w:rsidRPr="00FE58E6">
        <w:t>4.</w:t>
      </w:r>
      <w:r w:rsidR="00C247A1" w:rsidRPr="00FE58E6">
        <w:t xml:space="preserve"> </w:t>
      </w:r>
      <w:r w:rsidR="009727FF" w:rsidRPr="00FE58E6">
        <w:t>TRANSPORT</w:t>
      </w:r>
    </w:p>
    <w:p w14:paraId="783C9C90" w14:textId="77777777" w:rsidR="008A2072" w:rsidRPr="00FE58E6" w:rsidRDefault="008A2072" w:rsidP="002D228C">
      <w:pPr>
        <w:pStyle w:val="podpkt11"/>
      </w:pPr>
      <w:r w:rsidRPr="00FE58E6">
        <w:t>4.1.</w:t>
      </w:r>
      <w:r w:rsidRPr="00FE58E6">
        <w:tab/>
        <w:t>Ogólne wymagania dotyczące transportu</w:t>
      </w:r>
    </w:p>
    <w:p w14:paraId="484F37E6" w14:textId="77777777" w:rsidR="008A2072" w:rsidRPr="00FE58E6" w:rsidRDefault="008A2072">
      <w:pPr>
        <w:numPr>
          <w:ilvl w:val="12"/>
          <w:numId w:val="0"/>
        </w:numPr>
        <w:ind w:right="-58"/>
        <w:jc w:val="both"/>
        <w:rPr>
          <w:sz w:val="20"/>
          <w:szCs w:val="20"/>
        </w:rPr>
      </w:pPr>
      <w:r w:rsidRPr="00FE58E6">
        <w:rPr>
          <w:sz w:val="20"/>
          <w:szCs w:val="20"/>
        </w:rPr>
        <w:t>Ogólne</w:t>
      </w:r>
      <w:r w:rsidR="00C247A1" w:rsidRPr="00FE58E6">
        <w:rPr>
          <w:sz w:val="20"/>
          <w:szCs w:val="20"/>
        </w:rPr>
        <w:t xml:space="preserve"> </w:t>
      </w:r>
      <w:r w:rsidRPr="00FE58E6">
        <w:rPr>
          <w:sz w:val="20"/>
          <w:szCs w:val="20"/>
        </w:rPr>
        <w:t>wymagania</w:t>
      </w:r>
      <w:r w:rsidR="00C247A1" w:rsidRPr="00FE58E6">
        <w:rPr>
          <w:sz w:val="20"/>
          <w:szCs w:val="20"/>
        </w:rPr>
        <w:t xml:space="preserve"> </w:t>
      </w:r>
      <w:r w:rsidRPr="00FE58E6">
        <w:rPr>
          <w:sz w:val="20"/>
          <w:szCs w:val="20"/>
        </w:rPr>
        <w:t>dotyczące</w:t>
      </w:r>
      <w:r w:rsidR="00C247A1" w:rsidRPr="00FE58E6">
        <w:rPr>
          <w:sz w:val="20"/>
          <w:szCs w:val="20"/>
        </w:rPr>
        <w:t xml:space="preserve"> </w:t>
      </w:r>
      <w:r w:rsidRPr="00FE58E6">
        <w:rPr>
          <w:sz w:val="20"/>
          <w:szCs w:val="20"/>
        </w:rPr>
        <w:t>transportu</w:t>
      </w:r>
      <w:r w:rsidR="00C247A1" w:rsidRPr="00FE58E6">
        <w:rPr>
          <w:sz w:val="20"/>
          <w:szCs w:val="20"/>
        </w:rPr>
        <w:t xml:space="preserve"> </w:t>
      </w:r>
      <w:r w:rsidRPr="00FE58E6">
        <w:rPr>
          <w:sz w:val="20"/>
          <w:szCs w:val="20"/>
        </w:rPr>
        <w:t>podano w ST D-M.00.00.00 „Wymagania ogólne”.</w:t>
      </w:r>
    </w:p>
    <w:p w14:paraId="22204880" w14:textId="77777777" w:rsidR="00F6728D" w:rsidRPr="00FE58E6" w:rsidRDefault="00F6728D" w:rsidP="00F6728D">
      <w:pPr>
        <w:autoSpaceDE w:val="0"/>
        <w:autoSpaceDN w:val="0"/>
        <w:adjustRightInd w:val="0"/>
        <w:jc w:val="both"/>
        <w:rPr>
          <w:sz w:val="20"/>
          <w:szCs w:val="20"/>
        </w:rPr>
      </w:pPr>
      <w:r w:rsidRPr="00FE58E6">
        <w:rPr>
          <w:sz w:val="20"/>
          <w:szCs w:val="20"/>
        </w:rPr>
        <w:t>Transport materiałów do zieleni drogowej może być dowolny pod warunkiem, że nie uszkodzi, ani też nie pogorszy jakości transportowanych materiałów.</w:t>
      </w:r>
    </w:p>
    <w:p w14:paraId="4B8A1716" w14:textId="77777777" w:rsidR="00F6728D" w:rsidRPr="00FE58E6" w:rsidRDefault="00F6728D" w:rsidP="00F6728D">
      <w:pPr>
        <w:autoSpaceDE w:val="0"/>
        <w:autoSpaceDN w:val="0"/>
        <w:adjustRightInd w:val="0"/>
        <w:jc w:val="both"/>
        <w:rPr>
          <w:sz w:val="20"/>
          <w:szCs w:val="20"/>
        </w:rPr>
      </w:pPr>
      <w:r w:rsidRPr="00FE58E6">
        <w:rPr>
          <w:sz w:val="20"/>
          <w:szCs w:val="20"/>
        </w:rPr>
        <w:t>W czasie transportu drzewa i krzewy muszą być zabezpieczone przed uszkodzeniem bryły korzeniowej lub korzeni i pędów. Rośliny z bryłą korzeniową muszą mieć opakowane bryły korzeniowe lub być w pojemnikach.</w:t>
      </w:r>
    </w:p>
    <w:p w14:paraId="0BA496DD" w14:textId="77777777" w:rsidR="00C35756" w:rsidRPr="00FE58E6" w:rsidRDefault="00C35756" w:rsidP="00C35756">
      <w:pPr>
        <w:autoSpaceDE w:val="0"/>
        <w:autoSpaceDN w:val="0"/>
        <w:adjustRightInd w:val="0"/>
        <w:jc w:val="both"/>
      </w:pPr>
      <w:r w:rsidRPr="00FE58E6">
        <w:rPr>
          <w:sz w:val="20"/>
          <w:szCs w:val="20"/>
        </w:rPr>
        <w:t>Wybór sprz</w:t>
      </w:r>
      <w:r w:rsidRPr="00FE58E6">
        <w:rPr>
          <w:rFonts w:ascii="TimesNewRoman" w:eastAsia="TimesNewRoman" w:cs="TimesNewRoman" w:hint="eastAsia"/>
          <w:sz w:val="20"/>
          <w:szCs w:val="20"/>
        </w:rPr>
        <w:t>ę</w:t>
      </w:r>
      <w:r w:rsidRPr="00FE58E6">
        <w:rPr>
          <w:sz w:val="20"/>
          <w:szCs w:val="20"/>
        </w:rPr>
        <w:t>tu do wykonania robót zwi</w:t>
      </w:r>
      <w:r w:rsidRPr="00FE58E6">
        <w:rPr>
          <w:rFonts w:ascii="TimesNewRoman" w:eastAsia="TimesNewRoman" w:cs="TimesNewRoman" w:hint="eastAsia"/>
          <w:sz w:val="20"/>
          <w:szCs w:val="20"/>
        </w:rPr>
        <w:t>ą</w:t>
      </w:r>
      <w:r w:rsidRPr="00FE58E6">
        <w:rPr>
          <w:sz w:val="20"/>
          <w:szCs w:val="20"/>
        </w:rPr>
        <w:t>zanych z niniejszym ST nale</w:t>
      </w:r>
      <w:r w:rsidRPr="00FE58E6">
        <w:rPr>
          <w:rFonts w:ascii="TimesNewRoman" w:eastAsia="TimesNewRoman" w:cs="TimesNewRoman" w:hint="eastAsia"/>
          <w:sz w:val="20"/>
          <w:szCs w:val="20"/>
        </w:rPr>
        <w:t>ż</w:t>
      </w:r>
      <w:r w:rsidRPr="00FE58E6">
        <w:rPr>
          <w:sz w:val="20"/>
          <w:szCs w:val="20"/>
        </w:rPr>
        <w:t>y do Kierownika Budowy. Jakikolwiek sprz</w:t>
      </w:r>
      <w:r w:rsidRPr="00FE58E6">
        <w:rPr>
          <w:rFonts w:ascii="TimesNewRoman" w:eastAsia="TimesNewRoman" w:cs="TimesNewRoman" w:hint="eastAsia"/>
          <w:sz w:val="20"/>
          <w:szCs w:val="20"/>
        </w:rPr>
        <w:t>ę</w:t>
      </w:r>
      <w:r w:rsidRPr="00FE58E6">
        <w:rPr>
          <w:sz w:val="20"/>
          <w:szCs w:val="20"/>
        </w:rPr>
        <w:t>t, maszyny lub narz</w:t>
      </w:r>
      <w:r w:rsidRPr="00FE58E6">
        <w:rPr>
          <w:rFonts w:ascii="TimesNewRoman" w:eastAsia="TimesNewRoman" w:cs="TimesNewRoman" w:hint="eastAsia"/>
          <w:sz w:val="20"/>
          <w:szCs w:val="20"/>
        </w:rPr>
        <w:t>ę</w:t>
      </w:r>
      <w:r w:rsidRPr="00FE58E6">
        <w:rPr>
          <w:sz w:val="20"/>
          <w:szCs w:val="20"/>
        </w:rPr>
        <w:t>dzia nie gwarantuj</w:t>
      </w:r>
      <w:r w:rsidRPr="00FE58E6">
        <w:rPr>
          <w:rFonts w:ascii="TimesNewRoman" w:eastAsia="TimesNewRoman" w:cs="TimesNewRoman" w:hint="eastAsia"/>
          <w:sz w:val="20"/>
          <w:szCs w:val="20"/>
        </w:rPr>
        <w:t>ą</w:t>
      </w:r>
      <w:r w:rsidRPr="00FE58E6">
        <w:rPr>
          <w:sz w:val="20"/>
          <w:szCs w:val="20"/>
        </w:rPr>
        <w:t>ce wymaga</w:t>
      </w:r>
      <w:r w:rsidRPr="00FE58E6">
        <w:rPr>
          <w:rFonts w:ascii="TimesNewRoman" w:eastAsia="TimesNewRoman" w:cs="TimesNewRoman" w:hint="eastAsia"/>
          <w:sz w:val="20"/>
          <w:szCs w:val="20"/>
        </w:rPr>
        <w:t>ń</w:t>
      </w:r>
      <w:r w:rsidRPr="00FE58E6">
        <w:rPr>
          <w:rFonts w:ascii="TimesNewRoman" w:eastAsia="TimesNewRoman" w:cs="TimesNewRoman"/>
          <w:sz w:val="20"/>
          <w:szCs w:val="20"/>
        </w:rPr>
        <w:t xml:space="preserve"> </w:t>
      </w:r>
      <w:r w:rsidRPr="00FE58E6">
        <w:rPr>
          <w:sz w:val="20"/>
          <w:szCs w:val="20"/>
        </w:rPr>
        <w:t>jako</w:t>
      </w:r>
      <w:r w:rsidRPr="00FE58E6">
        <w:rPr>
          <w:rFonts w:ascii="TimesNewRoman" w:eastAsia="TimesNewRoman" w:cs="TimesNewRoman" w:hint="eastAsia"/>
          <w:sz w:val="20"/>
          <w:szCs w:val="20"/>
        </w:rPr>
        <w:t>ś</w:t>
      </w:r>
      <w:r w:rsidRPr="00FE58E6">
        <w:rPr>
          <w:sz w:val="20"/>
          <w:szCs w:val="20"/>
        </w:rPr>
        <w:t>ciowych Robót i bezpiecze</w:t>
      </w:r>
      <w:r w:rsidRPr="00FE58E6">
        <w:rPr>
          <w:rFonts w:ascii="TimesNewRoman" w:eastAsia="TimesNewRoman" w:cs="TimesNewRoman" w:hint="eastAsia"/>
          <w:sz w:val="20"/>
          <w:szCs w:val="20"/>
        </w:rPr>
        <w:t>ń</w:t>
      </w:r>
      <w:r w:rsidRPr="00FE58E6">
        <w:rPr>
          <w:sz w:val="20"/>
          <w:szCs w:val="20"/>
        </w:rPr>
        <w:t>stwa zostan</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przez In</w:t>
      </w:r>
      <w:r w:rsidRPr="00FE58E6">
        <w:rPr>
          <w:rFonts w:ascii="TimesNewRoman" w:eastAsia="TimesNewRoman" w:cs="TimesNewRoman" w:hint="eastAsia"/>
          <w:sz w:val="20"/>
          <w:szCs w:val="20"/>
        </w:rPr>
        <w:t>ż</w:t>
      </w:r>
      <w:r w:rsidRPr="00FE58E6">
        <w:rPr>
          <w:sz w:val="20"/>
          <w:szCs w:val="20"/>
        </w:rPr>
        <w:t>yniera zdyskwalifikowane i nie zostan</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dopuszczone do Robót.</w:t>
      </w:r>
    </w:p>
    <w:p w14:paraId="443C5707" w14:textId="77777777" w:rsidR="008A2072" w:rsidRPr="00FE58E6" w:rsidRDefault="009727FF" w:rsidP="00355D61">
      <w:pPr>
        <w:pStyle w:val="podpkt1"/>
      </w:pPr>
      <w:r w:rsidRPr="00FE58E6">
        <w:lastRenderedPageBreak/>
        <w:t>5. WYKONANIE ROBÓT</w:t>
      </w:r>
    </w:p>
    <w:p w14:paraId="59E390F7" w14:textId="77777777" w:rsidR="008A2072" w:rsidRPr="00FE58E6" w:rsidRDefault="008A2072" w:rsidP="002D228C">
      <w:pPr>
        <w:pStyle w:val="podpkt11"/>
      </w:pPr>
      <w:r w:rsidRPr="00FE58E6">
        <w:t>5.1.</w:t>
      </w:r>
      <w:r w:rsidRPr="00FE58E6">
        <w:tab/>
        <w:t>Ogólne zasady wykonania robót</w:t>
      </w:r>
    </w:p>
    <w:p w14:paraId="0A3D4361" w14:textId="77777777" w:rsidR="008A2072" w:rsidRPr="00FE58E6" w:rsidRDefault="008A2072">
      <w:pPr>
        <w:numPr>
          <w:ilvl w:val="12"/>
          <w:numId w:val="0"/>
        </w:numPr>
        <w:ind w:right="-58"/>
        <w:jc w:val="both"/>
        <w:rPr>
          <w:sz w:val="20"/>
          <w:szCs w:val="20"/>
        </w:rPr>
      </w:pPr>
      <w:r w:rsidRPr="00FE58E6">
        <w:rPr>
          <w:sz w:val="20"/>
          <w:szCs w:val="20"/>
        </w:rPr>
        <w:t>Ogólne zasady wykonania robót podano w ST D-M.00.00.00 „Wymagania ogólne”.</w:t>
      </w:r>
    </w:p>
    <w:p w14:paraId="6B4E8613" w14:textId="77777777" w:rsidR="008A2072" w:rsidRPr="00FE58E6" w:rsidRDefault="008A2072">
      <w:pPr>
        <w:numPr>
          <w:ilvl w:val="12"/>
          <w:numId w:val="0"/>
        </w:numPr>
        <w:ind w:right="-58"/>
        <w:jc w:val="both"/>
        <w:rPr>
          <w:sz w:val="20"/>
          <w:szCs w:val="20"/>
        </w:rPr>
      </w:pPr>
      <w:r w:rsidRPr="00FE58E6">
        <w:rPr>
          <w:sz w:val="20"/>
          <w:szCs w:val="20"/>
        </w:rPr>
        <w:t>Wszystkie roboty powinny być zaakceptowane przez Inżyniera.</w:t>
      </w:r>
    </w:p>
    <w:p w14:paraId="3E7A7CB1" w14:textId="77777777" w:rsidR="00C35756" w:rsidRPr="00FE58E6" w:rsidRDefault="00C35756" w:rsidP="002D228C">
      <w:pPr>
        <w:pStyle w:val="podpkt11"/>
      </w:pPr>
      <w:r w:rsidRPr="00FE58E6">
        <w:t>5.2.</w:t>
      </w:r>
      <w:r w:rsidRPr="00FE58E6">
        <w:tab/>
        <w:t>Przygotowanie terenu</w:t>
      </w:r>
    </w:p>
    <w:p w14:paraId="7C0E5A74" w14:textId="77777777" w:rsidR="00C35756" w:rsidRPr="00FE58E6" w:rsidRDefault="00C35756" w:rsidP="00C35756">
      <w:pPr>
        <w:autoSpaceDE w:val="0"/>
        <w:autoSpaceDN w:val="0"/>
        <w:adjustRightInd w:val="0"/>
        <w:rPr>
          <w:sz w:val="20"/>
          <w:szCs w:val="20"/>
        </w:rPr>
      </w:pPr>
      <w:r w:rsidRPr="00FE58E6">
        <w:rPr>
          <w:sz w:val="20"/>
          <w:szCs w:val="20"/>
        </w:rPr>
        <w:t>Wymagania dotycz</w:t>
      </w:r>
      <w:r w:rsidRPr="00FE58E6">
        <w:rPr>
          <w:rFonts w:ascii="TimesNewRoman" w:eastAsia="TimesNewRoman" w:cs="TimesNewRoman" w:hint="eastAsia"/>
          <w:sz w:val="20"/>
          <w:szCs w:val="20"/>
        </w:rPr>
        <w:t>ą</w:t>
      </w:r>
      <w:r w:rsidRPr="00FE58E6">
        <w:rPr>
          <w:sz w:val="20"/>
          <w:szCs w:val="20"/>
        </w:rPr>
        <w:t>ce wykonania robót zwi</w:t>
      </w:r>
      <w:r w:rsidRPr="00FE58E6">
        <w:rPr>
          <w:rFonts w:ascii="TimesNewRoman" w:eastAsia="TimesNewRoman" w:cs="TimesNewRoman" w:hint="eastAsia"/>
          <w:sz w:val="20"/>
          <w:szCs w:val="20"/>
        </w:rPr>
        <w:t>ą</w:t>
      </w:r>
      <w:r w:rsidRPr="00FE58E6">
        <w:rPr>
          <w:sz w:val="20"/>
          <w:szCs w:val="20"/>
        </w:rPr>
        <w:t>zanych z przygotowaniem terenu pod projektowane trawniki, drzewa, krzewy i pn</w:t>
      </w:r>
      <w:r w:rsidRPr="00FE58E6">
        <w:rPr>
          <w:rFonts w:ascii="TimesNewRoman" w:eastAsia="TimesNewRoman" w:cs="TimesNewRoman" w:hint="eastAsia"/>
          <w:sz w:val="20"/>
          <w:szCs w:val="20"/>
        </w:rPr>
        <w:t>ą</w:t>
      </w:r>
      <w:r w:rsidRPr="00FE58E6">
        <w:rPr>
          <w:sz w:val="20"/>
          <w:szCs w:val="20"/>
        </w:rPr>
        <w:t>cza poza granicami robót ziemnych s</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nast</w:t>
      </w:r>
      <w:r w:rsidRPr="00FE58E6">
        <w:rPr>
          <w:rFonts w:ascii="TimesNewRoman" w:eastAsia="TimesNewRoman" w:cs="TimesNewRoman" w:hint="eastAsia"/>
          <w:sz w:val="20"/>
          <w:szCs w:val="20"/>
        </w:rPr>
        <w:t>ę</w:t>
      </w:r>
      <w:r w:rsidRPr="00FE58E6">
        <w:rPr>
          <w:sz w:val="20"/>
          <w:szCs w:val="20"/>
        </w:rPr>
        <w:t>puj</w:t>
      </w:r>
      <w:r w:rsidRPr="00FE58E6">
        <w:rPr>
          <w:rFonts w:ascii="TimesNewRoman" w:eastAsia="TimesNewRoman" w:cs="TimesNewRoman" w:hint="eastAsia"/>
          <w:sz w:val="20"/>
          <w:szCs w:val="20"/>
        </w:rPr>
        <w:t>ą</w:t>
      </w:r>
      <w:r w:rsidRPr="00FE58E6">
        <w:rPr>
          <w:sz w:val="20"/>
          <w:szCs w:val="20"/>
        </w:rPr>
        <w:t>ce:</w:t>
      </w:r>
    </w:p>
    <w:p w14:paraId="4DB11145" w14:textId="77777777" w:rsidR="00C35756" w:rsidRPr="00FE58E6" w:rsidRDefault="00C35756" w:rsidP="007135DF">
      <w:pPr>
        <w:autoSpaceDE w:val="0"/>
        <w:autoSpaceDN w:val="0"/>
        <w:adjustRightInd w:val="0"/>
        <w:ind w:left="284" w:hanging="284"/>
        <w:jc w:val="both"/>
        <w:rPr>
          <w:sz w:val="20"/>
          <w:szCs w:val="20"/>
        </w:rPr>
      </w:pPr>
      <w:r w:rsidRPr="00FE58E6">
        <w:rPr>
          <w:rFonts w:ascii="Symbol" w:hAnsi="Symbol" w:cs="Symbol"/>
          <w:sz w:val="16"/>
          <w:szCs w:val="16"/>
        </w:rPr>
        <w:t></w:t>
      </w:r>
      <w:r w:rsidRPr="00FE58E6">
        <w:rPr>
          <w:rFonts w:ascii="Symbol" w:hAnsi="Symbol" w:cs="Symbol"/>
          <w:sz w:val="16"/>
          <w:szCs w:val="16"/>
        </w:rPr>
        <w:t></w:t>
      </w:r>
      <w:r w:rsidRPr="00FE58E6">
        <w:rPr>
          <w:rFonts w:ascii="Symbol" w:hAnsi="Symbol" w:cs="Symbol"/>
          <w:sz w:val="16"/>
          <w:szCs w:val="16"/>
        </w:rPr>
        <w:tab/>
      </w:r>
      <w:r w:rsidRPr="00FE58E6">
        <w:rPr>
          <w:sz w:val="20"/>
          <w:szCs w:val="20"/>
        </w:rPr>
        <w:t>Teren musi by</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oczyszczony z gruzu i zanieczyszcze</w:t>
      </w:r>
      <w:r w:rsidRPr="00FE58E6">
        <w:rPr>
          <w:rFonts w:ascii="TimesNewRoman" w:eastAsia="TimesNewRoman" w:cs="TimesNewRoman" w:hint="eastAsia"/>
          <w:sz w:val="20"/>
          <w:szCs w:val="20"/>
        </w:rPr>
        <w:t>ń</w:t>
      </w:r>
      <w:r w:rsidRPr="00FE58E6">
        <w:rPr>
          <w:sz w:val="20"/>
          <w:szCs w:val="20"/>
        </w:rPr>
        <w:t>.</w:t>
      </w:r>
    </w:p>
    <w:p w14:paraId="1CF06B18" w14:textId="77777777" w:rsidR="00C35756" w:rsidRPr="00FE58E6" w:rsidRDefault="00C35756" w:rsidP="007135DF">
      <w:pPr>
        <w:autoSpaceDE w:val="0"/>
        <w:autoSpaceDN w:val="0"/>
        <w:adjustRightInd w:val="0"/>
        <w:ind w:left="284" w:hanging="284"/>
        <w:jc w:val="both"/>
        <w:rPr>
          <w:sz w:val="20"/>
          <w:szCs w:val="20"/>
        </w:rPr>
      </w:pPr>
      <w:r w:rsidRPr="00FE58E6">
        <w:rPr>
          <w:rFonts w:ascii="Symbol" w:hAnsi="Symbol" w:cs="Symbol"/>
          <w:sz w:val="16"/>
          <w:szCs w:val="16"/>
        </w:rPr>
        <w:t></w:t>
      </w:r>
      <w:r w:rsidRPr="00FE58E6">
        <w:rPr>
          <w:rFonts w:ascii="Symbol" w:hAnsi="Symbol" w:cs="Symbol"/>
          <w:sz w:val="16"/>
          <w:szCs w:val="16"/>
        </w:rPr>
        <w:t></w:t>
      </w:r>
      <w:r w:rsidRPr="00FE58E6">
        <w:rPr>
          <w:rFonts w:ascii="Symbol" w:hAnsi="Symbol" w:cs="Symbol"/>
          <w:sz w:val="16"/>
          <w:szCs w:val="16"/>
        </w:rPr>
        <w:tab/>
      </w:r>
      <w:r w:rsidRPr="00FE58E6">
        <w:rPr>
          <w:sz w:val="20"/>
          <w:szCs w:val="20"/>
        </w:rPr>
        <w:t>Na powierzchniach pod projektowane trawniki, drzewa, krzewy i pn</w:t>
      </w:r>
      <w:r w:rsidRPr="00FE58E6">
        <w:rPr>
          <w:rFonts w:ascii="TimesNewRoman" w:eastAsia="TimesNewRoman" w:cs="TimesNewRoman" w:hint="eastAsia"/>
          <w:sz w:val="20"/>
          <w:szCs w:val="20"/>
        </w:rPr>
        <w:t>ą</w:t>
      </w:r>
      <w:r w:rsidRPr="00FE58E6">
        <w:rPr>
          <w:sz w:val="20"/>
          <w:szCs w:val="20"/>
        </w:rPr>
        <w:t>cza na terenie płaskim poza granicami robót ziemnych, na których adaptowano istniej</w:t>
      </w:r>
      <w:r w:rsidRPr="00FE58E6">
        <w:rPr>
          <w:rFonts w:ascii="TimesNewRoman" w:eastAsia="TimesNewRoman" w:cs="TimesNewRoman" w:hint="eastAsia"/>
          <w:sz w:val="20"/>
          <w:szCs w:val="20"/>
        </w:rPr>
        <w:t>ą</w:t>
      </w:r>
      <w:r w:rsidRPr="00FE58E6">
        <w:rPr>
          <w:sz w:val="20"/>
          <w:szCs w:val="20"/>
        </w:rPr>
        <w:t>cy humus nale</w:t>
      </w:r>
      <w:r w:rsidRPr="00FE58E6">
        <w:rPr>
          <w:rFonts w:ascii="TimesNewRoman" w:eastAsia="TimesNewRoman" w:cs="TimesNewRoman" w:hint="eastAsia"/>
          <w:sz w:val="20"/>
          <w:szCs w:val="20"/>
        </w:rPr>
        <w:t>ż</w:t>
      </w:r>
      <w:r w:rsidRPr="00FE58E6">
        <w:rPr>
          <w:sz w:val="20"/>
          <w:szCs w:val="20"/>
        </w:rPr>
        <w:t>y skosi</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ro</w:t>
      </w:r>
      <w:r w:rsidRPr="00FE58E6">
        <w:rPr>
          <w:rFonts w:ascii="TimesNewRoman" w:eastAsia="TimesNewRoman" w:cs="TimesNewRoman" w:hint="eastAsia"/>
          <w:sz w:val="20"/>
          <w:szCs w:val="20"/>
        </w:rPr>
        <w:t>ś</w:t>
      </w:r>
      <w:r w:rsidRPr="00FE58E6">
        <w:rPr>
          <w:sz w:val="20"/>
          <w:szCs w:val="20"/>
        </w:rPr>
        <w:t>linno</w:t>
      </w:r>
      <w:r w:rsidRPr="00FE58E6">
        <w:rPr>
          <w:rFonts w:ascii="TimesNewRoman" w:eastAsia="TimesNewRoman" w:cs="TimesNewRoman" w:hint="eastAsia"/>
          <w:sz w:val="20"/>
          <w:szCs w:val="20"/>
        </w:rPr>
        <w:t>ść</w:t>
      </w:r>
      <w:r w:rsidRPr="00FE58E6">
        <w:rPr>
          <w:sz w:val="20"/>
          <w:szCs w:val="20"/>
        </w:rPr>
        <w:t>, zdj</w:t>
      </w:r>
      <w:r w:rsidRPr="00FE58E6">
        <w:rPr>
          <w:rFonts w:ascii="TimesNewRoman" w:eastAsia="TimesNewRoman" w:cs="TimesNewRoman" w:hint="eastAsia"/>
          <w:sz w:val="20"/>
          <w:szCs w:val="20"/>
        </w:rPr>
        <w:t>ąć</w:t>
      </w:r>
      <w:r w:rsidRPr="00FE58E6">
        <w:rPr>
          <w:rFonts w:ascii="TimesNewRoman" w:eastAsia="TimesNewRoman" w:cs="TimesNewRoman"/>
          <w:sz w:val="20"/>
          <w:szCs w:val="20"/>
        </w:rPr>
        <w:t xml:space="preserve"> </w:t>
      </w:r>
      <w:r w:rsidRPr="00FE58E6">
        <w:rPr>
          <w:sz w:val="20"/>
          <w:szCs w:val="20"/>
        </w:rPr>
        <w:t>darnin</w:t>
      </w:r>
      <w:r w:rsidRPr="00FE58E6">
        <w:rPr>
          <w:rFonts w:ascii="TimesNewRoman" w:eastAsia="TimesNewRoman" w:cs="TimesNewRoman" w:hint="eastAsia"/>
          <w:sz w:val="20"/>
          <w:szCs w:val="20"/>
        </w:rPr>
        <w:t>ę</w:t>
      </w:r>
      <w:r w:rsidRPr="00FE58E6">
        <w:rPr>
          <w:rFonts w:ascii="TimesNewRoman" w:eastAsia="TimesNewRoman" w:cs="TimesNewRoman"/>
          <w:sz w:val="20"/>
          <w:szCs w:val="20"/>
        </w:rPr>
        <w:t xml:space="preserve"> </w:t>
      </w:r>
      <w:r w:rsidRPr="00FE58E6">
        <w:rPr>
          <w:sz w:val="20"/>
          <w:szCs w:val="20"/>
        </w:rPr>
        <w:t>i przekopa</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teren na gł</w:t>
      </w:r>
      <w:r w:rsidRPr="00FE58E6">
        <w:rPr>
          <w:rFonts w:ascii="TimesNewRoman" w:eastAsia="TimesNewRoman" w:cs="TimesNewRoman" w:hint="eastAsia"/>
          <w:sz w:val="20"/>
          <w:szCs w:val="20"/>
        </w:rPr>
        <w:t>ę</w:t>
      </w:r>
      <w:r w:rsidRPr="00FE58E6">
        <w:rPr>
          <w:sz w:val="20"/>
          <w:szCs w:val="20"/>
        </w:rPr>
        <w:t>boko</w:t>
      </w:r>
      <w:r w:rsidRPr="00FE58E6">
        <w:rPr>
          <w:rFonts w:ascii="TimesNewRoman" w:eastAsia="TimesNewRoman" w:cs="TimesNewRoman" w:hint="eastAsia"/>
          <w:sz w:val="20"/>
          <w:szCs w:val="20"/>
        </w:rPr>
        <w:t>ść</w:t>
      </w:r>
      <w:r w:rsidRPr="00FE58E6">
        <w:rPr>
          <w:rFonts w:ascii="TimesNewRoman" w:eastAsia="TimesNewRoman" w:cs="TimesNewRoman"/>
          <w:sz w:val="20"/>
          <w:szCs w:val="20"/>
        </w:rPr>
        <w:t xml:space="preserve"> </w:t>
      </w:r>
      <w:r w:rsidRPr="00FE58E6">
        <w:rPr>
          <w:sz w:val="20"/>
          <w:szCs w:val="20"/>
        </w:rPr>
        <w:t>maksymalnie do 20 cm (wykona</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ork</w:t>
      </w:r>
      <w:r w:rsidRPr="00FE58E6">
        <w:rPr>
          <w:rFonts w:ascii="TimesNewRoman" w:eastAsia="TimesNewRoman" w:cs="TimesNewRoman" w:hint="eastAsia"/>
          <w:sz w:val="20"/>
          <w:szCs w:val="20"/>
        </w:rPr>
        <w:t>ę</w:t>
      </w:r>
      <w:r w:rsidRPr="00FE58E6">
        <w:rPr>
          <w:sz w:val="20"/>
          <w:szCs w:val="20"/>
        </w:rPr>
        <w:t>).</w:t>
      </w:r>
    </w:p>
    <w:p w14:paraId="4E494831" w14:textId="77777777" w:rsidR="00C35756" w:rsidRPr="00FE58E6" w:rsidRDefault="00C35756" w:rsidP="007135DF">
      <w:pPr>
        <w:autoSpaceDE w:val="0"/>
        <w:autoSpaceDN w:val="0"/>
        <w:adjustRightInd w:val="0"/>
        <w:ind w:left="284" w:hanging="284"/>
        <w:jc w:val="both"/>
        <w:rPr>
          <w:sz w:val="20"/>
          <w:szCs w:val="20"/>
        </w:rPr>
      </w:pPr>
      <w:r w:rsidRPr="00FE58E6">
        <w:rPr>
          <w:rFonts w:ascii="Symbol" w:hAnsi="Symbol" w:cs="Symbol"/>
          <w:sz w:val="16"/>
          <w:szCs w:val="16"/>
        </w:rPr>
        <w:t></w:t>
      </w:r>
      <w:r w:rsidRPr="00FE58E6">
        <w:rPr>
          <w:rFonts w:ascii="Symbol" w:hAnsi="Symbol" w:cs="Symbol"/>
          <w:sz w:val="16"/>
          <w:szCs w:val="16"/>
        </w:rPr>
        <w:t></w:t>
      </w:r>
      <w:r w:rsidRPr="00FE58E6">
        <w:rPr>
          <w:rFonts w:ascii="Symbol" w:hAnsi="Symbol" w:cs="Symbol"/>
          <w:sz w:val="16"/>
          <w:szCs w:val="16"/>
        </w:rPr>
        <w:tab/>
      </w:r>
      <w:r w:rsidRPr="00FE58E6">
        <w:rPr>
          <w:sz w:val="20"/>
          <w:szCs w:val="20"/>
        </w:rPr>
        <w:t>W s</w:t>
      </w:r>
      <w:r w:rsidRPr="00FE58E6">
        <w:rPr>
          <w:rFonts w:ascii="TimesNewRoman" w:eastAsia="TimesNewRoman" w:cs="TimesNewRoman" w:hint="eastAsia"/>
          <w:sz w:val="20"/>
          <w:szCs w:val="20"/>
        </w:rPr>
        <w:t>ą</w:t>
      </w:r>
      <w:r w:rsidRPr="00FE58E6">
        <w:rPr>
          <w:sz w:val="20"/>
          <w:szCs w:val="20"/>
        </w:rPr>
        <w:t>siedztwie adaptowanych drzew istniej</w:t>
      </w:r>
      <w:r w:rsidRPr="00FE58E6">
        <w:rPr>
          <w:rFonts w:ascii="TimesNewRoman" w:eastAsia="TimesNewRoman" w:cs="TimesNewRoman" w:hint="eastAsia"/>
          <w:sz w:val="20"/>
          <w:szCs w:val="20"/>
        </w:rPr>
        <w:t>ą</w:t>
      </w:r>
      <w:r w:rsidRPr="00FE58E6">
        <w:rPr>
          <w:sz w:val="20"/>
          <w:szCs w:val="20"/>
        </w:rPr>
        <w:t>cych, gdzie humus został adaptowany, koszenie ro</w:t>
      </w:r>
      <w:r w:rsidRPr="00FE58E6">
        <w:rPr>
          <w:rFonts w:ascii="TimesNewRoman" w:eastAsia="TimesNewRoman" w:cs="TimesNewRoman" w:hint="eastAsia"/>
          <w:sz w:val="20"/>
          <w:szCs w:val="20"/>
        </w:rPr>
        <w:t>ś</w:t>
      </w:r>
      <w:r w:rsidRPr="00FE58E6">
        <w:rPr>
          <w:sz w:val="20"/>
          <w:szCs w:val="20"/>
        </w:rPr>
        <w:t>linno</w:t>
      </w:r>
      <w:r w:rsidRPr="00FE58E6">
        <w:rPr>
          <w:rFonts w:ascii="TimesNewRoman" w:eastAsia="TimesNewRoman" w:cs="TimesNewRoman" w:hint="eastAsia"/>
          <w:sz w:val="20"/>
          <w:szCs w:val="20"/>
        </w:rPr>
        <w:t>ś</w:t>
      </w:r>
      <w:r w:rsidRPr="00FE58E6">
        <w:rPr>
          <w:sz w:val="20"/>
          <w:szCs w:val="20"/>
        </w:rPr>
        <w:t>ci, zdj</w:t>
      </w:r>
      <w:r w:rsidRPr="00FE58E6">
        <w:rPr>
          <w:rFonts w:ascii="TimesNewRoman" w:eastAsia="TimesNewRoman" w:cs="TimesNewRoman" w:hint="eastAsia"/>
          <w:sz w:val="20"/>
          <w:szCs w:val="20"/>
        </w:rPr>
        <w:t>ę</w:t>
      </w:r>
      <w:r w:rsidRPr="00FE58E6">
        <w:rPr>
          <w:sz w:val="20"/>
          <w:szCs w:val="20"/>
        </w:rPr>
        <w:t>cie darniny i przekopanie gleby nale</w:t>
      </w:r>
      <w:r w:rsidRPr="00FE58E6">
        <w:rPr>
          <w:rFonts w:ascii="TimesNewRoman" w:eastAsia="TimesNewRoman" w:cs="TimesNewRoman" w:hint="eastAsia"/>
          <w:sz w:val="20"/>
          <w:szCs w:val="20"/>
        </w:rPr>
        <w:t>ż</w:t>
      </w:r>
      <w:r w:rsidRPr="00FE58E6">
        <w:rPr>
          <w:sz w:val="20"/>
          <w:szCs w:val="20"/>
        </w:rPr>
        <w:t>y wykona</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r</w:t>
      </w:r>
      <w:r w:rsidRPr="00FE58E6">
        <w:rPr>
          <w:rFonts w:ascii="TimesNewRoman" w:eastAsia="TimesNewRoman" w:cs="TimesNewRoman" w:hint="eastAsia"/>
          <w:sz w:val="20"/>
          <w:szCs w:val="20"/>
        </w:rPr>
        <w:t>ę</w:t>
      </w:r>
      <w:r w:rsidRPr="00FE58E6">
        <w:rPr>
          <w:sz w:val="20"/>
          <w:szCs w:val="20"/>
        </w:rPr>
        <w:t>cznie, w sposób nie powoduj</w:t>
      </w:r>
      <w:r w:rsidRPr="00FE58E6">
        <w:rPr>
          <w:rFonts w:ascii="TimesNewRoman" w:eastAsia="TimesNewRoman" w:cs="TimesNewRoman" w:hint="eastAsia"/>
          <w:sz w:val="20"/>
          <w:szCs w:val="20"/>
        </w:rPr>
        <w:t>ą</w:t>
      </w:r>
      <w:r w:rsidRPr="00FE58E6">
        <w:rPr>
          <w:sz w:val="20"/>
          <w:szCs w:val="20"/>
        </w:rPr>
        <w:t>cy uszkodzenia korzeni drzew.</w:t>
      </w:r>
    </w:p>
    <w:p w14:paraId="6C635CC9" w14:textId="77777777" w:rsidR="00C35756" w:rsidRPr="00FE58E6" w:rsidRDefault="00C35756" w:rsidP="007135DF">
      <w:pPr>
        <w:autoSpaceDE w:val="0"/>
        <w:autoSpaceDN w:val="0"/>
        <w:adjustRightInd w:val="0"/>
        <w:ind w:left="284" w:hanging="284"/>
        <w:jc w:val="both"/>
        <w:rPr>
          <w:sz w:val="20"/>
          <w:szCs w:val="20"/>
        </w:rPr>
      </w:pPr>
      <w:r w:rsidRPr="00FE58E6">
        <w:rPr>
          <w:rFonts w:ascii="Symbol" w:hAnsi="Symbol" w:cs="Symbol"/>
          <w:sz w:val="16"/>
          <w:szCs w:val="16"/>
        </w:rPr>
        <w:t></w:t>
      </w:r>
      <w:r w:rsidRPr="00FE58E6">
        <w:rPr>
          <w:rFonts w:ascii="Symbol" w:hAnsi="Symbol" w:cs="Symbol"/>
          <w:sz w:val="16"/>
          <w:szCs w:val="16"/>
        </w:rPr>
        <w:t></w:t>
      </w:r>
      <w:r w:rsidRPr="00FE58E6">
        <w:rPr>
          <w:rFonts w:ascii="Symbol" w:hAnsi="Symbol" w:cs="Symbol"/>
          <w:sz w:val="16"/>
          <w:szCs w:val="16"/>
        </w:rPr>
        <w:tab/>
      </w:r>
      <w:r w:rsidRPr="00FE58E6">
        <w:rPr>
          <w:sz w:val="20"/>
          <w:szCs w:val="20"/>
        </w:rPr>
        <w:t>W przypadku gleb zbyt zwi</w:t>
      </w:r>
      <w:r w:rsidRPr="00FE58E6">
        <w:rPr>
          <w:rFonts w:ascii="TimesNewRoman" w:eastAsia="TimesNewRoman" w:cs="TimesNewRoman" w:hint="eastAsia"/>
          <w:sz w:val="20"/>
          <w:szCs w:val="20"/>
        </w:rPr>
        <w:t>ę</w:t>
      </w:r>
      <w:r w:rsidRPr="00FE58E6">
        <w:rPr>
          <w:sz w:val="20"/>
          <w:szCs w:val="20"/>
        </w:rPr>
        <w:t>złych – przemiesza</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wierzchni</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warstw</w:t>
      </w:r>
      <w:r w:rsidRPr="00FE58E6">
        <w:rPr>
          <w:rFonts w:ascii="TimesNewRoman" w:eastAsia="TimesNewRoman" w:cs="TimesNewRoman" w:hint="eastAsia"/>
          <w:sz w:val="20"/>
          <w:szCs w:val="20"/>
        </w:rPr>
        <w:t>ę</w:t>
      </w:r>
      <w:r w:rsidRPr="00FE58E6">
        <w:rPr>
          <w:rFonts w:ascii="TimesNewRoman" w:eastAsia="TimesNewRoman" w:cs="TimesNewRoman"/>
          <w:sz w:val="20"/>
          <w:szCs w:val="20"/>
        </w:rPr>
        <w:t xml:space="preserve"> </w:t>
      </w:r>
      <w:r w:rsidRPr="00FE58E6">
        <w:rPr>
          <w:sz w:val="20"/>
          <w:szCs w:val="20"/>
        </w:rPr>
        <w:t>gleby z piaskiem lub kompostem.</w:t>
      </w:r>
    </w:p>
    <w:p w14:paraId="3AEB74D2" w14:textId="77777777" w:rsidR="00C35756" w:rsidRPr="00FE58E6" w:rsidRDefault="00C35756" w:rsidP="007135DF">
      <w:pPr>
        <w:autoSpaceDE w:val="0"/>
        <w:autoSpaceDN w:val="0"/>
        <w:adjustRightInd w:val="0"/>
        <w:ind w:left="284" w:hanging="284"/>
        <w:jc w:val="both"/>
        <w:rPr>
          <w:sz w:val="20"/>
          <w:szCs w:val="20"/>
        </w:rPr>
      </w:pPr>
      <w:r w:rsidRPr="00FE58E6">
        <w:rPr>
          <w:rFonts w:ascii="Symbol" w:hAnsi="Symbol" w:cs="Symbol"/>
          <w:sz w:val="16"/>
          <w:szCs w:val="16"/>
        </w:rPr>
        <w:t></w:t>
      </w:r>
      <w:r w:rsidRPr="00FE58E6">
        <w:rPr>
          <w:rFonts w:ascii="Symbol" w:hAnsi="Symbol" w:cs="Symbol"/>
          <w:sz w:val="16"/>
          <w:szCs w:val="16"/>
        </w:rPr>
        <w:t></w:t>
      </w:r>
      <w:r w:rsidRPr="00FE58E6">
        <w:rPr>
          <w:rFonts w:ascii="Symbol" w:hAnsi="Symbol" w:cs="Symbol"/>
          <w:sz w:val="16"/>
          <w:szCs w:val="16"/>
        </w:rPr>
        <w:tab/>
      </w:r>
      <w:r w:rsidRPr="00FE58E6">
        <w:rPr>
          <w:sz w:val="20"/>
          <w:szCs w:val="20"/>
        </w:rPr>
        <w:t>Wykona</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niwelacj</w:t>
      </w:r>
      <w:r w:rsidRPr="00FE58E6">
        <w:rPr>
          <w:rFonts w:ascii="TimesNewRoman" w:eastAsia="TimesNewRoman" w:cs="TimesNewRoman" w:hint="eastAsia"/>
          <w:sz w:val="20"/>
          <w:szCs w:val="20"/>
        </w:rPr>
        <w:t>ę</w:t>
      </w:r>
      <w:r w:rsidRPr="00FE58E6">
        <w:rPr>
          <w:rFonts w:ascii="TimesNewRoman" w:eastAsia="TimesNewRoman" w:cs="TimesNewRoman"/>
          <w:sz w:val="20"/>
          <w:szCs w:val="20"/>
        </w:rPr>
        <w:t xml:space="preserve"> </w:t>
      </w:r>
      <w:r w:rsidRPr="00FE58E6">
        <w:rPr>
          <w:sz w:val="20"/>
          <w:szCs w:val="20"/>
        </w:rPr>
        <w:t>terenu.</w:t>
      </w:r>
    </w:p>
    <w:p w14:paraId="75ED620B" w14:textId="77777777" w:rsidR="00C35756" w:rsidRPr="00FE58E6" w:rsidRDefault="00C35756" w:rsidP="007135DF">
      <w:pPr>
        <w:autoSpaceDE w:val="0"/>
        <w:autoSpaceDN w:val="0"/>
        <w:adjustRightInd w:val="0"/>
        <w:ind w:left="284" w:hanging="284"/>
        <w:jc w:val="both"/>
        <w:rPr>
          <w:sz w:val="20"/>
          <w:szCs w:val="20"/>
        </w:rPr>
      </w:pPr>
      <w:r w:rsidRPr="00FE58E6">
        <w:rPr>
          <w:rFonts w:ascii="Symbol" w:hAnsi="Symbol" w:cs="Symbol"/>
          <w:sz w:val="16"/>
          <w:szCs w:val="16"/>
        </w:rPr>
        <w:t></w:t>
      </w:r>
      <w:r w:rsidRPr="00FE58E6">
        <w:rPr>
          <w:rFonts w:ascii="Symbol" w:hAnsi="Symbol" w:cs="Symbol"/>
          <w:sz w:val="16"/>
          <w:szCs w:val="16"/>
        </w:rPr>
        <w:t></w:t>
      </w:r>
      <w:r w:rsidRPr="00FE58E6">
        <w:rPr>
          <w:rFonts w:ascii="Symbol" w:hAnsi="Symbol" w:cs="Symbol"/>
          <w:sz w:val="16"/>
          <w:szCs w:val="16"/>
        </w:rPr>
        <w:tab/>
      </w:r>
      <w:r w:rsidRPr="00FE58E6">
        <w:rPr>
          <w:sz w:val="20"/>
          <w:szCs w:val="20"/>
        </w:rPr>
        <w:t>Wykona</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ubicie (na dobrze ubitej glebie stopy dorosłego człowieka nie powinny pozostawia</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rFonts w:ascii="TimesNewRoman" w:eastAsia="TimesNewRoman" w:cs="TimesNewRoman" w:hint="eastAsia"/>
          <w:sz w:val="20"/>
          <w:szCs w:val="20"/>
        </w:rPr>
        <w:t>ś</w:t>
      </w:r>
      <w:r w:rsidRPr="00FE58E6">
        <w:rPr>
          <w:sz w:val="20"/>
          <w:szCs w:val="20"/>
        </w:rPr>
        <w:t>ladów).</w:t>
      </w:r>
    </w:p>
    <w:p w14:paraId="2ED74452" w14:textId="77777777" w:rsidR="00C35756" w:rsidRPr="00FE58E6" w:rsidRDefault="00C35756" w:rsidP="007135DF">
      <w:pPr>
        <w:autoSpaceDE w:val="0"/>
        <w:autoSpaceDN w:val="0"/>
        <w:adjustRightInd w:val="0"/>
        <w:ind w:left="284" w:hanging="284"/>
        <w:jc w:val="both"/>
        <w:rPr>
          <w:sz w:val="20"/>
          <w:szCs w:val="20"/>
        </w:rPr>
      </w:pPr>
      <w:r w:rsidRPr="00FE58E6">
        <w:rPr>
          <w:rFonts w:ascii="Symbol" w:hAnsi="Symbol" w:cs="Symbol"/>
          <w:sz w:val="16"/>
          <w:szCs w:val="16"/>
        </w:rPr>
        <w:t></w:t>
      </w:r>
      <w:r w:rsidR="007135DF" w:rsidRPr="00FE58E6">
        <w:rPr>
          <w:rFonts w:ascii="Symbol" w:hAnsi="Symbol" w:cs="Symbol"/>
          <w:sz w:val="16"/>
          <w:szCs w:val="16"/>
        </w:rPr>
        <w:tab/>
      </w:r>
      <w:r w:rsidR="007135DF" w:rsidRPr="00FE58E6">
        <w:rPr>
          <w:sz w:val="20"/>
          <w:szCs w:val="20"/>
        </w:rPr>
        <w:t>Pr</w:t>
      </w:r>
      <w:r w:rsidRPr="00FE58E6">
        <w:rPr>
          <w:sz w:val="20"/>
          <w:szCs w:val="20"/>
        </w:rPr>
        <w:t>zed rozło</w:t>
      </w:r>
      <w:r w:rsidRPr="00FE58E6">
        <w:rPr>
          <w:rFonts w:ascii="TimesNewRoman" w:eastAsia="TimesNewRoman" w:cs="TimesNewRoman" w:hint="eastAsia"/>
          <w:sz w:val="20"/>
          <w:szCs w:val="20"/>
        </w:rPr>
        <w:t>ż</w:t>
      </w:r>
      <w:r w:rsidRPr="00FE58E6">
        <w:rPr>
          <w:sz w:val="20"/>
          <w:szCs w:val="20"/>
        </w:rPr>
        <w:t>eniem ziemi urodzajnej nale</w:t>
      </w:r>
      <w:r w:rsidRPr="00FE58E6">
        <w:rPr>
          <w:rFonts w:ascii="TimesNewRoman" w:eastAsia="TimesNewRoman" w:cs="TimesNewRoman" w:hint="eastAsia"/>
          <w:sz w:val="20"/>
          <w:szCs w:val="20"/>
        </w:rPr>
        <w:t>ż</w:t>
      </w:r>
      <w:r w:rsidRPr="00FE58E6">
        <w:rPr>
          <w:sz w:val="20"/>
          <w:szCs w:val="20"/>
        </w:rPr>
        <w:t>y wykona</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zalecane przez stacj</w:t>
      </w:r>
      <w:r w:rsidRPr="00FE58E6">
        <w:rPr>
          <w:rFonts w:ascii="TimesNewRoman" w:eastAsia="TimesNewRoman" w:cs="TimesNewRoman" w:hint="eastAsia"/>
          <w:sz w:val="20"/>
          <w:szCs w:val="20"/>
        </w:rPr>
        <w:t>ę</w:t>
      </w:r>
      <w:r w:rsidRPr="00FE58E6">
        <w:rPr>
          <w:rFonts w:ascii="TimesNewRoman" w:eastAsia="TimesNewRoman" w:cs="TimesNewRoman"/>
          <w:sz w:val="20"/>
          <w:szCs w:val="20"/>
        </w:rPr>
        <w:t xml:space="preserve"> </w:t>
      </w:r>
      <w:proofErr w:type="spellStart"/>
      <w:r w:rsidRPr="00FE58E6">
        <w:rPr>
          <w:sz w:val="20"/>
          <w:szCs w:val="20"/>
        </w:rPr>
        <w:t>chemiczno</w:t>
      </w:r>
      <w:proofErr w:type="spellEnd"/>
      <w:r w:rsidRPr="00FE58E6">
        <w:rPr>
          <w:sz w:val="20"/>
          <w:szCs w:val="20"/>
        </w:rPr>
        <w:t xml:space="preserve"> – rolnicz</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nawo</w:t>
      </w:r>
      <w:r w:rsidRPr="00FE58E6">
        <w:rPr>
          <w:rFonts w:ascii="TimesNewRoman" w:eastAsia="TimesNewRoman" w:cs="TimesNewRoman" w:hint="eastAsia"/>
          <w:sz w:val="20"/>
          <w:szCs w:val="20"/>
        </w:rPr>
        <w:t>ż</w:t>
      </w:r>
      <w:r w:rsidRPr="00FE58E6">
        <w:rPr>
          <w:sz w:val="20"/>
          <w:szCs w:val="20"/>
        </w:rPr>
        <w:t>enie.</w:t>
      </w:r>
    </w:p>
    <w:p w14:paraId="1364CF3D" w14:textId="77777777" w:rsidR="00C35756" w:rsidRPr="00FE58E6" w:rsidRDefault="00C35756" w:rsidP="007135DF">
      <w:pPr>
        <w:autoSpaceDE w:val="0"/>
        <w:autoSpaceDN w:val="0"/>
        <w:adjustRightInd w:val="0"/>
        <w:ind w:left="284" w:hanging="284"/>
        <w:jc w:val="both"/>
        <w:rPr>
          <w:sz w:val="20"/>
          <w:szCs w:val="20"/>
        </w:rPr>
      </w:pPr>
      <w:r w:rsidRPr="00FE58E6">
        <w:rPr>
          <w:rFonts w:ascii="Symbol" w:hAnsi="Symbol" w:cs="Symbol"/>
          <w:sz w:val="16"/>
          <w:szCs w:val="16"/>
        </w:rPr>
        <w:t></w:t>
      </w:r>
      <w:r w:rsidRPr="00FE58E6">
        <w:rPr>
          <w:rFonts w:ascii="Symbol" w:hAnsi="Symbol" w:cs="Symbol"/>
          <w:sz w:val="16"/>
          <w:szCs w:val="16"/>
        </w:rPr>
        <w:t></w:t>
      </w:r>
      <w:r w:rsidR="007135DF" w:rsidRPr="00FE58E6">
        <w:rPr>
          <w:rFonts w:ascii="Symbol" w:hAnsi="Symbol" w:cs="Symbol"/>
          <w:sz w:val="16"/>
          <w:szCs w:val="16"/>
        </w:rPr>
        <w:tab/>
      </w:r>
      <w:r w:rsidRPr="00FE58E6">
        <w:rPr>
          <w:sz w:val="20"/>
          <w:szCs w:val="20"/>
        </w:rPr>
        <w:t>Ziemia urodzajna powinna by</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starannie rozdrobniona, roz</w:t>
      </w:r>
      <w:r w:rsidRPr="00FE58E6">
        <w:rPr>
          <w:rFonts w:ascii="TimesNewRoman" w:eastAsia="TimesNewRoman" w:cs="TimesNewRoman" w:hint="eastAsia"/>
          <w:sz w:val="20"/>
          <w:szCs w:val="20"/>
        </w:rPr>
        <w:t>ś</w:t>
      </w:r>
      <w:r w:rsidRPr="00FE58E6">
        <w:rPr>
          <w:sz w:val="20"/>
          <w:szCs w:val="20"/>
        </w:rPr>
        <w:t>cielona równ</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warstw</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oraz odpowiednio zag</w:t>
      </w:r>
      <w:r w:rsidRPr="00FE58E6">
        <w:rPr>
          <w:rFonts w:ascii="TimesNewRoman" w:eastAsia="TimesNewRoman" w:cs="TimesNewRoman" w:hint="eastAsia"/>
          <w:sz w:val="20"/>
          <w:szCs w:val="20"/>
        </w:rPr>
        <w:t>ę</w:t>
      </w:r>
      <w:r w:rsidRPr="00FE58E6">
        <w:rPr>
          <w:sz w:val="20"/>
          <w:szCs w:val="20"/>
        </w:rPr>
        <w:t>szczona</w:t>
      </w:r>
      <w:r w:rsidR="007135DF" w:rsidRPr="00FE58E6">
        <w:rPr>
          <w:sz w:val="20"/>
          <w:szCs w:val="20"/>
        </w:rPr>
        <w:t xml:space="preserve"> </w:t>
      </w:r>
      <w:r w:rsidRPr="00FE58E6">
        <w:rPr>
          <w:sz w:val="20"/>
          <w:szCs w:val="20"/>
        </w:rPr>
        <w:t>i starannie wyrównana.</w:t>
      </w:r>
    </w:p>
    <w:p w14:paraId="1D6F1BA6" w14:textId="77777777" w:rsidR="00C35756" w:rsidRPr="00FE58E6" w:rsidRDefault="00C35756" w:rsidP="007135DF">
      <w:pPr>
        <w:autoSpaceDE w:val="0"/>
        <w:autoSpaceDN w:val="0"/>
        <w:adjustRightInd w:val="0"/>
        <w:ind w:left="284" w:hanging="284"/>
        <w:jc w:val="both"/>
        <w:rPr>
          <w:sz w:val="20"/>
          <w:szCs w:val="20"/>
        </w:rPr>
      </w:pPr>
      <w:r w:rsidRPr="00FE58E6">
        <w:rPr>
          <w:rFonts w:ascii="Symbol" w:hAnsi="Symbol" w:cs="Symbol"/>
          <w:sz w:val="16"/>
          <w:szCs w:val="16"/>
        </w:rPr>
        <w:t></w:t>
      </w:r>
      <w:r w:rsidRPr="00FE58E6">
        <w:rPr>
          <w:rFonts w:ascii="Symbol" w:hAnsi="Symbol" w:cs="Symbol"/>
          <w:sz w:val="16"/>
          <w:szCs w:val="16"/>
        </w:rPr>
        <w:t></w:t>
      </w:r>
      <w:r w:rsidR="007135DF" w:rsidRPr="00FE58E6">
        <w:rPr>
          <w:rFonts w:ascii="Symbol" w:hAnsi="Symbol" w:cs="Symbol"/>
          <w:sz w:val="16"/>
          <w:szCs w:val="16"/>
        </w:rPr>
        <w:tab/>
      </w:r>
      <w:r w:rsidRPr="00FE58E6">
        <w:rPr>
          <w:sz w:val="20"/>
          <w:szCs w:val="20"/>
        </w:rPr>
        <w:t>Rozło</w:t>
      </w:r>
      <w:r w:rsidRPr="00FE58E6">
        <w:rPr>
          <w:rFonts w:ascii="TimesNewRoman" w:eastAsia="TimesNewRoman" w:cs="TimesNewRoman" w:hint="eastAsia"/>
          <w:sz w:val="20"/>
          <w:szCs w:val="20"/>
        </w:rPr>
        <w:t>ż</w:t>
      </w:r>
      <w:r w:rsidRPr="00FE58E6">
        <w:rPr>
          <w:sz w:val="20"/>
          <w:szCs w:val="20"/>
        </w:rPr>
        <w:t>y</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warstw</w:t>
      </w:r>
      <w:r w:rsidRPr="00FE58E6">
        <w:rPr>
          <w:rFonts w:ascii="TimesNewRoman" w:eastAsia="TimesNewRoman" w:cs="TimesNewRoman" w:hint="eastAsia"/>
          <w:sz w:val="20"/>
          <w:szCs w:val="20"/>
        </w:rPr>
        <w:t>ę</w:t>
      </w:r>
      <w:r w:rsidRPr="00FE58E6">
        <w:rPr>
          <w:rFonts w:ascii="TimesNewRoman" w:eastAsia="TimesNewRoman" w:cs="TimesNewRoman"/>
          <w:sz w:val="20"/>
          <w:szCs w:val="20"/>
        </w:rPr>
        <w:t xml:space="preserve"> </w:t>
      </w:r>
      <w:r w:rsidRPr="00FE58E6">
        <w:rPr>
          <w:sz w:val="20"/>
          <w:szCs w:val="20"/>
        </w:rPr>
        <w:t>ziemi urodzajnej. Grubo</w:t>
      </w:r>
      <w:r w:rsidRPr="00FE58E6">
        <w:rPr>
          <w:rFonts w:ascii="TimesNewRoman" w:eastAsia="TimesNewRoman" w:cs="TimesNewRoman" w:hint="eastAsia"/>
          <w:sz w:val="20"/>
          <w:szCs w:val="20"/>
        </w:rPr>
        <w:t>ść</w:t>
      </w:r>
      <w:r w:rsidRPr="00FE58E6">
        <w:rPr>
          <w:rFonts w:ascii="TimesNewRoman" w:eastAsia="TimesNewRoman" w:cs="TimesNewRoman"/>
          <w:sz w:val="20"/>
          <w:szCs w:val="20"/>
        </w:rPr>
        <w:t xml:space="preserve"> </w:t>
      </w:r>
      <w:r w:rsidRPr="00FE58E6">
        <w:rPr>
          <w:sz w:val="20"/>
          <w:szCs w:val="20"/>
        </w:rPr>
        <w:t>warstwy ziemi urodzajnej powinna wynosi</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po zag</w:t>
      </w:r>
      <w:r w:rsidRPr="00FE58E6">
        <w:rPr>
          <w:rFonts w:ascii="TimesNewRoman" w:eastAsia="TimesNewRoman" w:cs="TimesNewRoman" w:hint="eastAsia"/>
          <w:sz w:val="20"/>
          <w:szCs w:val="20"/>
        </w:rPr>
        <w:t>ę</w:t>
      </w:r>
      <w:r w:rsidRPr="00FE58E6">
        <w:rPr>
          <w:sz w:val="20"/>
          <w:szCs w:val="20"/>
        </w:rPr>
        <w:t>szczeniu 10</w:t>
      </w:r>
      <w:r w:rsidR="007135DF" w:rsidRPr="00FE58E6">
        <w:rPr>
          <w:sz w:val="20"/>
          <w:szCs w:val="20"/>
        </w:rPr>
        <w:t> </w:t>
      </w:r>
      <w:r w:rsidRPr="00FE58E6">
        <w:rPr>
          <w:sz w:val="20"/>
          <w:szCs w:val="20"/>
        </w:rPr>
        <w:t>cm.</w:t>
      </w:r>
    </w:p>
    <w:p w14:paraId="4A846388" w14:textId="77777777" w:rsidR="00C35756" w:rsidRPr="00FE58E6" w:rsidRDefault="00C35756" w:rsidP="007135DF">
      <w:pPr>
        <w:autoSpaceDE w:val="0"/>
        <w:autoSpaceDN w:val="0"/>
        <w:adjustRightInd w:val="0"/>
        <w:ind w:left="284" w:hanging="284"/>
        <w:jc w:val="both"/>
        <w:rPr>
          <w:sz w:val="20"/>
          <w:szCs w:val="20"/>
        </w:rPr>
      </w:pPr>
      <w:r w:rsidRPr="00FE58E6">
        <w:rPr>
          <w:rFonts w:ascii="Symbol" w:hAnsi="Symbol" w:cs="Symbol"/>
          <w:sz w:val="16"/>
          <w:szCs w:val="16"/>
        </w:rPr>
        <w:t></w:t>
      </w:r>
      <w:r w:rsidRPr="00FE58E6">
        <w:rPr>
          <w:rFonts w:ascii="Symbol" w:hAnsi="Symbol" w:cs="Symbol"/>
          <w:sz w:val="16"/>
          <w:szCs w:val="16"/>
        </w:rPr>
        <w:t></w:t>
      </w:r>
      <w:r w:rsidR="007135DF" w:rsidRPr="00FE58E6">
        <w:rPr>
          <w:rFonts w:ascii="Symbol" w:hAnsi="Symbol" w:cs="Symbol"/>
          <w:sz w:val="16"/>
          <w:szCs w:val="16"/>
        </w:rPr>
        <w:tab/>
      </w:r>
      <w:r w:rsidRPr="00FE58E6">
        <w:rPr>
          <w:sz w:val="20"/>
          <w:szCs w:val="20"/>
        </w:rPr>
        <w:t>Na powierzchniach po rozbiórkach nawierzchni przeznaczonych pod projektowane trawniki, drzewa, krzewy</w:t>
      </w:r>
      <w:r w:rsidR="007135DF" w:rsidRPr="00FE58E6">
        <w:rPr>
          <w:sz w:val="20"/>
          <w:szCs w:val="20"/>
        </w:rPr>
        <w:t xml:space="preserve"> </w:t>
      </w:r>
      <w:r w:rsidRPr="00FE58E6">
        <w:rPr>
          <w:sz w:val="20"/>
          <w:szCs w:val="20"/>
        </w:rPr>
        <w:t>i</w:t>
      </w:r>
      <w:r w:rsidR="007135DF" w:rsidRPr="00FE58E6">
        <w:rPr>
          <w:sz w:val="20"/>
          <w:szCs w:val="20"/>
        </w:rPr>
        <w:t> </w:t>
      </w:r>
      <w:r w:rsidRPr="00FE58E6">
        <w:rPr>
          <w:sz w:val="20"/>
          <w:szCs w:val="20"/>
        </w:rPr>
        <w:t>pn</w:t>
      </w:r>
      <w:r w:rsidRPr="00FE58E6">
        <w:rPr>
          <w:rFonts w:ascii="TimesNewRoman" w:eastAsia="TimesNewRoman" w:cs="TimesNewRoman" w:hint="eastAsia"/>
          <w:sz w:val="20"/>
          <w:szCs w:val="20"/>
        </w:rPr>
        <w:t>ą</w:t>
      </w:r>
      <w:r w:rsidRPr="00FE58E6">
        <w:rPr>
          <w:sz w:val="20"/>
          <w:szCs w:val="20"/>
        </w:rPr>
        <w:t>cza na terenie płaskim poza granicami robót ziemnych nale</w:t>
      </w:r>
      <w:r w:rsidRPr="00FE58E6">
        <w:rPr>
          <w:rFonts w:ascii="TimesNewRoman" w:eastAsia="TimesNewRoman" w:cs="TimesNewRoman" w:hint="eastAsia"/>
          <w:sz w:val="20"/>
          <w:szCs w:val="20"/>
        </w:rPr>
        <w:t>ż</w:t>
      </w:r>
      <w:r w:rsidRPr="00FE58E6">
        <w:rPr>
          <w:sz w:val="20"/>
          <w:szCs w:val="20"/>
        </w:rPr>
        <w:t>y rozło</w:t>
      </w:r>
      <w:r w:rsidRPr="00FE58E6">
        <w:rPr>
          <w:rFonts w:ascii="TimesNewRoman" w:eastAsia="TimesNewRoman" w:cs="TimesNewRoman" w:hint="eastAsia"/>
          <w:sz w:val="20"/>
          <w:szCs w:val="20"/>
        </w:rPr>
        <w:t>ż</w:t>
      </w:r>
      <w:r w:rsidRPr="00FE58E6">
        <w:rPr>
          <w:sz w:val="20"/>
          <w:szCs w:val="20"/>
        </w:rPr>
        <w:t>y</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wierzchni</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warstw</w:t>
      </w:r>
      <w:r w:rsidRPr="00FE58E6">
        <w:rPr>
          <w:rFonts w:ascii="TimesNewRoman" w:eastAsia="TimesNewRoman" w:cs="TimesNewRoman" w:hint="eastAsia"/>
          <w:sz w:val="20"/>
          <w:szCs w:val="20"/>
        </w:rPr>
        <w:t>ę</w:t>
      </w:r>
      <w:r w:rsidRPr="00FE58E6">
        <w:rPr>
          <w:rFonts w:ascii="TimesNewRoman" w:eastAsia="TimesNewRoman" w:cs="TimesNewRoman"/>
          <w:sz w:val="20"/>
          <w:szCs w:val="20"/>
        </w:rPr>
        <w:t xml:space="preserve"> </w:t>
      </w:r>
      <w:r w:rsidRPr="00FE58E6">
        <w:rPr>
          <w:sz w:val="20"/>
          <w:szCs w:val="20"/>
        </w:rPr>
        <w:t>ziemi urodzajnej</w:t>
      </w:r>
      <w:r w:rsidR="007135DF" w:rsidRPr="00FE58E6">
        <w:rPr>
          <w:sz w:val="20"/>
          <w:szCs w:val="20"/>
        </w:rPr>
        <w:t xml:space="preserve"> </w:t>
      </w:r>
      <w:r w:rsidRPr="00FE58E6">
        <w:rPr>
          <w:sz w:val="20"/>
          <w:szCs w:val="20"/>
        </w:rPr>
        <w:t>o</w:t>
      </w:r>
      <w:r w:rsidR="007135DF" w:rsidRPr="00FE58E6">
        <w:rPr>
          <w:sz w:val="20"/>
          <w:szCs w:val="20"/>
        </w:rPr>
        <w:t> </w:t>
      </w:r>
      <w:r w:rsidRPr="00FE58E6">
        <w:rPr>
          <w:sz w:val="20"/>
          <w:szCs w:val="20"/>
        </w:rPr>
        <w:t>grubo</w:t>
      </w:r>
      <w:r w:rsidRPr="00FE58E6">
        <w:rPr>
          <w:rFonts w:ascii="TimesNewRoman" w:eastAsia="TimesNewRoman" w:cs="TimesNewRoman" w:hint="eastAsia"/>
          <w:sz w:val="20"/>
          <w:szCs w:val="20"/>
        </w:rPr>
        <w:t>ś</w:t>
      </w:r>
      <w:r w:rsidRPr="00FE58E6">
        <w:rPr>
          <w:sz w:val="20"/>
          <w:szCs w:val="20"/>
        </w:rPr>
        <w:t>ci minimum 10 cm. Doln</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warstw</w:t>
      </w:r>
      <w:r w:rsidRPr="00FE58E6">
        <w:rPr>
          <w:rFonts w:ascii="TimesNewRoman" w:eastAsia="TimesNewRoman" w:cs="TimesNewRoman" w:hint="eastAsia"/>
          <w:sz w:val="20"/>
          <w:szCs w:val="20"/>
        </w:rPr>
        <w:t>ę</w:t>
      </w:r>
      <w:r w:rsidRPr="00FE58E6">
        <w:rPr>
          <w:rFonts w:ascii="TimesNewRoman" w:eastAsia="TimesNewRoman" w:cs="TimesNewRoman"/>
          <w:sz w:val="20"/>
          <w:szCs w:val="20"/>
        </w:rPr>
        <w:t xml:space="preserve"> </w:t>
      </w:r>
      <w:r w:rsidRPr="00FE58E6">
        <w:rPr>
          <w:sz w:val="20"/>
          <w:szCs w:val="20"/>
        </w:rPr>
        <w:t>uzupełniaj</w:t>
      </w:r>
      <w:r w:rsidRPr="00FE58E6">
        <w:rPr>
          <w:rFonts w:ascii="TimesNewRoman" w:eastAsia="TimesNewRoman" w:cs="TimesNewRoman" w:hint="eastAsia"/>
          <w:sz w:val="20"/>
          <w:szCs w:val="20"/>
        </w:rPr>
        <w:t>ą</w:t>
      </w:r>
      <w:r w:rsidRPr="00FE58E6">
        <w:rPr>
          <w:sz w:val="20"/>
          <w:szCs w:val="20"/>
        </w:rPr>
        <w:t>c</w:t>
      </w:r>
      <w:r w:rsidRPr="00FE58E6">
        <w:rPr>
          <w:rFonts w:ascii="TimesNewRoman" w:eastAsia="TimesNewRoman" w:cs="TimesNewRoman" w:hint="eastAsia"/>
          <w:sz w:val="20"/>
          <w:szCs w:val="20"/>
        </w:rPr>
        <w:t>ą</w:t>
      </w:r>
      <w:r w:rsidRPr="00FE58E6">
        <w:rPr>
          <w:sz w:val="20"/>
          <w:szCs w:val="20"/>
        </w:rPr>
        <w:t>, o grubo</w:t>
      </w:r>
      <w:r w:rsidRPr="00FE58E6">
        <w:rPr>
          <w:rFonts w:ascii="TimesNewRoman" w:eastAsia="TimesNewRoman" w:cs="TimesNewRoman" w:hint="eastAsia"/>
          <w:sz w:val="20"/>
          <w:szCs w:val="20"/>
        </w:rPr>
        <w:t>ś</w:t>
      </w:r>
      <w:r w:rsidRPr="00FE58E6">
        <w:rPr>
          <w:sz w:val="20"/>
          <w:szCs w:val="20"/>
        </w:rPr>
        <w:t>ci zale</w:t>
      </w:r>
      <w:r w:rsidRPr="00FE58E6">
        <w:rPr>
          <w:rFonts w:ascii="TimesNewRoman" w:eastAsia="TimesNewRoman" w:cs="TimesNewRoman" w:hint="eastAsia"/>
          <w:sz w:val="20"/>
          <w:szCs w:val="20"/>
        </w:rPr>
        <w:t>ż</w:t>
      </w:r>
      <w:r w:rsidRPr="00FE58E6">
        <w:rPr>
          <w:sz w:val="20"/>
          <w:szCs w:val="20"/>
        </w:rPr>
        <w:t>nej od grubo</w:t>
      </w:r>
      <w:r w:rsidRPr="00FE58E6">
        <w:rPr>
          <w:rFonts w:ascii="TimesNewRoman" w:eastAsia="TimesNewRoman" w:cs="TimesNewRoman" w:hint="eastAsia"/>
          <w:sz w:val="20"/>
          <w:szCs w:val="20"/>
        </w:rPr>
        <w:t>ś</w:t>
      </w:r>
      <w:r w:rsidRPr="00FE58E6">
        <w:rPr>
          <w:sz w:val="20"/>
          <w:szCs w:val="20"/>
        </w:rPr>
        <w:t>ci rozebranej</w:t>
      </w:r>
      <w:r w:rsidR="007135DF" w:rsidRPr="00FE58E6">
        <w:rPr>
          <w:sz w:val="20"/>
          <w:szCs w:val="20"/>
        </w:rPr>
        <w:t xml:space="preserve"> </w:t>
      </w:r>
      <w:r w:rsidRPr="00FE58E6">
        <w:rPr>
          <w:sz w:val="20"/>
          <w:szCs w:val="20"/>
        </w:rPr>
        <w:t>nawierzchni, mo</w:t>
      </w:r>
      <w:r w:rsidRPr="00FE58E6">
        <w:rPr>
          <w:rFonts w:ascii="TimesNewRoman" w:eastAsia="TimesNewRoman" w:cs="TimesNewRoman" w:hint="eastAsia"/>
          <w:sz w:val="20"/>
          <w:szCs w:val="20"/>
        </w:rPr>
        <w:t>ż</w:t>
      </w:r>
      <w:r w:rsidRPr="00FE58E6">
        <w:rPr>
          <w:sz w:val="20"/>
          <w:szCs w:val="20"/>
        </w:rPr>
        <w:t>na wykona</w:t>
      </w:r>
      <w:r w:rsidRPr="00FE58E6">
        <w:rPr>
          <w:rFonts w:ascii="TimesNewRoman" w:eastAsia="TimesNewRoman" w:cs="TimesNewRoman" w:hint="eastAsia"/>
          <w:sz w:val="20"/>
          <w:szCs w:val="20"/>
        </w:rPr>
        <w:t>ć</w:t>
      </w:r>
      <w:r w:rsidRPr="00FE58E6">
        <w:rPr>
          <w:rFonts w:ascii="TimesNewRoman" w:eastAsia="TimesNewRoman" w:cs="TimesNewRoman"/>
          <w:sz w:val="20"/>
          <w:szCs w:val="20"/>
        </w:rPr>
        <w:t xml:space="preserve"> </w:t>
      </w:r>
      <w:r w:rsidRPr="00FE58E6">
        <w:rPr>
          <w:sz w:val="20"/>
          <w:szCs w:val="20"/>
        </w:rPr>
        <w:t>z humusu nieuzdatnionego,</w:t>
      </w:r>
    </w:p>
    <w:p w14:paraId="53EB2309" w14:textId="77777777" w:rsidR="00C35756" w:rsidRPr="00FE58E6" w:rsidRDefault="00C35756" w:rsidP="007135DF">
      <w:pPr>
        <w:autoSpaceDE w:val="0"/>
        <w:autoSpaceDN w:val="0"/>
        <w:adjustRightInd w:val="0"/>
        <w:ind w:left="284" w:hanging="284"/>
        <w:jc w:val="both"/>
        <w:rPr>
          <w:sz w:val="20"/>
          <w:szCs w:val="20"/>
        </w:rPr>
      </w:pPr>
      <w:r w:rsidRPr="00FE58E6">
        <w:rPr>
          <w:rFonts w:ascii="Symbol" w:hAnsi="Symbol" w:cs="Symbol"/>
          <w:sz w:val="16"/>
          <w:szCs w:val="16"/>
        </w:rPr>
        <w:t></w:t>
      </w:r>
      <w:r w:rsidRPr="00FE58E6">
        <w:rPr>
          <w:rFonts w:ascii="Symbol" w:hAnsi="Symbol" w:cs="Symbol"/>
          <w:sz w:val="16"/>
          <w:szCs w:val="16"/>
        </w:rPr>
        <w:t></w:t>
      </w:r>
      <w:r w:rsidR="007135DF" w:rsidRPr="00FE58E6">
        <w:rPr>
          <w:rFonts w:ascii="Symbol" w:hAnsi="Symbol" w:cs="Symbol"/>
          <w:sz w:val="16"/>
          <w:szCs w:val="16"/>
        </w:rPr>
        <w:tab/>
      </w:r>
      <w:r w:rsidRPr="00FE58E6">
        <w:rPr>
          <w:sz w:val="20"/>
          <w:szCs w:val="20"/>
        </w:rPr>
        <w:t xml:space="preserve">W miejscach projektowanych </w:t>
      </w:r>
      <w:proofErr w:type="spellStart"/>
      <w:r w:rsidRPr="00FE58E6">
        <w:rPr>
          <w:sz w:val="20"/>
          <w:szCs w:val="20"/>
        </w:rPr>
        <w:t>nasadze</w:t>
      </w:r>
      <w:r w:rsidRPr="00FE58E6">
        <w:rPr>
          <w:rFonts w:ascii="TimesNewRoman" w:eastAsia="TimesNewRoman" w:cs="TimesNewRoman" w:hint="eastAsia"/>
          <w:sz w:val="20"/>
          <w:szCs w:val="20"/>
        </w:rPr>
        <w:t>ń</w:t>
      </w:r>
      <w:proofErr w:type="spellEnd"/>
      <w:r w:rsidRPr="00FE58E6">
        <w:rPr>
          <w:rFonts w:ascii="TimesNewRoman" w:eastAsia="TimesNewRoman" w:cs="TimesNewRoman"/>
          <w:sz w:val="20"/>
          <w:szCs w:val="20"/>
        </w:rPr>
        <w:t xml:space="preserve"> </w:t>
      </w:r>
      <w:r w:rsidRPr="00FE58E6">
        <w:rPr>
          <w:sz w:val="20"/>
          <w:szCs w:val="20"/>
        </w:rPr>
        <w:t>podło</w:t>
      </w:r>
      <w:r w:rsidRPr="00FE58E6">
        <w:rPr>
          <w:rFonts w:ascii="TimesNewRoman" w:eastAsia="TimesNewRoman" w:cs="TimesNewRoman" w:hint="eastAsia"/>
          <w:sz w:val="20"/>
          <w:szCs w:val="20"/>
        </w:rPr>
        <w:t>ż</w:t>
      </w:r>
      <w:r w:rsidRPr="00FE58E6">
        <w:rPr>
          <w:sz w:val="20"/>
          <w:szCs w:val="20"/>
        </w:rPr>
        <w:t>e b</w:t>
      </w:r>
      <w:r w:rsidRPr="00FE58E6">
        <w:rPr>
          <w:rFonts w:ascii="TimesNewRoman" w:eastAsia="TimesNewRoman" w:cs="TimesNewRoman" w:hint="eastAsia"/>
          <w:sz w:val="20"/>
          <w:szCs w:val="20"/>
        </w:rPr>
        <w:t>ę</w:t>
      </w:r>
      <w:r w:rsidRPr="00FE58E6">
        <w:rPr>
          <w:sz w:val="20"/>
          <w:szCs w:val="20"/>
        </w:rPr>
        <w:t>dzie wymienione w ramach całkowitej zaprawy dołów pod</w:t>
      </w:r>
      <w:r w:rsidR="007135DF" w:rsidRPr="00FE58E6">
        <w:rPr>
          <w:sz w:val="20"/>
          <w:szCs w:val="20"/>
        </w:rPr>
        <w:t xml:space="preserve"> </w:t>
      </w:r>
      <w:r w:rsidRPr="00FE58E6">
        <w:rPr>
          <w:sz w:val="20"/>
          <w:szCs w:val="20"/>
        </w:rPr>
        <w:t>nasadzenia ziemi</w:t>
      </w:r>
      <w:r w:rsidRPr="00FE58E6">
        <w:rPr>
          <w:rFonts w:ascii="TimesNewRoman" w:eastAsia="TimesNewRoman" w:cs="TimesNewRoman" w:hint="eastAsia"/>
          <w:sz w:val="20"/>
          <w:szCs w:val="20"/>
        </w:rPr>
        <w:t>ą</w:t>
      </w:r>
      <w:r w:rsidRPr="00FE58E6">
        <w:rPr>
          <w:rFonts w:ascii="TimesNewRoman" w:eastAsia="TimesNewRoman" w:cs="TimesNewRoman"/>
          <w:sz w:val="20"/>
          <w:szCs w:val="20"/>
        </w:rPr>
        <w:t xml:space="preserve"> </w:t>
      </w:r>
      <w:r w:rsidRPr="00FE58E6">
        <w:rPr>
          <w:sz w:val="20"/>
          <w:szCs w:val="20"/>
        </w:rPr>
        <w:t>urodzajn</w:t>
      </w:r>
      <w:r w:rsidRPr="00FE58E6">
        <w:rPr>
          <w:rFonts w:ascii="TimesNewRoman" w:eastAsia="TimesNewRoman" w:cs="TimesNewRoman" w:hint="eastAsia"/>
          <w:sz w:val="20"/>
          <w:szCs w:val="20"/>
        </w:rPr>
        <w:t>ą</w:t>
      </w:r>
      <w:r w:rsidRPr="00FE58E6">
        <w:rPr>
          <w:sz w:val="20"/>
          <w:szCs w:val="20"/>
        </w:rPr>
        <w:t>.</w:t>
      </w:r>
    </w:p>
    <w:p w14:paraId="7EABE6CF" w14:textId="77777777" w:rsidR="00C35756" w:rsidRPr="00FE58E6" w:rsidRDefault="00C35756" w:rsidP="002D228C">
      <w:pPr>
        <w:pStyle w:val="podpkt11"/>
      </w:pPr>
      <w:r w:rsidRPr="00FE58E6">
        <w:t>5.</w:t>
      </w:r>
      <w:r w:rsidR="00B276AC" w:rsidRPr="00FE58E6">
        <w:t>3</w:t>
      </w:r>
      <w:r w:rsidRPr="00FE58E6">
        <w:t>.</w:t>
      </w:r>
      <w:r w:rsidR="007135DF" w:rsidRPr="00FE58E6">
        <w:tab/>
      </w:r>
      <w:r w:rsidRPr="00FE58E6">
        <w:t>Wykonanie trawników i trawników ł</w:t>
      </w:r>
      <w:r w:rsidRPr="00FE58E6">
        <w:rPr>
          <w:rFonts w:hint="eastAsia"/>
        </w:rPr>
        <w:t>ą</w:t>
      </w:r>
      <w:r w:rsidRPr="00FE58E6">
        <w:t>kowych</w:t>
      </w:r>
    </w:p>
    <w:p w14:paraId="23C28B89" w14:textId="77777777" w:rsidR="00C35756" w:rsidRPr="00FE58E6" w:rsidRDefault="00C35756" w:rsidP="007135DF">
      <w:pPr>
        <w:autoSpaceDE w:val="0"/>
        <w:autoSpaceDN w:val="0"/>
        <w:adjustRightInd w:val="0"/>
        <w:jc w:val="both"/>
        <w:rPr>
          <w:sz w:val="20"/>
          <w:szCs w:val="20"/>
        </w:rPr>
      </w:pPr>
      <w:r w:rsidRPr="00FE58E6">
        <w:rPr>
          <w:sz w:val="20"/>
          <w:szCs w:val="20"/>
        </w:rPr>
        <w:t>Wymagania dotyc</w:t>
      </w:r>
      <w:r w:rsidR="00B34338" w:rsidRPr="00FE58E6">
        <w:rPr>
          <w:sz w:val="20"/>
          <w:szCs w:val="20"/>
        </w:rPr>
        <w:t>zą</w:t>
      </w:r>
      <w:r w:rsidRPr="00FE58E6">
        <w:rPr>
          <w:sz w:val="20"/>
          <w:szCs w:val="20"/>
        </w:rPr>
        <w:t>ce wykonania robót zwi</w:t>
      </w:r>
      <w:r w:rsidR="00B34338" w:rsidRPr="00FE58E6">
        <w:rPr>
          <w:sz w:val="20"/>
          <w:szCs w:val="20"/>
        </w:rPr>
        <w:t>ą</w:t>
      </w:r>
      <w:r w:rsidRPr="00FE58E6">
        <w:rPr>
          <w:sz w:val="20"/>
          <w:szCs w:val="20"/>
        </w:rPr>
        <w:t>zanych z trawnikami i trawnikami ł</w:t>
      </w:r>
      <w:r w:rsidR="00B34338" w:rsidRPr="00FE58E6">
        <w:rPr>
          <w:sz w:val="20"/>
          <w:szCs w:val="20"/>
        </w:rPr>
        <w:t>ą</w:t>
      </w:r>
      <w:r w:rsidRPr="00FE58E6">
        <w:rPr>
          <w:sz w:val="20"/>
          <w:szCs w:val="20"/>
        </w:rPr>
        <w:t>kowymi s</w:t>
      </w:r>
      <w:r w:rsidR="00B34338" w:rsidRPr="00FE58E6">
        <w:rPr>
          <w:sz w:val="20"/>
          <w:szCs w:val="20"/>
        </w:rPr>
        <w:t>ą</w:t>
      </w:r>
      <w:r w:rsidRPr="00FE58E6">
        <w:rPr>
          <w:rFonts w:ascii="TimesNewRoman" w:eastAsia="TimesNewRoman" w:hAnsi="Symbol" w:cs="TimesNewRoman" w:hint="eastAsia"/>
          <w:sz w:val="20"/>
          <w:szCs w:val="20"/>
        </w:rPr>
        <w:t xml:space="preserve"> </w:t>
      </w:r>
      <w:r w:rsidRPr="00FE58E6">
        <w:rPr>
          <w:sz w:val="20"/>
          <w:szCs w:val="20"/>
        </w:rPr>
        <w:t>nast</w:t>
      </w:r>
      <w:r w:rsidR="00B34338" w:rsidRPr="00FE58E6">
        <w:rPr>
          <w:sz w:val="20"/>
          <w:szCs w:val="20"/>
        </w:rPr>
        <w:t>ę</w:t>
      </w:r>
      <w:r w:rsidRPr="00FE58E6">
        <w:rPr>
          <w:sz w:val="20"/>
          <w:szCs w:val="20"/>
        </w:rPr>
        <w:t>puj</w:t>
      </w:r>
      <w:r w:rsidR="00B34338" w:rsidRPr="00FE58E6">
        <w:rPr>
          <w:sz w:val="20"/>
          <w:szCs w:val="20"/>
        </w:rPr>
        <w:t>ą</w:t>
      </w:r>
      <w:r w:rsidRPr="00FE58E6">
        <w:rPr>
          <w:sz w:val="20"/>
          <w:szCs w:val="20"/>
        </w:rPr>
        <w:t>ce:</w:t>
      </w:r>
    </w:p>
    <w:p w14:paraId="796FD5D1" w14:textId="77777777" w:rsidR="00C35756" w:rsidRPr="00FE58E6" w:rsidRDefault="00C35756" w:rsidP="00B34338">
      <w:pPr>
        <w:autoSpaceDE w:val="0"/>
        <w:autoSpaceDN w:val="0"/>
        <w:adjustRightInd w:val="0"/>
        <w:ind w:left="426" w:hanging="426"/>
        <w:jc w:val="both"/>
        <w:rPr>
          <w:sz w:val="20"/>
          <w:szCs w:val="20"/>
        </w:rPr>
      </w:pPr>
      <w:r w:rsidRPr="00FE58E6">
        <w:rPr>
          <w:rFonts w:ascii="Symbol" w:hAnsi="Symbol" w:cs="Symbol"/>
          <w:sz w:val="16"/>
          <w:szCs w:val="16"/>
        </w:rPr>
        <w:t></w:t>
      </w:r>
      <w:r w:rsidRPr="00FE58E6">
        <w:rPr>
          <w:rFonts w:ascii="Symbol" w:hAnsi="Symbol" w:cs="Symbol"/>
          <w:sz w:val="16"/>
          <w:szCs w:val="16"/>
        </w:rPr>
        <w:t></w:t>
      </w:r>
      <w:r w:rsidR="00EF3617" w:rsidRPr="00FE58E6">
        <w:rPr>
          <w:rFonts w:ascii="Symbol" w:hAnsi="Symbol" w:cs="Symbol"/>
          <w:sz w:val="16"/>
          <w:szCs w:val="16"/>
        </w:rPr>
        <w:tab/>
      </w:r>
      <w:r w:rsidRPr="00FE58E6">
        <w:rPr>
          <w:sz w:val="20"/>
          <w:szCs w:val="20"/>
        </w:rPr>
        <w:t>Teren pod trawniki musi by</w:t>
      </w:r>
      <w:r w:rsidR="00B34338"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oczyszczony z gruzu i zanieczyszcze</w:t>
      </w:r>
      <w:r w:rsidR="00B34338" w:rsidRPr="00FE58E6">
        <w:rPr>
          <w:sz w:val="20"/>
          <w:szCs w:val="20"/>
        </w:rPr>
        <w:t>ń</w:t>
      </w:r>
      <w:r w:rsidRPr="00FE58E6">
        <w:rPr>
          <w:sz w:val="20"/>
          <w:szCs w:val="20"/>
        </w:rPr>
        <w:t>.</w:t>
      </w:r>
    </w:p>
    <w:p w14:paraId="526AA4F7" w14:textId="77777777" w:rsidR="00C35756" w:rsidRPr="00FE58E6" w:rsidRDefault="00C35756" w:rsidP="00B34338">
      <w:pPr>
        <w:autoSpaceDE w:val="0"/>
        <w:autoSpaceDN w:val="0"/>
        <w:adjustRightInd w:val="0"/>
        <w:ind w:left="426" w:hanging="426"/>
        <w:jc w:val="both"/>
        <w:rPr>
          <w:sz w:val="20"/>
          <w:szCs w:val="20"/>
        </w:rPr>
      </w:pPr>
      <w:r w:rsidRPr="00FE58E6">
        <w:rPr>
          <w:rFonts w:ascii="Symbol" w:hAnsi="Symbol" w:cs="Symbol"/>
          <w:sz w:val="16"/>
          <w:szCs w:val="16"/>
        </w:rPr>
        <w:t></w:t>
      </w:r>
      <w:r w:rsidRPr="00FE58E6">
        <w:rPr>
          <w:rFonts w:ascii="Symbol" w:hAnsi="Symbol" w:cs="Symbol"/>
          <w:sz w:val="16"/>
          <w:szCs w:val="16"/>
        </w:rPr>
        <w:t></w:t>
      </w:r>
      <w:r w:rsidR="00EF3617" w:rsidRPr="00FE58E6">
        <w:rPr>
          <w:rFonts w:ascii="Symbol" w:hAnsi="Symbol" w:cs="Symbol"/>
          <w:sz w:val="16"/>
          <w:szCs w:val="16"/>
        </w:rPr>
        <w:tab/>
      </w:r>
      <w:r w:rsidRPr="00FE58E6">
        <w:rPr>
          <w:sz w:val="20"/>
          <w:szCs w:val="20"/>
        </w:rPr>
        <w:t>Przed zało</w:t>
      </w:r>
      <w:r w:rsidR="00B34338" w:rsidRPr="00FE58E6">
        <w:rPr>
          <w:sz w:val="20"/>
          <w:szCs w:val="20"/>
        </w:rPr>
        <w:t>ż</w:t>
      </w:r>
      <w:r w:rsidRPr="00FE58E6">
        <w:rPr>
          <w:sz w:val="20"/>
          <w:szCs w:val="20"/>
        </w:rPr>
        <w:t>eniem trawników nale</w:t>
      </w:r>
      <w:r w:rsidR="00B34338" w:rsidRPr="00FE58E6">
        <w:rPr>
          <w:sz w:val="20"/>
          <w:szCs w:val="20"/>
        </w:rPr>
        <w:t>ż</w:t>
      </w:r>
      <w:r w:rsidRPr="00FE58E6">
        <w:rPr>
          <w:sz w:val="20"/>
          <w:szCs w:val="20"/>
        </w:rPr>
        <w:t>y zniszczy</w:t>
      </w:r>
      <w:r w:rsidR="00B34338"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chwasty przy u</w:t>
      </w:r>
      <w:r w:rsidR="00B34338" w:rsidRPr="00FE58E6">
        <w:rPr>
          <w:sz w:val="20"/>
          <w:szCs w:val="20"/>
        </w:rPr>
        <w:t>ż</w:t>
      </w:r>
      <w:r w:rsidRPr="00FE58E6">
        <w:rPr>
          <w:sz w:val="20"/>
          <w:szCs w:val="20"/>
        </w:rPr>
        <w:t>yciu herbicydów zatwierdzonych przez Pa</w:t>
      </w:r>
      <w:r w:rsidR="00B34338" w:rsidRPr="00FE58E6">
        <w:rPr>
          <w:sz w:val="20"/>
          <w:szCs w:val="20"/>
        </w:rPr>
        <w:t>ń</w:t>
      </w:r>
      <w:r w:rsidRPr="00FE58E6">
        <w:rPr>
          <w:sz w:val="20"/>
          <w:szCs w:val="20"/>
        </w:rPr>
        <w:t>stwow</w:t>
      </w:r>
      <w:r w:rsidR="00B34338" w:rsidRPr="00FE58E6">
        <w:rPr>
          <w:sz w:val="20"/>
          <w:szCs w:val="20"/>
        </w:rPr>
        <w:t>ą</w:t>
      </w:r>
      <w:r w:rsidR="00EF3617" w:rsidRPr="00FE58E6">
        <w:rPr>
          <w:rFonts w:ascii="TimesNewRoman" w:eastAsia="TimesNewRoman" w:hAnsi="Symbol" w:cs="TimesNewRoman"/>
          <w:sz w:val="20"/>
          <w:szCs w:val="20"/>
        </w:rPr>
        <w:t xml:space="preserve"> </w:t>
      </w:r>
      <w:r w:rsidRPr="00FE58E6">
        <w:rPr>
          <w:sz w:val="20"/>
          <w:szCs w:val="20"/>
        </w:rPr>
        <w:t>Inspekcj</w:t>
      </w:r>
      <w:r w:rsidR="00B34338" w:rsidRPr="00FE58E6">
        <w:rPr>
          <w:sz w:val="20"/>
          <w:szCs w:val="20"/>
        </w:rPr>
        <w:t>ę</w:t>
      </w:r>
      <w:r w:rsidRPr="00FE58E6">
        <w:rPr>
          <w:rFonts w:ascii="TimesNewRoman" w:eastAsia="TimesNewRoman" w:hAnsi="Symbol" w:cs="TimesNewRoman" w:hint="eastAsia"/>
          <w:sz w:val="20"/>
          <w:szCs w:val="20"/>
        </w:rPr>
        <w:t xml:space="preserve"> </w:t>
      </w:r>
      <w:r w:rsidRPr="00FE58E6">
        <w:rPr>
          <w:sz w:val="20"/>
          <w:szCs w:val="20"/>
        </w:rPr>
        <w:t>Ochrony Ro</w:t>
      </w:r>
      <w:r w:rsidR="00B34338" w:rsidRPr="00FE58E6">
        <w:rPr>
          <w:sz w:val="20"/>
          <w:szCs w:val="20"/>
        </w:rPr>
        <w:t>ś</w:t>
      </w:r>
      <w:r w:rsidRPr="00FE58E6">
        <w:rPr>
          <w:sz w:val="20"/>
          <w:szCs w:val="20"/>
        </w:rPr>
        <w:t>lin.</w:t>
      </w:r>
    </w:p>
    <w:p w14:paraId="60478340" w14:textId="77777777" w:rsidR="00C35756" w:rsidRPr="00FE58E6" w:rsidRDefault="00C35756" w:rsidP="00B34338">
      <w:pPr>
        <w:autoSpaceDE w:val="0"/>
        <w:autoSpaceDN w:val="0"/>
        <w:adjustRightInd w:val="0"/>
        <w:ind w:left="426" w:hanging="426"/>
        <w:jc w:val="both"/>
        <w:rPr>
          <w:sz w:val="20"/>
          <w:szCs w:val="20"/>
        </w:rPr>
      </w:pPr>
      <w:r w:rsidRPr="00FE58E6">
        <w:rPr>
          <w:rFonts w:ascii="Symbol" w:hAnsi="Symbol" w:cs="Symbol"/>
          <w:sz w:val="16"/>
          <w:szCs w:val="16"/>
        </w:rPr>
        <w:t></w:t>
      </w:r>
      <w:r w:rsidRPr="00FE58E6">
        <w:rPr>
          <w:rFonts w:ascii="Symbol" w:hAnsi="Symbol" w:cs="Symbol"/>
          <w:sz w:val="16"/>
          <w:szCs w:val="16"/>
        </w:rPr>
        <w:t></w:t>
      </w:r>
      <w:r w:rsidR="00EF3617" w:rsidRPr="00FE58E6">
        <w:rPr>
          <w:rFonts w:ascii="Symbol" w:hAnsi="Symbol" w:cs="Symbol"/>
          <w:sz w:val="16"/>
          <w:szCs w:val="16"/>
        </w:rPr>
        <w:tab/>
      </w:r>
      <w:r w:rsidRPr="00FE58E6">
        <w:rPr>
          <w:sz w:val="20"/>
          <w:szCs w:val="20"/>
        </w:rPr>
        <w:t>Trawniki mog</w:t>
      </w:r>
      <w:r w:rsidR="00B34338" w:rsidRPr="00FE58E6">
        <w:rPr>
          <w:sz w:val="20"/>
          <w:szCs w:val="20"/>
        </w:rPr>
        <w:t>ą</w:t>
      </w:r>
      <w:r w:rsidRPr="00FE58E6">
        <w:rPr>
          <w:rFonts w:ascii="TimesNewRoman" w:eastAsia="TimesNewRoman" w:hAnsi="Symbol" w:cs="TimesNewRoman" w:hint="eastAsia"/>
          <w:sz w:val="20"/>
          <w:szCs w:val="20"/>
        </w:rPr>
        <w:t xml:space="preserve"> </w:t>
      </w:r>
      <w:r w:rsidRPr="00FE58E6">
        <w:rPr>
          <w:sz w:val="20"/>
          <w:szCs w:val="20"/>
        </w:rPr>
        <w:t>by</w:t>
      </w:r>
      <w:r w:rsidR="00B34338"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wykonane siewem lub metod</w:t>
      </w:r>
      <w:r w:rsidR="00B34338" w:rsidRPr="00FE58E6">
        <w:rPr>
          <w:sz w:val="20"/>
          <w:szCs w:val="20"/>
        </w:rPr>
        <w:t>ą</w:t>
      </w:r>
      <w:r w:rsidRPr="00FE58E6">
        <w:rPr>
          <w:rFonts w:ascii="TimesNewRoman" w:eastAsia="TimesNewRoman" w:hAnsi="Symbol" w:cs="TimesNewRoman" w:hint="eastAsia"/>
          <w:sz w:val="20"/>
          <w:szCs w:val="20"/>
        </w:rPr>
        <w:t xml:space="preserve"> </w:t>
      </w:r>
      <w:proofErr w:type="spellStart"/>
      <w:r w:rsidRPr="00FE58E6">
        <w:rPr>
          <w:sz w:val="20"/>
          <w:szCs w:val="20"/>
        </w:rPr>
        <w:t>hydrosiewu</w:t>
      </w:r>
      <w:proofErr w:type="spellEnd"/>
      <w:r w:rsidRPr="00FE58E6">
        <w:rPr>
          <w:sz w:val="20"/>
          <w:szCs w:val="20"/>
        </w:rPr>
        <w:t>. Na du</w:t>
      </w:r>
      <w:r w:rsidR="00B34338" w:rsidRPr="00FE58E6">
        <w:rPr>
          <w:sz w:val="20"/>
          <w:szCs w:val="20"/>
        </w:rPr>
        <w:t>ż</w:t>
      </w:r>
      <w:r w:rsidRPr="00FE58E6">
        <w:rPr>
          <w:sz w:val="20"/>
          <w:szCs w:val="20"/>
        </w:rPr>
        <w:t>ych powierzchniach zalecany jest wysiew</w:t>
      </w:r>
      <w:r w:rsidR="00EF3617" w:rsidRPr="00FE58E6">
        <w:rPr>
          <w:sz w:val="20"/>
          <w:szCs w:val="20"/>
        </w:rPr>
        <w:t xml:space="preserve"> </w:t>
      </w:r>
      <w:r w:rsidRPr="00FE58E6">
        <w:rPr>
          <w:sz w:val="20"/>
          <w:szCs w:val="20"/>
        </w:rPr>
        <w:t>przy u</w:t>
      </w:r>
      <w:r w:rsidR="00B34338" w:rsidRPr="00FE58E6">
        <w:rPr>
          <w:sz w:val="20"/>
          <w:szCs w:val="20"/>
        </w:rPr>
        <w:t>ż</w:t>
      </w:r>
      <w:r w:rsidRPr="00FE58E6">
        <w:rPr>
          <w:sz w:val="20"/>
          <w:szCs w:val="20"/>
        </w:rPr>
        <w:t xml:space="preserve">yciu siewników, a na stromych skarpach </w:t>
      </w:r>
      <w:proofErr w:type="spellStart"/>
      <w:r w:rsidRPr="00FE58E6">
        <w:rPr>
          <w:sz w:val="20"/>
          <w:szCs w:val="20"/>
        </w:rPr>
        <w:t>hydrosiew</w:t>
      </w:r>
      <w:proofErr w:type="spellEnd"/>
      <w:r w:rsidRPr="00FE58E6">
        <w:rPr>
          <w:sz w:val="20"/>
          <w:szCs w:val="20"/>
        </w:rPr>
        <w:t xml:space="preserve"> z dodatkiem włókien celulozowych.</w:t>
      </w:r>
    </w:p>
    <w:p w14:paraId="32832131" w14:textId="77777777" w:rsidR="00C35756" w:rsidRPr="00FE58E6" w:rsidRDefault="00C35756" w:rsidP="00B34338">
      <w:pPr>
        <w:autoSpaceDE w:val="0"/>
        <w:autoSpaceDN w:val="0"/>
        <w:adjustRightInd w:val="0"/>
        <w:ind w:left="426" w:hanging="426"/>
        <w:jc w:val="both"/>
        <w:rPr>
          <w:sz w:val="20"/>
          <w:szCs w:val="20"/>
        </w:rPr>
      </w:pPr>
      <w:r w:rsidRPr="00FE58E6">
        <w:rPr>
          <w:rFonts w:ascii="Symbol" w:hAnsi="Symbol" w:cs="Symbol"/>
          <w:sz w:val="16"/>
          <w:szCs w:val="16"/>
        </w:rPr>
        <w:t></w:t>
      </w:r>
      <w:r w:rsidRPr="00FE58E6">
        <w:rPr>
          <w:rFonts w:ascii="Symbol" w:hAnsi="Symbol" w:cs="Symbol"/>
          <w:sz w:val="16"/>
          <w:szCs w:val="16"/>
        </w:rPr>
        <w:t></w:t>
      </w:r>
      <w:r w:rsidR="00EF3617" w:rsidRPr="00FE58E6">
        <w:rPr>
          <w:rFonts w:ascii="Symbol" w:hAnsi="Symbol" w:cs="Symbol"/>
          <w:sz w:val="16"/>
          <w:szCs w:val="16"/>
        </w:rPr>
        <w:tab/>
      </w:r>
      <w:r w:rsidRPr="00FE58E6">
        <w:rPr>
          <w:sz w:val="20"/>
          <w:szCs w:val="20"/>
        </w:rPr>
        <w:t>Przed siewem trawy przygotowany teren nale</w:t>
      </w:r>
      <w:r w:rsidR="00B34338" w:rsidRPr="00FE58E6">
        <w:rPr>
          <w:sz w:val="20"/>
          <w:szCs w:val="20"/>
        </w:rPr>
        <w:t>ż</w:t>
      </w:r>
      <w:r w:rsidRPr="00FE58E6">
        <w:rPr>
          <w:sz w:val="20"/>
          <w:szCs w:val="20"/>
        </w:rPr>
        <w:t>y wałowa</w:t>
      </w:r>
      <w:r w:rsidR="00B34338"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wałem gładkim, a po wysiewie nasiona traw przykry</w:t>
      </w:r>
      <w:r w:rsidR="00B34338" w:rsidRPr="00FE58E6">
        <w:rPr>
          <w:sz w:val="20"/>
          <w:szCs w:val="20"/>
        </w:rPr>
        <w:t>ć</w:t>
      </w:r>
      <w:r w:rsidR="00EF3617" w:rsidRPr="00FE58E6">
        <w:rPr>
          <w:rFonts w:ascii="TimesNewRoman" w:eastAsia="TimesNewRoman" w:hAnsi="Symbol" w:cs="TimesNewRoman"/>
          <w:sz w:val="20"/>
          <w:szCs w:val="20"/>
        </w:rPr>
        <w:t xml:space="preserve"> </w:t>
      </w:r>
      <w:r w:rsidRPr="00FE58E6">
        <w:rPr>
          <w:sz w:val="20"/>
          <w:szCs w:val="20"/>
        </w:rPr>
        <w:t>wałem kolczatk</w:t>
      </w:r>
      <w:r w:rsidR="00B34338" w:rsidRPr="00FE58E6">
        <w:rPr>
          <w:sz w:val="20"/>
          <w:szCs w:val="20"/>
        </w:rPr>
        <w:t>ą</w:t>
      </w:r>
      <w:r w:rsidRPr="00FE58E6">
        <w:rPr>
          <w:rFonts w:ascii="TimesNewRoman" w:eastAsia="TimesNewRoman" w:hAnsi="Symbol" w:cs="TimesNewRoman" w:hint="eastAsia"/>
          <w:sz w:val="20"/>
          <w:szCs w:val="20"/>
        </w:rPr>
        <w:t xml:space="preserve"> </w:t>
      </w:r>
      <w:r w:rsidRPr="00FE58E6">
        <w:rPr>
          <w:sz w:val="20"/>
          <w:szCs w:val="20"/>
        </w:rPr>
        <w:t>lub zagrabi</w:t>
      </w:r>
      <w:r w:rsidR="00B34338" w:rsidRPr="00FE58E6">
        <w:rPr>
          <w:sz w:val="20"/>
          <w:szCs w:val="20"/>
        </w:rPr>
        <w:t>ć</w:t>
      </w:r>
      <w:r w:rsidRPr="00FE58E6">
        <w:rPr>
          <w:sz w:val="20"/>
          <w:szCs w:val="20"/>
        </w:rPr>
        <w:t>,</w:t>
      </w:r>
    </w:p>
    <w:p w14:paraId="6B9D20B3" w14:textId="77777777" w:rsidR="00C35756" w:rsidRPr="00FE58E6" w:rsidRDefault="00C35756" w:rsidP="00B34338">
      <w:pPr>
        <w:autoSpaceDE w:val="0"/>
        <w:autoSpaceDN w:val="0"/>
        <w:adjustRightInd w:val="0"/>
        <w:ind w:left="426" w:hanging="426"/>
        <w:jc w:val="both"/>
        <w:rPr>
          <w:sz w:val="20"/>
          <w:szCs w:val="20"/>
        </w:rPr>
      </w:pPr>
      <w:r w:rsidRPr="00FE58E6">
        <w:rPr>
          <w:rFonts w:ascii="Symbol" w:hAnsi="Symbol" w:cs="Symbol"/>
          <w:sz w:val="16"/>
          <w:szCs w:val="16"/>
        </w:rPr>
        <w:t></w:t>
      </w:r>
      <w:r w:rsidRPr="00FE58E6">
        <w:rPr>
          <w:rFonts w:ascii="Symbol" w:hAnsi="Symbol" w:cs="Symbol"/>
          <w:sz w:val="16"/>
          <w:szCs w:val="16"/>
        </w:rPr>
        <w:t></w:t>
      </w:r>
      <w:r w:rsidR="00EF3617" w:rsidRPr="00FE58E6">
        <w:rPr>
          <w:rFonts w:ascii="Symbol" w:hAnsi="Symbol" w:cs="Symbol"/>
          <w:sz w:val="16"/>
          <w:szCs w:val="16"/>
        </w:rPr>
        <w:tab/>
      </w:r>
      <w:r w:rsidRPr="00FE58E6">
        <w:rPr>
          <w:sz w:val="20"/>
          <w:szCs w:val="20"/>
        </w:rPr>
        <w:t>Siew powinien by</w:t>
      </w:r>
      <w:r w:rsidR="00B34338"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wykonany w dni bezwietrzne,</w:t>
      </w:r>
    </w:p>
    <w:p w14:paraId="05FC734F" w14:textId="77777777" w:rsidR="00C35756" w:rsidRPr="00FE58E6" w:rsidRDefault="00C35756" w:rsidP="00B34338">
      <w:pPr>
        <w:autoSpaceDE w:val="0"/>
        <w:autoSpaceDN w:val="0"/>
        <w:adjustRightInd w:val="0"/>
        <w:ind w:left="426" w:hanging="426"/>
        <w:jc w:val="both"/>
        <w:rPr>
          <w:sz w:val="20"/>
          <w:szCs w:val="20"/>
        </w:rPr>
      </w:pPr>
      <w:r w:rsidRPr="00FE58E6">
        <w:rPr>
          <w:rFonts w:ascii="Symbol" w:hAnsi="Symbol" w:cs="Symbol"/>
          <w:sz w:val="16"/>
          <w:szCs w:val="16"/>
        </w:rPr>
        <w:t></w:t>
      </w:r>
      <w:r w:rsidRPr="00FE58E6">
        <w:rPr>
          <w:rFonts w:ascii="Symbol" w:hAnsi="Symbol" w:cs="Symbol"/>
          <w:sz w:val="16"/>
          <w:szCs w:val="16"/>
        </w:rPr>
        <w:t></w:t>
      </w:r>
      <w:r w:rsidR="00EF3617" w:rsidRPr="00FE58E6">
        <w:rPr>
          <w:rFonts w:ascii="Symbol" w:hAnsi="Symbol" w:cs="Symbol"/>
          <w:sz w:val="16"/>
          <w:szCs w:val="16"/>
        </w:rPr>
        <w:tab/>
      </w:r>
      <w:r w:rsidRPr="00FE58E6">
        <w:rPr>
          <w:sz w:val="20"/>
          <w:szCs w:val="20"/>
        </w:rPr>
        <w:t>W okresie suszy nale</w:t>
      </w:r>
      <w:r w:rsidR="00B34338" w:rsidRPr="00FE58E6">
        <w:rPr>
          <w:sz w:val="20"/>
          <w:szCs w:val="20"/>
        </w:rPr>
        <w:t>ż</w:t>
      </w:r>
      <w:r w:rsidRPr="00FE58E6">
        <w:rPr>
          <w:sz w:val="20"/>
          <w:szCs w:val="20"/>
        </w:rPr>
        <w:t>y systematycznie zrasza</w:t>
      </w:r>
      <w:r w:rsidR="00B34338"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wod</w:t>
      </w:r>
      <w:r w:rsidR="00B34338" w:rsidRPr="00FE58E6">
        <w:rPr>
          <w:sz w:val="20"/>
          <w:szCs w:val="20"/>
        </w:rPr>
        <w:t>ą</w:t>
      </w:r>
      <w:r w:rsidRPr="00FE58E6">
        <w:rPr>
          <w:rFonts w:ascii="TimesNewRoman" w:eastAsia="TimesNewRoman" w:hAnsi="Symbol" w:cs="TimesNewRoman" w:hint="eastAsia"/>
          <w:sz w:val="20"/>
          <w:szCs w:val="20"/>
        </w:rPr>
        <w:t xml:space="preserve"> </w:t>
      </w:r>
      <w:r w:rsidRPr="00FE58E6">
        <w:rPr>
          <w:sz w:val="20"/>
          <w:szCs w:val="20"/>
        </w:rPr>
        <w:t>obsiane powierzchnie,</w:t>
      </w:r>
    </w:p>
    <w:p w14:paraId="40E04FFA" w14:textId="77777777" w:rsidR="00C35756" w:rsidRPr="00FE58E6" w:rsidRDefault="00C35756" w:rsidP="00B34338">
      <w:pPr>
        <w:autoSpaceDE w:val="0"/>
        <w:autoSpaceDN w:val="0"/>
        <w:adjustRightInd w:val="0"/>
        <w:ind w:left="426" w:hanging="426"/>
        <w:jc w:val="both"/>
        <w:rPr>
          <w:sz w:val="20"/>
          <w:szCs w:val="20"/>
        </w:rPr>
      </w:pPr>
      <w:r w:rsidRPr="00FE58E6">
        <w:rPr>
          <w:rFonts w:ascii="Symbol" w:hAnsi="Symbol" w:cs="Symbol"/>
          <w:sz w:val="16"/>
          <w:szCs w:val="16"/>
        </w:rPr>
        <w:t></w:t>
      </w:r>
      <w:r w:rsidRPr="00FE58E6">
        <w:rPr>
          <w:rFonts w:ascii="Symbol" w:hAnsi="Symbol" w:cs="Symbol"/>
          <w:sz w:val="16"/>
          <w:szCs w:val="16"/>
        </w:rPr>
        <w:t></w:t>
      </w:r>
      <w:r w:rsidR="00EF3617" w:rsidRPr="00FE58E6">
        <w:rPr>
          <w:rFonts w:ascii="Symbol" w:hAnsi="Symbol" w:cs="Symbol"/>
          <w:sz w:val="16"/>
          <w:szCs w:val="16"/>
        </w:rPr>
        <w:tab/>
      </w:r>
      <w:r w:rsidRPr="00FE58E6">
        <w:rPr>
          <w:sz w:val="20"/>
          <w:szCs w:val="20"/>
        </w:rPr>
        <w:t xml:space="preserve">Skład mieszanki do </w:t>
      </w:r>
      <w:proofErr w:type="spellStart"/>
      <w:r w:rsidRPr="00FE58E6">
        <w:rPr>
          <w:sz w:val="20"/>
          <w:szCs w:val="20"/>
        </w:rPr>
        <w:t>hydrosiewu</w:t>
      </w:r>
      <w:proofErr w:type="spellEnd"/>
      <w:r w:rsidRPr="00FE58E6">
        <w:rPr>
          <w:sz w:val="20"/>
          <w:szCs w:val="20"/>
        </w:rPr>
        <w:t xml:space="preserve"> powinien by</w:t>
      </w:r>
      <w:r w:rsidR="00B34338"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zaakceptowany przez In</w:t>
      </w:r>
      <w:r w:rsidR="00B34338" w:rsidRPr="00FE58E6">
        <w:rPr>
          <w:sz w:val="20"/>
          <w:szCs w:val="20"/>
        </w:rPr>
        <w:t>ż</w:t>
      </w:r>
      <w:r w:rsidRPr="00FE58E6">
        <w:rPr>
          <w:sz w:val="20"/>
          <w:szCs w:val="20"/>
        </w:rPr>
        <w:t>yniera. Składniki mieszanki musz</w:t>
      </w:r>
      <w:r w:rsidR="00B34338" w:rsidRPr="00FE58E6">
        <w:rPr>
          <w:sz w:val="20"/>
          <w:szCs w:val="20"/>
        </w:rPr>
        <w:t>ą</w:t>
      </w:r>
      <w:r w:rsidRPr="00FE58E6">
        <w:rPr>
          <w:rFonts w:ascii="TimesNewRoman" w:eastAsia="TimesNewRoman" w:hAnsi="Symbol" w:cs="TimesNewRoman" w:hint="eastAsia"/>
          <w:sz w:val="20"/>
          <w:szCs w:val="20"/>
        </w:rPr>
        <w:t xml:space="preserve"> </w:t>
      </w:r>
      <w:r w:rsidRPr="00FE58E6">
        <w:rPr>
          <w:sz w:val="20"/>
          <w:szCs w:val="20"/>
        </w:rPr>
        <w:t>by</w:t>
      </w:r>
      <w:r w:rsidR="00B34338" w:rsidRPr="00FE58E6">
        <w:rPr>
          <w:sz w:val="20"/>
          <w:szCs w:val="20"/>
        </w:rPr>
        <w:t>ć</w:t>
      </w:r>
      <w:r w:rsidR="00EF3617" w:rsidRPr="00FE58E6">
        <w:rPr>
          <w:rFonts w:ascii="TimesNewRoman" w:eastAsia="TimesNewRoman" w:hAnsi="Symbol" w:cs="TimesNewRoman"/>
          <w:sz w:val="20"/>
          <w:szCs w:val="20"/>
        </w:rPr>
        <w:t xml:space="preserve"> </w:t>
      </w:r>
      <w:r w:rsidRPr="00FE58E6">
        <w:rPr>
          <w:sz w:val="20"/>
          <w:szCs w:val="20"/>
        </w:rPr>
        <w:t>dopuszczone do obrotu i mie</w:t>
      </w:r>
      <w:r w:rsidR="00B34338"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 xml:space="preserve">odpowiednie </w:t>
      </w:r>
      <w:proofErr w:type="spellStart"/>
      <w:r w:rsidR="00B34338" w:rsidRPr="00FE58E6">
        <w:rPr>
          <w:sz w:val="20"/>
          <w:szCs w:val="20"/>
        </w:rPr>
        <w:t>ą</w:t>
      </w:r>
      <w:r w:rsidRPr="00FE58E6">
        <w:rPr>
          <w:sz w:val="20"/>
          <w:szCs w:val="20"/>
        </w:rPr>
        <w:t>wiadectwa</w:t>
      </w:r>
      <w:proofErr w:type="spellEnd"/>
      <w:r w:rsidRPr="00FE58E6">
        <w:rPr>
          <w:sz w:val="20"/>
          <w:szCs w:val="20"/>
        </w:rPr>
        <w:t xml:space="preserve"> jako</w:t>
      </w:r>
      <w:r w:rsidR="00B34338" w:rsidRPr="00FE58E6">
        <w:rPr>
          <w:sz w:val="20"/>
          <w:szCs w:val="20"/>
        </w:rPr>
        <w:t>ś</w:t>
      </w:r>
      <w:r w:rsidRPr="00FE58E6">
        <w:rPr>
          <w:sz w:val="20"/>
          <w:szCs w:val="20"/>
        </w:rPr>
        <w:t>ci,</w:t>
      </w:r>
    </w:p>
    <w:p w14:paraId="7868FF16" w14:textId="77777777" w:rsidR="00C35756" w:rsidRPr="00FE58E6" w:rsidRDefault="00C35756" w:rsidP="00B34338">
      <w:pPr>
        <w:autoSpaceDE w:val="0"/>
        <w:autoSpaceDN w:val="0"/>
        <w:adjustRightInd w:val="0"/>
        <w:ind w:left="426" w:hanging="426"/>
        <w:jc w:val="both"/>
        <w:rPr>
          <w:sz w:val="20"/>
          <w:szCs w:val="20"/>
        </w:rPr>
      </w:pPr>
      <w:r w:rsidRPr="00FE58E6">
        <w:rPr>
          <w:rFonts w:ascii="Symbol" w:hAnsi="Symbol" w:cs="Symbol"/>
          <w:sz w:val="16"/>
          <w:szCs w:val="16"/>
        </w:rPr>
        <w:t></w:t>
      </w:r>
      <w:r w:rsidRPr="00FE58E6">
        <w:rPr>
          <w:rFonts w:ascii="Symbol" w:hAnsi="Symbol" w:cs="Symbol"/>
          <w:sz w:val="16"/>
          <w:szCs w:val="16"/>
        </w:rPr>
        <w:t></w:t>
      </w:r>
      <w:r w:rsidR="00EF3617" w:rsidRPr="00FE58E6">
        <w:rPr>
          <w:rFonts w:ascii="Symbol" w:hAnsi="Symbol" w:cs="Symbol"/>
          <w:sz w:val="16"/>
          <w:szCs w:val="16"/>
        </w:rPr>
        <w:tab/>
      </w:r>
      <w:proofErr w:type="spellStart"/>
      <w:r w:rsidRPr="00FE58E6">
        <w:rPr>
          <w:sz w:val="20"/>
          <w:szCs w:val="20"/>
        </w:rPr>
        <w:t>Hydrosiew</w:t>
      </w:r>
      <w:proofErr w:type="spellEnd"/>
      <w:r w:rsidRPr="00FE58E6">
        <w:rPr>
          <w:sz w:val="20"/>
          <w:szCs w:val="20"/>
        </w:rPr>
        <w:t xml:space="preserve"> mo</w:t>
      </w:r>
      <w:r w:rsidR="00B34338" w:rsidRPr="00FE58E6">
        <w:rPr>
          <w:sz w:val="20"/>
          <w:szCs w:val="20"/>
        </w:rPr>
        <w:t>ż</w:t>
      </w:r>
      <w:r w:rsidRPr="00FE58E6">
        <w:rPr>
          <w:sz w:val="20"/>
          <w:szCs w:val="20"/>
        </w:rPr>
        <w:t>e by</w:t>
      </w:r>
      <w:r w:rsidR="00B34338"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wykonany wył</w:t>
      </w:r>
      <w:r w:rsidR="00B34338" w:rsidRPr="00FE58E6">
        <w:rPr>
          <w:sz w:val="20"/>
          <w:szCs w:val="20"/>
        </w:rPr>
        <w:t>ą</w:t>
      </w:r>
      <w:r w:rsidRPr="00FE58E6">
        <w:rPr>
          <w:sz w:val="20"/>
          <w:szCs w:val="20"/>
        </w:rPr>
        <w:t>cznie przez przedsi</w:t>
      </w:r>
      <w:r w:rsidR="00B34338" w:rsidRPr="00FE58E6">
        <w:rPr>
          <w:sz w:val="20"/>
          <w:szCs w:val="20"/>
        </w:rPr>
        <w:t>ę</w:t>
      </w:r>
      <w:r w:rsidRPr="00FE58E6">
        <w:rPr>
          <w:sz w:val="20"/>
          <w:szCs w:val="20"/>
        </w:rPr>
        <w:t>biorstwa posiadaj</w:t>
      </w:r>
      <w:r w:rsidR="00B34338" w:rsidRPr="00FE58E6">
        <w:rPr>
          <w:sz w:val="20"/>
          <w:szCs w:val="20"/>
        </w:rPr>
        <w:t>ą</w:t>
      </w:r>
      <w:r w:rsidRPr="00FE58E6">
        <w:rPr>
          <w:sz w:val="20"/>
          <w:szCs w:val="20"/>
        </w:rPr>
        <w:t>ce do</w:t>
      </w:r>
      <w:r w:rsidR="00B34338" w:rsidRPr="00FE58E6">
        <w:rPr>
          <w:sz w:val="20"/>
          <w:szCs w:val="20"/>
        </w:rPr>
        <w:t>ś</w:t>
      </w:r>
      <w:r w:rsidRPr="00FE58E6">
        <w:rPr>
          <w:sz w:val="20"/>
          <w:szCs w:val="20"/>
        </w:rPr>
        <w:t>wiadczenie w tej technologii,</w:t>
      </w:r>
    </w:p>
    <w:p w14:paraId="6F0EE3F4" w14:textId="77777777" w:rsidR="00C35756" w:rsidRPr="00FE58E6" w:rsidRDefault="00C35756" w:rsidP="00B34338">
      <w:pPr>
        <w:autoSpaceDE w:val="0"/>
        <w:autoSpaceDN w:val="0"/>
        <w:adjustRightInd w:val="0"/>
        <w:ind w:left="426" w:hanging="426"/>
        <w:jc w:val="both"/>
        <w:rPr>
          <w:sz w:val="20"/>
          <w:szCs w:val="20"/>
        </w:rPr>
      </w:pPr>
      <w:r w:rsidRPr="00FE58E6">
        <w:rPr>
          <w:rFonts w:ascii="Symbol" w:hAnsi="Symbol" w:cs="Symbol"/>
          <w:sz w:val="16"/>
          <w:szCs w:val="16"/>
        </w:rPr>
        <w:t></w:t>
      </w:r>
      <w:r w:rsidRPr="00FE58E6">
        <w:rPr>
          <w:rFonts w:ascii="Symbol" w:hAnsi="Symbol" w:cs="Symbol"/>
          <w:sz w:val="16"/>
          <w:szCs w:val="16"/>
        </w:rPr>
        <w:t></w:t>
      </w:r>
      <w:r w:rsidR="00EF3617" w:rsidRPr="00FE58E6">
        <w:rPr>
          <w:rFonts w:ascii="Symbol" w:hAnsi="Symbol" w:cs="Symbol"/>
          <w:sz w:val="16"/>
          <w:szCs w:val="16"/>
        </w:rPr>
        <w:tab/>
      </w:r>
      <w:r w:rsidRPr="00FE58E6">
        <w:rPr>
          <w:sz w:val="20"/>
          <w:szCs w:val="20"/>
        </w:rPr>
        <w:t>Na płaszczyznach trawników i trawników ł</w:t>
      </w:r>
      <w:r w:rsidR="00B34338" w:rsidRPr="00FE58E6">
        <w:rPr>
          <w:sz w:val="20"/>
          <w:szCs w:val="20"/>
        </w:rPr>
        <w:t>ą</w:t>
      </w:r>
      <w:r w:rsidRPr="00FE58E6">
        <w:rPr>
          <w:sz w:val="20"/>
          <w:szCs w:val="20"/>
        </w:rPr>
        <w:t xml:space="preserve">kowych, gdzie nie odnotowano wschodów </w:t>
      </w:r>
      <w:r w:rsidR="00B34338" w:rsidRPr="00FE58E6">
        <w:rPr>
          <w:sz w:val="20"/>
          <w:szCs w:val="20"/>
        </w:rPr>
        <w:t>ź</w:t>
      </w:r>
      <w:r w:rsidRPr="00FE58E6">
        <w:rPr>
          <w:sz w:val="20"/>
          <w:szCs w:val="20"/>
        </w:rPr>
        <w:t>d</w:t>
      </w:r>
      <w:r w:rsidR="00B34338" w:rsidRPr="00FE58E6">
        <w:rPr>
          <w:sz w:val="20"/>
          <w:szCs w:val="20"/>
        </w:rPr>
        <w:t>ź</w:t>
      </w:r>
      <w:r w:rsidRPr="00FE58E6">
        <w:rPr>
          <w:sz w:val="20"/>
          <w:szCs w:val="20"/>
        </w:rPr>
        <w:t>beł nale</w:t>
      </w:r>
      <w:r w:rsidR="00B34338" w:rsidRPr="00FE58E6">
        <w:rPr>
          <w:sz w:val="20"/>
          <w:szCs w:val="20"/>
        </w:rPr>
        <w:t>ż</w:t>
      </w:r>
      <w:r w:rsidRPr="00FE58E6">
        <w:rPr>
          <w:sz w:val="20"/>
          <w:szCs w:val="20"/>
        </w:rPr>
        <w:t>y wykona</w:t>
      </w:r>
      <w:r w:rsidR="00B34338" w:rsidRPr="00FE58E6">
        <w:rPr>
          <w:sz w:val="20"/>
          <w:szCs w:val="20"/>
        </w:rPr>
        <w:t>ć</w:t>
      </w:r>
      <w:r w:rsidR="00EF3617" w:rsidRPr="00FE58E6">
        <w:rPr>
          <w:rFonts w:ascii="TimesNewRoman" w:eastAsia="TimesNewRoman" w:hAnsi="Symbol" w:cs="TimesNewRoman"/>
          <w:sz w:val="20"/>
          <w:szCs w:val="20"/>
        </w:rPr>
        <w:t xml:space="preserve"> </w:t>
      </w:r>
      <w:r w:rsidRPr="00FE58E6">
        <w:rPr>
          <w:sz w:val="20"/>
          <w:szCs w:val="20"/>
        </w:rPr>
        <w:t>dosiewanie nasion traw,</w:t>
      </w:r>
    </w:p>
    <w:p w14:paraId="294BF650" w14:textId="77777777" w:rsidR="00C35756" w:rsidRPr="00FE58E6" w:rsidRDefault="00C35756" w:rsidP="00B34338">
      <w:pPr>
        <w:autoSpaceDE w:val="0"/>
        <w:autoSpaceDN w:val="0"/>
        <w:adjustRightInd w:val="0"/>
        <w:ind w:left="426" w:hanging="426"/>
        <w:jc w:val="both"/>
        <w:rPr>
          <w:sz w:val="20"/>
          <w:szCs w:val="20"/>
        </w:rPr>
      </w:pPr>
      <w:r w:rsidRPr="00FE58E6">
        <w:rPr>
          <w:rFonts w:ascii="Symbol" w:hAnsi="Symbol" w:cs="Symbol"/>
          <w:sz w:val="16"/>
          <w:szCs w:val="16"/>
        </w:rPr>
        <w:t></w:t>
      </w:r>
      <w:r w:rsidRPr="00FE58E6">
        <w:rPr>
          <w:rFonts w:ascii="Symbol" w:hAnsi="Symbol" w:cs="Symbol"/>
          <w:sz w:val="16"/>
          <w:szCs w:val="16"/>
        </w:rPr>
        <w:t></w:t>
      </w:r>
      <w:r w:rsidR="00EF3617" w:rsidRPr="00FE58E6">
        <w:rPr>
          <w:rFonts w:ascii="Symbol" w:hAnsi="Symbol" w:cs="Symbol"/>
          <w:sz w:val="16"/>
          <w:szCs w:val="16"/>
        </w:rPr>
        <w:tab/>
      </w:r>
      <w:r w:rsidRPr="00FE58E6">
        <w:rPr>
          <w:sz w:val="20"/>
          <w:szCs w:val="20"/>
        </w:rPr>
        <w:t>Trawniki i trawniki ł</w:t>
      </w:r>
      <w:r w:rsidR="00B34338" w:rsidRPr="00FE58E6">
        <w:rPr>
          <w:sz w:val="20"/>
          <w:szCs w:val="20"/>
        </w:rPr>
        <w:t>ą</w:t>
      </w:r>
      <w:r w:rsidRPr="00FE58E6">
        <w:rPr>
          <w:sz w:val="20"/>
          <w:szCs w:val="20"/>
        </w:rPr>
        <w:t>kowe nale</w:t>
      </w:r>
      <w:r w:rsidR="00B34338" w:rsidRPr="00FE58E6">
        <w:rPr>
          <w:sz w:val="20"/>
          <w:szCs w:val="20"/>
        </w:rPr>
        <w:t>ż</w:t>
      </w:r>
      <w:r w:rsidRPr="00FE58E6">
        <w:rPr>
          <w:sz w:val="20"/>
          <w:szCs w:val="20"/>
        </w:rPr>
        <w:t>y wykona</w:t>
      </w:r>
      <w:r w:rsidR="00B34338"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w mo</w:t>
      </w:r>
      <w:r w:rsidR="00B34338" w:rsidRPr="00FE58E6">
        <w:rPr>
          <w:sz w:val="20"/>
          <w:szCs w:val="20"/>
        </w:rPr>
        <w:t>ż</w:t>
      </w:r>
      <w:r w:rsidRPr="00FE58E6">
        <w:rPr>
          <w:sz w:val="20"/>
          <w:szCs w:val="20"/>
        </w:rPr>
        <w:t>liwie jak najkrótszym czasie po zako</w:t>
      </w:r>
      <w:r w:rsidR="00B34338" w:rsidRPr="00FE58E6">
        <w:rPr>
          <w:sz w:val="20"/>
          <w:szCs w:val="20"/>
        </w:rPr>
        <w:t>ń</w:t>
      </w:r>
      <w:r w:rsidRPr="00FE58E6">
        <w:rPr>
          <w:sz w:val="20"/>
          <w:szCs w:val="20"/>
        </w:rPr>
        <w:t>czeniu robót ziemnych.</w:t>
      </w:r>
      <w:r w:rsidR="00EF3617" w:rsidRPr="00FE58E6">
        <w:rPr>
          <w:sz w:val="20"/>
          <w:szCs w:val="20"/>
        </w:rPr>
        <w:t xml:space="preserve"> </w:t>
      </w:r>
      <w:r w:rsidRPr="00FE58E6">
        <w:rPr>
          <w:sz w:val="20"/>
          <w:szCs w:val="20"/>
        </w:rPr>
        <w:t>Wysiewanie zaleca si</w:t>
      </w:r>
      <w:r w:rsidR="00B43B1B" w:rsidRPr="00FE58E6">
        <w:rPr>
          <w:sz w:val="20"/>
          <w:szCs w:val="20"/>
        </w:rPr>
        <w:t>ę</w:t>
      </w:r>
      <w:r w:rsidRPr="00FE58E6">
        <w:rPr>
          <w:rFonts w:ascii="TimesNewRoman" w:eastAsia="TimesNewRoman" w:hAnsi="Symbol" w:cs="TimesNewRoman" w:hint="eastAsia"/>
          <w:sz w:val="20"/>
          <w:szCs w:val="20"/>
        </w:rPr>
        <w:t xml:space="preserve"> </w:t>
      </w:r>
      <w:r w:rsidRPr="00FE58E6">
        <w:rPr>
          <w:sz w:val="20"/>
          <w:szCs w:val="20"/>
        </w:rPr>
        <w:t>prowadzi</w:t>
      </w:r>
      <w:r w:rsidR="00B43B1B" w:rsidRPr="00FE58E6">
        <w:rPr>
          <w:sz w:val="20"/>
          <w:szCs w:val="20"/>
        </w:rPr>
        <w:t>ć</w:t>
      </w:r>
      <w:r w:rsidRPr="00FE58E6">
        <w:rPr>
          <w:sz w:val="20"/>
          <w:szCs w:val="20"/>
        </w:rPr>
        <w:t>, gdy temperatura przekracza 10°C, przy czym zaleca si</w:t>
      </w:r>
      <w:r w:rsidR="00B43B1B" w:rsidRPr="00FE58E6">
        <w:rPr>
          <w:sz w:val="20"/>
          <w:szCs w:val="20"/>
        </w:rPr>
        <w:t>ę</w:t>
      </w:r>
      <w:r w:rsidRPr="00FE58E6">
        <w:rPr>
          <w:rFonts w:ascii="TimesNewRoman" w:eastAsia="TimesNewRoman" w:hAnsi="Symbol" w:cs="TimesNewRoman" w:hint="eastAsia"/>
          <w:sz w:val="20"/>
          <w:szCs w:val="20"/>
        </w:rPr>
        <w:t xml:space="preserve"> </w:t>
      </w:r>
      <w:r w:rsidRPr="00FE58E6">
        <w:rPr>
          <w:sz w:val="20"/>
          <w:szCs w:val="20"/>
        </w:rPr>
        <w:t>okres na pocz</w:t>
      </w:r>
      <w:r w:rsidR="00B43B1B" w:rsidRPr="00FE58E6">
        <w:rPr>
          <w:sz w:val="20"/>
          <w:szCs w:val="20"/>
        </w:rPr>
        <w:t>ą</w:t>
      </w:r>
      <w:r w:rsidRPr="00FE58E6">
        <w:rPr>
          <w:sz w:val="20"/>
          <w:szCs w:val="20"/>
        </w:rPr>
        <w:t>tku maja</w:t>
      </w:r>
      <w:r w:rsidR="00EF3617" w:rsidRPr="00FE58E6">
        <w:rPr>
          <w:sz w:val="20"/>
          <w:szCs w:val="20"/>
        </w:rPr>
        <w:t xml:space="preserve"> </w:t>
      </w:r>
      <w:r w:rsidRPr="00FE58E6">
        <w:rPr>
          <w:sz w:val="20"/>
          <w:szCs w:val="20"/>
        </w:rPr>
        <w:t>lub na przełomie wrze</w:t>
      </w:r>
      <w:r w:rsidR="00B43B1B" w:rsidRPr="00FE58E6">
        <w:rPr>
          <w:sz w:val="20"/>
          <w:szCs w:val="20"/>
        </w:rPr>
        <w:t>ś</w:t>
      </w:r>
      <w:r w:rsidRPr="00FE58E6">
        <w:rPr>
          <w:sz w:val="20"/>
          <w:szCs w:val="20"/>
        </w:rPr>
        <w:t>nia i pa</w:t>
      </w:r>
      <w:r w:rsidR="00B43B1B" w:rsidRPr="00FE58E6">
        <w:rPr>
          <w:sz w:val="20"/>
          <w:szCs w:val="20"/>
        </w:rPr>
        <w:t>ź</w:t>
      </w:r>
      <w:r w:rsidRPr="00FE58E6">
        <w:rPr>
          <w:sz w:val="20"/>
          <w:szCs w:val="20"/>
        </w:rPr>
        <w:t>dziernika oraz w innych okresach – po akceptacji In</w:t>
      </w:r>
      <w:r w:rsidR="00B43B1B" w:rsidRPr="00FE58E6">
        <w:rPr>
          <w:sz w:val="20"/>
          <w:szCs w:val="20"/>
        </w:rPr>
        <w:t>ż</w:t>
      </w:r>
      <w:r w:rsidRPr="00FE58E6">
        <w:rPr>
          <w:sz w:val="20"/>
          <w:szCs w:val="20"/>
        </w:rPr>
        <w:t>yniera,</w:t>
      </w:r>
    </w:p>
    <w:p w14:paraId="6235197A" w14:textId="77777777" w:rsidR="00C35756" w:rsidRPr="00FE58E6" w:rsidRDefault="00C35756" w:rsidP="00B34338">
      <w:pPr>
        <w:autoSpaceDE w:val="0"/>
        <w:autoSpaceDN w:val="0"/>
        <w:adjustRightInd w:val="0"/>
        <w:ind w:left="426" w:hanging="426"/>
        <w:jc w:val="both"/>
        <w:rPr>
          <w:sz w:val="20"/>
          <w:szCs w:val="20"/>
        </w:rPr>
      </w:pPr>
      <w:r w:rsidRPr="00FE58E6">
        <w:rPr>
          <w:rFonts w:ascii="Symbol" w:hAnsi="Symbol" w:cs="Symbol"/>
          <w:sz w:val="16"/>
          <w:szCs w:val="16"/>
        </w:rPr>
        <w:t></w:t>
      </w:r>
      <w:r w:rsidRPr="00FE58E6">
        <w:rPr>
          <w:rFonts w:ascii="Symbol" w:hAnsi="Symbol" w:cs="Symbol"/>
          <w:sz w:val="16"/>
          <w:szCs w:val="16"/>
        </w:rPr>
        <w:t></w:t>
      </w:r>
      <w:r w:rsidR="00EF3617" w:rsidRPr="00FE58E6">
        <w:rPr>
          <w:rFonts w:ascii="Symbol" w:hAnsi="Symbol" w:cs="Symbol"/>
          <w:sz w:val="16"/>
          <w:szCs w:val="16"/>
        </w:rPr>
        <w:tab/>
      </w:r>
      <w:r w:rsidRPr="00FE58E6">
        <w:rPr>
          <w:sz w:val="20"/>
          <w:szCs w:val="20"/>
        </w:rPr>
        <w:t>Norma wysiewu nasion traw na terenie płaskim (trawniki) – ok. 3 – 4 kg na 100 m2.</w:t>
      </w:r>
    </w:p>
    <w:p w14:paraId="2A1F42ED" w14:textId="77777777" w:rsidR="00C35756" w:rsidRPr="00FE58E6" w:rsidRDefault="00C35756" w:rsidP="00B34338">
      <w:pPr>
        <w:autoSpaceDE w:val="0"/>
        <w:autoSpaceDN w:val="0"/>
        <w:adjustRightInd w:val="0"/>
        <w:ind w:left="426" w:hanging="426"/>
        <w:jc w:val="both"/>
        <w:rPr>
          <w:sz w:val="20"/>
          <w:szCs w:val="20"/>
        </w:rPr>
      </w:pPr>
      <w:r w:rsidRPr="00FE58E6">
        <w:rPr>
          <w:rFonts w:ascii="Symbol" w:hAnsi="Symbol" w:cs="Symbol"/>
          <w:sz w:val="16"/>
          <w:szCs w:val="16"/>
        </w:rPr>
        <w:t></w:t>
      </w:r>
      <w:r w:rsidRPr="00FE58E6">
        <w:rPr>
          <w:rFonts w:ascii="Symbol" w:hAnsi="Symbol" w:cs="Symbol"/>
          <w:sz w:val="16"/>
          <w:szCs w:val="16"/>
        </w:rPr>
        <w:t></w:t>
      </w:r>
      <w:r w:rsidR="00EF3617" w:rsidRPr="00FE58E6">
        <w:rPr>
          <w:rFonts w:ascii="Symbol" w:hAnsi="Symbol" w:cs="Symbol"/>
          <w:sz w:val="16"/>
          <w:szCs w:val="16"/>
        </w:rPr>
        <w:tab/>
      </w:r>
      <w:r w:rsidRPr="00FE58E6">
        <w:rPr>
          <w:sz w:val="20"/>
          <w:szCs w:val="20"/>
        </w:rPr>
        <w:t xml:space="preserve">Norma wysiewu nasion traw i bylin na terenie płaskim (trawniki </w:t>
      </w:r>
      <w:r w:rsidR="00B43B1B" w:rsidRPr="00FE58E6">
        <w:rPr>
          <w:sz w:val="20"/>
          <w:szCs w:val="20"/>
        </w:rPr>
        <w:t>łą</w:t>
      </w:r>
      <w:r w:rsidRPr="00FE58E6">
        <w:rPr>
          <w:sz w:val="20"/>
          <w:szCs w:val="20"/>
        </w:rPr>
        <w:t>kowe) – ok. 2 kg na 100 m2.</w:t>
      </w:r>
    </w:p>
    <w:p w14:paraId="0C573D44" w14:textId="77777777" w:rsidR="00C35756" w:rsidRPr="00FE58E6" w:rsidRDefault="00C35756" w:rsidP="00B34338">
      <w:pPr>
        <w:autoSpaceDE w:val="0"/>
        <w:autoSpaceDN w:val="0"/>
        <w:adjustRightInd w:val="0"/>
        <w:ind w:left="426" w:hanging="426"/>
        <w:jc w:val="both"/>
        <w:rPr>
          <w:sz w:val="20"/>
          <w:szCs w:val="20"/>
        </w:rPr>
      </w:pPr>
      <w:r w:rsidRPr="00FE58E6">
        <w:rPr>
          <w:rFonts w:ascii="Symbol" w:hAnsi="Symbol" w:cs="Symbol"/>
          <w:sz w:val="16"/>
          <w:szCs w:val="16"/>
        </w:rPr>
        <w:t></w:t>
      </w:r>
      <w:r w:rsidRPr="00FE58E6">
        <w:rPr>
          <w:rFonts w:ascii="Symbol" w:hAnsi="Symbol" w:cs="Symbol"/>
          <w:sz w:val="16"/>
          <w:szCs w:val="16"/>
        </w:rPr>
        <w:t></w:t>
      </w:r>
      <w:r w:rsidR="00EF3617" w:rsidRPr="00FE58E6">
        <w:rPr>
          <w:rFonts w:ascii="Symbol" w:hAnsi="Symbol" w:cs="Symbol"/>
          <w:sz w:val="16"/>
          <w:szCs w:val="16"/>
        </w:rPr>
        <w:tab/>
      </w:r>
      <w:r w:rsidRPr="00FE58E6">
        <w:rPr>
          <w:sz w:val="20"/>
          <w:szCs w:val="20"/>
        </w:rPr>
        <w:t>Po zako</w:t>
      </w:r>
      <w:r w:rsidR="00B43B1B" w:rsidRPr="00FE58E6">
        <w:rPr>
          <w:sz w:val="20"/>
          <w:szCs w:val="20"/>
        </w:rPr>
        <w:t>ń</w:t>
      </w:r>
      <w:r w:rsidRPr="00FE58E6">
        <w:rPr>
          <w:sz w:val="20"/>
          <w:szCs w:val="20"/>
        </w:rPr>
        <w:t>czonym wysiewie nale</w:t>
      </w:r>
      <w:r w:rsidR="00B43B1B" w:rsidRPr="00FE58E6">
        <w:rPr>
          <w:sz w:val="20"/>
          <w:szCs w:val="20"/>
        </w:rPr>
        <w:t>ż</w:t>
      </w:r>
      <w:r w:rsidRPr="00FE58E6">
        <w:rPr>
          <w:sz w:val="20"/>
          <w:szCs w:val="20"/>
        </w:rPr>
        <w:t>y wykona</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płytkie bronowanie w celu przykrycia nasion cienk</w:t>
      </w:r>
      <w:r w:rsidR="00B43B1B" w:rsidRPr="00FE58E6">
        <w:rPr>
          <w:sz w:val="20"/>
          <w:szCs w:val="20"/>
        </w:rPr>
        <w:t>ą</w:t>
      </w:r>
      <w:r w:rsidRPr="00FE58E6">
        <w:rPr>
          <w:rFonts w:ascii="TimesNewRoman" w:eastAsia="TimesNewRoman" w:hAnsi="Symbol" w:cs="TimesNewRoman" w:hint="eastAsia"/>
          <w:sz w:val="20"/>
          <w:szCs w:val="20"/>
        </w:rPr>
        <w:t xml:space="preserve"> </w:t>
      </w:r>
      <w:r w:rsidRPr="00FE58E6">
        <w:rPr>
          <w:sz w:val="20"/>
          <w:szCs w:val="20"/>
        </w:rPr>
        <w:t>warstw</w:t>
      </w:r>
      <w:r w:rsidR="00B43B1B" w:rsidRPr="00FE58E6">
        <w:rPr>
          <w:sz w:val="20"/>
          <w:szCs w:val="20"/>
        </w:rPr>
        <w:t>ą</w:t>
      </w:r>
      <w:r w:rsidRPr="00FE58E6">
        <w:rPr>
          <w:rFonts w:ascii="TimesNewRoman" w:eastAsia="TimesNewRoman" w:hAnsi="Symbol" w:cs="TimesNewRoman" w:hint="eastAsia"/>
          <w:sz w:val="20"/>
          <w:szCs w:val="20"/>
        </w:rPr>
        <w:t xml:space="preserve"> </w:t>
      </w:r>
      <w:r w:rsidRPr="00FE58E6">
        <w:rPr>
          <w:sz w:val="20"/>
          <w:szCs w:val="20"/>
        </w:rPr>
        <w:t>gleby,</w:t>
      </w:r>
      <w:r w:rsidR="00EF3617" w:rsidRPr="00FE58E6">
        <w:rPr>
          <w:sz w:val="20"/>
          <w:szCs w:val="20"/>
        </w:rPr>
        <w:t xml:space="preserve"> </w:t>
      </w:r>
      <w:r w:rsidRPr="00FE58E6">
        <w:rPr>
          <w:sz w:val="20"/>
          <w:szCs w:val="20"/>
        </w:rPr>
        <w:t>a nast</w:t>
      </w:r>
      <w:r w:rsidR="00B43B1B" w:rsidRPr="00FE58E6">
        <w:rPr>
          <w:sz w:val="20"/>
          <w:szCs w:val="20"/>
        </w:rPr>
        <w:t>ę</w:t>
      </w:r>
      <w:r w:rsidRPr="00FE58E6">
        <w:rPr>
          <w:sz w:val="20"/>
          <w:szCs w:val="20"/>
        </w:rPr>
        <w:t>pnie wałowanie (przy czym nie nale</w:t>
      </w:r>
      <w:r w:rsidR="00B43B1B" w:rsidRPr="00FE58E6">
        <w:rPr>
          <w:sz w:val="20"/>
          <w:szCs w:val="20"/>
        </w:rPr>
        <w:t>ż</w:t>
      </w:r>
      <w:r w:rsidRPr="00FE58E6">
        <w:rPr>
          <w:sz w:val="20"/>
          <w:szCs w:val="20"/>
        </w:rPr>
        <w:t>y ubija</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gleby zbyt mocno).</w:t>
      </w:r>
    </w:p>
    <w:p w14:paraId="09D611E7" w14:textId="77777777" w:rsidR="00C35756" w:rsidRPr="00FE58E6" w:rsidRDefault="00C35756" w:rsidP="00B34338">
      <w:pPr>
        <w:autoSpaceDE w:val="0"/>
        <w:autoSpaceDN w:val="0"/>
        <w:adjustRightInd w:val="0"/>
        <w:ind w:left="426" w:hanging="426"/>
        <w:jc w:val="both"/>
        <w:rPr>
          <w:sz w:val="20"/>
          <w:szCs w:val="20"/>
        </w:rPr>
      </w:pPr>
      <w:r w:rsidRPr="00FE58E6">
        <w:rPr>
          <w:rFonts w:ascii="Symbol" w:hAnsi="Symbol" w:cs="Symbol"/>
          <w:sz w:val="16"/>
          <w:szCs w:val="16"/>
        </w:rPr>
        <w:t></w:t>
      </w:r>
      <w:r w:rsidRPr="00FE58E6">
        <w:rPr>
          <w:rFonts w:ascii="Symbol" w:hAnsi="Symbol" w:cs="Symbol"/>
          <w:sz w:val="16"/>
          <w:szCs w:val="16"/>
        </w:rPr>
        <w:t></w:t>
      </w:r>
      <w:r w:rsidR="00EF3617" w:rsidRPr="00FE58E6">
        <w:rPr>
          <w:rFonts w:ascii="Symbol" w:hAnsi="Symbol" w:cs="Symbol"/>
          <w:sz w:val="16"/>
          <w:szCs w:val="16"/>
        </w:rPr>
        <w:tab/>
      </w:r>
      <w:r w:rsidRPr="00FE58E6">
        <w:rPr>
          <w:sz w:val="20"/>
          <w:szCs w:val="20"/>
        </w:rPr>
        <w:t>W okresie wzrostu (mo</w:t>
      </w:r>
      <w:r w:rsidR="00B43B1B" w:rsidRPr="00FE58E6">
        <w:rPr>
          <w:sz w:val="20"/>
          <w:szCs w:val="20"/>
        </w:rPr>
        <w:t>ż</w:t>
      </w:r>
      <w:r w:rsidRPr="00FE58E6">
        <w:rPr>
          <w:sz w:val="20"/>
          <w:szCs w:val="20"/>
        </w:rPr>
        <w:t>e trwa</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10-14 dni) powierzchni</w:t>
      </w:r>
      <w:r w:rsidR="00B43B1B" w:rsidRPr="00FE58E6">
        <w:rPr>
          <w:sz w:val="20"/>
          <w:szCs w:val="20"/>
        </w:rPr>
        <w:t>ą</w:t>
      </w:r>
      <w:r w:rsidRPr="00FE58E6">
        <w:rPr>
          <w:sz w:val="20"/>
          <w:szCs w:val="20"/>
        </w:rPr>
        <w:t>, na której wysiano traw</w:t>
      </w:r>
      <w:r w:rsidR="00B43B1B" w:rsidRPr="00FE58E6">
        <w:rPr>
          <w:sz w:val="20"/>
          <w:szCs w:val="20"/>
        </w:rPr>
        <w:t>ę</w:t>
      </w:r>
      <w:r w:rsidRPr="00FE58E6">
        <w:rPr>
          <w:sz w:val="20"/>
          <w:szCs w:val="20"/>
        </w:rPr>
        <w:t>, intensywnie zrasza</w:t>
      </w:r>
      <w:r w:rsidR="00B43B1B" w:rsidRPr="00FE58E6">
        <w:rPr>
          <w:sz w:val="20"/>
          <w:szCs w:val="20"/>
        </w:rPr>
        <w:t>ć</w:t>
      </w:r>
      <w:r w:rsidRPr="00FE58E6">
        <w:rPr>
          <w:sz w:val="20"/>
          <w:szCs w:val="20"/>
        </w:rPr>
        <w:t>.</w:t>
      </w:r>
    </w:p>
    <w:p w14:paraId="7479873B" w14:textId="77777777" w:rsidR="00C35756" w:rsidRPr="00FE58E6" w:rsidRDefault="00C35756" w:rsidP="002D228C">
      <w:pPr>
        <w:pStyle w:val="podpkt11"/>
      </w:pPr>
      <w:r w:rsidRPr="00FE58E6">
        <w:lastRenderedPageBreak/>
        <w:t>5.</w:t>
      </w:r>
      <w:r w:rsidR="00B276AC" w:rsidRPr="00FE58E6">
        <w:t>4</w:t>
      </w:r>
      <w:r w:rsidRPr="00FE58E6">
        <w:t xml:space="preserve">. </w:t>
      </w:r>
      <w:r w:rsidR="007135DF" w:rsidRPr="00FE58E6">
        <w:tab/>
      </w:r>
      <w:r w:rsidRPr="00FE58E6">
        <w:t>Piel</w:t>
      </w:r>
      <w:r w:rsidRPr="00FE58E6">
        <w:rPr>
          <w:rFonts w:hint="eastAsia"/>
        </w:rPr>
        <w:t>ę</w:t>
      </w:r>
      <w:r w:rsidRPr="00FE58E6">
        <w:t>gnacja trawników</w:t>
      </w:r>
    </w:p>
    <w:p w14:paraId="7545EB1A" w14:textId="77777777" w:rsidR="00C35756" w:rsidRPr="00FE58E6" w:rsidRDefault="00C35756" w:rsidP="007135DF">
      <w:pPr>
        <w:autoSpaceDE w:val="0"/>
        <w:autoSpaceDN w:val="0"/>
        <w:adjustRightInd w:val="0"/>
        <w:jc w:val="both"/>
        <w:rPr>
          <w:sz w:val="20"/>
          <w:szCs w:val="20"/>
        </w:rPr>
      </w:pPr>
      <w:r w:rsidRPr="00FE58E6">
        <w:rPr>
          <w:sz w:val="20"/>
          <w:szCs w:val="20"/>
        </w:rPr>
        <w:t>Zabiegi piel</w:t>
      </w:r>
      <w:r w:rsidR="00B43B1B" w:rsidRPr="00FE58E6">
        <w:rPr>
          <w:sz w:val="20"/>
          <w:szCs w:val="20"/>
        </w:rPr>
        <w:t>ę</w:t>
      </w:r>
      <w:r w:rsidRPr="00FE58E6">
        <w:rPr>
          <w:sz w:val="20"/>
          <w:szCs w:val="20"/>
        </w:rPr>
        <w:t>gnacyjne Wykonawca jest zobowi</w:t>
      </w:r>
      <w:r w:rsidR="00B43B1B" w:rsidRPr="00FE58E6">
        <w:rPr>
          <w:sz w:val="20"/>
          <w:szCs w:val="20"/>
        </w:rPr>
        <w:t>ą</w:t>
      </w:r>
      <w:r w:rsidRPr="00FE58E6">
        <w:rPr>
          <w:sz w:val="20"/>
          <w:szCs w:val="20"/>
        </w:rPr>
        <w:t>zany wykonywa</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w okresie gwarancji okre</w:t>
      </w:r>
      <w:r w:rsidR="00B43B1B" w:rsidRPr="00FE58E6">
        <w:rPr>
          <w:sz w:val="20"/>
          <w:szCs w:val="20"/>
        </w:rPr>
        <w:t>ś</w:t>
      </w:r>
      <w:r w:rsidRPr="00FE58E6">
        <w:rPr>
          <w:sz w:val="20"/>
          <w:szCs w:val="20"/>
        </w:rPr>
        <w:t>lonym przez Zamawiaj</w:t>
      </w:r>
      <w:r w:rsidR="00B43B1B" w:rsidRPr="00FE58E6">
        <w:rPr>
          <w:sz w:val="20"/>
          <w:szCs w:val="20"/>
        </w:rPr>
        <w:t>ą</w:t>
      </w:r>
      <w:r w:rsidRPr="00FE58E6">
        <w:rPr>
          <w:sz w:val="20"/>
          <w:szCs w:val="20"/>
        </w:rPr>
        <w:t>cego</w:t>
      </w:r>
      <w:r w:rsidR="00EF3617" w:rsidRPr="00FE58E6">
        <w:rPr>
          <w:sz w:val="20"/>
          <w:szCs w:val="20"/>
        </w:rPr>
        <w:t xml:space="preserve"> </w:t>
      </w:r>
      <w:r w:rsidRPr="00FE58E6">
        <w:rPr>
          <w:sz w:val="20"/>
          <w:szCs w:val="20"/>
        </w:rPr>
        <w:t>w warunkach Kontraktu. Zabiegi nale</w:t>
      </w:r>
      <w:r w:rsidR="00B43B1B" w:rsidRPr="00FE58E6">
        <w:rPr>
          <w:sz w:val="20"/>
          <w:szCs w:val="20"/>
        </w:rPr>
        <w:t>ż</w:t>
      </w:r>
      <w:r w:rsidRPr="00FE58E6">
        <w:rPr>
          <w:sz w:val="20"/>
          <w:szCs w:val="20"/>
        </w:rPr>
        <w:t>y przeprowadza</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w miar</w:t>
      </w:r>
      <w:r w:rsidR="00B43B1B" w:rsidRPr="00FE58E6">
        <w:rPr>
          <w:sz w:val="20"/>
          <w:szCs w:val="20"/>
        </w:rPr>
        <w:t>ę</w:t>
      </w:r>
      <w:r w:rsidRPr="00FE58E6">
        <w:rPr>
          <w:rFonts w:ascii="TimesNewRoman" w:eastAsia="TimesNewRoman" w:hAnsi="Symbol" w:cs="TimesNewRoman" w:hint="eastAsia"/>
          <w:sz w:val="20"/>
          <w:szCs w:val="20"/>
        </w:rPr>
        <w:t xml:space="preserve"> </w:t>
      </w:r>
      <w:r w:rsidRPr="00FE58E6">
        <w:rPr>
          <w:sz w:val="20"/>
          <w:szCs w:val="20"/>
        </w:rPr>
        <w:t>potrzeb wynikaj</w:t>
      </w:r>
      <w:r w:rsidR="00B43B1B" w:rsidRPr="00FE58E6">
        <w:rPr>
          <w:sz w:val="20"/>
          <w:szCs w:val="20"/>
        </w:rPr>
        <w:t>ą</w:t>
      </w:r>
      <w:r w:rsidRPr="00FE58E6">
        <w:rPr>
          <w:sz w:val="20"/>
          <w:szCs w:val="20"/>
        </w:rPr>
        <w:t>cych z konieczno</w:t>
      </w:r>
      <w:r w:rsidR="00B43B1B" w:rsidRPr="00FE58E6">
        <w:rPr>
          <w:sz w:val="20"/>
          <w:szCs w:val="20"/>
        </w:rPr>
        <w:t>ś</w:t>
      </w:r>
      <w:r w:rsidRPr="00FE58E6">
        <w:rPr>
          <w:sz w:val="20"/>
          <w:szCs w:val="20"/>
        </w:rPr>
        <w:t>ci utrzymania terenów</w:t>
      </w:r>
      <w:r w:rsidR="00EF3617" w:rsidRPr="00FE58E6">
        <w:rPr>
          <w:sz w:val="20"/>
          <w:szCs w:val="20"/>
        </w:rPr>
        <w:t xml:space="preserve"> </w:t>
      </w:r>
      <w:r w:rsidRPr="00FE58E6">
        <w:rPr>
          <w:sz w:val="20"/>
          <w:szCs w:val="20"/>
        </w:rPr>
        <w:t>zieleni.</w:t>
      </w:r>
    </w:p>
    <w:p w14:paraId="16592A47" w14:textId="77777777" w:rsidR="00C35756" w:rsidRPr="00FE58E6" w:rsidRDefault="00C35756" w:rsidP="00B34338">
      <w:pPr>
        <w:autoSpaceDE w:val="0"/>
        <w:autoSpaceDN w:val="0"/>
        <w:adjustRightInd w:val="0"/>
        <w:spacing w:before="60"/>
        <w:rPr>
          <w:bCs/>
          <w:iCs/>
          <w:sz w:val="20"/>
          <w:szCs w:val="20"/>
          <w:u w:val="single"/>
        </w:rPr>
      </w:pPr>
      <w:r w:rsidRPr="00FE58E6">
        <w:rPr>
          <w:bCs/>
          <w:iCs/>
          <w:sz w:val="20"/>
          <w:szCs w:val="20"/>
          <w:u w:val="single"/>
        </w:rPr>
        <w:t>5.</w:t>
      </w:r>
      <w:r w:rsidR="00B276AC" w:rsidRPr="00FE58E6">
        <w:rPr>
          <w:bCs/>
          <w:iCs/>
          <w:sz w:val="20"/>
          <w:szCs w:val="20"/>
          <w:u w:val="single"/>
        </w:rPr>
        <w:t>4</w:t>
      </w:r>
      <w:r w:rsidRPr="00FE58E6">
        <w:rPr>
          <w:bCs/>
          <w:iCs/>
          <w:sz w:val="20"/>
          <w:szCs w:val="20"/>
          <w:u w:val="single"/>
        </w:rPr>
        <w:t>.1. Zabiegi piel</w:t>
      </w:r>
      <w:r w:rsidRPr="00FE58E6">
        <w:rPr>
          <w:rFonts w:ascii="TimesNewRoman,BoldItalic" w:hAnsi="TimesNewRoman,BoldItalic" w:cs="TimesNewRoman,BoldItalic"/>
          <w:bCs/>
          <w:iCs/>
          <w:sz w:val="20"/>
          <w:szCs w:val="20"/>
          <w:u w:val="single"/>
        </w:rPr>
        <w:t>ę</w:t>
      </w:r>
      <w:r w:rsidRPr="00FE58E6">
        <w:rPr>
          <w:bCs/>
          <w:iCs/>
          <w:sz w:val="20"/>
          <w:szCs w:val="20"/>
          <w:u w:val="single"/>
        </w:rPr>
        <w:t>gnacyjne dla trawników</w:t>
      </w:r>
    </w:p>
    <w:p w14:paraId="75B79392" w14:textId="77777777" w:rsidR="00C35756" w:rsidRPr="00FE58E6" w:rsidRDefault="00C35756" w:rsidP="00B43B1B">
      <w:pPr>
        <w:autoSpaceDE w:val="0"/>
        <w:autoSpaceDN w:val="0"/>
        <w:adjustRightInd w:val="0"/>
        <w:jc w:val="both"/>
        <w:rPr>
          <w:sz w:val="20"/>
          <w:szCs w:val="20"/>
        </w:rPr>
      </w:pPr>
      <w:r w:rsidRPr="00FE58E6">
        <w:rPr>
          <w:sz w:val="20"/>
          <w:szCs w:val="20"/>
        </w:rPr>
        <w:t>Najwa</w:t>
      </w:r>
      <w:r w:rsidR="00B43B1B" w:rsidRPr="00FE58E6">
        <w:rPr>
          <w:sz w:val="20"/>
          <w:szCs w:val="20"/>
        </w:rPr>
        <w:t>ż</w:t>
      </w:r>
      <w:r w:rsidRPr="00FE58E6">
        <w:rPr>
          <w:sz w:val="20"/>
          <w:szCs w:val="20"/>
        </w:rPr>
        <w:t>niejszym zabiegiem w piel</w:t>
      </w:r>
      <w:r w:rsidR="00B43B1B" w:rsidRPr="00FE58E6">
        <w:rPr>
          <w:sz w:val="20"/>
          <w:szCs w:val="20"/>
        </w:rPr>
        <w:t>ę</w:t>
      </w:r>
      <w:r w:rsidRPr="00FE58E6">
        <w:rPr>
          <w:sz w:val="20"/>
          <w:szCs w:val="20"/>
        </w:rPr>
        <w:t>gnacji trawników jest koszenie. Koszenie trawników w okresie gwarancji powinno si</w:t>
      </w:r>
      <w:r w:rsidR="00B43B1B" w:rsidRPr="00FE58E6">
        <w:rPr>
          <w:sz w:val="20"/>
          <w:szCs w:val="20"/>
        </w:rPr>
        <w:t>ę</w:t>
      </w:r>
      <w:r w:rsidR="00EF3617" w:rsidRPr="00FE58E6">
        <w:rPr>
          <w:rFonts w:ascii="TimesNewRoman" w:eastAsia="TimesNewRoman" w:hAnsi="Symbol" w:cs="TimesNewRoman"/>
          <w:sz w:val="20"/>
          <w:szCs w:val="20"/>
        </w:rPr>
        <w:t xml:space="preserve"> </w:t>
      </w:r>
      <w:r w:rsidRPr="00FE58E6">
        <w:rPr>
          <w:sz w:val="20"/>
          <w:szCs w:val="20"/>
        </w:rPr>
        <w:t>odbywa</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cz</w:t>
      </w:r>
      <w:r w:rsidR="00B43B1B" w:rsidRPr="00FE58E6">
        <w:rPr>
          <w:sz w:val="20"/>
          <w:szCs w:val="20"/>
        </w:rPr>
        <w:t>ę</w:t>
      </w:r>
      <w:r w:rsidRPr="00FE58E6">
        <w:rPr>
          <w:sz w:val="20"/>
          <w:szCs w:val="20"/>
        </w:rPr>
        <w:t>sto i w regularnych odst</w:t>
      </w:r>
      <w:r w:rsidR="00B43B1B" w:rsidRPr="00FE58E6">
        <w:rPr>
          <w:sz w:val="20"/>
          <w:szCs w:val="20"/>
        </w:rPr>
        <w:t>ę</w:t>
      </w:r>
      <w:r w:rsidRPr="00FE58E6">
        <w:rPr>
          <w:sz w:val="20"/>
          <w:szCs w:val="20"/>
        </w:rPr>
        <w:t>pach czasu, przy czym cz</w:t>
      </w:r>
      <w:r w:rsidR="00B43B1B" w:rsidRPr="00FE58E6">
        <w:rPr>
          <w:sz w:val="20"/>
          <w:szCs w:val="20"/>
        </w:rPr>
        <w:t>ę</w:t>
      </w:r>
      <w:r w:rsidRPr="00FE58E6">
        <w:rPr>
          <w:sz w:val="20"/>
          <w:szCs w:val="20"/>
        </w:rPr>
        <w:t>sto</w:t>
      </w:r>
      <w:r w:rsidR="00B43B1B" w:rsidRPr="00FE58E6">
        <w:rPr>
          <w:sz w:val="20"/>
          <w:szCs w:val="20"/>
        </w:rPr>
        <w:t>ść</w:t>
      </w:r>
      <w:r w:rsidRPr="00FE58E6">
        <w:rPr>
          <w:rFonts w:ascii="TimesNewRoman" w:eastAsia="TimesNewRoman" w:hAnsi="Symbol" w:cs="TimesNewRoman" w:hint="eastAsia"/>
          <w:sz w:val="20"/>
          <w:szCs w:val="20"/>
        </w:rPr>
        <w:t xml:space="preserve"> </w:t>
      </w:r>
      <w:r w:rsidRPr="00FE58E6">
        <w:rPr>
          <w:sz w:val="20"/>
          <w:szCs w:val="20"/>
        </w:rPr>
        <w:t>koszenia nale</w:t>
      </w:r>
      <w:r w:rsidR="00B43B1B" w:rsidRPr="00FE58E6">
        <w:rPr>
          <w:sz w:val="20"/>
          <w:szCs w:val="20"/>
        </w:rPr>
        <w:t>ż</w:t>
      </w:r>
      <w:r w:rsidRPr="00FE58E6">
        <w:rPr>
          <w:sz w:val="20"/>
          <w:szCs w:val="20"/>
        </w:rPr>
        <w:t>y uzale</w:t>
      </w:r>
      <w:r w:rsidR="00B43B1B" w:rsidRPr="00FE58E6">
        <w:rPr>
          <w:sz w:val="20"/>
          <w:szCs w:val="20"/>
        </w:rPr>
        <w:t>ż</w:t>
      </w:r>
      <w:r w:rsidRPr="00FE58E6">
        <w:rPr>
          <w:sz w:val="20"/>
          <w:szCs w:val="20"/>
        </w:rPr>
        <w:t>nia</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od gatunku wysianej</w:t>
      </w:r>
      <w:r w:rsidR="00EF3617" w:rsidRPr="00FE58E6">
        <w:rPr>
          <w:sz w:val="20"/>
          <w:szCs w:val="20"/>
        </w:rPr>
        <w:t xml:space="preserve"> </w:t>
      </w:r>
      <w:r w:rsidRPr="00FE58E6">
        <w:rPr>
          <w:sz w:val="20"/>
          <w:szCs w:val="20"/>
        </w:rPr>
        <w:t>trawy. Pierwsze koszenie powinno by</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przeprowadzone, gdy trawa os</w:t>
      </w:r>
      <w:r w:rsidR="00B43B1B" w:rsidRPr="00FE58E6">
        <w:rPr>
          <w:sz w:val="20"/>
          <w:szCs w:val="20"/>
        </w:rPr>
        <w:t>ią</w:t>
      </w:r>
      <w:r w:rsidRPr="00FE58E6">
        <w:rPr>
          <w:sz w:val="20"/>
          <w:szCs w:val="20"/>
        </w:rPr>
        <w:t>gnie wysoko</w:t>
      </w:r>
      <w:r w:rsidR="00B43B1B" w:rsidRPr="00FE58E6">
        <w:rPr>
          <w:sz w:val="20"/>
          <w:szCs w:val="20"/>
        </w:rPr>
        <w:t>ść</w:t>
      </w:r>
      <w:r w:rsidRPr="00FE58E6">
        <w:rPr>
          <w:rFonts w:ascii="TimesNewRoman" w:eastAsia="TimesNewRoman" w:hAnsi="Symbol" w:cs="TimesNewRoman" w:hint="eastAsia"/>
          <w:sz w:val="20"/>
          <w:szCs w:val="20"/>
        </w:rPr>
        <w:t xml:space="preserve"> </w:t>
      </w:r>
      <w:r w:rsidRPr="00FE58E6">
        <w:rPr>
          <w:sz w:val="20"/>
          <w:szCs w:val="20"/>
        </w:rPr>
        <w:t>około 10 cm. Wówczas nale</w:t>
      </w:r>
      <w:r w:rsidR="00B43B1B" w:rsidRPr="00FE58E6">
        <w:rPr>
          <w:sz w:val="20"/>
          <w:szCs w:val="20"/>
        </w:rPr>
        <w:t>ż</w:t>
      </w:r>
      <w:r w:rsidRPr="00FE58E6">
        <w:rPr>
          <w:sz w:val="20"/>
          <w:szCs w:val="20"/>
        </w:rPr>
        <w:t>y</w:t>
      </w:r>
      <w:r w:rsidR="00EF3617" w:rsidRPr="00FE58E6">
        <w:rPr>
          <w:sz w:val="20"/>
          <w:szCs w:val="20"/>
        </w:rPr>
        <w:t xml:space="preserve"> </w:t>
      </w:r>
      <w:r w:rsidRPr="00FE58E6">
        <w:rPr>
          <w:sz w:val="20"/>
          <w:szCs w:val="20"/>
        </w:rPr>
        <w:t>skosi</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traw</w:t>
      </w:r>
      <w:r w:rsidR="00B43B1B" w:rsidRPr="00FE58E6">
        <w:rPr>
          <w:sz w:val="20"/>
          <w:szCs w:val="20"/>
        </w:rPr>
        <w:t>ę</w:t>
      </w:r>
      <w:r w:rsidRPr="00FE58E6">
        <w:rPr>
          <w:rFonts w:ascii="TimesNewRoman" w:eastAsia="TimesNewRoman" w:hAnsi="Symbol" w:cs="TimesNewRoman" w:hint="eastAsia"/>
          <w:sz w:val="20"/>
          <w:szCs w:val="20"/>
        </w:rPr>
        <w:t xml:space="preserve"> </w:t>
      </w:r>
      <w:r w:rsidRPr="00FE58E6">
        <w:rPr>
          <w:sz w:val="20"/>
          <w:szCs w:val="20"/>
        </w:rPr>
        <w:t>na wysoko</w:t>
      </w:r>
      <w:r w:rsidR="00B43B1B" w:rsidRPr="00FE58E6">
        <w:rPr>
          <w:sz w:val="20"/>
          <w:szCs w:val="20"/>
        </w:rPr>
        <w:t>ść</w:t>
      </w:r>
      <w:r w:rsidRPr="00FE58E6">
        <w:rPr>
          <w:rFonts w:ascii="TimesNewRoman" w:eastAsia="TimesNewRoman" w:hAnsi="Symbol" w:cs="TimesNewRoman" w:hint="eastAsia"/>
          <w:sz w:val="20"/>
          <w:szCs w:val="20"/>
        </w:rPr>
        <w:t xml:space="preserve"> </w:t>
      </w:r>
      <w:r w:rsidRPr="00FE58E6">
        <w:rPr>
          <w:sz w:val="20"/>
          <w:szCs w:val="20"/>
        </w:rPr>
        <w:t>8 cm, co wzmocni siewki i pobudzi je do wzrostu. Nast</w:t>
      </w:r>
      <w:r w:rsidR="00B43B1B" w:rsidRPr="00FE58E6">
        <w:rPr>
          <w:sz w:val="20"/>
          <w:szCs w:val="20"/>
        </w:rPr>
        <w:t>ę</w:t>
      </w:r>
      <w:r w:rsidRPr="00FE58E6">
        <w:rPr>
          <w:sz w:val="20"/>
          <w:szCs w:val="20"/>
        </w:rPr>
        <w:t>pne koszenia powinny si</w:t>
      </w:r>
      <w:r w:rsidR="00B43B1B" w:rsidRPr="00FE58E6">
        <w:rPr>
          <w:sz w:val="20"/>
          <w:szCs w:val="20"/>
        </w:rPr>
        <w:t>ę</w:t>
      </w:r>
      <w:r w:rsidRPr="00FE58E6">
        <w:rPr>
          <w:rFonts w:ascii="TimesNewRoman" w:eastAsia="TimesNewRoman" w:hAnsi="Symbol" w:cs="TimesNewRoman" w:hint="eastAsia"/>
          <w:sz w:val="20"/>
          <w:szCs w:val="20"/>
        </w:rPr>
        <w:t xml:space="preserve"> </w:t>
      </w:r>
      <w:r w:rsidRPr="00FE58E6">
        <w:rPr>
          <w:sz w:val="20"/>
          <w:szCs w:val="20"/>
        </w:rPr>
        <w:t>odbywa</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w</w:t>
      </w:r>
      <w:r w:rsidR="00EF3617" w:rsidRPr="00FE58E6">
        <w:rPr>
          <w:sz w:val="20"/>
          <w:szCs w:val="20"/>
        </w:rPr>
        <w:t xml:space="preserve"> </w:t>
      </w:r>
      <w:r w:rsidRPr="00FE58E6">
        <w:rPr>
          <w:sz w:val="20"/>
          <w:szCs w:val="20"/>
        </w:rPr>
        <w:t>takich odst</w:t>
      </w:r>
      <w:r w:rsidR="00B43B1B" w:rsidRPr="00FE58E6">
        <w:rPr>
          <w:sz w:val="20"/>
          <w:szCs w:val="20"/>
        </w:rPr>
        <w:t>ę</w:t>
      </w:r>
      <w:r w:rsidRPr="00FE58E6">
        <w:rPr>
          <w:sz w:val="20"/>
          <w:szCs w:val="20"/>
        </w:rPr>
        <w:t>pach czasu, aby wysoko</w:t>
      </w:r>
      <w:r w:rsidR="00B43B1B" w:rsidRPr="00FE58E6">
        <w:rPr>
          <w:sz w:val="20"/>
          <w:szCs w:val="20"/>
        </w:rPr>
        <w:t>ść</w:t>
      </w:r>
      <w:r w:rsidRPr="00FE58E6">
        <w:rPr>
          <w:rFonts w:ascii="TimesNewRoman" w:eastAsia="TimesNewRoman" w:hAnsi="Symbol" w:cs="TimesNewRoman" w:hint="eastAsia"/>
          <w:sz w:val="20"/>
          <w:szCs w:val="20"/>
        </w:rPr>
        <w:t xml:space="preserve"> </w:t>
      </w:r>
      <w:r w:rsidRPr="00FE58E6">
        <w:rPr>
          <w:sz w:val="20"/>
          <w:szCs w:val="20"/>
        </w:rPr>
        <w:t>trawy przed kolejnym koszeniem nie przekraczała wysoko</w:t>
      </w:r>
      <w:r w:rsidR="00B43B1B" w:rsidRPr="00FE58E6">
        <w:rPr>
          <w:sz w:val="20"/>
          <w:szCs w:val="20"/>
        </w:rPr>
        <w:t>ś</w:t>
      </w:r>
      <w:r w:rsidRPr="00FE58E6">
        <w:rPr>
          <w:sz w:val="20"/>
          <w:szCs w:val="20"/>
        </w:rPr>
        <w:t>ci 10 do 12 cm. Przy</w:t>
      </w:r>
      <w:r w:rsidR="00EF3617" w:rsidRPr="00FE58E6">
        <w:rPr>
          <w:sz w:val="20"/>
          <w:szCs w:val="20"/>
        </w:rPr>
        <w:t xml:space="preserve"> </w:t>
      </w:r>
      <w:r w:rsidRPr="00FE58E6">
        <w:rPr>
          <w:sz w:val="20"/>
          <w:szCs w:val="20"/>
        </w:rPr>
        <w:t xml:space="preserve">kolejnych </w:t>
      </w:r>
      <w:proofErr w:type="spellStart"/>
      <w:r w:rsidRPr="00FE58E6">
        <w:rPr>
          <w:sz w:val="20"/>
          <w:szCs w:val="20"/>
        </w:rPr>
        <w:t>koszeniach</w:t>
      </w:r>
      <w:proofErr w:type="spellEnd"/>
      <w:r w:rsidRPr="00FE58E6">
        <w:rPr>
          <w:sz w:val="20"/>
          <w:szCs w:val="20"/>
        </w:rPr>
        <w:t xml:space="preserve"> minimalna wysoko</w:t>
      </w:r>
      <w:r w:rsidR="00B43B1B" w:rsidRPr="00FE58E6">
        <w:rPr>
          <w:sz w:val="20"/>
          <w:szCs w:val="20"/>
        </w:rPr>
        <w:t>ść</w:t>
      </w:r>
      <w:r w:rsidRPr="00FE58E6">
        <w:rPr>
          <w:rFonts w:ascii="TimesNewRoman" w:eastAsia="TimesNewRoman" w:hAnsi="Symbol" w:cs="TimesNewRoman" w:hint="eastAsia"/>
          <w:sz w:val="20"/>
          <w:szCs w:val="20"/>
        </w:rPr>
        <w:t xml:space="preserve"> </w:t>
      </w:r>
      <w:r w:rsidRPr="00FE58E6">
        <w:rPr>
          <w:sz w:val="20"/>
          <w:szCs w:val="20"/>
        </w:rPr>
        <w:t>trawy po skoszeniu powinna wynosi</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4 - 5 cm. Ostatnie, przedzimowe</w:t>
      </w:r>
      <w:r w:rsidR="00EF3617" w:rsidRPr="00FE58E6">
        <w:rPr>
          <w:sz w:val="20"/>
          <w:szCs w:val="20"/>
        </w:rPr>
        <w:t xml:space="preserve"> </w:t>
      </w:r>
      <w:r w:rsidRPr="00FE58E6">
        <w:rPr>
          <w:sz w:val="20"/>
          <w:szCs w:val="20"/>
        </w:rPr>
        <w:t>koszenie trawników powinno by</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wykonane z 1 miesi</w:t>
      </w:r>
      <w:r w:rsidR="00B43B1B" w:rsidRPr="00FE58E6">
        <w:rPr>
          <w:sz w:val="20"/>
          <w:szCs w:val="20"/>
        </w:rPr>
        <w:t>ę</w:t>
      </w:r>
      <w:r w:rsidRPr="00FE58E6">
        <w:rPr>
          <w:sz w:val="20"/>
          <w:szCs w:val="20"/>
        </w:rPr>
        <w:t>cznym wyprzedzeniem spodziewanego nastania mrozów (dla</w:t>
      </w:r>
      <w:r w:rsidR="00EF3617" w:rsidRPr="00FE58E6">
        <w:rPr>
          <w:sz w:val="20"/>
          <w:szCs w:val="20"/>
        </w:rPr>
        <w:t xml:space="preserve"> </w:t>
      </w:r>
      <w:r w:rsidRPr="00FE58E6">
        <w:rPr>
          <w:sz w:val="20"/>
          <w:szCs w:val="20"/>
        </w:rPr>
        <w:t>warunków klimatycznych Polski mo</w:t>
      </w:r>
      <w:r w:rsidR="00B43B1B" w:rsidRPr="00FE58E6">
        <w:rPr>
          <w:sz w:val="20"/>
          <w:szCs w:val="20"/>
        </w:rPr>
        <w:t>ż</w:t>
      </w:r>
      <w:r w:rsidRPr="00FE58E6">
        <w:rPr>
          <w:sz w:val="20"/>
          <w:szCs w:val="20"/>
        </w:rPr>
        <w:t>na przyj</w:t>
      </w:r>
      <w:r w:rsidR="00B43B1B" w:rsidRPr="00FE58E6">
        <w:rPr>
          <w:sz w:val="20"/>
          <w:szCs w:val="20"/>
        </w:rPr>
        <w:t>ąć</w:t>
      </w:r>
      <w:r w:rsidRPr="00FE58E6">
        <w:rPr>
          <w:rFonts w:ascii="TimesNewRoman" w:eastAsia="TimesNewRoman" w:hAnsi="Symbol" w:cs="TimesNewRoman" w:hint="eastAsia"/>
          <w:sz w:val="20"/>
          <w:szCs w:val="20"/>
        </w:rPr>
        <w:t xml:space="preserve"> </w:t>
      </w:r>
      <w:r w:rsidRPr="00FE58E6">
        <w:rPr>
          <w:sz w:val="20"/>
          <w:szCs w:val="20"/>
        </w:rPr>
        <w:t>pierwsz</w:t>
      </w:r>
      <w:r w:rsidR="00B43B1B" w:rsidRPr="00FE58E6">
        <w:rPr>
          <w:sz w:val="20"/>
          <w:szCs w:val="20"/>
        </w:rPr>
        <w:t>ą</w:t>
      </w:r>
      <w:r w:rsidRPr="00FE58E6">
        <w:rPr>
          <w:rFonts w:ascii="TimesNewRoman" w:eastAsia="TimesNewRoman" w:hAnsi="Symbol" w:cs="TimesNewRoman" w:hint="eastAsia"/>
          <w:sz w:val="20"/>
          <w:szCs w:val="20"/>
        </w:rPr>
        <w:t xml:space="preserve"> </w:t>
      </w:r>
      <w:r w:rsidRPr="00FE58E6">
        <w:rPr>
          <w:sz w:val="20"/>
          <w:szCs w:val="20"/>
        </w:rPr>
        <w:t>połow</w:t>
      </w:r>
      <w:r w:rsidR="00B43B1B" w:rsidRPr="00FE58E6">
        <w:rPr>
          <w:sz w:val="20"/>
          <w:szCs w:val="20"/>
        </w:rPr>
        <w:t>ę</w:t>
      </w:r>
      <w:r w:rsidRPr="00FE58E6">
        <w:rPr>
          <w:rFonts w:ascii="TimesNewRoman" w:eastAsia="TimesNewRoman" w:hAnsi="Symbol" w:cs="TimesNewRoman" w:hint="eastAsia"/>
          <w:sz w:val="20"/>
          <w:szCs w:val="20"/>
        </w:rPr>
        <w:t xml:space="preserve"> </w:t>
      </w:r>
      <w:r w:rsidRPr="00FE58E6">
        <w:rPr>
          <w:sz w:val="20"/>
          <w:szCs w:val="20"/>
        </w:rPr>
        <w:t>pa</w:t>
      </w:r>
      <w:r w:rsidR="00B43B1B" w:rsidRPr="00FE58E6">
        <w:rPr>
          <w:sz w:val="20"/>
          <w:szCs w:val="20"/>
        </w:rPr>
        <w:t>ź</w:t>
      </w:r>
      <w:r w:rsidRPr="00FE58E6">
        <w:rPr>
          <w:sz w:val="20"/>
          <w:szCs w:val="20"/>
        </w:rPr>
        <w:t>dziernika). Osoby kosz</w:t>
      </w:r>
      <w:r w:rsidR="00B43B1B" w:rsidRPr="00FE58E6">
        <w:rPr>
          <w:sz w:val="20"/>
          <w:szCs w:val="20"/>
        </w:rPr>
        <w:t>ą</w:t>
      </w:r>
      <w:r w:rsidRPr="00FE58E6">
        <w:rPr>
          <w:sz w:val="20"/>
          <w:szCs w:val="20"/>
        </w:rPr>
        <w:t>ce trawniki musz</w:t>
      </w:r>
      <w:r w:rsidR="00B43B1B" w:rsidRPr="00FE58E6">
        <w:rPr>
          <w:sz w:val="20"/>
          <w:szCs w:val="20"/>
        </w:rPr>
        <w:t>ą</w:t>
      </w:r>
      <w:r w:rsidR="00EF3617" w:rsidRPr="00FE58E6">
        <w:rPr>
          <w:rFonts w:ascii="TimesNewRoman" w:eastAsia="TimesNewRoman" w:hAnsi="Symbol" w:cs="TimesNewRoman"/>
          <w:sz w:val="20"/>
          <w:szCs w:val="20"/>
        </w:rPr>
        <w:t xml:space="preserve"> </w:t>
      </w:r>
      <w:r w:rsidRPr="00FE58E6">
        <w:rPr>
          <w:sz w:val="20"/>
          <w:szCs w:val="20"/>
        </w:rPr>
        <w:t>bezwzgl</w:t>
      </w:r>
      <w:r w:rsidR="00B43B1B" w:rsidRPr="00FE58E6">
        <w:rPr>
          <w:sz w:val="20"/>
          <w:szCs w:val="20"/>
        </w:rPr>
        <w:t>ę</w:t>
      </w:r>
      <w:r w:rsidRPr="00FE58E6">
        <w:rPr>
          <w:sz w:val="20"/>
          <w:szCs w:val="20"/>
        </w:rPr>
        <w:t>dnie unika</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zbli</w:t>
      </w:r>
      <w:r w:rsidR="00B43B1B" w:rsidRPr="00FE58E6">
        <w:rPr>
          <w:sz w:val="20"/>
          <w:szCs w:val="20"/>
        </w:rPr>
        <w:t>ż</w:t>
      </w:r>
      <w:r w:rsidRPr="00FE58E6">
        <w:rPr>
          <w:sz w:val="20"/>
          <w:szCs w:val="20"/>
        </w:rPr>
        <w:t>ania si</w:t>
      </w:r>
      <w:r w:rsidR="00B43B1B" w:rsidRPr="00FE58E6">
        <w:rPr>
          <w:sz w:val="20"/>
          <w:szCs w:val="20"/>
        </w:rPr>
        <w:t>ę</w:t>
      </w:r>
      <w:r w:rsidRPr="00FE58E6">
        <w:rPr>
          <w:rFonts w:ascii="TimesNewRoman" w:eastAsia="TimesNewRoman" w:hAnsi="Symbol" w:cs="TimesNewRoman" w:hint="eastAsia"/>
          <w:sz w:val="20"/>
          <w:szCs w:val="20"/>
        </w:rPr>
        <w:t xml:space="preserve"> </w:t>
      </w:r>
      <w:r w:rsidRPr="00FE58E6">
        <w:rPr>
          <w:sz w:val="20"/>
          <w:szCs w:val="20"/>
        </w:rPr>
        <w:t>do pni drzew, a tak</w:t>
      </w:r>
      <w:r w:rsidR="00B43B1B" w:rsidRPr="00FE58E6">
        <w:rPr>
          <w:sz w:val="20"/>
          <w:szCs w:val="20"/>
        </w:rPr>
        <w:t>ż</w:t>
      </w:r>
      <w:r w:rsidRPr="00FE58E6">
        <w:rPr>
          <w:sz w:val="20"/>
          <w:szCs w:val="20"/>
        </w:rPr>
        <w:t>e do innych ro</w:t>
      </w:r>
      <w:r w:rsidR="00B43B1B" w:rsidRPr="00FE58E6">
        <w:rPr>
          <w:sz w:val="20"/>
          <w:szCs w:val="20"/>
        </w:rPr>
        <w:t>ś</w:t>
      </w:r>
      <w:r w:rsidRPr="00FE58E6">
        <w:rPr>
          <w:sz w:val="20"/>
          <w:szCs w:val="20"/>
        </w:rPr>
        <w:t>lin ozdobnych ze sprz</w:t>
      </w:r>
      <w:r w:rsidR="00B43B1B" w:rsidRPr="00FE58E6">
        <w:rPr>
          <w:sz w:val="20"/>
          <w:szCs w:val="20"/>
        </w:rPr>
        <w:t>ę</w:t>
      </w:r>
      <w:r w:rsidRPr="00FE58E6">
        <w:rPr>
          <w:sz w:val="20"/>
          <w:szCs w:val="20"/>
        </w:rPr>
        <w:t>tem kosz</w:t>
      </w:r>
      <w:r w:rsidR="00B43B1B" w:rsidRPr="00FE58E6">
        <w:rPr>
          <w:sz w:val="20"/>
          <w:szCs w:val="20"/>
        </w:rPr>
        <w:t>ą</w:t>
      </w:r>
      <w:r w:rsidRPr="00FE58E6">
        <w:rPr>
          <w:sz w:val="20"/>
          <w:szCs w:val="20"/>
        </w:rPr>
        <w:t>cym. Pokos nie</w:t>
      </w:r>
      <w:r w:rsidR="00EF3617" w:rsidRPr="00FE58E6">
        <w:rPr>
          <w:sz w:val="20"/>
          <w:szCs w:val="20"/>
        </w:rPr>
        <w:t xml:space="preserve"> </w:t>
      </w:r>
      <w:r w:rsidRPr="00FE58E6">
        <w:rPr>
          <w:sz w:val="20"/>
          <w:szCs w:val="20"/>
        </w:rPr>
        <w:t>mo</w:t>
      </w:r>
      <w:r w:rsidR="00B43B1B" w:rsidRPr="00FE58E6">
        <w:rPr>
          <w:sz w:val="20"/>
          <w:szCs w:val="20"/>
        </w:rPr>
        <w:t>ż</w:t>
      </w:r>
      <w:r w:rsidRPr="00FE58E6">
        <w:rPr>
          <w:sz w:val="20"/>
          <w:szCs w:val="20"/>
        </w:rPr>
        <w:t>e znale</w:t>
      </w:r>
      <w:r w:rsidR="00B43B1B" w:rsidRPr="00FE58E6">
        <w:rPr>
          <w:sz w:val="20"/>
          <w:szCs w:val="20"/>
        </w:rPr>
        <w:t>źć</w:t>
      </w:r>
      <w:r w:rsidRPr="00FE58E6">
        <w:rPr>
          <w:rFonts w:ascii="TimesNewRoman" w:eastAsia="TimesNewRoman" w:hAnsi="Symbol" w:cs="TimesNewRoman" w:hint="eastAsia"/>
          <w:sz w:val="20"/>
          <w:szCs w:val="20"/>
        </w:rPr>
        <w:t xml:space="preserve"> </w:t>
      </w:r>
      <w:r w:rsidRPr="00FE58E6">
        <w:rPr>
          <w:sz w:val="20"/>
          <w:szCs w:val="20"/>
        </w:rPr>
        <w:t>si</w:t>
      </w:r>
      <w:r w:rsidR="00B43B1B" w:rsidRPr="00FE58E6">
        <w:rPr>
          <w:sz w:val="20"/>
          <w:szCs w:val="20"/>
        </w:rPr>
        <w:t>ę</w:t>
      </w:r>
      <w:r w:rsidRPr="00FE58E6">
        <w:rPr>
          <w:rFonts w:ascii="TimesNewRoman" w:eastAsia="TimesNewRoman" w:hAnsi="Symbol" w:cs="TimesNewRoman" w:hint="eastAsia"/>
          <w:sz w:val="20"/>
          <w:szCs w:val="20"/>
        </w:rPr>
        <w:t xml:space="preserve"> </w:t>
      </w:r>
      <w:r w:rsidRPr="00FE58E6">
        <w:rPr>
          <w:sz w:val="20"/>
          <w:szCs w:val="20"/>
        </w:rPr>
        <w:t>na nawierzchniach oraz w rowach o du</w:t>
      </w:r>
      <w:r w:rsidR="00B43B1B" w:rsidRPr="00FE58E6">
        <w:rPr>
          <w:sz w:val="20"/>
          <w:szCs w:val="20"/>
        </w:rPr>
        <w:t>ż</w:t>
      </w:r>
      <w:r w:rsidRPr="00FE58E6">
        <w:rPr>
          <w:sz w:val="20"/>
          <w:szCs w:val="20"/>
        </w:rPr>
        <w:t>ym spadku podłu</w:t>
      </w:r>
      <w:r w:rsidR="00B43B1B" w:rsidRPr="00FE58E6">
        <w:rPr>
          <w:sz w:val="20"/>
          <w:szCs w:val="20"/>
        </w:rPr>
        <w:t>ż</w:t>
      </w:r>
      <w:r w:rsidRPr="00FE58E6">
        <w:rPr>
          <w:sz w:val="20"/>
          <w:szCs w:val="20"/>
        </w:rPr>
        <w:t>nym. Wykonawca jest zobowi</w:t>
      </w:r>
      <w:r w:rsidR="00B43B1B" w:rsidRPr="00FE58E6">
        <w:rPr>
          <w:sz w:val="20"/>
          <w:szCs w:val="20"/>
        </w:rPr>
        <w:t>ą</w:t>
      </w:r>
      <w:r w:rsidRPr="00FE58E6">
        <w:rPr>
          <w:sz w:val="20"/>
          <w:szCs w:val="20"/>
        </w:rPr>
        <w:t>zany</w:t>
      </w:r>
      <w:r w:rsidR="00EF3617" w:rsidRPr="00FE58E6">
        <w:rPr>
          <w:sz w:val="20"/>
          <w:szCs w:val="20"/>
        </w:rPr>
        <w:t xml:space="preserve"> </w:t>
      </w:r>
      <w:r w:rsidRPr="00FE58E6">
        <w:rPr>
          <w:sz w:val="20"/>
          <w:szCs w:val="20"/>
        </w:rPr>
        <w:t>do zachowania czysto</w:t>
      </w:r>
      <w:r w:rsidR="00B43B1B" w:rsidRPr="00FE58E6">
        <w:rPr>
          <w:sz w:val="20"/>
          <w:szCs w:val="20"/>
        </w:rPr>
        <w:t>ś</w:t>
      </w:r>
      <w:r w:rsidRPr="00FE58E6">
        <w:rPr>
          <w:sz w:val="20"/>
          <w:szCs w:val="20"/>
        </w:rPr>
        <w:t>ci nawierzchni jezdni, zjazdów i chodników. Nale</w:t>
      </w:r>
      <w:r w:rsidR="00B43B1B" w:rsidRPr="00FE58E6">
        <w:rPr>
          <w:sz w:val="20"/>
          <w:szCs w:val="20"/>
        </w:rPr>
        <w:t>ż</w:t>
      </w:r>
      <w:r w:rsidRPr="00FE58E6">
        <w:rPr>
          <w:sz w:val="20"/>
          <w:szCs w:val="20"/>
        </w:rPr>
        <w:t>y dopilnowa</w:t>
      </w:r>
      <w:r w:rsidR="00B43B1B" w:rsidRPr="00FE58E6">
        <w:rPr>
          <w:sz w:val="20"/>
          <w:szCs w:val="20"/>
        </w:rPr>
        <w:t>ć</w:t>
      </w:r>
      <w:r w:rsidRPr="00FE58E6">
        <w:rPr>
          <w:sz w:val="20"/>
          <w:szCs w:val="20"/>
        </w:rPr>
        <w:t>, aby skoszona trawa nie została</w:t>
      </w:r>
      <w:r w:rsidR="00EF3617" w:rsidRPr="00FE58E6">
        <w:rPr>
          <w:sz w:val="20"/>
          <w:szCs w:val="20"/>
        </w:rPr>
        <w:t xml:space="preserve"> </w:t>
      </w:r>
      <w:r w:rsidRPr="00FE58E6">
        <w:rPr>
          <w:sz w:val="20"/>
          <w:szCs w:val="20"/>
        </w:rPr>
        <w:t>przemieszczona przez silne opady i wiatr do przydro</w:t>
      </w:r>
      <w:r w:rsidR="00B43B1B" w:rsidRPr="00FE58E6">
        <w:rPr>
          <w:sz w:val="20"/>
          <w:szCs w:val="20"/>
        </w:rPr>
        <w:t>ż</w:t>
      </w:r>
      <w:r w:rsidRPr="00FE58E6">
        <w:rPr>
          <w:sz w:val="20"/>
          <w:szCs w:val="20"/>
        </w:rPr>
        <w:t>nych rowów i przepustów drogowych. Biomas</w:t>
      </w:r>
      <w:r w:rsidR="00B43B1B" w:rsidRPr="00FE58E6">
        <w:rPr>
          <w:sz w:val="20"/>
          <w:szCs w:val="20"/>
        </w:rPr>
        <w:t>ę</w:t>
      </w:r>
      <w:r w:rsidRPr="00FE58E6">
        <w:rPr>
          <w:sz w:val="20"/>
          <w:szCs w:val="20"/>
        </w:rPr>
        <w:t>, która zalega</w:t>
      </w:r>
      <w:r w:rsidR="00EF3617" w:rsidRPr="00FE58E6">
        <w:rPr>
          <w:sz w:val="20"/>
          <w:szCs w:val="20"/>
        </w:rPr>
        <w:t xml:space="preserve"> </w:t>
      </w:r>
      <w:r w:rsidRPr="00FE58E6">
        <w:rPr>
          <w:sz w:val="20"/>
          <w:szCs w:val="20"/>
        </w:rPr>
        <w:t>na nawierzchniach (zwłaszcza na jezdni) nale</w:t>
      </w:r>
      <w:r w:rsidR="00B43B1B" w:rsidRPr="00FE58E6">
        <w:rPr>
          <w:sz w:val="20"/>
          <w:szCs w:val="20"/>
        </w:rPr>
        <w:t>ż</w:t>
      </w:r>
      <w:r w:rsidRPr="00FE58E6">
        <w:rPr>
          <w:sz w:val="20"/>
          <w:szCs w:val="20"/>
        </w:rPr>
        <w:t>y sprz</w:t>
      </w:r>
      <w:r w:rsidR="00B43B1B" w:rsidRPr="00FE58E6">
        <w:rPr>
          <w:sz w:val="20"/>
          <w:szCs w:val="20"/>
        </w:rPr>
        <w:t>ą</w:t>
      </w:r>
      <w:r w:rsidRPr="00FE58E6">
        <w:rPr>
          <w:sz w:val="20"/>
          <w:szCs w:val="20"/>
        </w:rPr>
        <w:t>ta</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w dniu wykonania koszenia. Skoszon</w:t>
      </w:r>
      <w:r w:rsidR="00B43B1B" w:rsidRPr="00FE58E6">
        <w:rPr>
          <w:sz w:val="20"/>
          <w:szCs w:val="20"/>
        </w:rPr>
        <w:t>ą</w:t>
      </w:r>
      <w:r w:rsidRPr="00FE58E6">
        <w:rPr>
          <w:rFonts w:ascii="TimesNewRoman" w:eastAsia="TimesNewRoman" w:hAnsi="Symbol" w:cs="TimesNewRoman" w:hint="eastAsia"/>
          <w:sz w:val="20"/>
          <w:szCs w:val="20"/>
        </w:rPr>
        <w:t xml:space="preserve"> </w:t>
      </w:r>
      <w:r w:rsidRPr="00FE58E6">
        <w:rPr>
          <w:sz w:val="20"/>
          <w:szCs w:val="20"/>
        </w:rPr>
        <w:t>ro</w:t>
      </w:r>
      <w:r w:rsidR="00B43B1B" w:rsidRPr="00FE58E6">
        <w:rPr>
          <w:sz w:val="20"/>
          <w:szCs w:val="20"/>
        </w:rPr>
        <w:t>ś</w:t>
      </w:r>
      <w:r w:rsidRPr="00FE58E6">
        <w:rPr>
          <w:sz w:val="20"/>
          <w:szCs w:val="20"/>
        </w:rPr>
        <w:t>linno</w:t>
      </w:r>
      <w:r w:rsidR="00B43B1B" w:rsidRPr="00FE58E6">
        <w:rPr>
          <w:sz w:val="20"/>
          <w:szCs w:val="20"/>
        </w:rPr>
        <w:t>ść</w:t>
      </w:r>
      <w:r w:rsidRPr="00FE58E6">
        <w:rPr>
          <w:rFonts w:ascii="TimesNewRoman" w:eastAsia="TimesNewRoman" w:hAnsi="Symbol" w:cs="TimesNewRoman" w:hint="eastAsia"/>
          <w:sz w:val="20"/>
          <w:szCs w:val="20"/>
        </w:rPr>
        <w:t xml:space="preserve"> </w:t>
      </w:r>
      <w:r w:rsidRPr="00FE58E6">
        <w:rPr>
          <w:sz w:val="20"/>
          <w:szCs w:val="20"/>
        </w:rPr>
        <w:t>ze stromych</w:t>
      </w:r>
      <w:r w:rsidR="00EF3617" w:rsidRPr="00FE58E6">
        <w:rPr>
          <w:sz w:val="20"/>
          <w:szCs w:val="20"/>
        </w:rPr>
        <w:t xml:space="preserve"> </w:t>
      </w:r>
      <w:r w:rsidRPr="00FE58E6">
        <w:rPr>
          <w:sz w:val="20"/>
          <w:szCs w:val="20"/>
        </w:rPr>
        <w:t>skarp oraz z rowów nale</w:t>
      </w:r>
      <w:r w:rsidR="00B43B1B" w:rsidRPr="00FE58E6">
        <w:rPr>
          <w:sz w:val="20"/>
          <w:szCs w:val="20"/>
        </w:rPr>
        <w:t>ż</w:t>
      </w:r>
      <w:r w:rsidRPr="00FE58E6">
        <w:rPr>
          <w:sz w:val="20"/>
          <w:szCs w:val="20"/>
        </w:rPr>
        <w:t>y zebra</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i do czasu wywiezienia gromadzi</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poza stref</w:t>
      </w:r>
      <w:r w:rsidR="00B43B1B" w:rsidRPr="00FE58E6">
        <w:rPr>
          <w:sz w:val="20"/>
          <w:szCs w:val="20"/>
        </w:rPr>
        <w:t>ą</w:t>
      </w:r>
      <w:r w:rsidRPr="00FE58E6">
        <w:rPr>
          <w:rFonts w:ascii="TimesNewRoman" w:eastAsia="TimesNewRoman" w:hAnsi="Symbol" w:cs="TimesNewRoman" w:hint="eastAsia"/>
          <w:sz w:val="20"/>
          <w:szCs w:val="20"/>
        </w:rPr>
        <w:t xml:space="preserve"> </w:t>
      </w:r>
      <w:r w:rsidRPr="00FE58E6">
        <w:rPr>
          <w:sz w:val="20"/>
          <w:szCs w:val="20"/>
        </w:rPr>
        <w:t>spływu wody opadowej. Pozostawienie</w:t>
      </w:r>
      <w:r w:rsidR="00EF3617" w:rsidRPr="00FE58E6">
        <w:rPr>
          <w:sz w:val="20"/>
          <w:szCs w:val="20"/>
        </w:rPr>
        <w:t xml:space="preserve"> </w:t>
      </w:r>
      <w:r w:rsidRPr="00FE58E6">
        <w:rPr>
          <w:sz w:val="20"/>
          <w:szCs w:val="20"/>
        </w:rPr>
        <w:t>biomasy na skoszonych powierzchniach jest mo</w:t>
      </w:r>
      <w:r w:rsidR="00B43B1B" w:rsidRPr="00FE58E6">
        <w:rPr>
          <w:sz w:val="20"/>
          <w:szCs w:val="20"/>
        </w:rPr>
        <w:t>ż</w:t>
      </w:r>
      <w:r w:rsidRPr="00FE58E6">
        <w:rPr>
          <w:sz w:val="20"/>
          <w:szCs w:val="20"/>
        </w:rPr>
        <w:t>liwe (je</w:t>
      </w:r>
      <w:r w:rsidR="00B43B1B" w:rsidRPr="00FE58E6">
        <w:rPr>
          <w:sz w:val="20"/>
          <w:szCs w:val="20"/>
        </w:rPr>
        <w:t>ż</w:t>
      </w:r>
      <w:r w:rsidRPr="00FE58E6">
        <w:rPr>
          <w:sz w:val="20"/>
          <w:szCs w:val="20"/>
        </w:rPr>
        <w:t>eli pozwalaj</w:t>
      </w:r>
      <w:r w:rsidR="00B43B1B" w:rsidRPr="00FE58E6">
        <w:rPr>
          <w:sz w:val="20"/>
          <w:szCs w:val="20"/>
        </w:rPr>
        <w:t>ą</w:t>
      </w:r>
      <w:r w:rsidRPr="00FE58E6">
        <w:rPr>
          <w:rFonts w:ascii="TimesNewRoman" w:eastAsia="TimesNewRoman" w:hAnsi="Symbol" w:cs="TimesNewRoman" w:hint="eastAsia"/>
          <w:sz w:val="20"/>
          <w:szCs w:val="20"/>
        </w:rPr>
        <w:t xml:space="preserve"> </w:t>
      </w:r>
      <w:r w:rsidRPr="00FE58E6">
        <w:rPr>
          <w:sz w:val="20"/>
          <w:szCs w:val="20"/>
        </w:rPr>
        <w:t>na to warunki bezpiecze</w:t>
      </w:r>
      <w:r w:rsidR="00B43B1B" w:rsidRPr="00FE58E6">
        <w:rPr>
          <w:sz w:val="20"/>
          <w:szCs w:val="20"/>
        </w:rPr>
        <w:t>ń</w:t>
      </w:r>
      <w:r w:rsidRPr="00FE58E6">
        <w:rPr>
          <w:sz w:val="20"/>
          <w:szCs w:val="20"/>
        </w:rPr>
        <w:t>stwa) w przypadku</w:t>
      </w:r>
      <w:r w:rsidR="00EF3617" w:rsidRPr="00FE58E6">
        <w:rPr>
          <w:sz w:val="20"/>
          <w:szCs w:val="20"/>
        </w:rPr>
        <w:t xml:space="preserve"> </w:t>
      </w:r>
      <w:r w:rsidRPr="00FE58E6">
        <w:rPr>
          <w:sz w:val="20"/>
          <w:szCs w:val="20"/>
        </w:rPr>
        <w:t>silnego rozdrobnienia skoszonych ro</w:t>
      </w:r>
      <w:r w:rsidR="00B43B1B" w:rsidRPr="00FE58E6">
        <w:rPr>
          <w:sz w:val="20"/>
          <w:szCs w:val="20"/>
        </w:rPr>
        <w:t>ś</w:t>
      </w:r>
      <w:r w:rsidRPr="00FE58E6">
        <w:rPr>
          <w:sz w:val="20"/>
          <w:szCs w:val="20"/>
        </w:rPr>
        <w:t>lin. Chwasty trwałe po pierwszym okresie nale</w:t>
      </w:r>
      <w:r w:rsidR="00B43B1B" w:rsidRPr="00FE58E6">
        <w:rPr>
          <w:sz w:val="20"/>
          <w:szCs w:val="20"/>
        </w:rPr>
        <w:t>ż</w:t>
      </w:r>
      <w:r w:rsidRPr="00FE58E6">
        <w:rPr>
          <w:sz w:val="20"/>
          <w:szCs w:val="20"/>
        </w:rPr>
        <w:t>y usuwa</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r</w:t>
      </w:r>
      <w:r w:rsidR="00B43B1B" w:rsidRPr="00FE58E6">
        <w:rPr>
          <w:sz w:val="20"/>
          <w:szCs w:val="20"/>
        </w:rPr>
        <w:t>ę</w:t>
      </w:r>
      <w:r w:rsidRPr="00FE58E6">
        <w:rPr>
          <w:sz w:val="20"/>
          <w:szCs w:val="20"/>
        </w:rPr>
        <w:t xml:space="preserve">cznie; </w:t>
      </w:r>
      <w:r w:rsidR="00B43B1B" w:rsidRPr="00FE58E6">
        <w:rPr>
          <w:sz w:val="20"/>
          <w:szCs w:val="20"/>
        </w:rPr>
        <w:t>ś</w:t>
      </w:r>
      <w:r w:rsidRPr="00FE58E6">
        <w:rPr>
          <w:sz w:val="20"/>
          <w:szCs w:val="20"/>
        </w:rPr>
        <w:t>rodki</w:t>
      </w:r>
      <w:r w:rsidR="00EF3617" w:rsidRPr="00FE58E6">
        <w:rPr>
          <w:sz w:val="20"/>
          <w:szCs w:val="20"/>
        </w:rPr>
        <w:t xml:space="preserve"> </w:t>
      </w:r>
      <w:r w:rsidRPr="00FE58E6">
        <w:rPr>
          <w:sz w:val="20"/>
          <w:szCs w:val="20"/>
        </w:rPr>
        <w:t>chwastobójcze o selektywnym działaniu nale</w:t>
      </w:r>
      <w:r w:rsidR="00B43B1B" w:rsidRPr="00FE58E6">
        <w:rPr>
          <w:sz w:val="20"/>
          <w:szCs w:val="20"/>
        </w:rPr>
        <w:t>ż</w:t>
      </w:r>
      <w:r w:rsidRPr="00FE58E6">
        <w:rPr>
          <w:sz w:val="20"/>
          <w:szCs w:val="20"/>
        </w:rPr>
        <w:t>y stosowa</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z du</w:t>
      </w:r>
      <w:r w:rsidR="00B43B1B" w:rsidRPr="00FE58E6">
        <w:rPr>
          <w:sz w:val="20"/>
          <w:szCs w:val="20"/>
        </w:rPr>
        <w:t>żą</w:t>
      </w:r>
      <w:r w:rsidRPr="00FE58E6">
        <w:rPr>
          <w:rFonts w:ascii="TimesNewRoman" w:eastAsia="TimesNewRoman" w:hAnsi="Symbol" w:cs="TimesNewRoman" w:hint="eastAsia"/>
          <w:sz w:val="20"/>
          <w:szCs w:val="20"/>
        </w:rPr>
        <w:t xml:space="preserve"> </w:t>
      </w:r>
      <w:r w:rsidRPr="00FE58E6">
        <w:rPr>
          <w:sz w:val="20"/>
          <w:szCs w:val="20"/>
        </w:rPr>
        <w:t>ostro</w:t>
      </w:r>
      <w:r w:rsidR="00B43B1B" w:rsidRPr="00FE58E6">
        <w:rPr>
          <w:sz w:val="20"/>
          <w:szCs w:val="20"/>
        </w:rPr>
        <w:t>ż</w:t>
      </w:r>
      <w:r w:rsidRPr="00FE58E6">
        <w:rPr>
          <w:sz w:val="20"/>
          <w:szCs w:val="20"/>
        </w:rPr>
        <w:t>no</w:t>
      </w:r>
      <w:r w:rsidR="00B43B1B" w:rsidRPr="00FE58E6">
        <w:rPr>
          <w:sz w:val="20"/>
          <w:szCs w:val="20"/>
        </w:rPr>
        <w:t>ś</w:t>
      </w:r>
      <w:r w:rsidRPr="00FE58E6">
        <w:rPr>
          <w:sz w:val="20"/>
          <w:szCs w:val="20"/>
        </w:rPr>
        <w:t>ci</w:t>
      </w:r>
      <w:r w:rsidR="00B43B1B" w:rsidRPr="00FE58E6">
        <w:rPr>
          <w:sz w:val="20"/>
          <w:szCs w:val="20"/>
        </w:rPr>
        <w:t>ą</w:t>
      </w:r>
      <w:r w:rsidRPr="00FE58E6">
        <w:rPr>
          <w:rFonts w:ascii="TimesNewRoman" w:eastAsia="TimesNewRoman" w:hAnsi="Symbol" w:cs="TimesNewRoman" w:hint="eastAsia"/>
          <w:sz w:val="20"/>
          <w:szCs w:val="20"/>
        </w:rPr>
        <w:t xml:space="preserve"> </w:t>
      </w:r>
      <w:r w:rsidRPr="00FE58E6">
        <w:rPr>
          <w:sz w:val="20"/>
          <w:szCs w:val="20"/>
        </w:rPr>
        <w:t>i dopiero po okresie 6 miesi</w:t>
      </w:r>
      <w:r w:rsidR="00B43B1B" w:rsidRPr="00FE58E6">
        <w:rPr>
          <w:sz w:val="20"/>
          <w:szCs w:val="20"/>
        </w:rPr>
        <w:t>ę</w:t>
      </w:r>
      <w:r w:rsidRPr="00FE58E6">
        <w:rPr>
          <w:sz w:val="20"/>
          <w:szCs w:val="20"/>
        </w:rPr>
        <w:t>cy od zało</w:t>
      </w:r>
      <w:r w:rsidR="00B43B1B" w:rsidRPr="00FE58E6">
        <w:rPr>
          <w:sz w:val="20"/>
          <w:szCs w:val="20"/>
        </w:rPr>
        <w:t>ż</w:t>
      </w:r>
      <w:r w:rsidRPr="00FE58E6">
        <w:rPr>
          <w:sz w:val="20"/>
          <w:szCs w:val="20"/>
        </w:rPr>
        <w:t>enia</w:t>
      </w:r>
      <w:r w:rsidR="00EF3617" w:rsidRPr="00FE58E6">
        <w:rPr>
          <w:sz w:val="20"/>
          <w:szCs w:val="20"/>
        </w:rPr>
        <w:t xml:space="preserve"> </w:t>
      </w:r>
      <w:r w:rsidRPr="00FE58E6">
        <w:rPr>
          <w:sz w:val="20"/>
          <w:szCs w:val="20"/>
        </w:rPr>
        <w:t>trawnika.</w:t>
      </w:r>
    </w:p>
    <w:p w14:paraId="1EA54792" w14:textId="77777777" w:rsidR="00C35756" w:rsidRPr="00FE58E6" w:rsidRDefault="00C35756" w:rsidP="00B43B1B">
      <w:pPr>
        <w:autoSpaceDE w:val="0"/>
        <w:autoSpaceDN w:val="0"/>
        <w:adjustRightInd w:val="0"/>
        <w:jc w:val="both"/>
        <w:rPr>
          <w:sz w:val="20"/>
          <w:szCs w:val="20"/>
        </w:rPr>
      </w:pPr>
      <w:r w:rsidRPr="00FE58E6">
        <w:rPr>
          <w:sz w:val="20"/>
          <w:szCs w:val="20"/>
        </w:rPr>
        <w:t>Trawniki w okresie gwarancji wymagaj</w:t>
      </w:r>
      <w:r w:rsidR="00B43B1B" w:rsidRPr="00FE58E6">
        <w:rPr>
          <w:sz w:val="20"/>
          <w:szCs w:val="20"/>
        </w:rPr>
        <w:t>ą</w:t>
      </w:r>
      <w:r w:rsidRPr="00FE58E6">
        <w:rPr>
          <w:rFonts w:ascii="TimesNewRoman" w:eastAsia="TimesNewRoman" w:hAnsi="Symbol" w:cs="TimesNewRoman" w:hint="eastAsia"/>
          <w:sz w:val="20"/>
          <w:szCs w:val="20"/>
        </w:rPr>
        <w:t xml:space="preserve"> </w:t>
      </w:r>
      <w:r w:rsidRPr="00FE58E6">
        <w:rPr>
          <w:sz w:val="20"/>
          <w:szCs w:val="20"/>
        </w:rPr>
        <w:t>nawo</w:t>
      </w:r>
      <w:r w:rsidR="00B43B1B" w:rsidRPr="00FE58E6">
        <w:rPr>
          <w:sz w:val="20"/>
          <w:szCs w:val="20"/>
        </w:rPr>
        <w:t>ż</w:t>
      </w:r>
      <w:r w:rsidRPr="00FE58E6">
        <w:rPr>
          <w:sz w:val="20"/>
          <w:szCs w:val="20"/>
        </w:rPr>
        <w:t>enia mineralnego. Rodzaj i dawki nawozów nale</w:t>
      </w:r>
      <w:r w:rsidR="00B43B1B" w:rsidRPr="00FE58E6">
        <w:rPr>
          <w:sz w:val="20"/>
          <w:szCs w:val="20"/>
        </w:rPr>
        <w:t>ż</w:t>
      </w:r>
      <w:r w:rsidRPr="00FE58E6">
        <w:rPr>
          <w:sz w:val="20"/>
          <w:szCs w:val="20"/>
        </w:rPr>
        <w:t>y dobiera</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na podstawie</w:t>
      </w:r>
      <w:r w:rsidR="00EF3617" w:rsidRPr="00FE58E6">
        <w:rPr>
          <w:sz w:val="20"/>
          <w:szCs w:val="20"/>
        </w:rPr>
        <w:t xml:space="preserve"> </w:t>
      </w:r>
      <w:r w:rsidRPr="00FE58E6">
        <w:rPr>
          <w:sz w:val="20"/>
          <w:szCs w:val="20"/>
        </w:rPr>
        <w:t>analiz prób gleby z powierzchni trawiastych na terenie płaskim i zalece</w:t>
      </w:r>
      <w:r w:rsidR="00B43B1B" w:rsidRPr="00FE58E6">
        <w:rPr>
          <w:sz w:val="20"/>
          <w:szCs w:val="20"/>
        </w:rPr>
        <w:t>ń</w:t>
      </w:r>
      <w:r w:rsidRPr="00FE58E6">
        <w:rPr>
          <w:rFonts w:ascii="TimesNewRoman" w:eastAsia="TimesNewRoman" w:hAnsi="Symbol" w:cs="TimesNewRoman" w:hint="eastAsia"/>
          <w:sz w:val="20"/>
          <w:szCs w:val="20"/>
        </w:rPr>
        <w:t xml:space="preserve"> </w:t>
      </w:r>
      <w:r w:rsidRPr="00FE58E6">
        <w:rPr>
          <w:sz w:val="20"/>
          <w:szCs w:val="20"/>
        </w:rPr>
        <w:t>nawozowych wykonanych przez stacj</w:t>
      </w:r>
      <w:r w:rsidR="00B43B1B" w:rsidRPr="00FE58E6">
        <w:rPr>
          <w:sz w:val="20"/>
          <w:szCs w:val="20"/>
        </w:rPr>
        <w:t xml:space="preserve">ę </w:t>
      </w:r>
      <w:r w:rsidRPr="00FE58E6">
        <w:rPr>
          <w:sz w:val="20"/>
          <w:szCs w:val="20"/>
        </w:rPr>
        <w:t>chemiczno-rolnicz</w:t>
      </w:r>
      <w:r w:rsidR="00B43B1B" w:rsidRPr="00FE58E6">
        <w:rPr>
          <w:sz w:val="20"/>
          <w:szCs w:val="20"/>
        </w:rPr>
        <w:t>ą</w:t>
      </w:r>
      <w:r w:rsidRPr="00FE58E6">
        <w:rPr>
          <w:sz w:val="20"/>
          <w:szCs w:val="20"/>
        </w:rPr>
        <w:t>. Badania nale</w:t>
      </w:r>
      <w:r w:rsidR="00B43B1B" w:rsidRPr="00FE58E6">
        <w:rPr>
          <w:sz w:val="20"/>
          <w:szCs w:val="20"/>
        </w:rPr>
        <w:t>ż</w:t>
      </w:r>
      <w:r w:rsidRPr="00FE58E6">
        <w:rPr>
          <w:sz w:val="20"/>
          <w:szCs w:val="20"/>
        </w:rPr>
        <w:t>y wykona</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przynajmniej 2 razy w okresie gwarancyjnym. Badania na pocz</w:t>
      </w:r>
      <w:r w:rsidR="00B43B1B" w:rsidRPr="00FE58E6">
        <w:rPr>
          <w:sz w:val="20"/>
          <w:szCs w:val="20"/>
        </w:rPr>
        <w:t>ą</w:t>
      </w:r>
      <w:r w:rsidRPr="00FE58E6">
        <w:rPr>
          <w:sz w:val="20"/>
          <w:szCs w:val="20"/>
        </w:rPr>
        <w:t>tku okresu</w:t>
      </w:r>
      <w:r w:rsidR="00EF3617" w:rsidRPr="00FE58E6">
        <w:rPr>
          <w:sz w:val="20"/>
          <w:szCs w:val="20"/>
        </w:rPr>
        <w:t xml:space="preserve"> </w:t>
      </w:r>
      <w:r w:rsidRPr="00FE58E6">
        <w:rPr>
          <w:sz w:val="20"/>
          <w:szCs w:val="20"/>
        </w:rPr>
        <w:t>gwarancyjnego słu</w:t>
      </w:r>
      <w:r w:rsidR="00B43B1B" w:rsidRPr="00FE58E6">
        <w:rPr>
          <w:sz w:val="20"/>
          <w:szCs w:val="20"/>
        </w:rPr>
        <w:t>żą</w:t>
      </w:r>
      <w:r w:rsidRPr="00FE58E6">
        <w:rPr>
          <w:rFonts w:ascii="TimesNewRoman" w:eastAsia="TimesNewRoman" w:hAnsi="Symbol" w:cs="TimesNewRoman" w:hint="eastAsia"/>
          <w:sz w:val="20"/>
          <w:szCs w:val="20"/>
        </w:rPr>
        <w:t xml:space="preserve"> </w:t>
      </w:r>
      <w:r w:rsidRPr="00FE58E6">
        <w:rPr>
          <w:sz w:val="20"/>
          <w:szCs w:val="20"/>
        </w:rPr>
        <w:t>ustaleniu składu i dawek nawozowych. Badania pod koniec okresu gwarancyjnego słu</w:t>
      </w:r>
      <w:r w:rsidR="00B43B1B" w:rsidRPr="00FE58E6">
        <w:rPr>
          <w:sz w:val="20"/>
          <w:szCs w:val="20"/>
        </w:rPr>
        <w:t>żą</w:t>
      </w:r>
      <w:r w:rsidR="00EF3617" w:rsidRPr="00FE58E6">
        <w:rPr>
          <w:rFonts w:ascii="TimesNewRoman" w:eastAsia="TimesNewRoman" w:hAnsi="Symbol" w:cs="TimesNewRoman"/>
          <w:sz w:val="20"/>
          <w:szCs w:val="20"/>
        </w:rPr>
        <w:t xml:space="preserve"> </w:t>
      </w:r>
      <w:r w:rsidRPr="00FE58E6">
        <w:rPr>
          <w:sz w:val="20"/>
          <w:szCs w:val="20"/>
        </w:rPr>
        <w:t>do ewentualnej korekty ostatniej dawki nawo</w:t>
      </w:r>
      <w:r w:rsidR="00B43B1B" w:rsidRPr="00FE58E6">
        <w:rPr>
          <w:sz w:val="20"/>
          <w:szCs w:val="20"/>
        </w:rPr>
        <w:t>ż</w:t>
      </w:r>
      <w:r w:rsidRPr="00FE58E6">
        <w:rPr>
          <w:sz w:val="20"/>
          <w:szCs w:val="20"/>
        </w:rPr>
        <w:t>enia (badania musz</w:t>
      </w:r>
      <w:r w:rsidR="00B43B1B" w:rsidRPr="00FE58E6">
        <w:rPr>
          <w:sz w:val="20"/>
          <w:szCs w:val="20"/>
        </w:rPr>
        <w:t>ą</w:t>
      </w:r>
      <w:r w:rsidRPr="00FE58E6">
        <w:rPr>
          <w:rFonts w:ascii="TimesNewRoman" w:eastAsia="TimesNewRoman" w:hAnsi="Symbol" w:cs="TimesNewRoman" w:hint="eastAsia"/>
          <w:sz w:val="20"/>
          <w:szCs w:val="20"/>
        </w:rPr>
        <w:t xml:space="preserve"> </w:t>
      </w:r>
      <w:r w:rsidRPr="00FE58E6">
        <w:rPr>
          <w:sz w:val="20"/>
          <w:szCs w:val="20"/>
        </w:rPr>
        <w:t>by</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wykonane w terminie umo</w:t>
      </w:r>
      <w:r w:rsidR="00B43B1B" w:rsidRPr="00FE58E6">
        <w:rPr>
          <w:sz w:val="20"/>
          <w:szCs w:val="20"/>
        </w:rPr>
        <w:t>ż</w:t>
      </w:r>
      <w:r w:rsidRPr="00FE58E6">
        <w:rPr>
          <w:sz w:val="20"/>
          <w:szCs w:val="20"/>
        </w:rPr>
        <w:t>liwiaj</w:t>
      </w:r>
      <w:r w:rsidR="00B43B1B" w:rsidRPr="00FE58E6">
        <w:rPr>
          <w:sz w:val="20"/>
          <w:szCs w:val="20"/>
        </w:rPr>
        <w:t>ą</w:t>
      </w:r>
      <w:r w:rsidRPr="00FE58E6">
        <w:rPr>
          <w:sz w:val="20"/>
          <w:szCs w:val="20"/>
        </w:rPr>
        <w:t>cym wykonanie</w:t>
      </w:r>
      <w:r w:rsidR="00EF3617" w:rsidRPr="00FE58E6">
        <w:rPr>
          <w:sz w:val="20"/>
          <w:szCs w:val="20"/>
        </w:rPr>
        <w:t xml:space="preserve"> </w:t>
      </w:r>
      <w:r w:rsidRPr="00FE58E6">
        <w:rPr>
          <w:sz w:val="20"/>
          <w:szCs w:val="20"/>
        </w:rPr>
        <w:t>nawo</w:t>
      </w:r>
      <w:r w:rsidR="00B43B1B" w:rsidRPr="00FE58E6">
        <w:rPr>
          <w:sz w:val="20"/>
          <w:szCs w:val="20"/>
        </w:rPr>
        <w:t>ż</w:t>
      </w:r>
      <w:r w:rsidRPr="00FE58E6">
        <w:rPr>
          <w:sz w:val="20"/>
          <w:szCs w:val="20"/>
        </w:rPr>
        <w:t>enia po uzyskaniu wyników ze stacji - najlepiej na wiosn</w:t>
      </w:r>
      <w:r w:rsidR="00B43B1B" w:rsidRPr="00FE58E6">
        <w:rPr>
          <w:sz w:val="20"/>
          <w:szCs w:val="20"/>
        </w:rPr>
        <w:t>ę</w:t>
      </w:r>
      <w:r w:rsidRPr="00FE58E6">
        <w:rPr>
          <w:rFonts w:ascii="TimesNewRoman" w:eastAsia="TimesNewRoman" w:hAnsi="Symbol" w:cs="TimesNewRoman" w:hint="eastAsia"/>
          <w:sz w:val="20"/>
          <w:szCs w:val="20"/>
        </w:rPr>
        <w:t xml:space="preserve"> </w:t>
      </w:r>
      <w:r w:rsidRPr="00FE58E6">
        <w:rPr>
          <w:sz w:val="20"/>
          <w:szCs w:val="20"/>
        </w:rPr>
        <w:t>w ostatnim roku gwarancji).</w:t>
      </w:r>
    </w:p>
    <w:p w14:paraId="45B76582" w14:textId="77777777" w:rsidR="00C35756" w:rsidRPr="00FE58E6" w:rsidRDefault="00C35756" w:rsidP="00B43B1B">
      <w:pPr>
        <w:autoSpaceDE w:val="0"/>
        <w:autoSpaceDN w:val="0"/>
        <w:adjustRightInd w:val="0"/>
        <w:jc w:val="both"/>
        <w:rPr>
          <w:sz w:val="20"/>
          <w:szCs w:val="20"/>
        </w:rPr>
      </w:pPr>
      <w:r w:rsidRPr="00FE58E6">
        <w:rPr>
          <w:sz w:val="20"/>
          <w:szCs w:val="20"/>
        </w:rPr>
        <w:t>Z reguły trawniki wymagaj</w:t>
      </w:r>
      <w:r w:rsidR="00B43B1B" w:rsidRPr="00FE58E6">
        <w:rPr>
          <w:sz w:val="20"/>
          <w:szCs w:val="20"/>
        </w:rPr>
        <w:t>ą</w:t>
      </w:r>
      <w:r w:rsidRPr="00FE58E6">
        <w:rPr>
          <w:rFonts w:ascii="TimesNewRoman" w:eastAsia="TimesNewRoman" w:hAnsi="Symbol" w:cs="TimesNewRoman" w:hint="eastAsia"/>
          <w:sz w:val="20"/>
          <w:szCs w:val="20"/>
        </w:rPr>
        <w:t xml:space="preserve"> </w:t>
      </w:r>
      <w:r w:rsidRPr="00FE58E6">
        <w:rPr>
          <w:sz w:val="20"/>
          <w:szCs w:val="20"/>
        </w:rPr>
        <w:t>nawo</w:t>
      </w:r>
      <w:r w:rsidR="00B43B1B" w:rsidRPr="00FE58E6">
        <w:rPr>
          <w:sz w:val="20"/>
          <w:szCs w:val="20"/>
        </w:rPr>
        <w:t>ż</w:t>
      </w:r>
      <w:r w:rsidRPr="00FE58E6">
        <w:rPr>
          <w:sz w:val="20"/>
          <w:szCs w:val="20"/>
        </w:rPr>
        <w:t>enia mineralnego w dawce około 3 kg NPK na 1 ar w ci</w:t>
      </w:r>
      <w:r w:rsidR="00B43B1B" w:rsidRPr="00FE58E6">
        <w:rPr>
          <w:sz w:val="20"/>
          <w:szCs w:val="20"/>
        </w:rPr>
        <w:t>ą</w:t>
      </w:r>
      <w:r w:rsidRPr="00FE58E6">
        <w:rPr>
          <w:sz w:val="20"/>
          <w:szCs w:val="20"/>
        </w:rPr>
        <w:t>gu roku. Dawk</w:t>
      </w:r>
      <w:r w:rsidR="00B43B1B" w:rsidRPr="00FE58E6">
        <w:rPr>
          <w:sz w:val="20"/>
          <w:szCs w:val="20"/>
        </w:rPr>
        <w:t>ę</w:t>
      </w:r>
      <w:r w:rsidRPr="00FE58E6">
        <w:rPr>
          <w:rFonts w:ascii="TimesNewRoman" w:eastAsia="TimesNewRoman" w:hAnsi="Symbol" w:cs="TimesNewRoman" w:hint="eastAsia"/>
          <w:sz w:val="20"/>
          <w:szCs w:val="20"/>
        </w:rPr>
        <w:t xml:space="preserve"> </w:t>
      </w:r>
      <w:r w:rsidRPr="00FE58E6">
        <w:rPr>
          <w:sz w:val="20"/>
          <w:szCs w:val="20"/>
        </w:rPr>
        <w:t>nawozów</w:t>
      </w:r>
      <w:r w:rsidR="00EF3617" w:rsidRPr="00FE58E6">
        <w:rPr>
          <w:sz w:val="20"/>
          <w:szCs w:val="20"/>
        </w:rPr>
        <w:t xml:space="preserve"> </w:t>
      </w:r>
      <w:r w:rsidRPr="00FE58E6">
        <w:rPr>
          <w:sz w:val="20"/>
          <w:szCs w:val="20"/>
        </w:rPr>
        <w:t>nale</w:t>
      </w:r>
      <w:r w:rsidR="00B43B1B" w:rsidRPr="00FE58E6">
        <w:rPr>
          <w:sz w:val="20"/>
          <w:szCs w:val="20"/>
        </w:rPr>
        <w:t>ż</w:t>
      </w:r>
      <w:r w:rsidRPr="00FE58E6">
        <w:rPr>
          <w:sz w:val="20"/>
          <w:szCs w:val="20"/>
        </w:rPr>
        <w:t>y dostosowa</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do bie</w:t>
      </w:r>
      <w:r w:rsidR="00B43B1B" w:rsidRPr="00FE58E6">
        <w:rPr>
          <w:sz w:val="20"/>
          <w:szCs w:val="20"/>
        </w:rPr>
        <w:t>żą</w:t>
      </w:r>
      <w:r w:rsidRPr="00FE58E6">
        <w:rPr>
          <w:sz w:val="20"/>
          <w:szCs w:val="20"/>
        </w:rPr>
        <w:t>cych potrzeb nawozowych. Mieszanki nawozów nale</w:t>
      </w:r>
      <w:r w:rsidR="00B43B1B" w:rsidRPr="00FE58E6">
        <w:rPr>
          <w:sz w:val="20"/>
          <w:szCs w:val="20"/>
        </w:rPr>
        <w:t>ż</w:t>
      </w:r>
      <w:r w:rsidRPr="00FE58E6">
        <w:rPr>
          <w:sz w:val="20"/>
          <w:szCs w:val="20"/>
        </w:rPr>
        <w:t>y przygotowa</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tak, aby trawom zapewni</w:t>
      </w:r>
      <w:r w:rsidR="00B43B1B" w:rsidRPr="00FE58E6">
        <w:rPr>
          <w:sz w:val="20"/>
          <w:szCs w:val="20"/>
        </w:rPr>
        <w:t>ć</w:t>
      </w:r>
      <w:r w:rsidR="00EF3617" w:rsidRPr="00FE58E6">
        <w:rPr>
          <w:rFonts w:ascii="TimesNewRoman" w:eastAsia="TimesNewRoman" w:hAnsi="Symbol" w:cs="TimesNewRoman"/>
          <w:sz w:val="20"/>
          <w:szCs w:val="20"/>
        </w:rPr>
        <w:t xml:space="preserve"> </w:t>
      </w:r>
      <w:r w:rsidRPr="00FE58E6">
        <w:rPr>
          <w:sz w:val="20"/>
          <w:szCs w:val="20"/>
        </w:rPr>
        <w:t>składniki wymagane w poszczególnych porach roku:</w:t>
      </w:r>
    </w:p>
    <w:p w14:paraId="27BE1248" w14:textId="77777777" w:rsidR="00C35756" w:rsidRPr="00FE58E6" w:rsidRDefault="00C35756" w:rsidP="00B43B1B">
      <w:pPr>
        <w:autoSpaceDE w:val="0"/>
        <w:autoSpaceDN w:val="0"/>
        <w:adjustRightInd w:val="0"/>
        <w:jc w:val="both"/>
        <w:rPr>
          <w:sz w:val="20"/>
          <w:szCs w:val="20"/>
        </w:rPr>
      </w:pPr>
      <w:r w:rsidRPr="00FE58E6">
        <w:rPr>
          <w:rFonts w:ascii="Symbol" w:hAnsi="Symbol" w:cs="Symbol"/>
          <w:sz w:val="16"/>
          <w:szCs w:val="16"/>
        </w:rPr>
        <w:t></w:t>
      </w:r>
      <w:r w:rsidRPr="00FE58E6">
        <w:rPr>
          <w:rFonts w:ascii="Symbol" w:hAnsi="Symbol" w:cs="Symbol"/>
          <w:sz w:val="16"/>
          <w:szCs w:val="16"/>
        </w:rPr>
        <w:t></w:t>
      </w:r>
      <w:r w:rsidR="00EF3617" w:rsidRPr="00FE58E6">
        <w:rPr>
          <w:rFonts w:ascii="Symbol" w:hAnsi="Symbol" w:cs="Symbol"/>
          <w:sz w:val="16"/>
          <w:szCs w:val="16"/>
        </w:rPr>
        <w:tab/>
      </w:r>
      <w:r w:rsidRPr="00FE58E6">
        <w:rPr>
          <w:sz w:val="20"/>
          <w:szCs w:val="20"/>
        </w:rPr>
        <w:t>wiosn</w:t>
      </w:r>
      <w:r w:rsidR="00B43B1B" w:rsidRPr="00FE58E6">
        <w:rPr>
          <w:sz w:val="20"/>
          <w:szCs w:val="20"/>
        </w:rPr>
        <w:t>ą</w:t>
      </w:r>
      <w:r w:rsidRPr="00FE58E6">
        <w:rPr>
          <w:sz w:val="20"/>
          <w:szCs w:val="20"/>
        </w:rPr>
        <w:t>, trawnik wymaga mieszanki z przewag</w:t>
      </w:r>
      <w:r w:rsidR="00B43B1B" w:rsidRPr="00FE58E6">
        <w:rPr>
          <w:sz w:val="20"/>
          <w:szCs w:val="20"/>
        </w:rPr>
        <w:t>ą</w:t>
      </w:r>
      <w:r w:rsidRPr="00FE58E6">
        <w:rPr>
          <w:rFonts w:ascii="TimesNewRoman" w:eastAsia="TimesNewRoman" w:hAnsi="Symbol" w:cs="TimesNewRoman" w:hint="eastAsia"/>
          <w:sz w:val="20"/>
          <w:szCs w:val="20"/>
        </w:rPr>
        <w:t xml:space="preserve"> </w:t>
      </w:r>
      <w:r w:rsidRPr="00FE58E6">
        <w:rPr>
          <w:sz w:val="20"/>
          <w:szCs w:val="20"/>
        </w:rPr>
        <w:t>azotu,</w:t>
      </w:r>
    </w:p>
    <w:p w14:paraId="41D016C5" w14:textId="77777777" w:rsidR="00C35756" w:rsidRPr="00FE58E6" w:rsidRDefault="00C35756" w:rsidP="00B43B1B">
      <w:pPr>
        <w:autoSpaceDE w:val="0"/>
        <w:autoSpaceDN w:val="0"/>
        <w:adjustRightInd w:val="0"/>
        <w:jc w:val="both"/>
        <w:rPr>
          <w:sz w:val="20"/>
          <w:szCs w:val="20"/>
        </w:rPr>
      </w:pPr>
      <w:r w:rsidRPr="00FE58E6">
        <w:rPr>
          <w:rFonts w:ascii="Symbol" w:hAnsi="Symbol" w:cs="Symbol"/>
          <w:sz w:val="16"/>
          <w:szCs w:val="16"/>
        </w:rPr>
        <w:t></w:t>
      </w:r>
      <w:r w:rsidRPr="00FE58E6">
        <w:rPr>
          <w:rFonts w:ascii="Symbol" w:hAnsi="Symbol" w:cs="Symbol"/>
          <w:sz w:val="16"/>
          <w:szCs w:val="16"/>
        </w:rPr>
        <w:t></w:t>
      </w:r>
      <w:r w:rsidR="00EF3617" w:rsidRPr="00FE58E6">
        <w:rPr>
          <w:rFonts w:ascii="Symbol" w:hAnsi="Symbol" w:cs="Symbol"/>
          <w:sz w:val="16"/>
          <w:szCs w:val="16"/>
        </w:rPr>
        <w:tab/>
      </w:r>
      <w:r w:rsidRPr="00FE58E6">
        <w:rPr>
          <w:sz w:val="20"/>
          <w:szCs w:val="20"/>
        </w:rPr>
        <w:t>od połowy lata nale</w:t>
      </w:r>
      <w:r w:rsidR="00B43B1B" w:rsidRPr="00FE58E6">
        <w:rPr>
          <w:sz w:val="20"/>
          <w:szCs w:val="20"/>
        </w:rPr>
        <w:t>ż</w:t>
      </w:r>
      <w:r w:rsidRPr="00FE58E6">
        <w:rPr>
          <w:sz w:val="20"/>
          <w:szCs w:val="20"/>
        </w:rPr>
        <w:t>y ograniczy</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azot, zwi</w:t>
      </w:r>
      <w:r w:rsidR="00B43B1B" w:rsidRPr="00FE58E6">
        <w:rPr>
          <w:sz w:val="20"/>
          <w:szCs w:val="20"/>
        </w:rPr>
        <w:t>ę</w:t>
      </w:r>
      <w:r w:rsidRPr="00FE58E6">
        <w:rPr>
          <w:sz w:val="20"/>
          <w:szCs w:val="20"/>
        </w:rPr>
        <w:t>kszaj</w:t>
      </w:r>
      <w:r w:rsidR="00B43B1B" w:rsidRPr="00FE58E6">
        <w:rPr>
          <w:sz w:val="20"/>
          <w:szCs w:val="20"/>
        </w:rPr>
        <w:t>ą</w:t>
      </w:r>
      <w:r w:rsidRPr="00FE58E6">
        <w:rPr>
          <w:sz w:val="20"/>
          <w:szCs w:val="20"/>
        </w:rPr>
        <w:t>c dawki potasu i fosforu,</w:t>
      </w:r>
    </w:p>
    <w:p w14:paraId="67064966" w14:textId="77777777" w:rsidR="00C35756" w:rsidRPr="00FE58E6" w:rsidRDefault="00C35756" w:rsidP="00B43B1B">
      <w:pPr>
        <w:autoSpaceDE w:val="0"/>
        <w:autoSpaceDN w:val="0"/>
        <w:adjustRightInd w:val="0"/>
        <w:jc w:val="both"/>
        <w:rPr>
          <w:sz w:val="20"/>
          <w:szCs w:val="20"/>
        </w:rPr>
      </w:pPr>
      <w:r w:rsidRPr="00FE58E6">
        <w:rPr>
          <w:rFonts w:ascii="Symbol" w:hAnsi="Symbol" w:cs="Symbol"/>
          <w:sz w:val="16"/>
          <w:szCs w:val="16"/>
        </w:rPr>
        <w:t></w:t>
      </w:r>
      <w:r w:rsidRPr="00FE58E6">
        <w:rPr>
          <w:rFonts w:ascii="Symbol" w:hAnsi="Symbol" w:cs="Symbol"/>
          <w:sz w:val="16"/>
          <w:szCs w:val="16"/>
        </w:rPr>
        <w:t></w:t>
      </w:r>
      <w:r w:rsidR="00EF3617" w:rsidRPr="00FE58E6">
        <w:rPr>
          <w:rFonts w:ascii="Symbol" w:hAnsi="Symbol" w:cs="Symbol"/>
          <w:sz w:val="16"/>
          <w:szCs w:val="16"/>
        </w:rPr>
        <w:tab/>
      </w:r>
      <w:r w:rsidRPr="00FE58E6">
        <w:rPr>
          <w:sz w:val="20"/>
          <w:szCs w:val="20"/>
        </w:rPr>
        <w:t>ostatnie nawo</w:t>
      </w:r>
      <w:r w:rsidR="00B43B1B" w:rsidRPr="00FE58E6">
        <w:rPr>
          <w:sz w:val="20"/>
          <w:szCs w:val="20"/>
        </w:rPr>
        <w:t>ż</w:t>
      </w:r>
      <w:r w:rsidRPr="00FE58E6">
        <w:rPr>
          <w:sz w:val="20"/>
          <w:szCs w:val="20"/>
        </w:rPr>
        <w:t>enie nie powinno zawiera</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azotu, lecz tylko fosfor i potas.</w:t>
      </w:r>
    </w:p>
    <w:p w14:paraId="773AB2FB" w14:textId="77777777" w:rsidR="00C35756" w:rsidRPr="00FE58E6" w:rsidRDefault="00C35756" w:rsidP="00B34338">
      <w:pPr>
        <w:autoSpaceDE w:val="0"/>
        <w:autoSpaceDN w:val="0"/>
        <w:adjustRightInd w:val="0"/>
        <w:spacing w:before="60"/>
        <w:rPr>
          <w:bCs/>
          <w:iCs/>
          <w:sz w:val="20"/>
          <w:szCs w:val="20"/>
          <w:u w:val="single"/>
        </w:rPr>
      </w:pPr>
      <w:r w:rsidRPr="00FE58E6">
        <w:rPr>
          <w:bCs/>
          <w:iCs/>
          <w:sz w:val="20"/>
          <w:szCs w:val="20"/>
          <w:u w:val="single"/>
        </w:rPr>
        <w:t>5.</w:t>
      </w:r>
      <w:r w:rsidR="00B276AC" w:rsidRPr="00FE58E6">
        <w:rPr>
          <w:bCs/>
          <w:iCs/>
          <w:sz w:val="20"/>
          <w:szCs w:val="20"/>
          <w:u w:val="single"/>
        </w:rPr>
        <w:t>4</w:t>
      </w:r>
      <w:r w:rsidRPr="00FE58E6">
        <w:rPr>
          <w:bCs/>
          <w:iCs/>
          <w:sz w:val="20"/>
          <w:szCs w:val="20"/>
          <w:u w:val="single"/>
        </w:rPr>
        <w:t>.2. Zabiegi pielęgnacyjne dla trawników łąkowych</w:t>
      </w:r>
    </w:p>
    <w:p w14:paraId="21F13ABA" w14:textId="77777777" w:rsidR="00C35756" w:rsidRPr="00FE58E6" w:rsidRDefault="00C35756" w:rsidP="00B43B1B">
      <w:pPr>
        <w:autoSpaceDE w:val="0"/>
        <w:autoSpaceDN w:val="0"/>
        <w:adjustRightInd w:val="0"/>
        <w:jc w:val="both"/>
        <w:rPr>
          <w:sz w:val="20"/>
          <w:szCs w:val="20"/>
        </w:rPr>
      </w:pPr>
      <w:r w:rsidRPr="00FE58E6">
        <w:rPr>
          <w:sz w:val="20"/>
          <w:szCs w:val="20"/>
        </w:rPr>
        <w:t>Najwa</w:t>
      </w:r>
      <w:r w:rsidR="00B43B1B" w:rsidRPr="00FE58E6">
        <w:rPr>
          <w:sz w:val="20"/>
          <w:szCs w:val="20"/>
        </w:rPr>
        <w:t>ż</w:t>
      </w:r>
      <w:r w:rsidRPr="00FE58E6">
        <w:rPr>
          <w:sz w:val="20"/>
          <w:szCs w:val="20"/>
        </w:rPr>
        <w:t>niejszym zabiegiem w piel</w:t>
      </w:r>
      <w:r w:rsidR="00B43B1B" w:rsidRPr="00FE58E6">
        <w:rPr>
          <w:sz w:val="20"/>
          <w:szCs w:val="20"/>
        </w:rPr>
        <w:t>ę</w:t>
      </w:r>
      <w:r w:rsidRPr="00FE58E6">
        <w:rPr>
          <w:sz w:val="20"/>
          <w:szCs w:val="20"/>
        </w:rPr>
        <w:t>gnacji trawników ł</w:t>
      </w:r>
      <w:r w:rsidR="00B43B1B" w:rsidRPr="00FE58E6">
        <w:rPr>
          <w:sz w:val="20"/>
          <w:szCs w:val="20"/>
        </w:rPr>
        <w:t>ą</w:t>
      </w:r>
      <w:r w:rsidRPr="00FE58E6">
        <w:rPr>
          <w:sz w:val="20"/>
          <w:szCs w:val="20"/>
        </w:rPr>
        <w:t>kowych jest koszenie:</w:t>
      </w:r>
    </w:p>
    <w:p w14:paraId="3E66A8A5" w14:textId="77777777" w:rsidR="00C35756" w:rsidRPr="00FE58E6" w:rsidRDefault="00C35756" w:rsidP="00B43B1B">
      <w:pPr>
        <w:autoSpaceDE w:val="0"/>
        <w:autoSpaceDN w:val="0"/>
        <w:adjustRightInd w:val="0"/>
        <w:jc w:val="both"/>
        <w:rPr>
          <w:sz w:val="20"/>
          <w:szCs w:val="20"/>
        </w:rPr>
      </w:pPr>
      <w:r w:rsidRPr="00FE58E6">
        <w:rPr>
          <w:sz w:val="20"/>
          <w:szCs w:val="20"/>
        </w:rPr>
        <w:t>Koszenie trawników ł</w:t>
      </w:r>
      <w:r w:rsidR="00B43B1B" w:rsidRPr="00FE58E6">
        <w:rPr>
          <w:sz w:val="20"/>
          <w:szCs w:val="20"/>
        </w:rPr>
        <w:t>ą</w:t>
      </w:r>
      <w:r w:rsidRPr="00FE58E6">
        <w:rPr>
          <w:sz w:val="20"/>
          <w:szCs w:val="20"/>
        </w:rPr>
        <w:t>kowych w okresie gwarancji powinno odbywa</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s</w:t>
      </w:r>
      <w:r w:rsidR="00B43B1B" w:rsidRPr="00FE58E6">
        <w:rPr>
          <w:sz w:val="20"/>
          <w:szCs w:val="20"/>
        </w:rPr>
        <w:t>ię</w:t>
      </w:r>
      <w:r w:rsidRPr="00FE58E6">
        <w:rPr>
          <w:rFonts w:ascii="TimesNewRoman" w:eastAsia="TimesNewRoman" w:hAnsi="Symbol" w:cs="TimesNewRoman" w:hint="eastAsia"/>
          <w:sz w:val="20"/>
          <w:szCs w:val="20"/>
        </w:rPr>
        <w:t xml:space="preserve"> </w:t>
      </w:r>
      <w:r w:rsidRPr="00FE58E6">
        <w:rPr>
          <w:sz w:val="20"/>
          <w:szCs w:val="20"/>
        </w:rPr>
        <w:t>1-2 krotnie w ci</w:t>
      </w:r>
      <w:r w:rsidR="00B43B1B" w:rsidRPr="00FE58E6">
        <w:rPr>
          <w:sz w:val="20"/>
          <w:szCs w:val="20"/>
        </w:rPr>
        <w:t>ą</w:t>
      </w:r>
      <w:r w:rsidRPr="00FE58E6">
        <w:rPr>
          <w:sz w:val="20"/>
          <w:szCs w:val="20"/>
        </w:rPr>
        <w:t>gu roku, w zale</w:t>
      </w:r>
      <w:r w:rsidR="00B43B1B" w:rsidRPr="00FE58E6">
        <w:rPr>
          <w:sz w:val="20"/>
          <w:szCs w:val="20"/>
        </w:rPr>
        <w:t>ż</w:t>
      </w:r>
      <w:r w:rsidRPr="00FE58E6">
        <w:rPr>
          <w:sz w:val="20"/>
          <w:szCs w:val="20"/>
        </w:rPr>
        <w:t>no</w:t>
      </w:r>
      <w:r w:rsidR="00B43B1B" w:rsidRPr="00FE58E6">
        <w:rPr>
          <w:sz w:val="20"/>
          <w:szCs w:val="20"/>
        </w:rPr>
        <w:t>ś</w:t>
      </w:r>
      <w:r w:rsidRPr="00FE58E6">
        <w:rPr>
          <w:sz w:val="20"/>
          <w:szCs w:val="20"/>
        </w:rPr>
        <w:t>ci</w:t>
      </w:r>
      <w:r w:rsidR="00EF3617" w:rsidRPr="00FE58E6">
        <w:rPr>
          <w:sz w:val="20"/>
          <w:szCs w:val="20"/>
        </w:rPr>
        <w:t xml:space="preserve"> </w:t>
      </w:r>
      <w:r w:rsidRPr="00FE58E6">
        <w:rPr>
          <w:sz w:val="20"/>
          <w:szCs w:val="20"/>
        </w:rPr>
        <w:t>od wzrostu ro</w:t>
      </w:r>
      <w:r w:rsidR="00B43B1B" w:rsidRPr="00FE58E6">
        <w:rPr>
          <w:sz w:val="20"/>
          <w:szCs w:val="20"/>
        </w:rPr>
        <w:t>ś</w:t>
      </w:r>
      <w:r w:rsidRPr="00FE58E6">
        <w:rPr>
          <w:sz w:val="20"/>
          <w:szCs w:val="20"/>
        </w:rPr>
        <w:t>lin. Nie wolno wykonywa</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koszenia wcze</w:t>
      </w:r>
      <w:r w:rsidR="00B43B1B" w:rsidRPr="00FE58E6">
        <w:rPr>
          <w:sz w:val="20"/>
          <w:szCs w:val="20"/>
        </w:rPr>
        <w:t>ś</w:t>
      </w:r>
      <w:r w:rsidRPr="00FE58E6">
        <w:rPr>
          <w:sz w:val="20"/>
          <w:szCs w:val="20"/>
        </w:rPr>
        <w:t>niej ni</w:t>
      </w:r>
      <w:r w:rsidR="00B43B1B" w:rsidRPr="00FE58E6">
        <w:rPr>
          <w:sz w:val="20"/>
          <w:szCs w:val="20"/>
        </w:rPr>
        <w:t>ż</w:t>
      </w:r>
      <w:r w:rsidRPr="00FE58E6">
        <w:rPr>
          <w:rFonts w:ascii="TimesNewRoman" w:eastAsia="TimesNewRoman" w:hAnsi="Symbol" w:cs="TimesNewRoman" w:hint="eastAsia"/>
          <w:sz w:val="20"/>
          <w:szCs w:val="20"/>
        </w:rPr>
        <w:t xml:space="preserve"> </w:t>
      </w:r>
      <w:r w:rsidRPr="00FE58E6">
        <w:rPr>
          <w:sz w:val="20"/>
          <w:szCs w:val="20"/>
        </w:rPr>
        <w:t>w czerwcu. Dla zapewnienia obfitego kwitnienia jak</w:t>
      </w:r>
      <w:r w:rsidR="00EF3617" w:rsidRPr="00FE58E6">
        <w:rPr>
          <w:sz w:val="20"/>
          <w:szCs w:val="20"/>
        </w:rPr>
        <w:t xml:space="preserve"> </w:t>
      </w:r>
      <w:r w:rsidRPr="00FE58E6">
        <w:rPr>
          <w:sz w:val="20"/>
          <w:szCs w:val="20"/>
        </w:rPr>
        <w:t>najwi</w:t>
      </w:r>
      <w:r w:rsidR="00B43B1B" w:rsidRPr="00FE58E6">
        <w:rPr>
          <w:sz w:val="20"/>
          <w:szCs w:val="20"/>
        </w:rPr>
        <w:t>ę</w:t>
      </w:r>
      <w:r w:rsidRPr="00FE58E6">
        <w:rPr>
          <w:sz w:val="20"/>
          <w:szCs w:val="20"/>
        </w:rPr>
        <w:t>kszej ilo</w:t>
      </w:r>
      <w:r w:rsidR="00B43B1B" w:rsidRPr="00FE58E6">
        <w:rPr>
          <w:sz w:val="20"/>
          <w:szCs w:val="20"/>
        </w:rPr>
        <w:t>ś</w:t>
      </w:r>
      <w:r w:rsidRPr="00FE58E6">
        <w:rPr>
          <w:sz w:val="20"/>
          <w:szCs w:val="20"/>
        </w:rPr>
        <w:t>ci gatunków najlepsze efekty daje koszenie raz w roku na pocz</w:t>
      </w:r>
      <w:r w:rsidR="00B43B1B" w:rsidRPr="00FE58E6">
        <w:rPr>
          <w:sz w:val="20"/>
          <w:szCs w:val="20"/>
        </w:rPr>
        <w:t>ą</w:t>
      </w:r>
      <w:r w:rsidRPr="00FE58E6">
        <w:rPr>
          <w:sz w:val="20"/>
          <w:szCs w:val="20"/>
        </w:rPr>
        <w:t>tku lata (czerwiec – lipiec). Drugie</w:t>
      </w:r>
      <w:r w:rsidR="00EF3617" w:rsidRPr="00FE58E6">
        <w:rPr>
          <w:sz w:val="20"/>
          <w:szCs w:val="20"/>
        </w:rPr>
        <w:t xml:space="preserve"> </w:t>
      </w:r>
      <w:r w:rsidRPr="00FE58E6">
        <w:rPr>
          <w:sz w:val="20"/>
          <w:szCs w:val="20"/>
        </w:rPr>
        <w:t>koszenie powinno by</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wykonane najpó</w:t>
      </w:r>
      <w:r w:rsidR="00B43B1B" w:rsidRPr="00FE58E6">
        <w:rPr>
          <w:sz w:val="20"/>
          <w:szCs w:val="20"/>
        </w:rPr>
        <w:t>ź</w:t>
      </w:r>
      <w:r w:rsidRPr="00FE58E6">
        <w:rPr>
          <w:sz w:val="20"/>
          <w:szCs w:val="20"/>
        </w:rPr>
        <w:t>niej w pierwszej połowie pa</w:t>
      </w:r>
      <w:r w:rsidR="00B43B1B" w:rsidRPr="00FE58E6">
        <w:rPr>
          <w:sz w:val="20"/>
          <w:szCs w:val="20"/>
        </w:rPr>
        <w:t>ź</w:t>
      </w:r>
      <w:r w:rsidRPr="00FE58E6">
        <w:rPr>
          <w:sz w:val="20"/>
          <w:szCs w:val="20"/>
        </w:rPr>
        <w:t>dziernika (około 1 miesi</w:t>
      </w:r>
      <w:r w:rsidR="00B43B1B" w:rsidRPr="00FE58E6">
        <w:rPr>
          <w:sz w:val="20"/>
          <w:szCs w:val="20"/>
        </w:rPr>
        <w:t>ą</w:t>
      </w:r>
      <w:r w:rsidRPr="00FE58E6">
        <w:rPr>
          <w:sz w:val="20"/>
          <w:szCs w:val="20"/>
        </w:rPr>
        <w:t>ca przed spodziewanym</w:t>
      </w:r>
      <w:r w:rsidR="00EF3617" w:rsidRPr="00FE58E6">
        <w:rPr>
          <w:sz w:val="20"/>
          <w:szCs w:val="20"/>
        </w:rPr>
        <w:t xml:space="preserve"> </w:t>
      </w:r>
      <w:r w:rsidRPr="00FE58E6">
        <w:rPr>
          <w:sz w:val="20"/>
          <w:szCs w:val="20"/>
        </w:rPr>
        <w:t>nastaniem mrozów). Minimalna wysoko</w:t>
      </w:r>
      <w:r w:rsidR="00B43B1B" w:rsidRPr="00FE58E6">
        <w:rPr>
          <w:sz w:val="20"/>
          <w:szCs w:val="20"/>
        </w:rPr>
        <w:t>ść</w:t>
      </w:r>
      <w:r w:rsidRPr="00FE58E6">
        <w:rPr>
          <w:rFonts w:ascii="TimesNewRoman" w:eastAsia="TimesNewRoman" w:hAnsi="Symbol" w:cs="TimesNewRoman" w:hint="eastAsia"/>
          <w:sz w:val="20"/>
          <w:szCs w:val="20"/>
        </w:rPr>
        <w:t xml:space="preserve"> </w:t>
      </w:r>
      <w:r w:rsidRPr="00FE58E6">
        <w:rPr>
          <w:sz w:val="20"/>
          <w:szCs w:val="20"/>
        </w:rPr>
        <w:t>ro</w:t>
      </w:r>
      <w:r w:rsidR="00B43B1B" w:rsidRPr="00FE58E6">
        <w:rPr>
          <w:sz w:val="20"/>
          <w:szCs w:val="20"/>
        </w:rPr>
        <w:t>ś</w:t>
      </w:r>
      <w:r w:rsidRPr="00FE58E6">
        <w:rPr>
          <w:sz w:val="20"/>
          <w:szCs w:val="20"/>
        </w:rPr>
        <w:t>lin po skoszeniu powinna wynosi</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10 – 15 cm. Osoby kosz</w:t>
      </w:r>
      <w:r w:rsidR="00B43B1B" w:rsidRPr="00FE58E6">
        <w:rPr>
          <w:sz w:val="20"/>
          <w:szCs w:val="20"/>
        </w:rPr>
        <w:t>ą</w:t>
      </w:r>
      <w:r w:rsidRPr="00FE58E6">
        <w:rPr>
          <w:sz w:val="20"/>
          <w:szCs w:val="20"/>
        </w:rPr>
        <w:t>ce trawniki</w:t>
      </w:r>
      <w:r w:rsidR="00EF3617" w:rsidRPr="00FE58E6">
        <w:rPr>
          <w:sz w:val="20"/>
          <w:szCs w:val="20"/>
        </w:rPr>
        <w:t xml:space="preserve"> </w:t>
      </w:r>
      <w:r w:rsidRPr="00FE58E6">
        <w:rPr>
          <w:sz w:val="20"/>
          <w:szCs w:val="20"/>
        </w:rPr>
        <w:t>musz</w:t>
      </w:r>
      <w:r w:rsidR="00B43B1B" w:rsidRPr="00FE58E6">
        <w:rPr>
          <w:sz w:val="20"/>
          <w:szCs w:val="20"/>
        </w:rPr>
        <w:t>ą</w:t>
      </w:r>
      <w:r w:rsidRPr="00FE58E6">
        <w:rPr>
          <w:rFonts w:ascii="TimesNewRoman" w:eastAsia="TimesNewRoman" w:hAnsi="Symbol" w:cs="TimesNewRoman" w:hint="eastAsia"/>
          <w:sz w:val="20"/>
          <w:szCs w:val="20"/>
        </w:rPr>
        <w:t xml:space="preserve"> </w:t>
      </w:r>
      <w:r w:rsidRPr="00FE58E6">
        <w:rPr>
          <w:sz w:val="20"/>
          <w:szCs w:val="20"/>
        </w:rPr>
        <w:t>bezwzgl</w:t>
      </w:r>
      <w:r w:rsidR="00B43B1B" w:rsidRPr="00FE58E6">
        <w:rPr>
          <w:sz w:val="20"/>
          <w:szCs w:val="20"/>
        </w:rPr>
        <w:t>ę</w:t>
      </w:r>
      <w:r w:rsidRPr="00FE58E6">
        <w:rPr>
          <w:sz w:val="20"/>
          <w:szCs w:val="20"/>
        </w:rPr>
        <w:t>dnie unika</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zbli</w:t>
      </w:r>
      <w:r w:rsidR="00B43B1B" w:rsidRPr="00FE58E6">
        <w:rPr>
          <w:sz w:val="20"/>
          <w:szCs w:val="20"/>
        </w:rPr>
        <w:t>ż</w:t>
      </w:r>
      <w:r w:rsidRPr="00FE58E6">
        <w:rPr>
          <w:sz w:val="20"/>
          <w:szCs w:val="20"/>
        </w:rPr>
        <w:t>ania si</w:t>
      </w:r>
      <w:r w:rsidR="00B43B1B" w:rsidRPr="00FE58E6">
        <w:rPr>
          <w:sz w:val="20"/>
          <w:szCs w:val="20"/>
        </w:rPr>
        <w:t>ę</w:t>
      </w:r>
      <w:r w:rsidRPr="00FE58E6">
        <w:rPr>
          <w:rFonts w:ascii="TimesNewRoman" w:eastAsia="TimesNewRoman" w:hAnsi="Symbol" w:cs="TimesNewRoman" w:hint="eastAsia"/>
          <w:sz w:val="20"/>
          <w:szCs w:val="20"/>
        </w:rPr>
        <w:t xml:space="preserve"> </w:t>
      </w:r>
      <w:r w:rsidRPr="00FE58E6">
        <w:rPr>
          <w:sz w:val="20"/>
          <w:szCs w:val="20"/>
        </w:rPr>
        <w:t>do pni drzew, a tak</w:t>
      </w:r>
      <w:r w:rsidR="00B43B1B" w:rsidRPr="00FE58E6">
        <w:rPr>
          <w:sz w:val="20"/>
          <w:szCs w:val="20"/>
        </w:rPr>
        <w:t>ż</w:t>
      </w:r>
      <w:r w:rsidRPr="00FE58E6">
        <w:rPr>
          <w:sz w:val="20"/>
          <w:szCs w:val="20"/>
        </w:rPr>
        <w:t>e do innych ro</w:t>
      </w:r>
      <w:r w:rsidR="00B43B1B" w:rsidRPr="00FE58E6">
        <w:rPr>
          <w:sz w:val="20"/>
          <w:szCs w:val="20"/>
        </w:rPr>
        <w:t>ś</w:t>
      </w:r>
      <w:r w:rsidRPr="00FE58E6">
        <w:rPr>
          <w:sz w:val="20"/>
          <w:szCs w:val="20"/>
        </w:rPr>
        <w:t>lin ozdobnych ze sprz</w:t>
      </w:r>
      <w:r w:rsidR="00B43B1B" w:rsidRPr="00FE58E6">
        <w:rPr>
          <w:sz w:val="20"/>
          <w:szCs w:val="20"/>
        </w:rPr>
        <w:t>ę</w:t>
      </w:r>
      <w:r w:rsidRPr="00FE58E6">
        <w:rPr>
          <w:sz w:val="20"/>
          <w:szCs w:val="20"/>
        </w:rPr>
        <w:t>tem kosz</w:t>
      </w:r>
      <w:r w:rsidR="00B43B1B" w:rsidRPr="00FE58E6">
        <w:rPr>
          <w:sz w:val="20"/>
          <w:szCs w:val="20"/>
        </w:rPr>
        <w:t>ą</w:t>
      </w:r>
      <w:r w:rsidRPr="00FE58E6">
        <w:rPr>
          <w:sz w:val="20"/>
          <w:szCs w:val="20"/>
        </w:rPr>
        <w:t>cym.</w:t>
      </w:r>
      <w:r w:rsidR="00EF3617" w:rsidRPr="00FE58E6">
        <w:rPr>
          <w:sz w:val="20"/>
          <w:szCs w:val="20"/>
        </w:rPr>
        <w:t xml:space="preserve"> </w:t>
      </w:r>
      <w:r w:rsidRPr="00FE58E6">
        <w:rPr>
          <w:sz w:val="20"/>
          <w:szCs w:val="20"/>
        </w:rPr>
        <w:t>Skoszone ro</w:t>
      </w:r>
      <w:r w:rsidR="00B43B1B" w:rsidRPr="00FE58E6">
        <w:rPr>
          <w:sz w:val="20"/>
          <w:szCs w:val="20"/>
        </w:rPr>
        <w:t>ś</w:t>
      </w:r>
      <w:r w:rsidRPr="00FE58E6">
        <w:rPr>
          <w:sz w:val="20"/>
          <w:szCs w:val="20"/>
        </w:rPr>
        <w:t>liny nale</w:t>
      </w:r>
      <w:r w:rsidR="00B43B1B" w:rsidRPr="00FE58E6">
        <w:rPr>
          <w:sz w:val="20"/>
          <w:szCs w:val="20"/>
        </w:rPr>
        <w:t>ż</w:t>
      </w:r>
      <w:r w:rsidRPr="00FE58E6">
        <w:rPr>
          <w:sz w:val="20"/>
          <w:szCs w:val="20"/>
        </w:rPr>
        <w:t>y pozostawi</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na powierzchni trawnika, aby mogły wyschn</w:t>
      </w:r>
      <w:r w:rsidR="00B43B1B" w:rsidRPr="00FE58E6">
        <w:rPr>
          <w:sz w:val="20"/>
          <w:szCs w:val="20"/>
        </w:rPr>
        <w:t>ąć</w:t>
      </w:r>
      <w:r w:rsidRPr="00FE58E6">
        <w:rPr>
          <w:rFonts w:ascii="TimesNewRoman" w:eastAsia="TimesNewRoman" w:hAnsi="Symbol" w:cs="TimesNewRoman" w:hint="eastAsia"/>
          <w:sz w:val="20"/>
          <w:szCs w:val="20"/>
        </w:rPr>
        <w:t xml:space="preserve"> </w:t>
      </w:r>
      <w:r w:rsidRPr="00FE58E6">
        <w:rPr>
          <w:sz w:val="20"/>
          <w:szCs w:val="20"/>
        </w:rPr>
        <w:t>i wysypa</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s</w:t>
      </w:r>
      <w:r w:rsidR="00B43B1B" w:rsidRPr="00FE58E6">
        <w:rPr>
          <w:sz w:val="20"/>
          <w:szCs w:val="20"/>
        </w:rPr>
        <w:t>ię</w:t>
      </w:r>
      <w:r w:rsidRPr="00FE58E6">
        <w:rPr>
          <w:rFonts w:ascii="TimesNewRoman" w:eastAsia="TimesNewRoman" w:hAnsi="Symbol" w:cs="TimesNewRoman" w:hint="eastAsia"/>
          <w:sz w:val="20"/>
          <w:szCs w:val="20"/>
        </w:rPr>
        <w:t xml:space="preserve"> </w:t>
      </w:r>
      <w:r w:rsidRPr="00FE58E6">
        <w:rPr>
          <w:sz w:val="20"/>
          <w:szCs w:val="20"/>
        </w:rPr>
        <w:t>nasiona zawi</w:t>
      </w:r>
      <w:r w:rsidR="00B43B1B" w:rsidRPr="00FE58E6">
        <w:rPr>
          <w:sz w:val="20"/>
          <w:szCs w:val="20"/>
        </w:rPr>
        <w:t>ą</w:t>
      </w:r>
      <w:r w:rsidRPr="00FE58E6">
        <w:rPr>
          <w:sz w:val="20"/>
          <w:szCs w:val="20"/>
        </w:rPr>
        <w:t>zane przez</w:t>
      </w:r>
      <w:r w:rsidR="00EF3617" w:rsidRPr="00FE58E6">
        <w:rPr>
          <w:sz w:val="20"/>
          <w:szCs w:val="20"/>
        </w:rPr>
        <w:t xml:space="preserve"> </w:t>
      </w:r>
      <w:r w:rsidRPr="00FE58E6">
        <w:rPr>
          <w:sz w:val="20"/>
          <w:szCs w:val="20"/>
        </w:rPr>
        <w:t>ro</w:t>
      </w:r>
      <w:r w:rsidR="00B43B1B" w:rsidRPr="00FE58E6">
        <w:rPr>
          <w:sz w:val="20"/>
          <w:szCs w:val="20"/>
        </w:rPr>
        <w:t>ś</w:t>
      </w:r>
      <w:r w:rsidRPr="00FE58E6">
        <w:rPr>
          <w:sz w:val="20"/>
          <w:szCs w:val="20"/>
        </w:rPr>
        <w:t>liny, a nast</w:t>
      </w:r>
      <w:r w:rsidR="00B43B1B" w:rsidRPr="00FE58E6">
        <w:rPr>
          <w:sz w:val="20"/>
          <w:szCs w:val="20"/>
        </w:rPr>
        <w:t>ę</w:t>
      </w:r>
      <w:r w:rsidRPr="00FE58E6">
        <w:rPr>
          <w:sz w:val="20"/>
          <w:szCs w:val="20"/>
        </w:rPr>
        <w:t>pnie po kilku dniach usun</w:t>
      </w:r>
      <w:r w:rsidR="00B43B1B" w:rsidRPr="00FE58E6">
        <w:rPr>
          <w:sz w:val="20"/>
          <w:szCs w:val="20"/>
        </w:rPr>
        <w:t>ąć</w:t>
      </w:r>
      <w:r w:rsidRPr="00FE58E6">
        <w:rPr>
          <w:sz w:val="20"/>
          <w:szCs w:val="20"/>
        </w:rPr>
        <w:t>. Trawniki ł</w:t>
      </w:r>
      <w:r w:rsidR="00B43B1B" w:rsidRPr="00FE58E6">
        <w:rPr>
          <w:sz w:val="20"/>
          <w:szCs w:val="20"/>
        </w:rPr>
        <w:t>ą</w:t>
      </w:r>
      <w:r w:rsidRPr="00FE58E6">
        <w:rPr>
          <w:sz w:val="20"/>
          <w:szCs w:val="20"/>
        </w:rPr>
        <w:t>kowe generalnie nie wymagaj</w:t>
      </w:r>
      <w:r w:rsidR="00B43B1B" w:rsidRPr="00FE58E6">
        <w:rPr>
          <w:sz w:val="20"/>
          <w:szCs w:val="20"/>
        </w:rPr>
        <w:t>ą</w:t>
      </w:r>
      <w:r w:rsidRPr="00FE58E6">
        <w:rPr>
          <w:rFonts w:ascii="TimesNewRoman" w:eastAsia="TimesNewRoman" w:hAnsi="Symbol" w:cs="TimesNewRoman" w:hint="eastAsia"/>
          <w:sz w:val="20"/>
          <w:szCs w:val="20"/>
        </w:rPr>
        <w:t xml:space="preserve"> </w:t>
      </w:r>
      <w:r w:rsidRPr="00FE58E6">
        <w:rPr>
          <w:sz w:val="20"/>
          <w:szCs w:val="20"/>
        </w:rPr>
        <w:t>nawo</w:t>
      </w:r>
      <w:r w:rsidR="00B43B1B" w:rsidRPr="00FE58E6">
        <w:rPr>
          <w:sz w:val="20"/>
          <w:szCs w:val="20"/>
        </w:rPr>
        <w:t>ż</w:t>
      </w:r>
      <w:r w:rsidRPr="00FE58E6">
        <w:rPr>
          <w:sz w:val="20"/>
          <w:szCs w:val="20"/>
        </w:rPr>
        <w:t>enia mineralnego. Nale</w:t>
      </w:r>
      <w:r w:rsidR="00B43B1B" w:rsidRPr="00FE58E6">
        <w:rPr>
          <w:sz w:val="20"/>
          <w:szCs w:val="20"/>
        </w:rPr>
        <w:t>ż</w:t>
      </w:r>
      <w:r w:rsidRPr="00FE58E6">
        <w:rPr>
          <w:sz w:val="20"/>
          <w:szCs w:val="20"/>
        </w:rPr>
        <w:t>y</w:t>
      </w:r>
      <w:r w:rsidR="00EF3617" w:rsidRPr="00FE58E6">
        <w:rPr>
          <w:sz w:val="20"/>
          <w:szCs w:val="20"/>
        </w:rPr>
        <w:t xml:space="preserve"> </w:t>
      </w:r>
      <w:r w:rsidRPr="00FE58E6">
        <w:rPr>
          <w:sz w:val="20"/>
          <w:szCs w:val="20"/>
        </w:rPr>
        <w:t>wykona</w:t>
      </w:r>
      <w:r w:rsidR="00B43B1B" w:rsidRPr="00FE58E6">
        <w:rPr>
          <w:sz w:val="20"/>
          <w:szCs w:val="20"/>
        </w:rPr>
        <w:t>ć</w:t>
      </w:r>
      <w:r w:rsidRPr="00FE58E6">
        <w:rPr>
          <w:rFonts w:ascii="TimesNewRoman" w:eastAsia="TimesNewRoman" w:hAnsi="Symbol" w:cs="TimesNewRoman" w:hint="eastAsia"/>
          <w:sz w:val="20"/>
          <w:szCs w:val="20"/>
        </w:rPr>
        <w:t xml:space="preserve"> </w:t>
      </w:r>
      <w:r w:rsidRPr="00FE58E6">
        <w:rPr>
          <w:sz w:val="20"/>
          <w:szCs w:val="20"/>
        </w:rPr>
        <w:t>dosiewy uzupełniaj</w:t>
      </w:r>
      <w:r w:rsidR="00B43B1B" w:rsidRPr="00FE58E6">
        <w:rPr>
          <w:sz w:val="20"/>
          <w:szCs w:val="20"/>
        </w:rPr>
        <w:t>ą</w:t>
      </w:r>
      <w:r w:rsidRPr="00FE58E6">
        <w:rPr>
          <w:sz w:val="20"/>
          <w:szCs w:val="20"/>
        </w:rPr>
        <w:t>ce w przypadku braku wzrostów.</w:t>
      </w:r>
    </w:p>
    <w:p w14:paraId="2B933D18" w14:textId="4450C4DB" w:rsidR="005C4EFE" w:rsidRPr="00FE58E6" w:rsidRDefault="005C4EFE" w:rsidP="002D228C">
      <w:pPr>
        <w:pStyle w:val="podpkt11"/>
      </w:pPr>
      <w:r w:rsidRPr="00FE58E6">
        <w:t>5.</w:t>
      </w:r>
      <w:r w:rsidR="0014287E" w:rsidRPr="00FE58E6">
        <w:t>5</w:t>
      </w:r>
      <w:r w:rsidRPr="00FE58E6">
        <w:t xml:space="preserve">. Pielęgnacja adaptowanych drzew i krzewów </w:t>
      </w:r>
    </w:p>
    <w:p w14:paraId="4A9B79FD" w14:textId="77777777" w:rsidR="005C4EFE" w:rsidRPr="00FE58E6" w:rsidRDefault="005C4EFE" w:rsidP="005C4EFE">
      <w:pPr>
        <w:autoSpaceDE w:val="0"/>
        <w:autoSpaceDN w:val="0"/>
        <w:adjustRightInd w:val="0"/>
        <w:jc w:val="both"/>
        <w:rPr>
          <w:sz w:val="20"/>
          <w:szCs w:val="20"/>
        </w:rPr>
      </w:pPr>
      <w:r w:rsidRPr="00FE58E6">
        <w:rPr>
          <w:sz w:val="20"/>
          <w:szCs w:val="20"/>
        </w:rPr>
        <w:t xml:space="preserve">Najczęściej stosowanym zabiegiem w pielęgnacji drzew i krzewów jest cięcie, które powinno uwzględniać cechy poszczególnych gatunków roślin, a mianowicie: </w:t>
      </w:r>
    </w:p>
    <w:p w14:paraId="49A3C88F" w14:textId="77777777" w:rsidR="005C4EFE" w:rsidRPr="00FE58E6" w:rsidRDefault="005C4EFE" w:rsidP="005C4EFE">
      <w:pPr>
        <w:autoSpaceDE w:val="0"/>
        <w:autoSpaceDN w:val="0"/>
        <w:adjustRightInd w:val="0"/>
        <w:jc w:val="both"/>
        <w:rPr>
          <w:sz w:val="20"/>
          <w:szCs w:val="20"/>
        </w:rPr>
      </w:pPr>
      <w:r w:rsidRPr="00FE58E6">
        <w:rPr>
          <w:sz w:val="20"/>
          <w:szCs w:val="20"/>
        </w:rPr>
        <w:t>– sposób wzrostu,</w:t>
      </w:r>
    </w:p>
    <w:p w14:paraId="2B51F423" w14:textId="77777777" w:rsidR="005C4EFE" w:rsidRPr="00FE58E6" w:rsidRDefault="005C4EFE" w:rsidP="005C4EFE">
      <w:pPr>
        <w:autoSpaceDE w:val="0"/>
        <w:autoSpaceDN w:val="0"/>
        <w:adjustRightInd w:val="0"/>
        <w:jc w:val="both"/>
        <w:rPr>
          <w:sz w:val="20"/>
          <w:szCs w:val="20"/>
        </w:rPr>
      </w:pPr>
      <w:r w:rsidRPr="00FE58E6">
        <w:rPr>
          <w:sz w:val="20"/>
          <w:szCs w:val="20"/>
        </w:rPr>
        <w:t xml:space="preserve">– rozgałęzienie i zagęszczenie gałęzi, </w:t>
      </w:r>
    </w:p>
    <w:p w14:paraId="020FA28F" w14:textId="77777777" w:rsidR="005C4EFE" w:rsidRPr="00FE58E6" w:rsidRDefault="005C4EFE" w:rsidP="005C4EFE">
      <w:pPr>
        <w:autoSpaceDE w:val="0"/>
        <w:autoSpaceDN w:val="0"/>
        <w:adjustRightInd w:val="0"/>
        <w:jc w:val="both"/>
        <w:rPr>
          <w:sz w:val="20"/>
          <w:szCs w:val="20"/>
        </w:rPr>
      </w:pPr>
      <w:r w:rsidRPr="00FE58E6">
        <w:rPr>
          <w:sz w:val="20"/>
          <w:szCs w:val="20"/>
        </w:rPr>
        <w:t xml:space="preserve">– konstrukcję korony. </w:t>
      </w:r>
    </w:p>
    <w:p w14:paraId="2CDBF223" w14:textId="77777777" w:rsidR="005C4EFE" w:rsidRPr="00FE58E6" w:rsidRDefault="005C4EFE" w:rsidP="005C4EFE">
      <w:pPr>
        <w:autoSpaceDE w:val="0"/>
        <w:autoSpaceDN w:val="0"/>
        <w:adjustRightInd w:val="0"/>
        <w:jc w:val="both"/>
        <w:rPr>
          <w:sz w:val="20"/>
          <w:szCs w:val="20"/>
        </w:rPr>
      </w:pPr>
    </w:p>
    <w:p w14:paraId="0CE4E650" w14:textId="77777777" w:rsidR="005C4EFE" w:rsidRPr="00FE58E6" w:rsidRDefault="005C4EFE" w:rsidP="005C4EFE">
      <w:pPr>
        <w:autoSpaceDE w:val="0"/>
        <w:autoSpaceDN w:val="0"/>
        <w:adjustRightInd w:val="0"/>
        <w:jc w:val="both"/>
        <w:rPr>
          <w:sz w:val="20"/>
          <w:szCs w:val="20"/>
        </w:rPr>
      </w:pPr>
      <w:r w:rsidRPr="00FE58E6">
        <w:rPr>
          <w:sz w:val="20"/>
          <w:szCs w:val="20"/>
        </w:rPr>
        <w:lastRenderedPageBreak/>
        <w:t xml:space="preserve">Projektując cięcia zmierzające do usunięcia znacznej części gałęzi lub konarów, należy unikać ich jako jednorazowego zabiegu. Cięcie takie lepiej przeprowadzić stopniowo, przez 2 do 3 lat. </w:t>
      </w:r>
    </w:p>
    <w:p w14:paraId="44643B04" w14:textId="77777777" w:rsidR="005C4EFE" w:rsidRPr="00FE58E6" w:rsidRDefault="005C4EFE" w:rsidP="005C4EFE">
      <w:pPr>
        <w:autoSpaceDE w:val="0"/>
        <w:autoSpaceDN w:val="0"/>
        <w:adjustRightInd w:val="0"/>
        <w:jc w:val="both"/>
        <w:rPr>
          <w:sz w:val="20"/>
          <w:szCs w:val="20"/>
        </w:rPr>
      </w:pPr>
    </w:p>
    <w:p w14:paraId="5438EBE2" w14:textId="77777777" w:rsidR="005C4EFE" w:rsidRPr="00FE58E6" w:rsidRDefault="005C4EFE" w:rsidP="005C4EFE">
      <w:pPr>
        <w:autoSpaceDE w:val="0"/>
        <w:autoSpaceDN w:val="0"/>
        <w:adjustRightInd w:val="0"/>
        <w:jc w:val="both"/>
        <w:rPr>
          <w:sz w:val="20"/>
          <w:szCs w:val="20"/>
        </w:rPr>
      </w:pPr>
      <w:r w:rsidRPr="00FE58E6">
        <w:rPr>
          <w:sz w:val="20"/>
          <w:szCs w:val="20"/>
        </w:rPr>
        <w:t xml:space="preserve">W zależności od określonego celu, stosuje się następujące rodzaje cięcia: </w:t>
      </w:r>
    </w:p>
    <w:p w14:paraId="26BE185E" w14:textId="77777777" w:rsidR="005C4EFE" w:rsidRPr="00FE58E6" w:rsidRDefault="005C4EFE" w:rsidP="005C4EFE">
      <w:pPr>
        <w:autoSpaceDE w:val="0"/>
        <w:autoSpaceDN w:val="0"/>
        <w:adjustRightInd w:val="0"/>
        <w:ind w:left="284" w:hanging="284"/>
        <w:jc w:val="both"/>
        <w:rPr>
          <w:sz w:val="20"/>
          <w:szCs w:val="20"/>
        </w:rPr>
      </w:pPr>
      <w:r w:rsidRPr="00FE58E6">
        <w:rPr>
          <w:sz w:val="20"/>
          <w:szCs w:val="20"/>
        </w:rPr>
        <w:t xml:space="preserve">a) cięcia drzew dla zapewnienia bezpieczeństwa pojazdów, przechodniów lub mieszkańców, drzew rosnących na koronie dróg i ulic oraz w pobliżu budynków mieszkalnych. Dla uniknięcia kolizji z pojazdami usuwa się gałęzie zwisające poniżej 4,50 m nad jezdnię dróg i poniżej 2,20 m nad chodnikami; </w:t>
      </w:r>
    </w:p>
    <w:p w14:paraId="65B98AC3" w14:textId="77777777" w:rsidR="005C4EFE" w:rsidRPr="00FE58E6" w:rsidRDefault="005C4EFE" w:rsidP="005C4EFE">
      <w:pPr>
        <w:autoSpaceDE w:val="0"/>
        <w:autoSpaceDN w:val="0"/>
        <w:adjustRightInd w:val="0"/>
        <w:ind w:left="284" w:hanging="284"/>
        <w:jc w:val="both"/>
        <w:rPr>
          <w:sz w:val="20"/>
          <w:szCs w:val="20"/>
        </w:rPr>
      </w:pPr>
      <w:r w:rsidRPr="00FE58E6">
        <w:rPr>
          <w:sz w:val="20"/>
          <w:szCs w:val="20"/>
        </w:rPr>
        <w:t xml:space="preserve">b) cięcia krzewów lub gałęzi drzew ograniczających widoczność na skrzyżowaniach dróg; </w:t>
      </w:r>
    </w:p>
    <w:p w14:paraId="1A0D5906" w14:textId="77777777" w:rsidR="005C4EFE" w:rsidRPr="00FE58E6" w:rsidRDefault="005C4EFE" w:rsidP="005C4EFE">
      <w:pPr>
        <w:autoSpaceDE w:val="0"/>
        <w:autoSpaceDN w:val="0"/>
        <w:adjustRightInd w:val="0"/>
        <w:ind w:left="284" w:hanging="284"/>
        <w:jc w:val="both"/>
        <w:rPr>
          <w:sz w:val="20"/>
          <w:szCs w:val="20"/>
        </w:rPr>
      </w:pPr>
      <w:r w:rsidRPr="00FE58E6">
        <w:rPr>
          <w:sz w:val="20"/>
          <w:szCs w:val="20"/>
        </w:rPr>
        <w:t xml:space="preserve">c) cięcia drzew i krzewów przesadzonych dla doprowadzenia do równowagi między zmniejszonym systemem korzeniowym, a koroną, co może mieć również miejsce przy naruszeniu systemu korzeniowego w trakcie prowadzenia robót ziemnych. Usuwa się wtedy - w zależności od stopnia zmniejszenia systemu korzeniowego od 20 do 50% gałęzi; </w:t>
      </w:r>
    </w:p>
    <w:p w14:paraId="0D1CEA2A" w14:textId="77777777" w:rsidR="005C4EFE" w:rsidRPr="00FE58E6" w:rsidRDefault="005C4EFE" w:rsidP="005C4EFE">
      <w:pPr>
        <w:autoSpaceDE w:val="0"/>
        <w:autoSpaceDN w:val="0"/>
        <w:adjustRightInd w:val="0"/>
        <w:ind w:left="284" w:hanging="284"/>
        <w:jc w:val="both"/>
        <w:rPr>
          <w:sz w:val="20"/>
          <w:szCs w:val="20"/>
        </w:rPr>
      </w:pPr>
      <w:r w:rsidRPr="00FE58E6">
        <w:rPr>
          <w:sz w:val="20"/>
          <w:szCs w:val="20"/>
        </w:rPr>
        <w:t xml:space="preserve">d) cięcia odmładzające krzewów, których gałęzie wykazują małą żywotność, powodują niepożądane zagęszczenie, zbyt duże rozmiary krzewu. Zabieg odmładzania można przeprowadzać na krzewach rosnących w warunkach normalnego oświetlenia, z odpowiednim nawożeniem i podlewaniem; </w:t>
      </w:r>
    </w:p>
    <w:p w14:paraId="294FFC77" w14:textId="77777777" w:rsidR="005C4EFE" w:rsidRPr="00FE58E6" w:rsidRDefault="005C4EFE" w:rsidP="005C4EFE">
      <w:pPr>
        <w:autoSpaceDE w:val="0"/>
        <w:autoSpaceDN w:val="0"/>
        <w:adjustRightInd w:val="0"/>
        <w:ind w:left="284" w:hanging="284"/>
        <w:jc w:val="both"/>
        <w:rPr>
          <w:sz w:val="20"/>
          <w:szCs w:val="20"/>
        </w:rPr>
      </w:pPr>
      <w:r w:rsidRPr="00FE58E6">
        <w:rPr>
          <w:sz w:val="20"/>
          <w:szCs w:val="20"/>
        </w:rPr>
        <w:t>e) cięcia sanitarne, zapobiegające rozprzestrzenianiu czynnika chorobotwórczego, poprzez usuwanie gałęzi porażonych przez chorobę lub martwych.</w:t>
      </w:r>
    </w:p>
    <w:p w14:paraId="7C952556" w14:textId="77777777" w:rsidR="008A2072" w:rsidRPr="00FE58E6" w:rsidRDefault="00466B74" w:rsidP="00355D61">
      <w:pPr>
        <w:pStyle w:val="podpkt1"/>
      </w:pPr>
      <w:r w:rsidRPr="00FE58E6">
        <w:t>6. KONTROLA JAKOŚCI ROBÓT</w:t>
      </w:r>
    </w:p>
    <w:p w14:paraId="00C658B8" w14:textId="77777777" w:rsidR="008A2072" w:rsidRPr="00FE58E6" w:rsidRDefault="008A2072">
      <w:pPr>
        <w:numPr>
          <w:ilvl w:val="12"/>
          <w:numId w:val="0"/>
        </w:numPr>
        <w:ind w:right="-58"/>
        <w:jc w:val="both"/>
        <w:rPr>
          <w:b/>
          <w:sz w:val="20"/>
          <w:szCs w:val="20"/>
        </w:rPr>
      </w:pPr>
      <w:r w:rsidRPr="00FE58E6">
        <w:rPr>
          <w:sz w:val="20"/>
          <w:szCs w:val="20"/>
        </w:rPr>
        <w:t xml:space="preserve">Sprawdzenie udatności </w:t>
      </w:r>
      <w:proofErr w:type="spellStart"/>
      <w:r w:rsidRPr="00FE58E6">
        <w:rPr>
          <w:sz w:val="20"/>
          <w:szCs w:val="20"/>
        </w:rPr>
        <w:t>nasadzeń</w:t>
      </w:r>
      <w:proofErr w:type="spellEnd"/>
      <w:r w:rsidRPr="00FE58E6">
        <w:rPr>
          <w:sz w:val="20"/>
          <w:szCs w:val="20"/>
        </w:rPr>
        <w:t xml:space="preserve"> nastąpi po upływie dwóch zim w maju.</w:t>
      </w:r>
    </w:p>
    <w:p w14:paraId="544643B7" w14:textId="77777777" w:rsidR="008A2072" w:rsidRPr="00FE58E6" w:rsidRDefault="008A2072" w:rsidP="002D228C">
      <w:pPr>
        <w:pStyle w:val="podpkt11"/>
      </w:pPr>
      <w:r w:rsidRPr="00FE58E6">
        <w:t>6.1.</w:t>
      </w:r>
      <w:r w:rsidRPr="00FE58E6">
        <w:tab/>
        <w:t>Ogólne zasady kontroli jakości robót</w:t>
      </w:r>
    </w:p>
    <w:p w14:paraId="26A09827" w14:textId="77777777" w:rsidR="008A2072" w:rsidRPr="00FE58E6" w:rsidRDefault="008A2072" w:rsidP="00157CF3">
      <w:pPr>
        <w:numPr>
          <w:ilvl w:val="12"/>
          <w:numId w:val="0"/>
        </w:numPr>
        <w:ind w:right="-58"/>
        <w:jc w:val="both"/>
        <w:rPr>
          <w:sz w:val="20"/>
          <w:szCs w:val="20"/>
        </w:rPr>
      </w:pPr>
      <w:r w:rsidRPr="00FE58E6">
        <w:rPr>
          <w:sz w:val="20"/>
          <w:szCs w:val="20"/>
        </w:rPr>
        <w:t>Ogólne zasady kontroli jakości robót podano w ST D-M.00.00.00 „Wymagania ogólne”.</w:t>
      </w:r>
    </w:p>
    <w:p w14:paraId="79F9D8D8" w14:textId="77777777" w:rsidR="00157CF3" w:rsidRPr="00FE58E6" w:rsidRDefault="00157CF3" w:rsidP="002D228C">
      <w:pPr>
        <w:pStyle w:val="podpkt11"/>
      </w:pPr>
      <w:r w:rsidRPr="00FE58E6">
        <w:t>6.2. Przygotowanie terenu</w:t>
      </w:r>
    </w:p>
    <w:p w14:paraId="0100DE05" w14:textId="77777777" w:rsidR="00157CF3" w:rsidRPr="00FE58E6" w:rsidRDefault="00157CF3" w:rsidP="00157CF3">
      <w:pPr>
        <w:numPr>
          <w:ilvl w:val="12"/>
          <w:numId w:val="0"/>
        </w:numPr>
        <w:ind w:right="-58"/>
        <w:jc w:val="both"/>
        <w:rPr>
          <w:sz w:val="20"/>
          <w:szCs w:val="20"/>
        </w:rPr>
      </w:pPr>
      <w:r w:rsidRPr="00FE58E6">
        <w:rPr>
          <w:sz w:val="20"/>
          <w:szCs w:val="20"/>
        </w:rPr>
        <w:t>Kontrola robót w zakresie przygotowania terenu polega na sprawdzeniu:</w:t>
      </w:r>
    </w:p>
    <w:p w14:paraId="1952098F" w14:textId="77777777" w:rsidR="00157CF3" w:rsidRPr="00FE58E6" w:rsidRDefault="00157CF3" w:rsidP="00157CF3">
      <w:pPr>
        <w:numPr>
          <w:ilvl w:val="12"/>
          <w:numId w:val="0"/>
        </w:numPr>
        <w:ind w:left="284" w:right="-58" w:hanging="284"/>
        <w:jc w:val="both"/>
        <w:rPr>
          <w:sz w:val="20"/>
          <w:szCs w:val="20"/>
        </w:rPr>
      </w:pPr>
      <w:r w:rsidRPr="00FE58E6">
        <w:rPr>
          <w:sz w:val="20"/>
          <w:szCs w:val="20"/>
        </w:rPr>
        <w:t>-· oczyszczenia terenu z gruzu i zanieczyszczeń,</w:t>
      </w:r>
    </w:p>
    <w:p w14:paraId="7B457F13" w14:textId="77777777" w:rsidR="00157CF3" w:rsidRPr="00FE58E6" w:rsidRDefault="00157CF3" w:rsidP="00157CF3">
      <w:pPr>
        <w:numPr>
          <w:ilvl w:val="12"/>
          <w:numId w:val="0"/>
        </w:numPr>
        <w:ind w:left="284" w:right="-58" w:hanging="284"/>
        <w:jc w:val="both"/>
        <w:rPr>
          <w:sz w:val="20"/>
          <w:szCs w:val="20"/>
        </w:rPr>
      </w:pPr>
      <w:r w:rsidRPr="00FE58E6">
        <w:rPr>
          <w:sz w:val="20"/>
          <w:szCs w:val="20"/>
        </w:rPr>
        <w:t>-· powierzchni i głębokości przekopania gleby (orki),</w:t>
      </w:r>
    </w:p>
    <w:p w14:paraId="3428F639" w14:textId="77777777" w:rsidR="00157CF3" w:rsidRPr="00FE58E6" w:rsidRDefault="00157CF3" w:rsidP="00157CF3">
      <w:pPr>
        <w:numPr>
          <w:ilvl w:val="12"/>
          <w:numId w:val="0"/>
        </w:numPr>
        <w:ind w:left="284" w:right="-58" w:hanging="284"/>
        <w:jc w:val="both"/>
        <w:rPr>
          <w:sz w:val="20"/>
          <w:szCs w:val="20"/>
        </w:rPr>
      </w:pPr>
      <w:r w:rsidRPr="00FE58E6">
        <w:rPr>
          <w:sz w:val="20"/>
          <w:szCs w:val="20"/>
        </w:rPr>
        <w:t>-· prawidłowości wyrównania terenu,</w:t>
      </w:r>
    </w:p>
    <w:p w14:paraId="227AC3BF" w14:textId="77777777" w:rsidR="00157CF3" w:rsidRPr="00FE58E6" w:rsidRDefault="00157CF3" w:rsidP="00157CF3">
      <w:pPr>
        <w:numPr>
          <w:ilvl w:val="12"/>
          <w:numId w:val="0"/>
        </w:numPr>
        <w:ind w:left="284" w:right="-58" w:hanging="284"/>
        <w:jc w:val="both"/>
        <w:rPr>
          <w:sz w:val="20"/>
          <w:szCs w:val="20"/>
        </w:rPr>
      </w:pPr>
      <w:r w:rsidRPr="00FE58E6">
        <w:rPr>
          <w:sz w:val="20"/>
          <w:szCs w:val="20"/>
        </w:rPr>
        <w:t>-· zagęszczenia podłoża przygotowanego do rozścielenia ziemi urodzajnej na terenie płaskim poza granicami robót ziemnych,</w:t>
      </w:r>
    </w:p>
    <w:p w14:paraId="5AB44476" w14:textId="77777777" w:rsidR="00157CF3" w:rsidRPr="00FE58E6" w:rsidRDefault="00157CF3" w:rsidP="00157CF3">
      <w:pPr>
        <w:numPr>
          <w:ilvl w:val="12"/>
          <w:numId w:val="0"/>
        </w:numPr>
        <w:ind w:left="284" w:right="-58" w:hanging="284"/>
        <w:jc w:val="both"/>
        <w:rPr>
          <w:sz w:val="20"/>
          <w:szCs w:val="20"/>
        </w:rPr>
      </w:pPr>
      <w:r w:rsidRPr="00FE58E6">
        <w:rPr>
          <w:sz w:val="20"/>
          <w:szCs w:val="20"/>
        </w:rPr>
        <w:t>-· jakości zastosowanej ziemi urodzajnej. Inżynier przeprowadzi kontrolę przed przystąpieniem Wykonawcy do obsiewu,</w:t>
      </w:r>
    </w:p>
    <w:p w14:paraId="50B3470C" w14:textId="77777777" w:rsidR="00157CF3" w:rsidRPr="00FE58E6" w:rsidRDefault="00157CF3" w:rsidP="00157CF3">
      <w:pPr>
        <w:numPr>
          <w:ilvl w:val="12"/>
          <w:numId w:val="0"/>
        </w:numPr>
        <w:ind w:left="284" w:right="-58" w:hanging="284"/>
        <w:jc w:val="both"/>
        <w:rPr>
          <w:sz w:val="20"/>
          <w:szCs w:val="20"/>
        </w:rPr>
      </w:pPr>
      <w:r w:rsidRPr="00FE58E6">
        <w:rPr>
          <w:sz w:val="20"/>
          <w:szCs w:val="20"/>
        </w:rPr>
        <w:t>-· zagęszczenia ziemi urodzajnej,</w:t>
      </w:r>
    </w:p>
    <w:p w14:paraId="08B96B95" w14:textId="77777777" w:rsidR="00157CF3" w:rsidRPr="00FE58E6" w:rsidRDefault="00157CF3" w:rsidP="00157CF3">
      <w:pPr>
        <w:numPr>
          <w:ilvl w:val="12"/>
          <w:numId w:val="0"/>
        </w:numPr>
        <w:ind w:left="284" w:right="-58" w:hanging="284"/>
        <w:jc w:val="both"/>
        <w:rPr>
          <w:sz w:val="20"/>
          <w:szCs w:val="20"/>
        </w:rPr>
      </w:pPr>
      <w:r w:rsidRPr="00FE58E6">
        <w:rPr>
          <w:sz w:val="20"/>
          <w:szCs w:val="20"/>
        </w:rPr>
        <w:t>-· grubości warstwy rozścielonej ziemi urodzajnej,</w:t>
      </w:r>
    </w:p>
    <w:p w14:paraId="4C60ECE6" w14:textId="77777777" w:rsidR="00157CF3" w:rsidRPr="00FE58E6" w:rsidRDefault="00157CF3" w:rsidP="00157CF3">
      <w:pPr>
        <w:numPr>
          <w:ilvl w:val="12"/>
          <w:numId w:val="0"/>
        </w:numPr>
        <w:ind w:left="284" w:right="-58" w:hanging="284"/>
        <w:jc w:val="both"/>
        <w:rPr>
          <w:sz w:val="20"/>
          <w:szCs w:val="20"/>
        </w:rPr>
      </w:pPr>
      <w:r w:rsidRPr="00FE58E6">
        <w:rPr>
          <w:sz w:val="20"/>
          <w:szCs w:val="20"/>
        </w:rPr>
        <w:t>-· prawidłowości uwałowania rozścielonej ziemi urodzajnej.</w:t>
      </w:r>
    </w:p>
    <w:p w14:paraId="3D6D0F1E" w14:textId="77777777" w:rsidR="00157CF3" w:rsidRPr="00FE58E6" w:rsidRDefault="00157CF3" w:rsidP="002D228C">
      <w:pPr>
        <w:pStyle w:val="podpkt11"/>
      </w:pPr>
      <w:r w:rsidRPr="00FE58E6">
        <w:t>6.</w:t>
      </w:r>
      <w:r w:rsidR="00B276AC" w:rsidRPr="00FE58E6">
        <w:t>3</w:t>
      </w:r>
      <w:r w:rsidRPr="00FE58E6">
        <w:t>. Trawniki</w:t>
      </w:r>
    </w:p>
    <w:p w14:paraId="1BE9CA64" w14:textId="77777777" w:rsidR="00157CF3" w:rsidRPr="00FE58E6" w:rsidRDefault="00157CF3" w:rsidP="00157CF3">
      <w:pPr>
        <w:numPr>
          <w:ilvl w:val="12"/>
          <w:numId w:val="0"/>
        </w:numPr>
        <w:ind w:right="-58"/>
        <w:jc w:val="both"/>
        <w:rPr>
          <w:sz w:val="20"/>
          <w:szCs w:val="20"/>
        </w:rPr>
      </w:pPr>
      <w:r w:rsidRPr="00FE58E6">
        <w:rPr>
          <w:sz w:val="20"/>
          <w:szCs w:val="20"/>
        </w:rPr>
        <w:t>Kontrola w czasie wykonywania trawników polega na sprawdzeniu:</w:t>
      </w:r>
    </w:p>
    <w:p w14:paraId="730625A8" w14:textId="77777777" w:rsidR="00157CF3" w:rsidRPr="00FE58E6" w:rsidRDefault="00157CF3" w:rsidP="00157CF3">
      <w:pPr>
        <w:numPr>
          <w:ilvl w:val="12"/>
          <w:numId w:val="0"/>
        </w:numPr>
        <w:ind w:left="284" w:right="-58" w:hanging="284"/>
        <w:jc w:val="both"/>
        <w:rPr>
          <w:sz w:val="20"/>
          <w:szCs w:val="20"/>
        </w:rPr>
      </w:pPr>
      <w:r w:rsidRPr="00FE58E6">
        <w:rPr>
          <w:sz w:val="20"/>
          <w:szCs w:val="20"/>
        </w:rPr>
        <w:t>-· oczyszczenia terenu z gruzu i zanieczyszczeń, odchwaszczenia terenu,</w:t>
      </w:r>
    </w:p>
    <w:p w14:paraId="4DDF9B3C" w14:textId="77777777" w:rsidR="00157CF3" w:rsidRPr="00FE58E6" w:rsidRDefault="00157CF3" w:rsidP="00157CF3">
      <w:pPr>
        <w:numPr>
          <w:ilvl w:val="12"/>
          <w:numId w:val="0"/>
        </w:numPr>
        <w:ind w:left="284" w:right="-58" w:hanging="284"/>
        <w:jc w:val="both"/>
        <w:rPr>
          <w:sz w:val="20"/>
          <w:szCs w:val="20"/>
        </w:rPr>
      </w:pPr>
      <w:r w:rsidRPr="00FE58E6">
        <w:rPr>
          <w:sz w:val="20"/>
          <w:szCs w:val="20"/>
        </w:rPr>
        <w:t>-· określenia ilości zanieczyszczeń,</w:t>
      </w:r>
    </w:p>
    <w:p w14:paraId="16533AB8" w14:textId="77777777" w:rsidR="00157CF3" w:rsidRPr="00FE58E6" w:rsidRDefault="00157CF3" w:rsidP="00157CF3">
      <w:pPr>
        <w:numPr>
          <w:ilvl w:val="12"/>
          <w:numId w:val="0"/>
        </w:numPr>
        <w:ind w:left="284" w:right="-58" w:hanging="284"/>
        <w:jc w:val="both"/>
        <w:rPr>
          <w:sz w:val="20"/>
          <w:szCs w:val="20"/>
        </w:rPr>
      </w:pPr>
      <w:r w:rsidRPr="00FE58E6">
        <w:rPr>
          <w:sz w:val="20"/>
          <w:szCs w:val="20"/>
        </w:rPr>
        <w:t>-· pomiaru odległości wywozu zanieczyszczeń na zwałkę,</w:t>
      </w:r>
    </w:p>
    <w:p w14:paraId="12006A3B" w14:textId="77777777" w:rsidR="00157CF3" w:rsidRPr="00FE58E6" w:rsidRDefault="00157CF3" w:rsidP="00157CF3">
      <w:pPr>
        <w:numPr>
          <w:ilvl w:val="12"/>
          <w:numId w:val="0"/>
        </w:numPr>
        <w:ind w:left="284" w:right="-58" w:hanging="284"/>
        <w:jc w:val="both"/>
        <w:rPr>
          <w:sz w:val="20"/>
          <w:szCs w:val="20"/>
        </w:rPr>
      </w:pPr>
      <w:r w:rsidRPr="00FE58E6">
        <w:rPr>
          <w:sz w:val="20"/>
          <w:szCs w:val="20"/>
        </w:rPr>
        <w:t>-· zgodności składu mieszanki traw z ustaleniami Dokumentacji Projektowej,</w:t>
      </w:r>
    </w:p>
    <w:p w14:paraId="34F8148E" w14:textId="77777777" w:rsidR="00157CF3" w:rsidRPr="00FE58E6" w:rsidRDefault="00157CF3" w:rsidP="00157CF3">
      <w:pPr>
        <w:numPr>
          <w:ilvl w:val="12"/>
          <w:numId w:val="0"/>
        </w:numPr>
        <w:ind w:left="284" w:right="-58" w:hanging="284"/>
        <w:jc w:val="both"/>
        <w:rPr>
          <w:sz w:val="20"/>
          <w:szCs w:val="20"/>
        </w:rPr>
      </w:pPr>
      <w:r w:rsidRPr="00FE58E6">
        <w:rPr>
          <w:sz w:val="20"/>
          <w:szCs w:val="20"/>
        </w:rPr>
        <w:t>-· równomierności i gęstości zasiewu nasion,</w:t>
      </w:r>
    </w:p>
    <w:p w14:paraId="2C394B20" w14:textId="77777777" w:rsidR="00157CF3" w:rsidRPr="00FE58E6" w:rsidRDefault="00157CF3" w:rsidP="00157CF3">
      <w:pPr>
        <w:numPr>
          <w:ilvl w:val="12"/>
          <w:numId w:val="0"/>
        </w:numPr>
        <w:ind w:left="284" w:right="-58" w:hanging="284"/>
        <w:jc w:val="both"/>
        <w:rPr>
          <w:sz w:val="20"/>
          <w:szCs w:val="20"/>
        </w:rPr>
      </w:pPr>
      <w:r w:rsidRPr="00FE58E6">
        <w:rPr>
          <w:sz w:val="20"/>
          <w:szCs w:val="20"/>
        </w:rPr>
        <w:t>-· prawidłowości uwałowania terenu po wykonaniu obsiewu,</w:t>
      </w:r>
    </w:p>
    <w:p w14:paraId="2D03E5AA" w14:textId="77777777" w:rsidR="00157CF3" w:rsidRPr="00FE58E6" w:rsidRDefault="00157CF3" w:rsidP="00157CF3">
      <w:pPr>
        <w:numPr>
          <w:ilvl w:val="12"/>
          <w:numId w:val="0"/>
        </w:numPr>
        <w:ind w:left="284" w:right="-58" w:hanging="284"/>
        <w:jc w:val="both"/>
        <w:rPr>
          <w:sz w:val="20"/>
          <w:szCs w:val="20"/>
        </w:rPr>
      </w:pPr>
      <w:r w:rsidRPr="00FE58E6">
        <w:rPr>
          <w:sz w:val="20"/>
          <w:szCs w:val="20"/>
        </w:rPr>
        <w:t>-· prawidłowej częstotliwości koszenia trawników i ich odchwaszczania,</w:t>
      </w:r>
    </w:p>
    <w:p w14:paraId="098E78D6" w14:textId="77777777" w:rsidR="00157CF3" w:rsidRPr="00FE58E6" w:rsidRDefault="00157CF3" w:rsidP="00157CF3">
      <w:pPr>
        <w:numPr>
          <w:ilvl w:val="12"/>
          <w:numId w:val="0"/>
        </w:numPr>
        <w:ind w:left="284" w:right="-58" w:hanging="284"/>
        <w:jc w:val="both"/>
        <w:rPr>
          <w:sz w:val="20"/>
          <w:szCs w:val="20"/>
        </w:rPr>
      </w:pPr>
      <w:r w:rsidRPr="00FE58E6">
        <w:rPr>
          <w:sz w:val="20"/>
          <w:szCs w:val="20"/>
        </w:rPr>
        <w:t>-· prawidłowości nawożenia,</w:t>
      </w:r>
    </w:p>
    <w:p w14:paraId="39BE678F" w14:textId="77777777" w:rsidR="00157CF3" w:rsidRPr="00FE58E6" w:rsidRDefault="00157CF3" w:rsidP="00157CF3">
      <w:pPr>
        <w:numPr>
          <w:ilvl w:val="12"/>
          <w:numId w:val="0"/>
        </w:numPr>
        <w:ind w:left="284" w:right="-58" w:hanging="284"/>
        <w:jc w:val="both"/>
        <w:rPr>
          <w:sz w:val="20"/>
          <w:szCs w:val="20"/>
        </w:rPr>
      </w:pPr>
      <w:r w:rsidRPr="00FE58E6">
        <w:rPr>
          <w:sz w:val="20"/>
          <w:szCs w:val="20"/>
        </w:rPr>
        <w:t>-· okresów podlewania, zwłaszcza podczas suszy,</w:t>
      </w:r>
    </w:p>
    <w:p w14:paraId="5897AD2B" w14:textId="77777777" w:rsidR="00157CF3" w:rsidRPr="00FE58E6" w:rsidRDefault="00157CF3" w:rsidP="00157CF3">
      <w:pPr>
        <w:numPr>
          <w:ilvl w:val="12"/>
          <w:numId w:val="0"/>
        </w:numPr>
        <w:ind w:left="284" w:right="-58" w:hanging="284"/>
        <w:jc w:val="both"/>
        <w:rPr>
          <w:sz w:val="20"/>
          <w:szCs w:val="20"/>
        </w:rPr>
      </w:pPr>
      <w:r w:rsidRPr="00FE58E6">
        <w:rPr>
          <w:sz w:val="20"/>
          <w:szCs w:val="20"/>
        </w:rPr>
        <w:t>-· dosiewania płaszczyzn trawników o zbyt małej gęstości wykiełkowanych ździebeł trawy,</w:t>
      </w:r>
    </w:p>
    <w:p w14:paraId="4DDB2AC1" w14:textId="77777777" w:rsidR="00157CF3" w:rsidRPr="00FE58E6" w:rsidRDefault="00157CF3" w:rsidP="00157CF3">
      <w:pPr>
        <w:numPr>
          <w:ilvl w:val="12"/>
          <w:numId w:val="0"/>
        </w:numPr>
        <w:ind w:left="284" w:right="-58" w:hanging="284"/>
        <w:jc w:val="both"/>
        <w:rPr>
          <w:sz w:val="20"/>
          <w:szCs w:val="20"/>
        </w:rPr>
      </w:pPr>
      <w:r w:rsidRPr="00FE58E6">
        <w:rPr>
          <w:sz w:val="20"/>
          <w:szCs w:val="20"/>
        </w:rPr>
        <w:t>-· uporządkowania terenu po wykonanych robotach.</w:t>
      </w:r>
    </w:p>
    <w:p w14:paraId="6C0409AC" w14:textId="77777777" w:rsidR="00157CF3" w:rsidRPr="00FE58E6" w:rsidRDefault="00157CF3" w:rsidP="00157CF3">
      <w:pPr>
        <w:numPr>
          <w:ilvl w:val="12"/>
          <w:numId w:val="0"/>
        </w:numPr>
        <w:ind w:right="-58"/>
        <w:jc w:val="both"/>
        <w:rPr>
          <w:sz w:val="20"/>
          <w:szCs w:val="20"/>
        </w:rPr>
      </w:pPr>
      <w:r w:rsidRPr="00FE58E6">
        <w:rPr>
          <w:sz w:val="20"/>
          <w:szCs w:val="20"/>
        </w:rPr>
        <w:t>Kontrola robót przy odbiorze trawników dotyczy:</w:t>
      </w:r>
    </w:p>
    <w:p w14:paraId="71F40A56" w14:textId="77777777" w:rsidR="00157CF3" w:rsidRPr="00FE58E6" w:rsidRDefault="00157CF3" w:rsidP="00157CF3">
      <w:pPr>
        <w:numPr>
          <w:ilvl w:val="12"/>
          <w:numId w:val="0"/>
        </w:numPr>
        <w:ind w:right="-58"/>
        <w:jc w:val="both"/>
        <w:rPr>
          <w:sz w:val="20"/>
          <w:szCs w:val="20"/>
        </w:rPr>
      </w:pPr>
      <w:r w:rsidRPr="00FE58E6">
        <w:rPr>
          <w:sz w:val="20"/>
          <w:szCs w:val="20"/>
        </w:rPr>
        <w:t>-· prawidłowości uzyskanego zadarnienia,</w:t>
      </w:r>
    </w:p>
    <w:p w14:paraId="3A3D7303" w14:textId="77777777" w:rsidR="00157CF3" w:rsidRPr="00FE58E6" w:rsidRDefault="00157CF3" w:rsidP="00157CF3">
      <w:pPr>
        <w:numPr>
          <w:ilvl w:val="12"/>
          <w:numId w:val="0"/>
        </w:numPr>
        <w:ind w:right="-58"/>
        <w:jc w:val="both"/>
        <w:rPr>
          <w:sz w:val="20"/>
          <w:szCs w:val="20"/>
        </w:rPr>
      </w:pPr>
      <w:r w:rsidRPr="00FE58E6">
        <w:rPr>
          <w:sz w:val="20"/>
          <w:szCs w:val="20"/>
        </w:rPr>
        <w:t>-· obecności gatunków niewysiewanych oraz chwastów.</w:t>
      </w:r>
    </w:p>
    <w:p w14:paraId="627217F9" w14:textId="77777777" w:rsidR="00157CF3" w:rsidRPr="00FE58E6" w:rsidRDefault="00157CF3" w:rsidP="00157CF3">
      <w:pPr>
        <w:numPr>
          <w:ilvl w:val="12"/>
          <w:numId w:val="0"/>
        </w:numPr>
        <w:ind w:right="-58"/>
        <w:jc w:val="both"/>
        <w:rPr>
          <w:sz w:val="20"/>
          <w:szCs w:val="20"/>
        </w:rPr>
      </w:pPr>
      <w:r w:rsidRPr="00FE58E6">
        <w:rPr>
          <w:sz w:val="20"/>
          <w:szCs w:val="20"/>
        </w:rPr>
        <w:t>Kontrola robót przy odbiorze trawników łąkowych dotyczy:</w:t>
      </w:r>
    </w:p>
    <w:p w14:paraId="4E0E9C26" w14:textId="77777777" w:rsidR="00157CF3" w:rsidRPr="00FE58E6" w:rsidRDefault="00157CF3" w:rsidP="00157CF3">
      <w:pPr>
        <w:numPr>
          <w:ilvl w:val="12"/>
          <w:numId w:val="0"/>
        </w:numPr>
        <w:ind w:right="-58"/>
        <w:jc w:val="both"/>
        <w:rPr>
          <w:sz w:val="20"/>
          <w:szCs w:val="20"/>
        </w:rPr>
      </w:pPr>
      <w:r w:rsidRPr="00FE58E6">
        <w:rPr>
          <w:sz w:val="20"/>
          <w:szCs w:val="20"/>
        </w:rPr>
        <w:t>-· prawidłowości uzyskanego zadarnienia,</w:t>
      </w:r>
    </w:p>
    <w:p w14:paraId="21893ED7" w14:textId="77777777" w:rsidR="00157CF3" w:rsidRPr="00FE58E6" w:rsidRDefault="00157CF3" w:rsidP="00157CF3">
      <w:pPr>
        <w:numPr>
          <w:ilvl w:val="12"/>
          <w:numId w:val="0"/>
        </w:numPr>
        <w:ind w:right="-58"/>
        <w:jc w:val="both"/>
        <w:rPr>
          <w:sz w:val="20"/>
          <w:szCs w:val="20"/>
        </w:rPr>
      </w:pPr>
      <w:r w:rsidRPr="00FE58E6">
        <w:rPr>
          <w:sz w:val="20"/>
          <w:szCs w:val="20"/>
        </w:rPr>
        <w:t>-· występowania chwastów.</w:t>
      </w:r>
    </w:p>
    <w:p w14:paraId="293C7A33" w14:textId="77777777" w:rsidR="00157CF3" w:rsidRPr="00FE58E6" w:rsidRDefault="00157CF3" w:rsidP="00157CF3">
      <w:pPr>
        <w:numPr>
          <w:ilvl w:val="12"/>
          <w:numId w:val="0"/>
        </w:numPr>
        <w:ind w:right="-58"/>
        <w:jc w:val="both"/>
        <w:rPr>
          <w:sz w:val="20"/>
          <w:szCs w:val="20"/>
        </w:rPr>
      </w:pPr>
      <w:r w:rsidRPr="00FE58E6">
        <w:rPr>
          <w:sz w:val="20"/>
          <w:szCs w:val="20"/>
        </w:rPr>
        <w:t xml:space="preserve">Na </w:t>
      </w:r>
      <w:proofErr w:type="spellStart"/>
      <w:r w:rsidRPr="00FE58E6">
        <w:rPr>
          <w:sz w:val="20"/>
          <w:szCs w:val="20"/>
        </w:rPr>
        <w:t>zatrawionej</w:t>
      </w:r>
      <w:proofErr w:type="spellEnd"/>
      <w:r w:rsidRPr="00FE58E6">
        <w:rPr>
          <w:sz w:val="20"/>
          <w:szCs w:val="20"/>
        </w:rPr>
        <w:t xml:space="preserve"> powierzchni nie mogą występować wyżłobienia erozyjne ani lokalne zsuwy.</w:t>
      </w:r>
    </w:p>
    <w:p w14:paraId="1028C3EE" w14:textId="77777777" w:rsidR="00157CF3" w:rsidRPr="00FE58E6" w:rsidRDefault="00157CF3" w:rsidP="00157CF3">
      <w:pPr>
        <w:numPr>
          <w:ilvl w:val="12"/>
          <w:numId w:val="0"/>
        </w:numPr>
        <w:ind w:right="-58"/>
        <w:jc w:val="both"/>
        <w:rPr>
          <w:sz w:val="20"/>
          <w:szCs w:val="20"/>
        </w:rPr>
      </w:pPr>
      <w:r w:rsidRPr="00FE58E6">
        <w:rPr>
          <w:sz w:val="20"/>
          <w:szCs w:val="20"/>
        </w:rPr>
        <w:t>Kontrola robót w zakresie pielęgnacji trawników i trawników łąkowych polega na sprawdzeniu prac wymienionych w pkt. 5.6.</w:t>
      </w:r>
    </w:p>
    <w:p w14:paraId="06F14D4B" w14:textId="77777777" w:rsidR="00157CF3" w:rsidRPr="00FE58E6" w:rsidRDefault="00157CF3" w:rsidP="00157CF3">
      <w:pPr>
        <w:numPr>
          <w:ilvl w:val="12"/>
          <w:numId w:val="0"/>
        </w:numPr>
        <w:ind w:right="-58"/>
        <w:jc w:val="both"/>
        <w:rPr>
          <w:sz w:val="20"/>
          <w:szCs w:val="20"/>
        </w:rPr>
      </w:pPr>
      <w:r w:rsidRPr="00FE58E6">
        <w:rPr>
          <w:sz w:val="20"/>
          <w:szCs w:val="20"/>
        </w:rPr>
        <w:lastRenderedPageBreak/>
        <w:t>W okresie gwarancyjnym Wykonawca zapewnia wykonanie poprawek powierzchni trawników i trawników łąkowych, które zostały zakwalifikowane jako nieudane na koszt własny. Sprawdzenie jakości trawników i trawników łąkowych nastąpi przed upływem okresu gwarancji w sezonie wegetacyjnym.</w:t>
      </w:r>
    </w:p>
    <w:p w14:paraId="722EE2D3" w14:textId="77777777" w:rsidR="008A2072" w:rsidRPr="00FE58E6" w:rsidRDefault="00466B74" w:rsidP="00355D61">
      <w:pPr>
        <w:pStyle w:val="podpkt1"/>
      </w:pPr>
      <w:r w:rsidRPr="00FE58E6">
        <w:t>7. OBMIAR ROBÓT</w:t>
      </w:r>
    </w:p>
    <w:p w14:paraId="0BC0BBC8" w14:textId="77777777" w:rsidR="00F6728D" w:rsidRPr="00FE58E6" w:rsidRDefault="00F6728D" w:rsidP="002D228C">
      <w:pPr>
        <w:pStyle w:val="podpkt11"/>
      </w:pPr>
      <w:r w:rsidRPr="00FE58E6">
        <w:t>7.1.</w:t>
      </w:r>
      <w:r w:rsidRPr="00FE58E6">
        <w:tab/>
        <w:t>Ogólne zasady obmiaru robót</w:t>
      </w:r>
    </w:p>
    <w:p w14:paraId="7BF09655" w14:textId="77777777" w:rsidR="00F6728D" w:rsidRPr="00FE58E6" w:rsidRDefault="00F6728D" w:rsidP="00F6728D">
      <w:pPr>
        <w:numPr>
          <w:ilvl w:val="12"/>
          <w:numId w:val="0"/>
        </w:numPr>
        <w:ind w:right="-58"/>
        <w:jc w:val="both"/>
        <w:rPr>
          <w:sz w:val="20"/>
          <w:szCs w:val="20"/>
        </w:rPr>
      </w:pPr>
      <w:r w:rsidRPr="00FE58E6">
        <w:rPr>
          <w:sz w:val="20"/>
          <w:szCs w:val="20"/>
        </w:rPr>
        <w:t>Ogólne zasady obmiaru robót podano w ST D-M.00.00.00 „Wymagania ogólne”.</w:t>
      </w:r>
    </w:p>
    <w:p w14:paraId="57C4414D" w14:textId="77777777" w:rsidR="00F6728D" w:rsidRPr="00FE58E6" w:rsidRDefault="00F6728D" w:rsidP="002D228C">
      <w:pPr>
        <w:pStyle w:val="podpkt11"/>
      </w:pPr>
      <w:r w:rsidRPr="00FE58E6">
        <w:t>7.2.</w:t>
      </w:r>
      <w:r w:rsidRPr="00FE58E6">
        <w:tab/>
        <w:t>Jednostka obmiarowa</w:t>
      </w:r>
    </w:p>
    <w:p w14:paraId="1F09FBB8" w14:textId="77777777" w:rsidR="00F6728D" w:rsidRPr="00FE58E6" w:rsidRDefault="00F6728D" w:rsidP="00F6728D">
      <w:pPr>
        <w:numPr>
          <w:ilvl w:val="12"/>
          <w:numId w:val="0"/>
        </w:numPr>
        <w:ind w:left="426" w:right="-58" w:hanging="426"/>
        <w:jc w:val="both"/>
        <w:rPr>
          <w:sz w:val="20"/>
          <w:szCs w:val="20"/>
        </w:rPr>
      </w:pPr>
      <w:r w:rsidRPr="00FE58E6">
        <w:rPr>
          <w:sz w:val="20"/>
          <w:szCs w:val="20"/>
        </w:rPr>
        <w:t>Jednostką obmiarową jest :</w:t>
      </w:r>
    </w:p>
    <w:p w14:paraId="5D0A8607" w14:textId="77777777" w:rsidR="00F6728D" w:rsidRPr="00FE58E6" w:rsidRDefault="00F6728D" w:rsidP="00865D76">
      <w:pPr>
        <w:pStyle w:val="Listapunktowana"/>
      </w:pPr>
      <w:r w:rsidRPr="00FE58E6">
        <w:t>m</w:t>
      </w:r>
      <w:r w:rsidRPr="00FE58E6">
        <w:rPr>
          <w:vertAlign w:val="superscript"/>
        </w:rPr>
        <w:t>2</w:t>
      </w:r>
      <w:r w:rsidRPr="00FE58E6">
        <w:t xml:space="preserve"> (metr kwadratowy) zagospodarowania terenu wraz z zakładaniem i pielęgnacją trawników,</w:t>
      </w:r>
    </w:p>
    <w:p w14:paraId="4D2C71E0" w14:textId="77777777" w:rsidR="008A2072" w:rsidRPr="00FE58E6" w:rsidRDefault="00466B74" w:rsidP="00355D61">
      <w:pPr>
        <w:pStyle w:val="podpkt1"/>
      </w:pPr>
      <w:r w:rsidRPr="00FE58E6">
        <w:t>8. ODBIÓR ROBÓT</w:t>
      </w:r>
    </w:p>
    <w:p w14:paraId="3D19736B" w14:textId="77777777" w:rsidR="008A2072" w:rsidRPr="00FE58E6" w:rsidRDefault="008A2072" w:rsidP="002D228C">
      <w:pPr>
        <w:pStyle w:val="podpkt11"/>
      </w:pPr>
      <w:r w:rsidRPr="00FE58E6">
        <w:t>8.1.</w:t>
      </w:r>
      <w:r w:rsidRPr="00FE58E6">
        <w:tab/>
        <w:t>Ogólne zasady odbioru robót</w:t>
      </w:r>
    </w:p>
    <w:p w14:paraId="146DAFEF" w14:textId="77777777" w:rsidR="008A2072" w:rsidRPr="00FE58E6" w:rsidRDefault="008A2072">
      <w:pPr>
        <w:numPr>
          <w:ilvl w:val="12"/>
          <w:numId w:val="0"/>
        </w:numPr>
        <w:ind w:right="-58"/>
        <w:jc w:val="both"/>
        <w:rPr>
          <w:sz w:val="20"/>
          <w:szCs w:val="20"/>
        </w:rPr>
      </w:pPr>
      <w:r w:rsidRPr="00FE58E6">
        <w:rPr>
          <w:sz w:val="20"/>
          <w:szCs w:val="20"/>
        </w:rPr>
        <w:t>Ogólne zasady odbioru robót podano w ST D-M.00.00.00 „Wymagania ogólne”.</w:t>
      </w:r>
    </w:p>
    <w:p w14:paraId="4F03120E" w14:textId="77777777" w:rsidR="008A2072" w:rsidRPr="00FE58E6" w:rsidRDefault="008A2072">
      <w:pPr>
        <w:numPr>
          <w:ilvl w:val="12"/>
          <w:numId w:val="0"/>
        </w:numPr>
        <w:ind w:right="-58"/>
        <w:jc w:val="both"/>
        <w:rPr>
          <w:sz w:val="20"/>
          <w:szCs w:val="20"/>
        </w:rPr>
      </w:pPr>
      <w:r w:rsidRPr="00FE58E6">
        <w:rPr>
          <w:sz w:val="20"/>
          <w:szCs w:val="20"/>
        </w:rPr>
        <w:t>Odbiór robót polega na sprawdzeniu ich wielkości i zgodności z Dokumentacją Projektową, wymaganiami określonymi w niniejszej ST oraz wizualnej ocenie efektu prac po szczegółowych oględzinach.</w:t>
      </w:r>
    </w:p>
    <w:p w14:paraId="43D87FB3" w14:textId="77777777" w:rsidR="008A2072" w:rsidRPr="00FE58E6" w:rsidRDefault="00466B74" w:rsidP="00355D61">
      <w:pPr>
        <w:pStyle w:val="podpkt1"/>
      </w:pPr>
      <w:r w:rsidRPr="00FE58E6">
        <w:t>9. PODSTAWY PŁATNOŚCI</w:t>
      </w:r>
    </w:p>
    <w:p w14:paraId="63A7BCFC" w14:textId="77777777" w:rsidR="00F6728D" w:rsidRPr="00FE58E6" w:rsidRDefault="00F6728D" w:rsidP="00F6728D">
      <w:pPr>
        <w:numPr>
          <w:ilvl w:val="12"/>
          <w:numId w:val="0"/>
        </w:numPr>
        <w:ind w:right="-58"/>
        <w:jc w:val="both"/>
        <w:rPr>
          <w:sz w:val="20"/>
          <w:szCs w:val="20"/>
        </w:rPr>
      </w:pPr>
      <w:r w:rsidRPr="00FE58E6">
        <w:rPr>
          <w:sz w:val="20"/>
          <w:szCs w:val="20"/>
        </w:rPr>
        <w:t>Cena 1 m</w:t>
      </w:r>
      <w:r w:rsidRPr="00FE58E6">
        <w:rPr>
          <w:sz w:val="20"/>
          <w:szCs w:val="20"/>
          <w:vertAlign w:val="superscript"/>
        </w:rPr>
        <w:t>2</w:t>
      </w:r>
      <w:r w:rsidR="00461182" w:rsidRPr="00FE58E6">
        <w:rPr>
          <w:sz w:val="20"/>
          <w:szCs w:val="20"/>
        </w:rPr>
        <w:t xml:space="preserve"> </w:t>
      </w:r>
      <w:r w:rsidRPr="00FE58E6">
        <w:rPr>
          <w:sz w:val="20"/>
          <w:szCs w:val="20"/>
        </w:rPr>
        <w:t>wykonania zagospodarowania terenu wraz z zakładaniem i pielęgnacją trawników:</w:t>
      </w:r>
    </w:p>
    <w:p w14:paraId="3509E9E9" w14:textId="77777777" w:rsidR="00F6728D" w:rsidRPr="00FE58E6" w:rsidRDefault="00F6728D" w:rsidP="00865D76">
      <w:pPr>
        <w:pStyle w:val="Listapunktowana"/>
      </w:pPr>
      <w:r w:rsidRPr="00FE58E6">
        <w:t>przygotowanie podłoża (roboty ziemne, wyrównanie terenu),</w:t>
      </w:r>
    </w:p>
    <w:p w14:paraId="585F6BBB" w14:textId="77777777" w:rsidR="00F6728D" w:rsidRPr="00FE58E6" w:rsidRDefault="00F6728D" w:rsidP="00865D76">
      <w:pPr>
        <w:pStyle w:val="Listapunktowana"/>
      </w:pPr>
      <w:r w:rsidRPr="00FE58E6">
        <w:t>roboty przygotowawcze: oczyszczenie terenu, dowóz ziemi urodzajnej, zdjętej uprzednio z pasa robót, rozścielenie ziemi urodzajnej - torfu, odchwaszczenie terenu,</w:t>
      </w:r>
    </w:p>
    <w:p w14:paraId="5FB4C7D6" w14:textId="77777777" w:rsidR="00F6728D" w:rsidRPr="00FE58E6" w:rsidRDefault="00F6728D" w:rsidP="00865D76">
      <w:pPr>
        <w:pStyle w:val="Listapunktowana"/>
      </w:pPr>
      <w:r w:rsidRPr="00FE58E6">
        <w:t>zakup i dostarczenie materiałów,</w:t>
      </w:r>
    </w:p>
    <w:p w14:paraId="356353F4" w14:textId="77777777" w:rsidR="00F6728D" w:rsidRPr="00FE58E6" w:rsidRDefault="00F6728D" w:rsidP="00865D76">
      <w:pPr>
        <w:pStyle w:val="Listapunktowana"/>
      </w:pPr>
      <w:r w:rsidRPr="00FE58E6">
        <w:t>zakładanie trawników,</w:t>
      </w:r>
    </w:p>
    <w:p w14:paraId="3E98911B" w14:textId="77777777" w:rsidR="00F6728D" w:rsidRPr="00FE58E6" w:rsidRDefault="00F6728D" w:rsidP="00865D76">
      <w:pPr>
        <w:pStyle w:val="Listapunktowana"/>
      </w:pPr>
      <w:r w:rsidRPr="00FE58E6">
        <w:t>uporządkowanie terenu,</w:t>
      </w:r>
    </w:p>
    <w:p w14:paraId="7E038E00" w14:textId="77777777" w:rsidR="00F6728D" w:rsidRPr="00FE58E6" w:rsidRDefault="00F6728D" w:rsidP="00865D76">
      <w:pPr>
        <w:pStyle w:val="Listapunktowana"/>
      </w:pPr>
      <w:r w:rsidRPr="00FE58E6">
        <w:t>pielęgnację w okresie gwarancyjnym: podlewanie, koszenie, nawożenie, odchwaszczanie.</w:t>
      </w:r>
    </w:p>
    <w:p w14:paraId="524F41EA" w14:textId="77777777" w:rsidR="008A2072" w:rsidRPr="00FE58E6" w:rsidRDefault="00466B74" w:rsidP="00355D61">
      <w:pPr>
        <w:pStyle w:val="podpkt1"/>
      </w:pPr>
      <w:r w:rsidRPr="00FE58E6">
        <w:t>10. PRZEPISY ZWIĄZANE</w:t>
      </w:r>
    </w:p>
    <w:p w14:paraId="45A09110" w14:textId="77777777" w:rsidR="005C4EFE" w:rsidRPr="00FE58E6" w:rsidRDefault="005C4EFE" w:rsidP="005C4EFE">
      <w:pPr>
        <w:ind w:right="-58"/>
        <w:jc w:val="both"/>
        <w:rPr>
          <w:sz w:val="20"/>
          <w:szCs w:val="20"/>
        </w:rPr>
      </w:pPr>
      <w:r w:rsidRPr="00FE58E6">
        <w:rPr>
          <w:sz w:val="20"/>
          <w:szCs w:val="20"/>
        </w:rPr>
        <w:t>PN-R-67022</w:t>
      </w:r>
      <w:r w:rsidR="00B649A4" w:rsidRPr="00FE58E6">
        <w:rPr>
          <w:sz w:val="20"/>
          <w:szCs w:val="20"/>
        </w:rPr>
        <w:t xml:space="preserve"> </w:t>
      </w:r>
      <w:r w:rsidRPr="00FE58E6">
        <w:rPr>
          <w:sz w:val="20"/>
          <w:szCs w:val="20"/>
        </w:rPr>
        <w:t xml:space="preserve">Materiał szkółkarski. Ozdobne drzewa i krzewy iglaste </w:t>
      </w:r>
    </w:p>
    <w:p w14:paraId="3BE9F199" w14:textId="77777777" w:rsidR="005C4EFE" w:rsidRPr="00FE58E6" w:rsidRDefault="005C4EFE" w:rsidP="005C4EFE">
      <w:pPr>
        <w:ind w:right="-58"/>
        <w:jc w:val="both"/>
        <w:rPr>
          <w:sz w:val="20"/>
          <w:szCs w:val="20"/>
        </w:rPr>
      </w:pPr>
      <w:r w:rsidRPr="00FE58E6">
        <w:rPr>
          <w:sz w:val="20"/>
          <w:szCs w:val="20"/>
        </w:rPr>
        <w:t>PN-R-67023</w:t>
      </w:r>
      <w:r w:rsidR="00B649A4" w:rsidRPr="00FE58E6">
        <w:rPr>
          <w:sz w:val="20"/>
          <w:szCs w:val="20"/>
        </w:rPr>
        <w:t xml:space="preserve"> </w:t>
      </w:r>
      <w:r w:rsidRPr="00FE58E6">
        <w:rPr>
          <w:sz w:val="20"/>
          <w:szCs w:val="20"/>
        </w:rPr>
        <w:t xml:space="preserve">Materiał szkółkarski. Ozdobne drzewa i krzewy liściaste </w:t>
      </w:r>
    </w:p>
    <w:p w14:paraId="18E64BCF" w14:textId="77777777" w:rsidR="005C4EFE" w:rsidRPr="00FE58E6" w:rsidRDefault="005C4EFE" w:rsidP="005C4EFE">
      <w:pPr>
        <w:ind w:right="-58"/>
        <w:jc w:val="both"/>
        <w:rPr>
          <w:sz w:val="20"/>
          <w:szCs w:val="20"/>
        </w:rPr>
      </w:pPr>
      <w:r w:rsidRPr="00FE58E6">
        <w:rPr>
          <w:sz w:val="20"/>
          <w:szCs w:val="20"/>
        </w:rPr>
        <w:t>PN-R-67026</w:t>
      </w:r>
      <w:r w:rsidR="00B649A4" w:rsidRPr="00FE58E6">
        <w:rPr>
          <w:sz w:val="20"/>
          <w:szCs w:val="20"/>
        </w:rPr>
        <w:t xml:space="preserve"> </w:t>
      </w:r>
      <w:r w:rsidRPr="00FE58E6">
        <w:rPr>
          <w:sz w:val="20"/>
          <w:szCs w:val="20"/>
        </w:rPr>
        <w:t xml:space="preserve">Materiał sadzeniowy, Sadzonki drzew i krzewów do </w:t>
      </w:r>
      <w:proofErr w:type="spellStart"/>
      <w:r w:rsidRPr="00FE58E6">
        <w:rPr>
          <w:sz w:val="20"/>
          <w:szCs w:val="20"/>
        </w:rPr>
        <w:t>nasadzeń</w:t>
      </w:r>
      <w:proofErr w:type="spellEnd"/>
      <w:r w:rsidRPr="00FE58E6">
        <w:rPr>
          <w:sz w:val="20"/>
          <w:szCs w:val="20"/>
        </w:rPr>
        <w:t xml:space="preserve"> </w:t>
      </w:r>
    </w:p>
    <w:p w14:paraId="55F6F3C7" w14:textId="77777777" w:rsidR="005C4EFE" w:rsidRPr="00FE58E6" w:rsidRDefault="005C4EFE" w:rsidP="005C4EFE">
      <w:pPr>
        <w:ind w:right="-58"/>
        <w:jc w:val="both"/>
        <w:rPr>
          <w:sz w:val="20"/>
          <w:szCs w:val="20"/>
        </w:rPr>
      </w:pPr>
      <w:r w:rsidRPr="00FE58E6">
        <w:rPr>
          <w:sz w:val="20"/>
          <w:szCs w:val="20"/>
        </w:rPr>
        <w:t>PN-R-67030</w:t>
      </w:r>
      <w:r w:rsidR="00B649A4" w:rsidRPr="00FE58E6">
        <w:rPr>
          <w:sz w:val="20"/>
          <w:szCs w:val="20"/>
        </w:rPr>
        <w:t xml:space="preserve"> </w:t>
      </w:r>
      <w:r w:rsidRPr="00FE58E6">
        <w:rPr>
          <w:sz w:val="20"/>
          <w:szCs w:val="20"/>
        </w:rPr>
        <w:t xml:space="preserve">Cebule, bulwy, kłącza i korzenie bulwiaste roślin ozdobnych </w:t>
      </w:r>
    </w:p>
    <w:p w14:paraId="7DF3003E" w14:textId="77777777" w:rsidR="008A2072" w:rsidRPr="00FE58E6" w:rsidRDefault="005C4EFE" w:rsidP="005C4EFE">
      <w:pPr>
        <w:ind w:right="-58"/>
        <w:jc w:val="both"/>
        <w:rPr>
          <w:sz w:val="20"/>
          <w:szCs w:val="20"/>
        </w:rPr>
      </w:pPr>
      <w:r w:rsidRPr="00FE58E6">
        <w:rPr>
          <w:sz w:val="20"/>
          <w:szCs w:val="20"/>
        </w:rPr>
        <w:t>PN-R-67031</w:t>
      </w:r>
      <w:r w:rsidR="00B649A4" w:rsidRPr="00FE58E6">
        <w:rPr>
          <w:sz w:val="20"/>
          <w:szCs w:val="20"/>
        </w:rPr>
        <w:t xml:space="preserve"> </w:t>
      </w:r>
      <w:r w:rsidRPr="00FE58E6">
        <w:rPr>
          <w:sz w:val="20"/>
          <w:szCs w:val="20"/>
        </w:rPr>
        <w:t>Sadzonki roślin ozdobnych</w:t>
      </w:r>
    </w:p>
    <w:p w14:paraId="50C3D61E" w14:textId="7D02FA33" w:rsidR="00E10A12" w:rsidRPr="00FE58E6" w:rsidRDefault="00B778D7" w:rsidP="00E37C0F">
      <w:pPr>
        <w:ind w:left="1276" w:right="-58" w:hanging="1276"/>
        <w:jc w:val="both"/>
        <w:rPr>
          <w:sz w:val="20"/>
          <w:szCs w:val="20"/>
        </w:rPr>
      </w:pPr>
      <w:r w:rsidRPr="00FE58E6">
        <w:rPr>
          <w:sz w:val="20"/>
          <w:szCs w:val="20"/>
        </w:rPr>
        <w:t xml:space="preserve">"Wytyczne zakładania i utrzymania zieleni przydrożnej" wprowadzone </w:t>
      </w:r>
      <w:r w:rsidRPr="00FE58E6">
        <w:rPr>
          <w:bCs/>
          <w:sz w:val="20"/>
          <w:szCs w:val="20"/>
        </w:rPr>
        <w:t>Zarządzeniem nr 10</w:t>
      </w:r>
      <w:r w:rsidRPr="00FE58E6">
        <w:rPr>
          <w:sz w:val="20"/>
          <w:szCs w:val="20"/>
        </w:rPr>
        <w:t xml:space="preserve"> Generalnego Dyrektora Dróg Krajowych i Autostrad z dnia 15 lutego 2013 roku</w:t>
      </w:r>
    </w:p>
    <w:p w14:paraId="012DCE2A" w14:textId="77777777" w:rsidR="001E46E6" w:rsidRPr="00FE58E6" w:rsidRDefault="001E46E6" w:rsidP="00E37C0F">
      <w:pPr>
        <w:ind w:left="1276" w:right="-58" w:hanging="1276"/>
        <w:jc w:val="both"/>
        <w:rPr>
          <w:sz w:val="20"/>
          <w:szCs w:val="20"/>
        </w:rPr>
        <w:sectPr w:rsidR="001E46E6" w:rsidRPr="00FE58E6" w:rsidSect="00B84E31">
          <w:headerReference w:type="first" r:id="rId91"/>
          <w:footerReference w:type="first" r:id="rId92"/>
          <w:type w:val="oddPage"/>
          <w:pgSz w:w="11906" w:h="16838" w:code="9"/>
          <w:pgMar w:top="1276" w:right="1134" w:bottom="1134" w:left="1134" w:header="851" w:footer="1077" w:gutter="454"/>
          <w:cols w:space="720"/>
          <w:docGrid w:linePitch="360"/>
        </w:sectPr>
      </w:pPr>
    </w:p>
    <w:p w14:paraId="626E3730" w14:textId="391D1D27" w:rsidR="001E46E6" w:rsidRPr="00FE58E6" w:rsidRDefault="001E46E6" w:rsidP="001E46E6">
      <w:pPr>
        <w:pStyle w:val="Nagwek6"/>
        <w:spacing w:line="240" w:lineRule="auto"/>
        <w:rPr>
          <w:sz w:val="20"/>
        </w:rPr>
      </w:pPr>
      <w:bookmarkStart w:id="86" w:name="_Toc106375838"/>
      <w:bookmarkStart w:id="87" w:name="_Toc108529990"/>
      <w:bookmarkStart w:id="88" w:name="_Toc169093149"/>
      <w:r w:rsidRPr="00FE58E6">
        <w:rPr>
          <w:sz w:val="20"/>
        </w:rPr>
        <w:lastRenderedPageBreak/>
        <w:t>D-10.03.01</w:t>
      </w:r>
      <w:r w:rsidRPr="00FE58E6">
        <w:rPr>
          <w:sz w:val="20"/>
        </w:rPr>
        <w:tab/>
        <w:t>REGULACJA WYSOKOŚCIOWA POKRYW STUDNI I SKRZYNEK</w:t>
      </w:r>
      <w:bookmarkEnd w:id="86"/>
      <w:bookmarkEnd w:id="87"/>
      <w:bookmarkEnd w:id="88"/>
    </w:p>
    <w:p w14:paraId="3948248C" w14:textId="77777777" w:rsidR="001E46E6" w:rsidRPr="00FE58E6" w:rsidRDefault="001E46E6" w:rsidP="00355D61">
      <w:pPr>
        <w:pStyle w:val="podpkt1"/>
      </w:pPr>
      <w:r w:rsidRPr="00FE58E6">
        <w:t>1. WSTĘP</w:t>
      </w:r>
    </w:p>
    <w:p w14:paraId="1FAEEF38" w14:textId="77777777" w:rsidR="001E46E6" w:rsidRPr="00FE58E6" w:rsidRDefault="001E46E6" w:rsidP="002D228C">
      <w:pPr>
        <w:pStyle w:val="podpkt11"/>
      </w:pPr>
      <w:r w:rsidRPr="00FE58E6">
        <w:t>1.1. Przedmiot SST</w:t>
      </w:r>
    </w:p>
    <w:p w14:paraId="151C0173" w14:textId="2A921CFD" w:rsidR="001E46E6" w:rsidRPr="00FE58E6" w:rsidRDefault="001E46E6" w:rsidP="001E46E6">
      <w:pPr>
        <w:pStyle w:val="tekst"/>
        <w:spacing w:line="240" w:lineRule="auto"/>
        <w:rPr>
          <w:sz w:val="20"/>
        </w:rPr>
      </w:pPr>
      <w:r w:rsidRPr="00FE58E6">
        <w:rPr>
          <w:sz w:val="20"/>
        </w:rPr>
        <w:t>Przedmiotem niniejszej szczeg</w:t>
      </w:r>
      <w:r w:rsidRPr="00FE58E6">
        <w:rPr>
          <w:rFonts w:hint="eastAsia"/>
          <w:sz w:val="20"/>
        </w:rPr>
        <w:t>ół</w:t>
      </w:r>
      <w:r w:rsidRPr="00FE58E6">
        <w:rPr>
          <w:sz w:val="20"/>
        </w:rPr>
        <w:t>owej specyfikacji technicznej (SST) s</w:t>
      </w:r>
      <w:r w:rsidRPr="00FE58E6">
        <w:rPr>
          <w:rFonts w:hint="eastAsia"/>
          <w:sz w:val="20"/>
        </w:rPr>
        <w:t>ą</w:t>
      </w:r>
      <w:r w:rsidRPr="00FE58E6">
        <w:rPr>
          <w:sz w:val="20"/>
        </w:rPr>
        <w:t xml:space="preserve"> wymagania dotycz</w:t>
      </w:r>
      <w:r w:rsidRPr="00FE58E6">
        <w:rPr>
          <w:rFonts w:hint="eastAsia"/>
          <w:sz w:val="20"/>
        </w:rPr>
        <w:t>ą</w:t>
      </w:r>
      <w:r w:rsidRPr="00FE58E6">
        <w:rPr>
          <w:sz w:val="20"/>
        </w:rPr>
        <w:t>ce wykonania i odbioru rob</w:t>
      </w:r>
      <w:r w:rsidRPr="00FE58E6">
        <w:rPr>
          <w:rFonts w:hint="eastAsia"/>
          <w:sz w:val="20"/>
        </w:rPr>
        <w:t>ó</w:t>
      </w:r>
      <w:r w:rsidRPr="00FE58E6">
        <w:rPr>
          <w:sz w:val="20"/>
        </w:rPr>
        <w:t>t zwi</w:t>
      </w:r>
      <w:r w:rsidRPr="00FE58E6">
        <w:rPr>
          <w:rFonts w:hint="eastAsia"/>
          <w:sz w:val="20"/>
        </w:rPr>
        <w:t>ą</w:t>
      </w:r>
      <w:r w:rsidRPr="00FE58E6">
        <w:rPr>
          <w:sz w:val="20"/>
        </w:rPr>
        <w:t>zanych z regulacj</w:t>
      </w:r>
      <w:r w:rsidRPr="00FE58E6">
        <w:rPr>
          <w:rFonts w:hint="eastAsia"/>
          <w:sz w:val="20"/>
        </w:rPr>
        <w:t>ą</w:t>
      </w:r>
      <w:r w:rsidRPr="00FE58E6">
        <w:rPr>
          <w:sz w:val="20"/>
        </w:rPr>
        <w:t xml:space="preserve"> wysoko</w:t>
      </w:r>
      <w:r w:rsidRPr="00FE58E6">
        <w:rPr>
          <w:rFonts w:hint="eastAsia"/>
          <w:sz w:val="20"/>
        </w:rPr>
        <w:t>ś</w:t>
      </w:r>
      <w:r w:rsidRPr="00FE58E6">
        <w:rPr>
          <w:sz w:val="20"/>
        </w:rPr>
        <w:t>ciow</w:t>
      </w:r>
      <w:r w:rsidRPr="00FE58E6">
        <w:rPr>
          <w:rFonts w:hint="eastAsia"/>
          <w:sz w:val="20"/>
        </w:rPr>
        <w:t>ą</w:t>
      </w:r>
      <w:r w:rsidRPr="00FE58E6">
        <w:rPr>
          <w:sz w:val="20"/>
        </w:rPr>
        <w:t xml:space="preserve"> studzienek i skrzynek zawor</w:t>
      </w:r>
      <w:r w:rsidRPr="00FE58E6">
        <w:rPr>
          <w:rFonts w:hint="eastAsia"/>
          <w:sz w:val="20"/>
        </w:rPr>
        <w:t>ó</w:t>
      </w:r>
      <w:r w:rsidRPr="00FE58E6">
        <w:rPr>
          <w:sz w:val="20"/>
        </w:rPr>
        <w:t xml:space="preserve">w w ramach realizacji </w:t>
      </w:r>
      <w:r w:rsidRPr="00FE58E6">
        <w:rPr>
          <w:spacing w:val="-3"/>
          <w:sz w:val="20"/>
        </w:rPr>
        <w:t xml:space="preserve">przedsięwzięcia pn.: </w:t>
      </w:r>
      <w:r w:rsidR="00A0689C" w:rsidRPr="00FE58E6">
        <w:rPr>
          <w:rFonts w:cstheme="minorHAnsi"/>
          <w:b/>
          <w:bCs/>
          <w:sz w:val="20"/>
        </w:rPr>
        <w:t>Przebudowa drogi gminnej - ul. Słonecznej w Baniosze</w:t>
      </w:r>
      <w:r w:rsidRPr="00FE58E6">
        <w:rPr>
          <w:rFonts w:cstheme="minorHAnsi"/>
          <w:b/>
          <w:bCs/>
          <w:sz w:val="20"/>
        </w:rPr>
        <w:t>.</w:t>
      </w:r>
    </w:p>
    <w:p w14:paraId="6E7064E7" w14:textId="77777777" w:rsidR="001E46E6" w:rsidRPr="00FE58E6" w:rsidRDefault="001E46E6" w:rsidP="002D228C">
      <w:pPr>
        <w:pStyle w:val="podpkt11"/>
      </w:pPr>
      <w:r w:rsidRPr="00FE58E6">
        <w:t>1.2. Zakres stosowania SST</w:t>
      </w:r>
    </w:p>
    <w:p w14:paraId="68DBE0BC" w14:textId="77777777" w:rsidR="001E46E6" w:rsidRPr="00FE58E6" w:rsidRDefault="001E46E6" w:rsidP="001E46E6">
      <w:pPr>
        <w:pStyle w:val="tekst"/>
        <w:spacing w:line="240" w:lineRule="auto"/>
        <w:rPr>
          <w:sz w:val="20"/>
        </w:rPr>
      </w:pPr>
      <w:r w:rsidRPr="00FE58E6">
        <w:rPr>
          <w:sz w:val="20"/>
        </w:rPr>
        <w:t>Szczeg</w:t>
      </w:r>
      <w:r w:rsidRPr="00FE58E6">
        <w:rPr>
          <w:rFonts w:hint="eastAsia"/>
          <w:sz w:val="20"/>
        </w:rPr>
        <w:t>ół</w:t>
      </w:r>
      <w:r w:rsidRPr="00FE58E6">
        <w:rPr>
          <w:sz w:val="20"/>
        </w:rPr>
        <w:t>owa specyfikacja techniczna (SST) jest stosowana jako dokument przetargowy i kontraktowy przy zlecaniu i realizacji rob</w:t>
      </w:r>
      <w:r w:rsidRPr="00FE58E6">
        <w:rPr>
          <w:rFonts w:hint="eastAsia"/>
          <w:sz w:val="20"/>
        </w:rPr>
        <w:t>ó</w:t>
      </w:r>
      <w:r w:rsidRPr="00FE58E6">
        <w:rPr>
          <w:sz w:val="20"/>
        </w:rPr>
        <w:t>t wymienionych w punkcie 1.1.</w:t>
      </w:r>
    </w:p>
    <w:p w14:paraId="56497F03" w14:textId="77777777" w:rsidR="001E46E6" w:rsidRPr="00FE58E6" w:rsidRDefault="001E46E6" w:rsidP="002D228C">
      <w:pPr>
        <w:pStyle w:val="podpkt11"/>
      </w:pPr>
      <w:r w:rsidRPr="00FE58E6">
        <w:t>1.3. Zakres robót objętych SST</w:t>
      </w:r>
    </w:p>
    <w:p w14:paraId="5C9A7373" w14:textId="77777777" w:rsidR="001E46E6" w:rsidRPr="00FE58E6" w:rsidRDefault="001E46E6" w:rsidP="001E46E6">
      <w:pPr>
        <w:pStyle w:val="tekst"/>
        <w:spacing w:line="240" w:lineRule="auto"/>
        <w:rPr>
          <w:sz w:val="20"/>
        </w:rPr>
      </w:pPr>
      <w:r w:rsidRPr="00FE58E6">
        <w:rPr>
          <w:sz w:val="20"/>
        </w:rPr>
        <w:t>Ustalenia zawarte w niniejszej specyfikacji dotycz</w:t>
      </w:r>
      <w:r w:rsidRPr="00FE58E6">
        <w:rPr>
          <w:rFonts w:hint="eastAsia"/>
          <w:sz w:val="20"/>
        </w:rPr>
        <w:t>ą</w:t>
      </w:r>
      <w:r w:rsidRPr="00FE58E6">
        <w:rPr>
          <w:sz w:val="20"/>
        </w:rPr>
        <w:t xml:space="preserve"> zasad prowadzenia rob</w:t>
      </w:r>
      <w:r w:rsidRPr="00FE58E6">
        <w:rPr>
          <w:rFonts w:hint="eastAsia"/>
          <w:sz w:val="20"/>
        </w:rPr>
        <w:t>ó</w:t>
      </w:r>
      <w:r w:rsidRPr="00FE58E6">
        <w:rPr>
          <w:sz w:val="20"/>
        </w:rPr>
        <w:t>t zwi</w:t>
      </w:r>
      <w:r w:rsidRPr="00FE58E6">
        <w:rPr>
          <w:rFonts w:hint="eastAsia"/>
          <w:sz w:val="20"/>
        </w:rPr>
        <w:t>ą</w:t>
      </w:r>
      <w:r w:rsidRPr="00FE58E6">
        <w:rPr>
          <w:sz w:val="20"/>
        </w:rPr>
        <w:t>zanych z wykonywaniem regulacji pionowej urz</w:t>
      </w:r>
      <w:r w:rsidRPr="00FE58E6">
        <w:rPr>
          <w:rFonts w:hint="eastAsia"/>
          <w:sz w:val="20"/>
        </w:rPr>
        <w:t>ą</w:t>
      </w:r>
      <w:r w:rsidRPr="00FE58E6">
        <w:rPr>
          <w:sz w:val="20"/>
        </w:rPr>
        <w:t>dze</w:t>
      </w:r>
      <w:r w:rsidRPr="00FE58E6">
        <w:rPr>
          <w:rFonts w:hint="eastAsia"/>
          <w:sz w:val="20"/>
        </w:rPr>
        <w:t>ń</w:t>
      </w:r>
      <w:r w:rsidRPr="00FE58E6">
        <w:rPr>
          <w:sz w:val="20"/>
        </w:rPr>
        <w:t xml:space="preserve"> obcych.</w:t>
      </w:r>
    </w:p>
    <w:p w14:paraId="2C4BE90E" w14:textId="77777777" w:rsidR="001E46E6" w:rsidRPr="00FE58E6" w:rsidRDefault="001E46E6" w:rsidP="002D228C">
      <w:pPr>
        <w:pStyle w:val="podpkt11"/>
      </w:pPr>
      <w:r w:rsidRPr="00FE58E6">
        <w:t>1.4. Określenia podstawowe</w:t>
      </w:r>
    </w:p>
    <w:p w14:paraId="77389599" w14:textId="77777777" w:rsidR="001E46E6" w:rsidRPr="00FE58E6" w:rsidRDefault="001E46E6" w:rsidP="001E46E6">
      <w:pPr>
        <w:pStyle w:val="tekst"/>
        <w:spacing w:line="240" w:lineRule="auto"/>
        <w:rPr>
          <w:sz w:val="20"/>
        </w:rPr>
      </w:pPr>
      <w:r w:rsidRPr="00FE58E6">
        <w:rPr>
          <w:sz w:val="20"/>
        </w:rPr>
        <w:t>Stosowane okre</w:t>
      </w:r>
      <w:r w:rsidRPr="00FE58E6">
        <w:rPr>
          <w:rFonts w:hint="eastAsia"/>
          <w:sz w:val="20"/>
        </w:rPr>
        <w:t>ś</w:t>
      </w:r>
      <w:r w:rsidRPr="00FE58E6">
        <w:rPr>
          <w:sz w:val="20"/>
        </w:rPr>
        <w:t>lenia podstawowe s</w:t>
      </w:r>
      <w:r w:rsidRPr="00FE58E6">
        <w:rPr>
          <w:rFonts w:hint="eastAsia"/>
          <w:sz w:val="20"/>
        </w:rPr>
        <w:t>ą</w:t>
      </w:r>
      <w:r w:rsidRPr="00FE58E6">
        <w:rPr>
          <w:sz w:val="20"/>
        </w:rPr>
        <w:t xml:space="preserve"> zgodne z obowi</w:t>
      </w:r>
      <w:r w:rsidRPr="00FE58E6">
        <w:rPr>
          <w:rFonts w:hint="eastAsia"/>
          <w:sz w:val="20"/>
        </w:rPr>
        <w:t>ą</w:t>
      </w:r>
      <w:r w:rsidRPr="00FE58E6">
        <w:rPr>
          <w:sz w:val="20"/>
        </w:rPr>
        <w:t>zuj</w:t>
      </w:r>
      <w:r w:rsidRPr="00FE58E6">
        <w:rPr>
          <w:rFonts w:hint="eastAsia"/>
          <w:sz w:val="20"/>
        </w:rPr>
        <w:t>ą</w:t>
      </w:r>
      <w:r w:rsidRPr="00FE58E6">
        <w:rPr>
          <w:sz w:val="20"/>
        </w:rPr>
        <w:t xml:space="preserve">cymi, odpowiednimi polskimi normami i z definicjami podanymi w SST D-M-00.00.00 </w:t>
      </w:r>
      <w:r w:rsidRPr="00FE58E6">
        <w:rPr>
          <w:rFonts w:hint="eastAsia"/>
          <w:sz w:val="20"/>
        </w:rPr>
        <w:t>„</w:t>
      </w:r>
      <w:r w:rsidRPr="00FE58E6">
        <w:rPr>
          <w:sz w:val="20"/>
        </w:rPr>
        <w:t>Wymagania og</w:t>
      </w:r>
      <w:r w:rsidRPr="00FE58E6">
        <w:rPr>
          <w:rFonts w:hint="eastAsia"/>
          <w:sz w:val="20"/>
        </w:rPr>
        <w:t>ó</w:t>
      </w:r>
      <w:r w:rsidRPr="00FE58E6">
        <w:rPr>
          <w:sz w:val="20"/>
        </w:rPr>
        <w:t>lne</w:t>
      </w:r>
      <w:r w:rsidRPr="00FE58E6">
        <w:rPr>
          <w:rFonts w:hint="eastAsia"/>
          <w:sz w:val="20"/>
        </w:rPr>
        <w:t>”</w:t>
      </w:r>
      <w:r w:rsidRPr="00FE58E6">
        <w:rPr>
          <w:sz w:val="20"/>
        </w:rPr>
        <w:t xml:space="preserve"> pkt 1.4.</w:t>
      </w:r>
    </w:p>
    <w:p w14:paraId="50D014C7" w14:textId="77777777" w:rsidR="001E46E6" w:rsidRPr="00FE58E6" w:rsidRDefault="001E46E6" w:rsidP="002D228C">
      <w:pPr>
        <w:pStyle w:val="podpkt11"/>
      </w:pPr>
      <w:r w:rsidRPr="00FE58E6">
        <w:t>1.5. Ogólne wymagania dotyczące robót</w:t>
      </w:r>
    </w:p>
    <w:p w14:paraId="59B9FC6B" w14:textId="77777777" w:rsidR="001E46E6" w:rsidRPr="00FE58E6" w:rsidRDefault="001E46E6" w:rsidP="001E46E6">
      <w:pPr>
        <w:pStyle w:val="tekst"/>
        <w:spacing w:line="240" w:lineRule="auto"/>
        <w:rPr>
          <w:sz w:val="20"/>
        </w:rPr>
      </w:pPr>
      <w:r w:rsidRPr="00FE58E6">
        <w:rPr>
          <w:sz w:val="20"/>
        </w:rPr>
        <w:t>Og</w:t>
      </w:r>
      <w:r w:rsidRPr="00FE58E6">
        <w:rPr>
          <w:rFonts w:hint="eastAsia"/>
          <w:sz w:val="20"/>
        </w:rPr>
        <w:t>ó</w:t>
      </w:r>
      <w:r w:rsidRPr="00FE58E6">
        <w:rPr>
          <w:sz w:val="20"/>
        </w:rPr>
        <w:t>lne wymagania dotycz</w:t>
      </w:r>
      <w:r w:rsidRPr="00FE58E6">
        <w:rPr>
          <w:rFonts w:hint="eastAsia"/>
          <w:sz w:val="20"/>
        </w:rPr>
        <w:t>ą</w:t>
      </w:r>
      <w:r w:rsidRPr="00FE58E6">
        <w:rPr>
          <w:sz w:val="20"/>
        </w:rPr>
        <w:t>ce rob</w:t>
      </w:r>
      <w:r w:rsidRPr="00FE58E6">
        <w:rPr>
          <w:rFonts w:hint="eastAsia"/>
          <w:sz w:val="20"/>
        </w:rPr>
        <w:t>ó</w:t>
      </w:r>
      <w:r w:rsidRPr="00FE58E6">
        <w:rPr>
          <w:sz w:val="20"/>
        </w:rPr>
        <w:t xml:space="preserve">t podano w SST D-M-00.00.00 </w:t>
      </w:r>
      <w:r w:rsidRPr="00FE58E6">
        <w:rPr>
          <w:rFonts w:hint="eastAsia"/>
          <w:sz w:val="20"/>
        </w:rPr>
        <w:t>„</w:t>
      </w:r>
      <w:r w:rsidRPr="00FE58E6">
        <w:rPr>
          <w:sz w:val="20"/>
        </w:rPr>
        <w:t>Wymagania og</w:t>
      </w:r>
      <w:r w:rsidRPr="00FE58E6">
        <w:rPr>
          <w:rFonts w:hint="eastAsia"/>
          <w:sz w:val="20"/>
        </w:rPr>
        <w:t>ó</w:t>
      </w:r>
      <w:r w:rsidRPr="00FE58E6">
        <w:rPr>
          <w:sz w:val="20"/>
        </w:rPr>
        <w:t>lne</w:t>
      </w:r>
      <w:r w:rsidRPr="00FE58E6">
        <w:rPr>
          <w:rFonts w:hint="eastAsia"/>
          <w:sz w:val="20"/>
        </w:rPr>
        <w:t>”</w:t>
      </w:r>
      <w:r w:rsidRPr="00FE58E6">
        <w:rPr>
          <w:sz w:val="20"/>
        </w:rPr>
        <w:t xml:space="preserve"> pkt 1.5.</w:t>
      </w:r>
    </w:p>
    <w:p w14:paraId="4F1584D0" w14:textId="77777777" w:rsidR="001E46E6" w:rsidRPr="00FE58E6" w:rsidRDefault="001E46E6" w:rsidP="00355D61">
      <w:pPr>
        <w:pStyle w:val="podpkt1"/>
      </w:pPr>
      <w:r w:rsidRPr="00FE58E6">
        <w:t>2. MATERIAŁY</w:t>
      </w:r>
    </w:p>
    <w:p w14:paraId="079507A4" w14:textId="77777777" w:rsidR="001E46E6" w:rsidRPr="00FE58E6" w:rsidRDefault="001E46E6" w:rsidP="002D228C">
      <w:pPr>
        <w:pStyle w:val="podpkt11"/>
      </w:pPr>
      <w:r w:rsidRPr="00FE58E6">
        <w:t>2.1. Ogólne wymagania dotyczące materiałów</w:t>
      </w:r>
    </w:p>
    <w:p w14:paraId="7B52DD84" w14:textId="77777777" w:rsidR="001E46E6" w:rsidRPr="00FE58E6" w:rsidRDefault="001E46E6" w:rsidP="001E46E6">
      <w:pPr>
        <w:pStyle w:val="tekst"/>
        <w:spacing w:line="240" w:lineRule="auto"/>
        <w:rPr>
          <w:sz w:val="20"/>
        </w:rPr>
      </w:pPr>
      <w:r w:rsidRPr="00FE58E6">
        <w:rPr>
          <w:sz w:val="20"/>
        </w:rPr>
        <w:t>Og</w:t>
      </w:r>
      <w:r w:rsidRPr="00FE58E6">
        <w:rPr>
          <w:rFonts w:hint="eastAsia"/>
          <w:sz w:val="20"/>
        </w:rPr>
        <w:t>ó</w:t>
      </w:r>
      <w:r w:rsidRPr="00FE58E6">
        <w:rPr>
          <w:sz w:val="20"/>
        </w:rPr>
        <w:t>lne wymagania dotycz</w:t>
      </w:r>
      <w:r w:rsidRPr="00FE58E6">
        <w:rPr>
          <w:rFonts w:hint="eastAsia"/>
          <w:sz w:val="20"/>
        </w:rPr>
        <w:t>ą</w:t>
      </w:r>
      <w:r w:rsidRPr="00FE58E6">
        <w:rPr>
          <w:sz w:val="20"/>
        </w:rPr>
        <w:t>ce materia</w:t>
      </w:r>
      <w:r w:rsidRPr="00FE58E6">
        <w:rPr>
          <w:rFonts w:hint="eastAsia"/>
          <w:sz w:val="20"/>
        </w:rPr>
        <w:t>łó</w:t>
      </w:r>
      <w:r w:rsidRPr="00FE58E6">
        <w:rPr>
          <w:sz w:val="20"/>
        </w:rPr>
        <w:t>w, ich pozyskiwania i sk</w:t>
      </w:r>
      <w:r w:rsidRPr="00FE58E6">
        <w:rPr>
          <w:rFonts w:hint="eastAsia"/>
          <w:sz w:val="20"/>
        </w:rPr>
        <w:t>ł</w:t>
      </w:r>
      <w:r w:rsidRPr="00FE58E6">
        <w:rPr>
          <w:sz w:val="20"/>
        </w:rPr>
        <w:t xml:space="preserve">adowania podano w SST D-M-00.00.00 </w:t>
      </w:r>
      <w:r w:rsidRPr="00FE58E6">
        <w:rPr>
          <w:rFonts w:hint="eastAsia"/>
          <w:sz w:val="20"/>
        </w:rPr>
        <w:t>„</w:t>
      </w:r>
      <w:r w:rsidRPr="00FE58E6">
        <w:rPr>
          <w:sz w:val="20"/>
        </w:rPr>
        <w:t>Wymagania og</w:t>
      </w:r>
      <w:r w:rsidRPr="00FE58E6">
        <w:rPr>
          <w:rFonts w:hint="eastAsia"/>
          <w:sz w:val="20"/>
        </w:rPr>
        <w:t>ó</w:t>
      </w:r>
      <w:r w:rsidRPr="00FE58E6">
        <w:rPr>
          <w:sz w:val="20"/>
        </w:rPr>
        <w:t>lne</w:t>
      </w:r>
      <w:r w:rsidRPr="00FE58E6">
        <w:rPr>
          <w:rFonts w:hint="eastAsia"/>
          <w:sz w:val="20"/>
        </w:rPr>
        <w:t>”</w:t>
      </w:r>
      <w:r w:rsidRPr="00FE58E6">
        <w:rPr>
          <w:sz w:val="20"/>
        </w:rPr>
        <w:t xml:space="preserve"> pkt 2.</w:t>
      </w:r>
    </w:p>
    <w:p w14:paraId="350900F9" w14:textId="77777777" w:rsidR="001E46E6" w:rsidRPr="00FE58E6" w:rsidRDefault="001E46E6" w:rsidP="002D228C">
      <w:pPr>
        <w:pStyle w:val="podpkt11"/>
      </w:pPr>
      <w:r w:rsidRPr="00FE58E6">
        <w:t>2.2. Cement</w:t>
      </w:r>
    </w:p>
    <w:p w14:paraId="35771937" w14:textId="77777777" w:rsidR="001E46E6" w:rsidRPr="00FE58E6" w:rsidRDefault="001E46E6" w:rsidP="001E46E6">
      <w:pPr>
        <w:pStyle w:val="tekst"/>
        <w:spacing w:line="240" w:lineRule="auto"/>
        <w:rPr>
          <w:sz w:val="20"/>
        </w:rPr>
      </w:pPr>
      <w:r w:rsidRPr="00FE58E6">
        <w:rPr>
          <w:sz w:val="20"/>
        </w:rPr>
        <w:t>Nale</w:t>
      </w:r>
      <w:r w:rsidRPr="00FE58E6">
        <w:rPr>
          <w:rFonts w:hint="eastAsia"/>
          <w:sz w:val="20"/>
        </w:rPr>
        <w:t>ż</w:t>
      </w:r>
      <w:r w:rsidRPr="00FE58E6">
        <w:rPr>
          <w:sz w:val="20"/>
        </w:rPr>
        <w:t>y stosowa</w:t>
      </w:r>
      <w:r w:rsidRPr="00FE58E6">
        <w:rPr>
          <w:rFonts w:hint="eastAsia"/>
          <w:sz w:val="20"/>
        </w:rPr>
        <w:t>ć</w:t>
      </w:r>
      <w:r w:rsidRPr="00FE58E6">
        <w:rPr>
          <w:sz w:val="20"/>
        </w:rPr>
        <w:t xml:space="preserve"> cementy powszechnego u</w:t>
      </w:r>
      <w:r w:rsidRPr="00FE58E6">
        <w:rPr>
          <w:rFonts w:hint="eastAsia"/>
          <w:sz w:val="20"/>
        </w:rPr>
        <w:t>ż</w:t>
      </w:r>
      <w:r w:rsidRPr="00FE58E6">
        <w:rPr>
          <w:sz w:val="20"/>
        </w:rPr>
        <w:t>ytku: portlandzki CEM I klasy 32,5 N, cement portlandzki wielosk</w:t>
      </w:r>
      <w:r w:rsidRPr="00FE58E6">
        <w:rPr>
          <w:rFonts w:hint="eastAsia"/>
          <w:sz w:val="20"/>
        </w:rPr>
        <w:t>ł</w:t>
      </w:r>
      <w:r w:rsidRPr="00FE58E6">
        <w:rPr>
          <w:sz w:val="20"/>
        </w:rPr>
        <w:t xml:space="preserve">adnikowy CEM II klasy 32,5 N, cement hutniczy CEM III klasy 32,5 N, cement </w:t>
      </w:r>
      <w:proofErr w:type="spellStart"/>
      <w:r w:rsidRPr="00FE58E6">
        <w:rPr>
          <w:sz w:val="20"/>
        </w:rPr>
        <w:t>pucolanowy</w:t>
      </w:r>
      <w:proofErr w:type="spellEnd"/>
      <w:r w:rsidRPr="00FE58E6">
        <w:rPr>
          <w:sz w:val="20"/>
        </w:rPr>
        <w:t xml:space="preserve"> CEM IV klasy 32,5 N wed</w:t>
      </w:r>
      <w:r w:rsidRPr="00FE58E6">
        <w:rPr>
          <w:rFonts w:hint="eastAsia"/>
          <w:sz w:val="20"/>
        </w:rPr>
        <w:t>ł</w:t>
      </w:r>
      <w:r w:rsidRPr="00FE58E6">
        <w:rPr>
          <w:sz w:val="20"/>
        </w:rPr>
        <w:t>ug PN-EN 197-1:2002 [5] .</w:t>
      </w:r>
    </w:p>
    <w:p w14:paraId="350F14C5" w14:textId="77777777" w:rsidR="001E46E6" w:rsidRPr="00FE58E6" w:rsidRDefault="001E46E6" w:rsidP="001E46E6">
      <w:pPr>
        <w:pStyle w:val="tekst"/>
        <w:spacing w:line="240" w:lineRule="auto"/>
        <w:rPr>
          <w:sz w:val="20"/>
        </w:rPr>
      </w:pPr>
      <w:r w:rsidRPr="00FE58E6">
        <w:rPr>
          <w:sz w:val="20"/>
        </w:rPr>
        <w:t>Wymagania dla cementu zestawiono w tablicy 1.</w:t>
      </w:r>
    </w:p>
    <w:p w14:paraId="1E9C8F7A" w14:textId="77777777" w:rsidR="001E46E6" w:rsidRPr="00FE58E6" w:rsidRDefault="001E46E6" w:rsidP="001E46E6">
      <w:pPr>
        <w:pStyle w:val="tekst"/>
        <w:spacing w:line="240" w:lineRule="auto"/>
        <w:rPr>
          <w:sz w:val="20"/>
        </w:rPr>
      </w:pPr>
    </w:p>
    <w:p w14:paraId="773900DA" w14:textId="77777777" w:rsidR="001E46E6" w:rsidRPr="00FE58E6" w:rsidRDefault="001E46E6" w:rsidP="001E46E6">
      <w:pPr>
        <w:pStyle w:val="tekst"/>
        <w:spacing w:line="240" w:lineRule="auto"/>
        <w:rPr>
          <w:sz w:val="20"/>
        </w:rPr>
      </w:pPr>
      <w:r w:rsidRPr="00FE58E6">
        <w:rPr>
          <w:sz w:val="20"/>
        </w:rPr>
        <w:t>Tablica 1. Wymagania dla cementu do mieszanki betonowej B 10 i B 20</w:t>
      </w:r>
    </w:p>
    <w:tbl>
      <w:tblPr>
        <w:tblStyle w:val="Tabela-Siatka"/>
        <w:tblW w:w="0" w:type="auto"/>
        <w:tblLook w:val="04A0" w:firstRow="1" w:lastRow="0" w:firstColumn="1" w:lastColumn="0" w:noHBand="0" w:noVBand="1"/>
      </w:tblPr>
      <w:tblGrid>
        <w:gridCol w:w="562"/>
        <w:gridCol w:w="5812"/>
        <w:gridCol w:w="1418"/>
      </w:tblGrid>
      <w:tr w:rsidR="00FE58E6" w:rsidRPr="00FE58E6" w14:paraId="52ADE442" w14:textId="77777777" w:rsidTr="00B83B64">
        <w:tc>
          <w:tcPr>
            <w:tcW w:w="562" w:type="dxa"/>
            <w:vAlign w:val="center"/>
          </w:tcPr>
          <w:p w14:paraId="60E29A9D" w14:textId="77777777" w:rsidR="001E46E6" w:rsidRPr="00FE58E6" w:rsidRDefault="001E46E6" w:rsidP="00B83B64">
            <w:pPr>
              <w:jc w:val="center"/>
              <w:rPr>
                <w:sz w:val="20"/>
                <w:szCs w:val="20"/>
              </w:rPr>
            </w:pPr>
            <w:r w:rsidRPr="00FE58E6">
              <w:rPr>
                <w:sz w:val="20"/>
                <w:szCs w:val="20"/>
              </w:rPr>
              <w:t>L.p.</w:t>
            </w:r>
          </w:p>
        </w:tc>
        <w:tc>
          <w:tcPr>
            <w:tcW w:w="5812" w:type="dxa"/>
          </w:tcPr>
          <w:p w14:paraId="705256C5" w14:textId="77777777" w:rsidR="001E46E6" w:rsidRPr="00FE58E6" w:rsidRDefault="001E46E6" w:rsidP="00B83B64">
            <w:pPr>
              <w:jc w:val="center"/>
              <w:rPr>
                <w:sz w:val="20"/>
                <w:szCs w:val="20"/>
              </w:rPr>
            </w:pPr>
            <w:r w:rsidRPr="00FE58E6">
              <w:rPr>
                <w:rFonts w:eastAsia="TimesNewRomanPSMT"/>
                <w:sz w:val="20"/>
                <w:szCs w:val="20"/>
              </w:rPr>
              <w:t>Właściwości</w:t>
            </w:r>
          </w:p>
        </w:tc>
        <w:tc>
          <w:tcPr>
            <w:tcW w:w="1418" w:type="dxa"/>
            <w:vAlign w:val="center"/>
          </w:tcPr>
          <w:p w14:paraId="21D7A653" w14:textId="77777777" w:rsidR="001E46E6" w:rsidRPr="00FE58E6" w:rsidRDefault="001E46E6" w:rsidP="00B83B64">
            <w:pPr>
              <w:autoSpaceDE w:val="0"/>
              <w:autoSpaceDN w:val="0"/>
              <w:adjustRightInd w:val="0"/>
              <w:jc w:val="center"/>
              <w:rPr>
                <w:rFonts w:eastAsia="TimesNewRomanPSMT"/>
                <w:sz w:val="20"/>
                <w:szCs w:val="20"/>
              </w:rPr>
            </w:pPr>
            <w:r w:rsidRPr="00FE58E6">
              <w:rPr>
                <w:rFonts w:eastAsia="TimesNewRomanPSMT"/>
                <w:sz w:val="20"/>
                <w:szCs w:val="20"/>
              </w:rPr>
              <w:t>Klasa cementu</w:t>
            </w:r>
          </w:p>
          <w:p w14:paraId="69148136" w14:textId="77777777" w:rsidR="001E46E6" w:rsidRPr="00FE58E6" w:rsidRDefault="001E46E6" w:rsidP="00B83B64">
            <w:pPr>
              <w:jc w:val="center"/>
              <w:rPr>
                <w:sz w:val="20"/>
                <w:szCs w:val="20"/>
              </w:rPr>
            </w:pPr>
            <w:r w:rsidRPr="00FE58E6">
              <w:rPr>
                <w:rFonts w:eastAsia="TimesNewRomanPSMT"/>
                <w:sz w:val="20"/>
                <w:szCs w:val="20"/>
              </w:rPr>
              <w:t>32,5</w:t>
            </w:r>
          </w:p>
        </w:tc>
      </w:tr>
      <w:tr w:rsidR="00FE58E6" w:rsidRPr="00FE58E6" w14:paraId="183FBF99" w14:textId="77777777" w:rsidTr="00B83B64">
        <w:tc>
          <w:tcPr>
            <w:tcW w:w="562" w:type="dxa"/>
            <w:vAlign w:val="center"/>
          </w:tcPr>
          <w:p w14:paraId="741AAA8A" w14:textId="77777777" w:rsidR="001E46E6" w:rsidRPr="00FE58E6" w:rsidRDefault="001E46E6" w:rsidP="00B83B64">
            <w:pPr>
              <w:jc w:val="center"/>
              <w:rPr>
                <w:sz w:val="20"/>
                <w:szCs w:val="20"/>
              </w:rPr>
            </w:pPr>
            <w:r w:rsidRPr="00FE58E6">
              <w:rPr>
                <w:sz w:val="20"/>
                <w:szCs w:val="20"/>
              </w:rPr>
              <w:t>1</w:t>
            </w:r>
          </w:p>
        </w:tc>
        <w:tc>
          <w:tcPr>
            <w:tcW w:w="5812" w:type="dxa"/>
          </w:tcPr>
          <w:p w14:paraId="3E0D65EC" w14:textId="77777777" w:rsidR="001E46E6" w:rsidRPr="00FE58E6" w:rsidRDefault="001E46E6" w:rsidP="00B83B64">
            <w:pPr>
              <w:autoSpaceDE w:val="0"/>
              <w:autoSpaceDN w:val="0"/>
              <w:adjustRightInd w:val="0"/>
              <w:rPr>
                <w:sz w:val="20"/>
                <w:szCs w:val="20"/>
              </w:rPr>
            </w:pPr>
            <w:r w:rsidRPr="00FE58E6">
              <w:rPr>
                <w:rFonts w:eastAsia="TimesNewRomanPSMT"/>
                <w:sz w:val="20"/>
                <w:szCs w:val="20"/>
              </w:rPr>
              <w:t>Wytrzymałość na ściskanie (</w:t>
            </w:r>
            <w:proofErr w:type="spellStart"/>
            <w:r w:rsidRPr="00FE58E6">
              <w:rPr>
                <w:rFonts w:eastAsia="TimesNewRomanPSMT"/>
                <w:sz w:val="20"/>
                <w:szCs w:val="20"/>
              </w:rPr>
              <w:t>MPa</w:t>
            </w:r>
            <w:proofErr w:type="spellEnd"/>
            <w:r w:rsidRPr="00FE58E6">
              <w:rPr>
                <w:rFonts w:eastAsia="TimesNewRomanPSMT"/>
                <w:sz w:val="20"/>
                <w:szCs w:val="20"/>
              </w:rPr>
              <w:t>), po 7 dniach, nie mniej niż:</w:t>
            </w:r>
          </w:p>
        </w:tc>
        <w:tc>
          <w:tcPr>
            <w:tcW w:w="1418" w:type="dxa"/>
            <w:vAlign w:val="center"/>
          </w:tcPr>
          <w:p w14:paraId="230BD6E4" w14:textId="77777777" w:rsidR="001E46E6" w:rsidRPr="00FE58E6" w:rsidRDefault="001E46E6" w:rsidP="00B83B64">
            <w:pPr>
              <w:jc w:val="center"/>
              <w:rPr>
                <w:sz w:val="20"/>
                <w:szCs w:val="20"/>
              </w:rPr>
            </w:pPr>
            <w:r w:rsidRPr="00FE58E6">
              <w:rPr>
                <w:sz w:val="20"/>
                <w:szCs w:val="20"/>
              </w:rPr>
              <w:t>16</w:t>
            </w:r>
          </w:p>
        </w:tc>
      </w:tr>
      <w:tr w:rsidR="00FE58E6" w:rsidRPr="00FE58E6" w14:paraId="36D28B2D" w14:textId="77777777" w:rsidTr="00B83B64">
        <w:tc>
          <w:tcPr>
            <w:tcW w:w="562" w:type="dxa"/>
            <w:vAlign w:val="center"/>
          </w:tcPr>
          <w:p w14:paraId="60A61118" w14:textId="77777777" w:rsidR="001E46E6" w:rsidRPr="00FE58E6" w:rsidRDefault="001E46E6" w:rsidP="00B83B64">
            <w:pPr>
              <w:jc w:val="center"/>
              <w:rPr>
                <w:sz w:val="20"/>
                <w:szCs w:val="20"/>
              </w:rPr>
            </w:pPr>
            <w:r w:rsidRPr="00FE58E6">
              <w:rPr>
                <w:sz w:val="20"/>
                <w:szCs w:val="20"/>
              </w:rPr>
              <w:t>2</w:t>
            </w:r>
          </w:p>
        </w:tc>
        <w:tc>
          <w:tcPr>
            <w:tcW w:w="5812" w:type="dxa"/>
          </w:tcPr>
          <w:p w14:paraId="5DEAAE9E" w14:textId="77777777" w:rsidR="001E46E6" w:rsidRPr="00FE58E6" w:rsidRDefault="001E46E6" w:rsidP="00B83B64">
            <w:pPr>
              <w:autoSpaceDE w:val="0"/>
              <w:autoSpaceDN w:val="0"/>
              <w:adjustRightInd w:val="0"/>
              <w:rPr>
                <w:sz w:val="20"/>
                <w:szCs w:val="20"/>
              </w:rPr>
            </w:pPr>
            <w:r w:rsidRPr="00FE58E6">
              <w:rPr>
                <w:rFonts w:eastAsia="TimesNewRomanPSMT"/>
                <w:sz w:val="20"/>
                <w:szCs w:val="20"/>
              </w:rPr>
              <w:t>Wytrzymałość na ściskanie (</w:t>
            </w:r>
            <w:proofErr w:type="spellStart"/>
            <w:r w:rsidRPr="00FE58E6">
              <w:rPr>
                <w:rFonts w:eastAsia="TimesNewRomanPSMT"/>
                <w:sz w:val="20"/>
                <w:szCs w:val="20"/>
              </w:rPr>
              <w:t>MPa</w:t>
            </w:r>
            <w:proofErr w:type="spellEnd"/>
            <w:r w:rsidRPr="00FE58E6">
              <w:rPr>
                <w:rFonts w:eastAsia="TimesNewRomanPSMT"/>
                <w:sz w:val="20"/>
                <w:szCs w:val="20"/>
              </w:rPr>
              <w:t>), po 28 dniach, nie mniej niż:</w:t>
            </w:r>
          </w:p>
        </w:tc>
        <w:tc>
          <w:tcPr>
            <w:tcW w:w="1418" w:type="dxa"/>
            <w:vAlign w:val="center"/>
          </w:tcPr>
          <w:p w14:paraId="0F39C8A1" w14:textId="77777777" w:rsidR="001E46E6" w:rsidRPr="00FE58E6" w:rsidRDefault="001E46E6" w:rsidP="00B83B64">
            <w:pPr>
              <w:jc w:val="center"/>
              <w:rPr>
                <w:sz w:val="20"/>
                <w:szCs w:val="20"/>
              </w:rPr>
            </w:pPr>
            <w:r w:rsidRPr="00FE58E6">
              <w:rPr>
                <w:sz w:val="20"/>
                <w:szCs w:val="20"/>
              </w:rPr>
              <w:t>32,5</w:t>
            </w:r>
          </w:p>
        </w:tc>
      </w:tr>
      <w:tr w:rsidR="00FE58E6" w:rsidRPr="00FE58E6" w14:paraId="75F6AC41" w14:textId="77777777" w:rsidTr="00B83B64">
        <w:tc>
          <w:tcPr>
            <w:tcW w:w="562" w:type="dxa"/>
            <w:vAlign w:val="center"/>
          </w:tcPr>
          <w:p w14:paraId="46320A26" w14:textId="77777777" w:rsidR="001E46E6" w:rsidRPr="00FE58E6" w:rsidRDefault="001E46E6" w:rsidP="00B83B64">
            <w:pPr>
              <w:jc w:val="center"/>
              <w:rPr>
                <w:sz w:val="20"/>
                <w:szCs w:val="20"/>
              </w:rPr>
            </w:pPr>
            <w:r w:rsidRPr="00FE58E6">
              <w:rPr>
                <w:sz w:val="20"/>
                <w:szCs w:val="20"/>
              </w:rPr>
              <w:t>3</w:t>
            </w:r>
          </w:p>
        </w:tc>
        <w:tc>
          <w:tcPr>
            <w:tcW w:w="5812" w:type="dxa"/>
          </w:tcPr>
          <w:p w14:paraId="08BC349E" w14:textId="77777777" w:rsidR="001E46E6" w:rsidRPr="00FE58E6" w:rsidRDefault="001E46E6" w:rsidP="00B83B64">
            <w:pPr>
              <w:rPr>
                <w:sz w:val="20"/>
                <w:szCs w:val="20"/>
              </w:rPr>
            </w:pPr>
            <w:r w:rsidRPr="00FE58E6">
              <w:rPr>
                <w:rFonts w:eastAsia="TimesNewRomanPSMT"/>
                <w:sz w:val="20"/>
                <w:szCs w:val="20"/>
              </w:rPr>
              <w:t>Początek czasu wiązania, min , nie wcześniej niż:</w:t>
            </w:r>
          </w:p>
        </w:tc>
        <w:tc>
          <w:tcPr>
            <w:tcW w:w="1418" w:type="dxa"/>
            <w:vAlign w:val="center"/>
          </w:tcPr>
          <w:p w14:paraId="373B3896" w14:textId="77777777" w:rsidR="001E46E6" w:rsidRPr="00FE58E6" w:rsidRDefault="001E46E6" w:rsidP="00B83B64">
            <w:pPr>
              <w:jc w:val="center"/>
              <w:rPr>
                <w:sz w:val="20"/>
                <w:szCs w:val="20"/>
              </w:rPr>
            </w:pPr>
            <w:r w:rsidRPr="00FE58E6">
              <w:rPr>
                <w:sz w:val="20"/>
                <w:szCs w:val="20"/>
              </w:rPr>
              <w:t>75</w:t>
            </w:r>
          </w:p>
        </w:tc>
      </w:tr>
      <w:tr w:rsidR="00FE58E6" w:rsidRPr="00FE58E6" w14:paraId="42D2C59D" w14:textId="77777777" w:rsidTr="00B83B64">
        <w:tc>
          <w:tcPr>
            <w:tcW w:w="562" w:type="dxa"/>
            <w:vAlign w:val="center"/>
          </w:tcPr>
          <w:p w14:paraId="133B2AAF" w14:textId="77777777" w:rsidR="001E46E6" w:rsidRPr="00FE58E6" w:rsidRDefault="001E46E6" w:rsidP="00B83B64">
            <w:pPr>
              <w:jc w:val="center"/>
              <w:rPr>
                <w:sz w:val="20"/>
                <w:szCs w:val="20"/>
              </w:rPr>
            </w:pPr>
            <w:r w:rsidRPr="00FE58E6">
              <w:rPr>
                <w:sz w:val="20"/>
                <w:szCs w:val="20"/>
              </w:rPr>
              <w:t>4</w:t>
            </w:r>
          </w:p>
        </w:tc>
        <w:tc>
          <w:tcPr>
            <w:tcW w:w="5812" w:type="dxa"/>
          </w:tcPr>
          <w:p w14:paraId="5FE132CB" w14:textId="77777777" w:rsidR="001E46E6" w:rsidRPr="00FE58E6" w:rsidRDefault="001E46E6" w:rsidP="00B83B64">
            <w:pPr>
              <w:rPr>
                <w:sz w:val="20"/>
                <w:szCs w:val="20"/>
              </w:rPr>
            </w:pPr>
            <w:r w:rsidRPr="00FE58E6">
              <w:rPr>
                <w:rFonts w:eastAsia="TimesNewRomanPSMT"/>
                <w:sz w:val="20"/>
                <w:szCs w:val="20"/>
              </w:rPr>
              <w:t>Stałość objętości, mm, nie więcej niż:</w:t>
            </w:r>
          </w:p>
        </w:tc>
        <w:tc>
          <w:tcPr>
            <w:tcW w:w="1418" w:type="dxa"/>
            <w:vAlign w:val="center"/>
          </w:tcPr>
          <w:p w14:paraId="5D6690ED" w14:textId="77777777" w:rsidR="001E46E6" w:rsidRPr="00FE58E6" w:rsidRDefault="001E46E6" w:rsidP="00B83B64">
            <w:pPr>
              <w:jc w:val="center"/>
              <w:rPr>
                <w:sz w:val="20"/>
                <w:szCs w:val="20"/>
              </w:rPr>
            </w:pPr>
            <w:r w:rsidRPr="00FE58E6">
              <w:rPr>
                <w:sz w:val="20"/>
                <w:szCs w:val="20"/>
              </w:rPr>
              <w:t>10</w:t>
            </w:r>
          </w:p>
        </w:tc>
      </w:tr>
    </w:tbl>
    <w:p w14:paraId="2AF3F8FE" w14:textId="77777777" w:rsidR="001E46E6" w:rsidRPr="00FE58E6" w:rsidRDefault="001E46E6" w:rsidP="001E46E6">
      <w:pPr>
        <w:pStyle w:val="tekst"/>
        <w:spacing w:line="240" w:lineRule="auto"/>
        <w:rPr>
          <w:sz w:val="20"/>
        </w:rPr>
      </w:pPr>
      <w:r w:rsidRPr="00FE58E6">
        <w:rPr>
          <w:sz w:val="20"/>
        </w:rPr>
        <w:t>Przechowywanie cementu powinno si</w:t>
      </w:r>
      <w:r w:rsidRPr="00FE58E6">
        <w:rPr>
          <w:rFonts w:hint="eastAsia"/>
          <w:sz w:val="20"/>
        </w:rPr>
        <w:t>ę</w:t>
      </w:r>
      <w:r w:rsidRPr="00FE58E6">
        <w:rPr>
          <w:sz w:val="20"/>
        </w:rPr>
        <w:t xml:space="preserve"> odbywa</w:t>
      </w:r>
      <w:r w:rsidRPr="00FE58E6">
        <w:rPr>
          <w:rFonts w:hint="eastAsia"/>
          <w:sz w:val="20"/>
        </w:rPr>
        <w:t>ć</w:t>
      </w:r>
      <w:r w:rsidRPr="00FE58E6">
        <w:rPr>
          <w:sz w:val="20"/>
        </w:rPr>
        <w:t xml:space="preserve"> zgodnie z BN-88/6731-08 [18].</w:t>
      </w:r>
    </w:p>
    <w:p w14:paraId="6CA403C2" w14:textId="77777777" w:rsidR="001E46E6" w:rsidRPr="00FE58E6" w:rsidRDefault="001E46E6" w:rsidP="002D228C">
      <w:pPr>
        <w:pStyle w:val="podpkt11"/>
      </w:pPr>
      <w:r w:rsidRPr="00FE58E6">
        <w:t>2.3. Kruszywo</w:t>
      </w:r>
    </w:p>
    <w:p w14:paraId="6B31215C" w14:textId="77777777" w:rsidR="001E46E6" w:rsidRPr="00FE58E6" w:rsidRDefault="001E46E6" w:rsidP="001E46E6">
      <w:pPr>
        <w:pStyle w:val="tekst"/>
        <w:spacing w:line="240" w:lineRule="auto"/>
        <w:rPr>
          <w:sz w:val="20"/>
        </w:rPr>
      </w:pPr>
      <w:r w:rsidRPr="00FE58E6">
        <w:rPr>
          <w:sz w:val="20"/>
        </w:rPr>
        <w:t>Do wykonania mieszanki betonu B 10 i B 20 nale</w:t>
      </w:r>
      <w:r w:rsidRPr="00FE58E6">
        <w:rPr>
          <w:rFonts w:hint="eastAsia"/>
          <w:sz w:val="20"/>
        </w:rPr>
        <w:t>ż</w:t>
      </w:r>
      <w:r w:rsidRPr="00FE58E6">
        <w:rPr>
          <w:sz w:val="20"/>
        </w:rPr>
        <w:t>y stosowa</w:t>
      </w:r>
      <w:r w:rsidRPr="00FE58E6">
        <w:rPr>
          <w:rFonts w:hint="eastAsia"/>
          <w:sz w:val="20"/>
        </w:rPr>
        <w:t>ć</w:t>
      </w:r>
      <w:r w:rsidRPr="00FE58E6">
        <w:rPr>
          <w:sz w:val="20"/>
        </w:rPr>
        <w:t>:</w:t>
      </w:r>
    </w:p>
    <w:p w14:paraId="56D9B83D" w14:textId="77777777" w:rsidR="001E46E6" w:rsidRPr="00FE58E6" w:rsidRDefault="001E46E6">
      <w:pPr>
        <w:pStyle w:val="tekst"/>
        <w:numPr>
          <w:ilvl w:val="0"/>
          <w:numId w:val="98"/>
        </w:numPr>
        <w:spacing w:line="240" w:lineRule="auto"/>
        <w:rPr>
          <w:sz w:val="20"/>
        </w:rPr>
      </w:pPr>
      <w:r w:rsidRPr="00FE58E6">
        <w:rPr>
          <w:rFonts w:hint="eastAsia"/>
          <w:sz w:val="20"/>
        </w:rPr>
        <w:t>ż</w:t>
      </w:r>
      <w:r w:rsidRPr="00FE58E6">
        <w:rPr>
          <w:sz w:val="20"/>
        </w:rPr>
        <w:t>wir i mieszank</w:t>
      </w:r>
      <w:r w:rsidRPr="00FE58E6">
        <w:rPr>
          <w:rFonts w:hint="eastAsia"/>
          <w:sz w:val="20"/>
        </w:rPr>
        <w:t>ę</w:t>
      </w:r>
      <w:r w:rsidRPr="00FE58E6">
        <w:rPr>
          <w:sz w:val="20"/>
        </w:rPr>
        <w:t xml:space="preserve"> wg PN-B-11111:1996 [13],</w:t>
      </w:r>
    </w:p>
    <w:p w14:paraId="797DD2B3" w14:textId="77777777" w:rsidR="001E46E6" w:rsidRPr="00FE58E6" w:rsidRDefault="001E46E6">
      <w:pPr>
        <w:pStyle w:val="tekst"/>
        <w:numPr>
          <w:ilvl w:val="0"/>
          <w:numId w:val="98"/>
        </w:numPr>
        <w:spacing w:line="240" w:lineRule="auto"/>
        <w:rPr>
          <w:sz w:val="20"/>
        </w:rPr>
      </w:pPr>
      <w:r w:rsidRPr="00FE58E6">
        <w:rPr>
          <w:sz w:val="20"/>
        </w:rPr>
        <w:t>piasek wg PN-B-11113:1996 [15],</w:t>
      </w:r>
    </w:p>
    <w:p w14:paraId="6B09155C" w14:textId="77777777" w:rsidR="001E46E6" w:rsidRPr="00FE58E6" w:rsidRDefault="001E46E6">
      <w:pPr>
        <w:pStyle w:val="tekst"/>
        <w:numPr>
          <w:ilvl w:val="0"/>
          <w:numId w:val="98"/>
        </w:numPr>
        <w:spacing w:line="240" w:lineRule="auto"/>
        <w:rPr>
          <w:sz w:val="20"/>
        </w:rPr>
      </w:pPr>
      <w:r w:rsidRPr="00FE58E6">
        <w:rPr>
          <w:sz w:val="20"/>
        </w:rPr>
        <w:t xml:space="preserve">kruszywo </w:t>
      </w:r>
      <w:r w:rsidRPr="00FE58E6">
        <w:rPr>
          <w:rFonts w:hint="eastAsia"/>
          <w:sz w:val="20"/>
        </w:rPr>
        <w:t>ł</w:t>
      </w:r>
      <w:r w:rsidRPr="00FE58E6">
        <w:rPr>
          <w:sz w:val="20"/>
        </w:rPr>
        <w:t>amane wg PN-B-11112:1996 [14] i WT/MK-CZDP84 [25],</w:t>
      </w:r>
    </w:p>
    <w:p w14:paraId="56855FD5" w14:textId="77777777" w:rsidR="001E46E6" w:rsidRPr="00FE58E6" w:rsidRDefault="001E46E6" w:rsidP="002D228C">
      <w:pPr>
        <w:pStyle w:val="podpkt11"/>
      </w:pPr>
      <w:r w:rsidRPr="00FE58E6">
        <w:t>2.4. Woda</w:t>
      </w:r>
    </w:p>
    <w:p w14:paraId="55BA607E" w14:textId="77777777" w:rsidR="001E46E6" w:rsidRPr="00FE58E6" w:rsidRDefault="001E46E6" w:rsidP="001E46E6">
      <w:pPr>
        <w:pStyle w:val="tekst"/>
        <w:spacing w:line="240" w:lineRule="auto"/>
        <w:rPr>
          <w:sz w:val="20"/>
        </w:rPr>
      </w:pPr>
      <w:r w:rsidRPr="00FE58E6">
        <w:rPr>
          <w:sz w:val="20"/>
        </w:rPr>
        <w:t>Do wytwarzania mieszanki betonowej jak i do piel</w:t>
      </w:r>
      <w:r w:rsidRPr="00FE58E6">
        <w:rPr>
          <w:rFonts w:hint="eastAsia"/>
          <w:sz w:val="20"/>
        </w:rPr>
        <w:t>ę</w:t>
      </w:r>
      <w:r w:rsidRPr="00FE58E6">
        <w:rPr>
          <w:sz w:val="20"/>
        </w:rPr>
        <w:t>gnacji wykonanej podbudowy nale</w:t>
      </w:r>
      <w:r w:rsidRPr="00FE58E6">
        <w:rPr>
          <w:rFonts w:hint="eastAsia"/>
          <w:sz w:val="20"/>
        </w:rPr>
        <w:t>ż</w:t>
      </w:r>
      <w:r w:rsidRPr="00FE58E6">
        <w:rPr>
          <w:sz w:val="20"/>
        </w:rPr>
        <w:t>y stosowa</w:t>
      </w:r>
      <w:r w:rsidRPr="00FE58E6">
        <w:rPr>
          <w:rFonts w:hint="eastAsia"/>
          <w:sz w:val="20"/>
        </w:rPr>
        <w:t>ć</w:t>
      </w:r>
      <w:r w:rsidRPr="00FE58E6">
        <w:rPr>
          <w:sz w:val="20"/>
        </w:rPr>
        <w:t xml:space="preserve"> wod</w:t>
      </w:r>
      <w:r w:rsidRPr="00FE58E6">
        <w:rPr>
          <w:rFonts w:hint="eastAsia"/>
          <w:sz w:val="20"/>
        </w:rPr>
        <w:t>ę</w:t>
      </w:r>
      <w:r w:rsidRPr="00FE58E6">
        <w:rPr>
          <w:sz w:val="20"/>
        </w:rPr>
        <w:t xml:space="preserve"> odpowiadaj</w:t>
      </w:r>
      <w:r w:rsidRPr="00FE58E6">
        <w:rPr>
          <w:rFonts w:hint="eastAsia"/>
          <w:sz w:val="20"/>
        </w:rPr>
        <w:t>ą</w:t>
      </w:r>
      <w:r w:rsidRPr="00FE58E6">
        <w:rPr>
          <w:sz w:val="20"/>
        </w:rPr>
        <w:t>c</w:t>
      </w:r>
      <w:r w:rsidRPr="00FE58E6">
        <w:rPr>
          <w:rFonts w:hint="eastAsia"/>
          <w:sz w:val="20"/>
        </w:rPr>
        <w:t>ą</w:t>
      </w:r>
      <w:r w:rsidRPr="00FE58E6">
        <w:rPr>
          <w:sz w:val="20"/>
        </w:rPr>
        <w:t xml:space="preserve"> wymaganiom normy PN-B-32250:1988 [17]. Bez bada</w:t>
      </w:r>
      <w:r w:rsidRPr="00FE58E6">
        <w:rPr>
          <w:rFonts w:hint="eastAsia"/>
          <w:sz w:val="20"/>
        </w:rPr>
        <w:t>ń</w:t>
      </w:r>
      <w:r w:rsidRPr="00FE58E6">
        <w:rPr>
          <w:sz w:val="20"/>
        </w:rPr>
        <w:t xml:space="preserve"> laboratoryjnych mo</w:t>
      </w:r>
      <w:r w:rsidRPr="00FE58E6">
        <w:rPr>
          <w:rFonts w:hint="eastAsia"/>
          <w:sz w:val="20"/>
        </w:rPr>
        <w:t>ż</w:t>
      </w:r>
      <w:r w:rsidRPr="00FE58E6">
        <w:rPr>
          <w:sz w:val="20"/>
        </w:rPr>
        <w:t>na stosowa</w:t>
      </w:r>
      <w:r w:rsidRPr="00FE58E6">
        <w:rPr>
          <w:rFonts w:hint="eastAsia"/>
          <w:sz w:val="20"/>
        </w:rPr>
        <w:t>ć</w:t>
      </w:r>
      <w:r w:rsidRPr="00FE58E6">
        <w:rPr>
          <w:sz w:val="20"/>
        </w:rPr>
        <w:t xml:space="preserve"> wodoci</w:t>
      </w:r>
      <w:r w:rsidRPr="00FE58E6">
        <w:rPr>
          <w:rFonts w:hint="eastAsia"/>
          <w:sz w:val="20"/>
        </w:rPr>
        <w:t>ą</w:t>
      </w:r>
      <w:r w:rsidRPr="00FE58E6">
        <w:rPr>
          <w:sz w:val="20"/>
        </w:rPr>
        <w:t>gow</w:t>
      </w:r>
      <w:r w:rsidRPr="00FE58E6">
        <w:rPr>
          <w:rFonts w:hint="eastAsia"/>
          <w:sz w:val="20"/>
        </w:rPr>
        <w:t>ą</w:t>
      </w:r>
      <w:r w:rsidRPr="00FE58E6">
        <w:rPr>
          <w:sz w:val="20"/>
        </w:rPr>
        <w:t xml:space="preserve"> wod</w:t>
      </w:r>
      <w:r w:rsidRPr="00FE58E6">
        <w:rPr>
          <w:rFonts w:hint="eastAsia"/>
          <w:sz w:val="20"/>
        </w:rPr>
        <w:t>ę</w:t>
      </w:r>
      <w:r w:rsidRPr="00FE58E6">
        <w:rPr>
          <w:sz w:val="20"/>
        </w:rPr>
        <w:t xml:space="preserve"> pitn</w:t>
      </w:r>
      <w:r w:rsidRPr="00FE58E6">
        <w:rPr>
          <w:rFonts w:hint="eastAsia"/>
          <w:sz w:val="20"/>
        </w:rPr>
        <w:t>ą</w:t>
      </w:r>
      <w:r w:rsidRPr="00FE58E6">
        <w:rPr>
          <w:sz w:val="20"/>
        </w:rPr>
        <w:t>.</w:t>
      </w:r>
    </w:p>
    <w:p w14:paraId="6A14B41D" w14:textId="77777777" w:rsidR="001E46E6" w:rsidRPr="00FE58E6" w:rsidRDefault="001E46E6" w:rsidP="002D228C">
      <w:pPr>
        <w:pStyle w:val="podpkt11"/>
      </w:pPr>
      <w:r w:rsidRPr="00FE58E6">
        <w:t>2.5. Deski</w:t>
      </w:r>
    </w:p>
    <w:p w14:paraId="374E9D6B" w14:textId="77777777" w:rsidR="001E46E6" w:rsidRPr="00FE58E6" w:rsidRDefault="001E46E6" w:rsidP="001E46E6">
      <w:pPr>
        <w:pStyle w:val="tekst"/>
        <w:spacing w:line="240" w:lineRule="auto"/>
        <w:rPr>
          <w:sz w:val="20"/>
        </w:rPr>
      </w:pPr>
      <w:r w:rsidRPr="00FE58E6">
        <w:rPr>
          <w:sz w:val="20"/>
        </w:rPr>
        <w:t>Deski u</w:t>
      </w:r>
      <w:r w:rsidRPr="00FE58E6">
        <w:rPr>
          <w:rFonts w:hint="eastAsia"/>
          <w:sz w:val="20"/>
        </w:rPr>
        <w:t>ż</w:t>
      </w:r>
      <w:r w:rsidRPr="00FE58E6">
        <w:rPr>
          <w:sz w:val="20"/>
        </w:rPr>
        <w:t>yte do deskowania powinny by</w:t>
      </w:r>
      <w:r w:rsidRPr="00FE58E6">
        <w:rPr>
          <w:rFonts w:hint="eastAsia"/>
          <w:sz w:val="20"/>
        </w:rPr>
        <w:t>ć</w:t>
      </w:r>
      <w:r w:rsidRPr="00FE58E6">
        <w:rPr>
          <w:sz w:val="20"/>
        </w:rPr>
        <w:t xml:space="preserve"> z drzew iglastych. Deski powinny by</w:t>
      </w:r>
      <w:r w:rsidRPr="00FE58E6">
        <w:rPr>
          <w:rFonts w:hint="eastAsia"/>
          <w:sz w:val="20"/>
        </w:rPr>
        <w:t>ć</w:t>
      </w:r>
      <w:r w:rsidRPr="00FE58E6">
        <w:rPr>
          <w:sz w:val="20"/>
        </w:rPr>
        <w:t xml:space="preserve"> klasy III, grubo</w:t>
      </w:r>
      <w:r w:rsidRPr="00FE58E6">
        <w:rPr>
          <w:rFonts w:hint="eastAsia"/>
          <w:sz w:val="20"/>
        </w:rPr>
        <w:t>ś</w:t>
      </w:r>
      <w:r w:rsidRPr="00FE58E6">
        <w:rPr>
          <w:sz w:val="20"/>
        </w:rPr>
        <w:t>ci 18-25 mm, powinny by</w:t>
      </w:r>
      <w:r w:rsidRPr="00FE58E6">
        <w:rPr>
          <w:rFonts w:hint="eastAsia"/>
          <w:sz w:val="20"/>
        </w:rPr>
        <w:t>ć</w:t>
      </w:r>
      <w:r w:rsidRPr="00FE58E6">
        <w:rPr>
          <w:sz w:val="20"/>
        </w:rPr>
        <w:t xml:space="preserve"> proste i nie powykrzywiane.</w:t>
      </w:r>
    </w:p>
    <w:p w14:paraId="5DF9E664" w14:textId="77777777" w:rsidR="001E46E6" w:rsidRPr="00FE58E6" w:rsidRDefault="001E46E6" w:rsidP="002D228C">
      <w:pPr>
        <w:pStyle w:val="podpkt11"/>
      </w:pPr>
      <w:r w:rsidRPr="00FE58E6">
        <w:t>2.6. Włazy kanałowe</w:t>
      </w:r>
    </w:p>
    <w:p w14:paraId="57085FF8" w14:textId="77777777" w:rsidR="001E46E6" w:rsidRPr="00FE58E6" w:rsidRDefault="001E46E6" w:rsidP="001E46E6">
      <w:pPr>
        <w:pStyle w:val="tekst"/>
        <w:spacing w:line="240" w:lineRule="auto"/>
        <w:rPr>
          <w:sz w:val="20"/>
        </w:rPr>
      </w:pPr>
      <w:r w:rsidRPr="00FE58E6">
        <w:rPr>
          <w:sz w:val="20"/>
        </w:rPr>
        <w:t>W</w:t>
      </w:r>
      <w:r w:rsidRPr="00FE58E6">
        <w:rPr>
          <w:rFonts w:hint="eastAsia"/>
          <w:sz w:val="20"/>
        </w:rPr>
        <w:t>ł</w:t>
      </w:r>
      <w:r w:rsidRPr="00FE58E6">
        <w:rPr>
          <w:sz w:val="20"/>
        </w:rPr>
        <w:t>azy kana</w:t>
      </w:r>
      <w:r w:rsidRPr="00FE58E6">
        <w:rPr>
          <w:rFonts w:hint="eastAsia"/>
          <w:sz w:val="20"/>
        </w:rPr>
        <w:t>ł</w:t>
      </w:r>
      <w:r w:rsidRPr="00FE58E6">
        <w:rPr>
          <w:sz w:val="20"/>
        </w:rPr>
        <w:t>owe nale</w:t>
      </w:r>
      <w:r w:rsidRPr="00FE58E6">
        <w:rPr>
          <w:rFonts w:hint="eastAsia"/>
          <w:sz w:val="20"/>
        </w:rPr>
        <w:t>ż</w:t>
      </w:r>
      <w:r w:rsidRPr="00FE58E6">
        <w:rPr>
          <w:sz w:val="20"/>
        </w:rPr>
        <w:t>y stosowa</w:t>
      </w:r>
      <w:r w:rsidRPr="00FE58E6">
        <w:rPr>
          <w:rFonts w:hint="eastAsia"/>
          <w:sz w:val="20"/>
        </w:rPr>
        <w:t>ć</w:t>
      </w:r>
      <w:r w:rsidRPr="00FE58E6">
        <w:rPr>
          <w:sz w:val="20"/>
        </w:rPr>
        <w:t xml:space="preserve"> jako: </w:t>
      </w:r>
      <w:r w:rsidRPr="00FE58E6">
        <w:rPr>
          <w:rFonts w:hint="eastAsia"/>
          <w:sz w:val="20"/>
        </w:rPr>
        <w:t>−</w:t>
      </w:r>
      <w:r w:rsidRPr="00FE58E6">
        <w:rPr>
          <w:sz w:val="20"/>
        </w:rPr>
        <w:t xml:space="preserve"> w</w:t>
      </w:r>
      <w:r w:rsidRPr="00FE58E6">
        <w:rPr>
          <w:rFonts w:hint="eastAsia"/>
          <w:sz w:val="20"/>
        </w:rPr>
        <w:t>ł</w:t>
      </w:r>
      <w:r w:rsidRPr="00FE58E6">
        <w:rPr>
          <w:sz w:val="20"/>
        </w:rPr>
        <w:t xml:space="preserve">azy </w:t>
      </w:r>
      <w:r w:rsidRPr="00FE58E6">
        <w:rPr>
          <w:rFonts w:hint="eastAsia"/>
          <w:sz w:val="20"/>
        </w:rPr>
        <w:t>ż</w:t>
      </w:r>
      <w:r w:rsidRPr="00FE58E6">
        <w:rPr>
          <w:sz w:val="20"/>
        </w:rPr>
        <w:t>eliwne typu ci</w:t>
      </w:r>
      <w:r w:rsidRPr="00FE58E6">
        <w:rPr>
          <w:rFonts w:hint="eastAsia"/>
          <w:sz w:val="20"/>
        </w:rPr>
        <w:t>ęż</w:t>
      </w:r>
      <w:r w:rsidRPr="00FE58E6">
        <w:rPr>
          <w:sz w:val="20"/>
        </w:rPr>
        <w:t>kiego klasy D-400 odpowiadaj</w:t>
      </w:r>
      <w:r w:rsidRPr="00FE58E6">
        <w:rPr>
          <w:rFonts w:hint="eastAsia"/>
          <w:sz w:val="20"/>
        </w:rPr>
        <w:t>ą</w:t>
      </w:r>
      <w:r w:rsidRPr="00FE58E6">
        <w:rPr>
          <w:sz w:val="20"/>
        </w:rPr>
        <w:t>ce wymaganiom PN-EN 124-1:2015-07 [21] umieszczane w korpusie drogi.</w:t>
      </w:r>
    </w:p>
    <w:p w14:paraId="77569E88" w14:textId="77777777" w:rsidR="001E46E6" w:rsidRPr="00FE58E6" w:rsidRDefault="001E46E6" w:rsidP="002D228C">
      <w:pPr>
        <w:pStyle w:val="podpkt11"/>
      </w:pPr>
      <w:r w:rsidRPr="00FE58E6">
        <w:lastRenderedPageBreak/>
        <w:t xml:space="preserve">2.7. Stopnie </w:t>
      </w:r>
      <w:proofErr w:type="spellStart"/>
      <w:r w:rsidRPr="00FE58E6">
        <w:t>złazowe</w:t>
      </w:r>
      <w:proofErr w:type="spellEnd"/>
    </w:p>
    <w:p w14:paraId="510CC7C2" w14:textId="77777777" w:rsidR="001E46E6" w:rsidRPr="00FE58E6" w:rsidRDefault="001E46E6" w:rsidP="001E46E6">
      <w:pPr>
        <w:pStyle w:val="tekst"/>
        <w:spacing w:line="240" w:lineRule="auto"/>
        <w:rPr>
          <w:sz w:val="20"/>
        </w:rPr>
      </w:pPr>
      <w:r w:rsidRPr="00FE58E6">
        <w:rPr>
          <w:sz w:val="20"/>
        </w:rPr>
        <w:t xml:space="preserve">Stopnie </w:t>
      </w:r>
      <w:proofErr w:type="spellStart"/>
      <w:r w:rsidRPr="00FE58E6">
        <w:rPr>
          <w:sz w:val="20"/>
        </w:rPr>
        <w:t>z</w:t>
      </w:r>
      <w:r w:rsidRPr="00FE58E6">
        <w:rPr>
          <w:rFonts w:hint="eastAsia"/>
          <w:sz w:val="20"/>
        </w:rPr>
        <w:t>ł</w:t>
      </w:r>
      <w:r w:rsidRPr="00FE58E6">
        <w:rPr>
          <w:sz w:val="20"/>
        </w:rPr>
        <w:t>azowe</w:t>
      </w:r>
      <w:proofErr w:type="spellEnd"/>
      <w:r w:rsidRPr="00FE58E6">
        <w:rPr>
          <w:sz w:val="20"/>
        </w:rPr>
        <w:t xml:space="preserve"> </w:t>
      </w:r>
      <w:r w:rsidRPr="00FE58E6">
        <w:rPr>
          <w:rFonts w:hint="eastAsia"/>
          <w:sz w:val="20"/>
        </w:rPr>
        <w:t>ż</w:t>
      </w:r>
      <w:r w:rsidRPr="00FE58E6">
        <w:rPr>
          <w:sz w:val="20"/>
        </w:rPr>
        <w:t>eliwne odpowiadaj</w:t>
      </w:r>
      <w:r w:rsidRPr="00FE58E6">
        <w:rPr>
          <w:rFonts w:hint="eastAsia"/>
          <w:sz w:val="20"/>
        </w:rPr>
        <w:t>ą</w:t>
      </w:r>
      <w:r w:rsidRPr="00FE58E6">
        <w:rPr>
          <w:sz w:val="20"/>
        </w:rPr>
        <w:t>ce wymaganiom PN-H-74086 [22].</w:t>
      </w:r>
    </w:p>
    <w:p w14:paraId="72583D28" w14:textId="77777777" w:rsidR="001E46E6" w:rsidRPr="00FE58E6" w:rsidRDefault="001E46E6" w:rsidP="002D228C">
      <w:pPr>
        <w:pStyle w:val="podpkt11"/>
      </w:pPr>
      <w:r w:rsidRPr="00FE58E6">
        <w:t>2.8. Kręgi betonowe prefabrykowane</w:t>
      </w:r>
    </w:p>
    <w:p w14:paraId="3E2F2603" w14:textId="77777777" w:rsidR="001E46E6" w:rsidRPr="00FE58E6" w:rsidRDefault="001E46E6" w:rsidP="001E46E6">
      <w:pPr>
        <w:pStyle w:val="tekst"/>
        <w:spacing w:line="240" w:lineRule="auto"/>
        <w:rPr>
          <w:sz w:val="20"/>
        </w:rPr>
      </w:pPr>
      <w:r w:rsidRPr="00FE58E6">
        <w:rPr>
          <w:sz w:val="20"/>
        </w:rPr>
        <w:t>Do regulacji wysoko</w:t>
      </w:r>
      <w:r w:rsidRPr="00FE58E6">
        <w:rPr>
          <w:rFonts w:hint="eastAsia"/>
          <w:sz w:val="20"/>
        </w:rPr>
        <w:t>ś</w:t>
      </w:r>
      <w:r w:rsidRPr="00FE58E6">
        <w:rPr>
          <w:sz w:val="20"/>
        </w:rPr>
        <w:t>ciowej studzienek kanalizacyjnych nale</w:t>
      </w:r>
      <w:r w:rsidRPr="00FE58E6">
        <w:rPr>
          <w:rFonts w:hint="eastAsia"/>
          <w:sz w:val="20"/>
        </w:rPr>
        <w:t>ż</w:t>
      </w:r>
      <w:r w:rsidRPr="00FE58E6">
        <w:rPr>
          <w:sz w:val="20"/>
        </w:rPr>
        <w:t>y stosowa</w:t>
      </w:r>
      <w:r w:rsidRPr="00FE58E6">
        <w:rPr>
          <w:rFonts w:hint="eastAsia"/>
          <w:sz w:val="20"/>
        </w:rPr>
        <w:t>ć</w:t>
      </w:r>
      <w:r w:rsidRPr="00FE58E6">
        <w:rPr>
          <w:sz w:val="20"/>
        </w:rPr>
        <w:t xml:space="preserve"> prefabrykowane kr</w:t>
      </w:r>
      <w:r w:rsidRPr="00FE58E6">
        <w:rPr>
          <w:rFonts w:hint="eastAsia"/>
          <w:sz w:val="20"/>
        </w:rPr>
        <w:t>ę</w:t>
      </w:r>
      <w:r w:rsidRPr="00FE58E6">
        <w:rPr>
          <w:sz w:val="20"/>
        </w:rPr>
        <w:t xml:space="preserve">gi </w:t>
      </w:r>
      <w:r w:rsidRPr="00FE58E6">
        <w:rPr>
          <w:rFonts w:hint="eastAsia"/>
          <w:sz w:val="20"/>
        </w:rPr>
        <w:t>ż</w:t>
      </w:r>
      <w:r w:rsidRPr="00FE58E6">
        <w:rPr>
          <w:sz w:val="20"/>
        </w:rPr>
        <w:t xml:space="preserve">elbetowe o </w:t>
      </w:r>
      <w:r w:rsidRPr="00FE58E6">
        <w:rPr>
          <w:rFonts w:hint="eastAsia"/>
          <w:sz w:val="20"/>
        </w:rPr>
        <w:t>ś</w:t>
      </w:r>
      <w:r w:rsidRPr="00FE58E6">
        <w:rPr>
          <w:sz w:val="20"/>
        </w:rPr>
        <w:t>rednicy zale</w:t>
      </w:r>
      <w:r w:rsidRPr="00FE58E6">
        <w:rPr>
          <w:rFonts w:hint="eastAsia"/>
          <w:sz w:val="20"/>
        </w:rPr>
        <w:t>ż</w:t>
      </w:r>
      <w:r w:rsidRPr="00FE58E6">
        <w:rPr>
          <w:sz w:val="20"/>
        </w:rPr>
        <w:t xml:space="preserve">nej od </w:t>
      </w:r>
      <w:r w:rsidRPr="00FE58E6">
        <w:rPr>
          <w:rFonts w:hint="eastAsia"/>
          <w:sz w:val="20"/>
        </w:rPr>
        <w:t>ś</w:t>
      </w:r>
      <w:r w:rsidRPr="00FE58E6">
        <w:rPr>
          <w:sz w:val="20"/>
        </w:rPr>
        <w:t>rednicy regulowanej studni, wysoko</w:t>
      </w:r>
      <w:r w:rsidRPr="00FE58E6">
        <w:rPr>
          <w:rFonts w:hint="eastAsia"/>
          <w:sz w:val="20"/>
        </w:rPr>
        <w:t>ś</w:t>
      </w:r>
      <w:r w:rsidRPr="00FE58E6">
        <w:rPr>
          <w:sz w:val="20"/>
        </w:rPr>
        <w:t>ci 50 cm, z betonu klasy min. C25/30.</w:t>
      </w:r>
    </w:p>
    <w:p w14:paraId="31D20BF2" w14:textId="77777777" w:rsidR="001E46E6" w:rsidRPr="00FE58E6" w:rsidRDefault="001E46E6" w:rsidP="002D228C">
      <w:pPr>
        <w:pStyle w:val="podpkt11"/>
      </w:pPr>
      <w:r w:rsidRPr="00FE58E6">
        <w:t>2.9. Pierścienie żelbetowe prefabrykowane</w:t>
      </w:r>
    </w:p>
    <w:p w14:paraId="622107FF" w14:textId="77777777" w:rsidR="001E46E6" w:rsidRPr="00FE58E6" w:rsidRDefault="001E46E6" w:rsidP="001E46E6">
      <w:pPr>
        <w:pStyle w:val="tekst"/>
        <w:spacing w:line="240" w:lineRule="auto"/>
        <w:rPr>
          <w:sz w:val="20"/>
        </w:rPr>
      </w:pPr>
      <w:r w:rsidRPr="00FE58E6">
        <w:rPr>
          <w:sz w:val="20"/>
        </w:rPr>
        <w:t>Pier</w:t>
      </w:r>
      <w:r w:rsidRPr="00FE58E6">
        <w:rPr>
          <w:rFonts w:hint="eastAsia"/>
          <w:sz w:val="20"/>
        </w:rPr>
        <w:t>ś</w:t>
      </w:r>
      <w:r w:rsidRPr="00FE58E6">
        <w:rPr>
          <w:sz w:val="20"/>
        </w:rPr>
        <w:t xml:space="preserve">cienie </w:t>
      </w:r>
      <w:r w:rsidRPr="00FE58E6">
        <w:rPr>
          <w:rFonts w:hint="eastAsia"/>
          <w:sz w:val="20"/>
        </w:rPr>
        <w:t>ż</w:t>
      </w:r>
      <w:r w:rsidRPr="00FE58E6">
        <w:rPr>
          <w:sz w:val="20"/>
        </w:rPr>
        <w:t>elbetowe prefabrykowane powinny by</w:t>
      </w:r>
      <w:r w:rsidRPr="00FE58E6">
        <w:rPr>
          <w:rFonts w:hint="eastAsia"/>
          <w:sz w:val="20"/>
        </w:rPr>
        <w:t>ć</w:t>
      </w:r>
      <w:r w:rsidRPr="00FE58E6">
        <w:rPr>
          <w:sz w:val="20"/>
        </w:rPr>
        <w:t xml:space="preserve"> wykonane z betonu wibrowanego klasy min. C25/30 zbrojonego stal</w:t>
      </w:r>
      <w:r w:rsidRPr="00FE58E6">
        <w:rPr>
          <w:rFonts w:hint="eastAsia"/>
          <w:sz w:val="20"/>
        </w:rPr>
        <w:t>ą</w:t>
      </w:r>
      <w:r w:rsidRPr="00FE58E6">
        <w:rPr>
          <w:sz w:val="20"/>
        </w:rPr>
        <w:t xml:space="preserve"> </w:t>
      </w:r>
      <w:proofErr w:type="spellStart"/>
      <w:r w:rsidRPr="00FE58E6">
        <w:rPr>
          <w:sz w:val="20"/>
        </w:rPr>
        <w:t>StOS</w:t>
      </w:r>
      <w:proofErr w:type="spellEnd"/>
      <w:r w:rsidRPr="00FE58E6">
        <w:rPr>
          <w:sz w:val="20"/>
        </w:rPr>
        <w:t>.</w:t>
      </w:r>
    </w:p>
    <w:p w14:paraId="283CAD9C" w14:textId="77777777" w:rsidR="001E46E6" w:rsidRPr="00FE58E6" w:rsidRDefault="001E46E6" w:rsidP="002D228C">
      <w:pPr>
        <w:pStyle w:val="podpkt11"/>
      </w:pPr>
      <w:r w:rsidRPr="00FE58E6">
        <w:t>2.10. Płyty żelbetowe prefabrykowane</w:t>
      </w:r>
    </w:p>
    <w:p w14:paraId="3ADD09B2" w14:textId="77777777" w:rsidR="001E46E6" w:rsidRPr="00FE58E6" w:rsidRDefault="001E46E6" w:rsidP="001E46E6">
      <w:pPr>
        <w:pStyle w:val="tekst"/>
        <w:spacing w:line="240" w:lineRule="auto"/>
        <w:rPr>
          <w:sz w:val="20"/>
        </w:rPr>
      </w:pPr>
      <w:r w:rsidRPr="00FE58E6">
        <w:rPr>
          <w:sz w:val="20"/>
        </w:rPr>
        <w:t>P</w:t>
      </w:r>
      <w:r w:rsidRPr="00FE58E6">
        <w:rPr>
          <w:rFonts w:hint="eastAsia"/>
          <w:sz w:val="20"/>
        </w:rPr>
        <w:t>ł</w:t>
      </w:r>
      <w:r w:rsidRPr="00FE58E6">
        <w:rPr>
          <w:sz w:val="20"/>
        </w:rPr>
        <w:t xml:space="preserve">yty </w:t>
      </w:r>
      <w:r w:rsidRPr="00FE58E6">
        <w:rPr>
          <w:rFonts w:hint="eastAsia"/>
          <w:sz w:val="20"/>
        </w:rPr>
        <w:t>ż</w:t>
      </w:r>
      <w:r w:rsidRPr="00FE58E6">
        <w:rPr>
          <w:sz w:val="20"/>
        </w:rPr>
        <w:t>elbetowe prefabrykowane powinny mie</w:t>
      </w:r>
      <w:r w:rsidRPr="00FE58E6">
        <w:rPr>
          <w:rFonts w:hint="eastAsia"/>
          <w:sz w:val="20"/>
        </w:rPr>
        <w:t>ć</w:t>
      </w:r>
      <w:r w:rsidRPr="00FE58E6">
        <w:rPr>
          <w:sz w:val="20"/>
        </w:rPr>
        <w:t xml:space="preserve"> grubo</w:t>
      </w:r>
      <w:r w:rsidRPr="00FE58E6">
        <w:rPr>
          <w:rFonts w:hint="eastAsia"/>
          <w:sz w:val="20"/>
        </w:rPr>
        <w:t>ść</w:t>
      </w:r>
      <w:r w:rsidRPr="00FE58E6">
        <w:rPr>
          <w:sz w:val="20"/>
        </w:rPr>
        <w:t xml:space="preserve"> 15 cm i by</w:t>
      </w:r>
      <w:r w:rsidRPr="00FE58E6">
        <w:rPr>
          <w:rFonts w:hint="eastAsia"/>
          <w:sz w:val="20"/>
        </w:rPr>
        <w:t>ć</w:t>
      </w:r>
      <w:r w:rsidRPr="00FE58E6">
        <w:rPr>
          <w:sz w:val="20"/>
        </w:rPr>
        <w:t xml:space="preserve"> wykonane z betonu wibrowanego klasy min. C25/30 zbrojonego stal</w:t>
      </w:r>
      <w:r w:rsidRPr="00FE58E6">
        <w:rPr>
          <w:rFonts w:hint="eastAsia"/>
          <w:sz w:val="20"/>
        </w:rPr>
        <w:t>ą</w:t>
      </w:r>
      <w:r w:rsidRPr="00FE58E6">
        <w:rPr>
          <w:sz w:val="20"/>
        </w:rPr>
        <w:t xml:space="preserve"> </w:t>
      </w:r>
      <w:proofErr w:type="spellStart"/>
      <w:r w:rsidRPr="00FE58E6">
        <w:rPr>
          <w:sz w:val="20"/>
        </w:rPr>
        <w:t>StOS</w:t>
      </w:r>
      <w:proofErr w:type="spellEnd"/>
      <w:r w:rsidRPr="00FE58E6">
        <w:rPr>
          <w:sz w:val="20"/>
        </w:rPr>
        <w:t>.</w:t>
      </w:r>
    </w:p>
    <w:p w14:paraId="4CC9CB34" w14:textId="77777777" w:rsidR="001E46E6" w:rsidRPr="00FE58E6" w:rsidRDefault="001E46E6" w:rsidP="002D228C">
      <w:pPr>
        <w:pStyle w:val="podpkt11"/>
      </w:pPr>
      <w:r w:rsidRPr="00FE58E6">
        <w:t>2.11. Beton</w:t>
      </w:r>
    </w:p>
    <w:p w14:paraId="7485660D" w14:textId="77777777" w:rsidR="001E46E6" w:rsidRPr="00FE58E6" w:rsidRDefault="001E46E6" w:rsidP="001E46E6">
      <w:pPr>
        <w:pStyle w:val="tekst"/>
        <w:spacing w:line="240" w:lineRule="auto"/>
        <w:rPr>
          <w:sz w:val="20"/>
        </w:rPr>
      </w:pPr>
      <w:r w:rsidRPr="00FE58E6">
        <w:rPr>
          <w:sz w:val="20"/>
        </w:rPr>
        <w:t>Beton klasy C12/15 i C25/30 powinien odpowiada</w:t>
      </w:r>
      <w:r w:rsidRPr="00FE58E6">
        <w:rPr>
          <w:rFonts w:hint="eastAsia"/>
          <w:sz w:val="20"/>
        </w:rPr>
        <w:t>ć</w:t>
      </w:r>
      <w:r w:rsidRPr="00FE58E6">
        <w:rPr>
          <w:sz w:val="20"/>
        </w:rPr>
        <w:t xml:space="preserve"> wymaganiom PN-EN 206-1.</w:t>
      </w:r>
    </w:p>
    <w:p w14:paraId="3CA8EA99" w14:textId="77777777" w:rsidR="001E46E6" w:rsidRPr="00FE58E6" w:rsidRDefault="001E46E6" w:rsidP="00355D61">
      <w:pPr>
        <w:pStyle w:val="podpkt1"/>
      </w:pPr>
      <w:r w:rsidRPr="00FE58E6">
        <w:t>3. SPRZĘT</w:t>
      </w:r>
    </w:p>
    <w:p w14:paraId="373CBC62" w14:textId="77777777" w:rsidR="001E46E6" w:rsidRPr="00FE58E6" w:rsidRDefault="001E46E6" w:rsidP="002D228C">
      <w:pPr>
        <w:pStyle w:val="podpkt11"/>
      </w:pPr>
      <w:r w:rsidRPr="00FE58E6">
        <w:t>3.1. Ogólne wymagania dotyczące sprzętu</w:t>
      </w:r>
    </w:p>
    <w:p w14:paraId="3013DC69" w14:textId="77777777" w:rsidR="001E46E6" w:rsidRPr="00FE58E6" w:rsidRDefault="001E46E6" w:rsidP="001E46E6">
      <w:pPr>
        <w:pStyle w:val="tekst"/>
        <w:spacing w:line="240" w:lineRule="auto"/>
        <w:rPr>
          <w:sz w:val="20"/>
        </w:rPr>
      </w:pPr>
      <w:r w:rsidRPr="00FE58E6">
        <w:rPr>
          <w:sz w:val="20"/>
        </w:rPr>
        <w:t>Og</w:t>
      </w:r>
      <w:r w:rsidRPr="00FE58E6">
        <w:rPr>
          <w:rFonts w:hint="eastAsia"/>
          <w:sz w:val="20"/>
        </w:rPr>
        <w:t>ó</w:t>
      </w:r>
      <w:r w:rsidRPr="00FE58E6">
        <w:rPr>
          <w:sz w:val="20"/>
        </w:rPr>
        <w:t>lne wymagania dotycz</w:t>
      </w:r>
      <w:r w:rsidRPr="00FE58E6">
        <w:rPr>
          <w:rFonts w:hint="eastAsia"/>
          <w:sz w:val="20"/>
        </w:rPr>
        <w:t>ą</w:t>
      </w:r>
      <w:r w:rsidRPr="00FE58E6">
        <w:rPr>
          <w:sz w:val="20"/>
        </w:rPr>
        <w:t>ce sprz</w:t>
      </w:r>
      <w:r w:rsidRPr="00FE58E6">
        <w:rPr>
          <w:rFonts w:hint="eastAsia"/>
          <w:sz w:val="20"/>
        </w:rPr>
        <w:t>ę</w:t>
      </w:r>
      <w:r w:rsidRPr="00FE58E6">
        <w:rPr>
          <w:sz w:val="20"/>
        </w:rPr>
        <w:t xml:space="preserve">tu podano w SST D-M-00.00.00 </w:t>
      </w:r>
      <w:r w:rsidRPr="00FE58E6">
        <w:rPr>
          <w:rFonts w:hint="eastAsia"/>
          <w:sz w:val="20"/>
        </w:rPr>
        <w:t>„</w:t>
      </w:r>
      <w:r w:rsidRPr="00FE58E6">
        <w:rPr>
          <w:sz w:val="20"/>
        </w:rPr>
        <w:t>Wymagania og</w:t>
      </w:r>
      <w:r w:rsidRPr="00FE58E6">
        <w:rPr>
          <w:rFonts w:hint="eastAsia"/>
          <w:sz w:val="20"/>
        </w:rPr>
        <w:t>ó</w:t>
      </w:r>
      <w:r w:rsidRPr="00FE58E6">
        <w:rPr>
          <w:sz w:val="20"/>
        </w:rPr>
        <w:t>lne</w:t>
      </w:r>
      <w:r w:rsidRPr="00FE58E6">
        <w:rPr>
          <w:rFonts w:hint="eastAsia"/>
          <w:sz w:val="20"/>
        </w:rPr>
        <w:t>”</w:t>
      </w:r>
      <w:r w:rsidRPr="00FE58E6">
        <w:rPr>
          <w:sz w:val="20"/>
        </w:rPr>
        <w:t xml:space="preserve"> pkt 3.</w:t>
      </w:r>
    </w:p>
    <w:p w14:paraId="04FB75B3" w14:textId="77777777" w:rsidR="001E46E6" w:rsidRPr="00FE58E6" w:rsidRDefault="001E46E6" w:rsidP="002D228C">
      <w:pPr>
        <w:pStyle w:val="podpkt11"/>
      </w:pPr>
      <w:r w:rsidRPr="00FE58E6">
        <w:t>3.2. Sprzęt do regulacji wysokościowej studzienek</w:t>
      </w:r>
    </w:p>
    <w:p w14:paraId="3DDF076E" w14:textId="77777777" w:rsidR="001E46E6" w:rsidRPr="00FE58E6" w:rsidRDefault="001E46E6" w:rsidP="001E46E6">
      <w:pPr>
        <w:pStyle w:val="tekst"/>
        <w:spacing w:line="240" w:lineRule="auto"/>
        <w:rPr>
          <w:sz w:val="20"/>
        </w:rPr>
      </w:pPr>
      <w:r w:rsidRPr="00FE58E6">
        <w:rPr>
          <w:sz w:val="20"/>
        </w:rPr>
        <w:t>Regulacj</w:t>
      </w:r>
      <w:r w:rsidRPr="00FE58E6">
        <w:rPr>
          <w:rFonts w:hint="eastAsia"/>
          <w:sz w:val="20"/>
        </w:rPr>
        <w:t>ę</w:t>
      </w:r>
      <w:r w:rsidRPr="00FE58E6">
        <w:rPr>
          <w:sz w:val="20"/>
        </w:rPr>
        <w:t xml:space="preserve"> wysoko</w:t>
      </w:r>
      <w:r w:rsidRPr="00FE58E6">
        <w:rPr>
          <w:rFonts w:hint="eastAsia"/>
          <w:sz w:val="20"/>
        </w:rPr>
        <w:t>ś</w:t>
      </w:r>
      <w:r w:rsidRPr="00FE58E6">
        <w:rPr>
          <w:sz w:val="20"/>
        </w:rPr>
        <w:t>ciowa studzienek wykonuje si</w:t>
      </w:r>
      <w:r w:rsidRPr="00FE58E6">
        <w:rPr>
          <w:rFonts w:hint="eastAsia"/>
          <w:sz w:val="20"/>
        </w:rPr>
        <w:t>ę</w:t>
      </w:r>
      <w:r w:rsidRPr="00FE58E6">
        <w:rPr>
          <w:sz w:val="20"/>
        </w:rPr>
        <w:t xml:space="preserve"> w spos</w:t>
      </w:r>
      <w:r w:rsidRPr="00FE58E6">
        <w:rPr>
          <w:rFonts w:hint="eastAsia"/>
          <w:sz w:val="20"/>
        </w:rPr>
        <w:t>ó</w:t>
      </w:r>
      <w:r w:rsidRPr="00FE58E6">
        <w:rPr>
          <w:sz w:val="20"/>
        </w:rPr>
        <w:t>b r</w:t>
      </w:r>
      <w:r w:rsidRPr="00FE58E6">
        <w:rPr>
          <w:rFonts w:hint="eastAsia"/>
          <w:sz w:val="20"/>
        </w:rPr>
        <w:t>ę</w:t>
      </w:r>
      <w:r w:rsidRPr="00FE58E6">
        <w:rPr>
          <w:sz w:val="20"/>
        </w:rPr>
        <w:t>czny, przy u</w:t>
      </w:r>
      <w:r w:rsidRPr="00FE58E6">
        <w:rPr>
          <w:rFonts w:hint="eastAsia"/>
          <w:sz w:val="20"/>
        </w:rPr>
        <w:t>ż</w:t>
      </w:r>
      <w:r w:rsidRPr="00FE58E6">
        <w:rPr>
          <w:sz w:val="20"/>
        </w:rPr>
        <w:t>yciu nast</w:t>
      </w:r>
      <w:r w:rsidRPr="00FE58E6">
        <w:rPr>
          <w:rFonts w:hint="eastAsia"/>
          <w:sz w:val="20"/>
        </w:rPr>
        <w:t>ę</w:t>
      </w:r>
      <w:r w:rsidRPr="00FE58E6">
        <w:rPr>
          <w:sz w:val="20"/>
        </w:rPr>
        <w:t>puj</w:t>
      </w:r>
      <w:r w:rsidRPr="00FE58E6">
        <w:rPr>
          <w:rFonts w:hint="eastAsia"/>
          <w:sz w:val="20"/>
        </w:rPr>
        <w:t>ą</w:t>
      </w:r>
      <w:r w:rsidRPr="00FE58E6">
        <w:rPr>
          <w:sz w:val="20"/>
        </w:rPr>
        <w:t>cego sprz</w:t>
      </w:r>
      <w:r w:rsidRPr="00FE58E6">
        <w:rPr>
          <w:rFonts w:hint="eastAsia"/>
          <w:sz w:val="20"/>
        </w:rPr>
        <w:t>ę</w:t>
      </w:r>
      <w:r w:rsidRPr="00FE58E6">
        <w:rPr>
          <w:sz w:val="20"/>
        </w:rPr>
        <w:t>tu:</w:t>
      </w:r>
    </w:p>
    <w:p w14:paraId="302CD1AA" w14:textId="77777777" w:rsidR="001E46E6" w:rsidRPr="00FE58E6" w:rsidRDefault="001E46E6">
      <w:pPr>
        <w:pStyle w:val="tekst"/>
        <w:numPr>
          <w:ilvl w:val="0"/>
          <w:numId w:val="99"/>
        </w:numPr>
        <w:spacing w:line="240" w:lineRule="auto"/>
        <w:rPr>
          <w:sz w:val="20"/>
        </w:rPr>
      </w:pPr>
      <w:r w:rsidRPr="00FE58E6">
        <w:rPr>
          <w:sz w:val="20"/>
        </w:rPr>
        <w:t>wytw</w:t>
      </w:r>
      <w:r w:rsidRPr="00FE58E6">
        <w:rPr>
          <w:rFonts w:hint="eastAsia"/>
          <w:sz w:val="20"/>
        </w:rPr>
        <w:t>ó</w:t>
      </w:r>
      <w:r w:rsidRPr="00FE58E6">
        <w:rPr>
          <w:sz w:val="20"/>
        </w:rPr>
        <w:t>rni stacjonarnej lub mobilnej do wytwarzania mieszanki betonowej. Wytw</w:t>
      </w:r>
      <w:r w:rsidRPr="00FE58E6">
        <w:rPr>
          <w:rFonts w:hint="eastAsia"/>
          <w:sz w:val="20"/>
        </w:rPr>
        <w:t>ó</w:t>
      </w:r>
      <w:r w:rsidRPr="00FE58E6">
        <w:rPr>
          <w:sz w:val="20"/>
        </w:rPr>
        <w:t>rnia powinna by</w:t>
      </w:r>
      <w:r w:rsidRPr="00FE58E6">
        <w:rPr>
          <w:rFonts w:hint="eastAsia"/>
          <w:sz w:val="20"/>
        </w:rPr>
        <w:t>ć</w:t>
      </w:r>
      <w:r w:rsidRPr="00FE58E6">
        <w:rPr>
          <w:sz w:val="20"/>
        </w:rPr>
        <w:t xml:space="preserve"> wyposa</w:t>
      </w:r>
      <w:r w:rsidRPr="00FE58E6">
        <w:rPr>
          <w:rFonts w:hint="eastAsia"/>
          <w:sz w:val="20"/>
        </w:rPr>
        <w:t>ż</w:t>
      </w:r>
      <w:r w:rsidRPr="00FE58E6">
        <w:rPr>
          <w:sz w:val="20"/>
        </w:rPr>
        <w:t>ona w urz</w:t>
      </w:r>
      <w:r w:rsidRPr="00FE58E6">
        <w:rPr>
          <w:rFonts w:hint="eastAsia"/>
          <w:sz w:val="20"/>
        </w:rPr>
        <w:t>ą</w:t>
      </w:r>
      <w:r w:rsidRPr="00FE58E6">
        <w:rPr>
          <w:sz w:val="20"/>
        </w:rPr>
        <w:t>dzenia do wagowego dozowania wszystkich sk</w:t>
      </w:r>
      <w:r w:rsidRPr="00FE58E6">
        <w:rPr>
          <w:rFonts w:hint="eastAsia"/>
          <w:sz w:val="20"/>
        </w:rPr>
        <w:t>ł</w:t>
      </w:r>
      <w:r w:rsidRPr="00FE58E6">
        <w:rPr>
          <w:sz w:val="20"/>
        </w:rPr>
        <w:t>adnik</w:t>
      </w:r>
      <w:r w:rsidRPr="00FE58E6">
        <w:rPr>
          <w:rFonts w:hint="eastAsia"/>
          <w:sz w:val="20"/>
        </w:rPr>
        <w:t>ó</w:t>
      </w:r>
      <w:r w:rsidRPr="00FE58E6">
        <w:rPr>
          <w:sz w:val="20"/>
        </w:rPr>
        <w:t>w, gwarantuj</w:t>
      </w:r>
      <w:r w:rsidRPr="00FE58E6">
        <w:rPr>
          <w:rFonts w:hint="eastAsia"/>
          <w:sz w:val="20"/>
        </w:rPr>
        <w:t>ą</w:t>
      </w:r>
      <w:r w:rsidRPr="00FE58E6">
        <w:rPr>
          <w:sz w:val="20"/>
        </w:rPr>
        <w:t>ce nast</w:t>
      </w:r>
      <w:r w:rsidRPr="00FE58E6">
        <w:rPr>
          <w:rFonts w:hint="eastAsia"/>
          <w:sz w:val="20"/>
        </w:rPr>
        <w:t>ę</w:t>
      </w:r>
      <w:r w:rsidRPr="00FE58E6">
        <w:rPr>
          <w:sz w:val="20"/>
        </w:rPr>
        <w:t>puj</w:t>
      </w:r>
      <w:r w:rsidRPr="00FE58E6">
        <w:rPr>
          <w:rFonts w:hint="eastAsia"/>
          <w:sz w:val="20"/>
        </w:rPr>
        <w:t>ą</w:t>
      </w:r>
      <w:r w:rsidRPr="00FE58E6">
        <w:rPr>
          <w:sz w:val="20"/>
        </w:rPr>
        <w:t>ce tolerancje dozowania, wyra</w:t>
      </w:r>
      <w:r w:rsidRPr="00FE58E6">
        <w:rPr>
          <w:rFonts w:hint="eastAsia"/>
          <w:sz w:val="20"/>
        </w:rPr>
        <w:t>ż</w:t>
      </w:r>
      <w:r w:rsidRPr="00FE58E6">
        <w:rPr>
          <w:sz w:val="20"/>
        </w:rPr>
        <w:t>one w stosunku do masy poszczeg</w:t>
      </w:r>
      <w:r w:rsidRPr="00FE58E6">
        <w:rPr>
          <w:rFonts w:hint="eastAsia"/>
          <w:sz w:val="20"/>
        </w:rPr>
        <w:t>ó</w:t>
      </w:r>
      <w:r w:rsidRPr="00FE58E6">
        <w:rPr>
          <w:sz w:val="20"/>
        </w:rPr>
        <w:t>lnych sk</w:t>
      </w:r>
      <w:r w:rsidRPr="00FE58E6">
        <w:rPr>
          <w:rFonts w:hint="eastAsia"/>
          <w:sz w:val="20"/>
        </w:rPr>
        <w:t>ł</w:t>
      </w:r>
      <w:r w:rsidRPr="00FE58E6">
        <w:rPr>
          <w:sz w:val="20"/>
        </w:rPr>
        <w:t>adnik</w:t>
      </w:r>
      <w:r w:rsidRPr="00FE58E6">
        <w:rPr>
          <w:rFonts w:hint="eastAsia"/>
          <w:sz w:val="20"/>
        </w:rPr>
        <w:t>ó</w:t>
      </w:r>
      <w:r w:rsidRPr="00FE58E6">
        <w:rPr>
          <w:sz w:val="20"/>
        </w:rPr>
        <w:t xml:space="preserve">w: kruszywo </w:t>
      </w:r>
      <w:r w:rsidRPr="00FE58E6">
        <w:rPr>
          <w:rFonts w:hint="eastAsia"/>
          <w:sz w:val="20"/>
        </w:rPr>
        <w:t>±</w:t>
      </w:r>
      <w:r w:rsidRPr="00FE58E6">
        <w:rPr>
          <w:sz w:val="20"/>
        </w:rPr>
        <w:t xml:space="preserve"> 3%, cement </w:t>
      </w:r>
      <w:r w:rsidRPr="00FE58E6">
        <w:rPr>
          <w:rFonts w:hint="eastAsia"/>
          <w:sz w:val="20"/>
        </w:rPr>
        <w:t>±</w:t>
      </w:r>
      <w:r w:rsidRPr="00FE58E6">
        <w:rPr>
          <w:sz w:val="20"/>
        </w:rPr>
        <w:t xml:space="preserve"> 0,5%, woda </w:t>
      </w:r>
      <w:r w:rsidRPr="00FE58E6">
        <w:rPr>
          <w:rFonts w:hint="eastAsia"/>
          <w:sz w:val="20"/>
        </w:rPr>
        <w:t>±</w:t>
      </w:r>
      <w:r w:rsidRPr="00FE58E6">
        <w:rPr>
          <w:sz w:val="20"/>
        </w:rPr>
        <w:t xml:space="preserve"> 2%. In</w:t>
      </w:r>
      <w:r w:rsidRPr="00FE58E6">
        <w:rPr>
          <w:rFonts w:hint="eastAsia"/>
          <w:sz w:val="20"/>
        </w:rPr>
        <w:t>ż</w:t>
      </w:r>
      <w:r w:rsidRPr="00FE58E6">
        <w:rPr>
          <w:sz w:val="20"/>
        </w:rPr>
        <w:t>ynier mo</w:t>
      </w:r>
      <w:r w:rsidRPr="00FE58E6">
        <w:rPr>
          <w:rFonts w:hint="eastAsia"/>
          <w:sz w:val="20"/>
        </w:rPr>
        <w:t>ż</w:t>
      </w:r>
      <w:r w:rsidRPr="00FE58E6">
        <w:rPr>
          <w:sz w:val="20"/>
        </w:rPr>
        <w:t>e dopu</w:t>
      </w:r>
      <w:r w:rsidRPr="00FE58E6">
        <w:rPr>
          <w:rFonts w:hint="eastAsia"/>
          <w:sz w:val="20"/>
        </w:rPr>
        <w:t>ś</w:t>
      </w:r>
      <w:r w:rsidRPr="00FE58E6">
        <w:rPr>
          <w:sz w:val="20"/>
        </w:rPr>
        <w:t>ci</w:t>
      </w:r>
      <w:r w:rsidRPr="00FE58E6">
        <w:rPr>
          <w:rFonts w:hint="eastAsia"/>
          <w:sz w:val="20"/>
        </w:rPr>
        <w:t>ć</w:t>
      </w:r>
      <w:r w:rsidRPr="00FE58E6">
        <w:rPr>
          <w:sz w:val="20"/>
        </w:rPr>
        <w:t xml:space="preserve"> obj</w:t>
      </w:r>
      <w:r w:rsidRPr="00FE58E6">
        <w:rPr>
          <w:rFonts w:hint="eastAsia"/>
          <w:sz w:val="20"/>
        </w:rPr>
        <w:t>ę</w:t>
      </w:r>
      <w:r w:rsidRPr="00FE58E6">
        <w:rPr>
          <w:sz w:val="20"/>
        </w:rPr>
        <w:t>to</w:t>
      </w:r>
      <w:r w:rsidRPr="00FE58E6">
        <w:rPr>
          <w:rFonts w:hint="eastAsia"/>
          <w:sz w:val="20"/>
        </w:rPr>
        <w:t>ś</w:t>
      </w:r>
      <w:r w:rsidRPr="00FE58E6">
        <w:rPr>
          <w:sz w:val="20"/>
        </w:rPr>
        <w:t xml:space="preserve">ciowe dozowanie wody, </w:t>
      </w:r>
    </w:p>
    <w:p w14:paraId="42744445" w14:textId="77777777" w:rsidR="001E46E6" w:rsidRPr="00FE58E6" w:rsidRDefault="001E46E6">
      <w:pPr>
        <w:pStyle w:val="tekst"/>
        <w:numPr>
          <w:ilvl w:val="0"/>
          <w:numId w:val="99"/>
        </w:numPr>
        <w:spacing w:line="240" w:lineRule="auto"/>
        <w:rPr>
          <w:sz w:val="20"/>
        </w:rPr>
      </w:pPr>
      <w:r w:rsidRPr="00FE58E6">
        <w:rPr>
          <w:sz w:val="20"/>
        </w:rPr>
        <w:t>przewo</w:t>
      </w:r>
      <w:r w:rsidRPr="00FE58E6">
        <w:rPr>
          <w:rFonts w:hint="eastAsia"/>
          <w:sz w:val="20"/>
        </w:rPr>
        <w:t>ź</w:t>
      </w:r>
      <w:r w:rsidRPr="00FE58E6">
        <w:rPr>
          <w:sz w:val="20"/>
        </w:rPr>
        <w:t>nych zbiornik</w:t>
      </w:r>
      <w:r w:rsidRPr="00FE58E6">
        <w:rPr>
          <w:rFonts w:hint="eastAsia"/>
          <w:sz w:val="20"/>
        </w:rPr>
        <w:t>ó</w:t>
      </w:r>
      <w:r w:rsidRPr="00FE58E6">
        <w:rPr>
          <w:sz w:val="20"/>
        </w:rPr>
        <w:t>w na wod</w:t>
      </w:r>
      <w:r w:rsidRPr="00FE58E6">
        <w:rPr>
          <w:rFonts w:hint="eastAsia"/>
          <w:sz w:val="20"/>
        </w:rPr>
        <w:t>ę</w:t>
      </w:r>
      <w:r w:rsidRPr="00FE58E6">
        <w:rPr>
          <w:sz w:val="20"/>
        </w:rPr>
        <w:t>,</w:t>
      </w:r>
    </w:p>
    <w:p w14:paraId="016BD8EC" w14:textId="77777777" w:rsidR="001E46E6" w:rsidRPr="00FE58E6" w:rsidRDefault="001E46E6">
      <w:pPr>
        <w:pStyle w:val="tekst"/>
        <w:numPr>
          <w:ilvl w:val="0"/>
          <w:numId w:val="99"/>
        </w:numPr>
        <w:spacing w:line="240" w:lineRule="auto"/>
        <w:rPr>
          <w:sz w:val="20"/>
        </w:rPr>
      </w:pPr>
      <w:r w:rsidRPr="00FE58E6">
        <w:rPr>
          <w:sz w:val="20"/>
        </w:rPr>
        <w:t>zag</w:t>
      </w:r>
      <w:r w:rsidRPr="00FE58E6">
        <w:rPr>
          <w:rFonts w:hint="eastAsia"/>
          <w:sz w:val="20"/>
        </w:rPr>
        <w:t>ę</w:t>
      </w:r>
      <w:r w:rsidRPr="00FE58E6">
        <w:rPr>
          <w:sz w:val="20"/>
        </w:rPr>
        <w:t>szczarek p</w:t>
      </w:r>
      <w:r w:rsidRPr="00FE58E6">
        <w:rPr>
          <w:rFonts w:hint="eastAsia"/>
          <w:sz w:val="20"/>
        </w:rPr>
        <w:t>ł</w:t>
      </w:r>
      <w:r w:rsidRPr="00FE58E6">
        <w:rPr>
          <w:sz w:val="20"/>
        </w:rPr>
        <w:t>ytowych, ubijak</w:t>
      </w:r>
      <w:r w:rsidRPr="00FE58E6">
        <w:rPr>
          <w:rFonts w:hint="eastAsia"/>
          <w:sz w:val="20"/>
        </w:rPr>
        <w:t>ó</w:t>
      </w:r>
      <w:r w:rsidRPr="00FE58E6">
        <w:rPr>
          <w:sz w:val="20"/>
        </w:rPr>
        <w:t>w mechanicznych, wibrator</w:t>
      </w:r>
      <w:r w:rsidRPr="00FE58E6">
        <w:rPr>
          <w:rFonts w:hint="eastAsia"/>
          <w:sz w:val="20"/>
        </w:rPr>
        <w:t>ó</w:t>
      </w:r>
      <w:r w:rsidRPr="00FE58E6">
        <w:rPr>
          <w:sz w:val="20"/>
        </w:rPr>
        <w:t>w wg</w:t>
      </w:r>
      <w:r w:rsidRPr="00FE58E6">
        <w:rPr>
          <w:rFonts w:hint="eastAsia"/>
          <w:sz w:val="20"/>
        </w:rPr>
        <w:t>łę</w:t>
      </w:r>
      <w:r w:rsidRPr="00FE58E6">
        <w:rPr>
          <w:sz w:val="20"/>
        </w:rPr>
        <w:t>bnych, do zag</w:t>
      </w:r>
      <w:r w:rsidRPr="00FE58E6">
        <w:rPr>
          <w:rFonts w:hint="eastAsia"/>
          <w:sz w:val="20"/>
        </w:rPr>
        <w:t>ę</w:t>
      </w:r>
      <w:r w:rsidRPr="00FE58E6">
        <w:rPr>
          <w:sz w:val="20"/>
        </w:rPr>
        <w:t>szczania podbudowy, nawierzchni i mieszanki betonowej,</w:t>
      </w:r>
    </w:p>
    <w:p w14:paraId="216D7EA6" w14:textId="77777777" w:rsidR="001E46E6" w:rsidRPr="00FE58E6" w:rsidRDefault="001E46E6">
      <w:pPr>
        <w:pStyle w:val="tekst"/>
        <w:numPr>
          <w:ilvl w:val="0"/>
          <w:numId w:val="99"/>
        </w:numPr>
        <w:spacing w:line="240" w:lineRule="auto"/>
        <w:rPr>
          <w:sz w:val="20"/>
        </w:rPr>
      </w:pPr>
      <w:r w:rsidRPr="00FE58E6">
        <w:rPr>
          <w:sz w:val="20"/>
        </w:rPr>
        <w:t>m</w:t>
      </w:r>
      <w:r w:rsidRPr="00FE58E6">
        <w:rPr>
          <w:rFonts w:hint="eastAsia"/>
          <w:sz w:val="20"/>
        </w:rPr>
        <w:t>ł</w:t>
      </w:r>
      <w:r w:rsidRPr="00FE58E6">
        <w:rPr>
          <w:sz w:val="20"/>
        </w:rPr>
        <w:t>oty pneumatyczne, pi</w:t>
      </w:r>
      <w:r w:rsidRPr="00FE58E6">
        <w:rPr>
          <w:rFonts w:hint="eastAsia"/>
          <w:sz w:val="20"/>
        </w:rPr>
        <w:t>ł</w:t>
      </w:r>
      <w:r w:rsidRPr="00FE58E6">
        <w:rPr>
          <w:sz w:val="20"/>
        </w:rPr>
        <w:t>y mechaniczne do rob</w:t>
      </w:r>
      <w:r w:rsidRPr="00FE58E6">
        <w:rPr>
          <w:rFonts w:hint="eastAsia"/>
          <w:sz w:val="20"/>
        </w:rPr>
        <w:t>ó</w:t>
      </w:r>
      <w:r w:rsidRPr="00FE58E6">
        <w:rPr>
          <w:sz w:val="20"/>
        </w:rPr>
        <w:t>t rozbi</w:t>
      </w:r>
      <w:r w:rsidRPr="00FE58E6">
        <w:rPr>
          <w:rFonts w:hint="eastAsia"/>
          <w:sz w:val="20"/>
        </w:rPr>
        <w:t>ó</w:t>
      </w:r>
      <w:r w:rsidRPr="00FE58E6">
        <w:rPr>
          <w:sz w:val="20"/>
        </w:rPr>
        <w:t>rkowych,</w:t>
      </w:r>
    </w:p>
    <w:p w14:paraId="00A06088" w14:textId="77777777" w:rsidR="001E46E6" w:rsidRPr="00FE58E6" w:rsidRDefault="001E46E6">
      <w:pPr>
        <w:pStyle w:val="tekst"/>
        <w:numPr>
          <w:ilvl w:val="0"/>
          <w:numId w:val="99"/>
        </w:numPr>
        <w:spacing w:line="240" w:lineRule="auto"/>
        <w:rPr>
          <w:sz w:val="20"/>
        </w:rPr>
      </w:pPr>
      <w:r w:rsidRPr="00FE58E6">
        <w:rPr>
          <w:rFonts w:hint="eastAsia"/>
          <w:sz w:val="20"/>
        </w:rPr>
        <w:t>ż</w:t>
      </w:r>
      <w:r w:rsidRPr="00FE58E6">
        <w:rPr>
          <w:sz w:val="20"/>
        </w:rPr>
        <w:t>urawi samochodowych o ud</w:t>
      </w:r>
      <w:r w:rsidRPr="00FE58E6">
        <w:rPr>
          <w:rFonts w:hint="eastAsia"/>
          <w:sz w:val="20"/>
        </w:rPr>
        <w:t>ź</w:t>
      </w:r>
      <w:r w:rsidRPr="00FE58E6">
        <w:rPr>
          <w:sz w:val="20"/>
        </w:rPr>
        <w:t>wigu do 4,0 ton.</w:t>
      </w:r>
    </w:p>
    <w:p w14:paraId="23A3DF31" w14:textId="77777777" w:rsidR="001E46E6" w:rsidRPr="00FE58E6" w:rsidRDefault="001E46E6" w:rsidP="00355D61">
      <w:pPr>
        <w:pStyle w:val="podpkt1"/>
      </w:pPr>
      <w:r w:rsidRPr="00FE58E6">
        <w:t>4. TRANSPORT</w:t>
      </w:r>
    </w:p>
    <w:p w14:paraId="60B62936" w14:textId="77777777" w:rsidR="001E46E6" w:rsidRPr="00FE58E6" w:rsidRDefault="001E46E6" w:rsidP="002D228C">
      <w:pPr>
        <w:pStyle w:val="podpkt11"/>
      </w:pPr>
      <w:r w:rsidRPr="00FE58E6">
        <w:t>4.1. Ogólne wymagania dotyczące transportu</w:t>
      </w:r>
    </w:p>
    <w:p w14:paraId="4757F879" w14:textId="77777777" w:rsidR="001E46E6" w:rsidRPr="00FE58E6" w:rsidRDefault="001E46E6" w:rsidP="001E46E6">
      <w:pPr>
        <w:pStyle w:val="tekst"/>
        <w:spacing w:line="240" w:lineRule="auto"/>
        <w:rPr>
          <w:sz w:val="20"/>
        </w:rPr>
      </w:pPr>
      <w:r w:rsidRPr="00FE58E6">
        <w:rPr>
          <w:sz w:val="20"/>
        </w:rPr>
        <w:t>Og</w:t>
      </w:r>
      <w:r w:rsidRPr="00FE58E6">
        <w:rPr>
          <w:rFonts w:hint="eastAsia"/>
          <w:sz w:val="20"/>
        </w:rPr>
        <w:t>ó</w:t>
      </w:r>
      <w:r w:rsidRPr="00FE58E6">
        <w:rPr>
          <w:sz w:val="20"/>
        </w:rPr>
        <w:t>lne wymagania dotycz</w:t>
      </w:r>
      <w:r w:rsidRPr="00FE58E6">
        <w:rPr>
          <w:rFonts w:hint="eastAsia"/>
          <w:sz w:val="20"/>
        </w:rPr>
        <w:t>ą</w:t>
      </w:r>
      <w:r w:rsidRPr="00FE58E6">
        <w:rPr>
          <w:sz w:val="20"/>
        </w:rPr>
        <w:t xml:space="preserve">ce transportu podano w SST D-M-00.00.00 </w:t>
      </w:r>
      <w:r w:rsidRPr="00FE58E6">
        <w:rPr>
          <w:rFonts w:hint="eastAsia"/>
          <w:sz w:val="20"/>
        </w:rPr>
        <w:t>„</w:t>
      </w:r>
      <w:r w:rsidRPr="00FE58E6">
        <w:rPr>
          <w:sz w:val="20"/>
        </w:rPr>
        <w:t>Wymagania og</w:t>
      </w:r>
      <w:r w:rsidRPr="00FE58E6">
        <w:rPr>
          <w:rFonts w:hint="eastAsia"/>
          <w:sz w:val="20"/>
        </w:rPr>
        <w:t>ó</w:t>
      </w:r>
      <w:r w:rsidRPr="00FE58E6">
        <w:rPr>
          <w:sz w:val="20"/>
        </w:rPr>
        <w:t>lne</w:t>
      </w:r>
      <w:r w:rsidRPr="00FE58E6">
        <w:rPr>
          <w:rFonts w:hint="eastAsia"/>
          <w:sz w:val="20"/>
        </w:rPr>
        <w:t>”</w:t>
      </w:r>
      <w:r w:rsidRPr="00FE58E6">
        <w:rPr>
          <w:sz w:val="20"/>
        </w:rPr>
        <w:t xml:space="preserve"> pkt 4.</w:t>
      </w:r>
    </w:p>
    <w:p w14:paraId="14E41D77" w14:textId="77777777" w:rsidR="001E46E6" w:rsidRPr="00FE58E6" w:rsidRDefault="001E46E6" w:rsidP="002D228C">
      <w:pPr>
        <w:pStyle w:val="podpkt11"/>
      </w:pPr>
      <w:r w:rsidRPr="00FE58E6">
        <w:t>4.2. Transport materiałów</w:t>
      </w:r>
    </w:p>
    <w:p w14:paraId="0E4B1A1A" w14:textId="77777777" w:rsidR="001E46E6" w:rsidRPr="00FE58E6" w:rsidRDefault="001E46E6" w:rsidP="001E46E6">
      <w:pPr>
        <w:autoSpaceDE w:val="0"/>
        <w:autoSpaceDN w:val="0"/>
        <w:adjustRightInd w:val="0"/>
        <w:jc w:val="both"/>
        <w:rPr>
          <w:sz w:val="20"/>
          <w:szCs w:val="20"/>
        </w:rPr>
      </w:pPr>
      <w:r w:rsidRPr="00FE58E6">
        <w:rPr>
          <w:sz w:val="20"/>
          <w:szCs w:val="20"/>
        </w:rPr>
        <w:t>Transport cementu powinien odbywa</w:t>
      </w:r>
      <w:r w:rsidRPr="00FE58E6">
        <w:rPr>
          <w:rFonts w:hint="eastAsia"/>
          <w:sz w:val="20"/>
          <w:szCs w:val="20"/>
        </w:rPr>
        <w:t>ć</w:t>
      </w:r>
      <w:r w:rsidRPr="00FE58E6">
        <w:rPr>
          <w:sz w:val="20"/>
          <w:szCs w:val="20"/>
        </w:rPr>
        <w:t xml:space="preserve"> si</w:t>
      </w:r>
      <w:r w:rsidRPr="00FE58E6">
        <w:rPr>
          <w:rFonts w:hint="eastAsia"/>
          <w:sz w:val="20"/>
          <w:szCs w:val="20"/>
        </w:rPr>
        <w:t>ę</w:t>
      </w:r>
      <w:r w:rsidRPr="00FE58E6">
        <w:rPr>
          <w:sz w:val="20"/>
          <w:szCs w:val="20"/>
        </w:rPr>
        <w:t xml:space="preserve"> zgodnie z BN-88/6731-08 [21]. Cement luzem nale</w:t>
      </w:r>
      <w:r w:rsidRPr="00FE58E6">
        <w:rPr>
          <w:rFonts w:hint="eastAsia"/>
          <w:sz w:val="20"/>
          <w:szCs w:val="20"/>
        </w:rPr>
        <w:t>ż</w:t>
      </w:r>
      <w:r w:rsidRPr="00FE58E6">
        <w:rPr>
          <w:sz w:val="20"/>
          <w:szCs w:val="20"/>
        </w:rPr>
        <w:t>y przewozi</w:t>
      </w:r>
      <w:r w:rsidRPr="00FE58E6">
        <w:rPr>
          <w:rFonts w:hint="eastAsia"/>
          <w:sz w:val="20"/>
          <w:szCs w:val="20"/>
        </w:rPr>
        <w:t>ć</w:t>
      </w:r>
      <w:r w:rsidRPr="00FE58E6">
        <w:rPr>
          <w:sz w:val="20"/>
          <w:szCs w:val="20"/>
        </w:rPr>
        <w:t xml:space="preserve"> cementowozami, natomiast cement workowany mo</w:t>
      </w:r>
      <w:r w:rsidRPr="00FE58E6">
        <w:rPr>
          <w:rFonts w:hint="eastAsia"/>
          <w:sz w:val="20"/>
          <w:szCs w:val="20"/>
        </w:rPr>
        <w:t>ż</w:t>
      </w:r>
      <w:r w:rsidRPr="00FE58E6">
        <w:rPr>
          <w:sz w:val="20"/>
          <w:szCs w:val="20"/>
        </w:rPr>
        <w:t>na przewozi</w:t>
      </w:r>
      <w:r w:rsidRPr="00FE58E6">
        <w:rPr>
          <w:rFonts w:hint="eastAsia"/>
          <w:sz w:val="20"/>
          <w:szCs w:val="20"/>
        </w:rPr>
        <w:t>ć</w:t>
      </w:r>
      <w:r w:rsidRPr="00FE58E6">
        <w:rPr>
          <w:sz w:val="20"/>
          <w:szCs w:val="20"/>
        </w:rPr>
        <w:t xml:space="preserve"> dowolnymi </w:t>
      </w:r>
      <w:r w:rsidRPr="00FE58E6">
        <w:rPr>
          <w:rFonts w:hint="eastAsia"/>
          <w:sz w:val="20"/>
          <w:szCs w:val="20"/>
        </w:rPr>
        <w:t>ś</w:t>
      </w:r>
      <w:r w:rsidRPr="00FE58E6">
        <w:rPr>
          <w:sz w:val="20"/>
          <w:szCs w:val="20"/>
        </w:rPr>
        <w:t>rodkami transportu, w spos</w:t>
      </w:r>
      <w:r w:rsidRPr="00FE58E6">
        <w:rPr>
          <w:rFonts w:hint="eastAsia"/>
          <w:sz w:val="20"/>
          <w:szCs w:val="20"/>
        </w:rPr>
        <w:t>ó</w:t>
      </w:r>
      <w:r w:rsidRPr="00FE58E6">
        <w:rPr>
          <w:sz w:val="20"/>
          <w:szCs w:val="20"/>
        </w:rPr>
        <w:t>b zabezpieczony przed zawilgoceniem.</w:t>
      </w:r>
    </w:p>
    <w:p w14:paraId="72350FF0" w14:textId="77777777" w:rsidR="001E46E6" w:rsidRPr="00FE58E6" w:rsidRDefault="001E46E6" w:rsidP="001E46E6">
      <w:pPr>
        <w:autoSpaceDE w:val="0"/>
        <w:autoSpaceDN w:val="0"/>
        <w:adjustRightInd w:val="0"/>
        <w:jc w:val="both"/>
        <w:rPr>
          <w:sz w:val="20"/>
          <w:szCs w:val="20"/>
        </w:rPr>
      </w:pPr>
      <w:r w:rsidRPr="00FE58E6">
        <w:rPr>
          <w:sz w:val="20"/>
          <w:szCs w:val="20"/>
        </w:rPr>
        <w:t>Kruszywo mo</w:t>
      </w:r>
      <w:r w:rsidRPr="00FE58E6">
        <w:rPr>
          <w:rFonts w:hint="eastAsia"/>
          <w:sz w:val="20"/>
          <w:szCs w:val="20"/>
        </w:rPr>
        <w:t>ż</w:t>
      </w:r>
      <w:r w:rsidRPr="00FE58E6">
        <w:rPr>
          <w:sz w:val="20"/>
          <w:szCs w:val="20"/>
        </w:rPr>
        <w:t>na przewozi</w:t>
      </w:r>
      <w:r w:rsidRPr="00FE58E6">
        <w:rPr>
          <w:rFonts w:hint="eastAsia"/>
          <w:sz w:val="20"/>
          <w:szCs w:val="20"/>
        </w:rPr>
        <w:t>ć</w:t>
      </w:r>
      <w:r w:rsidRPr="00FE58E6">
        <w:rPr>
          <w:sz w:val="20"/>
          <w:szCs w:val="20"/>
        </w:rPr>
        <w:t xml:space="preserve"> dowolnymi </w:t>
      </w:r>
      <w:r w:rsidRPr="00FE58E6">
        <w:rPr>
          <w:rFonts w:hint="eastAsia"/>
          <w:sz w:val="20"/>
          <w:szCs w:val="20"/>
        </w:rPr>
        <w:t>ś</w:t>
      </w:r>
      <w:r w:rsidRPr="00FE58E6">
        <w:rPr>
          <w:sz w:val="20"/>
          <w:szCs w:val="20"/>
        </w:rPr>
        <w:t>rodkami transportu w warunkach zabezpieczaj</w:t>
      </w:r>
      <w:r w:rsidRPr="00FE58E6">
        <w:rPr>
          <w:rFonts w:hint="eastAsia"/>
          <w:sz w:val="20"/>
          <w:szCs w:val="20"/>
        </w:rPr>
        <w:t>ą</w:t>
      </w:r>
      <w:r w:rsidRPr="00FE58E6">
        <w:rPr>
          <w:sz w:val="20"/>
          <w:szCs w:val="20"/>
        </w:rPr>
        <w:t>cych je przed zanieczyszczeniem, zmieszaniem z innymi materia</w:t>
      </w:r>
      <w:r w:rsidRPr="00FE58E6">
        <w:rPr>
          <w:rFonts w:hint="eastAsia"/>
          <w:sz w:val="20"/>
          <w:szCs w:val="20"/>
        </w:rPr>
        <w:t>ł</w:t>
      </w:r>
      <w:r w:rsidRPr="00FE58E6">
        <w:rPr>
          <w:sz w:val="20"/>
          <w:szCs w:val="20"/>
        </w:rPr>
        <w:t>ami i zawilgoceniem.</w:t>
      </w:r>
    </w:p>
    <w:p w14:paraId="78B168BD" w14:textId="77777777" w:rsidR="001E46E6" w:rsidRPr="00FE58E6" w:rsidRDefault="001E46E6" w:rsidP="001E46E6">
      <w:pPr>
        <w:autoSpaceDE w:val="0"/>
        <w:autoSpaceDN w:val="0"/>
        <w:adjustRightInd w:val="0"/>
        <w:jc w:val="both"/>
        <w:rPr>
          <w:sz w:val="20"/>
          <w:szCs w:val="20"/>
        </w:rPr>
      </w:pPr>
      <w:r w:rsidRPr="00FE58E6">
        <w:rPr>
          <w:sz w:val="20"/>
          <w:szCs w:val="20"/>
        </w:rPr>
        <w:t>Woda mo</w:t>
      </w:r>
      <w:r w:rsidRPr="00FE58E6">
        <w:rPr>
          <w:rFonts w:hint="eastAsia"/>
          <w:sz w:val="20"/>
          <w:szCs w:val="20"/>
        </w:rPr>
        <w:t>ż</w:t>
      </w:r>
      <w:r w:rsidRPr="00FE58E6">
        <w:rPr>
          <w:sz w:val="20"/>
          <w:szCs w:val="20"/>
        </w:rPr>
        <w:t>e by</w:t>
      </w:r>
      <w:r w:rsidRPr="00FE58E6">
        <w:rPr>
          <w:rFonts w:hint="eastAsia"/>
          <w:sz w:val="20"/>
          <w:szCs w:val="20"/>
        </w:rPr>
        <w:t>ć</w:t>
      </w:r>
      <w:r w:rsidRPr="00FE58E6">
        <w:rPr>
          <w:sz w:val="20"/>
          <w:szCs w:val="20"/>
        </w:rPr>
        <w:t xml:space="preserve"> dostarczana wodoci</w:t>
      </w:r>
      <w:r w:rsidRPr="00FE58E6">
        <w:rPr>
          <w:rFonts w:hint="eastAsia"/>
          <w:sz w:val="20"/>
          <w:szCs w:val="20"/>
        </w:rPr>
        <w:t>ą</w:t>
      </w:r>
      <w:r w:rsidRPr="00FE58E6">
        <w:rPr>
          <w:sz w:val="20"/>
          <w:szCs w:val="20"/>
        </w:rPr>
        <w:t>giem lub przewo</w:t>
      </w:r>
      <w:r w:rsidRPr="00FE58E6">
        <w:rPr>
          <w:rFonts w:hint="eastAsia"/>
          <w:sz w:val="20"/>
          <w:szCs w:val="20"/>
        </w:rPr>
        <w:t>ź</w:t>
      </w:r>
      <w:r w:rsidRPr="00FE58E6">
        <w:rPr>
          <w:sz w:val="20"/>
          <w:szCs w:val="20"/>
        </w:rPr>
        <w:t>nymi zbiornikami wody.</w:t>
      </w:r>
    </w:p>
    <w:p w14:paraId="490C12EB" w14:textId="77777777" w:rsidR="001E46E6" w:rsidRPr="00FE58E6" w:rsidRDefault="001E46E6" w:rsidP="001E46E6">
      <w:pPr>
        <w:autoSpaceDE w:val="0"/>
        <w:autoSpaceDN w:val="0"/>
        <w:adjustRightInd w:val="0"/>
        <w:jc w:val="both"/>
        <w:rPr>
          <w:sz w:val="20"/>
          <w:szCs w:val="20"/>
        </w:rPr>
      </w:pPr>
      <w:r w:rsidRPr="00FE58E6">
        <w:rPr>
          <w:sz w:val="20"/>
          <w:szCs w:val="20"/>
        </w:rPr>
        <w:t xml:space="preserve">Do przewozu mieszanki betonowej Wykonawca zapewni takie </w:t>
      </w:r>
      <w:r w:rsidRPr="00FE58E6">
        <w:rPr>
          <w:rFonts w:hint="eastAsia"/>
          <w:sz w:val="20"/>
          <w:szCs w:val="20"/>
        </w:rPr>
        <w:t>ś</w:t>
      </w:r>
      <w:r w:rsidRPr="00FE58E6">
        <w:rPr>
          <w:sz w:val="20"/>
          <w:szCs w:val="20"/>
        </w:rPr>
        <w:t>rodki transportowe, kt</w:t>
      </w:r>
      <w:r w:rsidRPr="00FE58E6">
        <w:rPr>
          <w:rFonts w:hint="eastAsia"/>
          <w:sz w:val="20"/>
          <w:szCs w:val="20"/>
        </w:rPr>
        <w:t>ó</w:t>
      </w:r>
      <w:r w:rsidRPr="00FE58E6">
        <w:rPr>
          <w:sz w:val="20"/>
          <w:szCs w:val="20"/>
        </w:rPr>
        <w:t>re nie spowoduj</w:t>
      </w:r>
      <w:r w:rsidRPr="00FE58E6">
        <w:rPr>
          <w:rFonts w:hint="eastAsia"/>
          <w:sz w:val="20"/>
          <w:szCs w:val="20"/>
        </w:rPr>
        <w:t>ą</w:t>
      </w:r>
      <w:r w:rsidRPr="00FE58E6">
        <w:rPr>
          <w:sz w:val="20"/>
          <w:szCs w:val="20"/>
        </w:rPr>
        <w:t xml:space="preserve"> segregacji sk</w:t>
      </w:r>
      <w:r w:rsidRPr="00FE58E6">
        <w:rPr>
          <w:rFonts w:hint="eastAsia"/>
          <w:sz w:val="20"/>
          <w:szCs w:val="20"/>
        </w:rPr>
        <w:t>ł</w:t>
      </w:r>
      <w:r w:rsidRPr="00FE58E6">
        <w:rPr>
          <w:sz w:val="20"/>
          <w:szCs w:val="20"/>
        </w:rPr>
        <w:t>adnik</w:t>
      </w:r>
      <w:r w:rsidRPr="00FE58E6">
        <w:rPr>
          <w:rFonts w:hint="eastAsia"/>
          <w:sz w:val="20"/>
          <w:szCs w:val="20"/>
        </w:rPr>
        <w:t>ó</w:t>
      </w:r>
      <w:r w:rsidRPr="00FE58E6">
        <w:rPr>
          <w:sz w:val="20"/>
          <w:szCs w:val="20"/>
        </w:rPr>
        <w:t>w, zmiany sk</w:t>
      </w:r>
      <w:r w:rsidRPr="00FE58E6">
        <w:rPr>
          <w:rFonts w:hint="eastAsia"/>
          <w:sz w:val="20"/>
          <w:szCs w:val="20"/>
        </w:rPr>
        <w:t>ł</w:t>
      </w:r>
      <w:r w:rsidRPr="00FE58E6">
        <w:rPr>
          <w:sz w:val="20"/>
          <w:szCs w:val="20"/>
        </w:rPr>
        <w:t>adu mieszanki, zanieczyszczenia mieszanki i obni</w:t>
      </w:r>
      <w:r w:rsidRPr="00FE58E6">
        <w:rPr>
          <w:rFonts w:hint="eastAsia"/>
          <w:sz w:val="20"/>
          <w:szCs w:val="20"/>
        </w:rPr>
        <w:t>ż</w:t>
      </w:r>
      <w:r w:rsidRPr="00FE58E6">
        <w:rPr>
          <w:sz w:val="20"/>
          <w:szCs w:val="20"/>
        </w:rPr>
        <w:t>enia temperatury przekraczaj</w:t>
      </w:r>
      <w:r w:rsidRPr="00FE58E6">
        <w:rPr>
          <w:rFonts w:hint="eastAsia"/>
          <w:sz w:val="20"/>
          <w:szCs w:val="20"/>
        </w:rPr>
        <w:t>ą</w:t>
      </w:r>
      <w:r w:rsidRPr="00FE58E6">
        <w:rPr>
          <w:sz w:val="20"/>
          <w:szCs w:val="20"/>
        </w:rPr>
        <w:t>cej granic</w:t>
      </w:r>
      <w:r w:rsidRPr="00FE58E6">
        <w:rPr>
          <w:rFonts w:hint="eastAsia"/>
          <w:sz w:val="20"/>
          <w:szCs w:val="20"/>
        </w:rPr>
        <w:t>ę</w:t>
      </w:r>
      <w:r w:rsidRPr="00FE58E6">
        <w:rPr>
          <w:sz w:val="20"/>
          <w:szCs w:val="20"/>
        </w:rPr>
        <w:t xml:space="preserve"> okre</w:t>
      </w:r>
      <w:r w:rsidRPr="00FE58E6">
        <w:rPr>
          <w:rFonts w:hint="eastAsia"/>
          <w:sz w:val="20"/>
          <w:szCs w:val="20"/>
        </w:rPr>
        <w:t>ś</w:t>
      </w:r>
      <w:r w:rsidRPr="00FE58E6">
        <w:rPr>
          <w:sz w:val="20"/>
          <w:szCs w:val="20"/>
        </w:rPr>
        <w:t>lon</w:t>
      </w:r>
      <w:r w:rsidRPr="00FE58E6">
        <w:rPr>
          <w:rFonts w:hint="eastAsia"/>
          <w:sz w:val="20"/>
          <w:szCs w:val="20"/>
        </w:rPr>
        <w:t>ą</w:t>
      </w:r>
      <w:r w:rsidRPr="00FE58E6">
        <w:rPr>
          <w:sz w:val="20"/>
          <w:szCs w:val="20"/>
        </w:rPr>
        <w:t xml:space="preserve"> w wymaganiach technologicznych.</w:t>
      </w:r>
    </w:p>
    <w:p w14:paraId="6F3EAFBD" w14:textId="77777777" w:rsidR="001E46E6" w:rsidRPr="00FE58E6" w:rsidRDefault="001E46E6" w:rsidP="001E46E6">
      <w:pPr>
        <w:autoSpaceDE w:val="0"/>
        <w:autoSpaceDN w:val="0"/>
        <w:adjustRightInd w:val="0"/>
        <w:jc w:val="both"/>
        <w:rPr>
          <w:sz w:val="20"/>
          <w:szCs w:val="20"/>
        </w:rPr>
      </w:pPr>
      <w:r w:rsidRPr="00FE58E6">
        <w:rPr>
          <w:sz w:val="20"/>
          <w:szCs w:val="20"/>
        </w:rPr>
        <w:t>W</w:t>
      </w:r>
      <w:r w:rsidRPr="00FE58E6">
        <w:rPr>
          <w:rFonts w:hint="eastAsia"/>
          <w:sz w:val="20"/>
          <w:szCs w:val="20"/>
        </w:rPr>
        <w:t>ł</w:t>
      </w:r>
      <w:r w:rsidRPr="00FE58E6">
        <w:rPr>
          <w:sz w:val="20"/>
          <w:szCs w:val="20"/>
        </w:rPr>
        <w:t>azy, kr</w:t>
      </w:r>
      <w:r w:rsidRPr="00FE58E6">
        <w:rPr>
          <w:rFonts w:hint="eastAsia"/>
          <w:sz w:val="20"/>
          <w:szCs w:val="20"/>
        </w:rPr>
        <w:t>ę</w:t>
      </w:r>
      <w:r w:rsidRPr="00FE58E6">
        <w:rPr>
          <w:sz w:val="20"/>
          <w:szCs w:val="20"/>
        </w:rPr>
        <w:t>gi, pokrywy, deski mog</w:t>
      </w:r>
      <w:r w:rsidRPr="00FE58E6">
        <w:rPr>
          <w:rFonts w:hint="eastAsia"/>
          <w:sz w:val="20"/>
          <w:szCs w:val="20"/>
        </w:rPr>
        <w:t>ą</w:t>
      </w:r>
      <w:r w:rsidRPr="00FE58E6">
        <w:rPr>
          <w:sz w:val="20"/>
          <w:szCs w:val="20"/>
        </w:rPr>
        <w:t xml:space="preserve"> by</w:t>
      </w:r>
      <w:r w:rsidRPr="00FE58E6">
        <w:rPr>
          <w:rFonts w:hint="eastAsia"/>
          <w:sz w:val="20"/>
          <w:szCs w:val="20"/>
        </w:rPr>
        <w:t>ć</w:t>
      </w:r>
      <w:r w:rsidRPr="00FE58E6">
        <w:rPr>
          <w:sz w:val="20"/>
          <w:szCs w:val="20"/>
        </w:rPr>
        <w:t xml:space="preserve"> transportowane dowolnymi </w:t>
      </w:r>
      <w:r w:rsidRPr="00FE58E6">
        <w:rPr>
          <w:rFonts w:hint="eastAsia"/>
          <w:sz w:val="20"/>
          <w:szCs w:val="20"/>
        </w:rPr>
        <w:t>ś</w:t>
      </w:r>
      <w:r w:rsidRPr="00FE58E6">
        <w:rPr>
          <w:sz w:val="20"/>
          <w:szCs w:val="20"/>
        </w:rPr>
        <w:t>rodkami transportu w spos</w:t>
      </w:r>
      <w:r w:rsidRPr="00FE58E6">
        <w:rPr>
          <w:rFonts w:hint="eastAsia"/>
          <w:sz w:val="20"/>
          <w:szCs w:val="20"/>
        </w:rPr>
        <w:t>ó</w:t>
      </w:r>
      <w:r w:rsidRPr="00FE58E6">
        <w:rPr>
          <w:sz w:val="20"/>
          <w:szCs w:val="20"/>
        </w:rPr>
        <w:t>b zabezpieczony przed przemieszczeniem i uszkodzeniem.</w:t>
      </w:r>
    </w:p>
    <w:p w14:paraId="52E8D4DA" w14:textId="77777777" w:rsidR="001E46E6" w:rsidRPr="00FE58E6" w:rsidRDefault="001E46E6" w:rsidP="001E46E6">
      <w:pPr>
        <w:autoSpaceDE w:val="0"/>
        <w:autoSpaceDN w:val="0"/>
        <w:adjustRightInd w:val="0"/>
        <w:jc w:val="both"/>
        <w:rPr>
          <w:sz w:val="20"/>
          <w:szCs w:val="20"/>
        </w:rPr>
      </w:pPr>
      <w:r w:rsidRPr="00FE58E6">
        <w:rPr>
          <w:sz w:val="20"/>
          <w:szCs w:val="20"/>
        </w:rPr>
        <w:t>Materia</w:t>
      </w:r>
      <w:r w:rsidRPr="00FE58E6">
        <w:rPr>
          <w:rFonts w:hint="eastAsia"/>
          <w:sz w:val="20"/>
          <w:szCs w:val="20"/>
        </w:rPr>
        <w:t>ł</w:t>
      </w:r>
      <w:r w:rsidRPr="00FE58E6">
        <w:rPr>
          <w:sz w:val="20"/>
          <w:szCs w:val="20"/>
        </w:rPr>
        <w:t xml:space="preserve"> z rozbi</w:t>
      </w:r>
      <w:r w:rsidRPr="00FE58E6">
        <w:rPr>
          <w:rFonts w:hint="eastAsia"/>
          <w:sz w:val="20"/>
          <w:szCs w:val="20"/>
        </w:rPr>
        <w:t>ó</w:t>
      </w:r>
      <w:r w:rsidRPr="00FE58E6">
        <w:rPr>
          <w:sz w:val="20"/>
          <w:szCs w:val="20"/>
        </w:rPr>
        <w:t>rki mo</w:t>
      </w:r>
      <w:r w:rsidRPr="00FE58E6">
        <w:rPr>
          <w:rFonts w:hint="eastAsia"/>
          <w:sz w:val="20"/>
          <w:szCs w:val="20"/>
        </w:rPr>
        <w:t>ż</w:t>
      </w:r>
      <w:r w:rsidRPr="00FE58E6">
        <w:rPr>
          <w:sz w:val="20"/>
          <w:szCs w:val="20"/>
        </w:rPr>
        <w:t>na przewozi</w:t>
      </w:r>
      <w:r w:rsidRPr="00FE58E6">
        <w:rPr>
          <w:rFonts w:hint="eastAsia"/>
          <w:sz w:val="20"/>
          <w:szCs w:val="20"/>
        </w:rPr>
        <w:t>ć</w:t>
      </w:r>
      <w:r w:rsidRPr="00FE58E6">
        <w:rPr>
          <w:sz w:val="20"/>
          <w:szCs w:val="20"/>
        </w:rPr>
        <w:t xml:space="preserve"> dowolnym </w:t>
      </w:r>
      <w:r w:rsidRPr="00FE58E6">
        <w:rPr>
          <w:rFonts w:hint="eastAsia"/>
          <w:sz w:val="20"/>
          <w:szCs w:val="20"/>
        </w:rPr>
        <w:t>ś</w:t>
      </w:r>
      <w:r w:rsidRPr="00FE58E6">
        <w:rPr>
          <w:sz w:val="20"/>
          <w:szCs w:val="20"/>
        </w:rPr>
        <w:t>rodkiem transportu.</w:t>
      </w:r>
    </w:p>
    <w:p w14:paraId="493A9E50" w14:textId="77777777" w:rsidR="001E46E6" w:rsidRPr="00FE58E6" w:rsidRDefault="001E46E6" w:rsidP="00355D61">
      <w:pPr>
        <w:pStyle w:val="podpkt1"/>
      </w:pPr>
      <w:r w:rsidRPr="00FE58E6">
        <w:t>5. WYKONANIE ROBÓT</w:t>
      </w:r>
    </w:p>
    <w:p w14:paraId="68D84B36" w14:textId="77777777" w:rsidR="001E46E6" w:rsidRPr="00FE58E6" w:rsidRDefault="001E46E6" w:rsidP="002D228C">
      <w:pPr>
        <w:pStyle w:val="podpkt11"/>
      </w:pPr>
      <w:r w:rsidRPr="00FE58E6">
        <w:t>5.1. Ogólne zasady wykonania robót</w:t>
      </w:r>
    </w:p>
    <w:p w14:paraId="4CCA42E3" w14:textId="77777777" w:rsidR="001E46E6" w:rsidRPr="00FE58E6" w:rsidRDefault="001E46E6" w:rsidP="001E46E6">
      <w:pPr>
        <w:autoSpaceDE w:val="0"/>
        <w:autoSpaceDN w:val="0"/>
        <w:adjustRightInd w:val="0"/>
        <w:jc w:val="both"/>
        <w:rPr>
          <w:sz w:val="20"/>
          <w:szCs w:val="20"/>
        </w:rPr>
      </w:pPr>
      <w:r w:rsidRPr="00FE58E6">
        <w:rPr>
          <w:sz w:val="20"/>
          <w:szCs w:val="20"/>
        </w:rPr>
        <w:t>Og</w:t>
      </w:r>
      <w:r w:rsidRPr="00FE58E6">
        <w:rPr>
          <w:rFonts w:hint="eastAsia"/>
          <w:sz w:val="20"/>
          <w:szCs w:val="20"/>
        </w:rPr>
        <w:t>ó</w:t>
      </w:r>
      <w:r w:rsidRPr="00FE58E6">
        <w:rPr>
          <w:sz w:val="20"/>
          <w:szCs w:val="20"/>
        </w:rPr>
        <w:t>lne zasady wykonania rob</w:t>
      </w:r>
      <w:r w:rsidRPr="00FE58E6">
        <w:rPr>
          <w:rFonts w:hint="eastAsia"/>
          <w:sz w:val="20"/>
          <w:szCs w:val="20"/>
        </w:rPr>
        <w:t>ó</w:t>
      </w:r>
      <w:r w:rsidRPr="00FE58E6">
        <w:rPr>
          <w:sz w:val="20"/>
          <w:szCs w:val="20"/>
        </w:rPr>
        <w:t xml:space="preserve">t podano w SST D-M-00.00.00 </w:t>
      </w:r>
      <w:r w:rsidRPr="00FE58E6">
        <w:rPr>
          <w:rFonts w:hint="eastAsia"/>
          <w:sz w:val="20"/>
          <w:szCs w:val="20"/>
        </w:rPr>
        <w:t>„</w:t>
      </w:r>
      <w:r w:rsidRPr="00FE58E6">
        <w:rPr>
          <w:sz w:val="20"/>
          <w:szCs w:val="20"/>
        </w:rPr>
        <w:t>Wymagania og</w:t>
      </w:r>
      <w:r w:rsidRPr="00FE58E6">
        <w:rPr>
          <w:rFonts w:hint="eastAsia"/>
          <w:sz w:val="20"/>
          <w:szCs w:val="20"/>
        </w:rPr>
        <w:t>ó</w:t>
      </w:r>
      <w:r w:rsidRPr="00FE58E6">
        <w:rPr>
          <w:sz w:val="20"/>
          <w:szCs w:val="20"/>
        </w:rPr>
        <w:t>lne</w:t>
      </w:r>
      <w:r w:rsidRPr="00FE58E6">
        <w:rPr>
          <w:rFonts w:hint="eastAsia"/>
          <w:sz w:val="20"/>
          <w:szCs w:val="20"/>
        </w:rPr>
        <w:t>”</w:t>
      </w:r>
      <w:r w:rsidRPr="00FE58E6">
        <w:rPr>
          <w:sz w:val="20"/>
          <w:szCs w:val="20"/>
        </w:rPr>
        <w:t xml:space="preserve"> pkt 5.</w:t>
      </w:r>
    </w:p>
    <w:p w14:paraId="0674EA5E" w14:textId="77777777" w:rsidR="001E46E6" w:rsidRPr="00FE58E6" w:rsidRDefault="001E46E6" w:rsidP="002D228C">
      <w:pPr>
        <w:pStyle w:val="podpkt11"/>
      </w:pPr>
      <w:r w:rsidRPr="00FE58E6">
        <w:t>5.2. Regulacja skrzynek zaworów wodociągowych i gazowych.</w:t>
      </w:r>
    </w:p>
    <w:p w14:paraId="4E4FBAD7" w14:textId="77777777" w:rsidR="001E46E6" w:rsidRPr="00FE58E6" w:rsidRDefault="001E46E6" w:rsidP="001E46E6">
      <w:pPr>
        <w:autoSpaceDE w:val="0"/>
        <w:autoSpaceDN w:val="0"/>
        <w:adjustRightInd w:val="0"/>
        <w:jc w:val="both"/>
        <w:rPr>
          <w:sz w:val="20"/>
          <w:szCs w:val="20"/>
        </w:rPr>
      </w:pPr>
      <w:r w:rsidRPr="00FE58E6">
        <w:rPr>
          <w:sz w:val="20"/>
          <w:szCs w:val="20"/>
        </w:rPr>
        <w:t>Regulacja skrzynek zawor</w:t>
      </w:r>
      <w:r w:rsidRPr="00FE58E6">
        <w:rPr>
          <w:rFonts w:hint="eastAsia"/>
          <w:sz w:val="20"/>
          <w:szCs w:val="20"/>
        </w:rPr>
        <w:t>ó</w:t>
      </w:r>
      <w:r w:rsidRPr="00FE58E6">
        <w:rPr>
          <w:sz w:val="20"/>
          <w:szCs w:val="20"/>
        </w:rPr>
        <w:t>w gazowych i wodociągowych polega na:</w:t>
      </w:r>
    </w:p>
    <w:p w14:paraId="63BFA7C4" w14:textId="77777777" w:rsidR="001E46E6" w:rsidRPr="00FE58E6" w:rsidRDefault="001E46E6">
      <w:pPr>
        <w:pStyle w:val="Akapitzlist"/>
        <w:numPr>
          <w:ilvl w:val="0"/>
          <w:numId w:val="100"/>
        </w:numPr>
        <w:jc w:val="both"/>
      </w:pPr>
      <w:r w:rsidRPr="00FE58E6">
        <w:t>rozebraniu nawierzchni wok</w:t>
      </w:r>
      <w:r w:rsidRPr="00FE58E6">
        <w:rPr>
          <w:rFonts w:hint="eastAsia"/>
        </w:rPr>
        <w:t>ół</w:t>
      </w:r>
      <w:r w:rsidRPr="00FE58E6">
        <w:t xml:space="preserve"> skrzynki zaworu,</w:t>
      </w:r>
    </w:p>
    <w:p w14:paraId="4A93E5FD" w14:textId="77777777" w:rsidR="001E46E6" w:rsidRPr="00FE58E6" w:rsidRDefault="001E46E6">
      <w:pPr>
        <w:pStyle w:val="Akapitzlist"/>
        <w:numPr>
          <w:ilvl w:val="0"/>
          <w:numId w:val="100"/>
        </w:numPr>
        <w:jc w:val="both"/>
      </w:pPr>
      <w:r w:rsidRPr="00FE58E6">
        <w:t>demonta</w:t>
      </w:r>
      <w:r w:rsidRPr="00FE58E6">
        <w:rPr>
          <w:rFonts w:hint="eastAsia"/>
        </w:rPr>
        <w:t>ż</w:t>
      </w:r>
      <w:r w:rsidRPr="00FE58E6">
        <w:t>u skrzynki,</w:t>
      </w:r>
    </w:p>
    <w:p w14:paraId="26EB084F" w14:textId="77777777" w:rsidR="001E46E6" w:rsidRPr="00FE58E6" w:rsidRDefault="001E46E6">
      <w:pPr>
        <w:pStyle w:val="Akapitzlist"/>
        <w:numPr>
          <w:ilvl w:val="0"/>
          <w:numId w:val="100"/>
        </w:numPr>
        <w:jc w:val="both"/>
      </w:pPr>
      <w:r w:rsidRPr="00FE58E6">
        <w:lastRenderedPageBreak/>
        <w:t>przed</w:t>
      </w:r>
      <w:r w:rsidRPr="00FE58E6">
        <w:rPr>
          <w:rFonts w:hint="eastAsia"/>
        </w:rPr>
        <w:t>ł</w:t>
      </w:r>
      <w:r w:rsidRPr="00FE58E6">
        <w:t>u</w:t>
      </w:r>
      <w:r w:rsidRPr="00FE58E6">
        <w:rPr>
          <w:rFonts w:hint="eastAsia"/>
        </w:rPr>
        <w:t>ż</w:t>
      </w:r>
      <w:r w:rsidRPr="00FE58E6">
        <w:t>eniu lub skr</w:t>
      </w:r>
      <w:r w:rsidRPr="00FE58E6">
        <w:rPr>
          <w:rFonts w:hint="eastAsia"/>
        </w:rPr>
        <w:t>ó</w:t>
      </w:r>
      <w:r w:rsidRPr="00FE58E6">
        <w:t>ceniu klucza wraz z obudow</w:t>
      </w:r>
      <w:r w:rsidRPr="00FE58E6">
        <w:rPr>
          <w:rFonts w:hint="eastAsia"/>
        </w:rPr>
        <w:t>ą</w:t>
      </w:r>
      <w:r w:rsidRPr="00FE58E6">
        <w:t>,</w:t>
      </w:r>
    </w:p>
    <w:p w14:paraId="21AA79AC" w14:textId="77777777" w:rsidR="001E46E6" w:rsidRPr="00FE58E6" w:rsidRDefault="001E46E6">
      <w:pPr>
        <w:pStyle w:val="Akapitzlist"/>
        <w:numPr>
          <w:ilvl w:val="0"/>
          <w:numId w:val="100"/>
        </w:numPr>
        <w:jc w:val="both"/>
      </w:pPr>
      <w:r w:rsidRPr="00FE58E6">
        <w:t>monta</w:t>
      </w:r>
      <w:r w:rsidRPr="00FE58E6">
        <w:rPr>
          <w:rFonts w:hint="eastAsia"/>
        </w:rPr>
        <w:t>ż</w:t>
      </w:r>
      <w:r w:rsidRPr="00FE58E6">
        <w:t>u prefabrykowanej podstawy pod skrzynk</w:t>
      </w:r>
      <w:r w:rsidRPr="00FE58E6">
        <w:rPr>
          <w:rFonts w:hint="eastAsia"/>
        </w:rPr>
        <w:t>ę</w:t>
      </w:r>
      <w:r w:rsidRPr="00FE58E6">
        <w:t xml:space="preserve"> wraz z regulacj</w:t>
      </w:r>
      <w:r w:rsidRPr="00FE58E6">
        <w:rPr>
          <w:rFonts w:hint="eastAsia"/>
        </w:rPr>
        <w:t>ą</w:t>
      </w:r>
      <w:r w:rsidRPr="00FE58E6">
        <w:t xml:space="preserve"> wysoko</w:t>
      </w:r>
      <w:r w:rsidRPr="00FE58E6">
        <w:rPr>
          <w:rFonts w:hint="eastAsia"/>
        </w:rPr>
        <w:t>ś</w:t>
      </w:r>
      <w:r w:rsidRPr="00FE58E6">
        <w:t>ciow</w:t>
      </w:r>
      <w:r w:rsidRPr="00FE58E6">
        <w:rPr>
          <w:rFonts w:hint="eastAsia"/>
        </w:rPr>
        <w:t>ą</w:t>
      </w:r>
      <w:r w:rsidRPr="00FE58E6">
        <w:t>,</w:t>
      </w:r>
    </w:p>
    <w:p w14:paraId="240A6D17" w14:textId="77777777" w:rsidR="001E46E6" w:rsidRPr="00FE58E6" w:rsidRDefault="001E46E6">
      <w:pPr>
        <w:pStyle w:val="Akapitzlist"/>
        <w:numPr>
          <w:ilvl w:val="0"/>
          <w:numId w:val="100"/>
        </w:numPr>
        <w:jc w:val="both"/>
      </w:pPr>
      <w:r w:rsidRPr="00FE58E6">
        <w:t>monta</w:t>
      </w:r>
      <w:r w:rsidRPr="00FE58E6">
        <w:rPr>
          <w:rFonts w:hint="eastAsia"/>
        </w:rPr>
        <w:t>ż</w:t>
      </w:r>
      <w:r w:rsidRPr="00FE58E6">
        <w:t>u skrzynki.</w:t>
      </w:r>
    </w:p>
    <w:p w14:paraId="3F07C846" w14:textId="77777777" w:rsidR="001E46E6" w:rsidRPr="00FE58E6" w:rsidRDefault="001E46E6" w:rsidP="002D228C">
      <w:pPr>
        <w:pStyle w:val="podpkt11"/>
      </w:pPr>
      <w:r w:rsidRPr="00FE58E6">
        <w:t>5.3. Regulacja wysokościowa studni kanalizacyjnych.</w:t>
      </w:r>
    </w:p>
    <w:p w14:paraId="289AF2C2" w14:textId="77777777" w:rsidR="001E46E6" w:rsidRPr="00FE58E6" w:rsidRDefault="001E46E6" w:rsidP="001E46E6">
      <w:pPr>
        <w:autoSpaceDE w:val="0"/>
        <w:autoSpaceDN w:val="0"/>
        <w:adjustRightInd w:val="0"/>
        <w:jc w:val="both"/>
        <w:rPr>
          <w:sz w:val="20"/>
          <w:szCs w:val="20"/>
        </w:rPr>
      </w:pPr>
      <w:r w:rsidRPr="00FE58E6">
        <w:rPr>
          <w:sz w:val="20"/>
          <w:szCs w:val="20"/>
        </w:rPr>
        <w:t>Regulacja wysoko</w:t>
      </w:r>
      <w:r w:rsidRPr="00FE58E6">
        <w:rPr>
          <w:rFonts w:hint="eastAsia"/>
          <w:sz w:val="20"/>
          <w:szCs w:val="20"/>
        </w:rPr>
        <w:t>ś</w:t>
      </w:r>
      <w:r w:rsidRPr="00FE58E6">
        <w:rPr>
          <w:sz w:val="20"/>
          <w:szCs w:val="20"/>
        </w:rPr>
        <w:t>ciowa studni kanalizacyjnych polega na:</w:t>
      </w:r>
    </w:p>
    <w:p w14:paraId="5B5FC156" w14:textId="77777777" w:rsidR="001E46E6" w:rsidRPr="00FE58E6" w:rsidRDefault="001E46E6">
      <w:pPr>
        <w:pStyle w:val="Akapitzlist"/>
        <w:numPr>
          <w:ilvl w:val="0"/>
          <w:numId w:val="100"/>
        </w:numPr>
        <w:jc w:val="both"/>
      </w:pPr>
      <w:r w:rsidRPr="00FE58E6">
        <w:t>rozbi</w:t>
      </w:r>
      <w:r w:rsidRPr="00FE58E6">
        <w:rPr>
          <w:rFonts w:hint="eastAsia"/>
        </w:rPr>
        <w:t>ó</w:t>
      </w:r>
      <w:r w:rsidRPr="00FE58E6">
        <w:t>rce nawierzchni wok</w:t>
      </w:r>
      <w:r w:rsidRPr="00FE58E6">
        <w:rPr>
          <w:rFonts w:hint="eastAsia"/>
        </w:rPr>
        <w:t>ół</w:t>
      </w:r>
      <w:r w:rsidRPr="00FE58E6">
        <w:t xml:space="preserve"> studni,</w:t>
      </w:r>
    </w:p>
    <w:p w14:paraId="0388D750" w14:textId="77777777" w:rsidR="001E46E6" w:rsidRPr="00FE58E6" w:rsidRDefault="001E46E6">
      <w:pPr>
        <w:pStyle w:val="Akapitzlist"/>
        <w:numPr>
          <w:ilvl w:val="0"/>
          <w:numId w:val="100"/>
        </w:numPr>
        <w:jc w:val="both"/>
      </w:pPr>
      <w:r w:rsidRPr="00FE58E6">
        <w:t>demonta</w:t>
      </w:r>
      <w:r w:rsidRPr="00FE58E6">
        <w:rPr>
          <w:rFonts w:hint="eastAsia"/>
        </w:rPr>
        <w:t>ż</w:t>
      </w:r>
      <w:r w:rsidRPr="00FE58E6">
        <w:t>u w</w:t>
      </w:r>
      <w:r w:rsidRPr="00FE58E6">
        <w:rPr>
          <w:rFonts w:hint="eastAsia"/>
        </w:rPr>
        <w:t>ł</w:t>
      </w:r>
      <w:r w:rsidRPr="00FE58E6">
        <w:t xml:space="preserve">azu </w:t>
      </w:r>
      <w:r w:rsidRPr="00FE58E6">
        <w:rPr>
          <w:rFonts w:hint="eastAsia"/>
        </w:rPr>
        <w:t>ż</w:t>
      </w:r>
      <w:r w:rsidRPr="00FE58E6">
        <w:t>eliwnego ci</w:t>
      </w:r>
      <w:r w:rsidRPr="00FE58E6">
        <w:rPr>
          <w:rFonts w:hint="eastAsia"/>
        </w:rPr>
        <w:t>ęż</w:t>
      </w:r>
      <w:r w:rsidRPr="00FE58E6">
        <w:t>kiego,</w:t>
      </w:r>
    </w:p>
    <w:p w14:paraId="33B8CE16" w14:textId="77777777" w:rsidR="001E46E6" w:rsidRPr="00FE58E6" w:rsidRDefault="001E46E6">
      <w:pPr>
        <w:pStyle w:val="Akapitzlist"/>
        <w:numPr>
          <w:ilvl w:val="0"/>
          <w:numId w:val="100"/>
        </w:numPr>
        <w:jc w:val="both"/>
      </w:pPr>
      <w:r w:rsidRPr="00FE58E6">
        <w:t>demonta</w:t>
      </w:r>
      <w:r w:rsidRPr="00FE58E6">
        <w:rPr>
          <w:rFonts w:hint="eastAsia"/>
        </w:rPr>
        <w:t>ż</w:t>
      </w:r>
      <w:r w:rsidRPr="00FE58E6">
        <w:t>u p</w:t>
      </w:r>
      <w:r w:rsidRPr="00FE58E6">
        <w:rPr>
          <w:rFonts w:hint="eastAsia"/>
        </w:rPr>
        <w:t>ł</w:t>
      </w:r>
      <w:r w:rsidRPr="00FE58E6">
        <w:t xml:space="preserve">yty pokrywowej </w:t>
      </w:r>
      <w:r w:rsidRPr="00FE58E6">
        <w:rPr>
          <w:rFonts w:hint="eastAsia"/>
        </w:rPr>
        <w:t>ż</w:t>
      </w:r>
      <w:r w:rsidRPr="00FE58E6">
        <w:t>elbetowej,</w:t>
      </w:r>
    </w:p>
    <w:p w14:paraId="53C6FA68" w14:textId="77777777" w:rsidR="001E46E6" w:rsidRPr="00FE58E6" w:rsidRDefault="001E46E6">
      <w:pPr>
        <w:pStyle w:val="Akapitzlist"/>
        <w:numPr>
          <w:ilvl w:val="0"/>
          <w:numId w:val="100"/>
        </w:numPr>
        <w:jc w:val="both"/>
      </w:pPr>
      <w:r w:rsidRPr="00FE58E6">
        <w:t>obci</w:t>
      </w:r>
      <w:r w:rsidRPr="00FE58E6">
        <w:rPr>
          <w:rFonts w:hint="eastAsia"/>
        </w:rPr>
        <w:t>ę</w:t>
      </w:r>
      <w:r w:rsidRPr="00FE58E6">
        <w:t>ciu komina studni (do 0,50 m) lub uzupe</w:t>
      </w:r>
      <w:r w:rsidRPr="00FE58E6">
        <w:rPr>
          <w:rFonts w:hint="eastAsia"/>
        </w:rPr>
        <w:t>ł</w:t>
      </w:r>
      <w:r w:rsidRPr="00FE58E6">
        <w:t>nieniu kr</w:t>
      </w:r>
      <w:r w:rsidRPr="00FE58E6">
        <w:rPr>
          <w:rFonts w:hint="eastAsia"/>
        </w:rPr>
        <w:t>ę</w:t>
      </w:r>
      <w:r w:rsidRPr="00FE58E6">
        <w:t>g</w:t>
      </w:r>
      <w:r w:rsidRPr="00FE58E6">
        <w:rPr>
          <w:rFonts w:hint="eastAsia"/>
        </w:rPr>
        <w:t>ó</w:t>
      </w:r>
      <w:r w:rsidRPr="00FE58E6">
        <w:t>w (do 0,50 m),</w:t>
      </w:r>
    </w:p>
    <w:p w14:paraId="13814E83" w14:textId="77777777" w:rsidR="001E46E6" w:rsidRPr="00FE58E6" w:rsidRDefault="001E46E6">
      <w:pPr>
        <w:pStyle w:val="Akapitzlist"/>
        <w:numPr>
          <w:ilvl w:val="0"/>
          <w:numId w:val="100"/>
        </w:numPr>
        <w:jc w:val="both"/>
      </w:pPr>
      <w:r w:rsidRPr="00FE58E6">
        <w:t>monta</w:t>
      </w:r>
      <w:r w:rsidRPr="00FE58E6">
        <w:rPr>
          <w:rFonts w:hint="eastAsia"/>
        </w:rPr>
        <w:t>ż</w:t>
      </w:r>
      <w:r w:rsidRPr="00FE58E6">
        <w:t>u p</w:t>
      </w:r>
      <w:r w:rsidRPr="00FE58E6">
        <w:rPr>
          <w:rFonts w:hint="eastAsia"/>
        </w:rPr>
        <w:t>ł</w:t>
      </w:r>
      <w:r w:rsidRPr="00FE58E6">
        <w:t>yty pokrywowej (uprzednio zdemontowanej),</w:t>
      </w:r>
    </w:p>
    <w:p w14:paraId="62ADAC30" w14:textId="77777777" w:rsidR="001E46E6" w:rsidRPr="00FE58E6" w:rsidRDefault="001E46E6">
      <w:pPr>
        <w:pStyle w:val="Akapitzlist"/>
        <w:numPr>
          <w:ilvl w:val="0"/>
          <w:numId w:val="100"/>
        </w:numPr>
        <w:jc w:val="both"/>
      </w:pPr>
      <w:r w:rsidRPr="00FE58E6">
        <w:t>monta</w:t>
      </w:r>
      <w:r w:rsidRPr="00FE58E6">
        <w:rPr>
          <w:rFonts w:hint="eastAsia"/>
        </w:rPr>
        <w:t>ż</w:t>
      </w:r>
      <w:r w:rsidRPr="00FE58E6">
        <w:t>u w</w:t>
      </w:r>
      <w:r w:rsidRPr="00FE58E6">
        <w:rPr>
          <w:rFonts w:hint="eastAsia"/>
        </w:rPr>
        <w:t>ł</w:t>
      </w:r>
      <w:r w:rsidRPr="00FE58E6">
        <w:t xml:space="preserve">azu </w:t>
      </w:r>
      <w:r w:rsidRPr="00FE58E6">
        <w:rPr>
          <w:rFonts w:hint="eastAsia"/>
        </w:rPr>
        <w:t>ż</w:t>
      </w:r>
      <w:r w:rsidRPr="00FE58E6">
        <w:t>eliwnego (z demonta</w:t>
      </w:r>
      <w:r w:rsidRPr="00FE58E6">
        <w:rPr>
          <w:rFonts w:hint="eastAsia"/>
        </w:rPr>
        <w:t>ż</w:t>
      </w:r>
      <w:r w:rsidRPr="00FE58E6">
        <w:t>u lub nowego w przypadku z</w:t>
      </w:r>
      <w:r w:rsidRPr="00FE58E6">
        <w:rPr>
          <w:rFonts w:hint="eastAsia"/>
        </w:rPr>
        <w:t>ł</w:t>
      </w:r>
      <w:r w:rsidRPr="00FE58E6">
        <w:t>ego stanu technicznego) na zaprawie szybkowi</w:t>
      </w:r>
      <w:r w:rsidRPr="00FE58E6">
        <w:rPr>
          <w:rFonts w:hint="eastAsia"/>
        </w:rPr>
        <w:t>ążą</w:t>
      </w:r>
      <w:r w:rsidRPr="00FE58E6">
        <w:t>cej.</w:t>
      </w:r>
    </w:p>
    <w:p w14:paraId="3BB39AE9" w14:textId="77777777" w:rsidR="001E46E6" w:rsidRPr="00FE58E6" w:rsidRDefault="001E46E6" w:rsidP="002D228C">
      <w:pPr>
        <w:pStyle w:val="podpkt11"/>
      </w:pPr>
      <w:r w:rsidRPr="00FE58E6">
        <w:t>5.4. Regulacja wysokościowa (przebudowa) studni kanalizacyjnych z montażem pierścienia odciążającego i włazu D-400.</w:t>
      </w:r>
    </w:p>
    <w:p w14:paraId="744A9E94" w14:textId="77777777" w:rsidR="001E46E6" w:rsidRPr="00FE58E6" w:rsidRDefault="001E46E6" w:rsidP="001E46E6">
      <w:pPr>
        <w:autoSpaceDE w:val="0"/>
        <w:autoSpaceDN w:val="0"/>
        <w:adjustRightInd w:val="0"/>
        <w:jc w:val="both"/>
        <w:rPr>
          <w:sz w:val="20"/>
          <w:szCs w:val="20"/>
        </w:rPr>
      </w:pPr>
      <w:r w:rsidRPr="00FE58E6">
        <w:rPr>
          <w:sz w:val="20"/>
          <w:szCs w:val="20"/>
        </w:rPr>
        <w:t>Przebudowa studni kanalizacyjnych polega na:</w:t>
      </w:r>
    </w:p>
    <w:p w14:paraId="6DB28DF9" w14:textId="77777777" w:rsidR="001E46E6" w:rsidRPr="00FE58E6" w:rsidRDefault="001E46E6">
      <w:pPr>
        <w:pStyle w:val="Akapitzlist"/>
        <w:numPr>
          <w:ilvl w:val="0"/>
          <w:numId w:val="100"/>
        </w:numPr>
        <w:jc w:val="both"/>
      </w:pPr>
      <w:r w:rsidRPr="00FE58E6">
        <w:t>rozbi</w:t>
      </w:r>
      <w:r w:rsidRPr="00FE58E6">
        <w:rPr>
          <w:rFonts w:hint="eastAsia"/>
        </w:rPr>
        <w:t>ó</w:t>
      </w:r>
      <w:r w:rsidRPr="00FE58E6">
        <w:t>rce nawierzchni wok</w:t>
      </w:r>
      <w:r w:rsidRPr="00FE58E6">
        <w:rPr>
          <w:rFonts w:hint="eastAsia"/>
        </w:rPr>
        <w:t>ół</w:t>
      </w:r>
      <w:r w:rsidRPr="00FE58E6">
        <w:t xml:space="preserve"> studni,</w:t>
      </w:r>
    </w:p>
    <w:p w14:paraId="75FD6D2F" w14:textId="77777777" w:rsidR="001E46E6" w:rsidRPr="00FE58E6" w:rsidRDefault="001E46E6">
      <w:pPr>
        <w:pStyle w:val="Akapitzlist"/>
        <w:numPr>
          <w:ilvl w:val="0"/>
          <w:numId w:val="100"/>
        </w:numPr>
        <w:jc w:val="both"/>
      </w:pPr>
      <w:r w:rsidRPr="00FE58E6">
        <w:t>demonta</w:t>
      </w:r>
      <w:r w:rsidRPr="00FE58E6">
        <w:rPr>
          <w:rFonts w:hint="eastAsia"/>
        </w:rPr>
        <w:t>ż</w:t>
      </w:r>
      <w:r w:rsidRPr="00FE58E6">
        <w:t>u w</w:t>
      </w:r>
      <w:r w:rsidRPr="00FE58E6">
        <w:rPr>
          <w:rFonts w:hint="eastAsia"/>
        </w:rPr>
        <w:t>ł</w:t>
      </w:r>
      <w:r w:rsidRPr="00FE58E6">
        <w:t xml:space="preserve">azu </w:t>
      </w:r>
      <w:r w:rsidRPr="00FE58E6">
        <w:rPr>
          <w:rFonts w:hint="eastAsia"/>
        </w:rPr>
        <w:t>ż</w:t>
      </w:r>
      <w:r w:rsidRPr="00FE58E6">
        <w:t>eliwnego,</w:t>
      </w:r>
    </w:p>
    <w:p w14:paraId="16529B4A" w14:textId="77777777" w:rsidR="001E46E6" w:rsidRPr="00FE58E6" w:rsidRDefault="001E46E6">
      <w:pPr>
        <w:pStyle w:val="Akapitzlist"/>
        <w:numPr>
          <w:ilvl w:val="0"/>
          <w:numId w:val="100"/>
        </w:numPr>
        <w:jc w:val="both"/>
      </w:pPr>
      <w:r w:rsidRPr="00FE58E6">
        <w:t>demonta</w:t>
      </w:r>
      <w:r w:rsidRPr="00FE58E6">
        <w:rPr>
          <w:rFonts w:hint="eastAsia"/>
        </w:rPr>
        <w:t>ż</w:t>
      </w:r>
      <w:r w:rsidRPr="00FE58E6">
        <w:t>u p</w:t>
      </w:r>
      <w:r w:rsidRPr="00FE58E6">
        <w:rPr>
          <w:rFonts w:hint="eastAsia"/>
        </w:rPr>
        <w:t>ł</w:t>
      </w:r>
      <w:r w:rsidRPr="00FE58E6">
        <w:t>yty pokrywowej,</w:t>
      </w:r>
    </w:p>
    <w:p w14:paraId="7A1C190E" w14:textId="77777777" w:rsidR="001E46E6" w:rsidRPr="00FE58E6" w:rsidRDefault="001E46E6">
      <w:pPr>
        <w:pStyle w:val="Akapitzlist"/>
        <w:numPr>
          <w:ilvl w:val="0"/>
          <w:numId w:val="100"/>
        </w:numPr>
        <w:jc w:val="both"/>
      </w:pPr>
      <w:r w:rsidRPr="00FE58E6">
        <w:t>wykonaniu wykopu pod pier</w:t>
      </w:r>
      <w:r w:rsidRPr="00FE58E6">
        <w:rPr>
          <w:rFonts w:hint="eastAsia"/>
        </w:rPr>
        <w:t>ś</w:t>
      </w:r>
      <w:r w:rsidRPr="00FE58E6">
        <w:t>cie</w:t>
      </w:r>
      <w:r w:rsidRPr="00FE58E6">
        <w:rPr>
          <w:rFonts w:hint="eastAsia"/>
        </w:rPr>
        <w:t>ń</w:t>
      </w:r>
      <w:r w:rsidRPr="00FE58E6">
        <w:t xml:space="preserve"> odci</w:t>
      </w:r>
      <w:r w:rsidRPr="00FE58E6">
        <w:rPr>
          <w:rFonts w:hint="eastAsia"/>
        </w:rPr>
        <w:t>ąż</w:t>
      </w:r>
      <w:r w:rsidRPr="00FE58E6">
        <w:t>aj</w:t>
      </w:r>
      <w:r w:rsidRPr="00FE58E6">
        <w:rPr>
          <w:rFonts w:hint="eastAsia"/>
        </w:rPr>
        <w:t>ą</w:t>
      </w:r>
      <w:r w:rsidRPr="00FE58E6">
        <w:t>cy i podbudow</w:t>
      </w:r>
      <w:r w:rsidRPr="00FE58E6">
        <w:rPr>
          <w:rFonts w:hint="eastAsia"/>
        </w:rPr>
        <w:t>ę</w:t>
      </w:r>
      <w:r w:rsidRPr="00FE58E6">
        <w:t xml:space="preserve"> betonow</w:t>
      </w:r>
      <w:r w:rsidRPr="00FE58E6">
        <w:rPr>
          <w:rFonts w:hint="eastAsia"/>
        </w:rPr>
        <w:t>ą</w:t>
      </w:r>
      <w:r w:rsidRPr="00FE58E6">
        <w:t>,</w:t>
      </w:r>
    </w:p>
    <w:p w14:paraId="22FA309D" w14:textId="77777777" w:rsidR="001E46E6" w:rsidRPr="00FE58E6" w:rsidRDefault="001E46E6">
      <w:pPr>
        <w:pStyle w:val="Akapitzlist"/>
        <w:numPr>
          <w:ilvl w:val="0"/>
          <w:numId w:val="100"/>
        </w:numPr>
        <w:jc w:val="both"/>
      </w:pPr>
      <w:r w:rsidRPr="00FE58E6">
        <w:t>wykonaniu podbudowy z betonu C12/15</w:t>
      </w:r>
    </w:p>
    <w:p w14:paraId="7327BAB1" w14:textId="77777777" w:rsidR="001E46E6" w:rsidRPr="00FE58E6" w:rsidRDefault="001E46E6">
      <w:pPr>
        <w:pStyle w:val="Akapitzlist"/>
        <w:numPr>
          <w:ilvl w:val="0"/>
          <w:numId w:val="100"/>
        </w:numPr>
        <w:jc w:val="both"/>
      </w:pPr>
      <w:r w:rsidRPr="00FE58E6">
        <w:t>monta</w:t>
      </w:r>
      <w:r w:rsidRPr="00FE58E6">
        <w:rPr>
          <w:rFonts w:hint="eastAsia"/>
        </w:rPr>
        <w:t>ż</w:t>
      </w:r>
      <w:r w:rsidRPr="00FE58E6">
        <w:t>u prefabrykowanego pier</w:t>
      </w:r>
      <w:r w:rsidRPr="00FE58E6">
        <w:rPr>
          <w:rFonts w:hint="eastAsia"/>
        </w:rPr>
        <w:t>ś</w:t>
      </w:r>
      <w:r w:rsidRPr="00FE58E6">
        <w:t>cienia odci</w:t>
      </w:r>
      <w:r w:rsidRPr="00FE58E6">
        <w:rPr>
          <w:rFonts w:hint="eastAsia"/>
        </w:rPr>
        <w:t>ąż</w:t>
      </w:r>
      <w:r w:rsidRPr="00FE58E6">
        <w:t>aj</w:t>
      </w:r>
      <w:r w:rsidRPr="00FE58E6">
        <w:rPr>
          <w:rFonts w:hint="eastAsia"/>
        </w:rPr>
        <w:t>ą</w:t>
      </w:r>
      <w:r w:rsidRPr="00FE58E6">
        <w:t>cego,</w:t>
      </w:r>
    </w:p>
    <w:p w14:paraId="56321954" w14:textId="77777777" w:rsidR="001E46E6" w:rsidRPr="00FE58E6" w:rsidRDefault="001E46E6">
      <w:pPr>
        <w:pStyle w:val="Akapitzlist"/>
        <w:numPr>
          <w:ilvl w:val="0"/>
          <w:numId w:val="100"/>
        </w:numPr>
        <w:jc w:val="both"/>
      </w:pPr>
      <w:r w:rsidRPr="00FE58E6">
        <w:t>monta</w:t>
      </w:r>
      <w:r w:rsidRPr="00FE58E6">
        <w:rPr>
          <w:rFonts w:hint="eastAsia"/>
        </w:rPr>
        <w:t>ż</w:t>
      </w:r>
      <w:r w:rsidRPr="00FE58E6">
        <w:t>u nowej p</w:t>
      </w:r>
      <w:r w:rsidRPr="00FE58E6">
        <w:rPr>
          <w:rFonts w:hint="eastAsia"/>
        </w:rPr>
        <w:t>ł</w:t>
      </w:r>
      <w:r w:rsidRPr="00FE58E6">
        <w:t>yty pokrywowej,</w:t>
      </w:r>
    </w:p>
    <w:p w14:paraId="5B027D43" w14:textId="77777777" w:rsidR="001E46E6" w:rsidRPr="00FE58E6" w:rsidRDefault="001E46E6">
      <w:pPr>
        <w:pStyle w:val="Akapitzlist"/>
        <w:numPr>
          <w:ilvl w:val="0"/>
          <w:numId w:val="100"/>
        </w:numPr>
        <w:jc w:val="both"/>
      </w:pPr>
      <w:r w:rsidRPr="00FE58E6">
        <w:t>monta</w:t>
      </w:r>
      <w:r w:rsidRPr="00FE58E6">
        <w:rPr>
          <w:rFonts w:hint="eastAsia"/>
        </w:rPr>
        <w:t>ż</w:t>
      </w:r>
      <w:r w:rsidRPr="00FE58E6">
        <w:t>u nowego w</w:t>
      </w:r>
      <w:r w:rsidRPr="00FE58E6">
        <w:rPr>
          <w:rFonts w:hint="eastAsia"/>
        </w:rPr>
        <w:t>ł</w:t>
      </w:r>
      <w:r w:rsidRPr="00FE58E6">
        <w:t xml:space="preserve">azu </w:t>
      </w:r>
      <w:r w:rsidRPr="00FE58E6">
        <w:rPr>
          <w:rFonts w:hint="eastAsia"/>
        </w:rPr>
        <w:t>ż</w:t>
      </w:r>
      <w:r w:rsidRPr="00FE58E6">
        <w:t>eliwnego klasy D-400,</w:t>
      </w:r>
    </w:p>
    <w:p w14:paraId="098C53B4" w14:textId="77777777" w:rsidR="001E46E6" w:rsidRPr="00FE58E6" w:rsidRDefault="001E46E6">
      <w:pPr>
        <w:pStyle w:val="Akapitzlist"/>
        <w:numPr>
          <w:ilvl w:val="0"/>
          <w:numId w:val="100"/>
        </w:numPr>
        <w:jc w:val="both"/>
      </w:pPr>
      <w:r w:rsidRPr="00FE58E6">
        <w:t>oczyszczeniu studni,</w:t>
      </w:r>
    </w:p>
    <w:p w14:paraId="6773C421" w14:textId="77777777" w:rsidR="001E46E6" w:rsidRPr="00FE58E6" w:rsidRDefault="001E46E6">
      <w:pPr>
        <w:pStyle w:val="Akapitzlist"/>
        <w:numPr>
          <w:ilvl w:val="0"/>
          <w:numId w:val="100"/>
        </w:numPr>
        <w:jc w:val="both"/>
      </w:pPr>
      <w:r w:rsidRPr="00FE58E6">
        <w:t>uzupe</w:t>
      </w:r>
      <w:r w:rsidRPr="00FE58E6">
        <w:rPr>
          <w:rFonts w:hint="eastAsia"/>
        </w:rPr>
        <w:t>ł</w:t>
      </w:r>
      <w:r w:rsidRPr="00FE58E6">
        <w:t xml:space="preserve">nieniu stopni </w:t>
      </w:r>
      <w:proofErr w:type="spellStart"/>
      <w:r w:rsidRPr="00FE58E6">
        <w:t>z</w:t>
      </w:r>
      <w:r w:rsidRPr="00FE58E6">
        <w:rPr>
          <w:rFonts w:hint="eastAsia"/>
        </w:rPr>
        <w:t>ł</w:t>
      </w:r>
      <w:r w:rsidRPr="00FE58E6">
        <w:t>azowych</w:t>
      </w:r>
      <w:proofErr w:type="spellEnd"/>
      <w:r w:rsidRPr="00FE58E6">
        <w:t>.</w:t>
      </w:r>
    </w:p>
    <w:p w14:paraId="5F38187A" w14:textId="77777777" w:rsidR="001E46E6" w:rsidRPr="00FE58E6" w:rsidRDefault="001E46E6">
      <w:pPr>
        <w:pStyle w:val="Akapitzlist"/>
        <w:numPr>
          <w:ilvl w:val="0"/>
          <w:numId w:val="100"/>
        </w:numPr>
        <w:jc w:val="both"/>
      </w:pPr>
      <w:r w:rsidRPr="00FE58E6">
        <w:t>ponownym monta</w:t>
      </w:r>
      <w:r w:rsidRPr="00FE58E6">
        <w:rPr>
          <w:rFonts w:hint="eastAsia"/>
        </w:rPr>
        <w:t>ż</w:t>
      </w:r>
      <w:r w:rsidRPr="00FE58E6">
        <w:t>u w</w:t>
      </w:r>
      <w:r w:rsidRPr="00FE58E6">
        <w:rPr>
          <w:rFonts w:hint="eastAsia"/>
        </w:rPr>
        <w:t>ł</w:t>
      </w:r>
      <w:r w:rsidRPr="00FE58E6">
        <w:t>azu studzienki.</w:t>
      </w:r>
    </w:p>
    <w:p w14:paraId="060FEF25" w14:textId="77777777" w:rsidR="001E46E6" w:rsidRPr="00FE58E6" w:rsidRDefault="001E46E6" w:rsidP="002D228C">
      <w:pPr>
        <w:pStyle w:val="podpkt11"/>
      </w:pPr>
      <w:r w:rsidRPr="00FE58E6">
        <w:t>5.5. Regulacja wysokościowa studzienek teletechnicznych.</w:t>
      </w:r>
    </w:p>
    <w:p w14:paraId="2C56045B" w14:textId="77777777" w:rsidR="001E46E6" w:rsidRPr="00FE58E6" w:rsidRDefault="001E46E6" w:rsidP="001E46E6">
      <w:pPr>
        <w:autoSpaceDE w:val="0"/>
        <w:autoSpaceDN w:val="0"/>
        <w:adjustRightInd w:val="0"/>
        <w:jc w:val="both"/>
        <w:rPr>
          <w:sz w:val="20"/>
          <w:szCs w:val="20"/>
        </w:rPr>
      </w:pPr>
      <w:r w:rsidRPr="00FE58E6">
        <w:rPr>
          <w:sz w:val="20"/>
          <w:szCs w:val="20"/>
        </w:rPr>
        <w:t>Regulacja wysoko</w:t>
      </w:r>
      <w:r w:rsidRPr="00FE58E6">
        <w:rPr>
          <w:rFonts w:hint="eastAsia"/>
          <w:sz w:val="20"/>
          <w:szCs w:val="20"/>
        </w:rPr>
        <w:t>ś</w:t>
      </w:r>
      <w:r w:rsidRPr="00FE58E6">
        <w:rPr>
          <w:sz w:val="20"/>
          <w:szCs w:val="20"/>
        </w:rPr>
        <w:t>ciowa studzienek teletechnicznych polega na:</w:t>
      </w:r>
    </w:p>
    <w:p w14:paraId="7AF1ED73" w14:textId="77777777" w:rsidR="001E46E6" w:rsidRPr="00FE58E6" w:rsidRDefault="001E46E6">
      <w:pPr>
        <w:pStyle w:val="Akapitzlist"/>
        <w:numPr>
          <w:ilvl w:val="0"/>
          <w:numId w:val="100"/>
        </w:numPr>
        <w:jc w:val="both"/>
      </w:pPr>
      <w:r w:rsidRPr="00FE58E6">
        <w:t>demonta</w:t>
      </w:r>
      <w:r w:rsidRPr="00FE58E6">
        <w:rPr>
          <w:rFonts w:hint="eastAsia"/>
        </w:rPr>
        <w:t>ż</w:t>
      </w:r>
      <w:r w:rsidRPr="00FE58E6">
        <w:t>u w</w:t>
      </w:r>
      <w:r w:rsidRPr="00FE58E6">
        <w:rPr>
          <w:rFonts w:hint="eastAsia"/>
        </w:rPr>
        <w:t>ł</w:t>
      </w:r>
      <w:r w:rsidRPr="00FE58E6">
        <w:t>azu studzienki,</w:t>
      </w:r>
    </w:p>
    <w:p w14:paraId="2E2F3F2D" w14:textId="77777777" w:rsidR="001E46E6" w:rsidRPr="00FE58E6" w:rsidRDefault="001E46E6">
      <w:pPr>
        <w:pStyle w:val="Akapitzlist"/>
        <w:numPr>
          <w:ilvl w:val="0"/>
          <w:numId w:val="100"/>
        </w:numPr>
        <w:jc w:val="both"/>
      </w:pPr>
      <w:r w:rsidRPr="00FE58E6">
        <w:t>obci</w:t>
      </w:r>
      <w:r w:rsidRPr="00FE58E6">
        <w:rPr>
          <w:rFonts w:hint="eastAsia"/>
        </w:rPr>
        <w:t>ę</w:t>
      </w:r>
      <w:r w:rsidRPr="00FE58E6">
        <w:t xml:space="preserve">ciu </w:t>
      </w:r>
      <w:r w:rsidRPr="00FE58E6">
        <w:rPr>
          <w:rFonts w:hint="eastAsia"/>
        </w:rPr>
        <w:t>ś</w:t>
      </w:r>
      <w:r w:rsidRPr="00FE58E6">
        <w:t>cianek studzienki przy obni</w:t>
      </w:r>
      <w:r w:rsidRPr="00FE58E6">
        <w:rPr>
          <w:rFonts w:hint="eastAsia"/>
        </w:rPr>
        <w:t>ż</w:t>
      </w:r>
      <w:r w:rsidRPr="00FE58E6">
        <w:t>eniu wysoko</w:t>
      </w:r>
      <w:r w:rsidRPr="00FE58E6">
        <w:rPr>
          <w:rFonts w:hint="eastAsia"/>
        </w:rPr>
        <w:t>ś</w:t>
      </w:r>
      <w:r w:rsidRPr="00FE58E6">
        <w:t>ci,</w:t>
      </w:r>
    </w:p>
    <w:p w14:paraId="6597787D" w14:textId="77777777" w:rsidR="001E46E6" w:rsidRPr="00FE58E6" w:rsidRDefault="001E46E6">
      <w:pPr>
        <w:pStyle w:val="Akapitzlist"/>
        <w:numPr>
          <w:ilvl w:val="0"/>
          <w:numId w:val="100"/>
        </w:numPr>
        <w:jc w:val="both"/>
      </w:pPr>
      <w:r w:rsidRPr="00FE58E6">
        <w:t xml:space="preserve">wykonaniu deskowania i dobetonowaniu </w:t>
      </w:r>
      <w:r w:rsidRPr="00FE58E6">
        <w:rPr>
          <w:rFonts w:hint="eastAsia"/>
        </w:rPr>
        <w:t>ś</w:t>
      </w:r>
      <w:r w:rsidRPr="00FE58E6">
        <w:t>cianek studzienki do wymaganej wysoko</w:t>
      </w:r>
      <w:r w:rsidRPr="00FE58E6">
        <w:rPr>
          <w:rFonts w:hint="eastAsia"/>
        </w:rPr>
        <w:t>ś</w:t>
      </w:r>
      <w:r w:rsidRPr="00FE58E6">
        <w:t>ci z wykonaniem cz</w:t>
      </w:r>
      <w:r w:rsidRPr="00FE58E6">
        <w:rPr>
          <w:rFonts w:hint="eastAsia"/>
        </w:rPr>
        <w:t>ęś</w:t>
      </w:r>
      <w:r w:rsidRPr="00FE58E6">
        <w:t>ci stropowej z betonu C25/30, przy podwy</w:t>
      </w:r>
      <w:r w:rsidRPr="00FE58E6">
        <w:rPr>
          <w:rFonts w:hint="eastAsia"/>
        </w:rPr>
        <w:t>ż</w:t>
      </w:r>
      <w:r w:rsidRPr="00FE58E6">
        <w:t>szeniu wysoko</w:t>
      </w:r>
      <w:r w:rsidRPr="00FE58E6">
        <w:rPr>
          <w:rFonts w:hint="eastAsia"/>
        </w:rPr>
        <w:t>ś</w:t>
      </w:r>
      <w:r w:rsidRPr="00FE58E6">
        <w:t>ci studzienki,</w:t>
      </w:r>
    </w:p>
    <w:p w14:paraId="7EF636C3" w14:textId="77777777" w:rsidR="001E46E6" w:rsidRPr="00FE58E6" w:rsidRDefault="001E46E6">
      <w:pPr>
        <w:pStyle w:val="Akapitzlist"/>
        <w:numPr>
          <w:ilvl w:val="0"/>
          <w:numId w:val="100"/>
        </w:numPr>
        <w:jc w:val="both"/>
      </w:pPr>
      <w:r w:rsidRPr="00FE58E6">
        <w:t>ponownym monta</w:t>
      </w:r>
      <w:r w:rsidRPr="00FE58E6">
        <w:rPr>
          <w:rFonts w:hint="eastAsia"/>
        </w:rPr>
        <w:t>ż</w:t>
      </w:r>
      <w:r w:rsidRPr="00FE58E6">
        <w:t>u w</w:t>
      </w:r>
      <w:r w:rsidRPr="00FE58E6">
        <w:rPr>
          <w:rFonts w:hint="eastAsia"/>
        </w:rPr>
        <w:t>ł</w:t>
      </w:r>
      <w:r w:rsidRPr="00FE58E6">
        <w:t>azu studzienki.</w:t>
      </w:r>
    </w:p>
    <w:p w14:paraId="469FD17F" w14:textId="77777777" w:rsidR="001E46E6" w:rsidRPr="00FE58E6" w:rsidRDefault="001E46E6" w:rsidP="002D228C">
      <w:pPr>
        <w:pStyle w:val="podpkt11"/>
      </w:pPr>
      <w:r w:rsidRPr="00FE58E6">
        <w:t>5.6. Roboty rozbiórkowe</w:t>
      </w:r>
    </w:p>
    <w:p w14:paraId="7C34DC4F" w14:textId="77777777" w:rsidR="001E46E6" w:rsidRPr="00FE58E6" w:rsidRDefault="001E46E6" w:rsidP="001E46E6">
      <w:pPr>
        <w:autoSpaceDE w:val="0"/>
        <w:autoSpaceDN w:val="0"/>
        <w:adjustRightInd w:val="0"/>
        <w:jc w:val="both"/>
        <w:rPr>
          <w:sz w:val="20"/>
          <w:szCs w:val="20"/>
        </w:rPr>
      </w:pPr>
      <w:r w:rsidRPr="00FE58E6">
        <w:rPr>
          <w:sz w:val="20"/>
          <w:szCs w:val="20"/>
        </w:rPr>
        <w:t>Mechaniczne i r</w:t>
      </w:r>
      <w:r w:rsidRPr="00FE58E6">
        <w:rPr>
          <w:rFonts w:hint="eastAsia"/>
          <w:sz w:val="20"/>
          <w:szCs w:val="20"/>
        </w:rPr>
        <w:t>ę</w:t>
      </w:r>
      <w:r w:rsidRPr="00FE58E6">
        <w:rPr>
          <w:sz w:val="20"/>
          <w:szCs w:val="20"/>
        </w:rPr>
        <w:t>czne odkucie nawierzchni wok</w:t>
      </w:r>
      <w:r w:rsidRPr="00FE58E6">
        <w:rPr>
          <w:rFonts w:hint="eastAsia"/>
          <w:sz w:val="20"/>
          <w:szCs w:val="20"/>
        </w:rPr>
        <w:t>ół</w:t>
      </w:r>
      <w:r w:rsidRPr="00FE58E6">
        <w:rPr>
          <w:sz w:val="20"/>
          <w:szCs w:val="20"/>
        </w:rPr>
        <w:t xml:space="preserve"> urz</w:t>
      </w:r>
      <w:r w:rsidRPr="00FE58E6">
        <w:rPr>
          <w:rFonts w:hint="eastAsia"/>
          <w:sz w:val="20"/>
          <w:szCs w:val="20"/>
        </w:rPr>
        <w:t>ą</w:t>
      </w:r>
      <w:r w:rsidRPr="00FE58E6">
        <w:rPr>
          <w:sz w:val="20"/>
          <w:szCs w:val="20"/>
        </w:rPr>
        <w:t>dze</w:t>
      </w:r>
      <w:r w:rsidRPr="00FE58E6">
        <w:rPr>
          <w:rFonts w:hint="eastAsia"/>
          <w:sz w:val="20"/>
          <w:szCs w:val="20"/>
        </w:rPr>
        <w:t>ń</w:t>
      </w:r>
      <w:r w:rsidRPr="00FE58E6">
        <w:rPr>
          <w:sz w:val="20"/>
          <w:szCs w:val="20"/>
        </w:rPr>
        <w:t>. Zebranie i odrzucenie na bok gruzu. Demonta</w:t>
      </w:r>
      <w:r w:rsidRPr="00FE58E6">
        <w:rPr>
          <w:rFonts w:hint="eastAsia"/>
          <w:sz w:val="20"/>
          <w:szCs w:val="20"/>
        </w:rPr>
        <w:t>ż</w:t>
      </w:r>
      <w:r w:rsidRPr="00FE58E6">
        <w:rPr>
          <w:sz w:val="20"/>
          <w:szCs w:val="20"/>
        </w:rPr>
        <w:t xml:space="preserve"> skrzynki zaworu, w</w:t>
      </w:r>
      <w:r w:rsidRPr="00FE58E6">
        <w:rPr>
          <w:rFonts w:hint="eastAsia"/>
          <w:sz w:val="20"/>
          <w:szCs w:val="20"/>
        </w:rPr>
        <w:t>ł</w:t>
      </w:r>
      <w:r w:rsidRPr="00FE58E6">
        <w:rPr>
          <w:sz w:val="20"/>
          <w:szCs w:val="20"/>
        </w:rPr>
        <w:t>azu kanalizacyjnego lub teletechnicznego.</w:t>
      </w:r>
    </w:p>
    <w:p w14:paraId="12F4C77A" w14:textId="77777777" w:rsidR="001E46E6" w:rsidRPr="00FE58E6" w:rsidRDefault="001E46E6" w:rsidP="002D228C">
      <w:pPr>
        <w:pStyle w:val="podpkt11"/>
      </w:pPr>
      <w:r w:rsidRPr="00FE58E6">
        <w:t>5.7. Wykonanie deskowania</w:t>
      </w:r>
    </w:p>
    <w:p w14:paraId="539541B3" w14:textId="77777777" w:rsidR="001E46E6" w:rsidRPr="00FE58E6" w:rsidRDefault="001E46E6" w:rsidP="001E46E6">
      <w:pPr>
        <w:autoSpaceDE w:val="0"/>
        <w:autoSpaceDN w:val="0"/>
        <w:adjustRightInd w:val="0"/>
        <w:jc w:val="both"/>
        <w:rPr>
          <w:sz w:val="20"/>
          <w:szCs w:val="20"/>
        </w:rPr>
      </w:pPr>
      <w:r w:rsidRPr="00FE58E6">
        <w:rPr>
          <w:sz w:val="20"/>
          <w:szCs w:val="20"/>
        </w:rPr>
        <w:t>Deskowanie powinno zapewnia</w:t>
      </w:r>
      <w:r w:rsidRPr="00FE58E6">
        <w:rPr>
          <w:rFonts w:hint="eastAsia"/>
          <w:sz w:val="20"/>
          <w:szCs w:val="20"/>
        </w:rPr>
        <w:t>ć</w:t>
      </w:r>
      <w:r w:rsidRPr="00FE58E6">
        <w:rPr>
          <w:sz w:val="20"/>
          <w:szCs w:val="20"/>
        </w:rPr>
        <w:t xml:space="preserve"> sztywno</w:t>
      </w:r>
      <w:r w:rsidRPr="00FE58E6">
        <w:rPr>
          <w:rFonts w:hint="eastAsia"/>
          <w:sz w:val="20"/>
          <w:szCs w:val="20"/>
        </w:rPr>
        <w:t>ść</w:t>
      </w:r>
      <w:r w:rsidRPr="00FE58E6">
        <w:rPr>
          <w:sz w:val="20"/>
          <w:szCs w:val="20"/>
        </w:rPr>
        <w:t xml:space="preserve"> i niezmienno</w:t>
      </w:r>
      <w:r w:rsidRPr="00FE58E6">
        <w:rPr>
          <w:rFonts w:hint="eastAsia"/>
          <w:sz w:val="20"/>
          <w:szCs w:val="20"/>
        </w:rPr>
        <w:t>ść</w:t>
      </w:r>
      <w:r w:rsidRPr="00FE58E6">
        <w:rPr>
          <w:sz w:val="20"/>
          <w:szCs w:val="20"/>
        </w:rPr>
        <w:t xml:space="preserve"> uk</w:t>
      </w:r>
      <w:r w:rsidRPr="00FE58E6">
        <w:rPr>
          <w:rFonts w:hint="eastAsia"/>
          <w:sz w:val="20"/>
          <w:szCs w:val="20"/>
        </w:rPr>
        <w:t>ł</w:t>
      </w:r>
      <w:r w:rsidRPr="00FE58E6">
        <w:rPr>
          <w:sz w:val="20"/>
          <w:szCs w:val="20"/>
        </w:rPr>
        <w:t>adu oraz bezpiecze</w:t>
      </w:r>
      <w:r w:rsidRPr="00FE58E6">
        <w:rPr>
          <w:rFonts w:hint="eastAsia"/>
          <w:sz w:val="20"/>
          <w:szCs w:val="20"/>
        </w:rPr>
        <w:t>ń</w:t>
      </w:r>
      <w:r w:rsidRPr="00FE58E6">
        <w:rPr>
          <w:sz w:val="20"/>
          <w:szCs w:val="20"/>
        </w:rPr>
        <w:t>stwo konstrukcji.</w:t>
      </w:r>
    </w:p>
    <w:p w14:paraId="20065A94" w14:textId="77777777" w:rsidR="001E46E6" w:rsidRPr="00FE58E6" w:rsidRDefault="001E46E6" w:rsidP="001E46E6">
      <w:pPr>
        <w:autoSpaceDE w:val="0"/>
        <w:autoSpaceDN w:val="0"/>
        <w:adjustRightInd w:val="0"/>
        <w:jc w:val="both"/>
        <w:rPr>
          <w:sz w:val="20"/>
          <w:szCs w:val="20"/>
        </w:rPr>
      </w:pPr>
      <w:r w:rsidRPr="00FE58E6">
        <w:rPr>
          <w:sz w:val="20"/>
          <w:szCs w:val="20"/>
        </w:rPr>
        <w:t>Deskowanie powinno by</w:t>
      </w:r>
      <w:r w:rsidRPr="00FE58E6">
        <w:rPr>
          <w:rFonts w:hint="eastAsia"/>
          <w:sz w:val="20"/>
          <w:szCs w:val="20"/>
        </w:rPr>
        <w:t>ć</w:t>
      </w:r>
      <w:r w:rsidRPr="00FE58E6">
        <w:rPr>
          <w:sz w:val="20"/>
          <w:szCs w:val="20"/>
        </w:rPr>
        <w:t xml:space="preserve"> skonstruowane w spos</w:t>
      </w:r>
      <w:r w:rsidRPr="00FE58E6">
        <w:rPr>
          <w:rFonts w:hint="eastAsia"/>
          <w:sz w:val="20"/>
          <w:szCs w:val="20"/>
        </w:rPr>
        <w:t>ó</w:t>
      </w:r>
      <w:r w:rsidRPr="00FE58E6">
        <w:rPr>
          <w:sz w:val="20"/>
          <w:szCs w:val="20"/>
        </w:rPr>
        <w:t>b umo</w:t>
      </w:r>
      <w:r w:rsidRPr="00FE58E6">
        <w:rPr>
          <w:rFonts w:hint="eastAsia"/>
          <w:sz w:val="20"/>
          <w:szCs w:val="20"/>
        </w:rPr>
        <w:t>ż</w:t>
      </w:r>
      <w:r w:rsidRPr="00FE58E6">
        <w:rPr>
          <w:sz w:val="20"/>
          <w:szCs w:val="20"/>
        </w:rPr>
        <w:t>liwiaj</w:t>
      </w:r>
      <w:r w:rsidRPr="00FE58E6">
        <w:rPr>
          <w:rFonts w:hint="eastAsia"/>
          <w:sz w:val="20"/>
          <w:szCs w:val="20"/>
        </w:rPr>
        <w:t>ą</w:t>
      </w:r>
      <w:r w:rsidRPr="00FE58E6">
        <w:rPr>
          <w:sz w:val="20"/>
          <w:szCs w:val="20"/>
        </w:rPr>
        <w:t xml:space="preserve">cy </w:t>
      </w:r>
      <w:r w:rsidRPr="00FE58E6">
        <w:rPr>
          <w:rFonts w:hint="eastAsia"/>
          <w:sz w:val="20"/>
          <w:szCs w:val="20"/>
        </w:rPr>
        <w:t>ł</w:t>
      </w:r>
      <w:r w:rsidRPr="00FE58E6">
        <w:rPr>
          <w:sz w:val="20"/>
          <w:szCs w:val="20"/>
        </w:rPr>
        <w:t>atwy jego monta</w:t>
      </w:r>
      <w:r w:rsidRPr="00FE58E6">
        <w:rPr>
          <w:rFonts w:hint="eastAsia"/>
          <w:sz w:val="20"/>
          <w:szCs w:val="20"/>
        </w:rPr>
        <w:t>ż</w:t>
      </w:r>
      <w:r w:rsidRPr="00FE58E6">
        <w:rPr>
          <w:sz w:val="20"/>
          <w:szCs w:val="20"/>
        </w:rPr>
        <w:t xml:space="preserve"> i demonta</w:t>
      </w:r>
      <w:r w:rsidRPr="00FE58E6">
        <w:rPr>
          <w:rFonts w:hint="eastAsia"/>
          <w:sz w:val="20"/>
          <w:szCs w:val="20"/>
        </w:rPr>
        <w:t>ż</w:t>
      </w:r>
      <w:r w:rsidRPr="00FE58E6">
        <w:rPr>
          <w:sz w:val="20"/>
          <w:szCs w:val="20"/>
        </w:rPr>
        <w:t>. Przed wype</w:t>
      </w:r>
      <w:r w:rsidRPr="00FE58E6">
        <w:rPr>
          <w:rFonts w:hint="eastAsia"/>
          <w:sz w:val="20"/>
          <w:szCs w:val="20"/>
        </w:rPr>
        <w:t>ł</w:t>
      </w:r>
      <w:r w:rsidRPr="00FE58E6">
        <w:rPr>
          <w:sz w:val="20"/>
          <w:szCs w:val="20"/>
        </w:rPr>
        <w:t>nieniem mas</w:t>
      </w:r>
      <w:r w:rsidRPr="00FE58E6">
        <w:rPr>
          <w:rFonts w:hint="eastAsia"/>
          <w:sz w:val="20"/>
          <w:szCs w:val="20"/>
        </w:rPr>
        <w:t>ą</w:t>
      </w:r>
      <w:r w:rsidRPr="00FE58E6">
        <w:rPr>
          <w:sz w:val="20"/>
          <w:szCs w:val="20"/>
        </w:rPr>
        <w:t xml:space="preserve"> betonow</w:t>
      </w:r>
      <w:r w:rsidRPr="00FE58E6">
        <w:rPr>
          <w:rFonts w:hint="eastAsia"/>
          <w:sz w:val="20"/>
          <w:szCs w:val="20"/>
        </w:rPr>
        <w:t>ą</w:t>
      </w:r>
      <w:r w:rsidRPr="00FE58E6">
        <w:rPr>
          <w:sz w:val="20"/>
          <w:szCs w:val="20"/>
        </w:rPr>
        <w:t xml:space="preserve"> deskowanie powinno by</w:t>
      </w:r>
      <w:r w:rsidRPr="00FE58E6">
        <w:rPr>
          <w:rFonts w:hint="eastAsia"/>
          <w:sz w:val="20"/>
          <w:szCs w:val="20"/>
        </w:rPr>
        <w:t>ć</w:t>
      </w:r>
      <w:r w:rsidRPr="00FE58E6">
        <w:rPr>
          <w:sz w:val="20"/>
          <w:szCs w:val="20"/>
        </w:rPr>
        <w:t xml:space="preserve"> sprawdzone, aby wykluczy</w:t>
      </w:r>
      <w:r w:rsidRPr="00FE58E6">
        <w:rPr>
          <w:rFonts w:hint="eastAsia"/>
          <w:sz w:val="20"/>
          <w:szCs w:val="20"/>
        </w:rPr>
        <w:t>ć</w:t>
      </w:r>
      <w:r w:rsidRPr="00FE58E6">
        <w:rPr>
          <w:sz w:val="20"/>
          <w:szCs w:val="20"/>
        </w:rPr>
        <w:t xml:space="preserve"> wyciek zaprawy betonowej, mo</w:t>
      </w:r>
      <w:r w:rsidRPr="00FE58E6">
        <w:rPr>
          <w:rFonts w:hint="eastAsia"/>
          <w:sz w:val="20"/>
          <w:szCs w:val="20"/>
        </w:rPr>
        <w:t>ż</w:t>
      </w:r>
      <w:r w:rsidRPr="00FE58E6">
        <w:rPr>
          <w:sz w:val="20"/>
          <w:szCs w:val="20"/>
        </w:rPr>
        <w:t>liwo</w:t>
      </w:r>
      <w:r w:rsidRPr="00FE58E6">
        <w:rPr>
          <w:rFonts w:hint="eastAsia"/>
          <w:sz w:val="20"/>
          <w:szCs w:val="20"/>
        </w:rPr>
        <w:t>ść</w:t>
      </w:r>
      <w:r w:rsidRPr="00FE58E6">
        <w:rPr>
          <w:sz w:val="20"/>
          <w:szCs w:val="20"/>
        </w:rPr>
        <w:t xml:space="preserve"> zniekszta</w:t>
      </w:r>
      <w:r w:rsidRPr="00FE58E6">
        <w:rPr>
          <w:rFonts w:hint="eastAsia"/>
          <w:sz w:val="20"/>
          <w:szCs w:val="20"/>
        </w:rPr>
        <w:t>ł</w:t>
      </w:r>
      <w:r w:rsidRPr="00FE58E6">
        <w:rPr>
          <w:sz w:val="20"/>
          <w:szCs w:val="20"/>
        </w:rPr>
        <w:t>cenia lub odchyle</w:t>
      </w:r>
      <w:r w:rsidRPr="00FE58E6">
        <w:rPr>
          <w:rFonts w:hint="eastAsia"/>
          <w:sz w:val="20"/>
          <w:szCs w:val="20"/>
        </w:rPr>
        <w:t>ń</w:t>
      </w:r>
      <w:r w:rsidRPr="00FE58E6">
        <w:rPr>
          <w:sz w:val="20"/>
          <w:szCs w:val="20"/>
        </w:rPr>
        <w:t xml:space="preserve"> w betonowej konstrukcji.</w:t>
      </w:r>
    </w:p>
    <w:p w14:paraId="2ECD9E7B" w14:textId="77777777" w:rsidR="001E46E6" w:rsidRPr="00FE58E6" w:rsidRDefault="001E46E6" w:rsidP="002D228C">
      <w:pPr>
        <w:pStyle w:val="podpkt11"/>
      </w:pPr>
      <w:r w:rsidRPr="00FE58E6">
        <w:t>5.8. Wytwarzanie mieszanki betonowej</w:t>
      </w:r>
    </w:p>
    <w:p w14:paraId="2145AFCC" w14:textId="77777777" w:rsidR="001E46E6" w:rsidRPr="00FE58E6" w:rsidRDefault="001E46E6" w:rsidP="001E46E6">
      <w:pPr>
        <w:autoSpaceDE w:val="0"/>
        <w:autoSpaceDN w:val="0"/>
        <w:adjustRightInd w:val="0"/>
        <w:jc w:val="both"/>
        <w:rPr>
          <w:sz w:val="20"/>
          <w:szCs w:val="20"/>
        </w:rPr>
      </w:pPr>
      <w:r w:rsidRPr="00FE58E6">
        <w:rPr>
          <w:sz w:val="20"/>
          <w:szCs w:val="20"/>
        </w:rPr>
        <w:t>Mieszank</w:t>
      </w:r>
      <w:r w:rsidRPr="00FE58E6">
        <w:rPr>
          <w:rFonts w:hint="eastAsia"/>
          <w:sz w:val="20"/>
          <w:szCs w:val="20"/>
        </w:rPr>
        <w:t>ę</w:t>
      </w:r>
      <w:r w:rsidRPr="00FE58E6">
        <w:rPr>
          <w:sz w:val="20"/>
          <w:szCs w:val="20"/>
        </w:rPr>
        <w:t xml:space="preserve"> betonu C12/15 i C25/30 o </w:t>
      </w:r>
      <w:r w:rsidRPr="00FE58E6">
        <w:rPr>
          <w:rFonts w:hint="eastAsia"/>
          <w:sz w:val="20"/>
          <w:szCs w:val="20"/>
        </w:rPr>
        <w:t>ś</w:t>
      </w:r>
      <w:r w:rsidRPr="00FE58E6">
        <w:rPr>
          <w:sz w:val="20"/>
          <w:szCs w:val="20"/>
        </w:rPr>
        <w:t>ci</w:t>
      </w:r>
      <w:r w:rsidRPr="00FE58E6">
        <w:rPr>
          <w:rFonts w:hint="eastAsia"/>
          <w:sz w:val="20"/>
          <w:szCs w:val="20"/>
        </w:rPr>
        <w:t>ś</w:t>
      </w:r>
      <w:r w:rsidRPr="00FE58E6">
        <w:rPr>
          <w:sz w:val="20"/>
          <w:szCs w:val="20"/>
        </w:rPr>
        <w:t>le okre</w:t>
      </w:r>
      <w:r w:rsidRPr="00FE58E6">
        <w:rPr>
          <w:rFonts w:hint="eastAsia"/>
          <w:sz w:val="20"/>
          <w:szCs w:val="20"/>
        </w:rPr>
        <w:t>ś</w:t>
      </w:r>
      <w:r w:rsidRPr="00FE58E6">
        <w:rPr>
          <w:sz w:val="20"/>
          <w:szCs w:val="20"/>
        </w:rPr>
        <w:t>lonym sk</w:t>
      </w:r>
      <w:r w:rsidRPr="00FE58E6">
        <w:rPr>
          <w:rFonts w:hint="eastAsia"/>
          <w:sz w:val="20"/>
          <w:szCs w:val="20"/>
        </w:rPr>
        <w:t>ł</w:t>
      </w:r>
      <w:r w:rsidRPr="00FE58E6">
        <w:rPr>
          <w:sz w:val="20"/>
          <w:szCs w:val="20"/>
        </w:rPr>
        <w:t>adzie zawartym w recepcie laboratoryjnej nale</w:t>
      </w:r>
      <w:r w:rsidRPr="00FE58E6">
        <w:rPr>
          <w:rFonts w:hint="eastAsia"/>
          <w:sz w:val="20"/>
          <w:szCs w:val="20"/>
        </w:rPr>
        <w:t>ż</w:t>
      </w:r>
      <w:r w:rsidRPr="00FE58E6">
        <w:rPr>
          <w:sz w:val="20"/>
          <w:szCs w:val="20"/>
        </w:rPr>
        <w:t>y wytwarza</w:t>
      </w:r>
      <w:r w:rsidRPr="00FE58E6">
        <w:rPr>
          <w:rFonts w:hint="eastAsia"/>
          <w:sz w:val="20"/>
          <w:szCs w:val="20"/>
        </w:rPr>
        <w:t>ć</w:t>
      </w:r>
      <w:r w:rsidRPr="00FE58E6">
        <w:rPr>
          <w:sz w:val="20"/>
          <w:szCs w:val="20"/>
        </w:rPr>
        <w:t xml:space="preserve"> w mieszarkach zapewniaj</w:t>
      </w:r>
      <w:r w:rsidRPr="00FE58E6">
        <w:rPr>
          <w:rFonts w:hint="eastAsia"/>
          <w:sz w:val="20"/>
          <w:szCs w:val="20"/>
        </w:rPr>
        <w:t>ą</w:t>
      </w:r>
      <w:r w:rsidRPr="00FE58E6">
        <w:rPr>
          <w:sz w:val="20"/>
          <w:szCs w:val="20"/>
        </w:rPr>
        <w:t>cych ci</w:t>
      </w:r>
      <w:r w:rsidRPr="00FE58E6">
        <w:rPr>
          <w:rFonts w:hint="eastAsia"/>
          <w:sz w:val="20"/>
          <w:szCs w:val="20"/>
        </w:rPr>
        <w:t>ą</w:t>
      </w:r>
      <w:r w:rsidRPr="00FE58E6">
        <w:rPr>
          <w:sz w:val="20"/>
          <w:szCs w:val="20"/>
        </w:rPr>
        <w:t>g</w:t>
      </w:r>
      <w:r w:rsidRPr="00FE58E6">
        <w:rPr>
          <w:rFonts w:hint="eastAsia"/>
          <w:sz w:val="20"/>
          <w:szCs w:val="20"/>
        </w:rPr>
        <w:t>ł</w:t>
      </w:r>
      <w:r w:rsidRPr="00FE58E6">
        <w:rPr>
          <w:sz w:val="20"/>
          <w:szCs w:val="20"/>
        </w:rPr>
        <w:t>o</w:t>
      </w:r>
      <w:r w:rsidRPr="00FE58E6">
        <w:rPr>
          <w:rFonts w:hint="eastAsia"/>
          <w:sz w:val="20"/>
          <w:szCs w:val="20"/>
        </w:rPr>
        <w:t>ść</w:t>
      </w:r>
      <w:r w:rsidRPr="00FE58E6">
        <w:rPr>
          <w:sz w:val="20"/>
          <w:szCs w:val="20"/>
        </w:rPr>
        <w:t xml:space="preserve"> produkcji i gwarantuj</w:t>
      </w:r>
      <w:r w:rsidRPr="00FE58E6">
        <w:rPr>
          <w:rFonts w:hint="eastAsia"/>
          <w:sz w:val="20"/>
          <w:szCs w:val="20"/>
        </w:rPr>
        <w:t>ą</w:t>
      </w:r>
      <w:r w:rsidRPr="00FE58E6">
        <w:rPr>
          <w:sz w:val="20"/>
          <w:szCs w:val="20"/>
        </w:rPr>
        <w:t>cych otrzymanie jednorodnej mieszanki.</w:t>
      </w:r>
    </w:p>
    <w:p w14:paraId="0975FA28" w14:textId="77777777" w:rsidR="001E46E6" w:rsidRPr="00FE58E6" w:rsidRDefault="001E46E6" w:rsidP="001E46E6">
      <w:pPr>
        <w:autoSpaceDE w:val="0"/>
        <w:autoSpaceDN w:val="0"/>
        <w:adjustRightInd w:val="0"/>
        <w:jc w:val="both"/>
        <w:rPr>
          <w:sz w:val="20"/>
          <w:szCs w:val="20"/>
        </w:rPr>
      </w:pPr>
      <w:r w:rsidRPr="00FE58E6">
        <w:rPr>
          <w:sz w:val="20"/>
          <w:szCs w:val="20"/>
        </w:rPr>
        <w:t>Mieszanka po wyprodukowaniu powinna by</w:t>
      </w:r>
      <w:r w:rsidRPr="00FE58E6">
        <w:rPr>
          <w:rFonts w:hint="eastAsia"/>
          <w:sz w:val="20"/>
          <w:szCs w:val="20"/>
        </w:rPr>
        <w:t>ć</w:t>
      </w:r>
      <w:r w:rsidRPr="00FE58E6">
        <w:rPr>
          <w:sz w:val="20"/>
          <w:szCs w:val="20"/>
        </w:rPr>
        <w:t xml:space="preserve"> od razu transportowana na miejsce wbudowania, w spos</w:t>
      </w:r>
      <w:r w:rsidRPr="00FE58E6">
        <w:rPr>
          <w:rFonts w:hint="eastAsia"/>
          <w:sz w:val="20"/>
          <w:szCs w:val="20"/>
        </w:rPr>
        <w:t>ó</w:t>
      </w:r>
      <w:r w:rsidRPr="00FE58E6">
        <w:rPr>
          <w:sz w:val="20"/>
          <w:szCs w:val="20"/>
        </w:rPr>
        <w:t>b zabezpieczony przed segregacj</w:t>
      </w:r>
      <w:r w:rsidRPr="00FE58E6">
        <w:rPr>
          <w:rFonts w:hint="eastAsia"/>
          <w:sz w:val="20"/>
          <w:szCs w:val="20"/>
        </w:rPr>
        <w:t>ą</w:t>
      </w:r>
      <w:r w:rsidRPr="00FE58E6">
        <w:rPr>
          <w:sz w:val="20"/>
          <w:szCs w:val="20"/>
        </w:rPr>
        <w:t xml:space="preserve"> i nadmiernym wysychaniem.</w:t>
      </w:r>
    </w:p>
    <w:p w14:paraId="0E0A8A3B" w14:textId="77777777" w:rsidR="001E46E6" w:rsidRPr="00FE58E6" w:rsidRDefault="001E46E6" w:rsidP="00355D61">
      <w:pPr>
        <w:pStyle w:val="podpkt1"/>
      </w:pPr>
      <w:r w:rsidRPr="00FE58E6">
        <w:t>6. KONTROLA JAKOŚCI ROBÓT</w:t>
      </w:r>
    </w:p>
    <w:p w14:paraId="4565A7AA" w14:textId="77777777" w:rsidR="001E46E6" w:rsidRPr="00FE58E6" w:rsidRDefault="001E46E6" w:rsidP="002D228C">
      <w:pPr>
        <w:pStyle w:val="podpkt11"/>
      </w:pPr>
      <w:r w:rsidRPr="00FE58E6">
        <w:t>6.1. Ogólne zasady kontroli jakości robót</w:t>
      </w:r>
    </w:p>
    <w:p w14:paraId="67DE015E" w14:textId="77777777" w:rsidR="001E46E6" w:rsidRPr="00FE58E6" w:rsidRDefault="001E46E6" w:rsidP="001E46E6">
      <w:pPr>
        <w:autoSpaceDE w:val="0"/>
        <w:autoSpaceDN w:val="0"/>
        <w:adjustRightInd w:val="0"/>
        <w:jc w:val="both"/>
        <w:rPr>
          <w:sz w:val="20"/>
          <w:szCs w:val="20"/>
        </w:rPr>
      </w:pPr>
      <w:r w:rsidRPr="00FE58E6">
        <w:rPr>
          <w:sz w:val="20"/>
          <w:szCs w:val="20"/>
        </w:rPr>
        <w:t>Og</w:t>
      </w:r>
      <w:r w:rsidRPr="00FE58E6">
        <w:rPr>
          <w:rFonts w:hint="eastAsia"/>
          <w:sz w:val="20"/>
          <w:szCs w:val="20"/>
        </w:rPr>
        <w:t>ó</w:t>
      </w:r>
      <w:r w:rsidRPr="00FE58E6">
        <w:rPr>
          <w:sz w:val="20"/>
          <w:szCs w:val="20"/>
        </w:rPr>
        <w:t>lne zasady kontroli jako</w:t>
      </w:r>
      <w:r w:rsidRPr="00FE58E6">
        <w:rPr>
          <w:rFonts w:hint="eastAsia"/>
          <w:sz w:val="20"/>
          <w:szCs w:val="20"/>
        </w:rPr>
        <w:t>ś</w:t>
      </w:r>
      <w:r w:rsidRPr="00FE58E6">
        <w:rPr>
          <w:sz w:val="20"/>
          <w:szCs w:val="20"/>
        </w:rPr>
        <w:t>ci rob</w:t>
      </w:r>
      <w:r w:rsidRPr="00FE58E6">
        <w:rPr>
          <w:rFonts w:hint="eastAsia"/>
          <w:sz w:val="20"/>
          <w:szCs w:val="20"/>
        </w:rPr>
        <w:t>ó</w:t>
      </w:r>
      <w:r w:rsidRPr="00FE58E6">
        <w:rPr>
          <w:sz w:val="20"/>
          <w:szCs w:val="20"/>
        </w:rPr>
        <w:t xml:space="preserve">t podano w SST D-M-00.00.00 </w:t>
      </w:r>
      <w:r w:rsidRPr="00FE58E6">
        <w:rPr>
          <w:rFonts w:hint="eastAsia"/>
          <w:sz w:val="20"/>
          <w:szCs w:val="20"/>
        </w:rPr>
        <w:t>„</w:t>
      </w:r>
      <w:r w:rsidRPr="00FE58E6">
        <w:rPr>
          <w:sz w:val="20"/>
          <w:szCs w:val="20"/>
        </w:rPr>
        <w:t>Wymagania og</w:t>
      </w:r>
      <w:r w:rsidRPr="00FE58E6">
        <w:rPr>
          <w:rFonts w:hint="eastAsia"/>
          <w:sz w:val="20"/>
          <w:szCs w:val="20"/>
        </w:rPr>
        <w:t>ó</w:t>
      </w:r>
      <w:r w:rsidRPr="00FE58E6">
        <w:rPr>
          <w:sz w:val="20"/>
          <w:szCs w:val="20"/>
        </w:rPr>
        <w:t>lne</w:t>
      </w:r>
      <w:r w:rsidRPr="00FE58E6">
        <w:rPr>
          <w:rFonts w:hint="eastAsia"/>
          <w:sz w:val="20"/>
          <w:szCs w:val="20"/>
        </w:rPr>
        <w:t>”</w:t>
      </w:r>
      <w:r w:rsidRPr="00FE58E6">
        <w:rPr>
          <w:sz w:val="20"/>
          <w:szCs w:val="20"/>
        </w:rPr>
        <w:t xml:space="preserve"> pkt 6.</w:t>
      </w:r>
    </w:p>
    <w:p w14:paraId="4AE76078" w14:textId="77777777" w:rsidR="001E46E6" w:rsidRPr="00FE58E6" w:rsidRDefault="001E46E6" w:rsidP="002D228C">
      <w:pPr>
        <w:pStyle w:val="podpkt11"/>
      </w:pPr>
      <w:r w:rsidRPr="00FE58E6">
        <w:lastRenderedPageBreak/>
        <w:t>6.2. Badania przed przystąpieniem do robót</w:t>
      </w:r>
    </w:p>
    <w:p w14:paraId="296CB5F5" w14:textId="77777777" w:rsidR="001E46E6" w:rsidRPr="00FE58E6" w:rsidRDefault="001E46E6" w:rsidP="001E46E6">
      <w:pPr>
        <w:autoSpaceDE w:val="0"/>
        <w:autoSpaceDN w:val="0"/>
        <w:adjustRightInd w:val="0"/>
        <w:jc w:val="both"/>
        <w:rPr>
          <w:sz w:val="20"/>
          <w:szCs w:val="20"/>
        </w:rPr>
      </w:pPr>
      <w:r w:rsidRPr="00FE58E6">
        <w:rPr>
          <w:sz w:val="20"/>
          <w:szCs w:val="20"/>
        </w:rPr>
        <w:t>Przed przyst</w:t>
      </w:r>
      <w:r w:rsidRPr="00FE58E6">
        <w:rPr>
          <w:rFonts w:hint="eastAsia"/>
          <w:sz w:val="20"/>
          <w:szCs w:val="20"/>
        </w:rPr>
        <w:t>ą</w:t>
      </w:r>
      <w:r w:rsidRPr="00FE58E6">
        <w:rPr>
          <w:sz w:val="20"/>
          <w:szCs w:val="20"/>
        </w:rPr>
        <w:t>pieniem do rob</w:t>
      </w:r>
      <w:r w:rsidRPr="00FE58E6">
        <w:rPr>
          <w:rFonts w:hint="eastAsia"/>
          <w:sz w:val="20"/>
          <w:szCs w:val="20"/>
        </w:rPr>
        <w:t>ó</w:t>
      </w:r>
      <w:r w:rsidRPr="00FE58E6">
        <w:rPr>
          <w:sz w:val="20"/>
          <w:szCs w:val="20"/>
        </w:rPr>
        <w:t>t Wykonawca powinien wykona</w:t>
      </w:r>
      <w:r w:rsidRPr="00FE58E6">
        <w:rPr>
          <w:rFonts w:hint="eastAsia"/>
          <w:sz w:val="20"/>
          <w:szCs w:val="20"/>
        </w:rPr>
        <w:t>ć</w:t>
      </w:r>
      <w:r w:rsidRPr="00FE58E6">
        <w:rPr>
          <w:sz w:val="20"/>
          <w:szCs w:val="20"/>
        </w:rPr>
        <w:t xml:space="preserve"> badania cementu, kruszywa oraz w przypadkach w</w:t>
      </w:r>
      <w:r w:rsidRPr="00FE58E6">
        <w:rPr>
          <w:rFonts w:hint="eastAsia"/>
          <w:sz w:val="20"/>
          <w:szCs w:val="20"/>
        </w:rPr>
        <w:t>ą</w:t>
      </w:r>
      <w:r w:rsidRPr="00FE58E6">
        <w:rPr>
          <w:sz w:val="20"/>
          <w:szCs w:val="20"/>
        </w:rPr>
        <w:t>tpliwych wody i przedstawi</w:t>
      </w:r>
      <w:r w:rsidRPr="00FE58E6">
        <w:rPr>
          <w:rFonts w:hint="eastAsia"/>
          <w:sz w:val="20"/>
          <w:szCs w:val="20"/>
        </w:rPr>
        <w:t>ć</w:t>
      </w:r>
      <w:r w:rsidRPr="00FE58E6">
        <w:rPr>
          <w:sz w:val="20"/>
          <w:szCs w:val="20"/>
        </w:rPr>
        <w:t xml:space="preserve"> wyniki tych bada</w:t>
      </w:r>
      <w:r w:rsidRPr="00FE58E6">
        <w:rPr>
          <w:rFonts w:hint="eastAsia"/>
          <w:sz w:val="20"/>
          <w:szCs w:val="20"/>
        </w:rPr>
        <w:t>ń</w:t>
      </w:r>
      <w:r w:rsidRPr="00FE58E6">
        <w:rPr>
          <w:sz w:val="20"/>
          <w:szCs w:val="20"/>
        </w:rPr>
        <w:t xml:space="preserve"> In</w:t>
      </w:r>
      <w:r w:rsidRPr="00FE58E6">
        <w:rPr>
          <w:rFonts w:hint="eastAsia"/>
          <w:sz w:val="20"/>
          <w:szCs w:val="20"/>
        </w:rPr>
        <w:t>ż</w:t>
      </w:r>
      <w:r w:rsidRPr="00FE58E6">
        <w:rPr>
          <w:sz w:val="20"/>
          <w:szCs w:val="20"/>
        </w:rPr>
        <w:t>ynierowi do akceptacji.</w:t>
      </w:r>
    </w:p>
    <w:p w14:paraId="4A8D5417" w14:textId="77777777" w:rsidR="001E46E6" w:rsidRPr="00FE58E6" w:rsidRDefault="001E46E6" w:rsidP="002D228C">
      <w:pPr>
        <w:pStyle w:val="podpkt11"/>
      </w:pPr>
      <w:r w:rsidRPr="00FE58E6">
        <w:t>6.3. Badania w czasie robót</w:t>
      </w:r>
    </w:p>
    <w:p w14:paraId="2ADFD943" w14:textId="77777777" w:rsidR="001E46E6" w:rsidRPr="00FE58E6" w:rsidRDefault="001E46E6" w:rsidP="001E46E6">
      <w:pPr>
        <w:autoSpaceDE w:val="0"/>
        <w:autoSpaceDN w:val="0"/>
        <w:adjustRightInd w:val="0"/>
        <w:jc w:val="both"/>
        <w:rPr>
          <w:sz w:val="20"/>
          <w:szCs w:val="20"/>
        </w:rPr>
      </w:pPr>
      <w:r w:rsidRPr="00FE58E6">
        <w:rPr>
          <w:sz w:val="20"/>
          <w:szCs w:val="20"/>
        </w:rPr>
        <w:t>Badania i pomiary wyregulowanych przykry</w:t>
      </w:r>
      <w:r w:rsidRPr="00FE58E6">
        <w:rPr>
          <w:rFonts w:hint="eastAsia"/>
          <w:sz w:val="20"/>
          <w:szCs w:val="20"/>
        </w:rPr>
        <w:t>ć</w:t>
      </w:r>
      <w:r w:rsidRPr="00FE58E6">
        <w:rPr>
          <w:sz w:val="20"/>
          <w:szCs w:val="20"/>
        </w:rPr>
        <w:t xml:space="preserve"> urz</w:t>
      </w:r>
      <w:r w:rsidRPr="00FE58E6">
        <w:rPr>
          <w:rFonts w:hint="eastAsia"/>
          <w:sz w:val="20"/>
          <w:szCs w:val="20"/>
        </w:rPr>
        <w:t>ą</w:t>
      </w:r>
      <w:r w:rsidRPr="00FE58E6">
        <w:rPr>
          <w:sz w:val="20"/>
          <w:szCs w:val="20"/>
        </w:rPr>
        <w:t>dze</w:t>
      </w:r>
      <w:r w:rsidRPr="00FE58E6">
        <w:rPr>
          <w:rFonts w:hint="eastAsia"/>
          <w:sz w:val="20"/>
          <w:szCs w:val="20"/>
        </w:rPr>
        <w:t>ń</w:t>
      </w:r>
      <w:r w:rsidRPr="00FE58E6">
        <w:rPr>
          <w:sz w:val="20"/>
          <w:szCs w:val="20"/>
        </w:rPr>
        <w:t xml:space="preserve"> obcych przeprowadza si</w:t>
      </w:r>
      <w:r w:rsidRPr="00FE58E6">
        <w:rPr>
          <w:rFonts w:hint="eastAsia"/>
          <w:sz w:val="20"/>
          <w:szCs w:val="20"/>
        </w:rPr>
        <w:t>ę</w:t>
      </w:r>
      <w:r w:rsidRPr="00FE58E6">
        <w:rPr>
          <w:sz w:val="20"/>
          <w:szCs w:val="20"/>
        </w:rPr>
        <w:t xml:space="preserve"> dla wykonania deskowania i sprawdzenia osadzenia skrzynek i w</w:t>
      </w:r>
      <w:r w:rsidRPr="00FE58E6">
        <w:rPr>
          <w:rFonts w:hint="eastAsia"/>
          <w:sz w:val="20"/>
          <w:szCs w:val="20"/>
        </w:rPr>
        <w:t>ł</w:t>
      </w:r>
      <w:r w:rsidRPr="00FE58E6">
        <w:rPr>
          <w:sz w:val="20"/>
          <w:szCs w:val="20"/>
        </w:rPr>
        <w:t>az</w:t>
      </w:r>
      <w:r w:rsidRPr="00FE58E6">
        <w:rPr>
          <w:rFonts w:hint="eastAsia"/>
          <w:sz w:val="20"/>
          <w:szCs w:val="20"/>
        </w:rPr>
        <w:t>ó</w:t>
      </w:r>
      <w:r w:rsidRPr="00FE58E6">
        <w:rPr>
          <w:sz w:val="20"/>
          <w:szCs w:val="20"/>
        </w:rPr>
        <w:t>w. Sprawdzenie wykonania deskowania polega na sprawdzeniu jego szczelno</w:t>
      </w:r>
      <w:r w:rsidRPr="00FE58E6">
        <w:rPr>
          <w:rFonts w:hint="eastAsia"/>
          <w:sz w:val="20"/>
          <w:szCs w:val="20"/>
        </w:rPr>
        <w:t>ś</w:t>
      </w:r>
      <w:r w:rsidRPr="00FE58E6">
        <w:rPr>
          <w:sz w:val="20"/>
          <w:szCs w:val="20"/>
        </w:rPr>
        <w:t>ci i wymiar</w:t>
      </w:r>
      <w:r w:rsidRPr="00FE58E6">
        <w:rPr>
          <w:rFonts w:hint="eastAsia"/>
          <w:sz w:val="20"/>
          <w:szCs w:val="20"/>
        </w:rPr>
        <w:t>ó</w:t>
      </w:r>
      <w:r w:rsidRPr="00FE58E6">
        <w:rPr>
          <w:sz w:val="20"/>
          <w:szCs w:val="20"/>
        </w:rPr>
        <w:t>w. Sprawdzenie osadzenia urz</w:t>
      </w:r>
      <w:r w:rsidRPr="00FE58E6">
        <w:rPr>
          <w:rFonts w:hint="eastAsia"/>
          <w:sz w:val="20"/>
          <w:szCs w:val="20"/>
        </w:rPr>
        <w:t>ą</w:t>
      </w:r>
      <w:r w:rsidRPr="00FE58E6">
        <w:rPr>
          <w:sz w:val="20"/>
          <w:szCs w:val="20"/>
        </w:rPr>
        <w:t>dze</w:t>
      </w:r>
      <w:r w:rsidRPr="00FE58E6">
        <w:rPr>
          <w:rFonts w:hint="eastAsia"/>
          <w:sz w:val="20"/>
          <w:szCs w:val="20"/>
        </w:rPr>
        <w:t>ń</w:t>
      </w:r>
      <w:r w:rsidRPr="00FE58E6">
        <w:rPr>
          <w:sz w:val="20"/>
          <w:szCs w:val="20"/>
        </w:rPr>
        <w:t xml:space="preserve"> obcych polega na sprawdzeniu rz</w:t>
      </w:r>
      <w:r w:rsidRPr="00FE58E6">
        <w:rPr>
          <w:rFonts w:hint="eastAsia"/>
          <w:sz w:val="20"/>
          <w:szCs w:val="20"/>
        </w:rPr>
        <w:t>ę</w:t>
      </w:r>
      <w:r w:rsidRPr="00FE58E6">
        <w:rPr>
          <w:sz w:val="20"/>
          <w:szCs w:val="20"/>
        </w:rPr>
        <w:t>dnych posadowienia skrzynek zawor</w:t>
      </w:r>
      <w:r w:rsidRPr="00FE58E6">
        <w:rPr>
          <w:rFonts w:hint="eastAsia"/>
          <w:sz w:val="20"/>
          <w:szCs w:val="20"/>
        </w:rPr>
        <w:t>ó</w:t>
      </w:r>
      <w:r w:rsidRPr="00FE58E6">
        <w:rPr>
          <w:sz w:val="20"/>
          <w:szCs w:val="20"/>
        </w:rPr>
        <w:t>w i pokryw w</w:t>
      </w:r>
      <w:r w:rsidRPr="00FE58E6">
        <w:rPr>
          <w:rFonts w:hint="eastAsia"/>
          <w:sz w:val="20"/>
          <w:szCs w:val="20"/>
        </w:rPr>
        <w:t>ł</w:t>
      </w:r>
      <w:r w:rsidRPr="00FE58E6">
        <w:rPr>
          <w:sz w:val="20"/>
          <w:szCs w:val="20"/>
        </w:rPr>
        <w:t>azowych, oraz ich stabilno</w:t>
      </w:r>
      <w:r w:rsidRPr="00FE58E6">
        <w:rPr>
          <w:rFonts w:hint="eastAsia"/>
          <w:sz w:val="20"/>
          <w:szCs w:val="20"/>
        </w:rPr>
        <w:t>ś</w:t>
      </w:r>
      <w:r w:rsidRPr="00FE58E6">
        <w:rPr>
          <w:sz w:val="20"/>
          <w:szCs w:val="20"/>
        </w:rPr>
        <w:t>ci ( nie mog</w:t>
      </w:r>
      <w:r w:rsidRPr="00FE58E6">
        <w:rPr>
          <w:rFonts w:hint="eastAsia"/>
          <w:sz w:val="20"/>
          <w:szCs w:val="20"/>
        </w:rPr>
        <w:t>ą</w:t>
      </w:r>
      <w:r w:rsidRPr="00FE58E6">
        <w:rPr>
          <w:sz w:val="20"/>
          <w:szCs w:val="20"/>
        </w:rPr>
        <w:t xml:space="preserve"> ulega</w:t>
      </w:r>
      <w:r w:rsidRPr="00FE58E6">
        <w:rPr>
          <w:rFonts w:hint="eastAsia"/>
          <w:sz w:val="20"/>
          <w:szCs w:val="20"/>
        </w:rPr>
        <w:t>ć</w:t>
      </w:r>
      <w:r w:rsidRPr="00FE58E6">
        <w:rPr>
          <w:sz w:val="20"/>
          <w:szCs w:val="20"/>
        </w:rPr>
        <w:t xml:space="preserve"> drganiom podczas ruchu pojazd</w:t>
      </w:r>
      <w:r w:rsidRPr="00FE58E6">
        <w:rPr>
          <w:rFonts w:hint="eastAsia"/>
          <w:sz w:val="20"/>
          <w:szCs w:val="20"/>
        </w:rPr>
        <w:t>ó</w:t>
      </w:r>
      <w:r w:rsidRPr="00FE58E6">
        <w:rPr>
          <w:sz w:val="20"/>
          <w:szCs w:val="20"/>
        </w:rPr>
        <w:t>w).</w:t>
      </w:r>
    </w:p>
    <w:p w14:paraId="689EB02F" w14:textId="77777777" w:rsidR="001E46E6" w:rsidRPr="00FE58E6" w:rsidRDefault="001E46E6" w:rsidP="001E46E6">
      <w:pPr>
        <w:autoSpaceDE w:val="0"/>
        <w:autoSpaceDN w:val="0"/>
        <w:adjustRightInd w:val="0"/>
        <w:jc w:val="both"/>
        <w:rPr>
          <w:sz w:val="20"/>
          <w:szCs w:val="20"/>
        </w:rPr>
      </w:pPr>
      <w:r w:rsidRPr="00FE58E6">
        <w:rPr>
          <w:sz w:val="20"/>
          <w:szCs w:val="20"/>
        </w:rPr>
        <w:t>Rz</w:t>
      </w:r>
      <w:r w:rsidRPr="00FE58E6">
        <w:rPr>
          <w:rFonts w:hint="eastAsia"/>
          <w:sz w:val="20"/>
          <w:szCs w:val="20"/>
        </w:rPr>
        <w:t>ę</w:t>
      </w:r>
      <w:r w:rsidRPr="00FE58E6">
        <w:rPr>
          <w:sz w:val="20"/>
          <w:szCs w:val="20"/>
        </w:rPr>
        <w:t>dne skrzynek zawor</w:t>
      </w:r>
      <w:r w:rsidRPr="00FE58E6">
        <w:rPr>
          <w:rFonts w:hint="eastAsia"/>
          <w:sz w:val="20"/>
          <w:szCs w:val="20"/>
        </w:rPr>
        <w:t>ó</w:t>
      </w:r>
      <w:r w:rsidRPr="00FE58E6">
        <w:rPr>
          <w:sz w:val="20"/>
          <w:szCs w:val="20"/>
        </w:rPr>
        <w:t>w i pokryw studzienek powinny by</w:t>
      </w:r>
      <w:r w:rsidRPr="00FE58E6">
        <w:rPr>
          <w:rFonts w:hint="eastAsia"/>
          <w:sz w:val="20"/>
          <w:szCs w:val="20"/>
        </w:rPr>
        <w:t>ć</w:t>
      </w:r>
      <w:r w:rsidRPr="00FE58E6">
        <w:rPr>
          <w:sz w:val="20"/>
          <w:szCs w:val="20"/>
        </w:rPr>
        <w:t xml:space="preserve"> wykonane z dok</w:t>
      </w:r>
      <w:r w:rsidRPr="00FE58E6">
        <w:rPr>
          <w:rFonts w:hint="eastAsia"/>
          <w:sz w:val="20"/>
          <w:szCs w:val="20"/>
        </w:rPr>
        <w:t>ł</w:t>
      </w:r>
      <w:r w:rsidRPr="00FE58E6">
        <w:rPr>
          <w:sz w:val="20"/>
          <w:szCs w:val="20"/>
        </w:rPr>
        <w:t>adno</w:t>
      </w:r>
      <w:r w:rsidRPr="00FE58E6">
        <w:rPr>
          <w:rFonts w:hint="eastAsia"/>
          <w:sz w:val="20"/>
          <w:szCs w:val="20"/>
        </w:rPr>
        <w:t>ś</w:t>
      </w:r>
      <w:r w:rsidRPr="00FE58E6">
        <w:rPr>
          <w:sz w:val="20"/>
          <w:szCs w:val="20"/>
        </w:rPr>
        <w:t>ci</w:t>
      </w:r>
      <w:r w:rsidRPr="00FE58E6">
        <w:rPr>
          <w:rFonts w:hint="eastAsia"/>
          <w:sz w:val="20"/>
          <w:szCs w:val="20"/>
        </w:rPr>
        <w:t>ą</w:t>
      </w:r>
      <w:r w:rsidRPr="00FE58E6">
        <w:rPr>
          <w:sz w:val="20"/>
          <w:szCs w:val="20"/>
        </w:rPr>
        <w:t xml:space="preserve"> do </w:t>
      </w:r>
      <w:r w:rsidRPr="00FE58E6">
        <w:rPr>
          <w:rFonts w:hint="eastAsia"/>
          <w:sz w:val="20"/>
          <w:szCs w:val="20"/>
        </w:rPr>
        <w:t>±</w:t>
      </w:r>
      <w:r w:rsidRPr="00FE58E6">
        <w:rPr>
          <w:sz w:val="20"/>
          <w:szCs w:val="20"/>
        </w:rPr>
        <w:t xml:space="preserve"> 5 mm.</w:t>
      </w:r>
    </w:p>
    <w:p w14:paraId="2AD9FAE7" w14:textId="77777777" w:rsidR="001E46E6" w:rsidRPr="00FE58E6" w:rsidRDefault="001E46E6" w:rsidP="00355D61">
      <w:pPr>
        <w:pStyle w:val="podpkt1"/>
      </w:pPr>
      <w:r w:rsidRPr="00FE58E6">
        <w:t>7. OBMIAR ROBÓT</w:t>
      </w:r>
    </w:p>
    <w:p w14:paraId="077B451D" w14:textId="77777777" w:rsidR="001E46E6" w:rsidRPr="00FE58E6" w:rsidRDefault="001E46E6" w:rsidP="002D228C">
      <w:pPr>
        <w:pStyle w:val="podpkt11"/>
      </w:pPr>
      <w:r w:rsidRPr="00FE58E6">
        <w:t>7.1. Ogólne zasady obmiaru robót</w:t>
      </w:r>
    </w:p>
    <w:p w14:paraId="1F17312B" w14:textId="77777777" w:rsidR="001E46E6" w:rsidRPr="00FE58E6" w:rsidRDefault="001E46E6" w:rsidP="001E46E6">
      <w:pPr>
        <w:autoSpaceDE w:val="0"/>
        <w:autoSpaceDN w:val="0"/>
        <w:adjustRightInd w:val="0"/>
        <w:jc w:val="both"/>
        <w:rPr>
          <w:sz w:val="20"/>
          <w:szCs w:val="20"/>
        </w:rPr>
      </w:pPr>
      <w:r w:rsidRPr="00FE58E6">
        <w:rPr>
          <w:sz w:val="20"/>
          <w:szCs w:val="20"/>
        </w:rPr>
        <w:t>Og</w:t>
      </w:r>
      <w:r w:rsidRPr="00FE58E6">
        <w:rPr>
          <w:rFonts w:hint="eastAsia"/>
          <w:sz w:val="20"/>
          <w:szCs w:val="20"/>
        </w:rPr>
        <w:t>ó</w:t>
      </w:r>
      <w:r w:rsidRPr="00FE58E6">
        <w:rPr>
          <w:sz w:val="20"/>
          <w:szCs w:val="20"/>
        </w:rPr>
        <w:t>lne zasady obmiaru rob</w:t>
      </w:r>
      <w:r w:rsidRPr="00FE58E6">
        <w:rPr>
          <w:rFonts w:hint="eastAsia"/>
          <w:sz w:val="20"/>
          <w:szCs w:val="20"/>
        </w:rPr>
        <w:t>ó</w:t>
      </w:r>
      <w:r w:rsidRPr="00FE58E6">
        <w:rPr>
          <w:sz w:val="20"/>
          <w:szCs w:val="20"/>
        </w:rPr>
        <w:t xml:space="preserve">t podano w SST D-M-00.00.00 </w:t>
      </w:r>
      <w:r w:rsidRPr="00FE58E6">
        <w:rPr>
          <w:rFonts w:hint="eastAsia"/>
          <w:sz w:val="20"/>
          <w:szCs w:val="20"/>
        </w:rPr>
        <w:t>„</w:t>
      </w:r>
      <w:r w:rsidRPr="00FE58E6">
        <w:rPr>
          <w:sz w:val="20"/>
          <w:szCs w:val="20"/>
        </w:rPr>
        <w:t>Wymagania og</w:t>
      </w:r>
      <w:r w:rsidRPr="00FE58E6">
        <w:rPr>
          <w:rFonts w:hint="eastAsia"/>
          <w:sz w:val="20"/>
          <w:szCs w:val="20"/>
        </w:rPr>
        <w:t>ó</w:t>
      </w:r>
      <w:r w:rsidRPr="00FE58E6">
        <w:rPr>
          <w:sz w:val="20"/>
          <w:szCs w:val="20"/>
        </w:rPr>
        <w:t>lne</w:t>
      </w:r>
      <w:r w:rsidRPr="00FE58E6">
        <w:rPr>
          <w:rFonts w:hint="eastAsia"/>
          <w:sz w:val="20"/>
          <w:szCs w:val="20"/>
        </w:rPr>
        <w:t>”</w:t>
      </w:r>
      <w:r w:rsidRPr="00FE58E6">
        <w:rPr>
          <w:sz w:val="20"/>
          <w:szCs w:val="20"/>
        </w:rPr>
        <w:t xml:space="preserve"> pkt 7.</w:t>
      </w:r>
    </w:p>
    <w:p w14:paraId="57C60AF9" w14:textId="77777777" w:rsidR="001E46E6" w:rsidRPr="00FE58E6" w:rsidRDefault="001E46E6" w:rsidP="002D228C">
      <w:pPr>
        <w:pStyle w:val="podpkt11"/>
      </w:pPr>
      <w:r w:rsidRPr="00FE58E6">
        <w:t>7.2. Jednostka obmiarowa</w:t>
      </w:r>
    </w:p>
    <w:p w14:paraId="639FCFD1" w14:textId="77777777" w:rsidR="001E46E6" w:rsidRPr="00FE58E6" w:rsidRDefault="001E46E6" w:rsidP="001E46E6">
      <w:pPr>
        <w:autoSpaceDE w:val="0"/>
        <w:autoSpaceDN w:val="0"/>
        <w:adjustRightInd w:val="0"/>
        <w:jc w:val="both"/>
        <w:rPr>
          <w:sz w:val="20"/>
          <w:szCs w:val="20"/>
        </w:rPr>
      </w:pPr>
      <w:r w:rsidRPr="00FE58E6">
        <w:rPr>
          <w:sz w:val="20"/>
          <w:szCs w:val="20"/>
        </w:rPr>
        <w:t>Jednostk</w:t>
      </w:r>
      <w:r w:rsidRPr="00FE58E6">
        <w:rPr>
          <w:rFonts w:hint="eastAsia"/>
          <w:sz w:val="20"/>
          <w:szCs w:val="20"/>
        </w:rPr>
        <w:t>ą</w:t>
      </w:r>
      <w:r w:rsidRPr="00FE58E6">
        <w:rPr>
          <w:sz w:val="20"/>
          <w:szCs w:val="20"/>
        </w:rPr>
        <w:t xml:space="preserve"> obmiarow</w:t>
      </w:r>
      <w:r w:rsidRPr="00FE58E6">
        <w:rPr>
          <w:rFonts w:hint="eastAsia"/>
          <w:sz w:val="20"/>
          <w:szCs w:val="20"/>
        </w:rPr>
        <w:t>ą</w:t>
      </w:r>
      <w:r w:rsidRPr="00FE58E6">
        <w:rPr>
          <w:sz w:val="20"/>
          <w:szCs w:val="20"/>
        </w:rPr>
        <w:t xml:space="preserve"> regulacji urz</w:t>
      </w:r>
      <w:r w:rsidRPr="00FE58E6">
        <w:rPr>
          <w:rFonts w:hint="eastAsia"/>
          <w:sz w:val="20"/>
          <w:szCs w:val="20"/>
        </w:rPr>
        <w:t>ą</w:t>
      </w:r>
      <w:r w:rsidRPr="00FE58E6">
        <w:rPr>
          <w:sz w:val="20"/>
          <w:szCs w:val="20"/>
        </w:rPr>
        <w:t>dze</w:t>
      </w:r>
      <w:r w:rsidRPr="00FE58E6">
        <w:rPr>
          <w:rFonts w:hint="eastAsia"/>
          <w:sz w:val="20"/>
          <w:szCs w:val="20"/>
        </w:rPr>
        <w:t>ń</w:t>
      </w:r>
      <w:r w:rsidRPr="00FE58E6">
        <w:rPr>
          <w:sz w:val="20"/>
          <w:szCs w:val="20"/>
        </w:rPr>
        <w:t xml:space="preserve"> obcych jest jedna sztuka (1 szt.)</w:t>
      </w:r>
    </w:p>
    <w:p w14:paraId="04F46B35" w14:textId="77777777" w:rsidR="001E46E6" w:rsidRPr="00FE58E6" w:rsidRDefault="001E46E6" w:rsidP="00355D61">
      <w:pPr>
        <w:pStyle w:val="podpkt1"/>
      </w:pPr>
      <w:r w:rsidRPr="00FE58E6">
        <w:t>8. ODBIÓR ROBÓT</w:t>
      </w:r>
    </w:p>
    <w:p w14:paraId="2FC18168" w14:textId="77777777" w:rsidR="001E46E6" w:rsidRPr="00FE58E6" w:rsidRDefault="001E46E6" w:rsidP="001E46E6">
      <w:pPr>
        <w:autoSpaceDE w:val="0"/>
        <w:autoSpaceDN w:val="0"/>
        <w:adjustRightInd w:val="0"/>
        <w:jc w:val="both"/>
        <w:rPr>
          <w:sz w:val="20"/>
          <w:szCs w:val="20"/>
        </w:rPr>
      </w:pPr>
      <w:r w:rsidRPr="00FE58E6">
        <w:rPr>
          <w:sz w:val="20"/>
          <w:szCs w:val="20"/>
        </w:rPr>
        <w:t>Og</w:t>
      </w:r>
      <w:r w:rsidRPr="00FE58E6">
        <w:rPr>
          <w:rFonts w:hint="eastAsia"/>
          <w:sz w:val="20"/>
          <w:szCs w:val="20"/>
        </w:rPr>
        <w:t>ó</w:t>
      </w:r>
      <w:r w:rsidRPr="00FE58E6">
        <w:rPr>
          <w:sz w:val="20"/>
          <w:szCs w:val="20"/>
        </w:rPr>
        <w:t>lne zasady odbioru rob</w:t>
      </w:r>
      <w:r w:rsidRPr="00FE58E6">
        <w:rPr>
          <w:rFonts w:hint="eastAsia"/>
          <w:sz w:val="20"/>
          <w:szCs w:val="20"/>
        </w:rPr>
        <w:t>ó</w:t>
      </w:r>
      <w:r w:rsidRPr="00FE58E6">
        <w:rPr>
          <w:sz w:val="20"/>
          <w:szCs w:val="20"/>
        </w:rPr>
        <w:t xml:space="preserve">t podano w SST D-M-00.00.00 </w:t>
      </w:r>
      <w:r w:rsidRPr="00FE58E6">
        <w:rPr>
          <w:rFonts w:hint="eastAsia"/>
          <w:sz w:val="20"/>
          <w:szCs w:val="20"/>
        </w:rPr>
        <w:t>„</w:t>
      </w:r>
      <w:r w:rsidRPr="00FE58E6">
        <w:rPr>
          <w:sz w:val="20"/>
          <w:szCs w:val="20"/>
        </w:rPr>
        <w:t>Wymagania og</w:t>
      </w:r>
      <w:r w:rsidRPr="00FE58E6">
        <w:rPr>
          <w:rFonts w:hint="eastAsia"/>
          <w:sz w:val="20"/>
          <w:szCs w:val="20"/>
        </w:rPr>
        <w:t>ó</w:t>
      </w:r>
      <w:r w:rsidRPr="00FE58E6">
        <w:rPr>
          <w:sz w:val="20"/>
          <w:szCs w:val="20"/>
        </w:rPr>
        <w:t>lne</w:t>
      </w:r>
      <w:r w:rsidRPr="00FE58E6">
        <w:rPr>
          <w:rFonts w:hint="eastAsia"/>
          <w:sz w:val="20"/>
          <w:szCs w:val="20"/>
        </w:rPr>
        <w:t>”</w:t>
      </w:r>
      <w:r w:rsidRPr="00FE58E6">
        <w:rPr>
          <w:sz w:val="20"/>
          <w:szCs w:val="20"/>
        </w:rPr>
        <w:t xml:space="preserve"> pkt 8. Roboty uznaje si</w:t>
      </w:r>
      <w:r w:rsidRPr="00FE58E6">
        <w:rPr>
          <w:rFonts w:hint="eastAsia"/>
          <w:sz w:val="20"/>
          <w:szCs w:val="20"/>
        </w:rPr>
        <w:t>ę</w:t>
      </w:r>
      <w:r w:rsidRPr="00FE58E6">
        <w:rPr>
          <w:sz w:val="20"/>
          <w:szCs w:val="20"/>
        </w:rPr>
        <w:t xml:space="preserve"> za zgodne z dokumentacj</w:t>
      </w:r>
      <w:r w:rsidRPr="00FE58E6">
        <w:rPr>
          <w:rFonts w:hint="eastAsia"/>
          <w:sz w:val="20"/>
          <w:szCs w:val="20"/>
        </w:rPr>
        <w:t>ą</w:t>
      </w:r>
      <w:r w:rsidRPr="00FE58E6">
        <w:rPr>
          <w:sz w:val="20"/>
          <w:szCs w:val="20"/>
        </w:rPr>
        <w:t xml:space="preserve"> projektow</w:t>
      </w:r>
      <w:r w:rsidRPr="00FE58E6">
        <w:rPr>
          <w:rFonts w:hint="eastAsia"/>
          <w:sz w:val="20"/>
          <w:szCs w:val="20"/>
        </w:rPr>
        <w:t>ą</w:t>
      </w:r>
      <w:r w:rsidRPr="00FE58E6">
        <w:rPr>
          <w:sz w:val="20"/>
          <w:szCs w:val="20"/>
        </w:rPr>
        <w:t>, SST i wymaganiami In</w:t>
      </w:r>
      <w:r w:rsidRPr="00FE58E6">
        <w:rPr>
          <w:rFonts w:hint="eastAsia"/>
          <w:sz w:val="20"/>
          <w:szCs w:val="20"/>
        </w:rPr>
        <w:t>ż</w:t>
      </w:r>
      <w:r w:rsidRPr="00FE58E6">
        <w:rPr>
          <w:sz w:val="20"/>
          <w:szCs w:val="20"/>
        </w:rPr>
        <w:t>yniera, je</w:t>
      </w:r>
      <w:r w:rsidRPr="00FE58E6">
        <w:rPr>
          <w:rFonts w:hint="eastAsia"/>
          <w:sz w:val="20"/>
          <w:szCs w:val="20"/>
        </w:rPr>
        <w:t>ż</w:t>
      </w:r>
      <w:r w:rsidRPr="00FE58E6">
        <w:rPr>
          <w:sz w:val="20"/>
          <w:szCs w:val="20"/>
        </w:rPr>
        <w:t>eli wszystkie pomiary i badania z zachowaniem tolerancji wg pkt 6 da</w:t>
      </w:r>
      <w:r w:rsidRPr="00FE58E6">
        <w:rPr>
          <w:rFonts w:hint="eastAsia"/>
          <w:sz w:val="20"/>
          <w:szCs w:val="20"/>
        </w:rPr>
        <w:t>ł</w:t>
      </w:r>
      <w:r w:rsidRPr="00FE58E6">
        <w:rPr>
          <w:sz w:val="20"/>
          <w:szCs w:val="20"/>
        </w:rPr>
        <w:t>y wyniki pozytywne.</w:t>
      </w:r>
    </w:p>
    <w:p w14:paraId="2D8E529E" w14:textId="77777777" w:rsidR="001E46E6" w:rsidRPr="00FE58E6" w:rsidRDefault="001E46E6" w:rsidP="00355D61">
      <w:pPr>
        <w:pStyle w:val="podpkt1"/>
      </w:pPr>
      <w:r w:rsidRPr="00FE58E6">
        <w:t>9. PODSTAWA PŁATNOŚCI</w:t>
      </w:r>
    </w:p>
    <w:p w14:paraId="48043716" w14:textId="77777777" w:rsidR="001E46E6" w:rsidRPr="00FE58E6" w:rsidRDefault="001E46E6" w:rsidP="002D228C">
      <w:pPr>
        <w:pStyle w:val="podpkt11"/>
      </w:pPr>
      <w:r w:rsidRPr="00FE58E6">
        <w:t>9.1. Ogólne ustalenia dotyczące podstawy płatności</w:t>
      </w:r>
    </w:p>
    <w:p w14:paraId="64C22FF7" w14:textId="77777777" w:rsidR="001E46E6" w:rsidRPr="00FE58E6" w:rsidRDefault="001E46E6" w:rsidP="001E46E6">
      <w:pPr>
        <w:autoSpaceDE w:val="0"/>
        <w:autoSpaceDN w:val="0"/>
        <w:adjustRightInd w:val="0"/>
        <w:jc w:val="both"/>
        <w:rPr>
          <w:sz w:val="20"/>
          <w:szCs w:val="20"/>
        </w:rPr>
      </w:pPr>
      <w:r w:rsidRPr="00FE58E6">
        <w:rPr>
          <w:sz w:val="20"/>
          <w:szCs w:val="20"/>
        </w:rPr>
        <w:t>Og</w:t>
      </w:r>
      <w:r w:rsidRPr="00FE58E6">
        <w:rPr>
          <w:rFonts w:hint="eastAsia"/>
          <w:sz w:val="20"/>
          <w:szCs w:val="20"/>
        </w:rPr>
        <w:t>ó</w:t>
      </w:r>
      <w:r w:rsidRPr="00FE58E6">
        <w:rPr>
          <w:sz w:val="20"/>
          <w:szCs w:val="20"/>
        </w:rPr>
        <w:t>lne ustalenia dotycz</w:t>
      </w:r>
      <w:r w:rsidRPr="00FE58E6">
        <w:rPr>
          <w:rFonts w:hint="eastAsia"/>
          <w:sz w:val="20"/>
          <w:szCs w:val="20"/>
        </w:rPr>
        <w:t>ą</w:t>
      </w:r>
      <w:r w:rsidRPr="00FE58E6">
        <w:rPr>
          <w:sz w:val="20"/>
          <w:szCs w:val="20"/>
        </w:rPr>
        <w:t>ce podstawy p</w:t>
      </w:r>
      <w:r w:rsidRPr="00FE58E6">
        <w:rPr>
          <w:rFonts w:hint="eastAsia"/>
          <w:sz w:val="20"/>
          <w:szCs w:val="20"/>
        </w:rPr>
        <w:t>ł</w:t>
      </w:r>
      <w:r w:rsidRPr="00FE58E6">
        <w:rPr>
          <w:sz w:val="20"/>
          <w:szCs w:val="20"/>
        </w:rPr>
        <w:t>atno</w:t>
      </w:r>
      <w:r w:rsidRPr="00FE58E6">
        <w:rPr>
          <w:rFonts w:hint="eastAsia"/>
          <w:sz w:val="20"/>
          <w:szCs w:val="20"/>
        </w:rPr>
        <w:t>ś</w:t>
      </w:r>
      <w:r w:rsidRPr="00FE58E6">
        <w:rPr>
          <w:sz w:val="20"/>
          <w:szCs w:val="20"/>
        </w:rPr>
        <w:t xml:space="preserve">ci podano w SST D-M-00.00.00 </w:t>
      </w:r>
      <w:r w:rsidRPr="00FE58E6">
        <w:rPr>
          <w:rFonts w:hint="eastAsia"/>
          <w:sz w:val="20"/>
          <w:szCs w:val="20"/>
        </w:rPr>
        <w:t>„</w:t>
      </w:r>
      <w:r w:rsidRPr="00FE58E6">
        <w:rPr>
          <w:sz w:val="20"/>
          <w:szCs w:val="20"/>
        </w:rPr>
        <w:t>Wymagania og</w:t>
      </w:r>
      <w:r w:rsidRPr="00FE58E6">
        <w:rPr>
          <w:rFonts w:hint="eastAsia"/>
          <w:sz w:val="20"/>
          <w:szCs w:val="20"/>
        </w:rPr>
        <w:t>ó</w:t>
      </w:r>
      <w:r w:rsidRPr="00FE58E6">
        <w:rPr>
          <w:sz w:val="20"/>
          <w:szCs w:val="20"/>
        </w:rPr>
        <w:t>lne</w:t>
      </w:r>
      <w:r w:rsidRPr="00FE58E6">
        <w:rPr>
          <w:rFonts w:hint="eastAsia"/>
          <w:sz w:val="20"/>
          <w:szCs w:val="20"/>
        </w:rPr>
        <w:t>”</w:t>
      </w:r>
      <w:r w:rsidRPr="00FE58E6">
        <w:rPr>
          <w:sz w:val="20"/>
          <w:szCs w:val="20"/>
        </w:rPr>
        <w:t xml:space="preserve"> pkt 9.</w:t>
      </w:r>
    </w:p>
    <w:p w14:paraId="08B702EE" w14:textId="77777777" w:rsidR="001E46E6" w:rsidRPr="00FE58E6" w:rsidRDefault="001E46E6" w:rsidP="002D228C">
      <w:pPr>
        <w:pStyle w:val="podpkt11"/>
      </w:pPr>
      <w:r w:rsidRPr="00FE58E6">
        <w:t>9.2. Cena jednostki obmiarowej</w:t>
      </w:r>
    </w:p>
    <w:p w14:paraId="6FF82306" w14:textId="77777777" w:rsidR="001E46E6" w:rsidRPr="00FE58E6" w:rsidRDefault="001E46E6" w:rsidP="001E46E6">
      <w:pPr>
        <w:autoSpaceDE w:val="0"/>
        <w:autoSpaceDN w:val="0"/>
        <w:adjustRightInd w:val="0"/>
        <w:jc w:val="both"/>
        <w:rPr>
          <w:sz w:val="20"/>
          <w:szCs w:val="20"/>
        </w:rPr>
      </w:pPr>
      <w:r w:rsidRPr="00FE58E6">
        <w:rPr>
          <w:sz w:val="20"/>
          <w:szCs w:val="20"/>
        </w:rPr>
        <w:t>Cena wykonania wyregulowania 1 szt. urz</w:t>
      </w:r>
      <w:r w:rsidRPr="00FE58E6">
        <w:rPr>
          <w:rFonts w:hint="eastAsia"/>
          <w:sz w:val="20"/>
          <w:szCs w:val="20"/>
        </w:rPr>
        <w:t>ą</w:t>
      </w:r>
      <w:r w:rsidRPr="00FE58E6">
        <w:rPr>
          <w:sz w:val="20"/>
          <w:szCs w:val="20"/>
        </w:rPr>
        <w:t>dze</w:t>
      </w:r>
      <w:r w:rsidRPr="00FE58E6">
        <w:rPr>
          <w:rFonts w:hint="eastAsia"/>
          <w:sz w:val="20"/>
          <w:szCs w:val="20"/>
        </w:rPr>
        <w:t>ń</w:t>
      </w:r>
      <w:r w:rsidRPr="00FE58E6">
        <w:rPr>
          <w:sz w:val="20"/>
          <w:szCs w:val="20"/>
        </w:rPr>
        <w:t xml:space="preserve"> obcych obejmuje:</w:t>
      </w:r>
    </w:p>
    <w:p w14:paraId="1D6490B9" w14:textId="77777777" w:rsidR="001E46E6" w:rsidRPr="00FE58E6" w:rsidRDefault="001E46E6">
      <w:pPr>
        <w:pStyle w:val="Akapitzlist"/>
        <w:numPr>
          <w:ilvl w:val="0"/>
          <w:numId w:val="100"/>
        </w:numPr>
        <w:jc w:val="both"/>
      </w:pPr>
      <w:r w:rsidRPr="00FE58E6">
        <w:t>prace pomiarowe i roboty przygotowawcze,</w:t>
      </w:r>
    </w:p>
    <w:p w14:paraId="3610C048" w14:textId="77777777" w:rsidR="001E46E6" w:rsidRPr="00FE58E6" w:rsidRDefault="001E46E6">
      <w:pPr>
        <w:pStyle w:val="Akapitzlist"/>
        <w:numPr>
          <w:ilvl w:val="0"/>
          <w:numId w:val="100"/>
        </w:numPr>
        <w:jc w:val="both"/>
      </w:pPr>
      <w:r w:rsidRPr="00FE58E6">
        <w:t>rozbi</w:t>
      </w:r>
      <w:r w:rsidRPr="00FE58E6">
        <w:rPr>
          <w:rFonts w:hint="eastAsia"/>
        </w:rPr>
        <w:t>ó</w:t>
      </w:r>
      <w:r w:rsidRPr="00FE58E6">
        <w:t>rki i prace demonta</w:t>
      </w:r>
      <w:r w:rsidRPr="00FE58E6">
        <w:rPr>
          <w:rFonts w:hint="eastAsia"/>
        </w:rPr>
        <w:t>ż</w:t>
      </w:r>
      <w:r w:rsidRPr="00FE58E6">
        <w:t>owe,</w:t>
      </w:r>
    </w:p>
    <w:p w14:paraId="3BAD510A" w14:textId="77777777" w:rsidR="001E46E6" w:rsidRPr="00FE58E6" w:rsidRDefault="001E46E6">
      <w:pPr>
        <w:pStyle w:val="Akapitzlist"/>
        <w:numPr>
          <w:ilvl w:val="0"/>
          <w:numId w:val="100"/>
        </w:numPr>
        <w:jc w:val="both"/>
      </w:pPr>
      <w:r w:rsidRPr="00FE58E6">
        <w:t>dostarczenie materia</w:t>
      </w:r>
      <w:r w:rsidRPr="00FE58E6">
        <w:rPr>
          <w:rFonts w:hint="eastAsia"/>
        </w:rPr>
        <w:t>łó</w:t>
      </w:r>
      <w:r w:rsidRPr="00FE58E6">
        <w:t>w,</w:t>
      </w:r>
    </w:p>
    <w:p w14:paraId="030AC008" w14:textId="77777777" w:rsidR="001E46E6" w:rsidRPr="00FE58E6" w:rsidRDefault="001E46E6">
      <w:pPr>
        <w:pStyle w:val="Akapitzlist"/>
        <w:numPr>
          <w:ilvl w:val="0"/>
          <w:numId w:val="100"/>
        </w:numPr>
        <w:jc w:val="both"/>
      </w:pPr>
      <w:r w:rsidRPr="00FE58E6">
        <w:t>wykonanie deskowania,</w:t>
      </w:r>
    </w:p>
    <w:p w14:paraId="4E75ACC0" w14:textId="77777777" w:rsidR="001E46E6" w:rsidRPr="00FE58E6" w:rsidRDefault="001E46E6">
      <w:pPr>
        <w:pStyle w:val="Akapitzlist"/>
        <w:numPr>
          <w:ilvl w:val="0"/>
          <w:numId w:val="100"/>
        </w:numPr>
        <w:jc w:val="both"/>
      </w:pPr>
      <w:r w:rsidRPr="00FE58E6">
        <w:t>wyprodukowanie mieszanki betonowej,</w:t>
      </w:r>
    </w:p>
    <w:p w14:paraId="13712449" w14:textId="77777777" w:rsidR="001E46E6" w:rsidRPr="00FE58E6" w:rsidRDefault="001E46E6">
      <w:pPr>
        <w:pStyle w:val="Akapitzlist"/>
        <w:numPr>
          <w:ilvl w:val="0"/>
          <w:numId w:val="100"/>
        </w:numPr>
        <w:jc w:val="both"/>
      </w:pPr>
      <w:r w:rsidRPr="00FE58E6">
        <w:t>transport na miejsce wbudowania,</w:t>
      </w:r>
    </w:p>
    <w:p w14:paraId="7689C987" w14:textId="77777777" w:rsidR="001E46E6" w:rsidRPr="00FE58E6" w:rsidRDefault="001E46E6">
      <w:pPr>
        <w:pStyle w:val="Akapitzlist"/>
        <w:numPr>
          <w:ilvl w:val="0"/>
          <w:numId w:val="100"/>
        </w:numPr>
        <w:jc w:val="both"/>
      </w:pPr>
      <w:r w:rsidRPr="00FE58E6">
        <w:t>u</w:t>
      </w:r>
      <w:r w:rsidRPr="00FE58E6">
        <w:rPr>
          <w:rFonts w:hint="eastAsia"/>
        </w:rPr>
        <w:t>ł</w:t>
      </w:r>
      <w:r w:rsidRPr="00FE58E6">
        <w:t>o</w:t>
      </w:r>
      <w:r w:rsidRPr="00FE58E6">
        <w:rPr>
          <w:rFonts w:hint="eastAsia"/>
        </w:rPr>
        <w:t>ż</w:t>
      </w:r>
      <w:r w:rsidRPr="00FE58E6">
        <w:t>enie i zag</w:t>
      </w:r>
      <w:r w:rsidRPr="00FE58E6">
        <w:rPr>
          <w:rFonts w:hint="eastAsia"/>
        </w:rPr>
        <w:t>ę</w:t>
      </w:r>
      <w:r w:rsidRPr="00FE58E6">
        <w:t>szczenie betonu oraz jego piel</w:t>
      </w:r>
      <w:r w:rsidRPr="00FE58E6">
        <w:rPr>
          <w:rFonts w:hint="eastAsia"/>
        </w:rPr>
        <w:t>ę</w:t>
      </w:r>
      <w:r w:rsidRPr="00FE58E6">
        <w:t>gnacja,</w:t>
      </w:r>
    </w:p>
    <w:p w14:paraId="1F05250C" w14:textId="77777777" w:rsidR="001E46E6" w:rsidRPr="00FE58E6" w:rsidRDefault="001E46E6">
      <w:pPr>
        <w:pStyle w:val="Akapitzlist"/>
        <w:numPr>
          <w:ilvl w:val="0"/>
          <w:numId w:val="100"/>
        </w:numPr>
        <w:jc w:val="both"/>
      </w:pPr>
      <w:r w:rsidRPr="00FE58E6">
        <w:t>wykonanie regulacji wysoko</w:t>
      </w:r>
      <w:r w:rsidRPr="00FE58E6">
        <w:rPr>
          <w:rFonts w:hint="eastAsia"/>
        </w:rPr>
        <w:t>ś</w:t>
      </w:r>
      <w:r w:rsidRPr="00FE58E6">
        <w:t>ciowej urz</w:t>
      </w:r>
      <w:r w:rsidRPr="00FE58E6">
        <w:rPr>
          <w:rFonts w:hint="eastAsia"/>
        </w:rPr>
        <w:t>ą</w:t>
      </w:r>
      <w:r w:rsidRPr="00FE58E6">
        <w:t>dze</w:t>
      </w:r>
      <w:r w:rsidRPr="00FE58E6">
        <w:rPr>
          <w:rFonts w:hint="eastAsia"/>
        </w:rPr>
        <w:t>ń</w:t>
      </w:r>
      <w:r w:rsidRPr="00FE58E6">
        <w:t xml:space="preserve"> obcych,</w:t>
      </w:r>
    </w:p>
    <w:p w14:paraId="236B1182" w14:textId="77777777" w:rsidR="001E46E6" w:rsidRPr="00FE58E6" w:rsidRDefault="001E46E6">
      <w:pPr>
        <w:pStyle w:val="Akapitzlist"/>
        <w:numPr>
          <w:ilvl w:val="0"/>
          <w:numId w:val="100"/>
        </w:numPr>
        <w:jc w:val="both"/>
      </w:pPr>
      <w:r w:rsidRPr="00FE58E6">
        <w:t>osadzenie na zaprawie cementowej skrzynek i w</w:t>
      </w:r>
      <w:r w:rsidRPr="00FE58E6">
        <w:rPr>
          <w:rFonts w:hint="eastAsia"/>
        </w:rPr>
        <w:t>ł</w:t>
      </w:r>
      <w:r w:rsidRPr="00FE58E6">
        <w:t>az</w:t>
      </w:r>
      <w:r w:rsidRPr="00FE58E6">
        <w:rPr>
          <w:rFonts w:hint="eastAsia"/>
        </w:rPr>
        <w:t>ó</w:t>
      </w:r>
      <w:r w:rsidRPr="00FE58E6">
        <w:t>w,</w:t>
      </w:r>
    </w:p>
    <w:p w14:paraId="5D8B5B07" w14:textId="77777777" w:rsidR="001E46E6" w:rsidRPr="00FE58E6" w:rsidRDefault="001E46E6">
      <w:pPr>
        <w:pStyle w:val="Akapitzlist"/>
        <w:numPr>
          <w:ilvl w:val="0"/>
          <w:numId w:val="100"/>
        </w:numPr>
        <w:jc w:val="both"/>
      </w:pPr>
      <w:r w:rsidRPr="00FE58E6">
        <w:t>rozebrania deskowania,</w:t>
      </w:r>
    </w:p>
    <w:p w14:paraId="462FFB3A" w14:textId="77777777" w:rsidR="001E46E6" w:rsidRPr="00FE58E6" w:rsidRDefault="001E46E6">
      <w:pPr>
        <w:pStyle w:val="Akapitzlist"/>
        <w:numPr>
          <w:ilvl w:val="0"/>
          <w:numId w:val="100"/>
        </w:numPr>
        <w:jc w:val="both"/>
      </w:pPr>
      <w:r w:rsidRPr="00FE58E6">
        <w:t>wyw</w:t>
      </w:r>
      <w:r w:rsidRPr="00FE58E6">
        <w:rPr>
          <w:rFonts w:hint="eastAsia"/>
        </w:rPr>
        <w:t>ó</w:t>
      </w:r>
      <w:r w:rsidRPr="00FE58E6">
        <w:t>z gruzu,</w:t>
      </w:r>
    </w:p>
    <w:p w14:paraId="39C5B830" w14:textId="77777777" w:rsidR="001E46E6" w:rsidRPr="00FE58E6" w:rsidRDefault="001E46E6">
      <w:pPr>
        <w:pStyle w:val="Akapitzlist"/>
        <w:numPr>
          <w:ilvl w:val="0"/>
          <w:numId w:val="100"/>
        </w:numPr>
        <w:jc w:val="both"/>
      </w:pPr>
      <w:r w:rsidRPr="00FE58E6">
        <w:t>oczyszczenie miejsca rob</w:t>
      </w:r>
      <w:r w:rsidRPr="00FE58E6">
        <w:rPr>
          <w:rFonts w:hint="eastAsia"/>
        </w:rPr>
        <w:t>ó</w:t>
      </w:r>
      <w:r w:rsidRPr="00FE58E6">
        <w:t>t,</w:t>
      </w:r>
    </w:p>
    <w:p w14:paraId="7137D44A" w14:textId="77777777" w:rsidR="001E46E6" w:rsidRPr="00FE58E6" w:rsidRDefault="001E46E6">
      <w:pPr>
        <w:pStyle w:val="Akapitzlist"/>
        <w:numPr>
          <w:ilvl w:val="0"/>
          <w:numId w:val="100"/>
        </w:numPr>
        <w:jc w:val="both"/>
      </w:pPr>
      <w:r w:rsidRPr="00FE58E6">
        <w:t>przeprowadzenie pomiar</w:t>
      </w:r>
      <w:r w:rsidRPr="00FE58E6">
        <w:rPr>
          <w:rFonts w:hint="eastAsia"/>
        </w:rPr>
        <w:t>ó</w:t>
      </w:r>
      <w:r w:rsidRPr="00FE58E6">
        <w:t>w i bada</w:t>
      </w:r>
      <w:r w:rsidRPr="00FE58E6">
        <w:rPr>
          <w:rFonts w:hint="eastAsia"/>
        </w:rPr>
        <w:t>ń</w:t>
      </w:r>
      <w:r w:rsidRPr="00FE58E6">
        <w:t xml:space="preserve"> laboratoryjnych, wymaganych w specyfikacji technicznej.</w:t>
      </w:r>
    </w:p>
    <w:p w14:paraId="05D80655" w14:textId="77777777" w:rsidR="001E46E6" w:rsidRPr="00FE58E6" w:rsidRDefault="001E46E6" w:rsidP="00355D61">
      <w:pPr>
        <w:pStyle w:val="podpkt1"/>
      </w:pPr>
      <w:r w:rsidRPr="00FE58E6">
        <w:t>10. PRZEPISY ZWIĄZANE</w:t>
      </w:r>
    </w:p>
    <w:p w14:paraId="4B77B0A3" w14:textId="77777777" w:rsidR="001E46E6" w:rsidRPr="00FE58E6" w:rsidRDefault="001E46E6" w:rsidP="002D228C">
      <w:pPr>
        <w:pStyle w:val="podpkt11"/>
      </w:pPr>
      <w:r w:rsidRPr="00FE58E6">
        <w:t>10.1. Normy</w:t>
      </w:r>
    </w:p>
    <w:p w14:paraId="49C03B2D" w14:textId="77777777" w:rsidR="001E46E6" w:rsidRPr="00FE58E6" w:rsidRDefault="001E46E6">
      <w:pPr>
        <w:pStyle w:val="Akapitzlist"/>
        <w:numPr>
          <w:ilvl w:val="3"/>
          <w:numId w:val="89"/>
        </w:numPr>
        <w:tabs>
          <w:tab w:val="clear" w:pos="2880"/>
          <w:tab w:val="num" w:pos="2835"/>
        </w:tabs>
        <w:ind w:left="709"/>
        <w:jc w:val="both"/>
      </w:pPr>
      <w:r w:rsidRPr="00FE58E6">
        <w:t>PN-EN 196-1:1996 Metody badania cementu. Oznaczanie wytrzyma</w:t>
      </w:r>
      <w:r w:rsidRPr="00FE58E6">
        <w:rPr>
          <w:rFonts w:hint="eastAsia"/>
        </w:rPr>
        <w:t>ł</w:t>
      </w:r>
      <w:r w:rsidRPr="00FE58E6">
        <w:t>o</w:t>
      </w:r>
      <w:r w:rsidRPr="00FE58E6">
        <w:rPr>
          <w:rFonts w:hint="eastAsia"/>
        </w:rPr>
        <w:t>ś</w:t>
      </w:r>
      <w:r w:rsidRPr="00FE58E6">
        <w:t>ci</w:t>
      </w:r>
    </w:p>
    <w:p w14:paraId="6EAAFEA4" w14:textId="77777777" w:rsidR="001E46E6" w:rsidRPr="00FE58E6" w:rsidRDefault="001E46E6">
      <w:pPr>
        <w:pStyle w:val="Akapitzlist"/>
        <w:numPr>
          <w:ilvl w:val="3"/>
          <w:numId w:val="89"/>
        </w:numPr>
        <w:tabs>
          <w:tab w:val="clear" w:pos="2880"/>
          <w:tab w:val="num" w:pos="2835"/>
        </w:tabs>
        <w:ind w:left="709"/>
        <w:jc w:val="both"/>
      </w:pPr>
      <w:r w:rsidRPr="00FE58E6">
        <w:t>PN-EN 196-2:1996 Metody badania cementu. Analiza chemiczna cementu</w:t>
      </w:r>
    </w:p>
    <w:p w14:paraId="30F7DCDB" w14:textId="77777777" w:rsidR="001E46E6" w:rsidRPr="00FE58E6" w:rsidRDefault="001E46E6">
      <w:pPr>
        <w:pStyle w:val="Akapitzlist"/>
        <w:numPr>
          <w:ilvl w:val="3"/>
          <w:numId w:val="89"/>
        </w:numPr>
        <w:tabs>
          <w:tab w:val="clear" w:pos="2880"/>
          <w:tab w:val="num" w:pos="2835"/>
        </w:tabs>
        <w:ind w:left="709"/>
        <w:jc w:val="both"/>
      </w:pPr>
      <w:r w:rsidRPr="00FE58E6">
        <w:t>PN-EN 196-3:1996 Metody badania cementu. Oznaczanie czasu wi</w:t>
      </w:r>
      <w:r w:rsidRPr="00FE58E6">
        <w:rPr>
          <w:rFonts w:hint="eastAsia"/>
        </w:rPr>
        <w:t>ą</w:t>
      </w:r>
      <w:r w:rsidRPr="00FE58E6">
        <w:t>zania i sta</w:t>
      </w:r>
      <w:r w:rsidRPr="00FE58E6">
        <w:rPr>
          <w:rFonts w:hint="eastAsia"/>
        </w:rPr>
        <w:t>ł</w:t>
      </w:r>
      <w:r w:rsidRPr="00FE58E6">
        <w:t>o</w:t>
      </w:r>
      <w:r w:rsidRPr="00FE58E6">
        <w:rPr>
          <w:rFonts w:hint="eastAsia"/>
        </w:rPr>
        <w:t>ś</w:t>
      </w:r>
      <w:r w:rsidRPr="00FE58E6">
        <w:t>ci obj</w:t>
      </w:r>
      <w:r w:rsidRPr="00FE58E6">
        <w:rPr>
          <w:rFonts w:hint="eastAsia"/>
        </w:rPr>
        <w:t>ę</w:t>
      </w:r>
      <w:r w:rsidRPr="00FE58E6">
        <w:t>to</w:t>
      </w:r>
      <w:r w:rsidRPr="00FE58E6">
        <w:rPr>
          <w:rFonts w:hint="eastAsia"/>
        </w:rPr>
        <w:t>ś</w:t>
      </w:r>
      <w:r w:rsidRPr="00FE58E6">
        <w:t>ci</w:t>
      </w:r>
    </w:p>
    <w:p w14:paraId="2FE07A07" w14:textId="77777777" w:rsidR="001E46E6" w:rsidRPr="00FE58E6" w:rsidRDefault="001E46E6">
      <w:pPr>
        <w:pStyle w:val="Akapitzlist"/>
        <w:numPr>
          <w:ilvl w:val="3"/>
          <w:numId w:val="89"/>
        </w:numPr>
        <w:tabs>
          <w:tab w:val="clear" w:pos="2880"/>
          <w:tab w:val="num" w:pos="2835"/>
        </w:tabs>
        <w:ind w:left="709"/>
        <w:jc w:val="both"/>
      </w:pPr>
      <w:r w:rsidRPr="00FE58E6">
        <w:t>PN-EN 196-6:1996 Metody badania cementu. Oznaczanie stopnia zmielenia</w:t>
      </w:r>
    </w:p>
    <w:p w14:paraId="51B6286C" w14:textId="77777777" w:rsidR="001E46E6" w:rsidRPr="00FE58E6" w:rsidRDefault="001E46E6">
      <w:pPr>
        <w:pStyle w:val="Akapitzlist"/>
        <w:numPr>
          <w:ilvl w:val="3"/>
          <w:numId w:val="89"/>
        </w:numPr>
        <w:tabs>
          <w:tab w:val="clear" w:pos="2880"/>
          <w:tab w:val="num" w:pos="2835"/>
        </w:tabs>
        <w:ind w:left="709"/>
        <w:jc w:val="both"/>
      </w:pPr>
      <w:r w:rsidRPr="00FE58E6">
        <w:t>PN-EN 197-1:2002 Cement. Cz</w:t>
      </w:r>
      <w:r w:rsidRPr="00FE58E6">
        <w:rPr>
          <w:rFonts w:hint="eastAsia"/>
        </w:rPr>
        <w:t>ęść</w:t>
      </w:r>
      <w:r w:rsidRPr="00FE58E6">
        <w:t xml:space="preserve"> 1: Sk</w:t>
      </w:r>
      <w:r w:rsidRPr="00FE58E6">
        <w:rPr>
          <w:rFonts w:hint="eastAsia"/>
        </w:rPr>
        <w:t>ł</w:t>
      </w:r>
      <w:r w:rsidRPr="00FE58E6">
        <w:t>ad, wymagania i kryteria zgodno</w:t>
      </w:r>
      <w:r w:rsidRPr="00FE58E6">
        <w:rPr>
          <w:rFonts w:hint="eastAsia"/>
        </w:rPr>
        <w:t>ś</w:t>
      </w:r>
      <w:r w:rsidRPr="00FE58E6">
        <w:t>ci dotycz</w:t>
      </w:r>
      <w:r w:rsidRPr="00FE58E6">
        <w:rPr>
          <w:rFonts w:hint="eastAsia"/>
        </w:rPr>
        <w:t>ą</w:t>
      </w:r>
      <w:r w:rsidRPr="00FE58E6">
        <w:t>ce cementu powszechnego u</w:t>
      </w:r>
      <w:r w:rsidRPr="00FE58E6">
        <w:rPr>
          <w:rFonts w:hint="eastAsia"/>
        </w:rPr>
        <w:t>ż</w:t>
      </w:r>
      <w:r w:rsidRPr="00FE58E6">
        <w:t>ytku</w:t>
      </w:r>
    </w:p>
    <w:p w14:paraId="543994D2" w14:textId="77777777" w:rsidR="001E46E6" w:rsidRPr="00FE58E6" w:rsidRDefault="001E46E6">
      <w:pPr>
        <w:pStyle w:val="Akapitzlist"/>
        <w:numPr>
          <w:ilvl w:val="3"/>
          <w:numId w:val="89"/>
        </w:numPr>
        <w:tabs>
          <w:tab w:val="clear" w:pos="2880"/>
          <w:tab w:val="num" w:pos="2835"/>
        </w:tabs>
        <w:ind w:left="709"/>
        <w:jc w:val="both"/>
      </w:pPr>
      <w:r w:rsidRPr="00FE58E6">
        <w:t>PN-EN 206-1:2000 Beton. Cz</w:t>
      </w:r>
      <w:r w:rsidRPr="00FE58E6">
        <w:rPr>
          <w:rFonts w:hint="eastAsia"/>
        </w:rPr>
        <w:t>ęść</w:t>
      </w:r>
      <w:r w:rsidRPr="00FE58E6">
        <w:t xml:space="preserve"> 1: Wymagania, w</w:t>
      </w:r>
      <w:r w:rsidRPr="00FE58E6">
        <w:rPr>
          <w:rFonts w:hint="eastAsia"/>
        </w:rPr>
        <w:t>ł</w:t>
      </w:r>
      <w:r w:rsidRPr="00FE58E6">
        <w:t>a</w:t>
      </w:r>
      <w:r w:rsidRPr="00FE58E6">
        <w:rPr>
          <w:rFonts w:hint="eastAsia"/>
        </w:rPr>
        <w:t>ś</w:t>
      </w:r>
      <w:r w:rsidRPr="00FE58E6">
        <w:t>ciwo</w:t>
      </w:r>
      <w:r w:rsidRPr="00FE58E6">
        <w:rPr>
          <w:rFonts w:hint="eastAsia"/>
        </w:rPr>
        <w:t>ś</w:t>
      </w:r>
      <w:r w:rsidRPr="00FE58E6">
        <w:t>ci, produkcja i zgodno</w:t>
      </w:r>
      <w:r w:rsidRPr="00FE58E6">
        <w:rPr>
          <w:rFonts w:hint="eastAsia"/>
        </w:rPr>
        <w:t>ść</w:t>
      </w:r>
    </w:p>
    <w:p w14:paraId="400F111C" w14:textId="77777777" w:rsidR="001E46E6" w:rsidRPr="00FE58E6" w:rsidRDefault="001E46E6">
      <w:pPr>
        <w:pStyle w:val="Akapitzlist"/>
        <w:numPr>
          <w:ilvl w:val="3"/>
          <w:numId w:val="89"/>
        </w:numPr>
        <w:tabs>
          <w:tab w:val="clear" w:pos="2880"/>
          <w:tab w:val="num" w:pos="2835"/>
        </w:tabs>
        <w:ind w:left="709"/>
        <w:jc w:val="both"/>
      </w:pPr>
      <w:r w:rsidRPr="00FE58E6">
        <w:t>PN-EN 480-11:2000 Domieszki do betonu, zaprawy i zaczynu. Metody bada</w:t>
      </w:r>
      <w:r w:rsidRPr="00FE58E6">
        <w:rPr>
          <w:rFonts w:hint="eastAsia"/>
        </w:rPr>
        <w:t>ń</w:t>
      </w:r>
      <w:r w:rsidRPr="00FE58E6">
        <w:t>. Oznaczanie charakterystyki por</w:t>
      </w:r>
      <w:r w:rsidRPr="00FE58E6">
        <w:rPr>
          <w:rFonts w:hint="eastAsia"/>
        </w:rPr>
        <w:t>ó</w:t>
      </w:r>
      <w:r w:rsidRPr="00FE58E6">
        <w:t>w powietrznych w stwardnia</w:t>
      </w:r>
      <w:r w:rsidRPr="00FE58E6">
        <w:rPr>
          <w:rFonts w:hint="eastAsia"/>
        </w:rPr>
        <w:t>ł</w:t>
      </w:r>
      <w:r w:rsidRPr="00FE58E6">
        <w:t xml:space="preserve">ym betonie, </w:t>
      </w:r>
    </w:p>
    <w:p w14:paraId="1D102A54" w14:textId="77777777" w:rsidR="001E46E6" w:rsidRPr="00FE58E6" w:rsidRDefault="001E46E6">
      <w:pPr>
        <w:pStyle w:val="Akapitzlist"/>
        <w:numPr>
          <w:ilvl w:val="3"/>
          <w:numId w:val="89"/>
        </w:numPr>
        <w:tabs>
          <w:tab w:val="clear" w:pos="2880"/>
          <w:tab w:val="num" w:pos="2835"/>
        </w:tabs>
        <w:ind w:left="709"/>
        <w:jc w:val="both"/>
      </w:pPr>
      <w:r w:rsidRPr="00FE58E6">
        <w:t>PN-EN 934-2:1999 Domieszki do betonu, zaprawy i zaczynu. Domieszki do betonu. Definicje i wymagania</w:t>
      </w:r>
    </w:p>
    <w:p w14:paraId="1034931D" w14:textId="77777777" w:rsidR="001E46E6" w:rsidRPr="00FE58E6" w:rsidRDefault="001E46E6">
      <w:pPr>
        <w:pStyle w:val="Akapitzlist"/>
        <w:numPr>
          <w:ilvl w:val="3"/>
          <w:numId w:val="89"/>
        </w:numPr>
        <w:tabs>
          <w:tab w:val="clear" w:pos="2880"/>
          <w:tab w:val="num" w:pos="2835"/>
        </w:tabs>
        <w:ind w:left="709"/>
        <w:jc w:val="both"/>
      </w:pPr>
      <w:r w:rsidRPr="00FE58E6">
        <w:t>PN-B-06250:1988 Beton zwyk</w:t>
      </w:r>
      <w:r w:rsidRPr="00FE58E6">
        <w:rPr>
          <w:rFonts w:hint="eastAsia"/>
        </w:rPr>
        <w:t>ł</w:t>
      </w:r>
      <w:r w:rsidRPr="00FE58E6">
        <w:t>y</w:t>
      </w:r>
    </w:p>
    <w:p w14:paraId="4BFC74A9" w14:textId="77777777" w:rsidR="001E46E6" w:rsidRPr="00FE58E6" w:rsidRDefault="001E46E6">
      <w:pPr>
        <w:pStyle w:val="Akapitzlist"/>
        <w:numPr>
          <w:ilvl w:val="3"/>
          <w:numId w:val="89"/>
        </w:numPr>
        <w:tabs>
          <w:tab w:val="clear" w:pos="2880"/>
          <w:tab w:val="num" w:pos="2835"/>
        </w:tabs>
        <w:ind w:left="709"/>
        <w:jc w:val="both"/>
      </w:pPr>
      <w:r w:rsidRPr="00FE58E6">
        <w:t>PN-B-06714-15:1991- Kruszywa mineralne. Badania. Oznaczanie sk</w:t>
      </w:r>
      <w:r w:rsidRPr="00FE58E6">
        <w:rPr>
          <w:rFonts w:hint="eastAsia"/>
        </w:rPr>
        <w:t>ł</w:t>
      </w:r>
      <w:r w:rsidRPr="00FE58E6">
        <w:t>adu ziarnowego</w:t>
      </w:r>
    </w:p>
    <w:p w14:paraId="2F1448EB" w14:textId="77777777" w:rsidR="001E46E6" w:rsidRPr="00FE58E6" w:rsidRDefault="001E46E6">
      <w:pPr>
        <w:pStyle w:val="Akapitzlist"/>
        <w:numPr>
          <w:ilvl w:val="3"/>
          <w:numId w:val="89"/>
        </w:numPr>
        <w:tabs>
          <w:tab w:val="clear" w:pos="2880"/>
          <w:tab w:val="num" w:pos="2835"/>
        </w:tabs>
        <w:ind w:left="709"/>
        <w:jc w:val="both"/>
      </w:pPr>
      <w:r w:rsidRPr="00FE58E6">
        <w:t>PN-B-06714-37:1980 Kruszywa mineralne. Badania. Oznaczanie rozpadu krzemianowego</w:t>
      </w:r>
    </w:p>
    <w:p w14:paraId="383E2AD3" w14:textId="77777777" w:rsidR="001E46E6" w:rsidRPr="00FE58E6" w:rsidRDefault="001E46E6">
      <w:pPr>
        <w:pStyle w:val="Akapitzlist"/>
        <w:numPr>
          <w:ilvl w:val="3"/>
          <w:numId w:val="89"/>
        </w:numPr>
        <w:tabs>
          <w:tab w:val="clear" w:pos="2880"/>
          <w:tab w:val="num" w:pos="2835"/>
        </w:tabs>
        <w:ind w:left="709"/>
        <w:jc w:val="both"/>
      </w:pPr>
      <w:r w:rsidRPr="00FE58E6">
        <w:lastRenderedPageBreak/>
        <w:t xml:space="preserve">PN-B-06714-39: 1978 Kruszywa mineralne. Badania. Oznaczanie rozpadu </w:t>
      </w:r>
      <w:r w:rsidRPr="00FE58E6">
        <w:rPr>
          <w:rFonts w:hint="eastAsia"/>
        </w:rPr>
        <w:t>ż</w:t>
      </w:r>
      <w:r w:rsidRPr="00FE58E6">
        <w:t>elazawego</w:t>
      </w:r>
    </w:p>
    <w:p w14:paraId="43FDB71F" w14:textId="77777777" w:rsidR="001E46E6" w:rsidRPr="00FE58E6" w:rsidRDefault="001E46E6">
      <w:pPr>
        <w:pStyle w:val="Akapitzlist"/>
        <w:numPr>
          <w:ilvl w:val="3"/>
          <w:numId w:val="89"/>
        </w:numPr>
        <w:tabs>
          <w:tab w:val="clear" w:pos="2880"/>
          <w:tab w:val="num" w:pos="2835"/>
        </w:tabs>
        <w:ind w:left="709"/>
        <w:jc w:val="both"/>
      </w:pPr>
      <w:r w:rsidRPr="00FE58E6">
        <w:t xml:space="preserve">PN-B-11111: 1996 Kruszywa mineralne. Kruszywa naturalne do nawierzchni drogowych; </w:t>
      </w:r>
      <w:r w:rsidRPr="00FE58E6">
        <w:rPr>
          <w:rFonts w:hint="eastAsia"/>
        </w:rPr>
        <w:t>ż</w:t>
      </w:r>
      <w:r w:rsidRPr="00FE58E6">
        <w:t>wir i mieszanka</w:t>
      </w:r>
    </w:p>
    <w:p w14:paraId="7766EB43" w14:textId="77777777" w:rsidR="001E46E6" w:rsidRPr="00FE58E6" w:rsidRDefault="001E46E6">
      <w:pPr>
        <w:pStyle w:val="Akapitzlist"/>
        <w:numPr>
          <w:ilvl w:val="3"/>
          <w:numId w:val="89"/>
        </w:numPr>
        <w:tabs>
          <w:tab w:val="clear" w:pos="2880"/>
          <w:tab w:val="num" w:pos="2835"/>
        </w:tabs>
        <w:ind w:left="709"/>
        <w:jc w:val="both"/>
      </w:pPr>
      <w:r w:rsidRPr="00FE58E6">
        <w:t xml:space="preserve">PN-B-11112: 1996 Kruszywa mineralne. Kruszywa </w:t>
      </w:r>
      <w:r w:rsidRPr="00FE58E6">
        <w:rPr>
          <w:rFonts w:hint="eastAsia"/>
        </w:rPr>
        <w:t>ł</w:t>
      </w:r>
      <w:r w:rsidRPr="00FE58E6">
        <w:t>amane do nawierzchni drogowych</w:t>
      </w:r>
    </w:p>
    <w:p w14:paraId="425C62B9" w14:textId="77777777" w:rsidR="001E46E6" w:rsidRPr="00FE58E6" w:rsidRDefault="001E46E6">
      <w:pPr>
        <w:pStyle w:val="Akapitzlist"/>
        <w:numPr>
          <w:ilvl w:val="3"/>
          <w:numId w:val="89"/>
        </w:numPr>
        <w:tabs>
          <w:tab w:val="clear" w:pos="2880"/>
          <w:tab w:val="num" w:pos="2835"/>
        </w:tabs>
        <w:ind w:left="709"/>
        <w:jc w:val="both"/>
      </w:pPr>
      <w:r w:rsidRPr="00FE58E6">
        <w:t>PN-B-11113: 1996 Kruszywa mineralne. Kruszywa naturalne do nawierzchni drogowych; piasek</w:t>
      </w:r>
    </w:p>
    <w:p w14:paraId="6D4436EF" w14:textId="77777777" w:rsidR="001E46E6" w:rsidRPr="00FE58E6" w:rsidRDefault="001E46E6">
      <w:pPr>
        <w:pStyle w:val="Akapitzlist"/>
        <w:numPr>
          <w:ilvl w:val="3"/>
          <w:numId w:val="89"/>
        </w:numPr>
        <w:tabs>
          <w:tab w:val="clear" w:pos="2880"/>
          <w:tab w:val="num" w:pos="2835"/>
        </w:tabs>
        <w:ind w:left="709"/>
        <w:jc w:val="both"/>
      </w:pPr>
      <w:r w:rsidRPr="00FE58E6">
        <w:t xml:space="preserve">PN-B-23004: 1988 Kruszywa mineralne. Kruszywa sztuczne. Kruszywa z </w:t>
      </w:r>
      <w:r w:rsidRPr="00FE58E6">
        <w:rPr>
          <w:rFonts w:hint="eastAsia"/>
        </w:rPr>
        <w:t>ż</w:t>
      </w:r>
      <w:r w:rsidRPr="00FE58E6">
        <w:t>u</w:t>
      </w:r>
      <w:r w:rsidRPr="00FE58E6">
        <w:rPr>
          <w:rFonts w:hint="eastAsia"/>
        </w:rPr>
        <w:t>ż</w:t>
      </w:r>
      <w:r w:rsidRPr="00FE58E6">
        <w:t>la wielkopiecowego kawa</w:t>
      </w:r>
      <w:r w:rsidRPr="00FE58E6">
        <w:rPr>
          <w:rFonts w:hint="eastAsia"/>
        </w:rPr>
        <w:t>ł</w:t>
      </w:r>
      <w:r w:rsidRPr="00FE58E6">
        <w:t>kowego</w:t>
      </w:r>
    </w:p>
    <w:p w14:paraId="6CFC65F5" w14:textId="77777777" w:rsidR="001E46E6" w:rsidRPr="00FE58E6" w:rsidRDefault="001E46E6">
      <w:pPr>
        <w:pStyle w:val="Akapitzlist"/>
        <w:numPr>
          <w:ilvl w:val="3"/>
          <w:numId w:val="89"/>
        </w:numPr>
        <w:tabs>
          <w:tab w:val="clear" w:pos="2880"/>
          <w:tab w:val="num" w:pos="2835"/>
        </w:tabs>
        <w:ind w:left="709"/>
        <w:jc w:val="both"/>
      </w:pPr>
      <w:r w:rsidRPr="00FE58E6">
        <w:t>PN-B-32250: 1988 Materia</w:t>
      </w:r>
      <w:r w:rsidRPr="00FE58E6">
        <w:rPr>
          <w:rFonts w:hint="eastAsia"/>
        </w:rPr>
        <w:t>ł</w:t>
      </w:r>
      <w:r w:rsidRPr="00FE58E6">
        <w:t>y budowlane. Woda do beton</w:t>
      </w:r>
      <w:r w:rsidRPr="00FE58E6">
        <w:rPr>
          <w:rFonts w:hint="eastAsia"/>
        </w:rPr>
        <w:t>ó</w:t>
      </w:r>
      <w:r w:rsidRPr="00FE58E6">
        <w:t>w i zapraw</w:t>
      </w:r>
    </w:p>
    <w:p w14:paraId="29E06104" w14:textId="77777777" w:rsidR="001E46E6" w:rsidRPr="00FE58E6" w:rsidRDefault="001E46E6">
      <w:pPr>
        <w:pStyle w:val="Akapitzlist"/>
        <w:numPr>
          <w:ilvl w:val="3"/>
          <w:numId w:val="89"/>
        </w:numPr>
        <w:tabs>
          <w:tab w:val="clear" w:pos="2880"/>
          <w:tab w:val="num" w:pos="2835"/>
        </w:tabs>
        <w:ind w:left="709"/>
        <w:jc w:val="both"/>
      </w:pPr>
      <w:r w:rsidRPr="00FE58E6">
        <w:t>BN-88/6731-08 Cement. Transport i przechowywanie</w:t>
      </w:r>
    </w:p>
    <w:p w14:paraId="1FF6976B" w14:textId="77777777" w:rsidR="001E46E6" w:rsidRPr="00FE58E6" w:rsidRDefault="001E46E6">
      <w:pPr>
        <w:pStyle w:val="Akapitzlist"/>
        <w:numPr>
          <w:ilvl w:val="3"/>
          <w:numId w:val="89"/>
        </w:numPr>
        <w:tabs>
          <w:tab w:val="clear" w:pos="2880"/>
          <w:tab w:val="num" w:pos="2835"/>
        </w:tabs>
        <w:ind w:left="709"/>
        <w:jc w:val="both"/>
      </w:pPr>
      <w:r w:rsidRPr="00FE58E6">
        <w:t>PN-H-74051-00 W</w:t>
      </w:r>
      <w:r w:rsidRPr="00FE58E6">
        <w:rPr>
          <w:rFonts w:hint="eastAsia"/>
        </w:rPr>
        <w:t>ł</w:t>
      </w:r>
      <w:r w:rsidRPr="00FE58E6">
        <w:t>azy kana</w:t>
      </w:r>
      <w:r w:rsidRPr="00FE58E6">
        <w:rPr>
          <w:rFonts w:hint="eastAsia"/>
        </w:rPr>
        <w:t>ł</w:t>
      </w:r>
      <w:r w:rsidRPr="00FE58E6">
        <w:t>owe. Og</w:t>
      </w:r>
      <w:r w:rsidRPr="00FE58E6">
        <w:rPr>
          <w:rFonts w:hint="eastAsia"/>
        </w:rPr>
        <w:t>ó</w:t>
      </w:r>
      <w:r w:rsidRPr="00FE58E6">
        <w:t>lne wymagania i badania</w:t>
      </w:r>
    </w:p>
    <w:p w14:paraId="521BA9DA" w14:textId="77777777" w:rsidR="001E46E6" w:rsidRPr="00FE58E6" w:rsidRDefault="001E46E6">
      <w:pPr>
        <w:pStyle w:val="Akapitzlist"/>
        <w:numPr>
          <w:ilvl w:val="3"/>
          <w:numId w:val="89"/>
        </w:numPr>
        <w:tabs>
          <w:tab w:val="clear" w:pos="2880"/>
        </w:tabs>
        <w:ind w:left="709"/>
        <w:jc w:val="both"/>
      </w:pPr>
      <w:r w:rsidRPr="00FE58E6">
        <w:t>PN-H-74051-01 W</w:t>
      </w:r>
      <w:r w:rsidRPr="00FE58E6">
        <w:rPr>
          <w:rFonts w:hint="eastAsia"/>
        </w:rPr>
        <w:t>ł</w:t>
      </w:r>
      <w:r w:rsidRPr="00FE58E6">
        <w:t>azy kana</w:t>
      </w:r>
      <w:r w:rsidRPr="00FE58E6">
        <w:rPr>
          <w:rFonts w:hint="eastAsia"/>
        </w:rPr>
        <w:t>ł</w:t>
      </w:r>
      <w:r w:rsidRPr="00FE58E6">
        <w:t>owe. Klasa A (w</w:t>
      </w:r>
      <w:r w:rsidRPr="00FE58E6">
        <w:rPr>
          <w:rFonts w:hint="eastAsia"/>
        </w:rPr>
        <w:t>ł</w:t>
      </w:r>
      <w:r w:rsidRPr="00FE58E6">
        <w:t>azy typu lekkiego)</w:t>
      </w:r>
    </w:p>
    <w:p w14:paraId="0A500310" w14:textId="77777777" w:rsidR="001E46E6" w:rsidRPr="00FE58E6" w:rsidRDefault="001E46E6">
      <w:pPr>
        <w:pStyle w:val="Akapitzlist"/>
        <w:numPr>
          <w:ilvl w:val="3"/>
          <w:numId w:val="89"/>
        </w:numPr>
        <w:tabs>
          <w:tab w:val="clear" w:pos="2880"/>
        </w:tabs>
        <w:ind w:left="709"/>
        <w:jc w:val="both"/>
      </w:pPr>
      <w:r w:rsidRPr="00FE58E6">
        <w:t>PN-EN 124-1:2015-07 Zwieńczenia wpustów ściekowych i studzienek włazowych do nawierzchni dla ruchu pieszego i kołowego -- Część 1: Definicje, klasyfikacja, ogólne zasady projektowania, właściwości użytkowe i metody badań</w:t>
      </w:r>
    </w:p>
    <w:p w14:paraId="3A9241BF" w14:textId="77777777" w:rsidR="001E46E6" w:rsidRPr="00FE58E6" w:rsidRDefault="001E46E6">
      <w:pPr>
        <w:pStyle w:val="Akapitzlist"/>
        <w:numPr>
          <w:ilvl w:val="3"/>
          <w:numId w:val="89"/>
        </w:numPr>
        <w:tabs>
          <w:tab w:val="clear" w:pos="2880"/>
        </w:tabs>
        <w:ind w:left="709"/>
        <w:jc w:val="both"/>
      </w:pPr>
      <w:r w:rsidRPr="00FE58E6">
        <w:t xml:space="preserve">PN-H-74086 Stopnie </w:t>
      </w:r>
      <w:r w:rsidRPr="00FE58E6">
        <w:rPr>
          <w:rFonts w:hint="eastAsia"/>
        </w:rPr>
        <w:t>ż</w:t>
      </w:r>
      <w:r w:rsidRPr="00FE58E6">
        <w:t>eliwne do studzienek kontrolnych</w:t>
      </w:r>
    </w:p>
    <w:p w14:paraId="17F11A6D" w14:textId="77777777" w:rsidR="001E46E6" w:rsidRPr="00FE58E6" w:rsidRDefault="001E46E6">
      <w:pPr>
        <w:pStyle w:val="Akapitzlist"/>
        <w:numPr>
          <w:ilvl w:val="3"/>
          <w:numId w:val="89"/>
        </w:numPr>
        <w:tabs>
          <w:tab w:val="clear" w:pos="2880"/>
        </w:tabs>
        <w:ind w:left="709"/>
        <w:jc w:val="both"/>
      </w:pPr>
      <w:r w:rsidRPr="00FE58E6">
        <w:t>PN-D-96000 Tarcica iglasta powszechnego przeznaczenia</w:t>
      </w:r>
    </w:p>
    <w:p w14:paraId="178F7981" w14:textId="77777777" w:rsidR="001E46E6" w:rsidRPr="00FE58E6" w:rsidRDefault="001E46E6">
      <w:pPr>
        <w:pStyle w:val="Akapitzlist"/>
        <w:numPr>
          <w:ilvl w:val="3"/>
          <w:numId w:val="89"/>
        </w:numPr>
        <w:tabs>
          <w:tab w:val="clear" w:pos="2880"/>
        </w:tabs>
        <w:ind w:left="709"/>
        <w:jc w:val="both"/>
      </w:pPr>
      <w:r w:rsidRPr="00FE58E6">
        <w:t>BN-87/5028-12 Gwo</w:t>
      </w:r>
      <w:r w:rsidRPr="00FE58E6">
        <w:rPr>
          <w:rFonts w:hint="eastAsia"/>
        </w:rPr>
        <w:t>ź</w:t>
      </w:r>
      <w:r w:rsidRPr="00FE58E6">
        <w:t>dzie budowlane</w:t>
      </w:r>
    </w:p>
    <w:p w14:paraId="7634FC49" w14:textId="77777777" w:rsidR="001E46E6" w:rsidRPr="00FE58E6" w:rsidRDefault="001E46E6" w:rsidP="002D228C">
      <w:pPr>
        <w:pStyle w:val="podpkt11"/>
      </w:pPr>
      <w:r w:rsidRPr="00FE58E6">
        <w:t>10.2. Inne dokumenty</w:t>
      </w:r>
    </w:p>
    <w:p w14:paraId="69BF8616" w14:textId="77777777" w:rsidR="001E46E6" w:rsidRPr="00FE58E6" w:rsidRDefault="001E46E6">
      <w:pPr>
        <w:pStyle w:val="Akapitzlist"/>
        <w:numPr>
          <w:ilvl w:val="3"/>
          <w:numId w:val="89"/>
        </w:numPr>
        <w:tabs>
          <w:tab w:val="clear" w:pos="2880"/>
        </w:tabs>
        <w:ind w:left="709"/>
        <w:jc w:val="both"/>
      </w:pPr>
      <w:r w:rsidRPr="00FE58E6">
        <w:t>WT/MK-CZDP84. Wytyczne techniczne oceny jako</w:t>
      </w:r>
      <w:r w:rsidRPr="00FE58E6">
        <w:rPr>
          <w:rFonts w:hint="eastAsia"/>
        </w:rPr>
        <w:t>ś</w:t>
      </w:r>
      <w:r w:rsidRPr="00FE58E6">
        <w:t>ci grys</w:t>
      </w:r>
      <w:r w:rsidRPr="00FE58E6">
        <w:rPr>
          <w:rFonts w:hint="eastAsia"/>
        </w:rPr>
        <w:t>ó</w:t>
      </w:r>
      <w:r w:rsidRPr="00FE58E6">
        <w:t xml:space="preserve">w i </w:t>
      </w:r>
      <w:r w:rsidRPr="00FE58E6">
        <w:rPr>
          <w:rFonts w:hint="eastAsia"/>
        </w:rPr>
        <w:t>ż</w:t>
      </w:r>
      <w:r w:rsidRPr="00FE58E6">
        <w:t>wir</w:t>
      </w:r>
      <w:r w:rsidRPr="00FE58E6">
        <w:rPr>
          <w:rFonts w:hint="eastAsia"/>
        </w:rPr>
        <w:t>ó</w:t>
      </w:r>
      <w:r w:rsidRPr="00FE58E6">
        <w:t>w kruszonych z naturalnie rozdrobnionego surowca skalnego przeznaczonych do nawierzchni drogowych, CZDP, Warszawa, 1984</w:t>
      </w:r>
    </w:p>
    <w:p w14:paraId="13B1CEE0" w14:textId="77777777" w:rsidR="001E46E6" w:rsidRPr="00FE58E6" w:rsidRDefault="001E46E6" w:rsidP="00E37C0F">
      <w:pPr>
        <w:ind w:left="1276" w:right="-58" w:hanging="1276"/>
        <w:jc w:val="both"/>
        <w:rPr>
          <w:sz w:val="20"/>
          <w:szCs w:val="20"/>
        </w:rPr>
      </w:pPr>
    </w:p>
    <w:sectPr w:rsidR="001E46E6" w:rsidRPr="00FE58E6" w:rsidSect="00B84E31">
      <w:type w:val="oddPage"/>
      <w:pgSz w:w="11906" w:h="16838" w:code="9"/>
      <w:pgMar w:top="1276" w:right="1134" w:bottom="1134" w:left="1134" w:header="851" w:footer="1077" w:gutter="454"/>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AEFEC1D" w14:textId="77777777" w:rsidR="0012634E" w:rsidRDefault="0012634E">
      <w:r>
        <w:separator/>
      </w:r>
    </w:p>
  </w:endnote>
  <w:endnote w:type="continuationSeparator" w:id="0">
    <w:p w14:paraId="41D42195" w14:textId="77777777" w:rsidR="0012634E" w:rsidRDefault="001263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EE"/>
    <w:family w:val="roman"/>
    <w:pitch w:val="variable"/>
    <w:sig w:usb0="00000287" w:usb1="00000000" w:usb2="00000000" w:usb3="00000000" w:csb0="0000009F" w:csb1="00000000"/>
  </w:font>
  <w:font w:name="Arial Black">
    <w:panose1 w:val="020B0A04020102020204"/>
    <w:charset w:val="EE"/>
    <w:family w:val="swiss"/>
    <w:pitch w:val="variable"/>
    <w:sig w:usb0="A00002AF" w:usb1="400078FB"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CG Times">
    <w:panose1 w:val="00000000000000000000"/>
    <w:charset w:val="00"/>
    <w:family w:val="roman"/>
    <w:notTrueType/>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PL Times New Roman">
    <w:altName w:val="Times New Roman"/>
    <w:charset w:val="00"/>
    <w:family w:val="roman"/>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Times New">
    <w:panose1 w:val="00000000000000000000"/>
    <w:charset w:val="EE"/>
    <w:family w:val="roman"/>
    <w:notTrueType/>
    <w:pitch w:val="default"/>
    <w:sig w:usb0="00000005" w:usb1="00000000" w:usb2="00000000" w:usb3="00000000" w:csb0="00000002" w:csb1="00000000"/>
  </w:font>
  <w:font w:name="StarSymbol">
    <w:altName w:val="Klee One"/>
    <w:panose1 w:val="00000000000000000000"/>
    <w:charset w:val="02"/>
    <w:family w:val="auto"/>
    <w:notTrueType/>
    <w:pitch w:val="default"/>
  </w:font>
  <w:font w:name="Batang">
    <w:altName w:val="바탕"/>
    <w:panose1 w:val="02030600000101010101"/>
    <w:charset w:val="81"/>
    <w:family w:val="roman"/>
    <w:pitch w:val="variable"/>
    <w:sig w:usb0="B00002AF" w:usb1="69D77CFB" w:usb2="00000030" w:usb3="00000000" w:csb0="0008009F" w:csb1="00000000"/>
  </w:font>
  <w:font w:name="Palatino Linotype">
    <w:panose1 w:val="02040502050505030304"/>
    <w:charset w:val="EE"/>
    <w:family w:val="roman"/>
    <w:pitch w:val="variable"/>
    <w:sig w:usb0="E0000287" w:usb1="40000013" w:usb2="00000000" w:usb3="00000000" w:csb0="0000019F" w:csb1="00000000"/>
  </w:font>
  <w:font w:name="Georgia">
    <w:panose1 w:val="02040502050405020303"/>
    <w:charset w:val="EE"/>
    <w:family w:val="roman"/>
    <w:pitch w:val="variable"/>
    <w:sig w:usb0="00000287" w:usb1="00000000" w:usb2="00000000" w:usb3="00000000" w:csb0="0000009F" w:csb1="00000000"/>
  </w:font>
  <w:font w:name="Impact">
    <w:panose1 w:val="020B0806030902050204"/>
    <w:charset w:val="EE"/>
    <w:family w:val="swiss"/>
    <w:pitch w:val="variable"/>
    <w:sig w:usb0="00000287" w:usb1="00000000" w:usb2="00000000" w:usb3="00000000" w:csb0="0000009F" w:csb1="00000000"/>
  </w:font>
  <w:font w:name="MS Reference Sans Serif">
    <w:panose1 w:val="020B0604030504040204"/>
    <w:charset w:val="EE"/>
    <w:family w:val="swiss"/>
    <w:pitch w:val="variable"/>
    <w:sig w:usb0="20000287" w:usb1="00000000" w:usb2="00000000" w:usb3="00000000" w:csb0="0000019F" w:csb1="00000000"/>
  </w:font>
  <w:font w:name="Trebuchet MS">
    <w:panose1 w:val="020B0603020202020204"/>
    <w:charset w:val="EE"/>
    <w:family w:val="swiss"/>
    <w:pitch w:val="variable"/>
    <w:sig w:usb0="00000687" w:usb1="00000000" w:usb2="00000000" w:usb3="00000000" w:csb0="0000009F" w:csb1="00000000"/>
  </w:font>
  <w:font w:name="AngsanaUPC">
    <w:charset w:val="DE"/>
    <w:family w:val="roman"/>
    <w:pitch w:val="variable"/>
    <w:sig w:usb0="81000003" w:usb1="00000000" w:usb2="00000000" w:usb3="00000000" w:csb0="00010001" w:csb1="00000000"/>
  </w:font>
  <w:font w:name="Cordia New">
    <w:panose1 w:val="020B0304020202020204"/>
    <w:charset w:val="DE"/>
    <w:family w:val="swiss"/>
    <w:pitch w:val="variable"/>
    <w:sig w:usb0="81000003" w:usb1="00000000" w:usb2="00000000" w:usb3="00000000" w:csb0="00010001" w:csb1="00000000"/>
  </w:font>
  <w:font w:name="Segoe UI">
    <w:panose1 w:val="020B0502040204020203"/>
    <w:charset w:val="EE"/>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ndara">
    <w:panose1 w:val="020E0502030303020204"/>
    <w:charset w:val="EE"/>
    <w:family w:val="swiss"/>
    <w:pitch w:val="variable"/>
    <w:sig w:usb0="A00002EF" w:usb1="4000A44B" w:usb2="00000000" w:usb3="00000000" w:csb0="0000019F" w:csb1="00000000"/>
  </w:font>
  <w:font w:name="Verdana">
    <w:panose1 w:val="020B0604030504040204"/>
    <w:charset w:val="EE"/>
    <w:family w:val="swiss"/>
    <w:pitch w:val="variable"/>
    <w:sig w:usb0="A00006FF" w:usb1="4000205B" w:usb2="00000010" w:usb3="00000000" w:csb0="0000019F" w:csb1="00000000"/>
  </w:font>
  <w:font w:name="Lucida Sans Unicode">
    <w:panose1 w:val="020B0602030504020204"/>
    <w:charset w:val="EE"/>
    <w:family w:val="swiss"/>
    <w:pitch w:val="variable"/>
    <w:sig w:usb0="80000AFF" w:usb1="0000396B" w:usb2="00000000" w:usb3="00000000" w:csb0="000000BF" w:csb1="00000000"/>
  </w:font>
  <w:font w:name="Liberation Mono">
    <w:altName w:val="Courier New"/>
    <w:panose1 w:val="00000000000000000000"/>
    <w:charset w:val="EE"/>
    <w:family w:val="modern"/>
    <w:notTrueType/>
    <w:pitch w:val="fixed"/>
    <w:sig w:usb0="00000005" w:usb1="00000000" w:usb2="00000000" w:usb3="00000000" w:csb0="00000002" w:csb1="00000000"/>
  </w:font>
  <w:font w:name="Cambria">
    <w:panose1 w:val="02040503050406030204"/>
    <w:charset w:val="EE"/>
    <w:family w:val="roman"/>
    <w:pitch w:val="variable"/>
    <w:sig w:usb0="E00006FF" w:usb1="420024FF" w:usb2="02000000" w:usb3="00000000" w:csb0="0000019F" w:csb1="00000000"/>
  </w:font>
  <w:font w:name="LiberationSansNarrow">
    <w:altName w:val="Cambria"/>
    <w:panose1 w:val="00000000000000000000"/>
    <w:charset w:val="00"/>
    <w:family w:val="roman"/>
    <w:notTrueType/>
    <w:pitch w:val="default"/>
  </w:font>
  <w:font w:name="TimesNewRoman">
    <w:altName w:val="MS Gothic"/>
    <w:panose1 w:val="00000000000000000000"/>
    <w:charset w:val="80"/>
    <w:family w:val="auto"/>
    <w:notTrueType/>
    <w:pitch w:val="default"/>
    <w:sig w:usb0="00000005" w:usb1="08070000" w:usb2="00000010" w:usb3="00000000" w:csb0="00020002" w:csb1="00000000"/>
  </w:font>
  <w:font w:name="Arial,Bold">
    <w:altName w:val="MS Mincho"/>
    <w:panose1 w:val="00000000000000000000"/>
    <w:charset w:val="80"/>
    <w:family w:val="auto"/>
    <w:notTrueType/>
    <w:pitch w:val="default"/>
    <w:sig w:usb0="00000001" w:usb1="08070000" w:usb2="00000010" w:usb3="00000000" w:csb0="00020000" w:csb1="00000000"/>
  </w:font>
  <w:font w:name="TimesNewRomanPSMT">
    <w:altName w:val="Klee One"/>
    <w:panose1 w:val="00000000000000000000"/>
    <w:charset w:val="80"/>
    <w:family w:val="auto"/>
    <w:notTrueType/>
    <w:pitch w:val="default"/>
    <w:sig w:usb0="00000005" w:usb1="08070000" w:usb2="00000010" w:usb3="00000000" w:csb0="00020002" w:csb1="00000000"/>
  </w:font>
  <w:font w:name="Cambria Math">
    <w:panose1 w:val="02040503050406030204"/>
    <w:charset w:val="EE"/>
    <w:family w:val="roman"/>
    <w:pitch w:val="variable"/>
    <w:sig w:usb0="E00006FF" w:usb1="420024FF" w:usb2="02000000" w:usb3="00000000" w:csb0="0000019F" w:csb1="00000000"/>
  </w:font>
  <w:font w:name="TimesNewRoman,BoldItalic">
    <w:altName w:val="Times New Roman"/>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8939F5" w14:textId="77777777" w:rsidR="0070267D" w:rsidRDefault="0070267D" w:rsidP="0070267D">
    <w:pPr>
      <w:pStyle w:val="Stopka"/>
      <w:pBdr>
        <w:top w:val="single" w:sz="4" w:space="1" w:color="auto"/>
      </w:pBdr>
      <w:tabs>
        <w:tab w:val="clear" w:pos="9072"/>
        <w:tab w:val="right" w:pos="9920"/>
      </w:tabs>
      <w:rPr>
        <w:rFonts w:cstheme="minorHAnsi"/>
        <w:bCs/>
        <w:sz w:val="20"/>
      </w:rPr>
    </w:pPr>
    <w:r w:rsidRPr="002230A9">
      <w:rPr>
        <w:rFonts w:cstheme="minorHAnsi"/>
        <w:bCs/>
        <w:color w:val="7F7F7F" w:themeColor="background1" w:themeShade="7F"/>
        <w:spacing w:val="60"/>
        <w:sz w:val="20"/>
      </w:rPr>
      <w:t>Strona</w:t>
    </w:r>
    <w:r w:rsidRPr="002230A9">
      <w:rPr>
        <w:rFonts w:cstheme="minorHAnsi"/>
        <w:bCs/>
        <w:sz w:val="20"/>
      </w:rPr>
      <w:t xml:space="preserve"> | </w:t>
    </w:r>
    <w:r w:rsidRPr="002230A9">
      <w:rPr>
        <w:rFonts w:cstheme="minorHAnsi"/>
        <w:b/>
        <w:sz w:val="20"/>
      </w:rPr>
      <w:fldChar w:fldCharType="begin"/>
    </w:r>
    <w:r w:rsidRPr="002230A9">
      <w:rPr>
        <w:rFonts w:cstheme="minorHAnsi"/>
        <w:b/>
        <w:sz w:val="20"/>
      </w:rPr>
      <w:instrText>PAGE   \* MERGEFORMAT</w:instrText>
    </w:r>
    <w:r w:rsidRPr="002230A9">
      <w:rPr>
        <w:rFonts w:cstheme="minorHAnsi"/>
        <w:b/>
        <w:sz w:val="20"/>
      </w:rPr>
      <w:fldChar w:fldCharType="separate"/>
    </w:r>
    <w:r>
      <w:rPr>
        <w:rFonts w:cstheme="minorHAnsi"/>
        <w:b/>
        <w:sz w:val="20"/>
      </w:rPr>
      <w:t>2</w:t>
    </w:r>
    <w:r w:rsidRPr="002230A9">
      <w:rPr>
        <w:rFonts w:cstheme="minorHAnsi"/>
        <w:b/>
        <w:sz w:val="20"/>
      </w:rPr>
      <w:fldChar w:fldCharType="end"/>
    </w:r>
    <w:r w:rsidRPr="002230A9">
      <w:rPr>
        <w:rFonts w:cstheme="minorHAnsi"/>
        <w:b/>
        <w:bCs/>
        <w:sz w:val="20"/>
      </w:rPr>
      <w:tab/>
    </w:r>
    <w:r>
      <w:rPr>
        <w:rFonts w:cstheme="minorHAnsi"/>
        <w:b/>
        <w:bCs/>
        <w:sz w:val="20"/>
      </w:rPr>
      <w:tab/>
    </w:r>
    <w:r w:rsidRPr="002230A9">
      <w:rPr>
        <w:rFonts w:cstheme="minorHAnsi"/>
        <w:bCs/>
        <w:sz w:val="20"/>
      </w:rPr>
      <w:t>CODA Pracownia Projektowa</w:t>
    </w:r>
  </w:p>
  <w:p w14:paraId="4E0265D7" w14:textId="50AB5F79" w:rsidR="007F2A1F" w:rsidRPr="0070267D" w:rsidRDefault="0070267D" w:rsidP="0070267D">
    <w:pPr>
      <w:pStyle w:val="Stopka"/>
      <w:pBdr>
        <w:top w:val="single" w:sz="4" w:space="1" w:color="auto"/>
      </w:pBdr>
      <w:jc w:val="center"/>
      <w:rPr>
        <w:rFonts w:cstheme="minorHAnsi"/>
        <w:b/>
        <w:bCs/>
        <w:sz w:val="20"/>
      </w:rPr>
    </w:pPr>
    <w:r>
      <w:rPr>
        <w:rFonts w:cstheme="minorHAnsi"/>
        <w:bCs/>
        <w:sz w:val="20"/>
      </w:rPr>
      <w:t>SPECYFIKACJE TECHNICZNE WYKONANIA I ODBIORU ROBÓT BUDOWLANYCH</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88ED03" w14:textId="77777777" w:rsidR="007F2A1F" w:rsidRDefault="007F2A1F">
    <w:pPr>
      <w:pStyle w:val="Stopka"/>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78FCF2" w14:textId="77777777" w:rsidR="008F264B" w:rsidRDefault="008F264B">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EFF0F8" w14:textId="77777777" w:rsidR="0070267D" w:rsidRDefault="0070267D" w:rsidP="0070267D">
    <w:pPr>
      <w:pStyle w:val="Stopka"/>
      <w:pBdr>
        <w:top w:val="single" w:sz="4" w:space="1" w:color="auto"/>
      </w:pBdr>
      <w:tabs>
        <w:tab w:val="clear" w:pos="9072"/>
        <w:tab w:val="right" w:pos="9920"/>
      </w:tabs>
      <w:rPr>
        <w:rFonts w:cstheme="minorHAnsi"/>
        <w:b/>
        <w:bCs/>
        <w:sz w:val="20"/>
      </w:rPr>
    </w:pPr>
    <w:r w:rsidRPr="002230A9">
      <w:rPr>
        <w:rFonts w:cstheme="minorHAnsi"/>
        <w:bCs/>
        <w:sz w:val="20"/>
      </w:rPr>
      <w:t>CODA Pracownia Projektowa</w:t>
    </w:r>
    <w:r>
      <w:rPr>
        <w:rFonts w:cstheme="minorHAnsi"/>
        <w:bCs/>
        <w:sz w:val="20"/>
      </w:rPr>
      <w:tab/>
    </w:r>
    <w:r>
      <w:rPr>
        <w:bCs/>
        <w:sz w:val="20"/>
      </w:rPr>
      <w:tab/>
    </w:r>
    <w:r w:rsidRPr="002230A9">
      <w:rPr>
        <w:rFonts w:cstheme="minorHAnsi"/>
        <w:bCs/>
        <w:color w:val="7F7F7F" w:themeColor="background1" w:themeShade="7F"/>
        <w:spacing w:val="60"/>
        <w:sz w:val="20"/>
      </w:rPr>
      <w:t>Strona</w:t>
    </w:r>
    <w:r w:rsidRPr="002230A9">
      <w:rPr>
        <w:rFonts w:cstheme="minorHAnsi"/>
        <w:bCs/>
        <w:sz w:val="20"/>
      </w:rPr>
      <w:t xml:space="preserve"> | </w:t>
    </w:r>
    <w:r w:rsidRPr="0053156C">
      <w:rPr>
        <w:rFonts w:cstheme="minorHAnsi"/>
        <w:b/>
        <w:sz w:val="20"/>
      </w:rPr>
      <w:fldChar w:fldCharType="begin"/>
    </w:r>
    <w:r w:rsidRPr="0053156C">
      <w:rPr>
        <w:rFonts w:cstheme="minorHAnsi"/>
        <w:b/>
        <w:sz w:val="20"/>
      </w:rPr>
      <w:instrText>PAGE   \* MERGEFORMAT</w:instrText>
    </w:r>
    <w:r w:rsidRPr="0053156C">
      <w:rPr>
        <w:rFonts w:cstheme="minorHAnsi"/>
        <w:b/>
        <w:sz w:val="20"/>
      </w:rPr>
      <w:fldChar w:fldCharType="separate"/>
    </w:r>
    <w:r>
      <w:rPr>
        <w:rFonts w:cstheme="minorHAnsi"/>
        <w:b/>
        <w:sz w:val="20"/>
      </w:rPr>
      <w:t>1</w:t>
    </w:r>
    <w:r w:rsidRPr="0053156C">
      <w:rPr>
        <w:rFonts w:cstheme="minorHAnsi"/>
        <w:b/>
        <w:sz w:val="20"/>
      </w:rPr>
      <w:fldChar w:fldCharType="end"/>
    </w:r>
  </w:p>
  <w:p w14:paraId="7BFC3D72" w14:textId="77777777" w:rsidR="0070267D" w:rsidRDefault="0070267D" w:rsidP="0070267D">
    <w:pPr>
      <w:pStyle w:val="Stopka"/>
      <w:pBdr>
        <w:top w:val="single" w:sz="4" w:space="1" w:color="auto"/>
      </w:pBdr>
      <w:jc w:val="center"/>
      <w:rPr>
        <w:rFonts w:cstheme="minorHAnsi"/>
        <w:b/>
        <w:bCs/>
        <w:sz w:val="20"/>
      </w:rPr>
    </w:pPr>
    <w:r>
      <w:rPr>
        <w:rFonts w:cstheme="minorHAnsi"/>
        <w:bCs/>
        <w:sz w:val="20"/>
      </w:rPr>
      <w:t>SPECYFIKACJE TECHNICZNE WYKONANIA I ODBIORU ROBÓT BUDOWLANYCH</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FAE635" w14:textId="77777777" w:rsidR="000F3544" w:rsidRDefault="000F3544" w:rsidP="000F3544">
    <w:pPr>
      <w:pStyle w:val="Stopka"/>
      <w:pBdr>
        <w:top w:val="single" w:sz="4" w:space="1" w:color="auto"/>
      </w:pBdr>
      <w:tabs>
        <w:tab w:val="clear" w:pos="9072"/>
        <w:tab w:val="right" w:pos="9920"/>
      </w:tabs>
      <w:rPr>
        <w:rFonts w:cstheme="minorHAnsi"/>
        <w:bCs/>
        <w:sz w:val="20"/>
      </w:rPr>
    </w:pPr>
    <w:r w:rsidRPr="002230A9">
      <w:rPr>
        <w:rFonts w:cstheme="minorHAnsi"/>
        <w:bCs/>
        <w:color w:val="7F7F7F" w:themeColor="background1" w:themeShade="7F"/>
        <w:spacing w:val="60"/>
        <w:sz w:val="20"/>
      </w:rPr>
      <w:t>Strona</w:t>
    </w:r>
    <w:r w:rsidRPr="002230A9">
      <w:rPr>
        <w:rFonts w:cstheme="minorHAnsi"/>
        <w:bCs/>
        <w:sz w:val="20"/>
      </w:rPr>
      <w:t xml:space="preserve"> | </w:t>
    </w:r>
    <w:r w:rsidRPr="002230A9">
      <w:rPr>
        <w:rFonts w:cstheme="minorHAnsi"/>
        <w:b/>
        <w:sz w:val="20"/>
      </w:rPr>
      <w:fldChar w:fldCharType="begin"/>
    </w:r>
    <w:r w:rsidRPr="002230A9">
      <w:rPr>
        <w:rFonts w:cstheme="minorHAnsi"/>
        <w:b/>
        <w:sz w:val="20"/>
      </w:rPr>
      <w:instrText>PAGE   \* MERGEFORMAT</w:instrText>
    </w:r>
    <w:r w:rsidRPr="002230A9">
      <w:rPr>
        <w:rFonts w:cstheme="minorHAnsi"/>
        <w:b/>
        <w:sz w:val="20"/>
      </w:rPr>
      <w:fldChar w:fldCharType="separate"/>
    </w:r>
    <w:r>
      <w:rPr>
        <w:rFonts w:cstheme="minorHAnsi"/>
        <w:b/>
        <w:sz w:val="20"/>
      </w:rPr>
      <w:t>28</w:t>
    </w:r>
    <w:r w:rsidRPr="002230A9">
      <w:rPr>
        <w:rFonts w:cstheme="minorHAnsi"/>
        <w:b/>
        <w:sz w:val="20"/>
      </w:rPr>
      <w:fldChar w:fldCharType="end"/>
    </w:r>
    <w:r w:rsidRPr="002230A9">
      <w:rPr>
        <w:rFonts w:cstheme="minorHAnsi"/>
        <w:b/>
        <w:bCs/>
        <w:sz w:val="20"/>
      </w:rPr>
      <w:tab/>
    </w:r>
    <w:r>
      <w:rPr>
        <w:rFonts w:cstheme="minorHAnsi"/>
        <w:b/>
        <w:bCs/>
        <w:sz w:val="20"/>
      </w:rPr>
      <w:tab/>
    </w:r>
    <w:r w:rsidRPr="002230A9">
      <w:rPr>
        <w:rFonts w:cstheme="minorHAnsi"/>
        <w:bCs/>
        <w:sz w:val="20"/>
      </w:rPr>
      <w:t>CODA Pracownia Projektowa</w:t>
    </w:r>
  </w:p>
  <w:p w14:paraId="715E781C" w14:textId="77777777" w:rsidR="000F3544" w:rsidRPr="0070267D" w:rsidRDefault="000F3544" w:rsidP="000F3544">
    <w:pPr>
      <w:pStyle w:val="Stopka"/>
      <w:pBdr>
        <w:top w:val="single" w:sz="4" w:space="1" w:color="auto"/>
      </w:pBdr>
      <w:jc w:val="center"/>
      <w:rPr>
        <w:rFonts w:cstheme="minorHAnsi"/>
        <w:b/>
        <w:bCs/>
        <w:sz w:val="20"/>
      </w:rPr>
    </w:pPr>
    <w:r>
      <w:rPr>
        <w:rFonts w:cstheme="minorHAnsi"/>
        <w:bCs/>
        <w:sz w:val="20"/>
      </w:rPr>
      <w:t>SPECYFIKACJE TECHNICZNE WYKONANIA I ODBIORU ROBÓT BUDOWLANYCH</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56B6D0" w14:textId="77777777" w:rsidR="000F3544" w:rsidRDefault="000F3544" w:rsidP="000F3544">
    <w:pPr>
      <w:pStyle w:val="Stopka"/>
      <w:pBdr>
        <w:top w:val="single" w:sz="4" w:space="1" w:color="auto"/>
      </w:pBdr>
      <w:tabs>
        <w:tab w:val="clear" w:pos="9072"/>
        <w:tab w:val="right" w:pos="9920"/>
      </w:tabs>
      <w:rPr>
        <w:rFonts w:cstheme="minorHAnsi"/>
        <w:b/>
        <w:bCs/>
        <w:sz w:val="20"/>
      </w:rPr>
    </w:pPr>
    <w:r w:rsidRPr="002230A9">
      <w:rPr>
        <w:rFonts w:cstheme="minorHAnsi"/>
        <w:bCs/>
        <w:sz w:val="20"/>
      </w:rPr>
      <w:t>CODA Pracownia Projektowa</w:t>
    </w:r>
    <w:r>
      <w:rPr>
        <w:rFonts w:cstheme="minorHAnsi"/>
        <w:bCs/>
        <w:sz w:val="20"/>
      </w:rPr>
      <w:tab/>
    </w:r>
    <w:r>
      <w:rPr>
        <w:bCs/>
        <w:sz w:val="20"/>
      </w:rPr>
      <w:tab/>
    </w:r>
    <w:r w:rsidRPr="002230A9">
      <w:rPr>
        <w:rFonts w:cstheme="minorHAnsi"/>
        <w:bCs/>
        <w:color w:val="7F7F7F" w:themeColor="background1" w:themeShade="7F"/>
        <w:spacing w:val="60"/>
        <w:sz w:val="20"/>
      </w:rPr>
      <w:t>Strona</w:t>
    </w:r>
    <w:r w:rsidRPr="002230A9">
      <w:rPr>
        <w:rFonts w:cstheme="minorHAnsi"/>
        <w:bCs/>
        <w:sz w:val="20"/>
      </w:rPr>
      <w:t xml:space="preserve"> | </w:t>
    </w:r>
    <w:r w:rsidRPr="0053156C">
      <w:rPr>
        <w:rFonts w:cstheme="minorHAnsi"/>
        <w:b/>
        <w:sz w:val="20"/>
      </w:rPr>
      <w:fldChar w:fldCharType="begin"/>
    </w:r>
    <w:r w:rsidRPr="0053156C">
      <w:rPr>
        <w:rFonts w:cstheme="minorHAnsi"/>
        <w:b/>
        <w:sz w:val="20"/>
      </w:rPr>
      <w:instrText>PAGE   \* MERGEFORMAT</w:instrText>
    </w:r>
    <w:r w:rsidRPr="0053156C">
      <w:rPr>
        <w:rFonts w:cstheme="minorHAnsi"/>
        <w:b/>
        <w:sz w:val="20"/>
      </w:rPr>
      <w:fldChar w:fldCharType="separate"/>
    </w:r>
    <w:r>
      <w:rPr>
        <w:rFonts w:cstheme="minorHAnsi"/>
        <w:b/>
        <w:sz w:val="20"/>
      </w:rPr>
      <w:t>27</w:t>
    </w:r>
    <w:r w:rsidRPr="0053156C">
      <w:rPr>
        <w:rFonts w:cstheme="minorHAnsi"/>
        <w:b/>
        <w:sz w:val="20"/>
      </w:rPr>
      <w:fldChar w:fldCharType="end"/>
    </w:r>
  </w:p>
  <w:p w14:paraId="24B0110C" w14:textId="77777777" w:rsidR="000F3544" w:rsidRDefault="000F3544" w:rsidP="000F3544">
    <w:pPr>
      <w:pStyle w:val="Stopka"/>
      <w:pBdr>
        <w:top w:val="single" w:sz="4" w:space="1" w:color="auto"/>
      </w:pBdr>
      <w:jc w:val="center"/>
      <w:rPr>
        <w:rFonts w:cstheme="minorHAnsi"/>
        <w:b/>
        <w:bCs/>
        <w:sz w:val="20"/>
      </w:rPr>
    </w:pPr>
    <w:r>
      <w:rPr>
        <w:rFonts w:cstheme="minorHAnsi"/>
        <w:bCs/>
        <w:sz w:val="20"/>
      </w:rPr>
      <w:t>SPECYFIKACJE TECHNICZNE WYKONANIA I ODBIORU ROBÓT BUDOWLANYCH</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1F6EA2" w14:textId="77777777" w:rsidR="007F2A1F" w:rsidRDefault="007F2A1F">
    <w:pPr>
      <w:pStyle w:val="Stopk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0E4955" w14:textId="77777777" w:rsidR="007F2A1F" w:rsidRDefault="007F2A1F">
    <w:pPr>
      <w:pStyle w:val="Stopk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46354F" w14:textId="77777777" w:rsidR="007F2A1F" w:rsidRDefault="007F2A1F">
    <w:pPr>
      <w:pStyle w:val="Stopka"/>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F5C907" w14:textId="77777777" w:rsidR="007F2A1F" w:rsidRDefault="007F2A1F">
    <w:pPr>
      <w:pStyle w:val="Stopka"/>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C973A3" w14:textId="77777777" w:rsidR="007F2A1F" w:rsidRDefault="007F2A1F">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EB490F7" w14:textId="77777777" w:rsidR="0012634E" w:rsidRDefault="0012634E">
      <w:r>
        <w:separator/>
      </w:r>
    </w:p>
  </w:footnote>
  <w:footnote w:type="continuationSeparator" w:id="0">
    <w:p w14:paraId="137E0297" w14:textId="77777777" w:rsidR="0012634E" w:rsidRDefault="001263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4C70F6" w14:textId="12CA389E" w:rsidR="007F2A1F" w:rsidRPr="00EF3BE5" w:rsidRDefault="007F2A1F" w:rsidP="00C81A22">
    <w:pPr>
      <w:tabs>
        <w:tab w:val="right" w:pos="9380"/>
      </w:tabs>
      <w:spacing w:line="360" w:lineRule="auto"/>
      <w:ind w:right="-45"/>
      <w:rPr>
        <w:b/>
        <w:sz w:val="16"/>
        <w:u w:val="single"/>
      </w:rPr>
    </w:pPr>
    <w:r w:rsidRPr="00EF3BE5">
      <w:rPr>
        <w:sz w:val="16"/>
        <w:u w:val="single"/>
      </w:rPr>
      <w:tab/>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F103DD" w14:textId="77777777" w:rsidR="007F2A1F" w:rsidRDefault="007F2A1F">
    <w:pPr>
      <w:pStyle w:val="Nagwek"/>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5DCE19" w14:textId="77777777" w:rsidR="008F264B" w:rsidRDefault="008F264B">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C7F6CF" w14:textId="657C924B" w:rsidR="00E91A80" w:rsidRPr="004B38AD" w:rsidRDefault="00E91A80" w:rsidP="00E91A80">
    <w:pPr>
      <w:pStyle w:val="Nagwek"/>
      <w:widowControl/>
      <w:pBdr>
        <w:bottom w:val="single" w:sz="6" w:space="0" w:color="auto"/>
      </w:pBdr>
      <w:tabs>
        <w:tab w:val="clear" w:pos="4536"/>
        <w:tab w:val="clear" w:pos="9072"/>
        <w:tab w:val="left" w:pos="1560"/>
        <w:tab w:val="right" w:pos="9356"/>
      </w:tabs>
      <w:rPr>
        <w:sz w:val="1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F65E8E" w14:textId="2ADA3C84" w:rsidR="00E91A80" w:rsidRPr="004B38AD" w:rsidRDefault="00000000" w:rsidP="00E91A80">
    <w:pPr>
      <w:pStyle w:val="Nagwek"/>
      <w:widowControl/>
      <w:pBdr>
        <w:bottom w:val="single" w:sz="6" w:space="0" w:color="auto"/>
      </w:pBdr>
      <w:tabs>
        <w:tab w:val="clear" w:pos="4536"/>
        <w:tab w:val="clear" w:pos="9072"/>
        <w:tab w:val="left" w:pos="1560"/>
        <w:tab w:val="right" w:pos="9356"/>
      </w:tabs>
      <w:ind w:left="1560" w:hanging="1560"/>
      <w:rPr>
        <w:sz w:val="18"/>
      </w:rPr>
    </w:pPr>
    <w:fldSimple w:instr=" STYLEREF &quot;Nagłówek 6&quot; \* MERGEFORMAT ">
      <w:r w:rsidR="00EC5D37">
        <w:rPr>
          <w:noProof/>
        </w:rPr>
        <w:t>D-M-00.00.00</w:t>
      </w:r>
      <w:r w:rsidR="00EC5D37">
        <w:rPr>
          <w:noProof/>
        </w:rPr>
        <w:tab/>
        <w:t>WYMAGANIA OGÓLNE</w:t>
      </w:r>
    </w:fldSimple>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A9720F" w14:textId="11ACE466" w:rsidR="007F2A1F" w:rsidRPr="007B5702" w:rsidRDefault="00000000" w:rsidP="00CE33A8">
    <w:pPr>
      <w:pStyle w:val="Nagwek"/>
      <w:widowControl/>
      <w:pBdr>
        <w:bottom w:val="single" w:sz="6" w:space="0" w:color="auto"/>
      </w:pBdr>
      <w:tabs>
        <w:tab w:val="clear" w:pos="4536"/>
        <w:tab w:val="clear" w:pos="9072"/>
        <w:tab w:val="left" w:pos="1560"/>
        <w:tab w:val="right" w:pos="9356"/>
      </w:tabs>
      <w:ind w:left="1560" w:hanging="1560"/>
      <w:rPr>
        <w:sz w:val="16"/>
        <w:szCs w:val="18"/>
      </w:rPr>
    </w:pPr>
    <w:r w:rsidRPr="007B5702">
      <w:rPr>
        <w:sz w:val="22"/>
        <w:szCs w:val="18"/>
      </w:rPr>
      <w:fldChar w:fldCharType="begin"/>
    </w:r>
    <w:r w:rsidRPr="007B5702">
      <w:rPr>
        <w:sz w:val="22"/>
        <w:szCs w:val="18"/>
      </w:rPr>
      <w:instrText xml:space="preserve"> STYLEREF "Nagłówek 6" \* MERGEFORMAT </w:instrText>
    </w:r>
    <w:r w:rsidR="00292A86">
      <w:rPr>
        <w:sz w:val="22"/>
        <w:szCs w:val="18"/>
      </w:rPr>
      <w:fldChar w:fldCharType="separate"/>
    </w:r>
    <w:r w:rsidR="00EC5D37">
      <w:rPr>
        <w:noProof/>
        <w:sz w:val="22"/>
        <w:szCs w:val="18"/>
      </w:rPr>
      <w:t>D-04.03.01</w:t>
    </w:r>
    <w:r w:rsidR="00EC5D37">
      <w:rPr>
        <w:noProof/>
        <w:sz w:val="22"/>
        <w:szCs w:val="18"/>
      </w:rPr>
      <w:tab/>
      <w:t>OCZYSZCZENIE I SKROPIENIE WARSTW KONSTRUKCYJNYCH</w:t>
    </w:r>
    <w:r w:rsidRPr="007B5702">
      <w:rPr>
        <w:noProof/>
        <w:sz w:val="22"/>
        <w:szCs w:val="18"/>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9A5A8C" w14:textId="77777777" w:rsidR="007F2A1F" w:rsidRDefault="007F2A1F">
    <w:pPr>
      <w:pStyle w:val="Nagwek"/>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66C90A" w14:textId="77777777" w:rsidR="007F2A1F" w:rsidRDefault="007F2A1F">
    <w:pPr>
      <w:pStyle w:val="Nagwek"/>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6F1582" w14:textId="77777777" w:rsidR="007F2A1F" w:rsidRDefault="007F2A1F">
    <w:pPr>
      <w:pStyle w:val="Nagwek"/>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73CA89" w14:textId="77777777" w:rsidR="007F2A1F" w:rsidRDefault="007F2A1F">
    <w:pPr>
      <w:pStyle w:val="Nagwek"/>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3C39AC" w14:textId="77777777" w:rsidR="007F2A1F" w:rsidRDefault="007F2A1F">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2"/>
    <w:multiLevelType w:val="singleLevel"/>
    <w:tmpl w:val="98A44ED8"/>
    <w:lvl w:ilvl="0">
      <w:start w:val="1"/>
      <w:numFmt w:val="bullet"/>
      <w:pStyle w:val="Listapunktowana3"/>
      <w:lvlText w:val=""/>
      <w:lvlJc w:val="left"/>
      <w:pPr>
        <w:tabs>
          <w:tab w:val="num" w:pos="1080"/>
        </w:tabs>
        <w:ind w:left="1080" w:hanging="360"/>
      </w:pPr>
      <w:rPr>
        <w:rFonts w:ascii="Symbol" w:hAnsi="Symbol" w:hint="default"/>
      </w:rPr>
    </w:lvl>
  </w:abstractNum>
  <w:abstractNum w:abstractNumId="1" w15:restartNumberingAfterBreak="0">
    <w:nsid w:val="FFFFFFFE"/>
    <w:multiLevelType w:val="singleLevel"/>
    <w:tmpl w:val="C7045680"/>
    <w:lvl w:ilvl="0">
      <w:numFmt w:val="decimal"/>
      <w:pStyle w:val="Listapunktowana1"/>
      <w:lvlText w:val="*"/>
      <w:lvlJc w:val="left"/>
    </w:lvl>
  </w:abstractNum>
  <w:abstractNum w:abstractNumId="2" w15:restartNumberingAfterBreak="0">
    <w:nsid w:val="00000002"/>
    <w:multiLevelType w:val="singleLevel"/>
    <w:tmpl w:val="00000002"/>
    <w:name w:val="WW8Num2"/>
    <w:lvl w:ilvl="0">
      <w:numFmt w:val="bullet"/>
      <w:lvlText w:val="-"/>
      <w:lvlJc w:val="left"/>
      <w:pPr>
        <w:tabs>
          <w:tab w:val="num" w:pos="720"/>
        </w:tabs>
        <w:ind w:left="720" w:hanging="360"/>
      </w:pPr>
      <w:rPr>
        <w:rFonts w:ascii="Arial" w:hAnsi="Arial" w:cs="Symbol" w:hint="default"/>
        <w:b/>
      </w:rPr>
    </w:lvl>
  </w:abstractNum>
  <w:abstractNum w:abstractNumId="3" w15:restartNumberingAfterBreak="0">
    <w:nsid w:val="00000003"/>
    <w:multiLevelType w:val="singleLevel"/>
    <w:tmpl w:val="00000003"/>
    <w:name w:val="WW8Num3"/>
    <w:lvl w:ilvl="0">
      <w:numFmt w:val="bullet"/>
      <w:lvlText w:val="-"/>
      <w:lvlJc w:val="left"/>
      <w:pPr>
        <w:tabs>
          <w:tab w:val="num" w:pos="780"/>
        </w:tabs>
        <w:ind w:left="780" w:hanging="360"/>
      </w:pPr>
      <w:rPr>
        <w:rFonts w:ascii="Arial" w:hAnsi="Arial" w:cs="Arial" w:hint="default"/>
      </w:rPr>
    </w:lvl>
  </w:abstractNum>
  <w:abstractNum w:abstractNumId="4" w15:restartNumberingAfterBreak="0">
    <w:nsid w:val="00000004"/>
    <w:multiLevelType w:val="singleLevel"/>
    <w:tmpl w:val="00000004"/>
    <w:name w:val="WW8Num4"/>
    <w:lvl w:ilvl="0">
      <w:start w:val="1"/>
      <w:numFmt w:val="bullet"/>
      <w:lvlText w:val=""/>
      <w:lvlJc w:val="left"/>
      <w:pPr>
        <w:tabs>
          <w:tab w:val="num" w:pos="1512"/>
        </w:tabs>
        <w:ind w:left="1512" w:hanging="432"/>
      </w:pPr>
      <w:rPr>
        <w:rFonts w:ascii="Wingdings" w:hAnsi="Wingdings" w:cs="Arial" w:hint="default"/>
        <w:sz w:val="22"/>
        <w:szCs w:val="22"/>
      </w:rPr>
    </w:lvl>
  </w:abstractNum>
  <w:abstractNum w:abstractNumId="5" w15:restartNumberingAfterBreak="0">
    <w:nsid w:val="00000005"/>
    <w:multiLevelType w:val="singleLevel"/>
    <w:tmpl w:val="00000005"/>
    <w:name w:val="WW8Num5"/>
    <w:lvl w:ilvl="0">
      <w:numFmt w:val="bullet"/>
      <w:lvlText w:val="-"/>
      <w:lvlJc w:val="left"/>
      <w:pPr>
        <w:tabs>
          <w:tab w:val="num" w:pos="780"/>
        </w:tabs>
        <w:ind w:left="780" w:hanging="360"/>
      </w:pPr>
      <w:rPr>
        <w:rFonts w:ascii="Arial" w:hAnsi="Arial" w:cs="Arial" w:hint="default"/>
      </w:rPr>
    </w:lvl>
  </w:abstractNum>
  <w:abstractNum w:abstractNumId="6" w15:restartNumberingAfterBreak="0">
    <w:nsid w:val="00000006"/>
    <w:multiLevelType w:val="singleLevel"/>
    <w:tmpl w:val="00000006"/>
    <w:name w:val="WW8Num7"/>
    <w:lvl w:ilvl="0">
      <w:start w:val="1"/>
      <w:numFmt w:val="decimal"/>
      <w:lvlText w:val="%1."/>
      <w:lvlJc w:val="left"/>
      <w:pPr>
        <w:tabs>
          <w:tab w:val="num" w:pos="1512"/>
        </w:tabs>
        <w:ind w:left="1512" w:hanging="432"/>
      </w:pPr>
      <w:rPr>
        <w:rFonts w:ascii="Wingdings" w:hAnsi="Wingdings" w:cs="Wingdings" w:hint="default"/>
      </w:rPr>
    </w:lvl>
  </w:abstractNum>
  <w:abstractNum w:abstractNumId="7" w15:restartNumberingAfterBreak="0">
    <w:nsid w:val="00000007"/>
    <w:multiLevelType w:val="singleLevel"/>
    <w:tmpl w:val="00000007"/>
    <w:name w:val="WW8Num8"/>
    <w:lvl w:ilvl="0">
      <w:numFmt w:val="bullet"/>
      <w:lvlText w:val="-"/>
      <w:lvlJc w:val="left"/>
      <w:pPr>
        <w:tabs>
          <w:tab w:val="num" w:pos="720"/>
        </w:tabs>
        <w:ind w:left="720" w:hanging="360"/>
      </w:pPr>
      <w:rPr>
        <w:rFonts w:ascii="Arial" w:hAnsi="Arial" w:cs="Arial" w:hint="default"/>
        <w:sz w:val="22"/>
        <w:szCs w:val="22"/>
      </w:rPr>
    </w:lvl>
  </w:abstractNum>
  <w:abstractNum w:abstractNumId="8" w15:restartNumberingAfterBreak="0">
    <w:nsid w:val="00000008"/>
    <w:multiLevelType w:val="singleLevel"/>
    <w:tmpl w:val="00000008"/>
    <w:name w:val="WW8Num9"/>
    <w:lvl w:ilvl="0">
      <w:numFmt w:val="bullet"/>
      <w:lvlText w:val="-"/>
      <w:lvlJc w:val="left"/>
      <w:pPr>
        <w:tabs>
          <w:tab w:val="num" w:pos="720"/>
        </w:tabs>
        <w:ind w:left="720" w:hanging="360"/>
      </w:pPr>
      <w:rPr>
        <w:rFonts w:ascii="Arial" w:hAnsi="Arial" w:cs="Arial" w:hint="default"/>
      </w:rPr>
    </w:lvl>
  </w:abstractNum>
  <w:abstractNum w:abstractNumId="9" w15:restartNumberingAfterBreak="0">
    <w:nsid w:val="00000009"/>
    <w:multiLevelType w:val="singleLevel"/>
    <w:tmpl w:val="00000009"/>
    <w:name w:val="WW8Num10"/>
    <w:lvl w:ilvl="0">
      <w:numFmt w:val="bullet"/>
      <w:lvlText w:val="-"/>
      <w:lvlJc w:val="left"/>
      <w:pPr>
        <w:tabs>
          <w:tab w:val="num" w:pos="720"/>
        </w:tabs>
        <w:ind w:left="720" w:hanging="360"/>
      </w:pPr>
      <w:rPr>
        <w:rFonts w:ascii="Arial" w:hAnsi="Arial" w:hint="default"/>
      </w:rPr>
    </w:lvl>
  </w:abstractNum>
  <w:abstractNum w:abstractNumId="10" w15:restartNumberingAfterBreak="0">
    <w:nsid w:val="0000001A"/>
    <w:multiLevelType w:val="singleLevel"/>
    <w:tmpl w:val="0000001A"/>
    <w:name w:val="WW8Num26"/>
    <w:lvl w:ilvl="0">
      <w:start w:val="1"/>
      <w:numFmt w:val="decimal"/>
      <w:lvlText w:val="%1."/>
      <w:lvlJc w:val="left"/>
      <w:pPr>
        <w:tabs>
          <w:tab w:val="num" w:pos="1069"/>
        </w:tabs>
        <w:ind w:left="1069" w:hanging="360"/>
      </w:pPr>
    </w:lvl>
  </w:abstractNum>
  <w:abstractNum w:abstractNumId="11" w15:restartNumberingAfterBreak="0">
    <w:nsid w:val="0012598D"/>
    <w:multiLevelType w:val="hybridMultilevel"/>
    <w:tmpl w:val="69E2A276"/>
    <w:lvl w:ilvl="0" w:tplc="FFFFFFFF">
      <w:start w:val="1"/>
      <w:numFmt w:val="bullet"/>
      <w:lvlText w:val=""/>
      <w:lvlJc w:val="left"/>
      <w:pPr>
        <w:tabs>
          <w:tab w:val="num" w:pos="0"/>
        </w:tabs>
        <w:ind w:left="283" w:hanging="283"/>
      </w:pPr>
      <w:rPr>
        <w:rFonts w:ascii="Symbol" w:hAnsi="Symbol" w:hint="default"/>
      </w:rPr>
    </w:lvl>
    <w:lvl w:ilvl="1" w:tplc="FFFFFFFF">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03236FA"/>
    <w:multiLevelType w:val="hybridMultilevel"/>
    <w:tmpl w:val="21ECAEC4"/>
    <w:lvl w:ilvl="0" w:tplc="840C62E2">
      <w:start w:val="1"/>
      <w:numFmt w:val="decimal"/>
      <w:lvlText w:val="%1."/>
      <w:lvlJc w:val="left"/>
      <w:pPr>
        <w:ind w:left="720" w:hanging="360"/>
      </w:pPr>
      <w:rPr>
        <w:rFonts w:hint="default"/>
      </w:rPr>
    </w:lvl>
    <w:lvl w:ilvl="1" w:tplc="39C23E06">
      <w:numFmt w:val="bullet"/>
      <w:lvlText w:val="•"/>
      <w:lvlJc w:val="left"/>
      <w:pPr>
        <w:ind w:left="1440" w:hanging="360"/>
      </w:pPr>
      <w:rPr>
        <w:rFonts w:ascii="Calibri" w:eastAsia="Times New Roman" w:hAnsi="Calibri" w:cs="Calibri" w:hint="default"/>
      </w:r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13" w15:restartNumberingAfterBreak="0">
    <w:nsid w:val="009B6735"/>
    <w:multiLevelType w:val="hybridMultilevel"/>
    <w:tmpl w:val="53DA648A"/>
    <w:lvl w:ilvl="0" w:tplc="2E9EA776">
      <w:start w:val="1"/>
      <w:numFmt w:val="lowerLetter"/>
      <w:lvlText w:val="%1)"/>
      <w:lvlJc w:val="left"/>
      <w:pPr>
        <w:ind w:left="1080" w:hanging="360"/>
      </w:pPr>
      <w:rPr>
        <w:rFonts w:cs="Times New Roman" w:hint="default"/>
      </w:rPr>
    </w:lvl>
    <w:lvl w:ilvl="1" w:tplc="04150019" w:tentative="1">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14" w15:restartNumberingAfterBreak="0">
    <w:nsid w:val="01AF353B"/>
    <w:multiLevelType w:val="hybridMultilevel"/>
    <w:tmpl w:val="CF267EAE"/>
    <w:lvl w:ilvl="0" w:tplc="04150017">
      <w:start w:val="1"/>
      <w:numFmt w:val="lowerLetter"/>
      <w:lvlText w:val="%1)"/>
      <w:lvlJc w:val="left"/>
      <w:pPr>
        <w:ind w:left="720" w:hanging="360"/>
      </w:pPr>
      <w:rPr>
        <w:rFonts w:hint="default"/>
      </w:rPr>
    </w:lvl>
    <w:lvl w:ilvl="1" w:tplc="04150001">
      <w:start w:val="1"/>
      <w:numFmt w:val="bullet"/>
      <w:lvlText w:val=""/>
      <w:lvlJc w:val="left"/>
      <w:pPr>
        <w:ind w:left="1440" w:hanging="360"/>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02066026"/>
    <w:multiLevelType w:val="hybridMultilevel"/>
    <w:tmpl w:val="852AFF86"/>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3285504"/>
    <w:multiLevelType w:val="hybridMultilevel"/>
    <w:tmpl w:val="727C8D1C"/>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03DA63F3"/>
    <w:multiLevelType w:val="hybridMultilevel"/>
    <w:tmpl w:val="71125CE8"/>
    <w:lvl w:ilvl="0" w:tplc="FFFFFFFF">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04585D37"/>
    <w:multiLevelType w:val="hybridMultilevel"/>
    <w:tmpl w:val="83F82F4E"/>
    <w:lvl w:ilvl="0" w:tplc="22B84B7E">
      <w:start w:val="1"/>
      <w:numFmt w:val="decimal"/>
      <w:lvlText w:val="%1."/>
      <w:lvlJc w:val="left"/>
      <w:pPr>
        <w:tabs>
          <w:tab w:val="num" w:pos="720"/>
        </w:tabs>
        <w:ind w:left="720" w:hanging="360"/>
      </w:pPr>
      <w:rPr>
        <w:rFonts w:hint="default"/>
      </w:rPr>
    </w:lvl>
    <w:lvl w:ilvl="1" w:tplc="9BFCA9E0" w:tentative="1">
      <w:start w:val="1"/>
      <w:numFmt w:val="lowerLetter"/>
      <w:lvlText w:val="%2."/>
      <w:lvlJc w:val="left"/>
      <w:pPr>
        <w:tabs>
          <w:tab w:val="num" w:pos="1440"/>
        </w:tabs>
        <w:ind w:left="1440" w:hanging="360"/>
      </w:pPr>
    </w:lvl>
    <w:lvl w:ilvl="2" w:tplc="A12A3FA8" w:tentative="1">
      <w:start w:val="1"/>
      <w:numFmt w:val="lowerRoman"/>
      <w:lvlText w:val="%3."/>
      <w:lvlJc w:val="right"/>
      <w:pPr>
        <w:tabs>
          <w:tab w:val="num" w:pos="2160"/>
        </w:tabs>
        <w:ind w:left="2160" w:hanging="180"/>
      </w:pPr>
    </w:lvl>
    <w:lvl w:ilvl="3" w:tplc="7A22FC72">
      <w:start w:val="1"/>
      <w:numFmt w:val="decimal"/>
      <w:lvlText w:val="%4."/>
      <w:lvlJc w:val="left"/>
      <w:pPr>
        <w:tabs>
          <w:tab w:val="num" w:pos="2880"/>
        </w:tabs>
        <w:ind w:left="2880" w:hanging="360"/>
      </w:pPr>
    </w:lvl>
    <w:lvl w:ilvl="4" w:tplc="297E26FC" w:tentative="1">
      <w:start w:val="1"/>
      <w:numFmt w:val="lowerLetter"/>
      <w:lvlText w:val="%5."/>
      <w:lvlJc w:val="left"/>
      <w:pPr>
        <w:tabs>
          <w:tab w:val="num" w:pos="3600"/>
        </w:tabs>
        <w:ind w:left="3600" w:hanging="360"/>
      </w:pPr>
    </w:lvl>
    <w:lvl w:ilvl="5" w:tplc="DE6EA3AA" w:tentative="1">
      <w:start w:val="1"/>
      <w:numFmt w:val="lowerRoman"/>
      <w:lvlText w:val="%6."/>
      <w:lvlJc w:val="right"/>
      <w:pPr>
        <w:tabs>
          <w:tab w:val="num" w:pos="4320"/>
        </w:tabs>
        <w:ind w:left="4320" w:hanging="180"/>
      </w:pPr>
    </w:lvl>
    <w:lvl w:ilvl="6" w:tplc="5C98C9D2" w:tentative="1">
      <w:start w:val="1"/>
      <w:numFmt w:val="decimal"/>
      <w:lvlText w:val="%7."/>
      <w:lvlJc w:val="left"/>
      <w:pPr>
        <w:tabs>
          <w:tab w:val="num" w:pos="5040"/>
        </w:tabs>
        <w:ind w:left="5040" w:hanging="360"/>
      </w:pPr>
    </w:lvl>
    <w:lvl w:ilvl="7" w:tplc="FBB27AA4" w:tentative="1">
      <w:start w:val="1"/>
      <w:numFmt w:val="lowerLetter"/>
      <w:lvlText w:val="%8."/>
      <w:lvlJc w:val="left"/>
      <w:pPr>
        <w:tabs>
          <w:tab w:val="num" w:pos="5760"/>
        </w:tabs>
        <w:ind w:left="5760" w:hanging="360"/>
      </w:pPr>
    </w:lvl>
    <w:lvl w:ilvl="8" w:tplc="7534A58A" w:tentative="1">
      <w:start w:val="1"/>
      <w:numFmt w:val="lowerRoman"/>
      <w:lvlText w:val="%9."/>
      <w:lvlJc w:val="right"/>
      <w:pPr>
        <w:tabs>
          <w:tab w:val="num" w:pos="6480"/>
        </w:tabs>
        <w:ind w:left="6480" w:hanging="180"/>
      </w:pPr>
    </w:lvl>
  </w:abstractNum>
  <w:abstractNum w:abstractNumId="19" w15:restartNumberingAfterBreak="0">
    <w:nsid w:val="04A61245"/>
    <w:multiLevelType w:val="hybridMultilevel"/>
    <w:tmpl w:val="20DA94B4"/>
    <w:lvl w:ilvl="0" w:tplc="C7045680">
      <w:start w:val="3"/>
      <w:numFmt w:val="bullet"/>
      <w:lvlText w:val="-"/>
      <w:lvlJc w:val="left"/>
      <w:pPr>
        <w:ind w:left="720" w:hanging="360"/>
      </w:p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05A965F0"/>
    <w:multiLevelType w:val="hybridMultilevel"/>
    <w:tmpl w:val="24F647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065223B4"/>
    <w:multiLevelType w:val="hybridMultilevel"/>
    <w:tmpl w:val="EFF63234"/>
    <w:lvl w:ilvl="0" w:tplc="150CCA32">
      <w:start w:val="1"/>
      <w:numFmt w:val="decimal"/>
      <w:lvlText w:val="%1."/>
      <w:lvlJc w:val="left"/>
      <w:pPr>
        <w:ind w:left="720" w:hanging="360"/>
      </w:pPr>
    </w:lvl>
    <w:lvl w:ilvl="1" w:tplc="705CF0D4" w:tentative="1">
      <w:start w:val="1"/>
      <w:numFmt w:val="lowerLetter"/>
      <w:lvlText w:val="%2."/>
      <w:lvlJc w:val="left"/>
      <w:pPr>
        <w:ind w:left="1440" w:hanging="360"/>
      </w:pPr>
    </w:lvl>
    <w:lvl w:ilvl="2" w:tplc="91F86994" w:tentative="1">
      <w:start w:val="1"/>
      <w:numFmt w:val="lowerRoman"/>
      <w:lvlText w:val="%3."/>
      <w:lvlJc w:val="right"/>
      <w:pPr>
        <w:ind w:left="2160" w:hanging="180"/>
      </w:pPr>
    </w:lvl>
    <w:lvl w:ilvl="3" w:tplc="D05A97F4" w:tentative="1">
      <w:start w:val="1"/>
      <w:numFmt w:val="decimal"/>
      <w:lvlText w:val="%4."/>
      <w:lvlJc w:val="left"/>
      <w:pPr>
        <w:ind w:left="2880" w:hanging="360"/>
      </w:pPr>
    </w:lvl>
    <w:lvl w:ilvl="4" w:tplc="1222FDB2" w:tentative="1">
      <w:start w:val="1"/>
      <w:numFmt w:val="lowerLetter"/>
      <w:lvlText w:val="%5."/>
      <w:lvlJc w:val="left"/>
      <w:pPr>
        <w:ind w:left="3600" w:hanging="360"/>
      </w:pPr>
    </w:lvl>
    <w:lvl w:ilvl="5" w:tplc="63C4CF56" w:tentative="1">
      <w:start w:val="1"/>
      <w:numFmt w:val="lowerRoman"/>
      <w:lvlText w:val="%6."/>
      <w:lvlJc w:val="right"/>
      <w:pPr>
        <w:ind w:left="4320" w:hanging="180"/>
      </w:pPr>
    </w:lvl>
    <w:lvl w:ilvl="6" w:tplc="AD6EF59C" w:tentative="1">
      <w:start w:val="1"/>
      <w:numFmt w:val="decimal"/>
      <w:lvlText w:val="%7."/>
      <w:lvlJc w:val="left"/>
      <w:pPr>
        <w:ind w:left="5040" w:hanging="360"/>
      </w:pPr>
    </w:lvl>
    <w:lvl w:ilvl="7" w:tplc="2950622C" w:tentative="1">
      <w:start w:val="1"/>
      <w:numFmt w:val="lowerLetter"/>
      <w:lvlText w:val="%8."/>
      <w:lvlJc w:val="left"/>
      <w:pPr>
        <w:ind w:left="5760" w:hanging="360"/>
      </w:pPr>
    </w:lvl>
    <w:lvl w:ilvl="8" w:tplc="A2181862" w:tentative="1">
      <w:start w:val="1"/>
      <w:numFmt w:val="lowerRoman"/>
      <w:lvlText w:val="%9."/>
      <w:lvlJc w:val="right"/>
      <w:pPr>
        <w:ind w:left="6480" w:hanging="180"/>
      </w:pPr>
    </w:lvl>
  </w:abstractNum>
  <w:abstractNum w:abstractNumId="22" w15:restartNumberingAfterBreak="0">
    <w:nsid w:val="081B2B5A"/>
    <w:multiLevelType w:val="hybridMultilevel"/>
    <w:tmpl w:val="A63A85D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09A2310D"/>
    <w:multiLevelType w:val="hybridMultilevel"/>
    <w:tmpl w:val="E06E695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09C03A56"/>
    <w:multiLevelType w:val="multilevel"/>
    <w:tmpl w:val="D2AA477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0"/>
        <w:szCs w:val="20"/>
        <w:u w:val="none"/>
        <w:lang w:val="pl-PL"/>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0"/>
        <w:szCs w:val="20"/>
        <w:u w:val="none"/>
        <w:lang w:val="pl-PL"/>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pl-PL"/>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0A4A66D3"/>
    <w:multiLevelType w:val="hybridMultilevel"/>
    <w:tmpl w:val="C37ACB56"/>
    <w:lvl w:ilvl="0" w:tplc="FFFFFFFF">
      <w:start w:val="1"/>
      <w:numFmt w:val="bullet"/>
      <w:lvlText w:val=""/>
      <w:lvlJc w:val="left"/>
      <w:pPr>
        <w:tabs>
          <w:tab w:val="num" w:pos="227"/>
        </w:tabs>
        <w:ind w:left="227" w:hanging="227"/>
      </w:pPr>
      <w:rPr>
        <w:rFonts w:ascii="Symbol" w:hAnsi="Symbol" w:hint="default"/>
        <w:color w:val="auto"/>
      </w:rPr>
    </w:lvl>
    <w:lvl w:ilvl="1" w:tplc="40CC59F8">
      <w:numFmt w:val="bullet"/>
      <w:lvlText w:val="•"/>
      <w:lvlJc w:val="left"/>
      <w:pPr>
        <w:ind w:left="1440" w:hanging="360"/>
      </w:pPr>
      <w:rPr>
        <w:rFonts w:ascii="Times New Roman" w:eastAsia="Times New Roman" w:hAnsi="Times New Roman" w:cs="Times New Roman"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0B1258BF"/>
    <w:multiLevelType w:val="hybridMultilevel"/>
    <w:tmpl w:val="BAE2101E"/>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0C293860"/>
    <w:multiLevelType w:val="hybridMultilevel"/>
    <w:tmpl w:val="0B06685E"/>
    <w:lvl w:ilvl="0" w:tplc="0415000F">
      <w:start w:val="1"/>
      <w:numFmt w:val="decimal"/>
      <w:lvlText w:val="%1."/>
      <w:lvlJc w:val="left"/>
      <w:pPr>
        <w:ind w:left="720" w:hanging="360"/>
      </w:pPr>
      <w:rPr>
        <w:rFonts w:hint="default"/>
      </w:rPr>
    </w:lvl>
    <w:lvl w:ilvl="1" w:tplc="3FD0739E">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0CE02A5B"/>
    <w:multiLevelType w:val="multilevel"/>
    <w:tmpl w:val="E236E5B2"/>
    <w:styleLink w:val="a--2"/>
    <w:lvl w:ilvl="0">
      <w:start w:val="1"/>
      <w:numFmt w:val="bullet"/>
      <w:lvlText w:val=""/>
      <w:lvlJc w:val="left"/>
      <w:pPr>
        <w:tabs>
          <w:tab w:val="num" w:pos="360"/>
        </w:tabs>
        <w:ind w:left="360" w:hanging="360"/>
      </w:pPr>
      <w:rPr>
        <w:rFonts w:ascii="Wingdings" w:hAnsi="Wingdings" w:hint="default"/>
        <w:color w:val="auto"/>
      </w:rPr>
    </w:lvl>
    <w:lvl w:ilvl="1">
      <w:start w:val="1"/>
      <w:numFmt w:val="bullet"/>
      <w:lvlText w:val=""/>
      <w:lvlJc w:val="left"/>
      <w:pPr>
        <w:tabs>
          <w:tab w:val="num" w:pos="720"/>
        </w:tabs>
        <w:ind w:left="720" w:hanging="360"/>
      </w:pPr>
      <w:rPr>
        <w:rFonts w:ascii="Symbol" w:hAnsi="Symbol"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9" w15:restartNumberingAfterBreak="0">
    <w:nsid w:val="0DF65053"/>
    <w:multiLevelType w:val="hybridMultilevel"/>
    <w:tmpl w:val="8230D1B8"/>
    <w:lvl w:ilvl="0" w:tplc="B6D46338">
      <w:numFmt w:val="bullet"/>
      <w:lvlText w:val="–"/>
      <w:lvlJc w:val="left"/>
      <w:pPr>
        <w:ind w:left="720" w:hanging="360"/>
      </w:pPr>
      <w:rPr>
        <w:rFonts w:ascii="MS Mincho" w:eastAsia="MS Mincho" w:hAnsi="MS Mincho" w:cs="Times New Roman" w:hint="eastAsi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0E9E7206"/>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0F4E58D8"/>
    <w:multiLevelType w:val="hybridMultilevel"/>
    <w:tmpl w:val="2F3EC2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0F4E60B6"/>
    <w:multiLevelType w:val="hybridMultilevel"/>
    <w:tmpl w:val="08305B80"/>
    <w:lvl w:ilvl="0" w:tplc="C7045680">
      <w:start w:val="3"/>
      <w:numFmt w:val="bullet"/>
      <w:lvlText w:val="-"/>
      <w:lvlJc w:val="left"/>
      <w:pPr>
        <w:ind w:left="720" w:hanging="360"/>
      </w:p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0F530A2C"/>
    <w:multiLevelType w:val="hybridMultilevel"/>
    <w:tmpl w:val="ECF64EB2"/>
    <w:lvl w:ilvl="0" w:tplc="04150001">
      <w:start w:val="1"/>
      <w:numFmt w:val="bullet"/>
      <w:lvlText w:val=""/>
      <w:lvlJc w:val="left"/>
      <w:pPr>
        <w:tabs>
          <w:tab w:val="num" w:pos="397"/>
        </w:tabs>
        <w:ind w:left="397" w:hanging="397"/>
      </w:pPr>
      <w:rPr>
        <w:rFonts w:ascii="Symbol" w:hAnsi="Symbol" w:hint="default"/>
        <w:color w:val="auto"/>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0FA85B65"/>
    <w:multiLevelType w:val="multilevel"/>
    <w:tmpl w:val="F93E6AA6"/>
    <w:lvl w:ilvl="0">
      <w:start w:val="10"/>
      <w:numFmt w:val="decimal"/>
      <w:lvlText w:val="%1"/>
      <w:lvlJc w:val="left"/>
      <w:pPr>
        <w:tabs>
          <w:tab w:val="num" w:pos="708"/>
        </w:tabs>
        <w:ind w:left="708" w:hanging="708"/>
      </w:pPr>
      <w:rPr>
        <w:rFonts w:hint="default"/>
      </w:rPr>
    </w:lvl>
    <w:lvl w:ilvl="1">
      <w:start w:val="1"/>
      <w:numFmt w:val="decimal"/>
      <w:lvlText w:val="%1.%2"/>
      <w:lvlJc w:val="left"/>
      <w:pPr>
        <w:tabs>
          <w:tab w:val="num" w:pos="708"/>
        </w:tabs>
        <w:ind w:left="708" w:hanging="708"/>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5" w15:restartNumberingAfterBreak="0">
    <w:nsid w:val="10E55153"/>
    <w:multiLevelType w:val="hybridMultilevel"/>
    <w:tmpl w:val="0F22D0CC"/>
    <w:lvl w:ilvl="0" w:tplc="B6D46338">
      <w:numFmt w:val="bullet"/>
      <w:lvlText w:val="–"/>
      <w:lvlJc w:val="left"/>
      <w:pPr>
        <w:ind w:left="720" w:hanging="360"/>
      </w:pPr>
      <w:rPr>
        <w:rFonts w:ascii="MS Mincho" w:eastAsia="MS Mincho" w:hAnsi="MS Mincho" w:cs="Times New Roman" w:hint="eastAsi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110D4420"/>
    <w:multiLevelType w:val="multilevel"/>
    <w:tmpl w:val="7864F64E"/>
    <w:lvl w:ilvl="0">
      <w:start w:val="6"/>
      <w:numFmt w:val="decimal"/>
      <w:lvlText w:val="%1."/>
      <w:lvlJc w:val="left"/>
      <w:pPr>
        <w:tabs>
          <w:tab w:val="num" w:pos="708"/>
        </w:tabs>
        <w:ind w:left="708" w:hanging="708"/>
      </w:pPr>
      <w:rPr>
        <w:rFonts w:hint="default"/>
      </w:rPr>
    </w:lvl>
    <w:lvl w:ilvl="1">
      <w:start w:val="1"/>
      <w:numFmt w:val="decimal"/>
      <w:lvlText w:val="%1.%2."/>
      <w:lvlJc w:val="left"/>
      <w:pPr>
        <w:tabs>
          <w:tab w:val="num" w:pos="708"/>
        </w:tabs>
        <w:ind w:left="708" w:hanging="708"/>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1153587C"/>
    <w:multiLevelType w:val="hybridMultilevel"/>
    <w:tmpl w:val="B6EAB5CC"/>
    <w:lvl w:ilvl="0" w:tplc="BF8299E4">
      <w:start w:val="1"/>
      <w:numFmt w:val="bullet"/>
      <w:lvlText w:val=""/>
      <w:lvlJc w:val="left"/>
      <w:pPr>
        <w:tabs>
          <w:tab w:val="num" w:pos="1260"/>
        </w:tabs>
        <w:ind w:left="1260" w:hanging="360"/>
      </w:pPr>
      <w:rPr>
        <w:rFonts w:ascii="Symbol" w:hAnsi="Symbol" w:hint="default"/>
      </w:rPr>
    </w:lvl>
    <w:lvl w:ilvl="1" w:tplc="5ADE8AD2">
      <w:start w:val="1"/>
      <w:numFmt w:val="bullet"/>
      <w:lvlText w:val="o"/>
      <w:lvlJc w:val="left"/>
      <w:pPr>
        <w:tabs>
          <w:tab w:val="num" w:pos="1980"/>
        </w:tabs>
        <w:ind w:left="1980" w:hanging="360"/>
      </w:pPr>
      <w:rPr>
        <w:rFonts w:ascii="Courier New" w:hAnsi="Courier New" w:cs="Courier New" w:hint="default"/>
      </w:rPr>
    </w:lvl>
    <w:lvl w:ilvl="2" w:tplc="0ADC104E" w:tentative="1">
      <w:start w:val="1"/>
      <w:numFmt w:val="bullet"/>
      <w:lvlText w:val=""/>
      <w:lvlJc w:val="left"/>
      <w:pPr>
        <w:tabs>
          <w:tab w:val="num" w:pos="2700"/>
        </w:tabs>
        <w:ind w:left="2700" w:hanging="360"/>
      </w:pPr>
      <w:rPr>
        <w:rFonts w:ascii="Wingdings" w:hAnsi="Wingdings" w:hint="default"/>
      </w:rPr>
    </w:lvl>
    <w:lvl w:ilvl="3" w:tplc="EB9656C4" w:tentative="1">
      <w:start w:val="1"/>
      <w:numFmt w:val="bullet"/>
      <w:lvlText w:val=""/>
      <w:lvlJc w:val="left"/>
      <w:pPr>
        <w:tabs>
          <w:tab w:val="num" w:pos="3420"/>
        </w:tabs>
        <w:ind w:left="3420" w:hanging="360"/>
      </w:pPr>
      <w:rPr>
        <w:rFonts w:ascii="Symbol" w:hAnsi="Symbol" w:hint="default"/>
      </w:rPr>
    </w:lvl>
    <w:lvl w:ilvl="4" w:tplc="084A5022" w:tentative="1">
      <w:start w:val="1"/>
      <w:numFmt w:val="bullet"/>
      <w:lvlText w:val="o"/>
      <w:lvlJc w:val="left"/>
      <w:pPr>
        <w:tabs>
          <w:tab w:val="num" w:pos="4140"/>
        </w:tabs>
        <w:ind w:left="4140" w:hanging="360"/>
      </w:pPr>
      <w:rPr>
        <w:rFonts w:ascii="Courier New" w:hAnsi="Courier New" w:cs="Courier New" w:hint="default"/>
      </w:rPr>
    </w:lvl>
    <w:lvl w:ilvl="5" w:tplc="88CA1952" w:tentative="1">
      <w:start w:val="1"/>
      <w:numFmt w:val="bullet"/>
      <w:lvlText w:val=""/>
      <w:lvlJc w:val="left"/>
      <w:pPr>
        <w:tabs>
          <w:tab w:val="num" w:pos="4860"/>
        </w:tabs>
        <w:ind w:left="4860" w:hanging="360"/>
      </w:pPr>
      <w:rPr>
        <w:rFonts w:ascii="Wingdings" w:hAnsi="Wingdings" w:hint="default"/>
      </w:rPr>
    </w:lvl>
    <w:lvl w:ilvl="6" w:tplc="A6C67CE2" w:tentative="1">
      <w:start w:val="1"/>
      <w:numFmt w:val="bullet"/>
      <w:lvlText w:val=""/>
      <w:lvlJc w:val="left"/>
      <w:pPr>
        <w:tabs>
          <w:tab w:val="num" w:pos="5580"/>
        </w:tabs>
        <w:ind w:left="5580" w:hanging="360"/>
      </w:pPr>
      <w:rPr>
        <w:rFonts w:ascii="Symbol" w:hAnsi="Symbol" w:hint="default"/>
      </w:rPr>
    </w:lvl>
    <w:lvl w:ilvl="7" w:tplc="5FEEAB8A" w:tentative="1">
      <w:start w:val="1"/>
      <w:numFmt w:val="bullet"/>
      <w:lvlText w:val="o"/>
      <w:lvlJc w:val="left"/>
      <w:pPr>
        <w:tabs>
          <w:tab w:val="num" w:pos="6300"/>
        </w:tabs>
        <w:ind w:left="6300" w:hanging="360"/>
      </w:pPr>
      <w:rPr>
        <w:rFonts w:ascii="Courier New" w:hAnsi="Courier New" w:cs="Courier New" w:hint="default"/>
      </w:rPr>
    </w:lvl>
    <w:lvl w:ilvl="8" w:tplc="7A20C460" w:tentative="1">
      <w:start w:val="1"/>
      <w:numFmt w:val="bullet"/>
      <w:lvlText w:val=""/>
      <w:lvlJc w:val="left"/>
      <w:pPr>
        <w:tabs>
          <w:tab w:val="num" w:pos="7020"/>
        </w:tabs>
        <w:ind w:left="7020" w:hanging="360"/>
      </w:pPr>
      <w:rPr>
        <w:rFonts w:ascii="Wingdings" w:hAnsi="Wingdings" w:hint="default"/>
      </w:rPr>
    </w:lvl>
  </w:abstractNum>
  <w:abstractNum w:abstractNumId="38" w15:restartNumberingAfterBreak="0">
    <w:nsid w:val="11F64F61"/>
    <w:multiLevelType w:val="hybridMultilevel"/>
    <w:tmpl w:val="EB54A6B4"/>
    <w:lvl w:ilvl="0" w:tplc="B6D46338">
      <w:numFmt w:val="bullet"/>
      <w:lvlText w:val="–"/>
      <w:lvlJc w:val="left"/>
      <w:pPr>
        <w:ind w:left="720" w:hanging="360"/>
      </w:pPr>
      <w:rPr>
        <w:rFonts w:ascii="MS Mincho" w:eastAsia="MS Mincho" w:hAnsi="MS Mincho" w:cs="Times New Roman" w:hint="eastAsi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12F3175F"/>
    <w:multiLevelType w:val="hybridMultilevel"/>
    <w:tmpl w:val="2C8AF79A"/>
    <w:lvl w:ilvl="0" w:tplc="54745F08">
      <w:start w:val="1"/>
      <w:numFmt w:val="lowerLetter"/>
      <w:lvlText w:val="%1)"/>
      <w:lvlJc w:val="left"/>
      <w:pPr>
        <w:ind w:left="720" w:hanging="360"/>
      </w:pPr>
      <w:rPr>
        <w:rFonts w:hint="default"/>
      </w:rPr>
    </w:lvl>
    <w:lvl w:ilvl="1" w:tplc="38AEBC78" w:tentative="1">
      <w:start w:val="1"/>
      <w:numFmt w:val="lowerLetter"/>
      <w:lvlText w:val="%2."/>
      <w:lvlJc w:val="left"/>
      <w:pPr>
        <w:ind w:left="1440" w:hanging="360"/>
      </w:pPr>
    </w:lvl>
    <w:lvl w:ilvl="2" w:tplc="00CABD00" w:tentative="1">
      <w:start w:val="1"/>
      <w:numFmt w:val="lowerRoman"/>
      <w:lvlText w:val="%3."/>
      <w:lvlJc w:val="right"/>
      <w:pPr>
        <w:ind w:left="2160" w:hanging="180"/>
      </w:pPr>
    </w:lvl>
    <w:lvl w:ilvl="3" w:tplc="43CC5126" w:tentative="1">
      <w:start w:val="1"/>
      <w:numFmt w:val="decimal"/>
      <w:lvlText w:val="%4."/>
      <w:lvlJc w:val="left"/>
      <w:pPr>
        <w:ind w:left="2880" w:hanging="360"/>
      </w:pPr>
    </w:lvl>
    <w:lvl w:ilvl="4" w:tplc="6D3AB9FC" w:tentative="1">
      <w:start w:val="1"/>
      <w:numFmt w:val="lowerLetter"/>
      <w:lvlText w:val="%5."/>
      <w:lvlJc w:val="left"/>
      <w:pPr>
        <w:ind w:left="3600" w:hanging="360"/>
      </w:pPr>
    </w:lvl>
    <w:lvl w:ilvl="5" w:tplc="87EE4A9E" w:tentative="1">
      <w:start w:val="1"/>
      <w:numFmt w:val="lowerRoman"/>
      <w:lvlText w:val="%6."/>
      <w:lvlJc w:val="right"/>
      <w:pPr>
        <w:ind w:left="4320" w:hanging="180"/>
      </w:pPr>
    </w:lvl>
    <w:lvl w:ilvl="6" w:tplc="E61A185A" w:tentative="1">
      <w:start w:val="1"/>
      <w:numFmt w:val="decimal"/>
      <w:lvlText w:val="%7."/>
      <w:lvlJc w:val="left"/>
      <w:pPr>
        <w:ind w:left="5040" w:hanging="360"/>
      </w:pPr>
    </w:lvl>
    <w:lvl w:ilvl="7" w:tplc="B1208774" w:tentative="1">
      <w:start w:val="1"/>
      <w:numFmt w:val="lowerLetter"/>
      <w:lvlText w:val="%8."/>
      <w:lvlJc w:val="left"/>
      <w:pPr>
        <w:ind w:left="5760" w:hanging="360"/>
      </w:pPr>
    </w:lvl>
    <w:lvl w:ilvl="8" w:tplc="EA58C314" w:tentative="1">
      <w:start w:val="1"/>
      <w:numFmt w:val="lowerRoman"/>
      <w:lvlText w:val="%9."/>
      <w:lvlJc w:val="right"/>
      <w:pPr>
        <w:ind w:left="6480" w:hanging="180"/>
      </w:pPr>
    </w:lvl>
  </w:abstractNum>
  <w:abstractNum w:abstractNumId="40" w15:restartNumberingAfterBreak="0">
    <w:nsid w:val="1538336C"/>
    <w:multiLevelType w:val="hybridMultilevel"/>
    <w:tmpl w:val="F06C281E"/>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15936AC6"/>
    <w:multiLevelType w:val="hybridMultilevel"/>
    <w:tmpl w:val="DAAEE0C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163C32C1"/>
    <w:multiLevelType w:val="multilevel"/>
    <w:tmpl w:val="B290EED2"/>
    <w:lvl w:ilvl="0">
      <w:start w:val="5"/>
      <w:numFmt w:val="decimal"/>
      <w:lvlText w:val="%1."/>
      <w:lvlJc w:val="left"/>
      <w:pPr>
        <w:tabs>
          <w:tab w:val="num" w:pos="570"/>
        </w:tabs>
        <w:ind w:left="570" w:hanging="570"/>
      </w:pPr>
      <w:rPr>
        <w:b/>
        <w:i w:val="0"/>
        <w:sz w:val="24"/>
      </w:rPr>
    </w:lvl>
    <w:lvl w:ilvl="1">
      <w:start w:val="5"/>
      <w:numFmt w:val="decimal"/>
      <w:lvlText w:val="%1.%2."/>
      <w:lvlJc w:val="left"/>
      <w:pPr>
        <w:tabs>
          <w:tab w:val="num" w:pos="709"/>
        </w:tabs>
        <w:ind w:left="709" w:hanging="709"/>
      </w:pPr>
      <w:rPr>
        <w:b/>
        <w:i w:val="0"/>
      </w:rPr>
    </w:lvl>
    <w:lvl w:ilvl="2">
      <w:start w:val="1"/>
      <w:numFmt w:val="decimal"/>
      <w:lvlText w:val="%1.%2.%3."/>
      <w:lvlJc w:val="left"/>
      <w:pPr>
        <w:tabs>
          <w:tab w:val="num" w:pos="720"/>
        </w:tabs>
        <w:ind w:left="720" w:hanging="720"/>
      </w:pPr>
      <w:rPr>
        <w:b/>
        <w:i w:val="0"/>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3" w15:restartNumberingAfterBreak="0">
    <w:nsid w:val="16C123F4"/>
    <w:multiLevelType w:val="hybridMultilevel"/>
    <w:tmpl w:val="008403E0"/>
    <w:lvl w:ilvl="0" w:tplc="B6D46338">
      <w:numFmt w:val="bullet"/>
      <w:lvlText w:val="–"/>
      <w:lvlJc w:val="left"/>
      <w:pPr>
        <w:ind w:left="862" w:hanging="360"/>
      </w:pPr>
      <w:rPr>
        <w:rFonts w:ascii="MS Mincho" w:eastAsia="MS Mincho" w:hAnsi="MS Mincho" w:cs="Times New Roman" w:hint="eastAsia"/>
      </w:rPr>
    </w:lvl>
    <w:lvl w:ilvl="1" w:tplc="04150019" w:tentative="1">
      <w:start w:val="1"/>
      <w:numFmt w:val="lowerLetter"/>
      <w:lvlText w:val="%2."/>
      <w:lvlJc w:val="left"/>
      <w:pPr>
        <w:ind w:left="1582" w:hanging="360"/>
      </w:pPr>
    </w:lvl>
    <w:lvl w:ilvl="2" w:tplc="0415001B" w:tentative="1">
      <w:start w:val="1"/>
      <w:numFmt w:val="lowerRoman"/>
      <w:lvlText w:val="%3."/>
      <w:lvlJc w:val="right"/>
      <w:pPr>
        <w:ind w:left="2302" w:hanging="180"/>
      </w:pPr>
    </w:lvl>
    <w:lvl w:ilvl="3" w:tplc="0415000F" w:tentative="1">
      <w:start w:val="1"/>
      <w:numFmt w:val="decimal"/>
      <w:lvlText w:val="%4."/>
      <w:lvlJc w:val="left"/>
      <w:pPr>
        <w:ind w:left="3022" w:hanging="360"/>
      </w:pPr>
    </w:lvl>
    <w:lvl w:ilvl="4" w:tplc="04150019" w:tentative="1">
      <w:start w:val="1"/>
      <w:numFmt w:val="lowerLetter"/>
      <w:lvlText w:val="%5."/>
      <w:lvlJc w:val="left"/>
      <w:pPr>
        <w:ind w:left="3742" w:hanging="360"/>
      </w:pPr>
    </w:lvl>
    <w:lvl w:ilvl="5" w:tplc="0415001B" w:tentative="1">
      <w:start w:val="1"/>
      <w:numFmt w:val="lowerRoman"/>
      <w:lvlText w:val="%6."/>
      <w:lvlJc w:val="right"/>
      <w:pPr>
        <w:ind w:left="4462" w:hanging="180"/>
      </w:pPr>
    </w:lvl>
    <w:lvl w:ilvl="6" w:tplc="0415000F" w:tentative="1">
      <w:start w:val="1"/>
      <w:numFmt w:val="decimal"/>
      <w:lvlText w:val="%7."/>
      <w:lvlJc w:val="left"/>
      <w:pPr>
        <w:ind w:left="5182" w:hanging="360"/>
      </w:pPr>
    </w:lvl>
    <w:lvl w:ilvl="7" w:tplc="04150019" w:tentative="1">
      <w:start w:val="1"/>
      <w:numFmt w:val="lowerLetter"/>
      <w:lvlText w:val="%8."/>
      <w:lvlJc w:val="left"/>
      <w:pPr>
        <w:ind w:left="5902" w:hanging="360"/>
      </w:pPr>
    </w:lvl>
    <w:lvl w:ilvl="8" w:tplc="0415001B" w:tentative="1">
      <w:start w:val="1"/>
      <w:numFmt w:val="lowerRoman"/>
      <w:lvlText w:val="%9."/>
      <w:lvlJc w:val="right"/>
      <w:pPr>
        <w:ind w:left="6622" w:hanging="180"/>
      </w:pPr>
    </w:lvl>
  </w:abstractNum>
  <w:abstractNum w:abstractNumId="44" w15:restartNumberingAfterBreak="0">
    <w:nsid w:val="175B26E3"/>
    <w:multiLevelType w:val="hybridMultilevel"/>
    <w:tmpl w:val="03366E30"/>
    <w:lvl w:ilvl="0" w:tplc="78FCF762">
      <w:start w:val="2"/>
      <w:numFmt w:val="bullet"/>
      <w:lvlText w:val="-"/>
      <w:lvlJc w:val="left"/>
      <w:pPr>
        <w:tabs>
          <w:tab w:val="num" w:pos="644"/>
        </w:tabs>
        <w:ind w:left="644" w:hanging="360"/>
      </w:pPr>
      <w:rPr>
        <w:rFonts w:ascii="Times New Roman" w:eastAsia="Times New Roman" w:hAnsi="Times New Roman" w:cs="Times New Roman" w:hint="default"/>
      </w:rPr>
    </w:lvl>
    <w:lvl w:ilvl="1" w:tplc="FB881F64" w:tentative="1">
      <w:start w:val="1"/>
      <w:numFmt w:val="bullet"/>
      <w:lvlText w:val="o"/>
      <w:lvlJc w:val="left"/>
      <w:pPr>
        <w:tabs>
          <w:tab w:val="num" w:pos="1440"/>
        </w:tabs>
        <w:ind w:left="1440" w:hanging="360"/>
      </w:pPr>
      <w:rPr>
        <w:rFonts w:ascii="Courier New" w:hAnsi="Courier New" w:cs="Courier New" w:hint="default"/>
      </w:rPr>
    </w:lvl>
    <w:lvl w:ilvl="2" w:tplc="8DC687B6" w:tentative="1">
      <w:start w:val="1"/>
      <w:numFmt w:val="bullet"/>
      <w:lvlText w:val=""/>
      <w:lvlJc w:val="left"/>
      <w:pPr>
        <w:tabs>
          <w:tab w:val="num" w:pos="2160"/>
        </w:tabs>
        <w:ind w:left="2160" w:hanging="360"/>
      </w:pPr>
      <w:rPr>
        <w:rFonts w:ascii="Wingdings" w:hAnsi="Wingdings" w:hint="default"/>
      </w:rPr>
    </w:lvl>
    <w:lvl w:ilvl="3" w:tplc="F7B814A6" w:tentative="1">
      <w:start w:val="1"/>
      <w:numFmt w:val="bullet"/>
      <w:lvlText w:val=""/>
      <w:lvlJc w:val="left"/>
      <w:pPr>
        <w:tabs>
          <w:tab w:val="num" w:pos="2880"/>
        </w:tabs>
        <w:ind w:left="2880" w:hanging="360"/>
      </w:pPr>
      <w:rPr>
        <w:rFonts w:ascii="Symbol" w:hAnsi="Symbol" w:hint="default"/>
      </w:rPr>
    </w:lvl>
    <w:lvl w:ilvl="4" w:tplc="6F825ADA" w:tentative="1">
      <w:start w:val="1"/>
      <w:numFmt w:val="bullet"/>
      <w:lvlText w:val="o"/>
      <w:lvlJc w:val="left"/>
      <w:pPr>
        <w:tabs>
          <w:tab w:val="num" w:pos="3600"/>
        </w:tabs>
        <w:ind w:left="3600" w:hanging="360"/>
      </w:pPr>
      <w:rPr>
        <w:rFonts w:ascii="Courier New" w:hAnsi="Courier New" w:cs="Courier New" w:hint="default"/>
      </w:rPr>
    </w:lvl>
    <w:lvl w:ilvl="5" w:tplc="CD108B12" w:tentative="1">
      <w:start w:val="1"/>
      <w:numFmt w:val="bullet"/>
      <w:lvlText w:val=""/>
      <w:lvlJc w:val="left"/>
      <w:pPr>
        <w:tabs>
          <w:tab w:val="num" w:pos="4320"/>
        </w:tabs>
        <w:ind w:left="4320" w:hanging="360"/>
      </w:pPr>
      <w:rPr>
        <w:rFonts w:ascii="Wingdings" w:hAnsi="Wingdings" w:hint="default"/>
      </w:rPr>
    </w:lvl>
    <w:lvl w:ilvl="6" w:tplc="9CFE3264" w:tentative="1">
      <w:start w:val="1"/>
      <w:numFmt w:val="bullet"/>
      <w:lvlText w:val=""/>
      <w:lvlJc w:val="left"/>
      <w:pPr>
        <w:tabs>
          <w:tab w:val="num" w:pos="5040"/>
        </w:tabs>
        <w:ind w:left="5040" w:hanging="360"/>
      </w:pPr>
      <w:rPr>
        <w:rFonts w:ascii="Symbol" w:hAnsi="Symbol" w:hint="default"/>
      </w:rPr>
    </w:lvl>
    <w:lvl w:ilvl="7" w:tplc="9DB00F5E" w:tentative="1">
      <w:start w:val="1"/>
      <w:numFmt w:val="bullet"/>
      <w:lvlText w:val="o"/>
      <w:lvlJc w:val="left"/>
      <w:pPr>
        <w:tabs>
          <w:tab w:val="num" w:pos="5760"/>
        </w:tabs>
        <w:ind w:left="5760" w:hanging="360"/>
      </w:pPr>
      <w:rPr>
        <w:rFonts w:ascii="Courier New" w:hAnsi="Courier New" w:cs="Courier New" w:hint="default"/>
      </w:rPr>
    </w:lvl>
    <w:lvl w:ilvl="8" w:tplc="C6B21A62"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185829A7"/>
    <w:multiLevelType w:val="hybridMultilevel"/>
    <w:tmpl w:val="B9D6BC6C"/>
    <w:lvl w:ilvl="0" w:tplc="0C14CEEE">
      <w:start w:val="1"/>
      <w:numFmt w:val="bullet"/>
      <w:lvlText w:val=""/>
      <w:lvlJc w:val="left"/>
      <w:pPr>
        <w:tabs>
          <w:tab w:val="num" w:pos="227"/>
        </w:tabs>
        <w:ind w:left="227" w:hanging="227"/>
      </w:pPr>
      <w:rPr>
        <w:rFonts w:ascii="Symbol" w:hAnsi="Symbol" w:hint="default"/>
        <w:color w:val="auto"/>
      </w:rPr>
    </w:lvl>
    <w:lvl w:ilvl="1" w:tplc="00DE9F0C" w:tentative="1">
      <w:start w:val="1"/>
      <w:numFmt w:val="bullet"/>
      <w:lvlText w:val="o"/>
      <w:lvlJc w:val="left"/>
      <w:pPr>
        <w:tabs>
          <w:tab w:val="num" w:pos="1440"/>
        </w:tabs>
        <w:ind w:left="1440" w:hanging="360"/>
      </w:pPr>
      <w:rPr>
        <w:rFonts w:ascii="Courier New" w:hAnsi="Courier New" w:cs="Courier New" w:hint="default"/>
      </w:rPr>
    </w:lvl>
    <w:lvl w:ilvl="2" w:tplc="2D66F8CA" w:tentative="1">
      <w:start w:val="1"/>
      <w:numFmt w:val="bullet"/>
      <w:lvlText w:val=""/>
      <w:lvlJc w:val="left"/>
      <w:pPr>
        <w:tabs>
          <w:tab w:val="num" w:pos="2160"/>
        </w:tabs>
        <w:ind w:left="2160" w:hanging="360"/>
      </w:pPr>
      <w:rPr>
        <w:rFonts w:ascii="Wingdings" w:hAnsi="Wingdings" w:hint="default"/>
      </w:rPr>
    </w:lvl>
    <w:lvl w:ilvl="3" w:tplc="09008D44" w:tentative="1">
      <w:start w:val="1"/>
      <w:numFmt w:val="bullet"/>
      <w:lvlText w:val=""/>
      <w:lvlJc w:val="left"/>
      <w:pPr>
        <w:tabs>
          <w:tab w:val="num" w:pos="2880"/>
        </w:tabs>
        <w:ind w:left="2880" w:hanging="360"/>
      </w:pPr>
      <w:rPr>
        <w:rFonts w:ascii="Symbol" w:hAnsi="Symbol" w:hint="default"/>
      </w:rPr>
    </w:lvl>
    <w:lvl w:ilvl="4" w:tplc="F89C08FE" w:tentative="1">
      <w:start w:val="1"/>
      <w:numFmt w:val="bullet"/>
      <w:lvlText w:val="o"/>
      <w:lvlJc w:val="left"/>
      <w:pPr>
        <w:tabs>
          <w:tab w:val="num" w:pos="3600"/>
        </w:tabs>
        <w:ind w:left="3600" w:hanging="360"/>
      </w:pPr>
      <w:rPr>
        <w:rFonts w:ascii="Courier New" w:hAnsi="Courier New" w:cs="Courier New" w:hint="default"/>
      </w:rPr>
    </w:lvl>
    <w:lvl w:ilvl="5" w:tplc="46E4F6A4" w:tentative="1">
      <w:start w:val="1"/>
      <w:numFmt w:val="bullet"/>
      <w:lvlText w:val=""/>
      <w:lvlJc w:val="left"/>
      <w:pPr>
        <w:tabs>
          <w:tab w:val="num" w:pos="4320"/>
        </w:tabs>
        <w:ind w:left="4320" w:hanging="360"/>
      </w:pPr>
      <w:rPr>
        <w:rFonts w:ascii="Wingdings" w:hAnsi="Wingdings" w:hint="default"/>
      </w:rPr>
    </w:lvl>
    <w:lvl w:ilvl="6" w:tplc="8B1C5BA4" w:tentative="1">
      <w:start w:val="1"/>
      <w:numFmt w:val="bullet"/>
      <w:lvlText w:val=""/>
      <w:lvlJc w:val="left"/>
      <w:pPr>
        <w:tabs>
          <w:tab w:val="num" w:pos="5040"/>
        </w:tabs>
        <w:ind w:left="5040" w:hanging="360"/>
      </w:pPr>
      <w:rPr>
        <w:rFonts w:ascii="Symbol" w:hAnsi="Symbol" w:hint="default"/>
      </w:rPr>
    </w:lvl>
    <w:lvl w:ilvl="7" w:tplc="1272048E" w:tentative="1">
      <w:start w:val="1"/>
      <w:numFmt w:val="bullet"/>
      <w:lvlText w:val="o"/>
      <w:lvlJc w:val="left"/>
      <w:pPr>
        <w:tabs>
          <w:tab w:val="num" w:pos="5760"/>
        </w:tabs>
        <w:ind w:left="5760" w:hanging="360"/>
      </w:pPr>
      <w:rPr>
        <w:rFonts w:ascii="Courier New" w:hAnsi="Courier New" w:cs="Courier New" w:hint="default"/>
      </w:rPr>
    </w:lvl>
    <w:lvl w:ilvl="8" w:tplc="FEBE8326"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18582BE1"/>
    <w:multiLevelType w:val="multilevel"/>
    <w:tmpl w:val="2DC89DEC"/>
    <w:lvl w:ilvl="0">
      <w:start w:val="2"/>
      <w:numFmt w:val="decimal"/>
      <w:lvlText w:val="%1."/>
      <w:lvlJc w:val="left"/>
      <w:pPr>
        <w:ind w:left="360" w:hanging="360"/>
      </w:pPr>
      <w:rPr>
        <w:rFonts w:hint="default"/>
        <w:b/>
        <w:color w:val="000000"/>
      </w:rPr>
    </w:lvl>
    <w:lvl w:ilvl="1">
      <w:start w:val="3"/>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val="0"/>
        <w:color w:val="000000"/>
      </w:rPr>
    </w:lvl>
    <w:lvl w:ilvl="3">
      <w:start w:val="1"/>
      <w:numFmt w:val="decimal"/>
      <w:lvlText w:val="%1.%2.%3.%4."/>
      <w:lvlJc w:val="left"/>
      <w:pPr>
        <w:ind w:left="720" w:hanging="720"/>
      </w:pPr>
      <w:rPr>
        <w:rFonts w:hint="default"/>
        <w:b w:val="0"/>
        <w:color w:val="000000"/>
      </w:rPr>
    </w:lvl>
    <w:lvl w:ilvl="4">
      <w:start w:val="1"/>
      <w:numFmt w:val="decimal"/>
      <w:lvlText w:val="%1.%2.%3.%4.%5."/>
      <w:lvlJc w:val="left"/>
      <w:pPr>
        <w:ind w:left="1080" w:hanging="1080"/>
      </w:pPr>
      <w:rPr>
        <w:rFonts w:hint="default"/>
        <w:b w:val="0"/>
        <w:color w:val="000000"/>
      </w:rPr>
    </w:lvl>
    <w:lvl w:ilvl="5">
      <w:start w:val="1"/>
      <w:numFmt w:val="decimal"/>
      <w:lvlText w:val="%1.%2.%3.%4.%5.%6."/>
      <w:lvlJc w:val="left"/>
      <w:pPr>
        <w:ind w:left="1080" w:hanging="1080"/>
      </w:pPr>
      <w:rPr>
        <w:rFonts w:hint="default"/>
        <w:b w:val="0"/>
        <w:color w:val="000000"/>
      </w:rPr>
    </w:lvl>
    <w:lvl w:ilvl="6">
      <w:start w:val="1"/>
      <w:numFmt w:val="decimal"/>
      <w:lvlText w:val="%1.%2.%3.%4.%5.%6.%7."/>
      <w:lvlJc w:val="left"/>
      <w:pPr>
        <w:ind w:left="1080" w:hanging="1080"/>
      </w:pPr>
      <w:rPr>
        <w:rFonts w:hint="default"/>
        <w:b w:val="0"/>
        <w:color w:val="000000"/>
      </w:rPr>
    </w:lvl>
    <w:lvl w:ilvl="7">
      <w:start w:val="1"/>
      <w:numFmt w:val="decimal"/>
      <w:lvlText w:val="%1.%2.%3.%4.%5.%6.%7.%8."/>
      <w:lvlJc w:val="left"/>
      <w:pPr>
        <w:ind w:left="1440" w:hanging="1440"/>
      </w:pPr>
      <w:rPr>
        <w:rFonts w:hint="default"/>
        <w:b w:val="0"/>
        <w:color w:val="000000"/>
      </w:rPr>
    </w:lvl>
    <w:lvl w:ilvl="8">
      <w:start w:val="1"/>
      <w:numFmt w:val="decimal"/>
      <w:lvlText w:val="%1.%2.%3.%4.%5.%6.%7.%8.%9."/>
      <w:lvlJc w:val="left"/>
      <w:pPr>
        <w:ind w:left="1440" w:hanging="1440"/>
      </w:pPr>
      <w:rPr>
        <w:rFonts w:hint="default"/>
        <w:b w:val="0"/>
        <w:color w:val="000000"/>
      </w:rPr>
    </w:lvl>
  </w:abstractNum>
  <w:abstractNum w:abstractNumId="47" w15:restartNumberingAfterBreak="0">
    <w:nsid w:val="19AC0231"/>
    <w:multiLevelType w:val="hybridMultilevel"/>
    <w:tmpl w:val="9DA2CF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19F3421B"/>
    <w:multiLevelType w:val="hybridMultilevel"/>
    <w:tmpl w:val="9B9C5B2C"/>
    <w:lvl w:ilvl="0" w:tplc="B6D46338">
      <w:numFmt w:val="bullet"/>
      <w:lvlText w:val="–"/>
      <w:lvlJc w:val="left"/>
      <w:pPr>
        <w:ind w:left="720" w:hanging="360"/>
      </w:pPr>
      <w:rPr>
        <w:rFonts w:ascii="MS Mincho" w:eastAsia="MS Mincho" w:hAnsi="MS Mincho" w:cs="Times New Roman" w:hint="eastAsi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1A183EF5"/>
    <w:multiLevelType w:val="singleLevel"/>
    <w:tmpl w:val="DAC8D1EE"/>
    <w:lvl w:ilvl="0">
      <w:start w:val="1"/>
      <w:numFmt w:val="lowerLetter"/>
      <w:lvlText w:val="%1)"/>
      <w:legacy w:legacy="1" w:legacySpace="0" w:legacyIndent="283"/>
      <w:lvlJc w:val="left"/>
      <w:pPr>
        <w:ind w:left="283" w:hanging="283"/>
      </w:pPr>
    </w:lvl>
  </w:abstractNum>
  <w:abstractNum w:abstractNumId="50" w15:restartNumberingAfterBreak="0">
    <w:nsid w:val="1BDA249E"/>
    <w:multiLevelType w:val="hybridMultilevel"/>
    <w:tmpl w:val="E698F81E"/>
    <w:lvl w:ilvl="0" w:tplc="C7045680">
      <w:start w:val="1"/>
      <w:numFmt w:val="bullet"/>
      <w:lvlText w:val="-"/>
      <w:lvlJc w:val="left"/>
      <w:pPr>
        <w:ind w:left="720" w:hanging="360"/>
      </w:pPr>
      <w:rPr>
        <w:rFonts w:ascii="Bookman Old Style" w:hAnsi="Bookman Old Style" w:hint="default"/>
        <w:sz w:val="24"/>
      </w:rPr>
    </w:lvl>
    <w:lvl w:ilvl="1" w:tplc="04150017">
      <w:start w:val="1"/>
      <w:numFmt w:val="lowerLetter"/>
      <w:lvlText w:val="%2)"/>
      <w:lvlJc w:val="left"/>
      <w:pPr>
        <w:ind w:left="1440" w:hanging="360"/>
      </w:pPr>
      <w:rPr>
        <w:rFonts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1D2A19CD"/>
    <w:multiLevelType w:val="hybridMultilevel"/>
    <w:tmpl w:val="F188A18C"/>
    <w:lvl w:ilvl="0" w:tplc="FDBA74A0">
      <w:start w:val="1"/>
      <w:numFmt w:val="lowerLetter"/>
      <w:lvlText w:val="%1)"/>
      <w:lvlJc w:val="left"/>
      <w:pPr>
        <w:tabs>
          <w:tab w:val="num" w:pos="360"/>
        </w:tabs>
        <w:ind w:left="340" w:hanging="340"/>
      </w:pPr>
      <w:rPr>
        <w:rFonts w:hint="default"/>
      </w:rPr>
    </w:lvl>
    <w:lvl w:ilvl="1" w:tplc="98FEF096" w:tentative="1">
      <w:start w:val="1"/>
      <w:numFmt w:val="lowerLetter"/>
      <w:lvlText w:val="%2."/>
      <w:lvlJc w:val="left"/>
      <w:pPr>
        <w:tabs>
          <w:tab w:val="num" w:pos="-1800"/>
        </w:tabs>
        <w:ind w:left="-1800" w:hanging="360"/>
      </w:pPr>
    </w:lvl>
    <w:lvl w:ilvl="2" w:tplc="6D3286C0" w:tentative="1">
      <w:start w:val="1"/>
      <w:numFmt w:val="lowerRoman"/>
      <w:lvlText w:val="%3."/>
      <w:lvlJc w:val="right"/>
      <w:pPr>
        <w:tabs>
          <w:tab w:val="num" w:pos="-1080"/>
        </w:tabs>
        <w:ind w:left="-1080" w:hanging="180"/>
      </w:pPr>
    </w:lvl>
    <w:lvl w:ilvl="3" w:tplc="100E5422" w:tentative="1">
      <w:start w:val="1"/>
      <w:numFmt w:val="decimal"/>
      <w:lvlText w:val="%4."/>
      <w:lvlJc w:val="left"/>
      <w:pPr>
        <w:tabs>
          <w:tab w:val="num" w:pos="-360"/>
        </w:tabs>
        <w:ind w:left="-360" w:hanging="360"/>
      </w:pPr>
    </w:lvl>
    <w:lvl w:ilvl="4" w:tplc="11D43116" w:tentative="1">
      <w:start w:val="1"/>
      <w:numFmt w:val="lowerLetter"/>
      <w:lvlText w:val="%5."/>
      <w:lvlJc w:val="left"/>
      <w:pPr>
        <w:tabs>
          <w:tab w:val="num" w:pos="360"/>
        </w:tabs>
        <w:ind w:left="360" w:hanging="360"/>
      </w:pPr>
    </w:lvl>
    <w:lvl w:ilvl="5" w:tplc="898E711A" w:tentative="1">
      <w:start w:val="1"/>
      <w:numFmt w:val="lowerRoman"/>
      <w:lvlText w:val="%6."/>
      <w:lvlJc w:val="right"/>
      <w:pPr>
        <w:tabs>
          <w:tab w:val="num" w:pos="1080"/>
        </w:tabs>
        <w:ind w:left="1080" w:hanging="180"/>
      </w:pPr>
    </w:lvl>
    <w:lvl w:ilvl="6" w:tplc="8DDEE918" w:tentative="1">
      <w:start w:val="1"/>
      <w:numFmt w:val="decimal"/>
      <w:lvlText w:val="%7."/>
      <w:lvlJc w:val="left"/>
      <w:pPr>
        <w:tabs>
          <w:tab w:val="num" w:pos="1800"/>
        </w:tabs>
        <w:ind w:left="1800" w:hanging="360"/>
      </w:pPr>
    </w:lvl>
    <w:lvl w:ilvl="7" w:tplc="C88E67B6" w:tentative="1">
      <w:start w:val="1"/>
      <w:numFmt w:val="lowerLetter"/>
      <w:lvlText w:val="%8."/>
      <w:lvlJc w:val="left"/>
      <w:pPr>
        <w:tabs>
          <w:tab w:val="num" w:pos="2520"/>
        </w:tabs>
        <w:ind w:left="2520" w:hanging="360"/>
      </w:pPr>
    </w:lvl>
    <w:lvl w:ilvl="8" w:tplc="28FE07AA" w:tentative="1">
      <w:start w:val="1"/>
      <w:numFmt w:val="lowerRoman"/>
      <w:lvlText w:val="%9."/>
      <w:lvlJc w:val="right"/>
      <w:pPr>
        <w:tabs>
          <w:tab w:val="num" w:pos="3240"/>
        </w:tabs>
        <w:ind w:left="3240" w:hanging="180"/>
      </w:pPr>
    </w:lvl>
  </w:abstractNum>
  <w:abstractNum w:abstractNumId="52" w15:restartNumberingAfterBreak="0">
    <w:nsid w:val="1DFC76F5"/>
    <w:multiLevelType w:val="hybridMultilevel"/>
    <w:tmpl w:val="E414885E"/>
    <w:lvl w:ilvl="0" w:tplc="FFFFFFFF">
      <w:start w:val="1"/>
      <w:numFmt w:val="bullet"/>
      <w:lvlText w:val=""/>
      <w:lvlJc w:val="left"/>
      <w:pPr>
        <w:tabs>
          <w:tab w:val="num" w:pos="0"/>
        </w:tabs>
        <w:ind w:left="283" w:hanging="283"/>
      </w:pPr>
      <w:rPr>
        <w:rFonts w:ascii="Symbol" w:hAnsi="Symbol" w:cs="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cs="Wingdings" w:hint="default"/>
      </w:rPr>
    </w:lvl>
    <w:lvl w:ilvl="3" w:tplc="FFFFFFFF">
      <w:start w:val="1"/>
      <w:numFmt w:val="bullet"/>
      <w:lvlText w:val=""/>
      <w:lvlJc w:val="left"/>
      <w:pPr>
        <w:tabs>
          <w:tab w:val="num" w:pos="2880"/>
        </w:tabs>
        <w:ind w:left="2880" w:hanging="360"/>
      </w:pPr>
      <w:rPr>
        <w:rFonts w:ascii="Symbol" w:hAnsi="Symbol" w:cs="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cs="Wingdings" w:hint="default"/>
      </w:rPr>
    </w:lvl>
    <w:lvl w:ilvl="6" w:tplc="FFFFFFFF">
      <w:start w:val="1"/>
      <w:numFmt w:val="bullet"/>
      <w:lvlText w:val=""/>
      <w:lvlJc w:val="left"/>
      <w:pPr>
        <w:tabs>
          <w:tab w:val="num" w:pos="5040"/>
        </w:tabs>
        <w:ind w:left="5040" w:hanging="360"/>
      </w:pPr>
      <w:rPr>
        <w:rFonts w:ascii="Symbol" w:hAnsi="Symbol" w:cs="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cs="Wingdings" w:hint="default"/>
      </w:rPr>
    </w:lvl>
  </w:abstractNum>
  <w:abstractNum w:abstractNumId="53" w15:restartNumberingAfterBreak="0">
    <w:nsid w:val="1E14261A"/>
    <w:multiLevelType w:val="hybridMultilevel"/>
    <w:tmpl w:val="D1DC676A"/>
    <w:lvl w:ilvl="0" w:tplc="381AB84C">
      <w:start w:val="1"/>
      <w:numFmt w:val="bullet"/>
      <w:lvlText w:val=""/>
      <w:lvlJc w:val="left"/>
      <w:pPr>
        <w:tabs>
          <w:tab w:val="num" w:pos="360"/>
        </w:tabs>
        <w:ind w:left="360" w:hanging="360"/>
      </w:pPr>
      <w:rPr>
        <w:rFonts w:ascii="Symbol" w:hAnsi="Symbol" w:hint="default"/>
      </w:rPr>
    </w:lvl>
    <w:lvl w:ilvl="1" w:tplc="04150003">
      <w:start w:val="1"/>
      <w:numFmt w:val="bullet"/>
      <w:lvlText w:val="o"/>
      <w:lvlJc w:val="left"/>
      <w:pPr>
        <w:tabs>
          <w:tab w:val="num" w:pos="1080"/>
        </w:tabs>
        <w:ind w:left="1080" w:hanging="360"/>
      </w:pPr>
      <w:rPr>
        <w:rFonts w:ascii="Courier New" w:hAnsi="Courier New" w:cs="Courier New" w:hint="default"/>
      </w:rPr>
    </w:lvl>
    <w:lvl w:ilvl="2" w:tplc="04150005" w:tentative="1">
      <w:start w:val="1"/>
      <w:numFmt w:val="bullet"/>
      <w:lvlText w:val=""/>
      <w:lvlJc w:val="left"/>
      <w:pPr>
        <w:tabs>
          <w:tab w:val="num" w:pos="1800"/>
        </w:tabs>
        <w:ind w:left="1800" w:hanging="360"/>
      </w:pPr>
      <w:rPr>
        <w:rFonts w:ascii="Wingdings" w:hAnsi="Wingdings" w:hint="default"/>
      </w:rPr>
    </w:lvl>
    <w:lvl w:ilvl="3" w:tplc="04150001" w:tentative="1">
      <w:start w:val="1"/>
      <w:numFmt w:val="bullet"/>
      <w:lvlText w:val=""/>
      <w:lvlJc w:val="left"/>
      <w:pPr>
        <w:tabs>
          <w:tab w:val="num" w:pos="2520"/>
        </w:tabs>
        <w:ind w:left="2520" w:hanging="360"/>
      </w:pPr>
      <w:rPr>
        <w:rFonts w:ascii="Symbol" w:hAnsi="Symbol" w:hint="default"/>
      </w:rPr>
    </w:lvl>
    <w:lvl w:ilvl="4" w:tplc="04150003" w:tentative="1">
      <w:start w:val="1"/>
      <w:numFmt w:val="bullet"/>
      <w:lvlText w:val="o"/>
      <w:lvlJc w:val="left"/>
      <w:pPr>
        <w:tabs>
          <w:tab w:val="num" w:pos="3240"/>
        </w:tabs>
        <w:ind w:left="3240" w:hanging="360"/>
      </w:pPr>
      <w:rPr>
        <w:rFonts w:ascii="Courier New" w:hAnsi="Courier New" w:cs="Courier New" w:hint="default"/>
      </w:rPr>
    </w:lvl>
    <w:lvl w:ilvl="5" w:tplc="04150005" w:tentative="1">
      <w:start w:val="1"/>
      <w:numFmt w:val="bullet"/>
      <w:lvlText w:val=""/>
      <w:lvlJc w:val="left"/>
      <w:pPr>
        <w:tabs>
          <w:tab w:val="num" w:pos="3960"/>
        </w:tabs>
        <w:ind w:left="3960" w:hanging="360"/>
      </w:pPr>
      <w:rPr>
        <w:rFonts w:ascii="Wingdings" w:hAnsi="Wingdings" w:hint="default"/>
      </w:rPr>
    </w:lvl>
    <w:lvl w:ilvl="6" w:tplc="04150001" w:tentative="1">
      <w:start w:val="1"/>
      <w:numFmt w:val="bullet"/>
      <w:lvlText w:val=""/>
      <w:lvlJc w:val="left"/>
      <w:pPr>
        <w:tabs>
          <w:tab w:val="num" w:pos="4680"/>
        </w:tabs>
        <w:ind w:left="4680" w:hanging="360"/>
      </w:pPr>
      <w:rPr>
        <w:rFonts w:ascii="Symbol" w:hAnsi="Symbol" w:hint="default"/>
      </w:rPr>
    </w:lvl>
    <w:lvl w:ilvl="7" w:tplc="04150003" w:tentative="1">
      <w:start w:val="1"/>
      <w:numFmt w:val="bullet"/>
      <w:lvlText w:val="o"/>
      <w:lvlJc w:val="left"/>
      <w:pPr>
        <w:tabs>
          <w:tab w:val="num" w:pos="5400"/>
        </w:tabs>
        <w:ind w:left="5400" w:hanging="360"/>
      </w:pPr>
      <w:rPr>
        <w:rFonts w:ascii="Courier New" w:hAnsi="Courier New" w:cs="Courier New" w:hint="default"/>
      </w:rPr>
    </w:lvl>
    <w:lvl w:ilvl="8" w:tplc="04150005" w:tentative="1">
      <w:start w:val="1"/>
      <w:numFmt w:val="bullet"/>
      <w:lvlText w:val=""/>
      <w:lvlJc w:val="left"/>
      <w:pPr>
        <w:tabs>
          <w:tab w:val="num" w:pos="6120"/>
        </w:tabs>
        <w:ind w:left="6120" w:hanging="360"/>
      </w:pPr>
      <w:rPr>
        <w:rFonts w:ascii="Wingdings" w:hAnsi="Wingdings" w:hint="default"/>
      </w:rPr>
    </w:lvl>
  </w:abstractNum>
  <w:abstractNum w:abstractNumId="54" w15:restartNumberingAfterBreak="0">
    <w:nsid w:val="1FD72F2C"/>
    <w:multiLevelType w:val="hybridMultilevel"/>
    <w:tmpl w:val="CD1EA1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200A61BB"/>
    <w:multiLevelType w:val="multilevel"/>
    <w:tmpl w:val="32BE238E"/>
    <w:lvl w:ilvl="0">
      <w:start w:val="1"/>
      <w:numFmt w:val="decimal"/>
      <w:lvlText w:val="%1."/>
      <w:lvlJc w:val="left"/>
      <w:pPr>
        <w:ind w:left="720" w:hanging="360"/>
      </w:pPr>
    </w:lvl>
    <w:lvl w:ilvl="1">
      <w:start w:val="3"/>
      <w:numFmt w:val="decimal"/>
      <w:isLgl/>
      <w:lvlText w:val="%1.%2."/>
      <w:lvlJc w:val="left"/>
      <w:pPr>
        <w:ind w:left="720" w:hanging="360"/>
      </w:pPr>
      <w:rPr>
        <w:rFonts w:hint="default"/>
      </w:rPr>
    </w:lvl>
    <w:lvl w:ilvl="2">
      <w:start w:val="1"/>
      <w:numFmt w:val="decimalZero"/>
      <w:isLgl/>
      <w:lvlText w:val="%1.%2.%3."/>
      <w:lvlJc w:val="left"/>
      <w:pPr>
        <w:ind w:left="1080" w:hanging="720"/>
      </w:pPr>
      <w:rPr>
        <w:rFonts w:hint="default"/>
      </w:rPr>
    </w:lvl>
    <w:lvl w:ilvl="3">
      <w:start w:val="1"/>
      <w:numFmt w:val="decimalZero"/>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6" w15:restartNumberingAfterBreak="0">
    <w:nsid w:val="210447B1"/>
    <w:multiLevelType w:val="hybridMultilevel"/>
    <w:tmpl w:val="10C0D556"/>
    <w:lvl w:ilvl="0" w:tplc="0415000F">
      <w:start w:val="1"/>
      <w:numFmt w:val="bullet"/>
      <w:lvlText w:val=""/>
      <w:lvlJc w:val="left"/>
      <w:pPr>
        <w:ind w:left="720" w:hanging="360"/>
      </w:pPr>
      <w:rPr>
        <w:rFonts w:ascii="Symbol" w:hAnsi="Symbol" w:hint="default"/>
      </w:rPr>
    </w:lvl>
    <w:lvl w:ilvl="1" w:tplc="04150019" w:tentative="1">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57" w15:restartNumberingAfterBreak="0">
    <w:nsid w:val="210F6A3D"/>
    <w:multiLevelType w:val="hybridMultilevel"/>
    <w:tmpl w:val="E800F916"/>
    <w:lvl w:ilvl="0" w:tplc="8132EA2A">
      <w:start w:val="1"/>
      <w:numFmt w:val="decimal"/>
      <w:lvlText w:val="%1."/>
      <w:lvlJc w:val="left"/>
      <w:pPr>
        <w:tabs>
          <w:tab w:val="num" w:pos="340"/>
        </w:tabs>
        <w:ind w:left="340" w:hanging="340"/>
      </w:pPr>
      <w:rPr>
        <w:rFonts w:ascii="Times New Roman" w:hAnsi="Times New Roman" w:hint="default"/>
      </w:rPr>
    </w:lvl>
    <w:lvl w:ilvl="1" w:tplc="EFA2B0E6">
      <w:start w:val="1"/>
      <w:numFmt w:val="lowerLetter"/>
      <w:lvlText w:val="%2."/>
      <w:lvlJc w:val="left"/>
      <w:pPr>
        <w:tabs>
          <w:tab w:val="num" w:pos="1440"/>
        </w:tabs>
        <w:ind w:left="1440" w:hanging="360"/>
      </w:pPr>
    </w:lvl>
    <w:lvl w:ilvl="2" w:tplc="0FD83ADC" w:tentative="1">
      <w:start w:val="1"/>
      <w:numFmt w:val="lowerRoman"/>
      <w:lvlText w:val="%3."/>
      <w:lvlJc w:val="right"/>
      <w:pPr>
        <w:tabs>
          <w:tab w:val="num" w:pos="2160"/>
        </w:tabs>
        <w:ind w:left="2160" w:hanging="180"/>
      </w:pPr>
    </w:lvl>
    <w:lvl w:ilvl="3" w:tplc="57EC5856" w:tentative="1">
      <w:start w:val="1"/>
      <w:numFmt w:val="decimal"/>
      <w:lvlText w:val="%4."/>
      <w:lvlJc w:val="left"/>
      <w:pPr>
        <w:tabs>
          <w:tab w:val="num" w:pos="2880"/>
        </w:tabs>
        <w:ind w:left="2880" w:hanging="360"/>
      </w:pPr>
    </w:lvl>
    <w:lvl w:ilvl="4" w:tplc="401CCAB0" w:tentative="1">
      <w:start w:val="1"/>
      <w:numFmt w:val="lowerLetter"/>
      <w:lvlText w:val="%5."/>
      <w:lvlJc w:val="left"/>
      <w:pPr>
        <w:tabs>
          <w:tab w:val="num" w:pos="3600"/>
        </w:tabs>
        <w:ind w:left="3600" w:hanging="360"/>
      </w:pPr>
    </w:lvl>
    <w:lvl w:ilvl="5" w:tplc="6D76D15A" w:tentative="1">
      <w:start w:val="1"/>
      <w:numFmt w:val="lowerRoman"/>
      <w:lvlText w:val="%6."/>
      <w:lvlJc w:val="right"/>
      <w:pPr>
        <w:tabs>
          <w:tab w:val="num" w:pos="4320"/>
        </w:tabs>
        <w:ind w:left="4320" w:hanging="180"/>
      </w:pPr>
    </w:lvl>
    <w:lvl w:ilvl="6" w:tplc="01CC5D9E" w:tentative="1">
      <w:start w:val="1"/>
      <w:numFmt w:val="decimal"/>
      <w:lvlText w:val="%7."/>
      <w:lvlJc w:val="left"/>
      <w:pPr>
        <w:tabs>
          <w:tab w:val="num" w:pos="5040"/>
        </w:tabs>
        <w:ind w:left="5040" w:hanging="360"/>
      </w:pPr>
    </w:lvl>
    <w:lvl w:ilvl="7" w:tplc="CFAE035A" w:tentative="1">
      <w:start w:val="1"/>
      <w:numFmt w:val="lowerLetter"/>
      <w:lvlText w:val="%8."/>
      <w:lvlJc w:val="left"/>
      <w:pPr>
        <w:tabs>
          <w:tab w:val="num" w:pos="5760"/>
        </w:tabs>
        <w:ind w:left="5760" w:hanging="360"/>
      </w:pPr>
    </w:lvl>
    <w:lvl w:ilvl="8" w:tplc="DA2421D4" w:tentative="1">
      <w:start w:val="1"/>
      <w:numFmt w:val="lowerRoman"/>
      <w:lvlText w:val="%9."/>
      <w:lvlJc w:val="right"/>
      <w:pPr>
        <w:tabs>
          <w:tab w:val="num" w:pos="6480"/>
        </w:tabs>
        <w:ind w:left="6480" w:hanging="180"/>
      </w:pPr>
    </w:lvl>
  </w:abstractNum>
  <w:abstractNum w:abstractNumId="58" w15:restartNumberingAfterBreak="0">
    <w:nsid w:val="21A3272A"/>
    <w:multiLevelType w:val="hybridMultilevel"/>
    <w:tmpl w:val="25F6DB4E"/>
    <w:lvl w:ilvl="0" w:tplc="B306A43E">
      <w:start w:val="1"/>
      <w:numFmt w:val="bullet"/>
      <w:lvlText w:val="·"/>
      <w:lvlJc w:val="left"/>
      <w:pPr>
        <w:ind w:left="720" w:hanging="360"/>
      </w:pPr>
      <w:rPr>
        <w:rFonts w:ascii="Times New Roman" w:eastAsiaTheme="minorHAnsi" w:hAnsi="Times New Roman" w:cs="Times New Roman" w:hint="default"/>
      </w:rPr>
    </w:lvl>
    <w:lvl w:ilvl="1" w:tplc="A4609A3E">
      <w:start w:val="1"/>
      <w:numFmt w:val="bullet"/>
      <w:lvlText w:val=""/>
      <w:lvlJc w:val="left"/>
      <w:pPr>
        <w:ind w:left="1440" w:hanging="360"/>
      </w:pPr>
      <w:rPr>
        <w:rFonts w:ascii="Symbol" w:eastAsiaTheme="minorHAnsi" w:hAnsi="Symbol" w:cs="Times New Roman"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228170BC"/>
    <w:multiLevelType w:val="hybridMultilevel"/>
    <w:tmpl w:val="4D2C20EC"/>
    <w:lvl w:ilvl="0" w:tplc="FFFFFFFF">
      <w:start w:val="1"/>
      <w:numFmt w:val="lowerLetter"/>
      <w:lvlText w:val="%1)"/>
      <w:lvlJc w:val="left"/>
      <w:pPr>
        <w:tabs>
          <w:tab w:val="num" w:pos="340"/>
        </w:tabs>
        <w:ind w:left="340" w:hanging="34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0" w15:restartNumberingAfterBreak="0">
    <w:nsid w:val="23244AED"/>
    <w:multiLevelType w:val="multilevel"/>
    <w:tmpl w:val="E0AA796A"/>
    <w:lvl w:ilvl="0">
      <w:start w:val="1"/>
      <w:numFmt w:val="decimal"/>
      <w:lvlText w:val="%1."/>
      <w:lvlJc w:val="left"/>
      <w:pPr>
        <w:ind w:left="495" w:hanging="495"/>
      </w:pPr>
      <w:rPr>
        <w:rFonts w:hint="default"/>
      </w:rPr>
    </w:lvl>
    <w:lvl w:ilvl="1">
      <w:start w:val="5"/>
      <w:numFmt w:val="decimal"/>
      <w:lvlText w:val="%1.%2."/>
      <w:lvlJc w:val="left"/>
      <w:pPr>
        <w:ind w:left="855" w:hanging="495"/>
      </w:pPr>
      <w:rPr>
        <w:rFonts w:hint="default"/>
      </w:rPr>
    </w:lvl>
    <w:lvl w:ilvl="2">
      <w:start w:val="1"/>
      <w:numFmt w:val="decimal"/>
      <w:lvlText w:val="%1.%2.%3."/>
      <w:lvlJc w:val="left"/>
      <w:pPr>
        <w:ind w:left="1440" w:hanging="720"/>
      </w:pPr>
      <w:rPr>
        <w:rFonts w:hint="default"/>
      </w:rPr>
    </w:lvl>
    <w:lvl w:ilvl="3">
      <w:start w:val="1"/>
      <w:numFmt w:val="decimalZero"/>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1" w15:restartNumberingAfterBreak="0">
    <w:nsid w:val="236513D0"/>
    <w:multiLevelType w:val="hybridMultilevel"/>
    <w:tmpl w:val="6950901A"/>
    <w:lvl w:ilvl="0" w:tplc="C81EC268">
      <w:start w:val="1"/>
      <w:numFmt w:val="bullet"/>
      <w:lvlText w:val=""/>
      <w:lvlJc w:val="left"/>
      <w:pPr>
        <w:ind w:left="1428" w:hanging="360"/>
      </w:pPr>
      <w:rPr>
        <w:rFonts w:ascii="Symbol" w:hAnsi="Symbol" w:hint="default"/>
      </w:rPr>
    </w:lvl>
    <w:lvl w:ilvl="1" w:tplc="CA3C1990" w:tentative="1">
      <w:start w:val="1"/>
      <w:numFmt w:val="bullet"/>
      <w:lvlText w:val="o"/>
      <w:lvlJc w:val="left"/>
      <w:pPr>
        <w:ind w:left="2148" w:hanging="360"/>
      </w:pPr>
      <w:rPr>
        <w:rFonts w:ascii="Courier New" w:hAnsi="Courier New" w:cs="Courier New" w:hint="default"/>
      </w:rPr>
    </w:lvl>
    <w:lvl w:ilvl="2" w:tplc="144C0216" w:tentative="1">
      <w:start w:val="1"/>
      <w:numFmt w:val="bullet"/>
      <w:lvlText w:val=""/>
      <w:lvlJc w:val="left"/>
      <w:pPr>
        <w:ind w:left="2868" w:hanging="360"/>
      </w:pPr>
      <w:rPr>
        <w:rFonts w:ascii="Wingdings" w:hAnsi="Wingdings" w:hint="default"/>
      </w:rPr>
    </w:lvl>
    <w:lvl w:ilvl="3" w:tplc="5B565C30" w:tentative="1">
      <w:start w:val="1"/>
      <w:numFmt w:val="bullet"/>
      <w:lvlText w:val=""/>
      <w:lvlJc w:val="left"/>
      <w:pPr>
        <w:ind w:left="3588" w:hanging="360"/>
      </w:pPr>
      <w:rPr>
        <w:rFonts w:ascii="Symbol" w:hAnsi="Symbol" w:hint="default"/>
      </w:rPr>
    </w:lvl>
    <w:lvl w:ilvl="4" w:tplc="122A21EC" w:tentative="1">
      <w:start w:val="1"/>
      <w:numFmt w:val="bullet"/>
      <w:lvlText w:val="o"/>
      <w:lvlJc w:val="left"/>
      <w:pPr>
        <w:ind w:left="4308" w:hanging="360"/>
      </w:pPr>
      <w:rPr>
        <w:rFonts w:ascii="Courier New" w:hAnsi="Courier New" w:cs="Courier New" w:hint="default"/>
      </w:rPr>
    </w:lvl>
    <w:lvl w:ilvl="5" w:tplc="A146874C" w:tentative="1">
      <w:start w:val="1"/>
      <w:numFmt w:val="bullet"/>
      <w:lvlText w:val=""/>
      <w:lvlJc w:val="left"/>
      <w:pPr>
        <w:ind w:left="5028" w:hanging="360"/>
      </w:pPr>
      <w:rPr>
        <w:rFonts w:ascii="Wingdings" w:hAnsi="Wingdings" w:hint="default"/>
      </w:rPr>
    </w:lvl>
    <w:lvl w:ilvl="6" w:tplc="F96C564C" w:tentative="1">
      <w:start w:val="1"/>
      <w:numFmt w:val="bullet"/>
      <w:lvlText w:val=""/>
      <w:lvlJc w:val="left"/>
      <w:pPr>
        <w:ind w:left="5748" w:hanging="360"/>
      </w:pPr>
      <w:rPr>
        <w:rFonts w:ascii="Symbol" w:hAnsi="Symbol" w:hint="default"/>
      </w:rPr>
    </w:lvl>
    <w:lvl w:ilvl="7" w:tplc="FCB07B4E" w:tentative="1">
      <w:start w:val="1"/>
      <w:numFmt w:val="bullet"/>
      <w:lvlText w:val="o"/>
      <w:lvlJc w:val="left"/>
      <w:pPr>
        <w:ind w:left="6468" w:hanging="360"/>
      </w:pPr>
      <w:rPr>
        <w:rFonts w:ascii="Courier New" w:hAnsi="Courier New" w:cs="Courier New" w:hint="default"/>
      </w:rPr>
    </w:lvl>
    <w:lvl w:ilvl="8" w:tplc="CC961B34" w:tentative="1">
      <w:start w:val="1"/>
      <w:numFmt w:val="bullet"/>
      <w:lvlText w:val=""/>
      <w:lvlJc w:val="left"/>
      <w:pPr>
        <w:ind w:left="7188" w:hanging="360"/>
      </w:pPr>
      <w:rPr>
        <w:rFonts w:ascii="Wingdings" w:hAnsi="Wingdings" w:hint="default"/>
      </w:rPr>
    </w:lvl>
  </w:abstractNum>
  <w:abstractNum w:abstractNumId="62" w15:restartNumberingAfterBreak="0">
    <w:nsid w:val="23A527A3"/>
    <w:multiLevelType w:val="hybridMultilevel"/>
    <w:tmpl w:val="8BDE5BE0"/>
    <w:lvl w:ilvl="0" w:tplc="7D0A56C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15:restartNumberingAfterBreak="0">
    <w:nsid w:val="246A2F15"/>
    <w:multiLevelType w:val="multilevel"/>
    <w:tmpl w:val="DA22C558"/>
    <w:lvl w:ilvl="0">
      <w:start w:val="7"/>
      <w:numFmt w:val="decimal"/>
      <w:lvlText w:val="%1."/>
      <w:lvlJc w:val="left"/>
      <w:pPr>
        <w:tabs>
          <w:tab w:val="decimal" w:pos="360"/>
        </w:tabs>
        <w:ind w:left="720"/>
      </w:pPr>
      <w:rPr>
        <w:rFonts w:ascii="Times New Roman" w:eastAsia="Times New Roman" w:hAnsi="Times New Roman"/>
        <w:strike w:val="0"/>
        <w:color w:val="000000"/>
        <w:spacing w:val="0"/>
        <w:w w:val="100"/>
        <w:sz w:val="21"/>
        <w:vertAlign w:val="baseline"/>
        <w:lang w:val="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24C67B9C"/>
    <w:multiLevelType w:val="hybridMultilevel"/>
    <w:tmpl w:val="EB00E28C"/>
    <w:lvl w:ilvl="0" w:tplc="FFFFFFFF">
      <w:start w:val="1"/>
      <w:numFmt w:val="bullet"/>
      <w:lvlText w:val=""/>
      <w:lvlJc w:val="left"/>
      <w:pPr>
        <w:tabs>
          <w:tab w:val="num" w:pos="227"/>
        </w:tabs>
        <w:ind w:left="227" w:hanging="227"/>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25446761"/>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15:restartNumberingAfterBreak="0">
    <w:nsid w:val="25E7572F"/>
    <w:multiLevelType w:val="hybridMultilevel"/>
    <w:tmpl w:val="C390E45E"/>
    <w:lvl w:ilvl="0" w:tplc="C7045680">
      <w:start w:val="3"/>
      <w:numFmt w:val="bullet"/>
      <w:lvlText w:val="-"/>
      <w:lvlJc w:val="left"/>
      <w:pPr>
        <w:ind w:left="720" w:hanging="360"/>
      </w:p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262F0AB4"/>
    <w:multiLevelType w:val="multilevel"/>
    <w:tmpl w:val="0C3A547A"/>
    <w:lvl w:ilvl="0">
      <w:start w:val="1"/>
      <w:numFmt w:val="decimal"/>
      <w:pStyle w:val="Punkty"/>
      <w:lvlText w:val="%1."/>
      <w:lvlJc w:val="left"/>
      <w:pPr>
        <w:tabs>
          <w:tab w:val="num" w:pos="360"/>
        </w:tabs>
        <w:ind w:left="284" w:hanging="284"/>
      </w:pPr>
      <w:rPr>
        <w:rFonts w:hint="default"/>
      </w:rPr>
    </w:lvl>
    <w:lvl w:ilvl="1">
      <w:start w:val="1"/>
      <w:numFmt w:val="decimal"/>
      <w:lvlText w:val="%1.%2."/>
      <w:lvlJc w:val="left"/>
      <w:pPr>
        <w:tabs>
          <w:tab w:val="num" w:pos="720"/>
        </w:tabs>
        <w:ind w:left="284" w:hanging="284"/>
      </w:pPr>
      <w:rPr>
        <w:rFonts w:hint="default"/>
      </w:rPr>
    </w:lvl>
    <w:lvl w:ilvl="2">
      <w:start w:val="1"/>
      <w:numFmt w:val="decimal"/>
      <w:lvlText w:val="%1.%2.%3."/>
      <w:lvlJc w:val="left"/>
      <w:pPr>
        <w:tabs>
          <w:tab w:val="num" w:pos="720"/>
        </w:tabs>
        <w:ind w:left="284" w:hanging="28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8" w15:restartNumberingAfterBreak="0">
    <w:nsid w:val="27937DF7"/>
    <w:multiLevelType w:val="hybridMultilevel"/>
    <w:tmpl w:val="7AE06B04"/>
    <w:lvl w:ilvl="0" w:tplc="B6D46338">
      <w:numFmt w:val="bullet"/>
      <w:lvlText w:val="–"/>
      <w:lvlJc w:val="left"/>
      <w:pPr>
        <w:ind w:left="720" w:hanging="360"/>
      </w:pPr>
      <w:rPr>
        <w:rFonts w:ascii="MS Mincho" w:eastAsia="MS Mincho" w:hAnsi="MS Mincho" w:cs="Times New Roman" w:hint="eastAsi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281B5863"/>
    <w:multiLevelType w:val="hybridMultilevel"/>
    <w:tmpl w:val="24B24902"/>
    <w:lvl w:ilvl="0" w:tplc="B6D46338">
      <w:numFmt w:val="bullet"/>
      <w:lvlText w:val="–"/>
      <w:lvlJc w:val="left"/>
      <w:pPr>
        <w:ind w:left="720" w:hanging="360"/>
      </w:pPr>
      <w:rPr>
        <w:rFonts w:ascii="MS Mincho" w:eastAsia="MS Mincho" w:hAnsi="MS Mincho" w:cs="Times New Roman" w:hint="eastAsi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28E5262D"/>
    <w:multiLevelType w:val="hybridMultilevel"/>
    <w:tmpl w:val="799A8B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28FC0558"/>
    <w:multiLevelType w:val="hybridMultilevel"/>
    <w:tmpl w:val="4088FCEA"/>
    <w:lvl w:ilvl="0" w:tplc="0415000F">
      <w:start w:val="2"/>
      <w:numFmt w:val="bullet"/>
      <w:lvlText w:val="-"/>
      <w:lvlJc w:val="left"/>
      <w:pPr>
        <w:tabs>
          <w:tab w:val="num" w:pos="644"/>
        </w:tabs>
        <w:ind w:left="644" w:hanging="360"/>
      </w:pPr>
      <w:rPr>
        <w:rFonts w:ascii="Times New Roman" w:eastAsia="Times New Roman" w:hAnsi="Times New Roman" w:cs="Times New Roman" w:hint="default"/>
      </w:rPr>
    </w:lvl>
    <w:lvl w:ilvl="1" w:tplc="04150019" w:tentative="1">
      <w:start w:val="1"/>
      <w:numFmt w:val="bullet"/>
      <w:lvlText w:val="o"/>
      <w:lvlJc w:val="left"/>
      <w:pPr>
        <w:tabs>
          <w:tab w:val="num" w:pos="1440"/>
        </w:tabs>
        <w:ind w:left="1440" w:hanging="360"/>
      </w:pPr>
      <w:rPr>
        <w:rFonts w:ascii="Courier New" w:hAnsi="Courier New" w:cs="Courier New" w:hint="default"/>
      </w:rPr>
    </w:lvl>
    <w:lvl w:ilvl="2" w:tplc="0415001B" w:tentative="1">
      <w:start w:val="1"/>
      <w:numFmt w:val="bullet"/>
      <w:lvlText w:val=""/>
      <w:lvlJc w:val="left"/>
      <w:pPr>
        <w:tabs>
          <w:tab w:val="num" w:pos="2160"/>
        </w:tabs>
        <w:ind w:left="2160" w:hanging="360"/>
      </w:pPr>
      <w:rPr>
        <w:rFonts w:ascii="Wingdings" w:hAnsi="Wingdings" w:hint="default"/>
      </w:rPr>
    </w:lvl>
    <w:lvl w:ilvl="3" w:tplc="0415000F" w:tentative="1">
      <w:start w:val="1"/>
      <w:numFmt w:val="bullet"/>
      <w:lvlText w:val=""/>
      <w:lvlJc w:val="left"/>
      <w:pPr>
        <w:tabs>
          <w:tab w:val="num" w:pos="2880"/>
        </w:tabs>
        <w:ind w:left="2880" w:hanging="360"/>
      </w:pPr>
      <w:rPr>
        <w:rFonts w:ascii="Symbol" w:hAnsi="Symbol" w:hint="default"/>
      </w:rPr>
    </w:lvl>
    <w:lvl w:ilvl="4" w:tplc="04150019" w:tentative="1">
      <w:start w:val="1"/>
      <w:numFmt w:val="bullet"/>
      <w:lvlText w:val="o"/>
      <w:lvlJc w:val="left"/>
      <w:pPr>
        <w:tabs>
          <w:tab w:val="num" w:pos="3600"/>
        </w:tabs>
        <w:ind w:left="3600" w:hanging="360"/>
      </w:pPr>
      <w:rPr>
        <w:rFonts w:ascii="Courier New" w:hAnsi="Courier New" w:cs="Courier New" w:hint="default"/>
      </w:rPr>
    </w:lvl>
    <w:lvl w:ilvl="5" w:tplc="0415001B" w:tentative="1">
      <w:start w:val="1"/>
      <w:numFmt w:val="bullet"/>
      <w:lvlText w:val=""/>
      <w:lvlJc w:val="left"/>
      <w:pPr>
        <w:tabs>
          <w:tab w:val="num" w:pos="4320"/>
        </w:tabs>
        <w:ind w:left="4320" w:hanging="360"/>
      </w:pPr>
      <w:rPr>
        <w:rFonts w:ascii="Wingdings" w:hAnsi="Wingdings" w:hint="default"/>
      </w:rPr>
    </w:lvl>
    <w:lvl w:ilvl="6" w:tplc="0415000F" w:tentative="1">
      <w:start w:val="1"/>
      <w:numFmt w:val="bullet"/>
      <w:lvlText w:val=""/>
      <w:lvlJc w:val="left"/>
      <w:pPr>
        <w:tabs>
          <w:tab w:val="num" w:pos="5040"/>
        </w:tabs>
        <w:ind w:left="5040" w:hanging="360"/>
      </w:pPr>
      <w:rPr>
        <w:rFonts w:ascii="Symbol" w:hAnsi="Symbol" w:hint="default"/>
      </w:rPr>
    </w:lvl>
    <w:lvl w:ilvl="7" w:tplc="04150019" w:tentative="1">
      <w:start w:val="1"/>
      <w:numFmt w:val="bullet"/>
      <w:lvlText w:val="o"/>
      <w:lvlJc w:val="left"/>
      <w:pPr>
        <w:tabs>
          <w:tab w:val="num" w:pos="5760"/>
        </w:tabs>
        <w:ind w:left="5760" w:hanging="360"/>
      </w:pPr>
      <w:rPr>
        <w:rFonts w:ascii="Courier New" w:hAnsi="Courier New" w:cs="Courier New" w:hint="default"/>
      </w:rPr>
    </w:lvl>
    <w:lvl w:ilvl="8" w:tplc="0415001B"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292A740A"/>
    <w:multiLevelType w:val="singleLevel"/>
    <w:tmpl w:val="C7045680"/>
    <w:lvl w:ilvl="0">
      <w:numFmt w:val="decimal"/>
      <w:lvlText w:val="*"/>
      <w:lvlJc w:val="left"/>
    </w:lvl>
  </w:abstractNum>
  <w:abstractNum w:abstractNumId="73" w15:restartNumberingAfterBreak="0">
    <w:nsid w:val="2A385F6E"/>
    <w:multiLevelType w:val="multilevel"/>
    <w:tmpl w:val="A678D4D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2B313479"/>
    <w:multiLevelType w:val="hybridMultilevel"/>
    <w:tmpl w:val="63064C6E"/>
    <w:lvl w:ilvl="0" w:tplc="04150017">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5" w15:restartNumberingAfterBreak="0">
    <w:nsid w:val="2B882F79"/>
    <w:multiLevelType w:val="multilevel"/>
    <w:tmpl w:val="757A51CE"/>
    <w:lvl w:ilvl="0">
      <w:start w:val="1"/>
      <w:numFmt w:val="decimal"/>
      <w:lvlText w:val="%1."/>
      <w:legacy w:legacy="1" w:legacySpace="0" w:legacyIndent="360"/>
      <w:lvlJc w:val="left"/>
      <w:rPr>
        <w:rFonts w:ascii="Times New Roman" w:hAnsi="Times New Roman" w:hint="default"/>
      </w:rPr>
    </w:lvl>
    <w:lvl w:ilvl="1">
      <w:start w:val="1"/>
      <w:numFmt w:val="decimal"/>
      <w:isLgl/>
      <w:lvlText w:val="%1.%2."/>
      <w:lvlJc w:val="left"/>
      <w:pPr>
        <w:ind w:left="705" w:hanging="705"/>
      </w:pPr>
      <w:rPr>
        <w:rFonts w:hint="default"/>
      </w:rPr>
    </w:lvl>
    <w:lvl w:ilvl="2">
      <w:start w:val="1"/>
      <w:numFmt w:val="decimalZero"/>
      <w:isLgl/>
      <w:lvlText w:val="%1.%2.%3."/>
      <w:lvlJc w:val="left"/>
      <w:pPr>
        <w:ind w:left="720" w:hanging="720"/>
      </w:pPr>
      <w:rPr>
        <w:rFonts w:hint="default"/>
      </w:rPr>
    </w:lvl>
    <w:lvl w:ilvl="3">
      <w:start w:val="1"/>
      <w:numFmt w:val="decimalZero"/>
      <w:isLgl/>
      <w:lvlText w:val="%1.%2.%3.%4."/>
      <w:lvlJc w:val="left"/>
      <w:pPr>
        <w:ind w:left="720" w:hanging="720"/>
      </w:pPr>
      <w:rPr>
        <w:rFonts w:hint="default"/>
      </w:rPr>
    </w:lvl>
    <w:lvl w:ilvl="4">
      <w:start w:val="1"/>
      <w:numFmt w:val="decimalZero"/>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76" w15:restartNumberingAfterBreak="0">
    <w:nsid w:val="2B994DE4"/>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7" w15:restartNumberingAfterBreak="0">
    <w:nsid w:val="2BD53FB2"/>
    <w:multiLevelType w:val="hybridMultilevel"/>
    <w:tmpl w:val="E06E695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2C0C041A"/>
    <w:multiLevelType w:val="hybridMultilevel"/>
    <w:tmpl w:val="301E4DE4"/>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2C14485B"/>
    <w:multiLevelType w:val="hybridMultilevel"/>
    <w:tmpl w:val="3BB2802E"/>
    <w:lvl w:ilvl="0" w:tplc="C70456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2E1768C3"/>
    <w:multiLevelType w:val="hybridMultilevel"/>
    <w:tmpl w:val="8A1CF8F0"/>
    <w:lvl w:ilvl="0" w:tplc="04150001">
      <w:start w:val="2"/>
      <w:numFmt w:val="bullet"/>
      <w:lvlText w:val="-"/>
      <w:lvlJc w:val="left"/>
      <w:pPr>
        <w:tabs>
          <w:tab w:val="num" w:pos="644"/>
        </w:tabs>
        <w:ind w:left="644" w:hanging="360"/>
      </w:pPr>
      <w:rPr>
        <w:rFonts w:ascii="Times New Roman" w:eastAsia="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2EE41BB9"/>
    <w:multiLevelType w:val="multilevel"/>
    <w:tmpl w:val="D2CC5D02"/>
    <w:lvl w:ilvl="0">
      <w:start w:val="3"/>
      <w:numFmt w:val="decimal"/>
      <w:lvlText w:val="%1."/>
      <w:lvlJc w:val="left"/>
      <w:pPr>
        <w:tabs>
          <w:tab w:val="num" w:pos="708"/>
        </w:tabs>
        <w:ind w:left="708" w:hanging="708"/>
      </w:pPr>
      <w:rPr>
        <w:b/>
        <w:i w:val="0"/>
      </w:rPr>
    </w:lvl>
    <w:lvl w:ilvl="1">
      <w:start w:val="2"/>
      <w:numFmt w:val="decimal"/>
      <w:lvlText w:val="%1.%2."/>
      <w:lvlJc w:val="left"/>
      <w:pPr>
        <w:tabs>
          <w:tab w:val="num" w:pos="708"/>
        </w:tabs>
        <w:ind w:left="708" w:hanging="708"/>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2" w15:restartNumberingAfterBreak="0">
    <w:nsid w:val="2F370E24"/>
    <w:multiLevelType w:val="hybridMultilevel"/>
    <w:tmpl w:val="7AAEE4C4"/>
    <w:lvl w:ilvl="0" w:tplc="C7045680">
      <w:start w:val="1"/>
      <w:numFmt w:val="bullet"/>
      <w:lvlText w:val="-"/>
      <w:lvlJc w:val="left"/>
      <w:pPr>
        <w:ind w:left="720" w:hanging="360"/>
      </w:pPr>
      <w:rPr>
        <w:rFonts w:ascii="Bookman Old Style" w:hAnsi="Bookman Old Style" w:hint="default"/>
        <w:sz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15:restartNumberingAfterBreak="0">
    <w:nsid w:val="2F88239E"/>
    <w:multiLevelType w:val="multilevel"/>
    <w:tmpl w:val="DDA0E694"/>
    <w:lvl w:ilvl="0">
      <w:start w:val="1"/>
      <w:numFmt w:val="lowerLetter"/>
      <w:lvlText w:val="(%1)"/>
      <w:legacy w:legacy="1" w:legacySpace="120" w:legacyIndent="360"/>
      <w:lvlJc w:val="left"/>
      <w:pPr>
        <w:ind w:left="360" w:hanging="360"/>
      </w:pPr>
    </w:lvl>
    <w:lvl w:ilvl="1">
      <w:start w:val="1"/>
      <w:numFmt w:val="lowerLetter"/>
      <w:lvlText w:val="%2."/>
      <w:legacy w:legacy="1" w:legacySpace="120" w:legacyIndent="360"/>
      <w:lvlJc w:val="left"/>
      <w:pPr>
        <w:ind w:left="720" w:hanging="360"/>
      </w:pPr>
    </w:lvl>
    <w:lvl w:ilvl="2">
      <w:start w:val="1"/>
      <w:numFmt w:val="lowerRoman"/>
      <w:lvlText w:val="%3."/>
      <w:legacy w:legacy="1" w:legacySpace="120" w:legacyIndent="180"/>
      <w:lvlJc w:val="left"/>
      <w:pPr>
        <w:ind w:left="900" w:hanging="180"/>
      </w:pPr>
    </w:lvl>
    <w:lvl w:ilvl="3">
      <w:start w:val="1"/>
      <w:numFmt w:val="decimal"/>
      <w:lvlText w:val="%4."/>
      <w:legacy w:legacy="1" w:legacySpace="120" w:legacyIndent="360"/>
      <w:lvlJc w:val="left"/>
      <w:pPr>
        <w:ind w:left="1260" w:hanging="360"/>
      </w:pPr>
    </w:lvl>
    <w:lvl w:ilvl="4">
      <w:start w:val="1"/>
      <w:numFmt w:val="lowerLetter"/>
      <w:lvlText w:val="%5."/>
      <w:legacy w:legacy="1" w:legacySpace="120" w:legacyIndent="360"/>
      <w:lvlJc w:val="left"/>
      <w:pPr>
        <w:ind w:left="1620" w:hanging="360"/>
      </w:pPr>
    </w:lvl>
    <w:lvl w:ilvl="5">
      <w:start w:val="1"/>
      <w:numFmt w:val="lowerRoman"/>
      <w:lvlText w:val="%6."/>
      <w:legacy w:legacy="1" w:legacySpace="120" w:legacyIndent="180"/>
      <w:lvlJc w:val="left"/>
      <w:pPr>
        <w:ind w:left="1800" w:hanging="180"/>
      </w:pPr>
    </w:lvl>
    <w:lvl w:ilvl="6">
      <w:start w:val="1"/>
      <w:numFmt w:val="decimal"/>
      <w:lvlText w:val="%7."/>
      <w:legacy w:legacy="1" w:legacySpace="120" w:legacyIndent="360"/>
      <w:lvlJc w:val="left"/>
      <w:pPr>
        <w:ind w:left="2160" w:hanging="360"/>
      </w:pPr>
    </w:lvl>
    <w:lvl w:ilvl="7">
      <w:start w:val="1"/>
      <w:numFmt w:val="lowerLetter"/>
      <w:lvlText w:val="%8."/>
      <w:legacy w:legacy="1" w:legacySpace="120" w:legacyIndent="360"/>
      <w:lvlJc w:val="left"/>
      <w:pPr>
        <w:ind w:left="2520" w:hanging="360"/>
      </w:pPr>
    </w:lvl>
    <w:lvl w:ilvl="8">
      <w:start w:val="1"/>
      <w:numFmt w:val="lowerRoman"/>
      <w:lvlText w:val="%9."/>
      <w:legacy w:legacy="1" w:legacySpace="120" w:legacyIndent="180"/>
      <w:lvlJc w:val="left"/>
      <w:pPr>
        <w:ind w:left="2700" w:hanging="180"/>
      </w:pPr>
    </w:lvl>
  </w:abstractNum>
  <w:abstractNum w:abstractNumId="84" w15:restartNumberingAfterBreak="0">
    <w:nsid w:val="2F8D7F18"/>
    <w:multiLevelType w:val="hybridMultilevel"/>
    <w:tmpl w:val="5622C1B0"/>
    <w:lvl w:ilvl="0" w:tplc="04150001">
      <w:start w:val="1"/>
      <w:numFmt w:val="bullet"/>
      <w:lvlText w:val=""/>
      <w:lvlJc w:val="left"/>
      <w:pPr>
        <w:tabs>
          <w:tab w:val="num" w:pos="360"/>
        </w:tabs>
        <w:ind w:left="360" w:hanging="360"/>
      </w:pPr>
      <w:rPr>
        <w:rFonts w:ascii="Symbol" w:hAnsi="Symbol" w:hint="default"/>
      </w:rPr>
    </w:lvl>
    <w:lvl w:ilvl="1" w:tplc="04150003" w:tentative="1">
      <w:start w:val="1"/>
      <w:numFmt w:val="bullet"/>
      <w:lvlText w:val="o"/>
      <w:lvlJc w:val="left"/>
      <w:pPr>
        <w:tabs>
          <w:tab w:val="num" w:pos="1080"/>
        </w:tabs>
        <w:ind w:left="1080" w:hanging="360"/>
      </w:pPr>
      <w:rPr>
        <w:rFonts w:ascii="Courier New" w:hAnsi="Courier New" w:cs="Courier New" w:hint="default"/>
      </w:rPr>
    </w:lvl>
    <w:lvl w:ilvl="2" w:tplc="04150005" w:tentative="1">
      <w:start w:val="1"/>
      <w:numFmt w:val="bullet"/>
      <w:lvlText w:val=""/>
      <w:lvlJc w:val="left"/>
      <w:pPr>
        <w:tabs>
          <w:tab w:val="num" w:pos="1800"/>
        </w:tabs>
        <w:ind w:left="1800" w:hanging="360"/>
      </w:pPr>
      <w:rPr>
        <w:rFonts w:ascii="Wingdings" w:hAnsi="Wingdings" w:hint="default"/>
      </w:rPr>
    </w:lvl>
    <w:lvl w:ilvl="3" w:tplc="04150001" w:tentative="1">
      <w:start w:val="1"/>
      <w:numFmt w:val="bullet"/>
      <w:lvlText w:val=""/>
      <w:lvlJc w:val="left"/>
      <w:pPr>
        <w:tabs>
          <w:tab w:val="num" w:pos="2520"/>
        </w:tabs>
        <w:ind w:left="2520" w:hanging="360"/>
      </w:pPr>
      <w:rPr>
        <w:rFonts w:ascii="Symbol" w:hAnsi="Symbol" w:hint="default"/>
      </w:rPr>
    </w:lvl>
    <w:lvl w:ilvl="4" w:tplc="04150003" w:tentative="1">
      <w:start w:val="1"/>
      <w:numFmt w:val="bullet"/>
      <w:lvlText w:val="o"/>
      <w:lvlJc w:val="left"/>
      <w:pPr>
        <w:tabs>
          <w:tab w:val="num" w:pos="3240"/>
        </w:tabs>
        <w:ind w:left="3240" w:hanging="360"/>
      </w:pPr>
      <w:rPr>
        <w:rFonts w:ascii="Courier New" w:hAnsi="Courier New" w:cs="Courier New" w:hint="default"/>
      </w:rPr>
    </w:lvl>
    <w:lvl w:ilvl="5" w:tplc="04150005" w:tentative="1">
      <w:start w:val="1"/>
      <w:numFmt w:val="bullet"/>
      <w:lvlText w:val=""/>
      <w:lvlJc w:val="left"/>
      <w:pPr>
        <w:tabs>
          <w:tab w:val="num" w:pos="3960"/>
        </w:tabs>
        <w:ind w:left="3960" w:hanging="360"/>
      </w:pPr>
      <w:rPr>
        <w:rFonts w:ascii="Wingdings" w:hAnsi="Wingdings" w:hint="default"/>
      </w:rPr>
    </w:lvl>
    <w:lvl w:ilvl="6" w:tplc="04150001" w:tentative="1">
      <w:start w:val="1"/>
      <w:numFmt w:val="bullet"/>
      <w:lvlText w:val=""/>
      <w:lvlJc w:val="left"/>
      <w:pPr>
        <w:tabs>
          <w:tab w:val="num" w:pos="4680"/>
        </w:tabs>
        <w:ind w:left="4680" w:hanging="360"/>
      </w:pPr>
      <w:rPr>
        <w:rFonts w:ascii="Symbol" w:hAnsi="Symbol" w:hint="default"/>
      </w:rPr>
    </w:lvl>
    <w:lvl w:ilvl="7" w:tplc="04150003" w:tentative="1">
      <w:start w:val="1"/>
      <w:numFmt w:val="bullet"/>
      <w:lvlText w:val="o"/>
      <w:lvlJc w:val="left"/>
      <w:pPr>
        <w:tabs>
          <w:tab w:val="num" w:pos="5400"/>
        </w:tabs>
        <w:ind w:left="5400" w:hanging="360"/>
      </w:pPr>
      <w:rPr>
        <w:rFonts w:ascii="Courier New" w:hAnsi="Courier New" w:cs="Courier New" w:hint="default"/>
      </w:rPr>
    </w:lvl>
    <w:lvl w:ilvl="8" w:tplc="04150005" w:tentative="1">
      <w:start w:val="1"/>
      <w:numFmt w:val="bullet"/>
      <w:lvlText w:val=""/>
      <w:lvlJc w:val="left"/>
      <w:pPr>
        <w:tabs>
          <w:tab w:val="num" w:pos="6120"/>
        </w:tabs>
        <w:ind w:left="6120" w:hanging="360"/>
      </w:pPr>
      <w:rPr>
        <w:rFonts w:ascii="Wingdings" w:hAnsi="Wingdings" w:hint="default"/>
      </w:rPr>
    </w:lvl>
  </w:abstractNum>
  <w:abstractNum w:abstractNumId="85" w15:restartNumberingAfterBreak="0">
    <w:nsid w:val="30706B89"/>
    <w:multiLevelType w:val="hybridMultilevel"/>
    <w:tmpl w:val="74208A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15:restartNumberingAfterBreak="0">
    <w:nsid w:val="31A84793"/>
    <w:multiLevelType w:val="hybridMultilevel"/>
    <w:tmpl w:val="0F3E0482"/>
    <w:lvl w:ilvl="0" w:tplc="B6D46338">
      <w:numFmt w:val="bullet"/>
      <w:lvlText w:val="–"/>
      <w:lvlJc w:val="left"/>
      <w:pPr>
        <w:ind w:left="1080" w:hanging="360"/>
      </w:pPr>
      <w:rPr>
        <w:rFonts w:ascii="MS Mincho" w:eastAsia="MS Mincho" w:hAnsi="MS Mincho" w:cs="Times New Roman" w:hint="eastAsia"/>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7" w15:restartNumberingAfterBreak="0">
    <w:nsid w:val="32866CE7"/>
    <w:multiLevelType w:val="hybridMultilevel"/>
    <w:tmpl w:val="73480790"/>
    <w:lvl w:ilvl="0" w:tplc="C7045680">
      <w:start w:val="3"/>
      <w:numFmt w:val="bullet"/>
      <w:lvlText w:val="-"/>
      <w:lvlJc w:val="left"/>
      <w:pPr>
        <w:ind w:left="720" w:hanging="360"/>
      </w:p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15:restartNumberingAfterBreak="0">
    <w:nsid w:val="328C5C88"/>
    <w:multiLevelType w:val="hybridMultilevel"/>
    <w:tmpl w:val="F3547D16"/>
    <w:lvl w:ilvl="0" w:tplc="04150001">
      <w:start w:val="1"/>
      <w:numFmt w:val="lowerLetter"/>
      <w:lvlText w:val="%1)"/>
      <w:lvlJc w:val="left"/>
      <w:pPr>
        <w:ind w:left="720" w:hanging="360"/>
      </w:pPr>
      <w:rPr>
        <w:rFonts w:hint="default"/>
      </w:rPr>
    </w:lvl>
    <w:lvl w:ilvl="1" w:tplc="04150003" w:tentative="1">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89" w15:restartNumberingAfterBreak="0">
    <w:nsid w:val="32B75230"/>
    <w:multiLevelType w:val="hybridMultilevel"/>
    <w:tmpl w:val="8D6A7EBC"/>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15:restartNumberingAfterBreak="0">
    <w:nsid w:val="34A67546"/>
    <w:multiLevelType w:val="hybridMultilevel"/>
    <w:tmpl w:val="ADD696E6"/>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15:restartNumberingAfterBreak="0">
    <w:nsid w:val="354E36BF"/>
    <w:multiLevelType w:val="singleLevel"/>
    <w:tmpl w:val="1E4A7C80"/>
    <w:lvl w:ilvl="0">
      <w:start w:val="1"/>
      <w:numFmt w:val="lowerLetter"/>
      <w:pStyle w:val="Listanumerowana1"/>
      <w:lvlText w:val="%1)"/>
      <w:legacy w:legacy="1" w:legacySpace="0" w:legacyIndent="360"/>
      <w:lvlJc w:val="left"/>
      <w:pPr>
        <w:ind w:left="361" w:hanging="360"/>
      </w:pPr>
      <w:rPr>
        <w:rFonts w:ascii="Times New Roman" w:hAnsi="Times New Roman" w:hint="default"/>
      </w:rPr>
    </w:lvl>
  </w:abstractNum>
  <w:abstractNum w:abstractNumId="92" w15:restartNumberingAfterBreak="0">
    <w:nsid w:val="35873736"/>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3" w15:restartNumberingAfterBreak="0">
    <w:nsid w:val="362A1F2A"/>
    <w:multiLevelType w:val="hybridMultilevel"/>
    <w:tmpl w:val="74763994"/>
    <w:lvl w:ilvl="0" w:tplc="0415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364C393A"/>
    <w:multiLevelType w:val="hybridMultilevel"/>
    <w:tmpl w:val="2C8E9C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36912317"/>
    <w:multiLevelType w:val="hybridMultilevel"/>
    <w:tmpl w:val="5D003FB6"/>
    <w:lvl w:ilvl="0" w:tplc="54EEA934">
      <w:start w:val="1"/>
      <w:numFmt w:val="lowerLetter"/>
      <w:lvlText w:val="%1)"/>
      <w:lvlJc w:val="left"/>
      <w:pPr>
        <w:tabs>
          <w:tab w:val="num" w:pos="360"/>
        </w:tabs>
        <w:ind w:left="360" w:hanging="360"/>
      </w:pPr>
      <w:rPr>
        <w:rFonts w:hint="default"/>
      </w:rPr>
    </w:lvl>
    <w:lvl w:ilvl="1" w:tplc="B26E9950">
      <w:start w:val="1"/>
      <w:numFmt w:val="bullet"/>
      <w:lvlText w:val=""/>
      <w:lvlJc w:val="left"/>
      <w:pPr>
        <w:tabs>
          <w:tab w:val="num" w:pos="947"/>
        </w:tabs>
        <w:ind w:left="947" w:hanging="227"/>
      </w:pPr>
      <w:rPr>
        <w:rFonts w:ascii="Symbol" w:hAnsi="Symbol" w:hint="default"/>
        <w:color w:val="auto"/>
      </w:rPr>
    </w:lvl>
    <w:lvl w:ilvl="2" w:tplc="903AA2E2">
      <w:numFmt w:val="bullet"/>
      <w:lvlText w:val="•"/>
      <w:lvlJc w:val="left"/>
      <w:pPr>
        <w:ind w:left="1980" w:hanging="360"/>
      </w:pPr>
      <w:rPr>
        <w:rFonts w:ascii="Times New Roman" w:eastAsia="Times New Roman" w:hAnsi="Times New Roman" w:cs="Times New Roman" w:hint="default"/>
      </w:rPr>
    </w:lvl>
    <w:lvl w:ilvl="3" w:tplc="25D6ECD0" w:tentative="1">
      <w:start w:val="1"/>
      <w:numFmt w:val="decimal"/>
      <w:lvlText w:val="%4."/>
      <w:lvlJc w:val="left"/>
      <w:pPr>
        <w:tabs>
          <w:tab w:val="num" w:pos="2520"/>
        </w:tabs>
        <w:ind w:left="2520" w:hanging="360"/>
      </w:pPr>
    </w:lvl>
    <w:lvl w:ilvl="4" w:tplc="A83ECF8C" w:tentative="1">
      <w:start w:val="1"/>
      <w:numFmt w:val="lowerLetter"/>
      <w:lvlText w:val="%5."/>
      <w:lvlJc w:val="left"/>
      <w:pPr>
        <w:tabs>
          <w:tab w:val="num" w:pos="3240"/>
        </w:tabs>
        <w:ind w:left="3240" w:hanging="360"/>
      </w:pPr>
    </w:lvl>
    <w:lvl w:ilvl="5" w:tplc="E56878CE" w:tentative="1">
      <w:start w:val="1"/>
      <w:numFmt w:val="lowerRoman"/>
      <w:lvlText w:val="%6."/>
      <w:lvlJc w:val="right"/>
      <w:pPr>
        <w:tabs>
          <w:tab w:val="num" w:pos="3960"/>
        </w:tabs>
        <w:ind w:left="3960" w:hanging="180"/>
      </w:pPr>
    </w:lvl>
    <w:lvl w:ilvl="6" w:tplc="F490E290" w:tentative="1">
      <w:start w:val="1"/>
      <w:numFmt w:val="decimal"/>
      <w:lvlText w:val="%7."/>
      <w:lvlJc w:val="left"/>
      <w:pPr>
        <w:tabs>
          <w:tab w:val="num" w:pos="4680"/>
        </w:tabs>
        <w:ind w:left="4680" w:hanging="360"/>
      </w:pPr>
    </w:lvl>
    <w:lvl w:ilvl="7" w:tplc="706AEC5C" w:tentative="1">
      <w:start w:val="1"/>
      <w:numFmt w:val="lowerLetter"/>
      <w:lvlText w:val="%8."/>
      <w:lvlJc w:val="left"/>
      <w:pPr>
        <w:tabs>
          <w:tab w:val="num" w:pos="5400"/>
        </w:tabs>
        <w:ind w:left="5400" w:hanging="360"/>
      </w:pPr>
    </w:lvl>
    <w:lvl w:ilvl="8" w:tplc="2C82F3A4" w:tentative="1">
      <w:start w:val="1"/>
      <w:numFmt w:val="lowerRoman"/>
      <w:lvlText w:val="%9."/>
      <w:lvlJc w:val="right"/>
      <w:pPr>
        <w:tabs>
          <w:tab w:val="num" w:pos="6120"/>
        </w:tabs>
        <w:ind w:left="6120" w:hanging="180"/>
      </w:pPr>
    </w:lvl>
  </w:abstractNum>
  <w:abstractNum w:abstractNumId="96" w15:restartNumberingAfterBreak="0">
    <w:nsid w:val="36BC0219"/>
    <w:multiLevelType w:val="hybridMultilevel"/>
    <w:tmpl w:val="321A5DCA"/>
    <w:lvl w:ilvl="0" w:tplc="F7D415D0">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15:restartNumberingAfterBreak="0">
    <w:nsid w:val="3733541F"/>
    <w:multiLevelType w:val="multilevel"/>
    <w:tmpl w:val="980C99F4"/>
    <w:lvl w:ilvl="0">
      <w:start w:val="1"/>
      <w:numFmt w:val="lowerLetter"/>
      <w:lvlText w:val="%1)"/>
      <w:lvlJc w:val="left"/>
      <w:rPr>
        <w:rFonts w:asciiTheme="minorHAnsi" w:eastAsia="Times New Roman" w:hAnsiTheme="minorHAnsi" w:cstheme="minorHAnsi" w:hint="default"/>
        <w:b/>
        <w:bCs/>
        <w:i w:val="0"/>
        <w:iCs w:val="0"/>
        <w:smallCaps w:val="0"/>
        <w:strike w:val="0"/>
        <w:color w:val="000000"/>
        <w:spacing w:val="-10"/>
        <w:w w:val="100"/>
        <w:position w:val="0"/>
        <w:sz w:val="19"/>
        <w:szCs w:val="19"/>
        <w:u w:val="none"/>
        <w:lang w:val="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8" w15:restartNumberingAfterBreak="0">
    <w:nsid w:val="396105E8"/>
    <w:multiLevelType w:val="hybridMultilevel"/>
    <w:tmpl w:val="770810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15:restartNumberingAfterBreak="0">
    <w:nsid w:val="3A72602F"/>
    <w:multiLevelType w:val="hybridMultilevel"/>
    <w:tmpl w:val="C7B4F590"/>
    <w:lvl w:ilvl="0" w:tplc="C9DA252C">
      <w:start w:val="1"/>
      <w:numFmt w:val="lowerLetter"/>
      <w:lvlText w:val="%1)"/>
      <w:lvlJc w:val="left"/>
      <w:pPr>
        <w:tabs>
          <w:tab w:val="num" w:pos="284"/>
        </w:tabs>
        <w:ind w:left="0" w:firstLine="0"/>
      </w:pPr>
      <w:rPr>
        <w:rFonts w:hint="default"/>
      </w:rPr>
    </w:lvl>
    <w:lvl w:ilvl="1" w:tplc="5A12FFEE" w:tentative="1">
      <w:start w:val="1"/>
      <w:numFmt w:val="lowerLetter"/>
      <w:lvlText w:val="%2."/>
      <w:lvlJc w:val="left"/>
      <w:pPr>
        <w:tabs>
          <w:tab w:val="num" w:pos="1080"/>
        </w:tabs>
        <w:ind w:left="1080" w:hanging="360"/>
      </w:pPr>
    </w:lvl>
    <w:lvl w:ilvl="2" w:tplc="1CB81C52" w:tentative="1">
      <w:start w:val="1"/>
      <w:numFmt w:val="lowerRoman"/>
      <w:lvlText w:val="%3."/>
      <w:lvlJc w:val="right"/>
      <w:pPr>
        <w:tabs>
          <w:tab w:val="num" w:pos="1800"/>
        </w:tabs>
        <w:ind w:left="1800" w:hanging="180"/>
      </w:pPr>
    </w:lvl>
    <w:lvl w:ilvl="3" w:tplc="C4104706" w:tentative="1">
      <w:start w:val="1"/>
      <w:numFmt w:val="decimal"/>
      <w:lvlText w:val="%4."/>
      <w:lvlJc w:val="left"/>
      <w:pPr>
        <w:tabs>
          <w:tab w:val="num" w:pos="2520"/>
        </w:tabs>
        <w:ind w:left="2520" w:hanging="360"/>
      </w:pPr>
    </w:lvl>
    <w:lvl w:ilvl="4" w:tplc="26DE8E64" w:tentative="1">
      <w:start w:val="1"/>
      <w:numFmt w:val="lowerLetter"/>
      <w:lvlText w:val="%5."/>
      <w:lvlJc w:val="left"/>
      <w:pPr>
        <w:tabs>
          <w:tab w:val="num" w:pos="3240"/>
        </w:tabs>
        <w:ind w:left="3240" w:hanging="360"/>
      </w:pPr>
    </w:lvl>
    <w:lvl w:ilvl="5" w:tplc="18A0FE34" w:tentative="1">
      <w:start w:val="1"/>
      <w:numFmt w:val="lowerRoman"/>
      <w:lvlText w:val="%6."/>
      <w:lvlJc w:val="right"/>
      <w:pPr>
        <w:tabs>
          <w:tab w:val="num" w:pos="3960"/>
        </w:tabs>
        <w:ind w:left="3960" w:hanging="180"/>
      </w:pPr>
    </w:lvl>
    <w:lvl w:ilvl="6" w:tplc="B2829284" w:tentative="1">
      <w:start w:val="1"/>
      <w:numFmt w:val="decimal"/>
      <w:lvlText w:val="%7."/>
      <w:lvlJc w:val="left"/>
      <w:pPr>
        <w:tabs>
          <w:tab w:val="num" w:pos="4680"/>
        </w:tabs>
        <w:ind w:left="4680" w:hanging="360"/>
      </w:pPr>
    </w:lvl>
    <w:lvl w:ilvl="7" w:tplc="35FEB920" w:tentative="1">
      <w:start w:val="1"/>
      <w:numFmt w:val="lowerLetter"/>
      <w:lvlText w:val="%8."/>
      <w:lvlJc w:val="left"/>
      <w:pPr>
        <w:tabs>
          <w:tab w:val="num" w:pos="5400"/>
        </w:tabs>
        <w:ind w:left="5400" w:hanging="360"/>
      </w:pPr>
    </w:lvl>
    <w:lvl w:ilvl="8" w:tplc="7180DD30" w:tentative="1">
      <w:start w:val="1"/>
      <w:numFmt w:val="lowerRoman"/>
      <w:lvlText w:val="%9."/>
      <w:lvlJc w:val="right"/>
      <w:pPr>
        <w:tabs>
          <w:tab w:val="num" w:pos="6120"/>
        </w:tabs>
        <w:ind w:left="6120" w:hanging="180"/>
      </w:pPr>
    </w:lvl>
  </w:abstractNum>
  <w:abstractNum w:abstractNumId="100" w15:restartNumberingAfterBreak="0">
    <w:nsid w:val="3D4A70E6"/>
    <w:multiLevelType w:val="multilevel"/>
    <w:tmpl w:val="F6965E6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15:restartNumberingAfterBreak="0">
    <w:nsid w:val="3DB3336A"/>
    <w:multiLevelType w:val="hybridMultilevel"/>
    <w:tmpl w:val="510E1274"/>
    <w:lvl w:ilvl="0" w:tplc="60ECC99E">
      <w:start w:val="1"/>
      <w:numFmt w:val="bullet"/>
      <w:lvlText w:val=""/>
      <w:lvlJc w:val="left"/>
      <w:pPr>
        <w:ind w:left="720" w:hanging="360"/>
      </w:pPr>
      <w:rPr>
        <w:rFonts w:ascii="Symbol" w:hAnsi="Symbol" w:hint="default"/>
      </w:rPr>
    </w:lvl>
    <w:lvl w:ilvl="1" w:tplc="50320F2E" w:tentative="1">
      <w:start w:val="1"/>
      <w:numFmt w:val="bullet"/>
      <w:lvlText w:val="o"/>
      <w:lvlJc w:val="left"/>
      <w:pPr>
        <w:ind w:left="1440" w:hanging="360"/>
      </w:pPr>
      <w:rPr>
        <w:rFonts w:ascii="Courier New" w:hAnsi="Courier New" w:cs="Courier New" w:hint="default"/>
      </w:rPr>
    </w:lvl>
    <w:lvl w:ilvl="2" w:tplc="DDBAB4AA" w:tentative="1">
      <w:start w:val="1"/>
      <w:numFmt w:val="bullet"/>
      <w:lvlText w:val=""/>
      <w:lvlJc w:val="left"/>
      <w:pPr>
        <w:ind w:left="2160" w:hanging="360"/>
      </w:pPr>
      <w:rPr>
        <w:rFonts w:ascii="Wingdings" w:hAnsi="Wingdings" w:hint="default"/>
      </w:rPr>
    </w:lvl>
    <w:lvl w:ilvl="3" w:tplc="84CE3C20" w:tentative="1">
      <w:start w:val="1"/>
      <w:numFmt w:val="bullet"/>
      <w:lvlText w:val=""/>
      <w:lvlJc w:val="left"/>
      <w:pPr>
        <w:ind w:left="2880" w:hanging="360"/>
      </w:pPr>
      <w:rPr>
        <w:rFonts w:ascii="Symbol" w:hAnsi="Symbol" w:hint="default"/>
      </w:rPr>
    </w:lvl>
    <w:lvl w:ilvl="4" w:tplc="E0ACD694" w:tentative="1">
      <w:start w:val="1"/>
      <w:numFmt w:val="bullet"/>
      <w:lvlText w:val="o"/>
      <w:lvlJc w:val="left"/>
      <w:pPr>
        <w:ind w:left="3600" w:hanging="360"/>
      </w:pPr>
      <w:rPr>
        <w:rFonts w:ascii="Courier New" w:hAnsi="Courier New" w:cs="Courier New" w:hint="default"/>
      </w:rPr>
    </w:lvl>
    <w:lvl w:ilvl="5" w:tplc="9B105210" w:tentative="1">
      <w:start w:val="1"/>
      <w:numFmt w:val="bullet"/>
      <w:lvlText w:val=""/>
      <w:lvlJc w:val="left"/>
      <w:pPr>
        <w:ind w:left="4320" w:hanging="360"/>
      </w:pPr>
      <w:rPr>
        <w:rFonts w:ascii="Wingdings" w:hAnsi="Wingdings" w:hint="default"/>
      </w:rPr>
    </w:lvl>
    <w:lvl w:ilvl="6" w:tplc="AD0E83F6" w:tentative="1">
      <w:start w:val="1"/>
      <w:numFmt w:val="bullet"/>
      <w:lvlText w:val=""/>
      <w:lvlJc w:val="left"/>
      <w:pPr>
        <w:ind w:left="5040" w:hanging="360"/>
      </w:pPr>
      <w:rPr>
        <w:rFonts w:ascii="Symbol" w:hAnsi="Symbol" w:hint="default"/>
      </w:rPr>
    </w:lvl>
    <w:lvl w:ilvl="7" w:tplc="E4C4CBD6" w:tentative="1">
      <w:start w:val="1"/>
      <w:numFmt w:val="bullet"/>
      <w:lvlText w:val="o"/>
      <w:lvlJc w:val="left"/>
      <w:pPr>
        <w:ind w:left="5760" w:hanging="360"/>
      </w:pPr>
      <w:rPr>
        <w:rFonts w:ascii="Courier New" w:hAnsi="Courier New" w:cs="Courier New" w:hint="default"/>
      </w:rPr>
    </w:lvl>
    <w:lvl w:ilvl="8" w:tplc="4B72C92E" w:tentative="1">
      <w:start w:val="1"/>
      <w:numFmt w:val="bullet"/>
      <w:lvlText w:val=""/>
      <w:lvlJc w:val="left"/>
      <w:pPr>
        <w:ind w:left="6480" w:hanging="360"/>
      </w:pPr>
      <w:rPr>
        <w:rFonts w:ascii="Wingdings" w:hAnsi="Wingdings" w:hint="default"/>
      </w:rPr>
    </w:lvl>
  </w:abstractNum>
  <w:abstractNum w:abstractNumId="102" w15:restartNumberingAfterBreak="0">
    <w:nsid w:val="3E5C0C38"/>
    <w:multiLevelType w:val="hybridMultilevel"/>
    <w:tmpl w:val="CA489FB0"/>
    <w:lvl w:ilvl="0" w:tplc="BB3EB2FC">
      <w:start w:val="1"/>
      <w:numFmt w:val="decimal"/>
      <w:lvlText w:val="%1)"/>
      <w:lvlJc w:val="left"/>
      <w:pPr>
        <w:tabs>
          <w:tab w:val="num" w:pos="720"/>
        </w:tabs>
        <w:ind w:left="720" w:hanging="360"/>
      </w:pPr>
    </w:lvl>
    <w:lvl w:ilvl="1" w:tplc="11788D8C" w:tentative="1">
      <w:start w:val="1"/>
      <w:numFmt w:val="lowerLetter"/>
      <w:lvlText w:val="%2."/>
      <w:lvlJc w:val="left"/>
      <w:pPr>
        <w:tabs>
          <w:tab w:val="num" w:pos="1440"/>
        </w:tabs>
        <w:ind w:left="1440" w:hanging="360"/>
      </w:pPr>
    </w:lvl>
    <w:lvl w:ilvl="2" w:tplc="AC8618FC" w:tentative="1">
      <w:start w:val="1"/>
      <w:numFmt w:val="lowerRoman"/>
      <w:lvlText w:val="%3."/>
      <w:lvlJc w:val="right"/>
      <w:pPr>
        <w:tabs>
          <w:tab w:val="num" w:pos="2160"/>
        </w:tabs>
        <w:ind w:left="2160" w:hanging="180"/>
      </w:pPr>
    </w:lvl>
    <w:lvl w:ilvl="3" w:tplc="E42AA630" w:tentative="1">
      <w:start w:val="1"/>
      <w:numFmt w:val="decimal"/>
      <w:lvlText w:val="%4."/>
      <w:lvlJc w:val="left"/>
      <w:pPr>
        <w:tabs>
          <w:tab w:val="num" w:pos="2880"/>
        </w:tabs>
        <w:ind w:left="2880" w:hanging="360"/>
      </w:pPr>
    </w:lvl>
    <w:lvl w:ilvl="4" w:tplc="32E03638" w:tentative="1">
      <w:start w:val="1"/>
      <w:numFmt w:val="lowerLetter"/>
      <w:lvlText w:val="%5."/>
      <w:lvlJc w:val="left"/>
      <w:pPr>
        <w:tabs>
          <w:tab w:val="num" w:pos="3600"/>
        </w:tabs>
        <w:ind w:left="3600" w:hanging="360"/>
      </w:pPr>
    </w:lvl>
    <w:lvl w:ilvl="5" w:tplc="6C1E2DCE" w:tentative="1">
      <w:start w:val="1"/>
      <w:numFmt w:val="lowerRoman"/>
      <w:lvlText w:val="%6."/>
      <w:lvlJc w:val="right"/>
      <w:pPr>
        <w:tabs>
          <w:tab w:val="num" w:pos="4320"/>
        </w:tabs>
        <w:ind w:left="4320" w:hanging="180"/>
      </w:pPr>
    </w:lvl>
    <w:lvl w:ilvl="6" w:tplc="BB9031DC" w:tentative="1">
      <w:start w:val="1"/>
      <w:numFmt w:val="decimal"/>
      <w:lvlText w:val="%7."/>
      <w:lvlJc w:val="left"/>
      <w:pPr>
        <w:tabs>
          <w:tab w:val="num" w:pos="5040"/>
        </w:tabs>
        <w:ind w:left="5040" w:hanging="360"/>
      </w:pPr>
    </w:lvl>
    <w:lvl w:ilvl="7" w:tplc="2DF45352" w:tentative="1">
      <w:start w:val="1"/>
      <w:numFmt w:val="lowerLetter"/>
      <w:lvlText w:val="%8."/>
      <w:lvlJc w:val="left"/>
      <w:pPr>
        <w:tabs>
          <w:tab w:val="num" w:pos="5760"/>
        </w:tabs>
        <w:ind w:left="5760" w:hanging="360"/>
      </w:pPr>
    </w:lvl>
    <w:lvl w:ilvl="8" w:tplc="DBC0D9AE" w:tentative="1">
      <w:start w:val="1"/>
      <w:numFmt w:val="lowerRoman"/>
      <w:lvlText w:val="%9."/>
      <w:lvlJc w:val="right"/>
      <w:pPr>
        <w:tabs>
          <w:tab w:val="num" w:pos="6480"/>
        </w:tabs>
        <w:ind w:left="6480" w:hanging="180"/>
      </w:pPr>
    </w:lvl>
  </w:abstractNum>
  <w:abstractNum w:abstractNumId="103" w15:restartNumberingAfterBreak="0">
    <w:nsid w:val="401778F0"/>
    <w:multiLevelType w:val="hybridMultilevel"/>
    <w:tmpl w:val="A8B6EB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15:restartNumberingAfterBreak="0">
    <w:nsid w:val="40B521AB"/>
    <w:multiLevelType w:val="hybridMultilevel"/>
    <w:tmpl w:val="99F82EA8"/>
    <w:lvl w:ilvl="0" w:tplc="4296F528">
      <w:start w:val="1"/>
      <w:numFmt w:val="bullet"/>
      <w:lvlText w:val=""/>
      <w:lvlJc w:val="left"/>
      <w:pPr>
        <w:ind w:left="1429" w:hanging="360"/>
      </w:pPr>
      <w:rPr>
        <w:rFonts w:ascii="Symbol" w:hAnsi="Symbol" w:hint="default"/>
      </w:rPr>
    </w:lvl>
    <w:lvl w:ilvl="1" w:tplc="04150019" w:tentative="1">
      <w:start w:val="1"/>
      <w:numFmt w:val="bullet"/>
      <w:lvlText w:val="o"/>
      <w:lvlJc w:val="left"/>
      <w:pPr>
        <w:ind w:left="2149" w:hanging="360"/>
      </w:pPr>
      <w:rPr>
        <w:rFonts w:ascii="Courier New" w:hAnsi="Courier New" w:cs="Courier New" w:hint="default"/>
      </w:rPr>
    </w:lvl>
    <w:lvl w:ilvl="2" w:tplc="0415001B" w:tentative="1">
      <w:start w:val="1"/>
      <w:numFmt w:val="bullet"/>
      <w:lvlText w:val=""/>
      <w:lvlJc w:val="left"/>
      <w:pPr>
        <w:ind w:left="2869" w:hanging="360"/>
      </w:pPr>
      <w:rPr>
        <w:rFonts w:ascii="Wingdings" w:hAnsi="Wingdings" w:hint="default"/>
      </w:rPr>
    </w:lvl>
    <w:lvl w:ilvl="3" w:tplc="0415000F" w:tentative="1">
      <w:start w:val="1"/>
      <w:numFmt w:val="bullet"/>
      <w:lvlText w:val=""/>
      <w:lvlJc w:val="left"/>
      <w:pPr>
        <w:ind w:left="3589" w:hanging="360"/>
      </w:pPr>
      <w:rPr>
        <w:rFonts w:ascii="Symbol" w:hAnsi="Symbol" w:hint="default"/>
      </w:rPr>
    </w:lvl>
    <w:lvl w:ilvl="4" w:tplc="04150019" w:tentative="1">
      <w:start w:val="1"/>
      <w:numFmt w:val="bullet"/>
      <w:lvlText w:val="o"/>
      <w:lvlJc w:val="left"/>
      <w:pPr>
        <w:ind w:left="4309" w:hanging="360"/>
      </w:pPr>
      <w:rPr>
        <w:rFonts w:ascii="Courier New" w:hAnsi="Courier New" w:cs="Courier New" w:hint="default"/>
      </w:rPr>
    </w:lvl>
    <w:lvl w:ilvl="5" w:tplc="0415001B" w:tentative="1">
      <w:start w:val="1"/>
      <w:numFmt w:val="bullet"/>
      <w:lvlText w:val=""/>
      <w:lvlJc w:val="left"/>
      <w:pPr>
        <w:ind w:left="5029" w:hanging="360"/>
      </w:pPr>
      <w:rPr>
        <w:rFonts w:ascii="Wingdings" w:hAnsi="Wingdings" w:hint="default"/>
      </w:rPr>
    </w:lvl>
    <w:lvl w:ilvl="6" w:tplc="0415000F" w:tentative="1">
      <w:start w:val="1"/>
      <w:numFmt w:val="bullet"/>
      <w:lvlText w:val=""/>
      <w:lvlJc w:val="left"/>
      <w:pPr>
        <w:ind w:left="5749" w:hanging="360"/>
      </w:pPr>
      <w:rPr>
        <w:rFonts w:ascii="Symbol" w:hAnsi="Symbol" w:hint="default"/>
      </w:rPr>
    </w:lvl>
    <w:lvl w:ilvl="7" w:tplc="04150019" w:tentative="1">
      <w:start w:val="1"/>
      <w:numFmt w:val="bullet"/>
      <w:lvlText w:val="o"/>
      <w:lvlJc w:val="left"/>
      <w:pPr>
        <w:ind w:left="6469" w:hanging="360"/>
      </w:pPr>
      <w:rPr>
        <w:rFonts w:ascii="Courier New" w:hAnsi="Courier New" w:cs="Courier New" w:hint="default"/>
      </w:rPr>
    </w:lvl>
    <w:lvl w:ilvl="8" w:tplc="0415001B" w:tentative="1">
      <w:start w:val="1"/>
      <w:numFmt w:val="bullet"/>
      <w:lvlText w:val=""/>
      <w:lvlJc w:val="left"/>
      <w:pPr>
        <w:ind w:left="7189" w:hanging="360"/>
      </w:pPr>
      <w:rPr>
        <w:rFonts w:ascii="Wingdings" w:hAnsi="Wingdings" w:hint="default"/>
      </w:rPr>
    </w:lvl>
  </w:abstractNum>
  <w:abstractNum w:abstractNumId="105" w15:restartNumberingAfterBreak="0">
    <w:nsid w:val="42586915"/>
    <w:multiLevelType w:val="hybridMultilevel"/>
    <w:tmpl w:val="A3C449F4"/>
    <w:lvl w:ilvl="0" w:tplc="D402F9FC">
      <w:start w:val="1"/>
      <w:numFmt w:val="bullet"/>
      <w:lvlText w:val=""/>
      <w:lvlJc w:val="left"/>
      <w:pPr>
        <w:tabs>
          <w:tab w:val="num" w:pos="720"/>
        </w:tabs>
        <w:ind w:left="720" w:hanging="360"/>
      </w:pPr>
      <w:rPr>
        <w:rFonts w:ascii="Symbol" w:hAnsi="Symbol" w:hint="default"/>
      </w:rPr>
    </w:lvl>
    <w:lvl w:ilvl="1" w:tplc="C3ECB95C" w:tentative="1">
      <w:start w:val="1"/>
      <w:numFmt w:val="lowerLetter"/>
      <w:lvlText w:val="%2."/>
      <w:lvlJc w:val="left"/>
      <w:pPr>
        <w:tabs>
          <w:tab w:val="num" w:pos="1440"/>
        </w:tabs>
        <w:ind w:left="1440" w:hanging="360"/>
      </w:pPr>
    </w:lvl>
    <w:lvl w:ilvl="2" w:tplc="6CC2ED96" w:tentative="1">
      <w:start w:val="1"/>
      <w:numFmt w:val="lowerRoman"/>
      <w:lvlText w:val="%3."/>
      <w:lvlJc w:val="right"/>
      <w:pPr>
        <w:tabs>
          <w:tab w:val="num" w:pos="2160"/>
        </w:tabs>
        <w:ind w:left="2160" w:hanging="180"/>
      </w:pPr>
    </w:lvl>
    <w:lvl w:ilvl="3" w:tplc="22B003A6" w:tentative="1">
      <w:start w:val="1"/>
      <w:numFmt w:val="decimal"/>
      <w:lvlText w:val="%4."/>
      <w:lvlJc w:val="left"/>
      <w:pPr>
        <w:tabs>
          <w:tab w:val="num" w:pos="2880"/>
        </w:tabs>
        <w:ind w:left="2880" w:hanging="360"/>
      </w:pPr>
    </w:lvl>
    <w:lvl w:ilvl="4" w:tplc="4420D0D8" w:tentative="1">
      <w:start w:val="1"/>
      <w:numFmt w:val="lowerLetter"/>
      <w:lvlText w:val="%5."/>
      <w:lvlJc w:val="left"/>
      <w:pPr>
        <w:tabs>
          <w:tab w:val="num" w:pos="3600"/>
        </w:tabs>
        <w:ind w:left="3600" w:hanging="360"/>
      </w:pPr>
    </w:lvl>
    <w:lvl w:ilvl="5" w:tplc="6C2C766C" w:tentative="1">
      <w:start w:val="1"/>
      <w:numFmt w:val="lowerRoman"/>
      <w:lvlText w:val="%6."/>
      <w:lvlJc w:val="right"/>
      <w:pPr>
        <w:tabs>
          <w:tab w:val="num" w:pos="4320"/>
        </w:tabs>
        <w:ind w:left="4320" w:hanging="180"/>
      </w:pPr>
    </w:lvl>
    <w:lvl w:ilvl="6" w:tplc="8A94C006" w:tentative="1">
      <w:start w:val="1"/>
      <w:numFmt w:val="decimal"/>
      <w:lvlText w:val="%7."/>
      <w:lvlJc w:val="left"/>
      <w:pPr>
        <w:tabs>
          <w:tab w:val="num" w:pos="5040"/>
        </w:tabs>
        <w:ind w:left="5040" w:hanging="360"/>
      </w:pPr>
    </w:lvl>
    <w:lvl w:ilvl="7" w:tplc="38965D26" w:tentative="1">
      <w:start w:val="1"/>
      <w:numFmt w:val="lowerLetter"/>
      <w:lvlText w:val="%8."/>
      <w:lvlJc w:val="left"/>
      <w:pPr>
        <w:tabs>
          <w:tab w:val="num" w:pos="5760"/>
        </w:tabs>
        <w:ind w:left="5760" w:hanging="360"/>
      </w:pPr>
    </w:lvl>
    <w:lvl w:ilvl="8" w:tplc="0374F6DA" w:tentative="1">
      <w:start w:val="1"/>
      <w:numFmt w:val="lowerRoman"/>
      <w:lvlText w:val="%9."/>
      <w:lvlJc w:val="right"/>
      <w:pPr>
        <w:tabs>
          <w:tab w:val="num" w:pos="6480"/>
        </w:tabs>
        <w:ind w:left="6480" w:hanging="180"/>
      </w:pPr>
    </w:lvl>
  </w:abstractNum>
  <w:abstractNum w:abstractNumId="106" w15:restartNumberingAfterBreak="0">
    <w:nsid w:val="4262797B"/>
    <w:multiLevelType w:val="hybridMultilevel"/>
    <w:tmpl w:val="7062026A"/>
    <w:lvl w:ilvl="0" w:tplc="04150001">
      <w:start w:val="1"/>
      <w:numFmt w:val="decimal"/>
      <w:lvlText w:val="%1."/>
      <w:lvlJc w:val="left"/>
      <w:pPr>
        <w:ind w:left="720" w:hanging="360"/>
      </w:pPr>
    </w:lvl>
    <w:lvl w:ilvl="1" w:tplc="04150003" w:tentative="1">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107" w15:restartNumberingAfterBreak="0">
    <w:nsid w:val="428956C2"/>
    <w:multiLevelType w:val="hybridMultilevel"/>
    <w:tmpl w:val="214228CE"/>
    <w:lvl w:ilvl="0" w:tplc="C7045680">
      <w:start w:val="1"/>
      <w:numFmt w:val="bullet"/>
      <w:lvlText w:val="-"/>
      <w:lvlJc w:val="left"/>
      <w:pPr>
        <w:ind w:left="720" w:hanging="360"/>
      </w:pPr>
      <w:rPr>
        <w:rFonts w:ascii="Bookman Old Style" w:hAnsi="Bookman Old Style" w:hint="default"/>
        <w:sz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15:restartNumberingAfterBreak="0">
    <w:nsid w:val="42C257AB"/>
    <w:multiLevelType w:val="hybridMultilevel"/>
    <w:tmpl w:val="1B92FE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9" w15:restartNumberingAfterBreak="0">
    <w:nsid w:val="42D820E6"/>
    <w:multiLevelType w:val="hybridMultilevel"/>
    <w:tmpl w:val="A1BC2B4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0" w15:restartNumberingAfterBreak="0">
    <w:nsid w:val="433E73A8"/>
    <w:multiLevelType w:val="hybridMultilevel"/>
    <w:tmpl w:val="8CE6B896"/>
    <w:lvl w:ilvl="0" w:tplc="B6D46338">
      <w:numFmt w:val="bullet"/>
      <w:lvlText w:val="–"/>
      <w:lvlJc w:val="left"/>
      <w:pPr>
        <w:ind w:left="720" w:hanging="360"/>
      </w:pPr>
      <w:rPr>
        <w:rFonts w:ascii="MS Mincho" w:eastAsia="MS Mincho" w:hAnsi="MS Mincho" w:cs="Times New Roman" w:hint="eastAsi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1" w15:restartNumberingAfterBreak="0">
    <w:nsid w:val="438A379A"/>
    <w:multiLevelType w:val="hybridMultilevel"/>
    <w:tmpl w:val="B192E3EE"/>
    <w:lvl w:ilvl="0" w:tplc="FFFFFFFF">
      <w:start w:val="2"/>
      <w:numFmt w:val="bullet"/>
      <w:lvlText w:val="-"/>
      <w:lvlJc w:val="left"/>
      <w:pPr>
        <w:tabs>
          <w:tab w:val="num" w:pos="644"/>
        </w:tabs>
        <w:ind w:left="644"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43BE10DE"/>
    <w:multiLevelType w:val="hybridMultilevel"/>
    <w:tmpl w:val="A3B6056A"/>
    <w:lvl w:ilvl="0" w:tplc="CB062576">
      <w:start w:val="1"/>
      <w:numFmt w:val="decimal"/>
      <w:lvlText w:val="%1."/>
      <w:lvlJc w:val="left"/>
      <w:pPr>
        <w:ind w:left="720" w:hanging="360"/>
      </w:pPr>
    </w:lvl>
    <w:lvl w:ilvl="1" w:tplc="04150003" w:tentative="1">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113" w15:restartNumberingAfterBreak="0">
    <w:nsid w:val="44245CC8"/>
    <w:multiLevelType w:val="multilevel"/>
    <w:tmpl w:val="584A82C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4" w15:restartNumberingAfterBreak="0">
    <w:nsid w:val="44326431"/>
    <w:multiLevelType w:val="hybridMultilevel"/>
    <w:tmpl w:val="DDBE3BDA"/>
    <w:lvl w:ilvl="0" w:tplc="C7045680">
      <w:start w:val="1"/>
      <w:numFmt w:val="bullet"/>
      <w:lvlText w:val="-"/>
      <w:lvlJc w:val="left"/>
      <w:pPr>
        <w:ind w:left="720" w:hanging="360"/>
      </w:pPr>
      <w:rPr>
        <w:rFonts w:ascii="Bookman Old Style" w:hAnsi="Bookman Old Style" w:hint="default"/>
        <w:sz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5" w15:restartNumberingAfterBreak="0">
    <w:nsid w:val="443C7649"/>
    <w:multiLevelType w:val="multilevel"/>
    <w:tmpl w:val="A1CC8F42"/>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pStyle w:val="Nagwek4"/>
      <w:lvlText w:val="%1.%2.%3.%4"/>
      <w:lvlJc w:val="left"/>
      <w:pPr>
        <w:ind w:left="864" w:hanging="864"/>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4">
      <w:start w:val="1"/>
      <w:numFmt w:val="decimal"/>
      <w:pStyle w:val="Nagwek5"/>
      <w:lvlText w:val="%1.%2.%3.%4.%5"/>
      <w:lvlJc w:val="left"/>
      <w:pPr>
        <w:ind w:left="1008" w:hanging="1008"/>
      </w:pPr>
    </w:lvl>
    <w:lvl w:ilvl="5">
      <w:start w:val="1"/>
      <w:numFmt w:val="decimal"/>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116" w15:restartNumberingAfterBreak="0">
    <w:nsid w:val="44942D20"/>
    <w:multiLevelType w:val="hybridMultilevel"/>
    <w:tmpl w:val="D14AADDC"/>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17" w15:restartNumberingAfterBreak="0">
    <w:nsid w:val="46556BA9"/>
    <w:multiLevelType w:val="multilevel"/>
    <w:tmpl w:val="A42EF390"/>
    <w:lvl w:ilvl="0">
      <w:start w:val="1"/>
      <w:numFmt w:val="decimal"/>
      <w:lvlText w:val="%1."/>
      <w:lvlJc w:val="left"/>
      <w:pPr>
        <w:tabs>
          <w:tab w:val="num" w:pos="708"/>
        </w:tabs>
        <w:ind w:left="708" w:hanging="708"/>
      </w:pPr>
      <w:rPr>
        <w:b/>
        <w:i w:val="0"/>
      </w:rPr>
    </w:lvl>
    <w:lvl w:ilvl="1">
      <w:start w:val="1"/>
      <w:numFmt w:val="decimal"/>
      <w:lvlText w:val="%1.%2."/>
      <w:lvlJc w:val="left"/>
      <w:pPr>
        <w:tabs>
          <w:tab w:val="num" w:pos="720"/>
        </w:tabs>
        <w:ind w:left="720" w:hanging="720"/>
      </w:pPr>
      <w:rPr>
        <w:b/>
        <w:i w:val="0"/>
      </w:rPr>
    </w:lvl>
    <w:lvl w:ilvl="2">
      <w:start w:val="1"/>
      <w:numFmt w:val="decimal"/>
      <w:lvlText w:val="%1.%2.%3."/>
      <w:lvlJc w:val="left"/>
      <w:pPr>
        <w:tabs>
          <w:tab w:val="num" w:pos="720"/>
        </w:tabs>
        <w:ind w:left="720" w:hanging="720"/>
      </w:pPr>
      <w:rPr>
        <w:b/>
        <w:i w:val="0"/>
      </w:rPr>
    </w:lvl>
    <w:lvl w:ilvl="3">
      <w:start w:val="2"/>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18" w15:restartNumberingAfterBreak="0">
    <w:nsid w:val="46600334"/>
    <w:multiLevelType w:val="hybridMultilevel"/>
    <w:tmpl w:val="870E8CFE"/>
    <w:lvl w:ilvl="0" w:tplc="1354E7FA">
      <w:start w:val="1"/>
      <w:numFmt w:val="bullet"/>
      <w:lvlText w:val=""/>
      <w:lvlJc w:val="left"/>
      <w:pPr>
        <w:ind w:left="784" w:hanging="360"/>
      </w:pPr>
      <w:rPr>
        <w:rFonts w:ascii="Symbol" w:hAnsi="Symbol" w:hint="default"/>
      </w:rPr>
    </w:lvl>
    <w:lvl w:ilvl="1" w:tplc="1A7C7152">
      <w:start w:val="1"/>
      <w:numFmt w:val="bullet"/>
      <w:lvlText w:val="o"/>
      <w:lvlJc w:val="left"/>
      <w:pPr>
        <w:ind w:left="1504" w:hanging="360"/>
      </w:pPr>
      <w:rPr>
        <w:rFonts w:ascii="Courier New" w:hAnsi="Courier New" w:cs="Courier New" w:hint="default"/>
      </w:rPr>
    </w:lvl>
    <w:lvl w:ilvl="2" w:tplc="F4E46AB2" w:tentative="1">
      <w:start w:val="1"/>
      <w:numFmt w:val="bullet"/>
      <w:lvlText w:val=""/>
      <w:lvlJc w:val="left"/>
      <w:pPr>
        <w:ind w:left="2224" w:hanging="360"/>
      </w:pPr>
      <w:rPr>
        <w:rFonts w:ascii="Wingdings" w:hAnsi="Wingdings" w:hint="default"/>
      </w:rPr>
    </w:lvl>
    <w:lvl w:ilvl="3" w:tplc="9E36273E" w:tentative="1">
      <w:start w:val="1"/>
      <w:numFmt w:val="bullet"/>
      <w:lvlText w:val=""/>
      <w:lvlJc w:val="left"/>
      <w:pPr>
        <w:ind w:left="2944" w:hanging="360"/>
      </w:pPr>
      <w:rPr>
        <w:rFonts w:ascii="Symbol" w:hAnsi="Symbol" w:hint="default"/>
      </w:rPr>
    </w:lvl>
    <w:lvl w:ilvl="4" w:tplc="C060A406" w:tentative="1">
      <w:start w:val="1"/>
      <w:numFmt w:val="bullet"/>
      <w:lvlText w:val="o"/>
      <w:lvlJc w:val="left"/>
      <w:pPr>
        <w:ind w:left="3664" w:hanging="360"/>
      </w:pPr>
      <w:rPr>
        <w:rFonts w:ascii="Courier New" w:hAnsi="Courier New" w:cs="Courier New" w:hint="default"/>
      </w:rPr>
    </w:lvl>
    <w:lvl w:ilvl="5" w:tplc="F7B434EA" w:tentative="1">
      <w:start w:val="1"/>
      <w:numFmt w:val="bullet"/>
      <w:lvlText w:val=""/>
      <w:lvlJc w:val="left"/>
      <w:pPr>
        <w:ind w:left="4384" w:hanging="360"/>
      </w:pPr>
      <w:rPr>
        <w:rFonts w:ascii="Wingdings" w:hAnsi="Wingdings" w:hint="default"/>
      </w:rPr>
    </w:lvl>
    <w:lvl w:ilvl="6" w:tplc="6F58FBF6" w:tentative="1">
      <w:start w:val="1"/>
      <w:numFmt w:val="bullet"/>
      <w:lvlText w:val=""/>
      <w:lvlJc w:val="left"/>
      <w:pPr>
        <w:ind w:left="5104" w:hanging="360"/>
      </w:pPr>
      <w:rPr>
        <w:rFonts w:ascii="Symbol" w:hAnsi="Symbol" w:hint="default"/>
      </w:rPr>
    </w:lvl>
    <w:lvl w:ilvl="7" w:tplc="C9DCB6FC" w:tentative="1">
      <w:start w:val="1"/>
      <w:numFmt w:val="bullet"/>
      <w:lvlText w:val="o"/>
      <w:lvlJc w:val="left"/>
      <w:pPr>
        <w:ind w:left="5824" w:hanging="360"/>
      </w:pPr>
      <w:rPr>
        <w:rFonts w:ascii="Courier New" w:hAnsi="Courier New" w:cs="Courier New" w:hint="default"/>
      </w:rPr>
    </w:lvl>
    <w:lvl w:ilvl="8" w:tplc="82B85C7E" w:tentative="1">
      <w:start w:val="1"/>
      <w:numFmt w:val="bullet"/>
      <w:lvlText w:val=""/>
      <w:lvlJc w:val="left"/>
      <w:pPr>
        <w:ind w:left="6544" w:hanging="360"/>
      </w:pPr>
      <w:rPr>
        <w:rFonts w:ascii="Wingdings" w:hAnsi="Wingdings" w:hint="default"/>
      </w:rPr>
    </w:lvl>
  </w:abstractNum>
  <w:abstractNum w:abstractNumId="119" w15:restartNumberingAfterBreak="0">
    <w:nsid w:val="47C33D14"/>
    <w:multiLevelType w:val="multilevel"/>
    <w:tmpl w:val="E6EA322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StylStylNagwek3DolewejZlewej0cmPierwszywiersz0"/>
      <w:lvlText w:val="%1.%2.%3"/>
      <w:lvlJc w:val="left"/>
      <w:pPr>
        <w:tabs>
          <w:tab w:val="num" w:pos="737"/>
        </w:tabs>
        <w:ind w:left="737" w:hanging="737"/>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0" w15:restartNumberingAfterBreak="0">
    <w:nsid w:val="47FD758A"/>
    <w:multiLevelType w:val="multilevel"/>
    <w:tmpl w:val="297CD5FA"/>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0"/>
        <w:szCs w:val="20"/>
        <w:u w:val="none"/>
        <w:lang w:val="pl-PL"/>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0"/>
        <w:szCs w:val="20"/>
        <w:u w:val="none"/>
        <w:lang w:val="pl-PL"/>
      </w:rPr>
    </w:lvl>
    <w:lvl w:ilvl="2">
      <w:start w:val="1"/>
      <w:numFmt w:val="decimal"/>
      <w:lvlText w:val="%3)"/>
      <w:lvlJc w:val="left"/>
      <w:pPr>
        <w:ind w:left="360" w:hanging="360"/>
      </w:p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15:restartNumberingAfterBreak="0">
    <w:nsid w:val="47FE1664"/>
    <w:multiLevelType w:val="hybridMultilevel"/>
    <w:tmpl w:val="6B70146E"/>
    <w:lvl w:ilvl="0" w:tplc="E530E88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2" w15:restartNumberingAfterBreak="0">
    <w:nsid w:val="48162FC4"/>
    <w:multiLevelType w:val="hybridMultilevel"/>
    <w:tmpl w:val="797CFE8C"/>
    <w:lvl w:ilvl="0" w:tplc="56BA890E">
      <w:start w:val="1"/>
      <w:numFmt w:val="bullet"/>
      <w:lvlText w:val=""/>
      <w:lvlJc w:val="left"/>
      <w:pPr>
        <w:tabs>
          <w:tab w:val="num" w:pos="227"/>
        </w:tabs>
        <w:ind w:left="227" w:hanging="227"/>
      </w:pPr>
      <w:rPr>
        <w:rFonts w:ascii="Symbol" w:hAnsi="Symbol" w:hint="default"/>
        <w:color w:val="auto"/>
      </w:rPr>
    </w:lvl>
    <w:lvl w:ilvl="1" w:tplc="44EC97A8">
      <w:start w:val="1"/>
      <w:numFmt w:val="bullet"/>
      <w:lvlText w:val="o"/>
      <w:lvlJc w:val="left"/>
      <w:pPr>
        <w:tabs>
          <w:tab w:val="num" w:pos="1440"/>
        </w:tabs>
        <w:ind w:left="1440" w:hanging="360"/>
      </w:pPr>
      <w:rPr>
        <w:rFonts w:ascii="Courier New" w:hAnsi="Courier New" w:cs="Courier New" w:hint="default"/>
      </w:rPr>
    </w:lvl>
    <w:lvl w:ilvl="2" w:tplc="85BC2714" w:tentative="1">
      <w:start w:val="1"/>
      <w:numFmt w:val="bullet"/>
      <w:lvlText w:val=""/>
      <w:lvlJc w:val="left"/>
      <w:pPr>
        <w:tabs>
          <w:tab w:val="num" w:pos="2160"/>
        </w:tabs>
        <w:ind w:left="2160" w:hanging="360"/>
      </w:pPr>
      <w:rPr>
        <w:rFonts w:ascii="Wingdings" w:hAnsi="Wingdings" w:hint="default"/>
      </w:rPr>
    </w:lvl>
    <w:lvl w:ilvl="3" w:tplc="A4862CCC" w:tentative="1">
      <w:start w:val="1"/>
      <w:numFmt w:val="bullet"/>
      <w:lvlText w:val=""/>
      <w:lvlJc w:val="left"/>
      <w:pPr>
        <w:tabs>
          <w:tab w:val="num" w:pos="2880"/>
        </w:tabs>
        <w:ind w:left="2880" w:hanging="360"/>
      </w:pPr>
      <w:rPr>
        <w:rFonts w:ascii="Symbol" w:hAnsi="Symbol" w:hint="default"/>
      </w:rPr>
    </w:lvl>
    <w:lvl w:ilvl="4" w:tplc="F60CBCB4" w:tentative="1">
      <w:start w:val="1"/>
      <w:numFmt w:val="bullet"/>
      <w:lvlText w:val="o"/>
      <w:lvlJc w:val="left"/>
      <w:pPr>
        <w:tabs>
          <w:tab w:val="num" w:pos="3600"/>
        </w:tabs>
        <w:ind w:left="3600" w:hanging="360"/>
      </w:pPr>
      <w:rPr>
        <w:rFonts w:ascii="Courier New" w:hAnsi="Courier New" w:cs="Courier New" w:hint="default"/>
      </w:rPr>
    </w:lvl>
    <w:lvl w:ilvl="5" w:tplc="F18641BE" w:tentative="1">
      <w:start w:val="1"/>
      <w:numFmt w:val="bullet"/>
      <w:lvlText w:val=""/>
      <w:lvlJc w:val="left"/>
      <w:pPr>
        <w:tabs>
          <w:tab w:val="num" w:pos="4320"/>
        </w:tabs>
        <w:ind w:left="4320" w:hanging="360"/>
      </w:pPr>
      <w:rPr>
        <w:rFonts w:ascii="Wingdings" w:hAnsi="Wingdings" w:hint="default"/>
      </w:rPr>
    </w:lvl>
    <w:lvl w:ilvl="6" w:tplc="7D5E11BE" w:tentative="1">
      <w:start w:val="1"/>
      <w:numFmt w:val="bullet"/>
      <w:lvlText w:val=""/>
      <w:lvlJc w:val="left"/>
      <w:pPr>
        <w:tabs>
          <w:tab w:val="num" w:pos="5040"/>
        </w:tabs>
        <w:ind w:left="5040" w:hanging="360"/>
      </w:pPr>
      <w:rPr>
        <w:rFonts w:ascii="Symbol" w:hAnsi="Symbol" w:hint="default"/>
      </w:rPr>
    </w:lvl>
    <w:lvl w:ilvl="7" w:tplc="E28A73FC" w:tentative="1">
      <w:start w:val="1"/>
      <w:numFmt w:val="bullet"/>
      <w:lvlText w:val="o"/>
      <w:lvlJc w:val="left"/>
      <w:pPr>
        <w:tabs>
          <w:tab w:val="num" w:pos="5760"/>
        </w:tabs>
        <w:ind w:left="5760" w:hanging="360"/>
      </w:pPr>
      <w:rPr>
        <w:rFonts w:ascii="Courier New" w:hAnsi="Courier New" w:cs="Courier New" w:hint="default"/>
      </w:rPr>
    </w:lvl>
    <w:lvl w:ilvl="8" w:tplc="1A8CB738"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48F94839"/>
    <w:multiLevelType w:val="hybridMultilevel"/>
    <w:tmpl w:val="F4529B6E"/>
    <w:lvl w:ilvl="0" w:tplc="CCA692FA">
      <w:start w:val="1"/>
      <w:numFmt w:val="decimal"/>
      <w:lvlText w:val="%1."/>
      <w:lvlJc w:val="left"/>
      <w:pPr>
        <w:tabs>
          <w:tab w:val="num" w:pos="709"/>
        </w:tabs>
        <w:ind w:left="709" w:hanging="709"/>
      </w:pPr>
      <w:rPr>
        <w:rFonts w:hint="default"/>
      </w:rPr>
    </w:lvl>
    <w:lvl w:ilvl="1" w:tplc="2CAE538E" w:tentative="1">
      <w:start w:val="1"/>
      <w:numFmt w:val="lowerLetter"/>
      <w:lvlText w:val="%2."/>
      <w:lvlJc w:val="left"/>
      <w:pPr>
        <w:ind w:left="1440" w:hanging="360"/>
      </w:pPr>
    </w:lvl>
    <w:lvl w:ilvl="2" w:tplc="03D0C41C" w:tentative="1">
      <w:start w:val="1"/>
      <w:numFmt w:val="lowerRoman"/>
      <w:lvlText w:val="%3."/>
      <w:lvlJc w:val="right"/>
      <w:pPr>
        <w:ind w:left="2160" w:hanging="180"/>
      </w:pPr>
    </w:lvl>
    <w:lvl w:ilvl="3" w:tplc="DB4EC2C6" w:tentative="1">
      <w:start w:val="1"/>
      <w:numFmt w:val="decimal"/>
      <w:lvlText w:val="%4."/>
      <w:lvlJc w:val="left"/>
      <w:pPr>
        <w:ind w:left="2880" w:hanging="360"/>
      </w:pPr>
    </w:lvl>
    <w:lvl w:ilvl="4" w:tplc="A956E792" w:tentative="1">
      <w:start w:val="1"/>
      <w:numFmt w:val="lowerLetter"/>
      <w:lvlText w:val="%5."/>
      <w:lvlJc w:val="left"/>
      <w:pPr>
        <w:ind w:left="3600" w:hanging="360"/>
      </w:pPr>
    </w:lvl>
    <w:lvl w:ilvl="5" w:tplc="76E6E634" w:tentative="1">
      <w:start w:val="1"/>
      <w:numFmt w:val="lowerRoman"/>
      <w:lvlText w:val="%6."/>
      <w:lvlJc w:val="right"/>
      <w:pPr>
        <w:ind w:left="4320" w:hanging="180"/>
      </w:pPr>
    </w:lvl>
    <w:lvl w:ilvl="6" w:tplc="F4BA1C86" w:tentative="1">
      <w:start w:val="1"/>
      <w:numFmt w:val="decimal"/>
      <w:lvlText w:val="%7."/>
      <w:lvlJc w:val="left"/>
      <w:pPr>
        <w:ind w:left="5040" w:hanging="360"/>
      </w:pPr>
    </w:lvl>
    <w:lvl w:ilvl="7" w:tplc="91DE7350" w:tentative="1">
      <w:start w:val="1"/>
      <w:numFmt w:val="lowerLetter"/>
      <w:lvlText w:val="%8."/>
      <w:lvlJc w:val="left"/>
      <w:pPr>
        <w:ind w:left="5760" w:hanging="360"/>
      </w:pPr>
    </w:lvl>
    <w:lvl w:ilvl="8" w:tplc="64962C44" w:tentative="1">
      <w:start w:val="1"/>
      <w:numFmt w:val="lowerRoman"/>
      <w:lvlText w:val="%9."/>
      <w:lvlJc w:val="right"/>
      <w:pPr>
        <w:ind w:left="6480" w:hanging="180"/>
      </w:pPr>
    </w:lvl>
  </w:abstractNum>
  <w:abstractNum w:abstractNumId="124" w15:restartNumberingAfterBreak="0">
    <w:nsid w:val="4A9D1DAC"/>
    <w:multiLevelType w:val="hybridMultilevel"/>
    <w:tmpl w:val="EA1023E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5" w15:restartNumberingAfterBreak="0">
    <w:nsid w:val="4AE57ADD"/>
    <w:multiLevelType w:val="hybridMultilevel"/>
    <w:tmpl w:val="6CF2DC90"/>
    <w:lvl w:ilvl="0" w:tplc="08BEC786">
      <w:start w:val="1"/>
      <w:numFmt w:val="bullet"/>
      <w:lvlText w:val=""/>
      <w:lvlJc w:val="left"/>
      <w:pPr>
        <w:tabs>
          <w:tab w:val="num" w:pos="227"/>
        </w:tabs>
        <w:ind w:left="227" w:hanging="227"/>
      </w:pPr>
      <w:rPr>
        <w:rFonts w:ascii="Symbol" w:hAnsi="Symbol" w:hint="default"/>
        <w:color w:val="auto"/>
      </w:rPr>
    </w:lvl>
    <w:lvl w:ilvl="1" w:tplc="E75EA948">
      <w:start w:val="1"/>
      <w:numFmt w:val="bullet"/>
      <w:lvlText w:val="o"/>
      <w:lvlJc w:val="left"/>
      <w:pPr>
        <w:ind w:left="1440" w:hanging="360"/>
      </w:pPr>
      <w:rPr>
        <w:rFonts w:ascii="Courier New" w:hAnsi="Courier New" w:cs="Courier New" w:hint="default"/>
      </w:rPr>
    </w:lvl>
    <w:lvl w:ilvl="2" w:tplc="CD1679A8" w:tentative="1">
      <w:start w:val="1"/>
      <w:numFmt w:val="bullet"/>
      <w:lvlText w:val=""/>
      <w:lvlJc w:val="left"/>
      <w:pPr>
        <w:ind w:left="2160" w:hanging="360"/>
      </w:pPr>
      <w:rPr>
        <w:rFonts w:ascii="Wingdings" w:hAnsi="Wingdings" w:hint="default"/>
      </w:rPr>
    </w:lvl>
    <w:lvl w:ilvl="3" w:tplc="94948810" w:tentative="1">
      <w:start w:val="1"/>
      <w:numFmt w:val="bullet"/>
      <w:lvlText w:val=""/>
      <w:lvlJc w:val="left"/>
      <w:pPr>
        <w:ind w:left="2880" w:hanging="360"/>
      </w:pPr>
      <w:rPr>
        <w:rFonts w:ascii="Symbol" w:hAnsi="Symbol" w:hint="default"/>
      </w:rPr>
    </w:lvl>
    <w:lvl w:ilvl="4" w:tplc="378C83E0" w:tentative="1">
      <w:start w:val="1"/>
      <w:numFmt w:val="bullet"/>
      <w:lvlText w:val="o"/>
      <w:lvlJc w:val="left"/>
      <w:pPr>
        <w:ind w:left="3600" w:hanging="360"/>
      </w:pPr>
      <w:rPr>
        <w:rFonts w:ascii="Courier New" w:hAnsi="Courier New" w:cs="Courier New" w:hint="default"/>
      </w:rPr>
    </w:lvl>
    <w:lvl w:ilvl="5" w:tplc="874CD9F6" w:tentative="1">
      <w:start w:val="1"/>
      <w:numFmt w:val="bullet"/>
      <w:lvlText w:val=""/>
      <w:lvlJc w:val="left"/>
      <w:pPr>
        <w:ind w:left="4320" w:hanging="360"/>
      </w:pPr>
      <w:rPr>
        <w:rFonts w:ascii="Wingdings" w:hAnsi="Wingdings" w:hint="default"/>
      </w:rPr>
    </w:lvl>
    <w:lvl w:ilvl="6" w:tplc="759205D0" w:tentative="1">
      <w:start w:val="1"/>
      <w:numFmt w:val="bullet"/>
      <w:lvlText w:val=""/>
      <w:lvlJc w:val="left"/>
      <w:pPr>
        <w:ind w:left="5040" w:hanging="360"/>
      </w:pPr>
      <w:rPr>
        <w:rFonts w:ascii="Symbol" w:hAnsi="Symbol" w:hint="default"/>
      </w:rPr>
    </w:lvl>
    <w:lvl w:ilvl="7" w:tplc="54C47ED4" w:tentative="1">
      <w:start w:val="1"/>
      <w:numFmt w:val="bullet"/>
      <w:lvlText w:val="o"/>
      <w:lvlJc w:val="left"/>
      <w:pPr>
        <w:ind w:left="5760" w:hanging="360"/>
      </w:pPr>
      <w:rPr>
        <w:rFonts w:ascii="Courier New" w:hAnsi="Courier New" w:cs="Courier New" w:hint="default"/>
      </w:rPr>
    </w:lvl>
    <w:lvl w:ilvl="8" w:tplc="0CA447CA" w:tentative="1">
      <w:start w:val="1"/>
      <w:numFmt w:val="bullet"/>
      <w:lvlText w:val=""/>
      <w:lvlJc w:val="left"/>
      <w:pPr>
        <w:ind w:left="6480" w:hanging="360"/>
      </w:pPr>
      <w:rPr>
        <w:rFonts w:ascii="Wingdings" w:hAnsi="Wingdings" w:hint="default"/>
      </w:rPr>
    </w:lvl>
  </w:abstractNum>
  <w:abstractNum w:abstractNumId="126" w15:restartNumberingAfterBreak="0">
    <w:nsid w:val="4C407A1D"/>
    <w:multiLevelType w:val="hybridMultilevel"/>
    <w:tmpl w:val="F01CFE32"/>
    <w:lvl w:ilvl="0" w:tplc="4296F528">
      <w:start w:val="2"/>
      <w:numFmt w:val="bullet"/>
      <w:lvlText w:val="-"/>
      <w:lvlJc w:val="left"/>
      <w:pPr>
        <w:tabs>
          <w:tab w:val="num" w:pos="644"/>
        </w:tabs>
        <w:ind w:left="644" w:hanging="360"/>
      </w:pPr>
      <w:rPr>
        <w:rFonts w:ascii="Times New Roman" w:eastAsia="Times New Roman" w:hAnsi="Times New Roman" w:cs="Times New Roman" w:hint="default"/>
      </w:rPr>
    </w:lvl>
    <w:lvl w:ilvl="1" w:tplc="04150019" w:tentative="1">
      <w:start w:val="1"/>
      <w:numFmt w:val="bullet"/>
      <w:lvlText w:val="o"/>
      <w:lvlJc w:val="left"/>
      <w:pPr>
        <w:tabs>
          <w:tab w:val="num" w:pos="1440"/>
        </w:tabs>
        <w:ind w:left="1440" w:hanging="360"/>
      </w:pPr>
      <w:rPr>
        <w:rFonts w:ascii="Courier New" w:hAnsi="Courier New" w:cs="Courier New" w:hint="default"/>
      </w:rPr>
    </w:lvl>
    <w:lvl w:ilvl="2" w:tplc="0415001B" w:tentative="1">
      <w:start w:val="1"/>
      <w:numFmt w:val="bullet"/>
      <w:lvlText w:val=""/>
      <w:lvlJc w:val="left"/>
      <w:pPr>
        <w:tabs>
          <w:tab w:val="num" w:pos="2160"/>
        </w:tabs>
        <w:ind w:left="2160" w:hanging="360"/>
      </w:pPr>
      <w:rPr>
        <w:rFonts w:ascii="Wingdings" w:hAnsi="Wingdings" w:hint="default"/>
      </w:rPr>
    </w:lvl>
    <w:lvl w:ilvl="3" w:tplc="0415000F" w:tentative="1">
      <w:start w:val="1"/>
      <w:numFmt w:val="bullet"/>
      <w:lvlText w:val=""/>
      <w:lvlJc w:val="left"/>
      <w:pPr>
        <w:tabs>
          <w:tab w:val="num" w:pos="2880"/>
        </w:tabs>
        <w:ind w:left="2880" w:hanging="360"/>
      </w:pPr>
      <w:rPr>
        <w:rFonts w:ascii="Symbol" w:hAnsi="Symbol" w:hint="default"/>
      </w:rPr>
    </w:lvl>
    <w:lvl w:ilvl="4" w:tplc="04150019" w:tentative="1">
      <w:start w:val="1"/>
      <w:numFmt w:val="bullet"/>
      <w:lvlText w:val="o"/>
      <w:lvlJc w:val="left"/>
      <w:pPr>
        <w:tabs>
          <w:tab w:val="num" w:pos="3600"/>
        </w:tabs>
        <w:ind w:left="3600" w:hanging="360"/>
      </w:pPr>
      <w:rPr>
        <w:rFonts w:ascii="Courier New" w:hAnsi="Courier New" w:cs="Courier New" w:hint="default"/>
      </w:rPr>
    </w:lvl>
    <w:lvl w:ilvl="5" w:tplc="0415001B" w:tentative="1">
      <w:start w:val="1"/>
      <w:numFmt w:val="bullet"/>
      <w:lvlText w:val=""/>
      <w:lvlJc w:val="left"/>
      <w:pPr>
        <w:tabs>
          <w:tab w:val="num" w:pos="4320"/>
        </w:tabs>
        <w:ind w:left="4320" w:hanging="360"/>
      </w:pPr>
      <w:rPr>
        <w:rFonts w:ascii="Wingdings" w:hAnsi="Wingdings" w:hint="default"/>
      </w:rPr>
    </w:lvl>
    <w:lvl w:ilvl="6" w:tplc="0415000F" w:tentative="1">
      <w:start w:val="1"/>
      <w:numFmt w:val="bullet"/>
      <w:lvlText w:val=""/>
      <w:lvlJc w:val="left"/>
      <w:pPr>
        <w:tabs>
          <w:tab w:val="num" w:pos="5040"/>
        </w:tabs>
        <w:ind w:left="5040" w:hanging="360"/>
      </w:pPr>
      <w:rPr>
        <w:rFonts w:ascii="Symbol" w:hAnsi="Symbol" w:hint="default"/>
      </w:rPr>
    </w:lvl>
    <w:lvl w:ilvl="7" w:tplc="04150019" w:tentative="1">
      <w:start w:val="1"/>
      <w:numFmt w:val="bullet"/>
      <w:lvlText w:val="o"/>
      <w:lvlJc w:val="left"/>
      <w:pPr>
        <w:tabs>
          <w:tab w:val="num" w:pos="5760"/>
        </w:tabs>
        <w:ind w:left="5760" w:hanging="360"/>
      </w:pPr>
      <w:rPr>
        <w:rFonts w:ascii="Courier New" w:hAnsi="Courier New" w:cs="Courier New" w:hint="default"/>
      </w:rPr>
    </w:lvl>
    <w:lvl w:ilvl="8" w:tplc="0415001B"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4C895F0A"/>
    <w:multiLevelType w:val="multilevel"/>
    <w:tmpl w:val="4DD8C00C"/>
    <w:lvl w:ilvl="0">
      <w:start w:val="4"/>
      <w:numFmt w:val="decimal"/>
      <w:lvlText w:val="%1."/>
      <w:lvlJc w:val="left"/>
      <w:pPr>
        <w:tabs>
          <w:tab w:val="num" w:pos="708"/>
        </w:tabs>
        <w:ind w:left="708" w:hanging="708"/>
      </w:pPr>
      <w:rPr>
        <w:rFonts w:hint="default"/>
      </w:rPr>
    </w:lvl>
    <w:lvl w:ilvl="1">
      <w:start w:val="1"/>
      <w:numFmt w:val="decimal"/>
      <w:lvlText w:val="%1.%2."/>
      <w:lvlJc w:val="left"/>
      <w:pPr>
        <w:tabs>
          <w:tab w:val="num" w:pos="708"/>
        </w:tabs>
        <w:ind w:left="708" w:hanging="708"/>
      </w:pPr>
      <w:rPr>
        <w:rFonts w:hint="default"/>
      </w:rPr>
    </w:lvl>
    <w:lvl w:ilvl="2">
      <w:start w:val="1"/>
      <w:numFmt w:val="decimal"/>
      <w:lvlText w:val="%1.%2.%3."/>
      <w:lvlJc w:val="left"/>
      <w:pPr>
        <w:tabs>
          <w:tab w:val="num" w:pos="709"/>
        </w:tabs>
        <w:ind w:left="709" w:hanging="709"/>
      </w:pPr>
      <w:rPr>
        <w:b/>
        <w:i w:val="0"/>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8" w15:restartNumberingAfterBreak="0">
    <w:nsid w:val="4C970858"/>
    <w:multiLevelType w:val="hybridMultilevel"/>
    <w:tmpl w:val="713EF88C"/>
    <w:lvl w:ilvl="0" w:tplc="0415000B">
      <w:start w:val="2"/>
      <w:numFmt w:val="bullet"/>
      <w:lvlText w:val="-"/>
      <w:lvlJc w:val="left"/>
      <w:pPr>
        <w:tabs>
          <w:tab w:val="num" w:pos="644"/>
        </w:tabs>
        <w:ind w:left="644" w:hanging="360"/>
      </w:pPr>
      <w:rPr>
        <w:rFonts w:ascii="Times New Roman" w:eastAsia="Times New Roman" w:hAnsi="Times New Roman" w:cs="Times New Roman" w:hint="default"/>
      </w:rPr>
    </w:lvl>
    <w:lvl w:ilvl="1" w:tplc="0415000B"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4DF7468E"/>
    <w:multiLevelType w:val="hybridMultilevel"/>
    <w:tmpl w:val="FD345B4A"/>
    <w:lvl w:ilvl="0" w:tplc="CB062576">
      <w:start w:val="2"/>
      <w:numFmt w:val="bullet"/>
      <w:lvlText w:val="-"/>
      <w:lvlJc w:val="left"/>
      <w:pPr>
        <w:tabs>
          <w:tab w:val="num" w:pos="644"/>
        </w:tabs>
        <w:ind w:left="644" w:hanging="360"/>
      </w:pPr>
      <w:rPr>
        <w:rFonts w:ascii="Times New Roman" w:eastAsia="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30" w15:restartNumberingAfterBreak="0">
    <w:nsid w:val="4E7C41C3"/>
    <w:multiLevelType w:val="singleLevel"/>
    <w:tmpl w:val="F6F48CB2"/>
    <w:lvl w:ilvl="0">
      <w:start w:val="1"/>
      <w:numFmt w:val="lowerLetter"/>
      <w:lvlText w:val="%1)"/>
      <w:legacy w:legacy="1" w:legacySpace="0" w:legacyIndent="283"/>
      <w:lvlJc w:val="left"/>
      <w:pPr>
        <w:ind w:left="283" w:hanging="283"/>
      </w:pPr>
    </w:lvl>
  </w:abstractNum>
  <w:abstractNum w:abstractNumId="131" w15:restartNumberingAfterBreak="0">
    <w:nsid w:val="4E7D6A1F"/>
    <w:multiLevelType w:val="hybridMultilevel"/>
    <w:tmpl w:val="DBA4B44C"/>
    <w:lvl w:ilvl="0" w:tplc="B6D46338">
      <w:numFmt w:val="bullet"/>
      <w:lvlText w:val="–"/>
      <w:lvlJc w:val="left"/>
      <w:pPr>
        <w:ind w:left="720" w:hanging="360"/>
      </w:pPr>
      <w:rPr>
        <w:rFonts w:ascii="MS Mincho" w:eastAsia="MS Mincho" w:hAnsi="MS Mincho" w:cs="Times New Roman" w:hint="eastAsi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2" w15:restartNumberingAfterBreak="0">
    <w:nsid w:val="4E82098A"/>
    <w:multiLevelType w:val="hybridMultilevel"/>
    <w:tmpl w:val="2F0EA632"/>
    <w:lvl w:ilvl="0" w:tplc="430E04F4">
      <w:start w:val="1"/>
      <w:numFmt w:val="bullet"/>
      <w:lvlText w:val=""/>
      <w:lvlJc w:val="left"/>
      <w:pPr>
        <w:tabs>
          <w:tab w:val="num" w:pos="0"/>
        </w:tabs>
        <w:ind w:left="283" w:hanging="283"/>
      </w:pPr>
      <w:rPr>
        <w:rFonts w:ascii="Symbol" w:hAnsi="Symbol" w:cs="Symbol" w:hint="default"/>
      </w:rPr>
    </w:lvl>
    <w:lvl w:ilvl="1" w:tplc="88A0E7D2">
      <w:start w:val="1"/>
      <w:numFmt w:val="bullet"/>
      <w:lvlText w:val="o"/>
      <w:lvlJc w:val="left"/>
      <w:pPr>
        <w:tabs>
          <w:tab w:val="num" w:pos="1440"/>
        </w:tabs>
        <w:ind w:left="1440" w:hanging="360"/>
      </w:pPr>
      <w:rPr>
        <w:rFonts w:ascii="Courier New" w:hAnsi="Courier New" w:cs="Courier New" w:hint="default"/>
      </w:rPr>
    </w:lvl>
    <w:lvl w:ilvl="2" w:tplc="0C7687D6">
      <w:start w:val="1"/>
      <w:numFmt w:val="bullet"/>
      <w:lvlText w:val=""/>
      <w:lvlJc w:val="left"/>
      <w:pPr>
        <w:tabs>
          <w:tab w:val="num" w:pos="2160"/>
        </w:tabs>
        <w:ind w:left="2160" w:hanging="360"/>
      </w:pPr>
      <w:rPr>
        <w:rFonts w:ascii="Wingdings" w:hAnsi="Wingdings" w:cs="Wingdings" w:hint="default"/>
      </w:rPr>
    </w:lvl>
    <w:lvl w:ilvl="3" w:tplc="B92C4106">
      <w:start w:val="1"/>
      <w:numFmt w:val="bullet"/>
      <w:lvlText w:val=""/>
      <w:lvlJc w:val="left"/>
      <w:pPr>
        <w:tabs>
          <w:tab w:val="num" w:pos="2880"/>
        </w:tabs>
        <w:ind w:left="2880" w:hanging="360"/>
      </w:pPr>
      <w:rPr>
        <w:rFonts w:ascii="Symbol" w:hAnsi="Symbol" w:cs="Symbol" w:hint="default"/>
      </w:rPr>
    </w:lvl>
    <w:lvl w:ilvl="4" w:tplc="F36AC842">
      <w:start w:val="1"/>
      <w:numFmt w:val="bullet"/>
      <w:lvlText w:val="o"/>
      <w:lvlJc w:val="left"/>
      <w:pPr>
        <w:tabs>
          <w:tab w:val="num" w:pos="3600"/>
        </w:tabs>
        <w:ind w:left="3600" w:hanging="360"/>
      </w:pPr>
      <w:rPr>
        <w:rFonts w:ascii="Courier New" w:hAnsi="Courier New" w:cs="Courier New" w:hint="default"/>
      </w:rPr>
    </w:lvl>
    <w:lvl w:ilvl="5" w:tplc="3558E56C">
      <w:start w:val="1"/>
      <w:numFmt w:val="bullet"/>
      <w:lvlText w:val=""/>
      <w:lvlJc w:val="left"/>
      <w:pPr>
        <w:tabs>
          <w:tab w:val="num" w:pos="4320"/>
        </w:tabs>
        <w:ind w:left="4320" w:hanging="360"/>
      </w:pPr>
      <w:rPr>
        <w:rFonts w:ascii="Wingdings" w:hAnsi="Wingdings" w:cs="Wingdings" w:hint="default"/>
      </w:rPr>
    </w:lvl>
    <w:lvl w:ilvl="6" w:tplc="2632C22A">
      <w:start w:val="1"/>
      <w:numFmt w:val="bullet"/>
      <w:lvlText w:val=""/>
      <w:lvlJc w:val="left"/>
      <w:pPr>
        <w:tabs>
          <w:tab w:val="num" w:pos="5040"/>
        </w:tabs>
        <w:ind w:left="5040" w:hanging="360"/>
      </w:pPr>
      <w:rPr>
        <w:rFonts w:ascii="Symbol" w:hAnsi="Symbol" w:cs="Symbol" w:hint="default"/>
      </w:rPr>
    </w:lvl>
    <w:lvl w:ilvl="7" w:tplc="6A70A32E">
      <w:start w:val="1"/>
      <w:numFmt w:val="bullet"/>
      <w:lvlText w:val="o"/>
      <w:lvlJc w:val="left"/>
      <w:pPr>
        <w:tabs>
          <w:tab w:val="num" w:pos="5760"/>
        </w:tabs>
        <w:ind w:left="5760" w:hanging="360"/>
      </w:pPr>
      <w:rPr>
        <w:rFonts w:ascii="Courier New" w:hAnsi="Courier New" w:cs="Courier New" w:hint="default"/>
      </w:rPr>
    </w:lvl>
    <w:lvl w:ilvl="8" w:tplc="C5DC18DA">
      <w:start w:val="1"/>
      <w:numFmt w:val="bullet"/>
      <w:lvlText w:val=""/>
      <w:lvlJc w:val="left"/>
      <w:pPr>
        <w:tabs>
          <w:tab w:val="num" w:pos="6480"/>
        </w:tabs>
        <w:ind w:left="6480" w:hanging="360"/>
      </w:pPr>
      <w:rPr>
        <w:rFonts w:ascii="Wingdings" w:hAnsi="Wingdings" w:cs="Wingdings" w:hint="default"/>
      </w:rPr>
    </w:lvl>
  </w:abstractNum>
  <w:abstractNum w:abstractNumId="133" w15:restartNumberingAfterBreak="0">
    <w:nsid w:val="4F681679"/>
    <w:multiLevelType w:val="hybridMultilevel"/>
    <w:tmpl w:val="A3BE3F50"/>
    <w:lvl w:ilvl="0" w:tplc="FFFFFFFF">
      <w:start w:val="1"/>
      <w:numFmt w:val="lowerLetter"/>
      <w:lvlText w:val="%1."/>
      <w:lvlJc w:val="left"/>
      <w:pPr>
        <w:tabs>
          <w:tab w:val="num" w:pos="720"/>
        </w:tabs>
        <w:ind w:left="720" w:hanging="360"/>
      </w:pPr>
      <w:rPr>
        <w:rFonts w:hint="default"/>
      </w:rPr>
    </w:lvl>
    <w:lvl w:ilvl="1" w:tplc="FFFFFFFF">
      <w:start w:val="2"/>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lowerLetter"/>
      <w:lvlText w:val="%3)"/>
      <w:lvlJc w:val="left"/>
      <w:pPr>
        <w:tabs>
          <w:tab w:val="num" w:pos="2340"/>
        </w:tabs>
        <w:ind w:left="2340" w:hanging="360"/>
      </w:pPr>
      <w:rPr>
        <w:rFonts w:hint="default"/>
      </w:rPr>
    </w:lvl>
    <w:lvl w:ilvl="3" w:tplc="FFFFFFFF">
      <w:start w:val="13"/>
      <w:numFmt w:val="decimal"/>
      <w:lvlText w:val="%4."/>
      <w:lvlJc w:val="left"/>
      <w:pPr>
        <w:tabs>
          <w:tab w:val="num" w:pos="3225"/>
        </w:tabs>
        <w:ind w:left="3225" w:hanging="705"/>
      </w:pPr>
      <w:rPr>
        <w:rFonts w:hint="default"/>
      </w:r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4" w15:restartNumberingAfterBreak="0">
    <w:nsid w:val="4F7045CA"/>
    <w:multiLevelType w:val="singleLevel"/>
    <w:tmpl w:val="23085DD4"/>
    <w:lvl w:ilvl="0">
      <w:start w:val="1"/>
      <w:numFmt w:val="lowerLetter"/>
      <w:lvlText w:val="%1)"/>
      <w:legacy w:legacy="1" w:legacySpace="0" w:legacyIndent="283"/>
      <w:lvlJc w:val="left"/>
      <w:pPr>
        <w:ind w:left="283" w:hanging="283"/>
      </w:pPr>
    </w:lvl>
  </w:abstractNum>
  <w:abstractNum w:abstractNumId="135" w15:restartNumberingAfterBreak="0">
    <w:nsid w:val="4F844FE5"/>
    <w:multiLevelType w:val="hybridMultilevel"/>
    <w:tmpl w:val="C8F61002"/>
    <w:lvl w:ilvl="0" w:tplc="760E5096">
      <w:start w:val="1"/>
      <w:numFmt w:val="lowerLetter"/>
      <w:lvlText w:val="%1)"/>
      <w:lvlJc w:val="left"/>
      <w:pPr>
        <w:ind w:left="644" w:hanging="360"/>
      </w:pPr>
      <w:rPr>
        <w:rFonts w:hint="default"/>
      </w:rPr>
    </w:lvl>
    <w:lvl w:ilvl="1" w:tplc="004A6F22" w:tentative="1">
      <w:start w:val="1"/>
      <w:numFmt w:val="lowerLetter"/>
      <w:lvlText w:val="%2."/>
      <w:lvlJc w:val="left"/>
      <w:pPr>
        <w:ind w:left="1364" w:hanging="360"/>
      </w:pPr>
    </w:lvl>
    <w:lvl w:ilvl="2" w:tplc="FBF47C1A" w:tentative="1">
      <w:start w:val="1"/>
      <w:numFmt w:val="lowerRoman"/>
      <w:lvlText w:val="%3."/>
      <w:lvlJc w:val="right"/>
      <w:pPr>
        <w:ind w:left="2084" w:hanging="180"/>
      </w:pPr>
    </w:lvl>
    <w:lvl w:ilvl="3" w:tplc="682002B8" w:tentative="1">
      <w:start w:val="1"/>
      <w:numFmt w:val="decimal"/>
      <w:lvlText w:val="%4."/>
      <w:lvlJc w:val="left"/>
      <w:pPr>
        <w:ind w:left="2804" w:hanging="360"/>
      </w:pPr>
    </w:lvl>
    <w:lvl w:ilvl="4" w:tplc="CFEC1CC8" w:tentative="1">
      <w:start w:val="1"/>
      <w:numFmt w:val="lowerLetter"/>
      <w:lvlText w:val="%5."/>
      <w:lvlJc w:val="left"/>
      <w:pPr>
        <w:ind w:left="3524" w:hanging="360"/>
      </w:pPr>
    </w:lvl>
    <w:lvl w:ilvl="5" w:tplc="A372F382" w:tentative="1">
      <w:start w:val="1"/>
      <w:numFmt w:val="lowerRoman"/>
      <w:lvlText w:val="%6."/>
      <w:lvlJc w:val="right"/>
      <w:pPr>
        <w:ind w:left="4244" w:hanging="180"/>
      </w:pPr>
    </w:lvl>
    <w:lvl w:ilvl="6" w:tplc="6E204F62" w:tentative="1">
      <w:start w:val="1"/>
      <w:numFmt w:val="decimal"/>
      <w:lvlText w:val="%7."/>
      <w:lvlJc w:val="left"/>
      <w:pPr>
        <w:ind w:left="4964" w:hanging="360"/>
      </w:pPr>
    </w:lvl>
    <w:lvl w:ilvl="7" w:tplc="E23CB0F4" w:tentative="1">
      <w:start w:val="1"/>
      <w:numFmt w:val="lowerLetter"/>
      <w:lvlText w:val="%8."/>
      <w:lvlJc w:val="left"/>
      <w:pPr>
        <w:ind w:left="5684" w:hanging="360"/>
      </w:pPr>
    </w:lvl>
    <w:lvl w:ilvl="8" w:tplc="FEF833A2" w:tentative="1">
      <w:start w:val="1"/>
      <w:numFmt w:val="lowerRoman"/>
      <w:lvlText w:val="%9."/>
      <w:lvlJc w:val="right"/>
      <w:pPr>
        <w:ind w:left="6404" w:hanging="180"/>
      </w:pPr>
    </w:lvl>
  </w:abstractNum>
  <w:abstractNum w:abstractNumId="136" w15:restartNumberingAfterBreak="0">
    <w:nsid w:val="50743076"/>
    <w:multiLevelType w:val="hybridMultilevel"/>
    <w:tmpl w:val="A73C30F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7" w15:restartNumberingAfterBreak="0">
    <w:nsid w:val="50796E15"/>
    <w:multiLevelType w:val="hybridMultilevel"/>
    <w:tmpl w:val="C9927536"/>
    <w:lvl w:ilvl="0" w:tplc="F0EC3D76">
      <w:start w:val="1"/>
      <w:numFmt w:val="decimal"/>
      <w:pStyle w:val="tabela"/>
      <w:lvlText w:val="Tabela %1."/>
      <w:lvlJc w:val="left"/>
      <w:pPr>
        <w:tabs>
          <w:tab w:val="num" w:pos="1440"/>
        </w:tabs>
        <w:ind w:left="720" w:hanging="360"/>
      </w:pPr>
      <w:rPr>
        <w:rFonts w:hint="default"/>
      </w:rPr>
    </w:lvl>
    <w:lvl w:ilvl="1" w:tplc="22186B34" w:tentative="1">
      <w:start w:val="1"/>
      <w:numFmt w:val="lowerLetter"/>
      <w:lvlText w:val="%2."/>
      <w:lvlJc w:val="left"/>
      <w:pPr>
        <w:tabs>
          <w:tab w:val="num" w:pos="1440"/>
        </w:tabs>
        <w:ind w:left="1440" w:hanging="360"/>
      </w:pPr>
    </w:lvl>
    <w:lvl w:ilvl="2" w:tplc="02F24102" w:tentative="1">
      <w:start w:val="1"/>
      <w:numFmt w:val="lowerRoman"/>
      <w:lvlText w:val="%3."/>
      <w:lvlJc w:val="right"/>
      <w:pPr>
        <w:tabs>
          <w:tab w:val="num" w:pos="2160"/>
        </w:tabs>
        <w:ind w:left="2160" w:hanging="180"/>
      </w:pPr>
    </w:lvl>
    <w:lvl w:ilvl="3" w:tplc="43B254AC" w:tentative="1">
      <w:start w:val="1"/>
      <w:numFmt w:val="decimal"/>
      <w:lvlText w:val="%4."/>
      <w:lvlJc w:val="left"/>
      <w:pPr>
        <w:tabs>
          <w:tab w:val="num" w:pos="2880"/>
        </w:tabs>
        <w:ind w:left="2880" w:hanging="360"/>
      </w:pPr>
    </w:lvl>
    <w:lvl w:ilvl="4" w:tplc="CDE8E526" w:tentative="1">
      <w:start w:val="1"/>
      <w:numFmt w:val="lowerLetter"/>
      <w:lvlText w:val="%5."/>
      <w:lvlJc w:val="left"/>
      <w:pPr>
        <w:tabs>
          <w:tab w:val="num" w:pos="3600"/>
        </w:tabs>
        <w:ind w:left="3600" w:hanging="360"/>
      </w:pPr>
    </w:lvl>
    <w:lvl w:ilvl="5" w:tplc="9A96EAA2" w:tentative="1">
      <w:start w:val="1"/>
      <w:numFmt w:val="lowerRoman"/>
      <w:lvlText w:val="%6."/>
      <w:lvlJc w:val="right"/>
      <w:pPr>
        <w:tabs>
          <w:tab w:val="num" w:pos="4320"/>
        </w:tabs>
        <w:ind w:left="4320" w:hanging="180"/>
      </w:pPr>
    </w:lvl>
    <w:lvl w:ilvl="6" w:tplc="0AB2B038" w:tentative="1">
      <w:start w:val="1"/>
      <w:numFmt w:val="decimal"/>
      <w:lvlText w:val="%7."/>
      <w:lvlJc w:val="left"/>
      <w:pPr>
        <w:tabs>
          <w:tab w:val="num" w:pos="5040"/>
        </w:tabs>
        <w:ind w:left="5040" w:hanging="360"/>
      </w:pPr>
    </w:lvl>
    <w:lvl w:ilvl="7" w:tplc="CE285F4C" w:tentative="1">
      <w:start w:val="1"/>
      <w:numFmt w:val="lowerLetter"/>
      <w:lvlText w:val="%8."/>
      <w:lvlJc w:val="left"/>
      <w:pPr>
        <w:tabs>
          <w:tab w:val="num" w:pos="5760"/>
        </w:tabs>
        <w:ind w:left="5760" w:hanging="360"/>
      </w:pPr>
    </w:lvl>
    <w:lvl w:ilvl="8" w:tplc="738AE878" w:tentative="1">
      <w:start w:val="1"/>
      <w:numFmt w:val="lowerRoman"/>
      <w:lvlText w:val="%9."/>
      <w:lvlJc w:val="right"/>
      <w:pPr>
        <w:tabs>
          <w:tab w:val="num" w:pos="6480"/>
        </w:tabs>
        <w:ind w:left="6480" w:hanging="180"/>
      </w:pPr>
    </w:lvl>
  </w:abstractNum>
  <w:abstractNum w:abstractNumId="138" w15:restartNumberingAfterBreak="0">
    <w:nsid w:val="517C582F"/>
    <w:multiLevelType w:val="hybridMultilevel"/>
    <w:tmpl w:val="739EF44E"/>
    <w:lvl w:ilvl="0" w:tplc="C7045680">
      <w:start w:val="1"/>
      <w:numFmt w:val="bullet"/>
      <w:lvlText w:val="-"/>
      <w:lvlJc w:val="left"/>
      <w:pPr>
        <w:ind w:left="720" w:hanging="360"/>
      </w:pPr>
      <w:rPr>
        <w:rFonts w:ascii="Bookman Old Style" w:hAnsi="Bookman Old Style" w:hint="default"/>
        <w:sz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9" w15:restartNumberingAfterBreak="0">
    <w:nsid w:val="51A733B7"/>
    <w:multiLevelType w:val="hybridMultilevel"/>
    <w:tmpl w:val="6E7AD4AC"/>
    <w:lvl w:ilvl="0" w:tplc="910A95CE">
      <w:start w:val="1"/>
      <w:numFmt w:val="lowerLetter"/>
      <w:lvlText w:val="%1)"/>
      <w:lvlJc w:val="left"/>
      <w:pPr>
        <w:tabs>
          <w:tab w:val="num" w:pos="340"/>
        </w:tabs>
        <w:ind w:left="340" w:hanging="34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40" w15:restartNumberingAfterBreak="0">
    <w:nsid w:val="523327D6"/>
    <w:multiLevelType w:val="multilevel"/>
    <w:tmpl w:val="99FAAF0A"/>
    <w:lvl w:ilvl="0">
      <w:start w:val="1"/>
      <w:numFmt w:val="decimal"/>
      <w:lvlText w:val="%1."/>
      <w:lvlJc w:val="left"/>
      <w:pPr>
        <w:tabs>
          <w:tab w:val="num" w:pos="360"/>
        </w:tabs>
        <w:ind w:left="360" w:hanging="360"/>
      </w:pPr>
      <w:rPr>
        <w:rFonts w:hint="default"/>
      </w:rPr>
    </w:lvl>
    <w:lvl w:ilvl="1">
      <w:start w:val="2"/>
      <w:numFmt w:val="decimal"/>
      <w:lvlText w:val="%1.%2."/>
      <w:lvlJc w:val="left"/>
      <w:pPr>
        <w:tabs>
          <w:tab w:val="num" w:pos="705"/>
        </w:tabs>
        <w:ind w:left="705" w:hanging="705"/>
      </w:pPr>
      <w:rPr>
        <w:rFonts w:hint="default"/>
      </w:rPr>
    </w:lvl>
    <w:lvl w:ilvl="2">
      <w:start w:val="1"/>
      <w:numFmt w:val="decimalZero"/>
      <w:lvlText w:val="%1.%2.%3."/>
      <w:lvlJc w:val="left"/>
      <w:pPr>
        <w:tabs>
          <w:tab w:val="num" w:pos="720"/>
        </w:tabs>
        <w:ind w:left="720" w:hanging="720"/>
      </w:pPr>
      <w:rPr>
        <w:rFonts w:hint="default"/>
      </w:rPr>
    </w:lvl>
    <w:lvl w:ilvl="3">
      <w:start w:val="1"/>
      <w:numFmt w:val="decimalZero"/>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1" w15:restartNumberingAfterBreak="0">
    <w:nsid w:val="52BD6763"/>
    <w:multiLevelType w:val="hybridMultilevel"/>
    <w:tmpl w:val="06F4034A"/>
    <w:lvl w:ilvl="0" w:tplc="2DF6861C">
      <w:start w:val="1"/>
      <w:numFmt w:val="bullet"/>
      <w:lvlText w:val=""/>
      <w:lvlJc w:val="left"/>
      <w:pPr>
        <w:ind w:left="720" w:hanging="360"/>
      </w:pPr>
      <w:rPr>
        <w:rFonts w:ascii="Symbol" w:hAnsi="Symbol" w:hint="default"/>
      </w:rPr>
    </w:lvl>
    <w:lvl w:ilvl="1" w:tplc="87D0D39E" w:tentative="1">
      <w:start w:val="1"/>
      <w:numFmt w:val="bullet"/>
      <w:lvlText w:val="o"/>
      <w:lvlJc w:val="left"/>
      <w:pPr>
        <w:ind w:left="1440" w:hanging="360"/>
      </w:pPr>
      <w:rPr>
        <w:rFonts w:ascii="Courier New" w:hAnsi="Courier New" w:cs="Courier New" w:hint="default"/>
      </w:rPr>
    </w:lvl>
    <w:lvl w:ilvl="2" w:tplc="D9A8A4C0" w:tentative="1">
      <w:start w:val="1"/>
      <w:numFmt w:val="bullet"/>
      <w:lvlText w:val=""/>
      <w:lvlJc w:val="left"/>
      <w:pPr>
        <w:ind w:left="2160" w:hanging="360"/>
      </w:pPr>
      <w:rPr>
        <w:rFonts w:ascii="Wingdings" w:hAnsi="Wingdings" w:hint="default"/>
      </w:rPr>
    </w:lvl>
    <w:lvl w:ilvl="3" w:tplc="CA246010">
      <w:start w:val="1"/>
      <w:numFmt w:val="bullet"/>
      <w:lvlText w:val=""/>
      <w:lvlJc w:val="left"/>
      <w:pPr>
        <w:ind w:left="2880" w:hanging="360"/>
      </w:pPr>
      <w:rPr>
        <w:rFonts w:ascii="Symbol" w:hAnsi="Symbol" w:hint="default"/>
      </w:rPr>
    </w:lvl>
    <w:lvl w:ilvl="4" w:tplc="B47A326A" w:tentative="1">
      <w:start w:val="1"/>
      <w:numFmt w:val="bullet"/>
      <w:lvlText w:val="o"/>
      <w:lvlJc w:val="left"/>
      <w:pPr>
        <w:ind w:left="3600" w:hanging="360"/>
      </w:pPr>
      <w:rPr>
        <w:rFonts w:ascii="Courier New" w:hAnsi="Courier New" w:cs="Courier New" w:hint="default"/>
      </w:rPr>
    </w:lvl>
    <w:lvl w:ilvl="5" w:tplc="5E043B00" w:tentative="1">
      <w:start w:val="1"/>
      <w:numFmt w:val="bullet"/>
      <w:lvlText w:val=""/>
      <w:lvlJc w:val="left"/>
      <w:pPr>
        <w:ind w:left="4320" w:hanging="360"/>
      </w:pPr>
      <w:rPr>
        <w:rFonts w:ascii="Wingdings" w:hAnsi="Wingdings" w:hint="default"/>
      </w:rPr>
    </w:lvl>
    <w:lvl w:ilvl="6" w:tplc="DF54209A" w:tentative="1">
      <w:start w:val="1"/>
      <w:numFmt w:val="bullet"/>
      <w:lvlText w:val=""/>
      <w:lvlJc w:val="left"/>
      <w:pPr>
        <w:ind w:left="5040" w:hanging="360"/>
      </w:pPr>
      <w:rPr>
        <w:rFonts w:ascii="Symbol" w:hAnsi="Symbol" w:hint="default"/>
      </w:rPr>
    </w:lvl>
    <w:lvl w:ilvl="7" w:tplc="F93ACD9E" w:tentative="1">
      <w:start w:val="1"/>
      <w:numFmt w:val="bullet"/>
      <w:lvlText w:val="o"/>
      <w:lvlJc w:val="left"/>
      <w:pPr>
        <w:ind w:left="5760" w:hanging="360"/>
      </w:pPr>
      <w:rPr>
        <w:rFonts w:ascii="Courier New" w:hAnsi="Courier New" w:cs="Courier New" w:hint="default"/>
      </w:rPr>
    </w:lvl>
    <w:lvl w:ilvl="8" w:tplc="CBE0FDC2" w:tentative="1">
      <w:start w:val="1"/>
      <w:numFmt w:val="bullet"/>
      <w:lvlText w:val=""/>
      <w:lvlJc w:val="left"/>
      <w:pPr>
        <w:ind w:left="6480" w:hanging="360"/>
      </w:pPr>
      <w:rPr>
        <w:rFonts w:ascii="Wingdings" w:hAnsi="Wingdings" w:hint="default"/>
      </w:rPr>
    </w:lvl>
  </w:abstractNum>
  <w:abstractNum w:abstractNumId="142" w15:restartNumberingAfterBreak="0">
    <w:nsid w:val="530520C7"/>
    <w:multiLevelType w:val="singleLevel"/>
    <w:tmpl w:val="3D6CE6FA"/>
    <w:lvl w:ilvl="0">
      <w:start w:val="1"/>
      <w:numFmt w:val="decimal"/>
      <w:lvlText w:val="%1."/>
      <w:lvlJc w:val="left"/>
      <w:pPr>
        <w:tabs>
          <w:tab w:val="num" w:pos="708"/>
        </w:tabs>
        <w:ind w:left="708" w:hanging="708"/>
      </w:pPr>
      <w:rPr>
        <w:rFonts w:hint="default"/>
      </w:rPr>
    </w:lvl>
  </w:abstractNum>
  <w:abstractNum w:abstractNumId="143" w15:restartNumberingAfterBreak="0">
    <w:nsid w:val="538314D8"/>
    <w:multiLevelType w:val="singleLevel"/>
    <w:tmpl w:val="DAC8D1EE"/>
    <w:lvl w:ilvl="0">
      <w:start w:val="1"/>
      <w:numFmt w:val="lowerLetter"/>
      <w:lvlText w:val="%1)"/>
      <w:legacy w:legacy="1" w:legacySpace="0" w:legacyIndent="283"/>
      <w:lvlJc w:val="left"/>
      <w:pPr>
        <w:ind w:left="283" w:hanging="283"/>
      </w:pPr>
    </w:lvl>
  </w:abstractNum>
  <w:abstractNum w:abstractNumId="144" w15:restartNumberingAfterBreak="0">
    <w:nsid w:val="53ED73AF"/>
    <w:multiLevelType w:val="hybridMultilevel"/>
    <w:tmpl w:val="A230B6E4"/>
    <w:lvl w:ilvl="0" w:tplc="B6D46338">
      <w:numFmt w:val="bullet"/>
      <w:lvlText w:val="–"/>
      <w:lvlJc w:val="left"/>
      <w:pPr>
        <w:ind w:left="1080" w:hanging="360"/>
      </w:pPr>
      <w:rPr>
        <w:rFonts w:ascii="MS Mincho" w:eastAsia="MS Mincho" w:hAnsi="MS Mincho" w:cs="Times New Roman" w:hint="eastAsia"/>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45" w15:restartNumberingAfterBreak="0">
    <w:nsid w:val="544D4FEC"/>
    <w:multiLevelType w:val="hybridMultilevel"/>
    <w:tmpl w:val="A6ACA38E"/>
    <w:lvl w:ilvl="0" w:tplc="04150001">
      <w:start w:val="1"/>
      <w:numFmt w:val="bullet"/>
      <w:lvlText w:val=""/>
      <w:lvlJc w:val="left"/>
      <w:pPr>
        <w:ind w:left="720" w:hanging="360"/>
      </w:pPr>
      <w:rPr>
        <w:rFonts w:ascii="Symbol" w:hAnsi="Symbol" w:hint="default"/>
      </w:rPr>
    </w:lvl>
    <w:lvl w:ilvl="1" w:tplc="001207E6">
      <w:numFmt w:val="bullet"/>
      <w:lvlText w:val="•"/>
      <w:lvlJc w:val="left"/>
      <w:pPr>
        <w:ind w:left="1440" w:hanging="360"/>
      </w:pPr>
      <w:rPr>
        <w:rFonts w:ascii="Times New Roman" w:eastAsia="Times New Roman" w:hAnsi="Times New Roman" w:cs="Times New Roman"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6" w15:restartNumberingAfterBreak="0">
    <w:nsid w:val="54A208E2"/>
    <w:multiLevelType w:val="multilevel"/>
    <w:tmpl w:val="16449FB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47" w15:restartNumberingAfterBreak="0">
    <w:nsid w:val="54AC0A77"/>
    <w:multiLevelType w:val="hybridMultilevel"/>
    <w:tmpl w:val="CA489FB0"/>
    <w:lvl w:ilvl="0" w:tplc="C4906CD4">
      <w:start w:val="1"/>
      <w:numFmt w:val="decimal"/>
      <w:lvlText w:val="%1)"/>
      <w:lvlJc w:val="left"/>
      <w:pPr>
        <w:tabs>
          <w:tab w:val="num" w:pos="720"/>
        </w:tabs>
        <w:ind w:left="720" w:hanging="360"/>
      </w:pPr>
    </w:lvl>
    <w:lvl w:ilvl="1" w:tplc="825C9D82" w:tentative="1">
      <w:start w:val="1"/>
      <w:numFmt w:val="lowerLetter"/>
      <w:lvlText w:val="%2."/>
      <w:lvlJc w:val="left"/>
      <w:pPr>
        <w:tabs>
          <w:tab w:val="num" w:pos="1440"/>
        </w:tabs>
        <w:ind w:left="1440" w:hanging="360"/>
      </w:pPr>
    </w:lvl>
    <w:lvl w:ilvl="2" w:tplc="1E4482A0" w:tentative="1">
      <w:start w:val="1"/>
      <w:numFmt w:val="lowerRoman"/>
      <w:lvlText w:val="%3."/>
      <w:lvlJc w:val="right"/>
      <w:pPr>
        <w:tabs>
          <w:tab w:val="num" w:pos="2160"/>
        </w:tabs>
        <w:ind w:left="2160" w:hanging="180"/>
      </w:pPr>
    </w:lvl>
    <w:lvl w:ilvl="3" w:tplc="C7D01FCC" w:tentative="1">
      <w:start w:val="1"/>
      <w:numFmt w:val="decimal"/>
      <w:lvlText w:val="%4."/>
      <w:lvlJc w:val="left"/>
      <w:pPr>
        <w:tabs>
          <w:tab w:val="num" w:pos="2880"/>
        </w:tabs>
        <w:ind w:left="2880" w:hanging="360"/>
      </w:pPr>
    </w:lvl>
    <w:lvl w:ilvl="4" w:tplc="4A805F3C" w:tentative="1">
      <w:start w:val="1"/>
      <w:numFmt w:val="lowerLetter"/>
      <w:lvlText w:val="%5."/>
      <w:lvlJc w:val="left"/>
      <w:pPr>
        <w:tabs>
          <w:tab w:val="num" w:pos="3600"/>
        </w:tabs>
        <w:ind w:left="3600" w:hanging="360"/>
      </w:pPr>
    </w:lvl>
    <w:lvl w:ilvl="5" w:tplc="0532B824" w:tentative="1">
      <w:start w:val="1"/>
      <w:numFmt w:val="lowerRoman"/>
      <w:lvlText w:val="%6."/>
      <w:lvlJc w:val="right"/>
      <w:pPr>
        <w:tabs>
          <w:tab w:val="num" w:pos="4320"/>
        </w:tabs>
        <w:ind w:left="4320" w:hanging="180"/>
      </w:pPr>
    </w:lvl>
    <w:lvl w:ilvl="6" w:tplc="E99000A8" w:tentative="1">
      <w:start w:val="1"/>
      <w:numFmt w:val="decimal"/>
      <w:lvlText w:val="%7."/>
      <w:lvlJc w:val="left"/>
      <w:pPr>
        <w:tabs>
          <w:tab w:val="num" w:pos="5040"/>
        </w:tabs>
        <w:ind w:left="5040" w:hanging="360"/>
      </w:pPr>
    </w:lvl>
    <w:lvl w:ilvl="7" w:tplc="70D0776C" w:tentative="1">
      <w:start w:val="1"/>
      <w:numFmt w:val="lowerLetter"/>
      <w:lvlText w:val="%8."/>
      <w:lvlJc w:val="left"/>
      <w:pPr>
        <w:tabs>
          <w:tab w:val="num" w:pos="5760"/>
        </w:tabs>
        <w:ind w:left="5760" w:hanging="360"/>
      </w:pPr>
    </w:lvl>
    <w:lvl w:ilvl="8" w:tplc="CED0B6F8" w:tentative="1">
      <w:start w:val="1"/>
      <w:numFmt w:val="lowerRoman"/>
      <w:lvlText w:val="%9."/>
      <w:lvlJc w:val="right"/>
      <w:pPr>
        <w:tabs>
          <w:tab w:val="num" w:pos="6480"/>
        </w:tabs>
        <w:ind w:left="6480" w:hanging="180"/>
      </w:pPr>
    </w:lvl>
  </w:abstractNum>
  <w:abstractNum w:abstractNumId="148" w15:restartNumberingAfterBreak="0">
    <w:nsid w:val="550C042D"/>
    <w:multiLevelType w:val="hybridMultilevel"/>
    <w:tmpl w:val="5DC6CCEE"/>
    <w:lvl w:ilvl="0" w:tplc="A0821BBE">
      <w:numFmt w:val="bullet"/>
      <w:lvlText w:val="-"/>
      <w:lvlJc w:val="left"/>
      <w:pPr>
        <w:tabs>
          <w:tab w:val="num" w:pos="2498"/>
        </w:tabs>
        <w:ind w:left="2498" w:hanging="360"/>
      </w:pPr>
      <w:rPr>
        <w:rFonts w:ascii="Times New Roman" w:eastAsia="Times New Roman" w:hAnsi="Times New Roman" w:cs="Times New Roman" w:hint="default"/>
      </w:rPr>
    </w:lvl>
    <w:lvl w:ilvl="1" w:tplc="86B8BC4A">
      <w:start w:val="1"/>
      <w:numFmt w:val="bullet"/>
      <w:lvlText w:val=""/>
      <w:lvlJc w:val="left"/>
      <w:pPr>
        <w:tabs>
          <w:tab w:val="num" w:pos="2140"/>
        </w:tabs>
        <w:ind w:left="2197" w:hanging="397"/>
      </w:pPr>
      <w:rPr>
        <w:rFonts w:ascii="Symbol" w:hAnsi="Symbol" w:hint="default"/>
        <w:color w:val="auto"/>
      </w:rPr>
    </w:lvl>
    <w:lvl w:ilvl="2" w:tplc="FF5022FE" w:tentative="1">
      <w:start w:val="1"/>
      <w:numFmt w:val="bullet"/>
      <w:lvlText w:val=""/>
      <w:lvlJc w:val="left"/>
      <w:pPr>
        <w:tabs>
          <w:tab w:val="num" w:pos="2880"/>
        </w:tabs>
        <w:ind w:left="2880" w:hanging="360"/>
      </w:pPr>
      <w:rPr>
        <w:rFonts w:ascii="Wingdings" w:hAnsi="Wingdings" w:hint="default"/>
      </w:rPr>
    </w:lvl>
    <w:lvl w:ilvl="3" w:tplc="CA665C3E" w:tentative="1">
      <w:start w:val="1"/>
      <w:numFmt w:val="bullet"/>
      <w:lvlText w:val=""/>
      <w:lvlJc w:val="left"/>
      <w:pPr>
        <w:tabs>
          <w:tab w:val="num" w:pos="3600"/>
        </w:tabs>
        <w:ind w:left="3600" w:hanging="360"/>
      </w:pPr>
      <w:rPr>
        <w:rFonts w:ascii="Symbol" w:hAnsi="Symbol" w:hint="default"/>
      </w:rPr>
    </w:lvl>
    <w:lvl w:ilvl="4" w:tplc="49D8466C" w:tentative="1">
      <w:start w:val="1"/>
      <w:numFmt w:val="bullet"/>
      <w:lvlText w:val="o"/>
      <w:lvlJc w:val="left"/>
      <w:pPr>
        <w:tabs>
          <w:tab w:val="num" w:pos="4320"/>
        </w:tabs>
        <w:ind w:left="4320" w:hanging="360"/>
      </w:pPr>
      <w:rPr>
        <w:rFonts w:ascii="Courier New" w:hAnsi="Courier New" w:hint="default"/>
      </w:rPr>
    </w:lvl>
    <w:lvl w:ilvl="5" w:tplc="E8A463B8" w:tentative="1">
      <w:start w:val="1"/>
      <w:numFmt w:val="bullet"/>
      <w:lvlText w:val=""/>
      <w:lvlJc w:val="left"/>
      <w:pPr>
        <w:tabs>
          <w:tab w:val="num" w:pos="5040"/>
        </w:tabs>
        <w:ind w:left="5040" w:hanging="360"/>
      </w:pPr>
      <w:rPr>
        <w:rFonts w:ascii="Wingdings" w:hAnsi="Wingdings" w:hint="default"/>
      </w:rPr>
    </w:lvl>
    <w:lvl w:ilvl="6" w:tplc="0AFA91F2" w:tentative="1">
      <w:start w:val="1"/>
      <w:numFmt w:val="bullet"/>
      <w:lvlText w:val=""/>
      <w:lvlJc w:val="left"/>
      <w:pPr>
        <w:tabs>
          <w:tab w:val="num" w:pos="5760"/>
        </w:tabs>
        <w:ind w:left="5760" w:hanging="360"/>
      </w:pPr>
      <w:rPr>
        <w:rFonts w:ascii="Symbol" w:hAnsi="Symbol" w:hint="default"/>
      </w:rPr>
    </w:lvl>
    <w:lvl w:ilvl="7" w:tplc="7EEE1584" w:tentative="1">
      <w:start w:val="1"/>
      <w:numFmt w:val="bullet"/>
      <w:lvlText w:val="o"/>
      <w:lvlJc w:val="left"/>
      <w:pPr>
        <w:tabs>
          <w:tab w:val="num" w:pos="6480"/>
        </w:tabs>
        <w:ind w:left="6480" w:hanging="360"/>
      </w:pPr>
      <w:rPr>
        <w:rFonts w:ascii="Courier New" w:hAnsi="Courier New" w:hint="default"/>
      </w:rPr>
    </w:lvl>
    <w:lvl w:ilvl="8" w:tplc="D7F0C4C6" w:tentative="1">
      <w:start w:val="1"/>
      <w:numFmt w:val="bullet"/>
      <w:lvlText w:val=""/>
      <w:lvlJc w:val="left"/>
      <w:pPr>
        <w:tabs>
          <w:tab w:val="num" w:pos="7200"/>
        </w:tabs>
        <w:ind w:left="7200" w:hanging="360"/>
      </w:pPr>
      <w:rPr>
        <w:rFonts w:ascii="Wingdings" w:hAnsi="Wingdings" w:hint="default"/>
      </w:rPr>
    </w:lvl>
  </w:abstractNum>
  <w:abstractNum w:abstractNumId="149" w15:restartNumberingAfterBreak="0">
    <w:nsid w:val="55100171"/>
    <w:multiLevelType w:val="hybridMultilevel"/>
    <w:tmpl w:val="A84E34DA"/>
    <w:lvl w:ilvl="0" w:tplc="1478AA52">
      <w:start w:val="6"/>
      <w:numFmt w:val="bullet"/>
      <w:pStyle w:val="Listapunktowana"/>
      <w:lvlText w:val="-"/>
      <w:lvlJc w:val="left"/>
      <w:pPr>
        <w:tabs>
          <w:tab w:val="num" w:pos="720"/>
        </w:tabs>
        <w:ind w:left="720" w:hanging="360"/>
      </w:pPr>
      <w:rPr>
        <w:rFonts w:ascii="Times New Roman" w:eastAsia="Times New Roman" w:hAnsi="Times New Roman" w:cs="Times New Roman" w:hint="default"/>
      </w:rPr>
    </w:lvl>
    <w:lvl w:ilvl="1" w:tplc="9724EDB8">
      <w:start w:val="1"/>
      <w:numFmt w:val="bullet"/>
      <w:lvlText w:val=""/>
      <w:lvlJc w:val="left"/>
      <w:pPr>
        <w:tabs>
          <w:tab w:val="num" w:pos="1440"/>
        </w:tabs>
        <w:ind w:left="1440" w:hanging="360"/>
      </w:pPr>
      <w:rPr>
        <w:rFonts w:ascii="Symbol" w:hAnsi="Symbol" w:hint="default"/>
        <w:sz w:val="16"/>
        <w:szCs w:val="16"/>
      </w:rPr>
    </w:lvl>
    <w:lvl w:ilvl="2" w:tplc="2EC245F6" w:tentative="1">
      <w:start w:val="1"/>
      <w:numFmt w:val="bullet"/>
      <w:lvlText w:val=""/>
      <w:lvlJc w:val="left"/>
      <w:pPr>
        <w:tabs>
          <w:tab w:val="num" w:pos="2160"/>
        </w:tabs>
        <w:ind w:left="2160" w:hanging="360"/>
      </w:pPr>
      <w:rPr>
        <w:rFonts w:ascii="Wingdings" w:hAnsi="Wingdings" w:hint="default"/>
      </w:rPr>
    </w:lvl>
    <w:lvl w:ilvl="3" w:tplc="7C6E1B44" w:tentative="1">
      <w:start w:val="1"/>
      <w:numFmt w:val="bullet"/>
      <w:lvlText w:val=""/>
      <w:lvlJc w:val="left"/>
      <w:pPr>
        <w:tabs>
          <w:tab w:val="num" w:pos="2880"/>
        </w:tabs>
        <w:ind w:left="2880" w:hanging="360"/>
      </w:pPr>
      <w:rPr>
        <w:rFonts w:ascii="Symbol" w:hAnsi="Symbol" w:hint="default"/>
      </w:rPr>
    </w:lvl>
    <w:lvl w:ilvl="4" w:tplc="42122C80" w:tentative="1">
      <w:start w:val="1"/>
      <w:numFmt w:val="bullet"/>
      <w:lvlText w:val="o"/>
      <w:lvlJc w:val="left"/>
      <w:pPr>
        <w:tabs>
          <w:tab w:val="num" w:pos="3600"/>
        </w:tabs>
        <w:ind w:left="3600" w:hanging="360"/>
      </w:pPr>
      <w:rPr>
        <w:rFonts w:ascii="Courier New" w:hAnsi="Courier New" w:cs="Courier New" w:hint="default"/>
      </w:rPr>
    </w:lvl>
    <w:lvl w:ilvl="5" w:tplc="88021DF8" w:tentative="1">
      <w:start w:val="1"/>
      <w:numFmt w:val="bullet"/>
      <w:lvlText w:val=""/>
      <w:lvlJc w:val="left"/>
      <w:pPr>
        <w:tabs>
          <w:tab w:val="num" w:pos="4320"/>
        </w:tabs>
        <w:ind w:left="4320" w:hanging="360"/>
      </w:pPr>
      <w:rPr>
        <w:rFonts w:ascii="Wingdings" w:hAnsi="Wingdings" w:hint="default"/>
      </w:rPr>
    </w:lvl>
    <w:lvl w:ilvl="6" w:tplc="1C5E92D2" w:tentative="1">
      <w:start w:val="1"/>
      <w:numFmt w:val="bullet"/>
      <w:lvlText w:val=""/>
      <w:lvlJc w:val="left"/>
      <w:pPr>
        <w:tabs>
          <w:tab w:val="num" w:pos="5040"/>
        </w:tabs>
        <w:ind w:left="5040" w:hanging="360"/>
      </w:pPr>
      <w:rPr>
        <w:rFonts w:ascii="Symbol" w:hAnsi="Symbol" w:hint="default"/>
      </w:rPr>
    </w:lvl>
    <w:lvl w:ilvl="7" w:tplc="E80238A6" w:tentative="1">
      <w:start w:val="1"/>
      <w:numFmt w:val="bullet"/>
      <w:lvlText w:val="o"/>
      <w:lvlJc w:val="left"/>
      <w:pPr>
        <w:tabs>
          <w:tab w:val="num" w:pos="5760"/>
        </w:tabs>
        <w:ind w:left="5760" w:hanging="360"/>
      </w:pPr>
      <w:rPr>
        <w:rFonts w:ascii="Courier New" w:hAnsi="Courier New" w:cs="Courier New" w:hint="default"/>
      </w:rPr>
    </w:lvl>
    <w:lvl w:ilvl="8" w:tplc="ADC29DFE" w:tentative="1">
      <w:start w:val="1"/>
      <w:numFmt w:val="bullet"/>
      <w:lvlText w:val=""/>
      <w:lvlJc w:val="left"/>
      <w:pPr>
        <w:tabs>
          <w:tab w:val="num" w:pos="6480"/>
        </w:tabs>
        <w:ind w:left="6480" w:hanging="360"/>
      </w:pPr>
      <w:rPr>
        <w:rFonts w:ascii="Wingdings" w:hAnsi="Wingdings" w:hint="default"/>
      </w:rPr>
    </w:lvl>
  </w:abstractNum>
  <w:abstractNum w:abstractNumId="150" w15:restartNumberingAfterBreak="0">
    <w:nsid w:val="555E4535"/>
    <w:multiLevelType w:val="multilevel"/>
    <w:tmpl w:val="3E1625B8"/>
    <w:lvl w:ilvl="0">
      <w:start w:val="1"/>
      <w:numFmt w:val="decimal"/>
      <w:pStyle w:val="PNNagwek1"/>
      <w:lvlText w:val="%1"/>
      <w:lvlJc w:val="left"/>
      <w:pPr>
        <w:tabs>
          <w:tab w:val="num" w:pos="360"/>
        </w:tabs>
        <w:ind w:left="0" w:firstLine="0"/>
      </w:pPr>
    </w:lvl>
    <w:lvl w:ilvl="1">
      <w:start w:val="1"/>
      <w:numFmt w:val="decimal"/>
      <w:pStyle w:val="PNNagwek2"/>
      <w:lvlText w:val="%1.%2"/>
      <w:lvlJc w:val="left"/>
      <w:pPr>
        <w:tabs>
          <w:tab w:val="num" w:pos="720"/>
        </w:tabs>
        <w:ind w:left="0" w:firstLine="0"/>
      </w:pPr>
    </w:lvl>
    <w:lvl w:ilvl="2">
      <w:start w:val="1"/>
      <w:numFmt w:val="decimal"/>
      <w:pStyle w:val="PNNagwek3"/>
      <w:lvlText w:val="%1.%2.%3"/>
      <w:lvlJc w:val="left"/>
      <w:pPr>
        <w:tabs>
          <w:tab w:val="num" w:pos="720"/>
        </w:tabs>
        <w:ind w:left="0" w:firstLine="0"/>
      </w:pPr>
      <w:rPr>
        <w:color w:val="auto"/>
      </w:rPr>
    </w:lvl>
    <w:lvl w:ilvl="3">
      <w:start w:val="1"/>
      <w:numFmt w:val="decimal"/>
      <w:pStyle w:val="PNNagwek4"/>
      <w:lvlText w:val="%1.%2.%3.%4"/>
      <w:lvlJc w:val="left"/>
      <w:pPr>
        <w:tabs>
          <w:tab w:val="num" w:pos="1080"/>
        </w:tabs>
        <w:ind w:left="0" w:firstLine="0"/>
      </w:pPr>
    </w:lvl>
    <w:lvl w:ilvl="4">
      <w:start w:val="1"/>
      <w:numFmt w:val="decimal"/>
      <w:pStyle w:val="PNNagwek5"/>
      <w:lvlText w:val="%1.%2.%3.%4.%5"/>
      <w:lvlJc w:val="left"/>
      <w:pPr>
        <w:tabs>
          <w:tab w:val="num" w:pos="1440"/>
        </w:tabs>
        <w:ind w:left="0" w:firstLine="0"/>
      </w:pPr>
    </w:lvl>
    <w:lvl w:ilvl="5">
      <w:start w:val="1"/>
      <w:numFmt w:val="decimal"/>
      <w:pStyle w:val="PNNagwek6"/>
      <w:lvlText w:val="%1.%2.%3.%4.%5.%6"/>
      <w:lvlJc w:val="left"/>
      <w:pPr>
        <w:tabs>
          <w:tab w:val="num" w:pos="144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51" w15:restartNumberingAfterBreak="0">
    <w:nsid w:val="57150667"/>
    <w:multiLevelType w:val="hybridMultilevel"/>
    <w:tmpl w:val="B9AEE8FE"/>
    <w:lvl w:ilvl="0" w:tplc="D80CCFA0">
      <w:start w:val="1"/>
      <w:numFmt w:val="bullet"/>
      <w:lvlText w:val=""/>
      <w:lvlJc w:val="left"/>
      <w:pPr>
        <w:tabs>
          <w:tab w:val="num" w:pos="340"/>
        </w:tabs>
        <w:ind w:left="397" w:hanging="397"/>
      </w:pPr>
      <w:rPr>
        <w:rFonts w:ascii="Symbol" w:hAnsi="Symbol" w:hint="default"/>
        <w:color w:val="auto"/>
      </w:rPr>
    </w:lvl>
    <w:lvl w:ilvl="1" w:tplc="B9F44F26" w:tentative="1">
      <w:start w:val="1"/>
      <w:numFmt w:val="bullet"/>
      <w:lvlText w:val="o"/>
      <w:lvlJc w:val="left"/>
      <w:pPr>
        <w:tabs>
          <w:tab w:val="num" w:pos="1440"/>
        </w:tabs>
        <w:ind w:left="1440" w:hanging="360"/>
      </w:pPr>
      <w:rPr>
        <w:rFonts w:ascii="Courier New" w:hAnsi="Courier New" w:cs="Courier New" w:hint="default"/>
      </w:rPr>
    </w:lvl>
    <w:lvl w:ilvl="2" w:tplc="BE626F2C" w:tentative="1">
      <w:start w:val="1"/>
      <w:numFmt w:val="bullet"/>
      <w:lvlText w:val=""/>
      <w:lvlJc w:val="left"/>
      <w:pPr>
        <w:tabs>
          <w:tab w:val="num" w:pos="2160"/>
        </w:tabs>
        <w:ind w:left="2160" w:hanging="360"/>
      </w:pPr>
      <w:rPr>
        <w:rFonts w:ascii="Wingdings" w:hAnsi="Wingdings" w:hint="default"/>
      </w:rPr>
    </w:lvl>
    <w:lvl w:ilvl="3" w:tplc="53C4F990" w:tentative="1">
      <w:start w:val="1"/>
      <w:numFmt w:val="bullet"/>
      <w:lvlText w:val=""/>
      <w:lvlJc w:val="left"/>
      <w:pPr>
        <w:tabs>
          <w:tab w:val="num" w:pos="2880"/>
        </w:tabs>
        <w:ind w:left="2880" w:hanging="360"/>
      </w:pPr>
      <w:rPr>
        <w:rFonts w:ascii="Symbol" w:hAnsi="Symbol" w:hint="default"/>
      </w:rPr>
    </w:lvl>
    <w:lvl w:ilvl="4" w:tplc="9BB62214" w:tentative="1">
      <w:start w:val="1"/>
      <w:numFmt w:val="bullet"/>
      <w:lvlText w:val="o"/>
      <w:lvlJc w:val="left"/>
      <w:pPr>
        <w:tabs>
          <w:tab w:val="num" w:pos="3600"/>
        </w:tabs>
        <w:ind w:left="3600" w:hanging="360"/>
      </w:pPr>
      <w:rPr>
        <w:rFonts w:ascii="Courier New" w:hAnsi="Courier New" w:cs="Courier New" w:hint="default"/>
      </w:rPr>
    </w:lvl>
    <w:lvl w:ilvl="5" w:tplc="DC1EEF46" w:tentative="1">
      <w:start w:val="1"/>
      <w:numFmt w:val="bullet"/>
      <w:lvlText w:val=""/>
      <w:lvlJc w:val="left"/>
      <w:pPr>
        <w:tabs>
          <w:tab w:val="num" w:pos="4320"/>
        </w:tabs>
        <w:ind w:left="4320" w:hanging="360"/>
      </w:pPr>
      <w:rPr>
        <w:rFonts w:ascii="Wingdings" w:hAnsi="Wingdings" w:hint="default"/>
      </w:rPr>
    </w:lvl>
    <w:lvl w:ilvl="6" w:tplc="D700C874" w:tentative="1">
      <w:start w:val="1"/>
      <w:numFmt w:val="bullet"/>
      <w:lvlText w:val=""/>
      <w:lvlJc w:val="left"/>
      <w:pPr>
        <w:tabs>
          <w:tab w:val="num" w:pos="5040"/>
        </w:tabs>
        <w:ind w:left="5040" w:hanging="360"/>
      </w:pPr>
      <w:rPr>
        <w:rFonts w:ascii="Symbol" w:hAnsi="Symbol" w:hint="default"/>
      </w:rPr>
    </w:lvl>
    <w:lvl w:ilvl="7" w:tplc="9A7E5A9C" w:tentative="1">
      <w:start w:val="1"/>
      <w:numFmt w:val="bullet"/>
      <w:lvlText w:val="o"/>
      <w:lvlJc w:val="left"/>
      <w:pPr>
        <w:tabs>
          <w:tab w:val="num" w:pos="5760"/>
        </w:tabs>
        <w:ind w:left="5760" w:hanging="360"/>
      </w:pPr>
      <w:rPr>
        <w:rFonts w:ascii="Courier New" w:hAnsi="Courier New" w:cs="Courier New" w:hint="default"/>
      </w:rPr>
    </w:lvl>
    <w:lvl w:ilvl="8" w:tplc="9D10EA6C" w:tentative="1">
      <w:start w:val="1"/>
      <w:numFmt w:val="bullet"/>
      <w:lvlText w:val=""/>
      <w:lvlJc w:val="left"/>
      <w:pPr>
        <w:tabs>
          <w:tab w:val="num" w:pos="6480"/>
        </w:tabs>
        <w:ind w:left="6480" w:hanging="360"/>
      </w:pPr>
      <w:rPr>
        <w:rFonts w:ascii="Wingdings" w:hAnsi="Wingdings" w:hint="default"/>
      </w:rPr>
    </w:lvl>
  </w:abstractNum>
  <w:abstractNum w:abstractNumId="152" w15:restartNumberingAfterBreak="0">
    <w:nsid w:val="57517419"/>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3" w15:restartNumberingAfterBreak="0">
    <w:nsid w:val="58A57123"/>
    <w:multiLevelType w:val="hybridMultilevel"/>
    <w:tmpl w:val="467EC98A"/>
    <w:lvl w:ilvl="0" w:tplc="16DAF3C4">
      <w:start w:val="1"/>
      <w:numFmt w:val="bullet"/>
      <w:lvlText w:val=""/>
      <w:lvlJc w:val="left"/>
      <w:pPr>
        <w:tabs>
          <w:tab w:val="num" w:pos="227"/>
        </w:tabs>
        <w:ind w:left="227" w:hanging="227"/>
      </w:pPr>
      <w:rPr>
        <w:rFonts w:ascii="Symbol" w:hAnsi="Symbol" w:hint="default"/>
        <w:color w:val="auto"/>
      </w:rPr>
    </w:lvl>
    <w:lvl w:ilvl="1" w:tplc="40BE31EC" w:tentative="1">
      <w:start w:val="1"/>
      <w:numFmt w:val="bullet"/>
      <w:lvlText w:val="o"/>
      <w:lvlJc w:val="left"/>
      <w:pPr>
        <w:tabs>
          <w:tab w:val="num" w:pos="1440"/>
        </w:tabs>
        <w:ind w:left="1440" w:hanging="360"/>
      </w:pPr>
      <w:rPr>
        <w:rFonts w:ascii="Courier New" w:hAnsi="Courier New" w:cs="Courier New" w:hint="default"/>
      </w:rPr>
    </w:lvl>
    <w:lvl w:ilvl="2" w:tplc="847CFC96" w:tentative="1">
      <w:start w:val="1"/>
      <w:numFmt w:val="bullet"/>
      <w:lvlText w:val=""/>
      <w:lvlJc w:val="left"/>
      <w:pPr>
        <w:tabs>
          <w:tab w:val="num" w:pos="2160"/>
        </w:tabs>
        <w:ind w:left="2160" w:hanging="360"/>
      </w:pPr>
      <w:rPr>
        <w:rFonts w:ascii="Wingdings" w:hAnsi="Wingdings" w:hint="default"/>
      </w:rPr>
    </w:lvl>
    <w:lvl w:ilvl="3" w:tplc="A7282B76" w:tentative="1">
      <w:start w:val="1"/>
      <w:numFmt w:val="bullet"/>
      <w:lvlText w:val=""/>
      <w:lvlJc w:val="left"/>
      <w:pPr>
        <w:tabs>
          <w:tab w:val="num" w:pos="2880"/>
        </w:tabs>
        <w:ind w:left="2880" w:hanging="360"/>
      </w:pPr>
      <w:rPr>
        <w:rFonts w:ascii="Symbol" w:hAnsi="Symbol" w:hint="default"/>
      </w:rPr>
    </w:lvl>
    <w:lvl w:ilvl="4" w:tplc="CD582814" w:tentative="1">
      <w:start w:val="1"/>
      <w:numFmt w:val="bullet"/>
      <w:lvlText w:val="o"/>
      <w:lvlJc w:val="left"/>
      <w:pPr>
        <w:tabs>
          <w:tab w:val="num" w:pos="3600"/>
        </w:tabs>
        <w:ind w:left="3600" w:hanging="360"/>
      </w:pPr>
      <w:rPr>
        <w:rFonts w:ascii="Courier New" w:hAnsi="Courier New" w:cs="Courier New" w:hint="default"/>
      </w:rPr>
    </w:lvl>
    <w:lvl w:ilvl="5" w:tplc="E75C5CFA" w:tentative="1">
      <w:start w:val="1"/>
      <w:numFmt w:val="bullet"/>
      <w:lvlText w:val=""/>
      <w:lvlJc w:val="left"/>
      <w:pPr>
        <w:tabs>
          <w:tab w:val="num" w:pos="4320"/>
        </w:tabs>
        <w:ind w:left="4320" w:hanging="360"/>
      </w:pPr>
      <w:rPr>
        <w:rFonts w:ascii="Wingdings" w:hAnsi="Wingdings" w:hint="default"/>
      </w:rPr>
    </w:lvl>
    <w:lvl w:ilvl="6" w:tplc="4DBA3C3A" w:tentative="1">
      <w:start w:val="1"/>
      <w:numFmt w:val="bullet"/>
      <w:lvlText w:val=""/>
      <w:lvlJc w:val="left"/>
      <w:pPr>
        <w:tabs>
          <w:tab w:val="num" w:pos="5040"/>
        </w:tabs>
        <w:ind w:left="5040" w:hanging="360"/>
      </w:pPr>
      <w:rPr>
        <w:rFonts w:ascii="Symbol" w:hAnsi="Symbol" w:hint="default"/>
      </w:rPr>
    </w:lvl>
    <w:lvl w:ilvl="7" w:tplc="06763FE2" w:tentative="1">
      <w:start w:val="1"/>
      <w:numFmt w:val="bullet"/>
      <w:lvlText w:val="o"/>
      <w:lvlJc w:val="left"/>
      <w:pPr>
        <w:tabs>
          <w:tab w:val="num" w:pos="5760"/>
        </w:tabs>
        <w:ind w:left="5760" w:hanging="360"/>
      </w:pPr>
      <w:rPr>
        <w:rFonts w:ascii="Courier New" w:hAnsi="Courier New" w:cs="Courier New" w:hint="default"/>
      </w:rPr>
    </w:lvl>
    <w:lvl w:ilvl="8" w:tplc="452C2ACA"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595A28BF"/>
    <w:multiLevelType w:val="multilevel"/>
    <w:tmpl w:val="BCB6228E"/>
    <w:lvl w:ilvl="0">
      <w:start w:val="1"/>
      <w:numFmt w:val="ordinal"/>
      <w:lvlText w:val="1.4.%1"/>
      <w:lvlJc w:val="left"/>
      <w:pPr>
        <w:tabs>
          <w:tab w:val="num" w:pos="360"/>
        </w:tabs>
        <w:ind w:left="360" w:hanging="360"/>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5" w15:restartNumberingAfterBreak="0">
    <w:nsid w:val="5B8661E2"/>
    <w:multiLevelType w:val="hybridMultilevel"/>
    <w:tmpl w:val="D8E693FA"/>
    <w:lvl w:ilvl="0" w:tplc="16DAF3C4">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6" w15:restartNumberingAfterBreak="0">
    <w:nsid w:val="5C410695"/>
    <w:multiLevelType w:val="hybridMultilevel"/>
    <w:tmpl w:val="032ACB96"/>
    <w:lvl w:ilvl="0" w:tplc="E258E86E">
      <w:start w:val="1"/>
      <w:numFmt w:val="lowerLetter"/>
      <w:lvlText w:val="%1)"/>
      <w:lvlJc w:val="left"/>
      <w:pPr>
        <w:ind w:left="1080" w:hanging="360"/>
      </w:pPr>
      <w:rPr>
        <w:rFonts w:cs="Times New Roman" w:hint="default"/>
      </w:rPr>
    </w:lvl>
    <w:lvl w:ilvl="1" w:tplc="4AC013C0" w:tentative="1">
      <w:start w:val="1"/>
      <w:numFmt w:val="lowerLetter"/>
      <w:lvlText w:val="%2."/>
      <w:lvlJc w:val="left"/>
      <w:pPr>
        <w:ind w:left="1800" w:hanging="360"/>
      </w:pPr>
      <w:rPr>
        <w:rFonts w:cs="Times New Roman"/>
      </w:rPr>
    </w:lvl>
    <w:lvl w:ilvl="2" w:tplc="0EA8B192" w:tentative="1">
      <w:start w:val="1"/>
      <w:numFmt w:val="lowerRoman"/>
      <w:lvlText w:val="%3."/>
      <w:lvlJc w:val="right"/>
      <w:pPr>
        <w:ind w:left="2520" w:hanging="180"/>
      </w:pPr>
      <w:rPr>
        <w:rFonts w:cs="Times New Roman"/>
      </w:rPr>
    </w:lvl>
    <w:lvl w:ilvl="3" w:tplc="B5A40C46" w:tentative="1">
      <w:start w:val="1"/>
      <w:numFmt w:val="decimal"/>
      <w:lvlText w:val="%4."/>
      <w:lvlJc w:val="left"/>
      <w:pPr>
        <w:ind w:left="3240" w:hanging="360"/>
      </w:pPr>
      <w:rPr>
        <w:rFonts w:cs="Times New Roman"/>
      </w:rPr>
    </w:lvl>
    <w:lvl w:ilvl="4" w:tplc="21E6DBB2" w:tentative="1">
      <w:start w:val="1"/>
      <w:numFmt w:val="lowerLetter"/>
      <w:lvlText w:val="%5."/>
      <w:lvlJc w:val="left"/>
      <w:pPr>
        <w:ind w:left="3960" w:hanging="360"/>
      </w:pPr>
      <w:rPr>
        <w:rFonts w:cs="Times New Roman"/>
      </w:rPr>
    </w:lvl>
    <w:lvl w:ilvl="5" w:tplc="EA2C5C98" w:tentative="1">
      <w:start w:val="1"/>
      <w:numFmt w:val="lowerRoman"/>
      <w:lvlText w:val="%6."/>
      <w:lvlJc w:val="right"/>
      <w:pPr>
        <w:ind w:left="4680" w:hanging="180"/>
      </w:pPr>
      <w:rPr>
        <w:rFonts w:cs="Times New Roman"/>
      </w:rPr>
    </w:lvl>
    <w:lvl w:ilvl="6" w:tplc="B8EE1C06" w:tentative="1">
      <w:start w:val="1"/>
      <w:numFmt w:val="decimal"/>
      <w:lvlText w:val="%7."/>
      <w:lvlJc w:val="left"/>
      <w:pPr>
        <w:ind w:left="5400" w:hanging="360"/>
      </w:pPr>
      <w:rPr>
        <w:rFonts w:cs="Times New Roman"/>
      </w:rPr>
    </w:lvl>
    <w:lvl w:ilvl="7" w:tplc="6D583932" w:tentative="1">
      <w:start w:val="1"/>
      <w:numFmt w:val="lowerLetter"/>
      <w:lvlText w:val="%8."/>
      <w:lvlJc w:val="left"/>
      <w:pPr>
        <w:ind w:left="6120" w:hanging="360"/>
      </w:pPr>
      <w:rPr>
        <w:rFonts w:cs="Times New Roman"/>
      </w:rPr>
    </w:lvl>
    <w:lvl w:ilvl="8" w:tplc="B0E00206" w:tentative="1">
      <w:start w:val="1"/>
      <w:numFmt w:val="lowerRoman"/>
      <w:lvlText w:val="%9."/>
      <w:lvlJc w:val="right"/>
      <w:pPr>
        <w:ind w:left="6840" w:hanging="180"/>
      </w:pPr>
      <w:rPr>
        <w:rFonts w:cs="Times New Roman"/>
      </w:rPr>
    </w:lvl>
  </w:abstractNum>
  <w:abstractNum w:abstractNumId="157" w15:restartNumberingAfterBreak="0">
    <w:nsid w:val="5DFB3457"/>
    <w:multiLevelType w:val="hybridMultilevel"/>
    <w:tmpl w:val="792C32B0"/>
    <w:lvl w:ilvl="0" w:tplc="431E54B0">
      <w:start w:val="2"/>
      <w:numFmt w:val="bullet"/>
      <w:lvlText w:val="-"/>
      <w:lvlJc w:val="left"/>
      <w:pPr>
        <w:tabs>
          <w:tab w:val="num" w:pos="644"/>
        </w:tabs>
        <w:ind w:left="644" w:hanging="360"/>
      </w:pPr>
      <w:rPr>
        <w:rFonts w:ascii="Times New Roman" w:eastAsia="Times New Roman" w:hAnsi="Times New Roman" w:cs="Times New Roman" w:hint="default"/>
      </w:rPr>
    </w:lvl>
    <w:lvl w:ilvl="1" w:tplc="04150019" w:tentative="1">
      <w:start w:val="1"/>
      <w:numFmt w:val="bullet"/>
      <w:lvlText w:val="o"/>
      <w:lvlJc w:val="left"/>
      <w:pPr>
        <w:tabs>
          <w:tab w:val="num" w:pos="1440"/>
        </w:tabs>
        <w:ind w:left="1440" w:hanging="360"/>
      </w:pPr>
      <w:rPr>
        <w:rFonts w:ascii="Courier New" w:hAnsi="Courier New" w:cs="Courier New" w:hint="default"/>
      </w:rPr>
    </w:lvl>
    <w:lvl w:ilvl="2" w:tplc="0415001B" w:tentative="1">
      <w:start w:val="1"/>
      <w:numFmt w:val="bullet"/>
      <w:lvlText w:val=""/>
      <w:lvlJc w:val="left"/>
      <w:pPr>
        <w:tabs>
          <w:tab w:val="num" w:pos="2160"/>
        </w:tabs>
        <w:ind w:left="2160" w:hanging="360"/>
      </w:pPr>
      <w:rPr>
        <w:rFonts w:ascii="Wingdings" w:hAnsi="Wingdings" w:hint="default"/>
      </w:rPr>
    </w:lvl>
    <w:lvl w:ilvl="3" w:tplc="0415000F" w:tentative="1">
      <w:start w:val="1"/>
      <w:numFmt w:val="bullet"/>
      <w:lvlText w:val=""/>
      <w:lvlJc w:val="left"/>
      <w:pPr>
        <w:tabs>
          <w:tab w:val="num" w:pos="2880"/>
        </w:tabs>
        <w:ind w:left="2880" w:hanging="360"/>
      </w:pPr>
      <w:rPr>
        <w:rFonts w:ascii="Symbol" w:hAnsi="Symbol" w:hint="default"/>
      </w:rPr>
    </w:lvl>
    <w:lvl w:ilvl="4" w:tplc="04150019" w:tentative="1">
      <w:start w:val="1"/>
      <w:numFmt w:val="bullet"/>
      <w:lvlText w:val="o"/>
      <w:lvlJc w:val="left"/>
      <w:pPr>
        <w:tabs>
          <w:tab w:val="num" w:pos="3600"/>
        </w:tabs>
        <w:ind w:left="3600" w:hanging="360"/>
      </w:pPr>
      <w:rPr>
        <w:rFonts w:ascii="Courier New" w:hAnsi="Courier New" w:cs="Courier New" w:hint="default"/>
      </w:rPr>
    </w:lvl>
    <w:lvl w:ilvl="5" w:tplc="0415001B" w:tentative="1">
      <w:start w:val="1"/>
      <w:numFmt w:val="bullet"/>
      <w:lvlText w:val=""/>
      <w:lvlJc w:val="left"/>
      <w:pPr>
        <w:tabs>
          <w:tab w:val="num" w:pos="4320"/>
        </w:tabs>
        <w:ind w:left="4320" w:hanging="360"/>
      </w:pPr>
      <w:rPr>
        <w:rFonts w:ascii="Wingdings" w:hAnsi="Wingdings" w:hint="default"/>
      </w:rPr>
    </w:lvl>
    <w:lvl w:ilvl="6" w:tplc="0415000F" w:tentative="1">
      <w:start w:val="1"/>
      <w:numFmt w:val="bullet"/>
      <w:lvlText w:val=""/>
      <w:lvlJc w:val="left"/>
      <w:pPr>
        <w:tabs>
          <w:tab w:val="num" w:pos="5040"/>
        </w:tabs>
        <w:ind w:left="5040" w:hanging="360"/>
      </w:pPr>
      <w:rPr>
        <w:rFonts w:ascii="Symbol" w:hAnsi="Symbol" w:hint="default"/>
      </w:rPr>
    </w:lvl>
    <w:lvl w:ilvl="7" w:tplc="04150019" w:tentative="1">
      <w:start w:val="1"/>
      <w:numFmt w:val="bullet"/>
      <w:lvlText w:val="o"/>
      <w:lvlJc w:val="left"/>
      <w:pPr>
        <w:tabs>
          <w:tab w:val="num" w:pos="5760"/>
        </w:tabs>
        <w:ind w:left="5760" w:hanging="360"/>
      </w:pPr>
      <w:rPr>
        <w:rFonts w:ascii="Courier New" w:hAnsi="Courier New" w:cs="Courier New" w:hint="default"/>
      </w:rPr>
    </w:lvl>
    <w:lvl w:ilvl="8" w:tplc="0415001B" w:tentative="1">
      <w:start w:val="1"/>
      <w:numFmt w:val="bullet"/>
      <w:lvlText w:val=""/>
      <w:lvlJc w:val="left"/>
      <w:pPr>
        <w:tabs>
          <w:tab w:val="num" w:pos="6480"/>
        </w:tabs>
        <w:ind w:left="6480" w:hanging="360"/>
      </w:pPr>
      <w:rPr>
        <w:rFonts w:ascii="Wingdings" w:hAnsi="Wingdings" w:hint="default"/>
      </w:rPr>
    </w:lvl>
  </w:abstractNum>
  <w:abstractNum w:abstractNumId="158" w15:restartNumberingAfterBreak="0">
    <w:nsid w:val="5E42566E"/>
    <w:multiLevelType w:val="multilevel"/>
    <w:tmpl w:val="80BAE67E"/>
    <w:styleLink w:val="Biecalista1"/>
    <w:lvl w:ilvl="0">
      <w:start w:val="5"/>
      <w:numFmt w:val="decimal"/>
      <w:lvlText w:val="%1."/>
      <w:lvlJc w:val="left"/>
      <w:pPr>
        <w:tabs>
          <w:tab w:val="num" w:pos="405"/>
        </w:tabs>
        <w:ind w:left="405" w:hanging="405"/>
      </w:pPr>
      <w:rPr>
        <w:rFonts w:hint="default"/>
      </w:rPr>
    </w:lvl>
    <w:lvl w:ilvl="1">
      <w:start w:val="2"/>
      <w:numFmt w:val="decimal"/>
      <w:lvlText w:val="%1.%2."/>
      <w:lvlJc w:val="left"/>
      <w:pPr>
        <w:tabs>
          <w:tab w:val="num" w:pos="405"/>
        </w:tabs>
        <w:ind w:left="405" w:hanging="405"/>
      </w:pPr>
      <w:rPr>
        <w:rFonts w:hint="default"/>
      </w:rPr>
    </w:lvl>
    <w:lvl w:ilvl="2">
      <w:start w:val="5"/>
      <w:numFmt w:val="none"/>
      <w:lvlText w:val="5.2.1"/>
      <w:lvlJc w:val="left"/>
      <w:pPr>
        <w:tabs>
          <w:tab w:val="num" w:pos="720"/>
        </w:tabs>
        <w:ind w:left="720" w:hanging="720"/>
      </w:pPr>
      <w:rPr>
        <w:rFonts w:hint="default"/>
      </w:rPr>
    </w:lvl>
    <w:lvl w:ilvl="3">
      <w:start w:val="2"/>
      <w:numFmt w:val="decimal"/>
      <w:lvlText w:val="%1.%2.%3%4."/>
      <w:lvlJc w:val="left"/>
      <w:pPr>
        <w:tabs>
          <w:tab w:val="num" w:pos="720"/>
        </w:tabs>
        <w:ind w:left="720" w:hanging="720"/>
      </w:pPr>
      <w:rPr>
        <w:rFonts w:hint="default"/>
      </w:rPr>
    </w:lvl>
    <w:lvl w:ilvl="4">
      <w:start w:val="1"/>
      <w:numFmt w:val="decimal"/>
      <w:lvlText w:val="%1.%2.%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9" w15:restartNumberingAfterBreak="0">
    <w:nsid w:val="5E88492B"/>
    <w:multiLevelType w:val="hybridMultilevel"/>
    <w:tmpl w:val="70807F20"/>
    <w:lvl w:ilvl="0" w:tplc="80F0FCF6">
      <w:start w:val="2"/>
      <w:numFmt w:val="bullet"/>
      <w:lvlText w:val="-"/>
      <w:lvlJc w:val="left"/>
      <w:pPr>
        <w:tabs>
          <w:tab w:val="num" w:pos="644"/>
        </w:tabs>
        <w:ind w:left="644" w:hanging="360"/>
      </w:pPr>
      <w:rPr>
        <w:rFonts w:ascii="Times New Roman" w:eastAsia="Times New Roman" w:hAnsi="Times New Roman" w:cs="Times New Roman" w:hint="default"/>
      </w:rPr>
    </w:lvl>
    <w:lvl w:ilvl="1" w:tplc="07E07426" w:tentative="1">
      <w:start w:val="1"/>
      <w:numFmt w:val="bullet"/>
      <w:lvlText w:val="o"/>
      <w:lvlJc w:val="left"/>
      <w:pPr>
        <w:tabs>
          <w:tab w:val="num" w:pos="1440"/>
        </w:tabs>
        <w:ind w:left="1440" w:hanging="360"/>
      </w:pPr>
      <w:rPr>
        <w:rFonts w:ascii="Courier New" w:hAnsi="Courier New" w:cs="Courier New" w:hint="default"/>
      </w:rPr>
    </w:lvl>
    <w:lvl w:ilvl="2" w:tplc="3E189D3C" w:tentative="1">
      <w:start w:val="1"/>
      <w:numFmt w:val="bullet"/>
      <w:lvlText w:val=""/>
      <w:lvlJc w:val="left"/>
      <w:pPr>
        <w:tabs>
          <w:tab w:val="num" w:pos="2160"/>
        </w:tabs>
        <w:ind w:left="2160" w:hanging="360"/>
      </w:pPr>
      <w:rPr>
        <w:rFonts w:ascii="Wingdings" w:hAnsi="Wingdings" w:hint="default"/>
      </w:rPr>
    </w:lvl>
    <w:lvl w:ilvl="3" w:tplc="A1C47958" w:tentative="1">
      <w:start w:val="1"/>
      <w:numFmt w:val="bullet"/>
      <w:lvlText w:val=""/>
      <w:lvlJc w:val="left"/>
      <w:pPr>
        <w:tabs>
          <w:tab w:val="num" w:pos="2880"/>
        </w:tabs>
        <w:ind w:left="2880" w:hanging="360"/>
      </w:pPr>
      <w:rPr>
        <w:rFonts w:ascii="Symbol" w:hAnsi="Symbol" w:hint="default"/>
      </w:rPr>
    </w:lvl>
    <w:lvl w:ilvl="4" w:tplc="9BD8308E" w:tentative="1">
      <w:start w:val="1"/>
      <w:numFmt w:val="bullet"/>
      <w:lvlText w:val="o"/>
      <w:lvlJc w:val="left"/>
      <w:pPr>
        <w:tabs>
          <w:tab w:val="num" w:pos="3600"/>
        </w:tabs>
        <w:ind w:left="3600" w:hanging="360"/>
      </w:pPr>
      <w:rPr>
        <w:rFonts w:ascii="Courier New" w:hAnsi="Courier New" w:cs="Courier New" w:hint="default"/>
      </w:rPr>
    </w:lvl>
    <w:lvl w:ilvl="5" w:tplc="0314933C" w:tentative="1">
      <w:start w:val="1"/>
      <w:numFmt w:val="bullet"/>
      <w:lvlText w:val=""/>
      <w:lvlJc w:val="left"/>
      <w:pPr>
        <w:tabs>
          <w:tab w:val="num" w:pos="4320"/>
        </w:tabs>
        <w:ind w:left="4320" w:hanging="360"/>
      </w:pPr>
      <w:rPr>
        <w:rFonts w:ascii="Wingdings" w:hAnsi="Wingdings" w:hint="default"/>
      </w:rPr>
    </w:lvl>
    <w:lvl w:ilvl="6" w:tplc="CA56F1A4" w:tentative="1">
      <w:start w:val="1"/>
      <w:numFmt w:val="bullet"/>
      <w:lvlText w:val=""/>
      <w:lvlJc w:val="left"/>
      <w:pPr>
        <w:tabs>
          <w:tab w:val="num" w:pos="5040"/>
        </w:tabs>
        <w:ind w:left="5040" w:hanging="360"/>
      </w:pPr>
      <w:rPr>
        <w:rFonts w:ascii="Symbol" w:hAnsi="Symbol" w:hint="default"/>
      </w:rPr>
    </w:lvl>
    <w:lvl w:ilvl="7" w:tplc="E6BC61A4" w:tentative="1">
      <w:start w:val="1"/>
      <w:numFmt w:val="bullet"/>
      <w:lvlText w:val="o"/>
      <w:lvlJc w:val="left"/>
      <w:pPr>
        <w:tabs>
          <w:tab w:val="num" w:pos="5760"/>
        </w:tabs>
        <w:ind w:left="5760" w:hanging="360"/>
      </w:pPr>
      <w:rPr>
        <w:rFonts w:ascii="Courier New" w:hAnsi="Courier New" w:cs="Courier New" w:hint="default"/>
      </w:rPr>
    </w:lvl>
    <w:lvl w:ilvl="8" w:tplc="3B7696FC" w:tentative="1">
      <w:start w:val="1"/>
      <w:numFmt w:val="bullet"/>
      <w:lvlText w:val=""/>
      <w:lvlJc w:val="left"/>
      <w:pPr>
        <w:tabs>
          <w:tab w:val="num" w:pos="6480"/>
        </w:tabs>
        <w:ind w:left="6480" w:hanging="360"/>
      </w:pPr>
      <w:rPr>
        <w:rFonts w:ascii="Wingdings" w:hAnsi="Wingdings" w:hint="default"/>
      </w:rPr>
    </w:lvl>
  </w:abstractNum>
  <w:abstractNum w:abstractNumId="160" w15:restartNumberingAfterBreak="0">
    <w:nsid w:val="5E8C65C2"/>
    <w:multiLevelType w:val="hybridMultilevel"/>
    <w:tmpl w:val="23E8DE5C"/>
    <w:lvl w:ilvl="0" w:tplc="B9E6390C">
      <w:start w:val="1"/>
      <w:numFmt w:val="bullet"/>
      <w:lvlText w:val=""/>
      <w:lvlJc w:val="left"/>
      <w:pPr>
        <w:ind w:left="720" w:hanging="360"/>
      </w:pPr>
      <w:rPr>
        <w:rFonts w:ascii="Symbol" w:hAnsi="Symbol" w:hint="default"/>
      </w:rPr>
    </w:lvl>
    <w:lvl w:ilvl="1" w:tplc="E1A0556A" w:tentative="1">
      <w:start w:val="1"/>
      <w:numFmt w:val="bullet"/>
      <w:lvlText w:val="o"/>
      <w:lvlJc w:val="left"/>
      <w:pPr>
        <w:ind w:left="1440" w:hanging="360"/>
      </w:pPr>
      <w:rPr>
        <w:rFonts w:ascii="Courier New" w:hAnsi="Courier New" w:cs="Courier New" w:hint="default"/>
      </w:rPr>
    </w:lvl>
    <w:lvl w:ilvl="2" w:tplc="1BEED36C" w:tentative="1">
      <w:start w:val="1"/>
      <w:numFmt w:val="bullet"/>
      <w:lvlText w:val=""/>
      <w:lvlJc w:val="left"/>
      <w:pPr>
        <w:ind w:left="2160" w:hanging="360"/>
      </w:pPr>
      <w:rPr>
        <w:rFonts w:ascii="Wingdings" w:hAnsi="Wingdings" w:hint="default"/>
      </w:rPr>
    </w:lvl>
    <w:lvl w:ilvl="3" w:tplc="8012CD94" w:tentative="1">
      <w:start w:val="1"/>
      <w:numFmt w:val="bullet"/>
      <w:lvlText w:val=""/>
      <w:lvlJc w:val="left"/>
      <w:pPr>
        <w:ind w:left="2880" w:hanging="360"/>
      </w:pPr>
      <w:rPr>
        <w:rFonts w:ascii="Symbol" w:hAnsi="Symbol" w:hint="default"/>
      </w:rPr>
    </w:lvl>
    <w:lvl w:ilvl="4" w:tplc="38BC0BDA" w:tentative="1">
      <w:start w:val="1"/>
      <w:numFmt w:val="bullet"/>
      <w:lvlText w:val="o"/>
      <w:lvlJc w:val="left"/>
      <w:pPr>
        <w:ind w:left="3600" w:hanging="360"/>
      </w:pPr>
      <w:rPr>
        <w:rFonts w:ascii="Courier New" w:hAnsi="Courier New" w:cs="Courier New" w:hint="default"/>
      </w:rPr>
    </w:lvl>
    <w:lvl w:ilvl="5" w:tplc="F76EB906" w:tentative="1">
      <w:start w:val="1"/>
      <w:numFmt w:val="bullet"/>
      <w:lvlText w:val=""/>
      <w:lvlJc w:val="left"/>
      <w:pPr>
        <w:ind w:left="4320" w:hanging="360"/>
      </w:pPr>
      <w:rPr>
        <w:rFonts w:ascii="Wingdings" w:hAnsi="Wingdings" w:hint="default"/>
      </w:rPr>
    </w:lvl>
    <w:lvl w:ilvl="6" w:tplc="C2F6E02A" w:tentative="1">
      <w:start w:val="1"/>
      <w:numFmt w:val="bullet"/>
      <w:lvlText w:val=""/>
      <w:lvlJc w:val="left"/>
      <w:pPr>
        <w:ind w:left="5040" w:hanging="360"/>
      </w:pPr>
      <w:rPr>
        <w:rFonts w:ascii="Symbol" w:hAnsi="Symbol" w:hint="default"/>
      </w:rPr>
    </w:lvl>
    <w:lvl w:ilvl="7" w:tplc="6B0AB992" w:tentative="1">
      <w:start w:val="1"/>
      <w:numFmt w:val="bullet"/>
      <w:lvlText w:val="o"/>
      <w:lvlJc w:val="left"/>
      <w:pPr>
        <w:ind w:left="5760" w:hanging="360"/>
      </w:pPr>
      <w:rPr>
        <w:rFonts w:ascii="Courier New" w:hAnsi="Courier New" w:cs="Courier New" w:hint="default"/>
      </w:rPr>
    </w:lvl>
    <w:lvl w:ilvl="8" w:tplc="B1524168" w:tentative="1">
      <w:start w:val="1"/>
      <w:numFmt w:val="bullet"/>
      <w:lvlText w:val=""/>
      <w:lvlJc w:val="left"/>
      <w:pPr>
        <w:ind w:left="6480" w:hanging="360"/>
      </w:pPr>
      <w:rPr>
        <w:rFonts w:ascii="Wingdings" w:hAnsi="Wingdings" w:hint="default"/>
      </w:rPr>
    </w:lvl>
  </w:abstractNum>
  <w:abstractNum w:abstractNumId="161" w15:restartNumberingAfterBreak="0">
    <w:nsid w:val="5EC20CBE"/>
    <w:multiLevelType w:val="multilevel"/>
    <w:tmpl w:val="5200427C"/>
    <w:lvl w:ilvl="0">
      <w:start w:val="1"/>
      <w:numFmt w:val="decimal"/>
      <w:pStyle w:val="Tablica"/>
      <w:suff w:val="space"/>
      <w:lvlText w:val="Tablica %1"/>
      <w:lvlJc w:val="left"/>
      <w:rPr>
        <w:rFonts w:ascii="Arial" w:hAnsi="Arial" w:cs="Times New Roman" w:hint="default"/>
        <w:b/>
        <w:i w:val="0"/>
        <w:spacing w:val="0"/>
        <w:w w:val="100"/>
        <w:position w:val="0"/>
        <w:sz w:val="24"/>
      </w:rPr>
    </w:lvl>
    <w:lvl w:ilvl="1">
      <w:start w:val="1"/>
      <w:numFmt w:val="none"/>
      <w:suff w:val="nothing"/>
      <w:lvlText w:val=""/>
      <w:lvlJc w:val="left"/>
      <w:rPr>
        <w:rFonts w:cs="Times New Roman"/>
      </w:rPr>
    </w:lvl>
    <w:lvl w:ilvl="2">
      <w:start w:val="1"/>
      <w:numFmt w:val="none"/>
      <w:suff w:val="nothing"/>
      <w:lvlText w:val=""/>
      <w:lvlJc w:val="left"/>
      <w:rPr>
        <w:rFonts w:cs="Times New Roman"/>
      </w:rPr>
    </w:lvl>
    <w:lvl w:ilvl="3">
      <w:start w:val="1"/>
      <w:numFmt w:val="none"/>
      <w:suff w:val="nothing"/>
      <w:lvlText w:val=""/>
      <w:lvlJc w:val="left"/>
      <w:rPr>
        <w:rFonts w:cs="Times New Roman"/>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162" w15:restartNumberingAfterBreak="0">
    <w:nsid w:val="5F5E6917"/>
    <w:multiLevelType w:val="hybridMultilevel"/>
    <w:tmpl w:val="BA9C8EE4"/>
    <w:lvl w:ilvl="0" w:tplc="CEBA4256">
      <w:start w:val="1"/>
      <w:numFmt w:val="bullet"/>
      <w:lvlText w:val=""/>
      <w:lvlJc w:val="left"/>
      <w:pPr>
        <w:tabs>
          <w:tab w:val="num" w:pos="340"/>
        </w:tabs>
        <w:ind w:left="340" w:hanging="340"/>
      </w:pPr>
      <w:rPr>
        <w:rFonts w:ascii="Symbol" w:hAnsi="Symbol" w:hint="default"/>
        <w:color w:val="auto"/>
      </w:rPr>
    </w:lvl>
    <w:lvl w:ilvl="1" w:tplc="45D20362" w:tentative="1">
      <w:start w:val="1"/>
      <w:numFmt w:val="bullet"/>
      <w:lvlText w:val="o"/>
      <w:lvlJc w:val="left"/>
      <w:pPr>
        <w:tabs>
          <w:tab w:val="num" w:pos="1440"/>
        </w:tabs>
        <w:ind w:left="1440" w:hanging="360"/>
      </w:pPr>
      <w:rPr>
        <w:rFonts w:ascii="Courier New" w:hAnsi="Courier New" w:cs="Courier New" w:hint="default"/>
      </w:rPr>
    </w:lvl>
    <w:lvl w:ilvl="2" w:tplc="1D8246CE" w:tentative="1">
      <w:start w:val="1"/>
      <w:numFmt w:val="bullet"/>
      <w:lvlText w:val=""/>
      <w:lvlJc w:val="left"/>
      <w:pPr>
        <w:tabs>
          <w:tab w:val="num" w:pos="2160"/>
        </w:tabs>
        <w:ind w:left="2160" w:hanging="360"/>
      </w:pPr>
      <w:rPr>
        <w:rFonts w:ascii="Wingdings" w:hAnsi="Wingdings" w:hint="default"/>
      </w:rPr>
    </w:lvl>
    <w:lvl w:ilvl="3" w:tplc="B3184F04" w:tentative="1">
      <w:start w:val="1"/>
      <w:numFmt w:val="bullet"/>
      <w:lvlText w:val=""/>
      <w:lvlJc w:val="left"/>
      <w:pPr>
        <w:tabs>
          <w:tab w:val="num" w:pos="2880"/>
        </w:tabs>
        <w:ind w:left="2880" w:hanging="360"/>
      </w:pPr>
      <w:rPr>
        <w:rFonts w:ascii="Symbol" w:hAnsi="Symbol" w:hint="default"/>
      </w:rPr>
    </w:lvl>
    <w:lvl w:ilvl="4" w:tplc="CD744F94" w:tentative="1">
      <w:start w:val="1"/>
      <w:numFmt w:val="bullet"/>
      <w:lvlText w:val="o"/>
      <w:lvlJc w:val="left"/>
      <w:pPr>
        <w:tabs>
          <w:tab w:val="num" w:pos="3600"/>
        </w:tabs>
        <w:ind w:left="3600" w:hanging="360"/>
      </w:pPr>
      <w:rPr>
        <w:rFonts w:ascii="Courier New" w:hAnsi="Courier New" w:cs="Courier New" w:hint="default"/>
      </w:rPr>
    </w:lvl>
    <w:lvl w:ilvl="5" w:tplc="6128CF9A" w:tentative="1">
      <w:start w:val="1"/>
      <w:numFmt w:val="bullet"/>
      <w:lvlText w:val=""/>
      <w:lvlJc w:val="left"/>
      <w:pPr>
        <w:tabs>
          <w:tab w:val="num" w:pos="4320"/>
        </w:tabs>
        <w:ind w:left="4320" w:hanging="360"/>
      </w:pPr>
      <w:rPr>
        <w:rFonts w:ascii="Wingdings" w:hAnsi="Wingdings" w:hint="default"/>
      </w:rPr>
    </w:lvl>
    <w:lvl w:ilvl="6" w:tplc="FA6EE588" w:tentative="1">
      <w:start w:val="1"/>
      <w:numFmt w:val="bullet"/>
      <w:lvlText w:val=""/>
      <w:lvlJc w:val="left"/>
      <w:pPr>
        <w:tabs>
          <w:tab w:val="num" w:pos="5040"/>
        </w:tabs>
        <w:ind w:left="5040" w:hanging="360"/>
      </w:pPr>
      <w:rPr>
        <w:rFonts w:ascii="Symbol" w:hAnsi="Symbol" w:hint="default"/>
      </w:rPr>
    </w:lvl>
    <w:lvl w:ilvl="7" w:tplc="2BF6CDF4" w:tentative="1">
      <w:start w:val="1"/>
      <w:numFmt w:val="bullet"/>
      <w:lvlText w:val="o"/>
      <w:lvlJc w:val="left"/>
      <w:pPr>
        <w:tabs>
          <w:tab w:val="num" w:pos="5760"/>
        </w:tabs>
        <w:ind w:left="5760" w:hanging="360"/>
      </w:pPr>
      <w:rPr>
        <w:rFonts w:ascii="Courier New" w:hAnsi="Courier New" w:cs="Courier New" w:hint="default"/>
      </w:rPr>
    </w:lvl>
    <w:lvl w:ilvl="8" w:tplc="922AE7F6"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604C10A4"/>
    <w:multiLevelType w:val="hybridMultilevel"/>
    <w:tmpl w:val="33C21E58"/>
    <w:lvl w:ilvl="0" w:tplc="C7045680">
      <w:start w:val="1"/>
      <w:numFmt w:val="bullet"/>
      <w:lvlText w:val="-"/>
      <w:lvlJc w:val="left"/>
      <w:pPr>
        <w:ind w:left="720" w:hanging="360"/>
      </w:pPr>
      <w:rPr>
        <w:rFonts w:ascii="Bookman Old Style" w:hAnsi="Bookman Old Style" w:hint="default"/>
        <w:sz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4" w15:restartNumberingAfterBreak="0">
    <w:nsid w:val="609B58FC"/>
    <w:multiLevelType w:val="multilevel"/>
    <w:tmpl w:val="4D72A81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851"/>
        </w:tabs>
        <w:ind w:left="851" w:hanging="851"/>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5" w15:restartNumberingAfterBreak="0">
    <w:nsid w:val="60C82975"/>
    <w:multiLevelType w:val="hybridMultilevel"/>
    <w:tmpl w:val="2DE4F4FA"/>
    <w:lvl w:ilvl="0" w:tplc="C7045680">
      <w:start w:val="1"/>
      <w:numFmt w:val="bullet"/>
      <w:lvlText w:val="-"/>
      <w:lvlJc w:val="left"/>
      <w:pPr>
        <w:ind w:left="720" w:hanging="360"/>
      </w:pPr>
      <w:rPr>
        <w:rFonts w:ascii="Bookman Old Style" w:hAnsi="Bookman Old Style" w:hint="default"/>
        <w:sz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6" w15:restartNumberingAfterBreak="0">
    <w:nsid w:val="614F53BB"/>
    <w:multiLevelType w:val="hybridMultilevel"/>
    <w:tmpl w:val="E9064684"/>
    <w:lvl w:ilvl="0" w:tplc="1012ED0E">
      <w:start w:val="1"/>
      <w:numFmt w:val="lowerLetter"/>
      <w:lvlText w:val="%1)"/>
      <w:lvlJc w:val="left"/>
      <w:pPr>
        <w:tabs>
          <w:tab w:val="num" w:pos="340"/>
        </w:tabs>
        <w:ind w:left="340" w:hanging="340"/>
      </w:pPr>
      <w:rPr>
        <w:rFonts w:hint="default"/>
      </w:rPr>
    </w:lvl>
    <w:lvl w:ilvl="1" w:tplc="C172ADBC" w:tentative="1">
      <w:start w:val="1"/>
      <w:numFmt w:val="lowerLetter"/>
      <w:lvlText w:val="%2."/>
      <w:lvlJc w:val="left"/>
      <w:pPr>
        <w:tabs>
          <w:tab w:val="num" w:pos="1440"/>
        </w:tabs>
        <w:ind w:left="1440" w:hanging="360"/>
      </w:pPr>
    </w:lvl>
    <w:lvl w:ilvl="2" w:tplc="964A0480" w:tentative="1">
      <w:start w:val="1"/>
      <w:numFmt w:val="lowerRoman"/>
      <w:lvlText w:val="%3."/>
      <w:lvlJc w:val="right"/>
      <w:pPr>
        <w:tabs>
          <w:tab w:val="num" w:pos="2160"/>
        </w:tabs>
        <w:ind w:left="2160" w:hanging="180"/>
      </w:pPr>
    </w:lvl>
    <w:lvl w:ilvl="3" w:tplc="E90C2B0E" w:tentative="1">
      <w:start w:val="1"/>
      <w:numFmt w:val="decimal"/>
      <w:lvlText w:val="%4."/>
      <w:lvlJc w:val="left"/>
      <w:pPr>
        <w:tabs>
          <w:tab w:val="num" w:pos="2880"/>
        </w:tabs>
        <w:ind w:left="2880" w:hanging="360"/>
      </w:pPr>
    </w:lvl>
    <w:lvl w:ilvl="4" w:tplc="05C6D9EC" w:tentative="1">
      <w:start w:val="1"/>
      <w:numFmt w:val="lowerLetter"/>
      <w:lvlText w:val="%5."/>
      <w:lvlJc w:val="left"/>
      <w:pPr>
        <w:tabs>
          <w:tab w:val="num" w:pos="3600"/>
        </w:tabs>
        <w:ind w:left="3600" w:hanging="360"/>
      </w:pPr>
    </w:lvl>
    <w:lvl w:ilvl="5" w:tplc="C582AD9A" w:tentative="1">
      <w:start w:val="1"/>
      <w:numFmt w:val="lowerRoman"/>
      <w:lvlText w:val="%6."/>
      <w:lvlJc w:val="right"/>
      <w:pPr>
        <w:tabs>
          <w:tab w:val="num" w:pos="4320"/>
        </w:tabs>
        <w:ind w:left="4320" w:hanging="180"/>
      </w:pPr>
    </w:lvl>
    <w:lvl w:ilvl="6" w:tplc="98A6C746" w:tentative="1">
      <w:start w:val="1"/>
      <w:numFmt w:val="decimal"/>
      <w:lvlText w:val="%7."/>
      <w:lvlJc w:val="left"/>
      <w:pPr>
        <w:tabs>
          <w:tab w:val="num" w:pos="5040"/>
        </w:tabs>
        <w:ind w:left="5040" w:hanging="360"/>
      </w:pPr>
    </w:lvl>
    <w:lvl w:ilvl="7" w:tplc="66F68C1A" w:tentative="1">
      <w:start w:val="1"/>
      <w:numFmt w:val="lowerLetter"/>
      <w:lvlText w:val="%8."/>
      <w:lvlJc w:val="left"/>
      <w:pPr>
        <w:tabs>
          <w:tab w:val="num" w:pos="5760"/>
        </w:tabs>
        <w:ind w:left="5760" w:hanging="360"/>
      </w:pPr>
    </w:lvl>
    <w:lvl w:ilvl="8" w:tplc="6786EE12" w:tentative="1">
      <w:start w:val="1"/>
      <w:numFmt w:val="lowerRoman"/>
      <w:lvlText w:val="%9."/>
      <w:lvlJc w:val="right"/>
      <w:pPr>
        <w:tabs>
          <w:tab w:val="num" w:pos="6480"/>
        </w:tabs>
        <w:ind w:left="6480" w:hanging="180"/>
      </w:pPr>
    </w:lvl>
  </w:abstractNum>
  <w:abstractNum w:abstractNumId="167" w15:restartNumberingAfterBreak="0">
    <w:nsid w:val="61F53555"/>
    <w:multiLevelType w:val="hybridMultilevel"/>
    <w:tmpl w:val="CDAE4A30"/>
    <w:lvl w:ilvl="0" w:tplc="FFFFFFFF">
      <w:start w:val="3"/>
      <w:numFmt w:val="bullet"/>
      <w:pStyle w:val="Mylnik"/>
      <w:lvlText w:val=""/>
      <w:lvlJc w:val="left"/>
      <w:pPr>
        <w:tabs>
          <w:tab w:val="num" w:pos="624"/>
        </w:tabs>
        <w:ind w:left="624" w:hanging="397"/>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8" w15:restartNumberingAfterBreak="0">
    <w:nsid w:val="62053429"/>
    <w:multiLevelType w:val="singleLevel"/>
    <w:tmpl w:val="DAC8D1EE"/>
    <w:lvl w:ilvl="0">
      <w:start w:val="1"/>
      <w:numFmt w:val="lowerLetter"/>
      <w:lvlText w:val="%1)"/>
      <w:legacy w:legacy="1" w:legacySpace="0" w:legacyIndent="283"/>
      <w:lvlJc w:val="left"/>
      <w:pPr>
        <w:ind w:left="283" w:hanging="283"/>
      </w:pPr>
    </w:lvl>
  </w:abstractNum>
  <w:abstractNum w:abstractNumId="169" w15:restartNumberingAfterBreak="0">
    <w:nsid w:val="62D01D5D"/>
    <w:multiLevelType w:val="hybridMultilevel"/>
    <w:tmpl w:val="7AB0436C"/>
    <w:lvl w:ilvl="0" w:tplc="F4E80C98">
      <w:start w:val="1"/>
      <w:numFmt w:val="bullet"/>
      <w:lvlText w:val=""/>
      <w:lvlJc w:val="left"/>
      <w:pPr>
        <w:ind w:left="1004" w:hanging="360"/>
      </w:pPr>
      <w:rPr>
        <w:rFonts w:ascii="Symbol" w:hAnsi="Symbol" w:hint="default"/>
      </w:rPr>
    </w:lvl>
    <w:lvl w:ilvl="1" w:tplc="882C74D4" w:tentative="1">
      <w:start w:val="1"/>
      <w:numFmt w:val="bullet"/>
      <w:lvlText w:val="o"/>
      <w:lvlJc w:val="left"/>
      <w:pPr>
        <w:ind w:left="1724" w:hanging="360"/>
      </w:pPr>
      <w:rPr>
        <w:rFonts w:ascii="Courier New" w:hAnsi="Courier New" w:cs="Courier New" w:hint="default"/>
      </w:rPr>
    </w:lvl>
    <w:lvl w:ilvl="2" w:tplc="8B1667F0" w:tentative="1">
      <w:start w:val="1"/>
      <w:numFmt w:val="bullet"/>
      <w:lvlText w:val=""/>
      <w:lvlJc w:val="left"/>
      <w:pPr>
        <w:ind w:left="2444" w:hanging="360"/>
      </w:pPr>
      <w:rPr>
        <w:rFonts w:ascii="Wingdings" w:hAnsi="Wingdings" w:hint="default"/>
      </w:rPr>
    </w:lvl>
    <w:lvl w:ilvl="3" w:tplc="D532912E" w:tentative="1">
      <w:start w:val="1"/>
      <w:numFmt w:val="bullet"/>
      <w:lvlText w:val=""/>
      <w:lvlJc w:val="left"/>
      <w:pPr>
        <w:ind w:left="3164" w:hanging="360"/>
      </w:pPr>
      <w:rPr>
        <w:rFonts w:ascii="Symbol" w:hAnsi="Symbol" w:hint="default"/>
      </w:rPr>
    </w:lvl>
    <w:lvl w:ilvl="4" w:tplc="3842CDDE" w:tentative="1">
      <w:start w:val="1"/>
      <w:numFmt w:val="bullet"/>
      <w:lvlText w:val="o"/>
      <w:lvlJc w:val="left"/>
      <w:pPr>
        <w:ind w:left="3884" w:hanging="360"/>
      </w:pPr>
      <w:rPr>
        <w:rFonts w:ascii="Courier New" w:hAnsi="Courier New" w:cs="Courier New" w:hint="default"/>
      </w:rPr>
    </w:lvl>
    <w:lvl w:ilvl="5" w:tplc="6A746E84" w:tentative="1">
      <w:start w:val="1"/>
      <w:numFmt w:val="bullet"/>
      <w:lvlText w:val=""/>
      <w:lvlJc w:val="left"/>
      <w:pPr>
        <w:ind w:left="4604" w:hanging="360"/>
      </w:pPr>
      <w:rPr>
        <w:rFonts w:ascii="Wingdings" w:hAnsi="Wingdings" w:hint="default"/>
      </w:rPr>
    </w:lvl>
    <w:lvl w:ilvl="6" w:tplc="3C7EFAA4" w:tentative="1">
      <w:start w:val="1"/>
      <w:numFmt w:val="bullet"/>
      <w:lvlText w:val=""/>
      <w:lvlJc w:val="left"/>
      <w:pPr>
        <w:ind w:left="5324" w:hanging="360"/>
      </w:pPr>
      <w:rPr>
        <w:rFonts w:ascii="Symbol" w:hAnsi="Symbol" w:hint="default"/>
      </w:rPr>
    </w:lvl>
    <w:lvl w:ilvl="7" w:tplc="08C61578" w:tentative="1">
      <w:start w:val="1"/>
      <w:numFmt w:val="bullet"/>
      <w:lvlText w:val="o"/>
      <w:lvlJc w:val="left"/>
      <w:pPr>
        <w:ind w:left="6044" w:hanging="360"/>
      </w:pPr>
      <w:rPr>
        <w:rFonts w:ascii="Courier New" w:hAnsi="Courier New" w:cs="Courier New" w:hint="default"/>
      </w:rPr>
    </w:lvl>
    <w:lvl w:ilvl="8" w:tplc="0212BC70" w:tentative="1">
      <w:start w:val="1"/>
      <w:numFmt w:val="bullet"/>
      <w:lvlText w:val=""/>
      <w:lvlJc w:val="left"/>
      <w:pPr>
        <w:ind w:left="6764" w:hanging="360"/>
      </w:pPr>
      <w:rPr>
        <w:rFonts w:ascii="Wingdings" w:hAnsi="Wingdings" w:hint="default"/>
      </w:rPr>
    </w:lvl>
  </w:abstractNum>
  <w:abstractNum w:abstractNumId="170" w15:restartNumberingAfterBreak="0">
    <w:nsid w:val="6566422B"/>
    <w:multiLevelType w:val="hybridMultilevel"/>
    <w:tmpl w:val="7A0ECE16"/>
    <w:lvl w:ilvl="0" w:tplc="3D7C2EA8">
      <w:start w:val="1"/>
      <w:numFmt w:val="bullet"/>
      <w:lvlText w:val=""/>
      <w:lvlJc w:val="left"/>
      <w:pPr>
        <w:tabs>
          <w:tab w:val="num" w:pos="227"/>
        </w:tabs>
        <w:ind w:left="227" w:hanging="227"/>
      </w:pPr>
      <w:rPr>
        <w:rFonts w:ascii="Symbol" w:hAnsi="Symbol" w:hint="default"/>
        <w:color w:val="auto"/>
      </w:rPr>
    </w:lvl>
    <w:lvl w:ilvl="1" w:tplc="510A4930" w:tentative="1">
      <w:start w:val="1"/>
      <w:numFmt w:val="bullet"/>
      <w:lvlText w:val="o"/>
      <w:lvlJc w:val="left"/>
      <w:pPr>
        <w:tabs>
          <w:tab w:val="num" w:pos="1440"/>
        </w:tabs>
        <w:ind w:left="1440" w:hanging="360"/>
      </w:pPr>
      <w:rPr>
        <w:rFonts w:ascii="Courier New" w:hAnsi="Courier New" w:cs="Courier New" w:hint="default"/>
      </w:rPr>
    </w:lvl>
    <w:lvl w:ilvl="2" w:tplc="280494FE" w:tentative="1">
      <w:start w:val="1"/>
      <w:numFmt w:val="bullet"/>
      <w:lvlText w:val=""/>
      <w:lvlJc w:val="left"/>
      <w:pPr>
        <w:tabs>
          <w:tab w:val="num" w:pos="2160"/>
        </w:tabs>
        <w:ind w:left="2160" w:hanging="360"/>
      </w:pPr>
      <w:rPr>
        <w:rFonts w:ascii="Wingdings" w:hAnsi="Wingdings" w:hint="default"/>
      </w:rPr>
    </w:lvl>
    <w:lvl w:ilvl="3" w:tplc="689CA31C" w:tentative="1">
      <w:start w:val="1"/>
      <w:numFmt w:val="bullet"/>
      <w:lvlText w:val=""/>
      <w:lvlJc w:val="left"/>
      <w:pPr>
        <w:tabs>
          <w:tab w:val="num" w:pos="2880"/>
        </w:tabs>
        <w:ind w:left="2880" w:hanging="360"/>
      </w:pPr>
      <w:rPr>
        <w:rFonts w:ascii="Symbol" w:hAnsi="Symbol" w:hint="default"/>
      </w:rPr>
    </w:lvl>
    <w:lvl w:ilvl="4" w:tplc="E2044606" w:tentative="1">
      <w:start w:val="1"/>
      <w:numFmt w:val="bullet"/>
      <w:lvlText w:val="o"/>
      <w:lvlJc w:val="left"/>
      <w:pPr>
        <w:tabs>
          <w:tab w:val="num" w:pos="3600"/>
        </w:tabs>
        <w:ind w:left="3600" w:hanging="360"/>
      </w:pPr>
      <w:rPr>
        <w:rFonts w:ascii="Courier New" w:hAnsi="Courier New" w:cs="Courier New" w:hint="default"/>
      </w:rPr>
    </w:lvl>
    <w:lvl w:ilvl="5" w:tplc="CBD8BDA8" w:tentative="1">
      <w:start w:val="1"/>
      <w:numFmt w:val="bullet"/>
      <w:lvlText w:val=""/>
      <w:lvlJc w:val="left"/>
      <w:pPr>
        <w:tabs>
          <w:tab w:val="num" w:pos="4320"/>
        </w:tabs>
        <w:ind w:left="4320" w:hanging="360"/>
      </w:pPr>
      <w:rPr>
        <w:rFonts w:ascii="Wingdings" w:hAnsi="Wingdings" w:hint="default"/>
      </w:rPr>
    </w:lvl>
    <w:lvl w:ilvl="6" w:tplc="8C86780A" w:tentative="1">
      <w:start w:val="1"/>
      <w:numFmt w:val="bullet"/>
      <w:lvlText w:val=""/>
      <w:lvlJc w:val="left"/>
      <w:pPr>
        <w:tabs>
          <w:tab w:val="num" w:pos="5040"/>
        </w:tabs>
        <w:ind w:left="5040" w:hanging="360"/>
      </w:pPr>
      <w:rPr>
        <w:rFonts w:ascii="Symbol" w:hAnsi="Symbol" w:hint="default"/>
      </w:rPr>
    </w:lvl>
    <w:lvl w:ilvl="7" w:tplc="763A11DC" w:tentative="1">
      <w:start w:val="1"/>
      <w:numFmt w:val="bullet"/>
      <w:lvlText w:val="o"/>
      <w:lvlJc w:val="left"/>
      <w:pPr>
        <w:tabs>
          <w:tab w:val="num" w:pos="5760"/>
        </w:tabs>
        <w:ind w:left="5760" w:hanging="360"/>
      </w:pPr>
      <w:rPr>
        <w:rFonts w:ascii="Courier New" w:hAnsi="Courier New" w:cs="Courier New" w:hint="default"/>
      </w:rPr>
    </w:lvl>
    <w:lvl w:ilvl="8" w:tplc="8584BB5E"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661A3552"/>
    <w:multiLevelType w:val="multilevel"/>
    <w:tmpl w:val="0540B06E"/>
    <w:lvl w:ilvl="0">
      <w:start w:val="1"/>
      <w:numFmt w:val="ordinal"/>
      <w:pStyle w:val="nag1"/>
      <w:lvlText w:val="%1"/>
      <w:lvlJc w:val="left"/>
      <w:pPr>
        <w:tabs>
          <w:tab w:val="num" w:pos="794"/>
        </w:tabs>
        <w:ind w:left="794" w:hanging="794"/>
      </w:pPr>
      <w:rPr>
        <w:rFonts w:ascii="Times New Roman" w:hAnsi="Times New Roman" w:hint="default"/>
        <w:b/>
        <w:i w:val="0"/>
        <w:sz w:val="24"/>
      </w:rPr>
    </w:lvl>
    <w:lvl w:ilvl="1">
      <w:start w:val="1"/>
      <w:numFmt w:val="ordinal"/>
      <w:pStyle w:val="nag2"/>
      <w:lvlText w:val="%1%2"/>
      <w:lvlJc w:val="left"/>
      <w:pPr>
        <w:tabs>
          <w:tab w:val="num" w:pos="794"/>
        </w:tabs>
        <w:ind w:left="794" w:hanging="794"/>
      </w:pPr>
      <w:rPr>
        <w:rFonts w:ascii="Times New Roman" w:hAnsi="Times New Roman" w:hint="default"/>
        <w:b/>
        <w:i w:val="0"/>
        <w:sz w:val="24"/>
      </w:rPr>
    </w:lvl>
    <w:lvl w:ilvl="2">
      <w:start w:val="1"/>
      <w:numFmt w:val="decimal"/>
      <w:pStyle w:val="nag3"/>
      <w:lvlText w:val="%1%2%3."/>
      <w:lvlJc w:val="left"/>
      <w:pPr>
        <w:tabs>
          <w:tab w:val="num" w:pos="720"/>
        </w:tabs>
        <w:ind w:left="0" w:firstLine="0"/>
      </w:pPr>
      <w:rPr>
        <w:rFonts w:ascii="Times New Roman" w:hAnsi="Times New Roman" w:hint="default"/>
        <w:b/>
        <w:i w:val="0"/>
        <w:sz w:val="24"/>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72" w15:restartNumberingAfterBreak="0">
    <w:nsid w:val="666E5124"/>
    <w:multiLevelType w:val="multilevel"/>
    <w:tmpl w:val="EDF8E958"/>
    <w:lvl w:ilvl="0">
      <w:start w:val="6"/>
      <w:numFmt w:val="decimal"/>
      <w:lvlText w:val="%1."/>
      <w:legacy w:legacy="1" w:legacySpace="0" w:legacyIndent="360"/>
      <w:lvlJc w:val="left"/>
      <w:pPr>
        <w:ind w:left="360" w:hanging="360"/>
      </w:pPr>
      <w:rPr>
        <w:rFonts w:ascii="Times New Roman" w:hAnsi="Times New Roman" w:hint="default"/>
      </w:rPr>
    </w:lvl>
    <w:lvl w:ilvl="1">
      <w:start w:val="1"/>
      <w:numFmt w:val="lowerLetter"/>
      <w:lvlText w:val="%2)"/>
      <w:lvlJc w:val="left"/>
      <w:pPr>
        <w:ind w:left="1440" w:hanging="360"/>
      </w:pPr>
      <w:rPr>
        <w:rFonts w:hint="default"/>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3" w15:restartNumberingAfterBreak="0">
    <w:nsid w:val="66A34874"/>
    <w:multiLevelType w:val="hybridMultilevel"/>
    <w:tmpl w:val="8F2CF8E4"/>
    <w:lvl w:ilvl="0" w:tplc="16DAF3C4">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4" w15:restartNumberingAfterBreak="0">
    <w:nsid w:val="67613EB0"/>
    <w:multiLevelType w:val="hybridMultilevel"/>
    <w:tmpl w:val="69D6A092"/>
    <w:lvl w:ilvl="0" w:tplc="B6D46338">
      <w:numFmt w:val="bullet"/>
      <w:lvlText w:val="–"/>
      <w:lvlJc w:val="left"/>
      <w:pPr>
        <w:ind w:left="720" w:hanging="360"/>
      </w:pPr>
      <w:rPr>
        <w:rFonts w:ascii="MS Mincho" w:eastAsia="MS Mincho" w:hAnsi="MS Mincho" w:cs="Times New Roman" w:hint="eastAsi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5" w15:restartNumberingAfterBreak="0">
    <w:nsid w:val="67C7012F"/>
    <w:multiLevelType w:val="hybridMultilevel"/>
    <w:tmpl w:val="2CBCA882"/>
    <w:lvl w:ilvl="0" w:tplc="B6D46338">
      <w:numFmt w:val="bullet"/>
      <w:lvlText w:val="–"/>
      <w:lvlJc w:val="left"/>
      <w:pPr>
        <w:ind w:left="720" w:hanging="360"/>
      </w:pPr>
      <w:rPr>
        <w:rFonts w:ascii="MS Mincho" w:eastAsia="MS Mincho" w:hAnsi="MS Mincho" w:cs="Times New Roman" w:hint="eastAsi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6" w15:restartNumberingAfterBreak="0">
    <w:nsid w:val="684438B7"/>
    <w:multiLevelType w:val="hybridMultilevel"/>
    <w:tmpl w:val="0776B270"/>
    <w:lvl w:ilvl="0" w:tplc="E530E88E">
      <w:start w:val="1"/>
      <w:numFmt w:val="bullet"/>
      <w:lvlText w:val=""/>
      <w:lvlJc w:val="left"/>
      <w:pPr>
        <w:ind w:left="720" w:hanging="360"/>
      </w:pPr>
      <w:rPr>
        <w:rFonts w:ascii="Symbol" w:hAnsi="Symbol" w:hint="default"/>
      </w:rPr>
    </w:lvl>
    <w:lvl w:ilvl="1" w:tplc="531238F6" w:tentative="1">
      <w:start w:val="1"/>
      <w:numFmt w:val="bullet"/>
      <w:lvlText w:val="o"/>
      <w:lvlJc w:val="left"/>
      <w:pPr>
        <w:ind w:left="1440" w:hanging="360"/>
      </w:pPr>
      <w:rPr>
        <w:rFonts w:ascii="Courier New" w:hAnsi="Courier New" w:cs="Courier New" w:hint="default"/>
      </w:rPr>
    </w:lvl>
    <w:lvl w:ilvl="2" w:tplc="99365936" w:tentative="1">
      <w:start w:val="1"/>
      <w:numFmt w:val="bullet"/>
      <w:lvlText w:val=""/>
      <w:lvlJc w:val="left"/>
      <w:pPr>
        <w:ind w:left="2160" w:hanging="360"/>
      </w:pPr>
      <w:rPr>
        <w:rFonts w:ascii="Wingdings" w:hAnsi="Wingdings" w:hint="default"/>
      </w:rPr>
    </w:lvl>
    <w:lvl w:ilvl="3" w:tplc="D242A700" w:tentative="1">
      <w:start w:val="1"/>
      <w:numFmt w:val="bullet"/>
      <w:lvlText w:val=""/>
      <w:lvlJc w:val="left"/>
      <w:pPr>
        <w:ind w:left="2880" w:hanging="360"/>
      </w:pPr>
      <w:rPr>
        <w:rFonts w:ascii="Symbol" w:hAnsi="Symbol" w:hint="default"/>
      </w:rPr>
    </w:lvl>
    <w:lvl w:ilvl="4" w:tplc="58124530" w:tentative="1">
      <w:start w:val="1"/>
      <w:numFmt w:val="bullet"/>
      <w:lvlText w:val="o"/>
      <w:lvlJc w:val="left"/>
      <w:pPr>
        <w:ind w:left="3600" w:hanging="360"/>
      </w:pPr>
      <w:rPr>
        <w:rFonts w:ascii="Courier New" w:hAnsi="Courier New" w:cs="Courier New" w:hint="default"/>
      </w:rPr>
    </w:lvl>
    <w:lvl w:ilvl="5" w:tplc="B38EBC58" w:tentative="1">
      <w:start w:val="1"/>
      <w:numFmt w:val="bullet"/>
      <w:lvlText w:val=""/>
      <w:lvlJc w:val="left"/>
      <w:pPr>
        <w:ind w:left="4320" w:hanging="360"/>
      </w:pPr>
      <w:rPr>
        <w:rFonts w:ascii="Wingdings" w:hAnsi="Wingdings" w:hint="default"/>
      </w:rPr>
    </w:lvl>
    <w:lvl w:ilvl="6" w:tplc="F0C2C260" w:tentative="1">
      <w:start w:val="1"/>
      <w:numFmt w:val="bullet"/>
      <w:lvlText w:val=""/>
      <w:lvlJc w:val="left"/>
      <w:pPr>
        <w:ind w:left="5040" w:hanging="360"/>
      </w:pPr>
      <w:rPr>
        <w:rFonts w:ascii="Symbol" w:hAnsi="Symbol" w:hint="default"/>
      </w:rPr>
    </w:lvl>
    <w:lvl w:ilvl="7" w:tplc="5B30AF12" w:tentative="1">
      <w:start w:val="1"/>
      <w:numFmt w:val="bullet"/>
      <w:lvlText w:val="o"/>
      <w:lvlJc w:val="left"/>
      <w:pPr>
        <w:ind w:left="5760" w:hanging="360"/>
      </w:pPr>
      <w:rPr>
        <w:rFonts w:ascii="Courier New" w:hAnsi="Courier New" w:cs="Courier New" w:hint="default"/>
      </w:rPr>
    </w:lvl>
    <w:lvl w:ilvl="8" w:tplc="C5C6D44E" w:tentative="1">
      <w:start w:val="1"/>
      <w:numFmt w:val="bullet"/>
      <w:lvlText w:val=""/>
      <w:lvlJc w:val="left"/>
      <w:pPr>
        <w:ind w:left="6480" w:hanging="360"/>
      </w:pPr>
      <w:rPr>
        <w:rFonts w:ascii="Wingdings" w:hAnsi="Wingdings" w:hint="default"/>
      </w:rPr>
    </w:lvl>
  </w:abstractNum>
  <w:abstractNum w:abstractNumId="177" w15:restartNumberingAfterBreak="0">
    <w:nsid w:val="693027F1"/>
    <w:multiLevelType w:val="hybridMultilevel"/>
    <w:tmpl w:val="030061A8"/>
    <w:lvl w:ilvl="0" w:tplc="B6D46338">
      <w:numFmt w:val="bullet"/>
      <w:lvlText w:val="–"/>
      <w:lvlJc w:val="left"/>
      <w:pPr>
        <w:ind w:left="720" w:hanging="360"/>
      </w:pPr>
      <w:rPr>
        <w:rFonts w:ascii="MS Mincho" w:eastAsia="MS Mincho" w:hAnsi="MS Mincho" w:cs="Times New Roman" w:hint="eastAsi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8" w15:restartNumberingAfterBreak="0">
    <w:nsid w:val="69B051FA"/>
    <w:multiLevelType w:val="multilevel"/>
    <w:tmpl w:val="80A6D98C"/>
    <w:lvl w:ilvl="0">
      <w:start w:val="1"/>
      <w:numFmt w:val="decimal"/>
      <w:lvlText w:val="%1."/>
      <w:lvlJc w:val="left"/>
      <w:pPr>
        <w:ind w:left="0" w:firstLine="0"/>
      </w:pPr>
      <w:rPr>
        <w:rFonts w:ascii="Times New Roman" w:eastAsia="Times New Roman" w:hAnsi="Times New Roman" w:cs="Times New Roman" w:hint="default"/>
        <w:b w:val="0"/>
        <w:bCs w:val="0"/>
        <w:i w:val="0"/>
        <w:iCs w:val="0"/>
        <w:smallCaps w:val="0"/>
        <w:strike w:val="0"/>
        <w:color w:val="000000"/>
        <w:spacing w:val="0"/>
        <w:w w:val="100"/>
        <w:position w:val="0"/>
        <w:sz w:val="20"/>
        <w:szCs w:val="20"/>
        <w:u w:val="none"/>
        <w:lang w:val="pl-PL"/>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79" w15:restartNumberingAfterBreak="0">
    <w:nsid w:val="6A852E9A"/>
    <w:multiLevelType w:val="hybridMultilevel"/>
    <w:tmpl w:val="FA8C5C8C"/>
    <w:lvl w:ilvl="0" w:tplc="B92E9ECE">
      <w:start w:val="1"/>
      <w:numFmt w:val="bullet"/>
      <w:lvlText w:val=""/>
      <w:lvlJc w:val="left"/>
      <w:pPr>
        <w:tabs>
          <w:tab w:val="num" w:pos="360"/>
        </w:tabs>
        <w:ind w:left="360" w:hanging="360"/>
      </w:pPr>
      <w:rPr>
        <w:rFonts w:ascii="Symbol" w:hAnsi="Symbol" w:hint="default"/>
      </w:rPr>
    </w:lvl>
    <w:lvl w:ilvl="1" w:tplc="C8B66D12" w:tentative="1">
      <w:start w:val="1"/>
      <w:numFmt w:val="bullet"/>
      <w:lvlText w:val="o"/>
      <w:lvlJc w:val="left"/>
      <w:pPr>
        <w:tabs>
          <w:tab w:val="num" w:pos="1080"/>
        </w:tabs>
        <w:ind w:left="1080" w:hanging="360"/>
      </w:pPr>
      <w:rPr>
        <w:rFonts w:ascii="Courier New" w:hAnsi="Courier New" w:cs="Courier New" w:hint="default"/>
      </w:rPr>
    </w:lvl>
    <w:lvl w:ilvl="2" w:tplc="A3709B24" w:tentative="1">
      <w:start w:val="1"/>
      <w:numFmt w:val="bullet"/>
      <w:lvlText w:val=""/>
      <w:lvlJc w:val="left"/>
      <w:pPr>
        <w:tabs>
          <w:tab w:val="num" w:pos="1800"/>
        </w:tabs>
        <w:ind w:left="1800" w:hanging="360"/>
      </w:pPr>
      <w:rPr>
        <w:rFonts w:ascii="Wingdings" w:hAnsi="Wingdings" w:hint="default"/>
      </w:rPr>
    </w:lvl>
    <w:lvl w:ilvl="3" w:tplc="447C9B76" w:tentative="1">
      <w:start w:val="1"/>
      <w:numFmt w:val="bullet"/>
      <w:lvlText w:val=""/>
      <w:lvlJc w:val="left"/>
      <w:pPr>
        <w:tabs>
          <w:tab w:val="num" w:pos="2520"/>
        </w:tabs>
        <w:ind w:left="2520" w:hanging="360"/>
      </w:pPr>
      <w:rPr>
        <w:rFonts w:ascii="Symbol" w:hAnsi="Symbol" w:hint="default"/>
      </w:rPr>
    </w:lvl>
    <w:lvl w:ilvl="4" w:tplc="A2E6D33E" w:tentative="1">
      <w:start w:val="1"/>
      <w:numFmt w:val="bullet"/>
      <w:lvlText w:val="o"/>
      <w:lvlJc w:val="left"/>
      <w:pPr>
        <w:tabs>
          <w:tab w:val="num" w:pos="3240"/>
        </w:tabs>
        <w:ind w:left="3240" w:hanging="360"/>
      </w:pPr>
      <w:rPr>
        <w:rFonts w:ascii="Courier New" w:hAnsi="Courier New" w:cs="Courier New" w:hint="default"/>
      </w:rPr>
    </w:lvl>
    <w:lvl w:ilvl="5" w:tplc="9B14B526" w:tentative="1">
      <w:start w:val="1"/>
      <w:numFmt w:val="bullet"/>
      <w:lvlText w:val=""/>
      <w:lvlJc w:val="left"/>
      <w:pPr>
        <w:tabs>
          <w:tab w:val="num" w:pos="3960"/>
        </w:tabs>
        <w:ind w:left="3960" w:hanging="360"/>
      </w:pPr>
      <w:rPr>
        <w:rFonts w:ascii="Wingdings" w:hAnsi="Wingdings" w:hint="default"/>
      </w:rPr>
    </w:lvl>
    <w:lvl w:ilvl="6" w:tplc="1C7E58D0" w:tentative="1">
      <w:start w:val="1"/>
      <w:numFmt w:val="bullet"/>
      <w:lvlText w:val=""/>
      <w:lvlJc w:val="left"/>
      <w:pPr>
        <w:tabs>
          <w:tab w:val="num" w:pos="4680"/>
        </w:tabs>
        <w:ind w:left="4680" w:hanging="360"/>
      </w:pPr>
      <w:rPr>
        <w:rFonts w:ascii="Symbol" w:hAnsi="Symbol" w:hint="default"/>
      </w:rPr>
    </w:lvl>
    <w:lvl w:ilvl="7" w:tplc="832CBC46" w:tentative="1">
      <w:start w:val="1"/>
      <w:numFmt w:val="bullet"/>
      <w:lvlText w:val="o"/>
      <w:lvlJc w:val="left"/>
      <w:pPr>
        <w:tabs>
          <w:tab w:val="num" w:pos="5400"/>
        </w:tabs>
        <w:ind w:left="5400" w:hanging="360"/>
      </w:pPr>
      <w:rPr>
        <w:rFonts w:ascii="Courier New" w:hAnsi="Courier New" w:cs="Courier New" w:hint="default"/>
      </w:rPr>
    </w:lvl>
    <w:lvl w:ilvl="8" w:tplc="810C4FF8" w:tentative="1">
      <w:start w:val="1"/>
      <w:numFmt w:val="bullet"/>
      <w:lvlText w:val=""/>
      <w:lvlJc w:val="left"/>
      <w:pPr>
        <w:tabs>
          <w:tab w:val="num" w:pos="6120"/>
        </w:tabs>
        <w:ind w:left="6120" w:hanging="360"/>
      </w:pPr>
      <w:rPr>
        <w:rFonts w:ascii="Wingdings" w:hAnsi="Wingdings" w:hint="default"/>
      </w:rPr>
    </w:lvl>
  </w:abstractNum>
  <w:abstractNum w:abstractNumId="180" w15:restartNumberingAfterBreak="0">
    <w:nsid w:val="6AB448FC"/>
    <w:multiLevelType w:val="hybridMultilevel"/>
    <w:tmpl w:val="51EC5A16"/>
    <w:lvl w:ilvl="0" w:tplc="1368FA84">
      <w:start w:val="1"/>
      <w:numFmt w:val="bullet"/>
      <w:lvlText w:val=""/>
      <w:lvlJc w:val="left"/>
      <w:pPr>
        <w:ind w:left="720" w:hanging="360"/>
      </w:pPr>
      <w:rPr>
        <w:rFonts w:ascii="Symbol" w:hAnsi="Symbol" w:hint="default"/>
      </w:rPr>
    </w:lvl>
    <w:lvl w:ilvl="1" w:tplc="5C464DBE" w:tentative="1">
      <w:start w:val="1"/>
      <w:numFmt w:val="bullet"/>
      <w:lvlText w:val="o"/>
      <w:lvlJc w:val="left"/>
      <w:pPr>
        <w:ind w:left="1440" w:hanging="360"/>
      </w:pPr>
      <w:rPr>
        <w:rFonts w:ascii="Courier New" w:hAnsi="Courier New" w:cs="Courier New" w:hint="default"/>
      </w:rPr>
    </w:lvl>
    <w:lvl w:ilvl="2" w:tplc="FC46AF58" w:tentative="1">
      <w:start w:val="1"/>
      <w:numFmt w:val="bullet"/>
      <w:lvlText w:val=""/>
      <w:lvlJc w:val="left"/>
      <w:pPr>
        <w:ind w:left="2160" w:hanging="360"/>
      </w:pPr>
      <w:rPr>
        <w:rFonts w:ascii="Wingdings" w:hAnsi="Wingdings" w:hint="default"/>
      </w:rPr>
    </w:lvl>
    <w:lvl w:ilvl="3" w:tplc="47DA0434" w:tentative="1">
      <w:start w:val="1"/>
      <w:numFmt w:val="bullet"/>
      <w:lvlText w:val=""/>
      <w:lvlJc w:val="left"/>
      <w:pPr>
        <w:ind w:left="2880" w:hanging="360"/>
      </w:pPr>
      <w:rPr>
        <w:rFonts w:ascii="Symbol" w:hAnsi="Symbol" w:hint="default"/>
      </w:rPr>
    </w:lvl>
    <w:lvl w:ilvl="4" w:tplc="BDC23A94" w:tentative="1">
      <w:start w:val="1"/>
      <w:numFmt w:val="bullet"/>
      <w:lvlText w:val="o"/>
      <w:lvlJc w:val="left"/>
      <w:pPr>
        <w:ind w:left="3600" w:hanging="360"/>
      </w:pPr>
      <w:rPr>
        <w:rFonts w:ascii="Courier New" w:hAnsi="Courier New" w:cs="Courier New" w:hint="default"/>
      </w:rPr>
    </w:lvl>
    <w:lvl w:ilvl="5" w:tplc="C6702B50" w:tentative="1">
      <w:start w:val="1"/>
      <w:numFmt w:val="bullet"/>
      <w:lvlText w:val=""/>
      <w:lvlJc w:val="left"/>
      <w:pPr>
        <w:ind w:left="4320" w:hanging="360"/>
      </w:pPr>
      <w:rPr>
        <w:rFonts w:ascii="Wingdings" w:hAnsi="Wingdings" w:hint="default"/>
      </w:rPr>
    </w:lvl>
    <w:lvl w:ilvl="6" w:tplc="F0349474" w:tentative="1">
      <w:start w:val="1"/>
      <w:numFmt w:val="bullet"/>
      <w:lvlText w:val=""/>
      <w:lvlJc w:val="left"/>
      <w:pPr>
        <w:ind w:left="5040" w:hanging="360"/>
      </w:pPr>
      <w:rPr>
        <w:rFonts w:ascii="Symbol" w:hAnsi="Symbol" w:hint="default"/>
      </w:rPr>
    </w:lvl>
    <w:lvl w:ilvl="7" w:tplc="ACAA97D6" w:tentative="1">
      <w:start w:val="1"/>
      <w:numFmt w:val="bullet"/>
      <w:lvlText w:val="o"/>
      <w:lvlJc w:val="left"/>
      <w:pPr>
        <w:ind w:left="5760" w:hanging="360"/>
      </w:pPr>
      <w:rPr>
        <w:rFonts w:ascii="Courier New" w:hAnsi="Courier New" w:cs="Courier New" w:hint="default"/>
      </w:rPr>
    </w:lvl>
    <w:lvl w:ilvl="8" w:tplc="98D49ADE" w:tentative="1">
      <w:start w:val="1"/>
      <w:numFmt w:val="bullet"/>
      <w:lvlText w:val=""/>
      <w:lvlJc w:val="left"/>
      <w:pPr>
        <w:ind w:left="6480" w:hanging="360"/>
      </w:pPr>
      <w:rPr>
        <w:rFonts w:ascii="Wingdings" w:hAnsi="Wingdings" w:hint="default"/>
      </w:rPr>
    </w:lvl>
  </w:abstractNum>
  <w:abstractNum w:abstractNumId="181" w15:restartNumberingAfterBreak="0">
    <w:nsid w:val="6B6D0678"/>
    <w:multiLevelType w:val="hybridMultilevel"/>
    <w:tmpl w:val="CF4AC692"/>
    <w:lvl w:ilvl="0" w:tplc="FFFFFFFF">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82" w15:restartNumberingAfterBreak="0">
    <w:nsid w:val="6BC360FA"/>
    <w:multiLevelType w:val="multilevel"/>
    <w:tmpl w:val="887A41BA"/>
    <w:lvl w:ilvl="0">
      <w:start w:val="3"/>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3" w15:restartNumberingAfterBreak="0">
    <w:nsid w:val="6D76123B"/>
    <w:multiLevelType w:val="hybridMultilevel"/>
    <w:tmpl w:val="1E90E150"/>
    <w:lvl w:ilvl="0" w:tplc="04150019">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4" w15:restartNumberingAfterBreak="0">
    <w:nsid w:val="6E213EED"/>
    <w:multiLevelType w:val="hybridMultilevel"/>
    <w:tmpl w:val="B1349F9C"/>
    <w:lvl w:ilvl="0" w:tplc="C7045680">
      <w:start w:val="3"/>
      <w:numFmt w:val="bullet"/>
      <w:lvlText w:val="-"/>
      <w:lvlJc w:val="left"/>
      <w:pPr>
        <w:ind w:left="698" w:hanging="360"/>
      </w:pPr>
    </w:lvl>
    <w:lvl w:ilvl="1" w:tplc="04150003" w:tentative="1">
      <w:start w:val="1"/>
      <w:numFmt w:val="bullet"/>
      <w:lvlText w:val="o"/>
      <w:lvlJc w:val="left"/>
      <w:pPr>
        <w:ind w:left="1418" w:hanging="360"/>
      </w:pPr>
      <w:rPr>
        <w:rFonts w:ascii="Courier New" w:hAnsi="Courier New" w:cs="Courier New" w:hint="default"/>
      </w:rPr>
    </w:lvl>
    <w:lvl w:ilvl="2" w:tplc="04150005" w:tentative="1">
      <w:start w:val="1"/>
      <w:numFmt w:val="bullet"/>
      <w:lvlText w:val=""/>
      <w:lvlJc w:val="left"/>
      <w:pPr>
        <w:ind w:left="2138" w:hanging="360"/>
      </w:pPr>
      <w:rPr>
        <w:rFonts w:ascii="Wingdings" w:hAnsi="Wingdings" w:hint="default"/>
      </w:rPr>
    </w:lvl>
    <w:lvl w:ilvl="3" w:tplc="04150001" w:tentative="1">
      <w:start w:val="1"/>
      <w:numFmt w:val="bullet"/>
      <w:lvlText w:val=""/>
      <w:lvlJc w:val="left"/>
      <w:pPr>
        <w:ind w:left="2858" w:hanging="360"/>
      </w:pPr>
      <w:rPr>
        <w:rFonts w:ascii="Symbol" w:hAnsi="Symbol" w:hint="default"/>
      </w:rPr>
    </w:lvl>
    <w:lvl w:ilvl="4" w:tplc="04150003" w:tentative="1">
      <w:start w:val="1"/>
      <w:numFmt w:val="bullet"/>
      <w:lvlText w:val="o"/>
      <w:lvlJc w:val="left"/>
      <w:pPr>
        <w:ind w:left="3578" w:hanging="360"/>
      </w:pPr>
      <w:rPr>
        <w:rFonts w:ascii="Courier New" w:hAnsi="Courier New" w:cs="Courier New" w:hint="default"/>
      </w:rPr>
    </w:lvl>
    <w:lvl w:ilvl="5" w:tplc="04150005" w:tentative="1">
      <w:start w:val="1"/>
      <w:numFmt w:val="bullet"/>
      <w:lvlText w:val=""/>
      <w:lvlJc w:val="left"/>
      <w:pPr>
        <w:ind w:left="4298" w:hanging="360"/>
      </w:pPr>
      <w:rPr>
        <w:rFonts w:ascii="Wingdings" w:hAnsi="Wingdings" w:hint="default"/>
      </w:rPr>
    </w:lvl>
    <w:lvl w:ilvl="6" w:tplc="04150001" w:tentative="1">
      <w:start w:val="1"/>
      <w:numFmt w:val="bullet"/>
      <w:lvlText w:val=""/>
      <w:lvlJc w:val="left"/>
      <w:pPr>
        <w:ind w:left="5018" w:hanging="360"/>
      </w:pPr>
      <w:rPr>
        <w:rFonts w:ascii="Symbol" w:hAnsi="Symbol" w:hint="default"/>
      </w:rPr>
    </w:lvl>
    <w:lvl w:ilvl="7" w:tplc="04150003" w:tentative="1">
      <w:start w:val="1"/>
      <w:numFmt w:val="bullet"/>
      <w:lvlText w:val="o"/>
      <w:lvlJc w:val="left"/>
      <w:pPr>
        <w:ind w:left="5738" w:hanging="360"/>
      </w:pPr>
      <w:rPr>
        <w:rFonts w:ascii="Courier New" w:hAnsi="Courier New" w:cs="Courier New" w:hint="default"/>
      </w:rPr>
    </w:lvl>
    <w:lvl w:ilvl="8" w:tplc="04150005" w:tentative="1">
      <w:start w:val="1"/>
      <w:numFmt w:val="bullet"/>
      <w:lvlText w:val=""/>
      <w:lvlJc w:val="left"/>
      <w:pPr>
        <w:ind w:left="6458" w:hanging="360"/>
      </w:pPr>
      <w:rPr>
        <w:rFonts w:ascii="Wingdings" w:hAnsi="Wingdings" w:hint="default"/>
      </w:rPr>
    </w:lvl>
  </w:abstractNum>
  <w:abstractNum w:abstractNumId="185" w15:restartNumberingAfterBreak="0">
    <w:nsid w:val="6E520BBF"/>
    <w:multiLevelType w:val="multilevel"/>
    <w:tmpl w:val="7D220B7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6" w15:restartNumberingAfterBreak="0">
    <w:nsid w:val="6E870F8F"/>
    <w:multiLevelType w:val="hybridMultilevel"/>
    <w:tmpl w:val="11C864D0"/>
    <w:lvl w:ilvl="0" w:tplc="6DAE104C">
      <w:start w:val="1"/>
      <w:numFmt w:val="bullet"/>
      <w:lvlText w:val=""/>
      <w:lvlJc w:val="left"/>
      <w:pPr>
        <w:ind w:left="720" w:hanging="360"/>
      </w:pPr>
      <w:rPr>
        <w:rFonts w:ascii="Symbol" w:hAnsi="Symbol" w:hint="default"/>
      </w:rPr>
    </w:lvl>
    <w:lvl w:ilvl="1" w:tplc="83AA8F64" w:tentative="1">
      <w:start w:val="1"/>
      <w:numFmt w:val="bullet"/>
      <w:lvlText w:val="o"/>
      <w:lvlJc w:val="left"/>
      <w:pPr>
        <w:ind w:left="1440" w:hanging="360"/>
      </w:pPr>
      <w:rPr>
        <w:rFonts w:ascii="Courier New" w:hAnsi="Courier New" w:cs="Courier New" w:hint="default"/>
      </w:rPr>
    </w:lvl>
    <w:lvl w:ilvl="2" w:tplc="969085F6" w:tentative="1">
      <w:start w:val="1"/>
      <w:numFmt w:val="bullet"/>
      <w:lvlText w:val=""/>
      <w:lvlJc w:val="left"/>
      <w:pPr>
        <w:ind w:left="2160" w:hanging="360"/>
      </w:pPr>
      <w:rPr>
        <w:rFonts w:ascii="Wingdings" w:hAnsi="Wingdings" w:hint="default"/>
      </w:rPr>
    </w:lvl>
    <w:lvl w:ilvl="3" w:tplc="B818F0E2" w:tentative="1">
      <w:start w:val="1"/>
      <w:numFmt w:val="bullet"/>
      <w:lvlText w:val=""/>
      <w:lvlJc w:val="left"/>
      <w:pPr>
        <w:ind w:left="2880" w:hanging="360"/>
      </w:pPr>
      <w:rPr>
        <w:rFonts w:ascii="Symbol" w:hAnsi="Symbol" w:hint="default"/>
      </w:rPr>
    </w:lvl>
    <w:lvl w:ilvl="4" w:tplc="C23AE4E8" w:tentative="1">
      <w:start w:val="1"/>
      <w:numFmt w:val="bullet"/>
      <w:lvlText w:val="o"/>
      <w:lvlJc w:val="left"/>
      <w:pPr>
        <w:ind w:left="3600" w:hanging="360"/>
      </w:pPr>
      <w:rPr>
        <w:rFonts w:ascii="Courier New" w:hAnsi="Courier New" w:cs="Courier New" w:hint="default"/>
      </w:rPr>
    </w:lvl>
    <w:lvl w:ilvl="5" w:tplc="243EDD60" w:tentative="1">
      <w:start w:val="1"/>
      <w:numFmt w:val="bullet"/>
      <w:lvlText w:val=""/>
      <w:lvlJc w:val="left"/>
      <w:pPr>
        <w:ind w:left="4320" w:hanging="360"/>
      </w:pPr>
      <w:rPr>
        <w:rFonts w:ascii="Wingdings" w:hAnsi="Wingdings" w:hint="default"/>
      </w:rPr>
    </w:lvl>
    <w:lvl w:ilvl="6" w:tplc="280A8FB0" w:tentative="1">
      <w:start w:val="1"/>
      <w:numFmt w:val="bullet"/>
      <w:lvlText w:val=""/>
      <w:lvlJc w:val="left"/>
      <w:pPr>
        <w:ind w:left="5040" w:hanging="360"/>
      </w:pPr>
      <w:rPr>
        <w:rFonts w:ascii="Symbol" w:hAnsi="Symbol" w:hint="default"/>
      </w:rPr>
    </w:lvl>
    <w:lvl w:ilvl="7" w:tplc="E2B48EE8" w:tentative="1">
      <w:start w:val="1"/>
      <w:numFmt w:val="bullet"/>
      <w:lvlText w:val="o"/>
      <w:lvlJc w:val="left"/>
      <w:pPr>
        <w:ind w:left="5760" w:hanging="360"/>
      </w:pPr>
      <w:rPr>
        <w:rFonts w:ascii="Courier New" w:hAnsi="Courier New" w:cs="Courier New" w:hint="default"/>
      </w:rPr>
    </w:lvl>
    <w:lvl w:ilvl="8" w:tplc="FDEE374C" w:tentative="1">
      <w:start w:val="1"/>
      <w:numFmt w:val="bullet"/>
      <w:lvlText w:val=""/>
      <w:lvlJc w:val="left"/>
      <w:pPr>
        <w:ind w:left="6480" w:hanging="360"/>
      </w:pPr>
      <w:rPr>
        <w:rFonts w:ascii="Wingdings" w:hAnsi="Wingdings" w:hint="default"/>
      </w:rPr>
    </w:lvl>
  </w:abstractNum>
  <w:abstractNum w:abstractNumId="187" w15:restartNumberingAfterBreak="0">
    <w:nsid w:val="6F2C4ADF"/>
    <w:multiLevelType w:val="hybridMultilevel"/>
    <w:tmpl w:val="59D6BEEC"/>
    <w:lvl w:ilvl="0" w:tplc="8702E062">
      <w:start w:val="1"/>
      <w:numFmt w:val="lowerLetter"/>
      <w:lvlText w:val="%1)"/>
      <w:lvlJc w:val="left"/>
      <w:pPr>
        <w:ind w:left="720" w:hanging="360"/>
      </w:pPr>
      <w:rPr>
        <w:rFonts w:hint="default"/>
      </w:rPr>
    </w:lvl>
    <w:lvl w:ilvl="1" w:tplc="91308390" w:tentative="1">
      <w:start w:val="1"/>
      <w:numFmt w:val="lowerLetter"/>
      <w:lvlText w:val="%2."/>
      <w:lvlJc w:val="left"/>
      <w:pPr>
        <w:ind w:left="1440" w:hanging="360"/>
      </w:pPr>
    </w:lvl>
    <w:lvl w:ilvl="2" w:tplc="9EB28B1C" w:tentative="1">
      <w:start w:val="1"/>
      <w:numFmt w:val="lowerRoman"/>
      <w:lvlText w:val="%3."/>
      <w:lvlJc w:val="right"/>
      <w:pPr>
        <w:ind w:left="2160" w:hanging="180"/>
      </w:pPr>
    </w:lvl>
    <w:lvl w:ilvl="3" w:tplc="23BC4776" w:tentative="1">
      <w:start w:val="1"/>
      <w:numFmt w:val="decimal"/>
      <w:lvlText w:val="%4."/>
      <w:lvlJc w:val="left"/>
      <w:pPr>
        <w:ind w:left="2880" w:hanging="360"/>
      </w:pPr>
    </w:lvl>
    <w:lvl w:ilvl="4" w:tplc="0DDCFCAE" w:tentative="1">
      <w:start w:val="1"/>
      <w:numFmt w:val="lowerLetter"/>
      <w:lvlText w:val="%5."/>
      <w:lvlJc w:val="left"/>
      <w:pPr>
        <w:ind w:left="3600" w:hanging="360"/>
      </w:pPr>
    </w:lvl>
    <w:lvl w:ilvl="5" w:tplc="212E3A1E" w:tentative="1">
      <w:start w:val="1"/>
      <w:numFmt w:val="lowerRoman"/>
      <w:lvlText w:val="%6."/>
      <w:lvlJc w:val="right"/>
      <w:pPr>
        <w:ind w:left="4320" w:hanging="180"/>
      </w:pPr>
    </w:lvl>
    <w:lvl w:ilvl="6" w:tplc="E004B252" w:tentative="1">
      <w:start w:val="1"/>
      <w:numFmt w:val="decimal"/>
      <w:lvlText w:val="%7."/>
      <w:lvlJc w:val="left"/>
      <w:pPr>
        <w:ind w:left="5040" w:hanging="360"/>
      </w:pPr>
    </w:lvl>
    <w:lvl w:ilvl="7" w:tplc="82D0F420" w:tentative="1">
      <w:start w:val="1"/>
      <w:numFmt w:val="lowerLetter"/>
      <w:lvlText w:val="%8."/>
      <w:lvlJc w:val="left"/>
      <w:pPr>
        <w:ind w:left="5760" w:hanging="360"/>
      </w:pPr>
    </w:lvl>
    <w:lvl w:ilvl="8" w:tplc="F9A85714" w:tentative="1">
      <w:start w:val="1"/>
      <w:numFmt w:val="lowerRoman"/>
      <w:lvlText w:val="%9."/>
      <w:lvlJc w:val="right"/>
      <w:pPr>
        <w:ind w:left="6480" w:hanging="180"/>
      </w:pPr>
    </w:lvl>
  </w:abstractNum>
  <w:abstractNum w:abstractNumId="188" w15:restartNumberingAfterBreak="0">
    <w:nsid w:val="6F433297"/>
    <w:multiLevelType w:val="multilevel"/>
    <w:tmpl w:val="328CAD3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9" w15:restartNumberingAfterBreak="0">
    <w:nsid w:val="6F8C3075"/>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0" w15:restartNumberingAfterBreak="0">
    <w:nsid w:val="6FD871F9"/>
    <w:multiLevelType w:val="hybridMultilevel"/>
    <w:tmpl w:val="399A431A"/>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1" w15:restartNumberingAfterBreak="0">
    <w:nsid w:val="72033A99"/>
    <w:multiLevelType w:val="hybridMultilevel"/>
    <w:tmpl w:val="7BA4A29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2" w15:restartNumberingAfterBreak="0">
    <w:nsid w:val="73457FB9"/>
    <w:multiLevelType w:val="hybridMultilevel"/>
    <w:tmpl w:val="A60A6352"/>
    <w:lvl w:ilvl="0" w:tplc="975C3512">
      <w:start w:val="2"/>
      <w:numFmt w:val="lowerLetter"/>
      <w:lvlText w:val="%1)"/>
      <w:lvlJc w:val="left"/>
      <w:pPr>
        <w:tabs>
          <w:tab w:val="num" w:pos="361"/>
        </w:tabs>
        <w:ind w:left="361" w:hanging="360"/>
      </w:pPr>
      <w:rPr>
        <w:rFonts w:hint="default"/>
      </w:rPr>
    </w:lvl>
    <w:lvl w:ilvl="1" w:tplc="6FC2E846" w:tentative="1">
      <w:start w:val="1"/>
      <w:numFmt w:val="lowerLetter"/>
      <w:lvlText w:val="%2."/>
      <w:lvlJc w:val="left"/>
      <w:pPr>
        <w:tabs>
          <w:tab w:val="num" w:pos="1081"/>
        </w:tabs>
        <w:ind w:left="1081" w:hanging="360"/>
      </w:pPr>
    </w:lvl>
    <w:lvl w:ilvl="2" w:tplc="44C23F48" w:tentative="1">
      <w:start w:val="1"/>
      <w:numFmt w:val="lowerRoman"/>
      <w:lvlText w:val="%3."/>
      <w:lvlJc w:val="right"/>
      <w:pPr>
        <w:tabs>
          <w:tab w:val="num" w:pos="1801"/>
        </w:tabs>
        <w:ind w:left="1801" w:hanging="180"/>
      </w:pPr>
    </w:lvl>
    <w:lvl w:ilvl="3" w:tplc="2EBA0E32" w:tentative="1">
      <w:start w:val="1"/>
      <w:numFmt w:val="decimal"/>
      <w:lvlText w:val="%4."/>
      <w:lvlJc w:val="left"/>
      <w:pPr>
        <w:tabs>
          <w:tab w:val="num" w:pos="2521"/>
        </w:tabs>
        <w:ind w:left="2521" w:hanging="360"/>
      </w:pPr>
    </w:lvl>
    <w:lvl w:ilvl="4" w:tplc="D3F890DA" w:tentative="1">
      <w:start w:val="1"/>
      <w:numFmt w:val="lowerLetter"/>
      <w:lvlText w:val="%5."/>
      <w:lvlJc w:val="left"/>
      <w:pPr>
        <w:tabs>
          <w:tab w:val="num" w:pos="3241"/>
        </w:tabs>
        <w:ind w:left="3241" w:hanging="360"/>
      </w:pPr>
    </w:lvl>
    <w:lvl w:ilvl="5" w:tplc="67606C38" w:tentative="1">
      <w:start w:val="1"/>
      <w:numFmt w:val="lowerRoman"/>
      <w:lvlText w:val="%6."/>
      <w:lvlJc w:val="right"/>
      <w:pPr>
        <w:tabs>
          <w:tab w:val="num" w:pos="3961"/>
        </w:tabs>
        <w:ind w:left="3961" w:hanging="180"/>
      </w:pPr>
    </w:lvl>
    <w:lvl w:ilvl="6" w:tplc="00E483A4" w:tentative="1">
      <w:start w:val="1"/>
      <w:numFmt w:val="decimal"/>
      <w:lvlText w:val="%7."/>
      <w:lvlJc w:val="left"/>
      <w:pPr>
        <w:tabs>
          <w:tab w:val="num" w:pos="4681"/>
        </w:tabs>
        <w:ind w:left="4681" w:hanging="360"/>
      </w:pPr>
    </w:lvl>
    <w:lvl w:ilvl="7" w:tplc="A3C2CCCC" w:tentative="1">
      <w:start w:val="1"/>
      <w:numFmt w:val="lowerLetter"/>
      <w:lvlText w:val="%8."/>
      <w:lvlJc w:val="left"/>
      <w:pPr>
        <w:tabs>
          <w:tab w:val="num" w:pos="5401"/>
        </w:tabs>
        <w:ind w:left="5401" w:hanging="360"/>
      </w:pPr>
    </w:lvl>
    <w:lvl w:ilvl="8" w:tplc="62C487C4" w:tentative="1">
      <w:start w:val="1"/>
      <w:numFmt w:val="lowerRoman"/>
      <w:lvlText w:val="%9."/>
      <w:lvlJc w:val="right"/>
      <w:pPr>
        <w:tabs>
          <w:tab w:val="num" w:pos="6121"/>
        </w:tabs>
        <w:ind w:left="6121" w:hanging="180"/>
      </w:pPr>
    </w:lvl>
  </w:abstractNum>
  <w:abstractNum w:abstractNumId="193" w15:restartNumberingAfterBreak="0">
    <w:nsid w:val="74B22465"/>
    <w:multiLevelType w:val="multilevel"/>
    <w:tmpl w:val="8D3842EA"/>
    <w:lvl w:ilvl="0">
      <w:start w:val="1"/>
      <w:numFmt w:val="decimal"/>
      <w:lvlText w:val="%1."/>
      <w:legacy w:legacy="1" w:legacySpace="0" w:legacyIndent="283"/>
      <w:lvlJc w:val="left"/>
      <w:pPr>
        <w:ind w:left="283" w:hanging="283"/>
      </w:pPr>
      <w:rPr>
        <w:rFonts w:ascii="Times New Roman" w:hAnsi="Times New Roman" w:hint="default"/>
      </w:rPr>
    </w:lvl>
    <w:lvl w:ilvl="1" w:tentative="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94" w15:restartNumberingAfterBreak="0">
    <w:nsid w:val="74C1724F"/>
    <w:multiLevelType w:val="hybridMultilevel"/>
    <w:tmpl w:val="1824814E"/>
    <w:lvl w:ilvl="0" w:tplc="5846E768">
      <w:start w:val="1"/>
      <w:numFmt w:val="bullet"/>
      <w:lvlText w:val=""/>
      <w:lvlJc w:val="left"/>
      <w:pPr>
        <w:ind w:left="720" w:hanging="360"/>
      </w:pPr>
      <w:rPr>
        <w:rFonts w:ascii="Symbol" w:hAnsi="Symbol" w:hint="default"/>
      </w:rPr>
    </w:lvl>
    <w:lvl w:ilvl="1" w:tplc="1B8055D6" w:tentative="1">
      <w:start w:val="1"/>
      <w:numFmt w:val="bullet"/>
      <w:lvlText w:val="o"/>
      <w:lvlJc w:val="left"/>
      <w:pPr>
        <w:ind w:left="1440" w:hanging="360"/>
      </w:pPr>
      <w:rPr>
        <w:rFonts w:ascii="Courier New" w:hAnsi="Courier New" w:cs="Courier New" w:hint="default"/>
      </w:rPr>
    </w:lvl>
    <w:lvl w:ilvl="2" w:tplc="75804B64" w:tentative="1">
      <w:start w:val="1"/>
      <w:numFmt w:val="bullet"/>
      <w:lvlText w:val=""/>
      <w:lvlJc w:val="left"/>
      <w:pPr>
        <w:ind w:left="2160" w:hanging="360"/>
      </w:pPr>
      <w:rPr>
        <w:rFonts w:ascii="Wingdings" w:hAnsi="Wingdings" w:hint="default"/>
      </w:rPr>
    </w:lvl>
    <w:lvl w:ilvl="3" w:tplc="CFF0AC86" w:tentative="1">
      <w:start w:val="1"/>
      <w:numFmt w:val="bullet"/>
      <w:lvlText w:val=""/>
      <w:lvlJc w:val="left"/>
      <w:pPr>
        <w:ind w:left="2880" w:hanging="360"/>
      </w:pPr>
      <w:rPr>
        <w:rFonts w:ascii="Symbol" w:hAnsi="Symbol" w:hint="default"/>
      </w:rPr>
    </w:lvl>
    <w:lvl w:ilvl="4" w:tplc="45F07710" w:tentative="1">
      <w:start w:val="1"/>
      <w:numFmt w:val="bullet"/>
      <w:lvlText w:val="o"/>
      <w:lvlJc w:val="left"/>
      <w:pPr>
        <w:ind w:left="3600" w:hanging="360"/>
      </w:pPr>
      <w:rPr>
        <w:rFonts w:ascii="Courier New" w:hAnsi="Courier New" w:cs="Courier New" w:hint="default"/>
      </w:rPr>
    </w:lvl>
    <w:lvl w:ilvl="5" w:tplc="1CCC0612" w:tentative="1">
      <w:start w:val="1"/>
      <w:numFmt w:val="bullet"/>
      <w:lvlText w:val=""/>
      <w:lvlJc w:val="left"/>
      <w:pPr>
        <w:ind w:left="4320" w:hanging="360"/>
      </w:pPr>
      <w:rPr>
        <w:rFonts w:ascii="Wingdings" w:hAnsi="Wingdings" w:hint="default"/>
      </w:rPr>
    </w:lvl>
    <w:lvl w:ilvl="6" w:tplc="54A0CE8C" w:tentative="1">
      <w:start w:val="1"/>
      <w:numFmt w:val="bullet"/>
      <w:lvlText w:val=""/>
      <w:lvlJc w:val="left"/>
      <w:pPr>
        <w:ind w:left="5040" w:hanging="360"/>
      </w:pPr>
      <w:rPr>
        <w:rFonts w:ascii="Symbol" w:hAnsi="Symbol" w:hint="default"/>
      </w:rPr>
    </w:lvl>
    <w:lvl w:ilvl="7" w:tplc="6E704140" w:tentative="1">
      <w:start w:val="1"/>
      <w:numFmt w:val="bullet"/>
      <w:lvlText w:val="o"/>
      <w:lvlJc w:val="left"/>
      <w:pPr>
        <w:ind w:left="5760" w:hanging="360"/>
      </w:pPr>
      <w:rPr>
        <w:rFonts w:ascii="Courier New" w:hAnsi="Courier New" w:cs="Courier New" w:hint="default"/>
      </w:rPr>
    </w:lvl>
    <w:lvl w:ilvl="8" w:tplc="AA6452DE" w:tentative="1">
      <w:start w:val="1"/>
      <w:numFmt w:val="bullet"/>
      <w:lvlText w:val=""/>
      <w:lvlJc w:val="left"/>
      <w:pPr>
        <w:ind w:left="6480" w:hanging="360"/>
      </w:pPr>
      <w:rPr>
        <w:rFonts w:ascii="Wingdings" w:hAnsi="Wingdings" w:hint="default"/>
      </w:rPr>
    </w:lvl>
  </w:abstractNum>
  <w:abstractNum w:abstractNumId="195" w15:restartNumberingAfterBreak="0">
    <w:nsid w:val="7586690F"/>
    <w:multiLevelType w:val="hybridMultilevel"/>
    <w:tmpl w:val="5064935C"/>
    <w:lvl w:ilvl="0" w:tplc="C7045680">
      <w:start w:val="1"/>
      <w:numFmt w:val="bullet"/>
      <w:lvlText w:val="-"/>
      <w:lvlJc w:val="left"/>
      <w:pPr>
        <w:ind w:left="720" w:hanging="360"/>
      </w:pPr>
      <w:rPr>
        <w:rFonts w:ascii="Bookman Old Style" w:hAnsi="Bookman Old Style" w:hint="default"/>
        <w:sz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6" w15:restartNumberingAfterBreak="0">
    <w:nsid w:val="764460DE"/>
    <w:multiLevelType w:val="multilevel"/>
    <w:tmpl w:val="DDA0E694"/>
    <w:lvl w:ilvl="0">
      <w:start w:val="1"/>
      <w:numFmt w:val="lowerLetter"/>
      <w:lvlText w:val="(%1)"/>
      <w:legacy w:legacy="1" w:legacySpace="120" w:legacyIndent="360"/>
      <w:lvlJc w:val="left"/>
      <w:pPr>
        <w:ind w:left="360" w:hanging="360"/>
      </w:pPr>
    </w:lvl>
    <w:lvl w:ilvl="1">
      <w:start w:val="1"/>
      <w:numFmt w:val="lowerLetter"/>
      <w:lvlText w:val="%2."/>
      <w:legacy w:legacy="1" w:legacySpace="120" w:legacyIndent="360"/>
      <w:lvlJc w:val="left"/>
      <w:pPr>
        <w:ind w:left="720" w:hanging="360"/>
      </w:pPr>
    </w:lvl>
    <w:lvl w:ilvl="2">
      <w:start w:val="1"/>
      <w:numFmt w:val="lowerRoman"/>
      <w:lvlText w:val="%3."/>
      <w:legacy w:legacy="1" w:legacySpace="120" w:legacyIndent="180"/>
      <w:lvlJc w:val="left"/>
      <w:pPr>
        <w:ind w:left="900" w:hanging="180"/>
      </w:pPr>
    </w:lvl>
    <w:lvl w:ilvl="3">
      <w:start w:val="1"/>
      <w:numFmt w:val="decimal"/>
      <w:lvlText w:val="%4."/>
      <w:legacy w:legacy="1" w:legacySpace="120" w:legacyIndent="360"/>
      <w:lvlJc w:val="left"/>
      <w:pPr>
        <w:ind w:left="1260" w:hanging="360"/>
      </w:pPr>
    </w:lvl>
    <w:lvl w:ilvl="4">
      <w:start w:val="1"/>
      <w:numFmt w:val="lowerLetter"/>
      <w:lvlText w:val="%5."/>
      <w:legacy w:legacy="1" w:legacySpace="120" w:legacyIndent="360"/>
      <w:lvlJc w:val="left"/>
      <w:pPr>
        <w:ind w:left="1620" w:hanging="360"/>
      </w:pPr>
    </w:lvl>
    <w:lvl w:ilvl="5">
      <w:start w:val="1"/>
      <w:numFmt w:val="lowerRoman"/>
      <w:lvlText w:val="%6."/>
      <w:legacy w:legacy="1" w:legacySpace="120" w:legacyIndent="180"/>
      <w:lvlJc w:val="left"/>
      <w:pPr>
        <w:ind w:left="1800" w:hanging="180"/>
      </w:pPr>
    </w:lvl>
    <w:lvl w:ilvl="6">
      <w:start w:val="1"/>
      <w:numFmt w:val="decimal"/>
      <w:lvlText w:val="%7."/>
      <w:legacy w:legacy="1" w:legacySpace="120" w:legacyIndent="360"/>
      <w:lvlJc w:val="left"/>
      <w:pPr>
        <w:ind w:left="2160" w:hanging="360"/>
      </w:pPr>
    </w:lvl>
    <w:lvl w:ilvl="7">
      <w:start w:val="1"/>
      <w:numFmt w:val="lowerLetter"/>
      <w:lvlText w:val="%8."/>
      <w:legacy w:legacy="1" w:legacySpace="120" w:legacyIndent="360"/>
      <w:lvlJc w:val="left"/>
      <w:pPr>
        <w:ind w:left="2520" w:hanging="360"/>
      </w:pPr>
    </w:lvl>
    <w:lvl w:ilvl="8">
      <w:start w:val="1"/>
      <w:numFmt w:val="lowerRoman"/>
      <w:lvlText w:val="%9."/>
      <w:legacy w:legacy="1" w:legacySpace="120" w:legacyIndent="180"/>
      <w:lvlJc w:val="left"/>
      <w:pPr>
        <w:ind w:left="2700" w:hanging="180"/>
      </w:pPr>
    </w:lvl>
  </w:abstractNum>
  <w:abstractNum w:abstractNumId="197" w15:restartNumberingAfterBreak="0">
    <w:nsid w:val="76630300"/>
    <w:multiLevelType w:val="hybridMultilevel"/>
    <w:tmpl w:val="A6A456A2"/>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8" w15:restartNumberingAfterBreak="0">
    <w:nsid w:val="7806510B"/>
    <w:multiLevelType w:val="hybridMultilevel"/>
    <w:tmpl w:val="9440D0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9" w15:restartNumberingAfterBreak="0">
    <w:nsid w:val="788D020B"/>
    <w:multiLevelType w:val="hybridMultilevel"/>
    <w:tmpl w:val="1ABAA872"/>
    <w:lvl w:ilvl="0" w:tplc="1714BE2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0" w15:restartNumberingAfterBreak="0">
    <w:nsid w:val="78D563E4"/>
    <w:multiLevelType w:val="multilevel"/>
    <w:tmpl w:val="D500DD0C"/>
    <w:lvl w:ilvl="0">
      <w:start w:val="1"/>
      <w:numFmt w:val="bullet"/>
      <w:lvlText w:val="-"/>
      <w:lvlJc w:val="left"/>
      <w:rPr>
        <w:rFonts w:ascii="Times New Roman" w:eastAsia="Times New Roman" w:hAnsi="Times New Roman" w:cs="Times New Roman"/>
        <w:b w:val="0"/>
        <w:bCs w:val="0"/>
        <w:i w:val="0"/>
        <w:iCs w:val="0"/>
        <w:smallCaps w:val="0"/>
        <w:strike w:val="0"/>
        <w:color w:val="000000"/>
        <w:spacing w:val="-10"/>
        <w:w w:val="100"/>
        <w:position w:val="0"/>
        <w:sz w:val="21"/>
        <w:szCs w:val="21"/>
        <w:u w:val="none"/>
        <w:lang w:val="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1" w15:restartNumberingAfterBreak="0">
    <w:nsid w:val="79B730E8"/>
    <w:multiLevelType w:val="singleLevel"/>
    <w:tmpl w:val="33D62722"/>
    <w:lvl w:ilvl="0">
      <w:start w:val="1"/>
      <w:numFmt w:val="bullet"/>
      <w:pStyle w:val="Bullet1points"/>
      <w:lvlText w:val=""/>
      <w:lvlJc w:val="left"/>
      <w:pPr>
        <w:tabs>
          <w:tab w:val="num" w:pos="360"/>
        </w:tabs>
        <w:ind w:left="360" w:hanging="360"/>
      </w:pPr>
      <w:rPr>
        <w:rFonts w:ascii="Symbol" w:hAnsi="Symbol" w:hint="default"/>
        <w:effect w:val="none"/>
      </w:rPr>
    </w:lvl>
  </w:abstractNum>
  <w:abstractNum w:abstractNumId="202" w15:restartNumberingAfterBreak="0">
    <w:nsid w:val="7B3854CF"/>
    <w:multiLevelType w:val="hybridMultilevel"/>
    <w:tmpl w:val="AF3AE2D4"/>
    <w:lvl w:ilvl="0" w:tplc="AA74D80C">
      <w:start w:val="1"/>
      <w:numFmt w:val="lowerLetter"/>
      <w:lvlText w:val="%1)"/>
      <w:lvlJc w:val="left"/>
      <w:pPr>
        <w:tabs>
          <w:tab w:val="num" w:pos="1060"/>
        </w:tabs>
        <w:ind w:left="1060" w:hanging="360"/>
      </w:pPr>
    </w:lvl>
    <w:lvl w:ilvl="1" w:tplc="E19A6DD8">
      <w:start w:val="1"/>
      <w:numFmt w:val="lowerLetter"/>
      <w:lvlText w:val="%2."/>
      <w:lvlJc w:val="left"/>
      <w:pPr>
        <w:tabs>
          <w:tab w:val="num" w:pos="1780"/>
        </w:tabs>
        <w:ind w:left="1780" w:hanging="360"/>
      </w:pPr>
    </w:lvl>
    <w:lvl w:ilvl="2" w:tplc="80D25BF6" w:tentative="1">
      <w:start w:val="1"/>
      <w:numFmt w:val="lowerRoman"/>
      <w:lvlText w:val="%3."/>
      <w:lvlJc w:val="right"/>
      <w:pPr>
        <w:tabs>
          <w:tab w:val="num" w:pos="2500"/>
        </w:tabs>
        <w:ind w:left="2500" w:hanging="180"/>
      </w:pPr>
    </w:lvl>
    <w:lvl w:ilvl="3" w:tplc="3FBED338" w:tentative="1">
      <w:start w:val="1"/>
      <w:numFmt w:val="decimal"/>
      <w:lvlText w:val="%4."/>
      <w:lvlJc w:val="left"/>
      <w:pPr>
        <w:tabs>
          <w:tab w:val="num" w:pos="3220"/>
        </w:tabs>
        <w:ind w:left="3220" w:hanging="360"/>
      </w:pPr>
    </w:lvl>
    <w:lvl w:ilvl="4" w:tplc="BBBA641C" w:tentative="1">
      <w:start w:val="1"/>
      <w:numFmt w:val="lowerLetter"/>
      <w:lvlText w:val="%5."/>
      <w:lvlJc w:val="left"/>
      <w:pPr>
        <w:tabs>
          <w:tab w:val="num" w:pos="3940"/>
        </w:tabs>
        <w:ind w:left="3940" w:hanging="360"/>
      </w:pPr>
    </w:lvl>
    <w:lvl w:ilvl="5" w:tplc="F0FCB336" w:tentative="1">
      <w:start w:val="1"/>
      <w:numFmt w:val="lowerRoman"/>
      <w:lvlText w:val="%6."/>
      <w:lvlJc w:val="right"/>
      <w:pPr>
        <w:tabs>
          <w:tab w:val="num" w:pos="4660"/>
        </w:tabs>
        <w:ind w:left="4660" w:hanging="180"/>
      </w:pPr>
    </w:lvl>
    <w:lvl w:ilvl="6" w:tplc="C616EBC0" w:tentative="1">
      <w:start w:val="1"/>
      <w:numFmt w:val="decimal"/>
      <w:lvlText w:val="%7."/>
      <w:lvlJc w:val="left"/>
      <w:pPr>
        <w:tabs>
          <w:tab w:val="num" w:pos="5380"/>
        </w:tabs>
        <w:ind w:left="5380" w:hanging="360"/>
      </w:pPr>
    </w:lvl>
    <w:lvl w:ilvl="7" w:tplc="ED9AF37A" w:tentative="1">
      <w:start w:val="1"/>
      <w:numFmt w:val="lowerLetter"/>
      <w:lvlText w:val="%8."/>
      <w:lvlJc w:val="left"/>
      <w:pPr>
        <w:tabs>
          <w:tab w:val="num" w:pos="6100"/>
        </w:tabs>
        <w:ind w:left="6100" w:hanging="360"/>
      </w:pPr>
    </w:lvl>
    <w:lvl w:ilvl="8" w:tplc="1386622C" w:tentative="1">
      <w:start w:val="1"/>
      <w:numFmt w:val="lowerRoman"/>
      <w:lvlText w:val="%9."/>
      <w:lvlJc w:val="right"/>
      <w:pPr>
        <w:tabs>
          <w:tab w:val="num" w:pos="6820"/>
        </w:tabs>
        <w:ind w:left="6820" w:hanging="180"/>
      </w:pPr>
    </w:lvl>
  </w:abstractNum>
  <w:abstractNum w:abstractNumId="203" w15:restartNumberingAfterBreak="0">
    <w:nsid w:val="7C0408AA"/>
    <w:multiLevelType w:val="hybridMultilevel"/>
    <w:tmpl w:val="0142A762"/>
    <w:lvl w:ilvl="0" w:tplc="B306A43E">
      <w:start w:val="1"/>
      <w:numFmt w:val="bullet"/>
      <w:lvlText w:val="·"/>
      <w:lvlJc w:val="left"/>
      <w:pPr>
        <w:ind w:left="720" w:hanging="360"/>
      </w:pPr>
      <w:rPr>
        <w:rFonts w:ascii="Times New Roman" w:eastAsiaTheme="minorHAnsi" w:hAnsi="Times New Roman" w:cs="Times New Roman" w:hint="default"/>
      </w:rPr>
    </w:lvl>
    <w:lvl w:ilvl="1" w:tplc="A4609A3E">
      <w:start w:val="1"/>
      <w:numFmt w:val="bullet"/>
      <w:lvlText w:val=""/>
      <w:lvlJc w:val="left"/>
      <w:pPr>
        <w:ind w:left="1440" w:hanging="360"/>
      </w:pPr>
      <w:rPr>
        <w:rFonts w:ascii="Symbol" w:eastAsiaTheme="minorHAnsi" w:hAnsi="Symbol" w:cs="Times New Roman"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4" w15:restartNumberingAfterBreak="0">
    <w:nsid w:val="7CD4350C"/>
    <w:multiLevelType w:val="multilevel"/>
    <w:tmpl w:val="73842026"/>
    <w:lvl w:ilvl="0">
      <w:start w:val="1"/>
      <w:numFmt w:val="bullet"/>
      <w:lvlText w:val="—"/>
      <w:lvlJc w:val="left"/>
      <w:pPr>
        <w:tabs>
          <w:tab w:val="decimal" w:pos="288"/>
        </w:tabs>
        <w:ind w:left="720"/>
      </w:pPr>
      <w:rPr>
        <w:rFonts w:ascii="Times New Roman" w:eastAsia="Times New Roman" w:hAnsi="Times New Roman"/>
        <w:strike w:val="0"/>
        <w:color w:val="000000"/>
        <w:spacing w:val="-3"/>
        <w:w w:val="100"/>
        <w:sz w:val="21"/>
        <w:vertAlign w:val="baseline"/>
        <w:lang w:val="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5" w15:restartNumberingAfterBreak="0">
    <w:nsid w:val="7D98121A"/>
    <w:multiLevelType w:val="hybridMultilevel"/>
    <w:tmpl w:val="404053B2"/>
    <w:lvl w:ilvl="0" w:tplc="B6D46338">
      <w:numFmt w:val="bullet"/>
      <w:lvlText w:val="–"/>
      <w:lvlJc w:val="left"/>
      <w:pPr>
        <w:ind w:left="720" w:hanging="360"/>
      </w:pPr>
      <w:rPr>
        <w:rFonts w:ascii="MS Mincho" w:eastAsia="MS Mincho" w:hAnsi="MS Mincho" w:cs="Times New Roman" w:hint="eastAsi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197233992">
    <w:abstractNumId w:val="193"/>
  </w:num>
  <w:num w:numId="2" w16cid:durableId="583143945">
    <w:abstractNumId w:val="1"/>
    <w:lvlOverride w:ilvl="0">
      <w:lvl w:ilvl="0">
        <w:start w:val="1"/>
        <w:numFmt w:val="bullet"/>
        <w:pStyle w:val="Listapunktowana1"/>
        <w:lvlText w:val=""/>
        <w:legacy w:legacy="1" w:legacySpace="0" w:legacyIndent="283"/>
        <w:lvlJc w:val="left"/>
        <w:pPr>
          <w:ind w:left="283" w:hanging="283"/>
        </w:pPr>
        <w:rPr>
          <w:rFonts w:ascii="Symbol" w:hAnsi="Symbol" w:hint="default"/>
        </w:rPr>
      </w:lvl>
    </w:lvlOverride>
  </w:num>
  <w:num w:numId="3" w16cid:durableId="1314023375">
    <w:abstractNumId w:val="172"/>
    <w:lvlOverride w:ilvl="0">
      <w:lvl w:ilvl="0">
        <w:start w:val="7"/>
        <w:numFmt w:val="decimal"/>
        <w:lvlText w:val="%1."/>
        <w:legacy w:legacy="1" w:legacySpace="0" w:legacyIndent="360"/>
        <w:lvlJc w:val="left"/>
        <w:pPr>
          <w:ind w:left="360" w:hanging="360"/>
        </w:pPr>
        <w:rPr>
          <w:rFonts w:ascii="Times New Roman" w:hAnsi="Times New Roman" w:hint="default"/>
        </w:rPr>
      </w:lvl>
    </w:lvlOverride>
    <w:lvlOverride w:ilvl="1">
      <w:lvl w:ilvl="1">
        <w:start w:val="1"/>
        <w:numFmt w:val="lowerLetter"/>
        <w:lvlText w:val="%2."/>
        <w:lvlJc w:val="left"/>
        <w:pPr>
          <w:tabs>
            <w:tab w:val="num" w:pos="1440"/>
          </w:tabs>
          <w:ind w:left="1440" w:hanging="360"/>
        </w:pPr>
      </w:lvl>
    </w:lvlOverride>
    <w:lvlOverride w:ilvl="2">
      <w:lvl w:ilvl="2" w:tentative="1">
        <w:start w:val="1"/>
        <w:numFmt w:val="lowerRoman"/>
        <w:lvlText w:val="%3."/>
        <w:lvlJc w:val="right"/>
        <w:pPr>
          <w:tabs>
            <w:tab w:val="num" w:pos="2160"/>
          </w:tabs>
          <w:ind w:left="2160" w:hanging="180"/>
        </w:pPr>
      </w:lvl>
    </w:lvlOverride>
    <w:lvlOverride w:ilvl="3">
      <w:lvl w:ilvl="3" w:tentative="1">
        <w:start w:val="1"/>
        <w:numFmt w:val="decimal"/>
        <w:lvlText w:val="%4."/>
        <w:lvlJc w:val="left"/>
        <w:pPr>
          <w:tabs>
            <w:tab w:val="num" w:pos="2880"/>
          </w:tabs>
          <w:ind w:left="2880" w:hanging="360"/>
        </w:pPr>
      </w:lvl>
    </w:lvlOverride>
    <w:lvlOverride w:ilvl="4">
      <w:lvl w:ilvl="4" w:tentative="1">
        <w:start w:val="1"/>
        <w:numFmt w:val="lowerLetter"/>
        <w:lvlText w:val="%5."/>
        <w:lvlJc w:val="left"/>
        <w:pPr>
          <w:tabs>
            <w:tab w:val="num" w:pos="3600"/>
          </w:tabs>
          <w:ind w:left="3600" w:hanging="360"/>
        </w:pPr>
      </w:lvl>
    </w:lvlOverride>
    <w:lvlOverride w:ilvl="5">
      <w:lvl w:ilvl="5" w:tentative="1">
        <w:start w:val="1"/>
        <w:numFmt w:val="lowerRoman"/>
        <w:lvlText w:val="%6."/>
        <w:lvlJc w:val="right"/>
        <w:pPr>
          <w:tabs>
            <w:tab w:val="num" w:pos="4320"/>
          </w:tabs>
          <w:ind w:left="4320" w:hanging="180"/>
        </w:pPr>
      </w:lvl>
    </w:lvlOverride>
    <w:lvlOverride w:ilvl="6">
      <w:lvl w:ilvl="6" w:tentative="1">
        <w:start w:val="1"/>
        <w:numFmt w:val="decimal"/>
        <w:lvlText w:val="%7."/>
        <w:lvlJc w:val="left"/>
        <w:pPr>
          <w:tabs>
            <w:tab w:val="num" w:pos="5040"/>
          </w:tabs>
          <w:ind w:left="5040" w:hanging="360"/>
        </w:pPr>
      </w:lvl>
    </w:lvlOverride>
    <w:lvlOverride w:ilvl="7">
      <w:lvl w:ilvl="7" w:tentative="1">
        <w:start w:val="1"/>
        <w:numFmt w:val="lowerLetter"/>
        <w:lvlText w:val="%8."/>
        <w:lvlJc w:val="left"/>
        <w:pPr>
          <w:tabs>
            <w:tab w:val="num" w:pos="5760"/>
          </w:tabs>
          <w:ind w:left="5760" w:hanging="360"/>
        </w:pPr>
      </w:lvl>
    </w:lvlOverride>
    <w:lvlOverride w:ilvl="8">
      <w:lvl w:ilvl="8" w:tentative="1">
        <w:start w:val="1"/>
        <w:numFmt w:val="lowerRoman"/>
        <w:lvlText w:val="%9."/>
        <w:lvlJc w:val="right"/>
        <w:pPr>
          <w:tabs>
            <w:tab w:val="num" w:pos="6480"/>
          </w:tabs>
          <w:ind w:left="6480" w:hanging="180"/>
        </w:pPr>
      </w:lvl>
    </w:lvlOverride>
  </w:num>
  <w:num w:numId="4" w16cid:durableId="47267211">
    <w:abstractNumId w:val="91"/>
  </w:num>
  <w:num w:numId="5" w16cid:durableId="1725981105">
    <w:abstractNumId w:val="91"/>
    <w:lvlOverride w:ilvl="0">
      <w:lvl w:ilvl="0">
        <w:start w:val="2"/>
        <w:numFmt w:val="lowerLetter"/>
        <w:pStyle w:val="Listanumerowana1"/>
        <w:lvlText w:val="%1)"/>
        <w:legacy w:legacy="1" w:legacySpace="0" w:legacyIndent="360"/>
        <w:lvlJc w:val="left"/>
        <w:pPr>
          <w:ind w:left="360" w:hanging="360"/>
        </w:pPr>
        <w:rPr>
          <w:rFonts w:ascii="Times New Roman" w:hAnsi="Times New Roman" w:hint="default"/>
        </w:rPr>
      </w:lvl>
    </w:lvlOverride>
  </w:num>
  <w:num w:numId="6" w16cid:durableId="916937217">
    <w:abstractNumId w:val="201"/>
  </w:num>
  <w:num w:numId="7" w16cid:durableId="662780116">
    <w:abstractNumId w:val="105"/>
  </w:num>
  <w:num w:numId="8" w16cid:durableId="1949853393">
    <w:abstractNumId w:val="53"/>
  </w:num>
  <w:num w:numId="9" w16cid:durableId="904100474">
    <w:abstractNumId w:val="51"/>
  </w:num>
  <w:num w:numId="10" w16cid:durableId="488063076">
    <w:abstractNumId w:val="170"/>
  </w:num>
  <w:num w:numId="11" w16cid:durableId="423695995">
    <w:abstractNumId w:val="149"/>
  </w:num>
  <w:num w:numId="12" w16cid:durableId="784882368">
    <w:abstractNumId w:val="67"/>
  </w:num>
  <w:num w:numId="13" w16cid:durableId="543561894">
    <w:abstractNumId w:val="137"/>
  </w:num>
  <w:num w:numId="14" w16cid:durableId="1035812468">
    <w:abstractNumId w:val="153"/>
  </w:num>
  <w:num w:numId="15" w16cid:durableId="2051567574">
    <w:abstractNumId w:val="71"/>
  </w:num>
  <w:num w:numId="16" w16cid:durableId="227887667">
    <w:abstractNumId w:val="130"/>
  </w:num>
  <w:num w:numId="17" w16cid:durableId="182792284">
    <w:abstractNumId w:val="70"/>
  </w:num>
  <w:num w:numId="18" w16cid:durableId="780685466">
    <w:abstractNumId w:val="186"/>
  </w:num>
  <w:num w:numId="19" w16cid:durableId="1399936654">
    <w:abstractNumId w:val="0"/>
  </w:num>
  <w:num w:numId="20" w16cid:durableId="996569863">
    <w:abstractNumId w:val="150"/>
  </w:num>
  <w:num w:numId="21" w16cid:durableId="1521122044">
    <w:abstractNumId w:val="161"/>
  </w:num>
  <w:num w:numId="22" w16cid:durableId="618802874">
    <w:abstractNumId w:val="171"/>
  </w:num>
  <w:num w:numId="23" w16cid:durableId="1662781136">
    <w:abstractNumId w:val="102"/>
  </w:num>
  <w:num w:numId="24" w16cid:durableId="1978950097">
    <w:abstractNumId w:val="112"/>
  </w:num>
  <w:num w:numId="25" w16cid:durableId="134414406">
    <w:abstractNumId w:val="55"/>
  </w:num>
  <w:num w:numId="26" w16cid:durableId="564338549">
    <w:abstractNumId w:val="1"/>
    <w:lvlOverride w:ilvl="0">
      <w:lvl w:ilvl="0">
        <w:start w:val="1"/>
        <w:numFmt w:val="bullet"/>
        <w:pStyle w:val="Listapunktowana1"/>
        <w:lvlText w:val=""/>
        <w:legacy w:legacy="1" w:legacySpace="0" w:legacyIndent="360"/>
        <w:lvlJc w:val="left"/>
        <w:pPr>
          <w:ind w:left="360" w:hanging="360"/>
        </w:pPr>
        <w:rPr>
          <w:rFonts w:ascii="Symbol" w:hAnsi="Symbol" w:hint="default"/>
        </w:rPr>
      </w:lvl>
    </w:lvlOverride>
  </w:num>
  <w:num w:numId="27" w16cid:durableId="98718340">
    <w:abstractNumId w:val="128"/>
  </w:num>
  <w:num w:numId="28" w16cid:durableId="1658991102">
    <w:abstractNumId w:val="192"/>
  </w:num>
  <w:num w:numId="29" w16cid:durableId="533007777">
    <w:abstractNumId w:val="179"/>
  </w:num>
  <w:num w:numId="30" w16cid:durableId="323972504">
    <w:abstractNumId w:val="188"/>
  </w:num>
  <w:num w:numId="31" w16cid:durableId="1962878493">
    <w:abstractNumId w:val="73"/>
  </w:num>
  <w:num w:numId="32" w16cid:durableId="690230475">
    <w:abstractNumId w:val="97"/>
  </w:num>
  <w:num w:numId="33" w16cid:durableId="1332634776">
    <w:abstractNumId w:val="200"/>
  </w:num>
  <w:num w:numId="34" w16cid:durableId="290943808">
    <w:abstractNumId w:val="100"/>
  </w:num>
  <w:num w:numId="35" w16cid:durableId="92867933">
    <w:abstractNumId w:val="113"/>
  </w:num>
  <w:num w:numId="36" w16cid:durableId="1178077580">
    <w:abstractNumId w:val="204"/>
  </w:num>
  <w:num w:numId="37" w16cid:durableId="400182118">
    <w:abstractNumId w:val="39"/>
  </w:num>
  <w:num w:numId="38" w16cid:durableId="728695625">
    <w:abstractNumId w:val="63"/>
  </w:num>
  <w:num w:numId="39" w16cid:durableId="34620648">
    <w:abstractNumId w:val="180"/>
  </w:num>
  <w:num w:numId="40" w16cid:durableId="511260095">
    <w:abstractNumId w:val="160"/>
  </w:num>
  <w:num w:numId="41" w16cid:durableId="556933343">
    <w:abstractNumId w:val="178"/>
  </w:num>
  <w:num w:numId="42" w16cid:durableId="1061296649">
    <w:abstractNumId w:val="187"/>
  </w:num>
  <w:num w:numId="43" w16cid:durableId="1937522611">
    <w:abstractNumId w:val="134"/>
  </w:num>
  <w:num w:numId="44" w16cid:durableId="226379795">
    <w:abstractNumId w:val="1"/>
    <w:lvlOverride w:ilvl="0">
      <w:lvl w:ilvl="0">
        <w:start w:val="1"/>
        <w:numFmt w:val="bullet"/>
        <w:pStyle w:val="Listapunktowana1"/>
        <w:lvlText w:val="-"/>
        <w:legacy w:legacy="1" w:legacySpace="0" w:legacyIndent="283"/>
        <w:lvlJc w:val="left"/>
        <w:rPr>
          <w:rFonts w:ascii="Bookman Old Style" w:hAnsi="Bookman Old Style" w:hint="default"/>
          <w:sz w:val="24"/>
        </w:rPr>
      </w:lvl>
    </w:lvlOverride>
  </w:num>
  <w:num w:numId="45" w16cid:durableId="326906907">
    <w:abstractNumId w:val="169"/>
  </w:num>
  <w:num w:numId="46" w16cid:durableId="59013990">
    <w:abstractNumId w:val="176"/>
  </w:num>
  <w:num w:numId="47" w16cid:durableId="1822193650">
    <w:abstractNumId w:val="141"/>
  </w:num>
  <w:num w:numId="48" w16cid:durableId="935478818">
    <w:abstractNumId w:val="115"/>
  </w:num>
  <w:num w:numId="49" w16cid:durableId="940066413">
    <w:abstractNumId w:val="76"/>
  </w:num>
  <w:num w:numId="50" w16cid:durableId="1818260193">
    <w:abstractNumId w:val="30"/>
  </w:num>
  <w:num w:numId="51" w16cid:durableId="484014495">
    <w:abstractNumId w:val="93"/>
  </w:num>
  <w:num w:numId="52" w16cid:durableId="1317030011">
    <w:abstractNumId w:val="74"/>
  </w:num>
  <w:num w:numId="53" w16cid:durableId="1876849548">
    <w:abstractNumId w:val="156"/>
  </w:num>
  <w:num w:numId="54" w16cid:durableId="2032682172">
    <w:abstractNumId w:val="13"/>
  </w:num>
  <w:num w:numId="55" w16cid:durableId="1913275604">
    <w:abstractNumId w:val="194"/>
  </w:num>
  <w:num w:numId="56" w16cid:durableId="1254244961">
    <w:abstractNumId w:val="12"/>
  </w:num>
  <w:num w:numId="57" w16cid:durableId="1508790923">
    <w:abstractNumId w:val="146"/>
  </w:num>
  <w:num w:numId="58" w16cid:durableId="301812881">
    <w:abstractNumId w:val="132"/>
  </w:num>
  <w:num w:numId="59" w16cid:durableId="534075151">
    <w:abstractNumId w:val="17"/>
  </w:num>
  <w:num w:numId="60" w16cid:durableId="53042960">
    <w:abstractNumId w:val="84"/>
  </w:num>
  <w:num w:numId="61" w16cid:durableId="561140134">
    <w:abstractNumId w:val="181"/>
  </w:num>
  <w:num w:numId="62" w16cid:durableId="1574388638">
    <w:abstractNumId w:val="82"/>
  </w:num>
  <w:num w:numId="63" w16cid:durableId="291324424">
    <w:abstractNumId w:val="25"/>
  </w:num>
  <w:num w:numId="64" w16cid:durableId="1048796788">
    <w:abstractNumId w:val="125"/>
  </w:num>
  <w:num w:numId="65" w16cid:durableId="1513033187">
    <w:abstractNumId w:val="185"/>
  </w:num>
  <w:num w:numId="66" w16cid:durableId="1427112538">
    <w:abstractNumId w:val="64"/>
  </w:num>
  <w:num w:numId="67" w16cid:durableId="86583298">
    <w:abstractNumId w:val="158"/>
  </w:num>
  <w:num w:numId="68" w16cid:durableId="1837452532">
    <w:abstractNumId w:val="28"/>
  </w:num>
  <w:num w:numId="69" w16cid:durableId="1426224442">
    <w:abstractNumId w:val="167"/>
  </w:num>
  <w:num w:numId="70" w16cid:durableId="86007184">
    <w:abstractNumId w:val="119"/>
  </w:num>
  <w:num w:numId="71" w16cid:durableId="647974844">
    <w:abstractNumId w:val="198"/>
  </w:num>
  <w:num w:numId="72" w16cid:durableId="1141387400">
    <w:abstractNumId w:val="41"/>
  </w:num>
  <w:num w:numId="73" w16cid:durableId="1472363273">
    <w:abstractNumId w:val="75"/>
  </w:num>
  <w:num w:numId="74" w16cid:durableId="285744899">
    <w:abstractNumId w:val="75"/>
    <w:lvlOverride w:ilvl="0">
      <w:lvl w:ilvl="0">
        <w:start w:val="2"/>
        <w:numFmt w:val="decimal"/>
        <w:lvlText w:val="%1."/>
        <w:legacy w:legacy="1" w:legacySpace="0" w:legacyIndent="360"/>
        <w:lvlJc w:val="left"/>
        <w:rPr>
          <w:rFonts w:ascii="Times New Roman" w:hAnsi="Times New Roman" w:hint="default"/>
        </w:rPr>
      </w:lvl>
    </w:lvlOverride>
  </w:num>
  <w:num w:numId="75" w16cid:durableId="503520912">
    <w:abstractNumId w:val="99"/>
  </w:num>
  <w:num w:numId="76" w16cid:durableId="894632087">
    <w:abstractNumId w:val="86"/>
  </w:num>
  <w:num w:numId="77" w16cid:durableId="1189875413">
    <w:abstractNumId w:val="124"/>
  </w:num>
  <w:num w:numId="78" w16cid:durableId="721059335">
    <w:abstractNumId w:val="175"/>
  </w:num>
  <w:num w:numId="79" w16cid:durableId="726998529">
    <w:abstractNumId w:val="23"/>
  </w:num>
  <w:num w:numId="80" w16cid:durableId="1143350494">
    <w:abstractNumId w:val="77"/>
  </w:num>
  <w:num w:numId="81" w16cid:durableId="2032994703">
    <w:abstractNumId w:val="52"/>
  </w:num>
  <w:num w:numId="82" w16cid:durableId="1960990770">
    <w:abstractNumId w:val="98"/>
  </w:num>
  <w:num w:numId="83" w16cid:durableId="2075350396">
    <w:abstractNumId w:val="164"/>
  </w:num>
  <w:num w:numId="84" w16cid:durableId="1080372539">
    <w:abstractNumId w:val="154"/>
  </w:num>
  <w:num w:numId="85" w16cid:durableId="1990358145">
    <w:abstractNumId w:val="202"/>
  </w:num>
  <w:num w:numId="86" w16cid:durableId="1397163970">
    <w:abstractNumId w:val="168"/>
  </w:num>
  <w:num w:numId="87" w16cid:durableId="1088192243">
    <w:abstractNumId w:val="143"/>
  </w:num>
  <w:num w:numId="88" w16cid:durableId="217589520">
    <w:abstractNumId w:val="49"/>
  </w:num>
  <w:num w:numId="89" w16cid:durableId="1441339910">
    <w:abstractNumId w:val="18"/>
  </w:num>
  <w:num w:numId="90" w16cid:durableId="310182436">
    <w:abstractNumId w:val="101"/>
  </w:num>
  <w:num w:numId="91" w16cid:durableId="1610237608">
    <w:abstractNumId w:val="106"/>
  </w:num>
  <w:num w:numId="92" w16cid:durableId="1379431923">
    <w:abstractNumId w:val="89"/>
  </w:num>
  <w:num w:numId="93" w16cid:durableId="758715211">
    <w:abstractNumId w:val="104"/>
  </w:num>
  <w:num w:numId="94" w16cid:durableId="1353995582">
    <w:abstractNumId w:val="61"/>
  </w:num>
  <w:num w:numId="95" w16cid:durableId="1959295664">
    <w:abstractNumId w:val="120"/>
  </w:num>
  <w:num w:numId="96" w16cid:durableId="1117798157">
    <w:abstractNumId w:val="152"/>
  </w:num>
  <w:num w:numId="97" w16cid:durableId="1594170387">
    <w:abstractNumId w:val="121"/>
  </w:num>
  <w:num w:numId="98" w16cid:durableId="57755156">
    <w:abstractNumId w:val="48"/>
  </w:num>
  <w:num w:numId="99" w16cid:durableId="928388385">
    <w:abstractNumId w:val="29"/>
  </w:num>
  <w:num w:numId="100" w16cid:durableId="1209879403">
    <w:abstractNumId w:val="174"/>
  </w:num>
  <w:num w:numId="101" w16cid:durableId="46152998">
    <w:abstractNumId w:val="145"/>
  </w:num>
  <w:num w:numId="102" w16cid:durableId="544827130">
    <w:abstractNumId w:val="139"/>
  </w:num>
  <w:num w:numId="103" w16cid:durableId="258218689">
    <w:abstractNumId w:val="33"/>
  </w:num>
  <w:num w:numId="104" w16cid:durableId="454714815">
    <w:abstractNumId w:val="57"/>
  </w:num>
  <w:num w:numId="105" w16cid:durableId="1332297333">
    <w:abstractNumId w:val="58"/>
  </w:num>
  <w:num w:numId="106" w16cid:durableId="1588493020">
    <w:abstractNumId w:val="43"/>
  </w:num>
  <w:num w:numId="107" w16cid:durableId="408886678">
    <w:abstractNumId w:val="203"/>
  </w:num>
  <w:num w:numId="108" w16cid:durableId="222451618">
    <w:abstractNumId w:val="148"/>
  </w:num>
  <w:num w:numId="109" w16cid:durableId="1354915085">
    <w:abstractNumId w:val="1"/>
    <w:lvlOverride w:ilvl="0">
      <w:lvl w:ilvl="0">
        <w:start w:val="3"/>
        <w:numFmt w:val="bullet"/>
        <w:pStyle w:val="Listapunktowana1"/>
        <w:lvlText w:val="-"/>
        <w:legacy w:legacy="1" w:legacySpace="0" w:legacyIndent="705"/>
        <w:lvlJc w:val="left"/>
        <w:pPr>
          <w:ind w:left="705" w:hanging="705"/>
        </w:pPr>
      </w:lvl>
    </w:lvlOverride>
  </w:num>
  <w:num w:numId="110" w16cid:durableId="467668343">
    <w:abstractNumId w:val="122"/>
  </w:num>
  <w:num w:numId="111" w16cid:durableId="614411528">
    <w:abstractNumId w:val="95"/>
  </w:num>
  <w:num w:numId="112" w16cid:durableId="424615314">
    <w:abstractNumId w:val="45"/>
  </w:num>
  <w:num w:numId="113" w16cid:durableId="785468499">
    <w:abstractNumId w:val="44"/>
  </w:num>
  <w:num w:numId="114" w16cid:durableId="1613707109">
    <w:abstractNumId w:val="37"/>
  </w:num>
  <w:num w:numId="115" w16cid:durableId="737899090">
    <w:abstractNumId w:val="56"/>
  </w:num>
  <w:num w:numId="116" w16cid:durableId="1153644582">
    <w:abstractNumId w:val="196"/>
  </w:num>
  <w:num w:numId="117" w16cid:durableId="420954194">
    <w:abstractNumId w:val="83"/>
  </w:num>
  <w:num w:numId="118" w16cid:durableId="1977758882">
    <w:abstractNumId w:val="147"/>
  </w:num>
  <w:num w:numId="119" w16cid:durableId="1118531015">
    <w:abstractNumId w:val="60"/>
  </w:num>
  <w:num w:numId="120" w16cid:durableId="499858478">
    <w:abstractNumId w:val="88"/>
  </w:num>
  <w:num w:numId="121" w16cid:durableId="1515537813">
    <w:abstractNumId w:val="140"/>
  </w:num>
  <w:num w:numId="122" w16cid:durableId="1827086714">
    <w:abstractNumId w:val="11"/>
  </w:num>
  <w:num w:numId="123" w16cid:durableId="206841719">
    <w:abstractNumId w:val="96"/>
  </w:num>
  <w:num w:numId="124" w16cid:durableId="1742826441">
    <w:abstractNumId w:val="24"/>
  </w:num>
  <w:num w:numId="125" w16cid:durableId="251594080">
    <w:abstractNumId w:val="46"/>
  </w:num>
  <w:num w:numId="126" w16cid:durableId="1492326918">
    <w:abstractNumId w:val="135"/>
  </w:num>
  <w:num w:numId="127" w16cid:durableId="1902129525">
    <w:abstractNumId w:val="26"/>
  </w:num>
  <w:num w:numId="128" w16cid:durableId="904146163">
    <w:abstractNumId w:val="31"/>
  </w:num>
  <w:num w:numId="129" w16cid:durableId="1557817841">
    <w:abstractNumId w:val="47"/>
  </w:num>
  <w:num w:numId="130" w16cid:durableId="680855727">
    <w:abstractNumId w:val="72"/>
  </w:num>
  <w:num w:numId="131" w16cid:durableId="63265804">
    <w:abstractNumId w:val="199"/>
  </w:num>
  <w:num w:numId="132" w16cid:durableId="1611162713">
    <w:abstractNumId w:val="157"/>
  </w:num>
  <w:num w:numId="133" w16cid:durableId="1399785247">
    <w:abstractNumId w:val="159"/>
  </w:num>
  <w:num w:numId="134" w16cid:durableId="869417658">
    <w:abstractNumId w:val="118"/>
  </w:num>
  <w:num w:numId="135" w16cid:durableId="363484367">
    <w:abstractNumId w:val="15"/>
  </w:num>
  <w:num w:numId="136" w16cid:durableId="1364550517">
    <w:abstractNumId w:val="142"/>
  </w:num>
  <w:num w:numId="137" w16cid:durableId="1989704805">
    <w:abstractNumId w:val="117"/>
  </w:num>
  <w:num w:numId="138" w16cid:durableId="761535419">
    <w:abstractNumId w:val="81"/>
  </w:num>
  <w:num w:numId="139" w16cid:durableId="1727099572">
    <w:abstractNumId w:val="182"/>
  </w:num>
  <w:num w:numId="140" w16cid:durableId="797182763">
    <w:abstractNumId w:val="127"/>
  </w:num>
  <w:num w:numId="141" w16cid:durableId="331494790">
    <w:abstractNumId w:val="42"/>
  </w:num>
  <w:num w:numId="142" w16cid:durableId="1826045836">
    <w:abstractNumId w:val="36"/>
  </w:num>
  <w:num w:numId="143" w16cid:durableId="1589848180">
    <w:abstractNumId w:val="34"/>
  </w:num>
  <w:num w:numId="144" w16cid:durableId="1013071361">
    <w:abstractNumId w:val="85"/>
  </w:num>
  <w:num w:numId="145" w16cid:durableId="1815834923">
    <w:abstractNumId w:val="59"/>
  </w:num>
  <w:num w:numId="146" w16cid:durableId="1863401911">
    <w:abstractNumId w:val="94"/>
  </w:num>
  <w:num w:numId="147" w16cid:durableId="2097944532">
    <w:abstractNumId w:val="166"/>
  </w:num>
  <w:num w:numId="148" w16cid:durableId="1499341843">
    <w:abstractNumId w:val="151"/>
  </w:num>
  <w:num w:numId="149" w16cid:durableId="1434399827">
    <w:abstractNumId w:val="189"/>
  </w:num>
  <w:num w:numId="150" w16cid:durableId="1904826060">
    <w:abstractNumId w:val="65"/>
  </w:num>
  <w:num w:numId="151" w16cid:durableId="181167408">
    <w:abstractNumId w:val="103"/>
  </w:num>
  <w:num w:numId="152" w16cid:durableId="242036889">
    <w:abstractNumId w:val="92"/>
  </w:num>
  <w:num w:numId="153" w16cid:durableId="1614560208">
    <w:abstractNumId w:val="66"/>
  </w:num>
  <w:num w:numId="154" w16cid:durableId="429161062">
    <w:abstractNumId w:val="19"/>
  </w:num>
  <w:num w:numId="155" w16cid:durableId="665864568">
    <w:abstractNumId w:val="32"/>
  </w:num>
  <w:num w:numId="156" w16cid:durableId="147868467">
    <w:abstractNumId w:val="184"/>
  </w:num>
  <w:num w:numId="157" w16cid:durableId="844635121">
    <w:abstractNumId w:val="80"/>
  </w:num>
  <w:num w:numId="158" w16cid:durableId="2047096540">
    <w:abstractNumId w:val="126"/>
  </w:num>
  <w:num w:numId="159" w16cid:durableId="1448623870">
    <w:abstractNumId w:val="111"/>
  </w:num>
  <w:num w:numId="160" w16cid:durableId="758451767">
    <w:abstractNumId w:val="123"/>
  </w:num>
  <w:num w:numId="161" w16cid:durableId="730812409">
    <w:abstractNumId w:val="129"/>
  </w:num>
  <w:num w:numId="162" w16cid:durableId="290938343">
    <w:abstractNumId w:val="162"/>
  </w:num>
  <w:num w:numId="163" w16cid:durableId="1474178533">
    <w:abstractNumId w:val="133"/>
  </w:num>
  <w:num w:numId="164" w16cid:durableId="149948294">
    <w:abstractNumId w:val="22"/>
  </w:num>
  <w:num w:numId="165" w16cid:durableId="2122526674">
    <w:abstractNumId w:val="21"/>
  </w:num>
  <w:num w:numId="166" w16cid:durableId="2128237589">
    <w:abstractNumId w:val="87"/>
  </w:num>
  <w:num w:numId="167" w16cid:durableId="1744645819">
    <w:abstractNumId w:val="14"/>
  </w:num>
  <w:num w:numId="168" w16cid:durableId="504132098">
    <w:abstractNumId w:val="163"/>
  </w:num>
  <w:num w:numId="169" w16cid:durableId="992877108">
    <w:abstractNumId w:val="50"/>
  </w:num>
  <w:num w:numId="170" w16cid:durableId="1530491953">
    <w:abstractNumId w:val="114"/>
  </w:num>
  <w:num w:numId="171" w16cid:durableId="2052069446">
    <w:abstractNumId w:val="165"/>
  </w:num>
  <w:num w:numId="172" w16cid:durableId="1004169847">
    <w:abstractNumId w:val="35"/>
  </w:num>
  <w:num w:numId="173" w16cid:durableId="730807163">
    <w:abstractNumId w:val="177"/>
  </w:num>
  <w:num w:numId="174" w16cid:durableId="1478572758">
    <w:abstractNumId w:val="205"/>
  </w:num>
  <w:num w:numId="175" w16cid:durableId="170338021">
    <w:abstractNumId w:val="69"/>
  </w:num>
  <w:num w:numId="176" w16cid:durableId="132062658">
    <w:abstractNumId w:val="38"/>
  </w:num>
  <w:num w:numId="177" w16cid:durableId="1229801875">
    <w:abstractNumId w:val="79"/>
  </w:num>
  <w:num w:numId="178" w16cid:durableId="1489899313">
    <w:abstractNumId w:val="68"/>
  </w:num>
  <w:num w:numId="179" w16cid:durableId="160237212">
    <w:abstractNumId w:val="110"/>
  </w:num>
  <w:num w:numId="180" w16cid:durableId="960650042">
    <w:abstractNumId w:val="144"/>
  </w:num>
  <w:num w:numId="181" w16cid:durableId="1635141831">
    <w:abstractNumId w:val="108"/>
  </w:num>
  <w:num w:numId="182" w16cid:durableId="487132464">
    <w:abstractNumId w:val="195"/>
  </w:num>
  <w:num w:numId="183" w16cid:durableId="251595272">
    <w:abstractNumId w:val="183"/>
  </w:num>
  <w:num w:numId="184" w16cid:durableId="479616873">
    <w:abstractNumId w:val="116"/>
  </w:num>
  <w:num w:numId="185" w16cid:durableId="1329945089">
    <w:abstractNumId w:val="40"/>
  </w:num>
  <w:num w:numId="186" w16cid:durableId="1553151736">
    <w:abstractNumId w:val="197"/>
  </w:num>
  <w:num w:numId="187" w16cid:durableId="1918973532">
    <w:abstractNumId w:val="16"/>
  </w:num>
  <w:num w:numId="188" w16cid:durableId="1388188381">
    <w:abstractNumId w:val="190"/>
  </w:num>
  <w:num w:numId="189" w16cid:durableId="339241758">
    <w:abstractNumId w:val="78"/>
  </w:num>
  <w:num w:numId="190" w16cid:durableId="1719474073">
    <w:abstractNumId w:val="62"/>
  </w:num>
  <w:num w:numId="191" w16cid:durableId="913315266">
    <w:abstractNumId w:val="107"/>
  </w:num>
  <w:num w:numId="192" w16cid:durableId="141580387">
    <w:abstractNumId w:val="20"/>
  </w:num>
  <w:num w:numId="193" w16cid:durableId="803348743">
    <w:abstractNumId w:val="54"/>
  </w:num>
  <w:num w:numId="194" w16cid:durableId="2443638">
    <w:abstractNumId w:val="27"/>
  </w:num>
  <w:num w:numId="195" w16cid:durableId="1356423963">
    <w:abstractNumId w:val="191"/>
  </w:num>
  <w:num w:numId="196" w16cid:durableId="846822778">
    <w:abstractNumId w:val="136"/>
  </w:num>
  <w:num w:numId="197" w16cid:durableId="1594627914">
    <w:abstractNumId w:val="109"/>
  </w:num>
  <w:num w:numId="198" w16cid:durableId="1709336353">
    <w:abstractNumId w:val="90"/>
  </w:num>
  <w:num w:numId="199" w16cid:durableId="1555701035">
    <w:abstractNumId w:val="138"/>
  </w:num>
  <w:num w:numId="200" w16cid:durableId="1739013036">
    <w:abstractNumId w:val="131"/>
  </w:num>
  <w:num w:numId="201" w16cid:durableId="1072266629">
    <w:abstractNumId w:val="155"/>
  </w:num>
  <w:num w:numId="202" w16cid:durableId="1018043262">
    <w:abstractNumId w:val="173"/>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embedSystemFonts/>
  <w:hideSpellingErrors/>
  <w:hideGrammatical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evenAndOddHeaders/>
  <w:drawingGridHorizontalSpacing w:val="120"/>
  <w:drawingGridVerticalSpacing w:val="28"/>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2072"/>
    <w:rsid w:val="00000118"/>
    <w:rsid w:val="00000226"/>
    <w:rsid w:val="00001AFD"/>
    <w:rsid w:val="0000270A"/>
    <w:rsid w:val="00003FEF"/>
    <w:rsid w:val="000040B6"/>
    <w:rsid w:val="000055D2"/>
    <w:rsid w:val="00006025"/>
    <w:rsid w:val="000077A0"/>
    <w:rsid w:val="000079E8"/>
    <w:rsid w:val="00012013"/>
    <w:rsid w:val="000120F3"/>
    <w:rsid w:val="00012B2D"/>
    <w:rsid w:val="00012B5C"/>
    <w:rsid w:val="00012C7E"/>
    <w:rsid w:val="00013D7C"/>
    <w:rsid w:val="00016265"/>
    <w:rsid w:val="00022435"/>
    <w:rsid w:val="000227B2"/>
    <w:rsid w:val="0002359E"/>
    <w:rsid w:val="00025B04"/>
    <w:rsid w:val="00026DF9"/>
    <w:rsid w:val="0003010B"/>
    <w:rsid w:val="00032A0C"/>
    <w:rsid w:val="0003465C"/>
    <w:rsid w:val="00034AED"/>
    <w:rsid w:val="000362C9"/>
    <w:rsid w:val="0004077A"/>
    <w:rsid w:val="0004156A"/>
    <w:rsid w:val="000427B2"/>
    <w:rsid w:val="000442D7"/>
    <w:rsid w:val="00045E2D"/>
    <w:rsid w:val="00046DFB"/>
    <w:rsid w:val="00050534"/>
    <w:rsid w:val="000506A9"/>
    <w:rsid w:val="00051239"/>
    <w:rsid w:val="0005253D"/>
    <w:rsid w:val="00052571"/>
    <w:rsid w:val="0005296B"/>
    <w:rsid w:val="00052E17"/>
    <w:rsid w:val="00053189"/>
    <w:rsid w:val="00053649"/>
    <w:rsid w:val="00053A5B"/>
    <w:rsid w:val="00053B69"/>
    <w:rsid w:val="0005466A"/>
    <w:rsid w:val="00057661"/>
    <w:rsid w:val="00057DB7"/>
    <w:rsid w:val="000613DD"/>
    <w:rsid w:val="00061539"/>
    <w:rsid w:val="0006176B"/>
    <w:rsid w:val="000624A5"/>
    <w:rsid w:val="000647DE"/>
    <w:rsid w:val="00065854"/>
    <w:rsid w:val="00066152"/>
    <w:rsid w:val="00066C62"/>
    <w:rsid w:val="0006714C"/>
    <w:rsid w:val="00067912"/>
    <w:rsid w:val="00067A9D"/>
    <w:rsid w:val="00067B06"/>
    <w:rsid w:val="00072F0F"/>
    <w:rsid w:val="00073BE3"/>
    <w:rsid w:val="000775C0"/>
    <w:rsid w:val="000778B9"/>
    <w:rsid w:val="00077A1F"/>
    <w:rsid w:val="00077BAB"/>
    <w:rsid w:val="00080D09"/>
    <w:rsid w:val="00081E87"/>
    <w:rsid w:val="00083416"/>
    <w:rsid w:val="00083A84"/>
    <w:rsid w:val="00083B62"/>
    <w:rsid w:val="00084324"/>
    <w:rsid w:val="00091819"/>
    <w:rsid w:val="000937FD"/>
    <w:rsid w:val="000938E2"/>
    <w:rsid w:val="00093E5C"/>
    <w:rsid w:val="000940D5"/>
    <w:rsid w:val="00096241"/>
    <w:rsid w:val="000968D7"/>
    <w:rsid w:val="0009692D"/>
    <w:rsid w:val="0009708A"/>
    <w:rsid w:val="00097A32"/>
    <w:rsid w:val="00097D74"/>
    <w:rsid w:val="000A01BD"/>
    <w:rsid w:val="000A49D3"/>
    <w:rsid w:val="000A4F66"/>
    <w:rsid w:val="000A5BB2"/>
    <w:rsid w:val="000A6794"/>
    <w:rsid w:val="000A7286"/>
    <w:rsid w:val="000B0CD8"/>
    <w:rsid w:val="000B4804"/>
    <w:rsid w:val="000B4AA4"/>
    <w:rsid w:val="000B68F5"/>
    <w:rsid w:val="000B69D0"/>
    <w:rsid w:val="000B6C4C"/>
    <w:rsid w:val="000B7189"/>
    <w:rsid w:val="000C0CC2"/>
    <w:rsid w:val="000C2A7F"/>
    <w:rsid w:val="000C3D85"/>
    <w:rsid w:val="000C4763"/>
    <w:rsid w:val="000C5D45"/>
    <w:rsid w:val="000C662E"/>
    <w:rsid w:val="000C69D5"/>
    <w:rsid w:val="000D07F9"/>
    <w:rsid w:val="000D342C"/>
    <w:rsid w:val="000D6245"/>
    <w:rsid w:val="000E1CD5"/>
    <w:rsid w:val="000E1F35"/>
    <w:rsid w:val="000E407F"/>
    <w:rsid w:val="000E4938"/>
    <w:rsid w:val="000E4AB2"/>
    <w:rsid w:val="000E4BD0"/>
    <w:rsid w:val="000E4E3F"/>
    <w:rsid w:val="000E583B"/>
    <w:rsid w:val="000E684B"/>
    <w:rsid w:val="000E7ACE"/>
    <w:rsid w:val="000F075D"/>
    <w:rsid w:val="000F101F"/>
    <w:rsid w:val="000F347E"/>
    <w:rsid w:val="000F3544"/>
    <w:rsid w:val="000F3EF7"/>
    <w:rsid w:val="000F487B"/>
    <w:rsid w:val="000F50A3"/>
    <w:rsid w:val="000F54EE"/>
    <w:rsid w:val="000F643F"/>
    <w:rsid w:val="00100A3E"/>
    <w:rsid w:val="001014B9"/>
    <w:rsid w:val="00102142"/>
    <w:rsid w:val="0010256D"/>
    <w:rsid w:val="00102FC4"/>
    <w:rsid w:val="00104F48"/>
    <w:rsid w:val="00107F0E"/>
    <w:rsid w:val="00110194"/>
    <w:rsid w:val="00111C00"/>
    <w:rsid w:val="00112208"/>
    <w:rsid w:val="00113AE3"/>
    <w:rsid w:val="00113CA8"/>
    <w:rsid w:val="0011428C"/>
    <w:rsid w:val="0011620B"/>
    <w:rsid w:val="00116C8E"/>
    <w:rsid w:val="00120DEC"/>
    <w:rsid w:val="00121708"/>
    <w:rsid w:val="00123184"/>
    <w:rsid w:val="0012336E"/>
    <w:rsid w:val="00123395"/>
    <w:rsid w:val="0012357C"/>
    <w:rsid w:val="00123B42"/>
    <w:rsid w:val="0012634E"/>
    <w:rsid w:val="00131AE2"/>
    <w:rsid w:val="00132AC1"/>
    <w:rsid w:val="0013363A"/>
    <w:rsid w:val="00133F46"/>
    <w:rsid w:val="00134C99"/>
    <w:rsid w:val="00134ED4"/>
    <w:rsid w:val="00141434"/>
    <w:rsid w:val="0014159D"/>
    <w:rsid w:val="0014228F"/>
    <w:rsid w:val="00142736"/>
    <w:rsid w:val="0014287E"/>
    <w:rsid w:val="001450AE"/>
    <w:rsid w:val="001454A0"/>
    <w:rsid w:val="0014595F"/>
    <w:rsid w:val="00146BE2"/>
    <w:rsid w:val="00147EF3"/>
    <w:rsid w:val="00150864"/>
    <w:rsid w:val="00152121"/>
    <w:rsid w:val="0015483F"/>
    <w:rsid w:val="00155912"/>
    <w:rsid w:val="00157CF3"/>
    <w:rsid w:val="00161E5A"/>
    <w:rsid w:val="001640B8"/>
    <w:rsid w:val="001659FC"/>
    <w:rsid w:val="00166D22"/>
    <w:rsid w:val="00167901"/>
    <w:rsid w:val="00167E3E"/>
    <w:rsid w:val="00170A41"/>
    <w:rsid w:val="00172CAB"/>
    <w:rsid w:val="00173213"/>
    <w:rsid w:val="001747F7"/>
    <w:rsid w:val="001762BB"/>
    <w:rsid w:val="00177790"/>
    <w:rsid w:val="001779D9"/>
    <w:rsid w:val="00177FB0"/>
    <w:rsid w:val="00184BBA"/>
    <w:rsid w:val="0018649D"/>
    <w:rsid w:val="0018743A"/>
    <w:rsid w:val="001A0812"/>
    <w:rsid w:val="001A1617"/>
    <w:rsid w:val="001A5F7F"/>
    <w:rsid w:val="001A67B1"/>
    <w:rsid w:val="001A6A74"/>
    <w:rsid w:val="001A75B9"/>
    <w:rsid w:val="001B01CB"/>
    <w:rsid w:val="001B2F78"/>
    <w:rsid w:val="001B533F"/>
    <w:rsid w:val="001B713A"/>
    <w:rsid w:val="001C2849"/>
    <w:rsid w:val="001C3608"/>
    <w:rsid w:val="001C47E9"/>
    <w:rsid w:val="001C5EA9"/>
    <w:rsid w:val="001C7F35"/>
    <w:rsid w:val="001D03C1"/>
    <w:rsid w:val="001D0659"/>
    <w:rsid w:val="001D233A"/>
    <w:rsid w:val="001D23CF"/>
    <w:rsid w:val="001D28D2"/>
    <w:rsid w:val="001D7FEA"/>
    <w:rsid w:val="001E19F7"/>
    <w:rsid w:val="001E24F0"/>
    <w:rsid w:val="001E46E6"/>
    <w:rsid w:val="001E5756"/>
    <w:rsid w:val="001E731A"/>
    <w:rsid w:val="001F01B7"/>
    <w:rsid w:val="001F0DEE"/>
    <w:rsid w:val="001F17B2"/>
    <w:rsid w:val="001F425E"/>
    <w:rsid w:val="001F60BA"/>
    <w:rsid w:val="00200348"/>
    <w:rsid w:val="00200610"/>
    <w:rsid w:val="00200A0C"/>
    <w:rsid w:val="00201C01"/>
    <w:rsid w:val="002021B0"/>
    <w:rsid w:val="00203334"/>
    <w:rsid w:val="00204914"/>
    <w:rsid w:val="00205282"/>
    <w:rsid w:val="002063A2"/>
    <w:rsid w:val="00206473"/>
    <w:rsid w:val="0020794C"/>
    <w:rsid w:val="0020799B"/>
    <w:rsid w:val="00211781"/>
    <w:rsid w:val="0021310C"/>
    <w:rsid w:val="00213E37"/>
    <w:rsid w:val="00213EAD"/>
    <w:rsid w:val="0021627A"/>
    <w:rsid w:val="00216C74"/>
    <w:rsid w:val="00222D30"/>
    <w:rsid w:val="00224488"/>
    <w:rsid w:val="00224FA2"/>
    <w:rsid w:val="0023005A"/>
    <w:rsid w:val="00230673"/>
    <w:rsid w:val="00234BD4"/>
    <w:rsid w:val="002356ED"/>
    <w:rsid w:val="00235A19"/>
    <w:rsid w:val="00236056"/>
    <w:rsid w:val="0023642E"/>
    <w:rsid w:val="00236E65"/>
    <w:rsid w:val="00237D46"/>
    <w:rsid w:val="00237D99"/>
    <w:rsid w:val="002403EC"/>
    <w:rsid w:val="00241610"/>
    <w:rsid w:val="002461D4"/>
    <w:rsid w:val="0024710E"/>
    <w:rsid w:val="002479E1"/>
    <w:rsid w:val="00247F29"/>
    <w:rsid w:val="00250D73"/>
    <w:rsid w:val="0025270E"/>
    <w:rsid w:val="00253733"/>
    <w:rsid w:val="002545D7"/>
    <w:rsid w:val="00254846"/>
    <w:rsid w:val="00255CA7"/>
    <w:rsid w:val="00256873"/>
    <w:rsid w:val="00257242"/>
    <w:rsid w:val="00257676"/>
    <w:rsid w:val="0026195E"/>
    <w:rsid w:val="00264CD5"/>
    <w:rsid w:val="00264E21"/>
    <w:rsid w:val="00266985"/>
    <w:rsid w:val="0027144C"/>
    <w:rsid w:val="00271FEC"/>
    <w:rsid w:val="0027252D"/>
    <w:rsid w:val="0027270D"/>
    <w:rsid w:val="002730DA"/>
    <w:rsid w:val="00273476"/>
    <w:rsid w:val="002740E2"/>
    <w:rsid w:val="00277634"/>
    <w:rsid w:val="00277716"/>
    <w:rsid w:val="002818CC"/>
    <w:rsid w:val="002821B3"/>
    <w:rsid w:val="002837C2"/>
    <w:rsid w:val="002838F5"/>
    <w:rsid w:val="00284E9D"/>
    <w:rsid w:val="00285E86"/>
    <w:rsid w:val="00286F2A"/>
    <w:rsid w:val="0029078D"/>
    <w:rsid w:val="00290C26"/>
    <w:rsid w:val="0029199F"/>
    <w:rsid w:val="00292A86"/>
    <w:rsid w:val="00294CEC"/>
    <w:rsid w:val="002959E6"/>
    <w:rsid w:val="00295D8C"/>
    <w:rsid w:val="002A0738"/>
    <w:rsid w:val="002A1B52"/>
    <w:rsid w:val="002A2DF8"/>
    <w:rsid w:val="002B237C"/>
    <w:rsid w:val="002B3037"/>
    <w:rsid w:val="002B3784"/>
    <w:rsid w:val="002B3DA0"/>
    <w:rsid w:val="002B3EA2"/>
    <w:rsid w:val="002B43D9"/>
    <w:rsid w:val="002B60B2"/>
    <w:rsid w:val="002B6160"/>
    <w:rsid w:val="002B7B45"/>
    <w:rsid w:val="002C033A"/>
    <w:rsid w:val="002C10E8"/>
    <w:rsid w:val="002C4A8C"/>
    <w:rsid w:val="002C6CF8"/>
    <w:rsid w:val="002D0659"/>
    <w:rsid w:val="002D1535"/>
    <w:rsid w:val="002D1C76"/>
    <w:rsid w:val="002D2288"/>
    <w:rsid w:val="002D228C"/>
    <w:rsid w:val="002D2C2B"/>
    <w:rsid w:val="002D4587"/>
    <w:rsid w:val="002D5EBA"/>
    <w:rsid w:val="002D6F74"/>
    <w:rsid w:val="002D731C"/>
    <w:rsid w:val="002E1499"/>
    <w:rsid w:val="002E3319"/>
    <w:rsid w:val="002E449C"/>
    <w:rsid w:val="002E5A41"/>
    <w:rsid w:val="002E6C7F"/>
    <w:rsid w:val="002E7CC0"/>
    <w:rsid w:val="002F13A3"/>
    <w:rsid w:val="002F244D"/>
    <w:rsid w:val="002F47E3"/>
    <w:rsid w:val="002F68A0"/>
    <w:rsid w:val="002F6AB3"/>
    <w:rsid w:val="00301BE0"/>
    <w:rsid w:val="00302A41"/>
    <w:rsid w:val="00302D6B"/>
    <w:rsid w:val="0030329B"/>
    <w:rsid w:val="003033C9"/>
    <w:rsid w:val="00303847"/>
    <w:rsid w:val="003043C8"/>
    <w:rsid w:val="00306F91"/>
    <w:rsid w:val="0030740C"/>
    <w:rsid w:val="00307F40"/>
    <w:rsid w:val="003110AD"/>
    <w:rsid w:val="00311AF2"/>
    <w:rsid w:val="0031278E"/>
    <w:rsid w:val="00312D63"/>
    <w:rsid w:val="00314DF0"/>
    <w:rsid w:val="003153DA"/>
    <w:rsid w:val="00315534"/>
    <w:rsid w:val="00315B58"/>
    <w:rsid w:val="00320064"/>
    <w:rsid w:val="00320EBD"/>
    <w:rsid w:val="0032169A"/>
    <w:rsid w:val="0032387C"/>
    <w:rsid w:val="003239AE"/>
    <w:rsid w:val="003332E2"/>
    <w:rsid w:val="00333B73"/>
    <w:rsid w:val="00334009"/>
    <w:rsid w:val="00334EEB"/>
    <w:rsid w:val="0033667D"/>
    <w:rsid w:val="00336E87"/>
    <w:rsid w:val="003401D4"/>
    <w:rsid w:val="00340B6A"/>
    <w:rsid w:val="0034162E"/>
    <w:rsid w:val="00341716"/>
    <w:rsid w:val="003476E2"/>
    <w:rsid w:val="00350295"/>
    <w:rsid w:val="00351F7D"/>
    <w:rsid w:val="00352E6C"/>
    <w:rsid w:val="00352FEA"/>
    <w:rsid w:val="003555D7"/>
    <w:rsid w:val="00355D61"/>
    <w:rsid w:val="003567D3"/>
    <w:rsid w:val="003606AE"/>
    <w:rsid w:val="00360712"/>
    <w:rsid w:val="0036122A"/>
    <w:rsid w:val="00361CB2"/>
    <w:rsid w:val="00362F1E"/>
    <w:rsid w:val="00363292"/>
    <w:rsid w:val="00363A77"/>
    <w:rsid w:val="003645E6"/>
    <w:rsid w:val="00364C7B"/>
    <w:rsid w:val="00365050"/>
    <w:rsid w:val="00366B6C"/>
    <w:rsid w:val="00371B6B"/>
    <w:rsid w:val="00373DEF"/>
    <w:rsid w:val="00376B93"/>
    <w:rsid w:val="00376CAB"/>
    <w:rsid w:val="003803DD"/>
    <w:rsid w:val="003822F5"/>
    <w:rsid w:val="003823CA"/>
    <w:rsid w:val="003835F9"/>
    <w:rsid w:val="0038482B"/>
    <w:rsid w:val="00384B10"/>
    <w:rsid w:val="00384B97"/>
    <w:rsid w:val="003869A1"/>
    <w:rsid w:val="003874DB"/>
    <w:rsid w:val="0039010A"/>
    <w:rsid w:val="003902D2"/>
    <w:rsid w:val="00391C6A"/>
    <w:rsid w:val="00391DD0"/>
    <w:rsid w:val="00391E60"/>
    <w:rsid w:val="003925C2"/>
    <w:rsid w:val="00392803"/>
    <w:rsid w:val="00393A3D"/>
    <w:rsid w:val="00394534"/>
    <w:rsid w:val="0039557D"/>
    <w:rsid w:val="00396891"/>
    <w:rsid w:val="003A01AD"/>
    <w:rsid w:val="003A0315"/>
    <w:rsid w:val="003A11B7"/>
    <w:rsid w:val="003A19D5"/>
    <w:rsid w:val="003A28D1"/>
    <w:rsid w:val="003A3196"/>
    <w:rsid w:val="003A3D9C"/>
    <w:rsid w:val="003A4C69"/>
    <w:rsid w:val="003A57DC"/>
    <w:rsid w:val="003A5B9C"/>
    <w:rsid w:val="003A6006"/>
    <w:rsid w:val="003A7FDB"/>
    <w:rsid w:val="003B01B2"/>
    <w:rsid w:val="003B0323"/>
    <w:rsid w:val="003B06B1"/>
    <w:rsid w:val="003B1CC9"/>
    <w:rsid w:val="003B1E66"/>
    <w:rsid w:val="003B4650"/>
    <w:rsid w:val="003B5D69"/>
    <w:rsid w:val="003B5F3E"/>
    <w:rsid w:val="003C2293"/>
    <w:rsid w:val="003C3CA6"/>
    <w:rsid w:val="003C5CBD"/>
    <w:rsid w:val="003C668B"/>
    <w:rsid w:val="003C7302"/>
    <w:rsid w:val="003D37E7"/>
    <w:rsid w:val="003D3993"/>
    <w:rsid w:val="003D5085"/>
    <w:rsid w:val="003D6D55"/>
    <w:rsid w:val="003D7233"/>
    <w:rsid w:val="003D7E53"/>
    <w:rsid w:val="003E4973"/>
    <w:rsid w:val="003E4C92"/>
    <w:rsid w:val="003E5D9F"/>
    <w:rsid w:val="003E7BA7"/>
    <w:rsid w:val="003F1B2C"/>
    <w:rsid w:val="003F2EE9"/>
    <w:rsid w:val="003F37EB"/>
    <w:rsid w:val="003F3DAF"/>
    <w:rsid w:val="003F5029"/>
    <w:rsid w:val="003F661B"/>
    <w:rsid w:val="003F68A8"/>
    <w:rsid w:val="00401E6E"/>
    <w:rsid w:val="00404AF9"/>
    <w:rsid w:val="00411ACF"/>
    <w:rsid w:val="0041240A"/>
    <w:rsid w:val="0041622C"/>
    <w:rsid w:val="00417700"/>
    <w:rsid w:val="00417C48"/>
    <w:rsid w:val="0042275B"/>
    <w:rsid w:val="004232F8"/>
    <w:rsid w:val="00426281"/>
    <w:rsid w:val="00426882"/>
    <w:rsid w:val="00426991"/>
    <w:rsid w:val="00427950"/>
    <w:rsid w:val="00427FE1"/>
    <w:rsid w:val="0043063B"/>
    <w:rsid w:val="00431335"/>
    <w:rsid w:val="0043160B"/>
    <w:rsid w:val="0043185E"/>
    <w:rsid w:val="00432FB8"/>
    <w:rsid w:val="00434599"/>
    <w:rsid w:val="004362E3"/>
    <w:rsid w:val="004365DE"/>
    <w:rsid w:val="00436752"/>
    <w:rsid w:val="00436B9C"/>
    <w:rsid w:val="004403A4"/>
    <w:rsid w:val="00442286"/>
    <w:rsid w:val="00442C44"/>
    <w:rsid w:val="00442F6B"/>
    <w:rsid w:val="00443F1F"/>
    <w:rsid w:val="00445DFC"/>
    <w:rsid w:val="00446597"/>
    <w:rsid w:val="00446F20"/>
    <w:rsid w:val="0045123B"/>
    <w:rsid w:val="0045177C"/>
    <w:rsid w:val="004548CA"/>
    <w:rsid w:val="00454ACE"/>
    <w:rsid w:val="00454C96"/>
    <w:rsid w:val="00455DD6"/>
    <w:rsid w:val="00456132"/>
    <w:rsid w:val="00457A71"/>
    <w:rsid w:val="00457C58"/>
    <w:rsid w:val="00460965"/>
    <w:rsid w:val="00461182"/>
    <w:rsid w:val="00464F70"/>
    <w:rsid w:val="0046534A"/>
    <w:rsid w:val="00466474"/>
    <w:rsid w:val="0046691E"/>
    <w:rsid w:val="00466B74"/>
    <w:rsid w:val="004709BC"/>
    <w:rsid w:val="00471F4C"/>
    <w:rsid w:val="00472A94"/>
    <w:rsid w:val="00474038"/>
    <w:rsid w:val="004749A1"/>
    <w:rsid w:val="004825BE"/>
    <w:rsid w:val="00482AC6"/>
    <w:rsid w:val="004830E6"/>
    <w:rsid w:val="00483964"/>
    <w:rsid w:val="00484581"/>
    <w:rsid w:val="00484896"/>
    <w:rsid w:val="00485D87"/>
    <w:rsid w:val="004869AB"/>
    <w:rsid w:val="004871B1"/>
    <w:rsid w:val="0049073F"/>
    <w:rsid w:val="00490E9B"/>
    <w:rsid w:val="004910DF"/>
    <w:rsid w:val="004922E3"/>
    <w:rsid w:val="0049245D"/>
    <w:rsid w:val="00494560"/>
    <w:rsid w:val="0049487B"/>
    <w:rsid w:val="00495825"/>
    <w:rsid w:val="00497C12"/>
    <w:rsid w:val="004A0439"/>
    <w:rsid w:val="004A3EA3"/>
    <w:rsid w:val="004A478C"/>
    <w:rsid w:val="004B0E68"/>
    <w:rsid w:val="004B143F"/>
    <w:rsid w:val="004B187B"/>
    <w:rsid w:val="004B24A8"/>
    <w:rsid w:val="004B2BB4"/>
    <w:rsid w:val="004B3384"/>
    <w:rsid w:val="004B38AD"/>
    <w:rsid w:val="004B4803"/>
    <w:rsid w:val="004B4A65"/>
    <w:rsid w:val="004B4CE3"/>
    <w:rsid w:val="004B7654"/>
    <w:rsid w:val="004B7D99"/>
    <w:rsid w:val="004C070D"/>
    <w:rsid w:val="004C07E7"/>
    <w:rsid w:val="004C11CB"/>
    <w:rsid w:val="004C2785"/>
    <w:rsid w:val="004C404F"/>
    <w:rsid w:val="004C5656"/>
    <w:rsid w:val="004C5B27"/>
    <w:rsid w:val="004C6893"/>
    <w:rsid w:val="004D5656"/>
    <w:rsid w:val="004D7239"/>
    <w:rsid w:val="004E0817"/>
    <w:rsid w:val="004E1E9C"/>
    <w:rsid w:val="004E21C4"/>
    <w:rsid w:val="004E22B0"/>
    <w:rsid w:val="004E2453"/>
    <w:rsid w:val="004E3585"/>
    <w:rsid w:val="004E3A30"/>
    <w:rsid w:val="004E6C25"/>
    <w:rsid w:val="004E709F"/>
    <w:rsid w:val="004E7917"/>
    <w:rsid w:val="004E7C7E"/>
    <w:rsid w:val="004F02E1"/>
    <w:rsid w:val="004F05A8"/>
    <w:rsid w:val="004F085A"/>
    <w:rsid w:val="004F089D"/>
    <w:rsid w:val="004F2028"/>
    <w:rsid w:val="004F2AD7"/>
    <w:rsid w:val="004F339E"/>
    <w:rsid w:val="004F4DA0"/>
    <w:rsid w:val="004F6718"/>
    <w:rsid w:val="004F6986"/>
    <w:rsid w:val="004F6ABB"/>
    <w:rsid w:val="004F6C76"/>
    <w:rsid w:val="004F6DF8"/>
    <w:rsid w:val="004F70A8"/>
    <w:rsid w:val="004F7600"/>
    <w:rsid w:val="00500257"/>
    <w:rsid w:val="00500AB2"/>
    <w:rsid w:val="00501AE4"/>
    <w:rsid w:val="0050439B"/>
    <w:rsid w:val="00505B47"/>
    <w:rsid w:val="00505B52"/>
    <w:rsid w:val="0050785C"/>
    <w:rsid w:val="0051133D"/>
    <w:rsid w:val="00512197"/>
    <w:rsid w:val="005128B6"/>
    <w:rsid w:val="00514A25"/>
    <w:rsid w:val="00514A7A"/>
    <w:rsid w:val="005159BA"/>
    <w:rsid w:val="00516C95"/>
    <w:rsid w:val="00516F46"/>
    <w:rsid w:val="00520A63"/>
    <w:rsid w:val="00521889"/>
    <w:rsid w:val="00522661"/>
    <w:rsid w:val="00522692"/>
    <w:rsid w:val="0052381E"/>
    <w:rsid w:val="005249C7"/>
    <w:rsid w:val="005267A7"/>
    <w:rsid w:val="005304BA"/>
    <w:rsid w:val="00530B09"/>
    <w:rsid w:val="00530BA2"/>
    <w:rsid w:val="005317C6"/>
    <w:rsid w:val="00532AE0"/>
    <w:rsid w:val="005359B4"/>
    <w:rsid w:val="0054007C"/>
    <w:rsid w:val="00541892"/>
    <w:rsid w:val="005421DC"/>
    <w:rsid w:val="005428F8"/>
    <w:rsid w:val="00542A4A"/>
    <w:rsid w:val="005443A2"/>
    <w:rsid w:val="005461E6"/>
    <w:rsid w:val="00546A83"/>
    <w:rsid w:val="00550FE5"/>
    <w:rsid w:val="005526F3"/>
    <w:rsid w:val="00553533"/>
    <w:rsid w:val="0055634A"/>
    <w:rsid w:val="0055703A"/>
    <w:rsid w:val="00557050"/>
    <w:rsid w:val="0056002C"/>
    <w:rsid w:val="005601C7"/>
    <w:rsid w:val="00563205"/>
    <w:rsid w:val="00563760"/>
    <w:rsid w:val="00563956"/>
    <w:rsid w:val="00564DF4"/>
    <w:rsid w:val="005657C4"/>
    <w:rsid w:val="00566EBF"/>
    <w:rsid w:val="00567A07"/>
    <w:rsid w:val="0057049E"/>
    <w:rsid w:val="00570FDC"/>
    <w:rsid w:val="0057408E"/>
    <w:rsid w:val="005759F4"/>
    <w:rsid w:val="00576DE0"/>
    <w:rsid w:val="0057777F"/>
    <w:rsid w:val="00580D0D"/>
    <w:rsid w:val="00580DE4"/>
    <w:rsid w:val="00581528"/>
    <w:rsid w:val="00582F69"/>
    <w:rsid w:val="00583114"/>
    <w:rsid w:val="00583D4A"/>
    <w:rsid w:val="005909D0"/>
    <w:rsid w:val="0059259B"/>
    <w:rsid w:val="00592D2F"/>
    <w:rsid w:val="0059540D"/>
    <w:rsid w:val="005968CC"/>
    <w:rsid w:val="00596A06"/>
    <w:rsid w:val="005A1B9F"/>
    <w:rsid w:val="005A2A1D"/>
    <w:rsid w:val="005A2B17"/>
    <w:rsid w:val="005A4536"/>
    <w:rsid w:val="005A4BC2"/>
    <w:rsid w:val="005A4D3B"/>
    <w:rsid w:val="005A570D"/>
    <w:rsid w:val="005A6756"/>
    <w:rsid w:val="005A6B0C"/>
    <w:rsid w:val="005A751D"/>
    <w:rsid w:val="005B1243"/>
    <w:rsid w:val="005B2E42"/>
    <w:rsid w:val="005B3079"/>
    <w:rsid w:val="005B31AD"/>
    <w:rsid w:val="005B42B5"/>
    <w:rsid w:val="005B517A"/>
    <w:rsid w:val="005B51A4"/>
    <w:rsid w:val="005C0925"/>
    <w:rsid w:val="005C0D81"/>
    <w:rsid w:val="005C25F5"/>
    <w:rsid w:val="005C36E9"/>
    <w:rsid w:val="005C4A5E"/>
    <w:rsid w:val="005C4D90"/>
    <w:rsid w:val="005C4EFE"/>
    <w:rsid w:val="005C6B15"/>
    <w:rsid w:val="005C6CE7"/>
    <w:rsid w:val="005C6D7F"/>
    <w:rsid w:val="005C7570"/>
    <w:rsid w:val="005C7FA7"/>
    <w:rsid w:val="005D048E"/>
    <w:rsid w:val="005D2181"/>
    <w:rsid w:val="005D25F3"/>
    <w:rsid w:val="005D279A"/>
    <w:rsid w:val="005D6B8E"/>
    <w:rsid w:val="005D7809"/>
    <w:rsid w:val="005E0796"/>
    <w:rsid w:val="005E12D2"/>
    <w:rsid w:val="005E1498"/>
    <w:rsid w:val="005E1EC8"/>
    <w:rsid w:val="005E3342"/>
    <w:rsid w:val="005E41CC"/>
    <w:rsid w:val="005E5334"/>
    <w:rsid w:val="005E6205"/>
    <w:rsid w:val="005E71C2"/>
    <w:rsid w:val="005F05A4"/>
    <w:rsid w:val="005F7C19"/>
    <w:rsid w:val="00601203"/>
    <w:rsid w:val="00604AE2"/>
    <w:rsid w:val="006053F4"/>
    <w:rsid w:val="0060723B"/>
    <w:rsid w:val="006076D8"/>
    <w:rsid w:val="006103C3"/>
    <w:rsid w:val="0061148E"/>
    <w:rsid w:val="006117FC"/>
    <w:rsid w:val="006123AD"/>
    <w:rsid w:val="00615193"/>
    <w:rsid w:val="00617248"/>
    <w:rsid w:val="006231EF"/>
    <w:rsid w:val="0062408A"/>
    <w:rsid w:val="006244EE"/>
    <w:rsid w:val="00625C9D"/>
    <w:rsid w:val="00630A9A"/>
    <w:rsid w:val="00631466"/>
    <w:rsid w:val="006319D7"/>
    <w:rsid w:val="006337F6"/>
    <w:rsid w:val="00634DEC"/>
    <w:rsid w:val="00637CC3"/>
    <w:rsid w:val="006408F4"/>
    <w:rsid w:val="00640DFD"/>
    <w:rsid w:val="006413BB"/>
    <w:rsid w:val="006414AD"/>
    <w:rsid w:val="00642741"/>
    <w:rsid w:val="00644C7C"/>
    <w:rsid w:val="00646A7C"/>
    <w:rsid w:val="00647CBD"/>
    <w:rsid w:val="00650AA6"/>
    <w:rsid w:val="00651C47"/>
    <w:rsid w:val="00652A11"/>
    <w:rsid w:val="00652A6C"/>
    <w:rsid w:val="006533A5"/>
    <w:rsid w:val="00653BA5"/>
    <w:rsid w:val="00655D00"/>
    <w:rsid w:val="006573EF"/>
    <w:rsid w:val="00657B96"/>
    <w:rsid w:val="00657F1F"/>
    <w:rsid w:val="0066136B"/>
    <w:rsid w:val="00662025"/>
    <w:rsid w:val="0066230E"/>
    <w:rsid w:val="00662366"/>
    <w:rsid w:val="0066271C"/>
    <w:rsid w:val="00662FF0"/>
    <w:rsid w:val="00663289"/>
    <w:rsid w:val="00663B5E"/>
    <w:rsid w:val="006651DA"/>
    <w:rsid w:val="00665A18"/>
    <w:rsid w:val="00665B2C"/>
    <w:rsid w:val="006660C6"/>
    <w:rsid w:val="006668A7"/>
    <w:rsid w:val="006673C9"/>
    <w:rsid w:val="00667E6E"/>
    <w:rsid w:val="00670B49"/>
    <w:rsid w:val="00670FDA"/>
    <w:rsid w:val="0067144D"/>
    <w:rsid w:val="00671703"/>
    <w:rsid w:val="006740F2"/>
    <w:rsid w:val="00675037"/>
    <w:rsid w:val="00675318"/>
    <w:rsid w:val="006804AE"/>
    <w:rsid w:val="00680550"/>
    <w:rsid w:val="006813C3"/>
    <w:rsid w:val="00681530"/>
    <w:rsid w:val="00681B54"/>
    <w:rsid w:val="00683E5D"/>
    <w:rsid w:val="00684161"/>
    <w:rsid w:val="00687D45"/>
    <w:rsid w:val="0069033C"/>
    <w:rsid w:val="00691696"/>
    <w:rsid w:val="00691D67"/>
    <w:rsid w:val="00692175"/>
    <w:rsid w:val="00692AC1"/>
    <w:rsid w:val="00693785"/>
    <w:rsid w:val="00695A89"/>
    <w:rsid w:val="00696C26"/>
    <w:rsid w:val="006A0C18"/>
    <w:rsid w:val="006A127F"/>
    <w:rsid w:val="006A194C"/>
    <w:rsid w:val="006A1CC5"/>
    <w:rsid w:val="006A2A5D"/>
    <w:rsid w:val="006A304D"/>
    <w:rsid w:val="006A3846"/>
    <w:rsid w:val="006A4902"/>
    <w:rsid w:val="006A66A9"/>
    <w:rsid w:val="006A75B9"/>
    <w:rsid w:val="006B2291"/>
    <w:rsid w:val="006B43A4"/>
    <w:rsid w:val="006B6477"/>
    <w:rsid w:val="006B79BA"/>
    <w:rsid w:val="006B7DAA"/>
    <w:rsid w:val="006C06CB"/>
    <w:rsid w:val="006C06CE"/>
    <w:rsid w:val="006C1A1F"/>
    <w:rsid w:val="006C2180"/>
    <w:rsid w:val="006C3410"/>
    <w:rsid w:val="006C37A5"/>
    <w:rsid w:val="006C515B"/>
    <w:rsid w:val="006C5803"/>
    <w:rsid w:val="006C58E8"/>
    <w:rsid w:val="006C61D5"/>
    <w:rsid w:val="006D0820"/>
    <w:rsid w:val="006D16A1"/>
    <w:rsid w:val="006D1988"/>
    <w:rsid w:val="006D317C"/>
    <w:rsid w:val="006D4A6B"/>
    <w:rsid w:val="006D4BE4"/>
    <w:rsid w:val="006D5DBB"/>
    <w:rsid w:val="006D5DC4"/>
    <w:rsid w:val="006D6E1A"/>
    <w:rsid w:val="006E0599"/>
    <w:rsid w:val="006E1885"/>
    <w:rsid w:val="006E390B"/>
    <w:rsid w:val="006E3E0F"/>
    <w:rsid w:val="006E489A"/>
    <w:rsid w:val="006E6603"/>
    <w:rsid w:val="006E69A9"/>
    <w:rsid w:val="006E6B4E"/>
    <w:rsid w:val="006F012F"/>
    <w:rsid w:val="006F1209"/>
    <w:rsid w:val="006F1F89"/>
    <w:rsid w:val="006F2ED7"/>
    <w:rsid w:val="006F4780"/>
    <w:rsid w:val="006F518F"/>
    <w:rsid w:val="006F7EF4"/>
    <w:rsid w:val="007005D1"/>
    <w:rsid w:val="007023ED"/>
    <w:rsid w:val="0070267D"/>
    <w:rsid w:val="00702D63"/>
    <w:rsid w:val="00704F6C"/>
    <w:rsid w:val="007135DF"/>
    <w:rsid w:val="00713A49"/>
    <w:rsid w:val="007144DE"/>
    <w:rsid w:val="00715308"/>
    <w:rsid w:val="00715E09"/>
    <w:rsid w:val="007164A2"/>
    <w:rsid w:val="00716B22"/>
    <w:rsid w:val="007204A6"/>
    <w:rsid w:val="007205D7"/>
    <w:rsid w:val="00723FD6"/>
    <w:rsid w:val="00724183"/>
    <w:rsid w:val="0072477D"/>
    <w:rsid w:val="007250D8"/>
    <w:rsid w:val="00725740"/>
    <w:rsid w:val="00725C12"/>
    <w:rsid w:val="00733BCA"/>
    <w:rsid w:val="00735DA6"/>
    <w:rsid w:val="00742141"/>
    <w:rsid w:val="007432D8"/>
    <w:rsid w:val="0074336D"/>
    <w:rsid w:val="007434DD"/>
    <w:rsid w:val="0074435E"/>
    <w:rsid w:val="00744E88"/>
    <w:rsid w:val="007470CF"/>
    <w:rsid w:val="00747527"/>
    <w:rsid w:val="00750BDF"/>
    <w:rsid w:val="0075196F"/>
    <w:rsid w:val="00751C2C"/>
    <w:rsid w:val="00751DE0"/>
    <w:rsid w:val="00752FFD"/>
    <w:rsid w:val="00755F9B"/>
    <w:rsid w:val="0075604F"/>
    <w:rsid w:val="00756D3E"/>
    <w:rsid w:val="00757ED0"/>
    <w:rsid w:val="007609D6"/>
    <w:rsid w:val="00760AA9"/>
    <w:rsid w:val="00760FD5"/>
    <w:rsid w:val="00763A5B"/>
    <w:rsid w:val="00764419"/>
    <w:rsid w:val="00764CAC"/>
    <w:rsid w:val="00766038"/>
    <w:rsid w:val="007662AC"/>
    <w:rsid w:val="00774655"/>
    <w:rsid w:val="0077577B"/>
    <w:rsid w:val="007764DC"/>
    <w:rsid w:val="007768A9"/>
    <w:rsid w:val="00776905"/>
    <w:rsid w:val="00776B4A"/>
    <w:rsid w:val="00777EF2"/>
    <w:rsid w:val="00780262"/>
    <w:rsid w:val="007825A1"/>
    <w:rsid w:val="007825A4"/>
    <w:rsid w:val="00782A8D"/>
    <w:rsid w:val="00782B16"/>
    <w:rsid w:val="00784F10"/>
    <w:rsid w:val="0078539E"/>
    <w:rsid w:val="00785573"/>
    <w:rsid w:val="007856BC"/>
    <w:rsid w:val="00785B2A"/>
    <w:rsid w:val="00785C42"/>
    <w:rsid w:val="007870BD"/>
    <w:rsid w:val="007876D9"/>
    <w:rsid w:val="00790BA1"/>
    <w:rsid w:val="00790CFB"/>
    <w:rsid w:val="007917CB"/>
    <w:rsid w:val="00791F70"/>
    <w:rsid w:val="00792446"/>
    <w:rsid w:val="007927D0"/>
    <w:rsid w:val="00793B3A"/>
    <w:rsid w:val="00795D6F"/>
    <w:rsid w:val="007961DA"/>
    <w:rsid w:val="007969F7"/>
    <w:rsid w:val="007974B1"/>
    <w:rsid w:val="00797A36"/>
    <w:rsid w:val="007A09C5"/>
    <w:rsid w:val="007A0FCA"/>
    <w:rsid w:val="007A1C98"/>
    <w:rsid w:val="007A2F82"/>
    <w:rsid w:val="007A3046"/>
    <w:rsid w:val="007A3665"/>
    <w:rsid w:val="007A37A6"/>
    <w:rsid w:val="007A650C"/>
    <w:rsid w:val="007A6BA5"/>
    <w:rsid w:val="007A740A"/>
    <w:rsid w:val="007A7B2D"/>
    <w:rsid w:val="007B291A"/>
    <w:rsid w:val="007B4C85"/>
    <w:rsid w:val="007B5702"/>
    <w:rsid w:val="007B5DD4"/>
    <w:rsid w:val="007B6E11"/>
    <w:rsid w:val="007B774D"/>
    <w:rsid w:val="007C1B80"/>
    <w:rsid w:val="007C47FE"/>
    <w:rsid w:val="007C5B71"/>
    <w:rsid w:val="007C623B"/>
    <w:rsid w:val="007C749E"/>
    <w:rsid w:val="007C78E5"/>
    <w:rsid w:val="007D160D"/>
    <w:rsid w:val="007D23E3"/>
    <w:rsid w:val="007D508C"/>
    <w:rsid w:val="007D6D9A"/>
    <w:rsid w:val="007D7639"/>
    <w:rsid w:val="007E4302"/>
    <w:rsid w:val="007E5508"/>
    <w:rsid w:val="007E625F"/>
    <w:rsid w:val="007E6515"/>
    <w:rsid w:val="007E6D0D"/>
    <w:rsid w:val="007E79E0"/>
    <w:rsid w:val="007E7B6C"/>
    <w:rsid w:val="007F19C4"/>
    <w:rsid w:val="007F215A"/>
    <w:rsid w:val="007F2A1F"/>
    <w:rsid w:val="007F39A7"/>
    <w:rsid w:val="007F477F"/>
    <w:rsid w:val="007F48D7"/>
    <w:rsid w:val="007F4934"/>
    <w:rsid w:val="007F4B14"/>
    <w:rsid w:val="007F5852"/>
    <w:rsid w:val="007F76A2"/>
    <w:rsid w:val="007F7D66"/>
    <w:rsid w:val="00801450"/>
    <w:rsid w:val="00801A5F"/>
    <w:rsid w:val="00801DF1"/>
    <w:rsid w:val="008025FF"/>
    <w:rsid w:val="00802922"/>
    <w:rsid w:val="00803227"/>
    <w:rsid w:val="0080515D"/>
    <w:rsid w:val="008113B9"/>
    <w:rsid w:val="00811606"/>
    <w:rsid w:val="00812823"/>
    <w:rsid w:val="00812FDB"/>
    <w:rsid w:val="00815670"/>
    <w:rsid w:val="0081587D"/>
    <w:rsid w:val="00815A87"/>
    <w:rsid w:val="00816103"/>
    <w:rsid w:val="008166DA"/>
    <w:rsid w:val="008170F9"/>
    <w:rsid w:val="00823C54"/>
    <w:rsid w:val="00824570"/>
    <w:rsid w:val="00824A1E"/>
    <w:rsid w:val="00826E3B"/>
    <w:rsid w:val="00827138"/>
    <w:rsid w:val="008317B5"/>
    <w:rsid w:val="00832C58"/>
    <w:rsid w:val="008330FA"/>
    <w:rsid w:val="00837F8C"/>
    <w:rsid w:val="00837FF6"/>
    <w:rsid w:val="008470CA"/>
    <w:rsid w:val="008503DF"/>
    <w:rsid w:val="008514AB"/>
    <w:rsid w:val="00851732"/>
    <w:rsid w:val="008524AF"/>
    <w:rsid w:val="008526D4"/>
    <w:rsid w:val="00852E29"/>
    <w:rsid w:val="008530FE"/>
    <w:rsid w:val="00853332"/>
    <w:rsid w:val="008553C9"/>
    <w:rsid w:val="00860130"/>
    <w:rsid w:val="0086151A"/>
    <w:rsid w:val="00861D0C"/>
    <w:rsid w:val="00863611"/>
    <w:rsid w:val="008637CA"/>
    <w:rsid w:val="00863F85"/>
    <w:rsid w:val="00864795"/>
    <w:rsid w:val="00865D76"/>
    <w:rsid w:val="00865E8B"/>
    <w:rsid w:val="00866C66"/>
    <w:rsid w:val="00866FC4"/>
    <w:rsid w:val="00870892"/>
    <w:rsid w:val="00872447"/>
    <w:rsid w:val="00874031"/>
    <w:rsid w:val="008743C2"/>
    <w:rsid w:val="008765BE"/>
    <w:rsid w:val="00876D2E"/>
    <w:rsid w:val="00881578"/>
    <w:rsid w:val="0088162A"/>
    <w:rsid w:val="00884E6D"/>
    <w:rsid w:val="00886277"/>
    <w:rsid w:val="00886B69"/>
    <w:rsid w:val="0088710D"/>
    <w:rsid w:val="008914C4"/>
    <w:rsid w:val="0089179C"/>
    <w:rsid w:val="00891A1D"/>
    <w:rsid w:val="00891D73"/>
    <w:rsid w:val="00891E25"/>
    <w:rsid w:val="00893D57"/>
    <w:rsid w:val="00894925"/>
    <w:rsid w:val="0089509F"/>
    <w:rsid w:val="00895C22"/>
    <w:rsid w:val="00895F3E"/>
    <w:rsid w:val="00896BF3"/>
    <w:rsid w:val="00896CD5"/>
    <w:rsid w:val="00897467"/>
    <w:rsid w:val="008A2072"/>
    <w:rsid w:val="008A2FE8"/>
    <w:rsid w:val="008A3351"/>
    <w:rsid w:val="008A3D87"/>
    <w:rsid w:val="008A3E14"/>
    <w:rsid w:val="008A4039"/>
    <w:rsid w:val="008A4FA7"/>
    <w:rsid w:val="008A51A0"/>
    <w:rsid w:val="008B02A8"/>
    <w:rsid w:val="008B0AD5"/>
    <w:rsid w:val="008B0EAB"/>
    <w:rsid w:val="008B21A3"/>
    <w:rsid w:val="008B3DC6"/>
    <w:rsid w:val="008B5680"/>
    <w:rsid w:val="008B57B6"/>
    <w:rsid w:val="008B6BEB"/>
    <w:rsid w:val="008B75C1"/>
    <w:rsid w:val="008C11D7"/>
    <w:rsid w:val="008C208B"/>
    <w:rsid w:val="008C25CA"/>
    <w:rsid w:val="008C5064"/>
    <w:rsid w:val="008C593D"/>
    <w:rsid w:val="008C6305"/>
    <w:rsid w:val="008C73EA"/>
    <w:rsid w:val="008C75FE"/>
    <w:rsid w:val="008D0695"/>
    <w:rsid w:val="008D0EE6"/>
    <w:rsid w:val="008D1E9A"/>
    <w:rsid w:val="008D2E9D"/>
    <w:rsid w:val="008D3244"/>
    <w:rsid w:val="008D407E"/>
    <w:rsid w:val="008D5AF2"/>
    <w:rsid w:val="008D61C1"/>
    <w:rsid w:val="008E1E6F"/>
    <w:rsid w:val="008E35CF"/>
    <w:rsid w:val="008E4AE3"/>
    <w:rsid w:val="008E55B6"/>
    <w:rsid w:val="008E6314"/>
    <w:rsid w:val="008E7092"/>
    <w:rsid w:val="008E77B0"/>
    <w:rsid w:val="008E7D25"/>
    <w:rsid w:val="008F046A"/>
    <w:rsid w:val="008F09CB"/>
    <w:rsid w:val="008F0E73"/>
    <w:rsid w:val="008F235C"/>
    <w:rsid w:val="008F264B"/>
    <w:rsid w:val="008F2C53"/>
    <w:rsid w:val="008F624A"/>
    <w:rsid w:val="00900150"/>
    <w:rsid w:val="00900E3E"/>
    <w:rsid w:val="0090149A"/>
    <w:rsid w:val="0090162C"/>
    <w:rsid w:val="00901F17"/>
    <w:rsid w:val="00902BA0"/>
    <w:rsid w:val="0090559D"/>
    <w:rsid w:val="00911301"/>
    <w:rsid w:val="0091135F"/>
    <w:rsid w:val="00911E3B"/>
    <w:rsid w:val="00913715"/>
    <w:rsid w:val="00913D28"/>
    <w:rsid w:val="00914128"/>
    <w:rsid w:val="00914FCB"/>
    <w:rsid w:val="009158B4"/>
    <w:rsid w:val="00915A8B"/>
    <w:rsid w:val="00917BDC"/>
    <w:rsid w:val="00917ED3"/>
    <w:rsid w:val="009213AB"/>
    <w:rsid w:val="00922198"/>
    <w:rsid w:val="009231B2"/>
    <w:rsid w:val="00924980"/>
    <w:rsid w:val="009259CA"/>
    <w:rsid w:val="00925DA2"/>
    <w:rsid w:val="00931EE8"/>
    <w:rsid w:val="009359D8"/>
    <w:rsid w:val="00936E67"/>
    <w:rsid w:val="00937C8E"/>
    <w:rsid w:val="00940AB6"/>
    <w:rsid w:val="0094306A"/>
    <w:rsid w:val="00945A09"/>
    <w:rsid w:val="00945C1A"/>
    <w:rsid w:val="00946A3F"/>
    <w:rsid w:val="009515C8"/>
    <w:rsid w:val="00951BA4"/>
    <w:rsid w:val="00951D86"/>
    <w:rsid w:val="00951F2B"/>
    <w:rsid w:val="0095215F"/>
    <w:rsid w:val="00952E11"/>
    <w:rsid w:val="00954F9F"/>
    <w:rsid w:val="009552BB"/>
    <w:rsid w:val="009570AE"/>
    <w:rsid w:val="009576D7"/>
    <w:rsid w:val="00960D7C"/>
    <w:rsid w:val="009613F2"/>
    <w:rsid w:val="009644A1"/>
    <w:rsid w:val="00966AFD"/>
    <w:rsid w:val="00966B7C"/>
    <w:rsid w:val="00970E36"/>
    <w:rsid w:val="00971434"/>
    <w:rsid w:val="009714C1"/>
    <w:rsid w:val="009727FF"/>
    <w:rsid w:val="00972C7A"/>
    <w:rsid w:val="00972E6B"/>
    <w:rsid w:val="00981779"/>
    <w:rsid w:val="00981C32"/>
    <w:rsid w:val="009836B7"/>
    <w:rsid w:val="009843C6"/>
    <w:rsid w:val="00985226"/>
    <w:rsid w:val="00986961"/>
    <w:rsid w:val="00986B5D"/>
    <w:rsid w:val="00990090"/>
    <w:rsid w:val="00990394"/>
    <w:rsid w:val="00990DBF"/>
    <w:rsid w:val="0099170F"/>
    <w:rsid w:val="00991EEA"/>
    <w:rsid w:val="00992E56"/>
    <w:rsid w:val="009937C4"/>
    <w:rsid w:val="00995D16"/>
    <w:rsid w:val="009A2795"/>
    <w:rsid w:val="009A293B"/>
    <w:rsid w:val="009A2CDB"/>
    <w:rsid w:val="009A5674"/>
    <w:rsid w:val="009A599F"/>
    <w:rsid w:val="009A6434"/>
    <w:rsid w:val="009A6478"/>
    <w:rsid w:val="009A7317"/>
    <w:rsid w:val="009B0111"/>
    <w:rsid w:val="009B2706"/>
    <w:rsid w:val="009B56B8"/>
    <w:rsid w:val="009B7851"/>
    <w:rsid w:val="009B7C96"/>
    <w:rsid w:val="009C003F"/>
    <w:rsid w:val="009C2AEE"/>
    <w:rsid w:val="009C3B04"/>
    <w:rsid w:val="009C3D90"/>
    <w:rsid w:val="009C6BE4"/>
    <w:rsid w:val="009C7810"/>
    <w:rsid w:val="009C7B31"/>
    <w:rsid w:val="009C7DFD"/>
    <w:rsid w:val="009D093B"/>
    <w:rsid w:val="009D1BDE"/>
    <w:rsid w:val="009D1EC7"/>
    <w:rsid w:val="009D3D36"/>
    <w:rsid w:val="009D3DB5"/>
    <w:rsid w:val="009D44E0"/>
    <w:rsid w:val="009D5BEA"/>
    <w:rsid w:val="009D60EE"/>
    <w:rsid w:val="009D6329"/>
    <w:rsid w:val="009D7F98"/>
    <w:rsid w:val="009D7FAB"/>
    <w:rsid w:val="009E12AF"/>
    <w:rsid w:val="009E2CD3"/>
    <w:rsid w:val="009E374C"/>
    <w:rsid w:val="009E43CB"/>
    <w:rsid w:val="009E55E3"/>
    <w:rsid w:val="009E5E85"/>
    <w:rsid w:val="009E61DB"/>
    <w:rsid w:val="009E667D"/>
    <w:rsid w:val="009F08E3"/>
    <w:rsid w:val="009F35DA"/>
    <w:rsid w:val="009F5757"/>
    <w:rsid w:val="009F699B"/>
    <w:rsid w:val="009F76B8"/>
    <w:rsid w:val="009F7BA0"/>
    <w:rsid w:val="00A01D46"/>
    <w:rsid w:val="00A03993"/>
    <w:rsid w:val="00A0689C"/>
    <w:rsid w:val="00A071A4"/>
    <w:rsid w:val="00A079A6"/>
    <w:rsid w:val="00A10DD3"/>
    <w:rsid w:val="00A10F38"/>
    <w:rsid w:val="00A12C16"/>
    <w:rsid w:val="00A133DA"/>
    <w:rsid w:val="00A134DF"/>
    <w:rsid w:val="00A136D2"/>
    <w:rsid w:val="00A13E0C"/>
    <w:rsid w:val="00A16421"/>
    <w:rsid w:val="00A16847"/>
    <w:rsid w:val="00A16C74"/>
    <w:rsid w:val="00A17912"/>
    <w:rsid w:val="00A20793"/>
    <w:rsid w:val="00A22317"/>
    <w:rsid w:val="00A25381"/>
    <w:rsid w:val="00A25511"/>
    <w:rsid w:val="00A2639B"/>
    <w:rsid w:val="00A314DB"/>
    <w:rsid w:val="00A31623"/>
    <w:rsid w:val="00A328FE"/>
    <w:rsid w:val="00A32965"/>
    <w:rsid w:val="00A333C5"/>
    <w:rsid w:val="00A33944"/>
    <w:rsid w:val="00A369F1"/>
    <w:rsid w:val="00A373E7"/>
    <w:rsid w:val="00A37F52"/>
    <w:rsid w:val="00A40017"/>
    <w:rsid w:val="00A40E1D"/>
    <w:rsid w:val="00A412BD"/>
    <w:rsid w:val="00A421CC"/>
    <w:rsid w:val="00A42516"/>
    <w:rsid w:val="00A42821"/>
    <w:rsid w:val="00A42F80"/>
    <w:rsid w:val="00A433C2"/>
    <w:rsid w:val="00A458BD"/>
    <w:rsid w:val="00A46D17"/>
    <w:rsid w:val="00A47358"/>
    <w:rsid w:val="00A47B31"/>
    <w:rsid w:val="00A500B7"/>
    <w:rsid w:val="00A5061E"/>
    <w:rsid w:val="00A51F6D"/>
    <w:rsid w:val="00A53D67"/>
    <w:rsid w:val="00A54D86"/>
    <w:rsid w:val="00A54DC9"/>
    <w:rsid w:val="00A562AF"/>
    <w:rsid w:val="00A602DA"/>
    <w:rsid w:val="00A611CA"/>
    <w:rsid w:val="00A61F3B"/>
    <w:rsid w:val="00A632DA"/>
    <w:rsid w:val="00A63D34"/>
    <w:rsid w:val="00A647CA"/>
    <w:rsid w:val="00A64C9C"/>
    <w:rsid w:val="00A650B2"/>
    <w:rsid w:val="00A65AB4"/>
    <w:rsid w:val="00A66A2B"/>
    <w:rsid w:val="00A71004"/>
    <w:rsid w:val="00A73EEC"/>
    <w:rsid w:val="00A740C7"/>
    <w:rsid w:val="00A748B1"/>
    <w:rsid w:val="00A7551D"/>
    <w:rsid w:val="00A75AA2"/>
    <w:rsid w:val="00A80E85"/>
    <w:rsid w:val="00A8174E"/>
    <w:rsid w:val="00A81D9D"/>
    <w:rsid w:val="00A82027"/>
    <w:rsid w:val="00A822F4"/>
    <w:rsid w:val="00A82984"/>
    <w:rsid w:val="00A84DED"/>
    <w:rsid w:val="00A859A4"/>
    <w:rsid w:val="00A85E89"/>
    <w:rsid w:val="00A8677F"/>
    <w:rsid w:val="00A87A0E"/>
    <w:rsid w:val="00A91230"/>
    <w:rsid w:val="00A91678"/>
    <w:rsid w:val="00A93006"/>
    <w:rsid w:val="00A93E8A"/>
    <w:rsid w:val="00A94D1A"/>
    <w:rsid w:val="00A94E94"/>
    <w:rsid w:val="00A95044"/>
    <w:rsid w:val="00A96AC3"/>
    <w:rsid w:val="00A97803"/>
    <w:rsid w:val="00A97B22"/>
    <w:rsid w:val="00AA24DF"/>
    <w:rsid w:val="00AA2F6E"/>
    <w:rsid w:val="00AA4EBB"/>
    <w:rsid w:val="00AA570E"/>
    <w:rsid w:val="00AA5EF9"/>
    <w:rsid w:val="00AB0641"/>
    <w:rsid w:val="00AB1EE4"/>
    <w:rsid w:val="00AB296C"/>
    <w:rsid w:val="00AB2E8B"/>
    <w:rsid w:val="00AB3A17"/>
    <w:rsid w:val="00AB4B93"/>
    <w:rsid w:val="00AB4C8B"/>
    <w:rsid w:val="00AC10EA"/>
    <w:rsid w:val="00AC2FD3"/>
    <w:rsid w:val="00AC37FA"/>
    <w:rsid w:val="00AC440E"/>
    <w:rsid w:val="00AC5225"/>
    <w:rsid w:val="00AD17B4"/>
    <w:rsid w:val="00AD1A6A"/>
    <w:rsid w:val="00AD4692"/>
    <w:rsid w:val="00AD54A7"/>
    <w:rsid w:val="00AD5DAC"/>
    <w:rsid w:val="00AD6991"/>
    <w:rsid w:val="00AE00A6"/>
    <w:rsid w:val="00AE1248"/>
    <w:rsid w:val="00AE2323"/>
    <w:rsid w:val="00AE2C25"/>
    <w:rsid w:val="00AE40F5"/>
    <w:rsid w:val="00AE66AB"/>
    <w:rsid w:val="00AE6D51"/>
    <w:rsid w:val="00AE7758"/>
    <w:rsid w:val="00AE7FC3"/>
    <w:rsid w:val="00AF2AFD"/>
    <w:rsid w:val="00AF2BE6"/>
    <w:rsid w:val="00AF5854"/>
    <w:rsid w:val="00AF6E94"/>
    <w:rsid w:val="00AF77B3"/>
    <w:rsid w:val="00B00491"/>
    <w:rsid w:val="00B0158B"/>
    <w:rsid w:val="00B02990"/>
    <w:rsid w:val="00B02E4B"/>
    <w:rsid w:val="00B030A9"/>
    <w:rsid w:val="00B03E64"/>
    <w:rsid w:val="00B079CD"/>
    <w:rsid w:val="00B105C9"/>
    <w:rsid w:val="00B1064F"/>
    <w:rsid w:val="00B1080A"/>
    <w:rsid w:val="00B10D0D"/>
    <w:rsid w:val="00B116F4"/>
    <w:rsid w:val="00B11DC4"/>
    <w:rsid w:val="00B12C5F"/>
    <w:rsid w:val="00B13F66"/>
    <w:rsid w:val="00B14F60"/>
    <w:rsid w:val="00B1711E"/>
    <w:rsid w:val="00B17B74"/>
    <w:rsid w:val="00B22247"/>
    <w:rsid w:val="00B225C4"/>
    <w:rsid w:val="00B24210"/>
    <w:rsid w:val="00B24524"/>
    <w:rsid w:val="00B25E57"/>
    <w:rsid w:val="00B2624D"/>
    <w:rsid w:val="00B262E3"/>
    <w:rsid w:val="00B276AC"/>
    <w:rsid w:val="00B27CDB"/>
    <w:rsid w:val="00B27FEF"/>
    <w:rsid w:val="00B30720"/>
    <w:rsid w:val="00B31DDB"/>
    <w:rsid w:val="00B325A3"/>
    <w:rsid w:val="00B32DBF"/>
    <w:rsid w:val="00B32ECF"/>
    <w:rsid w:val="00B34338"/>
    <w:rsid w:val="00B34421"/>
    <w:rsid w:val="00B357DB"/>
    <w:rsid w:val="00B40A21"/>
    <w:rsid w:val="00B41EF5"/>
    <w:rsid w:val="00B42A22"/>
    <w:rsid w:val="00B434DD"/>
    <w:rsid w:val="00B43577"/>
    <w:rsid w:val="00B43B1B"/>
    <w:rsid w:val="00B44841"/>
    <w:rsid w:val="00B462F0"/>
    <w:rsid w:val="00B46713"/>
    <w:rsid w:val="00B47AB1"/>
    <w:rsid w:val="00B5294E"/>
    <w:rsid w:val="00B5316E"/>
    <w:rsid w:val="00B5339A"/>
    <w:rsid w:val="00B551BD"/>
    <w:rsid w:val="00B562FF"/>
    <w:rsid w:val="00B57463"/>
    <w:rsid w:val="00B57AA7"/>
    <w:rsid w:val="00B611A9"/>
    <w:rsid w:val="00B616A0"/>
    <w:rsid w:val="00B617B1"/>
    <w:rsid w:val="00B62C26"/>
    <w:rsid w:val="00B634BE"/>
    <w:rsid w:val="00B649A4"/>
    <w:rsid w:val="00B670F0"/>
    <w:rsid w:val="00B67745"/>
    <w:rsid w:val="00B67CF3"/>
    <w:rsid w:val="00B70C1D"/>
    <w:rsid w:val="00B70CEE"/>
    <w:rsid w:val="00B71115"/>
    <w:rsid w:val="00B727F9"/>
    <w:rsid w:val="00B73B97"/>
    <w:rsid w:val="00B74347"/>
    <w:rsid w:val="00B74742"/>
    <w:rsid w:val="00B74A15"/>
    <w:rsid w:val="00B75122"/>
    <w:rsid w:val="00B76342"/>
    <w:rsid w:val="00B77504"/>
    <w:rsid w:val="00B778D7"/>
    <w:rsid w:val="00B81AB2"/>
    <w:rsid w:val="00B81F5E"/>
    <w:rsid w:val="00B822F4"/>
    <w:rsid w:val="00B82DCB"/>
    <w:rsid w:val="00B84958"/>
    <w:rsid w:val="00B84E31"/>
    <w:rsid w:val="00B85027"/>
    <w:rsid w:val="00B86300"/>
    <w:rsid w:val="00B8703F"/>
    <w:rsid w:val="00B87F5B"/>
    <w:rsid w:val="00B901D1"/>
    <w:rsid w:val="00B908F4"/>
    <w:rsid w:val="00B91482"/>
    <w:rsid w:val="00B91E16"/>
    <w:rsid w:val="00B9452F"/>
    <w:rsid w:val="00B95507"/>
    <w:rsid w:val="00B96995"/>
    <w:rsid w:val="00BA153D"/>
    <w:rsid w:val="00BA1DBC"/>
    <w:rsid w:val="00BA43EB"/>
    <w:rsid w:val="00BA487C"/>
    <w:rsid w:val="00BA4965"/>
    <w:rsid w:val="00BA5AA9"/>
    <w:rsid w:val="00BA5C66"/>
    <w:rsid w:val="00BA5E0B"/>
    <w:rsid w:val="00BB3036"/>
    <w:rsid w:val="00BB38E2"/>
    <w:rsid w:val="00BB44ED"/>
    <w:rsid w:val="00BB44F9"/>
    <w:rsid w:val="00BB48D8"/>
    <w:rsid w:val="00BB49D2"/>
    <w:rsid w:val="00BB5F07"/>
    <w:rsid w:val="00BB65DE"/>
    <w:rsid w:val="00BC225F"/>
    <w:rsid w:val="00BC3387"/>
    <w:rsid w:val="00BC375E"/>
    <w:rsid w:val="00BC3787"/>
    <w:rsid w:val="00BC3881"/>
    <w:rsid w:val="00BC4767"/>
    <w:rsid w:val="00BC501B"/>
    <w:rsid w:val="00BC54EE"/>
    <w:rsid w:val="00BC6A2C"/>
    <w:rsid w:val="00BC7799"/>
    <w:rsid w:val="00BC79A4"/>
    <w:rsid w:val="00BD20DC"/>
    <w:rsid w:val="00BD2713"/>
    <w:rsid w:val="00BD2C37"/>
    <w:rsid w:val="00BD3A31"/>
    <w:rsid w:val="00BD3B32"/>
    <w:rsid w:val="00BD41FE"/>
    <w:rsid w:val="00BD4A72"/>
    <w:rsid w:val="00BD4DBB"/>
    <w:rsid w:val="00BD5C4B"/>
    <w:rsid w:val="00BD6688"/>
    <w:rsid w:val="00BE133E"/>
    <w:rsid w:val="00BE4E08"/>
    <w:rsid w:val="00BE5D1B"/>
    <w:rsid w:val="00BE6CD6"/>
    <w:rsid w:val="00BF389D"/>
    <w:rsid w:val="00BF51F0"/>
    <w:rsid w:val="00BF6C8A"/>
    <w:rsid w:val="00BF7DE5"/>
    <w:rsid w:val="00C01CA5"/>
    <w:rsid w:val="00C01D0D"/>
    <w:rsid w:val="00C05E40"/>
    <w:rsid w:val="00C1017C"/>
    <w:rsid w:val="00C1087B"/>
    <w:rsid w:val="00C10DB5"/>
    <w:rsid w:val="00C1110B"/>
    <w:rsid w:val="00C11E7E"/>
    <w:rsid w:val="00C11FBD"/>
    <w:rsid w:val="00C13F65"/>
    <w:rsid w:val="00C14028"/>
    <w:rsid w:val="00C1602F"/>
    <w:rsid w:val="00C16755"/>
    <w:rsid w:val="00C202BE"/>
    <w:rsid w:val="00C223E7"/>
    <w:rsid w:val="00C22C0A"/>
    <w:rsid w:val="00C23C41"/>
    <w:rsid w:val="00C23CE0"/>
    <w:rsid w:val="00C247A1"/>
    <w:rsid w:val="00C24AE5"/>
    <w:rsid w:val="00C26EC8"/>
    <w:rsid w:val="00C3100D"/>
    <w:rsid w:val="00C31420"/>
    <w:rsid w:val="00C325C6"/>
    <w:rsid w:val="00C35756"/>
    <w:rsid w:val="00C357AD"/>
    <w:rsid w:val="00C35F12"/>
    <w:rsid w:val="00C367CB"/>
    <w:rsid w:val="00C36E8F"/>
    <w:rsid w:val="00C37370"/>
    <w:rsid w:val="00C377E6"/>
    <w:rsid w:val="00C41613"/>
    <w:rsid w:val="00C4621E"/>
    <w:rsid w:val="00C470D3"/>
    <w:rsid w:val="00C50208"/>
    <w:rsid w:val="00C50E88"/>
    <w:rsid w:val="00C514EC"/>
    <w:rsid w:val="00C519FE"/>
    <w:rsid w:val="00C52C83"/>
    <w:rsid w:val="00C53A00"/>
    <w:rsid w:val="00C54F89"/>
    <w:rsid w:val="00C559BC"/>
    <w:rsid w:val="00C561E2"/>
    <w:rsid w:val="00C60DB7"/>
    <w:rsid w:val="00C61D6F"/>
    <w:rsid w:val="00C62E2D"/>
    <w:rsid w:val="00C63659"/>
    <w:rsid w:val="00C651FA"/>
    <w:rsid w:val="00C67E6C"/>
    <w:rsid w:val="00C7298A"/>
    <w:rsid w:val="00C73439"/>
    <w:rsid w:val="00C7524B"/>
    <w:rsid w:val="00C76BA4"/>
    <w:rsid w:val="00C77BAF"/>
    <w:rsid w:val="00C804BA"/>
    <w:rsid w:val="00C805A4"/>
    <w:rsid w:val="00C80AF6"/>
    <w:rsid w:val="00C81A22"/>
    <w:rsid w:val="00C81D88"/>
    <w:rsid w:val="00C81F40"/>
    <w:rsid w:val="00C82AD1"/>
    <w:rsid w:val="00C83731"/>
    <w:rsid w:val="00C83F88"/>
    <w:rsid w:val="00C95D52"/>
    <w:rsid w:val="00CA1158"/>
    <w:rsid w:val="00CA1812"/>
    <w:rsid w:val="00CA1B0E"/>
    <w:rsid w:val="00CA4A59"/>
    <w:rsid w:val="00CA5AB3"/>
    <w:rsid w:val="00CB0567"/>
    <w:rsid w:val="00CB0983"/>
    <w:rsid w:val="00CB17D6"/>
    <w:rsid w:val="00CB1C0B"/>
    <w:rsid w:val="00CB1C9E"/>
    <w:rsid w:val="00CB222B"/>
    <w:rsid w:val="00CB280A"/>
    <w:rsid w:val="00CB2D30"/>
    <w:rsid w:val="00CB3F04"/>
    <w:rsid w:val="00CB7A34"/>
    <w:rsid w:val="00CB7A42"/>
    <w:rsid w:val="00CB7C62"/>
    <w:rsid w:val="00CC0311"/>
    <w:rsid w:val="00CC04BC"/>
    <w:rsid w:val="00CC0B37"/>
    <w:rsid w:val="00CC2628"/>
    <w:rsid w:val="00CC264D"/>
    <w:rsid w:val="00CC4A99"/>
    <w:rsid w:val="00CC55CF"/>
    <w:rsid w:val="00CC5619"/>
    <w:rsid w:val="00CC6BB0"/>
    <w:rsid w:val="00CD0383"/>
    <w:rsid w:val="00CD333A"/>
    <w:rsid w:val="00CD3BD3"/>
    <w:rsid w:val="00CD4AD3"/>
    <w:rsid w:val="00CD743F"/>
    <w:rsid w:val="00CE1E78"/>
    <w:rsid w:val="00CE2234"/>
    <w:rsid w:val="00CE32FA"/>
    <w:rsid w:val="00CE33A8"/>
    <w:rsid w:val="00CE4D21"/>
    <w:rsid w:val="00CE4FD9"/>
    <w:rsid w:val="00CE5CE3"/>
    <w:rsid w:val="00CE5D83"/>
    <w:rsid w:val="00CE633A"/>
    <w:rsid w:val="00CE6D65"/>
    <w:rsid w:val="00CF206E"/>
    <w:rsid w:val="00CF243F"/>
    <w:rsid w:val="00CF26AA"/>
    <w:rsid w:val="00CF31E6"/>
    <w:rsid w:val="00CF3265"/>
    <w:rsid w:val="00CF3A8B"/>
    <w:rsid w:val="00CF3CD5"/>
    <w:rsid w:val="00CF6886"/>
    <w:rsid w:val="00CF714F"/>
    <w:rsid w:val="00CF7184"/>
    <w:rsid w:val="00D00FF0"/>
    <w:rsid w:val="00D0243F"/>
    <w:rsid w:val="00D024B9"/>
    <w:rsid w:val="00D04DC1"/>
    <w:rsid w:val="00D0532A"/>
    <w:rsid w:val="00D06216"/>
    <w:rsid w:val="00D065A0"/>
    <w:rsid w:val="00D06E1B"/>
    <w:rsid w:val="00D07E95"/>
    <w:rsid w:val="00D106FB"/>
    <w:rsid w:val="00D12126"/>
    <w:rsid w:val="00D123E1"/>
    <w:rsid w:val="00D148D8"/>
    <w:rsid w:val="00D17AE2"/>
    <w:rsid w:val="00D20172"/>
    <w:rsid w:val="00D213FD"/>
    <w:rsid w:val="00D22AD1"/>
    <w:rsid w:val="00D232C1"/>
    <w:rsid w:val="00D23D37"/>
    <w:rsid w:val="00D24C23"/>
    <w:rsid w:val="00D24FB0"/>
    <w:rsid w:val="00D2666E"/>
    <w:rsid w:val="00D26BB7"/>
    <w:rsid w:val="00D2751A"/>
    <w:rsid w:val="00D27CB8"/>
    <w:rsid w:val="00D312F1"/>
    <w:rsid w:val="00D320A6"/>
    <w:rsid w:val="00D32672"/>
    <w:rsid w:val="00D34027"/>
    <w:rsid w:val="00D3528C"/>
    <w:rsid w:val="00D373F0"/>
    <w:rsid w:val="00D40006"/>
    <w:rsid w:val="00D40C54"/>
    <w:rsid w:val="00D41F2B"/>
    <w:rsid w:val="00D42547"/>
    <w:rsid w:val="00D44157"/>
    <w:rsid w:val="00D44BA1"/>
    <w:rsid w:val="00D462BC"/>
    <w:rsid w:val="00D467ED"/>
    <w:rsid w:val="00D50316"/>
    <w:rsid w:val="00D50E57"/>
    <w:rsid w:val="00D5303D"/>
    <w:rsid w:val="00D5378B"/>
    <w:rsid w:val="00D53E67"/>
    <w:rsid w:val="00D55C7F"/>
    <w:rsid w:val="00D56590"/>
    <w:rsid w:val="00D600F7"/>
    <w:rsid w:val="00D621EC"/>
    <w:rsid w:val="00D65950"/>
    <w:rsid w:val="00D66378"/>
    <w:rsid w:val="00D6698C"/>
    <w:rsid w:val="00D700F1"/>
    <w:rsid w:val="00D71263"/>
    <w:rsid w:val="00D7167D"/>
    <w:rsid w:val="00D71BCB"/>
    <w:rsid w:val="00D7477D"/>
    <w:rsid w:val="00D74CC5"/>
    <w:rsid w:val="00D76AD7"/>
    <w:rsid w:val="00D76DD8"/>
    <w:rsid w:val="00D80328"/>
    <w:rsid w:val="00D8075B"/>
    <w:rsid w:val="00D80903"/>
    <w:rsid w:val="00D81C52"/>
    <w:rsid w:val="00D82C48"/>
    <w:rsid w:val="00D84109"/>
    <w:rsid w:val="00D91A7B"/>
    <w:rsid w:val="00D9350E"/>
    <w:rsid w:val="00D93C8C"/>
    <w:rsid w:val="00D966CA"/>
    <w:rsid w:val="00D9782E"/>
    <w:rsid w:val="00DA134F"/>
    <w:rsid w:val="00DA41DD"/>
    <w:rsid w:val="00DA6131"/>
    <w:rsid w:val="00DA6556"/>
    <w:rsid w:val="00DA6988"/>
    <w:rsid w:val="00DA79CB"/>
    <w:rsid w:val="00DA7A70"/>
    <w:rsid w:val="00DA7E98"/>
    <w:rsid w:val="00DB1A89"/>
    <w:rsid w:val="00DB3C64"/>
    <w:rsid w:val="00DB40CA"/>
    <w:rsid w:val="00DB5862"/>
    <w:rsid w:val="00DB7B6B"/>
    <w:rsid w:val="00DB7D4B"/>
    <w:rsid w:val="00DC3886"/>
    <w:rsid w:val="00DC4066"/>
    <w:rsid w:val="00DC5839"/>
    <w:rsid w:val="00DC5EE3"/>
    <w:rsid w:val="00DC7297"/>
    <w:rsid w:val="00DD1607"/>
    <w:rsid w:val="00DD5201"/>
    <w:rsid w:val="00DD5376"/>
    <w:rsid w:val="00DD5F6C"/>
    <w:rsid w:val="00DD6575"/>
    <w:rsid w:val="00DD66D9"/>
    <w:rsid w:val="00DE02FE"/>
    <w:rsid w:val="00DE18FA"/>
    <w:rsid w:val="00DE37D4"/>
    <w:rsid w:val="00DE421A"/>
    <w:rsid w:val="00DE61E8"/>
    <w:rsid w:val="00DE6FF1"/>
    <w:rsid w:val="00DF022E"/>
    <w:rsid w:val="00DF1949"/>
    <w:rsid w:val="00DF1C63"/>
    <w:rsid w:val="00DF1F27"/>
    <w:rsid w:val="00DF2604"/>
    <w:rsid w:val="00DF31E7"/>
    <w:rsid w:val="00DF356A"/>
    <w:rsid w:val="00DF3679"/>
    <w:rsid w:val="00DF6653"/>
    <w:rsid w:val="00DF6872"/>
    <w:rsid w:val="00E0091F"/>
    <w:rsid w:val="00E01036"/>
    <w:rsid w:val="00E0323B"/>
    <w:rsid w:val="00E03A51"/>
    <w:rsid w:val="00E05D5A"/>
    <w:rsid w:val="00E10A12"/>
    <w:rsid w:val="00E11324"/>
    <w:rsid w:val="00E13A85"/>
    <w:rsid w:val="00E17D06"/>
    <w:rsid w:val="00E20F13"/>
    <w:rsid w:val="00E2130A"/>
    <w:rsid w:val="00E215F1"/>
    <w:rsid w:val="00E22B13"/>
    <w:rsid w:val="00E23E0E"/>
    <w:rsid w:val="00E23E54"/>
    <w:rsid w:val="00E23F20"/>
    <w:rsid w:val="00E24A1D"/>
    <w:rsid w:val="00E24FAD"/>
    <w:rsid w:val="00E25075"/>
    <w:rsid w:val="00E27323"/>
    <w:rsid w:val="00E27D7C"/>
    <w:rsid w:val="00E30834"/>
    <w:rsid w:val="00E3108E"/>
    <w:rsid w:val="00E31B23"/>
    <w:rsid w:val="00E321CC"/>
    <w:rsid w:val="00E3654D"/>
    <w:rsid w:val="00E36B9E"/>
    <w:rsid w:val="00E37C0F"/>
    <w:rsid w:val="00E37D33"/>
    <w:rsid w:val="00E37EDB"/>
    <w:rsid w:val="00E43502"/>
    <w:rsid w:val="00E43F2F"/>
    <w:rsid w:val="00E44345"/>
    <w:rsid w:val="00E44E2E"/>
    <w:rsid w:val="00E45462"/>
    <w:rsid w:val="00E47B6F"/>
    <w:rsid w:val="00E47FA2"/>
    <w:rsid w:val="00E50266"/>
    <w:rsid w:val="00E5139E"/>
    <w:rsid w:val="00E52B9B"/>
    <w:rsid w:val="00E5369B"/>
    <w:rsid w:val="00E53A68"/>
    <w:rsid w:val="00E53CB6"/>
    <w:rsid w:val="00E555DA"/>
    <w:rsid w:val="00E55FB7"/>
    <w:rsid w:val="00E56AC7"/>
    <w:rsid w:val="00E611D9"/>
    <w:rsid w:val="00E61EB3"/>
    <w:rsid w:val="00E62757"/>
    <w:rsid w:val="00E63498"/>
    <w:rsid w:val="00E63D52"/>
    <w:rsid w:val="00E65107"/>
    <w:rsid w:val="00E65333"/>
    <w:rsid w:val="00E65773"/>
    <w:rsid w:val="00E65E51"/>
    <w:rsid w:val="00E66838"/>
    <w:rsid w:val="00E67089"/>
    <w:rsid w:val="00E70385"/>
    <w:rsid w:val="00E71124"/>
    <w:rsid w:val="00E7238E"/>
    <w:rsid w:val="00E723E2"/>
    <w:rsid w:val="00E73CC5"/>
    <w:rsid w:val="00E74878"/>
    <w:rsid w:val="00E7494A"/>
    <w:rsid w:val="00E75572"/>
    <w:rsid w:val="00E75E27"/>
    <w:rsid w:val="00E8121F"/>
    <w:rsid w:val="00E82478"/>
    <w:rsid w:val="00E82AB5"/>
    <w:rsid w:val="00E82FD9"/>
    <w:rsid w:val="00E8312F"/>
    <w:rsid w:val="00E8419D"/>
    <w:rsid w:val="00E85E58"/>
    <w:rsid w:val="00E86F00"/>
    <w:rsid w:val="00E87046"/>
    <w:rsid w:val="00E87934"/>
    <w:rsid w:val="00E9137E"/>
    <w:rsid w:val="00E91A80"/>
    <w:rsid w:val="00E91FA3"/>
    <w:rsid w:val="00E930CB"/>
    <w:rsid w:val="00E93C0E"/>
    <w:rsid w:val="00E94C85"/>
    <w:rsid w:val="00E94E73"/>
    <w:rsid w:val="00E95D9A"/>
    <w:rsid w:val="00E96451"/>
    <w:rsid w:val="00EA0651"/>
    <w:rsid w:val="00EA0B78"/>
    <w:rsid w:val="00EA1057"/>
    <w:rsid w:val="00EA20EE"/>
    <w:rsid w:val="00EA5133"/>
    <w:rsid w:val="00EA7760"/>
    <w:rsid w:val="00EB216C"/>
    <w:rsid w:val="00EB2E65"/>
    <w:rsid w:val="00EB3E1F"/>
    <w:rsid w:val="00EB5714"/>
    <w:rsid w:val="00EB5EE2"/>
    <w:rsid w:val="00EB5EE9"/>
    <w:rsid w:val="00EB64AE"/>
    <w:rsid w:val="00EC0856"/>
    <w:rsid w:val="00EC09A9"/>
    <w:rsid w:val="00EC3430"/>
    <w:rsid w:val="00EC54E7"/>
    <w:rsid w:val="00EC5D37"/>
    <w:rsid w:val="00EC7430"/>
    <w:rsid w:val="00ED1A1A"/>
    <w:rsid w:val="00ED2FCA"/>
    <w:rsid w:val="00ED3B11"/>
    <w:rsid w:val="00ED50EE"/>
    <w:rsid w:val="00ED642D"/>
    <w:rsid w:val="00ED701E"/>
    <w:rsid w:val="00ED793E"/>
    <w:rsid w:val="00EE04A1"/>
    <w:rsid w:val="00EE1FD0"/>
    <w:rsid w:val="00EE28AA"/>
    <w:rsid w:val="00EE465A"/>
    <w:rsid w:val="00EE528F"/>
    <w:rsid w:val="00EE74D0"/>
    <w:rsid w:val="00EE7832"/>
    <w:rsid w:val="00EF122E"/>
    <w:rsid w:val="00EF160A"/>
    <w:rsid w:val="00EF16AA"/>
    <w:rsid w:val="00EF1A3E"/>
    <w:rsid w:val="00EF2B7E"/>
    <w:rsid w:val="00EF3617"/>
    <w:rsid w:val="00EF3BE5"/>
    <w:rsid w:val="00EF48C3"/>
    <w:rsid w:val="00EF5080"/>
    <w:rsid w:val="00EF51FD"/>
    <w:rsid w:val="00EF5966"/>
    <w:rsid w:val="00EF6BF5"/>
    <w:rsid w:val="00F00DFA"/>
    <w:rsid w:val="00F012B3"/>
    <w:rsid w:val="00F015E7"/>
    <w:rsid w:val="00F01C4E"/>
    <w:rsid w:val="00F02BCF"/>
    <w:rsid w:val="00F03861"/>
    <w:rsid w:val="00F045E3"/>
    <w:rsid w:val="00F04D39"/>
    <w:rsid w:val="00F066A8"/>
    <w:rsid w:val="00F07358"/>
    <w:rsid w:val="00F07FA4"/>
    <w:rsid w:val="00F10ED6"/>
    <w:rsid w:val="00F118A8"/>
    <w:rsid w:val="00F134F3"/>
    <w:rsid w:val="00F13AF1"/>
    <w:rsid w:val="00F14DB5"/>
    <w:rsid w:val="00F1768E"/>
    <w:rsid w:val="00F219BF"/>
    <w:rsid w:val="00F245B8"/>
    <w:rsid w:val="00F2633E"/>
    <w:rsid w:val="00F27BCA"/>
    <w:rsid w:val="00F307F2"/>
    <w:rsid w:val="00F30CFC"/>
    <w:rsid w:val="00F30F29"/>
    <w:rsid w:val="00F31237"/>
    <w:rsid w:val="00F31C75"/>
    <w:rsid w:val="00F32135"/>
    <w:rsid w:val="00F334DC"/>
    <w:rsid w:val="00F35288"/>
    <w:rsid w:val="00F3634B"/>
    <w:rsid w:val="00F368C9"/>
    <w:rsid w:val="00F36BDC"/>
    <w:rsid w:val="00F36C13"/>
    <w:rsid w:val="00F41F54"/>
    <w:rsid w:val="00F420B0"/>
    <w:rsid w:val="00F455C1"/>
    <w:rsid w:val="00F45F94"/>
    <w:rsid w:val="00F465A3"/>
    <w:rsid w:val="00F50687"/>
    <w:rsid w:val="00F5116D"/>
    <w:rsid w:val="00F54214"/>
    <w:rsid w:val="00F5562B"/>
    <w:rsid w:val="00F5680F"/>
    <w:rsid w:val="00F568D4"/>
    <w:rsid w:val="00F6020A"/>
    <w:rsid w:val="00F6259E"/>
    <w:rsid w:val="00F62A4F"/>
    <w:rsid w:val="00F63B71"/>
    <w:rsid w:val="00F65791"/>
    <w:rsid w:val="00F6728D"/>
    <w:rsid w:val="00F6734C"/>
    <w:rsid w:val="00F675B7"/>
    <w:rsid w:val="00F679B2"/>
    <w:rsid w:val="00F70726"/>
    <w:rsid w:val="00F7133D"/>
    <w:rsid w:val="00F7182D"/>
    <w:rsid w:val="00F7324E"/>
    <w:rsid w:val="00F740A2"/>
    <w:rsid w:val="00F7615A"/>
    <w:rsid w:val="00F76ADC"/>
    <w:rsid w:val="00F77C85"/>
    <w:rsid w:val="00F8013E"/>
    <w:rsid w:val="00F83F1F"/>
    <w:rsid w:val="00F845F1"/>
    <w:rsid w:val="00F863AB"/>
    <w:rsid w:val="00F87388"/>
    <w:rsid w:val="00F90747"/>
    <w:rsid w:val="00F92EBA"/>
    <w:rsid w:val="00F9324B"/>
    <w:rsid w:val="00F93304"/>
    <w:rsid w:val="00F93469"/>
    <w:rsid w:val="00F93D06"/>
    <w:rsid w:val="00F93E88"/>
    <w:rsid w:val="00F946E0"/>
    <w:rsid w:val="00F9618E"/>
    <w:rsid w:val="00F96DD0"/>
    <w:rsid w:val="00FA0011"/>
    <w:rsid w:val="00FA46FC"/>
    <w:rsid w:val="00FB106C"/>
    <w:rsid w:val="00FB20A3"/>
    <w:rsid w:val="00FB225F"/>
    <w:rsid w:val="00FB487A"/>
    <w:rsid w:val="00FB4CCE"/>
    <w:rsid w:val="00FB583D"/>
    <w:rsid w:val="00FB5FAE"/>
    <w:rsid w:val="00FB68CD"/>
    <w:rsid w:val="00FC198A"/>
    <w:rsid w:val="00FC6793"/>
    <w:rsid w:val="00FC6FA1"/>
    <w:rsid w:val="00FD0A24"/>
    <w:rsid w:val="00FD0D8C"/>
    <w:rsid w:val="00FD16D0"/>
    <w:rsid w:val="00FD3C05"/>
    <w:rsid w:val="00FD4577"/>
    <w:rsid w:val="00FD636E"/>
    <w:rsid w:val="00FD6ADC"/>
    <w:rsid w:val="00FD6CEC"/>
    <w:rsid w:val="00FE0D4B"/>
    <w:rsid w:val="00FE13D6"/>
    <w:rsid w:val="00FE13F6"/>
    <w:rsid w:val="00FE228A"/>
    <w:rsid w:val="00FE233D"/>
    <w:rsid w:val="00FE58E6"/>
    <w:rsid w:val="00FE6462"/>
    <w:rsid w:val="00FE6EA0"/>
    <w:rsid w:val="00FF0599"/>
    <w:rsid w:val="00FF1BFC"/>
    <w:rsid w:val="00FF1CEE"/>
    <w:rsid w:val="00FF2006"/>
    <w:rsid w:val="00FF4B15"/>
    <w:rsid w:val="00FF73E0"/>
    <w:rsid w:val="00FF7B8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2"/>
    </o:shapelayout>
  </w:shapeDefaults>
  <w:decimalSymbol w:val="."/>
  <w:listSeparator w:val=";"/>
  <w14:docId w14:val="5BA2B98D"/>
  <w15:docId w15:val="{EFC74248-A93F-473F-853D-A0E1378FCE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99"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70267D"/>
    <w:rPr>
      <w:rFonts w:asciiTheme="minorHAnsi" w:hAnsiTheme="minorHAnsi"/>
      <w:sz w:val="24"/>
      <w:szCs w:val="24"/>
    </w:rPr>
  </w:style>
  <w:style w:type="paragraph" w:styleId="Nagwek1">
    <w:name w:val="heading 1"/>
    <w:aliases w:val="N 1,Title 1"/>
    <w:basedOn w:val="Normalny"/>
    <w:next w:val="Normalny"/>
    <w:link w:val="Nagwek1Znak"/>
    <w:qFormat/>
    <w:rsid w:val="00F62A4F"/>
    <w:pPr>
      <w:keepNext/>
      <w:numPr>
        <w:numId w:val="48"/>
      </w:numPr>
      <w:tabs>
        <w:tab w:val="left" w:pos="1134"/>
      </w:tabs>
      <w:spacing w:before="120" w:after="120"/>
      <w:outlineLvl w:val="0"/>
    </w:pPr>
    <w:rPr>
      <w:b/>
      <w:caps/>
    </w:rPr>
  </w:style>
  <w:style w:type="paragraph" w:styleId="Nagwek2">
    <w:name w:val="heading 2"/>
    <w:aliases w:val="Title 2"/>
    <w:basedOn w:val="Normalny"/>
    <w:next w:val="Normalny"/>
    <w:link w:val="Nagwek2Znak"/>
    <w:qFormat/>
    <w:rsid w:val="00F62A4F"/>
    <w:pPr>
      <w:keepNext/>
      <w:numPr>
        <w:ilvl w:val="1"/>
        <w:numId w:val="48"/>
      </w:numPr>
      <w:outlineLvl w:val="1"/>
    </w:pPr>
    <w:rPr>
      <w:rFonts w:ascii="Arial Black" w:hAnsi="Arial Black" w:cs="Arial"/>
      <w:i/>
      <w:iCs/>
      <w:sz w:val="22"/>
    </w:rPr>
  </w:style>
  <w:style w:type="paragraph" w:styleId="Nagwek3">
    <w:name w:val="heading 3"/>
    <w:aliases w:val="Title 3"/>
    <w:basedOn w:val="Normalny"/>
    <w:next w:val="Normalny"/>
    <w:link w:val="Nagwek3Znak"/>
    <w:qFormat/>
    <w:rsid w:val="00F62A4F"/>
    <w:pPr>
      <w:keepNext/>
      <w:numPr>
        <w:ilvl w:val="2"/>
        <w:numId w:val="48"/>
      </w:numPr>
      <w:spacing w:before="240" w:after="60"/>
      <w:ind w:left="2160" w:hanging="180"/>
      <w:outlineLvl w:val="2"/>
    </w:pPr>
    <w:rPr>
      <w:b/>
      <w:caps/>
      <w:szCs w:val="20"/>
    </w:rPr>
  </w:style>
  <w:style w:type="paragraph" w:styleId="Nagwek4">
    <w:name w:val="heading 4"/>
    <w:basedOn w:val="Normalny"/>
    <w:next w:val="Normalny"/>
    <w:link w:val="Nagwek4Znak"/>
    <w:qFormat/>
    <w:rsid w:val="00F62A4F"/>
    <w:pPr>
      <w:keepNext/>
      <w:numPr>
        <w:ilvl w:val="3"/>
        <w:numId w:val="48"/>
      </w:numPr>
      <w:ind w:left="2880" w:hanging="360"/>
      <w:jc w:val="both"/>
      <w:outlineLvl w:val="3"/>
    </w:pPr>
    <w:rPr>
      <w:b/>
      <w:szCs w:val="20"/>
    </w:rPr>
  </w:style>
  <w:style w:type="paragraph" w:styleId="Nagwek5">
    <w:name w:val="heading 5"/>
    <w:basedOn w:val="Normalny"/>
    <w:next w:val="Normalny"/>
    <w:link w:val="Nagwek5Znak"/>
    <w:uiPriority w:val="99"/>
    <w:qFormat/>
    <w:rsid w:val="00F62A4F"/>
    <w:pPr>
      <w:keepNext/>
      <w:numPr>
        <w:ilvl w:val="4"/>
        <w:numId w:val="48"/>
      </w:numPr>
      <w:ind w:left="3600" w:hanging="360"/>
      <w:outlineLvl w:val="4"/>
    </w:pPr>
    <w:rPr>
      <w:rFonts w:ascii="Arial Black" w:hAnsi="Arial Black"/>
      <w:i/>
      <w:iCs/>
      <w:spacing w:val="42"/>
    </w:rPr>
  </w:style>
  <w:style w:type="paragraph" w:styleId="Nagwek6">
    <w:name w:val="heading 6"/>
    <w:basedOn w:val="Normalny"/>
    <w:next w:val="Normalny"/>
    <w:link w:val="Nagwek6Znak"/>
    <w:qFormat/>
    <w:rsid w:val="00091819"/>
    <w:pPr>
      <w:keepNext/>
      <w:spacing w:line="360" w:lineRule="auto"/>
      <w:outlineLvl w:val="5"/>
    </w:pPr>
    <w:rPr>
      <w:b/>
      <w:bCs/>
      <w:smallCaps/>
    </w:rPr>
  </w:style>
  <w:style w:type="paragraph" w:styleId="Nagwek7">
    <w:name w:val="heading 7"/>
    <w:basedOn w:val="Normalny"/>
    <w:next w:val="Normalny"/>
    <w:link w:val="Nagwek7Znak"/>
    <w:qFormat/>
    <w:rsid w:val="00F62A4F"/>
    <w:pPr>
      <w:keepNext/>
      <w:widowControl w:val="0"/>
      <w:numPr>
        <w:ilvl w:val="6"/>
        <w:numId w:val="48"/>
      </w:numPr>
      <w:overflowPunct w:val="0"/>
      <w:autoSpaceDE w:val="0"/>
      <w:autoSpaceDN w:val="0"/>
      <w:adjustRightInd w:val="0"/>
      <w:spacing w:line="360" w:lineRule="auto"/>
      <w:ind w:left="5040" w:hanging="360"/>
      <w:textAlignment w:val="baseline"/>
      <w:outlineLvl w:val="6"/>
    </w:pPr>
    <w:rPr>
      <w:rFonts w:ascii="Arial" w:hAnsi="Arial"/>
      <w:b/>
      <w:szCs w:val="20"/>
      <w:u w:val="single"/>
    </w:rPr>
  </w:style>
  <w:style w:type="paragraph" w:styleId="Nagwek8">
    <w:name w:val="heading 8"/>
    <w:basedOn w:val="Normalny"/>
    <w:next w:val="Normalny"/>
    <w:link w:val="Nagwek8Znak"/>
    <w:qFormat/>
    <w:rsid w:val="00F62A4F"/>
    <w:pPr>
      <w:keepNext/>
      <w:widowControl w:val="0"/>
      <w:numPr>
        <w:ilvl w:val="7"/>
        <w:numId w:val="48"/>
      </w:numPr>
      <w:overflowPunct w:val="0"/>
      <w:autoSpaceDE w:val="0"/>
      <w:autoSpaceDN w:val="0"/>
      <w:adjustRightInd w:val="0"/>
      <w:spacing w:before="120" w:line="360" w:lineRule="auto"/>
      <w:ind w:left="5760" w:right="-57" w:hanging="360"/>
      <w:jc w:val="center"/>
      <w:textAlignment w:val="baseline"/>
      <w:outlineLvl w:val="7"/>
    </w:pPr>
    <w:rPr>
      <w:b/>
      <w:color w:val="000000"/>
      <w:sz w:val="20"/>
      <w:szCs w:val="20"/>
    </w:rPr>
  </w:style>
  <w:style w:type="paragraph" w:styleId="Nagwek9">
    <w:name w:val="heading 9"/>
    <w:basedOn w:val="Normalny"/>
    <w:next w:val="Normalny"/>
    <w:link w:val="Nagwek9Znak"/>
    <w:qFormat/>
    <w:rsid w:val="00F62A4F"/>
    <w:pPr>
      <w:keepNext/>
      <w:widowControl w:val="0"/>
      <w:numPr>
        <w:ilvl w:val="8"/>
        <w:numId w:val="48"/>
      </w:numPr>
      <w:overflowPunct w:val="0"/>
      <w:autoSpaceDE w:val="0"/>
      <w:autoSpaceDN w:val="0"/>
      <w:adjustRightInd w:val="0"/>
      <w:ind w:left="6480" w:right="-59" w:hanging="180"/>
      <w:jc w:val="center"/>
      <w:textAlignment w:val="baseline"/>
      <w:outlineLvl w:val="8"/>
    </w:pPr>
    <w:rPr>
      <w:b/>
      <w:color w:val="00000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aliases w:val="Nagłówek tabeli,Nagłówek strony nieparzystej,Nagłówek strony nieparzystej1,Nagłówek strony nieparzystej2,Nagłówek strony nieparzystej3,Nagłówek strony nieparzystej4,Nagłówek strony nieparzystej5,Nagłówek strony nieparzystej6"/>
    <w:basedOn w:val="Normalny"/>
    <w:link w:val="NagwekZnak"/>
    <w:uiPriority w:val="99"/>
    <w:rsid w:val="00F62A4F"/>
    <w:pPr>
      <w:widowControl w:val="0"/>
      <w:tabs>
        <w:tab w:val="center" w:pos="4536"/>
        <w:tab w:val="right" w:pos="9072"/>
      </w:tabs>
      <w:overflowPunct w:val="0"/>
      <w:autoSpaceDE w:val="0"/>
      <w:autoSpaceDN w:val="0"/>
      <w:adjustRightInd w:val="0"/>
      <w:textAlignment w:val="baseline"/>
    </w:pPr>
    <w:rPr>
      <w:szCs w:val="20"/>
    </w:rPr>
  </w:style>
  <w:style w:type="paragraph" w:styleId="Stopka">
    <w:name w:val="footer"/>
    <w:basedOn w:val="Normalny"/>
    <w:link w:val="StopkaZnak"/>
    <w:uiPriority w:val="99"/>
    <w:rsid w:val="00F62A4F"/>
    <w:pPr>
      <w:widowControl w:val="0"/>
      <w:tabs>
        <w:tab w:val="center" w:pos="4536"/>
        <w:tab w:val="right" w:pos="9072"/>
      </w:tabs>
      <w:overflowPunct w:val="0"/>
      <w:autoSpaceDE w:val="0"/>
      <w:autoSpaceDN w:val="0"/>
      <w:adjustRightInd w:val="0"/>
      <w:textAlignment w:val="baseline"/>
    </w:pPr>
    <w:rPr>
      <w:szCs w:val="20"/>
    </w:rPr>
  </w:style>
  <w:style w:type="character" w:styleId="Numerstrony">
    <w:name w:val="page number"/>
    <w:basedOn w:val="Domylnaczcionkaakapitu"/>
    <w:rsid w:val="00F62A4F"/>
    <w:rPr>
      <w:sz w:val="20"/>
    </w:rPr>
  </w:style>
  <w:style w:type="character" w:styleId="Hipercze">
    <w:name w:val="Hyperlink"/>
    <w:basedOn w:val="Domylnaczcionkaakapitu"/>
    <w:uiPriority w:val="99"/>
    <w:rsid w:val="00F62A4F"/>
    <w:rPr>
      <w:color w:val="0000FF"/>
      <w:u w:val="single"/>
    </w:rPr>
  </w:style>
  <w:style w:type="paragraph" w:styleId="Tekstpodstawowywcity">
    <w:name w:val="Body Text Indent"/>
    <w:basedOn w:val="Normalny"/>
    <w:link w:val="TekstpodstawowywcityZnak"/>
    <w:rsid w:val="00F62A4F"/>
    <w:pPr>
      <w:tabs>
        <w:tab w:val="left" w:pos="2160"/>
        <w:tab w:val="right" w:leader="dot" w:pos="9356"/>
      </w:tabs>
      <w:ind w:left="540" w:hanging="540"/>
    </w:pPr>
  </w:style>
  <w:style w:type="paragraph" w:styleId="Listapunktowana">
    <w:name w:val="List Bullet"/>
    <w:aliases w:val="Znak, Znak"/>
    <w:basedOn w:val="Normalny"/>
    <w:link w:val="ListapunktowanaZnak"/>
    <w:autoRedefine/>
    <w:rsid w:val="00865D76"/>
    <w:pPr>
      <w:numPr>
        <w:numId w:val="11"/>
      </w:numPr>
      <w:tabs>
        <w:tab w:val="left" w:pos="1064"/>
      </w:tabs>
      <w:overflowPunct w:val="0"/>
      <w:autoSpaceDE w:val="0"/>
      <w:autoSpaceDN w:val="0"/>
      <w:adjustRightInd w:val="0"/>
      <w:jc w:val="both"/>
      <w:textAlignment w:val="baseline"/>
    </w:pPr>
    <w:rPr>
      <w:sz w:val="20"/>
      <w:szCs w:val="20"/>
    </w:rPr>
  </w:style>
  <w:style w:type="paragraph" w:customStyle="1" w:styleId="wstp1">
    <w:name w:val="wstęp1"/>
    <w:basedOn w:val="Normalny"/>
    <w:rsid w:val="00F62A4F"/>
    <w:pPr>
      <w:keepNext/>
      <w:widowControl w:val="0"/>
      <w:overflowPunct w:val="0"/>
      <w:autoSpaceDE w:val="0"/>
      <w:autoSpaceDN w:val="0"/>
      <w:adjustRightInd w:val="0"/>
      <w:spacing w:before="360" w:after="120"/>
      <w:textAlignment w:val="baseline"/>
    </w:pPr>
    <w:rPr>
      <w:b/>
      <w:szCs w:val="20"/>
    </w:rPr>
  </w:style>
  <w:style w:type="paragraph" w:customStyle="1" w:styleId="tekst">
    <w:name w:val="tekst"/>
    <w:basedOn w:val="Normalny"/>
    <w:rsid w:val="00F62A4F"/>
    <w:pPr>
      <w:widowControl w:val="0"/>
      <w:overflowPunct w:val="0"/>
      <w:autoSpaceDE w:val="0"/>
      <w:autoSpaceDN w:val="0"/>
      <w:adjustRightInd w:val="0"/>
      <w:spacing w:line="300" w:lineRule="atLeast"/>
      <w:jc w:val="both"/>
      <w:textAlignment w:val="baseline"/>
    </w:pPr>
    <w:rPr>
      <w:szCs w:val="20"/>
    </w:rPr>
  </w:style>
  <w:style w:type="paragraph" w:customStyle="1" w:styleId="podpkt1">
    <w:name w:val="pod_pkt1"/>
    <w:basedOn w:val="podpkta"/>
    <w:autoRedefine/>
    <w:rsid w:val="00355D61"/>
    <w:pPr>
      <w:tabs>
        <w:tab w:val="left" w:pos="425"/>
      </w:tabs>
      <w:spacing w:before="120"/>
      <w:ind w:left="0" w:firstLine="0"/>
    </w:pPr>
    <w:rPr>
      <w:rFonts w:cstheme="minorHAnsi"/>
      <w:b/>
      <w:sz w:val="20"/>
    </w:rPr>
  </w:style>
  <w:style w:type="paragraph" w:customStyle="1" w:styleId="podpkta">
    <w:name w:val="pod_pkt_a"/>
    <w:basedOn w:val="Normalny"/>
    <w:rsid w:val="00F62A4F"/>
    <w:pPr>
      <w:keepNext/>
      <w:widowControl w:val="0"/>
      <w:overflowPunct w:val="0"/>
      <w:autoSpaceDE w:val="0"/>
      <w:autoSpaceDN w:val="0"/>
      <w:adjustRightInd w:val="0"/>
      <w:ind w:left="426" w:hanging="425"/>
      <w:jc w:val="both"/>
      <w:textAlignment w:val="baseline"/>
    </w:pPr>
    <w:rPr>
      <w:sz w:val="22"/>
      <w:szCs w:val="20"/>
    </w:rPr>
  </w:style>
  <w:style w:type="paragraph" w:customStyle="1" w:styleId="podpkt11">
    <w:name w:val="pod_pkt1.1"/>
    <w:basedOn w:val="Normalny"/>
    <w:autoRedefine/>
    <w:rsid w:val="002D228C"/>
    <w:pPr>
      <w:keepNext/>
      <w:widowControl w:val="0"/>
      <w:overflowPunct w:val="0"/>
      <w:autoSpaceDE w:val="0"/>
      <w:autoSpaceDN w:val="0"/>
      <w:adjustRightInd w:val="0"/>
      <w:spacing w:before="60" w:after="60"/>
      <w:jc w:val="both"/>
      <w:textAlignment w:val="baseline"/>
    </w:pPr>
    <w:rPr>
      <w:rFonts w:cstheme="minorHAnsi"/>
      <w:b/>
      <w:bCs/>
      <w:sz w:val="20"/>
      <w:szCs w:val="20"/>
    </w:rPr>
  </w:style>
  <w:style w:type="paragraph" w:customStyle="1" w:styleId="innenormy">
    <w:name w:val="inne normy"/>
    <w:basedOn w:val="Normalny"/>
    <w:rsid w:val="00F62A4F"/>
    <w:pPr>
      <w:widowControl w:val="0"/>
      <w:tabs>
        <w:tab w:val="left" w:pos="567"/>
      </w:tabs>
      <w:overflowPunct w:val="0"/>
      <w:autoSpaceDE w:val="0"/>
      <w:autoSpaceDN w:val="0"/>
      <w:adjustRightInd w:val="0"/>
      <w:ind w:left="3402" w:hanging="3402"/>
      <w:jc w:val="both"/>
      <w:textAlignment w:val="baseline"/>
    </w:pPr>
    <w:rPr>
      <w:sz w:val="22"/>
      <w:szCs w:val="20"/>
    </w:rPr>
  </w:style>
  <w:style w:type="paragraph" w:customStyle="1" w:styleId="BodyText22">
    <w:name w:val="Body Text 22"/>
    <w:basedOn w:val="Normalny"/>
    <w:rsid w:val="00F62A4F"/>
    <w:pPr>
      <w:widowControl w:val="0"/>
      <w:overflowPunct w:val="0"/>
      <w:autoSpaceDE w:val="0"/>
      <w:autoSpaceDN w:val="0"/>
      <w:adjustRightInd w:val="0"/>
      <w:spacing w:line="360" w:lineRule="auto"/>
      <w:ind w:right="-58"/>
      <w:jc w:val="both"/>
      <w:textAlignment w:val="baseline"/>
    </w:pPr>
    <w:rPr>
      <w:szCs w:val="20"/>
    </w:rPr>
  </w:style>
  <w:style w:type="paragraph" w:customStyle="1" w:styleId="BodyText31">
    <w:name w:val="Body Text 31"/>
    <w:basedOn w:val="Normalny"/>
    <w:rsid w:val="00F62A4F"/>
    <w:pPr>
      <w:widowControl w:val="0"/>
      <w:overflowPunct w:val="0"/>
      <w:autoSpaceDE w:val="0"/>
      <w:autoSpaceDN w:val="0"/>
      <w:adjustRightInd w:val="0"/>
      <w:spacing w:line="360" w:lineRule="auto"/>
      <w:ind w:right="84"/>
      <w:jc w:val="both"/>
      <w:textAlignment w:val="baseline"/>
    </w:pPr>
    <w:rPr>
      <w:szCs w:val="20"/>
    </w:rPr>
  </w:style>
  <w:style w:type="paragraph" w:customStyle="1" w:styleId="Document1">
    <w:name w:val="Document 1"/>
    <w:rsid w:val="00F62A4F"/>
    <w:pPr>
      <w:keepNext/>
      <w:keepLines/>
      <w:widowControl w:val="0"/>
      <w:tabs>
        <w:tab w:val="left" w:pos="-720"/>
      </w:tabs>
      <w:suppressAutoHyphens/>
      <w:overflowPunct w:val="0"/>
      <w:autoSpaceDE w:val="0"/>
      <w:autoSpaceDN w:val="0"/>
      <w:adjustRightInd w:val="0"/>
      <w:textAlignment w:val="baseline"/>
    </w:pPr>
    <w:rPr>
      <w:rFonts w:ascii="Courier" w:hAnsi="Courier"/>
      <w:sz w:val="24"/>
    </w:rPr>
  </w:style>
  <w:style w:type="paragraph" w:customStyle="1" w:styleId="BodyTextIndent21">
    <w:name w:val="Body Text Indent 21"/>
    <w:basedOn w:val="Normalny"/>
    <w:rsid w:val="00F62A4F"/>
    <w:pPr>
      <w:widowControl w:val="0"/>
      <w:tabs>
        <w:tab w:val="left" w:pos="-1440"/>
        <w:tab w:val="left" w:pos="-720"/>
        <w:tab w:val="left" w:pos="0"/>
      </w:tabs>
      <w:overflowPunct w:val="0"/>
      <w:autoSpaceDE w:val="0"/>
      <w:autoSpaceDN w:val="0"/>
      <w:adjustRightInd w:val="0"/>
      <w:spacing w:before="240" w:after="120" w:line="312" w:lineRule="auto"/>
      <w:ind w:left="709" w:hanging="709"/>
      <w:jc w:val="both"/>
      <w:textAlignment w:val="baseline"/>
    </w:pPr>
    <w:rPr>
      <w:spacing w:val="-3"/>
      <w:szCs w:val="20"/>
    </w:rPr>
  </w:style>
  <w:style w:type="paragraph" w:styleId="Tekstpodstawowy">
    <w:name w:val="Body Text"/>
    <w:basedOn w:val="Normalny"/>
    <w:link w:val="TekstpodstawowyZnak"/>
    <w:rsid w:val="00F62A4F"/>
    <w:pPr>
      <w:widowControl w:val="0"/>
      <w:overflowPunct w:val="0"/>
      <w:autoSpaceDE w:val="0"/>
      <w:autoSpaceDN w:val="0"/>
      <w:adjustRightInd w:val="0"/>
      <w:spacing w:before="100" w:after="100" w:line="360" w:lineRule="auto"/>
      <w:jc w:val="both"/>
      <w:textAlignment w:val="baseline"/>
    </w:pPr>
    <w:rPr>
      <w:szCs w:val="20"/>
    </w:rPr>
  </w:style>
  <w:style w:type="paragraph" w:customStyle="1" w:styleId="Technical4">
    <w:name w:val="Technical 4"/>
    <w:rsid w:val="00F62A4F"/>
    <w:pPr>
      <w:widowControl w:val="0"/>
      <w:tabs>
        <w:tab w:val="left" w:pos="-720"/>
      </w:tabs>
      <w:suppressAutoHyphens/>
      <w:overflowPunct w:val="0"/>
      <w:autoSpaceDE w:val="0"/>
      <w:autoSpaceDN w:val="0"/>
      <w:adjustRightInd w:val="0"/>
      <w:textAlignment w:val="baseline"/>
    </w:pPr>
    <w:rPr>
      <w:rFonts w:ascii="Courier" w:hAnsi="Courier"/>
      <w:b/>
      <w:sz w:val="24"/>
    </w:rPr>
  </w:style>
  <w:style w:type="paragraph" w:customStyle="1" w:styleId="wstp10">
    <w:name w:val="wstêp1"/>
    <w:basedOn w:val="Normalny"/>
    <w:rsid w:val="00F62A4F"/>
    <w:pPr>
      <w:keepNext/>
      <w:widowControl w:val="0"/>
      <w:overflowPunct w:val="0"/>
      <w:autoSpaceDE w:val="0"/>
      <w:autoSpaceDN w:val="0"/>
      <w:adjustRightInd w:val="0"/>
      <w:spacing w:before="360" w:after="120" w:line="360" w:lineRule="auto"/>
      <w:textAlignment w:val="baseline"/>
    </w:pPr>
    <w:rPr>
      <w:b/>
      <w:szCs w:val="20"/>
    </w:rPr>
  </w:style>
  <w:style w:type="paragraph" w:customStyle="1" w:styleId="11">
    <w:name w:val="1.1."/>
    <w:basedOn w:val="Normalny"/>
    <w:next w:val="tekst"/>
    <w:rsid w:val="00F62A4F"/>
    <w:pPr>
      <w:keepNext/>
      <w:widowControl w:val="0"/>
      <w:overflowPunct w:val="0"/>
      <w:autoSpaceDE w:val="0"/>
      <w:autoSpaceDN w:val="0"/>
      <w:adjustRightInd w:val="0"/>
      <w:spacing w:before="240" w:after="120" w:line="360" w:lineRule="auto"/>
      <w:textAlignment w:val="baseline"/>
    </w:pPr>
    <w:rPr>
      <w:szCs w:val="20"/>
    </w:rPr>
  </w:style>
  <w:style w:type="paragraph" w:customStyle="1" w:styleId="1">
    <w:name w:val="1"/>
    <w:basedOn w:val="Normalny"/>
    <w:rsid w:val="00F62A4F"/>
    <w:pPr>
      <w:widowControl w:val="0"/>
      <w:suppressAutoHyphens/>
      <w:overflowPunct w:val="0"/>
      <w:autoSpaceDE w:val="0"/>
      <w:autoSpaceDN w:val="0"/>
      <w:adjustRightInd w:val="0"/>
      <w:ind w:left="709" w:hanging="709"/>
      <w:jc w:val="both"/>
      <w:textAlignment w:val="baseline"/>
    </w:pPr>
    <w:rPr>
      <w:spacing w:val="-3"/>
      <w:kern w:val="1"/>
      <w:sz w:val="20"/>
      <w:szCs w:val="20"/>
    </w:rPr>
  </w:style>
  <w:style w:type="paragraph" w:customStyle="1" w:styleId="NA">
    <w:name w:val="N/A"/>
    <w:basedOn w:val="Normalny"/>
    <w:rsid w:val="00F62A4F"/>
    <w:pPr>
      <w:widowControl w:val="0"/>
      <w:tabs>
        <w:tab w:val="left" w:pos="9000"/>
        <w:tab w:val="right" w:pos="9360"/>
      </w:tabs>
      <w:suppressAutoHyphens/>
      <w:overflowPunct w:val="0"/>
      <w:autoSpaceDE w:val="0"/>
      <w:autoSpaceDN w:val="0"/>
      <w:adjustRightInd w:val="0"/>
      <w:textAlignment w:val="baseline"/>
    </w:pPr>
    <w:rPr>
      <w:rFonts w:ascii="CG Times" w:hAnsi="CG Times"/>
      <w:szCs w:val="20"/>
    </w:rPr>
  </w:style>
  <w:style w:type="character" w:customStyle="1" w:styleId="EquationCaption">
    <w:name w:val="_Equation Caption"/>
    <w:rsid w:val="00F62A4F"/>
    <w:rPr>
      <w:sz w:val="20"/>
    </w:rPr>
  </w:style>
  <w:style w:type="paragraph" w:customStyle="1" w:styleId="DefaultText">
    <w:name w:val="Default Text"/>
    <w:basedOn w:val="Normalny"/>
    <w:rsid w:val="00F62A4F"/>
    <w:pPr>
      <w:widowControl w:val="0"/>
      <w:overflowPunct w:val="0"/>
      <w:autoSpaceDE w:val="0"/>
      <w:autoSpaceDN w:val="0"/>
      <w:adjustRightInd w:val="0"/>
      <w:jc w:val="both"/>
      <w:textAlignment w:val="baseline"/>
    </w:pPr>
    <w:rPr>
      <w:szCs w:val="20"/>
    </w:rPr>
  </w:style>
  <w:style w:type="paragraph" w:styleId="Spistreci1">
    <w:name w:val="toc 1"/>
    <w:basedOn w:val="Normalny"/>
    <w:next w:val="Normalny"/>
    <w:autoRedefine/>
    <w:uiPriority w:val="39"/>
    <w:rsid w:val="0078539E"/>
    <w:pPr>
      <w:numPr>
        <w:ilvl w:val="12"/>
      </w:numPr>
      <w:tabs>
        <w:tab w:val="right" w:leader="dot" w:pos="9352"/>
      </w:tabs>
      <w:spacing w:line="360" w:lineRule="auto"/>
      <w:ind w:left="1792" w:right="535" w:hanging="1792"/>
    </w:pPr>
    <w:rPr>
      <w:b/>
      <w:noProof/>
      <w:sz w:val="20"/>
      <w:szCs w:val="20"/>
    </w:rPr>
  </w:style>
  <w:style w:type="paragraph" w:styleId="Spistreci2">
    <w:name w:val="toc 2"/>
    <w:basedOn w:val="Normalny"/>
    <w:next w:val="Normalny"/>
    <w:autoRedefine/>
    <w:rsid w:val="00F62A4F"/>
    <w:pPr>
      <w:ind w:left="240"/>
    </w:pPr>
  </w:style>
  <w:style w:type="paragraph" w:styleId="Spistreci3">
    <w:name w:val="toc 3"/>
    <w:basedOn w:val="Normalny"/>
    <w:next w:val="Normalny"/>
    <w:autoRedefine/>
    <w:rsid w:val="00482AC6"/>
    <w:pPr>
      <w:spacing w:before="60"/>
      <w:ind w:left="1792" w:hanging="1792"/>
    </w:pPr>
    <w:rPr>
      <w:noProof/>
      <w:color w:val="FF0000"/>
      <w:sz w:val="20"/>
      <w:szCs w:val="20"/>
    </w:rPr>
  </w:style>
  <w:style w:type="paragraph" w:styleId="Spistreci4">
    <w:name w:val="toc 4"/>
    <w:basedOn w:val="Normalny"/>
    <w:next w:val="Normalny"/>
    <w:autoRedefine/>
    <w:rsid w:val="00F62A4F"/>
    <w:pPr>
      <w:ind w:left="720"/>
    </w:pPr>
  </w:style>
  <w:style w:type="paragraph" w:styleId="Spistreci5">
    <w:name w:val="toc 5"/>
    <w:basedOn w:val="Normalny"/>
    <w:next w:val="Normalny"/>
    <w:autoRedefine/>
    <w:rsid w:val="00F62A4F"/>
    <w:pPr>
      <w:ind w:left="960"/>
    </w:pPr>
  </w:style>
  <w:style w:type="paragraph" w:styleId="Spistreci6">
    <w:name w:val="toc 6"/>
    <w:basedOn w:val="Normalny"/>
    <w:next w:val="Normalny"/>
    <w:autoRedefine/>
    <w:rsid w:val="00F62A4F"/>
    <w:pPr>
      <w:tabs>
        <w:tab w:val="left" w:pos="1596"/>
        <w:tab w:val="right" w:leader="dot" w:pos="10276"/>
      </w:tabs>
      <w:ind w:left="1596" w:hanging="1596"/>
    </w:pPr>
    <w:rPr>
      <w:noProof/>
    </w:rPr>
  </w:style>
  <w:style w:type="paragraph" w:styleId="Spistreci7">
    <w:name w:val="toc 7"/>
    <w:basedOn w:val="Normalny"/>
    <w:next w:val="Normalny"/>
    <w:autoRedefine/>
    <w:rsid w:val="00F62A4F"/>
    <w:pPr>
      <w:ind w:left="1440"/>
    </w:pPr>
  </w:style>
  <w:style w:type="paragraph" w:styleId="Spistreci8">
    <w:name w:val="toc 8"/>
    <w:basedOn w:val="Normalny"/>
    <w:next w:val="Normalny"/>
    <w:autoRedefine/>
    <w:rsid w:val="00F62A4F"/>
    <w:pPr>
      <w:ind w:left="1680"/>
    </w:pPr>
  </w:style>
  <w:style w:type="paragraph" w:styleId="Spistreci9">
    <w:name w:val="toc 9"/>
    <w:basedOn w:val="Normalny"/>
    <w:next w:val="Normalny"/>
    <w:autoRedefine/>
    <w:rsid w:val="00F62A4F"/>
    <w:pPr>
      <w:ind w:left="1920"/>
    </w:pPr>
  </w:style>
  <w:style w:type="paragraph" w:styleId="Tekstpodstawowy2">
    <w:name w:val="Body Text 2"/>
    <w:basedOn w:val="Normalny"/>
    <w:link w:val="Tekstpodstawowy2Znak"/>
    <w:rsid w:val="00F62A4F"/>
    <w:pPr>
      <w:ind w:right="-5"/>
      <w:jc w:val="both"/>
    </w:pPr>
  </w:style>
  <w:style w:type="paragraph" w:customStyle="1" w:styleId="BlockQuotation">
    <w:name w:val="Block Quotation"/>
    <w:basedOn w:val="Normalny"/>
    <w:rsid w:val="00F62A4F"/>
    <w:pPr>
      <w:widowControl w:val="0"/>
      <w:overflowPunct w:val="0"/>
      <w:autoSpaceDE w:val="0"/>
      <w:autoSpaceDN w:val="0"/>
      <w:adjustRightInd w:val="0"/>
      <w:ind w:left="567" w:right="-58"/>
      <w:jc w:val="both"/>
      <w:textAlignment w:val="baseline"/>
    </w:pPr>
    <w:rPr>
      <w:szCs w:val="20"/>
    </w:rPr>
  </w:style>
  <w:style w:type="paragraph" w:customStyle="1" w:styleId="BodyTextIndent31">
    <w:name w:val="Body Text Indent 31"/>
    <w:basedOn w:val="Normalny"/>
    <w:rsid w:val="00F62A4F"/>
    <w:pPr>
      <w:widowControl w:val="0"/>
      <w:overflowPunct w:val="0"/>
      <w:autoSpaceDE w:val="0"/>
      <w:autoSpaceDN w:val="0"/>
      <w:adjustRightInd w:val="0"/>
      <w:ind w:left="426"/>
      <w:jc w:val="both"/>
      <w:textAlignment w:val="baseline"/>
    </w:pPr>
    <w:rPr>
      <w:szCs w:val="20"/>
    </w:rPr>
  </w:style>
  <w:style w:type="paragraph" w:customStyle="1" w:styleId="D000000">
    <w:name w:val="D.00.00.00"/>
    <w:basedOn w:val="Normalny"/>
    <w:rsid w:val="00F62A4F"/>
    <w:pPr>
      <w:keepNext/>
      <w:pageBreakBefore/>
      <w:widowControl w:val="0"/>
      <w:overflowPunct w:val="0"/>
      <w:autoSpaceDE w:val="0"/>
      <w:autoSpaceDN w:val="0"/>
      <w:adjustRightInd w:val="0"/>
      <w:spacing w:after="360"/>
      <w:ind w:left="1701" w:hanging="1701"/>
      <w:textAlignment w:val="baseline"/>
    </w:pPr>
    <w:rPr>
      <w:b/>
      <w:sz w:val="28"/>
      <w:szCs w:val="20"/>
    </w:rPr>
  </w:style>
  <w:style w:type="paragraph" w:customStyle="1" w:styleId="normy">
    <w:name w:val="normy"/>
    <w:basedOn w:val="Normalny"/>
    <w:rsid w:val="00F62A4F"/>
    <w:pPr>
      <w:widowControl w:val="0"/>
      <w:tabs>
        <w:tab w:val="left" w:pos="851"/>
      </w:tabs>
      <w:overflowPunct w:val="0"/>
      <w:autoSpaceDE w:val="0"/>
      <w:autoSpaceDN w:val="0"/>
      <w:adjustRightInd w:val="0"/>
      <w:ind w:left="2835" w:hanging="2835"/>
      <w:jc w:val="both"/>
      <w:textAlignment w:val="baseline"/>
    </w:pPr>
    <w:rPr>
      <w:sz w:val="22"/>
      <w:szCs w:val="20"/>
    </w:rPr>
  </w:style>
  <w:style w:type="paragraph" w:customStyle="1" w:styleId="wyliczenie1">
    <w:name w:val="wyliczenie 1"/>
    <w:basedOn w:val="Listapunktowana"/>
    <w:rsid w:val="00F62A4F"/>
  </w:style>
  <w:style w:type="paragraph" w:styleId="Legenda">
    <w:name w:val="caption"/>
    <w:basedOn w:val="Normalny"/>
    <w:next w:val="Normalny"/>
    <w:link w:val="LegendaZnak"/>
    <w:qFormat/>
    <w:rsid w:val="00F62A4F"/>
    <w:pPr>
      <w:widowControl w:val="0"/>
      <w:overflowPunct w:val="0"/>
      <w:autoSpaceDE w:val="0"/>
      <w:autoSpaceDN w:val="0"/>
      <w:adjustRightInd w:val="0"/>
      <w:spacing w:before="240" w:after="120" w:line="360" w:lineRule="auto"/>
      <w:ind w:right="-57"/>
      <w:jc w:val="both"/>
      <w:textAlignment w:val="baseline"/>
    </w:pPr>
    <w:rPr>
      <w:b/>
      <w:szCs w:val="20"/>
    </w:rPr>
  </w:style>
  <w:style w:type="character" w:customStyle="1" w:styleId="LegendaZnak">
    <w:name w:val="Legenda Znak"/>
    <w:basedOn w:val="Domylnaczcionkaakapitu"/>
    <w:link w:val="Legenda"/>
    <w:rsid w:val="00A373E7"/>
    <w:rPr>
      <w:b/>
      <w:sz w:val="24"/>
    </w:rPr>
  </w:style>
  <w:style w:type="paragraph" w:styleId="Listapunktowana2">
    <w:name w:val="List Bullet 2"/>
    <w:basedOn w:val="Normalny"/>
    <w:autoRedefine/>
    <w:rsid w:val="00F62A4F"/>
    <w:pPr>
      <w:widowControl w:val="0"/>
      <w:overflowPunct w:val="0"/>
      <w:autoSpaceDE w:val="0"/>
      <w:autoSpaceDN w:val="0"/>
      <w:adjustRightInd w:val="0"/>
      <w:spacing w:line="300" w:lineRule="atLeast"/>
      <w:ind w:left="714" w:hanging="357"/>
      <w:textAlignment w:val="baseline"/>
    </w:pPr>
    <w:rPr>
      <w:szCs w:val="20"/>
    </w:rPr>
  </w:style>
  <w:style w:type="paragraph" w:customStyle="1" w:styleId="PlainText1">
    <w:name w:val="Plain Text1"/>
    <w:basedOn w:val="Normalny"/>
    <w:rsid w:val="00F62A4F"/>
    <w:pPr>
      <w:widowControl w:val="0"/>
      <w:overflowPunct w:val="0"/>
      <w:autoSpaceDE w:val="0"/>
      <w:autoSpaceDN w:val="0"/>
      <w:adjustRightInd w:val="0"/>
      <w:textAlignment w:val="baseline"/>
    </w:pPr>
    <w:rPr>
      <w:rFonts w:ascii="Courier New" w:hAnsi="Courier New"/>
      <w:sz w:val="20"/>
      <w:szCs w:val="20"/>
    </w:rPr>
  </w:style>
  <w:style w:type="paragraph" w:styleId="Tekstpodstawowy3">
    <w:name w:val="Body Text 3"/>
    <w:basedOn w:val="Normalny"/>
    <w:link w:val="Tekstpodstawowy3Znak"/>
    <w:rsid w:val="00F62A4F"/>
    <w:pPr>
      <w:ind w:right="85"/>
      <w:jc w:val="both"/>
    </w:pPr>
  </w:style>
  <w:style w:type="paragraph" w:customStyle="1" w:styleId="rozdzia">
    <w:name w:val="rozdział"/>
    <w:rsid w:val="00F62A4F"/>
    <w:pPr>
      <w:jc w:val="both"/>
    </w:pPr>
    <w:rPr>
      <w:b/>
      <w:color w:val="000000"/>
      <w:sz w:val="28"/>
      <w:lang w:val="cs-CZ"/>
    </w:rPr>
  </w:style>
  <w:style w:type="paragraph" w:customStyle="1" w:styleId="rozdzia1">
    <w:name w:val="rozdział1"/>
    <w:rsid w:val="00F62A4F"/>
    <w:rPr>
      <w:b/>
      <w:color w:val="000000"/>
      <w:sz w:val="24"/>
      <w:lang w:val="cs-CZ"/>
    </w:rPr>
  </w:style>
  <w:style w:type="paragraph" w:styleId="Tekstblokowy">
    <w:name w:val="Block Text"/>
    <w:basedOn w:val="Normalny"/>
    <w:rsid w:val="00F62A4F"/>
    <w:pPr>
      <w:ind w:left="2127" w:right="432" w:hanging="2127"/>
      <w:jc w:val="both"/>
    </w:pPr>
    <w:rPr>
      <w:szCs w:val="20"/>
    </w:rPr>
  </w:style>
  <w:style w:type="paragraph" w:styleId="Tekstpodstawowywcity3">
    <w:name w:val="Body Text Indent 3"/>
    <w:basedOn w:val="Normalny"/>
    <w:link w:val="Tekstpodstawowywcity3Znak"/>
    <w:rsid w:val="00F62A4F"/>
    <w:pPr>
      <w:tabs>
        <w:tab w:val="left" w:pos="1985"/>
      </w:tabs>
      <w:ind w:left="1985" w:hanging="1985"/>
      <w:jc w:val="both"/>
    </w:pPr>
    <w:rPr>
      <w:szCs w:val="20"/>
    </w:rPr>
  </w:style>
  <w:style w:type="paragraph" w:styleId="Tekstpodstawowywcity2">
    <w:name w:val="Body Text Indent 2"/>
    <w:basedOn w:val="Normalny"/>
    <w:link w:val="Tekstpodstawowywcity2Znak"/>
    <w:rsid w:val="00F62A4F"/>
    <w:pPr>
      <w:ind w:left="2127" w:hanging="2127"/>
      <w:jc w:val="both"/>
    </w:pPr>
    <w:rPr>
      <w:szCs w:val="20"/>
    </w:rPr>
  </w:style>
  <w:style w:type="paragraph" w:customStyle="1" w:styleId="akapit2">
    <w:name w:val="akapit2"/>
    <w:rsid w:val="00F62A4F"/>
    <w:pPr>
      <w:ind w:left="226" w:hanging="226"/>
      <w:jc w:val="both"/>
    </w:pPr>
    <w:rPr>
      <w:color w:val="000000"/>
      <w:sz w:val="24"/>
      <w:lang w:val="cs-CZ"/>
    </w:rPr>
  </w:style>
  <w:style w:type="paragraph" w:customStyle="1" w:styleId="tekstost">
    <w:name w:val="tekst ost"/>
    <w:basedOn w:val="Normalny"/>
    <w:rsid w:val="00F62A4F"/>
    <w:pPr>
      <w:overflowPunct w:val="0"/>
      <w:autoSpaceDE w:val="0"/>
      <w:autoSpaceDN w:val="0"/>
      <w:adjustRightInd w:val="0"/>
      <w:jc w:val="both"/>
      <w:textAlignment w:val="baseline"/>
    </w:pPr>
    <w:rPr>
      <w:sz w:val="20"/>
      <w:szCs w:val="20"/>
    </w:rPr>
  </w:style>
  <w:style w:type="character" w:styleId="Odwoaniedokomentarza">
    <w:name w:val="annotation reference"/>
    <w:basedOn w:val="Domylnaczcionkaakapitu"/>
    <w:uiPriority w:val="99"/>
    <w:semiHidden/>
    <w:rsid w:val="00F62A4F"/>
    <w:rPr>
      <w:sz w:val="16"/>
    </w:rPr>
  </w:style>
  <w:style w:type="paragraph" w:styleId="Tekstkomentarza">
    <w:name w:val="annotation text"/>
    <w:basedOn w:val="Normalny"/>
    <w:uiPriority w:val="99"/>
    <w:rsid w:val="00F62A4F"/>
    <w:pPr>
      <w:overflowPunct w:val="0"/>
      <w:autoSpaceDE w:val="0"/>
      <w:autoSpaceDN w:val="0"/>
      <w:adjustRightInd w:val="0"/>
      <w:textAlignment w:val="baseline"/>
    </w:pPr>
    <w:rPr>
      <w:sz w:val="20"/>
      <w:szCs w:val="20"/>
    </w:rPr>
  </w:style>
  <w:style w:type="paragraph" w:styleId="Tekstdymka">
    <w:name w:val="Balloon Text"/>
    <w:basedOn w:val="Normalny"/>
    <w:uiPriority w:val="99"/>
    <w:rsid w:val="00F62A4F"/>
    <w:rPr>
      <w:rFonts w:ascii="Tahoma" w:hAnsi="Tahoma" w:cs="Tahoma"/>
      <w:sz w:val="16"/>
      <w:szCs w:val="16"/>
    </w:rPr>
  </w:style>
  <w:style w:type="paragraph" w:customStyle="1" w:styleId="TableText">
    <w:name w:val="Table Text"/>
    <w:basedOn w:val="Normalny"/>
    <w:rsid w:val="00F62A4F"/>
    <w:pPr>
      <w:widowControl w:val="0"/>
      <w:overflowPunct w:val="0"/>
      <w:autoSpaceDE w:val="0"/>
      <w:autoSpaceDN w:val="0"/>
      <w:adjustRightInd w:val="0"/>
      <w:spacing w:line="360" w:lineRule="auto"/>
      <w:textAlignment w:val="baseline"/>
    </w:pPr>
    <w:rPr>
      <w:szCs w:val="20"/>
    </w:rPr>
  </w:style>
  <w:style w:type="paragraph" w:customStyle="1" w:styleId="sst2">
    <w:name w:val="sst2"/>
    <w:basedOn w:val="Normalny"/>
    <w:rsid w:val="00F62A4F"/>
    <w:pPr>
      <w:widowControl w:val="0"/>
      <w:overflowPunct w:val="0"/>
      <w:autoSpaceDE w:val="0"/>
      <w:autoSpaceDN w:val="0"/>
      <w:adjustRightInd w:val="0"/>
      <w:textAlignment w:val="baseline"/>
    </w:pPr>
    <w:rPr>
      <w:b/>
      <w:szCs w:val="20"/>
      <w:u w:val="single"/>
    </w:rPr>
  </w:style>
  <w:style w:type="paragraph" w:customStyle="1" w:styleId="Document">
    <w:name w:val="Document"/>
    <w:basedOn w:val="Normalny"/>
    <w:rsid w:val="00F62A4F"/>
    <w:pPr>
      <w:jc w:val="center"/>
    </w:pPr>
    <w:rPr>
      <w:rFonts w:ascii="CG Times" w:hAnsi="CG Times"/>
      <w:szCs w:val="20"/>
      <w:lang w:val="en-GB"/>
    </w:rPr>
  </w:style>
  <w:style w:type="paragraph" w:customStyle="1" w:styleId="Tekst0">
    <w:name w:val="Tekst"/>
    <w:basedOn w:val="Normalny"/>
    <w:next w:val="StandardowyStandard"/>
    <w:link w:val="TekstZnak"/>
    <w:rsid w:val="00F62A4F"/>
    <w:pPr>
      <w:widowControl w:val="0"/>
      <w:spacing w:before="60"/>
      <w:ind w:firstLine="709"/>
      <w:jc w:val="both"/>
    </w:pPr>
    <w:rPr>
      <w:color w:val="000000"/>
      <w:sz w:val="20"/>
      <w:szCs w:val="20"/>
    </w:rPr>
  </w:style>
  <w:style w:type="paragraph" w:customStyle="1" w:styleId="StandardowyStandard">
    <w:name w:val="Standardowy.Standard"/>
    <w:rsid w:val="00F62A4F"/>
    <w:pPr>
      <w:spacing w:before="60"/>
      <w:ind w:firstLine="709"/>
      <w:jc w:val="both"/>
    </w:pPr>
    <w:rPr>
      <w:lang w:val="en-GB"/>
    </w:rPr>
  </w:style>
  <w:style w:type="paragraph" w:customStyle="1" w:styleId="StylIwony">
    <w:name w:val="Styl Iwony"/>
    <w:basedOn w:val="Normalny"/>
    <w:rsid w:val="00F62A4F"/>
    <w:pPr>
      <w:spacing w:before="120" w:after="120"/>
      <w:jc w:val="both"/>
    </w:pPr>
    <w:rPr>
      <w:rFonts w:ascii="Bookman Old Style" w:hAnsi="Bookman Old Style"/>
      <w:szCs w:val="20"/>
    </w:rPr>
  </w:style>
  <w:style w:type="paragraph" w:customStyle="1" w:styleId="Standardowytekst">
    <w:name w:val="Standardowy.tekst"/>
    <w:uiPriority w:val="99"/>
    <w:rsid w:val="00F62A4F"/>
    <w:pPr>
      <w:jc w:val="both"/>
    </w:pPr>
  </w:style>
  <w:style w:type="paragraph" w:customStyle="1" w:styleId="BodyText21">
    <w:name w:val="Body Text 21"/>
    <w:basedOn w:val="Normalny"/>
    <w:rsid w:val="00F62A4F"/>
    <w:pPr>
      <w:widowControl w:val="0"/>
      <w:jc w:val="both"/>
    </w:pPr>
    <w:rPr>
      <w:b/>
      <w:szCs w:val="20"/>
    </w:rPr>
  </w:style>
  <w:style w:type="paragraph" w:customStyle="1" w:styleId="wstep1">
    <w:name w:val="wstep1"/>
    <w:basedOn w:val="Normalny"/>
    <w:rsid w:val="00F62A4F"/>
    <w:pPr>
      <w:keepNext/>
      <w:widowControl w:val="0"/>
      <w:spacing w:before="360" w:after="120"/>
    </w:pPr>
    <w:rPr>
      <w:b/>
      <w:szCs w:val="20"/>
    </w:rPr>
  </w:style>
  <w:style w:type="paragraph" w:customStyle="1" w:styleId="BlockText1">
    <w:name w:val="Block Text1"/>
    <w:basedOn w:val="Normalny"/>
    <w:rsid w:val="00F62A4F"/>
    <w:pPr>
      <w:spacing w:line="360" w:lineRule="auto"/>
      <w:ind w:left="426" w:right="84" w:hanging="426"/>
    </w:pPr>
    <w:rPr>
      <w:color w:val="000000"/>
      <w:szCs w:val="20"/>
    </w:rPr>
  </w:style>
  <w:style w:type="character" w:styleId="UyteHipercze">
    <w:name w:val="FollowedHyperlink"/>
    <w:basedOn w:val="Domylnaczcionkaakapitu"/>
    <w:rsid w:val="00F62A4F"/>
    <w:rPr>
      <w:color w:val="800080"/>
      <w:u w:val="single"/>
    </w:rPr>
  </w:style>
  <w:style w:type="paragraph" w:customStyle="1" w:styleId="tytul">
    <w:name w:val="tytul"/>
    <w:basedOn w:val="Normalny"/>
    <w:rsid w:val="00F62A4F"/>
    <w:pPr>
      <w:spacing w:before="30" w:after="30" w:line="360" w:lineRule="auto"/>
    </w:pPr>
    <w:rPr>
      <w:b/>
      <w:u w:val="single"/>
      <w:lang w:val="en-US"/>
    </w:rPr>
  </w:style>
  <w:style w:type="paragraph" w:customStyle="1" w:styleId="Bullet1points">
    <w:name w:val="Bullet 1 points"/>
    <w:basedOn w:val="Normalny"/>
    <w:rsid w:val="00F62A4F"/>
    <w:pPr>
      <w:numPr>
        <w:numId w:val="6"/>
      </w:numPr>
      <w:spacing w:before="60" w:after="60"/>
      <w:jc w:val="both"/>
    </w:pPr>
    <w:rPr>
      <w:rFonts w:ascii="Arial" w:hAnsi="Arial"/>
      <w:sz w:val="20"/>
      <w:szCs w:val="20"/>
      <w:lang w:val="en-GB"/>
    </w:rPr>
  </w:style>
  <w:style w:type="paragraph" w:customStyle="1" w:styleId="Akapit1">
    <w:name w:val="Akapit_1"/>
    <w:basedOn w:val="Normalny"/>
    <w:rsid w:val="00F62A4F"/>
    <w:pPr>
      <w:tabs>
        <w:tab w:val="left" w:pos="816"/>
        <w:tab w:val="left" w:pos="1440"/>
        <w:tab w:val="right" w:leader="dot" w:pos="8928"/>
      </w:tabs>
      <w:spacing w:before="60"/>
      <w:jc w:val="both"/>
    </w:pPr>
    <w:rPr>
      <w:sz w:val="20"/>
      <w:szCs w:val="20"/>
      <w:lang w:val="en-US"/>
    </w:rPr>
  </w:style>
  <w:style w:type="character" w:customStyle="1" w:styleId="podpktaZnak">
    <w:name w:val="pod_pkt_a Znak"/>
    <w:basedOn w:val="Domylnaczcionkaakapitu"/>
    <w:rsid w:val="00F62A4F"/>
    <w:rPr>
      <w:noProof w:val="0"/>
      <w:sz w:val="22"/>
      <w:lang w:val="pl-PL" w:eastAsia="pl-PL" w:bidi="ar-SA"/>
    </w:rPr>
  </w:style>
  <w:style w:type="character" w:customStyle="1" w:styleId="podpkt1Znak">
    <w:name w:val="pod_pkt1 Znak"/>
    <w:basedOn w:val="podpktaZnak"/>
    <w:rsid w:val="00F62A4F"/>
    <w:rPr>
      <w:b/>
      <w:caps/>
      <w:noProof w:val="0"/>
      <w:color w:val="0000FF"/>
      <w:sz w:val="22"/>
      <w:lang w:val="pl-PL" w:eastAsia="pl-PL" w:bidi="ar-SA"/>
    </w:rPr>
  </w:style>
  <w:style w:type="paragraph" w:customStyle="1" w:styleId="podpkt111">
    <w:name w:val="pod_pkt1.1.1"/>
    <w:basedOn w:val="Normalny"/>
    <w:rsid w:val="00F62A4F"/>
    <w:pPr>
      <w:keepNext/>
      <w:spacing w:before="60" w:after="60"/>
      <w:ind w:right="-57"/>
      <w:jc w:val="both"/>
    </w:pPr>
    <w:rPr>
      <w:i/>
      <w:sz w:val="20"/>
      <w:u w:val="single"/>
    </w:rPr>
  </w:style>
  <w:style w:type="paragraph" w:customStyle="1" w:styleId="podpkt1110">
    <w:name w:val="pod_pkt_1.1.1"/>
    <w:basedOn w:val="Normalny"/>
    <w:rsid w:val="00F62A4F"/>
    <w:pPr>
      <w:ind w:left="851" w:hanging="851"/>
      <w:jc w:val="both"/>
    </w:pPr>
    <w:rPr>
      <w:sz w:val="20"/>
      <w:szCs w:val="20"/>
    </w:rPr>
  </w:style>
  <w:style w:type="paragraph" w:customStyle="1" w:styleId="FR1">
    <w:name w:val="FR1"/>
    <w:rsid w:val="00F62A4F"/>
    <w:pPr>
      <w:widowControl w:val="0"/>
      <w:autoSpaceDE w:val="0"/>
      <w:autoSpaceDN w:val="0"/>
      <w:adjustRightInd w:val="0"/>
      <w:spacing w:before="220"/>
      <w:ind w:left="4360" w:right="4400"/>
      <w:jc w:val="right"/>
    </w:pPr>
    <w:rPr>
      <w:rFonts w:ascii="Arial" w:hAnsi="Arial" w:cs="Arial"/>
      <w:sz w:val="16"/>
      <w:szCs w:val="16"/>
    </w:rPr>
  </w:style>
  <w:style w:type="paragraph" w:customStyle="1" w:styleId="FR3">
    <w:name w:val="FR3"/>
    <w:rsid w:val="00F62A4F"/>
    <w:pPr>
      <w:widowControl w:val="0"/>
      <w:autoSpaceDE w:val="0"/>
      <w:autoSpaceDN w:val="0"/>
      <w:adjustRightInd w:val="0"/>
      <w:spacing w:line="780" w:lineRule="auto"/>
      <w:ind w:left="120" w:hanging="140"/>
      <w:jc w:val="both"/>
    </w:pPr>
    <w:rPr>
      <w:rFonts w:ascii="Arial" w:hAnsi="Arial" w:cs="Arial"/>
      <w:i/>
      <w:iCs/>
      <w:sz w:val="22"/>
      <w:szCs w:val="22"/>
    </w:rPr>
  </w:style>
  <w:style w:type="paragraph" w:customStyle="1" w:styleId="FR2">
    <w:name w:val="FR2"/>
    <w:rsid w:val="00F62A4F"/>
    <w:pPr>
      <w:widowControl w:val="0"/>
      <w:autoSpaceDE w:val="0"/>
      <w:autoSpaceDN w:val="0"/>
      <w:adjustRightInd w:val="0"/>
      <w:ind w:left="600"/>
    </w:pPr>
    <w:rPr>
      <w:rFonts w:ascii="Arial" w:hAnsi="Arial" w:cs="Arial"/>
      <w:noProof/>
      <w:sz w:val="28"/>
      <w:szCs w:val="28"/>
    </w:rPr>
  </w:style>
  <w:style w:type="paragraph" w:customStyle="1" w:styleId="StandardowyAkapit">
    <w:name w:val="Standardowy Akapit"/>
    <w:basedOn w:val="Normalny"/>
    <w:rsid w:val="00F62A4F"/>
  </w:style>
  <w:style w:type="character" w:customStyle="1" w:styleId="podpkt111Znak">
    <w:name w:val="pod_pkt1.1.1 Znak"/>
    <w:rsid w:val="00F62A4F"/>
    <w:rPr>
      <w:i/>
      <w:u w:val="single"/>
      <w:lang w:bidi="ar-SA"/>
    </w:rPr>
  </w:style>
  <w:style w:type="character" w:customStyle="1" w:styleId="podpkt11Znak">
    <w:name w:val="pod_pkt1.1 Znak"/>
    <w:basedOn w:val="Domylnaczcionkaakapitu"/>
    <w:rsid w:val="00F62A4F"/>
    <w:rPr>
      <w:b/>
      <w:noProof w:val="0"/>
      <w:color w:val="0000FF"/>
      <w:u w:val="single"/>
      <w:lang w:val="pl-PL" w:eastAsia="pl-PL" w:bidi="ar-SA"/>
    </w:rPr>
  </w:style>
  <w:style w:type="paragraph" w:styleId="Lista">
    <w:name w:val="List"/>
    <w:basedOn w:val="Normalny"/>
    <w:rsid w:val="00F62A4F"/>
    <w:pPr>
      <w:spacing w:line="360" w:lineRule="auto"/>
      <w:ind w:left="283" w:hanging="283"/>
    </w:pPr>
    <w:rPr>
      <w:szCs w:val="20"/>
    </w:rPr>
  </w:style>
  <w:style w:type="paragraph" w:customStyle="1" w:styleId="Styl1">
    <w:name w:val="Styl1"/>
    <w:link w:val="Styl1Znak"/>
    <w:rsid w:val="00F62A4F"/>
    <w:pPr>
      <w:spacing w:line="312" w:lineRule="auto"/>
    </w:pPr>
    <w:rPr>
      <w:b/>
      <w:bCs/>
      <w:caps/>
    </w:rPr>
  </w:style>
  <w:style w:type="paragraph" w:customStyle="1" w:styleId="Styl2">
    <w:name w:val="Styl2"/>
    <w:rsid w:val="00F62A4F"/>
    <w:pPr>
      <w:spacing w:line="312" w:lineRule="auto"/>
    </w:pPr>
    <w:rPr>
      <w:u w:val="single"/>
    </w:rPr>
  </w:style>
  <w:style w:type="paragraph" w:customStyle="1" w:styleId="specyfikacjatechniczna">
    <w:name w:val="specyfikacja techniczna"/>
    <w:basedOn w:val="Normalny"/>
    <w:next w:val="Normalny"/>
    <w:autoRedefine/>
    <w:rsid w:val="00F62A4F"/>
    <w:pPr>
      <w:spacing w:before="480" w:after="360" w:line="312" w:lineRule="auto"/>
      <w:jc w:val="both"/>
      <w:outlineLvl w:val="0"/>
    </w:pPr>
    <w:rPr>
      <w:rFonts w:ascii="PL Times New Roman" w:hAnsi="PL Times New Roman"/>
      <w:b/>
      <w:bCs/>
      <w:caps/>
      <w:noProof/>
      <w:sz w:val="20"/>
      <w:szCs w:val="20"/>
    </w:rPr>
  </w:style>
  <w:style w:type="paragraph" w:customStyle="1" w:styleId="FR5">
    <w:name w:val="FR5"/>
    <w:rsid w:val="00F62A4F"/>
    <w:pPr>
      <w:widowControl w:val="0"/>
      <w:autoSpaceDE w:val="0"/>
      <w:autoSpaceDN w:val="0"/>
      <w:adjustRightInd w:val="0"/>
      <w:spacing w:line="480" w:lineRule="auto"/>
      <w:ind w:left="40" w:hanging="60"/>
      <w:jc w:val="both"/>
    </w:pPr>
    <w:rPr>
      <w:rFonts w:ascii="Arial" w:hAnsi="Arial" w:cs="Arial"/>
      <w:i/>
      <w:iCs/>
      <w:lang w:eastAsia="en-US"/>
    </w:rPr>
  </w:style>
  <w:style w:type="paragraph" w:customStyle="1" w:styleId="Punkty">
    <w:name w:val="Punkty"/>
    <w:basedOn w:val="Normalny"/>
    <w:next w:val="Normalny"/>
    <w:rsid w:val="00F62A4F"/>
    <w:pPr>
      <w:numPr>
        <w:numId w:val="12"/>
      </w:numPr>
      <w:tabs>
        <w:tab w:val="clear" w:pos="360"/>
      </w:tabs>
      <w:spacing w:line="480" w:lineRule="auto"/>
      <w:ind w:left="283" w:hanging="283"/>
    </w:pPr>
    <w:rPr>
      <w:rFonts w:ascii="Arial" w:hAnsi="Arial"/>
      <w:b/>
      <w:bCs/>
    </w:rPr>
  </w:style>
  <w:style w:type="paragraph" w:customStyle="1" w:styleId="tabela">
    <w:name w:val="tabela"/>
    <w:basedOn w:val="Normalny"/>
    <w:rsid w:val="00F62A4F"/>
    <w:pPr>
      <w:numPr>
        <w:numId w:val="13"/>
      </w:numPr>
      <w:tabs>
        <w:tab w:val="clear" w:pos="1440"/>
        <w:tab w:val="num" w:pos="360"/>
      </w:tabs>
      <w:ind w:left="360"/>
      <w:jc w:val="center"/>
    </w:pPr>
    <w:rPr>
      <w:rFonts w:ascii="Arial" w:hAnsi="Arial"/>
      <w:sz w:val="20"/>
    </w:rPr>
  </w:style>
  <w:style w:type="paragraph" w:styleId="Tytu">
    <w:name w:val="Title"/>
    <w:basedOn w:val="Normalny"/>
    <w:link w:val="TytuZnak"/>
    <w:qFormat/>
    <w:rsid w:val="00F62A4F"/>
    <w:pPr>
      <w:spacing w:line="312" w:lineRule="auto"/>
      <w:jc w:val="center"/>
    </w:pPr>
    <w:rPr>
      <w:b/>
      <w:sz w:val="28"/>
      <w:szCs w:val="28"/>
    </w:rPr>
  </w:style>
  <w:style w:type="paragraph" w:customStyle="1" w:styleId="a">
    <w:basedOn w:val="Normalny"/>
    <w:next w:val="Wcicienormalne"/>
    <w:rsid w:val="00F62A4F"/>
    <w:pPr>
      <w:ind w:left="720"/>
    </w:pPr>
    <w:rPr>
      <w:sz w:val="20"/>
      <w:szCs w:val="20"/>
    </w:rPr>
  </w:style>
  <w:style w:type="paragraph" w:styleId="Wcicienormalne">
    <w:name w:val="Normal Indent"/>
    <w:basedOn w:val="Normalny"/>
    <w:rsid w:val="00F62A4F"/>
    <w:pPr>
      <w:ind w:left="708"/>
    </w:pPr>
  </w:style>
  <w:style w:type="paragraph" w:customStyle="1" w:styleId="FORM1">
    <w:name w:val="FORM1"/>
    <w:basedOn w:val="Normalny"/>
    <w:rsid w:val="00F62A4F"/>
    <w:pPr>
      <w:overflowPunct w:val="0"/>
      <w:autoSpaceDE w:val="0"/>
      <w:autoSpaceDN w:val="0"/>
      <w:adjustRightInd w:val="0"/>
      <w:textAlignment w:val="baseline"/>
    </w:pPr>
    <w:rPr>
      <w:b/>
      <w:sz w:val="26"/>
      <w:szCs w:val="20"/>
    </w:rPr>
  </w:style>
  <w:style w:type="paragraph" w:customStyle="1" w:styleId="FORM2">
    <w:name w:val="FORM2"/>
    <w:basedOn w:val="FORM1"/>
    <w:rsid w:val="00F62A4F"/>
    <w:rPr>
      <w:b w:val="0"/>
      <w:sz w:val="24"/>
    </w:rPr>
  </w:style>
  <w:style w:type="paragraph" w:customStyle="1" w:styleId="FORM">
    <w:name w:val="FORM"/>
    <w:basedOn w:val="Normalny"/>
    <w:rsid w:val="00F62A4F"/>
    <w:pPr>
      <w:overflowPunct w:val="0"/>
      <w:autoSpaceDE w:val="0"/>
      <w:autoSpaceDN w:val="0"/>
      <w:adjustRightInd w:val="0"/>
      <w:textAlignment w:val="baseline"/>
    </w:pPr>
    <w:rPr>
      <w:b/>
      <w:szCs w:val="20"/>
    </w:rPr>
  </w:style>
  <w:style w:type="paragraph" w:customStyle="1" w:styleId="FORM3">
    <w:name w:val="FORM3"/>
    <w:basedOn w:val="FORM2"/>
    <w:rsid w:val="00F62A4F"/>
  </w:style>
  <w:style w:type="paragraph" w:styleId="Tematkomentarza">
    <w:name w:val="annotation subject"/>
    <w:basedOn w:val="Tekstkomentarza"/>
    <w:next w:val="Tekstkomentarza"/>
    <w:link w:val="TematkomentarzaZnak"/>
    <w:rsid w:val="00F62A4F"/>
    <w:pPr>
      <w:overflowPunct/>
      <w:autoSpaceDE/>
      <w:autoSpaceDN/>
      <w:adjustRightInd/>
      <w:textAlignment w:val="auto"/>
    </w:pPr>
    <w:rPr>
      <w:b/>
      <w:bCs/>
    </w:rPr>
  </w:style>
  <w:style w:type="character" w:customStyle="1" w:styleId="TechInit">
    <w:name w:val="Tech Init"/>
    <w:basedOn w:val="Domylnaczcionkaakapitu"/>
    <w:rsid w:val="00F62A4F"/>
    <w:rPr>
      <w:rFonts w:ascii="Courier" w:hAnsi="Courier"/>
      <w:noProof w:val="0"/>
      <w:sz w:val="24"/>
      <w:lang w:val="en-US"/>
    </w:rPr>
  </w:style>
  <w:style w:type="paragraph" w:styleId="Mapadokumentu">
    <w:name w:val="Document Map"/>
    <w:basedOn w:val="Normalny"/>
    <w:link w:val="MapadokumentuZnak"/>
    <w:semiHidden/>
    <w:rsid w:val="00F62A4F"/>
    <w:pPr>
      <w:shd w:val="clear" w:color="auto" w:fill="000080"/>
    </w:pPr>
    <w:rPr>
      <w:rFonts w:ascii="Tahoma" w:hAnsi="Tahoma" w:cs="Tahoma"/>
    </w:rPr>
  </w:style>
  <w:style w:type="paragraph" w:styleId="Indeks3">
    <w:name w:val="index 3"/>
    <w:basedOn w:val="Normalny"/>
    <w:next w:val="Normalny"/>
    <w:autoRedefine/>
    <w:semiHidden/>
    <w:rsid w:val="00F62A4F"/>
    <w:pPr>
      <w:spacing w:before="120"/>
      <w:ind w:left="720"/>
      <w:jc w:val="both"/>
    </w:pPr>
    <w:rPr>
      <w:snapToGrid w:val="0"/>
      <w:szCs w:val="20"/>
    </w:rPr>
  </w:style>
  <w:style w:type="paragraph" w:customStyle="1" w:styleId="Styl">
    <w:name w:val="Styl"/>
    <w:rsid w:val="008D407E"/>
    <w:pPr>
      <w:widowControl w:val="0"/>
      <w:autoSpaceDE w:val="0"/>
      <w:autoSpaceDN w:val="0"/>
      <w:adjustRightInd w:val="0"/>
    </w:pPr>
    <w:rPr>
      <w:sz w:val="24"/>
      <w:szCs w:val="24"/>
    </w:rPr>
  </w:style>
  <w:style w:type="paragraph" w:customStyle="1" w:styleId="Naglowek1KB">
    <w:name w:val="Naglowek 1 KB"/>
    <w:basedOn w:val="Normalny"/>
    <w:autoRedefine/>
    <w:rsid w:val="00563956"/>
    <w:pPr>
      <w:spacing w:line="360" w:lineRule="auto"/>
    </w:pPr>
    <w:rPr>
      <w:rFonts w:ascii="Arial" w:hAnsi="Arial"/>
      <w:b/>
      <w:sz w:val="32"/>
    </w:rPr>
  </w:style>
  <w:style w:type="paragraph" w:customStyle="1" w:styleId="Naglowek2KB">
    <w:name w:val="Naglowek 2 KB"/>
    <w:basedOn w:val="Normalny"/>
    <w:autoRedefine/>
    <w:rsid w:val="00563956"/>
    <w:pPr>
      <w:keepNext/>
      <w:widowControl w:val="0"/>
      <w:tabs>
        <w:tab w:val="left" w:pos="425"/>
      </w:tabs>
      <w:overflowPunct w:val="0"/>
      <w:autoSpaceDE w:val="0"/>
      <w:autoSpaceDN w:val="0"/>
      <w:adjustRightInd w:val="0"/>
      <w:ind w:left="851" w:hanging="851"/>
      <w:textAlignment w:val="baseline"/>
    </w:pPr>
    <w:rPr>
      <w:rFonts w:ascii="Arial" w:hAnsi="Arial"/>
      <w:b/>
      <w:sz w:val="28"/>
      <w:szCs w:val="20"/>
    </w:rPr>
  </w:style>
  <w:style w:type="paragraph" w:customStyle="1" w:styleId="Naglowek3KB">
    <w:name w:val="Naglowek 3 KB"/>
    <w:basedOn w:val="Tekstpodstawowy"/>
    <w:next w:val="Normalny"/>
    <w:autoRedefine/>
    <w:rsid w:val="00563956"/>
    <w:pPr>
      <w:widowControl/>
      <w:overflowPunct/>
      <w:autoSpaceDE/>
      <w:autoSpaceDN/>
      <w:adjustRightInd/>
      <w:spacing w:before="0" w:after="0" w:line="480" w:lineRule="auto"/>
      <w:jc w:val="left"/>
      <w:textAlignment w:val="auto"/>
    </w:pPr>
    <w:rPr>
      <w:rFonts w:ascii="Arial" w:hAnsi="Arial"/>
      <w:b/>
      <w:szCs w:val="24"/>
    </w:rPr>
  </w:style>
  <w:style w:type="paragraph" w:customStyle="1" w:styleId="Nagowek4">
    <w:name w:val="Nagłowek 4"/>
    <w:basedOn w:val="Nagwek1"/>
    <w:autoRedefine/>
    <w:rsid w:val="00563956"/>
    <w:pPr>
      <w:numPr>
        <w:numId w:val="0"/>
      </w:numPr>
      <w:tabs>
        <w:tab w:val="clear" w:pos="1134"/>
      </w:tabs>
      <w:spacing w:before="0" w:after="0"/>
    </w:pPr>
    <w:rPr>
      <w:rFonts w:ascii="Arial" w:hAnsi="Arial"/>
      <w:caps w:val="0"/>
      <w:szCs w:val="20"/>
    </w:rPr>
  </w:style>
  <w:style w:type="paragraph" w:styleId="Tekstprzypisudolnego">
    <w:name w:val="footnote text"/>
    <w:basedOn w:val="Normalny"/>
    <w:link w:val="TekstprzypisudolnegoZnak"/>
    <w:rsid w:val="00563956"/>
    <w:rPr>
      <w:rFonts w:ascii="Arial Narrow" w:hAnsi="Arial Narrow"/>
      <w:sz w:val="20"/>
      <w:szCs w:val="20"/>
    </w:rPr>
  </w:style>
  <w:style w:type="character" w:customStyle="1" w:styleId="TekstprzypisudolnegoZnak">
    <w:name w:val="Tekst przypisu dolnego Znak"/>
    <w:basedOn w:val="Domylnaczcionkaakapitu"/>
    <w:link w:val="Tekstprzypisudolnego"/>
    <w:rsid w:val="00563956"/>
    <w:rPr>
      <w:rFonts w:ascii="Arial Narrow" w:hAnsi="Arial Narrow"/>
    </w:rPr>
  </w:style>
  <w:style w:type="paragraph" w:customStyle="1" w:styleId="Anmerkung">
    <w:name w:val="Anmerkung"/>
    <w:basedOn w:val="Tekstpodstawowy"/>
    <w:rsid w:val="00563956"/>
    <w:pPr>
      <w:widowControl/>
      <w:overflowPunct/>
      <w:autoSpaceDE/>
      <w:autoSpaceDN/>
      <w:adjustRightInd/>
      <w:spacing w:before="0" w:after="120" w:line="240" w:lineRule="auto"/>
      <w:ind w:left="1004"/>
      <w:textAlignment w:val="auto"/>
    </w:pPr>
    <w:rPr>
      <w:snapToGrid w:val="0"/>
      <w:color w:val="FF0000"/>
      <w:sz w:val="26"/>
      <w:szCs w:val="26"/>
      <w:lang w:val="de-DE"/>
    </w:rPr>
  </w:style>
  <w:style w:type="table" w:styleId="Tabela-Siatka">
    <w:name w:val="Table Grid"/>
    <w:basedOn w:val="Standardowy"/>
    <w:uiPriority w:val="59"/>
    <w:rsid w:val="00BE5D1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agwek6Znak">
    <w:name w:val="Nagłówek 6 Znak"/>
    <w:basedOn w:val="Domylnaczcionkaakapitu"/>
    <w:link w:val="Nagwek6"/>
    <w:rsid w:val="00D2751A"/>
    <w:rPr>
      <w:b/>
      <w:bCs/>
      <w:smallCaps/>
      <w:sz w:val="24"/>
      <w:szCs w:val="24"/>
    </w:rPr>
  </w:style>
  <w:style w:type="character" w:customStyle="1" w:styleId="StopkaZnak">
    <w:name w:val="Stopka Znak"/>
    <w:basedOn w:val="Domylnaczcionkaakapitu"/>
    <w:link w:val="Stopka"/>
    <w:uiPriority w:val="99"/>
    <w:rsid w:val="00D2751A"/>
    <w:rPr>
      <w:sz w:val="24"/>
    </w:rPr>
  </w:style>
  <w:style w:type="character" w:customStyle="1" w:styleId="TekstpodstawowywcityZnak">
    <w:name w:val="Tekst podstawowy wcięty Znak"/>
    <w:basedOn w:val="Domylnaczcionkaakapitu"/>
    <w:link w:val="Tekstpodstawowywcity"/>
    <w:rsid w:val="00D2751A"/>
    <w:rPr>
      <w:sz w:val="24"/>
      <w:szCs w:val="24"/>
    </w:rPr>
  </w:style>
  <w:style w:type="character" w:styleId="Odwoanieprzypisudolnego">
    <w:name w:val="footnote reference"/>
    <w:basedOn w:val="Domylnaczcionkaakapitu"/>
    <w:rsid w:val="00E43F2F"/>
    <w:rPr>
      <w:position w:val="6"/>
      <w:sz w:val="16"/>
    </w:rPr>
  </w:style>
  <w:style w:type="character" w:customStyle="1" w:styleId="TekstpodstawowyZnak">
    <w:name w:val="Tekst podstawowy Znak"/>
    <w:basedOn w:val="Domylnaczcionkaakapitu"/>
    <w:link w:val="Tekstpodstawowy"/>
    <w:rsid w:val="00E43F2F"/>
    <w:rPr>
      <w:sz w:val="24"/>
    </w:rPr>
  </w:style>
  <w:style w:type="character" w:customStyle="1" w:styleId="Tekstpodstawowy3Znak">
    <w:name w:val="Tekst podstawowy 3 Znak"/>
    <w:basedOn w:val="Domylnaczcionkaakapitu"/>
    <w:link w:val="Tekstpodstawowy3"/>
    <w:rsid w:val="00E43F2F"/>
    <w:rPr>
      <w:sz w:val="24"/>
      <w:szCs w:val="24"/>
    </w:rPr>
  </w:style>
  <w:style w:type="paragraph" w:styleId="Lista2">
    <w:name w:val="List 2"/>
    <w:basedOn w:val="Normalny"/>
    <w:rsid w:val="00E43F2F"/>
    <w:pPr>
      <w:ind w:left="720" w:hanging="360"/>
    </w:pPr>
    <w:rPr>
      <w:rFonts w:ascii="CG Times" w:hAnsi="CG Times"/>
      <w:sz w:val="20"/>
      <w:szCs w:val="20"/>
    </w:rPr>
  </w:style>
  <w:style w:type="paragraph" w:styleId="Lista3">
    <w:name w:val="List 3"/>
    <w:basedOn w:val="Normalny"/>
    <w:rsid w:val="00E43F2F"/>
    <w:pPr>
      <w:ind w:left="1080" w:hanging="360"/>
    </w:pPr>
    <w:rPr>
      <w:rFonts w:ascii="CG Times" w:hAnsi="CG Times"/>
      <w:sz w:val="20"/>
      <w:szCs w:val="20"/>
    </w:rPr>
  </w:style>
  <w:style w:type="paragraph" w:styleId="Lista4">
    <w:name w:val="List 4"/>
    <w:basedOn w:val="Normalny"/>
    <w:rsid w:val="00E43F2F"/>
    <w:pPr>
      <w:ind w:left="1440" w:hanging="360"/>
    </w:pPr>
    <w:rPr>
      <w:rFonts w:ascii="CG Times" w:hAnsi="CG Times"/>
      <w:sz w:val="20"/>
      <w:szCs w:val="20"/>
    </w:rPr>
  </w:style>
  <w:style w:type="paragraph" w:styleId="Listapunktowana3">
    <w:name w:val="List Bullet 3"/>
    <w:basedOn w:val="Normalny"/>
    <w:autoRedefine/>
    <w:rsid w:val="00E43F2F"/>
    <w:pPr>
      <w:numPr>
        <w:numId w:val="19"/>
      </w:numPr>
      <w:tabs>
        <w:tab w:val="clear" w:pos="1080"/>
        <w:tab w:val="num" w:pos="360"/>
      </w:tabs>
      <w:ind w:left="360"/>
    </w:pPr>
    <w:rPr>
      <w:rFonts w:ascii="CG Times" w:hAnsi="CG Times"/>
      <w:sz w:val="20"/>
      <w:szCs w:val="20"/>
    </w:rPr>
  </w:style>
  <w:style w:type="paragraph" w:styleId="Lista-kontynuacja">
    <w:name w:val="List Continue"/>
    <w:basedOn w:val="Normalny"/>
    <w:rsid w:val="00E43F2F"/>
    <w:pPr>
      <w:spacing w:after="120"/>
      <w:ind w:left="360"/>
    </w:pPr>
    <w:rPr>
      <w:rFonts w:ascii="CG Times" w:hAnsi="CG Times"/>
      <w:sz w:val="20"/>
      <w:szCs w:val="20"/>
    </w:rPr>
  </w:style>
  <w:style w:type="paragraph" w:styleId="Lista-kontynuacja2">
    <w:name w:val="List Continue 2"/>
    <w:basedOn w:val="Normalny"/>
    <w:rsid w:val="00E43F2F"/>
    <w:pPr>
      <w:spacing w:after="120"/>
      <w:ind w:left="720"/>
    </w:pPr>
    <w:rPr>
      <w:rFonts w:ascii="CG Times" w:hAnsi="CG Times"/>
      <w:sz w:val="20"/>
      <w:szCs w:val="20"/>
    </w:rPr>
  </w:style>
  <w:style w:type="paragraph" w:styleId="Lista-kontynuacja3">
    <w:name w:val="List Continue 3"/>
    <w:basedOn w:val="Normalny"/>
    <w:rsid w:val="00E43F2F"/>
    <w:pPr>
      <w:spacing w:after="120"/>
      <w:ind w:left="1080"/>
    </w:pPr>
    <w:rPr>
      <w:rFonts w:ascii="CG Times" w:hAnsi="CG Times"/>
      <w:sz w:val="20"/>
      <w:szCs w:val="20"/>
    </w:rPr>
  </w:style>
  <w:style w:type="paragraph" w:styleId="Podtytu">
    <w:name w:val="Subtitle"/>
    <w:basedOn w:val="Normalny"/>
    <w:link w:val="PodtytuZnak"/>
    <w:qFormat/>
    <w:rsid w:val="00E43F2F"/>
    <w:pPr>
      <w:spacing w:after="60"/>
      <w:jc w:val="center"/>
      <w:outlineLvl w:val="1"/>
    </w:pPr>
    <w:rPr>
      <w:rFonts w:ascii="Arial" w:hAnsi="Arial"/>
      <w:szCs w:val="20"/>
    </w:rPr>
  </w:style>
  <w:style w:type="character" w:customStyle="1" w:styleId="PodtytuZnak">
    <w:name w:val="Podtytuł Znak"/>
    <w:basedOn w:val="Domylnaczcionkaakapitu"/>
    <w:link w:val="Podtytu"/>
    <w:rsid w:val="00E43F2F"/>
    <w:rPr>
      <w:rFonts w:ascii="Arial" w:hAnsi="Arial"/>
      <w:sz w:val="24"/>
    </w:rPr>
  </w:style>
  <w:style w:type="character" w:customStyle="1" w:styleId="podpunkt">
    <w:name w:val="podpunkt"/>
    <w:rsid w:val="00E43F2F"/>
    <w:rPr>
      <w:rFonts w:ascii="Times New Roman" w:hAnsi="Times New Roman"/>
      <w:b/>
    </w:rPr>
  </w:style>
  <w:style w:type="paragraph" w:customStyle="1" w:styleId="paragraf">
    <w:name w:val="paragraf"/>
    <w:basedOn w:val="Normalny"/>
    <w:rsid w:val="00E43F2F"/>
    <w:pPr>
      <w:widowControl w:val="0"/>
      <w:ind w:firstLine="339"/>
      <w:jc w:val="both"/>
    </w:pPr>
    <w:rPr>
      <w:b/>
      <w:snapToGrid w:val="0"/>
      <w:szCs w:val="20"/>
      <w:lang w:val="en-US"/>
    </w:rPr>
  </w:style>
  <w:style w:type="character" w:customStyle="1" w:styleId="header1">
    <w:name w:val="header1"/>
    <w:rsid w:val="00E43F2F"/>
    <w:rPr>
      <w:rFonts w:ascii="Times New" w:hAnsi="Times New"/>
      <w:b/>
      <w:sz w:val="36"/>
    </w:rPr>
  </w:style>
  <w:style w:type="character" w:customStyle="1" w:styleId="aktprzedmiot1">
    <w:name w:val="aktprzedmiot1"/>
    <w:basedOn w:val="Domylnaczcionkaakapitu"/>
    <w:rsid w:val="00E43F2F"/>
    <w:rPr>
      <w:b/>
      <w:bCs/>
      <w:sz w:val="27"/>
      <w:szCs w:val="27"/>
    </w:rPr>
  </w:style>
  <w:style w:type="paragraph" w:customStyle="1" w:styleId="Zwykytekst1">
    <w:name w:val="Zwykły tekst1"/>
    <w:basedOn w:val="Normalny"/>
    <w:rsid w:val="00E43F2F"/>
    <w:pPr>
      <w:widowControl w:val="0"/>
      <w:overflowPunct w:val="0"/>
      <w:autoSpaceDE w:val="0"/>
      <w:autoSpaceDN w:val="0"/>
      <w:adjustRightInd w:val="0"/>
      <w:textAlignment w:val="baseline"/>
    </w:pPr>
    <w:rPr>
      <w:rFonts w:ascii="Courier New" w:hAnsi="Courier New"/>
      <w:sz w:val="20"/>
      <w:szCs w:val="20"/>
    </w:rPr>
  </w:style>
  <w:style w:type="paragraph" w:customStyle="1" w:styleId="PNTekstpodstawowy">
    <w:name w:val="PN Tekst podstawowy"/>
    <w:link w:val="PNTekstpodstawowyZnak"/>
    <w:rsid w:val="00E43F2F"/>
    <w:pPr>
      <w:spacing w:before="240"/>
    </w:pPr>
    <w:rPr>
      <w:rFonts w:ascii="Arial" w:hAnsi="Arial"/>
    </w:rPr>
  </w:style>
  <w:style w:type="character" w:customStyle="1" w:styleId="PNTekstpodstawowyZnak">
    <w:name w:val="PN Tekst podstawowy Znak"/>
    <w:basedOn w:val="Domylnaczcionkaakapitu"/>
    <w:link w:val="PNTekstpodstawowy"/>
    <w:rsid w:val="00E43F2F"/>
    <w:rPr>
      <w:rFonts w:ascii="Arial" w:hAnsi="Arial"/>
      <w:lang w:val="pl-PL" w:eastAsia="pl-PL" w:bidi="ar-SA"/>
    </w:rPr>
  </w:style>
  <w:style w:type="paragraph" w:customStyle="1" w:styleId="PNNagwek1">
    <w:name w:val="PN Nagłówek 1"/>
    <w:basedOn w:val="PNTekstpodstawowy"/>
    <w:next w:val="PNTekstpodstawowy"/>
    <w:link w:val="PNNagwek1Znak"/>
    <w:rsid w:val="00E43F2F"/>
    <w:pPr>
      <w:keepNext/>
      <w:numPr>
        <w:numId w:val="20"/>
      </w:numPr>
      <w:tabs>
        <w:tab w:val="left" w:pos="709"/>
      </w:tabs>
      <w:ind w:left="360" w:hanging="360"/>
      <w:outlineLvl w:val="0"/>
    </w:pPr>
    <w:rPr>
      <w:b/>
    </w:rPr>
  </w:style>
  <w:style w:type="character" w:customStyle="1" w:styleId="PNNagwek1Znak">
    <w:name w:val="PN Nagłówek 1 Znak"/>
    <w:basedOn w:val="PNTekstpodstawowyZnak"/>
    <w:link w:val="PNNagwek1"/>
    <w:rsid w:val="00E43F2F"/>
    <w:rPr>
      <w:rFonts w:ascii="Arial" w:hAnsi="Arial"/>
      <w:b/>
      <w:lang w:val="pl-PL" w:eastAsia="pl-PL" w:bidi="ar-SA"/>
    </w:rPr>
  </w:style>
  <w:style w:type="paragraph" w:customStyle="1" w:styleId="PNNagwek2">
    <w:name w:val="PN Nagłówek 2"/>
    <w:basedOn w:val="PNNagwek1"/>
    <w:next w:val="PNTekstpodstawowy"/>
    <w:rsid w:val="00E43F2F"/>
    <w:pPr>
      <w:numPr>
        <w:ilvl w:val="1"/>
      </w:numPr>
      <w:tabs>
        <w:tab w:val="clear" w:pos="720"/>
        <w:tab w:val="num" w:pos="-1800"/>
        <w:tab w:val="num" w:pos="360"/>
        <w:tab w:val="left" w:pos="709"/>
      </w:tabs>
      <w:ind w:left="360" w:hanging="360"/>
      <w:outlineLvl w:val="1"/>
    </w:pPr>
  </w:style>
  <w:style w:type="paragraph" w:customStyle="1" w:styleId="PNNagwek3">
    <w:name w:val="PN Nagłówek 3"/>
    <w:basedOn w:val="PNNagwek1"/>
    <w:next w:val="PNTekstpodstawowy"/>
    <w:rsid w:val="00E43F2F"/>
    <w:pPr>
      <w:numPr>
        <w:ilvl w:val="2"/>
      </w:numPr>
      <w:tabs>
        <w:tab w:val="clear" w:pos="720"/>
        <w:tab w:val="num" w:pos="-1080"/>
        <w:tab w:val="num" w:pos="360"/>
        <w:tab w:val="left" w:pos="709"/>
      </w:tabs>
      <w:ind w:left="360" w:hanging="360"/>
      <w:outlineLvl w:val="2"/>
    </w:pPr>
  </w:style>
  <w:style w:type="paragraph" w:customStyle="1" w:styleId="PNNagwek4">
    <w:name w:val="PN Nagłówek 4"/>
    <w:basedOn w:val="PNNagwek1"/>
    <w:next w:val="PNTekstpodstawowy"/>
    <w:rsid w:val="00E43F2F"/>
    <w:pPr>
      <w:numPr>
        <w:ilvl w:val="3"/>
      </w:numPr>
      <w:tabs>
        <w:tab w:val="clear" w:pos="1080"/>
        <w:tab w:val="num" w:pos="-360"/>
        <w:tab w:val="num" w:pos="360"/>
      </w:tabs>
      <w:ind w:left="360" w:hanging="360"/>
      <w:outlineLvl w:val="3"/>
    </w:pPr>
  </w:style>
  <w:style w:type="paragraph" w:customStyle="1" w:styleId="PNNagwek5">
    <w:name w:val="PN Nagłówek 5"/>
    <w:basedOn w:val="PNNagwek1"/>
    <w:next w:val="PNTekstpodstawowy"/>
    <w:rsid w:val="00E43F2F"/>
    <w:pPr>
      <w:numPr>
        <w:ilvl w:val="4"/>
      </w:numPr>
      <w:tabs>
        <w:tab w:val="clear" w:pos="1440"/>
        <w:tab w:val="num" w:pos="360"/>
        <w:tab w:val="left" w:pos="1077"/>
      </w:tabs>
      <w:ind w:left="360" w:hanging="360"/>
      <w:outlineLvl w:val="4"/>
    </w:pPr>
  </w:style>
  <w:style w:type="paragraph" w:customStyle="1" w:styleId="PNNagwek6">
    <w:name w:val="PN Nagłówek 6"/>
    <w:basedOn w:val="PNNagwek1"/>
    <w:next w:val="PNTekstpodstawowy"/>
    <w:rsid w:val="00E43F2F"/>
    <w:pPr>
      <w:numPr>
        <w:ilvl w:val="5"/>
      </w:numPr>
      <w:tabs>
        <w:tab w:val="clear" w:pos="1440"/>
        <w:tab w:val="num" w:pos="360"/>
        <w:tab w:val="left" w:pos="1077"/>
      </w:tabs>
      <w:ind w:left="360" w:hanging="360"/>
      <w:outlineLvl w:val="5"/>
    </w:pPr>
  </w:style>
  <w:style w:type="paragraph" w:customStyle="1" w:styleId="PNStopka">
    <w:name w:val="PN Stopka"/>
    <w:basedOn w:val="PNTekstpodstawowy"/>
    <w:rsid w:val="00E43F2F"/>
    <w:rPr>
      <w:sz w:val="18"/>
    </w:rPr>
  </w:style>
  <w:style w:type="paragraph" w:customStyle="1" w:styleId="PNNagwekstrony">
    <w:name w:val="PN Nagłówek strony"/>
    <w:basedOn w:val="PNTekstpodstawowy"/>
    <w:rsid w:val="00E43F2F"/>
    <w:pPr>
      <w:jc w:val="center"/>
    </w:pPr>
    <w:rPr>
      <w:sz w:val="18"/>
    </w:rPr>
  </w:style>
  <w:style w:type="paragraph" w:customStyle="1" w:styleId="PNOpisrysunku">
    <w:name w:val="PN Opis rysunku"/>
    <w:basedOn w:val="PNTekstpodstawowy"/>
    <w:rsid w:val="00E43F2F"/>
    <w:rPr>
      <w:sz w:val="18"/>
    </w:rPr>
  </w:style>
  <w:style w:type="paragraph" w:customStyle="1" w:styleId="PNTekstprzypisudolnego">
    <w:name w:val="PN Tekst przypisu dolnego"/>
    <w:basedOn w:val="PNTekstpodstawowy"/>
    <w:rsid w:val="00E43F2F"/>
    <w:rPr>
      <w:sz w:val="18"/>
    </w:rPr>
  </w:style>
  <w:style w:type="character" w:customStyle="1" w:styleId="WW8Num6z0">
    <w:name w:val="WW8Num6z0"/>
    <w:rsid w:val="00E43F2F"/>
    <w:rPr>
      <w:rFonts w:ascii="StarSymbol" w:hAnsi="StarSymbol"/>
    </w:rPr>
  </w:style>
  <w:style w:type="paragraph" w:customStyle="1" w:styleId="Nagwek10">
    <w:name w:val="Nagłówek1"/>
    <w:basedOn w:val="Normalny"/>
    <w:next w:val="Tekstpodstawowy"/>
    <w:rsid w:val="00E43F2F"/>
    <w:pPr>
      <w:keepNext/>
      <w:suppressAutoHyphens/>
      <w:spacing w:before="240" w:after="120"/>
    </w:pPr>
    <w:rPr>
      <w:rFonts w:ascii="Arial" w:eastAsia="MS Mincho" w:hAnsi="Arial" w:cs="Tahoma"/>
      <w:sz w:val="28"/>
      <w:szCs w:val="28"/>
      <w:lang w:eastAsia="ar-SA"/>
    </w:rPr>
  </w:style>
  <w:style w:type="paragraph" w:customStyle="1" w:styleId="Tablica">
    <w:name w:val="Tablica"/>
    <w:basedOn w:val="Normalny"/>
    <w:next w:val="Normalny"/>
    <w:autoRedefine/>
    <w:rsid w:val="00E43F2F"/>
    <w:pPr>
      <w:keepNext/>
      <w:keepLines/>
      <w:numPr>
        <w:numId w:val="21"/>
      </w:numPr>
      <w:tabs>
        <w:tab w:val="left" w:pos="-720"/>
        <w:tab w:val="num" w:pos="227"/>
      </w:tabs>
      <w:suppressAutoHyphens/>
      <w:spacing w:before="260" w:after="120"/>
      <w:ind w:left="227" w:hanging="227"/>
      <w:jc w:val="center"/>
    </w:pPr>
    <w:rPr>
      <w:rFonts w:ascii="Arial" w:hAnsi="Arial"/>
      <w:b/>
    </w:rPr>
  </w:style>
  <w:style w:type="paragraph" w:styleId="Tekstprzypisukocowego">
    <w:name w:val="endnote text"/>
    <w:basedOn w:val="Normalny"/>
    <w:link w:val="TekstprzypisukocowegoZnak"/>
    <w:rsid w:val="000C0CC2"/>
    <w:rPr>
      <w:rFonts w:ascii="CG Times" w:hAnsi="CG Times"/>
      <w:sz w:val="20"/>
      <w:szCs w:val="20"/>
    </w:rPr>
  </w:style>
  <w:style w:type="character" w:customStyle="1" w:styleId="TekstprzypisukocowegoZnak">
    <w:name w:val="Tekst przypisu końcowego Znak"/>
    <w:basedOn w:val="Domylnaczcionkaakapitu"/>
    <w:link w:val="Tekstprzypisukocowego"/>
    <w:rsid w:val="000C0CC2"/>
    <w:rPr>
      <w:rFonts w:ascii="CG Times" w:hAnsi="CG Times"/>
    </w:rPr>
  </w:style>
  <w:style w:type="character" w:styleId="Odwoanieprzypisukocowego">
    <w:name w:val="endnote reference"/>
    <w:basedOn w:val="Domylnaczcionkaakapitu"/>
    <w:rsid w:val="000C0CC2"/>
    <w:rPr>
      <w:vertAlign w:val="superscript"/>
    </w:rPr>
  </w:style>
  <w:style w:type="paragraph" w:customStyle="1" w:styleId="Tekstpodstawowy31">
    <w:name w:val="Tekst podstawowy 31"/>
    <w:basedOn w:val="Normalny"/>
    <w:rsid w:val="00960D7C"/>
    <w:pPr>
      <w:jc w:val="both"/>
    </w:pPr>
    <w:rPr>
      <w:szCs w:val="20"/>
    </w:rPr>
  </w:style>
  <w:style w:type="paragraph" w:styleId="Bezodstpw">
    <w:name w:val="No Spacing"/>
    <w:uiPriority w:val="1"/>
    <w:qFormat/>
    <w:rsid w:val="00960D7C"/>
    <w:rPr>
      <w:sz w:val="24"/>
      <w:szCs w:val="24"/>
    </w:rPr>
  </w:style>
  <w:style w:type="paragraph" w:customStyle="1" w:styleId="nag1">
    <w:name w:val="nag1"/>
    <w:basedOn w:val="Normalny"/>
    <w:next w:val="Wcicienormalne"/>
    <w:autoRedefine/>
    <w:rsid w:val="00BB48D8"/>
    <w:pPr>
      <w:keepNext/>
      <w:numPr>
        <w:numId w:val="22"/>
      </w:numPr>
      <w:tabs>
        <w:tab w:val="clear" w:pos="794"/>
        <w:tab w:val="left" w:pos="567"/>
        <w:tab w:val="num" w:pos="720"/>
      </w:tabs>
      <w:spacing w:after="120" w:line="240" w:lineRule="atLeast"/>
      <w:ind w:left="720" w:hanging="360"/>
      <w:outlineLvl w:val="0"/>
    </w:pPr>
    <w:rPr>
      <w:b/>
      <w:szCs w:val="20"/>
    </w:rPr>
  </w:style>
  <w:style w:type="paragraph" w:customStyle="1" w:styleId="nag2">
    <w:name w:val="nag2"/>
    <w:basedOn w:val="nag1"/>
    <w:next w:val="Normalny"/>
    <w:autoRedefine/>
    <w:rsid w:val="00BB48D8"/>
    <w:pPr>
      <w:keepLines/>
      <w:numPr>
        <w:ilvl w:val="1"/>
      </w:numPr>
      <w:tabs>
        <w:tab w:val="clear" w:pos="794"/>
        <w:tab w:val="num" w:pos="1440"/>
      </w:tabs>
      <w:spacing w:line="240" w:lineRule="auto"/>
      <w:ind w:left="1440" w:hanging="360"/>
      <w:outlineLvl w:val="1"/>
    </w:pPr>
  </w:style>
  <w:style w:type="paragraph" w:customStyle="1" w:styleId="nag3">
    <w:name w:val="nag3"/>
    <w:basedOn w:val="nag2"/>
    <w:next w:val="Normalny"/>
    <w:autoRedefine/>
    <w:rsid w:val="00BB48D8"/>
    <w:pPr>
      <w:numPr>
        <w:ilvl w:val="2"/>
      </w:numPr>
      <w:tabs>
        <w:tab w:val="clear" w:pos="567"/>
        <w:tab w:val="clear" w:pos="720"/>
        <w:tab w:val="left" w:pos="680"/>
        <w:tab w:val="num" w:pos="2160"/>
      </w:tabs>
      <w:ind w:left="2160" w:hanging="360"/>
      <w:outlineLvl w:val="2"/>
    </w:pPr>
    <w:rPr>
      <w:b w:val="0"/>
    </w:rPr>
  </w:style>
  <w:style w:type="paragraph" w:customStyle="1" w:styleId="Normy4">
    <w:name w:val="Normy4"/>
    <w:basedOn w:val="Normalny"/>
    <w:rsid w:val="00596A06"/>
    <w:pPr>
      <w:tabs>
        <w:tab w:val="left" w:pos="2268"/>
        <w:tab w:val="left" w:pos="2552"/>
        <w:tab w:val="left" w:pos="3402"/>
        <w:tab w:val="left" w:pos="6804"/>
        <w:tab w:val="left" w:pos="7655"/>
        <w:tab w:val="left" w:pos="8505"/>
      </w:tabs>
      <w:spacing w:after="180"/>
      <w:ind w:left="2268" w:hanging="2268"/>
      <w:jc w:val="both"/>
    </w:pPr>
  </w:style>
  <w:style w:type="paragraph" w:styleId="Akapitzlist">
    <w:name w:val="List Paragraph"/>
    <w:basedOn w:val="Normalny"/>
    <w:link w:val="AkapitzlistZnak"/>
    <w:uiPriority w:val="34"/>
    <w:qFormat/>
    <w:rsid w:val="00E37D33"/>
    <w:pPr>
      <w:widowControl w:val="0"/>
      <w:autoSpaceDE w:val="0"/>
      <w:autoSpaceDN w:val="0"/>
      <w:adjustRightInd w:val="0"/>
      <w:ind w:left="708"/>
    </w:pPr>
    <w:rPr>
      <w:sz w:val="20"/>
      <w:szCs w:val="20"/>
    </w:rPr>
  </w:style>
  <w:style w:type="paragraph" w:styleId="Cytat">
    <w:name w:val="Quote"/>
    <w:basedOn w:val="Normalny"/>
    <w:next w:val="Normalny"/>
    <w:link w:val="CytatZnak"/>
    <w:uiPriority w:val="29"/>
    <w:qFormat/>
    <w:rsid w:val="00E37D33"/>
    <w:pPr>
      <w:widowControl w:val="0"/>
      <w:autoSpaceDE w:val="0"/>
      <w:autoSpaceDN w:val="0"/>
      <w:adjustRightInd w:val="0"/>
    </w:pPr>
    <w:rPr>
      <w:i/>
      <w:iCs/>
      <w:color w:val="000000"/>
      <w:sz w:val="20"/>
      <w:szCs w:val="20"/>
    </w:rPr>
  </w:style>
  <w:style w:type="character" w:customStyle="1" w:styleId="CytatZnak">
    <w:name w:val="Cytat Znak"/>
    <w:basedOn w:val="Domylnaczcionkaakapitu"/>
    <w:link w:val="Cytat"/>
    <w:uiPriority w:val="29"/>
    <w:rsid w:val="00E37D33"/>
    <w:rPr>
      <w:rFonts w:eastAsia="Times New Roman"/>
      <w:i/>
      <w:iCs/>
      <w:color w:val="000000"/>
    </w:rPr>
  </w:style>
  <w:style w:type="paragraph" w:customStyle="1" w:styleId="Tekstpodstawowywcity21">
    <w:name w:val="Tekst podstawowy wcięty 21"/>
    <w:basedOn w:val="Normalny"/>
    <w:rsid w:val="008B6BEB"/>
    <w:pPr>
      <w:widowControl w:val="0"/>
      <w:tabs>
        <w:tab w:val="left" w:pos="-1440"/>
        <w:tab w:val="left" w:pos="-720"/>
        <w:tab w:val="left" w:pos="0"/>
      </w:tabs>
      <w:overflowPunct w:val="0"/>
      <w:autoSpaceDE w:val="0"/>
      <w:autoSpaceDN w:val="0"/>
      <w:adjustRightInd w:val="0"/>
      <w:spacing w:before="240" w:after="120" w:line="312" w:lineRule="auto"/>
      <w:ind w:left="709" w:hanging="709"/>
      <w:jc w:val="both"/>
      <w:textAlignment w:val="baseline"/>
    </w:pPr>
    <w:rPr>
      <w:spacing w:val="-3"/>
      <w:szCs w:val="20"/>
    </w:rPr>
  </w:style>
  <w:style w:type="paragraph" w:customStyle="1" w:styleId="Tekstpodstawowywcity31">
    <w:name w:val="Tekst podstawowy wcięty 31"/>
    <w:basedOn w:val="Normalny"/>
    <w:rsid w:val="008B6BEB"/>
    <w:pPr>
      <w:tabs>
        <w:tab w:val="left" w:pos="1"/>
        <w:tab w:val="left" w:pos="720"/>
      </w:tabs>
      <w:overflowPunct w:val="0"/>
      <w:autoSpaceDE w:val="0"/>
      <w:autoSpaceDN w:val="0"/>
      <w:adjustRightInd w:val="0"/>
      <w:ind w:left="1"/>
      <w:jc w:val="both"/>
      <w:textAlignment w:val="baseline"/>
    </w:pPr>
    <w:rPr>
      <w:color w:val="0000FF"/>
      <w:sz w:val="20"/>
      <w:szCs w:val="20"/>
    </w:rPr>
  </w:style>
  <w:style w:type="paragraph" w:styleId="NormalnyWeb">
    <w:name w:val="Normal (Web)"/>
    <w:basedOn w:val="Normalny"/>
    <w:uiPriority w:val="99"/>
    <w:unhideWhenUsed/>
    <w:rsid w:val="005657C4"/>
    <w:pPr>
      <w:spacing w:before="100" w:beforeAutospacing="1" w:after="100" w:afterAutospacing="1"/>
    </w:pPr>
  </w:style>
  <w:style w:type="paragraph" w:styleId="Zwykytekst">
    <w:name w:val="Plain Text"/>
    <w:basedOn w:val="Normalny"/>
    <w:link w:val="ZwykytekstZnak"/>
    <w:uiPriority w:val="99"/>
    <w:rsid w:val="002F13A3"/>
    <w:rPr>
      <w:rFonts w:ascii="Tahoma" w:hAnsi="Tahoma"/>
      <w:sz w:val="20"/>
      <w:szCs w:val="20"/>
    </w:rPr>
  </w:style>
  <w:style w:type="character" w:customStyle="1" w:styleId="ZwykytekstZnak">
    <w:name w:val="Zwykły tekst Znak"/>
    <w:basedOn w:val="Domylnaczcionkaakapitu"/>
    <w:link w:val="Zwykytekst"/>
    <w:uiPriority w:val="99"/>
    <w:rsid w:val="002F13A3"/>
    <w:rPr>
      <w:rFonts w:ascii="Tahoma" w:hAnsi="Tahoma"/>
    </w:rPr>
  </w:style>
  <w:style w:type="character" w:customStyle="1" w:styleId="Document8">
    <w:name w:val="Document 8"/>
    <w:basedOn w:val="Domylnaczcionkaakapitu"/>
    <w:rsid w:val="00236E65"/>
  </w:style>
  <w:style w:type="character" w:customStyle="1" w:styleId="Document4">
    <w:name w:val="Document 4"/>
    <w:basedOn w:val="Domylnaczcionkaakapitu"/>
    <w:rsid w:val="00236E65"/>
    <w:rPr>
      <w:b/>
      <w:i/>
      <w:sz w:val="24"/>
    </w:rPr>
  </w:style>
  <w:style w:type="character" w:customStyle="1" w:styleId="Document6">
    <w:name w:val="Document 6"/>
    <w:basedOn w:val="Domylnaczcionkaakapitu"/>
    <w:rsid w:val="00236E65"/>
  </w:style>
  <w:style w:type="character" w:customStyle="1" w:styleId="Document5">
    <w:name w:val="Document 5"/>
    <w:basedOn w:val="Domylnaczcionkaakapitu"/>
    <w:rsid w:val="00236E65"/>
  </w:style>
  <w:style w:type="character" w:customStyle="1" w:styleId="Document2">
    <w:name w:val="Document 2"/>
    <w:basedOn w:val="Domylnaczcionkaakapitu"/>
    <w:rsid w:val="00236E65"/>
    <w:rPr>
      <w:rFonts w:ascii="Courier" w:hAnsi="Courier"/>
      <w:noProof w:val="0"/>
      <w:sz w:val="24"/>
      <w:lang w:val="en-US"/>
    </w:rPr>
  </w:style>
  <w:style w:type="character" w:customStyle="1" w:styleId="Document7">
    <w:name w:val="Document 7"/>
    <w:basedOn w:val="Domylnaczcionkaakapitu"/>
    <w:rsid w:val="00236E65"/>
  </w:style>
  <w:style w:type="character" w:customStyle="1" w:styleId="Bibliogrphy">
    <w:name w:val="Bibliogrphy"/>
    <w:basedOn w:val="Domylnaczcionkaakapitu"/>
    <w:rsid w:val="00236E65"/>
  </w:style>
  <w:style w:type="paragraph" w:customStyle="1" w:styleId="RightPar1">
    <w:name w:val="Right Par 1"/>
    <w:rsid w:val="00236E65"/>
    <w:pPr>
      <w:tabs>
        <w:tab w:val="left" w:pos="-720"/>
        <w:tab w:val="left" w:pos="0"/>
        <w:tab w:val="decimal" w:pos="720"/>
      </w:tabs>
      <w:suppressAutoHyphens/>
      <w:ind w:left="720" w:hanging="432"/>
    </w:pPr>
    <w:rPr>
      <w:rFonts w:ascii="Courier" w:hAnsi="Courier"/>
      <w:sz w:val="24"/>
      <w:lang w:val="en-US"/>
    </w:rPr>
  </w:style>
  <w:style w:type="paragraph" w:customStyle="1" w:styleId="RightPar2">
    <w:name w:val="Right Par 2"/>
    <w:rsid w:val="00236E65"/>
    <w:pPr>
      <w:tabs>
        <w:tab w:val="left" w:pos="-720"/>
        <w:tab w:val="left" w:pos="0"/>
        <w:tab w:val="left" w:pos="720"/>
        <w:tab w:val="decimal" w:pos="1440"/>
      </w:tabs>
      <w:suppressAutoHyphens/>
      <w:ind w:left="1440" w:hanging="432"/>
    </w:pPr>
    <w:rPr>
      <w:rFonts w:ascii="Courier" w:hAnsi="Courier"/>
      <w:sz w:val="24"/>
      <w:lang w:val="en-US"/>
    </w:rPr>
  </w:style>
  <w:style w:type="character" w:customStyle="1" w:styleId="Document3">
    <w:name w:val="Document 3"/>
    <w:basedOn w:val="Domylnaczcionkaakapitu"/>
    <w:rsid w:val="00236E65"/>
    <w:rPr>
      <w:rFonts w:ascii="Courier" w:hAnsi="Courier"/>
      <w:noProof w:val="0"/>
      <w:sz w:val="24"/>
      <w:lang w:val="en-US"/>
    </w:rPr>
  </w:style>
  <w:style w:type="paragraph" w:customStyle="1" w:styleId="RightPar3">
    <w:name w:val="Right Par 3"/>
    <w:rsid w:val="00236E65"/>
    <w:pPr>
      <w:tabs>
        <w:tab w:val="left" w:pos="-720"/>
        <w:tab w:val="left" w:pos="0"/>
        <w:tab w:val="left" w:pos="720"/>
        <w:tab w:val="left" w:pos="1440"/>
        <w:tab w:val="decimal" w:pos="2160"/>
      </w:tabs>
      <w:suppressAutoHyphens/>
      <w:ind w:left="2160" w:hanging="432"/>
    </w:pPr>
    <w:rPr>
      <w:rFonts w:ascii="Courier" w:hAnsi="Courier"/>
      <w:sz w:val="24"/>
      <w:lang w:val="en-US"/>
    </w:rPr>
  </w:style>
  <w:style w:type="paragraph" w:customStyle="1" w:styleId="RightPar4">
    <w:name w:val="Right Par 4"/>
    <w:rsid w:val="00236E65"/>
    <w:pPr>
      <w:tabs>
        <w:tab w:val="left" w:pos="-720"/>
        <w:tab w:val="left" w:pos="0"/>
        <w:tab w:val="left" w:pos="720"/>
        <w:tab w:val="left" w:pos="1440"/>
        <w:tab w:val="left" w:pos="2160"/>
        <w:tab w:val="decimal" w:pos="2880"/>
      </w:tabs>
      <w:suppressAutoHyphens/>
      <w:ind w:left="2880" w:hanging="432"/>
    </w:pPr>
    <w:rPr>
      <w:rFonts w:ascii="Courier" w:hAnsi="Courier"/>
      <w:sz w:val="24"/>
      <w:lang w:val="en-US"/>
    </w:rPr>
  </w:style>
  <w:style w:type="paragraph" w:customStyle="1" w:styleId="RightPar5">
    <w:name w:val="Right Par 5"/>
    <w:rsid w:val="00236E65"/>
    <w:pPr>
      <w:tabs>
        <w:tab w:val="left" w:pos="-720"/>
        <w:tab w:val="left" w:pos="0"/>
        <w:tab w:val="left" w:pos="720"/>
        <w:tab w:val="left" w:pos="1440"/>
        <w:tab w:val="left" w:pos="2160"/>
        <w:tab w:val="left" w:pos="2880"/>
        <w:tab w:val="decimal" w:pos="3600"/>
      </w:tabs>
      <w:suppressAutoHyphens/>
      <w:ind w:left="3600" w:hanging="576"/>
    </w:pPr>
    <w:rPr>
      <w:rFonts w:ascii="Courier" w:hAnsi="Courier"/>
      <w:sz w:val="24"/>
      <w:lang w:val="en-US"/>
    </w:rPr>
  </w:style>
  <w:style w:type="paragraph" w:customStyle="1" w:styleId="RightPar6">
    <w:name w:val="Right Par 6"/>
    <w:rsid w:val="00236E65"/>
    <w:pPr>
      <w:tabs>
        <w:tab w:val="left" w:pos="-720"/>
        <w:tab w:val="left" w:pos="0"/>
        <w:tab w:val="left" w:pos="720"/>
        <w:tab w:val="left" w:pos="1440"/>
        <w:tab w:val="left" w:pos="2160"/>
        <w:tab w:val="left" w:pos="2880"/>
        <w:tab w:val="left" w:pos="3600"/>
        <w:tab w:val="decimal" w:pos="4320"/>
      </w:tabs>
      <w:suppressAutoHyphens/>
      <w:ind w:left="4320" w:hanging="576"/>
    </w:pPr>
    <w:rPr>
      <w:rFonts w:ascii="Courier" w:hAnsi="Courier"/>
      <w:sz w:val="24"/>
      <w:lang w:val="en-US"/>
    </w:rPr>
  </w:style>
  <w:style w:type="paragraph" w:customStyle="1" w:styleId="RightPar7">
    <w:name w:val="Right Par 7"/>
    <w:rsid w:val="00236E65"/>
    <w:pPr>
      <w:tabs>
        <w:tab w:val="left" w:pos="-720"/>
        <w:tab w:val="left" w:pos="0"/>
        <w:tab w:val="left" w:pos="720"/>
        <w:tab w:val="left" w:pos="1440"/>
        <w:tab w:val="left" w:pos="2160"/>
        <w:tab w:val="left" w:pos="2880"/>
        <w:tab w:val="left" w:pos="3600"/>
        <w:tab w:val="left" w:pos="4320"/>
        <w:tab w:val="decimal" w:pos="5040"/>
      </w:tabs>
      <w:suppressAutoHyphens/>
      <w:ind w:left="5040" w:hanging="432"/>
    </w:pPr>
    <w:rPr>
      <w:rFonts w:ascii="Courier" w:hAnsi="Courier"/>
      <w:sz w:val="24"/>
      <w:lang w:val="en-US"/>
    </w:rPr>
  </w:style>
  <w:style w:type="paragraph" w:customStyle="1" w:styleId="RightPar8">
    <w:name w:val="Right Par 8"/>
    <w:rsid w:val="00236E65"/>
    <w:pPr>
      <w:tabs>
        <w:tab w:val="left" w:pos="-720"/>
        <w:tab w:val="left" w:pos="0"/>
        <w:tab w:val="left" w:pos="720"/>
        <w:tab w:val="left" w:pos="1440"/>
        <w:tab w:val="left" w:pos="2160"/>
        <w:tab w:val="left" w:pos="2880"/>
        <w:tab w:val="left" w:pos="3600"/>
        <w:tab w:val="left" w:pos="4320"/>
        <w:tab w:val="left" w:pos="5040"/>
        <w:tab w:val="decimal" w:pos="5760"/>
      </w:tabs>
      <w:suppressAutoHyphens/>
      <w:ind w:left="5760" w:hanging="432"/>
    </w:pPr>
    <w:rPr>
      <w:rFonts w:ascii="Courier" w:hAnsi="Courier"/>
      <w:sz w:val="24"/>
      <w:lang w:val="en-US"/>
    </w:rPr>
  </w:style>
  <w:style w:type="paragraph" w:customStyle="1" w:styleId="Technical5">
    <w:name w:val="Technical 5"/>
    <w:rsid w:val="00236E65"/>
    <w:pPr>
      <w:tabs>
        <w:tab w:val="left" w:pos="-720"/>
      </w:tabs>
      <w:suppressAutoHyphens/>
      <w:ind w:firstLine="720"/>
    </w:pPr>
    <w:rPr>
      <w:rFonts w:ascii="Courier" w:hAnsi="Courier"/>
      <w:b/>
      <w:sz w:val="24"/>
      <w:lang w:val="en-US"/>
    </w:rPr>
  </w:style>
  <w:style w:type="paragraph" w:customStyle="1" w:styleId="Technical6">
    <w:name w:val="Technical 6"/>
    <w:rsid w:val="00236E65"/>
    <w:pPr>
      <w:tabs>
        <w:tab w:val="left" w:pos="-720"/>
      </w:tabs>
      <w:suppressAutoHyphens/>
      <w:ind w:firstLine="720"/>
    </w:pPr>
    <w:rPr>
      <w:rFonts w:ascii="Courier" w:hAnsi="Courier"/>
      <w:b/>
      <w:sz w:val="24"/>
      <w:lang w:val="en-US"/>
    </w:rPr>
  </w:style>
  <w:style w:type="character" w:customStyle="1" w:styleId="Technical2">
    <w:name w:val="Technical 2"/>
    <w:basedOn w:val="Domylnaczcionkaakapitu"/>
    <w:rsid w:val="00236E65"/>
    <w:rPr>
      <w:rFonts w:ascii="Courier" w:hAnsi="Courier"/>
      <w:noProof w:val="0"/>
      <w:sz w:val="24"/>
      <w:lang w:val="en-US"/>
    </w:rPr>
  </w:style>
  <w:style w:type="character" w:customStyle="1" w:styleId="Technical3">
    <w:name w:val="Technical 3"/>
    <w:basedOn w:val="Domylnaczcionkaakapitu"/>
    <w:rsid w:val="00236E65"/>
    <w:rPr>
      <w:rFonts w:ascii="Courier" w:hAnsi="Courier"/>
      <w:noProof w:val="0"/>
      <w:sz w:val="24"/>
      <w:lang w:val="en-US"/>
    </w:rPr>
  </w:style>
  <w:style w:type="character" w:customStyle="1" w:styleId="Technical1">
    <w:name w:val="Technical 1"/>
    <w:basedOn w:val="Domylnaczcionkaakapitu"/>
    <w:rsid w:val="00236E65"/>
    <w:rPr>
      <w:rFonts w:ascii="Courier" w:hAnsi="Courier"/>
      <w:noProof w:val="0"/>
      <w:sz w:val="24"/>
      <w:lang w:val="en-US"/>
    </w:rPr>
  </w:style>
  <w:style w:type="paragraph" w:customStyle="1" w:styleId="Technical7">
    <w:name w:val="Technical 7"/>
    <w:rsid w:val="00236E65"/>
    <w:pPr>
      <w:tabs>
        <w:tab w:val="left" w:pos="-720"/>
      </w:tabs>
      <w:suppressAutoHyphens/>
      <w:ind w:firstLine="720"/>
    </w:pPr>
    <w:rPr>
      <w:rFonts w:ascii="Courier" w:hAnsi="Courier"/>
      <w:b/>
      <w:sz w:val="24"/>
      <w:lang w:val="en-US"/>
    </w:rPr>
  </w:style>
  <w:style w:type="paragraph" w:customStyle="1" w:styleId="Technical8">
    <w:name w:val="Technical 8"/>
    <w:rsid w:val="00236E65"/>
    <w:pPr>
      <w:tabs>
        <w:tab w:val="left" w:pos="-720"/>
      </w:tabs>
      <w:suppressAutoHyphens/>
      <w:ind w:firstLine="720"/>
    </w:pPr>
    <w:rPr>
      <w:rFonts w:ascii="Courier" w:hAnsi="Courier"/>
      <w:b/>
      <w:sz w:val="24"/>
      <w:lang w:val="en-US"/>
    </w:rPr>
  </w:style>
  <w:style w:type="character" w:customStyle="1" w:styleId="DocInit">
    <w:name w:val="Doc Init"/>
    <w:basedOn w:val="Domylnaczcionkaakapitu"/>
    <w:rsid w:val="00236E65"/>
  </w:style>
  <w:style w:type="paragraph" w:customStyle="1" w:styleId="Pleading">
    <w:name w:val="Pleading"/>
    <w:rsid w:val="00236E65"/>
    <w:pPr>
      <w:tabs>
        <w:tab w:val="left" w:pos="-720"/>
      </w:tabs>
      <w:suppressAutoHyphens/>
      <w:spacing w:line="240" w:lineRule="exact"/>
    </w:pPr>
    <w:rPr>
      <w:rFonts w:ascii="Courier" w:hAnsi="Courier"/>
      <w:sz w:val="24"/>
      <w:lang w:val="en-US"/>
    </w:rPr>
  </w:style>
  <w:style w:type="character" w:customStyle="1" w:styleId="Nagwek21">
    <w:name w:val="Nagłówek 21"/>
    <w:basedOn w:val="Domylnaczcionkaakapitu"/>
    <w:rsid w:val="00236E65"/>
    <w:rPr>
      <w:sz w:val="29"/>
      <w:u w:val="single"/>
    </w:rPr>
  </w:style>
  <w:style w:type="character" w:customStyle="1" w:styleId="Nagwek11">
    <w:name w:val="Nagłówek 11"/>
    <w:basedOn w:val="Domylnaczcionkaakapitu"/>
    <w:rsid w:val="00236E65"/>
    <w:rPr>
      <w:b/>
      <w:sz w:val="36"/>
    </w:rPr>
  </w:style>
  <w:style w:type="character" w:customStyle="1" w:styleId="BulletList">
    <w:name w:val="Bullet List"/>
    <w:basedOn w:val="Domylnaczcionkaakapitu"/>
    <w:rsid w:val="00236E65"/>
  </w:style>
  <w:style w:type="character" w:customStyle="1" w:styleId="reference">
    <w:name w:val="reference"/>
    <w:basedOn w:val="Domylnaczcionkaakapitu"/>
    <w:rsid w:val="00236E65"/>
    <w:rPr>
      <w:rFonts w:ascii="Courier" w:hAnsi="Courier"/>
      <w:noProof w:val="0"/>
      <w:sz w:val="24"/>
      <w:lang w:val="en-US"/>
    </w:rPr>
  </w:style>
  <w:style w:type="character" w:customStyle="1" w:styleId="footnote">
    <w:name w:val="footnote"/>
    <w:basedOn w:val="Domylnaczcionkaakapitu"/>
    <w:rsid w:val="00236E65"/>
    <w:rPr>
      <w:rFonts w:ascii="Courier" w:hAnsi="Courier"/>
      <w:b/>
      <w:noProof w:val="0"/>
      <w:sz w:val="19"/>
      <w:vertAlign w:val="superscript"/>
      <w:lang w:val="en-US"/>
    </w:rPr>
  </w:style>
  <w:style w:type="character" w:customStyle="1" w:styleId="insertion">
    <w:name w:val="insertion"/>
    <w:basedOn w:val="Domylnaczcionkaakapitu"/>
    <w:rsid w:val="00236E65"/>
    <w:rPr>
      <w:rFonts w:ascii="Courier" w:hAnsi="Courier"/>
      <w:noProof w:val="0"/>
      <w:sz w:val="24"/>
      <w:lang w:val="en-US"/>
    </w:rPr>
  </w:style>
  <w:style w:type="character" w:customStyle="1" w:styleId="vlpgno">
    <w:name w:val="vl.pg.no."/>
    <w:basedOn w:val="Domylnaczcionkaakapitu"/>
    <w:rsid w:val="00236E65"/>
    <w:rPr>
      <w:rFonts w:ascii="Courier" w:hAnsi="Courier"/>
      <w:b/>
      <w:noProof w:val="0"/>
      <w:sz w:val="36"/>
      <w:lang w:val="en-US"/>
    </w:rPr>
  </w:style>
  <w:style w:type="paragraph" w:customStyle="1" w:styleId="paragraph1">
    <w:name w:val="paragraph 1"/>
    <w:rsid w:val="00236E65"/>
    <w:pPr>
      <w:tabs>
        <w:tab w:val="left" w:pos="-720"/>
      </w:tabs>
      <w:suppressAutoHyphens/>
    </w:pPr>
    <w:rPr>
      <w:rFonts w:ascii="Courier" w:hAnsi="Courier"/>
      <w:sz w:val="24"/>
      <w:lang w:val="en-US"/>
    </w:rPr>
  </w:style>
  <w:style w:type="paragraph" w:styleId="Indeks1">
    <w:name w:val="index 1"/>
    <w:basedOn w:val="Normalny"/>
    <w:next w:val="Normalny"/>
    <w:rsid w:val="00236E65"/>
    <w:pPr>
      <w:tabs>
        <w:tab w:val="left" w:leader="dot" w:pos="9000"/>
        <w:tab w:val="right" w:pos="9360"/>
      </w:tabs>
      <w:suppressAutoHyphens/>
      <w:ind w:left="1440" w:right="720" w:hanging="1440"/>
    </w:pPr>
    <w:rPr>
      <w:rFonts w:ascii="Courier" w:hAnsi="Courier"/>
      <w:szCs w:val="20"/>
      <w:lang w:val="en-US"/>
    </w:rPr>
  </w:style>
  <w:style w:type="paragraph" w:styleId="Indeks2">
    <w:name w:val="index 2"/>
    <w:basedOn w:val="Normalny"/>
    <w:next w:val="Normalny"/>
    <w:rsid w:val="00236E65"/>
    <w:pPr>
      <w:tabs>
        <w:tab w:val="left" w:leader="dot" w:pos="9000"/>
        <w:tab w:val="right" w:pos="9360"/>
      </w:tabs>
      <w:suppressAutoHyphens/>
      <w:ind w:left="1440" w:right="720" w:hanging="720"/>
    </w:pPr>
    <w:rPr>
      <w:rFonts w:ascii="Courier" w:hAnsi="Courier"/>
      <w:szCs w:val="20"/>
      <w:lang w:val="en-US"/>
    </w:rPr>
  </w:style>
  <w:style w:type="character" w:customStyle="1" w:styleId="TekstdymkaZnak">
    <w:name w:val="Tekst dymka Znak"/>
    <w:basedOn w:val="Domylnaczcionkaakapitu"/>
    <w:uiPriority w:val="99"/>
    <w:rsid w:val="00236E65"/>
    <w:rPr>
      <w:rFonts w:ascii="Tahoma" w:hAnsi="Tahoma" w:cs="Tahoma"/>
      <w:sz w:val="16"/>
      <w:szCs w:val="16"/>
    </w:rPr>
  </w:style>
  <w:style w:type="character" w:customStyle="1" w:styleId="TekstkomentarzaZnak">
    <w:name w:val="Tekst komentarza Znak"/>
    <w:basedOn w:val="Domylnaczcionkaakapitu"/>
    <w:uiPriority w:val="99"/>
    <w:rsid w:val="00236E65"/>
    <w:rPr>
      <w:rFonts w:ascii="Courier" w:hAnsi="Courier"/>
    </w:rPr>
  </w:style>
  <w:style w:type="character" w:customStyle="1" w:styleId="NagwekZnak">
    <w:name w:val="Nagłówek Znak"/>
    <w:aliases w:val="Nagłówek tabeli Znak,Nagłówek strony nieparzystej Znak,Nagłówek strony nieparzystej1 Znak,Nagłówek strony nieparzystej2 Znak,Nagłówek strony nieparzystej3 Znak,Nagłówek strony nieparzystej4 Znak,Nagłówek strony nieparzystej5 Znak"/>
    <w:basedOn w:val="Domylnaczcionkaakapitu"/>
    <w:link w:val="Nagwek"/>
    <w:uiPriority w:val="99"/>
    <w:rsid w:val="00E37EDB"/>
    <w:rPr>
      <w:sz w:val="24"/>
    </w:rPr>
  </w:style>
  <w:style w:type="paragraph" w:customStyle="1" w:styleId="Default">
    <w:name w:val="Default"/>
    <w:rsid w:val="0043160B"/>
    <w:pPr>
      <w:autoSpaceDE w:val="0"/>
      <w:autoSpaceDN w:val="0"/>
      <w:adjustRightInd w:val="0"/>
    </w:pPr>
    <w:rPr>
      <w:color w:val="000000"/>
      <w:sz w:val="24"/>
      <w:szCs w:val="24"/>
    </w:rPr>
  </w:style>
  <w:style w:type="character" w:customStyle="1" w:styleId="Teksttreci">
    <w:name w:val="Tekst treści_"/>
    <w:basedOn w:val="Domylnaczcionkaakapitu"/>
    <w:link w:val="Teksttreci0"/>
    <w:uiPriority w:val="99"/>
    <w:rsid w:val="00FD4577"/>
    <w:rPr>
      <w:b/>
      <w:bCs/>
      <w:spacing w:val="-10"/>
      <w:shd w:val="clear" w:color="auto" w:fill="FFFFFF"/>
    </w:rPr>
  </w:style>
  <w:style w:type="character" w:customStyle="1" w:styleId="Teksttreci2">
    <w:name w:val="Tekst treści (2)_"/>
    <w:basedOn w:val="Domylnaczcionkaakapitu"/>
    <w:link w:val="Teksttreci20"/>
    <w:uiPriority w:val="99"/>
    <w:rsid w:val="00FD4577"/>
    <w:rPr>
      <w:spacing w:val="-10"/>
      <w:shd w:val="clear" w:color="auto" w:fill="FFFFFF"/>
    </w:rPr>
  </w:style>
  <w:style w:type="character" w:customStyle="1" w:styleId="Teksttreci9ptBezpogrubieniaOdstpy0pt">
    <w:name w:val="Tekst treści + 9 pt;Bez pogrubienia;Odstępy 0 pt"/>
    <w:basedOn w:val="Teksttreci"/>
    <w:rsid w:val="00FD4577"/>
    <w:rPr>
      <w:b/>
      <w:bCs/>
      <w:color w:val="000000"/>
      <w:spacing w:val="0"/>
      <w:w w:val="100"/>
      <w:position w:val="0"/>
      <w:sz w:val="18"/>
      <w:szCs w:val="18"/>
      <w:shd w:val="clear" w:color="auto" w:fill="FFFFFF"/>
      <w:lang w:val="pl-PL"/>
    </w:rPr>
  </w:style>
  <w:style w:type="paragraph" w:customStyle="1" w:styleId="Teksttreci0">
    <w:name w:val="Tekst treści"/>
    <w:basedOn w:val="Normalny"/>
    <w:link w:val="Teksttreci"/>
    <w:uiPriority w:val="99"/>
    <w:rsid w:val="00FD4577"/>
    <w:pPr>
      <w:widowControl w:val="0"/>
      <w:shd w:val="clear" w:color="auto" w:fill="FFFFFF"/>
      <w:spacing w:after="240" w:line="0" w:lineRule="atLeast"/>
      <w:jc w:val="both"/>
    </w:pPr>
    <w:rPr>
      <w:b/>
      <w:bCs/>
      <w:spacing w:val="-10"/>
      <w:sz w:val="20"/>
      <w:szCs w:val="20"/>
    </w:rPr>
  </w:style>
  <w:style w:type="paragraph" w:customStyle="1" w:styleId="Teksttreci20">
    <w:name w:val="Tekst treści (2)"/>
    <w:basedOn w:val="Normalny"/>
    <w:link w:val="Teksttreci2"/>
    <w:uiPriority w:val="99"/>
    <w:rsid w:val="00FD4577"/>
    <w:pPr>
      <w:widowControl w:val="0"/>
      <w:shd w:val="clear" w:color="auto" w:fill="FFFFFF"/>
      <w:spacing w:before="120" w:after="120" w:line="0" w:lineRule="atLeast"/>
      <w:jc w:val="both"/>
    </w:pPr>
    <w:rPr>
      <w:spacing w:val="-10"/>
      <w:sz w:val="20"/>
      <w:szCs w:val="20"/>
    </w:rPr>
  </w:style>
  <w:style w:type="character" w:customStyle="1" w:styleId="Teksttreci2Tahoma105ptKursywaOdstpy-1pt">
    <w:name w:val="Tekst treści (2) + Tahoma;10;5 pt;Kursywa;Odstępy -1 pt"/>
    <w:basedOn w:val="Teksttreci2"/>
    <w:rsid w:val="00FD4577"/>
    <w:rPr>
      <w:rFonts w:ascii="Tahoma" w:eastAsia="Tahoma" w:hAnsi="Tahoma" w:cs="Tahoma"/>
      <w:i/>
      <w:iCs/>
      <w:color w:val="000000"/>
      <w:spacing w:val="-20"/>
      <w:w w:val="100"/>
      <w:position w:val="0"/>
      <w:sz w:val="21"/>
      <w:szCs w:val="21"/>
      <w:shd w:val="clear" w:color="auto" w:fill="FFFFFF"/>
      <w:lang w:val="pl-PL"/>
    </w:rPr>
  </w:style>
  <w:style w:type="character" w:customStyle="1" w:styleId="TeksttreciBatangKursywa">
    <w:name w:val="Tekst treści + Batang;Kursywa"/>
    <w:basedOn w:val="Teksttreci"/>
    <w:rsid w:val="00FD4577"/>
    <w:rPr>
      <w:rFonts w:ascii="Batang" w:eastAsia="Batang" w:hAnsi="Batang" w:cs="Batang"/>
      <w:b w:val="0"/>
      <w:bCs w:val="0"/>
      <w:i/>
      <w:iCs/>
      <w:color w:val="000000"/>
      <w:spacing w:val="0"/>
      <w:w w:val="100"/>
      <w:position w:val="0"/>
      <w:sz w:val="21"/>
      <w:szCs w:val="21"/>
      <w:shd w:val="clear" w:color="auto" w:fill="FFFFFF"/>
    </w:rPr>
  </w:style>
  <w:style w:type="character" w:customStyle="1" w:styleId="Teksttreci115pt">
    <w:name w:val="Tekst treści + 11;5 pt"/>
    <w:basedOn w:val="Teksttreci"/>
    <w:rsid w:val="00FD4577"/>
    <w:rPr>
      <w:b w:val="0"/>
      <w:bCs w:val="0"/>
      <w:color w:val="000000"/>
      <w:spacing w:val="0"/>
      <w:w w:val="100"/>
      <w:position w:val="0"/>
      <w:sz w:val="23"/>
      <w:szCs w:val="23"/>
      <w:shd w:val="clear" w:color="auto" w:fill="FFFFFF"/>
    </w:rPr>
  </w:style>
  <w:style w:type="character" w:customStyle="1" w:styleId="TeksttreciCalibri115ptKursywa">
    <w:name w:val="Tekst treści + Calibri;11;5 pt;Kursywa"/>
    <w:basedOn w:val="Teksttreci"/>
    <w:rsid w:val="00FD4577"/>
    <w:rPr>
      <w:rFonts w:ascii="Calibri" w:eastAsia="Calibri" w:hAnsi="Calibri" w:cs="Calibri"/>
      <w:b w:val="0"/>
      <w:bCs w:val="0"/>
      <w:i/>
      <w:iCs/>
      <w:color w:val="000000"/>
      <w:spacing w:val="0"/>
      <w:w w:val="100"/>
      <w:position w:val="0"/>
      <w:sz w:val="23"/>
      <w:szCs w:val="23"/>
      <w:shd w:val="clear" w:color="auto" w:fill="FFFFFF"/>
    </w:rPr>
  </w:style>
  <w:style w:type="character" w:customStyle="1" w:styleId="Nagweklubstopka">
    <w:name w:val="Nagłówek lub stopka_"/>
    <w:basedOn w:val="Domylnaczcionkaakapitu"/>
    <w:rsid w:val="00FD4577"/>
    <w:rPr>
      <w:rFonts w:ascii="Times New Roman" w:eastAsia="Times New Roman" w:hAnsi="Times New Roman" w:cs="Times New Roman"/>
      <w:b w:val="0"/>
      <w:bCs w:val="0"/>
      <w:i/>
      <w:iCs/>
      <w:smallCaps w:val="0"/>
      <w:strike w:val="0"/>
      <w:spacing w:val="-20"/>
      <w:sz w:val="20"/>
      <w:szCs w:val="20"/>
      <w:u w:val="none"/>
    </w:rPr>
  </w:style>
  <w:style w:type="character" w:customStyle="1" w:styleId="Nagweklubstopka95ptOdstpy0pt">
    <w:name w:val="Nagłówek lub stopka + 9;5 pt;Odstępy 0 pt"/>
    <w:basedOn w:val="Nagweklubstopka"/>
    <w:rsid w:val="00FD4577"/>
    <w:rPr>
      <w:rFonts w:ascii="Times New Roman" w:eastAsia="Times New Roman" w:hAnsi="Times New Roman" w:cs="Times New Roman"/>
      <w:b w:val="0"/>
      <w:bCs w:val="0"/>
      <w:i/>
      <w:iCs/>
      <w:smallCaps w:val="0"/>
      <w:strike w:val="0"/>
      <w:color w:val="000000"/>
      <w:spacing w:val="-10"/>
      <w:w w:val="100"/>
      <w:position w:val="0"/>
      <w:sz w:val="19"/>
      <w:szCs w:val="19"/>
      <w:u w:val="none"/>
      <w:lang w:val="pl-PL"/>
    </w:rPr>
  </w:style>
  <w:style w:type="character" w:customStyle="1" w:styleId="Nagweklubstopka0">
    <w:name w:val="Nagłówek lub stopka"/>
    <w:basedOn w:val="Nagweklubstopka"/>
    <w:rsid w:val="00FD4577"/>
    <w:rPr>
      <w:rFonts w:ascii="Times New Roman" w:eastAsia="Times New Roman" w:hAnsi="Times New Roman" w:cs="Times New Roman"/>
      <w:b w:val="0"/>
      <w:bCs w:val="0"/>
      <w:i/>
      <w:iCs/>
      <w:smallCaps w:val="0"/>
      <w:strike w:val="0"/>
      <w:color w:val="000000"/>
      <w:spacing w:val="-20"/>
      <w:w w:val="100"/>
      <w:position w:val="0"/>
      <w:sz w:val="20"/>
      <w:szCs w:val="20"/>
      <w:u w:val="none"/>
      <w:lang w:val="pl-PL"/>
    </w:rPr>
  </w:style>
  <w:style w:type="character" w:customStyle="1" w:styleId="NagweklubstopkaBatang95ptBezkursywyOdstpy0pt">
    <w:name w:val="Nagłówek lub stopka + Batang;9;5 pt;Bez kursywy;Odstępy 0 pt"/>
    <w:basedOn w:val="Nagweklubstopka"/>
    <w:rsid w:val="00FD4577"/>
    <w:rPr>
      <w:rFonts w:ascii="Batang" w:eastAsia="Batang" w:hAnsi="Batang" w:cs="Batang"/>
      <w:b w:val="0"/>
      <w:bCs w:val="0"/>
      <w:i/>
      <w:iCs/>
      <w:smallCaps w:val="0"/>
      <w:strike w:val="0"/>
      <w:color w:val="000000"/>
      <w:spacing w:val="0"/>
      <w:w w:val="100"/>
      <w:position w:val="0"/>
      <w:sz w:val="19"/>
      <w:szCs w:val="19"/>
      <w:u w:val="none"/>
    </w:rPr>
  </w:style>
  <w:style w:type="character" w:customStyle="1" w:styleId="TeksttreciArialNarrowBezpogrubieniaKursywaOdstpy0pt">
    <w:name w:val="Tekst treści + Arial Narrow;Bez pogrubienia;Kursywa;Odstępy 0 pt"/>
    <w:basedOn w:val="Teksttreci"/>
    <w:rsid w:val="00FD4577"/>
    <w:rPr>
      <w:rFonts w:ascii="Arial Narrow" w:eastAsia="Arial Narrow" w:hAnsi="Arial Narrow" w:cs="Arial Narrow"/>
      <w:b/>
      <w:bCs/>
      <w:i/>
      <w:iCs/>
      <w:smallCaps w:val="0"/>
      <w:strike w:val="0"/>
      <w:color w:val="000000"/>
      <w:spacing w:val="0"/>
      <w:w w:val="100"/>
      <w:position w:val="0"/>
      <w:sz w:val="20"/>
      <w:szCs w:val="20"/>
      <w:u w:val="none"/>
      <w:shd w:val="clear" w:color="auto" w:fill="FFFFFF"/>
    </w:rPr>
  </w:style>
  <w:style w:type="character" w:customStyle="1" w:styleId="Teksttreci3">
    <w:name w:val="Tekst treści (3)_"/>
    <w:basedOn w:val="Domylnaczcionkaakapitu"/>
    <w:link w:val="Teksttreci30"/>
    <w:rsid w:val="00FD4577"/>
    <w:rPr>
      <w:rFonts w:ascii="Palatino Linotype" w:eastAsia="Palatino Linotype" w:hAnsi="Palatino Linotype" w:cs="Palatino Linotype"/>
      <w:shd w:val="clear" w:color="auto" w:fill="FFFFFF"/>
    </w:rPr>
  </w:style>
  <w:style w:type="character" w:customStyle="1" w:styleId="TeksttreciGeorgia95ptBezpogrubieniaOdstpy0pt">
    <w:name w:val="Tekst treści + Georgia;9;5 pt;Bez pogrubienia;Odstępy 0 pt"/>
    <w:basedOn w:val="Teksttreci"/>
    <w:rsid w:val="00FD4577"/>
    <w:rPr>
      <w:rFonts w:ascii="Georgia" w:eastAsia="Georgia" w:hAnsi="Georgia" w:cs="Georgia"/>
      <w:b/>
      <w:bCs/>
      <w:i w:val="0"/>
      <w:iCs w:val="0"/>
      <w:smallCaps w:val="0"/>
      <w:strike w:val="0"/>
      <w:color w:val="000000"/>
      <w:spacing w:val="0"/>
      <w:w w:val="100"/>
      <w:position w:val="0"/>
      <w:sz w:val="19"/>
      <w:szCs w:val="19"/>
      <w:u w:val="none"/>
      <w:shd w:val="clear" w:color="auto" w:fill="FFFFFF"/>
    </w:rPr>
  </w:style>
  <w:style w:type="paragraph" w:customStyle="1" w:styleId="Teksttreci30">
    <w:name w:val="Tekst treści (3)"/>
    <w:basedOn w:val="Normalny"/>
    <w:link w:val="Teksttreci3"/>
    <w:rsid w:val="00FD4577"/>
    <w:pPr>
      <w:widowControl w:val="0"/>
      <w:shd w:val="clear" w:color="auto" w:fill="FFFFFF"/>
      <w:spacing w:before="120" w:after="120" w:line="0" w:lineRule="atLeast"/>
      <w:jc w:val="both"/>
    </w:pPr>
    <w:rPr>
      <w:rFonts w:ascii="Palatino Linotype" w:eastAsia="Palatino Linotype" w:hAnsi="Palatino Linotype" w:cs="Palatino Linotype"/>
      <w:sz w:val="20"/>
      <w:szCs w:val="20"/>
    </w:rPr>
  </w:style>
  <w:style w:type="character" w:customStyle="1" w:styleId="TeksttreciPogrubienie">
    <w:name w:val="Tekst treści + Pogrubienie"/>
    <w:basedOn w:val="Teksttreci"/>
    <w:rsid w:val="00FD4577"/>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pl-PL"/>
    </w:rPr>
  </w:style>
  <w:style w:type="character" w:customStyle="1" w:styleId="TeksttreciImpact135pt">
    <w:name w:val="Tekst treści + Impact;13;5 pt"/>
    <w:basedOn w:val="Teksttreci"/>
    <w:rsid w:val="00FD4577"/>
    <w:rPr>
      <w:rFonts w:ascii="Impact" w:eastAsia="Impact" w:hAnsi="Impact" w:cs="Impact"/>
      <w:b w:val="0"/>
      <w:bCs w:val="0"/>
      <w:i w:val="0"/>
      <w:iCs w:val="0"/>
      <w:smallCaps w:val="0"/>
      <w:strike w:val="0"/>
      <w:color w:val="000000"/>
      <w:spacing w:val="0"/>
      <w:w w:val="100"/>
      <w:position w:val="0"/>
      <w:sz w:val="27"/>
      <w:szCs w:val="27"/>
      <w:u w:val="none"/>
      <w:shd w:val="clear" w:color="auto" w:fill="FFFFFF"/>
      <w:lang w:val="pl-PL"/>
    </w:rPr>
  </w:style>
  <w:style w:type="character" w:customStyle="1" w:styleId="Teksttreci210ptBezpogrubienia">
    <w:name w:val="Tekst treści (2) + 10 pt;Bez pogrubienia"/>
    <w:basedOn w:val="Teksttreci2"/>
    <w:rsid w:val="00FD4577"/>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pl-PL"/>
    </w:rPr>
  </w:style>
  <w:style w:type="character" w:customStyle="1" w:styleId="Teksttreci8pt">
    <w:name w:val="Tekst treści + 8 pt"/>
    <w:basedOn w:val="Teksttreci"/>
    <w:rsid w:val="00FD4577"/>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rPr>
  </w:style>
  <w:style w:type="character" w:customStyle="1" w:styleId="Nagwek12">
    <w:name w:val="Nagłówek #1_"/>
    <w:basedOn w:val="Domylnaczcionkaakapitu"/>
    <w:link w:val="Nagwek13"/>
    <w:rsid w:val="00FD4577"/>
    <w:rPr>
      <w:sz w:val="21"/>
      <w:szCs w:val="21"/>
      <w:shd w:val="clear" w:color="auto" w:fill="FFFFFF"/>
    </w:rPr>
  </w:style>
  <w:style w:type="character" w:customStyle="1" w:styleId="Nagwek1PalatinoLinotypeKursywa">
    <w:name w:val="Nagłówek #1 + Palatino Linotype;Kursywa"/>
    <w:basedOn w:val="Nagwek12"/>
    <w:rsid w:val="00FD4577"/>
    <w:rPr>
      <w:rFonts w:ascii="Palatino Linotype" w:eastAsia="Palatino Linotype" w:hAnsi="Palatino Linotype" w:cs="Palatino Linotype"/>
      <w:i/>
      <w:iCs/>
      <w:color w:val="000000"/>
      <w:spacing w:val="0"/>
      <w:w w:val="100"/>
      <w:position w:val="0"/>
      <w:sz w:val="21"/>
      <w:szCs w:val="21"/>
      <w:shd w:val="clear" w:color="auto" w:fill="FFFFFF"/>
      <w:lang w:val="pl-PL"/>
    </w:rPr>
  </w:style>
  <w:style w:type="character" w:customStyle="1" w:styleId="TeksttreciPalatinoLinotypeKursywa">
    <w:name w:val="Tekst treści + Palatino Linotype;Kursywa"/>
    <w:basedOn w:val="Teksttreci"/>
    <w:rsid w:val="00FD4577"/>
    <w:rPr>
      <w:rFonts w:ascii="Palatino Linotype" w:eastAsia="Palatino Linotype" w:hAnsi="Palatino Linotype" w:cs="Palatino Linotype"/>
      <w:b w:val="0"/>
      <w:bCs w:val="0"/>
      <w:i/>
      <w:iCs/>
      <w:smallCaps w:val="0"/>
      <w:strike w:val="0"/>
      <w:color w:val="000000"/>
      <w:spacing w:val="0"/>
      <w:w w:val="100"/>
      <w:position w:val="0"/>
      <w:sz w:val="21"/>
      <w:szCs w:val="21"/>
      <w:u w:val="none"/>
      <w:shd w:val="clear" w:color="auto" w:fill="FFFFFF"/>
      <w:lang w:val="pl-PL"/>
    </w:rPr>
  </w:style>
  <w:style w:type="paragraph" w:customStyle="1" w:styleId="Nagwek13">
    <w:name w:val="Nagłówek #1"/>
    <w:basedOn w:val="Normalny"/>
    <w:link w:val="Nagwek12"/>
    <w:rsid w:val="00FD4577"/>
    <w:pPr>
      <w:widowControl w:val="0"/>
      <w:shd w:val="clear" w:color="auto" w:fill="FFFFFF"/>
      <w:spacing w:before="180" w:after="60" w:line="245" w:lineRule="exact"/>
      <w:ind w:firstLine="700"/>
      <w:jc w:val="both"/>
      <w:outlineLvl w:val="0"/>
    </w:pPr>
    <w:rPr>
      <w:sz w:val="21"/>
      <w:szCs w:val="21"/>
    </w:rPr>
  </w:style>
  <w:style w:type="character" w:customStyle="1" w:styleId="Teksttreci2105ptOdstpy0pt">
    <w:name w:val="Tekst treści (2) + 10;5 pt;Odstępy 0 pt"/>
    <w:basedOn w:val="Teksttreci2"/>
    <w:rsid w:val="00FD4577"/>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pl-PL"/>
    </w:rPr>
  </w:style>
  <w:style w:type="character" w:customStyle="1" w:styleId="Teksttreci311pt">
    <w:name w:val="Tekst treści (3) + 11 pt"/>
    <w:basedOn w:val="Teksttreci3"/>
    <w:rsid w:val="00FD4577"/>
    <w:rPr>
      <w:rFonts w:ascii="Times New Roman" w:eastAsia="Times New Roman" w:hAnsi="Times New Roman" w:cs="Times New Roman"/>
      <w:color w:val="000000"/>
      <w:spacing w:val="0"/>
      <w:w w:val="100"/>
      <w:position w:val="0"/>
      <w:sz w:val="22"/>
      <w:szCs w:val="22"/>
      <w:shd w:val="clear" w:color="auto" w:fill="FFFFFF"/>
      <w:lang w:val="pl-PL"/>
    </w:rPr>
  </w:style>
  <w:style w:type="character" w:customStyle="1" w:styleId="Teksttreci10pt">
    <w:name w:val="Tekst treści + 10 pt"/>
    <w:basedOn w:val="Teksttreci"/>
    <w:rsid w:val="00FD4577"/>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pl-PL"/>
    </w:rPr>
  </w:style>
  <w:style w:type="character" w:customStyle="1" w:styleId="Teksttreci12ptKursywa">
    <w:name w:val="Tekst treści + 12 pt;Kursywa"/>
    <w:basedOn w:val="Teksttreci"/>
    <w:rsid w:val="00FD4577"/>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pl-PL"/>
    </w:rPr>
  </w:style>
  <w:style w:type="character" w:customStyle="1" w:styleId="Teksttreci12pt">
    <w:name w:val="Tekst treści + 12 pt"/>
    <w:basedOn w:val="Teksttreci"/>
    <w:rsid w:val="00FD4577"/>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rPr>
  </w:style>
  <w:style w:type="character" w:customStyle="1" w:styleId="Teksttreci4">
    <w:name w:val="Tekst treści (4)_"/>
    <w:basedOn w:val="Domylnaczcionkaakapitu"/>
    <w:rsid w:val="00FD4577"/>
    <w:rPr>
      <w:rFonts w:ascii="Times New Roman" w:eastAsia="Times New Roman" w:hAnsi="Times New Roman" w:cs="Times New Roman"/>
      <w:b w:val="0"/>
      <w:bCs w:val="0"/>
      <w:i w:val="0"/>
      <w:iCs w:val="0"/>
      <w:smallCaps w:val="0"/>
      <w:strike w:val="0"/>
      <w:sz w:val="21"/>
      <w:szCs w:val="21"/>
      <w:u w:val="none"/>
    </w:rPr>
  </w:style>
  <w:style w:type="character" w:customStyle="1" w:styleId="Teksttreci40">
    <w:name w:val="Tekst treści (4)"/>
    <w:basedOn w:val="Teksttreci4"/>
    <w:rsid w:val="00FD4577"/>
    <w:rPr>
      <w:rFonts w:ascii="Times New Roman" w:eastAsia="Times New Roman" w:hAnsi="Times New Roman" w:cs="Times New Roman"/>
      <w:b w:val="0"/>
      <w:bCs w:val="0"/>
      <w:i w:val="0"/>
      <w:iCs w:val="0"/>
      <w:smallCaps w:val="0"/>
      <w:strike w:val="0"/>
      <w:color w:val="000000"/>
      <w:spacing w:val="0"/>
      <w:w w:val="100"/>
      <w:position w:val="0"/>
      <w:sz w:val="21"/>
      <w:szCs w:val="21"/>
      <w:u w:val="none"/>
      <w:lang w:val="pl-PL"/>
    </w:rPr>
  </w:style>
  <w:style w:type="character" w:customStyle="1" w:styleId="Nagwek1105ptKursywa">
    <w:name w:val="Nagłówek #1 + 10;5 pt;Kursywa"/>
    <w:basedOn w:val="Nagwek12"/>
    <w:rsid w:val="00FD4577"/>
    <w:rPr>
      <w:b w:val="0"/>
      <w:bCs w:val="0"/>
      <w:i/>
      <w:iCs/>
      <w:smallCaps w:val="0"/>
      <w:strike w:val="0"/>
      <w:color w:val="000000"/>
      <w:spacing w:val="0"/>
      <w:w w:val="100"/>
      <w:position w:val="0"/>
      <w:sz w:val="21"/>
      <w:szCs w:val="21"/>
      <w:u w:val="none"/>
      <w:shd w:val="clear" w:color="auto" w:fill="FFFFFF"/>
    </w:rPr>
  </w:style>
  <w:style w:type="character" w:customStyle="1" w:styleId="Nagwek1MSReferenceSansSerifKursywa">
    <w:name w:val="Nagłówek #1 + MS Reference Sans Serif;Kursywa"/>
    <w:basedOn w:val="Nagwek12"/>
    <w:rsid w:val="00FD4577"/>
    <w:rPr>
      <w:rFonts w:ascii="MS Reference Sans Serif" w:eastAsia="MS Reference Sans Serif" w:hAnsi="MS Reference Sans Serif" w:cs="MS Reference Sans Serif"/>
      <w:b w:val="0"/>
      <w:bCs w:val="0"/>
      <w:i/>
      <w:iCs/>
      <w:smallCaps w:val="0"/>
      <w:strike w:val="0"/>
      <w:color w:val="000000"/>
      <w:spacing w:val="0"/>
      <w:w w:val="100"/>
      <w:position w:val="0"/>
      <w:sz w:val="23"/>
      <w:szCs w:val="23"/>
      <w:u w:val="none"/>
      <w:shd w:val="clear" w:color="auto" w:fill="FFFFFF"/>
    </w:rPr>
  </w:style>
  <w:style w:type="character" w:customStyle="1" w:styleId="Teksttreci5">
    <w:name w:val="Tekst treści (5)_"/>
    <w:basedOn w:val="Domylnaczcionkaakapitu"/>
    <w:link w:val="Teksttreci50"/>
    <w:rsid w:val="00FD4577"/>
    <w:rPr>
      <w:shd w:val="clear" w:color="auto" w:fill="FFFFFF"/>
    </w:rPr>
  </w:style>
  <w:style w:type="paragraph" w:customStyle="1" w:styleId="Teksttreci50">
    <w:name w:val="Tekst treści (5)"/>
    <w:basedOn w:val="Normalny"/>
    <w:link w:val="Teksttreci5"/>
    <w:rsid w:val="00FD4577"/>
    <w:pPr>
      <w:widowControl w:val="0"/>
      <w:shd w:val="clear" w:color="auto" w:fill="FFFFFF"/>
      <w:spacing w:before="120" w:after="120" w:line="0" w:lineRule="atLeast"/>
      <w:ind w:hanging="300"/>
    </w:pPr>
    <w:rPr>
      <w:sz w:val="20"/>
      <w:szCs w:val="20"/>
    </w:rPr>
  </w:style>
  <w:style w:type="character" w:customStyle="1" w:styleId="Teksttreci2BezpogrubieniaOdstpy0pt">
    <w:name w:val="Tekst treści (2) + Bez pogrubienia;Odstępy 0 pt"/>
    <w:basedOn w:val="Teksttreci2"/>
    <w:rsid w:val="00FD4577"/>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pl-PL"/>
    </w:rPr>
  </w:style>
  <w:style w:type="character" w:customStyle="1" w:styleId="Teksttreci3TrebuchetMS9ptKursywa">
    <w:name w:val="Tekst treści (3) + Trebuchet MS;9 pt;Kursywa"/>
    <w:basedOn w:val="Teksttreci3"/>
    <w:rsid w:val="00FD4577"/>
    <w:rPr>
      <w:rFonts w:ascii="Trebuchet MS" w:eastAsia="Trebuchet MS" w:hAnsi="Trebuchet MS" w:cs="Trebuchet MS"/>
      <w:i/>
      <w:iCs/>
      <w:color w:val="000000"/>
      <w:spacing w:val="0"/>
      <w:w w:val="100"/>
      <w:position w:val="0"/>
      <w:sz w:val="18"/>
      <w:szCs w:val="18"/>
      <w:shd w:val="clear" w:color="auto" w:fill="FFFFFF"/>
    </w:rPr>
  </w:style>
  <w:style w:type="character" w:customStyle="1" w:styleId="Teksttreci105ptKursywa">
    <w:name w:val="Tekst treści + 10;5 pt;Kursywa"/>
    <w:basedOn w:val="Teksttreci"/>
    <w:rsid w:val="00FD4577"/>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pl-PL"/>
    </w:rPr>
  </w:style>
  <w:style w:type="character" w:customStyle="1" w:styleId="Teksttreci11ptSkala80">
    <w:name w:val="Tekst treści + 11 pt;Skala 80%"/>
    <w:basedOn w:val="Teksttreci"/>
    <w:rsid w:val="00FD4577"/>
    <w:rPr>
      <w:rFonts w:ascii="Times New Roman" w:eastAsia="Times New Roman" w:hAnsi="Times New Roman" w:cs="Times New Roman"/>
      <w:b w:val="0"/>
      <w:bCs w:val="0"/>
      <w:i w:val="0"/>
      <w:iCs w:val="0"/>
      <w:smallCaps w:val="0"/>
      <w:strike w:val="0"/>
      <w:color w:val="000000"/>
      <w:spacing w:val="0"/>
      <w:w w:val="80"/>
      <w:position w:val="0"/>
      <w:sz w:val="22"/>
      <w:szCs w:val="22"/>
      <w:u w:val="none"/>
      <w:shd w:val="clear" w:color="auto" w:fill="FFFFFF"/>
      <w:lang w:val="pl-PL"/>
    </w:rPr>
  </w:style>
  <w:style w:type="character" w:customStyle="1" w:styleId="Teksttreci95pt">
    <w:name w:val="Tekst treści + 9;5 pt"/>
    <w:basedOn w:val="Teksttreci"/>
    <w:rsid w:val="00FD4577"/>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pl-PL"/>
    </w:rPr>
  </w:style>
  <w:style w:type="character" w:customStyle="1" w:styleId="TeksttreciTrebuchetMS9ptKursywa">
    <w:name w:val="Tekst treści + Trebuchet MS;9 pt;Kursywa"/>
    <w:basedOn w:val="Teksttreci"/>
    <w:rsid w:val="00FD4577"/>
    <w:rPr>
      <w:rFonts w:ascii="Trebuchet MS" w:eastAsia="Trebuchet MS" w:hAnsi="Trebuchet MS" w:cs="Trebuchet MS"/>
      <w:b w:val="0"/>
      <w:bCs w:val="0"/>
      <w:i/>
      <w:iCs/>
      <w:smallCaps w:val="0"/>
      <w:strike w:val="0"/>
      <w:color w:val="000000"/>
      <w:spacing w:val="0"/>
      <w:w w:val="100"/>
      <w:position w:val="0"/>
      <w:sz w:val="18"/>
      <w:szCs w:val="18"/>
      <w:u w:val="none"/>
      <w:shd w:val="clear" w:color="auto" w:fill="FFFFFF"/>
    </w:rPr>
  </w:style>
  <w:style w:type="character" w:customStyle="1" w:styleId="PogrubienieTeksttreciTrebuchetMS105ptOdstpy0pt">
    <w:name w:val="Pogrubienie;Tekst treści + Trebuchet MS;10;5 pt;Odstępy 0 pt"/>
    <w:basedOn w:val="Teksttreci"/>
    <w:rsid w:val="00FD4577"/>
    <w:rPr>
      <w:rFonts w:ascii="Trebuchet MS" w:eastAsia="Trebuchet MS" w:hAnsi="Trebuchet MS" w:cs="Trebuchet MS"/>
      <w:b/>
      <w:bCs/>
      <w:i w:val="0"/>
      <w:iCs w:val="0"/>
      <w:smallCaps w:val="0"/>
      <w:strike w:val="0"/>
      <w:color w:val="000000"/>
      <w:spacing w:val="-10"/>
      <w:w w:val="100"/>
      <w:position w:val="0"/>
      <w:sz w:val="21"/>
      <w:szCs w:val="21"/>
      <w:u w:val="none"/>
      <w:shd w:val="clear" w:color="auto" w:fill="FFFFFF"/>
      <w:lang w:val="pl-PL"/>
    </w:rPr>
  </w:style>
  <w:style w:type="character" w:customStyle="1" w:styleId="TeksttreciGeorgia9ptBezpogrubieniaOdstpy-1pt">
    <w:name w:val="Tekst treści + Georgia;9 pt;Bez pogrubienia;Odstępy -1 pt"/>
    <w:basedOn w:val="Teksttreci"/>
    <w:rsid w:val="00FD4577"/>
    <w:rPr>
      <w:rFonts w:ascii="Georgia" w:eastAsia="Georgia" w:hAnsi="Georgia" w:cs="Georgia"/>
      <w:b/>
      <w:bCs/>
      <w:i w:val="0"/>
      <w:iCs w:val="0"/>
      <w:smallCaps w:val="0"/>
      <w:strike w:val="0"/>
      <w:color w:val="000000"/>
      <w:spacing w:val="-20"/>
      <w:w w:val="100"/>
      <w:position w:val="0"/>
      <w:sz w:val="18"/>
      <w:szCs w:val="18"/>
      <w:u w:val="none"/>
      <w:shd w:val="clear" w:color="auto" w:fill="FFFFFF"/>
      <w:lang w:val="pl-PL"/>
    </w:rPr>
  </w:style>
  <w:style w:type="character" w:customStyle="1" w:styleId="TeksttreciAngsanaUPC15ptBezpogrubieniaKursywaOdstpy0pt">
    <w:name w:val="Tekst treści + AngsanaUPC;15 pt;Bez pogrubienia;Kursywa;Odstępy 0 pt"/>
    <w:basedOn w:val="Teksttreci"/>
    <w:rsid w:val="00FD4577"/>
    <w:rPr>
      <w:rFonts w:ascii="AngsanaUPC" w:eastAsia="AngsanaUPC" w:hAnsi="AngsanaUPC" w:cs="AngsanaUPC"/>
      <w:b/>
      <w:bCs/>
      <w:i/>
      <w:iCs/>
      <w:smallCaps w:val="0"/>
      <w:strike w:val="0"/>
      <w:color w:val="000000"/>
      <w:spacing w:val="0"/>
      <w:w w:val="100"/>
      <w:position w:val="0"/>
      <w:sz w:val="30"/>
      <w:szCs w:val="30"/>
      <w:u w:val="none"/>
      <w:shd w:val="clear" w:color="auto" w:fill="FFFFFF"/>
      <w:lang w:val="pl-PL"/>
    </w:rPr>
  </w:style>
  <w:style w:type="character" w:customStyle="1" w:styleId="TeksttreciBookmanOldStyle75ptBezpogrubieniaKursywaOdstpy0pt">
    <w:name w:val="Tekst treści + Bookman Old Style;7;5 pt;Bez pogrubienia;Kursywa;Odstępy 0 pt"/>
    <w:basedOn w:val="Teksttreci"/>
    <w:rsid w:val="00FD4577"/>
    <w:rPr>
      <w:rFonts w:ascii="Bookman Old Style" w:eastAsia="Bookman Old Style" w:hAnsi="Bookman Old Style" w:cs="Bookman Old Style"/>
      <w:b/>
      <w:bCs/>
      <w:i/>
      <w:iCs/>
      <w:smallCaps w:val="0"/>
      <w:strike w:val="0"/>
      <w:color w:val="000000"/>
      <w:spacing w:val="0"/>
      <w:w w:val="100"/>
      <w:position w:val="0"/>
      <w:sz w:val="15"/>
      <w:szCs w:val="15"/>
      <w:u w:val="none"/>
      <w:shd w:val="clear" w:color="auto" w:fill="FFFFFF"/>
    </w:rPr>
  </w:style>
  <w:style w:type="character" w:customStyle="1" w:styleId="TeksttreciAngsanaUPC75ptKursywaOdstpy0pt">
    <w:name w:val="Tekst treści + AngsanaUPC;7;5 pt;Kursywa;Odstępy 0 pt"/>
    <w:basedOn w:val="Teksttreci"/>
    <w:rsid w:val="00FD4577"/>
    <w:rPr>
      <w:rFonts w:ascii="AngsanaUPC" w:eastAsia="AngsanaUPC" w:hAnsi="AngsanaUPC" w:cs="AngsanaUPC"/>
      <w:b/>
      <w:bCs/>
      <w:i/>
      <w:iCs/>
      <w:smallCaps w:val="0"/>
      <w:strike w:val="0"/>
      <w:color w:val="000000"/>
      <w:spacing w:val="0"/>
      <w:w w:val="100"/>
      <w:position w:val="0"/>
      <w:sz w:val="15"/>
      <w:szCs w:val="15"/>
      <w:u w:val="none"/>
      <w:shd w:val="clear" w:color="auto" w:fill="FFFFFF"/>
    </w:rPr>
  </w:style>
  <w:style w:type="character" w:customStyle="1" w:styleId="TeksttreciAngsanaUPC75ptBezpogrubieniaOdstpy0pt">
    <w:name w:val="Tekst treści + AngsanaUPC;7;5 pt;Bez pogrubienia;Odstępy 0 pt"/>
    <w:basedOn w:val="Teksttreci"/>
    <w:rsid w:val="00FD4577"/>
    <w:rPr>
      <w:rFonts w:ascii="AngsanaUPC" w:eastAsia="AngsanaUPC" w:hAnsi="AngsanaUPC" w:cs="AngsanaUPC"/>
      <w:b/>
      <w:bCs/>
      <w:i w:val="0"/>
      <w:iCs w:val="0"/>
      <w:smallCaps w:val="0"/>
      <w:strike w:val="0"/>
      <w:color w:val="000000"/>
      <w:spacing w:val="0"/>
      <w:w w:val="100"/>
      <w:position w:val="0"/>
      <w:sz w:val="15"/>
      <w:szCs w:val="15"/>
      <w:u w:val="none"/>
      <w:shd w:val="clear" w:color="auto" w:fill="FFFFFF"/>
    </w:rPr>
  </w:style>
  <w:style w:type="character" w:customStyle="1" w:styleId="TeksttreciAngsanaUPC15ptBezpogrubieniaOdstpy0pt">
    <w:name w:val="Tekst treści + AngsanaUPC;15 pt;Bez pogrubienia;Odstępy 0 pt"/>
    <w:basedOn w:val="Teksttreci"/>
    <w:rsid w:val="00FD4577"/>
    <w:rPr>
      <w:rFonts w:ascii="AngsanaUPC" w:eastAsia="AngsanaUPC" w:hAnsi="AngsanaUPC" w:cs="AngsanaUPC"/>
      <w:b/>
      <w:bCs/>
      <w:i w:val="0"/>
      <w:iCs w:val="0"/>
      <w:smallCaps w:val="0"/>
      <w:strike w:val="0"/>
      <w:color w:val="000000"/>
      <w:spacing w:val="0"/>
      <w:w w:val="100"/>
      <w:position w:val="0"/>
      <w:sz w:val="30"/>
      <w:szCs w:val="30"/>
      <w:u w:val="none"/>
      <w:shd w:val="clear" w:color="auto" w:fill="FFFFFF"/>
      <w:lang w:val="pl-PL"/>
    </w:rPr>
  </w:style>
  <w:style w:type="character" w:customStyle="1" w:styleId="Teksttreci10ptBezpogrubienia">
    <w:name w:val="Tekst treści + 10 pt;Bez pogrubienia"/>
    <w:basedOn w:val="Teksttreci"/>
    <w:rsid w:val="00FD4577"/>
    <w:rPr>
      <w:rFonts w:ascii="Times New Roman" w:eastAsia="Times New Roman" w:hAnsi="Times New Roman" w:cs="Times New Roman"/>
      <w:b/>
      <w:bCs/>
      <w:i w:val="0"/>
      <w:iCs w:val="0"/>
      <w:smallCaps w:val="0"/>
      <w:strike w:val="0"/>
      <w:color w:val="000000"/>
      <w:spacing w:val="-10"/>
      <w:w w:val="100"/>
      <w:position w:val="0"/>
      <w:sz w:val="20"/>
      <w:szCs w:val="20"/>
      <w:u w:val="none"/>
      <w:shd w:val="clear" w:color="auto" w:fill="FFFFFF"/>
      <w:lang w:val="pl-PL"/>
    </w:rPr>
  </w:style>
  <w:style w:type="character" w:customStyle="1" w:styleId="TeksttreciKursywa">
    <w:name w:val="Tekst treści + Kursywa"/>
    <w:basedOn w:val="Teksttreci"/>
    <w:rsid w:val="00FD4577"/>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pl-PL"/>
    </w:rPr>
  </w:style>
  <w:style w:type="character" w:customStyle="1" w:styleId="TeksttreciPogrubienieOdstpy0pt">
    <w:name w:val="Tekst treści + Pogrubienie;Odstępy 0 pt"/>
    <w:basedOn w:val="Teksttreci"/>
    <w:rsid w:val="00FD4577"/>
    <w:rPr>
      <w:rFonts w:ascii="Times New Roman" w:eastAsia="Times New Roman" w:hAnsi="Times New Roman" w:cs="Times New Roman"/>
      <w:b/>
      <w:bCs/>
      <w:i w:val="0"/>
      <w:iCs w:val="0"/>
      <w:smallCaps w:val="0"/>
      <w:strike w:val="0"/>
      <w:color w:val="000000"/>
      <w:spacing w:val="-10"/>
      <w:w w:val="100"/>
      <w:position w:val="0"/>
      <w:sz w:val="20"/>
      <w:szCs w:val="20"/>
      <w:u w:val="none"/>
      <w:shd w:val="clear" w:color="auto" w:fill="FFFFFF"/>
      <w:lang w:val="pl-PL"/>
    </w:rPr>
  </w:style>
  <w:style w:type="character" w:customStyle="1" w:styleId="TeksttreciKursywaOdstpy0pt">
    <w:name w:val="Tekst treści + Kursywa;Odstępy 0 pt"/>
    <w:basedOn w:val="Teksttreci"/>
    <w:rsid w:val="00FD4577"/>
    <w:rPr>
      <w:rFonts w:ascii="Times New Roman" w:eastAsia="Times New Roman" w:hAnsi="Times New Roman" w:cs="Times New Roman"/>
      <w:b w:val="0"/>
      <w:bCs w:val="0"/>
      <w:i/>
      <w:iCs/>
      <w:smallCaps w:val="0"/>
      <w:strike w:val="0"/>
      <w:color w:val="000000"/>
      <w:spacing w:val="-10"/>
      <w:w w:val="100"/>
      <w:position w:val="0"/>
      <w:sz w:val="20"/>
      <w:szCs w:val="20"/>
      <w:u w:val="none"/>
      <w:shd w:val="clear" w:color="auto" w:fill="FFFFFF"/>
      <w:lang w:val="pl-PL"/>
    </w:rPr>
  </w:style>
  <w:style w:type="character" w:customStyle="1" w:styleId="TeksttreciOdstpy0pt">
    <w:name w:val="Tekst treści + Odstępy 0 pt"/>
    <w:basedOn w:val="Teksttreci"/>
    <w:rsid w:val="00FD4577"/>
    <w:rPr>
      <w:rFonts w:ascii="Times New Roman" w:eastAsia="Times New Roman" w:hAnsi="Times New Roman" w:cs="Times New Roman"/>
      <w:b w:val="0"/>
      <w:bCs w:val="0"/>
      <w:i w:val="0"/>
      <w:iCs w:val="0"/>
      <w:smallCaps w:val="0"/>
      <w:strike w:val="0"/>
      <w:color w:val="000000"/>
      <w:spacing w:val="-10"/>
      <w:w w:val="100"/>
      <w:position w:val="0"/>
      <w:sz w:val="21"/>
      <w:szCs w:val="21"/>
      <w:u w:val="none"/>
      <w:shd w:val="clear" w:color="auto" w:fill="FFFFFF"/>
      <w:lang w:val="pl-PL"/>
    </w:rPr>
  </w:style>
  <w:style w:type="character" w:customStyle="1" w:styleId="TeksttreciCordiaNew145ptKursywa">
    <w:name w:val="Tekst treści + Cordia New;14;5 pt;Kursywa"/>
    <w:basedOn w:val="Teksttreci"/>
    <w:rsid w:val="00FD4577"/>
    <w:rPr>
      <w:rFonts w:ascii="Cordia New" w:eastAsia="Cordia New" w:hAnsi="Cordia New" w:cs="Cordia New"/>
      <w:b w:val="0"/>
      <w:bCs w:val="0"/>
      <w:i/>
      <w:iCs/>
      <w:smallCaps w:val="0"/>
      <w:strike w:val="0"/>
      <w:color w:val="000000"/>
      <w:spacing w:val="0"/>
      <w:w w:val="100"/>
      <w:position w:val="0"/>
      <w:sz w:val="29"/>
      <w:szCs w:val="29"/>
      <w:u w:val="none"/>
      <w:shd w:val="clear" w:color="auto" w:fill="FFFFFF"/>
    </w:rPr>
  </w:style>
  <w:style w:type="character" w:customStyle="1" w:styleId="Teksttreci11pt">
    <w:name w:val="Tekst treści + 11 pt"/>
    <w:basedOn w:val="Teksttreci"/>
    <w:rsid w:val="00FD457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rPr>
  </w:style>
  <w:style w:type="character" w:customStyle="1" w:styleId="Teksttreci4125ptKursywa">
    <w:name w:val="Tekst treści (4) + 12;5 pt;Kursywa"/>
    <w:basedOn w:val="Teksttreci4"/>
    <w:rsid w:val="00FD4577"/>
    <w:rPr>
      <w:rFonts w:ascii="Times New Roman" w:eastAsia="Times New Roman" w:hAnsi="Times New Roman" w:cs="Times New Roman"/>
      <w:b w:val="0"/>
      <w:bCs w:val="0"/>
      <w:i/>
      <w:iCs/>
      <w:smallCaps w:val="0"/>
      <w:strike w:val="0"/>
      <w:color w:val="000000"/>
      <w:spacing w:val="0"/>
      <w:w w:val="100"/>
      <w:position w:val="0"/>
      <w:sz w:val="25"/>
      <w:szCs w:val="25"/>
      <w:u w:val="none"/>
      <w:lang w:val="pl-PL"/>
    </w:rPr>
  </w:style>
  <w:style w:type="character" w:customStyle="1" w:styleId="TeksttreciMaelitery">
    <w:name w:val="Tekst treści + Małe litery"/>
    <w:basedOn w:val="Teksttreci"/>
    <w:rsid w:val="00FD4577"/>
    <w:rPr>
      <w:rFonts w:ascii="Times New Roman" w:eastAsia="Times New Roman" w:hAnsi="Times New Roman" w:cs="Times New Roman"/>
      <w:b w:val="0"/>
      <w:bCs w:val="0"/>
      <w:i w:val="0"/>
      <w:iCs w:val="0"/>
      <w:smallCaps/>
      <w:strike w:val="0"/>
      <w:color w:val="000000"/>
      <w:spacing w:val="-10"/>
      <w:w w:val="100"/>
      <w:position w:val="0"/>
      <w:sz w:val="21"/>
      <w:szCs w:val="21"/>
      <w:u w:val="none"/>
      <w:shd w:val="clear" w:color="auto" w:fill="FFFFFF"/>
      <w:lang w:val="pl-PL"/>
    </w:rPr>
  </w:style>
  <w:style w:type="character" w:customStyle="1" w:styleId="TeksttreciKursywaOdstpy-1pt">
    <w:name w:val="Tekst treści + Kursywa;Odstępy -1 pt"/>
    <w:basedOn w:val="Teksttreci"/>
    <w:rsid w:val="00FD4577"/>
    <w:rPr>
      <w:rFonts w:ascii="Times New Roman" w:eastAsia="Times New Roman" w:hAnsi="Times New Roman" w:cs="Times New Roman"/>
      <w:b w:val="0"/>
      <w:bCs w:val="0"/>
      <w:i/>
      <w:iCs/>
      <w:smallCaps w:val="0"/>
      <w:strike w:val="0"/>
      <w:color w:val="000000"/>
      <w:spacing w:val="-20"/>
      <w:w w:val="100"/>
      <w:position w:val="0"/>
      <w:sz w:val="21"/>
      <w:szCs w:val="21"/>
      <w:u w:val="none"/>
      <w:shd w:val="clear" w:color="auto" w:fill="FFFFFF"/>
      <w:lang w:val="pl-PL"/>
    </w:rPr>
  </w:style>
  <w:style w:type="character" w:customStyle="1" w:styleId="Nagwek120">
    <w:name w:val="Nagłówek #1 (2)_"/>
    <w:basedOn w:val="Domylnaczcionkaakapitu"/>
    <w:link w:val="Nagwek121"/>
    <w:rsid w:val="00FD4577"/>
    <w:rPr>
      <w:spacing w:val="-10"/>
      <w:sz w:val="21"/>
      <w:szCs w:val="21"/>
      <w:shd w:val="clear" w:color="auto" w:fill="FFFFFF"/>
    </w:rPr>
  </w:style>
  <w:style w:type="character" w:customStyle="1" w:styleId="Teksttreci5Odstpy0pt">
    <w:name w:val="Tekst treści (5) + Odstępy 0 pt"/>
    <w:basedOn w:val="Teksttreci5"/>
    <w:rsid w:val="00FD4577"/>
    <w:rPr>
      <w:b w:val="0"/>
      <w:bCs w:val="0"/>
      <w:i w:val="0"/>
      <w:iCs w:val="0"/>
      <w:smallCaps w:val="0"/>
      <w:strike w:val="0"/>
      <w:color w:val="000000"/>
      <w:spacing w:val="-10"/>
      <w:w w:val="100"/>
      <w:position w:val="0"/>
      <w:sz w:val="21"/>
      <w:szCs w:val="21"/>
      <w:u w:val="none"/>
      <w:shd w:val="clear" w:color="auto" w:fill="FFFFFF"/>
      <w:lang w:val="pl-PL"/>
    </w:rPr>
  </w:style>
  <w:style w:type="paragraph" w:customStyle="1" w:styleId="Nagwek121">
    <w:name w:val="Nagłówek #1 (2)"/>
    <w:basedOn w:val="Normalny"/>
    <w:link w:val="Nagwek120"/>
    <w:rsid w:val="00FD4577"/>
    <w:pPr>
      <w:widowControl w:val="0"/>
      <w:shd w:val="clear" w:color="auto" w:fill="FFFFFF"/>
      <w:spacing w:line="248" w:lineRule="exact"/>
      <w:outlineLvl w:val="0"/>
    </w:pPr>
    <w:rPr>
      <w:spacing w:val="-10"/>
      <w:sz w:val="21"/>
      <w:szCs w:val="21"/>
    </w:rPr>
  </w:style>
  <w:style w:type="character" w:customStyle="1" w:styleId="Teksttreci11ptKursywa">
    <w:name w:val="Tekst treści + 11 pt;Kursywa"/>
    <w:basedOn w:val="Teksttreci"/>
    <w:rsid w:val="00FD4577"/>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pl-PL"/>
    </w:rPr>
  </w:style>
  <w:style w:type="character" w:customStyle="1" w:styleId="Teksttreci2105pt">
    <w:name w:val="Tekst treści (2) + 10;5 pt"/>
    <w:basedOn w:val="Teksttreci2"/>
    <w:rsid w:val="00FD4577"/>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pl-PL"/>
    </w:rPr>
  </w:style>
  <w:style w:type="character" w:customStyle="1" w:styleId="Teksttreci2SegoeUI105ptKursywaOdstpy1pt">
    <w:name w:val="Tekst treści (2) + Segoe UI;10;5 pt;Kursywa;Odstępy 1 pt"/>
    <w:basedOn w:val="Teksttreci2"/>
    <w:rsid w:val="00FD4577"/>
    <w:rPr>
      <w:rFonts w:ascii="Segoe UI" w:eastAsia="Segoe UI" w:hAnsi="Segoe UI" w:cs="Segoe UI"/>
      <w:b w:val="0"/>
      <w:bCs w:val="0"/>
      <w:i/>
      <w:iCs/>
      <w:smallCaps w:val="0"/>
      <w:strike w:val="0"/>
      <w:color w:val="000000"/>
      <w:spacing w:val="30"/>
      <w:w w:val="100"/>
      <w:position w:val="0"/>
      <w:sz w:val="21"/>
      <w:szCs w:val="21"/>
      <w:u w:val="none"/>
      <w:shd w:val="clear" w:color="auto" w:fill="FFFFFF"/>
      <w:lang w:val="pl-PL"/>
    </w:rPr>
  </w:style>
  <w:style w:type="character" w:customStyle="1" w:styleId="Teksttreci3TrebuchetMS95ptKursywa">
    <w:name w:val="Tekst treści (3) + Trebuchet MS;9;5 pt;Kursywa"/>
    <w:basedOn w:val="Teksttreci3"/>
    <w:rsid w:val="00FD4577"/>
    <w:rPr>
      <w:rFonts w:ascii="Trebuchet MS" w:eastAsia="Trebuchet MS" w:hAnsi="Trebuchet MS" w:cs="Trebuchet MS"/>
      <w:i/>
      <w:iCs/>
      <w:color w:val="000000"/>
      <w:spacing w:val="0"/>
      <w:w w:val="100"/>
      <w:position w:val="0"/>
      <w:sz w:val="19"/>
      <w:szCs w:val="19"/>
      <w:shd w:val="clear" w:color="auto" w:fill="FFFFFF"/>
      <w:lang w:val="pl-PL"/>
    </w:rPr>
  </w:style>
  <w:style w:type="character" w:customStyle="1" w:styleId="TeksttreciOdstpy1pt">
    <w:name w:val="Tekst treści + Odstępy 1 pt"/>
    <w:basedOn w:val="Teksttreci"/>
    <w:rsid w:val="00FD4577"/>
    <w:rPr>
      <w:rFonts w:ascii="Times New Roman" w:eastAsia="Times New Roman" w:hAnsi="Times New Roman" w:cs="Times New Roman"/>
      <w:b w:val="0"/>
      <w:bCs w:val="0"/>
      <w:i w:val="0"/>
      <w:iCs w:val="0"/>
      <w:smallCaps w:val="0"/>
      <w:strike w:val="0"/>
      <w:color w:val="000000"/>
      <w:spacing w:val="20"/>
      <w:w w:val="100"/>
      <w:position w:val="0"/>
      <w:sz w:val="21"/>
      <w:szCs w:val="21"/>
      <w:u w:val="none"/>
      <w:shd w:val="clear" w:color="auto" w:fill="FFFFFF"/>
      <w:lang w:val="pl-PL"/>
    </w:rPr>
  </w:style>
  <w:style w:type="character" w:customStyle="1" w:styleId="Teksttreci4Kursywa">
    <w:name w:val="Tekst treści (4) + Kursywa"/>
    <w:basedOn w:val="Teksttreci4"/>
    <w:rsid w:val="00FD4577"/>
    <w:rPr>
      <w:rFonts w:ascii="Times New Roman" w:eastAsia="Times New Roman" w:hAnsi="Times New Roman" w:cs="Times New Roman"/>
      <w:b w:val="0"/>
      <w:bCs w:val="0"/>
      <w:i/>
      <w:iCs/>
      <w:smallCaps w:val="0"/>
      <w:strike w:val="0"/>
      <w:color w:val="000000"/>
      <w:spacing w:val="0"/>
      <w:w w:val="100"/>
      <w:position w:val="0"/>
      <w:sz w:val="21"/>
      <w:szCs w:val="21"/>
      <w:u w:val="none"/>
    </w:rPr>
  </w:style>
  <w:style w:type="character" w:customStyle="1" w:styleId="Teksttreci105pt">
    <w:name w:val="Tekst treści + 10;5 pt"/>
    <w:basedOn w:val="Teksttreci"/>
    <w:rsid w:val="00FD4577"/>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pl-PL"/>
    </w:rPr>
  </w:style>
  <w:style w:type="character" w:customStyle="1" w:styleId="Teksttreci115ptOdstpy0pt">
    <w:name w:val="Tekst treści + 11;5 pt;Odstępy 0 pt"/>
    <w:basedOn w:val="Teksttreci"/>
    <w:rsid w:val="00FD4577"/>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pl-PL"/>
    </w:rPr>
  </w:style>
  <w:style w:type="character" w:customStyle="1" w:styleId="TeksttreciTahoma105ptKursywa">
    <w:name w:val="Tekst treści + Tahoma;10;5 pt;Kursywa"/>
    <w:basedOn w:val="Teksttreci"/>
    <w:rsid w:val="00FD4577"/>
    <w:rPr>
      <w:rFonts w:ascii="Tahoma" w:eastAsia="Tahoma" w:hAnsi="Tahoma" w:cs="Tahoma"/>
      <w:b w:val="0"/>
      <w:bCs w:val="0"/>
      <w:i/>
      <w:iCs/>
      <w:smallCaps w:val="0"/>
      <w:strike w:val="0"/>
      <w:color w:val="000000"/>
      <w:spacing w:val="0"/>
      <w:w w:val="100"/>
      <w:position w:val="0"/>
      <w:sz w:val="21"/>
      <w:szCs w:val="21"/>
      <w:u w:val="none"/>
      <w:shd w:val="clear" w:color="auto" w:fill="FFFFFF"/>
    </w:rPr>
  </w:style>
  <w:style w:type="character" w:customStyle="1" w:styleId="Teksttreci115ptKursywa">
    <w:name w:val="Tekst treści + 11;5 pt;Kursywa"/>
    <w:basedOn w:val="Teksttreci"/>
    <w:rsid w:val="00FD4577"/>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rPr>
  </w:style>
  <w:style w:type="character" w:customStyle="1" w:styleId="Teksttreci105ptOdstpy0pt">
    <w:name w:val="Tekst treści + 10;5 pt;Odstępy 0 pt"/>
    <w:basedOn w:val="Teksttreci"/>
    <w:rsid w:val="00FD4577"/>
    <w:rPr>
      <w:rFonts w:ascii="Times New Roman" w:eastAsia="Times New Roman" w:hAnsi="Times New Roman" w:cs="Times New Roman"/>
      <w:b w:val="0"/>
      <w:bCs w:val="0"/>
      <w:i w:val="0"/>
      <w:iCs w:val="0"/>
      <w:smallCaps w:val="0"/>
      <w:strike w:val="0"/>
      <w:color w:val="000000"/>
      <w:spacing w:val="-10"/>
      <w:w w:val="100"/>
      <w:position w:val="0"/>
      <w:sz w:val="21"/>
      <w:szCs w:val="21"/>
      <w:u w:val="none"/>
      <w:shd w:val="clear" w:color="auto" w:fill="FFFFFF"/>
      <w:lang w:val="pl-PL"/>
    </w:rPr>
  </w:style>
  <w:style w:type="character" w:customStyle="1" w:styleId="Teksttreci125pt">
    <w:name w:val="Tekst treści + 12;5 pt"/>
    <w:basedOn w:val="Teksttreci"/>
    <w:rsid w:val="00FD4577"/>
    <w:rPr>
      <w:rFonts w:ascii="Times New Roman" w:eastAsia="Times New Roman" w:hAnsi="Times New Roman" w:cs="Times New Roman"/>
      <w:b w:val="0"/>
      <w:bCs w:val="0"/>
      <w:i w:val="0"/>
      <w:iCs w:val="0"/>
      <w:smallCaps w:val="0"/>
      <w:strike w:val="0"/>
      <w:color w:val="000000"/>
      <w:spacing w:val="0"/>
      <w:w w:val="100"/>
      <w:position w:val="0"/>
      <w:sz w:val="25"/>
      <w:szCs w:val="25"/>
      <w:u w:val="none"/>
      <w:shd w:val="clear" w:color="auto" w:fill="FFFFFF"/>
    </w:rPr>
  </w:style>
  <w:style w:type="character" w:customStyle="1" w:styleId="Teksttreci10ptOdstpy0pt">
    <w:name w:val="Tekst treści + 10 pt;Odstępy 0 pt"/>
    <w:basedOn w:val="Teksttreci"/>
    <w:rsid w:val="00FD4577"/>
    <w:rPr>
      <w:rFonts w:ascii="Times New Roman" w:eastAsia="Times New Roman" w:hAnsi="Times New Roman" w:cs="Times New Roman"/>
      <w:b w:val="0"/>
      <w:bCs w:val="0"/>
      <w:i w:val="0"/>
      <w:iCs w:val="0"/>
      <w:smallCaps w:val="0"/>
      <w:strike w:val="0"/>
      <w:color w:val="000000"/>
      <w:spacing w:val="-10"/>
      <w:w w:val="100"/>
      <w:position w:val="0"/>
      <w:sz w:val="20"/>
      <w:szCs w:val="20"/>
      <w:u w:val="none"/>
      <w:shd w:val="clear" w:color="auto" w:fill="FFFFFF"/>
      <w:lang w:val="pl-PL"/>
    </w:rPr>
  </w:style>
  <w:style w:type="character" w:customStyle="1" w:styleId="Teksttreci12ptOdstpy-1pt">
    <w:name w:val="Tekst treści + 12 pt;Odstępy -1 pt"/>
    <w:basedOn w:val="Teksttreci"/>
    <w:rsid w:val="00FD4577"/>
    <w:rPr>
      <w:rFonts w:ascii="Times New Roman" w:eastAsia="Times New Roman" w:hAnsi="Times New Roman" w:cs="Times New Roman"/>
      <w:b w:val="0"/>
      <w:bCs w:val="0"/>
      <w:i w:val="0"/>
      <w:iCs w:val="0"/>
      <w:smallCaps w:val="0"/>
      <w:strike w:val="0"/>
      <w:color w:val="000000"/>
      <w:spacing w:val="-20"/>
      <w:w w:val="100"/>
      <w:position w:val="0"/>
      <w:sz w:val="24"/>
      <w:szCs w:val="24"/>
      <w:u w:val="none"/>
      <w:shd w:val="clear" w:color="auto" w:fill="FFFFFF"/>
      <w:lang w:val="pl-PL"/>
    </w:rPr>
  </w:style>
  <w:style w:type="character" w:customStyle="1" w:styleId="Teksttreci125ptKursywaOdstpy-1pt">
    <w:name w:val="Tekst treści + 12;5 pt;Kursywa;Odstępy -1 pt"/>
    <w:basedOn w:val="Teksttreci"/>
    <w:rsid w:val="00FD4577"/>
    <w:rPr>
      <w:rFonts w:ascii="Times New Roman" w:eastAsia="Times New Roman" w:hAnsi="Times New Roman" w:cs="Times New Roman"/>
      <w:b w:val="0"/>
      <w:bCs w:val="0"/>
      <w:i/>
      <w:iCs/>
      <w:smallCaps w:val="0"/>
      <w:strike w:val="0"/>
      <w:color w:val="000000"/>
      <w:spacing w:val="-20"/>
      <w:w w:val="100"/>
      <w:position w:val="0"/>
      <w:sz w:val="25"/>
      <w:szCs w:val="25"/>
      <w:u w:val="none"/>
      <w:shd w:val="clear" w:color="auto" w:fill="FFFFFF"/>
      <w:lang w:val="pl-PL"/>
    </w:rPr>
  </w:style>
  <w:style w:type="character" w:customStyle="1" w:styleId="TeksttreciOdstpy-1pt">
    <w:name w:val="Tekst treści + Odstępy -1 pt"/>
    <w:basedOn w:val="Teksttreci"/>
    <w:rsid w:val="00FD4577"/>
    <w:rPr>
      <w:rFonts w:ascii="Times New Roman" w:eastAsia="Times New Roman" w:hAnsi="Times New Roman" w:cs="Times New Roman"/>
      <w:b w:val="0"/>
      <w:bCs w:val="0"/>
      <w:i w:val="0"/>
      <w:iCs w:val="0"/>
      <w:smallCaps w:val="0"/>
      <w:strike w:val="0"/>
      <w:color w:val="000000"/>
      <w:spacing w:val="-30"/>
      <w:w w:val="100"/>
      <w:position w:val="0"/>
      <w:sz w:val="22"/>
      <w:szCs w:val="22"/>
      <w:u w:val="none"/>
      <w:shd w:val="clear" w:color="auto" w:fill="FFFFFF"/>
      <w:lang w:val="pl-PL"/>
    </w:rPr>
  </w:style>
  <w:style w:type="character" w:customStyle="1" w:styleId="Teksttreci4MSGothicKursywa">
    <w:name w:val="Tekst treści (4) + MS Gothic;Kursywa"/>
    <w:basedOn w:val="Teksttreci4"/>
    <w:rsid w:val="00FD4577"/>
    <w:rPr>
      <w:rFonts w:ascii="MS Gothic" w:eastAsia="MS Gothic" w:hAnsi="MS Gothic" w:cs="MS Gothic"/>
      <w:b w:val="0"/>
      <w:bCs w:val="0"/>
      <w:i/>
      <w:iCs/>
      <w:smallCaps w:val="0"/>
      <w:strike w:val="0"/>
      <w:color w:val="000000"/>
      <w:spacing w:val="0"/>
      <w:w w:val="100"/>
      <w:position w:val="0"/>
      <w:sz w:val="22"/>
      <w:szCs w:val="22"/>
      <w:u w:val="none"/>
    </w:rPr>
  </w:style>
  <w:style w:type="character" w:customStyle="1" w:styleId="TeksttreciCandaraOdstpy-1pt">
    <w:name w:val="Tekst treści + Candara;Odstępy -1 pt"/>
    <w:basedOn w:val="Teksttreci"/>
    <w:rsid w:val="00FD4577"/>
    <w:rPr>
      <w:rFonts w:ascii="Candara" w:eastAsia="Candara" w:hAnsi="Candara" w:cs="Candara"/>
      <w:b w:val="0"/>
      <w:bCs w:val="0"/>
      <w:i w:val="0"/>
      <w:iCs w:val="0"/>
      <w:smallCaps w:val="0"/>
      <w:strike w:val="0"/>
      <w:color w:val="000000"/>
      <w:spacing w:val="-30"/>
      <w:w w:val="100"/>
      <w:position w:val="0"/>
      <w:sz w:val="21"/>
      <w:szCs w:val="21"/>
      <w:u w:val="none"/>
      <w:shd w:val="clear" w:color="auto" w:fill="FFFFFF"/>
      <w:lang w:val="pl-PL"/>
    </w:rPr>
  </w:style>
  <w:style w:type="character" w:customStyle="1" w:styleId="Teksttreci2KursywaOdstpy0pt">
    <w:name w:val="Tekst treści (2) + Kursywa;Odstępy 0 pt"/>
    <w:basedOn w:val="Teksttreci2"/>
    <w:rsid w:val="00FD4577"/>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rPr>
  </w:style>
  <w:style w:type="character" w:customStyle="1" w:styleId="PogrubienieTeksttreci275ptKursywaOdstpy0pt">
    <w:name w:val="Pogrubienie;Tekst treści (2) + 7;5 pt;Kursywa;Odstępy 0 pt"/>
    <w:basedOn w:val="Teksttreci2"/>
    <w:rsid w:val="00FD4577"/>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rPr>
  </w:style>
  <w:style w:type="character" w:customStyle="1" w:styleId="Teksttreci3125ptKursywaOdstpy-1pt">
    <w:name w:val="Tekst treści (3) + 12;5 pt;Kursywa;Odstępy -1 pt"/>
    <w:basedOn w:val="Teksttreci3"/>
    <w:rsid w:val="00FD4577"/>
    <w:rPr>
      <w:rFonts w:ascii="Times New Roman" w:eastAsia="Times New Roman" w:hAnsi="Times New Roman" w:cs="Times New Roman"/>
      <w:i/>
      <w:iCs/>
      <w:color w:val="000000"/>
      <w:spacing w:val="-20"/>
      <w:w w:val="100"/>
      <w:position w:val="0"/>
      <w:sz w:val="25"/>
      <w:szCs w:val="25"/>
      <w:shd w:val="clear" w:color="auto" w:fill="FFFFFF"/>
      <w:lang w:val="pl-PL"/>
    </w:rPr>
  </w:style>
  <w:style w:type="character" w:customStyle="1" w:styleId="TeksttreciArial85ptKursywaOdstpy0pt">
    <w:name w:val="Tekst treści + Arial;8;5 pt;Kursywa;Odstępy 0 pt"/>
    <w:basedOn w:val="Teksttreci"/>
    <w:rsid w:val="00FD4577"/>
    <w:rPr>
      <w:rFonts w:ascii="Arial" w:eastAsia="Arial" w:hAnsi="Arial" w:cs="Arial"/>
      <w:b w:val="0"/>
      <w:bCs w:val="0"/>
      <w:i/>
      <w:iCs/>
      <w:smallCaps w:val="0"/>
      <w:strike w:val="0"/>
      <w:color w:val="000000"/>
      <w:spacing w:val="-10"/>
      <w:w w:val="100"/>
      <w:position w:val="0"/>
      <w:sz w:val="17"/>
      <w:szCs w:val="17"/>
      <w:u w:val="none"/>
      <w:shd w:val="clear" w:color="auto" w:fill="FFFFFF"/>
      <w:lang w:val="pl-PL"/>
    </w:rPr>
  </w:style>
  <w:style w:type="character" w:customStyle="1" w:styleId="Tekstpodstawowy2Znak">
    <w:name w:val="Tekst podstawowy 2 Znak"/>
    <w:basedOn w:val="Domylnaczcionkaakapitu"/>
    <w:link w:val="Tekstpodstawowy2"/>
    <w:rsid w:val="00211781"/>
    <w:rPr>
      <w:sz w:val="24"/>
      <w:szCs w:val="24"/>
    </w:rPr>
  </w:style>
  <w:style w:type="character" w:customStyle="1" w:styleId="Teksttreci3Exact">
    <w:name w:val="Tekst treści (3) Exact"/>
    <w:basedOn w:val="Domylnaczcionkaakapitu"/>
    <w:rsid w:val="002C6CF8"/>
    <w:rPr>
      <w:rFonts w:ascii="Times New Roman" w:eastAsia="Times New Roman" w:hAnsi="Times New Roman" w:cs="Times New Roman"/>
      <w:spacing w:val="6"/>
      <w:sz w:val="17"/>
      <w:szCs w:val="17"/>
      <w:shd w:val="clear" w:color="auto" w:fill="FFFFFF"/>
    </w:rPr>
  </w:style>
  <w:style w:type="character" w:customStyle="1" w:styleId="TeksttreciExact">
    <w:name w:val="Tekst treści Exact"/>
    <w:basedOn w:val="Domylnaczcionkaakapitu"/>
    <w:rsid w:val="00384B97"/>
    <w:rPr>
      <w:rFonts w:ascii="Times New Roman" w:eastAsia="Times New Roman" w:hAnsi="Times New Roman" w:cs="Times New Roman"/>
      <w:b w:val="0"/>
      <w:bCs w:val="0"/>
      <w:i w:val="0"/>
      <w:iCs w:val="0"/>
      <w:smallCaps w:val="0"/>
      <w:strike w:val="0"/>
      <w:spacing w:val="-1"/>
      <w:sz w:val="18"/>
      <w:szCs w:val="18"/>
      <w:u w:val="none"/>
    </w:rPr>
  </w:style>
  <w:style w:type="character" w:customStyle="1" w:styleId="h11">
    <w:name w:val="h11"/>
    <w:rsid w:val="00384B97"/>
    <w:rPr>
      <w:rFonts w:ascii="Verdana" w:hAnsi="Verdana" w:hint="default"/>
      <w:b/>
      <w:bCs/>
      <w:i w:val="0"/>
      <w:iCs w:val="0"/>
      <w:sz w:val="13"/>
      <w:szCs w:val="13"/>
    </w:rPr>
  </w:style>
  <w:style w:type="character" w:customStyle="1" w:styleId="h2">
    <w:name w:val="h2"/>
    <w:basedOn w:val="Domylnaczcionkaakapitu"/>
    <w:rsid w:val="00992E56"/>
  </w:style>
  <w:style w:type="character" w:customStyle="1" w:styleId="h1">
    <w:name w:val="h1"/>
    <w:basedOn w:val="Domylnaczcionkaakapitu"/>
    <w:rsid w:val="00992E56"/>
  </w:style>
  <w:style w:type="character" w:styleId="Pogrubienie">
    <w:name w:val="Strong"/>
    <w:basedOn w:val="Domylnaczcionkaakapitu"/>
    <w:uiPriority w:val="22"/>
    <w:qFormat/>
    <w:rsid w:val="00B778D7"/>
    <w:rPr>
      <w:b/>
      <w:bCs/>
    </w:rPr>
  </w:style>
  <w:style w:type="character" w:customStyle="1" w:styleId="AkapitzlistZnak">
    <w:name w:val="Akapit z listą Znak"/>
    <w:basedOn w:val="Domylnaczcionkaakapitu"/>
    <w:link w:val="Akapitzlist"/>
    <w:uiPriority w:val="34"/>
    <w:rsid w:val="00077BAB"/>
  </w:style>
  <w:style w:type="paragraph" w:customStyle="1" w:styleId="Normalny1">
    <w:name w:val="Normalny1"/>
    <w:basedOn w:val="Normalny"/>
    <w:rsid w:val="001450AE"/>
    <w:pPr>
      <w:widowControl w:val="0"/>
      <w:suppressAutoHyphens/>
      <w:autoSpaceDE w:val="0"/>
    </w:pPr>
    <w:rPr>
      <w:rFonts w:eastAsia="Lucida Sans Unicode"/>
      <w:b/>
      <w:i/>
      <w:szCs w:val="20"/>
    </w:rPr>
  </w:style>
  <w:style w:type="paragraph" w:customStyle="1" w:styleId="Tekstwcity-Tabela">
    <w:name w:val="Tekst wcięty - Tabela"/>
    <w:basedOn w:val="Normalny"/>
    <w:rsid w:val="001450AE"/>
    <w:pPr>
      <w:widowControl w:val="0"/>
      <w:tabs>
        <w:tab w:val="num" w:pos="1176"/>
      </w:tabs>
      <w:suppressAutoHyphens/>
      <w:autoSpaceDE w:val="0"/>
      <w:ind w:left="-816"/>
    </w:pPr>
    <w:rPr>
      <w:rFonts w:eastAsia="Lucida Sans Unicode"/>
      <w:szCs w:val="20"/>
      <w:lang w:eastAsia="en-US"/>
    </w:rPr>
  </w:style>
  <w:style w:type="paragraph" w:customStyle="1" w:styleId="Normalny2">
    <w:name w:val="Normalny2"/>
    <w:basedOn w:val="Normalny"/>
    <w:rsid w:val="001450AE"/>
    <w:pPr>
      <w:widowControl w:val="0"/>
      <w:suppressAutoHyphens/>
      <w:autoSpaceDE w:val="0"/>
    </w:pPr>
    <w:rPr>
      <w:rFonts w:eastAsia="Lucida Sans Unicode"/>
      <w:b/>
      <w:i/>
      <w:szCs w:val="20"/>
      <w:lang w:eastAsia="en-US"/>
    </w:rPr>
  </w:style>
  <w:style w:type="paragraph" w:customStyle="1" w:styleId="H5">
    <w:name w:val="H5"/>
    <w:basedOn w:val="Normalny"/>
    <w:next w:val="Normalny"/>
    <w:rsid w:val="00B1711E"/>
    <w:pPr>
      <w:keepNext/>
      <w:spacing w:before="100" w:after="100"/>
      <w:outlineLvl w:val="5"/>
    </w:pPr>
    <w:rPr>
      <w:rFonts w:ascii="Arial" w:hAnsi="Arial" w:cs="Arial"/>
      <w:b/>
      <w:snapToGrid w:val="0"/>
      <w:sz w:val="20"/>
      <w:szCs w:val="20"/>
    </w:rPr>
  </w:style>
  <w:style w:type="paragraph" w:customStyle="1" w:styleId="H3">
    <w:name w:val="H3"/>
    <w:basedOn w:val="Normalny"/>
    <w:next w:val="Normalny"/>
    <w:rsid w:val="00B1711E"/>
    <w:pPr>
      <w:keepNext/>
      <w:spacing w:before="100" w:after="100"/>
      <w:outlineLvl w:val="3"/>
    </w:pPr>
    <w:rPr>
      <w:rFonts w:ascii="Arial" w:hAnsi="Arial" w:cs="Arial"/>
      <w:b/>
      <w:snapToGrid w:val="0"/>
      <w:sz w:val="28"/>
      <w:szCs w:val="20"/>
      <w:lang w:eastAsia="en-US"/>
    </w:rPr>
  </w:style>
  <w:style w:type="numbering" w:customStyle="1" w:styleId="Biecalista1">
    <w:name w:val="Bieżąca lista1"/>
    <w:rsid w:val="00B1711E"/>
    <w:pPr>
      <w:numPr>
        <w:numId w:val="67"/>
      </w:numPr>
    </w:pPr>
  </w:style>
  <w:style w:type="character" w:customStyle="1" w:styleId="ListapunktowanaZnak">
    <w:name w:val="Lista punktowana Znak"/>
    <w:aliases w:val="Znak Znak, Znak Znak"/>
    <w:link w:val="Listapunktowana"/>
    <w:locked/>
    <w:rsid w:val="00865D76"/>
    <w:rPr>
      <w:rFonts w:asciiTheme="minorHAnsi" w:hAnsiTheme="minorHAnsi"/>
    </w:rPr>
  </w:style>
  <w:style w:type="numbering" w:customStyle="1" w:styleId="a--2">
    <w:name w:val="a/-/-2"/>
    <w:rsid w:val="00B1711E"/>
    <w:pPr>
      <w:numPr>
        <w:numId w:val="68"/>
      </w:numPr>
    </w:pPr>
  </w:style>
  <w:style w:type="character" w:customStyle="1" w:styleId="Nagwek1Znak">
    <w:name w:val="Nagłówek 1 Znak"/>
    <w:aliases w:val="N 1 Znak,Title 1 Znak"/>
    <w:link w:val="Nagwek1"/>
    <w:rsid w:val="00B1711E"/>
    <w:rPr>
      <w:rFonts w:asciiTheme="minorHAnsi" w:hAnsiTheme="minorHAnsi"/>
      <w:b/>
      <w:caps/>
      <w:sz w:val="24"/>
      <w:szCs w:val="24"/>
    </w:rPr>
  </w:style>
  <w:style w:type="character" w:customStyle="1" w:styleId="Nagwek2Znak">
    <w:name w:val="Nagłówek 2 Znak"/>
    <w:aliases w:val="Title 2 Znak"/>
    <w:link w:val="Nagwek2"/>
    <w:rsid w:val="00B1711E"/>
    <w:rPr>
      <w:rFonts w:ascii="Arial Black" w:hAnsi="Arial Black" w:cs="Arial"/>
      <w:i/>
      <w:iCs/>
      <w:sz w:val="22"/>
      <w:szCs w:val="24"/>
    </w:rPr>
  </w:style>
  <w:style w:type="character" w:customStyle="1" w:styleId="Nagwek3Znak">
    <w:name w:val="Nagłówek 3 Znak"/>
    <w:aliases w:val="Title 3 Znak"/>
    <w:link w:val="Nagwek3"/>
    <w:rsid w:val="00B1711E"/>
    <w:rPr>
      <w:rFonts w:asciiTheme="minorHAnsi" w:hAnsiTheme="minorHAnsi"/>
      <w:b/>
      <w:caps/>
      <w:sz w:val="24"/>
    </w:rPr>
  </w:style>
  <w:style w:type="character" w:customStyle="1" w:styleId="Nagwek4Znak">
    <w:name w:val="Nagłówek 4 Znak"/>
    <w:link w:val="Nagwek4"/>
    <w:rsid w:val="00B1711E"/>
    <w:rPr>
      <w:rFonts w:asciiTheme="minorHAnsi" w:hAnsiTheme="minorHAnsi"/>
      <w:b/>
      <w:sz w:val="24"/>
    </w:rPr>
  </w:style>
  <w:style w:type="character" w:customStyle="1" w:styleId="Nagwek5Znak">
    <w:name w:val="Nagłówek 5 Znak"/>
    <w:link w:val="Nagwek5"/>
    <w:uiPriority w:val="99"/>
    <w:rsid w:val="00B1711E"/>
    <w:rPr>
      <w:rFonts w:ascii="Arial Black" w:hAnsi="Arial Black"/>
      <w:i/>
      <w:iCs/>
      <w:spacing w:val="42"/>
      <w:sz w:val="24"/>
      <w:szCs w:val="24"/>
    </w:rPr>
  </w:style>
  <w:style w:type="character" w:customStyle="1" w:styleId="Nagwek7Znak">
    <w:name w:val="Nagłówek 7 Znak"/>
    <w:link w:val="Nagwek7"/>
    <w:rsid w:val="00B1711E"/>
    <w:rPr>
      <w:rFonts w:ascii="Arial" w:hAnsi="Arial"/>
      <w:b/>
      <w:sz w:val="24"/>
      <w:u w:val="single"/>
    </w:rPr>
  </w:style>
  <w:style w:type="character" w:customStyle="1" w:styleId="Nagwek8Znak">
    <w:name w:val="Nagłówek 8 Znak"/>
    <w:link w:val="Nagwek8"/>
    <w:rsid w:val="00B1711E"/>
    <w:rPr>
      <w:rFonts w:asciiTheme="minorHAnsi" w:hAnsiTheme="minorHAnsi"/>
      <w:b/>
      <w:color w:val="000000"/>
    </w:rPr>
  </w:style>
  <w:style w:type="character" w:customStyle="1" w:styleId="Nagwek9Znak">
    <w:name w:val="Nagłówek 9 Znak"/>
    <w:link w:val="Nagwek9"/>
    <w:rsid w:val="00B1711E"/>
    <w:rPr>
      <w:rFonts w:asciiTheme="minorHAnsi" w:hAnsiTheme="minorHAnsi"/>
      <w:b/>
      <w:color w:val="000000"/>
      <w:sz w:val="24"/>
    </w:rPr>
  </w:style>
  <w:style w:type="character" w:customStyle="1" w:styleId="Tekstpodstawowywcity2Znak">
    <w:name w:val="Tekst podstawowy wcięty 2 Znak"/>
    <w:link w:val="Tekstpodstawowywcity2"/>
    <w:rsid w:val="00B1711E"/>
    <w:rPr>
      <w:sz w:val="24"/>
    </w:rPr>
  </w:style>
  <w:style w:type="paragraph" w:styleId="Nagwekindeksu">
    <w:name w:val="index heading"/>
    <w:basedOn w:val="Normalny"/>
    <w:next w:val="Indeks1"/>
    <w:rsid w:val="00B1711E"/>
    <w:rPr>
      <w:sz w:val="28"/>
      <w:szCs w:val="20"/>
    </w:rPr>
  </w:style>
  <w:style w:type="character" w:customStyle="1" w:styleId="Tekstpodstawowywcity3Znak">
    <w:name w:val="Tekst podstawowy wcięty 3 Znak"/>
    <w:link w:val="Tekstpodstawowywcity3"/>
    <w:rsid w:val="00B1711E"/>
    <w:rPr>
      <w:sz w:val="24"/>
    </w:rPr>
  </w:style>
  <w:style w:type="paragraph" w:customStyle="1" w:styleId="2">
    <w:name w:val="2"/>
    <w:basedOn w:val="Normalny"/>
    <w:next w:val="Wcicienormalne"/>
    <w:rsid w:val="00B22247"/>
    <w:pPr>
      <w:ind w:left="720"/>
    </w:pPr>
    <w:rPr>
      <w:sz w:val="20"/>
      <w:szCs w:val="20"/>
    </w:rPr>
  </w:style>
  <w:style w:type="character" w:customStyle="1" w:styleId="Nagwek22">
    <w:name w:val="Nagłówek 22"/>
    <w:basedOn w:val="Domylnaczcionkaakapitu"/>
    <w:rsid w:val="00B22247"/>
    <w:rPr>
      <w:sz w:val="29"/>
      <w:u w:val="single"/>
    </w:rPr>
  </w:style>
  <w:style w:type="character" w:customStyle="1" w:styleId="Nagwek122">
    <w:name w:val="Nagłówek 12"/>
    <w:basedOn w:val="Domylnaczcionkaakapitu"/>
    <w:rsid w:val="00B22247"/>
    <w:rPr>
      <w:b/>
      <w:sz w:val="36"/>
    </w:rPr>
  </w:style>
  <w:style w:type="paragraph" w:customStyle="1" w:styleId="Tekstpodstawowy21">
    <w:name w:val="Tekst podstawowy 21"/>
    <w:basedOn w:val="Normalny"/>
    <w:rsid w:val="00B22247"/>
    <w:pPr>
      <w:widowControl w:val="0"/>
      <w:overflowPunct w:val="0"/>
      <w:autoSpaceDE w:val="0"/>
      <w:autoSpaceDN w:val="0"/>
      <w:adjustRightInd w:val="0"/>
      <w:spacing w:line="360" w:lineRule="auto"/>
      <w:ind w:right="-58"/>
      <w:jc w:val="both"/>
      <w:textAlignment w:val="baseline"/>
    </w:pPr>
    <w:rPr>
      <w:szCs w:val="20"/>
    </w:rPr>
  </w:style>
  <w:style w:type="paragraph" w:customStyle="1" w:styleId="Mylnik">
    <w:name w:val="Myślnik"/>
    <w:basedOn w:val="Normalny"/>
    <w:next w:val="Normalny"/>
    <w:autoRedefine/>
    <w:rsid w:val="00B22247"/>
    <w:pPr>
      <w:widowControl w:val="0"/>
      <w:numPr>
        <w:numId w:val="69"/>
      </w:numPr>
      <w:tabs>
        <w:tab w:val="clear" w:pos="624"/>
      </w:tabs>
      <w:adjustRightInd w:val="0"/>
      <w:spacing w:before="20"/>
      <w:ind w:left="644" w:hanging="360"/>
      <w:jc w:val="both"/>
      <w:textAlignment w:val="baseline"/>
    </w:pPr>
    <w:rPr>
      <w:rFonts w:ascii="Arial" w:hAnsi="Arial"/>
      <w:sz w:val="20"/>
    </w:rPr>
  </w:style>
  <w:style w:type="paragraph" w:customStyle="1" w:styleId="Podpunkty">
    <w:name w:val="Podpunkty"/>
    <w:basedOn w:val="Normalny"/>
    <w:next w:val="Normalny"/>
    <w:rsid w:val="00B22247"/>
    <w:pPr>
      <w:widowControl w:val="0"/>
      <w:adjustRightInd w:val="0"/>
      <w:spacing w:before="120" w:after="60"/>
      <w:ind w:left="851" w:hanging="851"/>
      <w:jc w:val="both"/>
      <w:textAlignment w:val="baseline"/>
    </w:pPr>
    <w:rPr>
      <w:rFonts w:ascii="Arial" w:hAnsi="Arial"/>
      <w:sz w:val="20"/>
      <w:szCs w:val="20"/>
    </w:rPr>
  </w:style>
  <w:style w:type="character" w:customStyle="1" w:styleId="TekstZnak">
    <w:name w:val="Tekst Znak"/>
    <w:link w:val="Tekst0"/>
    <w:rsid w:val="00B22247"/>
    <w:rPr>
      <w:color w:val="000000"/>
    </w:rPr>
  </w:style>
  <w:style w:type="character" w:customStyle="1" w:styleId="Styl1Znak">
    <w:name w:val="Styl1 Znak"/>
    <w:link w:val="Styl1"/>
    <w:locked/>
    <w:rsid w:val="00B22247"/>
    <w:rPr>
      <w:b/>
      <w:bCs/>
      <w:caps/>
    </w:rPr>
  </w:style>
  <w:style w:type="paragraph" w:customStyle="1" w:styleId="standard">
    <w:name w:val="standard"/>
    <w:basedOn w:val="Normalny"/>
    <w:rsid w:val="00B22247"/>
    <w:pPr>
      <w:widowControl w:val="0"/>
      <w:tabs>
        <w:tab w:val="left" w:pos="284"/>
        <w:tab w:val="left" w:pos="709"/>
        <w:tab w:val="left" w:pos="1701"/>
        <w:tab w:val="right" w:pos="9072"/>
      </w:tabs>
      <w:overflowPunct w:val="0"/>
      <w:autoSpaceDE w:val="0"/>
      <w:autoSpaceDN w:val="0"/>
      <w:adjustRightInd w:val="0"/>
      <w:spacing w:line="360" w:lineRule="atLeast"/>
      <w:jc w:val="both"/>
      <w:textAlignment w:val="baseline"/>
    </w:pPr>
    <w:rPr>
      <w:sz w:val="20"/>
      <w:szCs w:val="20"/>
    </w:rPr>
  </w:style>
  <w:style w:type="paragraph" w:customStyle="1" w:styleId="StylNagwek2NiePogrubienie">
    <w:name w:val="Styl Nagłówek 2 + Nie Pogrubienie"/>
    <w:basedOn w:val="Nagwek2"/>
    <w:autoRedefine/>
    <w:rsid w:val="00B22247"/>
    <w:pPr>
      <w:numPr>
        <w:ilvl w:val="0"/>
        <w:numId w:val="0"/>
      </w:numPr>
      <w:tabs>
        <w:tab w:val="num" w:pos="576"/>
      </w:tabs>
      <w:spacing w:before="240" w:after="240"/>
      <w:ind w:left="576" w:hanging="576"/>
      <w:jc w:val="both"/>
    </w:pPr>
    <w:rPr>
      <w:rFonts w:ascii="Arial" w:hAnsi="Arial" w:cs="Times New Roman"/>
      <w:b/>
      <w:i w:val="0"/>
      <w:iCs w:val="0"/>
      <w:noProof/>
      <w:sz w:val="20"/>
      <w:szCs w:val="20"/>
    </w:rPr>
  </w:style>
  <w:style w:type="paragraph" w:customStyle="1" w:styleId="StylStylNagwek3DolewejZlewej0cmPierwszywiersz0">
    <w:name w:val="Styl Styl Nagłówek 3 + Do lewej Z lewej:  0 cm Pierwszy wiersz:  0..."/>
    <w:basedOn w:val="Normalny"/>
    <w:rsid w:val="00B22247"/>
    <w:pPr>
      <w:numPr>
        <w:ilvl w:val="2"/>
        <w:numId w:val="70"/>
      </w:numPr>
      <w:tabs>
        <w:tab w:val="clear" w:pos="737"/>
      </w:tabs>
      <w:ind w:left="2160" w:hanging="180"/>
    </w:pPr>
    <w:rPr>
      <w:noProof/>
      <w:sz w:val="20"/>
      <w:szCs w:val="20"/>
    </w:rPr>
  </w:style>
  <w:style w:type="paragraph" w:customStyle="1" w:styleId="Nagwek-SST-nieparzysty">
    <w:name w:val="Nagłówek - SST - nieparzysty"/>
    <w:basedOn w:val="Standardowytekst"/>
    <w:autoRedefine/>
    <w:rsid w:val="004F4DA0"/>
    <w:pPr>
      <w:tabs>
        <w:tab w:val="left" w:pos="355"/>
      </w:tabs>
      <w:autoSpaceDE w:val="0"/>
      <w:autoSpaceDN w:val="0"/>
      <w:spacing w:before="60" w:after="60"/>
      <w:ind w:right="357"/>
      <w:jc w:val="left"/>
    </w:pPr>
    <w:rPr>
      <w:b/>
      <w:bCs/>
      <w:i/>
      <w:noProof/>
    </w:rPr>
  </w:style>
  <w:style w:type="paragraph" w:customStyle="1" w:styleId="Nagwek-SST-parzysty">
    <w:name w:val="Nagłówek - SST - parzysty"/>
    <w:basedOn w:val="Nagwek-SST-nieparzysty"/>
    <w:rsid w:val="004F4DA0"/>
    <w:pPr>
      <w:jc w:val="right"/>
    </w:pPr>
  </w:style>
  <w:style w:type="paragraph" w:customStyle="1" w:styleId="Tekstpodstawowywcity1">
    <w:name w:val="Tekst podstawowy wcięty1"/>
    <w:basedOn w:val="Normalny"/>
    <w:rsid w:val="004F4DA0"/>
    <w:pPr>
      <w:tabs>
        <w:tab w:val="left" w:pos="0"/>
      </w:tabs>
      <w:overflowPunct w:val="0"/>
      <w:adjustRightInd w:val="0"/>
      <w:ind w:firstLine="709"/>
      <w:jc w:val="both"/>
    </w:pPr>
    <w:rPr>
      <w:sz w:val="20"/>
      <w:szCs w:val="20"/>
    </w:rPr>
  </w:style>
  <w:style w:type="paragraph" w:customStyle="1" w:styleId="Norma">
    <w:name w:val="Norma"/>
    <w:basedOn w:val="Normalny"/>
    <w:autoRedefine/>
    <w:rsid w:val="00CF26AA"/>
    <w:pPr>
      <w:tabs>
        <w:tab w:val="num" w:pos="1700"/>
      </w:tabs>
      <w:jc w:val="both"/>
    </w:pPr>
    <w:rPr>
      <w:bCs/>
      <w:sz w:val="20"/>
      <w:szCs w:val="20"/>
      <w:u w:val="single"/>
    </w:rPr>
  </w:style>
  <w:style w:type="character" w:styleId="Uwydatnienie">
    <w:name w:val="Emphasis"/>
    <w:basedOn w:val="Domylnaczcionkaakapitu"/>
    <w:uiPriority w:val="99"/>
    <w:qFormat/>
    <w:rsid w:val="009E374C"/>
    <w:rPr>
      <w:i/>
      <w:iCs/>
    </w:rPr>
  </w:style>
  <w:style w:type="character" w:customStyle="1" w:styleId="highlight">
    <w:name w:val="highlight"/>
    <w:basedOn w:val="Domylnaczcionkaakapitu"/>
    <w:rsid w:val="00EE74D0"/>
  </w:style>
  <w:style w:type="paragraph" w:customStyle="1" w:styleId="PreformattedText">
    <w:name w:val="Preformatted Text"/>
    <w:basedOn w:val="Normalny"/>
    <w:uiPriority w:val="99"/>
    <w:rsid w:val="00EE74D0"/>
    <w:pPr>
      <w:widowControl w:val="0"/>
      <w:suppressAutoHyphens/>
    </w:pPr>
    <w:rPr>
      <w:rFonts w:ascii="Liberation Mono" w:eastAsia="Calibri" w:hAnsi="Liberation Mono" w:cs="Liberation Mono"/>
      <w:sz w:val="20"/>
      <w:szCs w:val="20"/>
      <w:lang w:val="en-US" w:eastAsia="zh-CN" w:bidi="hi-IN"/>
    </w:rPr>
  </w:style>
  <w:style w:type="paragraph" w:customStyle="1" w:styleId="sst">
    <w:name w:val="sst"/>
    <w:basedOn w:val="Normalny"/>
    <w:link w:val="sstZnak"/>
    <w:qFormat/>
    <w:rsid w:val="000F50A3"/>
    <w:pPr>
      <w:tabs>
        <w:tab w:val="left" w:pos="0"/>
        <w:tab w:val="left" w:pos="425"/>
        <w:tab w:val="left" w:pos="851"/>
        <w:tab w:val="left" w:pos="1276"/>
        <w:tab w:val="left" w:pos="1700"/>
        <w:tab w:val="left" w:pos="2126"/>
        <w:tab w:val="left" w:pos="2552"/>
        <w:tab w:val="left" w:pos="3402"/>
        <w:tab w:val="left" w:pos="6804"/>
        <w:tab w:val="left" w:pos="7655"/>
        <w:tab w:val="left" w:pos="8505"/>
      </w:tabs>
      <w:spacing w:after="180"/>
      <w:ind w:firstLine="142"/>
      <w:jc w:val="both"/>
    </w:pPr>
    <w:rPr>
      <w:szCs w:val="20"/>
    </w:rPr>
  </w:style>
  <w:style w:type="character" w:customStyle="1" w:styleId="sstZnak">
    <w:name w:val="sst Znak"/>
    <w:link w:val="sst"/>
    <w:rsid w:val="000F50A3"/>
    <w:rPr>
      <w:sz w:val="24"/>
    </w:rPr>
  </w:style>
  <w:style w:type="character" w:customStyle="1" w:styleId="A1">
    <w:name w:val="A1"/>
    <w:uiPriority w:val="99"/>
    <w:rsid w:val="000F50A3"/>
    <w:rPr>
      <w:b/>
      <w:i/>
      <w:color w:val="221E1F"/>
      <w:sz w:val="18"/>
    </w:rPr>
  </w:style>
  <w:style w:type="character" w:customStyle="1" w:styleId="TematkomentarzaZnak">
    <w:name w:val="Temat komentarza Znak"/>
    <w:link w:val="Tematkomentarza"/>
    <w:rsid w:val="00BC501B"/>
    <w:rPr>
      <w:b/>
      <w:bCs/>
    </w:rPr>
  </w:style>
  <w:style w:type="paragraph" w:customStyle="1" w:styleId="styl10">
    <w:name w:val="styl1"/>
    <w:basedOn w:val="Normalny"/>
    <w:rsid w:val="00BC501B"/>
    <w:pPr>
      <w:spacing w:line="360" w:lineRule="auto"/>
      <w:jc w:val="both"/>
    </w:pPr>
    <w:rPr>
      <w:szCs w:val="20"/>
    </w:rPr>
  </w:style>
  <w:style w:type="paragraph" w:customStyle="1" w:styleId="Standardowy1">
    <w:name w:val="Standardowy1"/>
    <w:basedOn w:val="Normalny"/>
    <w:rsid w:val="00BC501B"/>
    <w:pPr>
      <w:spacing w:before="120" w:line="360" w:lineRule="auto"/>
      <w:ind w:firstLine="709"/>
      <w:jc w:val="both"/>
    </w:pPr>
    <w:rPr>
      <w:szCs w:val="20"/>
    </w:rPr>
  </w:style>
  <w:style w:type="character" w:customStyle="1" w:styleId="WW8Num1z0">
    <w:name w:val="WW8Num1z0"/>
    <w:rsid w:val="003C3CA6"/>
    <w:rPr>
      <w:rFonts w:ascii="Arial" w:eastAsia="Times New Roman" w:hAnsi="Arial" w:cs="Arial" w:hint="default"/>
      <w:sz w:val="22"/>
      <w:szCs w:val="22"/>
    </w:rPr>
  </w:style>
  <w:style w:type="character" w:customStyle="1" w:styleId="WW8Num1z1">
    <w:name w:val="WW8Num1z1"/>
    <w:rsid w:val="003C3CA6"/>
    <w:rPr>
      <w:rFonts w:ascii="Courier New" w:hAnsi="Courier New" w:cs="Courier New" w:hint="default"/>
    </w:rPr>
  </w:style>
  <w:style w:type="character" w:customStyle="1" w:styleId="WW8Num1z2">
    <w:name w:val="WW8Num1z2"/>
    <w:rsid w:val="003C3CA6"/>
    <w:rPr>
      <w:rFonts w:ascii="Wingdings" w:hAnsi="Wingdings" w:cs="Wingdings" w:hint="default"/>
    </w:rPr>
  </w:style>
  <w:style w:type="character" w:customStyle="1" w:styleId="WW8Num1z3">
    <w:name w:val="WW8Num1z3"/>
    <w:rsid w:val="003C3CA6"/>
    <w:rPr>
      <w:rFonts w:ascii="Symbol" w:hAnsi="Symbol" w:cs="Symbol" w:hint="default"/>
    </w:rPr>
  </w:style>
  <w:style w:type="character" w:customStyle="1" w:styleId="WW8Num1z4">
    <w:name w:val="WW8Num1z4"/>
    <w:rsid w:val="003C3CA6"/>
  </w:style>
  <w:style w:type="character" w:customStyle="1" w:styleId="WW8Num1z5">
    <w:name w:val="WW8Num1z5"/>
    <w:rsid w:val="003C3CA6"/>
  </w:style>
  <w:style w:type="character" w:customStyle="1" w:styleId="WW8Num1z6">
    <w:name w:val="WW8Num1z6"/>
    <w:rsid w:val="003C3CA6"/>
  </w:style>
  <w:style w:type="character" w:customStyle="1" w:styleId="WW8Num1z7">
    <w:name w:val="WW8Num1z7"/>
    <w:rsid w:val="003C3CA6"/>
  </w:style>
  <w:style w:type="character" w:customStyle="1" w:styleId="WW8Num1z8">
    <w:name w:val="WW8Num1z8"/>
    <w:rsid w:val="003C3CA6"/>
  </w:style>
  <w:style w:type="character" w:customStyle="1" w:styleId="WW8Num2z0">
    <w:name w:val="WW8Num2z0"/>
    <w:rsid w:val="003C3CA6"/>
    <w:rPr>
      <w:rFonts w:ascii="Symbol" w:hAnsi="Symbol" w:cs="Symbol" w:hint="default"/>
      <w:b/>
    </w:rPr>
  </w:style>
  <w:style w:type="character" w:customStyle="1" w:styleId="WW8Num3z0">
    <w:name w:val="WW8Num3z0"/>
    <w:rsid w:val="003C3CA6"/>
    <w:rPr>
      <w:rFonts w:ascii="Arial" w:hAnsi="Arial" w:cs="Arial" w:hint="default"/>
    </w:rPr>
  </w:style>
  <w:style w:type="character" w:customStyle="1" w:styleId="WW8Num4z0">
    <w:name w:val="WW8Num4z0"/>
    <w:rsid w:val="003C3CA6"/>
    <w:rPr>
      <w:rFonts w:ascii="Arial" w:eastAsia="Times New Roman" w:hAnsi="Arial" w:cs="Arial" w:hint="default"/>
      <w:sz w:val="22"/>
      <w:szCs w:val="22"/>
    </w:rPr>
  </w:style>
  <w:style w:type="character" w:customStyle="1" w:styleId="WW8Num5z0">
    <w:name w:val="WW8Num5z0"/>
    <w:rsid w:val="003C3CA6"/>
    <w:rPr>
      <w:rFonts w:ascii="Arial" w:eastAsia="Times New Roman" w:hAnsi="Arial" w:cs="Arial" w:hint="default"/>
    </w:rPr>
  </w:style>
  <w:style w:type="character" w:customStyle="1" w:styleId="WW8Num6z1">
    <w:name w:val="WW8Num6z1"/>
    <w:rsid w:val="003C3CA6"/>
    <w:rPr>
      <w:rFonts w:hint="default"/>
    </w:rPr>
  </w:style>
  <w:style w:type="character" w:customStyle="1" w:styleId="WW8Num7z0">
    <w:name w:val="WW8Num7z0"/>
    <w:rsid w:val="003C3CA6"/>
    <w:rPr>
      <w:rFonts w:ascii="Wingdings" w:hAnsi="Wingdings" w:cs="Wingdings" w:hint="default"/>
    </w:rPr>
  </w:style>
  <w:style w:type="character" w:customStyle="1" w:styleId="WW8Num8z0">
    <w:name w:val="WW8Num8z0"/>
    <w:rsid w:val="003C3CA6"/>
    <w:rPr>
      <w:rFonts w:ascii="Arial" w:eastAsia="Times New Roman" w:hAnsi="Arial" w:cs="Arial" w:hint="default"/>
      <w:sz w:val="22"/>
      <w:szCs w:val="22"/>
    </w:rPr>
  </w:style>
  <w:style w:type="character" w:customStyle="1" w:styleId="WW8Num9z0">
    <w:name w:val="WW8Num9z0"/>
    <w:rsid w:val="003C3CA6"/>
    <w:rPr>
      <w:rFonts w:ascii="Arial" w:hAnsi="Arial" w:cs="Arial" w:hint="default"/>
    </w:rPr>
  </w:style>
  <w:style w:type="character" w:customStyle="1" w:styleId="WW8Num10z0">
    <w:name w:val="WW8Num10z0"/>
    <w:rsid w:val="003C3CA6"/>
    <w:rPr>
      <w:rFonts w:hint="default"/>
    </w:rPr>
  </w:style>
  <w:style w:type="character" w:customStyle="1" w:styleId="WW8Num2z1">
    <w:name w:val="WW8Num2z1"/>
    <w:rsid w:val="003C3CA6"/>
    <w:rPr>
      <w:rFonts w:ascii="Courier New" w:hAnsi="Courier New" w:cs="Courier New" w:hint="default"/>
    </w:rPr>
  </w:style>
  <w:style w:type="character" w:customStyle="1" w:styleId="WW8Num2z2">
    <w:name w:val="WW8Num2z2"/>
    <w:rsid w:val="003C3CA6"/>
    <w:rPr>
      <w:rFonts w:ascii="Wingdings" w:hAnsi="Wingdings" w:cs="Wingdings" w:hint="default"/>
    </w:rPr>
  </w:style>
  <w:style w:type="character" w:customStyle="1" w:styleId="WW8Num2z3">
    <w:name w:val="WW8Num2z3"/>
    <w:rsid w:val="003C3CA6"/>
    <w:rPr>
      <w:rFonts w:ascii="Symbol" w:hAnsi="Symbol" w:cs="Symbol" w:hint="default"/>
    </w:rPr>
  </w:style>
  <w:style w:type="character" w:customStyle="1" w:styleId="WW8Num3z1">
    <w:name w:val="WW8Num3z1"/>
    <w:rsid w:val="003C3CA6"/>
    <w:rPr>
      <w:rFonts w:ascii="Courier New" w:hAnsi="Courier New" w:cs="Courier New" w:hint="default"/>
    </w:rPr>
  </w:style>
  <w:style w:type="character" w:customStyle="1" w:styleId="WW8Num3z2">
    <w:name w:val="WW8Num3z2"/>
    <w:rsid w:val="003C3CA6"/>
    <w:rPr>
      <w:rFonts w:ascii="Wingdings" w:hAnsi="Wingdings" w:cs="Wingdings" w:hint="default"/>
    </w:rPr>
  </w:style>
  <w:style w:type="character" w:customStyle="1" w:styleId="WW8Num3z3">
    <w:name w:val="WW8Num3z3"/>
    <w:rsid w:val="003C3CA6"/>
    <w:rPr>
      <w:rFonts w:ascii="Symbol" w:hAnsi="Symbol" w:cs="Symbol" w:hint="default"/>
    </w:rPr>
  </w:style>
  <w:style w:type="character" w:customStyle="1" w:styleId="WW8Num4z1">
    <w:name w:val="WW8Num4z1"/>
    <w:rsid w:val="003C3CA6"/>
    <w:rPr>
      <w:rFonts w:ascii="Courier New" w:hAnsi="Courier New" w:cs="Courier New" w:hint="default"/>
    </w:rPr>
  </w:style>
  <w:style w:type="character" w:customStyle="1" w:styleId="WW8Num4z2">
    <w:name w:val="WW8Num4z2"/>
    <w:rsid w:val="003C3CA6"/>
    <w:rPr>
      <w:rFonts w:ascii="Wingdings" w:hAnsi="Wingdings" w:cs="Wingdings" w:hint="default"/>
    </w:rPr>
  </w:style>
  <w:style w:type="character" w:customStyle="1" w:styleId="WW8Num4z3">
    <w:name w:val="WW8Num4z3"/>
    <w:rsid w:val="003C3CA6"/>
    <w:rPr>
      <w:rFonts w:ascii="Symbol" w:hAnsi="Symbol" w:cs="Symbol" w:hint="default"/>
    </w:rPr>
  </w:style>
  <w:style w:type="character" w:customStyle="1" w:styleId="WW8Num5z1">
    <w:name w:val="WW8Num5z1"/>
    <w:rsid w:val="003C3CA6"/>
    <w:rPr>
      <w:rFonts w:ascii="Courier New" w:hAnsi="Courier New" w:cs="Courier New" w:hint="default"/>
    </w:rPr>
  </w:style>
  <w:style w:type="character" w:customStyle="1" w:styleId="WW8Num5z2">
    <w:name w:val="WW8Num5z2"/>
    <w:rsid w:val="003C3CA6"/>
    <w:rPr>
      <w:rFonts w:ascii="Wingdings" w:hAnsi="Wingdings" w:cs="Wingdings" w:hint="default"/>
    </w:rPr>
  </w:style>
  <w:style w:type="character" w:customStyle="1" w:styleId="WW8Num5z3">
    <w:name w:val="WW8Num5z3"/>
    <w:rsid w:val="003C3CA6"/>
    <w:rPr>
      <w:rFonts w:ascii="Symbol" w:hAnsi="Symbol" w:cs="Symbol" w:hint="default"/>
    </w:rPr>
  </w:style>
  <w:style w:type="character" w:customStyle="1" w:styleId="WW8Num7z1">
    <w:name w:val="WW8Num7z1"/>
    <w:rsid w:val="003C3CA6"/>
  </w:style>
  <w:style w:type="character" w:customStyle="1" w:styleId="WW8Num7z2">
    <w:name w:val="WW8Num7z2"/>
    <w:rsid w:val="003C3CA6"/>
  </w:style>
  <w:style w:type="character" w:customStyle="1" w:styleId="WW8Num7z3">
    <w:name w:val="WW8Num7z3"/>
    <w:rsid w:val="003C3CA6"/>
  </w:style>
  <w:style w:type="character" w:customStyle="1" w:styleId="WW8Num7z4">
    <w:name w:val="WW8Num7z4"/>
    <w:rsid w:val="003C3CA6"/>
  </w:style>
  <w:style w:type="character" w:customStyle="1" w:styleId="WW8Num7z5">
    <w:name w:val="WW8Num7z5"/>
    <w:rsid w:val="003C3CA6"/>
  </w:style>
  <w:style w:type="character" w:customStyle="1" w:styleId="WW8Num7z6">
    <w:name w:val="WW8Num7z6"/>
    <w:rsid w:val="003C3CA6"/>
  </w:style>
  <w:style w:type="character" w:customStyle="1" w:styleId="WW8Num7z7">
    <w:name w:val="WW8Num7z7"/>
    <w:rsid w:val="003C3CA6"/>
  </w:style>
  <w:style w:type="character" w:customStyle="1" w:styleId="WW8Num7z8">
    <w:name w:val="WW8Num7z8"/>
    <w:rsid w:val="003C3CA6"/>
  </w:style>
  <w:style w:type="character" w:customStyle="1" w:styleId="WW8Num8z1">
    <w:name w:val="WW8Num8z1"/>
    <w:rsid w:val="003C3CA6"/>
    <w:rPr>
      <w:rFonts w:ascii="Courier New" w:hAnsi="Courier New" w:cs="Courier New" w:hint="default"/>
    </w:rPr>
  </w:style>
  <w:style w:type="character" w:customStyle="1" w:styleId="WW8Num8z2">
    <w:name w:val="WW8Num8z2"/>
    <w:rsid w:val="003C3CA6"/>
    <w:rPr>
      <w:rFonts w:ascii="Wingdings" w:hAnsi="Wingdings" w:cs="Wingdings" w:hint="default"/>
    </w:rPr>
  </w:style>
  <w:style w:type="character" w:customStyle="1" w:styleId="WW8Num8z3">
    <w:name w:val="WW8Num8z3"/>
    <w:rsid w:val="003C3CA6"/>
    <w:rPr>
      <w:rFonts w:ascii="Symbol" w:hAnsi="Symbol" w:cs="Symbol" w:hint="default"/>
    </w:rPr>
  </w:style>
  <w:style w:type="character" w:customStyle="1" w:styleId="WW8Num9z1">
    <w:name w:val="WW8Num9z1"/>
    <w:rsid w:val="003C3CA6"/>
    <w:rPr>
      <w:rFonts w:ascii="Courier New" w:hAnsi="Courier New" w:cs="Courier New" w:hint="default"/>
    </w:rPr>
  </w:style>
  <w:style w:type="character" w:customStyle="1" w:styleId="WW8Num9z2">
    <w:name w:val="WW8Num9z2"/>
    <w:rsid w:val="003C3CA6"/>
    <w:rPr>
      <w:rFonts w:ascii="Wingdings" w:hAnsi="Wingdings" w:cs="Wingdings" w:hint="default"/>
    </w:rPr>
  </w:style>
  <w:style w:type="character" w:customStyle="1" w:styleId="WW8Num9z3">
    <w:name w:val="WW8Num9z3"/>
    <w:rsid w:val="003C3CA6"/>
    <w:rPr>
      <w:rFonts w:ascii="Symbol" w:hAnsi="Symbol" w:cs="Symbol" w:hint="default"/>
    </w:rPr>
  </w:style>
  <w:style w:type="character" w:customStyle="1" w:styleId="WW8Num11z0">
    <w:name w:val="WW8Num11z0"/>
    <w:rsid w:val="003C3CA6"/>
    <w:rPr>
      <w:rFonts w:ascii="Symbol" w:hAnsi="Symbol" w:cs="Symbol" w:hint="default"/>
    </w:rPr>
  </w:style>
  <w:style w:type="character" w:customStyle="1" w:styleId="WW8Num12z0">
    <w:name w:val="WW8Num12z0"/>
    <w:rsid w:val="003C3CA6"/>
    <w:rPr>
      <w:rFonts w:ascii="Wingdings" w:hAnsi="Wingdings" w:cs="Wingdings" w:hint="default"/>
    </w:rPr>
  </w:style>
  <w:style w:type="character" w:customStyle="1" w:styleId="WW8Num12z1">
    <w:name w:val="WW8Num12z1"/>
    <w:rsid w:val="003C3CA6"/>
    <w:rPr>
      <w:rFonts w:ascii="Courier New" w:hAnsi="Courier New" w:cs="Courier New" w:hint="default"/>
    </w:rPr>
  </w:style>
  <w:style w:type="character" w:customStyle="1" w:styleId="WW8Num12z3">
    <w:name w:val="WW8Num12z3"/>
    <w:rsid w:val="003C3CA6"/>
    <w:rPr>
      <w:rFonts w:ascii="Symbol" w:hAnsi="Symbol" w:cs="Symbol" w:hint="default"/>
    </w:rPr>
  </w:style>
  <w:style w:type="character" w:customStyle="1" w:styleId="WW8Num13z0">
    <w:name w:val="WW8Num13z0"/>
    <w:rsid w:val="003C3CA6"/>
    <w:rPr>
      <w:rFonts w:hint="default"/>
    </w:rPr>
  </w:style>
  <w:style w:type="character" w:customStyle="1" w:styleId="WW8Num14z0">
    <w:name w:val="WW8Num14z0"/>
    <w:rsid w:val="003C3CA6"/>
  </w:style>
  <w:style w:type="character" w:customStyle="1" w:styleId="WW8Num14z1">
    <w:name w:val="WW8Num14z1"/>
    <w:rsid w:val="003C3CA6"/>
  </w:style>
  <w:style w:type="character" w:customStyle="1" w:styleId="WW8Num14z2">
    <w:name w:val="WW8Num14z2"/>
    <w:rsid w:val="003C3CA6"/>
  </w:style>
  <w:style w:type="character" w:customStyle="1" w:styleId="WW8Num14z3">
    <w:name w:val="WW8Num14z3"/>
    <w:rsid w:val="003C3CA6"/>
  </w:style>
  <w:style w:type="character" w:customStyle="1" w:styleId="WW8Num14z4">
    <w:name w:val="WW8Num14z4"/>
    <w:rsid w:val="003C3CA6"/>
  </w:style>
  <w:style w:type="character" w:customStyle="1" w:styleId="WW8Num14z5">
    <w:name w:val="WW8Num14z5"/>
    <w:rsid w:val="003C3CA6"/>
  </w:style>
  <w:style w:type="character" w:customStyle="1" w:styleId="WW8Num14z6">
    <w:name w:val="WW8Num14z6"/>
    <w:rsid w:val="003C3CA6"/>
  </w:style>
  <w:style w:type="character" w:customStyle="1" w:styleId="WW8Num14z7">
    <w:name w:val="WW8Num14z7"/>
    <w:rsid w:val="003C3CA6"/>
  </w:style>
  <w:style w:type="character" w:customStyle="1" w:styleId="WW8Num14z8">
    <w:name w:val="WW8Num14z8"/>
    <w:rsid w:val="003C3CA6"/>
  </w:style>
  <w:style w:type="character" w:customStyle="1" w:styleId="WW8Num15z0">
    <w:name w:val="WW8Num15z0"/>
    <w:rsid w:val="003C3CA6"/>
  </w:style>
  <w:style w:type="character" w:customStyle="1" w:styleId="WW8Num15z1">
    <w:name w:val="WW8Num15z1"/>
    <w:rsid w:val="003C3CA6"/>
    <w:rPr>
      <w:rFonts w:hint="default"/>
    </w:rPr>
  </w:style>
  <w:style w:type="character" w:customStyle="1" w:styleId="WW8Num16z0">
    <w:name w:val="WW8Num16z0"/>
    <w:rsid w:val="003C3CA6"/>
    <w:rPr>
      <w:rFonts w:ascii="Symbol" w:hAnsi="Symbol" w:cs="Symbol" w:hint="default"/>
    </w:rPr>
  </w:style>
  <w:style w:type="character" w:customStyle="1" w:styleId="WW8Num17z0">
    <w:name w:val="WW8Num17z0"/>
    <w:rsid w:val="003C3CA6"/>
  </w:style>
  <w:style w:type="character" w:customStyle="1" w:styleId="WW8Num17z1">
    <w:name w:val="WW8Num17z1"/>
    <w:rsid w:val="003C3CA6"/>
  </w:style>
  <w:style w:type="character" w:customStyle="1" w:styleId="WW8Num17z2">
    <w:name w:val="WW8Num17z2"/>
    <w:rsid w:val="003C3CA6"/>
  </w:style>
  <w:style w:type="character" w:customStyle="1" w:styleId="WW8Num17z3">
    <w:name w:val="WW8Num17z3"/>
    <w:rsid w:val="003C3CA6"/>
  </w:style>
  <w:style w:type="character" w:customStyle="1" w:styleId="WW8Num17z4">
    <w:name w:val="WW8Num17z4"/>
    <w:rsid w:val="003C3CA6"/>
  </w:style>
  <w:style w:type="character" w:customStyle="1" w:styleId="WW8Num17z5">
    <w:name w:val="WW8Num17z5"/>
    <w:rsid w:val="003C3CA6"/>
  </w:style>
  <w:style w:type="character" w:customStyle="1" w:styleId="WW8Num17z6">
    <w:name w:val="WW8Num17z6"/>
    <w:rsid w:val="003C3CA6"/>
  </w:style>
  <w:style w:type="character" w:customStyle="1" w:styleId="WW8Num17z7">
    <w:name w:val="WW8Num17z7"/>
    <w:rsid w:val="003C3CA6"/>
  </w:style>
  <w:style w:type="character" w:customStyle="1" w:styleId="WW8Num17z8">
    <w:name w:val="WW8Num17z8"/>
    <w:rsid w:val="003C3CA6"/>
  </w:style>
  <w:style w:type="character" w:customStyle="1" w:styleId="WW8Num18z0">
    <w:name w:val="WW8Num18z0"/>
    <w:rsid w:val="003C3CA6"/>
    <w:rPr>
      <w:rFonts w:ascii="Arial" w:eastAsia="Times New Roman" w:hAnsi="Arial" w:cs="Arial" w:hint="default"/>
    </w:rPr>
  </w:style>
  <w:style w:type="character" w:customStyle="1" w:styleId="WW8Num18z1">
    <w:name w:val="WW8Num18z1"/>
    <w:rsid w:val="003C3CA6"/>
    <w:rPr>
      <w:rFonts w:ascii="Courier New" w:hAnsi="Courier New" w:cs="Courier New" w:hint="default"/>
    </w:rPr>
  </w:style>
  <w:style w:type="character" w:customStyle="1" w:styleId="WW8Num18z2">
    <w:name w:val="WW8Num18z2"/>
    <w:rsid w:val="003C3CA6"/>
    <w:rPr>
      <w:rFonts w:ascii="Wingdings" w:hAnsi="Wingdings" w:cs="Wingdings" w:hint="default"/>
    </w:rPr>
  </w:style>
  <w:style w:type="character" w:customStyle="1" w:styleId="WW8Num18z3">
    <w:name w:val="WW8Num18z3"/>
    <w:rsid w:val="003C3CA6"/>
    <w:rPr>
      <w:rFonts w:ascii="Symbol" w:hAnsi="Symbol" w:cs="Symbol" w:hint="default"/>
    </w:rPr>
  </w:style>
  <w:style w:type="character" w:customStyle="1" w:styleId="WW8Num19z0">
    <w:name w:val="WW8Num19z0"/>
    <w:rsid w:val="003C3CA6"/>
    <w:rPr>
      <w:b/>
      <w:i w:val="0"/>
    </w:rPr>
  </w:style>
  <w:style w:type="character" w:customStyle="1" w:styleId="WW8Num20z0">
    <w:name w:val="WW8Num20z0"/>
    <w:rsid w:val="003C3CA6"/>
    <w:rPr>
      <w:rFonts w:ascii="Arial" w:eastAsia="Times New Roman" w:hAnsi="Arial" w:cs="Arial" w:hint="default"/>
      <w:sz w:val="22"/>
      <w:szCs w:val="22"/>
    </w:rPr>
  </w:style>
  <w:style w:type="character" w:customStyle="1" w:styleId="WW8Num20z1">
    <w:name w:val="WW8Num20z1"/>
    <w:rsid w:val="003C3CA6"/>
    <w:rPr>
      <w:rFonts w:ascii="Courier New" w:hAnsi="Courier New" w:cs="Courier New" w:hint="default"/>
    </w:rPr>
  </w:style>
  <w:style w:type="character" w:customStyle="1" w:styleId="WW8Num20z2">
    <w:name w:val="WW8Num20z2"/>
    <w:rsid w:val="003C3CA6"/>
    <w:rPr>
      <w:rFonts w:ascii="Wingdings" w:hAnsi="Wingdings" w:cs="Wingdings" w:hint="default"/>
    </w:rPr>
  </w:style>
  <w:style w:type="character" w:customStyle="1" w:styleId="WW8Num20z3">
    <w:name w:val="WW8Num20z3"/>
    <w:rsid w:val="003C3CA6"/>
    <w:rPr>
      <w:rFonts w:ascii="Symbol" w:hAnsi="Symbol" w:cs="Symbol" w:hint="default"/>
    </w:rPr>
  </w:style>
  <w:style w:type="character" w:customStyle="1" w:styleId="WW8Num21z0">
    <w:name w:val="WW8Num21z0"/>
    <w:rsid w:val="003C3CA6"/>
    <w:rPr>
      <w:rFonts w:ascii="Arial" w:eastAsia="Times New Roman" w:hAnsi="Arial" w:cs="Arial" w:hint="default"/>
      <w:sz w:val="22"/>
      <w:szCs w:val="22"/>
    </w:rPr>
  </w:style>
  <w:style w:type="character" w:customStyle="1" w:styleId="WW8Num21z1">
    <w:name w:val="WW8Num21z1"/>
    <w:rsid w:val="003C3CA6"/>
    <w:rPr>
      <w:rFonts w:ascii="Courier New" w:hAnsi="Courier New" w:cs="Courier New" w:hint="default"/>
    </w:rPr>
  </w:style>
  <w:style w:type="character" w:customStyle="1" w:styleId="WW8Num21z2">
    <w:name w:val="WW8Num21z2"/>
    <w:rsid w:val="003C3CA6"/>
    <w:rPr>
      <w:rFonts w:ascii="Wingdings" w:hAnsi="Wingdings" w:cs="Wingdings" w:hint="default"/>
    </w:rPr>
  </w:style>
  <w:style w:type="character" w:customStyle="1" w:styleId="WW8Num21z3">
    <w:name w:val="WW8Num21z3"/>
    <w:rsid w:val="003C3CA6"/>
    <w:rPr>
      <w:rFonts w:ascii="Symbol" w:hAnsi="Symbol" w:cs="Symbol" w:hint="default"/>
    </w:rPr>
  </w:style>
  <w:style w:type="character" w:customStyle="1" w:styleId="WW8Num22z0">
    <w:name w:val="WW8Num22z0"/>
    <w:rsid w:val="003C3CA6"/>
    <w:rPr>
      <w:rFonts w:ascii="Arial" w:eastAsia="Times New Roman" w:hAnsi="Arial" w:cs="Arial" w:hint="default"/>
      <w:sz w:val="22"/>
      <w:szCs w:val="22"/>
    </w:rPr>
  </w:style>
  <w:style w:type="character" w:customStyle="1" w:styleId="WW8Num22z1">
    <w:name w:val="WW8Num22z1"/>
    <w:rsid w:val="003C3CA6"/>
    <w:rPr>
      <w:rFonts w:ascii="Courier New" w:hAnsi="Courier New" w:cs="Courier New" w:hint="default"/>
    </w:rPr>
  </w:style>
  <w:style w:type="character" w:customStyle="1" w:styleId="WW8Num22z2">
    <w:name w:val="WW8Num22z2"/>
    <w:rsid w:val="003C3CA6"/>
    <w:rPr>
      <w:rFonts w:ascii="Wingdings" w:hAnsi="Wingdings" w:cs="Wingdings" w:hint="default"/>
    </w:rPr>
  </w:style>
  <w:style w:type="character" w:customStyle="1" w:styleId="WW8Num22z3">
    <w:name w:val="WW8Num22z3"/>
    <w:rsid w:val="003C3CA6"/>
    <w:rPr>
      <w:rFonts w:ascii="Symbol" w:hAnsi="Symbol" w:cs="Symbol" w:hint="default"/>
    </w:rPr>
  </w:style>
  <w:style w:type="character" w:customStyle="1" w:styleId="Domylnaczcionkaakapitu1">
    <w:name w:val="Domyślna czcionka akapitu1"/>
    <w:rsid w:val="003C3CA6"/>
  </w:style>
  <w:style w:type="character" w:customStyle="1" w:styleId="Znakiprzypiswdolnych">
    <w:name w:val="Znaki przypisów dolnych"/>
    <w:rsid w:val="003C3CA6"/>
    <w:rPr>
      <w:vertAlign w:val="superscript"/>
    </w:rPr>
  </w:style>
  <w:style w:type="character" w:customStyle="1" w:styleId="Znakinumeracji">
    <w:name w:val="Znaki numeracji"/>
    <w:rsid w:val="003C3CA6"/>
  </w:style>
  <w:style w:type="paragraph" w:customStyle="1" w:styleId="Podpis1">
    <w:name w:val="Podpis1"/>
    <w:basedOn w:val="Normalny"/>
    <w:rsid w:val="003C3CA6"/>
    <w:pPr>
      <w:suppressLineNumbers/>
      <w:suppressAutoHyphens/>
      <w:spacing w:before="120" w:after="120"/>
      <w:ind w:left="840" w:right="-360"/>
    </w:pPr>
    <w:rPr>
      <w:rFonts w:cs="Arial"/>
      <w:i/>
      <w:iCs/>
      <w:lang w:eastAsia="ar-SA"/>
    </w:rPr>
  </w:style>
  <w:style w:type="paragraph" w:customStyle="1" w:styleId="Indeks">
    <w:name w:val="Indeks"/>
    <w:basedOn w:val="Normalny"/>
    <w:rsid w:val="003C3CA6"/>
    <w:pPr>
      <w:suppressLineNumbers/>
      <w:suppressAutoHyphens/>
      <w:ind w:left="840" w:right="-360"/>
    </w:pPr>
    <w:rPr>
      <w:rFonts w:cs="Arial"/>
      <w:sz w:val="20"/>
      <w:szCs w:val="20"/>
      <w:lang w:eastAsia="ar-SA"/>
    </w:rPr>
  </w:style>
  <w:style w:type="paragraph" w:customStyle="1" w:styleId="Nagwek-bazowy">
    <w:name w:val="Nagłówek - bazowy"/>
    <w:basedOn w:val="Tekstpodstawowy"/>
    <w:next w:val="Tekstpodstawowy"/>
    <w:rsid w:val="003C3CA6"/>
    <w:pPr>
      <w:keepNext/>
      <w:keepLines/>
      <w:widowControl/>
      <w:suppressAutoHyphens/>
      <w:overflowPunct/>
      <w:autoSpaceDE/>
      <w:autoSpaceDN/>
      <w:adjustRightInd/>
      <w:spacing w:before="0" w:after="0" w:line="220" w:lineRule="atLeast"/>
      <w:ind w:left="835" w:right="-360"/>
      <w:jc w:val="left"/>
      <w:textAlignment w:val="auto"/>
    </w:pPr>
    <w:rPr>
      <w:rFonts w:ascii="Arial" w:hAnsi="Arial" w:cs="Arial"/>
      <w:spacing w:val="-10"/>
      <w:kern w:val="1"/>
      <w:sz w:val="20"/>
      <w:lang w:eastAsia="ar-SA"/>
    </w:rPr>
  </w:style>
  <w:style w:type="paragraph" w:customStyle="1" w:styleId="Wierszuwag">
    <w:name w:val="Wiersz uwag"/>
    <w:basedOn w:val="Normalny"/>
    <w:next w:val="Zwrotgrzecznociowy1"/>
    <w:rsid w:val="003C3CA6"/>
    <w:pPr>
      <w:suppressAutoHyphens/>
      <w:spacing w:before="220"/>
      <w:ind w:left="840" w:right="-360"/>
    </w:pPr>
    <w:rPr>
      <w:sz w:val="20"/>
      <w:szCs w:val="20"/>
      <w:lang w:eastAsia="ar-SA"/>
    </w:rPr>
  </w:style>
  <w:style w:type="paragraph" w:customStyle="1" w:styleId="Zwrotgrzecznociowy1">
    <w:name w:val="Zwrot grzecznościowy1"/>
    <w:basedOn w:val="Normalny"/>
    <w:next w:val="Wiersztematu"/>
    <w:rsid w:val="003C3CA6"/>
    <w:pPr>
      <w:suppressAutoHyphens/>
      <w:spacing w:before="220" w:after="220"/>
      <w:ind w:left="835" w:right="-360"/>
    </w:pPr>
    <w:rPr>
      <w:sz w:val="20"/>
      <w:szCs w:val="20"/>
      <w:lang w:eastAsia="ar-SA"/>
    </w:rPr>
  </w:style>
  <w:style w:type="paragraph" w:customStyle="1" w:styleId="Wiersztematu">
    <w:name w:val="Wiersz tematu"/>
    <w:basedOn w:val="Normalny"/>
    <w:next w:val="Tekstpodstawowy"/>
    <w:rsid w:val="003C3CA6"/>
    <w:pPr>
      <w:suppressAutoHyphens/>
      <w:spacing w:after="220"/>
      <w:ind w:left="835" w:right="-360"/>
    </w:pPr>
    <w:rPr>
      <w:rFonts w:ascii="Arial" w:hAnsi="Arial" w:cs="Arial"/>
      <w:b/>
      <w:spacing w:val="-6"/>
      <w:sz w:val="18"/>
      <w:szCs w:val="20"/>
      <w:lang w:eastAsia="ar-SA"/>
    </w:rPr>
  </w:style>
  <w:style w:type="paragraph" w:customStyle="1" w:styleId="ListaDW">
    <w:name w:val="Lista DW"/>
    <w:basedOn w:val="Normalny"/>
    <w:rsid w:val="003C3CA6"/>
    <w:pPr>
      <w:keepLines/>
      <w:suppressAutoHyphens/>
      <w:ind w:left="1195" w:right="-360" w:hanging="360"/>
    </w:pPr>
    <w:rPr>
      <w:sz w:val="20"/>
      <w:szCs w:val="20"/>
      <w:lang w:eastAsia="ar-SA"/>
    </w:rPr>
  </w:style>
  <w:style w:type="paragraph" w:customStyle="1" w:styleId="Zwrotpoegnalny1">
    <w:name w:val="Zwrot pożegnalny1"/>
    <w:basedOn w:val="Normalny"/>
    <w:next w:val="Podpis"/>
    <w:rsid w:val="003C3CA6"/>
    <w:pPr>
      <w:keepNext/>
      <w:suppressAutoHyphens/>
      <w:spacing w:after="60"/>
      <w:ind w:left="840" w:right="-360"/>
    </w:pPr>
    <w:rPr>
      <w:sz w:val="20"/>
      <w:szCs w:val="20"/>
      <w:lang w:eastAsia="ar-SA"/>
    </w:rPr>
  </w:style>
  <w:style w:type="paragraph" w:styleId="Podpis">
    <w:name w:val="Signature"/>
    <w:basedOn w:val="Normalny"/>
    <w:next w:val="Podpis-Stanowisko"/>
    <w:link w:val="PodpisZnak"/>
    <w:rsid w:val="003C3CA6"/>
    <w:pPr>
      <w:keepNext/>
      <w:suppressAutoHyphens/>
      <w:spacing w:before="880"/>
      <w:ind w:left="840" w:right="-360"/>
    </w:pPr>
    <w:rPr>
      <w:sz w:val="20"/>
      <w:szCs w:val="20"/>
      <w:lang w:eastAsia="ar-SA"/>
    </w:rPr>
  </w:style>
  <w:style w:type="character" w:customStyle="1" w:styleId="PodpisZnak">
    <w:name w:val="Podpis Znak"/>
    <w:basedOn w:val="Domylnaczcionkaakapitu"/>
    <w:link w:val="Podpis"/>
    <w:rsid w:val="003C3CA6"/>
    <w:rPr>
      <w:lang w:eastAsia="ar-SA"/>
    </w:rPr>
  </w:style>
  <w:style w:type="paragraph" w:customStyle="1" w:styleId="Podpis-Stanowisko">
    <w:name w:val="Podpis - Stanowisko"/>
    <w:basedOn w:val="Podpis"/>
    <w:next w:val="Podpis-Firma"/>
    <w:rsid w:val="003C3CA6"/>
    <w:pPr>
      <w:spacing w:before="0"/>
    </w:pPr>
  </w:style>
  <w:style w:type="paragraph" w:customStyle="1" w:styleId="Podpis-Firma">
    <w:name w:val="Podpis - Firma"/>
    <w:basedOn w:val="Podpis"/>
    <w:next w:val="Inicjayautora"/>
    <w:rsid w:val="003C3CA6"/>
    <w:pPr>
      <w:spacing w:before="0"/>
    </w:pPr>
  </w:style>
  <w:style w:type="paragraph" w:customStyle="1" w:styleId="Inicjayautora">
    <w:name w:val="Inicjały autora"/>
    <w:basedOn w:val="Normalny"/>
    <w:next w:val="Zacznik"/>
    <w:rsid w:val="003C3CA6"/>
    <w:pPr>
      <w:keepNext/>
      <w:keepLines/>
      <w:suppressAutoHyphens/>
      <w:spacing w:before="220"/>
      <w:ind w:left="840" w:right="-360"/>
    </w:pPr>
    <w:rPr>
      <w:sz w:val="20"/>
      <w:szCs w:val="20"/>
      <w:lang w:eastAsia="ar-SA"/>
    </w:rPr>
  </w:style>
  <w:style w:type="paragraph" w:customStyle="1" w:styleId="Zacznik">
    <w:name w:val="Załącznik"/>
    <w:basedOn w:val="Normalny"/>
    <w:next w:val="ListaDW"/>
    <w:rsid w:val="003C3CA6"/>
    <w:pPr>
      <w:keepNext/>
      <w:keepLines/>
      <w:suppressAutoHyphens/>
      <w:spacing w:before="220" w:after="880"/>
      <w:ind w:left="835" w:right="-360"/>
    </w:pPr>
    <w:rPr>
      <w:sz w:val="20"/>
      <w:szCs w:val="20"/>
      <w:lang w:eastAsia="ar-SA"/>
    </w:rPr>
  </w:style>
  <w:style w:type="paragraph" w:customStyle="1" w:styleId="NazwaprzedsibiorstwaI">
    <w:name w:val="Nazwa przedsiębiorstwaI"/>
    <w:basedOn w:val="Normalny"/>
    <w:next w:val="Data1"/>
    <w:rsid w:val="003C3CA6"/>
    <w:pPr>
      <w:suppressAutoHyphens/>
      <w:spacing w:before="120"/>
      <w:ind w:left="1134"/>
      <w:jc w:val="both"/>
    </w:pPr>
    <w:rPr>
      <w:sz w:val="28"/>
      <w:szCs w:val="20"/>
      <w:lang w:eastAsia="ar-SA"/>
    </w:rPr>
  </w:style>
  <w:style w:type="paragraph" w:customStyle="1" w:styleId="Data1">
    <w:name w:val="Data1"/>
    <w:basedOn w:val="Normalny"/>
    <w:next w:val="Nazwiskoiadresodbiorcywlicie"/>
    <w:rsid w:val="003C3CA6"/>
    <w:pPr>
      <w:suppressAutoHyphens/>
      <w:spacing w:after="260" w:line="220" w:lineRule="atLeast"/>
      <w:ind w:left="835" w:right="-360"/>
    </w:pPr>
    <w:rPr>
      <w:sz w:val="20"/>
      <w:szCs w:val="20"/>
      <w:lang w:eastAsia="ar-SA"/>
    </w:rPr>
  </w:style>
  <w:style w:type="paragraph" w:customStyle="1" w:styleId="Adresodbiorcywlicie">
    <w:name w:val="Adres odbiorcy w liście"/>
    <w:basedOn w:val="Normalny"/>
    <w:rsid w:val="003C3CA6"/>
    <w:pPr>
      <w:suppressAutoHyphens/>
      <w:ind w:left="835" w:right="-360"/>
    </w:pPr>
    <w:rPr>
      <w:sz w:val="20"/>
      <w:szCs w:val="20"/>
      <w:lang w:eastAsia="ar-SA"/>
    </w:rPr>
  </w:style>
  <w:style w:type="paragraph" w:customStyle="1" w:styleId="Nazwiskoiadresodbiorcywlicie">
    <w:name w:val="Nazwisko i adres odbiorcy w liście"/>
    <w:basedOn w:val="Adresodbiorcywlicie"/>
    <w:next w:val="Adresodbiorcywlicie"/>
    <w:rsid w:val="003C3CA6"/>
    <w:pPr>
      <w:spacing w:before="220"/>
    </w:pPr>
  </w:style>
  <w:style w:type="paragraph" w:customStyle="1" w:styleId="Instrukcjewysykowe">
    <w:name w:val="Instrukcje wysyłkowe"/>
    <w:basedOn w:val="Normalny"/>
    <w:next w:val="Nazwiskoiadresodbiorcywlicie"/>
    <w:rsid w:val="003C3CA6"/>
    <w:pPr>
      <w:suppressAutoHyphens/>
      <w:spacing w:before="220"/>
      <w:ind w:left="835" w:right="-360"/>
    </w:pPr>
    <w:rPr>
      <w:caps/>
      <w:sz w:val="20"/>
      <w:szCs w:val="20"/>
      <w:lang w:eastAsia="ar-SA"/>
    </w:rPr>
  </w:style>
  <w:style w:type="paragraph" w:customStyle="1" w:styleId="Wyraenienawizujce">
    <w:name w:val="Wyrażenie nawiązujące"/>
    <w:basedOn w:val="Normalny"/>
    <w:next w:val="Instrukcjewysykowe"/>
    <w:rsid w:val="003C3CA6"/>
    <w:pPr>
      <w:suppressAutoHyphens/>
      <w:spacing w:before="220"/>
      <w:ind w:left="835" w:right="-360"/>
    </w:pPr>
    <w:rPr>
      <w:sz w:val="20"/>
      <w:szCs w:val="20"/>
      <w:lang w:eastAsia="ar-SA"/>
    </w:rPr>
  </w:style>
  <w:style w:type="paragraph" w:customStyle="1" w:styleId="Adreszwrotny1">
    <w:name w:val="Adres zwrotny 1"/>
    <w:basedOn w:val="Normalny"/>
    <w:rsid w:val="003C3CA6"/>
    <w:pPr>
      <w:keepLines/>
      <w:suppressAutoHyphens/>
      <w:spacing w:line="200" w:lineRule="atLeast"/>
    </w:pPr>
    <w:rPr>
      <w:sz w:val="16"/>
      <w:szCs w:val="20"/>
      <w:lang w:eastAsia="ar-SA"/>
    </w:rPr>
  </w:style>
  <w:style w:type="paragraph" w:customStyle="1" w:styleId="Slogan">
    <w:name w:val="Slogan"/>
    <w:basedOn w:val="Normalny"/>
    <w:rsid w:val="003C3CA6"/>
    <w:pPr>
      <w:suppressAutoHyphens/>
    </w:pPr>
    <w:rPr>
      <w:i/>
      <w:spacing w:val="-6"/>
      <w:szCs w:val="20"/>
      <w:lang w:eastAsia="ar-SA"/>
    </w:rPr>
  </w:style>
  <w:style w:type="paragraph" w:customStyle="1" w:styleId="Listapunktowana1">
    <w:name w:val="Lista punktowana1"/>
    <w:basedOn w:val="Lista"/>
    <w:rsid w:val="003C3CA6"/>
    <w:pPr>
      <w:numPr>
        <w:numId w:val="2"/>
      </w:numPr>
      <w:suppressAutoHyphens/>
      <w:spacing w:after="220" w:line="220" w:lineRule="atLeast"/>
      <w:ind w:right="-360"/>
    </w:pPr>
    <w:rPr>
      <w:sz w:val="20"/>
      <w:lang w:eastAsia="ar-SA"/>
    </w:rPr>
  </w:style>
  <w:style w:type="paragraph" w:customStyle="1" w:styleId="Listanumerowana1">
    <w:name w:val="Lista numerowana1"/>
    <w:basedOn w:val="Lista"/>
    <w:rsid w:val="003C3CA6"/>
    <w:pPr>
      <w:numPr>
        <w:numId w:val="4"/>
      </w:numPr>
      <w:suppressAutoHyphens/>
      <w:spacing w:after="220" w:line="220" w:lineRule="atLeast"/>
      <w:ind w:right="-360"/>
    </w:pPr>
    <w:rPr>
      <w:sz w:val="20"/>
      <w:lang w:eastAsia="ar-SA"/>
    </w:rPr>
  </w:style>
  <w:style w:type="paragraph" w:customStyle="1" w:styleId="Tekstblokowy1">
    <w:name w:val="Tekst blokowy1"/>
    <w:basedOn w:val="Normalny"/>
    <w:rsid w:val="003C3CA6"/>
    <w:pPr>
      <w:suppressAutoHyphens/>
      <w:ind w:left="840" w:right="-360"/>
    </w:pPr>
    <w:rPr>
      <w:sz w:val="28"/>
      <w:szCs w:val="20"/>
      <w:lang w:eastAsia="ar-SA"/>
    </w:rPr>
  </w:style>
  <w:style w:type="paragraph" w:customStyle="1" w:styleId="Zawartotabeli">
    <w:name w:val="Zawartość tabeli"/>
    <w:basedOn w:val="Normalny"/>
    <w:rsid w:val="003C3CA6"/>
    <w:pPr>
      <w:suppressLineNumbers/>
      <w:suppressAutoHyphens/>
      <w:ind w:left="840" w:right="-360"/>
    </w:pPr>
    <w:rPr>
      <w:sz w:val="20"/>
      <w:szCs w:val="20"/>
      <w:lang w:eastAsia="ar-SA"/>
    </w:rPr>
  </w:style>
  <w:style w:type="paragraph" w:customStyle="1" w:styleId="Zawartoramki">
    <w:name w:val="Zawartość ramki"/>
    <w:basedOn w:val="Tekstpodstawowy"/>
    <w:rsid w:val="003C3CA6"/>
    <w:pPr>
      <w:widowControl/>
      <w:suppressAutoHyphens/>
      <w:overflowPunct/>
      <w:autoSpaceDE/>
      <w:autoSpaceDN/>
      <w:adjustRightInd/>
      <w:spacing w:before="0" w:after="220" w:line="220" w:lineRule="atLeast"/>
      <w:ind w:left="835" w:right="-360"/>
      <w:jc w:val="left"/>
      <w:textAlignment w:val="auto"/>
    </w:pPr>
    <w:rPr>
      <w:sz w:val="20"/>
      <w:lang w:eastAsia="ar-SA"/>
    </w:rPr>
  </w:style>
  <w:style w:type="paragraph" w:customStyle="1" w:styleId="Pierwszy2">
    <w:name w:val="Pierwszy 2"/>
    <w:basedOn w:val="Zwykytekst"/>
    <w:rsid w:val="001747F7"/>
    <w:pPr>
      <w:ind w:firstLine="567"/>
      <w:jc w:val="both"/>
    </w:pPr>
    <w:rPr>
      <w:rFonts w:ascii="Arial" w:hAnsi="Arial" w:cs="Arial"/>
    </w:rPr>
  </w:style>
  <w:style w:type="paragraph" w:styleId="Nagwekspisutreci">
    <w:name w:val="TOC Heading"/>
    <w:basedOn w:val="Nagwek1"/>
    <w:next w:val="Normalny"/>
    <w:uiPriority w:val="39"/>
    <w:unhideWhenUsed/>
    <w:qFormat/>
    <w:rsid w:val="0009708A"/>
    <w:pPr>
      <w:keepLines/>
      <w:numPr>
        <w:numId w:val="0"/>
      </w:numPr>
      <w:tabs>
        <w:tab w:val="clear" w:pos="1134"/>
      </w:tabs>
      <w:spacing w:before="480" w:after="0" w:line="276" w:lineRule="auto"/>
      <w:outlineLvl w:val="9"/>
    </w:pPr>
    <w:rPr>
      <w:rFonts w:asciiTheme="majorHAnsi" w:eastAsiaTheme="majorEastAsia" w:hAnsiTheme="majorHAnsi" w:cstheme="majorBidi"/>
      <w:bCs/>
      <w:caps w:val="0"/>
      <w:color w:val="365F91" w:themeColor="accent1" w:themeShade="BF"/>
      <w:sz w:val="28"/>
      <w:szCs w:val="28"/>
      <w:lang w:eastAsia="en-US"/>
    </w:rPr>
  </w:style>
  <w:style w:type="character" w:customStyle="1" w:styleId="MapadokumentuZnak">
    <w:name w:val="Mapa dokumentu Znak"/>
    <w:basedOn w:val="Domylnaczcionkaakapitu"/>
    <w:link w:val="Mapadokumentu"/>
    <w:semiHidden/>
    <w:rsid w:val="0009708A"/>
    <w:rPr>
      <w:rFonts w:ascii="Tahoma" w:hAnsi="Tahoma" w:cs="Tahoma"/>
      <w:sz w:val="24"/>
      <w:szCs w:val="24"/>
      <w:shd w:val="clear" w:color="auto" w:fill="000080"/>
    </w:rPr>
  </w:style>
  <w:style w:type="paragraph" w:customStyle="1" w:styleId="Akapitzlist1">
    <w:name w:val="Akapit z listą1"/>
    <w:basedOn w:val="Normalny"/>
    <w:link w:val="ListParagraphChar"/>
    <w:rsid w:val="0009708A"/>
    <w:pPr>
      <w:spacing w:after="200" w:line="276" w:lineRule="auto"/>
      <w:ind w:left="720"/>
      <w:contextualSpacing/>
    </w:pPr>
    <w:rPr>
      <w:rFonts w:ascii="Calibri" w:hAnsi="Calibri"/>
      <w:sz w:val="22"/>
      <w:szCs w:val="22"/>
      <w:lang w:eastAsia="en-US"/>
    </w:rPr>
  </w:style>
  <w:style w:type="character" w:customStyle="1" w:styleId="ListParagraphChar">
    <w:name w:val="List Paragraph Char"/>
    <w:link w:val="Akapitzlist1"/>
    <w:locked/>
    <w:rsid w:val="0009708A"/>
    <w:rPr>
      <w:rFonts w:ascii="Calibri" w:hAnsi="Calibri"/>
      <w:sz w:val="22"/>
      <w:szCs w:val="22"/>
      <w:lang w:eastAsia="en-US"/>
    </w:rPr>
  </w:style>
  <w:style w:type="character" w:customStyle="1" w:styleId="TytuZnak">
    <w:name w:val="Tytuł Znak"/>
    <w:basedOn w:val="Domylnaczcionkaakapitu"/>
    <w:link w:val="Tytu"/>
    <w:rsid w:val="0009708A"/>
    <w:rPr>
      <w:b/>
      <w:sz w:val="28"/>
      <w:szCs w:val="28"/>
    </w:rPr>
  </w:style>
  <w:style w:type="numbering" w:customStyle="1" w:styleId="Bezlisty1">
    <w:name w:val="Bez listy1"/>
    <w:next w:val="Bezlisty"/>
    <w:semiHidden/>
    <w:unhideWhenUsed/>
    <w:rsid w:val="0009708A"/>
  </w:style>
  <w:style w:type="paragraph" w:customStyle="1" w:styleId="TableParagraph">
    <w:name w:val="Table Paragraph"/>
    <w:basedOn w:val="Normalny"/>
    <w:uiPriority w:val="1"/>
    <w:qFormat/>
    <w:rsid w:val="00AC2FD3"/>
    <w:pPr>
      <w:widowControl w:val="0"/>
      <w:autoSpaceDE w:val="0"/>
      <w:autoSpaceDN w:val="0"/>
      <w:ind w:left="109"/>
    </w:pPr>
    <w:rPr>
      <w:rFonts w:ascii="Times New Roman" w:hAnsi="Times New Roman"/>
      <w:sz w:val="22"/>
      <w:szCs w:val="22"/>
      <w:lang w:eastAsia="en-US"/>
    </w:rPr>
  </w:style>
  <w:style w:type="table" w:customStyle="1" w:styleId="TableNormal">
    <w:name w:val="Table Normal"/>
    <w:uiPriority w:val="2"/>
    <w:semiHidden/>
    <w:qFormat/>
    <w:rsid w:val="00AC2FD3"/>
    <w:pPr>
      <w:widowControl w:val="0"/>
      <w:autoSpaceDE w:val="0"/>
      <w:autoSpaceDN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character" w:customStyle="1" w:styleId="fontstyle01">
    <w:name w:val="fontstyle01"/>
    <w:basedOn w:val="Domylnaczcionkaakapitu"/>
    <w:rsid w:val="00E85E58"/>
    <w:rPr>
      <w:rFonts w:ascii="LiberationSansNarrow" w:hAnsi="LiberationSansNarrow"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4565148">
      <w:bodyDiv w:val="1"/>
      <w:marLeft w:val="0"/>
      <w:marRight w:val="0"/>
      <w:marTop w:val="0"/>
      <w:marBottom w:val="0"/>
      <w:divBdr>
        <w:top w:val="none" w:sz="0" w:space="0" w:color="auto"/>
        <w:left w:val="none" w:sz="0" w:space="0" w:color="auto"/>
        <w:bottom w:val="none" w:sz="0" w:space="0" w:color="auto"/>
        <w:right w:val="none" w:sz="0" w:space="0" w:color="auto"/>
      </w:divBdr>
    </w:div>
    <w:div w:id="365838680">
      <w:bodyDiv w:val="1"/>
      <w:marLeft w:val="0"/>
      <w:marRight w:val="0"/>
      <w:marTop w:val="0"/>
      <w:marBottom w:val="0"/>
      <w:divBdr>
        <w:top w:val="none" w:sz="0" w:space="0" w:color="auto"/>
        <w:left w:val="none" w:sz="0" w:space="0" w:color="auto"/>
        <w:bottom w:val="none" w:sz="0" w:space="0" w:color="auto"/>
        <w:right w:val="none" w:sz="0" w:space="0" w:color="auto"/>
      </w:divBdr>
    </w:div>
    <w:div w:id="419327628">
      <w:bodyDiv w:val="1"/>
      <w:marLeft w:val="0"/>
      <w:marRight w:val="0"/>
      <w:marTop w:val="0"/>
      <w:marBottom w:val="0"/>
      <w:divBdr>
        <w:top w:val="none" w:sz="0" w:space="0" w:color="auto"/>
        <w:left w:val="none" w:sz="0" w:space="0" w:color="auto"/>
        <w:bottom w:val="none" w:sz="0" w:space="0" w:color="auto"/>
        <w:right w:val="none" w:sz="0" w:space="0" w:color="auto"/>
      </w:divBdr>
    </w:div>
    <w:div w:id="439960049">
      <w:bodyDiv w:val="1"/>
      <w:marLeft w:val="0"/>
      <w:marRight w:val="0"/>
      <w:marTop w:val="0"/>
      <w:marBottom w:val="0"/>
      <w:divBdr>
        <w:top w:val="none" w:sz="0" w:space="0" w:color="auto"/>
        <w:left w:val="none" w:sz="0" w:space="0" w:color="auto"/>
        <w:bottom w:val="none" w:sz="0" w:space="0" w:color="auto"/>
        <w:right w:val="none" w:sz="0" w:space="0" w:color="auto"/>
      </w:divBdr>
    </w:div>
    <w:div w:id="606231096">
      <w:bodyDiv w:val="1"/>
      <w:marLeft w:val="0"/>
      <w:marRight w:val="0"/>
      <w:marTop w:val="0"/>
      <w:marBottom w:val="0"/>
      <w:divBdr>
        <w:top w:val="none" w:sz="0" w:space="0" w:color="auto"/>
        <w:left w:val="none" w:sz="0" w:space="0" w:color="auto"/>
        <w:bottom w:val="none" w:sz="0" w:space="0" w:color="auto"/>
        <w:right w:val="none" w:sz="0" w:space="0" w:color="auto"/>
      </w:divBdr>
    </w:div>
    <w:div w:id="849560979">
      <w:bodyDiv w:val="1"/>
      <w:marLeft w:val="0"/>
      <w:marRight w:val="0"/>
      <w:marTop w:val="0"/>
      <w:marBottom w:val="0"/>
      <w:divBdr>
        <w:top w:val="none" w:sz="0" w:space="0" w:color="auto"/>
        <w:left w:val="none" w:sz="0" w:space="0" w:color="auto"/>
        <w:bottom w:val="none" w:sz="0" w:space="0" w:color="auto"/>
        <w:right w:val="none" w:sz="0" w:space="0" w:color="auto"/>
      </w:divBdr>
      <w:divsChild>
        <w:div w:id="129441631">
          <w:marLeft w:val="0"/>
          <w:marRight w:val="0"/>
          <w:marTop w:val="0"/>
          <w:marBottom w:val="0"/>
          <w:divBdr>
            <w:top w:val="none" w:sz="0" w:space="0" w:color="auto"/>
            <w:left w:val="none" w:sz="0" w:space="0" w:color="auto"/>
            <w:bottom w:val="none" w:sz="0" w:space="0" w:color="auto"/>
            <w:right w:val="none" w:sz="0" w:space="0" w:color="auto"/>
          </w:divBdr>
        </w:div>
        <w:div w:id="432479308">
          <w:marLeft w:val="0"/>
          <w:marRight w:val="0"/>
          <w:marTop w:val="0"/>
          <w:marBottom w:val="0"/>
          <w:divBdr>
            <w:top w:val="none" w:sz="0" w:space="0" w:color="auto"/>
            <w:left w:val="none" w:sz="0" w:space="0" w:color="auto"/>
            <w:bottom w:val="none" w:sz="0" w:space="0" w:color="auto"/>
            <w:right w:val="none" w:sz="0" w:space="0" w:color="auto"/>
          </w:divBdr>
        </w:div>
        <w:div w:id="632248024">
          <w:marLeft w:val="0"/>
          <w:marRight w:val="0"/>
          <w:marTop w:val="0"/>
          <w:marBottom w:val="0"/>
          <w:divBdr>
            <w:top w:val="none" w:sz="0" w:space="0" w:color="auto"/>
            <w:left w:val="none" w:sz="0" w:space="0" w:color="auto"/>
            <w:bottom w:val="none" w:sz="0" w:space="0" w:color="auto"/>
            <w:right w:val="none" w:sz="0" w:space="0" w:color="auto"/>
          </w:divBdr>
        </w:div>
        <w:div w:id="935408549">
          <w:marLeft w:val="0"/>
          <w:marRight w:val="0"/>
          <w:marTop w:val="0"/>
          <w:marBottom w:val="0"/>
          <w:divBdr>
            <w:top w:val="none" w:sz="0" w:space="0" w:color="auto"/>
            <w:left w:val="none" w:sz="0" w:space="0" w:color="auto"/>
            <w:bottom w:val="none" w:sz="0" w:space="0" w:color="auto"/>
            <w:right w:val="none" w:sz="0" w:space="0" w:color="auto"/>
          </w:divBdr>
        </w:div>
        <w:div w:id="1431973038">
          <w:marLeft w:val="0"/>
          <w:marRight w:val="0"/>
          <w:marTop w:val="0"/>
          <w:marBottom w:val="0"/>
          <w:divBdr>
            <w:top w:val="none" w:sz="0" w:space="0" w:color="auto"/>
            <w:left w:val="none" w:sz="0" w:space="0" w:color="auto"/>
            <w:bottom w:val="none" w:sz="0" w:space="0" w:color="auto"/>
            <w:right w:val="none" w:sz="0" w:space="0" w:color="auto"/>
          </w:divBdr>
        </w:div>
      </w:divsChild>
    </w:div>
    <w:div w:id="1081802959">
      <w:bodyDiv w:val="1"/>
      <w:marLeft w:val="0"/>
      <w:marRight w:val="0"/>
      <w:marTop w:val="0"/>
      <w:marBottom w:val="0"/>
      <w:divBdr>
        <w:top w:val="none" w:sz="0" w:space="0" w:color="auto"/>
        <w:left w:val="none" w:sz="0" w:space="0" w:color="auto"/>
        <w:bottom w:val="none" w:sz="0" w:space="0" w:color="auto"/>
        <w:right w:val="none" w:sz="0" w:space="0" w:color="auto"/>
      </w:divBdr>
    </w:div>
    <w:div w:id="1212111389">
      <w:bodyDiv w:val="1"/>
      <w:marLeft w:val="0"/>
      <w:marRight w:val="0"/>
      <w:marTop w:val="0"/>
      <w:marBottom w:val="0"/>
      <w:divBdr>
        <w:top w:val="none" w:sz="0" w:space="0" w:color="auto"/>
        <w:left w:val="none" w:sz="0" w:space="0" w:color="auto"/>
        <w:bottom w:val="none" w:sz="0" w:space="0" w:color="auto"/>
        <w:right w:val="none" w:sz="0" w:space="0" w:color="auto"/>
      </w:divBdr>
    </w:div>
    <w:div w:id="1265110216">
      <w:bodyDiv w:val="1"/>
      <w:marLeft w:val="0"/>
      <w:marRight w:val="0"/>
      <w:marTop w:val="0"/>
      <w:marBottom w:val="0"/>
      <w:divBdr>
        <w:top w:val="none" w:sz="0" w:space="0" w:color="auto"/>
        <w:left w:val="none" w:sz="0" w:space="0" w:color="auto"/>
        <w:bottom w:val="none" w:sz="0" w:space="0" w:color="auto"/>
        <w:right w:val="none" w:sz="0" w:space="0" w:color="auto"/>
      </w:divBdr>
      <w:divsChild>
        <w:div w:id="84739142">
          <w:marLeft w:val="0"/>
          <w:marRight w:val="0"/>
          <w:marTop w:val="0"/>
          <w:marBottom w:val="0"/>
          <w:divBdr>
            <w:top w:val="none" w:sz="0" w:space="0" w:color="auto"/>
            <w:left w:val="none" w:sz="0" w:space="0" w:color="auto"/>
            <w:bottom w:val="none" w:sz="0" w:space="0" w:color="auto"/>
            <w:right w:val="none" w:sz="0" w:space="0" w:color="auto"/>
          </w:divBdr>
        </w:div>
        <w:div w:id="2059745730">
          <w:marLeft w:val="0"/>
          <w:marRight w:val="0"/>
          <w:marTop w:val="0"/>
          <w:marBottom w:val="0"/>
          <w:divBdr>
            <w:top w:val="none" w:sz="0" w:space="0" w:color="auto"/>
            <w:left w:val="none" w:sz="0" w:space="0" w:color="auto"/>
            <w:bottom w:val="none" w:sz="0" w:space="0" w:color="auto"/>
            <w:right w:val="none" w:sz="0" w:space="0" w:color="auto"/>
          </w:divBdr>
        </w:div>
        <w:div w:id="1459910642">
          <w:marLeft w:val="0"/>
          <w:marRight w:val="0"/>
          <w:marTop w:val="0"/>
          <w:marBottom w:val="0"/>
          <w:divBdr>
            <w:top w:val="none" w:sz="0" w:space="0" w:color="auto"/>
            <w:left w:val="none" w:sz="0" w:space="0" w:color="auto"/>
            <w:bottom w:val="none" w:sz="0" w:space="0" w:color="auto"/>
            <w:right w:val="none" w:sz="0" w:space="0" w:color="auto"/>
          </w:divBdr>
        </w:div>
        <w:div w:id="790519570">
          <w:marLeft w:val="0"/>
          <w:marRight w:val="0"/>
          <w:marTop w:val="0"/>
          <w:marBottom w:val="0"/>
          <w:divBdr>
            <w:top w:val="none" w:sz="0" w:space="0" w:color="auto"/>
            <w:left w:val="none" w:sz="0" w:space="0" w:color="auto"/>
            <w:bottom w:val="none" w:sz="0" w:space="0" w:color="auto"/>
            <w:right w:val="none" w:sz="0" w:space="0" w:color="auto"/>
          </w:divBdr>
        </w:div>
        <w:div w:id="1412266103">
          <w:marLeft w:val="0"/>
          <w:marRight w:val="0"/>
          <w:marTop w:val="0"/>
          <w:marBottom w:val="0"/>
          <w:divBdr>
            <w:top w:val="none" w:sz="0" w:space="0" w:color="auto"/>
            <w:left w:val="none" w:sz="0" w:space="0" w:color="auto"/>
            <w:bottom w:val="none" w:sz="0" w:space="0" w:color="auto"/>
            <w:right w:val="none" w:sz="0" w:space="0" w:color="auto"/>
          </w:divBdr>
        </w:div>
        <w:div w:id="175267752">
          <w:marLeft w:val="0"/>
          <w:marRight w:val="0"/>
          <w:marTop w:val="0"/>
          <w:marBottom w:val="0"/>
          <w:divBdr>
            <w:top w:val="none" w:sz="0" w:space="0" w:color="auto"/>
            <w:left w:val="none" w:sz="0" w:space="0" w:color="auto"/>
            <w:bottom w:val="none" w:sz="0" w:space="0" w:color="auto"/>
            <w:right w:val="none" w:sz="0" w:space="0" w:color="auto"/>
          </w:divBdr>
        </w:div>
        <w:div w:id="1705524091">
          <w:marLeft w:val="0"/>
          <w:marRight w:val="0"/>
          <w:marTop w:val="0"/>
          <w:marBottom w:val="0"/>
          <w:divBdr>
            <w:top w:val="none" w:sz="0" w:space="0" w:color="auto"/>
            <w:left w:val="none" w:sz="0" w:space="0" w:color="auto"/>
            <w:bottom w:val="none" w:sz="0" w:space="0" w:color="auto"/>
            <w:right w:val="none" w:sz="0" w:space="0" w:color="auto"/>
          </w:divBdr>
        </w:div>
        <w:div w:id="74013019">
          <w:marLeft w:val="0"/>
          <w:marRight w:val="0"/>
          <w:marTop w:val="0"/>
          <w:marBottom w:val="0"/>
          <w:divBdr>
            <w:top w:val="none" w:sz="0" w:space="0" w:color="auto"/>
            <w:left w:val="none" w:sz="0" w:space="0" w:color="auto"/>
            <w:bottom w:val="none" w:sz="0" w:space="0" w:color="auto"/>
            <w:right w:val="none" w:sz="0" w:space="0" w:color="auto"/>
          </w:divBdr>
        </w:div>
        <w:div w:id="546336019">
          <w:marLeft w:val="0"/>
          <w:marRight w:val="0"/>
          <w:marTop w:val="0"/>
          <w:marBottom w:val="0"/>
          <w:divBdr>
            <w:top w:val="none" w:sz="0" w:space="0" w:color="auto"/>
            <w:left w:val="none" w:sz="0" w:space="0" w:color="auto"/>
            <w:bottom w:val="none" w:sz="0" w:space="0" w:color="auto"/>
            <w:right w:val="none" w:sz="0" w:space="0" w:color="auto"/>
          </w:divBdr>
        </w:div>
        <w:div w:id="264463922">
          <w:marLeft w:val="0"/>
          <w:marRight w:val="0"/>
          <w:marTop w:val="0"/>
          <w:marBottom w:val="0"/>
          <w:divBdr>
            <w:top w:val="none" w:sz="0" w:space="0" w:color="auto"/>
            <w:left w:val="none" w:sz="0" w:space="0" w:color="auto"/>
            <w:bottom w:val="none" w:sz="0" w:space="0" w:color="auto"/>
            <w:right w:val="none" w:sz="0" w:space="0" w:color="auto"/>
          </w:divBdr>
        </w:div>
        <w:div w:id="715079064">
          <w:marLeft w:val="0"/>
          <w:marRight w:val="0"/>
          <w:marTop w:val="0"/>
          <w:marBottom w:val="0"/>
          <w:divBdr>
            <w:top w:val="none" w:sz="0" w:space="0" w:color="auto"/>
            <w:left w:val="none" w:sz="0" w:space="0" w:color="auto"/>
            <w:bottom w:val="none" w:sz="0" w:space="0" w:color="auto"/>
            <w:right w:val="none" w:sz="0" w:space="0" w:color="auto"/>
          </w:divBdr>
        </w:div>
        <w:div w:id="2075813684">
          <w:marLeft w:val="0"/>
          <w:marRight w:val="0"/>
          <w:marTop w:val="0"/>
          <w:marBottom w:val="0"/>
          <w:divBdr>
            <w:top w:val="none" w:sz="0" w:space="0" w:color="auto"/>
            <w:left w:val="none" w:sz="0" w:space="0" w:color="auto"/>
            <w:bottom w:val="none" w:sz="0" w:space="0" w:color="auto"/>
            <w:right w:val="none" w:sz="0" w:space="0" w:color="auto"/>
          </w:divBdr>
        </w:div>
        <w:div w:id="1327437063">
          <w:marLeft w:val="0"/>
          <w:marRight w:val="0"/>
          <w:marTop w:val="0"/>
          <w:marBottom w:val="0"/>
          <w:divBdr>
            <w:top w:val="none" w:sz="0" w:space="0" w:color="auto"/>
            <w:left w:val="none" w:sz="0" w:space="0" w:color="auto"/>
            <w:bottom w:val="none" w:sz="0" w:space="0" w:color="auto"/>
            <w:right w:val="none" w:sz="0" w:space="0" w:color="auto"/>
          </w:divBdr>
        </w:div>
        <w:div w:id="838084191">
          <w:marLeft w:val="0"/>
          <w:marRight w:val="0"/>
          <w:marTop w:val="0"/>
          <w:marBottom w:val="0"/>
          <w:divBdr>
            <w:top w:val="none" w:sz="0" w:space="0" w:color="auto"/>
            <w:left w:val="none" w:sz="0" w:space="0" w:color="auto"/>
            <w:bottom w:val="none" w:sz="0" w:space="0" w:color="auto"/>
            <w:right w:val="none" w:sz="0" w:space="0" w:color="auto"/>
          </w:divBdr>
        </w:div>
        <w:div w:id="743798329">
          <w:marLeft w:val="0"/>
          <w:marRight w:val="0"/>
          <w:marTop w:val="0"/>
          <w:marBottom w:val="0"/>
          <w:divBdr>
            <w:top w:val="none" w:sz="0" w:space="0" w:color="auto"/>
            <w:left w:val="none" w:sz="0" w:space="0" w:color="auto"/>
            <w:bottom w:val="none" w:sz="0" w:space="0" w:color="auto"/>
            <w:right w:val="none" w:sz="0" w:space="0" w:color="auto"/>
          </w:divBdr>
        </w:div>
        <w:div w:id="333381695">
          <w:marLeft w:val="0"/>
          <w:marRight w:val="0"/>
          <w:marTop w:val="0"/>
          <w:marBottom w:val="0"/>
          <w:divBdr>
            <w:top w:val="none" w:sz="0" w:space="0" w:color="auto"/>
            <w:left w:val="none" w:sz="0" w:space="0" w:color="auto"/>
            <w:bottom w:val="none" w:sz="0" w:space="0" w:color="auto"/>
            <w:right w:val="none" w:sz="0" w:space="0" w:color="auto"/>
          </w:divBdr>
        </w:div>
        <w:div w:id="1877543183">
          <w:marLeft w:val="0"/>
          <w:marRight w:val="0"/>
          <w:marTop w:val="0"/>
          <w:marBottom w:val="0"/>
          <w:divBdr>
            <w:top w:val="none" w:sz="0" w:space="0" w:color="auto"/>
            <w:left w:val="none" w:sz="0" w:space="0" w:color="auto"/>
            <w:bottom w:val="none" w:sz="0" w:space="0" w:color="auto"/>
            <w:right w:val="none" w:sz="0" w:space="0" w:color="auto"/>
          </w:divBdr>
        </w:div>
        <w:div w:id="417990467">
          <w:marLeft w:val="0"/>
          <w:marRight w:val="0"/>
          <w:marTop w:val="0"/>
          <w:marBottom w:val="0"/>
          <w:divBdr>
            <w:top w:val="none" w:sz="0" w:space="0" w:color="auto"/>
            <w:left w:val="none" w:sz="0" w:space="0" w:color="auto"/>
            <w:bottom w:val="none" w:sz="0" w:space="0" w:color="auto"/>
            <w:right w:val="none" w:sz="0" w:space="0" w:color="auto"/>
          </w:divBdr>
        </w:div>
        <w:div w:id="205139867">
          <w:marLeft w:val="0"/>
          <w:marRight w:val="0"/>
          <w:marTop w:val="0"/>
          <w:marBottom w:val="0"/>
          <w:divBdr>
            <w:top w:val="none" w:sz="0" w:space="0" w:color="auto"/>
            <w:left w:val="none" w:sz="0" w:space="0" w:color="auto"/>
            <w:bottom w:val="none" w:sz="0" w:space="0" w:color="auto"/>
            <w:right w:val="none" w:sz="0" w:space="0" w:color="auto"/>
          </w:divBdr>
        </w:div>
        <w:div w:id="1937905157">
          <w:marLeft w:val="0"/>
          <w:marRight w:val="0"/>
          <w:marTop w:val="0"/>
          <w:marBottom w:val="0"/>
          <w:divBdr>
            <w:top w:val="none" w:sz="0" w:space="0" w:color="auto"/>
            <w:left w:val="none" w:sz="0" w:space="0" w:color="auto"/>
            <w:bottom w:val="none" w:sz="0" w:space="0" w:color="auto"/>
            <w:right w:val="none" w:sz="0" w:space="0" w:color="auto"/>
          </w:divBdr>
        </w:div>
        <w:div w:id="1213805370">
          <w:marLeft w:val="0"/>
          <w:marRight w:val="0"/>
          <w:marTop w:val="0"/>
          <w:marBottom w:val="0"/>
          <w:divBdr>
            <w:top w:val="none" w:sz="0" w:space="0" w:color="auto"/>
            <w:left w:val="none" w:sz="0" w:space="0" w:color="auto"/>
            <w:bottom w:val="none" w:sz="0" w:space="0" w:color="auto"/>
            <w:right w:val="none" w:sz="0" w:space="0" w:color="auto"/>
          </w:divBdr>
        </w:div>
        <w:div w:id="1191407633">
          <w:marLeft w:val="0"/>
          <w:marRight w:val="0"/>
          <w:marTop w:val="0"/>
          <w:marBottom w:val="0"/>
          <w:divBdr>
            <w:top w:val="none" w:sz="0" w:space="0" w:color="auto"/>
            <w:left w:val="none" w:sz="0" w:space="0" w:color="auto"/>
            <w:bottom w:val="none" w:sz="0" w:space="0" w:color="auto"/>
            <w:right w:val="none" w:sz="0" w:space="0" w:color="auto"/>
          </w:divBdr>
        </w:div>
        <w:div w:id="1409886423">
          <w:marLeft w:val="0"/>
          <w:marRight w:val="0"/>
          <w:marTop w:val="0"/>
          <w:marBottom w:val="0"/>
          <w:divBdr>
            <w:top w:val="none" w:sz="0" w:space="0" w:color="auto"/>
            <w:left w:val="none" w:sz="0" w:space="0" w:color="auto"/>
            <w:bottom w:val="none" w:sz="0" w:space="0" w:color="auto"/>
            <w:right w:val="none" w:sz="0" w:space="0" w:color="auto"/>
          </w:divBdr>
        </w:div>
        <w:div w:id="1573345571">
          <w:marLeft w:val="0"/>
          <w:marRight w:val="0"/>
          <w:marTop w:val="0"/>
          <w:marBottom w:val="0"/>
          <w:divBdr>
            <w:top w:val="none" w:sz="0" w:space="0" w:color="auto"/>
            <w:left w:val="none" w:sz="0" w:space="0" w:color="auto"/>
            <w:bottom w:val="none" w:sz="0" w:space="0" w:color="auto"/>
            <w:right w:val="none" w:sz="0" w:space="0" w:color="auto"/>
          </w:divBdr>
        </w:div>
        <w:div w:id="1125390338">
          <w:marLeft w:val="0"/>
          <w:marRight w:val="0"/>
          <w:marTop w:val="0"/>
          <w:marBottom w:val="0"/>
          <w:divBdr>
            <w:top w:val="none" w:sz="0" w:space="0" w:color="auto"/>
            <w:left w:val="none" w:sz="0" w:space="0" w:color="auto"/>
            <w:bottom w:val="none" w:sz="0" w:space="0" w:color="auto"/>
            <w:right w:val="none" w:sz="0" w:space="0" w:color="auto"/>
          </w:divBdr>
        </w:div>
        <w:div w:id="579101592">
          <w:marLeft w:val="0"/>
          <w:marRight w:val="0"/>
          <w:marTop w:val="0"/>
          <w:marBottom w:val="0"/>
          <w:divBdr>
            <w:top w:val="none" w:sz="0" w:space="0" w:color="auto"/>
            <w:left w:val="none" w:sz="0" w:space="0" w:color="auto"/>
            <w:bottom w:val="none" w:sz="0" w:space="0" w:color="auto"/>
            <w:right w:val="none" w:sz="0" w:space="0" w:color="auto"/>
          </w:divBdr>
        </w:div>
        <w:div w:id="1548419687">
          <w:marLeft w:val="0"/>
          <w:marRight w:val="0"/>
          <w:marTop w:val="0"/>
          <w:marBottom w:val="0"/>
          <w:divBdr>
            <w:top w:val="none" w:sz="0" w:space="0" w:color="auto"/>
            <w:left w:val="none" w:sz="0" w:space="0" w:color="auto"/>
            <w:bottom w:val="none" w:sz="0" w:space="0" w:color="auto"/>
            <w:right w:val="none" w:sz="0" w:space="0" w:color="auto"/>
          </w:divBdr>
        </w:div>
        <w:div w:id="1002784128">
          <w:marLeft w:val="0"/>
          <w:marRight w:val="0"/>
          <w:marTop w:val="0"/>
          <w:marBottom w:val="0"/>
          <w:divBdr>
            <w:top w:val="none" w:sz="0" w:space="0" w:color="auto"/>
            <w:left w:val="none" w:sz="0" w:space="0" w:color="auto"/>
            <w:bottom w:val="none" w:sz="0" w:space="0" w:color="auto"/>
            <w:right w:val="none" w:sz="0" w:space="0" w:color="auto"/>
          </w:divBdr>
        </w:div>
      </w:divsChild>
    </w:div>
    <w:div w:id="1274826244">
      <w:bodyDiv w:val="1"/>
      <w:marLeft w:val="0"/>
      <w:marRight w:val="0"/>
      <w:marTop w:val="0"/>
      <w:marBottom w:val="0"/>
      <w:divBdr>
        <w:top w:val="none" w:sz="0" w:space="0" w:color="auto"/>
        <w:left w:val="none" w:sz="0" w:space="0" w:color="auto"/>
        <w:bottom w:val="none" w:sz="0" w:space="0" w:color="auto"/>
        <w:right w:val="none" w:sz="0" w:space="0" w:color="auto"/>
      </w:divBdr>
    </w:div>
    <w:div w:id="1335455470">
      <w:bodyDiv w:val="1"/>
      <w:marLeft w:val="0"/>
      <w:marRight w:val="0"/>
      <w:marTop w:val="0"/>
      <w:marBottom w:val="0"/>
      <w:divBdr>
        <w:top w:val="none" w:sz="0" w:space="0" w:color="auto"/>
        <w:left w:val="none" w:sz="0" w:space="0" w:color="auto"/>
        <w:bottom w:val="none" w:sz="0" w:space="0" w:color="auto"/>
        <w:right w:val="none" w:sz="0" w:space="0" w:color="auto"/>
      </w:divBdr>
      <w:divsChild>
        <w:div w:id="387149153">
          <w:marLeft w:val="0"/>
          <w:marRight w:val="0"/>
          <w:marTop w:val="0"/>
          <w:marBottom w:val="0"/>
          <w:divBdr>
            <w:top w:val="none" w:sz="0" w:space="0" w:color="auto"/>
            <w:left w:val="none" w:sz="0" w:space="0" w:color="auto"/>
            <w:bottom w:val="none" w:sz="0" w:space="0" w:color="auto"/>
            <w:right w:val="none" w:sz="0" w:space="0" w:color="auto"/>
          </w:divBdr>
        </w:div>
        <w:div w:id="1174077603">
          <w:marLeft w:val="0"/>
          <w:marRight w:val="0"/>
          <w:marTop w:val="0"/>
          <w:marBottom w:val="0"/>
          <w:divBdr>
            <w:top w:val="none" w:sz="0" w:space="0" w:color="auto"/>
            <w:left w:val="none" w:sz="0" w:space="0" w:color="auto"/>
            <w:bottom w:val="none" w:sz="0" w:space="0" w:color="auto"/>
            <w:right w:val="none" w:sz="0" w:space="0" w:color="auto"/>
          </w:divBdr>
        </w:div>
        <w:div w:id="1904023320">
          <w:marLeft w:val="0"/>
          <w:marRight w:val="0"/>
          <w:marTop w:val="0"/>
          <w:marBottom w:val="0"/>
          <w:divBdr>
            <w:top w:val="none" w:sz="0" w:space="0" w:color="auto"/>
            <w:left w:val="none" w:sz="0" w:space="0" w:color="auto"/>
            <w:bottom w:val="none" w:sz="0" w:space="0" w:color="auto"/>
            <w:right w:val="none" w:sz="0" w:space="0" w:color="auto"/>
          </w:divBdr>
        </w:div>
        <w:div w:id="50615389">
          <w:marLeft w:val="0"/>
          <w:marRight w:val="0"/>
          <w:marTop w:val="0"/>
          <w:marBottom w:val="0"/>
          <w:divBdr>
            <w:top w:val="none" w:sz="0" w:space="0" w:color="auto"/>
            <w:left w:val="none" w:sz="0" w:space="0" w:color="auto"/>
            <w:bottom w:val="none" w:sz="0" w:space="0" w:color="auto"/>
            <w:right w:val="none" w:sz="0" w:space="0" w:color="auto"/>
          </w:divBdr>
        </w:div>
        <w:div w:id="399599042">
          <w:marLeft w:val="0"/>
          <w:marRight w:val="0"/>
          <w:marTop w:val="0"/>
          <w:marBottom w:val="0"/>
          <w:divBdr>
            <w:top w:val="none" w:sz="0" w:space="0" w:color="auto"/>
            <w:left w:val="none" w:sz="0" w:space="0" w:color="auto"/>
            <w:bottom w:val="none" w:sz="0" w:space="0" w:color="auto"/>
            <w:right w:val="none" w:sz="0" w:space="0" w:color="auto"/>
          </w:divBdr>
        </w:div>
        <w:div w:id="1939556730">
          <w:marLeft w:val="0"/>
          <w:marRight w:val="0"/>
          <w:marTop w:val="0"/>
          <w:marBottom w:val="0"/>
          <w:divBdr>
            <w:top w:val="none" w:sz="0" w:space="0" w:color="auto"/>
            <w:left w:val="none" w:sz="0" w:space="0" w:color="auto"/>
            <w:bottom w:val="none" w:sz="0" w:space="0" w:color="auto"/>
            <w:right w:val="none" w:sz="0" w:space="0" w:color="auto"/>
          </w:divBdr>
        </w:div>
        <w:div w:id="1903710714">
          <w:marLeft w:val="0"/>
          <w:marRight w:val="0"/>
          <w:marTop w:val="0"/>
          <w:marBottom w:val="0"/>
          <w:divBdr>
            <w:top w:val="none" w:sz="0" w:space="0" w:color="auto"/>
            <w:left w:val="none" w:sz="0" w:space="0" w:color="auto"/>
            <w:bottom w:val="none" w:sz="0" w:space="0" w:color="auto"/>
            <w:right w:val="none" w:sz="0" w:space="0" w:color="auto"/>
          </w:divBdr>
        </w:div>
        <w:div w:id="261181604">
          <w:marLeft w:val="0"/>
          <w:marRight w:val="0"/>
          <w:marTop w:val="0"/>
          <w:marBottom w:val="0"/>
          <w:divBdr>
            <w:top w:val="none" w:sz="0" w:space="0" w:color="auto"/>
            <w:left w:val="none" w:sz="0" w:space="0" w:color="auto"/>
            <w:bottom w:val="none" w:sz="0" w:space="0" w:color="auto"/>
            <w:right w:val="none" w:sz="0" w:space="0" w:color="auto"/>
          </w:divBdr>
        </w:div>
        <w:div w:id="955988840">
          <w:marLeft w:val="0"/>
          <w:marRight w:val="0"/>
          <w:marTop w:val="0"/>
          <w:marBottom w:val="0"/>
          <w:divBdr>
            <w:top w:val="none" w:sz="0" w:space="0" w:color="auto"/>
            <w:left w:val="none" w:sz="0" w:space="0" w:color="auto"/>
            <w:bottom w:val="none" w:sz="0" w:space="0" w:color="auto"/>
            <w:right w:val="none" w:sz="0" w:space="0" w:color="auto"/>
          </w:divBdr>
        </w:div>
        <w:div w:id="347290917">
          <w:marLeft w:val="0"/>
          <w:marRight w:val="0"/>
          <w:marTop w:val="0"/>
          <w:marBottom w:val="0"/>
          <w:divBdr>
            <w:top w:val="none" w:sz="0" w:space="0" w:color="auto"/>
            <w:left w:val="none" w:sz="0" w:space="0" w:color="auto"/>
            <w:bottom w:val="none" w:sz="0" w:space="0" w:color="auto"/>
            <w:right w:val="none" w:sz="0" w:space="0" w:color="auto"/>
          </w:divBdr>
        </w:div>
        <w:div w:id="1463381168">
          <w:marLeft w:val="0"/>
          <w:marRight w:val="0"/>
          <w:marTop w:val="0"/>
          <w:marBottom w:val="0"/>
          <w:divBdr>
            <w:top w:val="none" w:sz="0" w:space="0" w:color="auto"/>
            <w:left w:val="none" w:sz="0" w:space="0" w:color="auto"/>
            <w:bottom w:val="none" w:sz="0" w:space="0" w:color="auto"/>
            <w:right w:val="none" w:sz="0" w:space="0" w:color="auto"/>
          </w:divBdr>
        </w:div>
      </w:divsChild>
    </w:div>
    <w:div w:id="1511529518">
      <w:bodyDiv w:val="1"/>
      <w:marLeft w:val="0"/>
      <w:marRight w:val="0"/>
      <w:marTop w:val="0"/>
      <w:marBottom w:val="0"/>
      <w:divBdr>
        <w:top w:val="none" w:sz="0" w:space="0" w:color="auto"/>
        <w:left w:val="none" w:sz="0" w:space="0" w:color="auto"/>
        <w:bottom w:val="none" w:sz="0" w:space="0" w:color="auto"/>
        <w:right w:val="none" w:sz="0" w:space="0" w:color="auto"/>
      </w:divBdr>
      <w:divsChild>
        <w:div w:id="615714192">
          <w:marLeft w:val="0"/>
          <w:marRight w:val="0"/>
          <w:marTop w:val="393"/>
          <w:marBottom w:val="393"/>
          <w:divBdr>
            <w:top w:val="none" w:sz="0" w:space="0" w:color="auto"/>
            <w:left w:val="none" w:sz="0" w:space="0" w:color="auto"/>
            <w:bottom w:val="none" w:sz="0" w:space="0" w:color="auto"/>
            <w:right w:val="none" w:sz="0" w:space="0" w:color="auto"/>
          </w:divBdr>
          <w:divsChild>
            <w:div w:id="996147898">
              <w:marLeft w:val="0"/>
              <w:marRight w:val="0"/>
              <w:marTop w:val="0"/>
              <w:marBottom w:val="0"/>
              <w:divBdr>
                <w:top w:val="none" w:sz="0" w:space="0" w:color="auto"/>
                <w:left w:val="none" w:sz="0" w:space="0" w:color="auto"/>
                <w:bottom w:val="none" w:sz="0" w:space="0" w:color="auto"/>
                <w:right w:val="none" w:sz="0" w:space="0" w:color="auto"/>
              </w:divBdr>
              <w:divsChild>
                <w:div w:id="192230982">
                  <w:marLeft w:val="0"/>
                  <w:marRight w:val="0"/>
                  <w:marTop w:val="0"/>
                  <w:marBottom w:val="0"/>
                  <w:divBdr>
                    <w:top w:val="none" w:sz="0" w:space="0" w:color="auto"/>
                    <w:left w:val="none" w:sz="0" w:space="0" w:color="auto"/>
                    <w:bottom w:val="none" w:sz="0" w:space="0" w:color="auto"/>
                    <w:right w:val="none" w:sz="0" w:space="0" w:color="auto"/>
                  </w:divBdr>
                  <w:divsChild>
                    <w:div w:id="1579635221">
                      <w:marLeft w:val="0"/>
                      <w:marRight w:val="0"/>
                      <w:marTop w:val="0"/>
                      <w:marBottom w:val="0"/>
                      <w:divBdr>
                        <w:top w:val="none" w:sz="0" w:space="0" w:color="auto"/>
                        <w:left w:val="none" w:sz="0" w:space="0" w:color="auto"/>
                        <w:bottom w:val="none" w:sz="0" w:space="0" w:color="auto"/>
                        <w:right w:val="none" w:sz="0" w:space="0" w:color="auto"/>
                      </w:divBdr>
                      <w:divsChild>
                        <w:div w:id="2004315900">
                          <w:marLeft w:val="0"/>
                          <w:marRight w:val="0"/>
                          <w:marTop w:val="0"/>
                          <w:marBottom w:val="0"/>
                          <w:divBdr>
                            <w:top w:val="none" w:sz="0" w:space="0" w:color="auto"/>
                            <w:left w:val="none" w:sz="0" w:space="0" w:color="auto"/>
                            <w:bottom w:val="none" w:sz="0" w:space="0" w:color="auto"/>
                            <w:right w:val="none" w:sz="0" w:space="0" w:color="auto"/>
                          </w:divBdr>
                          <w:divsChild>
                            <w:div w:id="354967438">
                              <w:marLeft w:val="0"/>
                              <w:marRight w:val="0"/>
                              <w:marTop w:val="0"/>
                              <w:marBottom w:val="0"/>
                              <w:divBdr>
                                <w:top w:val="single" w:sz="4" w:space="7" w:color="B7D4F0"/>
                                <w:left w:val="single" w:sz="4" w:space="7" w:color="B7D4F0"/>
                                <w:bottom w:val="single" w:sz="4" w:space="7" w:color="B7D4F0"/>
                                <w:right w:val="single" w:sz="4" w:space="7" w:color="B7D4F0"/>
                              </w:divBdr>
                            </w:div>
                          </w:divsChild>
                        </w:div>
                      </w:divsChild>
                    </w:div>
                  </w:divsChild>
                </w:div>
              </w:divsChild>
            </w:div>
          </w:divsChild>
        </w:div>
      </w:divsChild>
    </w:div>
    <w:div w:id="1804037280">
      <w:bodyDiv w:val="1"/>
      <w:marLeft w:val="0"/>
      <w:marRight w:val="0"/>
      <w:marTop w:val="0"/>
      <w:marBottom w:val="0"/>
      <w:divBdr>
        <w:top w:val="none" w:sz="0" w:space="0" w:color="auto"/>
        <w:left w:val="none" w:sz="0" w:space="0" w:color="auto"/>
        <w:bottom w:val="none" w:sz="0" w:space="0" w:color="auto"/>
        <w:right w:val="none" w:sz="0" w:space="0" w:color="auto"/>
      </w:divBdr>
      <w:divsChild>
        <w:div w:id="333533348">
          <w:marLeft w:val="0"/>
          <w:marRight w:val="0"/>
          <w:marTop w:val="0"/>
          <w:marBottom w:val="0"/>
          <w:divBdr>
            <w:top w:val="none" w:sz="0" w:space="0" w:color="auto"/>
            <w:left w:val="none" w:sz="0" w:space="0" w:color="auto"/>
            <w:bottom w:val="none" w:sz="0" w:space="0" w:color="auto"/>
            <w:right w:val="none" w:sz="0" w:space="0" w:color="auto"/>
          </w:divBdr>
        </w:div>
        <w:div w:id="986939127">
          <w:marLeft w:val="0"/>
          <w:marRight w:val="0"/>
          <w:marTop w:val="0"/>
          <w:marBottom w:val="0"/>
          <w:divBdr>
            <w:top w:val="none" w:sz="0" w:space="0" w:color="auto"/>
            <w:left w:val="none" w:sz="0" w:space="0" w:color="auto"/>
            <w:bottom w:val="none" w:sz="0" w:space="0" w:color="auto"/>
            <w:right w:val="none" w:sz="0" w:space="0" w:color="auto"/>
          </w:divBdr>
        </w:div>
      </w:divsChild>
    </w:div>
    <w:div w:id="1816144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3.xml"/><Relationship Id="rId26" Type="http://schemas.openxmlformats.org/officeDocument/2006/relationships/image" Target="media/image7.png"/><Relationship Id="rId39" Type="http://schemas.openxmlformats.org/officeDocument/2006/relationships/image" Target="media/image12.png"/><Relationship Id="rId21" Type="http://schemas.openxmlformats.org/officeDocument/2006/relationships/footer" Target="footer5.xml"/><Relationship Id="rId34" Type="http://schemas.openxmlformats.org/officeDocument/2006/relationships/oleObject" Target="embeddings/oleObject4.bin"/><Relationship Id="rId42" Type="http://schemas.openxmlformats.org/officeDocument/2006/relationships/image" Target="media/image15.png"/><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image" Target="media/image28.png"/><Relationship Id="rId63" Type="http://schemas.openxmlformats.org/officeDocument/2006/relationships/image" Target="media/image36.png"/><Relationship Id="rId68" Type="http://schemas.openxmlformats.org/officeDocument/2006/relationships/image" Target="media/image41.png"/><Relationship Id="rId76" Type="http://schemas.openxmlformats.org/officeDocument/2006/relationships/image" Target="media/image49.png"/><Relationship Id="rId84" Type="http://schemas.openxmlformats.org/officeDocument/2006/relationships/footer" Target="footer10.xml"/><Relationship Id="rId89" Type="http://schemas.openxmlformats.org/officeDocument/2006/relationships/image" Target="media/image58.png"/><Relationship Id="rId7" Type="http://schemas.openxmlformats.org/officeDocument/2006/relationships/endnotes" Target="endnotes.xml"/><Relationship Id="rId71" Type="http://schemas.openxmlformats.org/officeDocument/2006/relationships/image" Target="media/image44.png"/><Relationship Id="rId92" Type="http://schemas.openxmlformats.org/officeDocument/2006/relationships/footer" Target="footer11.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9.wmf"/><Relationship Id="rId11" Type="http://schemas.openxmlformats.org/officeDocument/2006/relationships/header" Target="header2.xml"/><Relationship Id="rId24" Type="http://schemas.openxmlformats.org/officeDocument/2006/relationships/image" Target="media/image5.png"/><Relationship Id="rId32" Type="http://schemas.openxmlformats.org/officeDocument/2006/relationships/oleObject" Target="embeddings/oleObject3.bin"/><Relationship Id="rId37" Type="http://schemas.openxmlformats.org/officeDocument/2006/relationships/header" Target="header8.xml"/><Relationship Id="rId40" Type="http://schemas.openxmlformats.org/officeDocument/2006/relationships/image" Target="media/image13.png"/><Relationship Id="rId45" Type="http://schemas.openxmlformats.org/officeDocument/2006/relationships/image" Target="media/image18.png"/><Relationship Id="rId53" Type="http://schemas.openxmlformats.org/officeDocument/2006/relationships/image" Target="media/image26.png"/><Relationship Id="rId58" Type="http://schemas.openxmlformats.org/officeDocument/2006/relationships/image" Target="media/image31.png"/><Relationship Id="rId66" Type="http://schemas.openxmlformats.org/officeDocument/2006/relationships/image" Target="media/image39.png"/><Relationship Id="rId74" Type="http://schemas.openxmlformats.org/officeDocument/2006/relationships/image" Target="media/image47.png"/><Relationship Id="rId79" Type="http://schemas.openxmlformats.org/officeDocument/2006/relationships/image" Target="media/image52.png"/><Relationship Id="rId87" Type="http://schemas.openxmlformats.org/officeDocument/2006/relationships/image" Target="media/image56.png"/><Relationship Id="rId5" Type="http://schemas.openxmlformats.org/officeDocument/2006/relationships/webSettings" Target="webSettings.xml"/><Relationship Id="rId61" Type="http://schemas.openxmlformats.org/officeDocument/2006/relationships/image" Target="media/image34.png"/><Relationship Id="rId82" Type="http://schemas.openxmlformats.org/officeDocument/2006/relationships/footer" Target="footer9.xml"/><Relationship Id="rId90" Type="http://schemas.openxmlformats.org/officeDocument/2006/relationships/hyperlink" Target="http://isap.sejm.gov.pl/DetailsServlet?id=WDU20082351596+2008%2412%2430&amp;min=1" TargetMode="External"/><Relationship Id="rId19" Type="http://schemas.openxmlformats.org/officeDocument/2006/relationships/footer" Target="footer4.xml"/><Relationship Id="rId14" Type="http://schemas.openxmlformats.org/officeDocument/2006/relationships/header" Target="header3.xml"/><Relationship Id="rId22" Type="http://schemas.openxmlformats.org/officeDocument/2006/relationships/header" Target="header6.xml"/><Relationship Id="rId27" Type="http://schemas.openxmlformats.org/officeDocument/2006/relationships/image" Target="media/image8.wmf"/><Relationship Id="rId30" Type="http://schemas.openxmlformats.org/officeDocument/2006/relationships/oleObject" Target="embeddings/oleObject2.bin"/><Relationship Id="rId35" Type="http://schemas.openxmlformats.org/officeDocument/2006/relationships/header" Target="header7.xml"/><Relationship Id="rId43" Type="http://schemas.openxmlformats.org/officeDocument/2006/relationships/image" Target="media/image16.png"/><Relationship Id="rId48" Type="http://schemas.openxmlformats.org/officeDocument/2006/relationships/image" Target="media/image21.png"/><Relationship Id="rId56" Type="http://schemas.openxmlformats.org/officeDocument/2006/relationships/image" Target="media/image29.emf"/><Relationship Id="rId64" Type="http://schemas.openxmlformats.org/officeDocument/2006/relationships/image" Target="media/image37.png"/><Relationship Id="rId69" Type="http://schemas.openxmlformats.org/officeDocument/2006/relationships/image" Target="media/image42.png"/><Relationship Id="rId77" Type="http://schemas.openxmlformats.org/officeDocument/2006/relationships/image" Target="media/image50.png"/><Relationship Id="rId8" Type="http://schemas.openxmlformats.org/officeDocument/2006/relationships/image" Target="media/image1.png"/><Relationship Id="rId51" Type="http://schemas.openxmlformats.org/officeDocument/2006/relationships/image" Target="media/image24.png"/><Relationship Id="rId72" Type="http://schemas.openxmlformats.org/officeDocument/2006/relationships/image" Target="media/image45.png"/><Relationship Id="rId80" Type="http://schemas.openxmlformats.org/officeDocument/2006/relationships/image" Target="media/image53.png"/><Relationship Id="rId85" Type="http://schemas.openxmlformats.org/officeDocument/2006/relationships/image" Target="media/image54.png"/><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eader" Target="header4.xml"/><Relationship Id="rId25" Type="http://schemas.openxmlformats.org/officeDocument/2006/relationships/image" Target="media/image6.png"/><Relationship Id="rId33" Type="http://schemas.openxmlformats.org/officeDocument/2006/relationships/image" Target="media/image11.wmf"/><Relationship Id="rId38" Type="http://schemas.openxmlformats.org/officeDocument/2006/relationships/footer" Target="footer8.xml"/><Relationship Id="rId46" Type="http://schemas.openxmlformats.org/officeDocument/2006/relationships/image" Target="media/image19.png"/><Relationship Id="rId59" Type="http://schemas.openxmlformats.org/officeDocument/2006/relationships/image" Target="media/image32.png"/><Relationship Id="rId67" Type="http://schemas.openxmlformats.org/officeDocument/2006/relationships/image" Target="media/image40.png"/><Relationship Id="rId20" Type="http://schemas.openxmlformats.org/officeDocument/2006/relationships/header" Target="header5.xml"/><Relationship Id="rId41" Type="http://schemas.openxmlformats.org/officeDocument/2006/relationships/image" Target="media/image14.png"/><Relationship Id="rId54" Type="http://schemas.openxmlformats.org/officeDocument/2006/relationships/image" Target="media/image27.png"/><Relationship Id="rId62" Type="http://schemas.openxmlformats.org/officeDocument/2006/relationships/image" Target="media/image35.jpeg"/><Relationship Id="rId70" Type="http://schemas.openxmlformats.org/officeDocument/2006/relationships/image" Target="media/image43.png"/><Relationship Id="rId75" Type="http://schemas.openxmlformats.org/officeDocument/2006/relationships/image" Target="media/image48.png"/><Relationship Id="rId83" Type="http://schemas.openxmlformats.org/officeDocument/2006/relationships/header" Target="header10.xml"/><Relationship Id="rId88" Type="http://schemas.openxmlformats.org/officeDocument/2006/relationships/image" Target="media/image57.png"/><Relationship Id="rId91" Type="http://schemas.openxmlformats.org/officeDocument/2006/relationships/header" Target="header1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footer" Target="footer6.xml"/><Relationship Id="rId28" Type="http://schemas.openxmlformats.org/officeDocument/2006/relationships/oleObject" Target="embeddings/oleObject1.bin"/><Relationship Id="rId36" Type="http://schemas.openxmlformats.org/officeDocument/2006/relationships/footer" Target="footer7.xml"/><Relationship Id="rId49" Type="http://schemas.openxmlformats.org/officeDocument/2006/relationships/image" Target="media/image22.png"/><Relationship Id="rId57" Type="http://schemas.openxmlformats.org/officeDocument/2006/relationships/image" Target="media/image30.png"/><Relationship Id="rId10" Type="http://schemas.openxmlformats.org/officeDocument/2006/relationships/header" Target="header1.xml"/><Relationship Id="rId31" Type="http://schemas.openxmlformats.org/officeDocument/2006/relationships/image" Target="media/image10.wmf"/><Relationship Id="rId44" Type="http://schemas.openxmlformats.org/officeDocument/2006/relationships/image" Target="media/image17.png"/><Relationship Id="rId52" Type="http://schemas.openxmlformats.org/officeDocument/2006/relationships/image" Target="media/image25.png"/><Relationship Id="rId60" Type="http://schemas.openxmlformats.org/officeDocument/2006/relationships/image" Target="media/image33.png"/><Relationship Id="rId65" Type="http://schemas.openxmlformats.org/officeDocument/2006/relationships/image" Target="media/image38.png"/><Relationship Id="rId73" Type="http://schemas.openxmlformats.org/officeDocument/2006/relationships/image" Target="media/image46.png"/><Relationship Id="rId78" Type="http://schemas.openxmlformats.org/officeDocument/2006/relationships/image" Target="media/image51.png"/><Relationship Id="rId81" Type="http://schemas.openxmlformats.org/officeDocument/2006/relationships/header" Target="header9.xml"/><Relationship Id="rId86" Type="http://schemas.openxmlformats.org/officeDocument/2006/relationships/image" Target="media/image55.png"/><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A0721C-55EA-4F31-8A75-60596908BD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1823</TotalTime>
  <Pages>237</Pages>
  <Words>94065</Words>
  <Characters>564393</Characters>
  <Application>Microsoft Office Word</Application>
  <DocSecurity>0</DocSecurity>
  <Lines>4703</Lines>
  <Paragraphs>1314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657144</CharactersWithSpaces>
  <SharedDoc>false</SharedDoc>
  <HLinks>
    <vt:vector size="180" baseType="variant">
      <vt:variant>
        <vt:i4>262230</vt:i4>
      </vt:variant>
      <vt:variant>
        <vt:i4>207</vt:i4>
      </vt:variant>
      <vt:variant>
        <vt:i4>0</vt:i4>
      </vt:variant>
      <vt:variant>
        <vt:i4>5</vt:i4>
      </vt:variant>
      <vt:variant>
        <vt:lpwstr>http://www.pkn.pl/?a=show&amp;m=katalog&amp;id=477755&amp;page=1</vt:lpwstr>
      </vt:variant>
      <vt:variant>
        <vt:lpwstr/>
      </vt:variant>
      <vt:variant>
        <vt:i4>589913</vt:i4>
      </vt:variant>
      <vt:variant>
        <vt:i4>204</vt:i4>
      </vt:variant>
      <vt:variant>
        <vt:i4>0</vt:i4>
      </vt:variant>
      <vt:variant>
        <vt:i4>5</vt:i4>
      </vt:variant>
      <vt:variant>
        <vt:lpwstr>http://www.pkn.pl/?a=show&amp;m=katalog&amp;id=488674&amp;page=1</vt:lpwstr>
      </vt:variant>
      <vt:variant>
        <vt:lpwstr/>
      </vt:variant>
      <vt:variant>
        <vt:i4>589913</vt:i4>
      </vt:variant>
      <vt:variant>
        <vt:i4>201</vt:i4>
      </vt:variant>
      <vt:variant>
        <vt:i4>0</vt:i4>
      </vt:variant>
      <vt:variant>
        <vt:i4>5</vt:i4>
      </vt:variant>
      <vt:variant>
        <vt:lpwstr>http://www.pkn.pl/?a=show&amp;m=katalog&amp;id=488674&amp;page=1</vt:lpwstr>
      </vt:variant>
      <vt:variant>
        <vt:lpwstr/>
      </vt:variant>
      <vt:variant>
        <vt:i4>589918</vt:i4>
      </vt:variant>
      <vt:variant>
        <vt:i4>198</vt:i4>
      </vt:variant>
      <vt:variant>
        <vt:i4>0</vt:i4>
      </vt:variant>
      <vt:variant>
        <vt:i4>5</vt:i4>
      </vt:variant>
      <vt:variant>
        <vt:lpwstr>http://www.pkn.pl/?a=show&amp;m=katalog&amp;id=488673&amp;page=1</vt:lpwstr>
      </vt:variant>
      <vt:variant>
        <vt:lpwstr/>
      </vt:variant>
      <vt:variant>
        <vt:i4>589918</vt:i4>
      </vt:variant>
      <vt:variant>
        <vt:i4>195</vt:i4>
      </vt:variant>
      <vt:variant>
        <vt:i4>0</vt:i4>
      </vt:variant>
      <vt:variant>
        <vt:i4>5</vt:i4>
      </vt:variant>
      <vt:variant>
        <vt:lpwstr>http://www.pkn.pl/?a=show&amp;m=katalog&amp;id=488673&amp;page=1</vt:lpwstr>
      </vt:variant>
      <vt:variant>
        <vt:lpwstr/>
      </vt:variant>
      <vt:variant>
        <vt:i4>589912</vt:i4>
      </vt:variant>
      <vt:variant>
        <vt:i4>192</vt:i4>
      </vt:variant>
      <vt:variant>
        <vt:i4>0</vt:i4>
      </vt:variant>
      <vt:variant>
        <vt:i4>5</vt:i4>
      </vt:variant>
      <vt:variant>
        <vt:lpwstr>http://www.pkn.pl/?a=show&amp;m=katalog&amp;id=488675&amp;page=1</vt:lpwstr>
      </vt:variant>
      <vt:variant>
        <vt:lpwstr/>
      </vt:variant>
      <vt:variant>
        <vt:i4>589912</vt:i4>
      </vt:variant>
      <vt:variant>
        <vt:i4>189</vt:i4>
      </vt:variant>
      <vt:variant>
        <vt:i4>0</vt:i4>
      </vt:variant>
      <vt:variant>
        <vt:i4>5</vt:i4>
      </vt:variant>
      <vt:variant>
        <vt:lpwstr>http://www.pkn.pl/?a=show&amp;m=katalog&amp;id=488675&amp;page=1</vt:lpwstr>
      </vt:variant>
      <vt:variant>
        <vt:lpwstr/>
      </vt:variant>
      <vt:variant>
        <vt:i4>786514</vt:i4>
      </vt:variant>
      <vt:variant>
        <vt:i4>186</vt:i4>
      </vt:variant>
      <vt:variant>
        <vt:i4>0</vt:i4>
      </vt:variant>
      <vt:variant>
        <vt:i4>5</vt:i4>
      </vt:variant>
      <vt:variant>
        <vt:lpwstr>http://www.pkn.pl/?a=show&amp;m=katalog&amp;id=513181&amp;page=1</vt:lpwstr>
      </vt:variant>
      <vt:variant>
        <vt:lpwstr/>
      </vt:variant>
      <vt:variant>
        <vt:i4>786514</vt:i4>
      </vt:variant>
      <vt:variant>
        <vt:i4>183</vt:i4>
      </vt:variant>
      <vt:variant>
        <vt:i4>0</vt:i4>
      </vt:variant>
      <vt:variant>
        <vt:i4>5</vt:i4>
      </vt:variant>
      <vt:variant>
        <vt:lpwstr>http://www.pkn.pl/?a=show&amp;m=katalog&amp;id=513181&amp;page=1</vt:lpwstr>
      </vt:variant>
      <vt:variant>
        <vt:lpwstr/>
      </vt:variant>
      <vt:variant>
        <vt:i4>1769533</vt:i4>
      </vt:variant>
      <vt:variant>
        <vt:i4>122</vt:i4>
      </vt:variant>
      <vt:variant>
        <vt:i4>0</vt:i4>
      </vt:variant>
      <vt:variant>
        <vt:i4>5</vt:i4>
      </vt:variant>
      <vt:variant>
        <vt:lpwstr/>
      </vt:variant>
      <vt:variant>
        <vt:lpwstr>_Toc356288037</vt:lpwstr>
      </vt:variant>
      <vt:variant>
        <vt:i4>1769533</vt:i4>
      </vt:variant>
      <vt:variant>
        <vt:i4>116</vt:i4>
      </vt:variant>
      <vt:variant>
        <vt:i4>0</vt:i4>
      </vt:variant>
      <vt:variant>
        <vt:i4>5</vt:i4>
      </vt:variant>
      <vt:variant>
        <vt:lpwstr/>
      </vt:variant>
      <vt:variant>
        <vt:lpwstr>_Toc356288036</vt:lpwstr>
      </vt:variant>
      <vt:variant>
        <vt:i4>1769533</vt:i4>
      </vt:variant>
      <vt:variant>
        <vt:i4>110</vt:i4>
      </vt:variant>
      <vt:variant>
        <vt:i4>0</vt:i4>
      </vt:variant>
      <vt:variant>
        <vt:i4>5</vt:i4>
      </vt:variant>
      <vt:variant>
        <vt:lpwstr/>
      </vt:variant>
      <vt:variant>
        <vt:lpwstr>_Toc356288035</vt:lpwstr>
      </vt:variant>
      <vt:variant>
        <vt:i4>1769533</vt:i4>
      </vt:variant>
      <vt:variant>
        <vt:i4>104</vt:i4>
      </vt:variant>
      <vt:variant>
        <vt:i4>0</vt:i4>
      </vt:variant>
      <vt:variant>
        <vt:i4>5</vt:i4>
      </vt:variant>
      <vt:variant>
        <vt:lpwstr/>
      </vt:variant>
      <vt:variant>
        <vt:lpwstr>_Toc356288034</vt:lpwstr>
      </vt:variant>
      <vt:variant>
        <vt:i4>1769533</vt:i4>
      </vt:variant>
      <vt:variant>
        <vt:i4>98</vt:i4>
      </vt:variant>
      <vt:variant>
        <vt:i4>0</vt:i4>
      </vt:variant>
      <vt:variant>
        <vt:i4>5</vt:i4>
      </vt:variant>
      <vt:variant>
        <vt:lpwstr/>
      </vt:variant>
      <vt:variant>
        <vt:lpwstr>_Toc356288033</vt:lpwstr>
      </vt:variant>
      <vt:variant>
        <vt:i4>1769533</vt:i4>
      </vt:variant>
      <vt:variant>
        <vt:i4>92</vt:i4>
      </vt:variant>
      <vt:variant>
        <vt:i4>0</vt:i4>
      </vt:variant>
      <vt:variant>
        <vt:i4>5</vt:i4>
      </vt:variant>
      <vt:variant>
        <vt:lpwstr/>
      </vt:variant>
      <vt:variant>
        <vt:lpwstr>_Toc356288032</vt:lpwstr>
      </vt:variant>
      <vt:variant>
        <vt:i4>1769533</vt:i4>
      </vt:variant>
      <vt:variant>
        <vt:i4>86</vt:i4>
      </vt:variant>
      <vt:variant>
        <vt:i4>0</vt:i4>
      </vt:variant>
      <vt:variant>
        <vt:i4>5</vt:i4>
      </vt:variant>
      <vt:variant>
        <vt:lpwstr/>
      </vt:variant>
      <vt:variant>
        <vt:lpwstr>_Toc356288031</vt:lpwstr>
      </vt:variant>
      <vt:variant>
        <vt:i4>1769533</vt:i4>
      </vt:variant>
      <vt:variant>
        <vt:i4>80</vt:i4>
      </vt:variant>
      <vt:variant>
        <vt:i4>0</vt:i4>
      </vt:variant>
      <vt:variant>
        <vt:i4>5</vt:i4>
      </vt:variant>
      <vt:variant>
        <vt:lpwstr/>
      </vt:variant>
      <vt:variant>
        <vt:lpwstr>_Toc356288030</vt:lpwstr>
      </vt:variant>
      <vt:variant>
        <vt:i4>1703997</vt:i4>
      </vt:variant>
      <vt:variant>
        <vt:i4>74</vt:i4>
      </vt:variant>
      <vt:variant>
        <vt:i4>0</vt:i4>
      </vt:variant>
      <vt:variant>
        <vt:i4>5</vt:i4>
      </vt:variant>
      <vt:variant>
        <vt:lpwstr/>
      </vt:variant>
      <vt:variant>
        <vt:lpwstr>_Toc356288029</vt:lpwstr>
      </vt:variant>
      <vt:variant>
        <vt:i4>1703997</vt:i4>
      </vt:variant>
      <vt:variant>
        <vt:i4>68</vt:i4>
      </vt:variant>
      <vt:variant>
        <vt:i4>0</vt:i4>
      </vt:variant>
      <vt:variant>
        <vt:i4>5</vt:i4>
      </vt:variant>
      <vt:variant>
        <vt:lpwstr/>
      </vt:variant>
      <vt:variant>
        <vt:lpwstr>_Toc356288028</vt:lpwstr>
      </vt:variant>
      <vt:variant>
        <vt:i4>1703997</vt:i4>
      </vt:variant>
      <vt:variant>
        <vt:i4>62</vt:i4>
      </vt:variant>
      <vt:variant>
        <vt:i4>0</vt:i4>
      </vt:variant>
      <vt:variant>
        <vt:i4>5</vt:i4>
      </vt:variant>
      <vt:variant>
        <vt:lpwstr/>
      </vt:variant>
      <vt:variant>
        <vt:lpwstr>_Toc356288027</vt:lpwstr>
      </vt:variant>
      <vt:variant>
        <vt:i4>1703997</vt:i4>
      </vt:variant>
      <vt:variant>
        <vt:i4>56</vt:i4>
      </vt:variant>
      <vt:variant>
        <vt:i4>0</vt:i4>
      </vt:variant>
      <vt:variant>
        <vt:i4>5</vt:i4>
      </vt:variant>
      <vt:variant>
        <vt:lpwstr/>
      </vt:variant>
      <vt:variant>
        <vt:lpwstr>_Toc356288026</vt:lpwstr>
      </vt:variant>
      <vt:variant>
        <vt:i4>1703997</vt:i4>
      </vt:variant>
      <vt:variant>
        <vt:i4>50</vt:i4>
      </vt:variant>
      <vt:variant>
        <vt:i4>0</vt:i4>
      </vt:variant>
      <vt:variant>
        <vt:i4>5</vt:i4>
      </vt:variant>
      <vt:variant>
        <vt:lpwstr/>
      </vt:variant>
      <vt:variant>
        <vt:lpwstr>_Toc356288025</vt:lpwstr>
      </vt:variant>
      <vt:variant>
        <vt:i4>1703997</vt:i4>
      </vt:variant>
      <vt:variant>
        <vt:i4>44</vt:i4>
      </vt:variant>
      <vt:variant>
        <vt:i4>0</vt:i4>
      </vt:variant>
      <vt:variant>
        <vt:i4>5</vt:i4>
      </vt:variant>
      <vt:variant>
        <vt:lpwstr/>
      </vt:variant>
      <vt:variant>
        <vt:lpwstr>_Toc356288024</vt:lpwstr>
      </vt:variant>
      <vt:variant>
        <vt:i4>1703997</vt:i4>
      </vt:variant>
      <vt:variant>
        <vt:i4>38</vt:i4>
      </vt:variant>
      <vt:variant>
        <vt:i4>0</vt:i4>
      </vt:variant>
      <vt:variant>
        <vt:i4>5</vt:i4>
      </vt:variant>
      <vt:variant>
        <vt:lpwstr/>
      </vt:variant>
      <vt:variant>
        <vt:lpwstr>_Toc356288023</vt:lpwstr>
      </vt:variant>
      <vt:variant>
        <vt:i4>1703997</vt:i4>
      </vt:variant>
      <vt:variant>
        <vt:i4>32</vt:i4>
      </vt:variant>
      <vt:variant>
        <vt:i4>0</vt:i4>
      </vt:variant>
      <vt:variant>
        <vt:i4>5</vt:i4>
      </vt:variant>
      <vt:variant>
        <vt:lpwstr/>
      </vt:variant>
      <vt:variant>
        <vt:lpwstr>_Toc356288022</vt:lpwstr>
      </vt:variant>
      <vt:variant>
        <vt:i4>1703997</vt:i4>
      </vt:variant>
      <vt:variant>
        <vt:i4>26</vt:i4>
      </vt:variant>
      <vt:variant>
        <vt:i4>0</vt:i4>
      </vt:variant>
      <vt:variant>
        <vt:i4>5</vt:i4>
      </vt:variant>
      <vt:variant>
        <vt:lpwstr/>
      </vt:variant>
      <vt:variant>
        <vt:lpwstr>_Toc356288021</vt:lpwstr>
      </vt:variant>
      <vt:variant>
        <vt:i4>1703997</vt:i4>
      </vt:variant>
      <vt:variant>
        <vt:i4>20</vt:i4>
      </vt:variant>
      <vt:variant>
        <vt:i4>0</vt:i4>
      </vt:variant>
      <vt:variant>
        <vt:i4>5</vt:i4>
      </vt:variant>
      <vt:variant>
        <vt:lpwstr/>
      </vt:variant>
      <vt:variant>
        <vt:lpwstr>_Toc356288020</vt:lpwstr>
      </vt:variant>
      <vt:variant>
        <vt:i4>1638461</vt:i4>
      </vt:variant>
      <vt:variant>
        <vt:i4>14</vt:i4>
      </vt:variant>
      <vt:variant>
        <vt:i4>0</vt:i4>
      </vt:variant>
      <vt:variant>
        <vt:i4>5</vt:i4>
      </vt:variant>
      <vt:variant>
        <vt:lpwstr/>
      </vt:variant>
      <vt:variant>
        <vt:lpwstr>_Toc356288019</vt:lpwstr>
      </vt:variant>
      <vt:variant>
        <vt:i4>1638461</vt:i4>
      </vt:variant>
      <vt:variant>
        <vt:i4>8</vt:i4>
      </vt:variant>
      <vt:variant>
        <vt:i4>0</vt:i4>
      </vt:variant>
      <vt:variant>
        <vt:i4>5</vt:i4>
      </vt:variant>
      <vt:variant>
        <vt:lpwstr/>
      </vt:variant>
      <vt:variant>
        <vt:lpwstr>_Toc356288018</vt:lpwstr>
      </vt:variant>
      <vt:variant>
        <vt:i4>1638461</vt:i4>
      </vt:variant>
      <vt:variant>
        <vt:i4>2</vt:i4>
      </vt:variant>
      <vt:variant>
        <vt:i4>0</vt:i4>
      </vt:variant>
      <vt:variant>
        <vt:i4>5</vt:i4>
      </vt:variant>
      <vt:variant>
        <vt:lpwstr/>
      </vt:variant>
      <vt:variant>
        <vt:lpwstr>_Toc356288017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Piotr Furmański</dc:creator>
  <cp:lastModifiedBy>Daniel Kopyt</cp:lastModifiedBy>
  <cp:revision>184</cp:revision>
  <cp:lastPrinted>2024-06-12T12:01:00Z</cp:lastPrinted>
  <dcterms:created xsi:type="dcterms:W3CDTF">2022-06-12T17:46:00Z</dcterms:created>
  <dcterms:modified xsi:type="dcterms:W3CDTF">2024-06-12T12:05:00Z</dcterms:modified>
</cp:coreProperties>
</file>