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5045" w14:textId="77777777" w:rsidR="001B365B" w:rsidRPr="001B365B" w:rsidRDefault="00714DC0" w:rsidP="001B365B">
      <w:pPr>
        <w:spacing w:before="60" w:after="60"/>
        <w:jc w:val="both"/>
        <w:rPr>
          <w:b/>
          <w:szCs w:val="20"/>
        </w:rPr>
      </w:pPr>
      <w:r w:rsidRPr="00714DC0">
        <w:rPr>
          <w:b/>
          <w:szCs w:val="20"/>
        </w:rPr>
        <w:t>Powiat Ostrowski, Starostwo Powiatowe w Ostrowie Wielkopolskim</w:t>
      </w:r>
    </w:p>
    <w:p w14:paraId="18EB14A0" w14:textId="77777777" w:rsidR="001B365B" w:rsidRPr="001B365B" w:rsidRDefault="00714DC0" w:rsidP="001B365B">
      <w:pPr>
        <w:spacing w:before="60" w:after="60"/>
        <w:jc w:val="both"/>
        <w:rPr>
          <w:bCs/>
          <w:szCs w:val="20"/>
        </w:rPr>
      </w:pPr>
      <w:r w:rsidRPr="00714DC0">
        <w:rPr>
          <w:bCs/>
          <w:szCs w:val="20"/>
        </w:rPr>
        <w:t>Al. Powstańców Wielkopolskich</w:t>
      </w:r>
      <w:r w:rsidR="001B365B" w:rsidRPr="001B365B">
        <w:rPr>
          <w:bCs/>
          <w:szCs w:val="20"/>
        </w:rPr>
        <w:t xml:space="preserve"> </w:t>
      </w:r>
      <w:r w:rsidRPr="00714DC0">
        <w:rPr>
          <w:bCs/>
          <w:szCs w:val="20"/>
        </w:rPr>
        <w:t>16</w:t>
      </w:r>
      <w:r w:rsidR="001B365B" w:rsidRPr="001B365B">
        <w:rPr>
          <w:bCs/>
          <w:szCs w:val="20"/>
        </w:rPr>
        <w:t xml:space="preserve"> </w:t>
      </w:r>
    </w:p>
    <w:p w14:paraId="0D830263" w14:textId="77777777" w:rsidR="001B365B" w:rsidRPr="001B365B" w:rsidRDefault="00714DC0" w:rsidP="001B365B">
      <w:pPr>
        <w:spacing w:before="60" w:after="60"/>
        <w:jc w:val="both"/>
        <w:rPr>
          <w:b/>
          <w:szCs w:val="20"/>
        </w:rPr>
      </w:pPr>
      <w:r w:rsidRPr="00714DC0">
        <w:rPr>
          <w:bCs/>
          <w:szCs w:val="20"/>
        </w:rPr>
        <w:t>63-400</w:t>
      </w:r>
      <w:r w:rsidR="001B365B" w:rsidRPr="001B365B">
        <w:rPr>
          <w:bCs/>
          <w:szCs w:val="20"/>
        </w:rPr>
        <w:t xml:space="preserve"> </w:t>
      </w:r>
      <w:r w:rsidRPr="00714DC0">
        <w:rPr>
          <w:bCs/>
          <w:szCs w:val="20"/>
        </w:rPr>
        <w:t>Ostrów Wielkopolski</w:t>
      </w:r>
    </w:p>
    <w:p w14:paraId="75FF55A5" w14:textId="77777777" w:rsidR="001B365B" w:rsidRPr="001B365B" w:rsidRDefault="001B365B" w:rsidP="001B365B">
      <w:pPr>
        <w:spacing w:before="60" w:after="60"/>
        <w:ind w:left="851" w:hanging="295"/>
        <w:jc w:val="both"/>
        <w:rPr>
          <w:szCs w:val="20"/>
        </w:rPr>
      </w:pPr>
    </w:p>
    <w:p w14:paraId="5F85984B" w14:textId="77777777" w:rsidR="001B365B" w:rsidRPr="001B365B" w:rsidRDefault="001B365B" w:rsidP="001B365B">
      <w:pPr>
        <w:spacing w:before="60" w:after="60"/>
        <w:ind w:left="851" w:hanging="295"/>
        <w:jc w:val="both"/>
        <w:rPr>
          <w:szCs w:val="20"/>
        </w:rPr>
      </w:pPr>
    </w:p>
    <w:p w14:paraId="2330711B" w14:textId="77777777" w:rsidR="001B365B" w:rsidRPr="001B365B" w:rsidRDefault="001B365B" w:rsidP="001B365B">
      <w:pPr>
        <w:spacing w:before="60" w:after="60"/>
        <w:ind w:left="851" w:hanging="295"/>
        <w:jc w:val="both"/>
        <w:rPr>
          <w:szCs w:val="20"/>
        </w:rPr>
      </w:pPr>
    </w:p>
    <w:p w14:paraId="146FD5F4" w14:textId="19F2F675" w:rsidR="001B365B" w:rsidRPr="001B365B" w:rsidRDefault="00714DC0" w:rsidP="001B365B">
      <w:pPr>
        <w:tabs>
          <w:tab w:val="right" w:pos="9214"/>
        </w:tabs>
        <w:spacing w:before="60" w:after="840"/>
        <w:jc w:val="both"/>
        <w:rPr>
          <w:szCs w:val="20"/>
        </w:rPr>
      </w:pPr>
      <w:r w:rsidRPr="00714DC0">
        <w:rPr>
          <w:b/>
          <w:szCs w:val="20"/>
        </w:rPr>
        <w:t>RPZ.272.</w:t>
      </w:r>
      <w:r w:rsidR="006811AB">
        <w:rPr>
          <w:b/>
          <w:szCs w:val="20"/>
        </w:rPr>
        <w:t>12</w:t>
      </w:r>
      <w:r w:rsidRPr="00714DC0">
        <w:rPr>
          <w:b/>
          <w:szCs w:val="20"/>
        </w:rPr>
        <w:t>.2022</w:t>
      </w:r>
      <w:r w:rsidR="001B365B" w:rsidRPr="001B365B">
        <w:rPr>
          <w:szCs w:val="20"/>
        </w:rPr>
        <w:tab/>
      </w:r>
      <w:r w:rsidRPr="00714DC0">
        <w:rPr>
          <w:szCs w:val="20"/>
        </w:rPr>
        <w:t>Ostrów Wielkopolski</w:t>
      </w:r>
      <w:r w:rsidR="001B365B" w:rsidRPr="001B365B">
        <w:rPr>
          <w:szCs w:val="20"/>
        </w:rPr>
        <w:t xml:space="preserve">, </w:t>
      </w:r>
      <w:r w:rsidRPr="00714DC0">
        <w:rPr>
          <w:szCs w:val="20"/>
        </w:rPr>
        <w:t>2022-0</w:t>
      </w:r>
      <w:r w:rsidR="006811AB">
        <w:rPr>
          <w:szCs w:val="20"/>
        </w:rPr>
        <w:t>3</w:t>
      </w:r>
      <w:r w:rsidRPr="00714DC0">
        <w:rPr>
          <w:szCs w:val="20"/>
        </w:rPr>
        <w:t>-</w:t>
      </w:r>
      <w:r w:rsidR="007B2AF7">
        <w:rPr>
          <w:szCs w:val="20"/>
        </w:rPr>
        <w:t>29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994AB30"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16FAD8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54603316"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2777FBE6" w14:textId="77777777" w:rsidR="001B365B" w:rsidRPr="0007561A" w:rsidRDefault="00714DC0" w:rsidP="001B365B">
      <w:pPr>
        <w:spacing w:before="600"/>
        <w:jc w:val="center"/>
        <w:rPr>
          <w:b/>
          <w:sz w:val="32"/>
          <w:szCs w:val="32"/>
        </w:rPr>
      </w:pPr>
      <w:r w:rsidRPr="0007561A">
        <w:rPr>
          <w:b/>
          <w:sz w:val="32"/>
          <w:szCs w:val="32"/>
        </w:rPr>
        <w:t>Budowa Poradni Psychologiczno-Pedagogicznej</w:t>
      </w:r>
    </w:p>
    <w:p w14:paraId="2F8C997A" w14:textId="77777777" w:rsidR="001B365B" w:rsidRPr="001B365B" w:rsidRDefault="001B365B" w:rsidP="0007561A">
      <w:pPr>
        <w:rPr>
          <w:b/>
          <w:sz w:val="32"/>
          <w:szCs w:val="32"/>
        </w:rPr>
      </w:pPr>
    </w:p>
    <w:p w14:paraId="3FE8A241" w14:textId="77777777" w:rsidR="001B365B" w:rsidRPr="001B365B" w:rsidRDefault="001B365B" w:rsidP="001B365B">
      <w:pPr>
        <w:jc w:val="center"/>
        <w:rPr>
          <w:b/>
          <w:sz w:val="32"/>
          <w:szCs w:val="32"/>
        </w:rPr>
      </w:pPr>
    </w:p>
    <w:p w14:paraId="5AA575A6" w14:textId="25ABD31E"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714DC0" w:rsidRPr="00714DC0">
        <w:t>(t.j. Dz.U. z 2021r. poz. 1129</w:t>
      </w:r>
      <w:r w:rsidR="0007561A">
        <w:t xml:space="preserve"> z późn. zm.</w:t>
      </w:r>
      <w:r w:rsidR="00714DC0" w:rsidRPr="00714DC0">
        <w:t>)</w:t>
      </w:r>
      <w:r w:rsidRPr="001B365B">
        <w:t xml:space="preserve">, zwanej dalej ”ustawą Pzp”. Wartość szacunkowa zamówienia </w:t>
      </w:r>
      <w:r w:rsidR="000B5377">
        <w:t>jest niższa</w:t>
      </w:r>
      <w:r w:rsidRPr="001B365B">
        <w:t xml:space="preserve"> progów unijnych określonych na podstawie art. 3 ustawy Pzp.</w:t>
      </w:r>
    </w:p>
    <w:p w14:paraId="189F3993" w14:textId="77777777" w:rsidR="001B365B" w:rsidRPr="001B365B" w:rsidRDefault="001B365B" w:rsidP="001B365B">
      <w:pPr>
        <w:jc w:val="both"/>
      </w:pPr>
    </w:p>
    <w:p w14:paraId="2F706ED5" w14:textId="77777777" w:rsidR="001B365B" w:rsidRPr="001B365B" w:rsidRDefault="001B365B" w:rsidP="001B365B">
      <w:pPr>
        <w:jc w:val="both"/>
      </w:pPr>
    </w:p>
    <w:p w14:paraId="07589E39" w14:textId="77777777" w:rsidR="001B365B" w:rsidRPr="001B365B" w:rsidRDefault="001B365B" w:rsidP="001B365B">
      <w:pPr>
        <w:jc w:val="both"/>
      </w:pPr>
    </w:p>
    <w:p w14:paraId="6DBAB710" w14:textId="77777777" w:rsidR="001B365B" w:rsidRPr="001B365B" w:rsidRDefault="001B365B" w:rsidP="001B365B">
      <w:pPr>
        <w:jc w:val="both"/>
      </w:pPr>
    </w:p>
    <w:p w14:paraId="2F0DD028" w14:textId="77777777" w:rsidR="001B365B" w:rsidRPr="001B365B" w:rsidRDefault="001B365B" w:rsidP="001B365B">
      <w:pPr>
        <w:jc w:val="both"/>
      </w:pPr>
    </w:p>
    <w:p w14:paraId="3FF76560" w14:textId="77777777" w:rsidR="001B365B" w:rsidRPr="001B365B" w:rsidRDefault="001B365B" w:rsidP="001B365B">
      <w:pPr>
        <w:jc w:val="both"/>
      </w:pPr>
    </w:p>
    <w:p w14:paraId="10F8DB5C" w14:textId="77777777" w:rsidR="001B365B" w:rsidRPr="001B365B" w:rsidRDefault="001B365B" w:rsidP="001B365B">
      <w:pPr>
        <w:ind w:left="5940"/>
      </w:pPr>
      <w:r w:rsidRPr="001B365B">
        <w:t>Zatwierdzono w dniu:</w:t>
      </w:r>
    </w:p>
    <w:p w14:paraId="360416D7" w14:textId="06313C12" w:rsidR="001B365B" w:rsidRPr="001B365B" w:rsidRDefault="0007561A" w:rsidP="001B365B">
      <w:pPr>
        <w:ind w:left="5940"/>
      </w:pPr>
      <w:r>
        <w:t xml:space="preserve">        </w:t>
      </w:r>
      <w:r w:rsidR="00714DC0" w:rsidRPr="00714DC0">
        <w:t>2022-0</w:t>
      </w:r>
      <w:r w:rsidR="006811AB">
        <w:t>3</w:t>
      </w:r>
      <w:r w:rsidR="00714DC0" w:rsidRPr="00714DC0">
        <w:t>-</w:t>
      </w:r>
      <w:r w:rsidR="007B2AF7">
        <w:t>29</w:t>
      </w:r>
    </w:p>
    <w:p w14:paraId="55ECF558" w14:textId="77777777" w:rsidR="001B365B" w:rsidRPr="001B365B" w:rsidRDefault="001B365B" w:rsidP="001B365B">
      <w:pPr>
        <w:ind w:left="5940"/>
      </w:pPr>
    </w:p>
    <w:p w14:paraId="7E8D167E" w14:textId="77777777" w:rsidR="001B365B" w:rsidRPr="001B365B" w:rsidRDefault="001B365B" w:rsidP="001B365B">
      <w:pPr>
        <w:ind w:left="5940"/>
      </w:pPr>
    </w:p>
    <w:p w14:paraId="05A4E4B3" w14:textId="77777777" w:rsidR="001B365B" w:rsidRPr="001B365B" w:rsidRDefault="001B365B" w:rsidP="001B365B">
      <w:pPr>
        <w:ind w:left="5940"/>
      </w:pPr>
    </w:p>
    <w:p w14:paraId="21E6637F" w14:textId="77777777" w:rsidR="001B365B" w:rsidRPr="001B365B" w:rsidRDefault="001B365B" w:rsidP="001B365B">
      <w:pPr>
        <w:ind w:left="5940"/>
      </w:pPr>
    </w:p>
    <w:p w14:paraId="1E83C905" w14:textId="2B0D8A28" w:rsidR="001B365B" w:rsidRPr="001B365B" w:rsidRDefault="0007561A" w:rsidP="001B365B">
      <w:pPr>
        <w:ind w:left="5940"/>
      </w:pPr>
      <w:r>
        <w:t xml:space="preserve">     </w:t>
      </w:r>
      <w:r w:rsidR="006811AB">
        <w:t xml:space="preserve"> Paweł Rajski</w:t>
      </w:r>
      <w:r w:rsidR="006811AB">
        <w:br/>
        <w:t xml:space="preserve"> Starosta Ostrowski</w:t>
      </w:r>
    </w:p>
    <w:p w14:paraId="40C37C0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267A6074" w14:textId="2459397E" w:rsidR="001B365B" w:rsidRPr="001B365B" w:rsidRDefault="001B365B" w:rsidP="001B365B">
      <w:pPr>
        <w:spacing w:line="276" w:lineRule="auto"/>
        <w:ind w:left="360"/>
      </w:pPr>
      <w:r w:rsidRPr="001B365B">
        <w:rPr>
          <w:lang w:val="x-none"/>
        </w:rPr>
        <w:t xml:space="preserve"> </w:t>
      </w:r>
      <w:r w:rsidR="00714DC0" w:rsidRPr="00714DC0">
        <w:rPr>
          <w:lang w:val="x-none"/>
        </w:rPr>
        <w:t>Powiat Ostrowski,</w:t>
      </w:r>
      <w:r w:rsidR="0007561A">
        <w:t xml:space="preserve"> </w:t>
      </w:r>
      <w:r w:rsidR="00714DC0" w:rsidRPr="00714DC0">
        <w:rPr>
          <w:lang w:val="x-none"/>
        </w:rPr>
        <w:t>Starostwo Powiatowe w Ostrowie Wielkopolskim</w:t>
      </w:r>
    </w:p>
    <w:p w14:paraId="3FD30D4B" w14:textId="77777777" w:rsidR="001B365B" w:rsidRPr="001B365B" w:rsidRDefault="001B365B" w:rsidP="001B365B">
      <w:pPr>
        <w:spacing w:line="276" w:lineRule="auto"/>
        <w:ind w:left="360"/>
      </w:pPr>
      <w:r w:rsidRPr="001B365B">
        <w:t xml:space="preserve"> </w:t>
      </w:r>
      <w:r w:rsidR="00714DC0" w:rsidRPr="00714DC0">
        <w:t>Al. Powstańców Wielkopolskich</w:t>
      </w:r>
      <w:r w:rsidRPr="001B365B">
        <w:t xml:space="preserve"> </w:t>
      </w:r>
      <w:r w:rsidR="00714DC0" w:rsidRPr="00714DC0">
        <w:t>16</w:t>
      </w:r>
      <w:r w:rsidRPr="001B365B">
        <w:t xml:space="preserve"> </w:t>
      </w:r>
    </w:p>
    <w:p w14:paraId="1EB1D735" w14:textId="77777777" w:rsidR="001B365B" w:rsidRPr="001B365B" w:rsidRDefault="001B365B" w:rsidP="001B365B">
      <w:pPr>
        <w:spacing w:line="276" w:lineRule="auto"/>
        <w:ind w:left="360"/>
      </w:pPr>
      <w:r w:rsidRPr="001B365B">
        <w:t xml:space="preserve"> </w:t>
      </w:r>
      <w:r w:rsidR="00714DC0" w:rsidRPr="00714DC0">
        <w:t>63-400</w:t>
      </w:r>
      <w:r w:rsidRPr="001B365B">
        <w:t xml:space="preserve"> </w:t>
      </w:r>
      <w:r w:rsidR="00714DC0" w:rsidRPr="00714DC0">
        <w:t>Ostrów Wielkopolski</w:t>
      </w:r>
    </w:p>
    <w:p w14:paraId="2799C161" w14:textId="41D5AD57" w:rsidR="001B365B" w:rsidRPr="00231B00" w:rsidRDefault="001B365B" w:rsidP="001B365B">
      <w:pPr>
        <w:spacing w:line="276" w:lineRule="auto"/>
        <w:ind w:left="360"/>
      </w:pPr>
      <w:r w:rsidRPr="001B365B">
        <w:t xml:space="preserve"> </w:t>
      </w:r>
      <w:r w:rsidRPr="00231B00">
        <w:t xml:space="preserve">Tel.: </w:t>
      </w:r>
      <w:r w:rsidR="00714DC0" w:rsidRPr="00714DC0">
        <w:t>62</w:t>
      </w:r>
      <w:r w:rsidRPr="00231B00">
        <w:t xml:space="preserve"> </w:t>
      </w:r>
      <w:r w:rsidR="00714DC0" w:rsidRPr="00714DC0">
        <w:t xml:space="preserve">737 84 </w:t>
      </w:r>
      <w:r w:rsidR="0007561A">
        <w:t>00</w:t>
      </w:r>
    </w:p>
    <w:p w14:paraId="509C77C2" w14:textId="77777777" w:rsidR="001B365B" w:rsidRPr="00231B00" w:rsidRDefault="001B365B" w:rsidP="001B365B">
      <w:pPr>
        <w:spacing w:line="276" w:lineRule="auto"/>
        <w:ind w:left="360"/>
      </w:pPr>
      <w:r w:rsidRPr="00231B00">
        <w:t xml:space="preserve"> Adres poczty elektronicznej: </w:t>
      </w:r>
      <w:r w:rsidR="00714DC0" w:rsidRPr="00714DC0">
        <w:rPr>
          <w:color w:val="0000FF"/>
        </w:rPr>
        <w:t>przetargi@powiat-ostrowski.pl</w:t>
      </w:r>
    </w:p>
    <w:p w14:paraId="1DAB3F4C" w14:textId="38EB499A" w:rsidR="001B365B" w:rsidRPr="001B365B" w:rsidRDefault="000B5377" w:rsidP="000B5377">
      <w:pPr>
        <w:spacing w:line="276" w:lineRule="auto"/>
        <w:ind w:left="426"/>
      </w:pPr>
      <w:r w:rsidRPr="00231B00">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BE02F4" w:rsidRPr="00714DC0">
        <w:rPr>
          <w:bCs/>
          <w:iCs/>
          <w:color w:val="0000FF"/>
          <w:lang w:val="x-none" w:eastAsia="x-none"/>
        </w:rPr>
        <w:t>https://platformazakupowa.pl/pn/powiat_ostrowski</w:t>
      </w:r>
    </w:p>
    <w:p w14:paraId="4DA7F6B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3FB0957C" w14:textId="1C499964" w:rsidR="001B365B" w:rsidRPr="001B365B" w:rsidRDefault="001B365B" w:rsidP="001B365B">
      <w:pPr>
        <w:spacing w:after="120"/>
        <w:ind w:left="426" w:firstLine="5"/>
        <w:jc w:val="both"/>
      </w:pPr>
      <w:r w:rsidRPr="001B365B">
        <w:t xml:space="preserve">Postępowanie o udzielenie zamówienia prowadzone jest w trybie </w:t>
      </w:r>
      <w:r w:rsidR="0007561A" w:rsidRPr="0007561A">
        <w:t>podstawowym</w:t>
      </w:r>
      <w:r w:rsidRPr="0007561A">
        <w:t xml:space="preserve"> bez negocjacji</w:t>
      </w:r>
      <w:r w:rsidRPr="001B365B">
        <w:t>, o którym mowa w art. 275 pkt 1 ustawy Pzp.</w:t>
      </w:r>
    </w:p>
    <w:p w14:paraId="74638911"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298E34E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4F907921" w14:textId="7FD19CD1"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714DC0" w:rsidRPr="00714DC0">
        <w:rPr>
          <w:bCs/>
          <w:iCs/>
          <w:color w:val="0000FF"/>
          <w:lang w:val="x-none" w:eastAsia="x-none"/>
        </w:rPr>
        <w:t>https://platformazakupowa.pl/pn/powiat</w:t>
      </w:r>
      <w:r w:rsidR="006811AB">
        <w:rPr>
          <w:bCs/>
          <w:iCs/>
          <w:color w:val="0000FF"/>
          <w:lang w:eastAsia="x-none"/>
        </w:rPr>
        <w:t>_</w:t>
      </w:r>
      <w:r w:rsidR="00714DC0" w:rsidRPr="00714DC0">
        <w:rPr>
          <w:bCs/>
          <w:iCs/>
          <w:color w:val="0000FF"/>
          <w:lang w:val="x-none" w:eastAsia="x-none"/>
        </w:rPr>
        <w:t>ostrowski</w:t>
      </w:r>
      <w:r w:rsidRPr="001B365B">
        <w:rPr>
          <w:bCs/>
          <w:iCs/>
          <w:color w:val="000000"/>
          <w:lang w:val="x-none" w:eastAsia="x-none"/>
        </w:rPr>
        <w:t xml:space="preserve"> (dalej jako: ”Platforma”).</w:t>
      </w:r>
    </w:p>
    <w:p w14:paraId="7483C073" w14:textId="77777777" w:rsidR="00714DC0" w:rsidRPr="000B5377" w:rsidRDefault="001B365B" w:rsidP="00714DC0">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7D7AF755"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59A6EE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41F1CC4" w14:textId="77777777" w:rsidR="001B365B" w:rsidRPr="001B365B" w:rsidRDefault="00714DC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689F74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484CEDA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714DC0">
        <w:rPr>
          <w:bCs/>
          <w:iCs/>
          <w:color w:val="000000"/>
          <w:lang w:val="x-none" w:eastAsia="x-none"/>
        </w:rPr>
        <w:fldChar w:fldCharType="begin">
          <w:ffData>
            <w:name w:val="Wybór1"/>
            <w:enabled/>
            <w:calcOnExit w:val="0"/>
            <w:checkBox>
              <w:sizeAuto/>
              <w:default w:val="0"/>
              <w:checked w:val="0"/>
            </w:checkBox>
          </w:ffData>
        </w:fldChar>
      </w:r>
      <w:bookmarkStart w:id="3" w:name="Wybór1"/>
      <w:r w:rsidR="00714DC0">
        <w:rPr>
          <w:bCs/>
          <w:iCs/>
          <w:color w:val="000000"/>
          <w:lang w:val="x-none" w:eastAsia="x-none"/>
        </w:rPr>
        <w:instrText xml:space="preserve"> FORMCHECKBOX </w:instrText>
      </w:r>
      <w:r w:rsidR="00CB1B4E">
        <w:rPr>
          <w:bCs/>
          <w:iCs/>
          <w:color w:val="000000"/>
          <w:lang w:val="x-none" w:eastAsia="x-none"/>
        </w:rPr>
      </w:r>
      <w:r w:rsidR="00CB1B4E">
        <w:rPr>
          <w:bCs/>
          <w:iCs/>
          <w:color w:val="000000"/>
          <w:lang w:val="x-none" w:eastAsia="x-none"/>
        </w:rPr>
        <w:fldChar w:fldCharType="separate"/>
      </w:r>
      <w:r w:rsidR="00714DC0">
        <w:rPr>
          <w:bCs/>
          <w:iCs/>
          <w:color w:val="000000"/>
          <w:lang w:val="x-none" w:eastAsia="x-none"/>
        </w:rPr>
        <w:fldChar w:fldCharType="end"/>
      </w:r>
      <w:bookmarkEnd w:id="3"/>
      <w:r w:rsidRPr="001B365B">
        <w:rPr>
          <w:bCs/>
          <w:iCs/>
          <w:color w:val="000000"/>
          <w:lang w:val="x-none" w:eastAsia="x-none"/>
        </w:rPr>
        <w:t xml:space="preserve"> wymaga /  </w:t>
      </w:r>
      <w:r w:rsidR="00714DC0">
        <w:rPr>
          <w:bCs/>
          <w:iCs/>
          <w:color w:val="000000"/>
          <w:lang w:val="x-none" w:eastAsia="x-none"/>
        </w:rPr>
        <w:fldChar w:fldCharType="begin">
          <w:ffData>
            <w:name w:val="Wybór2"/>
            <w:enabled/>
            <w:calcOnExit w:val="0"/>
            <w:checkBox>
              <w:sizeAuto/>
              <w:default w:val="0"/>
              <w:checked/>
            </w:checkBox>
          </w:ffData>
        </w:fldChar>
      </w:r>
      <w:bookmarkStart w:id="4" w:name="Wybór2"/>
      <w:r w:rsidR="00714DC0">
        <w:rPr>
          <w:bCs/>
          <w:iCs/>
          <w:color w:val="000000"/>
          <w:lang w:val="x-none" w:eastAsia="x-none"/>
        </w:rPr>
        <w:instrText xml:space="preserve"> FORMCHECKBOX </w:instrText>
      </w:r>
      <w:r w:rsidR="00CB1B4E">
        <w:rPr>
          <w:bCs/>
          <w:iCs/>
          <w:color w:val="000000"/>
          <w:lang w:val="x-none" w:eastAsia="x-none"/>
        </w:rPr>
      </w:r>
      <w:r w:rsidR="00CB1B4E">
        <w:rPr>
          <w:bCs/>
          <w:iCs/>
          <w:color w:val="000000"/>
          <w:lang w:val="x-none" w:eastAsia="x-none"/>
        </w:rPr>
        <w:fldChar w:fldCharType="separate"/>
      </w:r>
      <w:r w:rsidR="00714DC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4A4574A9" w14:textId="1FC16780"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714DC0" w:rsidRPr="00714DC0">
        <w:rPr>
          <w:bCs/>
          <w:iCs/>
          <w:color w:val="000000"/>
          <w:lang w:val="x-none" w:eastAsia="x-none"/>
        </w:rPr>
        <w:t>(t.j. Dz.U. z 2021r. poz. 1129</w:t>
      </w:r>
      <w:r w:rsidR="0007561A">
        <w:rPr>
          <w:bCs/>
          <w:iCs/>
          <w:color w:val="000000"/>
          <w:lang w:eastAsia="x-none"/>
        </w:rPr>
        <w:t xml:space="preserve"> z późn. zm.</w:t>
      </w:r>
      <w:r w:rsidR="00714DC0" w:rsidRPr="00714DC0">
        <w:rPr>
          <w:bCs/>
          <w:iCs/>
          <w:color w:val="000000"/>
          <w:lang w:val="x-none" w:eastAsia="x-none"/>
        </w:rPr>
        <w:t>)</w:t>
      </w:r>
      <w:r w:rsidRPr="001B365B">
        <w:rPr>
          <w:bCs/>
          <w:iCs/>
          <w:color w:val="000000"/>
          <w:lang w:eastAsia="x-none"/>
        </w:rPr>
        <w:t>.</w:t>
      </w:r>
    </w:p>
    <w:p w14:paraId="6599473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444D0DC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714DC0" w:rsidRPr="00714DC0">
        <w:rPr>
          <w:b/>
          <w:bCs/>
          <w:iCs/>
          <w:color w:val="000000"/>
          <w:lang w:val="x-none" w:eastAsia="x-none"/>
        </w:rPr>
        <w:t>Budowa Poradni Psychologiczno-Pedagogicznej</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14DC0" w:rsidRPr="001B365B" w14:paraId="06073DD7" w14:textId="77777777" w:rsidTr="0069703E">
        <w:tc>
          <w:tcPr>
            <w:tcW w:w="8651" w:type="dxa"/>
            <w:tcBorders>
              <w:top w:val="single" w:sz="4" w:space="0" w:color="auto"/>
              <w:left w:val="single" w:sz="4" w:space="0" w:color="auto"/>
              <w:bottom w:val="single" w:sz="4" w:space="0" w:color="auto"/>
              <w:right w:val="single" w:sz="4" w:space="0" w:color="auto"/>
            </w:tcBorders>
            <w:hideMark/>
          </w:tcPr>
          <w:p w14:paraId="5B1733A2" w14:textId="241800AC" w:rsidR="00714DC0" w:rsidRDefault="00714DC0" w:rsidP="0069703E">
            <w:pPr>
              <w:spacing w:before="80" w:after="120"/>
              <w:rPr>
                <w:b/>
              </w:rPr>
            </w:pPr>
            <w:r w:rsidRPr="001B365B">
              <w:rPr>
                <w:b/>
              </w:rPr>
              <w:t xml:space="preserve">Wspólny Słownik Zamówień: </w:t>
            </w:r>
          </w:p>
          <w:p w14:paraId="4EC5D13B" w14:textId="77777777" w:rsidR="00E9613F" w:rsidRPr="002D1F41" w:rsidRDefault="00E9613F" w:rsidP="00E9613F">
            <w:pPr>
              <w:jc w:val="both"/>
              <w:rPr>
                <w:rFonts w:cs="Calibri"/>
              </w:rPr>
            </w:pPr>
            <w:r w:rsidRPr="002D1F41">
              <w:rPr>
                <w:rFonts w:cs="Calibri"/>
              </w:rPr>
              <w:t>45112700-2</w:t>
            </w:r>
            <w:r w:rsidRPr="002D1F41">
              <w:rPr>
                <w:rFonts w:cs="Calibri"/>
              </w:rPr>
              <w:tab/>
              <w:t>Projekt zagospodarowania terenu</w:t>
            </w:r>
          </w:p>
          <w:p w14:paraId="15F8AC83" w14:textId="77777777" w:rsidR="00E9613F" w:rsidRPr="002D1F41" w:rsidRDefault="00E9613F" w:rsidP="00E9613F">
            <w:pPr>
              <w:jc w:val="both"/>
              <w:rPr>
                <w:rFonts w:cs="Calibri"/>
              </w:rPr>
            </w:pPr>
            <w:r w:rsidRPr="002D1F41">
              <w:rPr>
                <w:rFonts w:cs="Calibri"/>
              </w:rPr>
              <w:t>65000000-3</w:t>
            </w:r>
            <w:r w:rsidRPr="002D1F41">
              <w:rPr>
                <w:rFonts w:cs="Calibri"/>
              </w:rPr>
              <w:tab/>
              <w:t>Obiekty użyteczności publicznej</w:t>
            </w:r>
          </w:p>
          <w:p w14:paraId="7FFEDC87" w14:textId="77777777" w:rsidR="00E9613F" w:rsidRPr="002D1F41" w:rsidRDefault="00E9613F" w:rsidP="00E9613F">
            <w:pPr>
              <w:jc w:val="both"/>
              <w:rPr>
                <w:rFonts w:cs="Calibri"/>
              </w:rPr>
            </w:pPr>
            <w:r w:rsidRPr="002D1F41">
              <w:rPr>
                <w:rFonts w:cs="Calibri"/>
              </w:rPr>
              <w:t>71000000-8</w:t>
            </w:r>
            <w:r w:rsidRPr="002D1F41">
              <w:rPr>
                <w:rFonts w:cs="Calibri"/>
              </w:rPr>
              <w:tab/>
              <w:t>Usługi architektoniczne, budowlane, inżynieryjne i kontrolne</w:t>
            </w:r>
          </w:p>
          <w:p w14:paraId="6F5F170F" w14:textId="530962CB" w:rsidR="00E9613F" w:rsidRPr="002D1F41" w:rsidRDefault="00E9613F" w:rsidP="00E9613F">
            <w:pPr>
              <w:ind w:left="1560" w:hanging="1560"/>
              <w:jc w:val="both"/>
              <w:rPr>
                <w:rFonts w:cs="Calibri"/>
              </w:rPr>
            </w:pPr>
            <w:r w:rsidRPr="002D1F41">
              <w:rPr>
                <w:rFonts w:cs="Calibri"/>
              </w:rPr>
              <w:t>73000000-2</w:t>
            </w:r>
            <w:r>
              <w:rPr>
                <w:rFonts w:cs="Calibri"/>
              </w:rPr>
              <w:t xml:space="preserve">   </w:t>
            </w:r>
            <w:r w:rsidRPr="002D1F41">
              <w:rPr>
                <w:rFonts w:cs="Calibri"/>
              </w:rPr>
              <w:t>Usługi badawcze i eksperymentalno-rozwojowe oraz pokrewne usługi doradcze</w:t>
            </w:r>
          </w:p>
          <w:p w14:paraId="2E048992" w14:textId="77777777" w:rsidR="00E9613F" w:rsidRPr="002D1F41" w:rsidRDefault="00E9613F" w:rsidP="00E9613F">
            <w:pPr>
              <w:jc w:val="both"/>
              <w:rPr>
                <w:rFonts w:cs="Calibri"/>
              </w:rPr>
            </w:pPr>
            <w:r w:rsidRPr="002D1F41">
              <w:rPr>
                <w:rFonts w:cs="Calibri"/>
              </w:rPr>
              <w:t>71200000-0</w:t>
            </w:r>
            <w:r w:rsidRPr="002D1F41">
              <w:rPr>
                <w:rFonts w:cs="Calibri"/>
              </w:rPr>
              <w:tab/>
              <w:t>Usługi architektoniczne i podobne</w:t>
            </w:r>
          </w:p>
          <w:p w14:paraId="7F1E67E6" w14:textId="77777777" w:rsidR="00E9613F" w:rsidRPr="002D1F41" w:rsidRDefault="00E9613F" w:rsidP="00E9613F">
            <w:pPr>
              <w:jc w:val="both"/>
              <w:rPr>
                <w:rFonts w:cs="Calibri"/>
              </w:rPr>
            </w:pPr>
            <w:r w:rsidRPr="002D1F41">
              <w:rPr>
                <w:rFonts w:cs="Calibri"/>
              </w:rPr>
              <w:t>71220000-6</w:t>
            </w:r>
            <w:r w:rsidRPr="002D1F41">
              <w:rPr>
                <w:rFonts w:cs="Calibri"/>
              </w:rPr>
              <w:tab/>
              <w:t>Usługi projektowania architektonicznego</w:t>
            </w:r>
          </w:p>
          <w:p w14:paraId="4C84D5CB" w14:textId="77777777" w:rsidR="00E9613F" w:rsidRPr="002D1F41" w:rsidRDefault="00E9613F" w:rsidP="00E9613F">
            <w:pPr>
              <w:jc w:val="both"/>
              <w:rPr>
                <w:rFonts w:cs="Calibri"/>
              </w:rPr>
            </w:pPr>
            <w:r w:rsidRPr="002D1F41">
              <w:rPr>
                <w:rFonts w:cs="Calibri"/>
              </w:rPr>
              <w:t>71221000-3</w:t>
            </w:r>
            <w:r w:rsidRPr="002D1F41">
              <w:rPr>
                <w:rFonts w:cs="Calibri"/>
              </w:rPr>
              <w:tab/>
              <w:t>Usługi architektoniczne w zakresie obiektów budowlanych</w:t>
            </w:r>
          </w:p>
          <w:p w14:paraId="1F0AB4AD" w14:textId="77777777" w:rsidR="00E9613F" w:rsidRPr="002D1F41" w:rsidRDefault="00E9613F" w:rsidP="00E9613F">
            <w:pPr>
              <w:jc w:val="both"/>
              <w:rPr>
                <w:rFonts w:cs="Calibri"/>
              </w:rPr>
            </w:pPr>
            <w:r w:rsidRPr="002D1F41">
              <w:rPr>
                <w:rFonts w:cs="Calibri"/>
              </w:rPr>
              <w:t>71222000-0</w:t>
            </w:r>
            <w:r w:rsidRPr="002D1F41">
              <w:rPr>
                <w:rFonts w:cs="Calibri"/>
              </w:rPr>
              <w:tab/>
              <w:t>Usługi architektoniczne w zakresie przestrzeni</w:t>
            </w:r>
          </w:p>
          <w:p w14:paraId="78C201D9" w14:textId="77777777" w:rsidR="00E9613F" w:rsidRPr="002D1F41" w:rsidRDefault="00E9613F" w:rsidP="00E9613F">
            <w:pPr>
              <w:jc w:val="both"/>
              <w:rPr>
                <w:rFonts w:cs="Calibri"/>
              </w:rPr>
            </w:pPr>
            <w:r w:rsidRPr="002D1F41">
              <w:rPr>
                <w:rFonts w:cs="Calibri"/>
              </w:rPr>
              <w:lastRenderedPageBreak/>
              <w:t>71222100-1</w:t>
            </w:r>
            <w:r w:rsidRPr="002D1F41">
              <w:rPr>
                <w:rFonts w:cs="Calibri"/>
              </w:rPr>
              <w:tab/>
              <w:t>Usługi kartograficzne w zakresie obszarów miejskich</w:t>
            </w:r>
          </w:p>
          <w:p w14:paraId="45CDDA18" w14:textId="77777777" w:rsidR="00E9613F" w:rsidRPr="002D1F41" w:rsidRDefault="00E9613F" w:rsidP="00E9613F">
            <w:pPr>
              <w:jc w:val="both"/>
              <w:rPr>
                <w:rFonts w:cs="Calibri"/>
              </w:rPr>
            </w:pPr>
            <w:r w:rsidRPr="002D1F41">
              <w:rPr>
                <w:rFonts w:cs="Calibri"/>
              </w:rPr>
              <w:t>71240000-2</w:t>
            </w:r>
            <w:r w:rsidRPr="002D1F41">
              <w:rPr>
                <w:rFonts w:cs="Calibri"/>
              </w:rPr>
              <w:tab/>
              <w:t>Usługi architektoniczne, inżynieryjne i planowania</w:t>
            </w:r>
          </w:p>
          <w:p w14:paraId="053492BB" w14:textId="77777777" w:rsidR="00E9613F" w:rsidRPr="002D1F41" w:rsidRDefault="00E9613F" w:rsidP="00E9613F">
            <w:pPr>
              <w:jc w:val="both"/>
              <w:rPr>
                <w:rFonts w:cs="Calibri"/>
              </w:rPr>
            </w:pPr>
            <w:r w:rsidRPr="002D1F41">
              <w:rPr>
                <w:rFonts w:cs="Calibri"/>
              </w:rPr>
              <w:t>71241000-9</w:t>
            </w:r>
            <w:r w:rsidRPr="002D1F41">
              <w:rPr>
                <w:rFonts w:cs="Calibri"/>
              </w:rPr>
              <w:tab/>
              <w:t>Studia wykonalności, usługi doradcze, analizy</w:t>
            </w:r>
          </w:p>
          <w:p w14:paraId="4CEDB266" w14:textId="77777777" w:rsidR="00E9613F" w:rsidRPr="002D1F41" w:rsidRDefault="00E9613F" w:rsidP="00E9613F">
            <w:pPr>
              <w:jc w:val="both"/>
              <w:rPr>
                <w:rFonts w:cs="Calibri"/>
              </w:rPr>
            </w:pPr>
            <w:r w:rsidRPr="002D1F41">
              <w:rPr>
                <w:rFonts w:cs="Calibri"/>
              </w:rPr>
              <w:t>71242000-6</w:t>
            </w:r>
            <w:r w:rsidRPr="002D1F41">
              <w:rPr>
                <w:rFonts w:cs="Calibri"/>
              </w:rPr>
              <w:tab/>
              <w:t>Przygotowanie przedsięwzięcia i projektu, oszacowanie kosztów</w:t>
            </w:r>
          </w:p>
          <w:p w14:paraId="55E1E22C" w14:textId="77777777" w:rsidR="00E9613F" w:rsidRPr="002D1F41" w:rsidRDefault="00E9613F" w:rsidP="00E9613F">
            <w:pPr>
              <w:jc w:val="both"/>
              <w:rPr>
                <w:rFonts w:cs="Calibri"/>
              </w:rPr>
            </w:pPr>
            <w:r w:rsidRPr="002D1F41">
              <w:rPr>
                <w:rFonts w:cs="Calibri"/>
              </w:rPr>
              <w:t>71243000-3</w:t>
            </w:r>
            <w:r w:rsidRPr="002D1F41">
              <w:rPr>
                <w:rFonts w:cs="Calibri"/>
              </w:rPr>
              <w:tab/>
              <w:t>Projekty planów (systemy i integracja)</w:t>
            </w:r>
          </w:p>
          <w:p w14:paraId="55AE9A22" w14:textId="77777777" w:rsidR="00E9613F" w:rsidRPr="002D1F41" w:rsidRDefault="00E9613F" w:rsidP="00E9613F">
            <w:pPr>
              <w:jc w:val="both"/>
              <w:rPr>
                <w:rFonts w:cs="Calibri"/>
              </w:rPr>
            </w:pPr>
            <w:r w:rsidRPr="002D1F41">
              <w:rPr>
                <w:rFonts w:cs="Calibri"/>
              </w:rPr>
              <w:t>71244000-0</w:t>
            </w:r>
            <w:r w:rsidRPr="002D1F41">
              <w:rPr>
                <w:rFonts w:cs="Calibri"/>
              </w:rPr>
              <w:tab/>
              <w:t>Kalkulacja kosztów, monitoring kosztów</w:t>
            </w:r>
          </w:p>
          <w:p w14:paraId="265BF6A0" w14:textId="77777777" w:rsidR="00E9613F" w:rsidRPr="002D1F41" w:rsidRDefault="00E9613F" w:rsidP="00E9613F">
            <w:pPr>
              <w:jc w:val="both"/>
              <w:rPr>
                <w:rFonts w:cs="Calibri"/>
              </w:rPr>
            </w:pPr>
            <w:r w:rsidRPr="002D1F41">
              <w:rPr>
                <w:rFonts w:cs="Calibri"/>
              </w:rPr>
              <w:t>71245000-7</w:t>
            </w:r>
            <w:r w:rsidRPr="002D1F41">
              <w:rPr>
                <w:rFonts w:cs="Calibri"/>
              </w:rPr>
              <w:tab/>
              <w:t>Plany zatwierdzające, rysunki robocze i specyfikacje</w:t>
            </w:r>
          </w:p>
          <w:p w14:paraId="31111DA9" w14:textId="77777777" w:rsidR="00E9613F" w:rsidRPr="002D1F41" w:rsidRDefault="00E9613F" w:rsidP="00E9613F">
            <w:pPr>
              <w:jc w:val="both"/>
              <w:rPr>
                <w:rFonts w:cs="Calibri"/>
              </w:rPr>
            </w:pPr>
            <w:r w:rsidRPr="002D1F41">
              <w:rPr>
                <w:rFonts w:cs="Calibri"/>
              </w:rPr>
              <w:t>71246000-4</w:t>
            </w:r>
            <w:r w:rsidRPr="002D1F41">
              <w:rPr>
                <w:rFonts w:cs="Calibri"/>
              </w:rPr>
              <w:tab/>
              <w:t>Określenie i spisanie ilości do budowy</w:t>
            </w:r>
          </w:p>
          <w:p w14:paraId="78ABA572" w14:textId="77777777" w:rsidR="00E9613F" w:rsidRPr="002D1F41" w:rsidRDefault="00E9613F" w:rsidP="00E9613F">
            <w:pPr>
              <w:jc w:val="both"/>
              <w:rPr>
                <w:rFonts w:cs="Calibri"/>
              </w:rPr>
            </w:pPr>
            <w:r w:rsidRPr="002D1F41">
              <w:rPr>
                <w:rFonts w:cs="Calibri"/>
              </w:rPr>
              <w:t>71248000-8</w:t>
            </w:r>
            <w:r w:rsidRPr="002D1F41">
              <w:rPr>
                <w:rFonts w:cs="Calibri"/>
              </w:rPr>
              <w:tab/>
              <w:t>Nadzór nad projektem i dokumentacją</w:t>
            </w:r>
          </w:p>
          <w:p w14:paraId="6BF70A6F" w14:textId="77777777" w:rsidR="00E9613F" w:rsidRPr="002D1F41" w:rsidRDefault="00E9613F" w:rsidP="00E9613F">
            <w:pPr>
              <w:jc w:val="both"/>
              <w:rPr>
                <w:rFonts w:cs="Calibri"/>
              </w:rPr>
            </w:pPr>
            <w:r w:rsidRPr="002D1F41">
              <w:rPr>
                <w:rFonts w:cs="Calibri"/>
              </w:rPr>
              <w:t>71250000-5</w:t>
            </w:r>
            <w:r w:rsidRPr="002D1F41">
              <w:rPr>
                <w:rFonts w:cs="Calibri"/>
              </w:rPr>
              <w:tab/>
              <w:t>Usługi architektoniczne, inżynieryjne i pomiarowe</w:t>
            </w:r>
          </w:p>
          <w:p w14:paraId="7F58469F" w14:textId="77777777" w:rsidR="00E9613F" w:rsidRPr="002D1F41" w:rsidRDefault="00E9613F" w:rsidP="00E9613F">
            <w:pPr>
              <w:jc w:val="both"/>
              <w:rPr>
                <w:rFonts w:cs="Calibri"/>
              </w:rPr>
            </w:pPr>
            <w:r w:rsidRPr="002D1F41">
              <w:rPr>
                <w:rFonts w:cs="Calibri"/>
              </w:rPr>
              <w:t>71251000-2</w:t>
            </w:r>
            <w:r w:rsidRPr="002D1F41">
              <w:rPr>
                <w:rFonts w:cs="Calibri"/>
              </w:rPr>
              <w:tab/>
              <w:t>Usługi architektoniczne i dotyczące pomiarów budynków</w:t>
            </w:r>
          </w:p>
          <w:p w14:paraId="789A3D2A" w14:textId="77777777" w:rsidR="00E9613F" w:rsidRPr="002D1F41" w:rsidRDefault="00E9613F" w:rsidP="00E9613F">
            <w:pPr>
              <w:jc w:val="both"/>
              <w:rPr>
                <w:rFonts w:cs="Calibri"/>
              </w:rPr>
            </w:pPr>
            <w:r w:rsidRPr="002D1F41">
              <w:rPr>
                <w:rFonts w:cs="Calibri"/>
              </w:rPr>
              <w:t>71320000-7</w:t>
            </w:r>
            <w:r w:rsidRPr="002D1F41">
              <w:rPr>
                <w:rFonts w:cs="Calibri"/>
              </w:rPr>
              <w:tab/>
              <w:t>Usługi inżynieryjne w zakresie projektowania</w:t>
            </w:r>
          </w:p>
          <w:p w14:paraId="5577AB0B" w14:textId="77777777" w:rsidR="00E9613F" w:rsidRPr="002D1F41" w:rsidRDefault="00E9613F" w:rsidP="00E9613F">
            <w:pPr>
              <w:jc w:val="both"/>
              <w:rPr>
                <w:rFonts w:cs="Calibri"/>
              </w:rPr>
            </w:pPr>
            <w:r w:rsidRPr="002D1F41">
              <w:rPr>
                <w:rFonts w:cs="Calibri"/>
              </w:rPr>
              <w:t>45000000-7</w:t>
            </w:r>
            <w:r w:rsidRPr="002D1F41">
              <w:rPr>
                <w:rFonts w:cs="Calibri"/>
              </w:rPr>
              <w:tab/>
              <w:t>Roboty budowlane</w:t>
            </w:r>
          </w:p>
          <w:p w14:paraId="6AE9AC9F" w14:textId="52BF500E" w:rsidR="00E9613F" w:rsidRPr="002D1F41" w:rsidRDefault="00E9613F" w:rsidP="00E9613F">
            <w:pPr>
              <w:ind w:left="1560" w:hanging="1560"/>
              <w:jc w:val="both"/>
              <w:rPr>
                <w:rFonts w:cs="Calibri"/>
              </w:rPr>
            </w:pPr>
            <w:r w:rsidRPr="002D1F41">
              <w:rPr>
                <w:rFonts w:cs="Calibri"/>
              </w:rPr>
              <w:t>45200000-9</w:t>
            </w:r>
            <w:r>
              <w:rPr>
                <w:rFonts w:cs="Calibri"/>
              </w:rPr>
              <w:t xml:space="preserve"> </w:t>
            </w:r>
            <w:r w:rsidRPr="002D1F41">
              <w:rPr>
                <w:rFonts w:cs="Calibri"/>
              </w:rPr>
              <w:t xml:space="preserve">Roboty budowlane w zakresie wznoszenia kompletnych obiektów budowlanych lub ich części oraz roboty w zakresie inżynierii lądowej </w:t>
            </w:r>
            <w:r w:rsidRPr="002D1F41">
              <w:rPr>
                <w:rFonts w:cs="Calibri"/>
              </w:rPr>
              <w:br/>
              <w:t>i wodnej</w:t>
            </w:r>
          </w:p>
          <w:p w14:paraId="2190319F" w14:textId="77777777" w:rsidR="00E9613F" w:rsidRPr="002D1F41" w:rsidRDefault="00E9613F" w:rsidP="00E9613F">
            <w:pPr>
              <w:jc w:val="both"/>
              <w:rPr>
                <w:rFonts w:cs="Calibri"/>
              </w:rPr>
            </w:pPr>
            <w:r w:rsidRPr="002D1F41">
              <w:rPr>
                <w:rFonts w:cs="Calibri"/>
              </w:rPr>
              <w:t>45400000-1</w:t>
            </w:r>
            <w:r w:rsidRPr="002D1F41">
              <w:rPr>
                <w:rFonts w:cs="Calibri"/>
              </w:rPr>
              <w:tab/>
              <w:t>Roboty wykończeniowe w zakresie obiektów budowlanych</w:t>
            </w:r>
          </w:p>
          <w:p w14:paraId="33CC5CEE" w14:textId="77777777" w:rsidR="00E9613F" w:rsidRPr="002D1F41" w:rsidRDefault="00E9613F" w:rsidP="00E9613F">
            <w:pPr>
              <w:jc w:val="both"/>
              <w:rPr>
                <w:rFonts w:cs="Calibri"/>
              </w:rPr>
            </w:pPr>
            <w:r w:rsidRPr="002D1F41">
              <w:rPr>
                <w:rFonts w:cs="Calibri"/>
              </w:rPr>
              <w:t>45450000-6</w:t>
            </w:r>
            <w:r w:rsidRPr="002D1F41">
              <w:rPr>
                <w:rFonts w:cs="Calibri"/>
              </w:rPr>
              <w:tab/>
              <w:t>Roboty budowlane wykończeniowe, pozostałe</w:t>
            </w:r>
          </w:p>
          <w:p w14:paraId="4215EAD5" w14:textId="77777777" w:rsidR="00E9613F" w:rsidRPr="002D1F41" w:rsidRDefault="00E9613F" w:rsidP="00E9613F">
            <w:pPr>
              <w:jc w:val="both"/>
              <w:rPr>
                <w:rFonts w:cs="Calibri"/>
              </w:rPr>
            </w:pPr>
            <w:r w:rsidRPr="002D1F41">
              <w:rPr>
                <w:rFonts w:cs="Calibri"/>
              </w:rPr>
              <w:t>45451000-3</w:t>
            </w:r>
            <w:r w:rsidRPr="002D1F41">
              <w:rPr>
                <w:rFonts w:cs="Calibri"/>
              </w:rPr>
              <w:tab/>
              <w:t>Dekorowanie</w:t>
            </w:r>
          </w:p>
          <w:p w14:paraId="5DDEB515" w14:textId="77777777" w:rsidR="00E9613F" w:rsidRPr="002D1F41" w:rsidRDefault="00E9613F" w:rsidP="00E9613F">
            <w:pPr>
              <w:jc w:val="both"/>
              <w:rPr>
                <w:rFonts w:cs="Calibri"/>
              </w:rPr>
            </w:pPr>
            <w:r w:rsidRPr="002D1F41">
              <w:rPr>
                <w:rFonts w:cs="Calibri"/>
              </w:rPr>
              <w:t>45440000-3</w:t>
            </w:r>
            <w:r w:rsidRPr="002D1F41">
              <w:rPr>
                <w:rFonts w:cs="Calibri"/>
              </w:rPr>
              <w:tab/>
              <w:t>Roboty malarskie i szklarskie</w:t>
            </w:r>
          </w:p>
          <w:p w14:paraId="43D5E050" w14:textId="77777777" w:rsidR="00E9613F" w:rsidRPr="002D1F41" w:rsidRDefault="00E9613F" w:rsidP="00E9613F">
            <w:pPr>
              <w:jc w:val="both"/>
              <w:rPr>
                <w:rFonts w:cs="Calibri"/>
              </w:rPr>
            </w:pPr>
            <w:r w:rsidRPr="002D1F41">
              <w:rPr>
                <w:rFonts w:cs="Calibri"/>
              </w:rPr>
              <w:t>45443000-4</w:t>
            </w:r>
            <w:r w:rsidRPr="002D1F41">
              <w:rPr>
                <w:rFonts w:cs="Calibri"/>
              </w:rPr>
              <w:tab/>
              <w:t>Roboty elewacyjne</w:t>
            </w:r>
          </w:p>
          <w:p w14:paraId="7F0B364C" w14:textId="77777777" w:rsidR="00E9613F" w:rsidRPr="002D1F41" w:rsidRDefault="00E9613F" w:rsidP="00E9613F">
            <w:pPr>
              <w:jc w:val="both"/>
              <w:rPr>
                <w:rFonts w:cs="Calibri"/>
              </w:rPr>
            </w:pPr>
            <w:r w:rsidRPr="002D1F41">
              <w:rPr>
                <w:rFonts w:cs="Calibri"/>
              </w:rPr>
              <w:t>45442000-7</w:t>
            </w:r>
            <w:r w:rsidRPr="002D1F41">
              <w:rPr>
                <w:rFonts w:cs="Calibri"/>
              </w:rPr>
              <w:tab/>
              <w:t>Nakładanie powierzchni kryjących</w:t>
            </w:r>
          </w:p>
          <w:p w14:paraId="6C2F0E9F" w14:textId="77777777" w:rsidR="00E9613F" w:rsidRPr="002D1F41" w:rsidRDefault="00E9613F" w:rsidP="00E9613F">
            <w:pPr>
              <w:jc w:val="both"/>
              <w:rPr>
                <w:rFonts w:cs="Calibri"/>
              </w:rPr>
            </w:pPr>
            <w:r w:rsidRPr="002D1F41">
              <w:rPr>
                <w:rFonts w:cs="Calibri"/>
              </w:rPr>
              <w:t>45430000-0</w:t>
            </w:r>
            <w:r w:rsidRPr="002D1F41">
              <w:rPr>
                <w:rFonts w:cs="Calibri"/>
              </w:rPr>
              <w:tab/>
              <w:t>Pokrywanie podłóg i ścian</w:t>
            </w:r>
          </w:p>
          <w:p w14:paraId="6450E445" w14:textId="77777777" w:rsidR="00E9613F" w:rsidRPr="002D1F41" w:rsidRDefault="00E9613F" w:rsidP="00E9613F">
            <w:pPr>
              <w:jc w:val="both"/>
              <w:rPr>
                <w:rFonts w:cs="Calibri"/>
              </w:rPr>
            </w:pPr>
            <w:r w:rsidRPr="002D1F41">
              <w:rPr>
                <w:rFonts w:cs="Calibri"/>
              </w:rPr>
              <w:t>45432000-4</w:t>
            </w:r>
            <w:r w:rsidRPr="002D1F41">
              <w:rPr>
                <w:rFonts w:cs="Calibri"/>
              </w:rPr>
              <w:tab/>
              <w:t>Kładzenie i wykładanie podłóg, ścian i tapetowanie ścian</w:t>
            </w:r>
          </w:p>
          <w:p w14:paraId="0E52044F" w14:textId="77777777" w:rsidR="00E9613F" w:rsidRPr="002D1F41" w:rsidRDefault="00E9613F" w:rsidP="00E9613F">
            <w:pPr>
              <w:jc w:val="both"/>
              <w:rPr>
                <w:rFonts w:cs="Calibri"/>
              </w:rPr>
            </w:pPr>
            <w:r w:rsidRPr="002D1F41">
              <w:rPr>
                <w:rFonts w:cs="Calibri"/>
              </w:rPr>
              <w:t>45420000-7</w:t>
            </w:r>
            <w:r w:rsidRPr="002D1F41">
              <w:rPr>
                <w:rFonts w:cs="Calibri"/>
              </w:rPr>
              <w:tab/>
              <w:t>Roboty w zakresie zakładania stolarki budowlanej oraz roboty ciesielskie</w:t>
            </w:r>
          </w:p>
          <w:p w14:paraId="7B7C0AFC" w14:textId="77777777" w:rsidR="00E9613F" w:rsidRPr="002D1F41" w:rsidRDefault="00E9613F" w:rsidP="00E9613F">
            <w:pPr>
              <w:jc w:val="both"/>
              <w:rPr>
                <w:rFonts w:cs="Calibri"/>
              </w:rPr>
            </w:pPr>
            <w:r w:rsidRPr="002D1F41">
              <w:rPr>
                <w:rFonts w:cs="Calibri"/>
              </w:rPr>
              <w:t>45422000-1</w:t>
            </w:r>
            <w:r w:rsidRPr="002D1F41">
              <w:rPr>
                <w:rFonts w:cs="Calibri"/>
              </w:rPr>
              <w:tab/>
              <w:t>Roboty ciesielskie</w:t>
            </w:r>
          </w:p>
          <w:p w14:paraId="60BE5FE7" w14:textId="77777777" w:rsidR="00E9613F" w:rsidRPr="002D1F41" w:rsidRDefault="00E9613F" w:rsidP="00E9613F">
            <w:pPr>
              <w:jc w:val="both"/>
              <w:rPr>
                <w:rFonts w:cs="Calibri"/>
              </w:rPr>
            </w:pPr>
            <w:r w:rsidRPr="002D1F41">
              <w:rPr>
                <w:rFonts w:cs="Calibri"/>
              </w:rPr>
              <w:t>45421000-4</w:t>
            </w:r>
            <w:r w:rsidRPr="002D1F41">
              <w:rPr>
                <w:rFonts w:cs="Calibri"/>
              </w:rPr>
              <w:tab/>
              <w:t>Roboty w zakresie stolarki budowlanej</w:t>
            </w:r>
          </w:p>
          <w:p w14:paraId="02721297" w14:textId="77777777" w:rsidR="00E9613F" w:rsidRPr="002D1F41" w:rsidRDefault="00E9613F" w:rsidP="00E9613F">
            <w:pPr>
              <w:jc w:val="both"/>
              <w:rPr>
                <w:rFonts w:cs="Calibri"/>
              </w:rPr>
            </w:pPr>
            <w:r w:rsidRPr="002D1F41">
              <w:rPr>
                <w:rFonts w:cs="Calibri"/>
              </w:rPr>
              <w:t>45410000-4</w:t>
            </w:r>
            <w:r w:rsidRPr="002D1F41">
              <w:rPr>
                <w:rFonts w:cs="Calibri"/>
              </w:rPr>
              <w:tab/>
              <w:t>Tynkowanie</w:t>
            </w:r>
          </w:p>
          <w:p w14:paraId="6D3FCD05" w14:textId="77777777" w:rsidR="00E9613F" w:rsidRPr="002D1F41" w:rsidRDefault="00E9613F" w:rsidP="00E9613F">
            <w:pPr>
              <w:jc w:val="both"/>
              <w:rPr>
                <w:rFonts w:cs="Calibri"/>
              </w:rPr>
            </w:pPr>
            <w:r w:rsidRPr="002D1F41">
              <w:rPr>
                <w:rFonts w:cs="Calibri"/>
              </w:rPr>
              <w:t>45300000-0</w:t>
            </w:r>
            <w:r w:rsidRPr="002D1F41">
              <w:rPr>
                <w:rFonts w:cs="Calibri"/>
              </w:rPr>
              <w:tab/>
              <w:t>Roboty instalacyjne w budynkach</w:t>
            </w:r>
          </w:p>
          <w:p w14:paraId="43A9326D" w14:textId="77777777" w:rsidR="00E9613F" w:rsidRPr="002D1F41" w:rsidRDefault="00E9613F" w:rsidP="00E9613F">
            <w:pPr>
              <w:jc w:val="both"/>
              <w:rPr>
                <w:rFonts w:cs="Calibri"/>
              </w:rPr>
            </w:pPr>
            <w:r w:rsidRPr="002D1F41">
              <w:rPr>
                <w:rFonts w:cs="Calibri"/>
              </w:rPr>
              <w:t>45350000-5</w:t>
            </w:r>
            <w:r w:rsidRPr="002D1F41">
              <w:rPr>
                <w:rFonts w:cs="Calibri"/>
              </w:rPr>
              <w:tab/>
              <w:t>Instalacje mechaniczne</w:t>
            </w:r>
          </w:p>
          <w:p w14:paraId="4D0068DF" w14:textId="77777777" w:rsidR="00E9613F" w:rsidRPr="002D1F41" w:rsidRDefault="00E9613F" w:rsidP="00E9613F">
            <w:pPr>
              <w:jc w:val="both"/>
              <w:rPr>
                <w:rFonts w:cs="Calibri"/>
              </w:rPr>
            </w:pPr>
            <w:r w:rsidRPr="002D1F41">
              <w:rPr>
                <w:rFonts w:cs="Calibri"/>
              </w:rPr>
              <w:t>45340000-2</w:t>
            </w:r>
            <w:r w:rsidRPr="002D1F41">
              <w:rPr>
                <w:rFonts w:cs="Calibri"/>
              </w:rPr>
              <w:tab/>
              <w:t>Instalowanie ogrodzeń, płotów i sprzętu ochronnego</w:t>
            </w:r>
          </w:p>
          <w:p w14:paraId="23C414B8" w14:textId="77777777" w:rsidR="00E9613F" w:rsidRPr="002D1F41" w:rsidRDefault="00E9613F" w:rsidP="00E9613F">
            <w:pPr>
              <w:jc w:val="both"/>
              <w:rPr>
                <w:rFonts w:cs="Calibri"/>
              </w:rPr>
            </w:pPr>
            <w:r w:rsidRPr="002D1F41">
              <w:rPr>
                <w:rFonts w:cs="Calibri"/>
              </w:rPr>
              <w:t>45330000-9</w:t>
            </w:r>
            <w:r w:rsidRPr="002D1F41">
              <w:rPr>
                <w:rFonts w:cs="Calibri"/>
              </w:rPr>
              <w:tab/>
              <w:t>Roboty instalacyjne wodno-kanalizacyjne i sanitarne</w:t>
            </w:r>
          </w:p>
          <w:p w14:paraId="345BAB4A" w14:textId="77777777" w:rsidR="00E9613F" w:rsidRPr="002D1F41" w:rsidRDefault="00E9613F" w:rsidP="00E9613F">
            <w:pPr>
              <w:jc w:val="both"/>
              <w:rPr>
                <w:rFonts w:cs="Calibri"/>
              </w:rPr>
            </w:pPr>
            <w:r w:rsidRPr="002D1F41">
              <w:rPr>
                <w:rFonts w:cs="Calibri"/>
              </w:rPr>
              <w:t>45320000-6</w:t>
            </w:r>
            <w:r w:rsidRPr="002D1F41">
              <w:rPr>
                <w:rFonts w:cs="Calibri"/>
              </w:rPr>
              <w:tab/>
              <w:t>Roboty izolacyjne</w:t>
            </w:r>
          </w:p>
          <w:p w14:paraId="3BC7048F" w14:textId="77777777" w:rsidR="00E9613F" w:rsidRPr="002D1F41" w:rsidRDefault="00E9613F" w:rsidP="00E9613F">
            <w:pPr>
              <w:jc w:val="both"/>
              <w:rPr>
                <w:rFonts w:cs="Calibri"/>
              </w:rPr>
            </w:pPr>
            <w:r w:rsidRPr="002D1F41">
              <w:rPr>
                <w:rFonts w:cs="Calibri"/>
              </w:rPr>
              <w:t>45310000-3</w:t>
            </w:r>
            <w:r w:rsidRPr="002D1F41">
              <w:rPr>
                <w:rFonts w:cs="Calibri"/>
              </w:rPr>
              <w:tab/>
              <w:t>Roboty instalacyjne elektryczne</w:t>
            </w:r>
          </w:p>
          <w:p w14:paraId="5D06B126" w14:textId="77777777" w:rsidR="00E9613F" w:rsidRPr="002D1F41" w:rsidRDefault="00E9613F" w:rsidP="00E9613F">
            <w:pPr>
              <w:jc w:val="both"/>
              <w:rPr>
                <w:rFonts w:cs="Calibri"/>
              </w:rPr>
            </w:pPr>
            <w:r w:rsidRPr="002D1F41">
              <w:rPr>
                <w:rFonts w:cs="Calibri"/>
              </w:rPr>
              <w:t>45262000-1</w:t>
            </w:r>
            <w:r w:rsidRPr="002D1F41">
              <w:rPr>
                <w:rFonts w:cs="Calibri"/>
              </w:rPr>
              <w:tab/>
              <w:t>Specjalne roboty budowlane inne niż dachowe</w:t>
            </w:r>
          </w:p>
          <w:p w14:paraId="64C6D86B" w14:textId="77777777" w:rsidR="00E9613F" w:rsidRPr="002D1F41" w:rsidRDefault="00E9613F" w:rsidP="00E9613F">
            <w:pPr>
              <w:jc w:val="both"/>
              <w:rPr>
                <w:rFonts w:cs="Calibri"/>
              </w:rPr>
            </w:pPr>
            <w:r w:rsidRPr="002D1F41">
              <w:rPr>
                <w:rFonts w:cs="Calibri"/>
              </w:rPr>
              <w:t>45261300-7</w:t>
            </w:r>
            <w:r w:rsidRPr="002D1F41">
              <w:rPr>
                <w:rFonts w:cs="Calibri"/>
              </w:rPr>
              <w:tab/>
              <w:t>Kładzenie zaprawy i rynien</w:t>
            </w:r>
          </w:p>
          <w:p w14:paraId="3B696400" w14:textId="77777777" w:rsidR="00E9613F" w:rsidRPr="002D1F41" w:rsidRDefault="00E9613F" w:rsidP="00E9613F">
            <w:pPr>
              <w:jc w:val="both"/>
              <w:rPr>
                <w:rFonts w:cs="Calibri"/>
              </w:rPr>
            </w:pPr>
            <w:r w:rsidRPr="002D1F41">
              <w:rPr>
                <w:rFonts w:cs="Calibri"/>
              </w:rPr>
              <w:t>45120000-4</w:t>
            </w:r>
            <w:r w:rsidRPr="002D1F41">
              <w:rPr>
                <w:rFonts w:cs="Calibri"/>
              </w:rPr>
              <w:tab/>
              <w:t>Próbne wiercenia i wykopy</w:t>
            </w:r>
          </w:p>
          <w:p w14:paraId="552E39C0" w14:textId="77777777" w:rsidR="00E9613F" w:rsidRPr="002D1F41" w:rsidRDefault="00E9613F" w:rsidP="00E9613F">
            <w:pPr>
              <w:jc w:val="both"/>
              <w:rPr>
                <w:rFonts w:cs="Calibri"/>
              </w:rPr>
            </w:pPr>
            <w:r w:rsidRPr="002D1F41">
              <w:rPr>
                <w:rFonts w:cs="Calibri"/>
              </w:rPr>
              <w:t>45122000-8</w:t>
            </w:r>
            <w:r w:rsidRPr="002D1F41">
              <w:rPr>
                <w:rFonts w:cs="Calibri"/>
              </w:rPr>
              <w:tab/>
              <w:t>Próbne wykopy</w:t>
            </w:r>
          </w:p>
          <w:p w14:paraId="696A6E36" w14:textId="77777777" w:rsidR="00E9613F" w:rsidRPr="002D1F41" w:rsidRDefault="00E9613F" w:rsidP="00E9613F">
            <w:pPr>
              <w:jc w:val="both"/>
              <w:rPr>
                <w:rFonts w:cs="Calibri"/>
              </w:rPr>
            </w:pPr>
            <w:r w:rsidRPr="002D1F41">
              <w:rPr>
                <w:rFonts w:cs="Calibri"/>
              </w:rPr>
              <w:t>45121000-1</w:t>
            </w:r>
            <w:r w:rsidRPr="002D1F41">
              <w:rPr>
                <w:rFonts w:cs="Calibri"/>
              </w:rPr>
              <w:tab/>
              <w:t>Próbne wiercenia</w:t>
            </w:r>
          </w:p>
          <w:p w14:paraId="33130A4D" w14:textId="2B2F261A" w:rsidR="00E9613F" w:rsidRPr="002D1F41" w:rsidRDefault="00E9613F" w:rsidP="00E9613F">
            <w:pPr>
              <w:ind w:left="1560" w:hanging="1560"/>
              <w:jc w:val="both"/>
              <w:rPr>
                <w:rFonts w:cs="Calibri"/>
              </w:rPr>
            </w:pPr>
            <w:r w:rsidRPr="002D1F41">
              <w:rPr>
                <w:rFonts w:cs="Calibri"/>
              </w:rPr>
              <w:t>45110000-1</w:t>
            </w:r>
            <w:r>
              <w:rPr>
                <w:rFonts w:cs="Calibri"/>
              </w:rPr>
              <w:t xml:space="preserve">   </w:t>
            </w:r>
            <w:r w:rsidRPr="002D1F41">
              <w:rPr>
                <w:rFonts w:cs="Calibri"/>
              </w:rPr>
              <w:t>Roboty w zakresie burzenia i rozbiórki obiektów budowlanych; roboty ziemne</w:t>
            </w:r>
          </w:p>
          <w:p w14:paraId="7C7EE909" w14:textId="77777777" w:rsidR="00E9613F" w:rsidRPr="002D1F41" w:rsidRDefault="00E9613F" w:rsidP="00E9613F">
            <w:pPr>
              <w:jc w:val="both"/>
              <w:rPr>
                <w:rFonts w:cs="Calibri"/>
              </w:rPr>
            </w:pPr>
            <w:r w:rsidRPr="002D1F41">
              <w:rPr>
                <w:rFonts w:cs="Calibri"/>
              </w:rPr>
              <w:t>45113000-2</w:t>
            </w:r>
            <w:r w:rsidRPr="002D1F41">
              <w:rPr>
                <w:rFonts w:cs="Calibri"/>
              </w:rPr>
              <w:tab/>
              <w:t>Roboty na placu budowy</w:t>
            </w:r>
          </w:p>
          <w:p w14:paraId="2BBEFFE6" w14:textId="77777777" w:rsidR="00E9613F" w:rsidRPr="002D1F41" w:rsidRDefault="00E9613F" w:rsidP="00E9613F">
            <w:pPr>
              <w:jc w:val="both"/>
              <w:rPr>
                <w:rFonts w:cs="Calibri"/>
              </w:rPr>
            </w:pPr>
            <w:r w:rsidRPr="002D1F41">
              <w:rPr>
                <w:rFonts w:cs="Calibri"/>
              </w:rPr>
              <w:t>45112000-5</w:t>
            </w:r>
            <w:r w:rsidRPr="002D1F41">
              <w:rPr>
                <w:rFonts w:cs="Calibri"/>
              </w:rPr>
              <w:tab/>
              <w:t>Roboty w zakresie usuwania gleby</w:t>
            </w:r>
          </w:p>
          <w:p w14:paraId="596BD752" w14:textId="77777777" w:rsidR="00E9613F" w:rsidRPr="002D1F41" w:rsidRDefault="00E9613F" w:rsidP="00E9613F">
            <w:pPr>
              <w:jc w:val="both"/>
              <w:rPr>
                <w:rFonts w:cs="Calibri"/>
              </w:rPr>
            </w:pPr>
            <w:r w:rsidRPr="002D1F41">
              <w:rPr>
                <w:rFonts w:cs="Calibri"/>
              </w:rPr>
              <w:t>45112700-2</w:t>
            </w:r>
            <w:r w:rsidRPr="002D1F41">
              <w:rPr>
                <w:rFonts w:cs="Calibri"/>
              </w:rPr>
              <w:tab/>
              <w:t>Roboty w zakresie kształtowania terenu</w:t>
            </w:r>
          </w:p>
          <w:p w14:paraId="19304A8B" w14:textId="77777777" w:rsidR="00E9613F" w:rsidRPr="002D1F41" w:rsidRDefault="00E9613F" w:rsidP="00E9613F">
            <w:pPr>
              <w:jc w:val="both"/>
              <w:rPr>
                <w:rFonts w:cs="Calibri"/>
              </w:rPr>
            </w:pPr>
            <w:r w:rsidRPr="002D1F41">
              <w:rPr>
                <w:rFonts w:cs="Calibri"/>
              </w:rPr>
              <w:t>45112720-8</w:t>
            </w:r>
            <w:r w:rsidRPr="002D1F41">
              <w:rPr>
                <w:rFonts w:cs="Calibri"/>
              </w:rPr>
              <w:tab/>
              <w:t>Roboty w zakresie kształtowania terenów sportowych i rekreacyjnych</w:t>
            </w:r>
          </w:p>
          <w:p w14:paraId="6CA88398" w14:textId="77777777" w:rsidR="00E9613F" w:rsidRPr="002D1F41" w:rsidRDefault="00E9613F" w:rsidP="00E9613F">
            <w:pPr>
              <w:jc w:val="both"/>
              <w:rPr>
                <w:rFonts w:cs="Calibri"/>
              </w:rPr>
            </w:pPr>
            <w:r w:rsidRPr="002D1F41">
              <w:rPr>
                <w:rFonts w:cs="Calibri"/>
              </w:rPr>
              <w:t>45112710-5</w:t>
            </w:r>
            <w:r w:rsidRPr="002D1F41">
              <w:rPr>
                <w:rFonts w:cs="Calibri"/>
              </w:rPr>
              <w:tab/>
              <w:t>Roboty w zakresie kształtowania terenów zielonych</w:t>
            </w:r>
          </w:p>
          <w:p w14:paraId="17CD5AE7" w14:textId="77777777" w:rsidR="00E9613F" w:rsidRPr="002D1F41" w:rsidRDefault="00E9613F" w:rsidP="00E9613F">
            <w:pPr>
              <w:jc w:val="both"/>
              <w:rPr>
                <w:rFonts w:cs="Calibri"/>
              </w:rPr>
            </w:pPr>
            <w:r w:rsidRPr="002D1F41">
              <w:rPr>
                <w:rFonts w:cs="Calibri"/>
              </w:rPr>
              <w:t>45112200-7</w:t>
            </w:r>
            <w:r w:rsidRPr="002D1F41">
              <w:rPr>
                <w:rFonts w:cs="Calibri"/>
              </w:rPr>
              <w:tab/>
              <w:t>Usuwanie powłoki gleby</w:t>
            </w:r>
          </w:p>
          <w:p w14:paraId="3C250CFC" w14:textId="77777777" w:rsidR="00E9613F" w:rsidRPr="002D1F41" w:rsidRDefault="00E9613F" w:rsidP="00E9613F">
            <w:pPr>
              <w:jc w:val="both"/>
              <w:rPr>
                <w:rFonts w:cs="Calibri"/>
              </w:rPr>
            </w:pPr>
            <w:r w:rsidRPr="002D1F41">
              <w:rPr>
                <w:rFonts w:cs="Calibri"/>
              </w:rPr>
              <w:t>45111000-8</w:t>
            </w:r>
            <w:r w:rsidRPr="002D1F41">
              <w:rPr>
                <w:rFonts w:cs="Calibri"/>
              </w:rPr>
              <w:tab/>
              <w:t>Roboty w zakresie burzenia, roboty ziemne</w:t>
            </w:r>
          </w:p>
          <w:p w14:paraId="746FFACF" w14:textId="77777777" w:rsidR="00E9613F" w:rsidRPr="002D1F41" w:rsidRDefault="00E9613F" w:rsidP="00E9613F">
            <w:pPr>
              <w:jc w:val="both"/>
              <w:rPr>
                <w:rFonts w:cs="Calibri"/>
              </w:rPr>
            </w:pPr>
            <w:r w:rsidRPr="002D1F41">
              <w:rPr>
                <w:rFonts w:cs="Calibri"/>
              </w:rPr>
              <w:t>45111300-1</w:t>
            </w:r>
            <w:r w:rsidRPr="002D1F41">
              <w:rPr>
                <w:rFonts w:cs="Calibri"/>
              </w:rPr>
              <w:tab/>
              <w:t>Roboty rozbiórkowe</w:t>
            </w:r>
          </w:p>
          <w:p w14:paraId="06F5BA2F" w14:textId="77777777" w:rsidR="00E9613F" w:rsidRPr="002D1F41" w:rsidRDefault="00E9613F" w:rsidP="00E9613F">
            <w:pPr>
              <w:jc w:val="both"/>
              <w:rPr>
                <w:rFonts w:cs="Calibri"/>
              </w:rPr>
            </w:pPr>
            <w:r w:rsidRPr="002D1F41">
              <w:rPr>
                <w:rFonts w:cs="Calibri"/>
              </w:rPr>
              <w:t>45111200-0</w:t>
            </w:r>
            <w:r w:rsidRPr="002D1F41">
              <w:rPr>
                <w:rFonts w:cs="Calibri"/>
              </w:rPr>
              <w:tab/>
              <w:t>Roboty w zakresie przygotowania terenu pod budowę i roboty ziemne</w:t>
            </w:r>
          </w:p>
          <w:p w14:paraId="1BF44E9B" w14:textId="77777777" w:rsidR="00E9613F" w:rsidRPr="002D1F41" w:rsidRDefault="00E9613F" w:rsidP="00E9613F">
            <w:pPr>
              <w:jc w:val="both"/>
              <w:rPr>
                <w:rFonts w:cs="Calibri"/>
              </w:rPr>
            </w:pPr>
            <w:r w:rsidRPr="002D1F41">
              <w:rPr>
                <w:rFonts w:cs="Calibri"/>
              </w:rPr>
              <w:lastRenderedPageBreak/>
              <w:t>45111290-7</w:t>
            </w:r>
            <w:r w:rsidRPr="002D1F41">
              <w:rPr>
                <w:rFonts w:cs="Calibri"/>
              </w:rPr>
              <w:tab/>
              <w:t>Roboty przygotowawcze do świadczenia usług</w:t>
            </w:r>
          </w:p>
          <w:p w14:paraId="06784643" w14:textId="77777777" w:rsidR="00E9613F" w:rsidRPr="002D1F41" w:rsidRDefault="00E9613F" w:rsidP="00E9613F">
            <w:pPr>
              <w:jc w:val="both"/>
              <w:rPr>
                <w:rFonts w:cs="Calibri"/>
              </w:rPr>
            </w:pPr>
            <w:r w:rsidRPr="002D1F41">
              <w:rPr>
                <w:rFonts w:cs="Calibri"/>
              </w:rPr>
              <w:t>45111291-4</w:t>
            </w:r>
            <w:r w:rsidRPr="002D1F41">
              <w:rPr>
                <w:rFonts w:cs="Calibri"/>
              </w:rPr>
              <w:tab/>
              <w:t>Roboty w zakresie zagospodarowania terenu</w:t>
            </w:r>
          </w:p>
          <w:p w14:paraId="4F2C236C" w14:textId="77777777" w:rsidR="00E9613F" w:rsidRPr="002D1F41" w:rsidRDefault="00E9613F" w:rsidP="00E9613F">
            <w:pPr>
              <w:jc w:val="both"/>
              <w:rPr>
                <w:rFonts w:cs="Calibri"/>
              </w:rPr>
            </w:pPr>
            <w:r w:rsidRPr="002D1F41">
              <w:rPr>
                <w:rFonts w:cs="Calibri"/>
              </w:rPr>
              <w:t>45111250-5</w:t>
            </w:r>
            <w:r w:rsidRPr="002D1F41">
              <w:rPr>
                <w:rFonts w:cs="Calibri"/>
              </w:rPr>
              <w:tab/>
              <w:t>Badanie gruntu</w:t>
            </w:r>
          </w:p>
          <w:p w14:paraId="6B57D114" w14:textId="77777777" w:rsidR="00E9613F" w:rsidRPr="002D1F41" w:rsidRDefault="00E9613F" w:rsidP="00E9613F">
            <w:pPr>
              <w:jc w:val="both"/>
              <w:rPr>
                <w:rFonts w:cs="Calibri"/>
              </w:rPr>
            </w:pPr>
            <w:r w:rsidRPr="002D1F41">
              <w:rPr>
                <w:rFonts w:cs="Calibri"/>
              </w:rPr>
              <w:t>45111240-2</w:t>
            </w:r>
            <w:r w:rsidRPr="002D1F41">
              <w:rPr>
                <w:rFonts w:cs="Calibri"/>
              </w:rPr>
              <w:tab/>
              <w:t>Roboty w zakresie odwadniania gruntu</w:t>
            </w:r>
          </w:p>
          <w:p w14:paraId="22FCED38" w14:textId="77777777" w:rsidR="00E9613F" w:rsidRPr="002D1F41" w:rsidRDefault="00E9613F" w:rsidP="00E9613F">
            <w:pPr>
              <w:jc w:val="both"/>
              <w:rPr>
                <w:rFonts w:cs="Calibri"/>
              </w:rPr>
            </w:pPr>
            <w:r w:rsidRPr="002D1F41">
              <w:rPr>
                <w:rFonts w:cs="Calibri"/>
              </w:rPr>
              <w:t>45111230-9</w:t>
            </w:r>
            <w:r w:rsidRPr="002D1F41">
              <w:rPr>
                <w:rFonts w:cs="Calibri"/>
              </w:rPr>
              <w:tab/>
              <w:t>Roboty w zakresie stabilizacji gruntu</w:t>
            </w:r>
          </w:p>
          <w:p w14:paraId="5C25480C" w14:textId="77777777" w:rsidR="00E9613F" w:rsidRPr="002D1F41" w:rsidRDefault="00E9613F" w:rsidP="00E9613F">
            <w:pPr>
              <w:jc w:val="both"/>
              <w:rPr>
                <w:rFonts w:cs="Calibri"/>
              </w:rPr>
            </w:pPr>
            <w:r w:rsidRPr="002D1F41">
              <w:rPr>
                <w:rFonts w:cs="Calibri"/>
              </w:rPr>
              <w:t>45111220-6</w:t>
            </w:r>
            <w:r w:rsidRPr="002D1F41">
              <w:rPr>
                <w:rFonts w:cs="Calibri"/>
              </w:rPr>
              <w:tab/>
              <w:t>Roboty w zakresie usuwania gruzu</w:t>
            </w:r>
          </w:p>
          <w:p w14:paraId="1D49D1DF" w14:textId="77777777" w:rsidR="00E9613F" w:rsidRDefault="00E9613F" w:rsidP="00E9613F">
            <w:pPr>
              <w:jc w:val="both"/>
              <w:rPr>
                <w:rFonts w:cs="Calibri"/>
              </w:rPr>
            </w:pPr>
            <w:r w:rsidRPr="002D1F41">
              <w:rPr>
                <w:rFonts w:cs="Calibri"/>
              </w:rPr>
              <w:t>45111213-4</w:t>
            </w:r>
            <w:r w:rsidRPr="002D1F41">
              <w:rPr>
                <w:rFonts w:cs="Calibri"/>
              </w:rPr>
              <w:tab/>
              <w:t>Roboty w zakresie oczyszczania terenu</w:t>
            </w:r>
          </w:p>
          <w:p w14:paraId="47DE8054" w14:textId="77777777" w:rsidR="00E9613F" w:rsidRDefault="00E9613F" w:rsidP="0069703E">
            <w:pPr>
              <w:spacing w:before="80" w:after="120"/>
            </w:pPr>
          </w:p>
          <w:p w14:paraId="7D5C24E5" w14:textId="77777777" w:rsidR="00155FD5" w:rsidRPr="00FC3D4C" w:rsidRDefault="00155FD5" w:rsidP="00155FD5">
            <w:pPr>
              <w:spacing w:after="120"/>
              <w:jc w:val="both"/>
            </w:pPr>
            <w:r w:rsidRPr="00FC3D4C">
              <w:t>Zamawiający oświadcza, że zadanie będzie finansowane w części ze środków Przyznanych Zamawiającemu w ramach Rządowego Funduszu Polski Ład: Program Inwestycji Strategicznych, ustanowiony uchwałą Rady Ministrów nr 84/2021 z dnia 1 lipca 2021 r.</w:t>
            </w:r>
          </w:p>
          <w:p w14:paraId="2424B69A" w14:textId="77777777" w:rsidR="00714DC0" w:rsidRPr="00EC652B" w:rsidRDefault="00714DC0" w:rsidP="0069703E">
            <w:pPr>
              <w:spacing w:before="80" w:after="60"/>
              <w:rPr>
                <w:b/>
                <w:bCs/>
              </w:rPr>
            </w:pPr>
            <w:r w:rsidRPr="00EC652B">
              <w:rPr>
                <w:b/>
                <w:bCs/>
              </w:rPr>
              <w:t>Szczegółowy opis przedmiotu zamówienia:</w:t>
            </w:r>
          </w:p>
          <w:p w14:paraId="2F7E093D" w14:textId="022849BB" w:rsidR="00714DC0" w:rsidRPr="00714DC0" w:rsidRDefault="00714DC0" w:rsidP="0069703E">
            <w:pPr>
              <w:spacing w:after="120"/>
              <w:jc w:val="both"/>
            </w:pPr>
            <w:r w:rsidRPr="00714DC0">
              <w:t xml:space="preserve">Przedmiotem zamówienia jest </w:t>
            </w:r>
            <w:r w:rsidRPr="00F76AA9">
              <w:rPr>
                <w:b/>
                <w:bCs/>
              </w:rPr>
              <w:t>budowa Poradni Psychologiczno</w:t>
            </w:r>
            <w:r w:rsidR="00EC652B" w:rsidRPr="00F76AA9">
              <w:rPr>
                <w:b/>
                <w:bCs/>
              </w:rPr>
              <w:t xml:space="preserve"> </w:t>
            </w:r>
            <w:r w:rsidR="007B2AF7">
              <w:rPr>
                <w:b/>
                <w:bCs/>
              </w:rPr>
              <w:t>–</w:t>
            </w:r>
            <w:r w:rsidR="00EC652B" w:rsidRPr="00F76AA9">
              <w:rPr>
                <w:b/>
                <w:bCs/>
              </w:rPr>
              <w:t xml:space="preserve"> </w:t>
            </w:r>
            <w:r w:rsidRPr="00F76AA9">
              <w:rPr>
                <w:b/>
                <w:bCs/>
              </w:rPr>
              <w:t>Pedagogicznej</w:t>
            </w:r>
            <w:r w:rsidR="007B2AF7">
              <w:rPr>
                <w:b/>
                <w:bCs/>
              </w:rPr>
              <w:t>,</w:t>
            </w:r>
            <w:r w:rsidRPr="00714DC0">
              <w:t xml:space="preserve"> zwan</w:t>
            </w:r>
            <w:r w:rsidR="00EC652B">
              <w:t>ej</w:t>
            </w:r>
            <w:r w:rsidRPr="00714DC0">
              <w:t xml:space="preserve"> dale</w:t>
            </w:r>
            <w:r w:rsidR="005F73A4">
              <w:t>j</w:t>
            </w:r>
            <w:r w:rsidRPr="00714DC0">
              <w:t xml:space="preserve"> PPP</w:t>
            </w:r>
            <w:r w:rsidR="007B2AF7">
              <w:t>,</w:t>
            </w:r>
            <w:r w:rsidRPr="00714DC0">
              <w:t xml:space="preserve"> </w:t>
            </w:r>
            <w:r w:rsidRPr="00F76AA9">
              <w:rPr>
                <w:b/>
                <w:bCs/>
              </w:rPr>
              <w:t>wraz z zagospodarowaniem terenu, infrastrukturą techniczną, przyłączami, miejscami postojowymi, placami i drogami wewnętrznymi i zjazdem z drogi publicznej, zielenią a także małą architekturą w postaci ławek, murków itp.</w:t>
            </w:r>
            <w:r w:rsidRPr="00714DC0">
              <w:t xml:space="preserve"> PPP będzie zlokalizowan</w:t>
            </w:r>
            <w:r w:rsidR="00EC652B">
              <w:t>a</w:t>
            </w:r>
            <w:r w:rsidRPr="00714DC0">
              <w:t xml:space="preserve"> na terenie przy ulicy Armii Krajowej</w:t>
            </w:r>
            <w:r w:rsidR="00E9613F">
              <w:t xml:space="preserve"> w Ostrowie Wielkopolskim,</w:t>
            </w:r>
            <w:r w:rsidRPr="00714DC0">
              <w:t xml:space="preserve"> na działce oznaczonej geodezyjnie 7/8, obręb 0097</w:t>
            </w:r>
            <w:r w:rsidR="00EC652B">
              <w:t>;</w:t>
            </w:r>
            <w:r w:rsidRPr="00714DC0">
              <w:t xml:space="preserve"> działka stanowi własność Powiatu Ostrowskiego. Ponadto zadanie obejmuje budowę zjazdu z drogi gminnej (dz. 6/2, 7/4).</w:t>
            </w:r>
            <w:r w:rsidR="00733C01">
              <w:t xml:space="preserve"> </w:t>
            </w:r>
          </w:p>
          <w:p w14:paraId="02ABDD97" w14:textId="2E664691" w:rsidR="00733C01" w:rsidRDefault="00714DC0" w:rsidP="0069703E">
            <w:pPr>
              <w:spacing w:after="120"/>
              <w:jc w:val="both"/>
            </w:pPr>
            <w:r w:rsidRPr="00714DC0">
              <w:t xml:space="preserve">W załączeniu Zamawiający przedkłada </w:t>
            </w:r>
            <w:r w:rsidR="00733C01" w:rsidRPr="00F76AA9">
              <w:rPr>
                <w:b/>
                <w:bCs/>
              </w:rPr>
              <w:t>Program Funkcjonalno – Użytkowy</w:t>
            </w:r>
            <w:r w:rsidR="00733C01">
              <w:t xml:space="preserve"> (zwany dalej PFU), a </w:t>
            </w:r>
            <w:r w:rsidR="00EC652B">
              <w:t xml:space="preserve">także </w:t>
            </w:r>
            <w:r w:rsidRPr="00F76AA9">
              <w:rPr>
                <w:b/>
                <w:bCs/>
              </w:rPr>
              <w:t>projekt architektoniczno-budowlany</w:t>
            </w:r>
            <w:r w:rsidRPr="00714DC0">
              <w:t xml:space="preserve"> </w:t>
            </w:r>
            <w:r w:rsidR="008D0522">
              <w:t xml:space="preserve">(zwany dalej PAB) </w:t>
            </w:r>
            <w:r w:rsidRPr="00714DC0">
              <w:t>opracowany przez arch. Radosława Torzyńskiego (pracownika Wydziału Rozwoju Powiatu, w ramach obowiązków służbowych), w którym została określona funkcja, liczba i wymiary pomieszczeń oraz układ funkcjonalny dla pożądanego przez Zamawiającego programu funkcjonalnego obiektu. Zamawiający udostępnia (bezpłatnie) projekt do wykorzystania (w tym</w:t>
            </w:r>
            <w:r w:rsidR="007B2AF7">
              <w:t>,</w:t>
            </w:r>
            <w:r w:rsidRPr="00714DC0">
              <w:t xml:space="preserve"> przede wszystkim</w:t>
            </w:r>
            <w:r w:rsidR="007B2AF7">
              <w:t>,</w:t>
            </w:r>
            <w:r w:rsidRPr="00714DC0">
              <w:t xml:space="preserve"> wykonania projektów technicznych i ewentualnie koniecznych projektów zamiennych) i informuje, że jest w posiadaniu niezbędnych praw do wykorzystania dzieła zgodnie z obowiązującym prawem. Jednocześnie Zamawiający zobowiązuje </w:t>
            </w:r>
            <w:r w:rsidR="00733C01">
              <w:t>W</w:t>
            </w:r>
            <w:r w:rsidRPr="00714DC0">
              <w:t>ykonawców do wykonania projektów technicznych</w:t>
            </w:r>
            <w:r w:rsidR="007B2AF7">
              <w:t>,</w:t>
            </w:r>
            <w:r w:rsidRPr="00714DC0">
              <w:t xml:space="preserve"> a w razie konieczności architektoniczno-budowlanych lub architektoniczno-budowlanych zamiennych</w:t>
            </w:r>
            <w:r w:rsidR="007B2AF7">
              <w:t>,</w:t>
            </w:r>
            <w:r w:rsidRPr="00714DC0">
              <w:t xml:space="preserve"> zachowując funkcję, kształt oraz inne parametry wynikające z projektu przekazanego przez </w:t>
            </w:r>
            <w:r w:rsidR="00E9613F">
              <w:t>Zamawiającego</w:t>
            </w:r>
            <w:r w:rsidRPr="00714DC0">
              <w:t xml:space="preserve">. </w:t>
            </w:r>
          </w:p>
          <w:p w14:paraId="11353417" w14:textId="10BD775F" w:rsidR="00714DC0" w:rsidRPr="00714DC0" w:rsidRDefault="00714DC0" w:rsidP="0069703E">
            <w:pPr>
              <w:spacing w:after="120"/>
              <w:jc w:val="both"/>
            </w:pPr>
            <w:r w:rsidRPr="00714DC0">
              <w:t xml:space="preserve">Dopuszcza się drobne zmiany, a zwłaszcza takie, które wynikają z szczegółowych uzgodnień branżowych, bieżących drobnych zmian wprowadzanych przez </w:t>
            </w:r>
            <w:r w:rsidR="00733C01">
              <w:t>Z</w:t>
            </w:r>
            <w:r w:rsidRPr="00714DC0">
              <w:t>amawiającego, wymogów rzeczoznawców oraz przepisów prawa.</w:t>
            </w:r>
          </w:p>
          <w:p w14:paraId="6F60D7A1" w14:textId="24ADF781" w:rsidR="00714DC0" w:rsidRPr="00714DC0" w:rsidRDefault="00714DC0" w:rsidP="0069703E">
            <w:pPr>
              <w:spacing w:after="120"/>
              <w:jc w:val="both"/>
            </w:pPr>
            <w:r w:rsidRPr="00F76AA9">
              <w:rPr>
                <w:b/>
                <w:bCs/>
              </w:rPr>
              <w:t xml:space="preserve">Obiekt musi spełniać wszelkie wymagania opisane w </w:t>
            </w:r>
            <w:r w:rsidR="00733C01" w:rsidRPr="00F76AA9">
              <w:rPr>
                <w:b/>
                <w:bCs/>
              </w:rPr>
              <w:t>PFU</w:t>
            </w:r>
            <w:r w:rsidRPr="00F76AA9">
              <w:rPr>
                <w:b/>
                <w:bCs/>
              </w:rPr>
              <w:t xml:space="preserve"> i przepisach prawa</w:t>
            </w:r>
            <w:r w:rsidRPr="00714DC0">
              <w:t>.</w:t>
            </w:r>
            <w:r w:rsidR="00733C01">
              <w:t xml:space="preserve"> </w:t>
            </w:r>
            <w:r w:rsidRPr="00714DC0">
              <w:t>Powierzchnie użytkowe pomieszczeń należy dobrać zgodnie z założeniami wskazanymi w PFU</w:t>
            </w:r>
            <w:r w:rsidR="007B2AF7">
              <w:t>,</w:t>
            </w:r>
            <w:r w:rsidRPr="00714DC0">
              <w:t xml:space="preserve"> a wynikające z projektu architektoniczno</w:t>
            </w:r>
            <w:r w:rsidR="00733C01">
              <w:t>-</w:t>
            </w:r>
            <w:r w:rsidRPr="00714DC0">
              <w:t>budowlanego, mając na uwadze funkcjonalność oraz ergonomię poszczególnych pomieszczeń, a także całego obiektu.</w:t>
            </w:r>
          </w:p>
          <w:p w14:paraId="713D323F" w14:textId="45B5F6A1" w:rsidR="00714DC0" w:rsidRPr="00714DC0" w:rsidRDefault="00714DC0" w:rsidP="0069703E">
            <w:pPr>
              <w:spacing w:after="120"/>
              <w:jc w:val="both"/>
            </w:pPr>
            <w:r w:rsidRPr="00714DC0">
              <w:t xml:space="preserve">Obiekt ma mieć wielkość spełniającą wymogi prawne, funkcjonalne i użytkowe stawiane budynkom użyteczności publicznej. </w:t>
            </w:r>
            <w:r w:rsidRPr="00F76AA9">
              <w:rPr>
                <w:b/>
                <w:bCs/>
              </w:rPr>
              <w:t xml:space="preserve">Powierzchnia użytkowa budynku w zamyśle inwestora </w:t>
            </w:r>
            <w:r w:rsidR="006811AB">
              <w:rPr>
                <w:b/>
                <w:bCs/>
              </w:rPr>
              <w:t xml:space="preserve">jest nie większa </w:t>
            </w:r>
            <w:r w:rsidRPr="00F76AA9">
              <w:rPr>
                <w:b/>
                <w:bCs/>
              </w:rPr>
              <w:t>niż 890 m2</w:t>
            </w:r>
            <w:r w:rsidR="00F76AA9">
              <w:rPr>
                <w:b/>
                <w:bCs/>
              </w:rPr>
              <w:t>.</w:t>
            </w:r>
          </w:p>
          <w:p w14:paraId="53BD9757" w14:textId="5F92CFA1" w:rsidR="00714DC0" w:rsidRPr="00714DC0" w:rsidRDefault="00714DC0" w:rsidP="0069703E">
            <w:pPr>
              <w:spacing w:after="120"/>
              <w:jc w:val="both"/>
            </w:pPr>
            <w:r w:rsidRPr="00714DC0">
              <w:t xml:space="preserve">Wysokość i wymiary pomieszczeń powinny być tak dobrane, aby zapewniały właściwe, zgodne z przeznaczeniem użytkowanie pomieszczeń spełniając określone wymogi w </w:t>
            </w:r>
            <w:r w:rsidRPr="00714DC0">
              <w:lastRenderedPageBreak/>
              <w:t>PFU zgodnie z wymaganiami określonymi w przepisach techniczno-budowlanych, sanitarnych i nie były mniejsze niż 3m (nie dotyczy ciągów komunikacyjnych)</w:t>
            </w:r>
          </w:p>
          <w:p w14:paraId="4B5EFACD" w14:textId="3B8DE109" w:rsidR="00714DC0" w:rsidRPr="00714DC0" w:rsidRDefault="00714DC0" w:rsidP="0069703E">
            <w:pPr>
              <w:spacing w:after="120"/>
              <w:jc w:val="both"/>
            </w:pPr>
            <w:r w:rsidRPr="00714DC0">
              <w:t>Wysokość i wymiary budynku należy dostosować do wymaganej funkcji</w:t>
            </w:r>
            <w:r w:rsidR="00733C01">
              <w:t xml:space="preserve"> </w:t>
            </w:r>
            <w:r w:rsidRPr="00714DC0">
              <w:t xml:space="preserve">z uwzględnieniem wszystkich wymogów zawartych w PFU i przepisach techniczno- budowlanych ze szczególnym uwzględnieniem niskich kosztów eksploatacji budynku i zużycia energii w okresie eksploatacji. </w:t>
            </w:r>
          </w:p>
          <w:p w14:paraId="45133358" w14:textId="4CFEDC67" w:rsidR="00714DC0" w:rsidRPr="00714DC0" w:rsidRDefault="00714DC0" w:rsidP="0069703E">
            <w:pPr>
              <w:spacing w:after="120"/>
              <w:jc w:val="both"/>
            </w:pPr>
            <w:r w:rsidRPr="00714DC0">
              <w:t>Wysokość i wymiary oraz kształt budynku muszą spełniać wymagania zawarte w decyzji nr 6733.3.2022 o lokalizacji celu publicznego wydanej 12.01.2022 roku przez Prezydenta Miasta Ostrowa Wielkopolskiego.</w:t>
            </w:r>
          </w:p>
          <w:p w14:paraId="0CA598AE" w14:textId="77777777" w:rsidR="00714DC0" w:rsidRPr="00714DC0" w:rsidRDefault="00714DC0" w:rsidP="0069703E">
            <w:pPr>
              <w:spacing w:after="120"/>
              <w:jc w:val="both"/>
            </w:pPr>
            <w:r w:rsidRPr="00714DC0">
              <w:t>Powierzchnie zagospodarowania działki w obrębie opracowania powinny spełniać wymagania określone w PFU oraz wymagania zawarte w decyzji nr decyzji nr 6733.3.2022 o lokalizacji celu publicznego wydanej 12.01.2022 roku przez Prezydenta Miasta Ostrowa Wielkopolskiego.</w:t>
            </w:r>
          </w:p>
          <w:p w14:paraId="1F6390B3" w14:textId="77777777" w:rsidR="00F76AA9" w:rsidRDefault="00714DC0" w:rsidP="0069703E">
            <w:pPr>
              <w:spacing w:after="120"/>
              <w:jc w:val="both"/>
            </w:pPr>
            <w:r w:rsidRPr="00714DC0">
              <w:t xml:space="preserve">Wykonawca na podstawie PFU zobowiązany jest do zaprojektowania i wybudowania oraz wyposażenia w elementy stałe </w:t>
            </w:r>
            <w:r w:rsidR="00733C01">
              <w:t>Poradni Psychologiczno-Pedagogicznej</w:t>
            </w:r>
            <w:r w:rsidRPr="00714DC0">
              <w:t xml:space="preserve"> poprzez </w:t>
            </w:r>
            <w:r w:rsidRPr="00F76AA9">
              <w:rPr>
                <w:b/>
                <w:bCs/>
              </w:rPr>
              <w:t>sporządzenie niezbędnej dokumentacji projektowej obejmującej: projekty techniczne, w razie potrzeb budowlany w tym architektoniczno-budowlany i zamienny, projekty techniczne i wykonawcze dla poszczególnych branż (architektura, konstrukcje, sanitarna, elektryczna, drogowa), projekty aranżacji wnętrz i wyposażenia, projekty wnętrz wraz z wizualizacjami każdego typu wnętrza,</w:t>
            </w:r>
            <w:r w:rsidR="00733C01" w:rsidRPr="00F76AA9">
              <w:rPr>
                <w:b/>
                <w:bCs/>
              </w:rPr>
              <w:t xml:space="preserve"> </w:t>
            </w:r>
            <w:r w:rsidRPr="00F76AA9">
              <w:rPr>
                <w:b/>
                <w:bCs/>
              </w:rPr>
              <w:t>specyfikacje techniczne wykonania i odbioru robót zgodnie z obowiązującymi przepisami prawa a także kosztorysy ślepe i ofertowe służące wycenom różnicowym i dodatkowym w przypadku konieczności wprowadzenia zmian wymogów PFU w trakcie trwania inwestycji.</w:t>
            </w:r>
            <w:r w:rsidRPr="00714DC0">
              <w:t xml:space="preserve"> </w:t>
            </w:r>
          </w:p>
          <w:p w14:paraId="500E80EC" w14:textId="32A63BB1" w:rsidR="00714DC0" w:rsidRPr="00714DC0" w:rsidRDefault="00714DC0" w:rsidP="0069703E">
            <w:pPr>
              <w:spacing w:after="120"/>
              <w:jc w:val="both"/>
            </w:pPr>
            <w:r w:rsidRPr="00714DC0">
              <w:t xml:space="preserve">Należy zapewnić nadzór autorski we wszystkich branżach </w:t>
            </w:r>
            <w:r w:rsidRPr="00F76AA9">
              <w:rPr>
                <w:b/>
                <w:bCs/>
              </w:rPr>
              <w:t xml:space="preserve">z obowiązkowym udziałem </w:t>
            </w:r>
            <w:r w:rsidR="00E9613F">
              <w:rPr>
                <w:b/>
                <w:bCs/>
              </w:rPr>
              <w:t>Głównego P</w:t>
            </w:r>
            <w:r w:rsidRPr="00F76AA9">
              <w:rPr>
                <w:b/>
                <w:bCs/>
              </w:rPr>
              <w:t xml:space="preserve">rojektanta architektury w każdej cotygodniowej "radzie budowy" oraz </w:t>
            </w:r>
            <w:r w:rsidR="00F76AA9" w:rsidRPr="00F76AA9">
              <w:rPr>
                <w:b/>
                <w:bCs/>
              </w:rPr>
              <w:t xml:space="preserve">z </w:t>
            </w:r>
            <w:r w:rsidRPr="00F76AA9">
              <w:rPr>
                <w:b/>
                <w:bCs/>
              </w:rPr>
              <w:t>udziałem projektantów branżowych</w:t>
            </w:r>
            <w:r w:rsidRPr="00714DC0">
              <w:t xml:space="preserve"> zaproszonych nie później niż 4 dni przed "radą budowy". Wykonawca jest zobowiązany do uzyskania w imieniu zamawiającego wszelkich niezbędnych dokumentów i pozwoleń nie dostarczonych wraz z PFU. </w:t>
            </w:r>
          </w:p>
          <w:p w14:paraId="569E79D1" w14:textId="52B67521" w:rsidR="00714DC0" w:rsidRPr="00714DC0" w:rsidRDefault="00714DC0" w:rsidP="0069703E">
            <w:pPr>
              <w:spacing w:after="120"/>
              <w:jc w:val="both"/>
            </w:pPr>
            <w:r w:rsidRPr="00F76AA9">
              <w:rPr>
                <w:b/>
                <w:bCs/>
              </w:rPr>
              <w:t>Budynek dwukondygnacyjny</w:t>
            </w:r>
            <w:r w:rsidRPr="00714DC0">
              <w:t xml:space="preserve"> (obowiązuje układ funkcjonalny przedstawiony</w:t>
            </w:r>
            <w:r w:rsidR="00F76AA9">
              <w:t xml:space="preserve"> </w:t>
            </w:r>
            <w:r w:rsidRPr="00714DC0">
              <w:t xml:space="preserve">w projekcie architektoniczno-budowlanym przekazanym przez </w:t>
            </w:r>
            <w:r w:rsidR="00F76AA9">
              <w:t>Z</w:t>
            </w:r>
            <w:r w:rsidRPr="00714DC0">
              <w:t xml:space="preserve">amawiającego), w technologii tradycyjnej (fundamenty </w:t>
            </w:r>
            <w:r w:rsidR="00E9613F">
              <w:t>w</w:t>
            </w:r>
            <w:r w:rsidRPr="00714DC0">
              <w:t xml:space="preserve"> postaci ław i murów fundamentowych, ściany nośne i działowe z elementów drobnowymiarowych ceramicznych lub silikatowych, stropy i stropodach żelbetowy) wykonany zgodnie z wymogami dla obiektu klasy ZLIII. Zamawiający zastrzega możliwość wprowadzenia zmian na etapie wykonywania projektów technicznych w tym ewentualnie wymagających wykonania zamiennego projektu architektoniczno-budowlanego wraz z projektem zagospodarowania terenu, w niezbędnym zakresie, a także w zakresie wyglądu elewacji wynikającego z ustaleń w wykonawcą. W toku ustaleń należy przewidzieć możliwość wprowadzenia drobnych zmian w układzie funkcjonalnym bez zwiększania charakterystycznych parametrów obiektu (w razie konieczności wykonanie projektu zamiennego i uzyskanie decyzji zmieniającej pozwolenie na budowę)</w:t>
            </w:r>
          </w:p>
          <w:p w14:paraId="18B42CAE" w14:textId="498C0C32" w:rsidR="00714DC0" w:rsidRPr="00714DC0" w:rsidRDefault="00714DC0" w:rsidP="0069703E">
            <w:pPr>
              <w:spacing w:after="120"/>
              <w:jc w:val="both"/>
            </w:pPr>
            <w:r w:rsidRPr="00F76AA9">
              <w:rPr>
                <w:b/>
                <w:bCs/>
              </w:rPr>
              <w:t>UWAGA:</w:t>
            </w:r>
            <w:r w:rsidRPr="00714DC0">
              <w:t xml:space="preserve"> Ze względu na występowanie gruntów nasypowych należy przewidzieć pełną wymianę gruntu.</w:t>
            </w:r>
          </w:p>
          <w:p w14:paraId="7B6ABF60" w14:textId="531436ED" w:rsidR="00714DC0" w:rsidRPr="00714DC0" w:rsidRDefault="00714DC0" w:rsidP="0069703E">
            <w:pPr>
              <w:spacing w:after="120"/>
              <w:jc w:val="both"/>
            </w:pPr>
            <w:r w:rsidRPr="00714DC0">
              <w:t xml:space="preserve">Budynek powinien być obiektem energooszczędnym z możliwością utrzymania stałej temperatury wewnętrznej w zakresie od 16 C do 25 C (stosownie do funkcji i przeznaczenia pomieszczeń). Wyposażony w wentylację mechaniczną , zapewniającą </w:t>
            </w:r>
            <w:r w:rsidRPr="00714DC0">
              <w:lastRenderedPageBreak/>
              <w:t xml:space="preserve">możliwość schładzania powietrza nawiewanego (z gruntowego wymiennika ciepła lub pompy ciepła). Każde pomieszczenie za wyjątkiem pomieszczeń sanitarnych, gospodarczych, technicznych (poza CENTRALĄ INFORMATYCZNĄ gdzie klimatyzacja jest konieczna) oraz magazynowych, należy wyposażyć w klimatyzację. Instalację centralnego ogrzewania (grzejniki lub ogrzewanie podłogowe) a także ciepłej wody użytkowej (z cyrkulacją sterowaną zegarem), należy zaprojektować i wykonać w oparciu o ciepło sieciowe od dostawcy OZC S.A. </w:t>
            </w:r>
          </w:p>
          <w:p w14:paraId="493CCFAB" w14:textId="77777777" w:rsidR="00714DC0" w:rsidRPr="00714DC0" w:rsidRDefault="00714DC0" w:rsidP="0069703E">
            <w:pPr>
              <w:spacing w:after="120"/>
              <w:jc w:val="both"/>
            </w:pPr>
            <w:r w:rsidRPr="00714DC0">
              <w:t xml:space="preserve">Zasilanie systemów chłodzących musi być rekompensowane energią elektryczną z paneli fotowoltaicznych umieszczonych na dachu budynku. Wymagana minimalna moc paneli PV to 30 kWp. Wymagana sprawność modułu nie mniejsza niż 18 %. Gwarancja producenta min. 30 lat. Panele monokrystaliczne w technologii szkło-szkło. Nie mniej niz 300 Wp/panel. </w:t>
            </w:r>
          </w:p>
          <w:p w14:paraId="3CF7AE76" w14:textId="01FC54E6" w:rsidR="00714DC0" w:rsidRDefault="00714DC0" w:rsidP="0069703E">
            <w:pPr>
              <w:spacing w:after="120"/>
              <w:jc w:val="both"/>
            </w:pPr>
            <w:r w:rsidRPr="00F76AA9">
              <w:rPr>
                <w:b/>
                <w:bCs/>
              </w:rPr>
              <w:t>UWAGA:</w:t>
            </w:r>
            <w:r w:rsidRPr="00714DC0">
              <w:t xml:space="preserve"> Dla instalacji fotowoltaicznej konieczne będzie uzyskanie zmiany warunków przyłączenia z ENERGA S.A.</w:t>
            </w:r>
          </w:p>
          <w:p w14:paraId="025564D5" w14:textId="7D62B6AE" w:rsidR="00155FD5" w:rsidRDefault="00155FD5" w:rsidP="00155FD5">
            <w:pPr>
              <w:spacing w:after="120"/>
              <w:jc w:val="both"/>
            </w:pPr>
            <w:r w:rsidRPr="00FC3D4C">
              <w:t>Zaleca się, aby Wykonawca dokonał oględzin terenu związanego z realizacją przedmiotu zamówienia, dokładnie zapoznał się z treścią dokumentów przetargowych, celem prawidłowego sporządzenia oferty oraz właściwego wykonania zamówienia.</w:t>
            </w:r>
          </w:p>
          <w:p w14:paraId="619805E9" w14:textId="77777777" w:rsidR="00155FD5" w:rsidRPr="00FC3D4C" w:rsidRDefault="00155FD5" w:rsidP="00155FD5">
            <w:pPr>
              <w:spacing w:after="120"/>
              <w:jc w:val="both"/>
            </w:pPr>
            <w:r w:rsidRPr="00FC3D4C">
              <w:t>W przypadku użycia w załącznikach do niniejszej SWZ nazw materiałów, producentów czy znaków towarowych, należy je traktować, jako przykładowe, mające na celu doprecyzowanie przedmiotu zamówienia oraz określające standard techniczny i jakościowy.</w:t>
            </w:r>
          </w:p>
          <w:p w14:paraId="202796E9" w14:textId="77777777" w:rsidR="00155FD5" w:rsidRPr="00FC3D4C" w:rsidRDefault="00155FD5" w:rsidP="00155FD5">
            <w:pPr>
              <w:spacing w:after="120"/>
              <w:jc w:val="both"/>
            </w:pPr>
            <w:r w:rsidRPr="00FC3D4C">
              <w:t xml:space="preserve">Ilekroć SWZ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29D52543" w14:textId="77777777" w:rsidR="00155FD5" w:rsidRPr="00FC3D4C" w:rsidRDefault="00155FD5" w:rsidP="00155FD5">
            <w:pPr>
              <w:spacing w:after="120"/>
              <w:jc w:val="both"/>
            </w:pPr>
            <w:r w:rsidRPr="00FC3D4C">
              <w:t>W przypadku braku Polskich Norm przenoszących normy europejskie lub norm innych państw członkowskich Europejskiego Obszaru Gospodarczego przenoszących te normy europejskie oraz norm, o których mowa w art. 101 ust 1 pkt 2 ustawy Pzp przy opisie przedmiotu zamówienia uwzględnia się w kolejności:</w:t>
            </w:r>
          </w:p>
          <w:p w14:paraId="71035327" w14:textId="77777777" w:rsidR="00155FD5" w:rsidRPr="00FC3D4C" w:rsidRDefault="00155FD5" w:rsidP="00155FD5">
            <w:pPr>
              <w:spacing w:after="120"/>
              <w:jc w:val="both"/>
            </w:pPr>
            <w:r w:rsidRPr="00FC3D4C">
              <w:t>1) Polskie Normy;</w:t>
            </w:r>
          </w:p>
          <w:p w14:paraId="2799FAE0" w14:textId="77777777" w:rsidR="00155FD5" w:rsidRPr="00FC3D4C" w:rsidRDefault="00155FD5" w:rsidP="00155FD5">
            <w:pPr>
              <w:spacing w:after="120"/>
              <w:jc w:val="both"/>
            </w:pPr>
            <w:r w:rsidRPr="00FC3D4C">
              <w:t>2) krajowe oceny techniczne wydawane na podstawie ustawy z dnia 16 kwietnia 2004 r. o wyrobach budowlanych;</w:t>
            </w:r>
          </w:p>
          <w:p w14:paraId="593A3904" w14:textId="77777777" w:rsidR="00155FD5" w:rsidRPr="00FC3D4C" w:rsidRDefault="00155FD5" w:rsidP="00155FD5">
            <w:pPr>
              <w:spacing w:after="120"/>
              <w:jc w:val="both"/>
            </w:pPr>
            <w:r w:rsidRPr="00FC3D4C">
              <w:t>3) polskie specyfikacje techniczne dotyczące projektowania, wyliczeń i realizacji robót budowlanych oraz wykorzystania dostaw;</w:t>
            </w:r>
          </w:p>
          <w:p w14:paraId="29AA3FE5" w14:textId="77777777" w:rsidR="00155FD5" w:rsidRPr="00FC3D4C" w:rsidRDefault="00155FD5" w:rsidP="00155FD5">
            <w:pPr>
              <w:spacing w:after="120"/>
              <w:jc w:val="both"/>
            </w:pPr>
            <w:r w:rsidRPr="00FC3D4C">
              <w:t>4) krajowe deklaracje zgodności oraz krajowe deklaracje właściwości użytkowych wyrobu budowlanego</w:t>
            </w:r>
          </w:p>
          <w:p w14:paraId="63C6DA51" w14:textId="77777777" w:rsidR="00155FD5" w:rsidRPr="00FC3D4C" w:rsidRDefault="00155FD5" w:rsidP="00155FD5">
            <w:pPr>
              <w:spacing w:after="120"/>
              <w:jc w:val="both"/>
            </w:pPr>
            <w:r w:rsidRPr="00FC3D4C">
              <w:t xml:space="preserve">Wykonawca, który powołuje się na rozwiązania równoważne opisywane przez Zamawiającego, jest obowiązany wykazać, że oferowane przez niego roboty budowlane spełniają wymagania określone przez Zamawiającego. </w:t>
            </w:r>
          </w:p>
          <w:p w14:paraId="5EB24CEF" w14:textId="77777777" w:rsidR="00155FD5" w:rsidRPr="001B365B" w:rsidRDefault="00155FD5" w:rsidP="00155FD5">
            <w:pPr>
              <w:spacing w:after="120"/>
              <w:jc w:val="both"/>
            </w:pPr>
            <w:r w:rsidRPr="00FC3D4C">
              <w:t>Materiały, wyroby, rozwiązania techniczne do wykonania zamówienia należy przyjmować w kategorii i jakości nie niższej (równoważne) niż te wskazane w SWZ i załącznikach do niej.</w:t>
            </w:r>
          </w:p>
          <w:p w14:paraId="0F788434" w14:textId="70E3465A" w:rsidR="00F76AA9" w:rsidRPr="008D0522" w:rsidRDefault="00F76AA9" w:rsidP="0069703E">
            <w:pPr>
              <w:spacing w:after="120"/>
              <w:jc w:val="both"/>
              <w:rPr>
                <w:b/>
                <w:bCs/>
              </w:rPr>
            </w:pPr>
            <w:r w:rsidRPr="008D0522">
              <w:rPr>
                <w:b/>
                <w:bCs/>
              </w:rPr>
              <w:lastRenderedPageBreak/>
              <w:t xml:space="preserve">Pozostałe informacje dotyczące budynku i jego funkcji znajdują się w PFU i projekcie </w:t>
            </w:r>
            <w:r w:rsidR="008D0522">
              <w:rPr>
                <w:b/>
                <w:bCs/>
              </w:rPr>
              <w:t>architektoniczno-</w:t>
            </w:r>
            <w:r w:rsidRPr="008D0522">
              <w:rPr>
                <w:b/>
                <w:bCs/>
              </w:rPr>
              <w:t>budowlanym.</w:t>
            </w:r>
          </w:p>
          <w:p w14:paraId="04ECA875" w14:textId="77777777" w:rsidR="00714DC0" w:rsidRPr="001B365B" w:rsidRDefault="00714DC0" w:rsidP="0069703E">
            <w:pPr>
              <w:spacing w:after="120"/>
            </w:pPr>
            <w:r w:rsidRPr="00714DC0">
              <w:rPr>
                <w:b/>
              </w:rPr>
              <w:t>Zamawiający dopuszcza składanie ofert równoważnych</w:t>
            </w:r>
          </w:p>
        </w:tc>
      </w:tr>
    </w:tbl>
    <w:p w14:paraId="5EDC107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7050E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EDCF6E0" w14:textId="0F7D4E97" w:rsidR="001B365B" w:rsidRPr="001B365B" w:rsidRDefault="00714DC0" w:rsidP="001B365B">
      <w:pPr>
        <w:tabs>
          <w:tab w:val="left" w:pos="708"/>
        </w:tabs>
        <w:spacing w:before="120"/>
        <w:ind w:left="680"/>
        <w:jc w:val="both"/>
        <w:outlineLvl w:val="1"/>
        <w:rPr>
          <w:bCs/>
          <w:iCs/>
          <w:color w:val="000000"/>
          <w:lang w:eastAsia="x-none"/>
        </w:rPr>
      </w:pPr>
      <w:r w:rsidRPr="00714DC0">
        <w:rPr>
          <w:bCs/>
          <w:iCs/>
          <w:color w:val="000000"/>
          <w:lang w:eastAsia="x-none"/>
        </w:rPr>
        <w:t>Zamówienie jest traktowane przez Zamawiającego jako całość, jeden cel budowlany. Ze wzgl</w:t>
      </w:r>
      <w:r w:rsidR="00F76AA9">
        <w:rPr>
          <w:bCs/>
          <w:iCs/>
          <w:color w:val="000000"/>
          <w:lang w:eastAsia="x-none"/>
        </w:rPr>
        <w:t>ę</w:t>
      </w:r>
      <w:r w:rsidRPr="00714DC0">
        <w:rPr>
          <w:bCs/>
          <w:iCs/>
          <w:color w:val="000000"/>
          <w:lang w:eastAsia="x-none"/>
        </w:rPr>
        <w:t>dów organizacyjnych, ekonomicznych, możliwych trudnościach w skoordynowaniu działań wielu wykonawców, Zamawiający nie wydzielił części w zamówieniu.</w:t>
      </w:r>
    </w:p>
    <w:p w14:paraId="5DF7CF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7D6C47D7" w14:textId="77777777" w:rsidR="00E9613F" w:rsidRDefault="00714DC0" w:rsidP="00E9613F">
      <w:pPr>
        <w:tabs>
          <w:tab w:val="left" w:pos="708"/>
        </w:tabs>
        <w:spacing w:before="120"/>
        <w:ind w:left="680"/>
        <w:jc w:val="both"/>
        <w:outlineLvl w:val="1"/>
        <w:rPr>
          <w:b/>
          <w:iCs/>
          <w:color w:val="000000"/>
          <w:lang w:val="x-none" w:eastAsia="x-none"/>
        </w:rPr>
      </w:pPr>
      <w:r w:rsidRPr="00306F8F">
        <w:rPr>
          <w:b/>
          <w:iCs/>
          <w:color w:val="000000"/>
          <w:lang w:val="x-none" w:eastAsia="x-none"/>
        </w:rPr>
        <w:t>Zamawiający nie dopuszcza składania ofert wariantowych</w:t>
      </w:r>
    </w:p>
    <w:p w14:paraId="3BFDD24D" w14:textId="765B2A52" w:rsidR="00714DC0" w:rsidRPr="00E9613F" w:rsidRDefault="00E9613F" w:rsidP="00E9613F">
      <w:pPr>
        <w:tabs>
          <w:tab w:val="left" w:pos="708"/>
        </w:tabs>
        <w:spacing w:before="120"/>
        <w:jc w:val="both"/>
        <w:outlineLvl w:val="1"/>
        <w:rPr>
          <w:b/>
          <w:iCs/>
          <w:color w:val="000000"/>
          <w:lang w:val="x-none" w:eastAsia="x-none"/>
        </w:rPr>
      </w:pPr>
      <w:r w:rsidRPr="00E9613F">
        <w:rPr>
          <w:bCs/>
          <w:iCs/>
          <w:color w:val="000000"/>
          <w:lang w:eastAsia="x-none"/>
        </w:rPr>
        <w:t>4.3</w:t>
      </w:r>
      <w:r>
        <w:rPr>
          <w:b/>
          <w:iCs/>
          <w:color w:val="000000"/>
          <w:lang w:eastAsia="x-none"/>
        </w:rPr>
        <w:t xml:space="preserve">      </w:t>
      </w:r>
      <w:r w:rsidR="00714DC0" w:rsidRPr="001B365B">
        <w:rPr>
          <w:bCs/>
          <w:iCs/>
          <w:color w:val="000000"/>
          <w:lang w:val="x-none" w:eastAsia="x-none"/>
        </w:rPr>
        <w:t xml:space="preserve">Zamawiający określa następujące wymagania odnośnie zatrudnienia przez Wykonawcę </w:t>
      </w:r>
      <w:r>
        <w:rPr>
          <w:bCs/>
          <w:iCs/>
          <w:color w:val="000000"/>
          <w:lang w:eastAsia="x-none"/>
        </w:rPr>
        <w:t xml:space="preserve">   </w:t>
      </w:r>
      <w:r>
        <w:rPr>
          <w:bCs/>
          <w:iCs/>
          <w:color w:val="000000"/>
          <w:lang w:eastAsia="x-none"/>
        </w:rPr>
        <w:br/>
        <w:t xml:space="preserve">            </w:t>
      </w:r>
      <w:r w:rsidR="00714DC0" w:rsidRPr="001B365B">
        <w:rPr>
          <w:bCs/>
          <w:iCs/>
          <w:color w:val="000000"/>
          <w:lang w:val="x-none" w:eastAsia="x-none"/>
        </w:rPr>
        <w:t xml:space="preserve">lub Podwykonawcę osób wykonujących wskazane przez Zamawiającego czynności w </w:t>
      </w:r>
      <w:r>
        <w:rPr>
          <w:bCs/>
          <w:iCs/>
          <w:color w:val="000000"/>
          <w:lang w:val="x-none" w:eastAsia="x-none"/>
        </w:rPr>
        <w:br/>
      </w:r>
      <w:r>
        <w:rPr>
          <w:bCs/>
          <w:iCs/>
          <w:color w:val="000000"/>
          <w:lang w:eastAsia="x-none"/>
        </w:rPr>
        <w:t xml:space="preserve">            </w:t>
      </w:r>
      <w:r w:rsidR="00714DC0" w:rsidRPr="001B365B">
        <w:rPr>
          <w:bCs/>
          <w:iCs/>
          <w:color w:val="000000"/>
          <w:lang w:val="x-none" w:eastAsia="x-none"/>
        </w:rPr>
        <w:t>zakresie realizacji zamówienia na podstawie umowy o pracę:</w:t>
      </w:r>
    </w:p>
    <w:p w14:paraId="1379B1DC" w14:textId="0A02C38C" w:rsidR="00714DC0" w:rsidRPr="00714DC0" w:rsidRDefault="00714DC0" w:rsidP="00714DC0">
      <w:pPr>
        <w:tabs>
          <w:tab w:val="left" w:pos="708"/>
        </w:tabs>
        <w:spacing w:before="120"/>
        <w:ind w:left="680"/>
        <w:jc w:val="both"/>
        <w:outlineLvl w:val="1"/>
        <w:rPr>
          <w:bCs/>
          <w:iCs/>
          <w:color w:val="000000"/>
          <w:lang w:val="x-none" w:eastAsia="x-none"/>
        </w:rPr>
      </w:pPr>
      <w:r w:rsidRPr="00714DC0">
        <w:rPr>
          <w:bCs/>
          <w:iCs/>
          <w:color w:val="000000"/>
          <w:lang w:val="x-none" w:eastAsia="x-none"/>
        </w:rPr>
        <w:t>a)</w:t>
      </w:r>
      <w:r w:rsidR="008D0522">
        <w:rPr>
          <w:bCs/>
          <w:iCs/>
          <w:color w:val="000000"/>
          <w:lang w:eastAsia="x-none"/>
        </w:rPr>
        <w:t xml:space="preserve"> </w:t>
      </w:r>
      <w:r w:rsidRPr="00714DC0">
        <w:rPr>
          <w:bCs/>
          <w:iCs/>
          <w:color w:val="000000"/>
          <w:lang w:val="x-none" w:eastAsia="x-none"/>
        </w:rPr>
        <w:t>Roboty budowlane, sanitarne, elektryczne, drogowe oraz roboty związane z zagospodarowaniem terenu, a zwłaszcza: prace ziemne i fundamentowe, prace murowe, prace związane z wykonaniem konstrukcji i pokrycia dachu, roboty związane z wykonaniem elewacji, roboty tynkarskie, malarskie i wykończeniowe, roboty związane z montażem stolarki okiennej i drzwiowej, roboty związane z wykonaniem podłóg i posadzek, roboty związane z wykonaniem zewnętrznej i wewnętrznej kanalizacji sanitarnej i wodociągowej, roboty związane z wykonaniem kanalizacji deszczowej wraz z retencją, roboty w zakresie wykonania C.O. (centralnego ogrzewania), roboty w zakresie wykonania instalacji elektrycznej, roboty związane z montażem oświetlenia i wyposażenia elektrycznego, roboty związane z wykonaniem instalacji przywoławczej niskoprądowych (inst. komputerowa, telefoniczna, domofonowa, telewizyjna, alarmowa, SSP oraz inne wymagane PFU), roboty związane z wykonaniem ogrzewania elektrycznego, roboty ziemne i pomiarowe, roboty związane z wykonaniem utwardzeń terenu i jego ogrodzenia,  roboty związane z zagospodarowaniem terenów zielonych, roboty związane z wykonanie nasadzeń roślinności, roboty związane z instalacją elementów małej architektury,</w:t>
      </w:r>
    </w:p>
    <w:p w14:paraId="3EA90F40" w14:textId="77777777" w:rsidR="00714DC0" w:rsidRPr="001B365B" w:rsidRDefault="00714DC0" w:rsidP="00714DC0">
      <w:pPr>
        <w:tabs>
          <w:tab w:val="left" w:pos="708"/>
        </w:tabs>
        <w:spacing w:before="120"/>
        <w:ind w:left="680"/>
        <w:jc w:val="both"/>
        <w:outlineLvl w:val="1"/>
        <w:rPr>
          <w:bCs/>
          <w:iCs/>
          <w:lang w:val="x-none" w:eastAsia="x-none"/>
        </w:rPr>
      </w:pPr>
      <w:r w:rsidRPr="00714DC0">
        <w:rPr>
          <w:bCs/>
          <w:iCs/>
          <w:color w:val="000000"/>
          <w:lang w:val="x-none" w:eastAsia="x-none"/>
        </w:rPr>
        <w:t>będą wykonywały wyłącznie osoby zatrudnione na podstawie umowy o pracę przez Wykonawcę, a w przypadku udziału Podwykonawcy przez Podwykonawcę, jeżeli wykonanie tych czynności polega na wykonywaniu stosunku pracy w sposób określony w art. 22 § 1 ustawy z dnia 26 czerwca 1974 r. - Kodeks pracy (Dz. U. z 2020 r. poz. 1320 ze zm.).</w:t>
      </w:r>
    </w:p>
    <w:p w14:paraId="7BE10B9C" w14:textId="4DBF9DE6" w:rsidR="001B365B" w:rsidRPr="001A36A6" w:rsidRDefault="00E9613F" w:rsidP="00E9613F">
      <w:pPr>
        <w:spacing w:before="120"/>
        <w:jc w:val="both"/>
        <w:outlineLvl w:val="1"/>
        <w:rPr>
          <w:b/>
          <w:iCs/>
          <w:color w:val="000000"/>
          <w:lang w:val="x-none" w:eastAsia="x-none"/>
        </w:rPr>
      </w:pPr>
      <w:r>
        <w:rPr>
          <w:b/>
          <w:iCs/>
          <w:color w:val="000000"/>
          <w:lang w:eastAsia="x-none"/>
        </w:rPr>
        <w:t xml:space="preserve">4.4   </w:t>
      </w:r>
      <w:r w:rsidR="001B365B" w:rsidRPr="001A36A6">
        <w:rPr>
          <w:b/>
          <w:iCs/>
          <w:color w:val="000000"/>
          <w:lang w:val="x-none" w:eastAsia="x-none"/>
        </w:rPr>
        <w:t xml:space="preserve">Miejsce realizacji: </w:t>
      </w:r>
      <w:r w:rsidR="00714DC0" w:rsidRPr="001A36A6">
        <w:rPr>
          <w:b/>
          <w:iCs/>
          <w:color w:val="000000"/>
          <w:lang w:val="x-none" w:eastAsia="x-none"/>
        </w:rPr>
        <w:t>Powiat Ostrowski, obiekt będzie zlokalizowany przy ul.</w:t>
      </w:r>
      <w:r w:rsidR="008D0522" w:rsidRPr="001A36A6">
        <w:rPr>
          <w:b/>
          <w:iCs/>
          <w:color w:val="000000"/>
          <w:lang w:eastAsia="x-none"/>
        </w:rPr>
        <w:t xml:space="preserve"> </w:t>
      </w:r>
      <w:r w:rsidR="00714DC0" w:rsidRPr="001A36A6">
        <w:rPr>
          <w:b/>
          <w:iCs/>
          <w:color w:val="000000"/>
          <w:lang w:val="x-none" w:eastAsia="x-none"/>
        </w:rPr>
        <w:t xml:space="preserve">Armii </w:t>
      </w:r>
      <w:r>
        <w:rPr>
          <w:b/>
          <w:iCs/>
          <w:color w:val="000000"/>
          <w:lang w:val="x-none" w:eastAsia="x-none"/>
        </w:rPr>
        <w:br/>
      </w:r>
      <w:r>
        <w:rPr>
          <w:b/>
          <w:iCs/>
          <w:color w:val="000000"/>
          <w:lang w:eastAsia="x-none"/>
        </w:rPr>
        <w:t xml:space="preserve">          </w:t>
      </w:r>
      <w:r w:rsidR="00714DC0" w:rsidRPr="001A36A6">
        <w:rPr>
          <w:b/>
          <w:iCs/>
          <w:color w:val="000000"/>
          <w:lang w:val="x-none" w:eastAsia="x-none"/>
        </w:rPr>
        <w:t xml:space="preserve">Krajowej </w:t>
      </w:r>
      <w:r>
        <w:rPr>
          <w:b/>
          <w:iCs/>
          <w:color w:val="000000"/>
          <w:lang w:eastAsia="x-none"/>
        </w:rPr>
        <w:t xml:space="preserve">w Ostrowie Wielkopolskim, </w:t>
      </w:r>
      <w:r w:rsidR="00714DC0" w:rsidRPr="001A36A6">
        <w:rPr>
          <w:b/>
          <w:iCs/>
          <w:color w:val="000000"/>
          <w:lang w:val="x-none" w:eastAsia="x-none"/>
        </w:rPr>
        <w:t>na działce położonej przy ul.</w:t>
      </w:r>
      <w:r w:rsidR="008D0522" w:rsidRPr="001A36A6">
        <w:rPr>
          <w:b/>
          <w:iCs/>
          <w:color w:val="000000"/>
          <w:lang w:eastAsia="x-none"/>
        </w:rPr>
        <w:t xml:space="preserve"> </w:t>
      </w:r>
      <w:r w:rsidR="00714DC0" w:rsidRPr="001A36A6">
        <w:rPr>
          <w:b/>
          <w:iCs/>
          <w:color w:val="000000"/>
          <w:lang w:val="x-none" w:eastAsia="x-none"/>
        </w:rPr>
        <w:t xml:space="preserve">Kantaka, ID </w:t>
      </w:r>
      <w:r>
        <w:rPr>
          <w:b/>
          <w:iCs/>
          <w:color w:val="000000"/>
          <w:lang w:val="x-none" w:eastAsia="x-none"/>
        </w:rPr>
        <w:br/>
      </w:r>
      <w:r>
        <w:rPr>
          <w:b/>
          <w:iCs/>
          <w:color w:val="000000"/>
          <w:lang w:eastAsia="x-none"/>
        </w:rPr>
        <w:t xml:space="preserve">          </w:t>
      </w:r>
      <w:r w:rsidR="00714DC0" w:rsidRPr="001A36A6">
        <w:rPr>
          <w:b/>
          <w:iCs/>
          <w:color w:val="000000"/>
          <w:lang w:val="x-none" w:eastAsia="x-none"/>
        </w:rPr>
        <w:t>DZIAŁKI 301701_1.0097.7/8</w:t>
      </w:r>
      <w:r w:rsidR="001B365B" w:rsidRPr="001A36A6">
        <w:rPr>
          <w:b/>
          <w:iCs/>
          <w:color w:val="000000"/>
          <w:lang w:val="x-none" w:eastAsia="x-none"/>
        </w:rPr>
        <w:t>.</w:t>
      </w:r>
    </w:p>
    <w:p w14:paraId="0387539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799E7B54" w14:textId="77777777" w:rsidR="001B365B" w:rsidRPr="001B365B" w:rsidRDefault="00714DC0"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8 ustawy Pzp.</w:t>
      </w:r>
    </w:p>
    <w:p w14:paraId="4FEE3D8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3A3DDF68" w14:textId="77777777" w:rsidR="008D0522" w:rsidRDefault="001B365B" w:rsidP="008D0522">
      <w:pPr>
        <w:widowControl w:val="0"/>
        <w:suppressAutoHyphens/>
        <w:autoSpaceDE w:val="0"/>
        <w:spacing w:line="360" w:lineRule="auto"/>
        <w:jc w:val="both"/>
        <w:rPr>
          <w:b/>
          <w:bCs/>
          <w:iCs/>
          <w:color w:val="000000"/>
          <w:lang w:eastAsia="x-none"/>
        </w:rPr>
      </w:pPr>
      <w:r w:rsidRPr="001B365B">
        <w:rPr>
          <w:bCs/>
          <w:iCs/>
          <w:color w:val="000000"/>
          <w:lang w:val="x-none" w:eastAsia="x-none"/>
        </w:rPr>
        <w:lastRenderedPageBreak/>
        <w:t xml:space="preserve">Zamówienie musi zostać zrealizowane w terminie: </w:t>
      </w:r>
      <w:r w:rsidR="00714DC0" w:rsidRPr="00714DC0">
        <w:rPr>
          <w:b/>
          <w:bCs/>
          <w:iCs/>
          <w:color w:val="000000"/>
          <w:lang w:val="x-none" w:eastAsia="x-none"/>
        </w:rPr>
        <w:t>17 miesięcy od daty udzielenia zamówienia</w:t>
      </w:r>
      <w:r w:rsidR="008D0522">
        <w:rPr>
          <w:b/>
          <w:bCs/>
          <w:iCs/>
          <w:color w:val="000000"/>
          <w:lang w:eastAsia="x-none"/>
        </w:rPr>
        <w:t>, z tym, że:</w:t>
      </w:r>
    </w:p>
    <w:p w14:paraId="4FD36CBB" w14:textId="0FEB111C" w:rsidR="008D0522" w:rsidRDefault="008D0522" w:rsidP="008D0522">
      <w:pPr>
        <w:widowControl w:val="0"/>
        <w:numPr>
          <w:ilvl w:val="0"/>
          <w:numId w:val="28"/>
        </w:numPr>
        <w:suppressAutoHyphens/>
        <w:autoSpaceDE w:val="0"/>
        <w:spacing w:line="360" w:lineRule="auto"/>
        <w:jc w:val="both"/>
      </w:pPr>
      <w:r w:rsidRPr="00076245">
        <w:t>wykonanie dokumentacji projektowej i złożenie ewentualnego wniosku o zamienne pozwolenie na budowę –  do 4 miesięcy od dnia zawarcia umowy</w:t>
      </w:r>
      <w:r w:rsidR="001A36A6">
        <w:t>;</w:t>
      </w:r>
    </w:p>
    <w:p w14:paraId="2FABA478" w14:textId="2DDCCB09" w:rsidR="008D0522" w:rsidRDefault="008D0522" w:rsidP="008D0522">
      <w:pPr>
        <w:widowControl w:val="0"/>
        <w:numPr>
          <w:ilvl w:val="0"/>
          <w:numId w:val="28"/>
        </w:numPr>
        <w:suppressAutoHyphens/>
        <w:autoSpaceDE w:val="0"/>
        <w:spacing w:line="360" w:lineRule="auto"/>
        <w:jc w:val="both"/>
      </w:pPr>
      <w:r w:rsidRPr="00076245">
        <w:t xml:space="preserve">wykonanie robót budowlanych – </w:t>
      </w:r>
      <w:r w:rsidRPr="001A36A6">
        <w:rPr>
          <w:b/>
          <w:bCs/>
        </w:rPr>
        <w:t>do 15 miesięcy</w:t>
      </w:r>
      <w:r w:rsidRPr="00076245">
        <w:t xml:space="preserve"> od podpisania umowy</w:t>
      </w:r>
      <w:r w:rsidR="001A36A6">
        <w:t>;</w:t>
      </w:r>
    </w:p>
    <w:p w14:paraId="01BC23C4" w14:textId="19A6CBDB" w:rsidR="001B365B" w:rsidRPr="008D0522" w:rsidRDefault="008D0522" w:rsidP="008D0522">
      <w:pPr>
        <w:widowControl w:val="0"/>
        <w:numPr>
          <w:ilvl w:val="0"/>
          <w:numId w:val="28"/>
        </w:numPr>
        <w:suppressAutoHyphens/>
        <w:autoSpaceDE w:val="0"/>
        <w:spacing w:line="360" w:lineRule="auto"/>
        <w:jc w:val="both"/>
      </w:pPr>
      <w:r w:rsidRPr="00076245">
        <w:t>uzyskanie ostatecznej decyzji o pozwoleniu na użytkowanie – do 17 miesięcy od dnia podpisania umowy.</w:t>
      </w:r>
    </w:p>
    <w:p w14:paraId="29B4CC0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180305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470546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p w14:paraId="305F4A95" w14:textId="77777777" w:rsidR="00714DC0" w:rsidRPr="001B365B" w:rsidRDefault="00714DC0" w:rsidP="00714DC0">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14DC0" w:rsidRPr="001B365B" w14:paraId="6C23A54E" w14:textId="77777777" w:rsidTr="0069703E">
        <w:tc>
          <w:tcPr>
            <w:tcW w:w="720" w:type="dxa"/>
            <w:tcBorders>
              <w:top w:val="single" w:sz="4" w:space="0" w:color="auto"/>
              <w:left w:val="single" w:sz="4" w:space="0" w:color="auto"/>
              <w:bottom w:val="single" w:sz="4" w:space="0" w:color="auto"/>
              <w:right w:val="single" w:sz="4" w:space="0" w:color="auto"/>
            </w:tcBorders>
            <w:vAlign w:val="center"/>
            <w:hideMark/>
          </w:tcPr>
          <w:p w14:paraId="52BD08A0" w14:textId="77777777" w:rsidR="00714DC0" w:rsidRPr="001B365B" w:rsidRDefault="00714DC0" w:rsidP="0069703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900BB71" w14:textId="77777777" w:rsidR="00714DC0" w:rsidRPr="001B365B" w:rsidRDefault="00714DC0" w:rsidP="0069703E">
            <w:pPr>
              <w:spacing w:before="60" w:after="120"/>
              <w:rPr>
                <w:sz w:val="20"/>
                <w:szCs w:val="20"/>
              </w:rPr>
            </w:pPr>
            <w:r w:rsidRPr="001B365B">
              <w:rPr>
                <w:b/>
                <w:sz w:val="20"/>
                <w:szCs w:val="20"/>
              </w:rPr>
              <w:t>Warunki udziału w postępowaniu</w:t>
            </w:r>
          </w:p>
        </w:tc>
      </w:tr>
      <w:tr w:rsidR="00714DC0" w:rsidRPr="001B365B" w14:paraId="79FE326E" w14:textId="77777777" w:rsidTr="0069703E">
        <w:tc>
          <w:tcPr>
            <w:tcW w:w="720" w:type="dxa"/>
            <w:tcBorders>
              <w:top w:val="single" w:sz="4" w:space="0" w:color="auto"/>
              <w:left w:val="single" w:sz="4" w:space="0" w:color="auto"/>
              <w:bottom w:val="single" w:sz="4" w:space="0" w:color="auto"/>
              <w:right w:val="single" w:sz="4" w:space="0" w:color="auto"/>
            </w:tcBorders>
            <w:hideMark/>
          </w:tcPr>
          <w:p w14:paraId="2E899793" w14:textId="77777777" w:rsidR="00714DC0" w:rsidRPr="001B365B" w:rsidRDefault="00714DC0" w:rsidP="0069703E">
            <w:pPr>
              <w:spacing w:before="60" w:after="120"/>
              <w:jc w:val="center"/>
            </w:pPr>
            <w:r w:rsidRPr="00714DC0">
              <w:t>1</w:t>
            </w:r>
          </w:p>
        </w:tc>
        <w:tc>
          <w:tcPr>
            <w:tcW w:w="7774" w:type="dxa"/>
            <w:tcBorders>
              <w:top w:val="single" w:sz="4" w:space="0" w:color="auto"/>
              <w:left w:val="single" w:sz="4" w:space="0" w:color="auto"/>
              <w:bottom w:val="single" w:sz="4" w:space="0" w:color="auto"/>
              <w:right w:val="single" w:sz="4" w:space="0" w:color="auto"/>
            </w:tcBorders>
            <w:hideMark/>
          </w:tcPr>
          <w:p w14:paraId="6F88AE27" w14:textId="77777777" w:rsidR="00714DC0" w:rsidRPr="001B365B" w:rsidRDefault="00714DC0" w:rsidP="0069703E">
            <w:pPr>
              <w:spacing w:before="60" w:after="120"/>
              <w:jc w:val="both"/>
              <w:rPr>
                <w:b/>
                <w:bCs/>
              </w:rPr>
            </w:pPr>
            <w:r w:rsidRPr="00714DC0">
              <w:rPr>
                <w:b/>
                <w:bCs/>
              </w:rPr>
              <w:t>Sytuacja ekonomiczna lub finansowa</w:t>
            </w:r>
          </w:p>
          <w:p w14:paraId="698E0082" w14:textId="77777777" w:rsidR="00714DC0" w:rsidRPr="00714DC0" w:rsidRDefault="00714DC0" w:rsidP="0069703E">
            <w:pPr>
              <w:spacing w:before="60" w:after="120"/>
              <w:jc w:val="both"/>
            </w:pPr>
            <w:r w:rsidRPr="00714DC0">
              <w:t>O udzielenie zamówienia publicznego mogą ubiegać się wykonawcy, którzy spełniają warunki, dotyczące sytuacji ekonomicznej lub finansowej. Ocena spełniania warunków udziału w postępowaniu będzie dokonana na zasadzie spełnia/nie spełnia.</w:t>
            </w:r>
          </w:p>
          <w:p w14:paraId="07B65C43" w14:textId="77777777" w:rsidR="00714DC0" w:rsidRPr="001B365B" w:rsidRDefault="00714DC0" w:rsidP="0069703E">
            <w:pPr>
              <w:spacing w:before="60" w:after="120"/>
              <w:jc w:val="both"/>
            </w:pPr>
            <w:r w:rsidRPr="00714DC0">
              <w:t>Zamawiający nie wyznacza szczegółowego warunku udziału w postępowaniu.</w:t>
            </w:r>
          </w:p>
        </w:tc>
      </w:tr>
      <w:tr w:rsidR="00714DC0" w:rsidRPr="001B365B" w14:paraId="590B8EAB" w14:textId="77777777" w:rsidTr="0069703E">
        <w:tc>
          <w:tcPr>
            <w:tcW w:w="720" w:type="dxa"/>
            <w:tcBorders>
              <w:top w:val="single" w:sz="4" w:space="0" w:color="auto"/>
              <w:left w:val="single" w:sz="4" w:space="0" w:color="auto"/>
              <w:bottom w:val="single" w:sz="4" w:space="0" w:color="auto"/>
              <w:right w:val="single" w:sz="4" w:space="0" w:color="auto"/>
            </w:tcBorders>
            <w:hideMark/>
          </w:tcPr>
          <w:p w14:paraId="27E199BA" w14:textId="77777777" w:rsidR="00714DC0" w:rsidRPr="001B365B" w:rsidRDefault="00714DC0" w:rsidP="0069703E">
            <w:pPr>
              <w:spacing w:before="60" w:after="120"/>
              <w:jc w:val="center"/>
            </w:pPr>
            <w:r w:rsidRPr="00714DC0">
              <w:t>2</w:t>
            </w:r>
          </w:p>
        </w:tc>
        <w:tc>
          <w:tcPr>
            <w:tcW w:w="7774" w:type="dxa"/>
            <w:tcBorders>
              <w:top w:val="single" w:sz="4" w:space="0" w:color="auto"/>
              <w:left w:val="single" w:sz="4" w:space="0" w:color="auto"/>
              <w:bottom w:val="single" w:sz="4" w:space="0" w:color="auto"/>
              <w:right w:val="single" w:sz="4" w:space="0" w:color="auto"/>
            </w:tcBorders>
            <w:hideMark/>
          </w:tcPr>
          <w:p w14:paraId="14D3407A" w14:textId="77777777" w:rsidR="00714DC0" w:rsidRPr="001B365B" w:rsidRDefault="00714DC0" w:rsidP="0069703E">
            <w:pPr>
              <w:spacing w:before="60" w:after="120"/>
              <w:jc w:val="both"/>
              <w:rPr>
                <w:b/>
                <w:bCs/>
              </w:rPr>
            </w:pPr>
            <w:r w:rsidRPr="00714DC0">
              <w:rPr>
                <w:b/>
                <w:bCs/>
              </w:rPr>
              <w:t>Zdolność techniczna lub zawodowa</w:t>
            </w:r>
          </w:p>
          <w:p w14:paraId="075D3BE0" w14:textId="77777777" w:rsidR="00714DC0" w:rsidRPr="00714DC0" w:rsidRDefault="00714DC0" w:rsidP="0069703E">
            <w:pPr>
              <w:spacing w:before="60" w:after="120"/>
              <w:jc w:val="both"/>
            </w:pPr>
            <w:r w:rsidRPr="00714DC0">
              <w:t>O udzielenie zamówienia publicznego mogą ubiegać się wykonawcy, którzy spełniają warunki, dotyczące  zdolności technicznej lub zawodowej. Ocena spełniania warunków udziału w postępowaniu będzie dokonana na zasadzie spełnia/nie spełnia.</w:t>
            </w:r>
          </w:p>
          <w:p w14:paraId="7AA885EF" w14:textId="62513DEA" w:rsidR="00714DC0" w:rsidRPr="00714DC0" w:rsidRDefault="008D0522" w:rsidP="0069703E">
            <w:pPr>
              <w:spacing w:before="60" w:after="120"/>
              <w:jc w:val="both"/>
            </w:pPr>
            <w:r>
              <w:t xml:space="preserve">1. </w:t>
            </w:r>
            <w:r w:rsidR="00714DC0" w:rsidRPr="00714DC0">
              <w:t xml:space="preserve">Zamawiający uzna warunek za spełniony jeżeli Wykonawca ubiegający się o udzielenie zamówienia w okresie ostatnich pięciu lat przed upływem terminu składania ofert, a jeżeli okres prowadzenia działalności jest krótszy - w tym okresie wykonał co najmniej jedną robotę budowlaną polegającą na budowie obiektu budowlanego stanowiącego całość techniczno - użytkową wraz z instalacjami i urządzeniami o wartości co najmniej </w:t>
            </w:r>
            <w:r w:rsidR="00C0077A">
              <w:t>2</w:t>
            </w:r>
            <w:r w:rsidR="00714DC0" w:rsidRPr="00714DC0">
              <w:t>.000.000,00 zł brutto.</w:t>
            </w:r>
          </w:p>
          <w:p w14:paraId="2CA20BB1" w14:textId="70A29DEB" w:rsidR="00714DC0" w:rsidRPr="00714DC0" w:rsidRDefault="008D0522" w:rsidP="0069703E">
            <w:pPr>
              <w:spacing w:before="60" w:after="120"/>
              <w:jc w:val="both"/>
            </w:pPr>
            <w:r>
              <w:t xml:space="preserve">2. </w:t>
            </w:r>
            <w:r w:rsidR="00714DC0" w:rsidRPr="00714DC0">
              <w:t xml:space="preserve">Ponadto zamawiający wymaga, aby </w:t>
            </w:r>
            <w:r>
              <w:t>W</w:t>
            </w:r>
            <w:r w:rsidR="00714DC0" w:rsidRPr="00714DC0">
              <w:t xml:space="preserve">ykonawca: </w:t>
            </w:r>
          </w:p>
          <w:p w14:paraId="5FA743A4" w14:textId="77777777" w:rsidR="00714DC0" w:rsidRPr="00714DC0" w:rsidRDefault="00714DC0" w:rsidP="0069703E">
            <w:pPr>
              <w:spacing w:before="60" w:after="120"/>
              <w:jc w:val="both"/>
            </w:pPr>
            <w:r w:rsidRPr="00714DC0">
              <w:t>dysponował osobami:</w:t>
            </w:r>
          </w:p>
          <w:p w14:paraId="2EDAC937" w14:textId="77777777" w:rsidR="00714DC0" w:rsidRPr="00714DC0" w:rsidRDefault="00714DC0" w:rsidP="0069703E">
            <w:pPr>
              <w:spacing w:before="60" w:after="120"/>
              <w:jc w:val="both"/>
            </w:pPr>
            <w:r w:rsidRPr="00714DC0">
              <w:t>- kierownikiem budowy - posiadającym uprawnienia budowlane do kierowania robotami budowlanymi w specjalności konstrukcyjno - budowlanej bez ograniczeń;</w:t>
            </w:r>
          </w:p>
          <w:p w14:paraId="1A660645" w14:textId="515190B9" w:rsidR="00714DC0" w:rsidRPr="00714DC0" w:rsidRDefault="00714DC0" w:rsidP="0069703E">
            <w:pPr>
              <w:spacing w:before="60" w:after="120"/>
              <w:jc w:val="both"/>
            </w:pPr>
            <w:r w:rsidRPr="00714DC0">
              <w:t>(</w:t>
            </w:r>
            <w:r w:rsidR="00306F8F">
              <w:t>Z</w:t>
            </w:r>
            <w:r w:rsidRPr="00714DC0">
              <w:t xml:space="preserve">amawiający wymaga, aby kierownik budowy przebywał na budowie przez 8 godzin dziennie, w trakcie prowadzenia robót budowlanych - w godzinach od 08:00 do 16:00, z zastrzeżeniem, że łączna liczba dni, w których wskazany </w:t>
            </w:r>
            <w:r w:rsidRPr="00714DC0">
              <w:lastRenderedPageBreak/>
              <w:t xml:space="preserve">kierownik będzie nieobecny na budowie może wynieść nie więcej niż 52 dni przez cały okres prowadzenia robót budowlanych. W takiej sytuacji </w:t>
            </w:r>
            <w:r w:rsidR="00306F8F">
              <w:t>W</w:t>
            </w:r>
            <w:r w:rsidRPr="00714DC0">
              <w:t>ykonawca musi zapewnić zastępcę kierownika budowy o analogicznych uprawnieniach)</w:t>
            </w:r>
            <w:r w:rsidR="00306F8F">
              <w:t>;</w:t>
            </w:r>
          </w:p>
          <w:p w14:paraId="570B3CE3" w14:textId="77777777" w:rsidR="00714DC0" w:rsidRPr="00714DC0" w:rsidRDefault="00714DC0" w:rsidP="0069703E">
            <w:pPr>
              <w:spacing w:before="60" w:after="120"/>
              <w:jc w:val="both"/>
            </w:pPr>
            <w:r w:rsidRPr="00714DC0">
              <w:t xml:space="preserve">- kierownikiem robót sanitarnych posiadającym uprawnienia w specjalności instalacyjnej w zakresie co najmniej instalacji i urządzeń cieplnych, wentylacyjnych, gazowych, wodociągowych i kanalizacyjnych; </w:t>
            </w:r>
          </w:p>
          <w:p w14:paraId="652BB6AA" w14:textId="77777777" w:rsidR="00714DC0" w:rsidRPr="001B365B" w:rsidRDefault="00714DC0" w:rsidP="0069703E">
            <w:pPr>
              <w:spacing w:before="60" w:after="120"/>
              <w:jc w:val="both"/>
            </w:pPr>
            <w:r w:rsidRPr="00714DC0">
              <w:t>- kierownikiem robót elektrycznych - posiadającym uprawnienia budowlane do kierowania robotami budowlanymi w specjalności instalacyjnej w zakresie co najmniej: instalacji i urządzeń elektrycznych i elektroenergetycznych.</w:t>
            </w:r>
          </w:p>
        </w:tc>
      </w:tr>
      <w:tr w:rsidR="00714DC0" w:rsidRPr="001B365B" w14:paraId="7E5BE358" w14:textId="77777777" w:rsidTr="0069703E">
        <w:tc>
          <w:tcPr>
            <w:tcW w:w="720" w:type="dxa"/>
            <w:tcBorders>
              <w:top w:val="single" w:sz="4" w:space="0" w:color="auto"/>
              <w:left w:val="single" w:sz="4" w:space="0" w:color="auto"/>
              <w:bottom w:val="single" w:sz="4" w:space="0" w:color="auto"/>
              <w:right w:val="single" w:sz="4" w:space="0" w:color="auto"/>
            </w:tcBorders>
            <w:hideMark/>
          </w:tcPr>
          <w:p w14:paraId="2B6D1A14" w14:textId="77777777" w:rsidR="00714DC0" w:rsidRPr="001B365B" w:rsidRDefault="00714DC0" w:rsidP="0069703E">
            <w:pPr>
              <w:spacing w:before="60" w:after="120"/>
              <w:jc w:val="center"/>
            </w:pPr>
            <w:r w:rsidRPr="00714DC0">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138E3095" w14:textId="77777777" w:rsidR="00714DC0" w:rsidRPr="001B365B" w:rsidRDefault="00714DC0" w:rsidP="0069703E">
            <w:pPr>
              <w:spacing w:before="60" w:after="120"/>
              <w:jc w:val="both"/>
              <w:rPr>
                <w:b/>
                <w:bCs/>
              </w:rPr>
            </w:pPr>
            <w:r w:rsidRPr="00714DC0">
              <w:rPr>
                <w:b/>
                <w:bCs/>
              </w:rPr>
              <w:t>Zdolność do występowania w obrocie gospodarczym</w:t>
            </w:r>
          </w:p>
          <w:p w14:paraId="50EA8A43" w14:textId="77777777" w:rsidR="00714DC0" w:rsidRPr="00714DC0" w:rsidRDefault="00714DC0" w:rsidP="0069703E">
            <w:pPr>
              <w:spacing w:before="60" w:after="120"/>
              <w:jc w:val="both"/>
            </w:pPr>
            <w:r w:rsidRPr="00714DC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0C706C7" w14:textId="77777777" w:rsidR="00714DC0" w:rsidRPr="001B365B" w:rsidRDefault="00714DC0" w:rsidP="0069703E">
            <w:pPr>
              <w:spacing w:before="60" w:after="120"/>
              <w:jc w:val="both"/>
            </w:pPr>
            <w:r w:rsidRPr="00714DC0">
              <w:t>Zamawiający nie wyznacza szczegółowego warunku udziału w postępowaniu.</w:t>
            </w:r>
          </w:p>
        </w:tc>
      </w:tr>
      <w:tr w:rsidR="00714DC0" w:rsidRPr="001B365B" w14:paraId="7E20542C" w14:textId="77777777" w:rsidTr="0069703E">
        <w:tc>
          <w:tcPr>
            <w:tcW w:w="720" w:type="dxa"/>
            <w:tcBorders>
              <w:top w:val="single" w:sz="4" w:space="0" w:color="auto"/>
              <w:left w:val="single" w:sz="4" w:space="0" w:color="auto"/>
              <w:bottom w:val="single" w:sz="4" w:space="0" w:color="auto"/>
              <w:right w:val="single" w:sz="4" w:space="0" w:color="auto"/>
            </w:tcBorders>
            <w:hideMark/>
          </w:tcPr>
          <w:p w14:paraId="262DAC1E" w14:textId="77777777" w:rsidR="00714DC0" w:rsidRPr="001B365B" w:rsidRDefault="00714DC0" w:rsidP="0069703E">
            <w:pPr>
              <w:spacing w:before="60" w:after="120"/>
              <w:jc w:val="center"/>
            </w:pPr>
            <w:r w:rsidRPr="00714DC0">
              <w:t>4</w:t>
            </w:r>
          </w:p>
        </w:tc>
        <w:tc>
          <w:tcPr>
            <w:tcW w:w="7774" w:type="dxa"/>
            <w:tcBorders>
              <w:top w:val="single" w:sz="4" w:space="0" w:color="auto"/>
              <w:left w:val="single" w:sz="4" w:space="0" w:color="auto"/>
              <w:bottom w:val="single" w:sz="4" w:space="0" w:color="auto"/>
              <w:right w:val="single" w:sz="4" w:space="0" w:color="auto"/>
            </w:tcBorders>
            <w:hideMark/>
          </w:tcPr>
          <w:p w14:paraId="4130CC32" w14:textId="77777777" w:rsidR="00714DC0" w:rsidRPr="001B365B" w:rsidRDefault="00714DC0" w:rsidP="0069703E">
            <w:pPr>
              <w:spacing w:before="60" w:after="120"/>
              <w:jc w:val="both"/>
              <w:rPr>
                <w:b/>
                <w:bCs/>
              </w:rPr>
            </w:pPr>
            <w:r w:rsidRPr="00714DC0">
              <w:rPr>
                <w:b/>
                <w:bCs/>
              </w:rPr>
              <w:t>Uprawnienia do prowadzenia określonej działalności gospodarczej lub zawodowej, o ile wynika to z odrębnych przepisów</w:t>
            </w:r>
          </w:p>
          <w:p w14:paraId="08167714" w14:textId="77777777" w:rsidR="00714DC0" w:rsidRPr="00714DC0" w:rsidRDefault="00714DC0" w:rsidP="0069703E">
            <w:pPr>
              <w:spacing w:before="60" w:after="120"/>
              <w:jc w:val="both"/>
            </w:pPr>
            <w:r w:rsidRPr="00714DC0">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0E2F6BB" w14:textId="77777777" w:rsidR="00714DC0" w:rsidRPr="001B365B" w:rsidRDefault="00714DC0" w:rsidP="0069703E">
            <w:pPr>
              <w:spacing w:before="60" w:after="120"/>
              <w:jc w:val="both"/>
            </w:pPr>
            <w:r w:rsidRPr="00714DC0">
              <w:t>Zamawiający nie wyznacza szczegółowego warunku udziału w postępowaniu.</w:t>
            </w:r>
          </w:p>
        </w:tc>
      </w:tr>
    </w:tbl>
    <w:p w14:paraId="6BB7E8B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967AC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23E3028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56E5362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325A93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7DBD3A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7538D6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4B656DA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43EDB3F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0D2D994F"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295F3129" w14:textId="77777777" w:rsidR="001B365B" w:rsidRPr="001B365B" w:rsidRDefault="001B365B" w:rsidP="001B365B">
            <w:pPr>
              <w:spacing w:before="60" w:after="120"/>
              <w:jc w:val="both"/>
            </w:pPr>
            <w:r w:rsidRPr="001B365B">
              <w:rPr>
                <w:b/>
                <w:sz w:val="20"/>
                <w:szCs w:val="20"/>
              </w:rPr>
              <w:t>Wymagany dokument</w:t>
            </w:r>
          </w:p>
        </w:tc>
      </w:tr>
      <w:tr w:rsidR="00714DC0" w:rsidRPr="001B365B" w14:paraId="02C59737"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111E85F8" w14:textId="77777777" w:rsidR="00714DC0" w:rsidRPr="001B365B" w:rsidRDefault="00714DC0" w:rsidP="0069703E">
            <w:pPr>
              <w:spacing w:before="60" w:after="120"/>
              <w:jc w:val="center"/>
            </w:pPr>
            <w:r w:rsidRPr="00714DC0">
              <w:lastRenderedPageBreak/>
              <w:t>1</w:t>
            </w:r>
          </w:p>
        </w:tc>
        <w:tc>
          <w:tcPr>
            <w:tcW w:w="7938" w:type="dxa"/>
            <w:tcBorders>
              <w:top w:val="single" w:sz="4" w:space="0" w:color="auto"/>
              <w:left w:val="single" w:sz="4" w:space="0" w:color="auto"/>
              <w:bottom w:val="single" w:sz="4" w:space="0" w:color="auto"/>
              <w:right w:val="single" w:sz="4" w:space="0" w:color="auto"/>
            </w:tcBorders>
            <w:hideMark/>
          </w:tcPr>
          <w:p w14:paraId="5B063024" w14:textId="77777777" w:rsidR="00714DC0" w:rsidRPr="001B365B" w:rsidRDefault="00714DC0" w:rsidP="0069703E">
            <w:pPr>
              <w:spacing w:before="60" w:after="60"/>
              <w:jc w:val="both"/>
            </w:pPr>
            <w:r w:rsidRPr="00714DC0">
              <w:rPr>
                <w:b/>
              </w:rPr>
              <w:t>Oświadczenie o niepodleganiu wykluczeniu oraz spełnianiu warunków udziału</w:t>
            </w:r>
          </w:p>
          <w:p w14:paraId="1771C5FF" w14:textId="77777777" w:rsidR="00714DC0" w:rsidRPr="001B365B" w:rsidRDefault="00714DC0" w:rsidP="0069703E">
            <w:pPr>
              <w:spacing w:after="40"/>
              <w:jc w:val="both"/>
            </w:pPr>
            <w:r w:rsidRPr="00714DC0">
              <w:t>Aktualne na dzień składania ofert oświadczenie Wykonawcy stanowiące wstępne potwierdzenie spełniania warunków udziału w postępowaniu oraz brak podstaw wykluczenia</w:t>
            </w:r>
          </w:p>
        </w:tc>
      </w:tr>
      <w:tr w:rsidR="00714DC0" w:rsidRPr="001B365B" w14:paraId="3B474FEA"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146C8B5" w14:textId="77777777" w:rsidR="00714DC0" w:rsidRPr="001B365B" w:rsidRDefault="00714DC0" w:rsidP="0069703E">
            <w:pPr>
              <w:spacing w:before="60" w:after="120"/>
              <w:jc w:val="center"/>
            </w:pPr>
            <w:r w:rsidRPr="00714DC0">
              <w:t>2</w:t>
            </w:r>
          </w:p>
        </w:tc>
        <w:tc>
          <w:tcPr>
            <w:tcW w:w="7939" w:type="dxa"/>
            <w:tcBorders>
              <w:top w:val="single" w:sz="4" w:space="0" w:color="auto"/>
              <w:left w:val="single" w:sz="4" w:space="0" w:color="auto"/>
              <w:bottom w:val="single" w:sz="4" w:space="0" w:color="auto"/>
              <w:right w:val="single" w:sz="4" w:space="0" w:color="auto"/>
            </w:tcBorders>
            <w:hideMark/>
          </w:tcPr>
          <w:p w14:paraId="438EBCA5" w14:textId="77777777" w:rsidR="00714DC0" w:rsidRPr="001B365B" w:rsidRDefault="00714DC0" w:rsidP="0069703E">
            <w:pPr>
              <w:spacing w:before="60" w:after="60"/>
              <w:jc w:val="both"/>
            </w:pPr>
            <w:r w:rsidRPr="00714DC0">
              <w:rPr>
                <w:b/>
              </w:rPr>
              <w:t>Wykaz części zamówienia, której wykonanie wykonawca zamierza powierzyć podwykonawcom</w:t>
            </w:r>
          </w:p>
          <w:p w14:paraId="55E7DE48" w14:textId="7D5E18C2" w:rsidR="00714DC0" w:rsidRPr="001B365B" w:rsidRDefault="00714DC0" w:rsidP="0069703E">
            <w:pPr>
              <w:spacing w:after="40"/>
              <w:jc w:val="both"/>
            </w:pPr>
            <w:r w:rsidRPr="00714DC0">
              <w:t xml:space="preserve">Wykaz części zamówienia, której wykonanie </w:t>
            </w:r>
            <w:r w:rsidR="00306F8F">
              <w:t>W</w:t>
            </w:r>
            <w:r w:rsidRPr="00714DC0">
              <w:t xml:space="preserve">ykonawca zamierza powierzyć </w:t>
            </w:r>
            <w:r w:rsidR="00306F8F">
              <w:t>P</w:t>
            </w:r>
            <w:r w:rsidRPr="00714DC0">
              <w:t>odwykonawcom - zawarty w ofercie</w:t>
            </w:r>
          </w:p>
        </w:tc>
      </w:tr>
      <w:tr w:rsidR="00714DC0" w:rsidRPr="001B365B" w14:paraId="674FC708"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39D1A318" w14:textId="77777777" w:rsidR="00714DC0" w:rsidRPr="001B365B" w:rsidRDefault="00714DC0" w:rsidP="0069703E">
            <w:pPr>
              <w:spacing w:before="60" w:after="120"/>
              <w:jc w:val="center"/>
            </w:pPr>
            <w:r w:rsidRPr="00714DC0">
              <w:t>3</w:t>
            </w:r>
          </w:p>
        </w:tc>
        <w:tc>
          <w:tcPr>
            <w:tcW w:w="7939" w:type="dxa"/>
            <w:tcBorders>
              <w:top w:val="single" w:sz="4" w:space="0" w:color="auto"/>
              <w:left w:val="single" w:sz="4" w:space="0" w:color="auto"/>
              <w:bottom w:val="single" w:sz="4" w:space="0" w:color="auto"/>
              <w:right w:val="single" w:sz="4" w:space="0" w:color="auto"/>
            </w:tcBorders>
            <w:hideMark/>
          </w:tcPr>
          <w:p w14:paraId="3A6A9674" w14:textId="77777777" w:rsidR="00714DC0" w:rsidRPr="001B365B" w:rsidRDefault="00714DC0" w:rsidP="0069703E">
            <w:pPr>
              <w:spacing w:before="60" w:after="60"/>
              <w:jc w:val="both"/>
            </w:pPr>
            <w:r w:rsidRPr="00714DC0">
              <w:rPr>
                <w:b/>
              </w:rPr>
              <w:t>Oświadczenie o zatrudnianiu osób na podstawie umowy o pracę</w:t>
            </w:r>
          </w:p>
          <w:p w14:paraId="261AA59A" w14:textId="77777777" w:rsidR="00714DC0" w:rsidRPr="001B365B" w:rsidRDefault="00714DC0" w:rsidP="0069703E">
            <w:pPr>
              <w:spacing w:after="40"/>
              <w:jc w:val="both"/>
            </w:pPr>
            <w:r w:rsidRPr="00714DC0">
              <w:t>Oświadczenie o zatrudnianiu osób na podstawie umowy o pracę</w:t>
            </w:r>
          </w:p>
        </w:tc>
      </w:tr>
      <w:tr w:rsidR="00714DC0" w:rsidRPr="001B365B" w14:paraId="7BA15FD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A935FAF" w14:textId="77777777" w:rsidR="00714DC0" w:rsidRPr="001B365B" w:rsidRDefault="00714DC0" w:rsidP="0069703E">
            <w:pPr>
              <w:spacing w:before="60" w:after="120"/>
              <w:jc w:val="center"/>
            </w:pPr>
            <w:r w:rsidRPr="00714DC0">
              <w:t>4</w:t>
            </w:r>
          </w:p>
        </w:tc>
        <w:tc>
          <w:tcPr>
            <w:tcW w:w="7939" w:type="dxa"/>
            <w:tcBorders>
              <w:top w:val="single" w:sz="4" w:space="0" w:color="auto"/>
              <w:left w:val="single" w:sz="4" w:space="0" w:color="auto"/>
              <w:bottom w:val="single" w:sz="4" w:space="0" w:color="auto"/>
              <w:right w:val="single" w:sz="4" w:space="0" w:color="auto"/>
            </w:tcBorders>
            <w:hideMark/>
          </w:tcPr>
          <w:p w14:paraId="02CABE5B" w14:textId="77777777" w:rsidR="00714DC0" w:rsidRPr="001B365B" w:rsidRDefault="00714DC0" w:rsidP="0069703E">
            <w:pPr>
              <w:spacing w:before="60" w:after="60"/>
              <w:jc w:val="both"/>
            </w:pPr>
            <w:r w:rsidRPr="00714DC0">
              <w:rPr>
                <w:b/>
              </w:rPr>
              <w:t>Wzór oferty na roboty budowlane</w:t>
            </w:r>
          </w:p>
          <w:p w14:paraId="36F54D40" w14:textId="77777777" w:rsidR="00714DC0" w:rsidRPr="001B365B" w:rsidRDefault="00714DC0" w:rsidP="0069703E">
            <w:pPr>
              <w:spacing w:after="40"/>
              <w:jc w:val="both"/>
            </w:pPr>
            <w:r w:rsidRPr="00714DC0">
              <w:t>Wzór oferty na roboty budowlane</w:t>
            </w:r>
          </w:p>
        </w:tc>
      </w:tr>
      <w:tr w:rsidR="00714DC0" w:rsidRPr="001B365B" w14:paraId="5F9EF90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8E60EBF" w14:textId="77777777" w:rsidR="00714DC0" w:rsidRPr="001B365B" w:rsidRDefault="00714DC0" w:rsidP="0069703E">
            <w:pPr>
              <w:spacing w:before="60" w:after="120"/>
              <w:jc w:val="center"/>
            </w:pPr>
            <w:r w:rsidRPr="00714DC0">
              <w:t>5</w:t>
            </w:r>
          </w:p>
        </w:tc>
        <w:tc>
          <w:tcPr>
            <w:tcW w:w="7939" w:type="dxa"/>
            <w:tcBorders>
              <w:top w:val="single" w:sz="4" w:space="0" w:color="auto"/>
              <w:left w:val="single" w:sz="4" w:space="0" w:color="auto"/>
              <w:bottom w:val="single" w:sz="4" w:space="0" w:color="auto"/>
              <w:right w:val="single" w:sz="4" w:space="0" w:color="auto"/>
            </w:tcBorders>
            <w:hideMark/>
          </w:tcPr>
          <w:p w14:paraId="2CD0A136" w14:textId="3B1F64D0" w:rsidR="00714DC0" w:rsidRPr="001B365B" w:rsidRDefault="00714DC0" w:rsidP="0069703E">
            <w:pPr>
              <w:spacing w:before="60" w:after="60"/>
              <w:jc w:val="both"/>
            </w:pPr>
            <w:r w:rsidRPr="00714DC0">
              <w:rPr>
                <w:b/>
              </w:rPr>
              <w:t>Oświadczenie Wykonawców wspólnie ubiegających się o udzielenie zamówienia</w:t>
            </w:r>
            <w:r w:rsidR="00260827">
              <w:rPr>
                <w:b/>
              </w:rPr>
              <w:t xml:space="preserve"> – jeśli dotyczy</w:t>
            </w:r>
          </w:p>
          <w:p w14:paraId="5AC556C7" w14:textId="77777777" w:rsidR="00714DC0" w:rsidRPr="001B365B" w:rsidRDefault="00714DC0" w:rsidP="0069703E">
            <w:pPr>
              <w:spacing w:after="40"/>
              <w:jc w:val="both"/>
            </w:pPr>
          </w:p>
        </w:tc>
      </w:tr>
      <w:tr w:rsidR="00714DC0" w:rsidRPr="001B365B" w14:paraId="4D8C8CE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0C4F249" w14:textId="77777777" w:rsidR="00714DC0" w:rsidRPr="001B365B" w:rsidRDefault="00714DC0" w:rsidP="0069703E">
            <w:pPr>
              <w:spacing w:before="60" w:after="120"/>
              <w:jc w:val="center"/>
            </w:pPr>
            <w:r w:rsidRPr="00714DC0">
              <w:t>6</w:t>
            </w:r>
          </w:p>
        </w:tc>
        <w:tc>
          <w:tcPr>
            <w:tcW w:w="7939" w:type="dxa"/>
            <w:tcBorders>
              <w:top w:val="single" w:sz="4" w:space="0" w:color="auto"/>
              <w:left w:val="single" w:sz="4" w:space="0" w:color="auto"/>
              <w:bottom w:val="single" w:sz="4" w:space="0" w:color="auto"/>
              <w:right w:val="single" w:sz="4" w:space="0" w:color="auto"/>
            </w:tcBorders>
            <w:hideMark/>
          </w:tcPr>
          <w:p w14:paraId="4E8FCBCF" w14:textId="0541E3FE" w:rsidR="00714DC0" w:rsidRPr="001B365B" w:rsidRDefault="00714DC0" w:rsidP="0069703E">
            <w:pPr>
              <w:spacing w:before="60" w:after="60"/>
              <w:jc w:val="both"/>
            </w:pPr>
            <w:r w:rsidRPr="00714DC0">
              <w:rPr>
                <w:b/>
              </w:rPr>
              <w:t>Zobowiązanie podmiotu udostępniającego zasoby</w:t>
            </w:r>
            <w:r w:rsidR="00260827">
              <w:rPr>
                <w:b/>
              </w:rPr>
              <w:t xml:space="preserve"> – jeśli dotyczy</w:t>
            </w:r>
          </w:p>
          <w:p w14:paraId="7D8AB69C" w14:textId="77777777" w:rsidR="00714DC0" w:rsidRPr="001B365B" w:rsidRDefault="00714DC0" w:rsidP="0069703E">
            <w:pPr>
              <w:spacing w:after="40"/>
              <w:jc w:val="both"/>
            </w:pPr>
            <w:r w:rsidRPr="00714DC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405B10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0964A40C" w14:textId="77777777" w:rsidR="00714DC0" w:rsidRPr="001B365B" w:rsidRDefault="00714DC0" w:rsidP="00714DC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14DC0" w:rsidRPr="001B365B" w14:paraId="61CE789F"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74F61FAC" w14:textId="77777777" w:rsidR="00714DC0" w:rsidRPr="001B365B" w:rsidRDefault="00714DC0" w:rsidP="0069703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29F5FC" w14:textId="77777777" w:rsidR="00714DC0" w:rsidRPr="001B365B" w:rsidRDefault="00714DC0" w:rsidP="0069703E">
            <w:pPr>
              <w:spacing w:before="60" w:after="120"/>
              <w:jc w:val="both"/>
            </w:pPr>
            <w:r w:rsidRPr="001B365B">
              <w:rPr>
                <w:b/>
                <w:sz w:val="20"/>
                <w:szCs w:val="20"/>
              </w:rPr>
              <w:t>Wymagany dokument</w:t>
            </w:r>
          </w:p>
        </w:tc>
      </w:tr>
      <w:tr w:rsidR="00714DC0" w:rsidRPr="001B365B" w14:paraId="54F5708C"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48F64ED1" w14:textId="77777777" w:rsidR="00714DC0" w:rsidRPr="001B365B" w:rsidRDefault="00714DC0" w:rsidP="0069703E">
            <w:pPr>
              <w:spacing w:before="60" w:after="120"/>
              <w:jc w:val="center"/>
            </w:pPr>
            <w:r w:rsidRPr="00714DC0">
              <w:t>1</w:t>
            </w:r>
          </w:p>
        </w:tc>
        <w:tc>
          <w:tcPr>
            <w:tcW w:w="7662" w:type="dxa"/>
            <w:tcBorders>
              <w:top w:val="single" w:sz="4" w:space="0" w:color="auto"/>
              <w:left w:val="single" w:sz="4" w:space="0" w:color="auto"/>
              <w:bottom w:val="single" w:sz="4" w:space="0" w:color="auto"/>
              <w:right w:val="single" w:sz="4" w:space="0" w:color="auto"/>
            </w:tcBorders>
            <w:hideMark/>
          </w:tcPr>
          <w:p w14:paraId="2C3A86B6" w14:textId="77777777" w:rsidR="00714DC0" w:rsidRPr="001B365B" w:rsidRDefault="00714DC0" w:rsidP="0069703E">
            <w:pPr>
              <w:spacing w:before="60" w:after="120"/>
              <w:jc w:val="both"/>
              <w:rPr>
                <w:b/>
                <w:bCs/>
              </w:rPr>
            </w:pPr>
            <w:r w:rsidRPr="00714DC0">
              <w:rPr>
                <w:b/>
                <w:bCs/>
              </w:rPr>
              <w:t>Wykaz robót budowanych</w:t>
            </w:r>
          </w:p>
          <w:p w14:paraId="5C4EC557" w14:textId="77777777" w:rsidR="00714DC0" w:rsidRPr="001B365B" w:rsidRDefault="00714DC0" w:rsidP="0069703E">
            <w:pPr>
              <w:spacing w:before="60" w:after="120"/>
              <w:jc w:val="both"/>
            </w:pPr>
            <w:r w:rsidRPr="00714DC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714DC0" w:rsidRPr="001B365B" w14:paraId="5D267E94"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66EB91CF" w14:textId="77777777" w:rsidR="00714DC0" w:rsidRPr="001B365B" w:rsidRDefault="00714DC0" w:rsidP="0069703E">
            <w:pPr>
              <w:spacing w:before="60" w:after="120"/>
              <w:jc w:val="center"/>
            </w:pPr>
            <w:r w:rsidRPr="00714DC0">
              <w:t>2</w:t>
            </w:r>
          </w:p>
        </w:tc>
        <w:tc>
          <w:tcPr>
            <w:tcW w:w="7662" w:type="dxa"/>
            <w:tcBorders>
              <w:top w:val="single" w:sz="4" w:space="0" w:color="auto"/>
              <w:left w:val="single" w:sz="4" w:space="0" w:color="auto"/>
              <w:bottom w:val="single" w:sz="4" w:space="0" w:color="auto"/>
              <w:right w:val="single" w:sz="4" w:space="0" w:color="auto"/>
            </w:tcBorders>
            <w:hideMark/>
          </w:tcPr>
          <w:p w14:paraId="7645A210" w14:textId="77777777" w:rsidR="00714DC0" w:rsidRPr="001B365B" w:rsidRDefault="00714DC0" w:rsidP="0069703E">
            <w:pPr>
              <w:spacing w:before="60" w:after="120"/>
              <w:jc w:val="both"/>
              <w:rPr>
                <w:b/>
                <w:bCs/>
              </w:rPr>
            </w:pPr>
            <w:r w:rsidRPr="00714DC0">
              <w:rPr>
                <w:b/>
                <w:bCs/>
              </w:rPr>
              <w:t>Wykaz osób</w:t>
            </w:r>
          </w:p>
          <w:p w14:paraId="68674748" w14:textId="77777777" w:rsidR="00714DC0" w:rsidRPr="001B365B" w:rsidRDefault="00714DC0" w:rsidP="0069703E">
            <w:pPr>
              <w:spacing w:before="60" w:after="120"/>
              <w:jc w:val="both"/>
            </w:pPr>
            <w:r w:rsidRPr="00714DC0">
              <w:t xml:space="preserve">Wykaz osób, skierowanych przez wykonawcę do realizacji zamówienia publicznego, w szczególności odpowiedzialnych za świadczenie usług, </w:t>
            </w:r>
            <w:r w:rsidRPr="00714DC0">
              <w:lastRenderedPageBreak/>
              <w:t>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4CD2C8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D6C82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DC57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5E1A2F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33FF70BF" w14:textId="69E0D297" w:rsidR="00714DC0" w:rsidRPr="00306F8F" w:rsidRDefault="001B365B" w:rsidP="00306F8F">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69951212" w14:textId="77777777" w:rsidR="00714DC0" w:rsidRPr="001B365B" w:rsidRDefault="00714DC0" w:rsidP="00714DC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16E32FB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24A9ED33"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5FD8B14" w14:textId="0489A4BA" w:rsidR="00714DC0" w:rsidRPr="001B365B" w:rsidRDefault="00714DC0" w:rsidP="00714DC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155FD5" w:rsidRPr="00155FD5">
        <w:rPr>
          <w:b/>
          <w:iCs/>
          <w:color w:val="000000"/>
          <w:lang w:eastAsia="x-none"/>
        </w:rPr>
        <w:t>Z</w:t>
      </w:r>
      <w:r w:rsidRPr="00155FD5">
        <w:rPr>
          <w:b/>
          <w:iCs/>
          <w:color w:val="000000"/>
          <w:lang w:eastAsia="x-none"/>
        </w:rPr>
        <w:t>obowiązanie podmiotu udostępniającego zasoby do oddania mu do dyspozycji niezbędnych zasobów</w:t>
      </w:r>
      <w:r w:rsidRPr="001B365B">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ACD5809"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B6F59D"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FF93F2F"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AB5960" w14:textId="5D674BE5" w:rsidR="00714DC0" w:rsidRPr="001A36A6" w:rsidRDefault="00714DC0" w:rsidP="001A36A6">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lastRenderedPageBreak/>
        <w:t xml:space="preserve">złożyć wraz z ofertą </w:t>
      </w:r>
      <w:r w:rsidRPr="00155FD5">
        <w:rPr>
          <w:b/>
          <w:iCs/>
          <w:color w:val="000000"/>
          <w:lang w:eastAsia="x-none"/>
        </w:rPr>
        <w:t>”Oświadczenie o niepodleganiu wykluczeniu oraz spełnianiu warunków</w:t>
      </w:r>
      <w:r w:rsidR="00155FD5">
        <w:rPr>
          <w:b/>
          <w:iCs/>
          <w:color w:val="000000"/>
          <w:lang w:eastAsia="x-none"/>
        </w:rPr>
        <w:t xml:space="preserve"> udziału</w:t>
      </w:r>
      <w:r w:rsidRPr="00155FD5">
        <w:rPr>
          <w:b/>
          <w:iCs/>
          <w:color w:val="000000"/>
          <w:lang w:eastAsia="x-none"/>
        </w:rPr>
        <w:t>”</w:t>
      </w:r>
      <w:r w:rsidRPr="001B365B">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2908F6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1ED9CF2A" w14:textId="6CC4A030"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A36A6">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24ED3DF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3C6E55E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45352553" w14:textId="04C67D9F" w:rsidR="001B365B" w:rsidRPr="001A36A6" w:rsidRDefault="00714DC0" w:rsidP="001A36A6">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2E5AE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606089AC" w14:textId="77777777" w:rsidR="00714DC0" w:rsidRPr="001B365B" w:rsidRDefault="001B365B" w:rsidP="00714DC0">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5C05B07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150D4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w:t>
      </w:r>
      <w:r w:rsidRPr="001A36A6">
        <w:rPr>
          <w:b/>
          <w:iCs/>
          <w:color w:val="000000"/>
          <w:lang w:val="x-none" w:eastAsia="x-none"/>
        </w:rPr>
        <w:t>ustanowienia pełnomocnika</w:t>
      </w:r>
      <w:r w:rsidRPr="001B365B">
        <w:rPr>
          <w:bCs/>
          <w:iCs/>
          <w:color w:val="000000"/>
          <w:lang w:val="x-none" w:eastAsia="x-none"/>
        </w:rPr>
        <w:t xml:space="preserve"> do reprezentowania ich w postępowaniu o udzielenie zamówienia albo do reprezentowania w postępowaniu i zawarcia umowy w sprawie zamówienia publicznego.</w:t>
      </w:r>
    </w:p>
    <w:p w14:paraId="74E4B1DE" w14:textId="77777777" w:rsidR="001B365B" w:rsidRPr="001B365B" w:rsidRDefault="001B365B" w:rsidP="001B365B">
      <w:pPr>
        <w:numPr>
          <w:ilvl w:val="1"/>
          <w:numId w:val="1"/>
        </w:numPr>
        <w:spacing w:before="120"/>
        <w:jc w:val="both"/>
        <w:outlineLvl w:val="1"/>
        <w:rPr>
          <w:bCs/>
          <w:iCs/>
          <w:color w:val="000000"/>
          <w:lang w:val="x-none" w:eastAsia="x-none"/>
        </w:rPr>
      </w:pPr>
      <w:r w:rsidRPr="001A36A6">
        <w:rPr>
          <w:b/>
          <w:iCs/>
          <w:color w:val="000000"/>
          <w:lang w:eastAsia="x-none"/>
        </w:rPr>
        <w:t>Pełnomocnictwo należy dołączyć do oferty</w:t>
      </w:r>
      <w:r w:rsidRPr="001B365B">
        <w:rPr>
          <w:bCs/>
          <w:iCs/>
          <w:color w:val="000000"/>
          <w:lang w:eastAsia="x-none"/>
        </w:rPr>
        <w:t xml:space="preserve"> i powinno ono zawierać w szczególności wskazanie:</w:t>
      </w:r>
    </w:p>
    <w:p w14:paraId="0488911B"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6336B3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DA5C000"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5AC3ACB8" w14:textId="6E0242CC"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Pr="001A36A6">
        <w:rPr>
          <w:b/>
          <w:iCs/>
          <w:color w:val="000000"/>
          <w:lang w:val="x-none" w:eastAsia="x-none"/>
        </w:rPr>
        <w:t>”Oświadczenia o niepodleganiu wykluczeniu oraz spełnianiu warunków udziału”</w:t>
      </w:r>
      <w:r w:rsidRPr="001B365B">
        <w:rPr>
          <w:bCs/>
          <w:iCs/>
          <w:color w:val="000000"/>
          <w:lang w:val="x-none" w:eastAsia="x-none"/>
        </w:rPr>
        <w:t xml:space="preserve">, 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t>
      </w:r>
      <w:r w:rsidRPr="001B365B">
        <w:rPr>
          <w:bCs/>
          <w:iCs/>
          <w:color w:val="000000"/>
          <w:lang w:val="x-none" w:eastAsia="x-none"/>
        </w:rPr>
        <w:lastRenderedPageBreak/>
        <w:t xml:space="preserve">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7C98E42" w14:textId="484F2FCE" w:rsidR="001A36A6" w:rsidRPr="001A36A6" w:rsidRDefault="001A36A6" w:rsidP="001A36A6">
      <w:pPr>
        <w:numPr>
          <w:ilvl w:val="1"/>
          <w:numId w:val="1"/>
        </w:numPr>
        <w:spacing w:before="120"/>
        <w:jc w:val="both"/>
        <w:outlineLvl w:val="1"/>
        <w:rPr>
          <w:bCs/>
          <w:iCs/>
          <w:color w:val="000000"/>
          <w:lang w:val="x-none" w:eastAsia="x-none"/>
        </w:rPr>
      </w:pPr>
      <w:r w:rsidRPr="00C52F73">
        <w:rPr>
          <w:bCs/>
          <w:iCs/>
          <w:color w:val="000000"/>
          <w:lang w:val="x-none" w:eastAsia="x-none"/>
        </w:rPr>
        <w:t xml:space="preserve">W odniesieniu do warunków dotyczących wykształcenia, kwalifikacji zawodowych lub doświadczenia </w:t>
      </w:r>
      <w:r>
        <w:rPr>
          <w:bCs/>
          <w:iCs/>
          <w:color w:val="000000"/>
          <w:lang w:eastAsia="x-none"/>
        </w:rPr>
        <w:t>W</w:t>
      </w:r>
      <w:r w:rsidRPr="00C52F73">
        <w:rPr>
          <w:bCs/>
          <w:iCs/>
          <w:color w:val="000000"/>
          <w:lang w:val="x-none" w:eastAsia="x-none"/>
        </w:rPr>
        <w:t xml:space="preserve">ykonawcy wspólnie ubiegający się o udzielenie zamówienia mogą polegać na zdolnościach tych z Wykonawców, którzy wykonają roboty budowlane lub usługi, do realizacji których zdolności te są wymagane. W takim przypadku </w:t>
      </w:r>
      <w:r>
        <w:rPr>
          <w:bCs/>
          <w:iCs/>
          <w:color w:val="000000"/>
          <w:lang w:eastAsia="x-none"/>
        </w:rPr>
        <w:t>W</w:t>
      </w:r>
      <w:r w:rsidRPr="00C52F73">
        <w:rPr>
          <w:bCs/>
          <w:iCs/>
          <w:color w:val="000000"/>
          <w:lang w:val="x-none" w:eastAsia="x-none"/>
        </w:rPr>
        <w:t>ykonawcy wspólnie ubiegający się o udzielenie zamówienia dołączają do oferty oświadczenie, z którego wynika, które roboty budowlane lub usługi wykonają poszczególni wykonawcy. Wzór oświadczenia stanowi załącznik do SWZ</w:t>
      </w:r>
      <w:r>
        <w:rPr>
          <w:bCs/>
          <w:iCs/>
          <w:color w:val="000000"/>
          <w:lang w:eastAsia="x-none"/>
        </w:rPr>
        <w:t xml:space="preserve"> - </w:t>
      </w:r>
      <w:r w:rsidR="007C3BDA" w:rsidRPr="007C3BDA">
        <w:rPr>
          <w:b/>
          <w:iCs/>
          <w:color w:val="000000"/>
          <w:lang w:eastAsia="x-none"/>
        </w:rPr>
        <w:t>Oświadczenie wykonawców wspólnie ubiegających się o zamówienie</w:t>
      </w:r>
      <w:r w:rsidR="007C3BDA">
        <w:rPr>
          <w:bCs/>
          <w:iCs/>
          <w:color w:val="000000"/>
          <w:lang w:eastAsia="x-none"/>
        </w:rPr>
        <w:t>.</w:t>
      </w:r>
    </w:p>
    <w:p w14:paraId="1FC5FE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14:paraId="09B82E0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714DC0" w:rsidRPr="00714DC0">
        <w:rPr>
          <w:bCs/>
          <w:iCs/>
          <w:color w:val="0000FF"/>
          <w:u w:val="single"/>
          <w:lang w:eastAsia="x-none"/>
        </w:rPr>
        <w:t>https://platformazakupowa.pl/pn/powiat_ostrowski</w:t>
      </w:r>
      <w:r w:rsidRPr="001B365B">
        <w:rPr>
          <w:bCs/>
          <w:iCs/>
          <w:lang w:eastAsia="x-none"/>
        </w:rPr>
        <w:t>.</w:t>
      </w:r>
    </w:p>
    <w:p w14:paraId="79C991C9"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44EAB96A" w14:textId="2DBE7D6D"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714DC0" w:rsidRPr="00714DC0">
        <w:rPr>
          <w:b/>
          <w:bCs/>
          <w:iCs/>
          <w:color w:val="000000"/>
          <w:lang w:val="x-none" w:eastAsia="x-none"/>
        </w:rPr>
        <w:t>Budowa Poradni Psychologiczno-Pedagogicznej</w:t>
      </w:r>
      <w:r w:rsidRPr="001B365B">
        <w:rPr>
          <w:bCs/>
          <w:iCs/>
          <w:color w:val="000000"/>
          <w:lang w:val="x-none" w:eastAsia="x-none"/>
        </w:rPr>
        <w:t xml:space="preserve">” – znak sprawy: </w:t>
      </w:r>
      <w:bookmarkEnd w:id="11"/>
      <w:r w:rsidR="00714DC0" w:rsidRPr="00714DC0">
        <w:rPr>
          <w:b/>
          <w:bCs/>
          <w:iCs/>
          <w:color w:val="000000"/>
          <w:lang w:val="x-none" w:eastAsia="x-none"/>
        </w:rPr>
        <w:t>RPZ.272.</w:t>
      </w:r>
      <w:r w:rsidR="006811AB">
        <w:rPr>
          <w:b/>
          <w:bCs/>
          <w:iCs/>
          <w:color w:val="000000"/>
          <w:lang w:eastAsia="x-none"/>
        </w:rPr>
        <w:t>12</w:t>
      </w:r>
      <w:r w:rsidR="00714DC0" w:rsidRPr="00714DC0">
        <w:rPr>
          <w:b/>
          <w:bCs/>
          <w:iCs/>
          <w:color w:val="000000"/>
          <w:lang w:val="x-none" w:eastAsia="x-none"/>
        </w:rPr>
        <w:t>.2022</w:t>
      </w:r>
      <w:r w:rsidRPr="001B365B">
        <w:rPr>
          <w:bCs/>
          <w:iCs/>
          <w:color w:val="000000"/>
          <w:lang w:eastAsia="x-none"/>
        </w:rPr>
        <w:t>.</w:t>
      </w:r>
    </w:p>
    <w:p w14:paraId="7365BC30" w14:textId="4D942C62" w:rsidR="005F73A4" w:rsidRPr="005B4306" w:rsidRDefault="005F73A4" w:rsidP="005F73A4">
      <w:pPr>
        <w:pStyle w:val="Nagwek2"/>
      </w:pPr>
      <w:bookmarkStart w:id="12" w:name="_Hlk37863807"/>
      <w:r>
        <w:t xml:space="preserve">W celu skrócenia czasu udzielenia odpowiedzi na pytania Zamawiający preferuje, aby komunikacja, w tym wszelkie oświadczenia, wnioski, zawiadomienia oraz informacje, przekazywane były za pośrednictwem </w:t>
      </w:r>
      <w:r w:rsidR="00C673EA">
        <w:rPr>
          <w:lang w:val="pl-PL"/>
        </w:rPr>
        <w:t>Platformy</w:t>
      </w:r>
      <w:r>
        <w:t xml:space="preserve"> i formularza: </w:t>
      </w:r>
      <w:r w:rsidRPr="005B4306">
        <w:rPr>
          <w:b/>
        </w:rPr>
        <w:t>„Wyślij wiadomość do zamawiającego”.</w:t>
      </w:r>
      <w:r>
        <w:rPr>
          <w:b/>
        </w:rPr>
        <w:t xml:space="preserve"> </w:t>
      </w:r>
    </w:p>
    <w:p w14:paraId="20F181FD" w14:textId="4DEECBA0" w:rsidR="005F73A4" w:rsidRDefault="005F73A4" w:rsidP="005F73A4">
      <w:pPr>
        <w:pStyle w:val="Nagwek2"/>
        <w:numPr>
          <w:ilvl w:val="0"/>
          <w:numId w:val="0"/>
        </w:numPr>
        <w:ind w:left="680"/>
      </w:pPr>
      <w:r>
        <w:t xml:space="preserve">1. Za datę przekazania (wpływu) oświadczeń, wniosków, zawiadomień oraz informacji przyjmuje się datę ich przesłania za pośrednictwem </w:t>
      </w:r>
      <w:r w:rsidR="00C673EA">
        <w:rPr>
          <w:lang w:val="pl-PL"/>
        </w:rPr>
        <w:t>Platformy</w:t>
      </w:r>
      <w:r>
        <w:t xml:space="preserve"> poprzez kliknięcie przycisku „Wyślij wiadomość do zamawiającego”, po którym pojawi się komunikat, że wiadomość została wysłana do zamawiającego.</w:t>
      </w:r>
    </w:p>
    <w:p w14:paraId="6C1486D2" w14:textId="6083D9AF" w:rsidR="005F73A4" w:rsidRDefault="005F73A4" w:rsidP="005F73A4">
      <w:pPr>
        <w:pStyle w:val="Nagwek2"/>
        <w:numPr>
          <w:ilvl w:val="0"/>
          <w:numId w:val="0"/>
        </w:numPr>
        <w:ind w:left="680"/>
      </w:pPr>
      <w:r>
        <w:t xml:space="preserve">2. Zamawiający będzie przekazywał wykonawcom informacje w formie elektronicznej za pośrednictwem </w:t>
      </w:r>
      <w:r w:rsidR="00C673EA">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sidR="00C673EA">
        <w:rPr>
          <w:lang w:val="pl-PL"/>
        </w:rPr>
        <w:t>Platformy</w:t>
      </w:r>
      <w:r>
        <w:t xml:space="preserve"> do konkretnego </w:t>
      </w:r>
      <w:r>
        <w:rPr>
          <w:lang w:val="pl-PL"/>
        </w:rPr>
        <w:t>W</w:t>
      </w:r>
      <w:r>
        <w:t>ykonawcy.</w:t>
      </w:r>
    </w:p>
    <w:p w14:paraId="10C96575" w14:textId="5AE31F71" w:rsidR="005F73A4" w:rsidRDefault="005F73A4" w:rsidP="00B10E20">
      <w:pPr>
        <w:pStyle w:val="Nagwek2"/>
        <w:numPr>
          <w:ilvl w:val="0"/>
          <w:numId w:val="0"/>
        </w:numPr>
        <w:ind w:left="680"/>
      </w:pPr>
      <w:r>
        <w:t xml:space="preserve">3. Wykonawca jako podmiot profesjonalny ma obowiązek sprawdzania komunikatów </w:t>
      </w:r>
      <w:r>
        <w:br/>
        <w:t xml:space="preserve">i wiadomości bezpośrednio na </w:t>
      </w:r>
      <w:r w:rsidR="00C673EA">
        <w:rPr>
          <w:lang w:val="pl-PL"/>
        </w:rPr>
        <w:t>Platformie</w:t>
      </w:r>
      <w:r>
        <w:t xml:space="preserve"> przesłanych przez zamawiającego, gdyż system powiadomień może ulec awarii lub powiadomienie może trafić do folderu SPAM.</w:t>
      </w:r>
    </w:p>
    <w:p w14:paraId="2C75B5C7" w14:textId="6866B37A" w:rsidR="005F73A4" w:rsidRPr="00415ADB" w:rsidRDefault="005F73A4" w:rsidP="005F73A4">
      <w:pPr>
        <w:numPr>
          <w:ilvl w:val="1"/>
          <w:numId w:val="1"/>
        </w:numPr>
        <w:spacing w:before="120"/>
        <w:jc w:val="both"/>
        <w:outlineLvl w:val="1"/>
        <w:rPr>
          <w:bCs/>
          <w:iCs/>
          <w:color w:val="000000"/>
          <w:lang w:val="x-none" w:eastAsia="x-none"/>
        </w:rPr>
      </w:pPr>
      <w:r w:rsidRPr="00226D62">
        <w:rPr>
          <w:b/>
        </w:rPr>
        <w:t>Instrukcje</w:t>
      </w:r>
      <w:r>
        <w:t xml:space="preserve"> korzystania z </w:t>
      </w:r>
      <w:r w:rsidR="00C673EA">
        <w:t>Platformy</w:t>
      </w:r>
      <w: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3ACB5920" w14:textId="77777777" w:rsidR="005F73A4" w:rsidRPr="000515DB" w:rsidRDefault="005F73A4" w:rsidP="005F73A4">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2627058E" w14:textId="77777777" w:rsidR="005F73A4" w:rsidRPr="00415ADB" w:rsidRDefault="005F73A4" w:rsidP="005F73A4">
      <w:pPr>
        <w:pStyle w:val="Nagwek2"/>
      </w:pPr>
      <w:r w:rsidRPr="00E44CEF">
        <w:lastRenderedPageBreak/>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20CE5C3" w14:textId="5257AE4D" w:rsidR="005F73A4" w:rsidRPr="00415ADB" w:rsidRDefault="005F73A4" w:rsidP="005F73A4">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C673EA">
        <w:t>Platformy,</w:t>
      </w:r>
      <w:r>
        <w:t xml:space="preserve">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3D74721"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4D075EE"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7C492D75"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(t.j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E61E767"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CF724AC" w14:textId="77777777" w:rsidR="005F73A4" w:rsidRPr="000515DB" w:rsidRDefault="005F73A4" w:rsidP="00B65B78">
      <w:pPr>
        <w:pStyle w:val="Nagwek2"/>
        <w:numPr>
          <w:ilvl w:val="0"/>
          <w:numId w:val="0"/>
        </w:numPr>
        <w:ind w:left="680"/>
      </w:pPr>
      <w:r>
        <w:rPr>
          <w:lang w:val="pl-PL"/>
        </w:rPr>
        <w:t xml:space="preserve">- </w:t>
      </w:r>
      <w:r w:rsidRPr="00E44CEF">
        <w:t>dokumenty sporządzone i przesyłane w formacie .pdf zaleca się podpisywać kwalifikowanym podpisem elektronicznym w formacie P</w:t>
      </w:r>
      <w:r>
        <w:t>A</w:t>
      </w:r>
      <w:r w:rsidRPr="00E44CEF">
        <w:t>dES</w:t>
      </w:r>
      <w:r>
        <w:t>;</w:t>
      </w:r>
    </w:p>
    <w:p w14:paraId="2046B48D" w14:textId="77777777" w:rsidR="005F73A4" w:rsidRDefault="005F73A4" w:rsidP="00B65B78">
      <w:pPr>
        <w:pStyle w:val="Nagwek2"/>
        <w:numPr>
          <w:ilvl w:val="0"/>
          <w:numId w:val="0"/>
        </w:numPr>
        <w:ind w:left="680"/>
      </w:pPr>
      <w:r>
        <w:rPr>
          <w:lang w:val="pl-PL"/>
        </w:rPr>
        <w:t xml:space="preserve">- </w:t>
      </w:r>
      <w:r>
        <w:t>dokumenty sporządzone i przesyłane w formacie innym niż .pdf (np.: .doc, .docx, .xlsx, .xml) zaleca się podpisywać kwalifikowanym podpisem elektronicznym w formacie XadES o typie zewnętrznym;</w:t>
      </w:r>
    </w:p>
    <w:p w14:paraId="5389456F" w14:textId="77777777" w:rsidR="005F73A4" w:rsidRDefault="005F73A4" w:rsidP="00B65B78">
      <w:pPr>
        <w:pStyle w:val="Nagwek2"/>
        <w:numPr>
          <w:ilvl w:val="0"/>
          <w:numId w:val="0"/>
        </w:numPr>
        <w:ind w:left="680"/>
      </w:pPr>
      <w:r>
        <w:rPr>
          <w:lang w:val="pl-PL"/>
        </w:rPr>
        <w:t xml:space="preserve">- </w:t>
      </w:r>
      <w:r>
        <w:t>Zamawiający rekomenduje wykorzystanie podpisu z kwalifikowanym znacznikiem czasu.</w:t>
      </w:r>
    </w:p>
    <w:p w14:paraId="5439A6B6" w14:textId="77777777" w:rsidR="005F73A4" w:rsidRPr="006F5BCD" w:rsidRDefault="005F73A4" w:rsidP="00B65B78">
      <w:pPr>
        <w:pStyle w:val="Nagwek2"/>
        <w:numPr>
          <w:ilvl w:val="0"/>
          <w:numId w:val="0"/>
        </w:numPr>
        <w:ind w:left="680"/>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42BD89D4"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7C5D7190"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DAA291"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099B54E5" w14:textId="77777777" w:rsidR="005F73A4" w:rsidRPr="001B365B" w:rsidRDefault="005F73A4" w:rsidP="005F73A4">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7147BDB"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z najnowszymi, stabilnymi wersjami wszystkich głównych przeglądarek internetowych (Internet Explorer 10+, Microsoft Edge, Mozilla Firefox, Google Chrome, Opera)</w:t>
      </w:r>
      <w:r w:rsidRPr="001B365B">
        <w:rPr>
          <w:bCs/>
          <w:iCs/>
          <w:lang w:eastAsia="x-none"/>
        </w:rPr>
        <w:t>,</w:t>
      </w:r>
    </w:p>
    <w:p w14:paraId="57E04FE8"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włączona obsługa JavaScript oraz Cookies</w:t>
      </w:r>
      <w:r w:rsidRPr="001B365B">
        <w:rPr>
          <w:bCs/>
          <w:iCs/>
          <w:color w:val="000000"/>
          <w:lang w:eastAsia="x-none"/>
        </w:rPr>
        <w:t>.</w:t>
      </w:r>
    </w:p>
    <w:p w14:paraId="1950EC45" w14:textId="77777777" w:rsidR="005F73A4" w:rsidRPr="004E34D3" w:rsidRDefault="005F73A4" w:rsidP="005F73A4">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5084D334" w14:textId="77777777" w:rsidR="005F73A4" w:rsidRPr="005132B0" w:rsidRDefault="005F73A4" w:rsidP="005F73A4">
      <w:pPr>
        <w:pStyle w:val="Nagwek2"/>
      </w:pPr>
      <w:r>
        <w:lastRenderedPageBreak/>
        <w:t xml:space="preserve">Zamawiający rekomenduje wykorzystanie formatów: .pdf, .doc, .docx, .xls, .xlsx, .jpg (.jpeg), </w:t>
      </w:r>
      <w:r w:rsidRPr="005132B0">
        <w:rPr>
          <w:b/>
        </w:rPr>
        <w:t>ze szczególnym wskazaniem na .pdf.</w:t>
      </w:r>
      <w:r>
        <w:t xml:space="preserve"> </w:t>
      </w:r>
    </w:p>
    <w:p w14:paraId="12A75E51" w14:textId="77777777" w:rsidR="005F73A4" w:rsidRDefault="005F73A4" w:rsidP="005F73A4">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9D9F689" w14:textId="49350DA3" w:rsidR="005F73A4" w:rsidRPr="006C6188" w:rsidRDefault="005F73A4" w:rsidP="005F73A4">
      <w:pPr>
        <w:numPr>
          <w:ilvl w:val="1"/>
          <w:numId w:val="1"/>
        </w:numPr>
        <w:spacing w:before="120"/>
        <w:jc w:val="both"/>
        <w:outlineLvl w:val="1"/>
        <w:rPr>
          <w:b/>
          <w:bCs/>
          <w:iCs/>
          <w:color w:val="000000"/>
          <w:lang w:val="x-none" w:eastAsia="x-none"/>
        </w:rPr>
      </w:pPr>
      <w:r w:rsidRPr="006C6188">
        <w:rPr>
          <w:b/>
          <w:bCs/>
        </w:rPr>
        <w:t xml:space="preserve">Jeśli </w:t>
      </w:r>
      <w:r w:rsidR="00C673EA">
        <w:rPr>
          <w:b/>
          <w:bCs/>
        </w:rPr>
        <w:t>W</w:t>
      </w:r>
      <w:r w:rsidRPr="006C6188">
        <w:rPr>
          <w:b/>
          <w:bCs/>
        </w:rPr>
        <w:t>ykonawca pakuje dokumenty np. w plik o rozszerzeniu .zip, zaleca się wcześniejsze podpisanie każdego ze skompresowanych plików.</w:t>
      </w:r>
    </w:p>
    <w:p w14:paraId="79D3A694" w14:textId="77777777" w:rsidR="005F73A4" w:rsidRPr="0055530A" w:rsidRDefault="005F73A4" w:rsidP="005F73A4">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47AA808A" w14:textId="5605660B" w:rsidR="005F73A4" w:rsidRPr="00415ADB" w:rsidRDefault="005F73A4" w:rsidP="005F73A4">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.rar, .gif, .bmp, .numbers, .pages. Dokument</w:t>
      </w:r>
      <w:r w:rsidR="00C673EA">
        <w:t>y</w:t>
      </w:r>
      <w:r>
        <w:t xml:space="preserve"> złożone w takich plikach zostaną uznane za złożone nieskutecznie.</w:t>
      </w:r>
    </w:p>
    <w:p w14:paraId="731202E0" w14:textId="0E0624B6" w:rsidR="005F73A4" w:rsidRPr="006701FA" w:rsidRDefault="005F73A4" w:rsidP="005F73A4">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profilem zaufanym, który wynosi maksymalnie 10MB, oraz na ograniczenie wielkości plików podpisywanych w aplikacji eDoApp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sidR="00C673EA">
        <w:rPr>
          <w:b/>
          <w:bCs/>
        </w:rPr>
        <w:t>e</w:t>
      </w:r>
      <w:r w:rsidRPr="00FE4BD6">
        <w:rPr>
          <w:b/>
          <w:bCs/>
        </w:rPr>
        <w:t xml:space="preserve"> będzie skutkowało technicznym brakiem możliwości odczytania treści oferty, a co za tym idzie – jej odrzuceniem.</w:t>
      </w:r>
    </w:p>
    <w:p w14:paraId="150535ED" w14:textId="77777777" w:rsidR="005F73A4" w:rsidRPr="00086286" w:rsidRDefault="005F73A4" w:rsidP="005F73A4">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3F283F7" w14:textId="77777777" w:rsidR="005F73A4" w:rsidRDefault="005F73A4" w:rsidP="00B65B78">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09BD5D6C" w14:textId="77777777" w:rsidR="005F73A4" w:rsidRPr="00E44CEF" w:rsidRDefault="005F73A4" w:rsidP="005F73A4">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(hh:mm:ss), widoczne przy  wysłanym dokumencie w kolumnie ”Data przesłania”;</w:t>
      </w:r>
    </w:p>
    <w:p w14:paraId="40B59EAC" w14:textId="77777777" w:rsidR="005F73A4" w:rsidRPr="000515DB" w:rsidRDefault="005F73A4" w:rsidP="00B65B78">
      <w:pPr>
        <w:pStyle w:val="Nagwek2"/>
        <w:numPr>
          <w:ilvl w:val="0"/>
          <w:numId w:val="0"/>
        </w:numPr>
        <w:ind w:left="680"/>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7B2BC3CB" w14:textId="5612E738" w:rsidR="005F73A4" w:rsidRPr="00C673EA" w:rsidRDefault="005F73A4" w:rsidP="00C673EA">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590342DF" w14:textId="77777777" w:rsidR="005F73A4" w:rsidRPr="00EA36CC" w:rsidRDefault="005F73A4" w:rsidP="005F73A4">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2"/>
    <w:p w14:paraId="1D77CB90" w14:textId="77777777" w:rsidR="001B365B" w:rsidRPr="00B65B78" w:rsidRDefault="001B365B" w:rsidP="00B65B78">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17C9103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3"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14DC0" w:rsidRPr="00231B00" w14:paraId="360C21B3" w14:textId="77777777" w:rsidTr="0069703E">
        <w:tc>
          <w:tcPr>
            <w:tcW w:w="8636" w:type="dxa"/>
            <w:tcBorders>
              <w:top w:val="nil"/>
              <w:left w:val="nil"/>
              <w:bottom w:val="nil"/>
              <w:right w:val="nil"/>
            </w:tcBorders>
            <w:hideMark/>
          </w:tcPr>
          <w:p w14:paraId="178074C3" w14:textId="3625CE5F" w:rsidR="00714DC0" w:rsidRPr="00231B00" w:rsidRDefault="00714DC0" w:rsidP="0069703E">
            <w:pPr>
              <w:rPr>
                <w:lang w:val="pt-BR"/>
              </w:rPr>
            </w:pPr>
            <w:r w:rsidRPr="00714DC0">
              <w:rPr>
                <w:lang w:val="pt-BR"/>
              </w:rPr>
              <w:t xml:space="preserve">  Magdalena Boroń</w:t>
            </w:r>
          </w:p>
        </w:tc>
      </w:tr>
    </w:tbl>
    <w:p w14:paraId="0A75A71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14DC0" w:rsidRPr="00231B00" w14:paraId="0D14843A" w14:textId="77777777" w:rsidTr="0069703E">
        <w:tc>
          <w:tcPr>
            <w:tcW w:w="8636" w:type="dxa"/>
            <w:tcBorders>
              <w:top w:val="nil"/>
              <w:left w:val="nil"/>
              <w:bottom w:val="nil"/>
              <w:right w:val="nil"/>
            </w:tcBorders>
            <w:hideMark/>
          </w:tcPr>
          <w:p w14:paraId="5E98201B" w14:textId="6403E8C2" w:rsidR="00B65B78" w:rsidRPr="00231B00" w:rsidRDefault="00B65B78" w:rsidP="0069703E">
            <w:pPr>
              <w:rPr>
                <w:lang w:val="pt-BR"/>
              </w:rPr>
            </w:pPr>
            <w:r>
              <w:rPr>
                <w:lang w:val="pt-BR"/>
              </w:rPr>
              <w:t xml:space="preserve">  Sławomir Tyburcy</w:t>
            </w:r>
            <w:r>
              <w:rPr>
                <w:lang w:val="pt-BR"/>
              </w:rPr>
              <w:br/>
              <w:t xml:space="preserve">  Marciń Woliński</w:t>
            </w:r>
          </w:p>
        </w:tc>
      </w:tr>
    </w:tbl>
    <w:p w14:paraId="6721656F"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4" w:name="_Hlk37938975"/>
      <w:r w:rsidRPr="001B365B">
        <w:rPr>
          <w:b/>
          <w:caps/>
          <w:kern w:val="32"/>
          <w:lang w:val="x-none" w:eastAsia="x-none"/>
        </w:rPr>
        <w:t>SOBU UDZIELANIA WYJAŚNIEŃ TREŚCI SWZ</w:t>
      </w:r>
      <w:bookmarkEnd w:id="14"/>
    </w:p>
    <w:p w14:paraId="073D2E4A" w14:textId="55F60E1F" w:rsidR="001B365B" w:rsidRPr="001B365B" w:rsidRDefault="001B365B" w:rsidP="001B365B">
      <w:pPr>
        <w:numPr>
          <w:ilvl w:val="1"/>
          <w:numId w:val="1"/>
        </w:numPr>
        <w:spacing w:before="120"/>
        <w:jc w:val="both"/>
        <w:outlineLvl w:val="1"/>
        <w:rPr>
          <w:bCs/>
          <w:iCs/>
          <w:color w:val="000000"/>
          <w:lang w:val="x-none" w:eastAsia="x-none"/>
        </w:rPr>
      </w:pPr>
      <w:bookmarkStart w:id="15" w:name="_Hlk37783375"/>
      <w:bookmarkStart w:id="16" w:name="_Hlk37938993"/>
      <w:r w:rsidRPr="001B365B">
        <w:rPr>
          <w:bCs/>
          <w:iCs/>
          <w:color w:val="000000"/>
          <w:lang w:val="x-none" w:eastAsia="x-none"/>
        </w:rPr>
        <w:lastRenderedPageBreak/>
        <w:t>Wykonawca może zwrócić się do Zamawiającego z wnioskiem o wyjaśnienie treści SWZ, przekazanym za pośrednictwem Platformy (</w:t>
      </w:r>
      <w:bookmarkStart w:id="17" w:name="_Hlk37783409"/>
      <w:bookmarkEnd w:id="15"/>
      <w:r w:rsidR="00B65B78">
        <w:rPr>
          <w:bCs/>
          <w:iCs/>
          <w:color w:val="000000"/>
          <w:lang w:eastAsia="x-none"/>
        </w:rPr>
        <w:t>funkcja „Wyślij wiadomość do zamawiającego”)</w:t>
      </w:r>
    </w:p>
    <w:p w14:paraId="512593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29AB393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8BEA07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341EB2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18B388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3A87D3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3"/>
    </w:p>
    <w:p w14:paraId="07CFF9B4" w14:textId="77777777" w:rsidR="00714DC0" w:rsidRPr="001B365B" w:rsidRDefault="00714DC0" w:rsidP="00714DC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714DC0">
        <w:rPr>
          <w:b/>
          <w:bCs/>
          <w:iCs/>
          <w:color w:val="000000"/>
          <w:lang w:val="x-none" w:eastAsia="x-none"/>
        </w:rPr>
        <w:t>70 000.00</w:t>
      </w:r>
      <w:r w:rsidRPr="001B365B">
        <w:rPr>
          <w:b/>
          <w:bCs/>
          <w:iCs/>
          <w:color w:val="000000"/>
          <w:lang w:val="x-none" w:eastAsia="x-none"/>
        </w:rPr>
        <w:t> PLN</w:t>
      </w:r>
      <w:r w:rsidRPr="001B365B">
        <w:rPr>
          <w:bCs/>
          <w:iCs/>
          <w:color w:val="000000"/>
          <w:lang w:val="x-none" w:eastAsia="x-none"/>
        </w:rPr>
        <w:t xml:space="preserve"> (słownie: </w:t>
      </w:r>
      <w:r w:rsidRPr="00714DC0">
        <w:rPr>
          <w:bCs/>
          <w:iCs/>
          <w:color w:val="000000"/>
          <w:lang w:val="x-none" w:eastAsia="x-none"/>
        </w:rPr>
        <w:t xml:space="preserve"> siedemdziesiąt tysięcy 00/100</w:t>
      </w:r>
      <w:r w:rsidRPr="001B365B">
        <w:rPr>
          <w:bCs/>
          <w:iCs/>
          <w:color w:val="000000"/>
          <w:lang w:val="x-none" w:eastAsia="x-none"/>
        </w:rPr>
        <w:t> PLN).</w:t>
      </w:r>
    </w:p>
    <w:p w14:paraId="50AB12CE" w14:textId="7BAD20B9"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00F14010" w:rsidRPr="004C7485">
        <w:rPr>
          <w:b/>
          <w:iCs/>
          <w:lang w:eastAsia="x-none"/>
        </w:rPr>
        <w:t>2022-0</w:t>
      </w:r>
      <w:r w:rsidR="00CD59E2" w:rsidRPr="004C7485">
        <w:rPr>
          <w:b/>
          <w:iCs/>
          <w:lang w:eastAsia="x-none"/>
        </w:rPr>
        <w:t>4</w:t>
      </w:r>
      <w:r w:rsidR="00F14010" w:rsidRPr="004C7485">
        <w:rPr>
          <w:b/>
          <w:iCs/>
          <w:lang w:eastAsia="x-none"/>
        </w:rPr>
        <w:t>-</w:t>
      </w:r>
      <w:r w:rsidR="00CD59E2" w:rsidRPr="004C7485">
        <w:rPr>
          <w:b/>
          <w:iCs/>
          <w:lang w:eastAsia="x-none"/>
        </w:rPr>
        <w:t>13</w:t>
      </w:r>
      <w:r w:rsidRPr="001B365B">
        <w:rPr>
          <w:bCs/>
          <w:iCs/>
          <w:color w:val="000000"/>
          <w:lang w:eastAsia="x-none"/>
        </w:rPr>
        <w:t>, według wyboru Wykonawcy w jednej lub kilku następujących formach:</w:t>
      </w:r>
    </w:p>
    <w:p w14:paraId="4DFD4D50"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098BE629"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57095C2E"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1D222DC6"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(t.j. Dz. U. z 2020r. poz. 299).</w:t>
      </w:r>
    </w:p>
    <w:p w14:paraId="4342CF55" w14:textId="4C75D09B"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w:t>
      </w:r>
    </w:p>
    <w:p w14:paraId="7518D7E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714DC0">
        <w:rPr>
          <w:bCs/>
          <w:iCs/>
          <w:color w:val="000000"/>
          <w:lang w:val="x-none" w:eastAsia="x-none"/>
        </w:rPr>
        <w:t>Spółdzielczy Bank Ludowy w Skalmierzycach</w:t>
      </w:r>
      <w:r w:rsidRPr="001B365B">
        <w:rPr>
          <w:bCs/>
          <w:iCs/>
          <w:color w:val="000000"/>
          <w:lang w:val="x-none" w:eastAsia="x-none"/>
        </w:rPr>
        <w:t xml:space="preserve"> </w:t>
      </w:r>
      <w:r w:rsidRPr="00714DC0">
        <w:rPr>
          <w:bCs/>
          <w:iCs/>
          <w:color w:val="000000"/>
          <w:lang w:val="x-none" w:eastAsia="x-none"/>
        </w:rPr>
        <w:t>83 8431 0008 0013 1632 2001 0008</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551EB112"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57BF3C1"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Powiat Ostrowski, Starostwo Powiatowe w Ostrowie Wielkopolskim</w:t>
      </w:r>
      <w:r w:rsidRPr="001B365B">
        <w:rPr>
          <w:bCs/>
          <w:iCs/>
          <w:color w:val="000000"/>
          <w:lang w:val="x-none" w:eastAsia="x-none"/>
        </w:rPr>
        <w:t xml:space="preserve">, </w:t>
      </w:r>
      <w:r w:rsidRPr="00714DC0">
        <w:rPr>
          <w:bCs/>
          <w:iCs/>
          <w:color w:val="000000"/>
          <w:lang w:val="x-none" w:eastAsia="x-none"/>
        </w:rPr>
        <w:t>Al. Powstańców Wielkopolskich</w:t>
      </w:r>
      <w:r w:rsidRPr="001B365B">
        <w:rPr>
          <w:bCs/>
          <w:iCs/>
          <w:color w:val="000000"/>
          <w:lang w:val="x-none" w:eastAsia="x-none"/>
        </w:rPr>
        <w:t xml:space="preserve"> </w:t>
      </w:r>
      <w:r w:rsidRPr="00714DC0">
        <w:rPr>
          <w:bCs/>
          <w:iCs/>
          <w:color w:val="000000"/>
          <w:lang w:val="x-none" w:eastAsia="x-none"/>
        </w:rPr>
        <w:t>16</w:t>
      </w:r>
      <w:r w:rsidRPr="001B365B">
        <w:rPr>
          <w:bCs/>
          <w:iCs/>
          <w:color w:val="000000"/>
          <w:lang w:val="x-none" w:eastAsia="x-none"/>
        </w:rPr>
        <w:t xml:space="preserve"> , </w:t>
      </w:r>
      <w:r w:rsidRPr="00714DC0">
        <w:rPr>
          <w:bCs/>
          <w:iCs/>
          <w:color w:val="000000"/>
          <w:lang w:val="x-none" w:eastAsia="x-none"/>
        </w:rPr>
        <w:t>63-400</w:t>
      </w:r>
      <w:r w:rsidRPr="001B365B">
        <w:rPr>
          <w:bCs/>
          <w:iCs/>
          <w:color w:val="000000"/>
          <w:lang w:val="x-none" w:eastAsia="x-none"/>
        </w:rPr>
        <w:t xml:space="preserve"> </w:t>
      </w:r>
      <w:r w:rsidRPr="00714DC0">
        <w:rPr>
          <w:bCs/>
          <w:iCs/>
          <w:color w:val="000000"/>
          <w:lang w:val="x-none" w:eastAsia="x-none"/>
        </w:rPr>
        <w:t>Ostrów Wielkopolski</w:t>
      </w:r>
      <w:r w:rsidRPr="001B365B">
        <w:rPr>
          <w:bCs/>
          <w:iCs/>
          <w:color w:val="000000"/>
          <w:lang w:eastAsia="x-none"/>
        </w:rPr>
        <w:t>;</w:t>
      </w:r>
    </w:p>
    <w:p w14:paraId="4F430263"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8BF708C"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434D89DE"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lastRenderedPageBreak/>
        <w:t>bezwarunkowe zobowiązanie wystawcy poręczenia lub gwarancji do zapłaty kwoty wadium, na pierwsze pisemne żądanie Zamawiającego, w sytuacjach określonych w art. 98 ust. 6 ustawy Pzp.</w:t>
      </w:r>
    </w:p>
    <w:p w14:paraId="10AEEFC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22316EE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5D774916"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41CD4B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8"/>
    </w:p>
    <w:p w14:paraId="7BCD3861" w14:textId="74D09FD0" w:rsidR="001B365B" w:rsidRPr="00F14010" w:rsidRDefault="001B365B" w:rsidP="001B365B">
      <w:pPr>
        <w:numPr>
          <w:ilvl w:val="1"/>
          <w:numId w:val="1"/>
        </w:numPr>
        <w:spacing w:before="120"/>
        <w:jc w:val="both"/>
        <w:outlineLvl w:val="1"/>
        <w:rPr>
          <w:bCs/>
          <w:iCs/>
          <w:strike/>
          <w:color w:val="FF0000"/>
          <w:lang w:val="x-none" w:eastAsia="x-none"/>
        </w:rPr>
      </w:pPr>
      <w:r w:rsidRPr="001B365B">
        <w:rPr>
          <w:bCs/>
          <w:iCs/>
          <w:color w:val="000000"/>
          <w:lang w:val="x-none" w:eastAsia="x-none"/>
        </w:rPr>
        <w:t xml:space="preserve">Wykonawca pozostaje związany ofertą do dnia </w:t>
      </w:r>
      <w:r w:rsidR="00F14010" w:rsidRPr="004C7485">
        <w:rPr>
          <w:b/>
          <w:iCs/>
          <w:lang w:eastAsia="x-none"/>
        </w:rPr>
        <w:t>2022-0</w:t>
      </w:r>
      <w:r w:rsidR="00CD59E2" w:rsidRPr="004C7485">
        <w:rPr>
          <w:b/>
          <w:iCs/>
          <w:lang w:eastAsia="x-none"/>
        </w:rPr>
        <w:t>5</w:t>
      </w:r>
      <w:r w:rsidR="00F14010" w:rsidRPr="004C7485">
        <w:rPr>
          <w:b/>
          <w:iCs/>
          <w:lang w:eastAsia="x-none"/>
        </w:rPr>
        <w:t>-</w:t>
      </w:r>
      <w:r w:rsidR="00CD59E2" w:rsidRPr="004C7485">
        <w:rPr>
          <w:b/>
          <w:iCs/>
          <w:lang w:eastAsia="x-none"/>
        </w:rPr>
        <w:t>12</w:t>
      </w:r>
      <w:r w:rsidR="00F14010" w:rsidRPr="004C7485">
        <w:rPr>
          <w:b/>
          <w:iCs/>
          <w:lang w:eastAsia="x-none"/>
        </w:rPr>
        <w:t>.</w:t>
      </w:r>
    </w:p>
    <w:p w14:paraId="0AF8E8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A073121"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50F464C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43B7955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9" w:name="_Toc258314252"/>
      <w:r w:rsidRPr="001B365B">
        <w:rPr>
          <w:b/>
          <w:bCs/>
          <w:caps/>
          <w:kern w:val="32"/>
          <w:lang w:val="x-none" w:eastAsia="x-none"/>
        </w:rPr>
        <w:t>Opis sposobu przygotowywania ofert</w:t>
      </w:r>
      <w:bookmarkEnd w:id="19"/>
    </w:p>
    <w:p w14:paraId="74E81A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0759AE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6817D4C" w14:textId="77777777" w:rsidR="001B365B" w:rsidRPr="001B365B" w:rsidRDefault="001B365B" w:rsidP="001B365B">
      <w:pPr>
        <w:numPr>
          <w:ilvl w:val="1"/>
          <w:numId w:val="1"/>
        </w:numPr>
        <w:spacing w:before="120"/>
        <w:jc w:val="both"/>
        <w:outlineLvl w:val="1"/>
        <w:rPr>
          <w:bCs/>
          <w:iCs/>
          <w:color w:val="000000"/>
          <w:lang w:val="x-none" w:eastAsia="x-none"/>
        </w:rPr>
      </w:pPr>
      <w:bookmarkStart w:id="2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0"/>
      <w:r w:rsidRPr="001B365B">
        <w:rPr>
          <w:bCs/>
          <w:iCs/>
          <w:color w:val="000000"/>
          <w:lang w:eastAsia="x-none"/>
        </w:rPr>
        <w:t>.</w:t>
      </w:r>
    </w:p>
    <w:p w14:paraId="00B0899B" w14:textId="7AB535CA" w:rsidR="001B365B" w:rsidRPr="001B365B" w:rsidRDefault="001B365B" w:rsidP="001B365B">
      <w:pPr>
        <w:numPr>
          <w:ilvl w:val="1"/>
          <w:numId w:val="1"/>
        </w:numPr>
        <w:spacing w:before="120"/>
        <w:jc w:val="both"/>
        <w:outlineLvl w:val="1"/>
        <w:rPr>
          <w:bCs/>
          <w:iCs/>
          <w:color w:val="000000"/>
          <w:lang w:val="x-none" w:eastAsia="x-none"/>
        </w:rPr>
      </w:pPr>
      <w:bookmarkStart w:id="21" w:name="_Hlk37839542"/>
      <w:bookmarkStart w:id="22"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sidR="00A5502C">
        <w:rPr>
          <w:bCs/>
          <w:iCs/>
          <w:color w:val="000000"/>
          <w:lang w:eastAsia="x-none"/>
        </w:rPr>
        <w:t xml:space="preserve">elektronicznym </w:t>
      </w:r>
      <w:r w:rsidRPr="001B365B">
        <w:rPr>
          <w:bCs/>
          <w:iCs/>
          <w:color w:val="000000"/>
          <w:lang w:eastAsia="x-none"/>
        </w:rPr>
        <w:t xml:space="preserve">kwalifikowanym podpisem elektronicznym, </w:t>
      </w:r>
      <w:r w:rsidR="00A5502C">
        <w:rPr>
          <w:bCs/>
          <w:iCs/>
          <w:color w:val="000000"/>
          <w:lang w:eastAsia="x-none"/>
        </w:rPr>
        <w:t xml:space="preserve">elektronicznym </w:t>
      </w:r>
      <w:r w:rsidRPr="001B365B">
        <w:rPr>
          <w:bCs/>
          <w:iCs/>
          <w:color w:val="000000"/>
          <w:lang w:eastAsia="x-none"/>
        </w:rPr>
        <w:t xml:space="preserve">podpisem zaufanym lub </w:t>
      </w:r>
      <w:r w:rsidR="00A5502C">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1"/>
      <w:bookmarkEnd w:id="22"/>
    </w:p>
    <w:p w14:paraId="0F9BAD3E" w14:textId="77777777" w:rsidR="001B365B" w:rsidRPr="001B365B" w:rsidRDefault="001B365B" w:rsidP="001B365B">
      <w:pPr>
        <w:numPr>
          <w:ilvl w:val="1"/>
          <w:numId w:val="1"/>
        </w:numPr>
        <w:spacing w:before="120"/>
        <w:jc w:val="both"/>
        <w:outlineLvl w:val="1"/>
        <w:rPr>
          <w:bCs/>
          <w:iCs/>
          <w:color w:val="000000"/>
          <w:lang w:val="x-none" w:eastAsia="x-none"/>
        </w:rPr>
      </w:pPr>
      <w:bookmarkStart w:id="23"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1B365B">
        <w:rPr>
          <w:bCs/>
          <w:iCs/>
          <w:color w:val="000000"/>
          <w:lang w:eastAsia="x-none"/>
        </w:rPr>
        <w:t>:</w:t>
      </w:r>
    </w:p>
    <w:p w14:paraId="6251E44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AAEC1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4" w:name="_Hlk37939296"/>
    </w:p>
    <w:p w14:paraId="1D39CEB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DBBD0C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5" w:name="_Hlk38143710"/>
      <w:r w:rsidRPr="001B365B">
        <w:rPr>
          <w:bCs/>
          <w:iCs/>
          <w:color w:val="000000"/>
          <w:lang w:val="x-none" w:eastAsia="x-none"/>
        </w:rPr>
        <w:t>Wykonawca nie może zastrzec informacji, o których mowa w art. 222 ust. 5 ustawy Pzp</w:t>
      </w:r>
      <w:bookmarkEnd w:id="24"/>
      <w:bookmarkEnd w:id="25"/>
      <w:r w:rsidRPr="001B365B">
        <w:rPr>
          <w:bCs/>
          <w:iCs/>
          <w:color w:val="000000"/>
          <w:lang w:val="x-none" w:eastAsia="x-none"/>
        </w:rPr>
        <w:t>.</w:t>
      </w:r>
    </w:p>
    <w:p w14:paraId="24CA5983" w14:textId="2E0177FA" w:rsidR="00A5502C" w:rsidRDefault="00A5502C" w:rsidP="00A5502C">
      <w:pPr>
        <w:pStyle w:val="Nagwek2"/>
      </w:pPr>
      <w:bookmarkStart w:id="26" w:name="_Toc258314253"/>
      <w:r>
        <w:lastRenderedPageBreak/>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00C673EA">
        <w:rPr>
          <w:lang w:val="pl-PL"/>
        </w:rPr>
        <w:t>Platformę</w:t>
      </w:r>
      <w:r>
        <w:t xml:space="preserve">) oraz dodatkowo dla całego pakietu dokumentów w kroku </w:t>
      </w:r>
      <w:r>
        <w:br/>
        <w:t xml:space="preserve">2 Formularza składania oferty lub wniosku (po kliknięciu w przycisk </w:t>
      </w:r>
      <w:r w:rsidR="00C673EA">
        <w:rPr>
          <w:lang w:val="pl-PL"/>
        </w:rPr>
        <w:t>„</w:t>
      </w:r>
      <w:r>
        <w:rPr>
          <w:lang w:val="pl-PL"/>
        </w:rPr>
        <w:t>P</w:t>
      </w:r>
      <w:r>
        <w:t>rzejdź do podsumowania</w:t>
      </w:r>
      <w:r w:rsidR="00C673EA">
        <w:rPr>
          <w:lang w:val="pl-PL"/>
        </w:rPr>
        <w:t>”</w:t>
      </w:r>
      <w:r>
        <w:t>).</w:t>
      </w:r>
    </w:p>
    <w:p w14:paraId="01D8AB0B" w14:textId="5BD97943" w:rsidR="00A5502C" w:rsidRDefault="00A5502C" w:rsidP="00A5502C">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0267E2A" w14:textId="025ABE49" w:rsidR="00A5502C" w:rsidRDefault="00A5502C" w:rsidP="00A5502C">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rPr>
          <w:lang w:val="pl-PL"/>
        </w:rPr>
        <w:t xml:space="preserve"> </w:t>
      </w:r>
    </w:p>
    <w:p w14:paraId="1085DA98" w14:textId="74B9EF6E" w:rsidR="00E5398E" w:rsidRPr="00E5398E" w:rsidRDefault="00A5502C" w:rsidP="00E5398E">
      <w:pPr>
        <w:pStyle w:val="Nagwek2"/>
      </w:pPr>
      <w:r w:rsidRPr="00E23A94">
        <w:t xml:space="preserve">Wykonawca, za pośrednictwem </w:t>
      </w:r>
      <w:r w:rsidR="00C673EA" w:rsidRPr="00C673EA">
        <w:rPr>
          <w:color w:val="auto"/>
          <w:lang w:val="pl-PL"/>
        </w:rPr>
        <w:t>Platformy</w:t>
      </w:r>
      <w:r w:rsidRPr="00E23A94">
        <w:rPr>
          <w:color w:val="1155CD"/>
        </w:rPr>
        <w:t xml:space="preserve"> </w:t>
      </w:r>
      <w:r w:rsidRPr="00E23A94">
        <w:t xml:space="preserve">może przed upływem terminu </w:t>
      </w:r>
      <w:r>
        <w:rPr>
          <w:lang w:val="pl-PL"/>
        </w:rPr>
        <w:t>s</w:t>
      </w:r>
      <w:r w:rsidRPr="00E23A94">
        <w:t>kładania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4728FFA5" w14:textId="19D80D60" w:rsidR="00A5502C" w:rsidRPr="00E5398E" w:rsidRDefault="00A5502C" w:rsidP="00E5398E">
      <w:pPr>
        <w:pStyle w:val="Nagwek2"/>
      </w:pPr>
      <w:r w:rsidRPr="00E5398E">
        <w:t>Zamawiający nie przewiduje zwrotu kosztów udziału w postępowaniu. Wykonawca ponosi wszelkie koszty związane z przygotowaniem i złożeniem oferty.</w:t>
      </w:r>
    </w:p>
    <w:p w14:paraId="604FE40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26"/>
    </w:p>
    <w:p w14:paraId="73ECE485" w14:textId="7DBA9571" w:rsidR="001B365B" w:rsidRPr="001B365B" w:rsidRDefault="001B365B" w:rsidP="001B365B">
      <w:pPr>
        <w:tabs>
          <w:tab w:val="left" w:pos="708"/>
        </w:tabs>
        <w:spacing w:before="120"/>
        <w:ind w:left="431"/>
        <w:jc w:val="both"/>
        <w:outlineLvl w:val="1"/>
        <w:rPr>
          <w:bCs/>
          <w:iCs/>
          <w:color w:val="000000"/>
          <w:lang w:val="x-none" w:eastAsia="x-none"/>
        </w:rPr>
      </w:pPr>
      <w:bookmarkStart w:id="27" w:name="_Hlk37940485"/>
      <w:bookmarkStart w:id="2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bookmarkEnd w:id="27"/>
      <w:bookmarkEnd w:id="28"/>
      <w:r w:rsidR="00F14010" w:rsidRPr="004C7485">
        <w:rPr>
          <w:b/>
          <w:iCs/>
          <w:lang w:eastAsia="x-none"/>
        </w:rPr>
        <w:t>2022-0</w:t>
      </w:r>
      <w:r w:rsidR="00CD59E2" w:rsidRPr="004C7485">
        <w:rPr>
          <w:b/>
          <w:iCs/>
          <w:lang w:eastAsia="x-none"/>
        </w:rPr>
        <w:t>4</w:t>
      </w:r>
      <w:r w:rsidR="00F14010" w:rsidRPr="004C7485">
        <w:rPr>
          <w:b/>
          <w:iCs/>
          <w:lang w:eastAsia="x-none"/>
        </w:rPr>
        <w:t>-</w:t>
      </w:r>
      <w:r w:rsidR="00CD59E2" w:rsidRPr="004C7485">
        <w:rPr>
          <w:b/>
          <w:iCs/>
          <w:lang w:eastAsia="x-none"/>
        </w:rPr>
        <w:t>13</w:t>
      </w:r>
      <w:r w:rsidR="00F14010" w:rsidRPr="004C7485">
        <w:rPr>
          <w:b/>
          <w:iCs/>
          <w:lang w:eastAsia="x-none"/>
        </w:rPr>
        <w:t xml:space="preserve"> do godz. 0</w:t>
      </w:r>
      <w:r w:rsidR="00CD59E2" w:rsidRPr="004C7485">
        <w:rPr>
          <w:b/>
          <w:iCs/>
          <w:lang w:eastAsia="x-none"/>
        </w:rPr>
        <w:t>9</w:t>
      </w:r>
      <w:r w:rsidR="00F14010" w:rsidRPr="004C7485">
        <w:rPr>
          <w:b/>
          <w:iCs/>
          <w:lang w:eastAsia="x-none"/>
        </w:rPr>
        <w:t>:00</w:t>
      </w:r>
      <w:r w:rsidRPr="001B365B">
        <w:rPr>
          <w:bCs/>
          <w:iCs/>
          <w:color w:val="000000"/>
          <w:lang w:val="x-none" w:eastAsia="x-none"/>
        </w:rPr>
        <w:t>.</w:t>
      </w:r>
    </w:p>
    <w:p w14:paraId="6207B0A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9" w:name="_Toc258314254"/>
      <w:r w:rsidRPr="001B365B">
        <w:rPr>
          <w:b/>
          <w:bCs/>
          <w:caps/>
          <w:kern w:val="32"/>
          <w:lang w:eastAsia="x-none"/>
        </w:rPr>
        <w:t>termin otwarcia ofert</w:t>
      </w:r>
    </w:p>
    <w:p w14:paraId="5C1218D7" w14:textId="42DD049E"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F14010" w:rsidRPr="004C7485">
        <w:rPr>
          <w:b/>
          <w:bCs/>
          <w:iCs/>
          <w:lang w:eastAsia="x-none"/>
        </w:rPr>
        <w:t>2022-0</w:t>
      </w:r>
      <w:r w:rsidR="00CD59E2" w:rsidRPr="004C7485">
        <w:rPr>
          <w:b/>
          <w:bCs/>
          <w:iCs/>
          <w:lang w:eastAsia="x-none"/>
        </w:rPr>
        <w:t>4</w:t>
      </w:r>
      <w:r w:rsidR="00F14010" w:rsidRPr="004C7485">
        <w:rPr>
          <w:b/>
          <w:bCs/>
          <w:iCs/>
          <w:lang w:eastAsia="x-none"/>
        </w:rPr>
        <w:t>-</w:t>
      </w:r>
      <w:r w:rsidR="00CD59E2" w:rsidRPr="004C7485">
        <w:rPr>
          <w:b/>
          <w:bCs/>
          <w:iCs/>
          <w:lang w:eastAsia="x-none"/>
        </w:rPr>
        <w:t>13</w:t>
      </w:r>
      <w:r w:rsidR="00F14010" w:rsidRPr="004C7485">
        <w:rPr>
          <w:b/>
          <w:bCs/>
          <w:iCs/>
          <w:lang w:eastAsia="x-none"/>
        </w:rPr>
        <w:t xml:space="preserve"> o godz. 0</w:t>
      </w:r>
      <w:r w:rsidR="00CD59E2" w:rsidRPr="004C7485">
        <w:rPr>
          <w:b/>
          <w:bCs/>
          <w:iCs/>
          <w:lang w:eastAsia="x-none"/>
        </w:rPr>
        <w:t>9</w:t>
      </w:r>
      <w:r w:rsidR="00F14010" w:rsidRPr="004C7485">
        <w:rPr>
          <w:b/>
          <w:bCs/>
          <w:iCs/>
          <w:lang w:eastAsia="x-none"/>
        </w:rPr>
        <w:t>:05</w:t>
      </w:r>
      <w:r w:rsidRPr="001B365B">
        <w:rPr>
          <w:bCs/>
          <w:iCs/>
          <w:color w:val="000000"/>
          <w:lang w:val="x-none" w:eastAsia="x-none"/>
        </w:rPr>
        <w:t>, za pośrednictwem Platformy, poprzez ich odszyfrowanie</w:t>
      </w:r>
      <w:r w:rsidRPr="001B365B">
        <w:rPr>
          <w:bCs/>
          <w:iCs/>
          <w:color w:val="000000"/>
          <w:lang w:eastAsia="x-none"/>
        </w:rPr>
        <w:t>.</w:t>
      </w:r>
    </w:p>
    <w:p w14:paraId="3D4FE63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D3EC9D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CD1B6A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045959C6"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2D5B56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9"/>
    </w:p>
    <w:p w14:paraId="0B9C29C6"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lastRenderedPageBreak/>
        <w:t>W ofercie Wykonawca zobowiązany jest podać cenę za wykonanie całego przedmiotu zamówienia w złotych polskich (PLN), z dokładnością do 1 grosza, tj. do dwóch miejsc po przecinku.</w:t>
      </w:r>
    </w:p>
    <w:p w14:paraId="00FB5B3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E5F4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1D3C9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4DE1A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7B48BFD"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61113033"/>
      <w:r w:rsidRPr="001B365B">
        <w:rPr>
          <w:bCs/>
          <w:iCs/>
          <w:color w:val="000000"/>
          <w:lang w:eastAsia="x-none"/>
        </w:rPr>
        <w:t>Wykonawca</w:t>
      </w:r>
      <w:bookmarkEnd w:id="30"/>
      <w:r w:rsidRPr="001B365B">
        <w:rPr>
          <w:bCs/>
          <w:iCs/>
          <w:color w:val="000000"/>
          <w:lang w:eastAsia="x-none"/>
        </w:rPr>
        <w:t xml:space="preserve"> składając ofertę zobowiązany jest:</w:t>
      </w:r>
    </w:p>
    <w:p w14:paraId="146B661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739546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D66F20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215F692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645103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1"/>
    </w:p>
    <w:p w14:paraId="1302665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693"/>
      </w:tblGrid>
      <w:tr w:rsidR="001B365B" w:rsidRPr="001B365B" w14:paraId="651BEFE1" w14:textId="77777777" w:rsidTr="002F6A80">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5E1D8FFE" w14:textId="77777777" w:rsidR="001B365B" w:rsidRPr="001B365B" w:rsidRDefault="001B365B" w:rsidP="001B365B">
            <w:pPr>
              <w:spacing w:before="60" w:after="120"/>
              <w:jc w:val="center"/>
              <w:rPr>
                <w:b/>
                <w:sz w:val="20"/>
                <w:szCs w:val="20"/>
              </w:rPr>
            </w:pPr>
            <w:r w:rsidRPr="001B365B">
              <w:rPr>
                <w:b/>
                <w:sz w:val="20"/>
                <w:szCs w:val="20"/>
              </w:rPr>
              <w:t>Nr</w:t>
            </w:r>
          </w:p>
        </w:tc>
        <w:tc>
          <w:tcPr>
            <w:tcW w:w="4962" w:type="dxa"/>
            <w:tcBorders>
              <w:top w:val="single" w:sz="4" w:space="0" w:color="auto"/>
              <w:left w:val="single" w:sz="4" w:space="0" w:color="auto"/>
              <w:bottom w:val="single" w:sz="4" w:space="0" w:color="auto"/>
              <w:right w:val="single" w:sz="4" w:space="0" w:color="auto"/>
            </w:tcBorders>
            <w:shd w:val="clear" w:color="auto" w:fill="F2F2F2"/>
            <w:hideMark/>
          </w:tcPr>
          <w:p w14:paraId="2F29E26F"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E08A06" w14:textId="77777777" w:rsidR="001B365B" w:rsidRPr="001B365B" w:rsidRDefault="001B365B" w:rsidP="001B365B">
            <w:pPr>
              <w:spacing w:before="60" w:after="120"/>
              <w:jc w:val="both"/>
              <w:rPr>
                <w:b/>
                <w:sz w:val="20"/>
                <w:szCs w:val="20"/>
              </w:rPr>
            </w:pPr>
            <w:r w:rsidRPr="001B365B">
              <w:rPr>
                <w:b/>
                <w:sz w:val="20"/>
                <w:szCs w:val="20"/>
              </w:rPr>
              <w:t>Waga</w:t>
            </w:r>
          </w:p>
        </w:tc>
      </w:tr>
      <w:tr w:rsidR="00714DC0" w:rsidRPr="001B365B" w14:paraId="69693AC8"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7BCE738F" w14:textId="77777777" w:rsidR="00714DC0" w:rsidRPr="001B365B" w:rsidRDefault="00714DC0" w:rsidP="0069703E">
            <w:pPr>
              <w:spacing w:before="60" w:after="120"/>
              <w:jc w:val="center"/>
            </w:pPr>
            <w:r w:rsidRPr="00714DC0">
              <w:t>1</w:t>
            </w:r>
          </w:p>
        </w:tc>
        <w:tc>
          <w:tcPr>
            <w:tcW w:w="4962" w:type="dxa"/>
            <w:tcBorders>
              <w:top w:val="single" w:sz="4" w:space="0" w:color="auto"/>
              <w:left w:val="single" w:sz="4" w:space="0" w:color="auto"/>
              <w:bottom w:val="single" w:sz="4" w:space="0" w:color="auto"/>
              <w:right w:val="single" w:sz="4" w:space="0" w:color="auto"/>
            </w:tcBorders>
            <w:hideMark/>
          </w:tcPr>
          <w:p w14:paraId="3A343993" w14:textId="77777777" w:rsidR="00714DC0" w:rsidRPr="001B365B" w:rsidRDefault="00714DC0" w:rsidP="0069703E">
            <w:pPr>
              <w:spacing w:before="60" w:after="120"/>
              <w:jc w:val="both"/>
            </w:pPr>
            <w:r w:rsidRPr="00714DC0">
              <w:t>Cena</w:t>
            </w:r>
          </w:p>
        </w:tc>
        <w:tc>
          <w:tcPr>
            <w:tcW w:w="2693" w:type="dxa"/>
            <w:tcBorders>
              <w:top w:val="single" w:sz="4" w:space="0" w:color="auto"/>
              <w:left w:val="single" w:sz="4" w:space="0" w:color="auto"/>
              <w:bottom w:val="single" w:sz="4" w:space="0" w:color="auto"/>
              <w:right w:val="single" w:sz="4" w:space="0" w:color="auto"/>
            </w:tcBorders>
            <w:hideMark/>
          </w:tcPr>
          <w:p w14:paraId="0091835D" w14:textId="77777777" w:rsidR="00714DC0" w:rsidRPr="001B365B" w:rsidRDefault="00714DC0" w:rsidP="0069703E">
            <w:pPr>
              <w:spacing w:before="60" w:after="120"/>
              <w:jc w:val="both"/>
            </w:pPr>
            <w:r w:rsidRPr="00714DC0">
              <w:t>60</w:t>
            </w:r>
            <w:r w:rsidRPr="001B365B">
              <w:t xml:space="preserve"> %</w:t>
            </w:r>
          </w:p>
        </w:tc>
      </w:tr>
      <w:tr w:rsidR="00714DC0" w:rsidRPr="001B365B" w14:paraId="4E090140"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05010D1D" w14:textId="77777777" w:rsidR="00714DC0" w:rsidRPr="001B365B" w:rsidRDefault="00714DC0" w:rsidP="0069703E">
            <w:pPr>
              <w:spacing w:before="60" w:after="120"/>
              <w:jc w:val="center"/>
            </w:pPr>
            <w:r w:rsidRPr="00714DC0">
              <w:t>2</w:t>
            </w:r>
          </w:p>
        </w:tc>
        <w:tc>
          <w:tcPr>
            <w:tcW w:w="4962" w:type="dxa"/>
            <w:tcBorders>
              <w:top w:val="single" w:sz="4" w:space="0" w:color="auto"/>
              <w:left w:val="single" w:sz="4" w:space="0" w:color="auto"/>
              <w:bottom w:val="single" w:sz="4" w:space="0" w:color="auto"/>
              <w:right w:val="single" w:sz="4" w:space="0" w:color="auto"/>
            </w:tcBorders>
            <w:hideMark/>
          </w:tcPr>
          <w:p w14:paraId="1460B32E" w14:textId="77777777" w:rsidR="00714DC0" w:rsidRPr="001B365B" w:rsidRDefault="00714DC0" w:rsidP="0069703E">
            <w:pPr>
              <w:spacing w:before="60" w:after="120"/>
              <w:jc w:val="both"/>
            </w:pPr>
            <w:r w:rsidRPr="00714DC0">
              <w:t>Gwarancja na elementy konstrukcyjne budynku, posadzki i okładziny</w:t>
            </w:r>
          </w:p>
        </w:tc>
        <w:tc>
          <w:tcPr>
            <w:tcW w:w="2693" w:type="dxa"/>
            <w:tcBorders>
              <w:top w:val="single" w:sz="4" w:space="0" w:color="auto"/>
              <w:left w:val="single" w:sz="4" w:space="0" w:color="auto"/>
              <w:bottom w:val="single" w:sz="4" w:space="0" w:color="auto"/>
              <w:right w:val="single" w:sz="4" w:space="0" w:color="auto"/>
            </w:tcBorders>
            <w:hideMark/>
          </w:tcPr>
          <w:p w14:paraId="5CC6B48A" w14:textId="77777777" w:rsidR="00714DC0" w:rsidRPr="001B365B" w:rsidRDefault="00714DC0" w:rsidP="0069703E">
            <w:pPr>
              <w:spacing w:before="60" w:after="120"/>
              <w:jc w:val="both"/>
            </w:pPr>
            <w:r w:rsidRPr="00714DC0">
              <w:t>40</w:t>
            </w:r>
            <w:r w:rsidRPr="001B365B">
              <w:t xml:space="preserve"> %</w:t>
            </w:r>
          </w:p>
        </w:tc>
      </w:tr>
    </w:tbl>
    <w:p w14:paraId="4A81DC6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A9D10C8"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72F12153"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798590D" w14:textId="77777777" w:rsidR="001B365B" w:rsidRPr="001B365B" w:rsidRDefault="001B365B" w:rsidP="001B365B">
            <w:pPr>
              <w:spacing w:before="60" w:after="120"/>
              <w:jc w:val="both"/>
              <w:rPr>
                <w:b/>
                <w:sz w:val="20"/>
                <w:szCs w:val="20"/>
              </w:rPr>
            </w:pPr>
            <w:r w:rsidRPr="001B365B">
              <w:rPr>
                <w:b/>
                <w:sz w:val="20"/>
                <w:szCs w:val="20"/>
              </w:rPr>
              <w:t>Wzór</w:t>
            </w:r>
          </w:p>
        </w:tc>
      </w:tr>
      <w:tr w:rsidR="00714DC0" w:rsidRPr="001B365B" w14:paraId="30780F85"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16997FF5" w14:textId="77777777" w:rsidR="00714DC0" w:rsidRPr="001B365B" w:rsidRDefault="00714DC0" w:rsidP="0069703E">
            <w:pPr>
              <w:spacing w:before="60" w:after="120"/>
              <w:jc w:val="both"/>
              <w:rPr>
                <w:b/>
              </w:rPr>
            </w:pPr>
            <w:r w:rsidRPr="00714DC0">
              <w:t>1</w:t>
            </w:r>
          </w:p>
        </w:tc>
        <w:tc>
          <w:tcPr>
            <w:tcW w:w="6268" w:type="dxa"/>
            <w:tcBorders>
              <w:top w:val="single" w:sz="4" w:space="0" w:color="auto"/>
              <w:left w:val="single" w:sz="4" w:space="0" w:color="auto"/>
              <w:bottom w:val="single" w:sz="4" w:space="0" w:color="auto"/>
              <w:right w:val="single" w:sz="4" w:space="0" w:color="auto"/>
            </w:tcBorders>
            <w:hideMark/>
          </w:tcPr>
          <w:p w14:paraId="19CE8F6E" w14:textId="77777777" w:rsidR="00714DC0" w:rsidRPr="001B365B" w:rsidRDefault="00714DC0" w:rsidP="0069703E">
            <w:pPr>
              <w:spacing w:before="60" w:after="120"/>
              <w:rPr>
                <w:b/>
                <w:bCs/>
              </w:rPr>
            </w:pPr>
            <w:r w:rsidRPr="00714DC0">
              <w:rPr>
                <w:b/>
                <w:bCs/>
              </w:rPr>
              <w:t>Cena</w:t>
            </w:r>
          </w:p>
          <w:p w14:paraId="246135FF" w14:textId="77777777" w:rsidR="00714DC0" w:rsidRPr="00714DC0" w:rsidRDefault="00714DC0" w:rsidP="0069703E">
            <w:pPr>
              <w:spacing w:before="60" w:after="120"/>
              <w:jc w:val="both"/>
            </w:pPr>
            <w:r w:rsidRPr="00714DC0">
              <w:t>Liczba punktów = ( Cmin/Cof ) * 100 * waga</w:t>
            </w:r>
          </w:p>
          <w:p w14:paraId="4061329B" w14:textId="77777777" w:rsidR="00714DC0" w:rsidRPr="00714DC0" w:rsidRDefault="00714DC0" w:rsidP="0069703E">
            <w:pPr>
              <w:spacing w:before="60" w:after="120"/>
              <w:jc w:val="both"/>
            </w:pPr>
            <w:r w:rsidRPr="00714DC0">
              <w:t>gdzie:</w:t>
            </w:r>
          </w:p>
          <w:p w14:paraId="6BDF3C46" w14:textId="77777777" w:rsidR="00714DC0" w:rsidRPr="00714DC0" w:rsidRDefault="00714DC0" w:rsidP="0069703E">
            <w:pPr>
              <w:spacing w:before="60" w:after="120"/>
              <w:jc w:val="both"/>
            </w:pPr>
            <w:r w:rsidRPr="00714DC0">
              <w:t>- Cmin - najniższa cena spośród wszystkich ofert</w:t>
            </w:r>
          </w:p>
          <w:p w14:paraId="6E182CB5" w14:textId="77777777" w:rsidR="00714DC0" w:rsidRPr="001B365B" w:rsidRDefault="00714DC0" w:rsidP="0069703E">
            <w:pPr>
              <w:spacing w:before="60" w:after="120"/>
              <w:jc w:val="both"/>
              <w:rPr>
                <w:b/>
              </w:rPr>
            </w:pPr>
            <w:r w:rsidRPr="00714DC0">
              <w:lastRenderedPageBreak/>
              <w:t>- Cof -  cena podana w ofercie</w:t>
            </w:r>
          </w:p>
        </w:tc>
      </w:tr>
      <w:tr w:rsidR="00714DC0" w:rsidRPr="001B365B" w14:paraId="3AED37DF"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08F82D39" w14:textId="77777777" w:rsidR="00714DC0" w:rsidRPr="001B365B" w:rsidRDefault="00714DC0" w:rsidP="0069703E">
            <w:pPr>
              <w:spacing w:before="60" w:after="120"/>
              <w:jc w:val="both"/>
              <w:rPr>
                <w:b/>
              </w:rPr>
            </w:pPr>
            <w:r w:rsidRPr="00714DC0">
              <w:lastRenderedPageBreak/>
              <w:t>2</w:t>
            </w:r>
          </w:p>
        </w:tc>
        <w:tc>
          <w:tcPr>
            <w:tcW w:w="6268" w:type="dxa"/>
            <w:tcBorders>
              <w:top w:val="single" w:sz="4" w:space="0" w:color="auto"/>
              <w:left w:val="single" w:sz="4" w:space="0" w:color="auto"/>
              <w:bottom w:val="single" w:sz="4" w:space="0" w:color="auto"/>
              <w:right w:val="single" w:sz="4" w:space="0" w:color="auto"/>
            </w:tcBorders>
            <w:hideMark/>
          </w:tcPr>
          <w:p w14:paraId="33EB9742" w14:textId="77777777" w:rsidR="00714DC0" w:rsidRPr="001B365B" w:rsidRDefault="00714DC0" w:rsidP="0069703E">
            <w:pPr>
              <w:spacing w:before="60" w:after="120"/>
              <w:rPr>
                <w:b/>
                <w:bCs/>
              </w:rPr>
            </w:pPr>
            <w:r w:rsidRPr="00714DC0">
              <w:rPr>
                <w:b/>
                <w:bCs/>
              </w:rPr>
              <w:t>Gwarancja na elementy konstrukcyjne budynku, posadzki i okładziny</w:t>
            </w:r>
          </w:p>
          <w:p w14:paraId="7016979D" w14:textId="63CE6E5C" w:rsidR="00714DC0" w:rsidRPr="00714DC0" w:rsidRDefault="00714DC0" w:rsidP="0069703E">
            <w:pPr>
              <w:spacing w:before="60" w:after="120"/>
              <w:jc w:val="both"/>
            </w:pPr>
            <w:r w:rsidRPr="00714DC0">
              <w:t>Minimalny okres gwarancji to 5 lat</w:t>
            </w:r>
            <w:r w:rsidR="00180437">
              <w:t xml:space="preserve"> – za jego podanie Wykonawca otrzyma 0 punktów.</w:t>
            </w:r>
            <w:r w:rsidRPr="00714DC0">
              <w:t xml:space="preserve"> Za podanie okresu 6-letniego Wykonawca otrzyma 10 punktów, za podanie okresu 7-letniego Wykonawca otrzyma 20 punktów, a za podanie okresu 8 letniego Wykonawca otrzyma 40 punktów. </w:t>
            </w:r>
          </w:p>
          <w:p w14:paraId="2DC35DAB" w14:textId="77777777" w:rsidR="00714DC0" w:rsidRPr="001B365B" w:rsidRDefault="00714DC0" w:rsidP="0069703E">
            <w:pPr>
              <w:spacing w:before="60" w:after="120"/>
              <w:jc w:val="both"/>
              <w:rPr>
                <w:b/>
              </w:rPr>
            </w:pPr>
            <w:r w:rsidRPr="00714DC0">
              <w:t>Okres gwarancji należy podać w pełnych latach: 5 lat, 6 lat, 7 lat, 8 lat. Podanie okresu dłuższego niż 8 lat Zamawiający oceni jak podanie okresu 8-letniego.</w:t>
            </w:r>
          </w:p>
        </w:tc>
      </w:tr>
    </w:tbl>
    <w:p w14:paraId="39853C2E" w14:textId="3CB3FE5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zostaną zsumowane dla każdego z kryteriów oddzielnie. Suma punktów uzyskanych za wszystkie kryteria oceny stanowić będzie końcową ocenę danej oferty.</w:t>
      </w:r>
    </w:p>
    <w:p w14:paraId="476286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29C35C6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6BC70EC"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4644EC9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D355B6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3009C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Pr="001B365B">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299297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77B9E06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0E3CE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E82600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6"/>
      <w:r w:rsidRPr="001B365B">
        <w:rPr>
          <w:b/>
          <w:bCs/>
          <w:caps/>
          <w:kern w:val="32"/>
          <w:lang w:val="x-none" w:eastAsia="x-none"/>
        </w:rPr>
        <w:t>UDZIELENIE ZAMÓWIENIA</w:t>
      </w:r>
      <w:bookmarkEnd w:id="32"/>
    </w:p>
    <w:p w14:paraId="5AAAAB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075FE38" w14:textId="3F81C838"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w:t>
      </w:r>
      <w:r w:rsidRPr="001B365B">
        <w:rPr>
          <w:bCs/>
          <w:iCs/>
          <w:color w:val="000000"/>
          <w:lang w:val="x-none" w:eastAsia="x-none"/>
        </w:rPr>
        <w:lastRenderedPageBreak/>
        <w:t>mowa w art. 253 ust. 1 ustawy Pzp oraz udostępni je na stronie internetowej prowadzonego postępowania</w:t>
      </w:r>
      <w:r w:rsidRPr="001B365B">
        <w:rPr>
          <w:bCs/>
          <w:iCs/>
          <w:color w:val="000000"/>
          <w:lang w:eastAsia="x-none"/>
        </w:rPr>
        <w:t xml:space="preserve"> </w:t>
      </w:r>
      <w:r w:rsidR="001A4B5C" w:rsidRPr="001A4B5C">
        <w:rPr>
          <w:bCs/>
          <w:iCs/>
          <w:color w:val="000000"/>
          <w:lang w:eastAsia="x-none"/>
        </w:rPr>
        <w:t>https://platformazakupowa.pl/pn/powiat_ostrowski</w:t>
      </w:r>
      <w:r w:rsidRPr="001B365B">
        <w:rPr>
          <w:bCs/>
          <w:iCs/>
          <w:color w:val="000000"/>
          <w:lang w:val="x-none" w:eastAsia="x-none"/>
        </w:rPr>
        <w:t>.</w:t>
      </w:r>
    </w:p>
    <w:p w14:paraId="29A6838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714DC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740FF1E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3"/>
    </w:p>
    <w:p w14:paraId="22C04FC3" w14:textId="479754BA"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7E162012" w14:textId="2A7DB4B6" w:rsidR="001A4B5C" w:rsidRPr="005936AF" w:rsidRDefault="001A4B5C" w:rsidP="005936AF">
      <w:pPr>
        <w:numPr>
          <w:ilvl w:val="1"/>
          <w:numId w:val="1"/>
        </w:numPr>
        <w:spacing w:before="120"/>
        <w:jc w:val="both"/>
        <w:outlineLvl w:val="1"/>
        <w:rPr>
          <w:bCs/>
          <w:iCs/>
          <w:color w:val="000000"/>
          <w:lang w:val="x-none" w:eastAsia="x-none"/>
        </w:rPr>
      </w:pPr>
      <w:r w:rsidRPr="005936AF">
        <w:rPr>
          <w:bCs/>
          <w:iCs/>
          <w:color w:val="000000"/>
          <w:lang w:eastAsia="x-none"/>
        </w:rPr>
        <w:t>Przed zawarciem umowy Wykonawca dostarczy Zamawiającem</w:t>
      </w:r>
      <w:r w:rsidR="005936AF">
        <w:rPr>
          <w:bCs/>
          <w:iCs/>
          <w:color w:val="000000"/>
          <w:lang w:eastAsia="x-none"/>
        </w:rPr>
        <w:t>u</w:t>
      </w:r>
      <w:r w:rsidR="005936AF" w:rsidRPr="005936AF">
        <w:rPr>
          <w:rFonts w:eastAsia="TimesNewRomanPSMT"/>
        </w:rPr>
        <w:t xml:space="preserve"> kserokopię dokumentu poświadczoną za zgodność z oryginałem przez Wykonawcę potwierdzającego, że </w:t>
      </w:r>
      <w:r w:rsidR="005936AF" w:rsidRPr="005936AF">
        <w:rPr>
          <w:rFonts w:eastAsia="TimesNewRomanPSMT"/>
          <w:b/>
        </w:rPr>
        <w:t>jest ubezpieczony od odpowiedzialno</w:t>
      </w:r>
      <w:r w:rsidR="005936AF" w:rsidRPr="005936AF">
        <w:rPr>
          <w:rFonts w:eastAsia="TimesNewRoman"/>
          <w:b/>
        </w:rPr>
        <w:t>ś</w:t>
      </w:r>
      <w:r w:rsidR="005936AF" w:rsidRPr="005936AF">
        <w:rPr>
          <w:rFonts w:eastAsia="TimesNewRomanPSMT"/>
          <w:b/>
        </w:rPr>
        <w:t xml:space="preserve">ci cywilnej </w:t>
      </w:r>
      <w:r w:rsidR="005936AF" w:rsidRPr="005936AF">
        <w:rPr>
          <w:b/>
        </w:rPr>
        <w:t>w zakresie prowadzonej działalności związanej z przedmiotem zamówienia</w:t>
      </w:r>
      <w:r w:rsidR="005936AF" w:rsidRPr="005936AF">
        <w:rPr>
          <w:rFonts w:eastAsia="TimesNewRomanPSMT"/>
        </w:rPr>
        <w:t xml:space="preserve"> </w:t>
      </w:r>
      <w:r w:rsidR="005936AF" w:rsidRPr="005936AF">
        <w:rPr>
          <w:rFonts w:eastAsia="TimesNewRomanPSMT"/>
          <w:b/>
        </w:rPr>
        <w:t xml:space="preserve">- </w:t>
      </w:r>
      <w:r w:rsidR="005936AF" w:rsidRPr="005936AF">
        <w:rPr>
          <w:b/>
        </w:rPr>
        <w:t xml:space="preserve">w okresie realizacji przedmiotu umowy </w:t>
      </w:r>
      <w:r w:rsidR="005936AF" w:rsidRPr="005B58CD">
        <w:t xml:space="preserve">na sumę gwarancyjną w wysokości </w:t>
      </w:r>
      <w:r w:rsidR="005936AF" w:rsidRPr="005936AF">
        <w:rPr>
          <w:bCs/>
        </w:rPr>
        <w:t xml:space="preserve">co najmniej </w:t>
      </w:r>
      <w:r w:rsidR="005936AF" w:rsidRPr="005936AF">
        <w:rPr>
          <w:b/>
          <w:bCs/>
        </w:rPr>
        <w:t xml:space="preserve">2 </w:t>
      </w:r>
      <w:r w:rsidR="005936AF">
        <w:rPr>
          <w:b/>
          <w:bCs/>
        </w:rPr>
        <w:t>5</w:t>
      </w:r>
      <w:r w:rsidR="005936AF" w:rsidRPr="005936AF">
        <w:rPr>
          <w:b/>
          <w:bCs/>
        </w:rPr>
        <w:t>00 000</w:t>
      </w:r>
      <w:r w:rsidR="005936AF" w:rsidRPr="005936AF">
        <w:rPr>
          <w:b/>
        </w:rPr>
        <w:t xml:space="preserve"> zł</w:t>
      </w:r>
      <w:r w:rsidR="005936AF" w:rsidRPr="005B58CD">
        <w:t>.</w:t>
      </w:r>
    </w:p>
    <w:p w14:paraId="46C0B6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6A2D8F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70F07E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52C5F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225671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4"/>
    </w:p>
    <w:p w14:paraId="695E79CD"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714DC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68739758"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14:paraId="3581FE0F"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6FC5F4A"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2AE06B8E"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E8AFFF9"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358AE80C"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lastRenderedPageBreak/>
        <w:t>poręczeniach udzielanych przez podmioty, o których mowa w art. 6b ust. 5 pkt 2 ustawy z dnia 9 listopada 2000 r. o utworzeniu Polskiej Agencji Rozwoju Przedsiębiorczości (t.j. Dz. U. z 2020r. poz. 299).</w:t>
      </w:r>
    </w:p>
    <w:p w14:paraId="2CF4E01D"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31567679" w14:textId="3ED33552" w:rsidR="00714DC0" w:rsidRPr="00231B37" w:rsidRDefault="00714DC0" w:rsidP="00231B37">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D0BD47A"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29E321F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99ACBD0"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2899E31"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Powiat Ostrowski, Starostwo Powiatowe w Ostrowie Wielkopolskim</w:t>
      </w:r>
      <w:r w:rsidRPr="001B365B">
        <w:rPr>
          <w:bCs/>
          <w:iCs/>
          <w:color w:val="000000"/>
          <w:lang w:val="x-none" w:eastAsia="x-none"/>
        </w:rPr>
        <w:t xml:space="preserve">, </w:t>
      </w:r>
      <w:r w:rsidRPr="00714DC0">
        <w:rPr>
          <w:bCs/>
          <w:iCs/>
          <w:color w:val="000000"/>
          <w:lang w:val="x-none" w:eastAsia="x-none"/>
        </w:rPr>
        <w:t>Al. Powstańców Wielkopolskich</w:t>
      </w:r>
      <w:r w:rsidRPr="001B365B">
        <w:rPr>
          <w:bCs/>
          <w:iCs/>
          <w:color w:val="000000"/>
          <w:lang w:val="x-none" w:eastAsia="x-none"/>
        </w:rPr>
        <w:t xml:space="preserve"> </w:t>
      </w:r>
      <w:r w:rsidRPr="00714DC0">
        <w:rPr>
          <w:bCs/>
          <w:iCs/>
          <w:color w:val="000000"/>
          <w:lang w:val="x-none" w:eastAsia="x-none"/>
        </w:rPr>
        <w:t>16</w:t>
      </w:r>
      <w:r w:rsidRPr="001B365B">
        <w:rPr>
          <w:bCs/>
          <w:iCs/>
          <w:color w:val="000000"/>
          <w:lang w:val="x-none" w:eastAsia="x-none"/>
        </w:rPr>
        <w:t xml:space="preserve"> , </w:t>
      </w:r>
      <w:r w:rsidRPr="00714DC0">
        <w:rPr>
          <w:bCs/>
          <w:iCs/>
          <w:color w:val="000000"/>
          <w:lang w:val="x-none" w:eastAsia="x-none"/>
        </w:rPr>
        <w:t>63-400</w:t>
      </w:r>
      <w:r w:rsidRPr="001B365B">
        <w:rPr>
          <w:bCs/>
          <w:iCs/>
          <w:color w:val="000000"/>
          <w:lang w:val="x-none" w:eastAsia="x-none"/>
        </w:rPr>
        <w:t xml:space="preserve"> </w:t>
      </w:r>
      <w:r w:rsidRPr="00714DC0">
        <w:rPr>
          <w:bCs/>
          <w:iCs/>
          <w:color w:val="000000"/>
          <w:lang w:val="x-none" w:eastAsia="x-none"/>
        </w:rPr>
        <w:t>Ostrów Wielkopolski</w:t>
      </w:r>
      <w:r w:rsidRPr="001B365B">
        <w:rPr>
          <w:bCs/>
          <w:iCs/>
          <w:color w:val="000000"/>
          <w:lang w:eastAsia="x-none"/>
        </w:rPr>
        <w:t>;</w:t>
      </w:r>
    </w:p>
    <w:p w14:paraId="4486770C"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7591D881" w14:textId="6C42E799"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w:t>
      </w:r>
    </w:p>
    <w:p w14:paraId="772BC233"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64C609BF"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C70E1E5"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96CB2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0FD9E5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CB1634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5C3965B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0FF1BAB"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lastRenderedPageBreak/>
        <w:t>Zamawiający zwróci zabezpieczenie w terminie 30 dni od dnia wykonania zamówienia i uznania przez Zamawiającego za należycie wykonane .</w:t>
      </w:r>
    </w:p>
    <w:p w14:paraId="75D5418A" w14:textId="77777777"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14043D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6"/>
    </w:p>
    <w:p w14:paraId="697780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899B434" w14:textId="47B16EF8" w:rsidR="001B365B" w:rsidRDefault="00714DC0"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7CFAF44F" w14:textId="36268E4B" w:rsidR="00231B37" w:rsidRPr="00231B37" w:rsidRDefault="00231B37" w:rsidP="001B365B">
      <w:pPr>
        <w:tabs>
          <w:tab w:val="left" w:pos="708"/>
        </w:tabs>
        <w:spacing w:before="120"/>
        <w:ind w:left="680"/>
        <w:jc w:val="both"/>
        <w:outlineLvl w:val="1"/>
        <w:rPr>
          <w:bCs/>
          <w:iCs/>
          <w:color w:val="000000"/>
          <w:lang w:eastAsia="x-none"/>
        </w:rPr>
      </w:pPr>
      <w:r>
        <w:rPr>
          <w:bCs/>
          <w:iCs/>
          <w:color w:val="000000"/>
          <w:lang w:eastAsia="x-none"/>
        </w:rPr>
        <w:t>Dopuszczalne zmiany zostały zawarte w projekcie umowy.</w:t>
      </w:r>
    </w:p>
    <w:p w14:paraId="2BA2F9E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7"/>
    </w:p>
    <w:p w14:paraId="2659993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657905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8497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nie przewiduje przeprowadzenia aukcji elektronicznej, o której mowa w art. 308 ust. 1 ustawy Pzp</w:t>
      </w:r>
      <w:r w:rsidRPr="001B365B">
        <w:rPr>
          <w:bCs/>
          <w:iCs/>
          <w:color w:val="000000"/>
          <w:lang w:val="x-none" w:eastAsia="x-none"/>
        </w:rPr>
        <w:t>.</w:t>
      </w:r>
    </w:p>
    <w:p w14:paraId="356B19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8B69EB9" w14:textId="77777777" w:rsidR="001B365B" w:rsidRPr="001B365B" w:rsidRDefault="001B365B" w:rsidP="001B365B">
      <w:pPr>
        <w:numPr>
          <w:ilvl w:val="1"/>
          <w:numId w:val="1"/>
        </w:numPr>
        <w:spacing w:before="120"/>
        <w:jc w:val="both"/>
        <w:outlineLvl w:val="1"/>
        <w:rPr>
          <w:bCs/>
          <w:iCs/>
          <w:color w:val="000000"/>
          <w:lang w:val="x-none" w:eastAsia="x-none"/>
        </w:rPr>
      </w:pPr>
      <w:bookmarkStart w:id="38"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40F413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3C46DEB" w14:textId="76586646" w:rsidR="00712A67" w:rsidRPr="00712A67" w:rsidRDefault="001B365B" w:rsidP="00712A67">
      <w:pPr>
        <w:pStyle w:val="Nagwek2"/>
        <w:numPr>
          <w:ilvl w:val="0"/>
          <w:numId w:val="29"/>
        </w:numPr>
        <w:tabs>
          <w:tab w:val="num" w:pos="432"/>
        </w:tabs>
        <w:ind w:left="432" w:hanging="432"/>
      </w:pPr>
      <w:r w:rsidRPr="001B365B">
        <w:t>administratorem danych osobowych Wykonawcy jest</w:t>
      </w:r>
      <w:r w:rsidR="00712A67">
        <w:t xml:space="preserve"> </w:t>
      </w:r>
      <w:r w:rsidR="00712A67">
        <w:rPr>
          <w:b/>
          <w:lang w:val="pl-PL"/>
        </w:rPr>
        <w:t>Starosta Ostrowski</w:t>
      </w:r>
      <w:r w:rsidR="00712A67" w:rsidRPr="003A1067">
        <w:rPr>
          <w:b/>
        </w:rPr>
        <w:t>,</w:t>
      </w:r>
      <w:r w:rsidR="00712A67">
        <w:rPr>
          <w:b/>
          <w:lang w:val="pl-PL"/>
        </w:rPr>
        <w:t xml:space="preserve"> </w:t>
      </w:r>
      <w:r w:rsidR="00712A67" w:rsidRPr="003A1067">
        <w:rPr>
          <w:b/>
        </w:rPr>
        <w:t>Starostwo Powiatowe w Ostrowie Wielkopolskim</w:t>
      </w:r>
      <w:r w:rsidR="00712A67">
        <w:rPr>
          <w:rFonts w:eastAsia="Calibri"/>
          <w:lang w:eastAsia="en-US"/>
        </w:rPr>
        <w:t xml:space="preserve">, </w:t>
      </w:r>
      <w:r w:rsidR="00712A67" w:rsidRPr="003A1067">
        <w:rPr>
          <w:rFonts w:eastAsia="Calibri"/>
          <w:lang w:eastAsia="en-US"/>
        </w:rPr>
        <w:t>Al. Powstańców Wielkopolskich</w:t>
      </w:r>
      <w:r w:rsidR="00712A67">
        <w:t xml:space="preserve"> </w:t>
      </w:r>
      <w:r w:rsidR="00712A67" w:rsidRPr="003A1067">
        <w:t>16</w:t>
      </w:r>
      <w:r w:rsidR="00712A67">
        <w:t xml:space="preserve"> , </w:t>
      </w:r>
      <w:r w:rsidR="00712A67" w:rsidRPr="003A1067">
        <w:t>63-400</w:t>
      </w:r>
      <w:r w:rsidR="00712A67">
        <w:t xml:space="preserve"> </w:t>
      </w:r>
      <w:r w:rsidR="00712A67" w:rsidRPr="003A1067">
        <w:t>Ostrów Wielkopolski</w:t>
      </w:r>
      <w:r w:rsidR="00712A67">
        <w:rPr>
          <w:lang w:val="pl-PL"/>
        </w:rPr>
        <w:t>. t</w:t>
      </w:r>
      <w:r w:rsidR="00712A67" w:rsidRPr="000F56E1">
        <w:t xml:space="preserve">el.: </w:t>
      </w:r>
      <w:r w:rsidR="00712A67" w:rsidRPr="003A1067">
        <w:t>62</w:t>
      </w:r>
      <w:r w:rsidR="00712A67" w:rsidRPr="000F56E1">
        <w:t xml:space="preserve"> </w:t>
      </w:r>
      <w:r w:rsidR="00712A67" w:rsidRPr="003A1067">
        <w:t>737 8</w:t>
      </w:r>
      <w:r w:rsidR="00712A67">
        <w:rPr>
          <w:lang w:val="pl-PL"/>
        </w:rPr>
        <w:t>4</w:t>
      </w:r>
      <w:r w:rsidR="00712A67" w:rsidRPr="003A1067">
        <w:t xml:space="preserve"> </w:t>
      </w:r>
      <w:r w:rsidR="00712A67">
        <w:rPr>
          <w:lang w:val="pl-PL"/>
        </w:rPr>
        <w:t>00</w:t>
      </w:r>
      <w:r w:rsidR="00712A67">
        <w:t xml:space="preserve">, </w:t>
      </w:r>
      <w:r w:rsidR="00712A67" w:rsidRPr="00045923">
        <w:rPr>
          <w:rFonts w:eastAsia="Calibri"/>
        </w:rPr>
        <w:t xml:space="preserve">e-mail: </w:t>
      </w:r>
      <w:hyperlink r:id="rId9" w:history="1">
        <w:r w:rsidR="00712A67" w:rsidRPr="009863A6">
          <w:rPr>
            <w:rStyle w:val="Hipercze"/>
            <w:rFonts w:eastAsia="Calibri"/>
            <w:lang w:val="pl-PL"/>
          </w:rPr>
          <w:t>starostwo</w:t>
        </w:r>
        <w:r w:rsidR="00712A67" w:rsidRPr="009863A6">
          <w:rPr>
            <w:rStyle w:val="Hipercze"/>
            <w:rFonts w:eastAsia="Calibri"/>
          </w:rPr>
          <w:t>@powiat-ostrowski.pl</w:t>
        </w:r>
      </w:hyperlink>
      <w:r w:rsidR="00712A67">
        <w:rPr>
          <w:rFonts w:eastAsia="Calibri"/>
          <w:color w:val="0000FF"/>
          <w:lang w:val="pl-PL"/>
        </w:rPr>
        <w:t xml:space="preserve">, </w:t>
      </w:r>
      <w:hyperlink r:id="rId10" w:history="1">
        <w:r w:rsidR="00712A67" w:rsidRPr="0090661E">
          <w:rPr>
            <w:rStyle w:val="Hipercze"/>
            <w:rFonts w:eastAsia="Calibri"/>
            <w:lang w:val="pl-PL"/>
          </w:rPr>
          <w:t>www.powiat-ostrowski.pl</w:t>
        </w:r>
      </w:hyperlink>
    </w:p>
    <w:p w14:paraId="79A005F9" w14:textId="021D6892" w:rsidR="00712A67" w:rsidRDefault="001B365B" w:rsidP="00712A67">
      <w:pPr>
        <w:pStyle w:val="Nagwek2"/>
        <w:numPr>
          <w:ilvl w:val="0"/>
          <w:numId w:val="29"/>
        </w:numPr>
        <w:tabs>
          <w:tab w:val="num" w:pos="432"/>
        </w:tabs>
        <w:ind w:left="432" w:hanging="432"/>
      </w:pPr>
      <w:r w:rsidRPr="00712A67">
        <w:t xml:space="preserve">w sprawach związanych z przetwarzaniem danych osobowych, można kontaktować się z Inspektorem Ochrony Danych, </w:t>
      </w:r>
      <w:r w:rsidR="00712A67">
        <w:t xml:space="preserve">za pośrednictwem telefonu </w:t>
      </w:r>
      <w:r w:rsidR="00712A67">
        <w:rPr>
          <w:lang w:val="pl-PL"/>
        </w:rPr>
        <w:t>62 737 84 38</w:t>
      </w:r>
      <w:r w:rsidR="00712A67">
        <w:t xml:space="preserve"> lub adresu e-mail: </w:t>
      </w:r>
      <w:hyperlink r:id="rId11" w:history="1">
        <w:r w:rsidR="00712A67" w:rsidRPr="0090661E">
          <w:rPr>
            <w:rStyle w:val="Hipercze"/>
            <w:lang w:val="pl-PL"/>
          </w:rPr>
          <w:t>iod@powiat-ostrowski.pl</w:t>
        </w:r>
      </w:hyperlink>
      <w:r w:rsidRPr="00712A67">
        <w:t>;</w:t>
      </w:r>
    </w:p>
    <w:p w14:paraId="56888BF7" w14:textId="1B9CE6B6" w:rsidR="001B365B" w:rsidRPr="00712A67" w:rsidRDefault="001B365B" w:rsidP="00712A67">
      <w:pPr>
        <w:pStyle w:val="Nagwek2"/>
        <w:numPr>
          <w:ilvl w:val="0"/>
          <w:numId w:val="29"/>
        </w:numPr>
        <w:tabs>
          <w:tab w:val="num" w:pos="432"/>
        </w:tabs>
        <w:ind w:left="432" w:hanging="432"/>
      </w:pPr>
      <w:r w:rsidRPr="00712A67">
        <w:t xml:space="preserve">dane osobowe Wykonawcy będą przetwarzane w celu przeprowadzenia postępowania o udzielenie zamówienia publicznego pn. </w:t>
      </w:r>
      <w:r w:rsidR="00714DC0" w:rsidRPr="00712A67">
        <w:rPr>
          <w:b/>
        </w:rPr>
        <w:t>Budowa Poradni Psychologiczno-Pedagogicznej</w:t>
      </w:r>
      <w:r w:rsidRPr="00712A67">
        <w:t xml:space="preserve"> – </w:t>
      </w:r>
      <w:r w:rsidR="00714DC0" w:rsidRPr="00712A67">
        <w:rPr>
          <w:b/>
        </w:rPr>
        <w:t>RPZ.272.</w:t>
      </w:r>
      <w:r w:rsidR="00CD59E2">
        <w:rPr>
          <w:b/>
          <w:lang w:val="pl-PL"/>
        </w:rPr>
        <w:t>12</w:t>
      </w:r>
      <w:r w:rsidR="00714DC0" w:rsidRPr="00712A67">
        <w:rPr>
          <w:b/>
        </w:rPr>
        <w:t>.2022</w:t>
      </w:r>
      <w:r w:rsidRPr="00712A67">
        <w:t xml:space="preserve"> oraz w celu archiwizacji dokumentacji dotyczącej tego postępowania;</w:t>
      </w:r>
    </w:p>
    <w:p w14:paraId="4F6E767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lastRenderedPageBreak/>
        <w:t>odbiorcami przekazanych przez Wykonawcę danych osobowych będą osoby lub podmioty, którym zostanie udostępniona dokumentacja postępowania w oparciu o art. 18 oraz art. 74 ust. 1 ustawy Pzp;</w:t>
      </w:r>
    </w:p>
    <w:p w14:paraId="5BC4B1F6"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23EC23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1B365B">
        <w:rPr>
          <w:bCs/>
          <w:iCs/>
          <w:color w:val="000000"/>
          <w:lang w:eastAsia="x-none"/>
        </w:rPr>
        <w:t>:</w:t>
      </w:r>
    </w:p>
    <w:p w14:paraId="3521809C"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14FB590"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9F54D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2B667F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ABE8AC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ADEC24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D0947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o którym mowa w art. 16 RODO (uprawnienie do sprostowania lub uzupełnienia danych </w:t>
      </w:r>
      <w:r w:rsidRPr="001B365B">
        <w:rPr>
          <w:bCs/>
          <w:iCs/>
          <w:color w:val="000000"/>
          <w:lang w:eastAsia="x-none"/>
        </w:rPr>
        <w:lastRenderedPageBreak/>
        <w:t>osobowych), nie może naruszać integralności protokołu postępowania oraz jego załączników;</w:t>
      </w:r>
    </w:p>
    <w:p w14:paraId="02DC24D9"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27E523A"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3255A28"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B008E44" w14:textId="77777777" w:rsidR="001B365B" w:rsidRPr="001B365B" w:rsidRDefault="001B365B" w:rsidP="001B365B">
      <w:pPr>
        <w:spacing w:before="60" w:after="120"/>
        <w:jc w:val="both"/>
      </w:pPr>
      <w:r w:rsidRPr="001B365B">
        <w:rPr>
          <w:b/>
        </w:rPr>
        <w:t>Załączniki do SWZ</w:t>
      </w:r>
      <w:r w:rsidRPr="001B365B">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B365B" w:rsidRPr="001B365B" w14:paraId="35177200"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F5EA975" w14:textId="77777777" w:rsidR="001B365B" w:rsidRPr="001B365B" w:rsidRDefault="001B365B" w:rsidP="001B365B">
            <w:pPr>
              <w:spacing w:before="60" w:after="120"/>
              <w:jc w:val="both"/>
              <w:rPr>
                <w:b/>
                <w:sz w:val="20"/>
                <w:szCs w:val="20"/>
              </w:rPr>
            </w:pPr>
            <w:r w:rsidRPr="001B365B">
              <w:rPr>
                <w:b/>
                <w:sz w:val="20"/>
                <w:szCs w:val="20"/>
              </w:rPr>
              <w:t>Nr</w:t>
            </w:r>
          </w:p>
        </w:tc>
        <w:tc>
          <w:tcPr>
            <w:tcW w:w="8789" w:type="dxa"/>
            <w:tcBorders>
              <w:top w:val="single" w:sz="4" w:space="0" w:color="auto"/>
              <w:left w:val="single" w:sz="4" w:space="0" w:color="auto"/>
              <w:bottom w:val="single" w:sz="4" w:space="0" w:color="auto"/>
              <w:right w:val="single" w:sz="4" w:space="0" w:color="auto"/>
            </w:tcBorders>
            <w:hideMark/>
          </w:tcPr>
          <w:p w14:paraId="2D97D6C8"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714DC0" w:rsidRPr="001B365B" w14:paraId="16DFC38F"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5F7D3E71" w14:textId="77777777" w:rsidR="00714DC0" w:rsidRPr="001B365B" w:rsidRDefault="00714DC0" w:rsidP="0069703E">
            <w:pPr>
              <w:spacing w:before="60" w:after="120"/>
              <w:jc w:val="both"/>
              <w:rPr>
                <w:b/>
              </w:rPr>
            </w:pPr>
            <w:r w:rsidRPr="00714DC0">
              <w:t>1</w:t>
            </w:r>
          </w:p>
        </w:tc>
        <w:tc>
          <w:tcPr>
            <w:tcW w:w="8789" w:type="dxa"/>
            <w:tcBorders>
              <w:top w:val="single" w:sz="4" w:space="0" w:color="auto"/>
              <w:left w:val="single" w:sz="4" w:space="0" w:color="auto"/>
              <w:bottom w:val="single" w:sz="4" w:space="0" w:color="auto"/>
              <w:right w:val="single" w:sz="4" w:space="0" w:color="auto"/>
            </w:tcBorders>
            <w:hideMark/>
          </w:tcPr>
          <w:p w14:paraId="62D16A16" w14:textId="77777777" w:rsidR="00714DC0" w:rsidRPr="001B365B" w:rsidRDefault="00714DC0" w:rsidP="0069703E">
            <w:pPr>
              <w:spacing w:before="60" w:after="120"/>
              <w:jc w:val="both"/>
              <w:rPr>
                <w:b/>
              </w:rPr>
            </w:pPr>
            <w:r w:rsidRPr="00714DC0">
              <w:t>Oświadczenie o niepodleganiu wykluczeniu oraz spełnianiu warunków udziału</w:t>
            </w:r>
          </w:p>
        </w:tc>
      </w:tr>
      <w:tr w:rsidR="00714DC0" w:rsidRPr="001B365B" w14:paraId="1884D5C9"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215DF834" w14:textId="77777777" w:rsidR="00714DC0" w:rsidRPr="001B365B" w:rsidRDefault="00714DC0" w:rsidP="0069703E">
            <w:pPr>
              <w:spacing w:before="60" w:after="120"/>
              <w:jc w:val="both"/>
              <w:rPr>
                <w:b/>
              </w:rPr>
            </w:pPr>
            <w:r w:rsidRPr="00714DC0">
              <w:t>2</w:t>
            </w:r>
          </w:p>
        </w:tc>
        <w:tc>
          <w:tcPr>
            <w:tcW w:w="8789" w:type="dxa"/>
            <w:tcBorders>
              <w:top w:val="single" w:sz="4" w:space="0" w:color="auto"/>
              <w:left w:val="single" w:sz="4" w:space="0" w:color="auto"/>
              <w:bottom w:val="single" w:sz="4" w:space="0" w:color="auto"/>
              <w:right w:val="single" w:sz="4" w:space="0" w:color="auto"/>
            </w:tcBorders>
            <w:hideMark/>
          </w:tcPr>
          <w:p w14:paraId="2D079FA9" w14:textId="379C06FD" w:rsidR="00714DC0" w:rsidRPr="001B365B" w:rsidRDefault="00714DC0" w:rsidP="0069703E">
            <w:pPr>
              <w:spacing w:before="60" w:after="120"/>
              <w:jc w:val="both"/>
              <w:rPr>
                <w:b/>
              </w:rPr>
            </w:pPr>
            <w:r w:rsidRPr="00714DC0">
              <w:t>Wykaz części zamówienia, której wykonanie wykonawca zamierza powierzyć podwykonawcom</w:t>
            </w:r>
            <w:r w:rsidR="001F4746">
              <w:t xml:space="preserve"> – zawarty w ofercie</w:t>
            </w:r>
          </w:p>
        </w:tc>
      </w:tr>
      <w:tr w:rsidR="00714DC0" w:rsidRPr="001B365B" w14:paraId="71AE353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B0A4D1F" w14:textId="77777777" w:rsidR="00714DC0" w:rsidRPr="001B365B" w:rsidRDefault="00714DC0" w:rsidP="0069703E">
            <w:pPr>
              <w:spacing w:before="60" w:after="120"/>
              <w:jc w:val="both"/>
              <w:rPr>
                <w:b/>
              </w:rPr>
            </w:pPr>
            <w:r w:rsidRPr="00714DC0">
              <w:t>3</w:t>
            </w:r>
          </w:p>
        </w:tc>
        <w:tc>
          <w:tcPr>
            <w:tcW w:w="8789" w:type="dxa"/>
            <w:tcBorders>
              <w:top w:val="single" w:sz="4" w:space="0" w:color="auto"/>
              <w:left w:val="single" w:sz="4" w:space="0" w:color="auto"/>
              <w:bottom w:val="single" w:sz="4" w:space="0" w:color="auto"/>
              <w:right w:val="single" w:sz="4" w:space="0" w:color="auto"/>
            </w:tcBorders>
            <w:hideMark/>
          </w:tcPr>
          <w:p w14:paraId="153D7495" w14:textId="77777777" w:rsidR="00714DC0" w:rsidRPr="001B365B" w:rsidRDefault="00714DC0" w:rsidP="0069703E">
            <w:pPr>
              <w:spacing w:before="60" w:after="120"/>
              <w:jc w:val="both"/>
              <w:rPr>
                <w:b/>
              </w:rPr>
            </w:pPr>
            <w:r w:rsidRPr="00714DC0">
              <w:t>Oświadczenie o zatrudnianiu osób na podstawie umowy o pracę</w:t>
            </w:r>
          </w:p>
        </w:tc>
      </w:tr>
      <w:tr w:rsidR="00714DC0" w:rsidRPr="001B365B" w14:paraId="7B940752"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433B9A6D" w14:textId="77777777" w:rsidR="00714DC0" w:rsidRPr="001B365B" w:rsidRDefault="00714DC0" w:rsidP="0069703E">
            <w:pPr>
              <w:spacing w:before="60" w:after="120"/>
              <w:jc w:val="both"/>
              <w:rPr>
                <w:b/>
              </w:rPr>
            </w:pPr>
            <w:r w:rsidRPr="00714DC0">
              <w:t>4</w:t>
            </w:r>
          </w:p>
        </w:tc>
        <w:tc>
          <w:tcPr>
            <w:tcW w:w="8789" w:type="dxa"/>
            <w:tcBorders>
              <w:top w:val="single" w:sz="4" w:space="0" w:color="auto"/>
              <w:left w:val="single" w:sz="4" w:space="0" w:color="auto"/>
              <w:bottom w:val="single" w:sz="4" w:space="0" w:color="auto"/>
              <w:right w:val="single" w:sz="4" w:space="0" w:color="auto"/>
            </w:tcBorders>
            <w:hideMark/>
          </w:tcPr>
          <w:p w14:paraId="60A02ABA" w14:textId="77777777" w:rsidR="00714DC0" w:rsidRPr="001B365B" w:rsidRDefault="00714DC0" w:rsidP="0069703E">
            <w:pPr>
              <w:spacing w:before="60" w:after="120"/>
              <w:jc w:val="both"/>
              <w:rPr>
                <w:b/>
              </w:rPr>
            </w:pPr>
            <w:r w:rsidRPr="00714DC0">
              <w:t>Wzór oferty na roboty budowlane</w:t>
            </w:r>
          </w:p>
        </w:tc>
      </w:tr>
      <w:tr w:rsidR="00714DC0" w:rsidRPr="001B365B" w14:paraId="0C6EDCD7"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78E9C840" w14:textId="77777777" w:rsidR="00714DC0" w:rsidRPr="001B365B" w:rsidRDefault="00714DC0" w:rsidP="0069703E">
            <w:pPr>
              <w:spacing w:before="60" w:after="120"/>
              <w:jc w:val="both"/>
              <w:rPr>
                <w:b/>
              </w:rPr>
            </w:pPr>
            <w:r w:rsidRPr="00714DC0">
              <w:t>5</w:t>
            </w:r>
          </w:p>
        </w:tc>
        <w:tc>
          <w:tcPr>
            <w:tcW w:w="8789" w:type="dxa"/>
            <w:tcBorders>
              <w:top w:val="single" w:sz="4" w:space="0" w:color="auto"/>
              <w:left w:val="single" w:sz="4" w:space="0" w:color="auto"/>
              <w:bottom w:val="single" w:sz="4" w:space="0" w:color="auto"/>
              <w:right w:val="single" w:sz="4" w:space="0" w:color="auto"/>
            </w:tcBorders>
            <w:hideMark/>
          </w:tcPr>
          <w:p w14:paraId="3BB43C02" w14:textId="7430E4F7" w:rsidR="00714DC0" w:rsidRPr="001B365B" w:rsidRDefault="00714DC0" w:rsidP="0069703E">
            <w:pPr>
              <w:spacing w:before="60" w:after="120"/>
              <w:jc w:val="both"/>
              <w:rPr>
                <w:b/>
              </w:rPr>
            </w:pPr>
            <w:r w:rsidRPr="00714DC0">
              <w:t>Oświadczenie Wykonawców wspólnie ubiegających się o udzielenie zamówienia</w:t>
            </w:r>
          </w:p>
        </w:tc>
      </w:tr>
      <w:tr w:rsidR="00714DC0" w:rsidRPr="001B365B" w14:paraId="3EE965A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41ADBDB" w14:textId="77777777" w:rsidR="00714DC0" w:rsidRPr="001B365B" w:rsidRDefault="00714DC0" w:rsidP="0069703E">
            <w:pPr>
              <w:spacing w:before="60" w:after="120"/>
              <w:jc w:val="both"/>
              <w:rPr>
                <w:b/>
              </w:rPr>
            </w:pPr>
            <w:r w:rsidRPr="00714DC0">
              <w:t>6</w:t>
            </w:r>
          </w:p>
        </w:tc>
        <w:tc>
          <w:tcPr>
            <w:tcW w:w="8789" w:type="dxa"/>
            <w:tcBorders>
              <w:top w:val="single" w:sz="4" w:space="0" w:color="auto"/>
              <w:left w:val="single" w:sz="4" w:space="0" w:color="auto"/>
              <w:bottom w:val="single" w:sz="4" w:space="0" w:color="auto"/>
              <w:right w:val="single" w:sz="4" w:space="0" w:color="auto"/>
            </w:tcBorders>
            <w:hideMark/>
          </w:tcPr>
          <w:p w14:paraId="6571196D" w14:textId="7F7EF94F" w:rsidR="00714DC0" w:rsidRPr="001B365B" w:rsidRDefault="00714DC0" w:rsidP="0069703E">
            <w:pPr>
              <w:spacing w:before="60" w:after="120"/>
              <w:jc w:val="both"/>
              <w:rPr>
                <w:b/>
              </w:rPr>
            </w:pPr>
            <w:r w:rsidRPr="00714DC0">
              <w:t>Zobowiązanie podmiotu udostępniającego zasoby</w:t>
            </w:r>
          </w:p>
        </w:tc>
      </w:tr>
      <w:tr w:rsidR="00714DC0" w:rsidRPr="001B365B" w14:paraId="2B91DB9D"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AECB512" w14:textId="77777777" w:rsidR="00714DC0" w:rsidRPr="001B365B" w:rsidRDefault="00714DC0" w:rsidP="0069703E">
            <w:pPr>
              <w:spacing w:before="60" w:after="120"/>
              <w:jc w:val="both"/>
              <w:rPr>
                <w:b/>
              </w:rPr>
            </w:pPr>
            <w:r w:rsidRPr="00714DC0">
              <w:t>7</w:t>
            </w:r>
          </w:p>
        </w:tc>
        <w:tc>
          <w:tcPr>
            <w:tcW w:w="8789" w:type="dxa"/>
            <w:tcBorders>
              <w:top w:val="single" w:sz="4" w:space="0" w:color="auto"/>
              <w:left w:val="single" w:sz="4" w:space="0" w:color="auto"/>
              <w:bottom w:val="single" w:sz="4" w:space="0" w:color="auto"/>
              <w:right w:val="single" w:sz="4" w:space="0" w:color="auto"/>
            </w:tcBorders>
            <w:hideMark/>
          </w:tcPr>
          <w:p w14:paraId="05EB3661" w14:textId="77777777" w:rsidR="00714DC0" w:rsidRPr="001B365B" w:rsidRDefault="00714DC0" w:rsidP="0069703E">
            <w:pPr>
              <w:spacing w:before="60" w:after="120"/>
              <w:jc w:val="both"/>
              <w:rPr>
                <w:b/>
              </w:rPr>
            </w:pPr>
            <w:r w:rsidRPr="00714DC0">
              <w:t>Wykaz robót budowanych</w:t>
            </w:r>
          </w:p>
        </w:tc>
      </w:tr>
      <w:tr w:rsidR="00714DC0" w:rsidRPr="001B365B" w14:paraId="234E3B9C"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5A2EE9A" w14:textId="77777777" w:rsidR="00714DC0" w:rsidRPr="001B365B" w:rsidRDefault="00714DC0" w:rsidP="0069703E">
            <w:pPr>
              <w:spacing w:before="60" w:after="120"/>
              <w:jc w:val="both"/>
              <w:rPr>
                <w:b/>
              </w:rPr>
            </w:pPr>
            <w:r w:rsidRPr="00714DC0">
              <w:t>8</w:t>
            </w:r>
          </w:p>
        </w:tc>
        <w:tc>
          <w:tcPr>
            <w:tcW w:w="8789" w:type="dxa"/>
            <w:tcBorders>
              <w:top w:val="single" w:sz="4" w:space="0" w:color="auto"/>
              <w:left w:val="single" w:sz="4" w:space="0" w:color="auto"/>
              <w:bottom w:val="single" w:sz="4" w:space="0" w:color="auto"/>
              <w:right w:val="single" w:sz="4" w:space="0" w:color="auto"/>
            </w:tcBorders>
            <w:hideMark/>
          </w:tcPr>
          <w:p w14:paraId="26A8583F" w14:textId="77777777" w:rsidR="00714DC0" w:rsidRPr="001B365B" w:rsidRDefault="00714DC0" w:rsidP="0069703E">
            <w:pPr>
              <w:spacing w:before="60" w:after="120"/>
              <w:jc w:val="both"/>
              <w:rPr>
                <w:b/>
              </w:rPr>
            </w:pPr>
            <w:r w:rsidRPr="00714DC0">
              <w:t>Wykaz osób</w:t>
            </w:r>
          </w:p>
        </w:tc>
      </w:tr>
    </w:tbl>
    <w:p w14:paraId="0B519788" w14:textId="77777777" w:rsidR="001B365B" w:rsidRPr="001B365B" w:rsidRDefault="001B365B" w:rsidP="001B365B">
      <w:pPr>
        <w:spacing w:before="60" w:after="120"/>
        <w:jc w:val="both"/>
        <w:rPr>
          <w:b/>
          <w:sz w:val="12"/>
          <w:szCs w:val="12"/>
        </w:rPr>
      </w:pPr>
    </w:p>
    <w:p w14:paraId="0FADB919" w14:textId="1EA6D697" w:rsidR="001B365B" w:rsidRPr="00CD59E2" w:rsidRDefault="00506209" w:rsidP="001B365B">
      <w:pPr>
        <w:tabs>
          <w:tab w:val="left" w:pos="708"/>
        </w:tabs>
        <w:spacing w:before="200" w:after="60"/>
        <w:jc w:val="both"/>
        <w:outlineLvl w:val="0"/>
        <w:rPr>
          <w:b/>
          <w:bCs/>
          <w:caps/>
          <w:color w:val="FF0000"/>
          <w:kern w:val="32"/>
          <w:lang w:eastAsia="x-none"/>
        </w:rPr>
      </w:pPr>
      <w:r w:rsidRPr="00CD59E2">
        <w:rPr>
          <w:b/>
          <w:bCs/>
          <w:caps/>
          <w:color w:val="FF0000"/>
          <w:kern w:val="32"/>
          <w:lang w:eastAsia="x-none"/>
        </w:rPr>
        <w:t>załącznikiem do SWZ jest także PFU i projekt architektoniczno - budowlany, udostępnion</w:t>
      </w:r>
      <w:r w:rsidR="007301A4" w:rsidRPr="00CD59E2">
        <w:rPr>
          <w:b/>
          <w:bCs/>
          <w:caps/>
          <w:color w:val="FF0000"/>
          <w:kern w:val="32"/>
          <w:lang w:eastAsia="x-none"/>
        </w:rPr>
        <w:t>y</w:t>
      </w:r>
      <w:r w:rsidRPr="00CD59E2">
        <w:rPr>
          <w:b/>
          <w:bCs/>
          <w:caps/>
          <w:color w:val="FF0000"/>
          <w:kern w:val="32"/>
          <w:lang w:eastAsia="x-none"/>
        </w:rPr>
        <w:t xml:space="preserve"> przez zamawiającego na stronie prowadzonego postępowania.</w:t>
      </w:r>
    </w:p>
    <w:p w14:paraId="16A2A025" w14:textId="77777777" w:rsidR="00EB7871" w:rsidRPr="001B365B" w:rsidRDefault="00EB7871" w:rsidP="001B365B"/>
    <w:sectPr w:rsidR="00EB7871" w:rsidRPr="001B365B">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B6BA" w14:textId="77777777" w:rsidR="00CB1B4E" w:rsidRDefault="00CB1B4E">
      <w:r>
        <w:separator/>
      </w:r>
    </w:p>
  </w:endnote>
  <w:endnote w:type="continuationSeparator" w:id="0">
    <w:p w14:paraId="0926541C" w14:textId="77777777" w:rsidR="00CB1B4E" w:rsidRDefault="00CB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4CB" w14:textId="77777777" w:rsidR="00714DC0" w:rsidRDefault="00714D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4E8" w14:textId="27147AC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D9D1" w14:textId="77777777" w:rsidR="00714DC0" w:rsidRDefault="00714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03C7" w14:textId="77777777" w:rsidR="00CB1B4E" w:rsidRDefault="00CB1B4E">
      <w:r>
        <w:separator/>
      </w:r>
    </w:p>
  </w:footnote>
  <w:footnote w:type="continuationSeparator" w:id="0">
    <w:p w14:paraId="16602CBD" w14:textId="77777777" w:rsidR="00CB1B4E" w:rsidRDefault="00CB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238C" w14:textId="77777777" w:rsidR="00714DC0" w:rsidRDefault="00714D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DA22" w14:textId="77777777" w:rsidR="00D35830" w:rsidRDefault="001B365B">
    <w:pPr>
      <w:pStyle w:val="Nagwek"/>
      <w:jc w:val="center"/>
      <w:rPr>
        <w:sz w:val="18"/>
        <w:szCs w:val="18"/>
      </w:rPr>
    </w:pPr>
    <w:r>
      <w:rPr>
        <w:sz w:val="18"/>
        <w:szCs w:val="18"/>
      </w:rPr>
      <w:t>SWZ</w:t>
    </w:r>
  </w:p>
  <w:p w14:paraId="1629FF54" w14:textId="77777777" w:rsidR="00D35830" w:rsidRDefault="00714DC0">
    <w:pPr>
      <w:pStyle w:val="Nagwek"/>
      <w:jc w:val="center"/>
      <w:rPr>
        <w:sz w:val="18"/>
        <w:szCs w:val="18"/>
      </w:rPr>
    </w:pPr>
    <w:r>
      <w:rPr>
        <w:sz w:val="18"/>
        <w:szCs w:val="18"/>
      </w:rPr>
      <w:t>Budowa Poradni Psychologiczno-Pedagogicznej</w:t>
    </w:r>
  </w:p>
  <w:p w14:paraId="6434FD19" w14:textId="6A669300" w:rsidR="00D35830" w:rsidRDefault="00CC188F">
    <w:pPr>
      <w:pStyle w:val="Nagwek"/>
    </w:pPr>
    <w:r>
      <w:rPr>
        <w:noProof/>
      </w:rPr>
      <mc:AlternateContent>
        <mc:Choice Requires="wps">
          <w:drawing>
            <wp:anchor distT="0" distB="0" distL="114300" distR="114300" simplePos="0" relativeHeight="251658240" behindDoc="0" locked="0" layoutInCell="1" allowOverlap="1" wp14:anchorId="68C85AAE" wp14:editId="0DED79C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230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AEA" w14:textId="136F2F8E" w:rsidR="00714DC0" w:rsidRDefault="00CC188F">
    <w:pPr>
      <w:pStyle w:val="Nagwek"/>
    </w:pPr>
    <w:r>
      <w:rPr>
        <w:noProof/>
      </w:rPr>
      <w:drawing>
        <wp:anchor distT="0" distB="0" distL="114300" distR="114300" simplePos="0" relativeHeight="251660288" behindDoc="1" locked="0" layoutInCell="1" allowOverlap="1" wp14:anchorId="1D99EA1C" wp14:editId="6B5E1597">
          <wp:simplePos x="0" y="0"/>
          <wp:positionH relativeFrom="page">
            <wp:posOffset>2506980</wp:posOffset>
          </wp:positionH>
          <wp:positionV relativeFrom="paragraph">
            <wp:posOffset>-226695</wp:posOffset>
          </wp:positionV>
          <wp:extent cx="2134870" cy="471805"/>
          <wp:effectExtent l="0" t="0" r="0" b="0"/>
          <wp:wrapTight wrapText="bothSides">
            <wp:wrapPolygon edited="0">
              <wp:start x="1927" y="0"/>
              <wp:lineTo x="0" y="872"/>
              <wp:lineTo x="0" y="15699"/>
              <wp:lineTo x="3469" y="20931"/>
              <wp:lineTo x="4433" y="20931"/>
              <wp:lineTo x="16769" y="20931"/>
              <wp:lineTo x="16769" y="13954"/>
              <wp:lineTo x="21394" y="8721"/>
              <wp:lineTo x="21394" y="0"/>
              <wp:lineTo x="1927" y="0"/>
            </wp:wrapPolygon>
          </wp:wrapTight>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7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9BE3D9F"/>
    <w:multiLevelType w:val="hybridMultilevel"/>
    <w:tmpl w:val="B64C1DBA"/>
    <w:lvl w:ilvl="0" w:tplc="BB58D540">
      <w:start w:val="1"/>
      <w:numFmt w:val="decimal"/>
      <w:lvlText w:val="%1."/>
      <w:lvlJc w:val="left"/>
      <w:pPr>
        <w:tabs>
          <w:tab w:val="num" w:pos="720"/>
        </w:tabs>
        <w:ind w:left="720" w:hanging="360"/>
      </w:pPr>
      <w:rPr>
        <w:rFonts w:hint="default"/>
        <w:b w:val="0"/>
        <w:color w:val="000000"/>
      </w:rPr>
    </w:lvl>
    <w:lvl w:ilvl="1" w:tplc="BE94E2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3197E"/>
    <w:multiLevelType w:val="multilevel"/>
    <w:tmpl w:val="E48EA84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trike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2AF751D"/>
    <w:multiLevelType w:val="hybridMultilevel"/>
    <w:tmpl w:val="6E144F04"/>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0"/>
  </w:num>
  <w:num w:numId="28">
    <w:abstractNumId w:val="20"/>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3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7561A"/>
    <w:rsid w:val="00080783"/>
    <w:rsid w:val="00082134"/>
    <w:rsid w:val="00086318"/>
    <w:rsid w:val="000A1CDA"/>
    <w:rsid w:val="000A2E0B"/>
    <w:rsid w:val="000A59AF"/>
    <w:rsid w:val="000B08A9"/>
    <w:rsid w:val="000B3008"/>
    <w:rsid w:val="000B5377"/>
    <w:rsid w:val="000C558A"/>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55FD5"/>
    <w:rsid w:val="001644FA"/>
    <w:rsid w:val="00180437"/>
    <w:rsid w:val="00180BDE"/>
    <w:rsid w:val="00182EBD"/>
    <w:rsid w:val="0018407C"/>
    <w:rsid w:val="00191475"/>
    <w:rsid w:val="00194EF2"/>
    <w:rsid w:val="001A36A6"/>
    <w:rsid w:val="001A4B5C"/>
    <w:rsid w:val="001B365B"/>
    <w:rsid w:val="001B3F5E"/>
    <w:rsid w:val="001B6A19"/>
    <w:rsid w:val="001C30E8"/>
    <w:rsid w:val="001C5986"/>
    <w:rsid w:val="001E4CE2"/>
    <w:rsid w:val="001E64C2"/>
    <w:rsid w:val="001E66C0"/>
    <w:rsid w:val="001F1894"/>
    <w:rsid w:val="001F4746"/>
    <w:rsid w:val="00201D7C"/>
    <w:rsid w:val="00213173"/>
    <w:rsid w:val="002239C2"/>
    <w:rsid w:val="00223EF2"/>
    <w:rsid w:val="00226999"/>
    <w:rsid w:val="002306BE"/>
    <w:rsid w:val="00231B00"/>
    <w:rsid w:val="00231B37"/>
    <w:rsid w:val="00232EF6"/>
    <w:rsid w:val="0023697B"/>
    <w:rsid w:val="00243FB4"/>
    <w:rsid w:val="002457DC"/>
    <w:rsid w:val="0024673F"/>
    <w:rsid w:val="00255902"/>
    <w:rsid w:val="00260827"/>
    <w:rsid w:val="00263EFE"/>
    <w:rsid w:val="00264019"/>
    <w:rsid w:val="00264F8A"/>
    <w:rsid w:val="002746F7"/>
    <w:rsid w:val="002962E0"/>
    <w:rsid w:val="002963F2"/>
    <w:rsid w:val="002A2D4A"/>
    <w:rsid w:val="002B22BF"/>
    <w:rsid w:val="002D4E51"/>
    <w:rsid w:val="002E5E36"/>
    <w:rsid w:val="002E666C"/>
    <w:rsid w:val="002E7C8B"/>
    <w:rsid w:val="002F07D4"/>
    <w:rsid w:val="002F6A80"/>
    <w:rsid w:val="00306F8F"/>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C7485"/>
    <w:rsid w:val="004D10CC"/>
    <w:rsid w:val="004D67F9"/>
    <w:rsid w:val="004D7A7C"/>
    <w:rsid w:val="004E3A7E"/>
    <w:rsid w:val="004E7BF9"/>
    <w:rsid w:val="004F50A8"/>
    <w:rsid w:val="005060B9"/>
    <w:rsid w:val="00506209"/>
    <w:rsid w:val="00510831"/>
    <w:rsid w:val="00510CDD"/>
    <w:rsid w:val="00514D20"/>
    <w:rsid w:val="0052404F"/>
    <w:rsid w:val="005241B2"/>
    <w:rsid w:val="0052478A"/>
    <w:rsid w:val="00525694"/>
    <w:rsid w:val="00536FAD"/>
    <w:rsid w:val="0054473A"/>
    <w:rsid w:val="00562E86"/>
    <w:rsid w:val="005631F3"/>
    <w:rsid w:val="00571EFD"/>
    <w:rsid w:val="005741F3"/>
    <w:rsid w:val="005828F4"/>
    <w:rsid w:val="005905D6"/>
    <w:rsid w:val="005936AF"/>
    <w:rsid w:val="005B4881"/>
    <w:rsid w:val="005C46D9"/>
    <w:rsid w:val="005D0A27"/>
    <w:rsid w:val="005D2148"/>
    <w:rsid w:val="005E544C"/>
    <w:rsid w:val="005E601C"/>
    <w:rsid w:val="005E73AC"/>
    <w:rsid w:val="005F73A4"/>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1AB"/>
    <w:rsid w:val="00681AF7"/>
    <w:rsid w:val="006B281B"/>
    <w:rsid w:val="006C1585"/>
    <w:rsid w:val="006C1F3A"/>
    <w:rsid w:val="006D1974"/>
    <w:rsid w:val="006D3B05"/>
    <w:rsid w:val="006E2CC4"/>
    <w:rsid w:val="006F5BCD"/>
    <w:rsid w:val="006F77F8"/>
    <w:rsid w:val="00703F5F"/>
    <w:rsid w:val="00705BE6"/>
    <w:rsid w:val="0070620B"/>
    <w:rsid w:val="0071220B"/>
    <w:rsid w:val="00712A67"/>
    <w:rsid w:val="00713508"/>
    <w:rsid w:val="00713E16"/>
    <w:rsid w:val="00714DC0"/>
    <w:rsid w:val="00717726"/>
    <w:rsid w:val="00722A08"/>
    <w:rsid w:val="00725A0D"/>
    <w:rsid w:val="007301A4"/>
    <w:rsid w:val="00730E7F"/>
    <w:rsid w:val="00732B5E"/>
    <w:rsid w:val="00733C01"/>
    <w:rsid w:val="00734784"/>
    <w:rsid w:val="00740B94"/>
    <w:rsid w:val="00740EFA"/>
    <w:rsid w:val="00741CCD"/>
    <w:rsid w:val="00757FE2"/>
    <w:rsid w:val="00760959"/>
    <w:rsid w:val="00770037"/>
    <w:rsid w:val="00774374"/>
    <w:rsid w:val="00774A7C"/>
    <w:rsid w:val="00790710"/>
    <w:rsid w:val="007941DD"/>
    <w:rsid w:val="007A004A"/>
    <w:rsid w:val="007A5710"/>
    <w:rsid w:val="007B2AF7"/>
    <w:rsid w:val="007B4C2A"/>
    <w:rsid w:val="007C00B8"/>
    <w:rsid w:val="007C3BDA"/>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0522"/>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34ABB"/>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6E47"/>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502C"/>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0E20"/>
    <w:rsid w:val="00B11855"/>
    <w:rsid w:val="00B302CF"/>
    <w:rsid w:val="00B36CE0"/>
    <w:rsid w:val="00B51D96"/>
    <w:rsid w:val="00B65B78"/>
    <w:rsid w:val="00B80D7F"/>
    <w:rsid w:val="00B8343A"/>
    <w:rsid w:val="00B90CFE"/>
    <w:rsid w:val="00B97CDC"/>
    <w:rsid w:val="00BA1AB5"/>
    <w:rsid w:val="00BB295E"/>
    <w:rsid w:val="00BC04D7"/>
    <w:rsid w:val="00BE02F4"/>
    <w:rsid w:val="00BE3D37"/>
    <w:rsid w:val="00BF579F"/>
    <w:rsid w:val="00BF6DEC"/>
    <w:rsid w:val="00C00534"/>
    <w:rsid w:val="00C0077A"/>
    <w:rsid w:val="00C03499"/>
    <w:rsid w:val="00C06D30"/>
    <w:rsid w:val="00C20DA9"/>
    <w:rsid w:val="00C23F21"/>
    <w:rsid w:val="00C2712C"/>
    <w:rsid w:val="00C43002"/>
    <w:rsid w:val="00C504EB"/>
    <w:rsid w:val="00C530BF"/>
    <w:rsid w:val="00C673EA"/>
    <w:rsid w:val="00C70735"/>
    <w:rsid w:val="00C74BC5"/>
    <w:rsid w:val="00C85325"/>
    <w:rsid w:val="00CA3D6E"/>
    <w:rsid w:val="00CB1B4E"/>
    <w:rsid w:val="00CB6608"/>
    <w:rsid w:val="00CC188F"/>
    <w:rsid w:val="00CC4ADC"/>
    <w:rsid w:val="00CD1C53"/>
    <w:rsid w:val="00CD2A67"/>
    <w:rsid w:val="00CD59E2"/>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398E"/>
    <w:rsid w:val="00E547CA"/>
    <w:rsid w:val="00E65F99"/>
    <w:rsid w:val="00E7448C"/>
    <w:rsid w:val="00E761B8"/>
    <w:rsid w:val="00E85EB9"/>
    <w:rsid w:val="00E879CD"/>
    <w:rsid w:val="00E9613F"/>
    <w:rsid w:val="00EA00A8"/>
    <w:rsid w:val="00EB00B6"/>
    <w:rsid w:val="00EB24E5"/>
    <w:rsid w:val="00EB6566"/>
    <w:rsid w:val="00EB7871"/>
    <w:rsid w:val="00EC4645"/>
    <w:rsid w:val="00EC4CDA"/>
    <w:rsid w:val="00EC652B"/>
    <w:rsid w:val="00ED0999"/>
    <w:rsid w:val="00EE1213"/>
    <w:rsid w:val="00EE3618"/>
    <w:rsid w:val="00EE6B1B"/>
    <w:rsid w:val="00EF0A3B"/>
    <w:rsid w:val="00EF5211"/>
    <w:rsid w:val="00F01987"/>
    <w:rsid w:val="00F131CB"/>
    <w:rsid w:val="00F13967"/>
    <w:rsid w:val="00F14010"/>
    <w:rsid w:val="00F234AD"/>
    <w:rsid w:val="00F23594"/>
    <w:rsid w:val="00F241C5"/>
    <w:rsid w:val="00F278EE"/>
    <w:rsid w:val="00F525A3"/>
    <w:rsid w:val="00F65ACD"/>
    <w:rsid w:val="00F7086B"/>
    <w:rsid w:val="00F76AA9"/>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0D996"/>
  <w15:chartTrackingRefBased/>
  <w15:docId w15:val="{9D84ADDA-E675-4DEA-9E66-EC07E9B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7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wiat-ostrows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42</TotalTime>
  <Pages>25</Pages>
  <Words>9187</Words>
  <Characters>55128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64187</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Starostwo Powiatowe</cp:lastModifiedBy>
  <cp:revision>3</cp:revision>
  <cp:lastPrinted>1899-12-31T23:00:00Z</cp:lastPrinted>
  <dcterms:created xsi:type="dcterms:W3CDTF">2022-03-24T12:03:00Z</dcterms:created>
  <dcterms:modified xsi:type="dcterms:W3CDTF">2022-03-29T07:41:00Z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