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7EF702E6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765D89">
              <w:rPr>
                <w:rFonts w:asciiTheme="majorHAnsi" w:hAnsiTheme="majorHAnsi"/>
                <w:b/>
                <w:sz w:val="28"/>
                <w:szCs w:val="28"/>
              </w:rPr>
              <w:t>20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4797E72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9A6AFB9" w14:textId="77777777" w:rsidR="007409E9" w:rsidRDefault="007409E9" w:rsidP="007409E9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Wysokość kapitału zakładowego *………………………………………………………………………...</w:t>
            </w:r>
          </w:p>
          <w:p w14:paraId="4A675287" w14:textId="2AB013C4" w:rsidR="007409E9" w:rsidRPr="007B0C64" w:rsidRDefault="007409E9" w:rsidP="007409E9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*dotyczy spółek prawa handlowego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>Dostawa odczynników laboratoryjnych, drobnego sprzętu laboratoryjnego wraz z dzierżawą aparatu do real time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09"/>
        <w:gridCol w:w="1417"/>
        <w:gridCol w:w="1276"/>
        <w:gridCol w:w="1134"/>
        <w:gridCol w:w="1276"/>
        <w:gridCol w:w="2126"/>
      </w:tblGrid>
      <w:tr w:rsidR="00C81651" w:rsidRPr="001F3CCC" w14:paraId="17EF7783" w14:textId="77777777" w:rsidTr="00BA0D17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1F3CCC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1F3CCC" w14:paraId="1148A77D" w14:textId="77777777" w:rsidTr="00BA0D17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1F3CCC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1F3CCC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765D89" w:rsidRPr="001F3CCC" w14:paraId="625DCC61" w14:textId="77777777" w:rsidTr="00BA0D17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E0A3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odczynników do izolacji DNA z ludzkiej  krwi pełnej. Odczynniki muszą być zamknięte w gotowych do użycia kartridżach przeznaczonych do pracy z systemami do izolacji materiału genetycznego firmy RBC Bioscience.</w:t>
            </w:r>
          </w:p>
          <w:p w14:paraId="17428F14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mieć możliwość izolacji DNA z ludzkiej krwi pełnej, surowicy, osocza, kożuszka leukocytarego (zarówno DNA genomowe, jak i mitochondrialne).</w:t>
            </w:r>
          </w:p>
          <w:p w14:paraId="6F77BF24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Kartridże muszą być otwierane przez urządzenie dopiero po rozpoczęciu protokołu izolacji. Kartridże powinny zawierać wszystkie odczynniki wymagane do izolacji kwasu nukleinowego.</w:t>
            </w:r>
          </w:p>
          <w:p w14:paraId="5FECAFDA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Proces izolacji DNA musi wykorzystywać metodę opartą na kulkach magnetycznych.</w:t>
            </w:r>
          </w:p>
          <w:p w14:paraId="16232E11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Całkowity czas izolacji DNA przy użyciu odczynników i systemu RBC Bioscience nie może przekraczać 57 minut (izolacja z 400µl) oraz 44 min (izolacja z 200 µl)</w:t>
            </w:r>
          </w:p>
          <w:p w14:paraId="5EAAFCEB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Jedno opakowanie odczynników do izolacji DNA z krwi pełnej musi zawierać 96 gotowych do użycia kartridży a także wszystkie niezbędne do wykonania izolacji materiały zużywalne (tipsy, probówki)</w:t>
            </w:r>
          </w:p>
          <w:p w14:paraId="60B5ACCB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posiadać deklarację zgodności dla odczynników do diagnostyki in vitro (IVD).</w:t>
            </w:r>
          </w:p>
          <w:p w14:paraId="7085B124" w14:textId="3B1188F0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Czas ważności zestawu musi wynosić minimum 18 miesięcy</w:t>
            </w:r>
            <w:r w:rsidR="0071179F"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dnia dostawy.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7A28E955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65D89" w:rsidRPr="001F3CCC" w14:paraId="0CE321CA" w14:textId="77777777" w:rsidTr="006A1AB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B88C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odczynników do izolacji RNA z hodowli komórkowych, krwi pełnej i tkanek.</w:t>
            </w:r>
          </w:p>
          <w:p w14:paraId="1C0DBE4F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być zamknięte w gotowych do użycia kartridżach przeznaczonych do pracy z systemami do izolacji materiału genetycznego firmy RBC Bioscience.</w:t>
            </w:r>
          </w:p>
          <w:p w14:paraId="564AA24E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Kartridże muszą być otwierane przez urządzenie dopiero po rozpoczęciu protokołu izolacji. Kartridże powinny zawierać wszystkie </w:t>
            </w: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>odczynniki wymagane do izolacji RNA.</w:t>
            </w:r>
          </w:p>
          <w:p w14:paraId="084180BA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Proces izolacji RNA musi wykorzystywać metodę opartą na kulkach magnetycznych.</w:t>
            </w:r>
          </w:p>
          <w:p w14:paraId="53F412BF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Wyizolowany materiał nadaje się do przeprowadzenia rt PCR, RT-PCR i syntezy cDNA.</w:t>
            </w:r>
          </w:p>
          <w:p w14:paraId="5580058C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Całkowity czas izolacji DNA przy użyciu odczynników i systemu RBC Bioscience nie może przekraczać 53 min (bez DNazy I) i 86 min (z DNazą I).</w:t>
            </w:r>
          </w:p>
          <w:p w14:paraId="2B61B5BC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Jedno opakowanie odczynników do izolacji DNA musi zawierać 24 gotowych do użycia kartridży a także wszystkie niezbędne do wykonania izolacji materiały zużywalne (tipsy, probówki).</w:t>
            </w:r>
          </w:p>
          <w:p w14:paraId="5E85BA06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posiadać deklarację zgodności dla odczynników do diagnostyki in vitro (IVD).</w:t>
            </w:r>
          </w:p>
          <w:p w14:paraId="30DD5B7D" w14:textId="1CBDDCF3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Czas ważności zestawu musi wynosić minimum 18 miesięcy od </w:t>
            </w:r>
            <w:r w:rsidR="0071179F"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dnia dostawy.</w:t>
            </w:r>
          </w:p>
          <w:p w14:paraId="38991E87" w14:textId="370BA3CD" w:rsidR="00765D89" w:rsidRPr="001F3CCC" w:rsidRDefault="00765D89" w:rsidP="00765D89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1 opakowanie = 72 izolacje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705AE0A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65D89" w:rsidRPr="001F3CCC" w14:paraId="3EA21DB3" w14:textId="77777777" w:rsidTr="00634530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68F3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odczynników do izolacji DNA z tkanek utrwalonych w formalinie i parafinie (bloczki parafinowe).</w:t>
            </w:r>
          </w:p>
          <w:p w14:paraId="0777F39E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być zamknięte w gotowych do użycia kartridżach przeznaczonych do pracy z systemami do izolacji materiału genetycznego firmy RBC Bioscience.</w:t>
            </w:r>
          </w:p>
          <w:p w14:paraId="1FC9B6DD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Kartridże muszą być otwierane przez urządzenie dopiero po rozpoczęciu protokołu izolacji. Kartridże powinny zawierać wszystkie odczynniki wymagane do izolacji kwasu nukleinowego.</w:t>
            </w:r>
          </w:p>
          <w:p w14:paraId="18790B2E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Proces izolacji DNA musi wykorzystywać metodę opartą na kulkach magnetycznych.</w:t>
            </w:r>
          </w:p>
          <w:p w14:paraId="76AE9233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Jednostopniowy etap grzania, obejmujący zarówno topienie parafiny oraz lizę tkanki bez użycia szkodliwych reagentów, takich jak ksylen</w:t>
            </w:r>
          </w:p>
          <w:p w14:paraId="222BB6B6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Proces deparafinizacji odbywa się wewnątrz instrumentu, bez ingerencji użytkownika</w:t>
            </w:r>
          </w:p>
          <w:p w14:paraId="020D2FE0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Całkowity czas izolacji DNA przy użyciu odczynników i systemu RBC Bioscience nie może przekraczać dla małych próbek  175 min (po 2- godzinnym podgrzaniu)</w:t>
            </w:r>
          </w:p>
          <w:p w14:paraId="4EF249FD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Możliwość deparafinizacji nocnej – 16h</w:t>
            </w:r>
          </w:p>
          <w:p w14:paraId="400D4FCC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Jedno opakowanie odczynników do izolacji DNA musi zawierać 36 gotowych do użycia kartridży a także wszystkie niezbędne do </w:t>
            </w: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>wykonania izolacji materiały zużywalne (tipsy, probówki)</w:t>
            </w:r>
          </w:p>
          <w:p w14:paraId="59BB0A44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Odczynniki muszą posiadać deklarację zgodności dla odczynników do diagnostyki in vitro (IVD).</w:t>
            </w:r>
          </w:p>
          <w:p w14:paraId="61FC16D8" w14:textId="562CD999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Czas ważności zestawu musi wynosić minimum 18 miesięcy od </w:t>
            </w:r>
            <w:r w:rsidR="0071179F"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dnia dostawy.</w:t>
            </w:r>
          </w:p>
          <w:p w14:paraId="4873DD46" w14:textId="1F053676" w:rsidR="00765D89" w:rsidRPr="001F3CCC" w:rsidRDefault="00765D89" w:rsidP="00765D89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1 opakowanie = 72 izolacje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6D36E596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65D89" w:rsidRPr="001F3CCC" w14:paraId="6E760899" w14:textId="77777777" w:rsidTr="0029475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BEE5" w14:textId="5CF5A18C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Betamerkaptometanol 1 op – 25ml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655CF31E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65D89" w:rsidRPr="001F3CCC" w14:paraId="5A304F65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DA6" w14:textId="0A62C9D5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BC02" w14:textId="77777777" w:rsidR="00765D89" w:rsidRPr="001F3CCC" w:rsidRDefault="00765D89" w:rsidP="00765D89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DNase I (RNase-free) For MRX-03 (15μl</w:t>
            </w:r>
          </w:p>
          <w:p w14:paraId="25676DD9" w14:textId="77777777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hAnsiTheme="majorHAnsi"/>
                <w:sz w:val="22"/>
                <w:szCs w:val="22"/>
              </w:rPr>
              <w:t>per sample test);</w:t>
            </w:r>
          </w:p>
          <w:p w14:paraId="6FDF62EC" w14:textId="0BEDDE80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hAnsiTheme="majorHAnsi"/>
                <w:sz w:val="22"/>
                <w:szCs w:val="22"/>
              </w:rPr>
              <w:t>1 op = 96 reakcji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EBB9" w14:textId="2C8B0B8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8F1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FC21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23D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88F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0451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65D89" w:rsidRPr="001F3CCC" w14:paraId="2AE16196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817F" w14:textId="03B62639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86C7" w14:textId="5D8FE8AE" w:rsidR="00765D89" w:rsidRPr="001F3CCC" w:rsidRDefault="00765D89" w:rsidP="00765D89">
            <w:pPr>
              <w:widowControl w:val="0"/>
              <w:rPr>
                <w:rFonts w:asciiTheme="majorHAnsi" w:hAnsiTheme="majorHAnsi"/>
                <w:szCs w:val="22"/>
              </w:rPr>
            </w:pPr>
            <w:r w:rsidRPr="001F3CCC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Końcówki z filtrem, sterylne, wolne od RNaz/DNaz przeznaczone do pracy z systemami do izolacji materiału genetycznego firmy RBC Bioscience (EDA), 1 pudełko = 96 tipsów (łącznie 960 sztuk tipsów)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6F7D" w14:textId="37299D0F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D72B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4E69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D80E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569E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DAD1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65D89" w:rsidRPr="001F3CCC" w14:paraId="5374A1F5" w14:textId="77777777" w:rsidTr="00BA0D17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1F3CCC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765D89" w:rsidRPr="001F3CCC" w:rsidRDefault="00765D89" w:rsidP="00765D89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197BEE65" w14:textId="77777777" w:rsidR="00AF02BB" w:rsidRDefault="00AF02BB" w:rsidP="00AF02BB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</w:p>
    <w:p w14:paraId="7EDB8D7F" w14:textId="5DE9374E" w:rsidR="00AF02BB" w:rsidRPr="00AF02BB" w:rsidRDefault="00AF02BB" w:rsidP="00AF02BB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AF02BB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AF02BB">
        <w:rPr>
          <w:rFonts w:ascii="Cambria" w:eastAsia="Calibri" w:hAnsi="Cambria" w:cs="Arial"/>
          <w:b/>
          <w:sz w:val="22"/>
          <w:szCs w:val="22"/>
          <w:u w:val="single"/>
        </w:rPr>
        <w:t xml:space="preserve"> Wszystkie produkty muszą być wyrobami medycznymi dopuszczonymi do obrotu i używania na  terytorium RP zgodnie z Ustawą o wyrobach medycznych z dnia 7 kwietnia 2022 r.; wszystkie wyroby medyczne muszą być oznaczone znakiem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CE / </w:t>
      </w:r>
      <w:r w:rsidRPr="00AF02BB">
        <w:rPr>
          <w:rFonts w:ascii="Cambria" w:eastAsia="Calibri" w:hAnsi="Cambria" w:cs="Arial"/>
          <w:b/>
          <w:sz w:val="22"/>
          <w:szCs w:val="22"/>
          <w:u w:val="single"/>
        </w:rPr>
        <w:t xml:space="preserve">CE IVD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73F9D57" w14:textId="77777777" w:rsidR="009E10AD" w:rsidRPr="009E10AD" w:rsidRDefault="009E10AD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4049AC0" w14:textId="77777777" w:rsidR="009E10AD" w:rsidRPr="009E10AD" w:rsidRDefault="009E10AD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ind w:left="420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16B96F25" w14:textId="4C0B9C4C" w:rsidR="007C2926" w:rsidRPr="007C2926" w:rsidRDefault="00E23C84" w:rsidP="007C2926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7C2926" w:rsidRPr="00F051A8" w14:paraId="52D358A2" w14:textId="77777777" w:rsidTr="00E6259A">
        <w:trPr>
          <w:jc w:val="center"/>
        </w:trPr>
        <w:tc>
          <w:tcPr>
            <w:tcW w:w="4961" w:type="dxa"/>
            <w:vAlign w:val="center"/>
          </w:tcPr>
          <w:p w14:paraId="62E9AF36" w14:textId="77777777" w:rsidR="007C2926" w:rsidRPr="002050FF" w:rsidRDefault="007C2926" w:rsidP="00E6259A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9F3A37A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7C2926" w:rsidRPr="00F051A8" w14:paraId="63AACFFB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10FC2C7A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3542EDD5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2AF9B497" w14:textId="77777777" w:rsidR="007C2926" w:rsidRDefault="007C2926" w:rsidP="007C2926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7C2926" w:rsidRPr="00F051A8" w14:paraId="75DC6A4E" w14:textId="77777777" w:rsidTr="00E6259A">
        <w:trPr>
          <w:jc w:val="center"/>
        </w:trPr>
        <w:tc>
          <w:tcPr>
            <w:tcW w:w="4961" w:type="dxa"/>
            <w:vAlign w:val="center"/>
          </w:tcPr>
          <w:p w14:paraId="4891C79E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1BA3CC2C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7C2926" w:rsidRPr="00F051A8" w14:paraId="1FE5589D" w14:textId="77777777" w:rsidTr="00E6259A">
        <w:trPr>
          <w:trHeight w:val="396"/>
          <w:jc w:val="center"/>
        </w:trPr>
        <w:tc>
          <w:tcPr>
            <w:tcW w:w="4961" w:type="dxa"/>
            <w:vAlign w:val="center"/>
          </w:tcPr>
          <w:p w14:paraId="23E726A0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75C19E5D" w14:textId="77777777" w:rsidR="007C2926" w:rsidRPr="00F051A8" w:rsidRDefault="007C2926" w:rsidP="00E6259A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7C2926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1C5438C5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7C2926">
        <w:rPr>
          <w:rFonts w:ascii="Cambria" w:eastAsia="Calibri" w:hAnsi="Cambria" w:cs="Arial"/>
          <w:bCs/>
          <w:sz w:val="22"/>
          <w:szCs w:val="22"/>
        </w:rPr>
        <w:t xml:space="preserve"> co najmniej 18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7C2926">
        <w:rPr>
          <w:rFonts w:ascii="Cambria" w:eastAsia="Calibri" w:hAnsi="Cambria" w:cs="Arial"/>
          <w:bCs/>
          <w:sz w:val="22"/>
          <w:szCs w:val="22"/>
        </w:rPr>
        <w:t xml:space="preserve"> – dotyczy poz. 1-3, co najmniej 8 miesięcy od dnia dostawy – dotyczy pozycji 4-6.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12C8EC34" w:rsidR="00C25C95" w:rsidRPr="007C2926" w:rsidRDefault="00C25C95" w:rsidP="007C292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>Dokumenty, które zamawiający może uzyskać na zasadach określonych w art. 127 ustawy Pzp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094810B9" w14:textId="77777777" w:rsidR="00BC33E8" w:rsidRDefault="00BC33E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2CB6300F" w14:textId="77777777" w:rsidR="00BC33E8" w:rsidRDefault="00BC33E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645E7D09" w14:textId="77777777" w:rsidR="00BC33E8" w:rsidRDefault="00BC33E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lastRenderedPageBreak/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11A47DB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2843628B" w14:textId="746A0CA5" w:rsidR="007C2926" w:rsidRPr="007C2926" w:rsidRDefault="007C2926" w:rsidP="007C2926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r w:rsidR="001F3CCC">
        <w:rPr>
          <w:rFonts w:asciiTheme="majorHAnsi" w:hAnsiTheme="majorHAnsi"/>
          <w:sz w:val="22"/>
          <w:szCs w:val="24"/>
        </w:rPr>
        <w:t xml:space="preserve"> – dotyczy pozycji 1-3</w:t>
      </w:r>
      <w:r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61A758E3" w:rsidR="00903D1C" w:rsidRPr="00903D1C" w:rsidRDefault="00BC33E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5468D23A" w:rsidR="00C25C95" w:rsidRPr="00903D1C" w:rsidRDefault="00BC33E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B9C42E6" w:rsidR="00903D1C" w:rsidRPr="00903D1C" w:rsidRDefault="00BC33E8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 e-mail: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Nr telefonu: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lastRenderedPageBreak/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 e-mail: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Nr telefonu: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045282C" w:rsidR="00C25C95" w:rsidRPr="00903D1C" w:rsidRDefault="00BC33E8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łem(am)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(am)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ED45C7A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BC33E8">
        <w:rPr>
          <w:rFonts w:asciiTheme="majorHAnsi" w:hAnsiTheme="majorHAnsi"/>
          <w:sz w:val="22"/>
          <w:szCs w:val="24"/>
        </w:rPr>
        <w:t>1</w:t>
      </w:r>
      <w:bookmarkStart w:id="0" w:name="_GoBack"/>
      <w:bookmarkEnd w:id="0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33E8">
      <w:rPr>
        <w:noProof/>
      </w:rPr>
      <w:t>7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CCC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179F"/>
    <w:rsid w:val="007152CF"/>
    <w:rsid w:val="00715D56"/>
    <w:rsid w:val="007164AA"/>
    <w:rsid w:val="00721E03"/>
    <w:rsid w:val="00722999"/>
    <w:rsid w:val="00722EF7"/>
    <w:rsid w:val="00723FB4"/>
    <w:rsid w:val="00725240"/>
    <w:rsid w:val="007270FD"/>
    <w:rsid w:val="00727571"/>
    <w:rsid w:val="00731489"/>
    <w:rsid w:val="007409E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5D89"/>
    <w:rsid w:val="00767CAB"/>
    <w:rsid w:val="00770FE0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2926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E595A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02BB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0D17"/>
    <w:rsid w:val="00BA2D1C"/>
    <w:rsid w:val="00BB2DFA"/>
    <w:rsid w:val="00BB4446"/>
    <w:rsid w:val="00BB5CEB"/>
    <w:rsid w:val="00BB66D0"/>
    <w:rsid w:val="00BB6D11"/>
    <w:rsid w:val="00BC33E8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3FB3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Uwydatnienie">
    <w:name w:val="Emphasis"/>
    <w:qFormat/>
    <w:rsid w:val="00BA0D17"/>
    <w:rPr>
      <w:i/>
      <w:iCs/>
    </w:rPr>
  </w:style>
  <w:style w:type="character" w:customStyle="1" w:styleId="apple-converted-space">
    <w:name w:val="apple-converted-space"/>
    <w:qFormat/>
    <w:rsid w:val="00BA0D17"/>
  </w:style>
  <w:style w:type="character" w:customStyle="1" w:styleId="rynqvb">
    <w:name w:val="rynqvb"/>
    <w:basedOn w:val="Domylnaczcionkaakapitu"/>
    <w:qFormat/>
    <w:rsid w:val="00770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5B67-7F5D-47FE-8786-E7E83273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1731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43</cp:revision>
  <dcterms:created xsi:type="dcterms:W3CDTF">2022-01-20T08:56:00Z</dcterms:created>
  <dcterms:modified xsi:type="dcterms:W3CDTF">2024-09-02T16:06:00Z</dcterms:modified>
</cp:coreProperties>
</file>