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„Adaptacja pomieszczeń pod biuro paszportowe w budynku przy ul. Warszawskiej 11 wraz z budową pochylni dla osób </w:t>
      </w:r>
      <w:bookmarkStart w:id="0" w:name="_GoBack"/>
      <w:bookmarkEnd w:id="0"/>
      <w:r w:rsidR="007C2639" w:rsidRPr="007C2639">
        <w:rPr>
          <w:rFonts w:cstheme="minorHAnsi"/>
          <w:b/>
          <w:bCs/>
          <w:sz w:val="24"/>
          <w:szCs w:val="24"/>
          <w:lang w:eastAsia="ar-SA"/>
        </w:rPr>
        <w:t>z</w:t>
      </w:r>
      <w:r w:rsidR="007C2639">
        <w:rPr>
          <w:rFonts w:cstheme="minorHAnsi"/>
          <w:b/>
          <w:bCs/>
          <w:sz w:val="24"/>
          <w:szCs w:val="24"/>
          <w:lang w:eastAsia="ar-SA"/>
        </w:rPr>
        <w:t> 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>niepełnosprawnością ruchową.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6917C6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 w:rsidRPr="006917C6">
        <w:rPr>
          <w:rFonts w:eastAsia="Times New Roman" w:cs="Times New Roman"/>
          <w:kern w:val="1"/>
          <w:sz w:val="24"/>
          <w:szCs w:val="24"/>
          <w:lang w:eastAsia="zh-CN"/>
        </w:rPr>
        <w:t>przez wykonawcę wraz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="007C263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osobiście, bez korzystania z</w:t>
      </w:r>
      <w:r w:rsidR="00B415BB" w:rsidRPr="000D649D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podwykonawców.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>15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czerwca </w:t>
      </w:r>
      <w:r w:rsidR="00C15038">
        <w:rPr>
          <w:rFonts w:eastAsia="Times New Roman" w:cs="Times New Roman"/>
          <w:kern w:val="1"/>
          <w:sz w:val="24"/>
          <w:szCs w:val="24"/>
          <w:lang w:eastAsia="zh-CN"/>
        </w:rPr>
        <w:t>2023</w:t>
      </w:r>
      <w:r w:rsidR="001D61A4">
        <w:rPr>
          <w:rFonts w:eastAsia="Times New Roman" w:cs="Times New Roman"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9D7C66">
      <w:pPr>
        <w:tabs>
          <w:tab w:val="right" w:leader="dot" w:pos="8505"/>
        </w:tabs>
        <w:suppressAutoHyphens/>
        <w:spacing w:after="0" w:line="360" w:lineRule="auto"/>
        <w:ind w:left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Odbiór przedmiotu umowy dokonany zostanie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 xml:space="preserve">kosztorysem powykonawczym i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Należność, o której mowa w ust. 1 Zamawiający zapłaci Wykonawcy przelewem na rachunek bankowy wskazany na fakturze w terminie do 30 dni od dnia dokonania odbioru końcowego robót i otrzymania </w:t>
      </w:r>
      <w:r w:rsidR="00E52F95">
        <w:rPr>
          <w:rFonts w:eastAsia="Times New Roman" w:cs="Times New Roman"/>
          <w:kern w:val="1"/>
          <w:sz w:val="24"/>
          <w:szCs w:val="24"/>
          <w:lang w:eastAsia="zh-CN"/>
        </w:rPr>
        <w:t>prawidłowo</w:t>
      </w:r>
      <w:r w:rsid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wystawionej </w:t>
      </w:r>
      <w:r w:rsidR="00187028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faktury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przez Wykonawcę.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niewykonanie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przedmiotu umowy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w terminie 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 za każdy dzień opóźnienia.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9D7C66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9D7C66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lastRenderedPageBreak/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Times New Roman" w:cs="Times New Roman"/>
          <w:b/>
          <w:kern w:val="1"/>
          <w:sz w:val="24"/>
          <w:szCs w:val="24"/>
          <w:lang w:eastAsia="zh-CN"/>
        </w:rPr>
        <w:t>5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7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7C6017" w:rsidRPr="000D649D" w:rsidRDefault="007C6017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3660A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96560F" w:rsidRP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sectPr w:rsidR="0096560F" w:rsidRPr="0096560F" w:rsidSect="009D7C66">
      <w:footerReference w:type="default" r:id="rId8"/>
      <w:footerReference w:type="firs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84" w:rsidRDefault="00101684">
      <w:pPr>
        <w:spacing w:after="0" w:line="240" w:lineRule="auto"/>
      </w:pPr>
      <w:r>
        <w:separator/>
      </w:r>
    </w:p>
  </w:endnote>
  <w:endnote w:type="continuationSeparator" w:id="0">
    <w:p w:rsidR="00101684" w:rsidRDefault="001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>
    <w:pPr>
      <w:pStyle w:val="Stopka"/>
      <w:jc w:val="right"/>
    </w:pPr>
  </w:p>
  <w:p w:rsidR="000C6D1D" w:rsidRDefault="000C6D1D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84" w:rsidRDefault="00101684">
      <w:pPr>
        <w:spacing w:after="0" w:line="240" w:lineRule="auto"/>
      </w:pPr>
      <w:r>
        <w:separator/>
      </w:r>
    </w:p>
  </w:footnote>
  <w:footnote w:type="continuationSeparator" w:id="0">
    <w:p w:rsidR="00101684" w:rsidRDefault="0010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17092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9"/>
  </w:num>
  <w:num w:numId="13">
    <w:abstractNumId w:val="22"/>
  </w:num>
  <w:num w:numId="14">
    <w:abstractNumId w:val="27"/>
  </w:num>
  <w:num w:numId="15">
    <w:abstractNumId w:val="16"/>
  </w:num>
  <w:num w:numId="16">
    <w:abstractNumId w:val="13"/>
  </w:num>
  <w:num w:numId="17">
    <w:abstractNumId w:val="26"/>
  </w:num>
  <w:num w:numId="18">
    <w:abstractNumId w:val="12"/>
  </w:num>
  <w:num w:numId="19">
    <w:abstractNumId w:val="14"/>
  </w:num>
  <w:num w:numId="20">
    <w:abstractNumId w:val="21"/>
  </w:num>
  <w:num w:numId="21">
    <w:abstractNumId w:val="15"/>
  </w:num>
  <w:num w:numId="22">
    <w:abstractNumId w:val="10"/>
  </w:num>
  <w:num w:numId="23">
    <w:abstractNumId w:val="18"/>
  </w:num>
  <w:num w:numId="24">
    <w:abstractNumId w:val="23"/>
  </w:num>
  <w:num w:numId="25">
    <w:abstractNumId w:val="20"/>
  </w:num>
  <w:num w:numId="26">
    <w:abstractNumId w:val="17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C6D1D"/>
    <w:rsid w:val="000C71E0"/>
    <w:rsid w:val="000D010C"/>
    <w:rsid w:val="000D649D"/>
    <w:rsid w:val="000E4CA4"/>
    <w:rsid w:val="000F1CC8"/>
    <w:rsid w:val="000F4BB6"/>
    <w:rsid w:val="00101684"/>
    <w:rsid w:val="0015792C"/>
    <w:rsid w:val="00187028"/>
    <w:rsid w:val="001A0685"/>
    <w:rsid w:val="001C42A8"/>
    <w:rsid w:val="001D61A4"/>
    <w:rsid w:val="001E6C1B"/>
    <w:rsid w:val="001F1147"/>
    <w:rsid w:val="00203461"/>
    <w:rsid w:val="00211575"/>
    <w:rsid w:val="002129CB"/>
    <w:rsid w:val="00215FBD"/>
    <w:rsid w:val="00232B68"/>
    <w:rsid w:val="00237467"/>
    <w:rsid w:val="00241F51"/>
    <w:rsid w:val="00270BE9"/>
    <w:rsid w:val="00271DA5"/>
    <w:rsid w:val="0029375A"/>
    <w:rsid w:val="00296192"/>
    <w:rsid w:val="002E4AFB"/>
    <w:rsid w:val="003364DA"/>
    <w:rsid w:val="0036646E"/>
    <w:rsid w:val="00370DB2"/>
    <w:rsid w:val="00376747"/>
    <w:rsid w:val="00377652"/>
    <w:rsid w:val="00381B37"/>
    <w:rsid w:val="00391424"/>
    <w:rsid w:val="003B2FC7"/>
    <w:rsid w:val="003C41F0"/>
    <w:rsid w:val="003C67E1"/>
    <w:rsid w:val="003D1472"/>
    <w:rsid w:val="003D7ED0"/>
    <w:rsid w:val="003E5487"/>
    <w:rsid w:val="003F090D"/>
    <w:rsid w:val="00441DB6"/>
    <w:rsid w:val="00454663"/>
    <w:rsid w:val="004662EC"/>
    <w:rsid w:val="00485B71"/>
    <w:rsid w:val="004B5CF0"/>
    <w:rsid w:val="004B5F75"/>
    <w:rsid w:val="004D78C5"/>
    <w:rsid w:val="004E2FA1"/>
    <w:rsid w:val="0051144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917C6"/>
    <w:rsid w:val="006C7076"/>
    <w:rsid w:val="006C79D9"/>
    <w:rsid w:val="006F5C67"/>
    <w:rsid w:val="0072165D"/>
    <w:rsid w:val="00725994"/>
    <w:rsid w:val="0075415C"/>
    <w:rsid w:val="00762E30"/>
    <w:rsid w:val="00765D4C"/>
    <w:rsid w:val="0078149B"/>
    <w:rsid w:val="007C2639"/>
    <w:rsid w:val="007C6017"/>
    <w:rsid w:val="007D0DD5"/>
    <w:rsid w:val="0083660A"/>
    <w:rsid w:val="00865ADB"/>
    <w:rsid w:val="008C7827"/>
    <w:rsid w:val="008E1251"/>
    <w:rsid w:val="008F5502"/>
    <w:rsid w:val="009421E1"/>
    <w:rsid w:val="0096560F"/>
    <w:rsid w:val="009735DD"/>
    <w:rsid w:val="00982A08"/>
    <w:rsid w:val="009B0113"/>
    <w:rsid w:val="009B258D"/>
    <w:rsid w:val="009B50EB"/>
    <w:rsid w:val="009D7C66"/>
    <w:rsid w:val="009E2D0C"/>
    <w:rsid w:val="00A372A6"/>
    <w:rsid w:val="00A41153"/>
    <w:rsid w:val="00A767A5"/>
    <w:rsid w:val="00A858F1"/>
    <w:rsid w:val="00A90A1C"/>
    <w:rsid w:val="00A90A98"/>
    <w:rsid w:val="00A953D6"/>
    <w:rsid w:val="00A97D21"/>
    <w:rsid w:val="00AB6720"/>
    <w:rsid w:val="00B061A0"/>
    <w:rsid w:val="00B32887"/>
    <w:rsid w:val="00B36624"/>
    <w:rsid w:val="00B415BB"/>
    <w:rsid w:val="00BA0767"/>
    <w:rsid w:val="00BB3F1A"/>
    <w:rsid w:val="00BC14BE"/>
    <w:rsid w:val="00C0232E"/>
    <w:rsid w:val="00C15038"/>
    <w:rsid w:val="00C45820"/>
    <w:rsid w:val="00C62FE4"/>
    <w:rsid w:val="00C95A14"/>
    <w:rsid w:val="00CB5BC7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C3B47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A1279"/>
    <w:rsid w:val="00EC6821"/>
    <w:rsid w:val="00EF6273"/>
    <w:rsid w:val="00F371D8"/>
    <w:rsid w:val="00F433F8"/>
    <w:rsid w:val="00F67BD0"/>
    <w:rsid w:val="00F876B6"/>
    <w:rsid w:val="00FC07DD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6F59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77C9-B7DE-487C-BFE9-133E6C1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 Or.272.6.2021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8</cp:revision>
  <cp:lastPrinted>2023-02-23T12:42:00Z</cp:lastPrinted>
  <dcterms:created xsi:type="dcterms:W3CDTF">2023-02-23T12:17:00Z</dcterms:created>
  <dcterms:modified xsi:type="dcterms:W3CDTF">2023-02-23T13:03:00Z</dcterms:modified>
</cp:coreProperties>
</file>