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w dniu </w:t>
      </w:r>
      <w:r w:rsidR="00AC2BC7" w:rsidRPr="00D47F42">
        <w:t>..................................... w Ustce pomiędzy :</w:t>
      </w:r>
    </w:p>
    <w:p w:rsidR="00AC2BC7" w:rsidRPr="00D47F42" w:rsidRDefault="00AC2BC7" w:rsidP="00AC2BC7">
      <w:pPr>
        <w:jc w:val="both"/>
      </w:pPr>
      <w:r w:rsidRPr="00D47F42">
        <w:rPr>
          <w:b/>
        </w:rPr>
        <w:t>6 Wojskowym Oddziałem Gospodarczym, 76 - 271 Ustka, L</w:t>
      </w:r>
      <w:r w:rsidR="00954586">
        <w:rPr>
          <w:b/>
        </w:rPr>
        <w:t xml:space="preserve">ędowo </w:t>
      </w:r>
      <w:r>
        <w:rPr>
          <w:b/>
        </w:rPr>
        <w:t>– Osiedle 1 N,</w:t>
      </w:r>
      <w:r w:rsidRPr="00D47F42">
        <w:rPr>
          <w:b/>
        </w:rPr>
        <w:t xml:space="preserve"> </w:t>
      </w:r>
      <w:r w:rsidR="00291691">
        <w:rPr>
          <w:b/>
        </w:rPr>
        <w:br/>
      </w:r>
      <w:r w:rsidR="00EC3E38">
        <w:t>NIP 839–30–43–</w:t>
      </w:r>
      <w:r w:rsidRPr="00D47F42">
        <w:t>908 zwanym dalej w treści umowy „</w:t>
      </w:r>
      <w:r w:rsidRPr="00F73514">
        <w:rPr>
          <w:b/>
        </w:rPr>
        <w:t>Zamawiającym</w:t>
      </w:r>
      <w:r w:rsidRPr="00D47F42">
        <w:t>”, reprezentowanym przez :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both"/>
      </w:pPr>
      <w:r w:rsidRPr="00D47F42">
        <w:t xml:space="preserve">1. Komendant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  <w:r w:rsidRPr="00D47F42">
        <w:t xml:space="preserve">2. Główny </w:t>
      </w:r>
      <w:proofErr w:type="spellStart"/>
      <w:r w:rsidRPr="00D47F42">
        <w:t>Księgowy-Szef</w:t>
      </w:r>
      <w:proofErr w:type="spellEnd"/>
      <w:r w:rsidRPr="00D47F42">
        <w:t xml:space="preserve"> Finansów</w:t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…………………………………………………………………………………………</w:t>
      </w:r>
      <w:r w:rsidRPr="00D47F42">
        <w:rPr>
          <w:b/>
        </w:rPr>
        <w:t xml:space="preserve"> </w:t>
      </w:r>
      <w:r w:rsidRPr="00D47F42">
        <w:t>działającym na podstawie ……………………………………………..</w:t>
      </w:r>
    </w:p>
    <w:p w:rsidR="00AC2BC7" w:rsidRPr="00D47F42" w:rsidRDefault="00AC2BC7" w:rsidP="00AC2BC7">
      <w:pPr>
        <w:jc w:val="both"/>
      </w:pPr>
      <w:r w:rsidRPr="00D47F42">
        <w:t>NIP: ………………………………………..</w:t>
      </w:r>
    </w:p>
    <w:p w:rsidR="00AC2BC7" w:rsidRPr="00D47F42" w:rsidRDefault="00AC2BC7" w:rsidP="00AC2BC7">
      <w:pPr>
        <w:jc w:val="both"/>
        <w:rPr>
          <w:b/>
        </w:rPr>
      </w:pPr>
      <w:r w:rsidRPr="00D47F42">
        <w:t>zwanym dalej w 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AC2BC7" w:rsidRPr="00D47F42" w:rsidRDefault="00AC2BC7" w:rsidP="00AC2BC7">
      <w:pPr>
        <w:jc w:val="both"/>
      </w:pPr>
      <w:r w:rsidRPr="00D47F42">
        <w:t>reprezentowanym przez: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………………………………………………..</w:t>
      </w:r>
    </w:p>
    <w:p w:rsidR="00AC2BC7" w:rsidRDefault="00AC2BC7" w:rsidP="00AC2BC7">
      <w:pPr>
        <w:jc w:val="both"/>
      </w:pPr>
    </w:p>
    <w:p w:rsidR="00D3497E" w:rsidRPr="00D47F42" w:rsidRDefault="00D3497E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1</w:t>
      </w:r>
    </w:p>
    <w:p w:rsidR="00787CD1" w:rsidRPr="00787CD1" w:rsidRDefault="00AC2BC7" w:rsidP="00787CD1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F73514">
        <w:t>przetargu nieograniczonego</w:t>
      </w:r>
      <w:r w:rsidRPr="00D47F42">
        <w:t xml:space="preserve"> </w:t>
      </w:r>
      <w:r w:rsidRPr="00F73514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F73514">
        <w:rPr>
          <w:b/>
        </w:rPr>
        <w:t>W</w:t>
      </w:r>
      <w:r w:rsidR="00E73D18" w:rsidRPr="00F73514">
        <w:rPr>
          <w:b/>
        </w:rPr>
        <w:t xml:space="preserve">ykonawca </w:t>
      </w:r>
      <w:r w:rsidR="00E73D18">
        <w:t xml:space="preserve">przyjmuje do wykonania </w:t>
      </w:r>
      <w:r w:rsidR="00787CD1" w:rsidRPr="00787CD1">
        <w:rPr>
          <w:b/>
        </w:rPr>
        <w:t>remont części obwodnicy oświetlenia zewnętrznego wraz z wymianą słupów oświetleniowych (EO-1, EO-26, EO-15, EO-R1) w kompleksie wojskowym m. Słupsk.</w:t>
      </w:r>
    </w:p>
    <w:p w:rsidR="00AC2BC7" w:rsidRDefault="00AC2BC7" w:rsidP="00463CFA">
      <w:pPr>
        <w:numPr>
          <w:ilvl w:val="0"/>
          <w:numId w:val="19"/>
        </w:numPr>
        <w:jc w:val="both"/>
      </w:pPr>
      <w:r w:rsidRPr="00D47F42">
        <w:t>Szczegółowy zakres robót określa kosztorys ofertowy, któ</w:t>
      </w:r>
      <w:r w:rsidR="00AD77D1">
        <w:t>ry wraz z formularzem cenowym i specyfikacją techniczną</w:t>
      </w:r>
      <w:r w:rsidRPr="00D47F42">
        <w:t xml:space="preserve"> wykonania i odbioru robót budowlanych</w:t>
      </w:r>
      <w:r w:rsidR="00AD77D1">
        <w:t xml:space="preserve"> </w:t>
      </w:r>
      <w:r w:rsidR="0084605C">
        <w:t>stanowi</w:t>
      </w:r>
      <w:r w:rsidRPr="00D47F42">
        <w:t xml:space="preserve"> integralną część umowy.</w:t>
      </w:r>
    </w:p>
    <w:p w:rsidR="00BA48D5" w:rsidRPr="00D47F42" w:rsidRDefault="00BA48D5" w:rsidP="0084605C">
      <w:pPr>
        <w:ind w:left="294"/>
        <w:jc w:val="both"/>
      </w:pPr>
    </w:p>
    <w:p w:rsidR="00AC2BC7" w:rsidRPr="00D47F42" w:rsidRDefault="00AC2BC7" w:rsidP="00AC2BC7">
      <w:pPr>
        <w:jc w:val="center"/>
      </w:pPr>
      <w:r w:rsidRPr="00D47F42">
        <w:t>§ 2</w:t>
      </w:r>
    </w:p>
    <w:p w:rsidR="00AC2BC7" w:rsidRPr="00D47F42" w:rsidRDefault="00AC2BC7" w:rsidP="00AC2BC7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741110">
      <w:pPr>
        <w:spacing w:after="120"/>
        <w:ind w:left="28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budowy.</w:t>
      </w:r>
    </w:p>
    <w:p w:rsidR="00AC2BC7" w:rsidRPr="00D47F42" w:rsidRDefault="00263432" w:rsidP="00AC2BC7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A130DE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05179">
      <w:pPr>
        <w:numPr>
          <w:ilvl w:val="0"/>
          <w:numId w:val="4"/>
        </w:num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463CFA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lastRenderedPageBreak/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A130DE">
        <w:t>.</w:t>
      </w:r>
      <w:r w:rsidR="002833E4">
        <w:t xml:space="preserve">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Infrastruktury.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przekazany teren budowy przed pożarem, kradzieżą i następstwami innych zdarzeń losowych. Za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i oznakować prowadzone roboty w sposób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286E1B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787CD1" w:rsidRDefault="00787CD1" w:rsidP="00286E1B">
      <w:pPr>
        <w:numPr>
          <w:ilvl w:val="0"/>
          <w:numId w:val="11"/>
        </w:numPr>
        <w:spacing w:after="120"/>
        <w:jc w:val="both"/>
      </w:pPr>
      <w:r>
        <w:t>po zakończeniu robót</w:t>
      </w:r>
      <w:r w:rsidRPr="00D56B44">
        <w:t xml:space="preserve"> nanieść zmiany na mapach ewidencyjnych w siedzibie Rejonowego Zarządu Infrastruktury w Gdyni, przez pracownika wykonującego obsługę geodezyjną, posiadającego dokumenty potwierdzające zdolność do ochrony informacji niejawnych, zgodnie z art. 54 ust. 3 Ustawy o ochronie informacji niejawnych</w:t>
      </w:r>
      <w:r w:rsidRPr="00D56B44">
        <w:rPr>
          <w:rStyle w:val="Odwoanieprzypisudolnego"/>
        </w:rPr>
        <w:footnoteReference w:id="1"/>
      </w:r>
      <w:r w:rsidRPr="00D56B44">
        <w:t>;</w:t>
      </w:r>
    </w:p>
    <w:p w:rsidR="00CB1865" w:rsidRDefault="00216552" w:rsidP="004830B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faktur. Rozliczenie zużycia med</w:t>
      </w:r>
      <w:r>
        <w:t>iów nastąpi na podstawie protoko</w:t>
      </w:r>
      <w:r w:rsidRPr="00D47F42">
        <w:t>łu sporządzonego po zakończeniu robót;</w:t>
      </w:r>
    </w:p>
    <w:p w:rsidR="003A6F84" w:rsidRPr="00D47F42" w:rsidRDefault="003A6F84" w:rsidP="004830B2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3A6F84">
        <w:rPr>
          <w:b/>
        </w:rPr>
        <w:t>Zamawiającemu</w:t>
      </w:r>
      <w:r>
        <w:t xml:space="preserve"> protokoły z przeprowadzonych </w:t>
      </w:r>
      <w:r w:rsidR="00286E1B">
        <w:t xml:space="preserve">badań, </w:t>
      </w:r>
      <w:r>
        <w:t xml:space="preserve">pomiarów </w:t>
      </w:r>
      <w:r w:rsidR="00286E1B">
        <w:br/>
      </w:r>
      <w:r>
        <w:t>i sprawdzeń instalacji elektrycznej oraz dokumentację powykonawczą</w:t>
      </w:r>
      <w:r w:rsidR="00286E1B">
        <w:t xml:space="preserve"> i instrukcje eksploatacji</w:t>
      </w:r>
      <w:r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wykonać przedmiot umowy samodzielnie, a w przypadku podwy</w:t>
      </w:r>
      <w:r w:rsidR="00A130DE">
        <w:t>konawców stosuje się zapisy § 10</w:t>
      </w:r>
      <w:r w:rsidRPr="00D47F42">
        <w:t xml:space="preserve"> umowy;</w:t>
      </w:r>
    </w:p>
    <w:p w:rsidR="003A6F84" w:rsidRPr="00D47F42" w:rsidRDefault="00AC2BC7" w:rsidP="00003E65">
      <w:pPr>
        <w:numPr>
          <w:ilvl w:val="0"/>
          <w:numId w:val="11"/>
        </w:numPr>
        <w:spacing w:after="120"/>
        <w:jc w:val="both"/>
      </w:pPr>
      <w:r w:rsidRPr="00D47F42">
        <w:t>zachować w tajemnicy wszelkie wiadomości uzyskane w związku z wykonaniem niniejszej umowy;</w:t>
      </w:r>
    </w:p>
    <w:p w:rsidR="00CB1865" w:rsidRDefault="00AD77D1" w:rsidP="004830B2">
      <w:pPr>
        <w:numPr>
          <w:ilvl w:val="0"/>
          <w:numId w:val="11"/>
        </w:numPr>
        <w:spacing w:after="120"/>
        <w:jc w:val="both"/>
      </w:pPr>
      <w:r>
        <w:t xml:space="preserve">przestrzegać ustawę </w:t>
      </w:r>
      <w:r w:rsidR="00AC2BC7" w:rsidRPr="00D47F42">
        <w:t>Pra</w:t>
      </w:r>
      <w:r>
        <w:t>wo ochrony środowiska</w:t>
      </w:r>
      <w:r>
        <w:rPr>
          <w:rStyle w:val="Odwoanieprzypisudolnego"/>
        </w:rPr>
        <w:footnoteReference w:id="2"/>
      </w:r>
      <w:r w:rsidR="00AC2BC7" w:rsidRPr="00D47F42">
        <w:t xml:space="preserve"> ora</w:t>
      </w:r>
      <w:r>
        <w:t>z postępować zgodnie z ustawą</w:t>
      </w:r>
      <w:r w:rsidR="00291691">
        <w:br/>
      </w:r>
      <w:r>
        <w:t>o odpadach</w:t>
      </w:r>
      <w:r>
        <w:rPr>
          <w:rStyle w:val="Odwoanieprzypisudolnego"/>
        </w:rPr>
        <w:footnoteReference w:id="3"/>
      </w:r>
      <w:r w:rsidR="00AC2BC7" w:rsidRPr="00D47F42">
        <w:t>, gdzie na wytwarzającego i gospodarują</w:t>
      </w:r>
      <w:r w:rsidR="00BB32B5">
        <w:t xml:space="preserve">cego odpadami nałożono stosowne </w:t>
      </w:r>
      <w:r w:rsidR="00AC2BC7" w:rsidRPr="00D47F42">
        <w:t>obowiązki zobowiązujące do postępowania zgodnego z obowiązującym prawem. Wykonawca robót jest wytwórcą odpadów pows</w:t>
      </w:r>
      <w:r w:rsidR="00CB1865">
        <w:t>tałych podczas wykonanej usługi;</w:t>
      </w:r>
    </w:p>
    <w:p w:rsidR="00176BCF" w:rsidRPr="001A4698" w:rsidRDefault="00176BCF" w:rsidP="001A4698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BB0F74"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 umowy</w:t>
      </w:r>
      <w:r>
        <w:t xml:space="preserve"> – zgodnie z kosztorysem zamiennym</w:t>
      </w:r>
      <w:r w:rsidRPr="00F73514">
        <w:rPr>
          <w:b/>
        </w:rPr>
        <w:t>.</w:t>
      </w:r>
    </w:p>
    <w:p w:rsidR="00432C51" w:rsidRPr="00D47F42" w:rsidRDefault="00FF7BE4" w:rsidP="00463CFA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(prowadzący roboty)</w:t>
      </w:r>
      <w:r w:rsidR="00D9572E">
        <w:t>,</w:t>
      </w:r>
      <w:r w:rsidR="00003E65">
        <w:t xml:space="preserve"> musi</w:t>
      </w:r>
      <w:r w:rsidR="00ED2C2A">
        <w:t xml:space="preserve"> </w:t>
      </w:r>
      <w:r w:rsidR="00AC2BC7" w:rsidRPr="00D47F42">
        <w:t>posiadać uprawnienia budowlane do kierowa</w:t>
      </w:r>
      <w:r w:rsidR="002833E4">
        <w:t xml:space="preserve">nia robotami w branży </w:t>
      </w:r>
      <w:r w:rsidR="001A4698">
        <w:t>elektrycznej</w:t>
      </w:r>
      <w:r w:rsidR="004830B2">
        <w:t xml:space="preserve"> </w:t>
      </w:r>
      <w:r w:rsidR="00AC2BC7" w:rsidRPr="00D47F42">
        <w:t>oraz należeć do Izby Inżynierów Budownictwa.</w:t>
      </w:r>
    </w:p>
    <w:p w:rsidR="000953BF" w:rsidRPr="00D47F42" w:rsidRDefault="000953BF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lastRenderedPageBreak/>
        <w:sym w:font="Times New Roman" w:char="00A7"/>
      </w:r>
      <w:r w:rsidRPr="00D47F42">
        <w:t xml:space="preserve"> 5</w:t>
      </w:r>
    </w:p>
    <w:p w:rsidR="00AC2BC7" w:rsidRPr="00D47F42" w:rsidRDefault="00291691" w:rsidP="00AC2BC7">
      <w:pPr>
        <w:numPr>
          <w:ilvl w:val="0"/>
          <w:numId w:val="8"/>
        </w:numPr>
        <w:jc w:val="both"/>
      </w:pPr>
      <w:r>
        <w:t xml:space="preserve">Przedstawicielami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>niu do robót objętych umową są</w:t>
      </w:r>
      <w:r w:rsidR="00AC2BC7" w:rsidRPr="00D47F42">
        <w:t>:</w:t>
      </w:r>
    </w:p>
    <w:p w:rsidR="00AC2BC7" w:rsidRDefault="00AC2BC7" w:rsidP="00216552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 Budownictwa o numerze ewidencyjnym ……………………………….</w:t>
      </w:r>
    </w:p>
    <w:p w:rsidR="00291691" w:rsidRDefault="00291691" w:rsidP="00291691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 Budownictwa o numerze ewidencyjnym ……………………………….</w:t>
      </w:r>
    </w:p>
    <w:p w:rsidR="00AC2BC7" w:rsidRPr="00D47F42" w:rsidRDefault="00CC5ECD" w:rsidP="00AC2BC7">
      <w:pPr>
        <w:numPr>
          <w:ilvl w:val="0"/>
          <w:numId w:val="8"/>
        </w:numPr>
        <w:jc w:val="both"/>
      </w:pPr>
      <w:r>
        <w:t>Pr</w:t>
      </w:r>
      <w:r w:rsidR="00003E65">
        <w:t>zedstawicielem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003E65">
        <w:t>tych umową jest</w:t>
      </w:r>
      <w:r w:rsidR="00AC2BC7" w:rsidRPr="00D47F42">
        <w:t>:</w:t>
      </w:r>
    </w:p>
    <w:p w:rsidR="003A6F84" w:rsidRDefault="00103CA2" w:rsidP="00003E65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F806E8" w:rsidRPr="00F806E8" w:rsidRDefault="00F806E8" w:rsidP="000953BF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6</w:t>
      </w:r>
    </w:p>
    <w:p w:rsidR="00AC2BC7" w:rsidRPr="00D47F42" w:rsidRDefault="00AC2BC7" w:rsidP="00216552">
      <w:pPr>
        <w:numPr>
          <w:ilvl w:val="0"/>
          <w:numId w:val="9"/>
        </w:numPr>
        <w:spacing w:after="120"/>
        <w:jc w:val="both"/>
      </w:pPr>
      <w:r w:rsidRPr="00D47F42">
        <w:t>Za wykonanie przedmiotu umowy strony ustaliły wynagrodzenie w wysokości netto</w:t>
      </w:r>
      <w:r w:rsidRPr="00D47F42">
        <w:rPr>
          <w:b/>
        </w:rPr>
        <w:t xml:space="preserve"> </w:t>
      </w:r>
      <w:r w:rsidRPr="00D47F42">
        <w:t>…………zł. Wynagrodzenie brutto wynosi</w:t>
      </w:r>
      <w:r w:rsidRPr="00D47F42">
        <w:rPr>
          <w:b/>
        </w:rPr>
        <w:t xml:space="preserve"> </w:t>
      </w:r>
      <w:r w:rsidRPr="00D47F42">
        <w:t xml:space="preserve">- </w:t>
      </w:r>
      <w:r w:rsidRPr="00D47F42">
        <w:rPr>
          <w:b/>
        </w:rPr>
        <w:t>……………….. zł</w:t>
      </w:r>
      <w:r w:rsidRPr="00D47F42">
        <w:t xml:space="preserve"> (słownie: ………………….).</w:t>
      </w:r>
    </w:p>
    <w:p w:rsidR="00AC2BC7" w:rsidRPr="00D47F42" w:rsidRDefault="00AC2BC7" w:rsidP="00216552">
      <w:pPr>
        <w:numPr>
          <w:ilvl w:val="0"/>
          <w:numId w:val="9"/>
        </w:numPr>
        <w:spacing w:after="120"/>
        <w:jc w:val="both"/>
      </w:pPr>
      <w:r w:rsidRPr="00D47F42">
        <w:t>Wynagrodzenie określone w ust. 1 jest wynagrodzeniem kosztorysowym, zostało określone na podstawie złożonego kosztorysu ofertowego i za</w:t>
      </w:r>
      <w:r w:rsidR="00216552">
        <w:t xml:space="preserve">wiera wszystkie koszty związane </w:t>
      </w:r>
      <w:r w:rsidR="00FF7C52">
        <w:br/>
      </w:r>
      <w:r w:rsidRPr="00D47F42">
        <w:t>z realizacją przedmiotu umowy.</w:t>
      </w:r>
    </w:p>
    <w:p w:rsidR="00AC2BC7" w:rsidRDefault="00AC2BC7" w:rsidP="0066463C">
      <w:pPr>
        <w:numPr>
          <w:ilvl w:val="0"/>
          <w:numId w:val="9"/>
        </w:numPr>
        <w:jc w:val="both"/>
      </w:pPr>
      <w:r w:rsidRPr="00D47F42">
        <w:t xml:space="preserve">Wynagrodzenie ostateczne zostanie ustalone po zakończeniu robót, na podstawie sporządzonych przez </w:t>
      </w:r>
      <w:r w:rsidRPr="00F73514">
        <w:rPr>
          <w:b/>
        </w:rPr>
        <w:t>Wykonawcę</w:t>
      </w:r>
      <w:r w:rsidRPr="00D47F42">
        <w:t xml:space="preserve"> i potw</w:t>
      </w:r>
      <w:r w:rsidR="00AA0DD2">
        <w:t xml:space="preserve">ierdzonych </w:t>
      </w:r>
      <w:r w:rsidR="00BA48D5">
        <w:t>p</w:t>
      </w:r>
      <w:r w:rsidR="00291691">
        <w:t>rzez przedstawicieli</w:t>
      </w:r>
      <w:r w:rsidRPr="00D47F42">
        <w:t xml:space="preserve">  </w:t>
      </w:r>
      <w:r w:rsidRPr="00F73514">
        <w:rPr>
          <w:b/>
        </w:rPr>
        <w:t>Zamawiającego</w:t>
      </w:r>
      <w:r w:rsidRPr="00D47F42">
        <w:t xml:space="preserve"> obmiarów robót oraz wykonanego na tej podstaw</w:t>
      </w:r>
      <w:r>
        <w:t xml:space="preserve">ie przez </w:t>
      </w:r>
      <w:r w:rsidRPr="00F73514">
        <w:rPr>
          <w:b/>
        </w:rPr>
        <w:t>Wykonawcę</w:t>
      </w:r>
      <w:r w:rsidR="00291691">
        <w:rPr>
          <w:b/>
        </w:rPr>
        <w:br/>
      </w:r>
      <w:r w:rsidRPr="00D47F42">
        <w:t xml:space="preserve">i potwierdzonego przez </w:t>
      </w:r>
      <w:r w:rsidRPr="00F73514">
        <w:rPr>
          <w:b/>
        </w:rPr>
        <w:t>Zamawiającego</w:t>
      </w:r>
      <w:r w:rsidRPr="00D47F42">
        <w:t xml:space="preserve"> kosztorysu zamiennego.</w:t>
      </w:r>
    </w:p>
    <w:p w:rsidR="00C301AB" w:rsidRPr="00D47F42" w:rsidRDefault="00C301AB" w:rsidP="00C301AB">
      <w:pPr>
        <w:ind w:left="360"/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Pr="00D47F42">
        <w:t xml:space="preserve"> 7</w:t>
      </w:r>
    </w:p>
    <w:p w:rsidR="00AC2BC7" w:rsidRPr="00D47F42" w:rsidRDefault="00FF7C52" w:rsidP="00216552">
      <w:pPr>
        <w:numPr>
          <w:ilvl w:val="0"/>
          <w:numId w:val="15"/>
        </w:numPr>
        <w:spacing w:after="120"/>
        <w:jc w:val="both"/>
      </w:pPr>
      <w:r>
        <w:t>M</w:t>
      </w:r>
      <w:r w:rsidR="00AC2BC7" w:rsidRPr="00D47F42">
        <w:t xml:space="preserve">ateriały do wykonania robót zapewnia </w:t>
      </w:r>
      <w:r w:rsidR="00AC2BC7" w:rsidRPr="00F73514">
        <w:rPr>
          <w:b/>
        </w:rPr>
        <w:t>Wykonawca</w:t>
      </w:r>
      <w:r w:rsidR="00AC2BC7" w:rsidRPr="00D47F42">
        <w:t>, a cena i</w:t>
      </w:r>
      <w:r w:rsidR="00AC2BC7">
        <w:t>ch zakupu zawiera się</w:t>
      </w:r>
      <w:r w:rsidR="00291691">
        <w:br/>
      </w:r>
      <w:r w:rsidR="00AC2BC7" w:rsidRPr="00D47F42">
        <w:t>w wynagrodzeniu, o którym mowa w § 6 ust. 1.</w:t>
      </w:r>
    </w:p>
    <w:p w:rsidR="00107489" w:rsidRPr="00216552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F73514">
        <w:rPr>
          <w:b/>
          <w:sz w:val="24"/>
          <w:szCs w:val="24"/>
        </w:rPr>
        <w:t>Wykonawca</w:t>
      </w:r>
      <w:r w:rsidRPr="00D47F42">
        <w:rPr>
          <w:sz w:val="24"/>
          <w:szCs w:val="24"/>
        </w:rPr>
        <w:t xml:space="preserve"> na każde żądanie przedstawi </w:t>
      </w:r>
      <w:r w:rsidRPr="00F73514">
        <w:rPr>
          <w:b/>
          <w:sz w:val="24"/>
          <w:szCs w:val="24"/>
        </w:rPr>
        <w:t xml:space="preserve">Zamawiającemu </w:t>
      </w:r>
      <w:r w:rsidRPr="00D47F42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AC2BC7" w:rsidRPr="00107489" w:rsidRDefault="00AC2BC7" w:rsidP="00107489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107489">
        <w:rPr>
          <w:sz w:val="24"/>
          <w:szCs w:val="24"/>
        </w:rPr>
        <w:t xml:space="preserve">być oznakowane zgodnie z obowiązującymi przepisami, muszą spełniać wymogi obowiązujących norm, muszą spełniać wymagania </w:t>
      </w:r>
      <w:r w:rsidRPr="00F73514">
        <w:rPr>
          <w:b/>
          <w:sz w:val="24"/>
          <w:szCs w:val="24"/>
        </w:rPr>
        <w:t>Zamawiającego</w:t>
      </w:r>
      <w:r w:rsidRPr="00107489">
        <w:rPr>
          <w:sz w:val="24"/>
          <w:szCs w:val="24"/>
        </w:rPr>
        <w:t>.</w:t>
      </w:r>
    </w:p>
    <w:p w:rsidR="00A0485B" w:rsidRDefault="00A0485B" w:rsidP="00A0485B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A0485B" w:rsidRDefault="00A0485B" w:rsidP="00A0485B">
      <w:pPr>
        <w:jc w:val="center"/>
      </w:pPr>
      <w:r>
        <w:t>§ 8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 w:rsidRPr="00D355F5">
        <w:rPr>
          <w:b/>
        </w:rPr>
        <w:t>Wykonawca</w:t>
      </w:r>
      <w:r>
        <w:t xml:space="preserve"> wnosi zabezpieczenie należytego wykonania umowy najpóźniej w dniu jej zawarcia w wysokości 5% wynagrodzenia całkowitego, określonego w § 6 ust. 1 umowy, co stanowi kwotę …………. zł (słownie: ……………………..….) w formie …………….. </w:t>
      </w:r>
      <w:r>
        <w:br/>
        <w:t>na okres  realizacji umowy oraz dodatkowo na okres  30 dni licząc od dnia wykonania zamówienia.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wnoszenia zabezpieczenia w innej formie niż pieniądz dokument gwarancyjny powinien mieć charakter bezwarunkowy i</w:t>
      </w:r>
      <w:r w:rsidR="00103CA2">
        <w:t xml:space="preserve"> nieodwołalny, w szczególności </w:t>
      </w:r>
      <w:r>
        <w:t>zawierać zobowiązanie do wypła</w:t>
      </w:r>
      <w:r w:rsidR="00D32803">
        <w:t xml:space="preserve">ty sumy zabezpieczenia </w:t>
      </w:r>
      <w:r>
        <w:t>po otrzymaniu pierwszego pisemnego żądania i nie zawierać klauzuli o odwołalności.</w:t>
      </w:r>
    </w:p>
    <w:p w:rsidR="00A0485B" w:rsidRPr="00594D22" w:rsidRDefault="00A0485B" w:rsidP="00463CFA">
      <w:pPr>
        <w:numPr>
          <w:ilvl w:val="0"/>
          <w:numId w:val="23"/>
        </w:numPr>
        <w:spacing w:after="120"/>
        <w:jc w:val="both"/>
      </w:pPr>
      <w:r>
        <w:t xml:space="preserve">W przypadku zmiany terminu wykonania przedmiotu zamówienia (wykonania robót), </w:t>
      </w:r>
      <w:r w:rsidRPr="00D355F5">
        <w:rPr>
          <w:b/>
        </w:rPr>
        <w:t>Wykonawca</w:t>
      </w:r>
      <w:r>
        <w:t xml:space="preserve"> zobowiązuje się przedłużyć termin</w:t>
      </w:r>
      <w:r w:rsidR="00291691">
        <w:t xml:space="preserve"> ważności gwarancji (dokument) </w:t>
      </w:r>
      <w:r>
        <w:t>należytego zabezpieczenia umowy na okres obejmujący zmieniony ok</w:t>
      </w:r>
      <w:r w:rsidR="00216552">
        <w:t xml:space="preserve">res realizacji umowy najpóźniej </w:t>
      </w:r>
      <w:r>
        <w:t>w dniu pod</w:t>
      </w:r>
      <w:r w:rsidR="00263432">
        <w:t xml:space="preserve">pisania aneksu. W przypadku </w:t>
      </w:r>
      <w:r w:rsidR="00263432" w:rsidRPr="00594D22">
        <w:t>nieprzedłużenia lub nie</w:t>
      </w:r>
      <w:r w:rsidRPr="00594D22">
        <w:t xml:space="preserve">wniesienia nowego zabezpieczenia przed upływem terminu ważności dotychczasowego zabezpieczenia wniesionego w innej formie niż w pieniądzu, </w:t>
      </w:r>
      <w:r w:rsidRPr="00D355F5">
        <w:rPr>
          <w:b/>
        </w:rPr>
        <w:t xml:space="preserve">Zamawiający </w:t>
      </w:r>
      <w:r w:rsidRPr="00594D22">
        <w:t>zmienia formę na zabezpieczenie w pieniądzu, poprzez wypłatę kwoty 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 w:rsidRPr="00594D22">
        <w:t xml:space="preserve">Zabezpieczenie na okres </w:t>
      </w:r>
      <w:r w:rsidR="00D32803" w:rsidRPr="00594D22">
        <w:t xml:space="preserve">przekraczający 5 lat wniesione </w:t>
      </w:r>
      <w:r w:rsidRPr="00594D22">
        <w:t xml:space="preserve">w pieniądzu wnosi się na cały ten okres, natomiast zabezpieczenie w innej formie wnosi się na </w:t>
      </w:r>
      <w:r w:rsidR="00D32803" w:rsidRPr="00594D22">
        <w:t xml:space="preserve">okres nie krótszy niż 5 lat </w:t>
      </w:r>
      <w:r w:rsidR="00D32803" w:rsidRPr="00594D22">
        <w:br/>
        <w:t xml:space="preserve">i zobowiązuje się </w:t>
      </w:r>
      <w:r w:rsidR="00D32803" w:rsidRPr="00D355F5">
        <w:rPr>
          <w:b/>
        </w:rPr>
        <w:t>Wykonawcę</w:t>
      </w:r>
      <w:r w:rsidR="00D32803" w:rsidRPr="00594D22">
        <w:t xml:space="preserve"> </w:t>
      </w:r>
      <w:r w:rsidRPr="00594D22">
        <w:t xml:space="preserve">do przedłużenia zabezpieczenia lub wniesienia nowego zabezpieczenia na kolejne okresy. W przypadku </w:t>
      </w:r>
      <w:r w:rsidR="00263432" w:rsidRPr="00594D22">
        <w:t>nie</w:t>
      </w:r>
      <w:r w:rsidRPr="00594D22">
        <w:t>przedłużenia</w:t>
      </w:r>
      <w:r w:rsidR="00263432" w:rsidRPr="00594D22">
        <w:t xml:space="preserve"> lub nie</w:t>
      </w:r>
      <w:r w:rsidRPr="00594D22">
        <w:t xml:space="preserve">wniesienia nowego </w:t>
      </w:r>
      <w:r w:rsidRPr="00594D22">
        <w:lastRenderedPageBreak/>
        <w:t>zabezpieczenia najpóźniej na 30 dni przed upływem terminu ważności dotychczasowego</w:t>
      </w:r>
      <w:r>
        <w:t xml:space="preserve"> zabezpieczenia wniesionego w innej formie niż w pieniądzu, </w:t>
      </w:r>
      <w:r w:rsidRPr="00D355F5">
        <w:rPr>
          <w:b/>
        </w:rPr>
        <w:t>Zamawiający</w:t>
      </w:r>
      <w:r>
        <w:t xml:space="preserve"> zmienia formę na zabezpieczenie w p</w:t>
      </w:r>
      <w:r w:rsidR="00263432">
        <w:t xml:space="preserve">ieniądzu, poprzez wypłatę kwoty </w:t>
      </w:r>
      <w:r>
        <w:t>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stwierdzenia przy o</w:t>
      </w:r>
      <w:r w:rsidR="00D32803">
        <w:t xml:space="preserve">dbiorze końcowym wad istotnych </w:t>
      </w:r>
      <w:r>
        <w:t>podany wyżej termin zwrotu – zwolnienia zabezpieczenia należytego wykonania umowy, rozpocznie swój bieg po protokólarnym usunięciu wad i usterek stwierdzonych prz</w:t>
      </w:r>
      <w:r w:rsidR="00216552">
        <w:t xml:space="preserve">y odbiorze i w okresie rękojmi, </w:t>
      </w:r>
      <w:r>
        <w:t xml:space="preserve">a termin rozpoczęty biegnie na nowo po usunięciu wad. Postanowienia ust. 3 i 4 stosuje się. </w:t>
      </w:r>
    </w:p>
    <w:p w:rsidR="0048366D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594D22">
        <w:rPr>
          <w:sz w:val="24"/>
          <w:szCs w:val="24"/>
        </w:rPr>
        <w:t>nie</w:t>
      </w:r>
      <w:r w:rsidR="00A0485B" w:rsidRPr="00594D22">
        <w:rPr>
          <w:sz w:val="24"/>
          <w:szCs w:val="24"/>
        </w:rPr>
        <w:t>wykonania lub nie</w:t>
      </w:r>
      <w:r w:rsidR="00103CA2" w:rsidRPr="00594D22">
        <w:rPr>
          <w:sz w:val="24"/>
          <w:szCs w:val="24"/>
        </w:rPr>
        <w:t>należytego</w:t>
      </w:r>
      <w:r w:rsidR="00103CA2">
        <w:rPr>
          <w:sz w:val="24"/>
          <w:szCs w:val="24"/>
        </w:rPr>
        <w:t xml:space="preserve"> wykonania przedmiotu </w:t>
      </w:r>
      <w:r w:rsidR="00A0485B">
        <w:rPr>
          <w:sz w:val="24"/>
          <w:szCs w:val="24"/>
        </w:rPr>
        <w:t xml:space="preserve">umowy zabezpieczenie przechodzi na rzecz </w:t>
      </w:r>
      <w:r w:rsidR="00A0485B" w:rsidRPr="00D355F5">
        <w:rPr>
          <w:b/>
          <w:sz w:val="24"/>
          <w:szCs w:val="24"/>
        </w:rPr>
        <w:t>Zamawiającego</w:t>
      </w:r>
      <w:r w:rsidR="00A0485B">
        <w:rPr>
          <w:sz w:val="24"/>
          <w:szCs w:val="24"/>
        </w:rPr>
        <w:t xml:space="preserve"> i będzie wykorzystane do zgodnego</w:t>
      </w:r>
      <w:r w:rsidR="00291691">
        <w:rPr>
          <w:sz w:val="24"/>
          <w:szCs w:val="24"/>
        </w:rPr>
        <w:br/>
      </w:r>
      <w:r w:rsidR="00A0485B">
        <w:rPr>
          <w:sz w:val="24"/>
          <w:szCs w:val="24"/>
        </w:rPr>
        <w:t>z umową wykonania robót i do pokrycia roszczeń z tytułu rękojmi za wykonane roboty</w:t>
      </w:r>
      <w:r w:rsidR="00216552">
        <w:rPr>
          <w:sz w:val="24"/>
          <w:szCs w:val="24"/>
        </w:rPr>
        <w:t>.</w:t>
      </w:r>
    </w:p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AC2BC7">
      <w:pPr>
        <w:ind w:left="-66"/>
        <w:jc w:val="center"/>
      </w:pPr>
      <w:r>
        <w:t>§ 9</w:t>
      </w:r>
    </w:p>
    <w:p w:rsidR="00B72197" w:rsidRDefault="00B72197" w:rsidP="00003E65">
      <w:pPr>
        <w:numPr>
          <w:ilvl w:val="0"/>
          <w:numId w:val="27"/>
        </w:numPr>
        <w:spacing w:after="120"/>
        <w:jc w:val="both"/>
      </w:pPr>
      <w:r>
        <w:rPr>
          <w:b/>
        </w:rPr>
        <w:t>Zamawiający</w:t>
      </w:r>
      <w:r>
        <w:t xml:space="preserve"> wymaga od </w:t>
      </w:r>
      <w:r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 tj</w:t>
      </w:r>
      <w:r w:rsidR="00003E65">
        <w:rPr>
          <w:b/>
        </w:rPr>
        <w:t xml:space="preserve">. </w:t>
      </w:r>
      <w:r w:rsidR="00003E65" w:rsidRPr="00003E65">
        <w:rPr>
          <w:b/>
        </w:rPr>
        <w:t>remont</w:t>
      </w:r>
      <w:r w:rsidR="00003E65">
        <w:rPr>
          <w:b/>
        </w:rPr>
        <w:t>u</w:t>
      </w:r>
      <w:r w:rsidR="00003E65" w:rsidRPr="00003E65">
        <w:rPr>
          <w:b/>
        </w:rPr>
        <w:t xml:space="preserve"> części obwodnicy oświetlenia zewnętrznego wraz z wymianą słupów oświetleniowych (EO-1, EO-26, EO-15, EO-R1) w</w:t>
      </w:r>
      <w:r w:rsidR="00003E65">
        <w:rPr>
          <w:b/>
        </w:rPr>
        <w:t xml:space="preserve"> kompleksie wojskowym m. Słupsk </w:t>
      </w:r>
      <w:r>
        <w:t>w rozumieniu przepisów ustawy z dnia 26 czerwca 1974 r. – Kodeks pracy</w:t>
      </w:r>
      <w:r>
        <w:rPr>
          <w:rStyle w:val="Odwoanieprzypisudolnego"/>
        </w:rPr>
        <w:footnoteReference w:id="4"/>
      </w:r>
      <w:r>
        <w:t xml:space="preserve">, o ile czynności te mieszczą się w zakresie </w:t>
      </w:r>
      <w:hyperlink r:id="rId8" w:anchor="/dokument/16789274#art(22)par(1)" w:history="1">
        <w:r>
          <w:rPr>
            <w:rStyle w:val="Hipercze"/>
          </w:rPr>
          <w:t>art. 22 § 1</w:t>
        </w:r>
      </w:hyperlink>
      <w:r>
        <w:t xml:space="preserve"> 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 xml:space="preserve">, w trybie art. 143e ustawy Prawo Zamówień publicznych,  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>
        <w:rPr>
          <w:rFonts w:eastAsiaTheme="minorHAnsi"/>
          <w:lang w:eastAsia="en-US"/>
        </w:rPr>
        <w:lastRenderedPageBreak/>
        <w:t xml:space="preserve">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W przypadku uzasadnionych wątpliwości co do przestrzegania prawa pracy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podwykonawcę,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może zwrócić się o przeprowadzenie kontroli przez Państwową Inspekcję Pracy.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>
        <w:rPr>
          <w:color w:val="000000"/>
        </w:rPr>
        <w:br/>
        <w:t xml:space="preserve">w ust. 1 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2-6.</w:t>
      </w:r>
    </w:p>
    <w:p w:rsidR="00B72197" w:rsidRPr="00B72197" w:rsidRDefault="00B72197" w:rsidP="00B72197">
      <w:pPr>
        <w:ind w:left="284" w:right="62"/>
        <w:jc w:val="both"/>
        <w:rPr>
          <w:color w:val="000000"/>
        </w:rPr>
      </w:pPr>
    </w:p>
    <w:p w:rsidR="00AC2BC7" w:rsidRPr="00D47F42" w:rsidRDefault="00C03DEF" w:rsidP="00B72197">
      <w:pPr>
        <w:ind w:left="-66"/>
        <w:jc w:val="center"/>
      </w:pPr>
      <w:r>
        <w:t>§ 10</w:t>
      </w:r>
    </w:p>
    <w:p w:rsidR="00AC2BC7" w:rsidRPr="00D47F42" w:rsidRDefault="00AC2BC7" w:rsidP="00463CFA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5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>przedstawia oświadczenie, o którym mowa w art. 25a ust. 1 ustawy Prawo zamówień publicznych</w:t>
      </w:r>
      <w:r w:rsidR="001E5DE6">
        <w:rPr>
          <w:rStyle w:val="Odwoanieprzypisudolnego"/>
        </w:rPr>
        <w:footnoteReference w:id="6"/>
      </w:r>
      <w:r w:rsidRPr="00D47F42">
        <w:t>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22a ust. 1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EF7E76">
        <w:br/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EF7E76">
        <w:br/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546A36">
        <w:t xml:space="preserve"> </w:t>
      </w:r>
      <w:r w:rsidR="00EF7E76">
        <w:br/>
      </w:r>
      <w:r w:rsidRPr="00D47F42">
        <w:t xml:space="preserve">w trakcie postępowania 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lastRenderedPageBreak/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 istotnych warunków zamówienia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4830B2">
        <w:br/>
      </w:r>
      <w:r w:rsidR="00AC2BC7" w:rsidRPr="00D47F42">
        <w:t xml:space="preserve">o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>era uwarunkowań wskazanych w § 9</w:t>
      </w:r>
      <w:r w:rsidR="00096804">
        <w:t>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 xml:space="preserve">zgłoszenie w formie pisemnej sprzeciwu do przedłożonej umowy </w:t>
      </w:r>
      <w:r w:rsidR="00AC2BC7" w:rsidRPr="00594D22">
        <w:br/>
        <w:t>o podwykonawstwo</w:t>
      </w:r>
      <w:r w:rsidR="00AC2BC7" w:rsidRPr="00D47F42">
        <w:t xml:space="preserve"> 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lastRenderedPageBreak/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1 w sprawie zamówienia </w:t>
      </w:r>
      <w:r w:rsidRPr="00D47F42">
        <w:t xml:space="preserve">publicznego.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3CFA">
      <w:pPr>
        <w:numPr>
          <w:ilvl w:val="0"/>
          <w:numId w:val="21"/>
        </w:numPr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3F05F4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>% wynagrodzenia brutto określonego w § 6 ust. 1 umowy za każdy dzień zwłoki;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usunięciu wad stwierdzonych przy odbiorze, w okresie gwara</w:t>
      </w:r>
      <w:r w:rsidR="00015EC7">
        <w:t xml:space="preserve">ncji lub rękojmi w wysokości </w:t>
      </w:r>
      <w:r w:rsidR="00724B0B">
        <w:t>0,</w:t>
      </w:r>
      <w:r w:rsidR="001E5DE6">
        <w:t>3</w:t>
      </w:r>
      <w:r w:rsidRPr="00D47F42">
        <w:t>% wynagrodzenia brutto określonego w § 6 ust. 1 umowy za każdy dzień zwłoki liczony od daty upływu terminu wyznaczone</w:t>
      </w:r>
      <w:r w:rsidR="002C37F0">
        <w:t>go na usunięcie wad</w:t>
      </w:r>
      <w:r w:rsidR="00EF7E76">
        <w:br/>
      </w:r>
      <w:r w:rsidR="002C37F0">
        <w:t>w protoko</w:t>
      </w:r>
      <w:r w:rsidRPr="00D47F42">
        <w:t>le;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przyjęciu terenu budowy w wysokości 0,1% w</w:t>
      </w:r>
      <w:r w:rsidR="00096804">
        <w:t xml:space="preserve">ynagrodzenia brutto określonego </w:t>
      </w:r>
      <w:r w:rsidRPr="00D47F42">
        <w:t xml:space="preserve">w § 6 ust. 1 umowy za każdy dzień zwłoki; </w:t>
      </w:r>
    </w:p>
    <w:p w:rsidR="001E5DE6" w:rsidRPr="00D47F42" w:rsidRDefault="00AC2BC7" w:rsidP="001E5DE6">
      <w:pPr>
        <w:numPr>
          <w:ilvl w:val="0"/>
          <w:numId w:val="6"/>
        </w:numPr>
        <w:spacing w:after="120"/>
        <w:jc w:val="both"/>
      </w:pPr>
      <w:r w:rsidRPr="00D47F42">
        <w:t>w przypadku odstąpienia lub rozwiązania umowy z przyczyn l</w:t>
      </w:r>
      <w:r w:rsidR="001E5DE6">
        <w:t xml:space="preserve">eżących po stronie </w:t>
      </w:r>
      <w:r w:rsidR="001E5DE6" w:rsidRPr="00F16956">
        <w:rPr>
          <w:b/>
        </w:rPr>
        <w:t>Wykonawcy</w:t>
      </w:r>
      <w:r w:rsidR="001E5DE6">
        <w:t xml:space="preserve"> - 1</w:t>
      </w:r>
      <w:r w:rsidRPr="00D47F42">
        <w:t>0 % wynagrodzenia brutto określonego w § 6 ust. 1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>
        <w:lastRenderedPageBreak/>
        <w:t>W</w:t>
      </w:r>
      <w:r w:rsidR="00AC2BC7" w:rsidRPr="00D47F42">
        <w:t>ysokość kar</w:t>
      </w:r>
      <w:r>
        <w:t>y umownej należnej</w:t>
      </w:r>
      <w:r w:rsidR="00AC2BC7" w:rsidRPr="00D47F42">
        <w:t xml:space="preserve"> </w:t>
      </w:r>
      <w:r w:rsidR="00AC2BC7" w:rsidRPr="00F16956">
        <w:rPr>
          <w:b/>
        </w:rPr>
        <w:t>Zamawiaj</w:t>
      </w:r>
      <w:r w:rsidR="003F05F4" w:rsidRPr="00F16956">
        <w:rPr>
          <w:b/>
        </w:rPr>
        <w:t>ącemu</w:t>
      </w:r>
      <w:r w:rsidR="003F05F4">
        <w:t xml:space="preserve"> na po</w:t>
      </w:r>
      <w:r>
        <w:t xml:space="preserve">dstawie ust. </w:t>
      </w:r>
      <w:r w:rsidR="002A3D4D">
        <w:t xml:space="preserve">1 pkt. 1) nie może </w:t>
      </w:r>
      <w:r w:rsidR="002A3D4D" w:rsidRPr="00291691">
        <w:t>przekroczyć 10</w:t>
      </w:r>
      <w:r w:rsidR="00AC2BC7" w:rsidRPr="00291691">
        <w:t>%</w:t>
      </w:r>
      <w:r w:rsidR="00AC2BC7" w:rsidRPr="00D47F42">
        <w:t xml:space="preserve"> wynagrodzenia </w:t>
      </w:r>
      <w:r w:rsidR="00D07879">
        <w:t xml:space="preserve">brutto, określonego w kosztorysie zamiennym 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1E5DE6" w:rsidRPr="00D47F42" w:rsidRDefault="001E5DE6" w:rsidP="001E5DE6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 xml:space="preserve">Łączna wysokość kar umownych należnych </w:t>
      </w:r>
      <w:r w:rsidRPr="00F16956">
        <w:rPr>
          <w:b/>
        </w:rPr>
        <w:t xml:space="preserve">Zamawiającemu </w:t>
      </w:r>
      <w:r>
        <w:t>na podstawie ust. 1 pkt. 1), 2) lub 3</w:t>
      </w:r>
      <w:r w:rsidR="00612384">
        <w:t>) nie może przekroczyć 50</w:t>
      </w:r>
      <w:r w:rsidRPr="00D47F42">
        <w:t>% wynagrodzenia</w:t>
      </w:r>
      <w:r w:rsidR="00D07879">
        <w:t xml:space="preserve"> brutto, określonego w kosztorysie zamiennym (wynagrodzenia </w:t>
      </w:r>
      <w:r w:rsidRPr="00D47F42">
        <w:t>końcowego</w:t>
      </w:r>
      <w:r w:rsidR="00D07879">
        <w:t>)</w:t>
      </w:r>
      <w:r w:rsidRPr="00D47F42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braku zapłaty wynagrodzenia należnego podwykonawcom lub dalszym podwykonawcom w wysokości 30%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AC2BC7" w:rsidRPr="00594D22">
        <w:t>5% wynagrodzenia brutto za cały przedmiot umowy, o którym mowa w § 6 ust. 1 umowy;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poświadczonej za zg</w:t>
      </w:r>
      <w:r w:rsidR="00612384">
        <w:t>odność z oryginałem kopii umowy</w:t>
      </w:r>
      <w:r w:rsidR="00612384">
        <w:br/>
      </w:r>
      <w:r w:rsidR="00096804" w:rsidRPr="00594D22">
        <w:t xml:space="preserve"> </w:t>
      </w:r>
      <w:r w:rsidR="00AC2BC7" w:rsidRPr="00594D22">
        <w:t>o podwykonawstwo lub jej zmiany z wysokości 5% wynagrodzenia brutto za cały przedmiot umowy, o którym mowa w § 6 ust. 1 umowy;</w:t>
      </w:r>
    </w:p>
    <w:p w:rsidR="00AC2BC7" w:rsidRPr="00594D2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braku zmiany umowy o podwykonawstwo w zakresie termi</w:t>
      </w:r>
      <w:r w:rsidR="00656636" w:rsidRPr="00594D22">
        <w:t>nu zapłaty, o którym mowa</w:t>
      </w:r>
      <w:r w:rsidR="00EF7E76">
        <w:br/>
      </w:r>
      <w:r w:rsidR="00656636" w:rsidRPr="00594D22">
        <w:t>w § 10</w:t>
      </w:r>
      <w:r w:rsidR="00093E18" w:rsidRPr="00594D22">
        <w:t xml:space="preserve"> ust. 13</w:t>
      </w:r>
      <w:r w:rsidRPr="00594D22">
        <w:t xml:space="preserve"> umowy w wysokości 2% wynagrodzenia brutto za cały przedmiot umowy,</w:t>
      </w:r>
      <w:r w:rsidR="003F05F4" w:rsidRPr="00594D22">
        <w:t xml:space="preserve"> </w:t>
      </w:r>
      <w:r w:rsidRPr="00594D22">
        <w:t>o którym mowa w § 6 ust. 1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Wykonawca</w:t>
      </w:r>
      <w:r w:rsidRPr="00D47F42">
        <w:t xml:space="preserve"> wyraża zgodę na potrącenie kar umownych z wynagrodzenia, o którym</w:t>
      </w:r>
      <w:r w:rsidR="00F16956">
        <w:t xml:space="preserve"> mowa </w:t>
      </w:r>
      <w:r w:rsidRPr="00D47F42">
        <w:t>w § 6 ust. 1 umowy.</w:t>
      </w:r>
    </w:p>
    <w:p w:rsidR="00D32803" w:rsidRDefault="00AC2BC7" w:rsidP="00D32803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D47F42">
        <w:t xml:space="preserve">W przypadku opóźnienia w wypłacie wynagrodzenia </w:t>
      </w:r>
      <w:r w:rsidRPr="00F16956">
        <w:rPr>
          <w:b/>
        </w:rPr>
        <w:t>Wykonawcy</w:t>
      </w:r>
      <w:r w:rsidRPr="00D47F42">
        <w:t xml:space="preserve"> przysługują odsetki ustawowe.</w:t>
      </w:r>
    </w:p>
    <w:p w:rsidR="00BB32B5" w:rsidRDefault="00BB32B5" w:rsidP="00BB32B5">
      <w:pPr>
        <w:pStyle w:val="Tekstpodstawowy2"/>
        <w:spacing w:after="0" w:line="240" w:lineRule="auto"/>
        <w:jc w:val="both"/>
      </w:pPr>
    </w:p>
    <w:p w:rsidR="00AC2BC7" w:rsidRDefault="00C03DEF" w:rsidP="003842AD">
      <w:pPr>
        <w:jc w:val="center"/>
      </w:pPr>
      <w:r>
        <w:t>§ 12</w:t>
      </w:r>
    </w:p>
    <w:p w:rsidR="003842AD" w:rsidRPr="00D47F42" w:rsidRDefault="003842AD" w:rsidP="00463CFA">
      <w:pPr>
        <w:pStyle w:val="Akapitzlist"/>
        <w:numPr>
          <w:ilvl w:val="0"/>
          <w:numId w:val="16"/>
        </w:numPr>
        <w:ind w:left="289" w:hanging="357"/>
        <w:contextualSpacing/>
        <w:jc w:val="both"/>
      </w:pPr>
      <w:r w:rsidRPr="00F16956">
        <w:rPr>
          <w:b/>
        </w:rPr>
        <w:t>Wykonawca</w:t>
      </w:r>
      <w:r w:rsidRPr="00D47F42">
        <w:t xml:space="preserve">, pod rygorem odstąpienia od umowy przez </w:t>
      </w:r>
      <w:r w:rsidRPr="00F16956">
        <w:rPr>
          <w:b/>
        </w:rPr>
        <w:t>Zamawiającego</w:t>
      </w:r>
      <w:r w:rsidRPr="00D47F42">
        <w:t xml:space="preserve"> oraz naliczenia kary umownej za odstąpienie od umowy, zobowiązany jest do przestrzegania z</w:t>
      </w:r>
      <w:r w:rsidR="00AA4A42">
        <w:t xml:space="preserve">asad postępowania z </w:t>
      </w:r>
      <w:r w:rsidR="00AA4A42" w:rsidRPr="00594D22">
        <w:t>osobami nie</w:t>
      </w:r>
      <w:r w:rsidRPr="00594D22">
        <w:t>będącymi obywatelami</w:t>
      </w:r>
      <w:r w:rsidRPr="00D47F42">
        <w:t xml:space="preserve"> narodowości polskiej, które określa załącznik nr 1 do umowy.</w:t>
      </w:r>
    </w:p>
    <w:p w:rsidR="003842AD" w:rsidRPr="00D47F42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>Odstąpienie od umowy z przyczyn, o których mowa w ust. 1 następuje w formie pisemnej,</w:t>
      </w:r>
      <w:r w:rsidR="00EF7E76">
        <w:br/>
      </w:r>
      <w:r w:rsidRPr="00D47F42">
        <w:t xml:space="preserve">w terminie nie później niż 30 dni od ujawnienia przyczyny uzasadniającej odstąpienie </w:t>
      </w:r>
      <w:r>
        <w:br/>
      </w:r>
      <w:r w:rsidRPr="00D47F42">
        <w:t>od umowy.</w:t>
      </w:r>
    </w:p>
    <w:p w:rsidR="003842AD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 xml:space="preserve">W przypadku gdy </w:t>
      </w:r>
      <w:r w:rsidRPr="00F16956">
        <w:rPr>
          <w:b/>
        </w:rPr>
        <w:t>Zamawiający</w:t>
      </w:r>
      <w:r w:rsidRPr="00D47F42">
        <w:t xml:space="preserve"> nie skorzysta z prawa odstąpienia od umowy, zostanie naliczona kara umowna w wysokości 2% wynagrodzenia brutto określonego w § 6 ust. 1 umowy z</w:t>
      </w:r>
      <w:r w:rsidR="00D410B5">
        <w:t>a każdy ujawniony przypadek nie</w:t>
      </w:r>
      <w:r w:rsidRPr="00D47F42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22239B">
      <w:pPr>
        <w:pStyle w:val="Tekstpodstawowy2"/>
        <w:spacing w:after="0" w:line="240" w:lineRule="auto"/>
        <w:ind w:left="-66"/>
        <w:jc w:val="center"/>
      </w:pPr>
      <w:r>
        <w:lastRenderedPageBreak/>
        <w:t>§ 13</w:t>
      </w:r>
    </w:p>
    <w:p w:rsidR="0022239B" w:rsidRDefault="00AC2BC7" w:rsidP="0022239B">
      <w:pPr>
        <w:pStyle w:val="Tekstpodstawowy2"/>
        <w:spacing w:after="0" w:line="240" w:lineRule="auto"/>
        <w:jc w:val="both"/>
      </w:pPr>
      <w:r w:rsidRPr="00D47F42">
        <w:t xml:space="preserve">Zabrania się </w:t>
      </w:r>
      <w:r w:rsidRPr="00F16956">
        <w:rPr>
          <w:b/>
        </w:rPr>
        <w:t>Wykonawcy</w:t>
      </w:r>
      <w:r w:rsidRPr="00D47F42">
        <w:t>, pod rygorem wypowiedzenia lub odstąpienia od umowy, wykorzystywania bezzałogowych statków powietrznych typu „Dron” i innych aparatów latających nad obiektami i kompleksami wojskowymi.</w:t>
      </w:r>
    </w:p>
    <w:p w:rsidR="00103F02" w:rsidRPr="00D47F42" w:rsidRDefault="00103F02" w:rsidP="0022239B">
      <w:pPr>
        <w:pStyle w:val="Tekstpodstawowy2"/>
        <w:spacing w:after="0" w:line="240" w:lineRule="auto"/>
        <w:jc w:val="both"/>
      </w:pPr>
    </w:p>
    <w:p w:rsidR="00AC2BC7" w:rsidRPr="00D47F42" w:rsidRDefault="00C03DEF" w:rsidP="0022239B">
      <w:pPr>
        <w:pStyle w:val="Tekstpodstawowy2"/>
        <w:spacing w:after="0" w:line="240" w:lineRule="auto"/>
        <w:jc w:val="center"/>
      </w:pPr>
      <w:r>
        <w:t>§ 14</w:t>
      </w:r>
    </w:p>
    <w:p w:rsidR="00AC2BC7" w:rsidRPr="00D47F42" w:rsidRDefault="00AC2BC7" w:rsidP="003F05F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Pr="00594D22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>Odstąpienie od umowy 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7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22239B">
      <w:pPr>
        <w:pStyle w:val="Tekstpodstawowy2"/>
        <w:spacing w:after="0" w:line="240" w:lineRule="auto"/>
        <w:ind w:left="294"/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>gotowość odbioru końcowego 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AC2BC7">
      <w:pPr>
        <w:numPr>
          <w:ilvl w:val="0"/>
          <w:numId w:val="2"/>
        </w:numPr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73D18" w:rsidRPr="00D47F42" w:rsidRDefault="00E73D18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Pr="00D47F42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</w:t>
      </w:r>
      <w:r w:rsidRPr="00D47F42">
        <w:lastRenderedPageBreak/>
        <w:t xml:space="preserve">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8"/>
      </w:r>
      <w:r w:rsidR="00291691">
        <w:t>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9" w:history="1">
        <w:r w:rsidRPr="005C32C7">
          <w:rPr>
            <w:rStyle w:val="Hipercze"/>
          </w:rPr>
          <w:t>6WOG.4926@ron.mil.pl</w:t>
        </w:r>
      </w:hyperlink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Pr="005C32C7">
        <w:t xml:space="preserve"> zobowiązuje się do poinformowania </w:t>
      </w:r>
      <w:r w:rsidRPr="005C32C7">
        <w:rPr>
          <w:b/>
        </w:rPr>
        <w:t xml:space="preserve">Wykonawcy </w:t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>
        <w:t>W</w:t>
      </w:r>
      <w:r w:rsidRPr="00BF0255">
        <w:rPr>
          <w:b/>
        </w:rPr>
        <w:t>ykonawca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9"/>
      </w:r>
      <w:r w:rsidRPr="00BF0255">
        <w:t>, pod rygorem przesyłania faktur z pominięciem platformy.</w:t>
      </w:r>
    </w:p>
    <w:p w:rsidR="00697FA6" w:rsidRPr="00336C2F" w:rsidRDefault="00697FA6" w:rsidP="00697FA6">
      <w:pPr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336C2F">
        <w:rPr>
          <w:b/>
          <w:color w:val="000000" w:themeColor="text1"/>
        </w:rPr>
        <w:t xml:space="preserve">Zamawiający </w:t>
      </w:r>
      <w:r w:rsidRPr="00336C2F">
        <w:rPr>
          <w:color w:val="000000" w:themeColor="text1"/>
        </w:rPr>
        <w:t xml:space="preserve">będzie dokonywał płatności z zastosowaniem mechanizmu podzielonej </w:t>
      </w:r>
      <w:bookmarkStart w:id="0" w:name="_GoBack"/>
      <w:bookmarkEnd w:id="0"/>
      <w:r w:rsidRPr="00336C2F">
        <w:rPr>
          <w:color w:val="000000" w:themeColor="text1"/>
        </w:rPr>
        <w:t>płatności, o którym mowa w art. 108a ust. 1a ustawy o podatku od towarów i usług, z uwagi, iż usługa objęta niniejszą umową mieści się w zakresie nabycia towarów i usług z załącznika nr 15 do ustawy o podatku od towarów i usług, a w fakturze dokumentującej tę usługę, kwota należności ogółem stanowi kwotę, o której mowa w art. 19 pkt 2 ustawy Prawo przedsiębiorców</w:t>
      </w:r>
      <w:r w:rsidRPr="00336C2F">
        <w:rPr>
          <w:rStyle w:val="Odwoanieprzypisudolnego"/>
          <w:color w:val="000000" w:themeColor="text1"/>
        </w:rPr>
        <w:footnoteReference w:id="10"/>
      </w:r>
      <w:r w:rsidRPr="00336C2F">
        <w:rPr>
          <w:color w:val="000000" w:themeColor="text1"/>
        </w:rPr>
        <w:t>.</w:t>
      </w:r>
    </w:p>
    <w:p w:rsidR="00697FA6" w:rsidRPr="00336C2F" w:rsidRDefault="00697FA6" w:rsidP="00697FA6">
      <w:pPr>
        <w:numPr>
          <w:ilvl w:val="0"/>
          <w:numId w:val="10"/>
        </w:numPr>
        <w:jc w:val="both"/>
        <w:rPr>
          <w:color w:val="000000" w:themeColor="text1"/>
        </w:rPr>
      </w:pPr>
      <w:r w:rsidRPr="00336C2F">
        <w:rPr>
          <w:b/>
          <w:color w:val="000000" w:themeColor="text1"/>
        </w:rPr>
        <w:t xml:space="preserve">Wykonawca </w:t>
      </w:r>
      <w:r w:rsidRPr="00336C2F">
        <w:rPr>
          <w:color w:val="000000" w:themeColor="text1"/>
        </w:rPr>
        <w:t>przy realizacji umowy zobowiązuje posługiwać się rachunkiem rozliczeniowym, w którym mowa w art. 49 ust. 1 pkt 1 ustawy Prawo bankowe</w:t>
      </w:r>
      <w:r w:rsidRPr="00336C2F">
        <w:rPr>
          <w:rStyle w:val="Odwoanieprzypisudolnego"/>
          <w:color w:val="000000" w:themeColor="text1"/>
        </w:rPr>
        <w:footnoteReference w:id="11"/>
      </w:r>
      <w:r w:rsidRPr="00336C2F">
        <w:rPr>
          <w:color w:val="000000" w:themeColor="text1"/>
        </w:rPr>
        <w:t xml:space="preserve">zawartym w wykazie podmiotów, o którym mowa w art. 96b ust. 1 ustawy o podatku od towarów i usług. W przypadku gdy </w:t>
      </w:r>
      <w:r w:rsidRPr="00336C2F">
        <w:rPr>
          <w:b/>
          <w:color w:val="000000" w:themeColor="text1"/>
        </w:rPr>
        <w:t>Wykonawca</w:t>
      </w:r>
      <w:r w:rsidRPr="00336C2F">
        <w:rPr>
          <w:color w:val="000000" w:themeColor="text1"/>
        </w:rPr>
        <w:t xml:space="preserve"> wskaże na fakturze numer rachunku bankowego nie widniejący w wykazie podatników, o którym mowa w art. 96b ust. 1 ustawy o podatku od towarów i usług, </w:t>
      </w:r>
      <w:r w:rsidRPr="00336C2F">
        <w:rPr>
          <w:b/>
          <w:color w:val="000000" w:themeColor="text1"/>
        </w:rPr>
        <w:t>Zamawiający</w:t>
      </w:r>
      <w:r w:rsidRPr="00336C2F">
        <w:rPr>
          <w:color w:val="000000" w:themeColor="text1"/>
        </w:rPr>
        <w:t xml:space="preserve"> uprawniony jest do dokonania płatności na rachunek bankowy widniejący w tym wykazie ze skutkiem prawidłowej realizacji zobowiązania </w:t>
      </w:r>
      <w:r w:rsidRPr="00336C2F">
        <w:rPr>
          <w:b/>
          <w:color w:val="000000" w:themeColor="text1"/>
        </w:rPr>
        <w:t>Zamawiającego</w:t>
      </w:r>
      <w:r w:rsidRPr="00336C2F">
        <w:rPr>
          <w:color w:val="000000" w:themeColor="text1"/>
        </w:rPr>
        <w:t xml:space="preserve"> w zakresie płatności za przedmiot umowy.</w:t>
      </w:r>
    </w:p>
    <w:p w:rsidR="004830B2" w:rsidRPr="00D47F42" w:rsidRDefault="004830B2" w:rsidP="004830B2">
      <w:pPr>
        <w:ind w:left="294"/>
        <w:jc w:val="both"/>
      </w:pPr>
    </w:p>
    <w:p w:rsidR="00AC2BC7" w:rsidRPr="00D47F42" w:rsidRDefault="00C03DEF" w:rsidP="004830B2">
      <w:pPr>
        <w:spacing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2"/>
      </w:r>
      <w:r w:rsidR="00B6320D">
        <w:rPr>
          <w:rFonts w:eastAsia="Arial Unicode MS"/>
        </w:rPr>
        <w:t>. Rękojmia obejmuje</w:t>
      </w:r>
      <w:r w:rsidRPr="00D47F42">
        <w:rPr>
          <w:rFonts w:eastAsia="Arial Unicode MS"/>
        </w:rPr>
        <w:t xml:space="preserve">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</w:t>
      </w:r>
      <w:r w:rsidRPr="00D47F42">
        <w:rPr>
          <w:rFonts w:eastAsia="Arial Unicode MS"/>
        </w:rPr>
        <w:lastRenderedPageBreak/>
        <w:t xml:space="preserve">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W zakresie nieuregulowanym do rękojmi stosuje się przepisy kodeksu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0703D5">
      <w:pPr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Domniemywania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lastRenderedPageBreak/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19</w:t>
      </w:r>
    </w:p>
    <w:p w:rsidR="00103F02" w:rsidRPr="00D47F42" w:rsidRDefault="00AC2BC7" w:rsidP="00D32803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463CFA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144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SIWZ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463CFA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§ 77 ust.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D460A7" w:rsidRPr="00D460A7" w:rsidRDefault="00D460A7" w:rsidP="00D460A7">
      <w:pPr>
        <w:pStyle w:val="Tekstpodstawowy3"/>
        <w:spacing w:after="0"/>
        <w:ind w:left="426"/>
        <w:jc w:val="both"/>
        <w:rPr>
          <w:sz w:val="24"/>
          <w:szCs w:val="24"/>
        </w:rPr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3842AD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057199">
      <w:pPr>
        <w:spacing w:before="240"/>
        <w:jc w:val="center"/>
      </w:pPr>
      <w:r>
        <w:t>§ 22</w:t>
      </w:r>
    </w:p>
    <w:p w:rsidR="00A81A03" w:rsidRPr="00D1259B" w:rsidRDefault="00A81A03" w:rsidP="00A81A03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Os. Lędowo 1N, 76-271 Ustka,</w:t>
      </w:r>
      <w:r>
        <w:t xml:space="preserve"> </w:t>
      </w:r>
      <w:r w:rsidRPr="00D1259B">
        <w:t>adres 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przetwarzane będą w celu realizacji umowy na podstawie </w:t>
      </w:r>
      <w:r w:rsidRPr="00D1259B">
        <w:br/>
        <w:t>art. 6 ust. 1 lit. b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</w:t>
      </w:r>
      <w:r w:rsidRPr="00D1259B">
        <w:lastRenderedPageBreak/>
        <w:t xml:space="preserve">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EF7E76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103F02" w:rsidRDefault="00A81A03" w:rsidP="00103F0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Pr="00D47F42" w:rsidRDefault="00AC2BC7" w:rsidP="00900F86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EC52A9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8576D" w:rsidRPr="00D47F42" w:rsidRDefault="0058576D" w:rsidP="00AC2BC7">
      <w:pPr>
        <w:jc w:val="both"/>
      </w:pPr>
    </w:p>
    <w:p w:rsidR="00AC2BC7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Default="00A81A03" w:rsidP="0058576D">
      <w:pPr>
        <w:jc w:val="both"/>
      </w:pPr>
    </w:p>
    <w:p w:rsidR="00A81A03" w:rsidRPr="0058576D" w:rsidRDefault="00A81A03" w:rsidP="0058576D">
      <w:pPr>
        <w:jc w:val="both"/>
      </w:pPr>
    </w:p>
    <w:p w:rsidR="00AC2BC7" w:rsidRPr="0022239B" w:rsidRDefault="0022239B" w:rsidP="0058576D">
      <w:pPr>
        <w:spacing w:line="480" w:lineRule="auto"/>
      </w:pPr>
      <w:r w:rsidRPr="0022239B">
        <w:t>Kierownik Sekcji TUN ……………………………………</w:t>
      </w:r>
    </w:p>
    <w:p w:rsidR="0022239B" w:rsidRPr="0022239B" w:rsidRDefault="0022239B" w:rsidP="0058576D">
      <w:pPr>
        <w:spacing w:line="480" w:lineRule="auto"/>
      </w:pPr>
      <w:r w:rsidRPr="0022239B">
        <w:t>Kierownik Infrastruktury ………………………………..</w:t>
      </w:r>
    </w:p>
    <w:p w:rsidR="0022239B" w:rsidRPr="0022239B" w:rsidRDefault="00C03DEF" w:rsidP="0058576D">
      <w:pPr>
        <w:spacing w:line="480" w:lineRule="auto"/>
      </w:pPr>
      <w:r>
        <w:t>Kierownik Sekcji Zamówień P</w:t>
      </w:r>
      <w:r w:rsidR="0022239B" w:rsidRPr="0022239B">
        <w:t>ublicznych ………………..</w:t>
      </w:r>
    </w:p>
    <w:p w:rsidR="0058576D" w:rsidRPr="0058576D" w:rsidRDefault="0022239B" w:rsidP="0058576D">
      <w:pPr>
        <w:spacing w:line="480" w:lineRule="auto"/>
      </w:pPr>
      <w:r w:rsidRPr="0022239B">
        <w:t>Radca prawny …………………………………………….</w:t>
      </w:r>
    </w:p>
    <w:p w:rsidR="0091464D" w:rsidRDefault="0091464D"/>
    <w:sectPr w:rsidR="0091464D" w:rsidSect="00D56ACC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49" w:rsidRDefault="00383049">
      <w:r>
        <w:separator/>
      </w:r>
    </w:p>
  </w:endnote>
  <w:endnote w:type="continuationSeparator" w:id="0">
    <w:p w:rsidR="00383049" w:rsidRDefault="003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336C2F" w:rsidRPr="00336C2F">
          <w:rPr>
            <w:rFonts w:eastAsiaTheme="majorEastAsia"/>
            <w:noProof/>
            <w:sz w:val="18"/>
            <w:szCs w:val="18"/>
          </w:rPr>
          <w:t>13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/13</w:t>
        </w:r>
      </w:p>
      <w:p w:rsidR="004647BC" w:rsidRPr="004647BC" w:rsidRDefault="00383049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49" w:rsidRDefault="00383049">
      <w:r>
        <w:separator/>
      </w:r>
    </w:p>
  </w:footnote>
  <w:footnote w:type="continuationSeparator" w:id="0">
    <w:p w:rsidR="00383049" w:rsidRDefault="00383049">
      <w:r>
        <w:continuationSeparator/>
      </w:r>
    </w:p>
  </w:footnote>
  <w:footnote w:id="1">
    <w:p w:rsidR="00787CD1" w:rsidRDefault="00787CD1" w:rsidP="00787CD1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Pr="009A68A4">
        <w:t xml:space="preserve"> z dnia 5 sierpnia 2010 r. o ochronie informacji niejawn</w:t>
      </w:r>
      <w:r>
        <w:t>ych (Dz.U.</w:t>
      </w:r>
      <w:r w:rsidRPr="009A68A4">
        <w:t>201</w:t>
      </w:r>
      <w:r w:rsidR="00003E65">
        <w:t>9</w:t>
      </w:r>
      <w:r w:rsidRPr="009A68A4">
        <w:t>.</w:t>
      </w:r>
      <w:r w:rsidR="00003E65">
        <w:t>742</w:t>
      </w:r>
      <w:r>
        <w:t xml:space="preserve"> j.t.</w:t>
      </w:r>
      <w:r w:rsidR="00003E65">
        <w:t xml:space="preserve"> z późn.zm.)</w:t>
      </w:r>
    </w:p>
  </w:footnote>
  <w:footnote w:id="2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 xml:space="preserve">wo ochrony środowiska (Dz.U.2019.1396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(Dz.U.2019.701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  <w:footnote w:id="4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(Dz.U.2019.1040 j.t. z </w:t>
      </w:r>
      <w:proofErr w:type="spellStart"/>
      <w:r>
        <w:t>późn</w:t>
      </w:r>
      <w:proofErr w:type="spellEnd"/>
      <w:r>
        <w:t>. zm.)</w:t>
      </w:r>
    </w:p>
  </w:footnote>
  <w:footnote w:id="5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6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 w:rsidR="00584AC7">
        <w:t xml:space="preserve"> Ustawa z dnia 29 s</w:t>
      </w:r>
      <w:r>
        <w:t xml:space="preserve">tycznia 2004 r. Prawo zamówień publicznych </w:t>
      </w:r>
      <w:r w:rsidR="00DC2553">
        <w:t>(Dz.U.2019.1843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7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(Dz.U.2018.2188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8">
    <w:p w:rsidR="00D56ACC" w:rsidRDefault="00D56ACC" w:rsidP="0051408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(Dz.U.2018.2174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9">
    <w:p w:rsidR="00D56ACC" w:rsidRPr="00D56ACC" w:rsidRDefault="00D56ACC" w:rsidP="0051408E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>Ustawa z dnia 09 listopada 2018 r. o elektronicznym fakturowaniu w zamówieniach publicznych, koncesjach na</w:t>
      </w:r>
    </w:p>
    <w:p w:rsidR="00D56ACC" w:rsidRPr="00D56ACC" w:rsidRDefault="00D56ACC" w:rsidP="0051408E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(Dz.U.2018.2191 z późn.zm.)</w:t>
      </w:r>
    </w:p>
  </w:footnote>
  <w:footnote w:id="10">
    <w:p w:rsidR="00697FA6" w:rsidRDefault="00697FA6" w:rsidP="0051408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6 marca 2018 r. – Prawo przedsiębiorców (Dz.U.2019.1292 </w:t>
      </w:r>
      <w:proofErr w:type="spellStart"/>
      <w:r>
        <w:t>t.j</w:t>
      </w:r>
      <w:proofErr w:type="spellEnd"/>
      <w:r>
        <w:t>. z późn.zm.)</w:t>
      </w:r>
    </w:p>
  </w:footnote>
  <w:footnote w:id="11">
    <w:p w:rsidR="00697FA6" w:rsidRDefault="00697FA6" w:rsidP="0051408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(Dz.U.2019.2357 </w:t>
      </w:r>
      <w:proofErr w:type="spellStart"/>
      <w:r>
        <w:t>t.j</w:t>
      </w:r>
      <w:proofErr w:type="spellEnd"/>
      <w:r>
        <w:t>. z późn.zm.)</w:t>
      </w:r>
    </w:p>
  </w:footnote>
  <w:footnote w:id="12">
    <w:p w:rsidR="00517824" w:rsidRDefault="00517824" w:rsidP="0051408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 xml:space="preserve">964 r. Kodeks cywilny (Dz.U.2019.1145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21B4234"/>
    <w:multiLevelType w:val="hybridMultilevel"/>
    <w:tmpl w:val="B3E26716"/>
    <w:lvl w:ilvl="0" w:tplc="F576731C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1A61987"/>
    <w:multiLevelType w:val="hybridMultilevel"/>
    <w:tmpl w:val="7368D1B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2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5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23"/>
  </w:num>
  <w:num w:numId="5">
    <w:abstractNumId w:val="0"/>
  </w:num>
  <w:num w:numId="6">
    <w:abstractNumId w:val="25"/>
  </w:num>
  <w:num w:numId="7">
    <w:abstractNumId w:val="16"/>
  </w:num>
  <w:num w:numId="8">
    <w:abstractNumId w:val="8"/>
  </w:num>
  <w:num w:numId="9">
    <w:abstractNumId w:val="26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18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4"/>
  </w:num>
  <w:num w:numId="22">
    <w:abstractNumId w:val="28"/>
  </w:num>
  <w:num w:numId="23">
    <w:abstractNumId w:val="6"/>
  </w:num>
  <w:num w:numId="24">
    <w:abstractNumId w:val="7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3331E"/>
    <w:rsid w:val="00057199"/>
    <w:rsid w:val="000703D5"/>
    <w:rsid w:val="00093E18"/>
    <w:rsid w:val="000953BF"/>
    <w:rsid w:val="00096804"/>
    <w:rsid w:val="000D1B00"/>
    <w:rsid w:val="000F2224"/>
    <w:rsid w:val="00103CA2"/>
    <w:rsid w:val="00103F02"/>
    <w:rsid w:val="00107489"/>
    <w:rsid w:val="00112F67"/>
    <w:rsid w:val="00125D00"/>
    <w:rsid w:val="00141DDA"/>
    <w:rsid w:val="00165429"/>
    <w:rsid w:val="00176BCF"/>
    <w:rsid w:val="001A4698"/>
    <w:rsid w:val="001E0D11"/>
    <w:rsid w:val="001E5DE6"/>
    <w:rsid w:val="00216552"/>
    <w:rsid w:val="0022239B"/>
    <w:rsid w:val="00233F12"/>
    <w:rsid w:val="00263432"/>
    <w:rsid w:val="00266669"/>
    <w:rsid w:val="0027372D"/>
    <w:rsid w:val="0027792A"/>
    <w:rsid w:val="002833E4"/>
    <w:rsid w:val="00286E1B"/>
    <w:rsid w:val="00291691"/>
    <w:rsid w:val="002926D8"/>
    <w:rsid w:val="00295C1D"/>
    <w:rsid w:val="002A3D4D"/>
    <w:rsid w:val="002C37F0"/>
    <w:rsid w:val="002C7F54"/>
    <w:rsid w:val="002D6AE6"/>
    <w:rsid w:val="00336C2F"/>
    <w:rsid w:val="003464B2"/>
    <w:rsid w:val="00380E63"/>
    <w:rsid w:val="00383049"/>
    <w:rsid w:val="003842AD"/>
    <w:rsid w:val="003925A6"/>
    <w:rsid w:val="003A6F84"/>
    <w:rsid w:val="003C0138"/>
    <w:rsid w:val="003C63EC"/>
    <w:rsid w:val="003F05F4"/>
    <w:rsid w:val="00404548"/>
    <w:rsid w:val="00405F87"/>
    <w:rsid w:val="00424B06"/>
    <w:rsid w:val="0042746F"/>
    <w:rsid w:val="00432C51"/>
    <w:rsid w:val="00433762"/>
    <w:rsid w:val="00463CFA"/>
    <w:rsid w:val="004647BC"/>
    <w:rsid w:val="00464BFD"/>
    <w:rsid w:val="0048092E"/>
    <w:rsid w:val="004830B2"/>
    <w:rsid w:val="0048366D"/>
    <w:rsid w:val="004B0D7B"/>
    <w:rsid w:val="004E0C35"/>
    <w:rsid w:val="004E7ACB"/>
    <w:rsid w:val="004F5A2A"/>
    <w:rsid w:val="00513870"/>
    <w:rsid w:val="0051408E"/>
    <w:rsid w:val="005160D6"/>
    <w:rsid w:val="0051697F"/>
    <w:rsid w:val="00517824"/>
    <w:rsid w:val="00546A36"/>
    <w:rsid w:val="00551410"/>
    <w:rsid w:val="00584AC7"/>
    <w:rsid w:val="0058576D"/>
    <w:rsid w:val="00594D22"/>
    <w:rsid w:val="005A232D"/>
    <w:rsid w:val="005B3E24"/>
    <w:rsid w:val="005C6B3E"/>
    <w:rsid w:val="005E6844"/>
    <w:rsid w:val="005F17F0"/>
    <w:rsid w:val="005F6D90"/>
    <w:rsid w:val="00612384"/>
    <w:rsid w:val="00633718"/>
    <w:rsid w:val="00642F05"/>
    <w:rsid w:val="006457E9"/>
    <w:rsid w:val="00656636"/>
    <w:rsid w:val="0066463C"/>
    <w:rsid w:val="00697FA6"/>
    <w:rsid w:val="006E4C66"/>
    <w:rsid w:val="006E50DC"/>
    <w:rsid w:val="006E678B"/>
    <w:rsid w:val="00705179"/>
    <w:rsid w:val="00724B0B"/>
    <w:rsid w:val="007328E9"/>
    <w:rsid w:val="00741110"/>
    <w:rsid w:val="007824EF"/>
    <w:rsid w:val="00787CD1"/>
    <w:rsid w:val="007B5193"/>
    <w:rsid w:val="00800EA2"/>
    <w:rsid w:val="008036F6"/>
    <w:rsid w:val="00820A90"/>
    <w:rsid w:val="0084605C"/>
    <w:rsid w:val="008A7766"/>
    <w:rsid w:val="00900F86"/>
    <w:rsid w:val="00901FDA"/>
    <w:rsid w:val="0091464D"/>
    <w:rsid w:val="00952EC1"/>
    <w:rsid w:val="00954586"/>
    <w:rsid w:val="009E7CF0"/>
    <w:rsid w:val="009F21FC"/>
    <w:rsid w:val="009F7530"/>
    <w:rsid w:val="00A0485B"/>
    <w:rsid w:val="00A130DE"/>
    <w:rsid w:val="00A35C96"/>
    <w:rsid w:val="00A81A03"/>
    <w:rsid w:val="00A8630E"/>
    <w:rsid w:val="00AA0DD2"/>
    <w:rsid w:val="00AA4A42"/>
    <w:rsid w:val="00AA5231"/>
    <w:rsid w:val="00AC2BC7"/>
    <w:rsid w:val="00AD77D1"/>
    <w:rsid w:val="00AF16E3"/>
    <w:rsid w:val="00AF646E"/>
    <w:rsid w:val="00B03B04"/>
    <w:rsid w:val="00B137FD"/>
    <w:rsid w:val="00B4774F"/>
    <w:rsid w:val="00B515CD"/>
    <w:rsid w:val="00B6320D"/>
    <w:rsid w:val="00B72197"/>
    <w:rsid w:val="00BA42A4"/>
    <w:rsid w:val="00BA48D5"/>
    <w:rsid w:val="00BA78FF"/>
    <w:rsid w:val="00BB0F74"/>
    <w:rsid w:val="00BB32B5"/>
    <w:rsid w:val="00BC6D3C"/>
    <w:rsid w:val="00BE5995"/>
    <w:rsid w:val="00BF37FA"/>
    <w:rsid w:val="00BF3A90"/>
    <w:rsid w:val="00C03DEF"/>
    <w:rsid w:val="00C301AB"/>
    <w:rsid w:val="00C30AFA"/>
    <w:rsid w:val="00C573D5"/>
    <w:rsid w:val="00C772FB"/>
    <w:rsid w:val="00CB1865"/>
    <w:rsid w:val="00CB3362"/>
    <w:rsid w:val="00CC5ECD"/>
    <w:rsid w:val="00D07879"/>
    <w:rsid w:val="00D17C7E"/>
    <w:rsid w:val="00D32803"/>
    <w:rsid w:val="00D3497E"/>
    <w:rsid w:val="00D355F5"/>
    <w:rsid w:val="00D410B5"/>
    <w:rsid w:val="00D42478"/>
    <w:rsid w:val="00D4399F"/>
    <w:rsid w:val="00D460A7"/>
    <w:rsid w:val="00D473ED"/>
    <w:rsid w:val="00D476CD"/>
    <w:rsid w:val="00D55A9E"/>
    <w:rsid w:val="00D56ACC"/>
    <w:rsid w:val="00D62D5E"/>
    <w:rsid w:val="00D63FE6"/>
    <w:rsid w:val="00D81FC8"/>
    <w:rsid w:val="00D9572E"/>
    <w:rsid w:val="00DA2598"/>
    <w:rsid w:val="00DC2553"/>
    <w:rsid w:val="00E03A91"/>
    <w:rsid w:val="00E17F15"/>
    <w:rsid w:val="00E67F84"/>
    <w:rsid w:val="00E73D18"/>
    <w:rsid w:val="00EB38E9"/>
    <w:rsid w:val="00EC3E38"/>
    <w:rsid w:val="00EC52A9"/>
    <w:rsid w:val="00ED2C2A"/>
    <w:rsid w:val="00EE6315"/>
    <w:rsid w:val="00EF7E76"/>
    <w:rsid w:val="00F049A4"/>
    <w:rsid w:val="00F13DCA"/>
    <w:rsid w:val="00F16956"/>
    <w:rsid w:val="00F4535F"/>
    <w:rsid w:val="00F47887"/>
    <w:rsid w:val="00F603F3"/>
    <w:rsid w:val="00F6282C"/>
    <w:rsid w:val="00F73514"/>
    <w:rsid w:val="00F806E8"/>
    <w:rsid w:val="00F808E5"/>
    <w:rsid w:val="00FA4632"/>
    <w:rsid w:val="00FA7049"/>
    <w:rsid w:val="00FC03DD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E931-9E63-482B-8BB5-763F914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5349</Words>
  <Characters>32095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Małolepsza Mazur Iwona</cp:lastModifiedBy>
  <cp:revision>7</cp:revision>
  <cp:lastPrinted>2020-01-28T07:53:00Z</cp:lastPrinted>
  <dcterms:created xsi:type="dcterms:W3CDTF">2020-01-22T10:52:00Z</dcterms:created>
  <dcterms:modified xsi:type="dcterms:W3CDTF">2020-01-29T13:51:00Z</dcterms:modified>
</cp:coreProperties>
</file>