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BD" w:rsidRDefault="006E51BD" w:rsidP="006E51BD">
      <w:pPr>
        <w:suppressAutoHyphens w:val="0"/>
        <w:autoSpaceDN/>
        <w:spacing w:after="0" w:line="276" w:lineRule="auto"/>
        <w:jc w:val="center"/>
        <w:textAlignment w:val="auto"/>
        <w:rPr>
          <w:rFonts w:ascii="Arial" w:eastAsia="SimSun" w:hAnsi="Arial" w:cs="Arial"/>
          <w:b/>
          <w:sz w:val="20"/>
          <w:szCs w:val="20"/>
          <w:lang w:eastAsia="zh-CN"/>
        </w:rPr>
      </w:pPr>
      <w:r>
        <w:rPr>
          <w:rFonts w:ascii="Arial" w:eastAsia="SimSun" w:hAnsi="Arial" w:cs="Arial"/>
          <w:b/>
          <w:sz w:val="20"/>
          <w:szCs w:val="20"/>
          <w:lang w:eastAsia="zh-CN"/>
        </w:rPr>
        <w:t xml:space="preserve">PAKIET nr 3 </w:t>
      </w:r>
    </w:p>
    <w:p w:rsidR="00D86EB0" w:rsidRDefault="00D86EB0" w:rsidP="00724266">
      <w:pPr>
        <w:suppressAutoHyphens w:val="0"/>
        <w:autoSpaceDN/>
        <w:spacing w:after="0" w:line="276" w:lineRule="auto"/>
        <w:textAlignment w:val="auto"/>
        <w:rPr>
          <w:rFonts w:ascii="Arial" w:eastAsia="SimSun" w:hAnsi="Arial" w:cs="Arial"/>
          <w:b/>
          <w:sz w:val="20"/>
          <w:szCs w:val="20"/>
          <w:lang w:eastAsia="zh-CN"/>
        </w:rPr>
      </w:pPr>
      <w:r>
        <w:rPr>
          <w:rFonts w:ascii="Arial" w:eastAsia="SimSun" w:hAnsi="Arial" w:cs="Arial"/>
          <w:b/>
          <w:sz w:val="20"/>
          <w:szCs w:val="20"/>
          <w:lang w:eastAsia="zh-CN"/>
        </w:rPr>
        <w:t>Załącznik nr 2</w:t>
      </w:r>
      <w:r w:rsidR="006E51BD">
        <w:rPr>
          <w:rFonts w:ascii="Arial" w:eastAsia="SimSun" w:hAnsi="Arial" w:cs="Arial"/>
          <w:b/>
          <w:sz w:val="20"/>
          <w:szCs w:val="20"/>
          <w:lang w:eastAsia="zh-CN"/>
        </w:rPr>
        <w:t>c</w:t>
      </w:r>
      <w:r>
        <w:rPr>
          <w:rFonts w:ascii="Arial" w:eastAsia="SimSun" w:hAnsi="Arial" w:cs="Arial"/>
          <w:b/>
          <w:sz w:val="20"/>
          <w:szCs w:val="20"/>
          <w:lang w:eastAsia="zh-CN"/>
        </w:rPr>
        <w:t xml:space="preserve"> – opis przedmiotu zamówienia  </w:t>
      </w:r>
    </w:p>
    <w:p w:rsidR="00D86EB0" w:rsidRDefault="00D86EB0" w:rsidP="00724266">
      <w:pPr>
        <w:suppressAutoHyphens w:val="0"/>
        <w:autoSpaceDN/>
        <w:spacing w:after="0" w:line="276" w:lineRule="auto"/>
        <w:textAlignment w:val="auto"/>
        <w:rPr>
          <w:rFonts w:ascii="Arial" w:eastAsia="SimSun" w:hAnsi="Arial" w:cs="Arial"/>
          <w:b/>
          <w:sz w:val="20"/>
          <w:szCs w:val="20"/>
          <w:lang w:eastAsia="zh-CN"/>
        </w:rPr>
      </w:pPr>
    </w:p>
    <w:p w:rsidR="00EC74AB" w:rsidRPr="0071562E" w:rsidRDefault="00EC74AB" w:rsidP="00EC74AB">
      <w:pPr>
        <w:suppressAutoHyphens w:val="0"/>
        <w:autoSpaceDN/>
        <w:spacing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Wykaz</w:t>
      </w:r>
      <w:r>
        <w:rPr>
          <w:rFonts w:ascii="Arial" w:eastAsia="SimSun" w:hAnsi="Arial" w:cs="Arial"/>
          <w:b/>
          <w:sz w:val="20"/>
          <w:szCs w:val="20"/>
          <w:lang w:eastAsia="zh-CN"/>
        </w:rPr>
        <w:t>/opis</w:t>
      </w:r>
      <w:r w:rsidRPr="0071562E">
        <w:rPr>
          <w:rFonts w:ascii="Arial" w:eastAsia="SimSun" w:hAnsi="Arial" w:cs="Arial"/>
          <w:b/>
          <w:sz w:val="20"/>
          <w:szCs w:val="20"/>
          <w:lang w:eastAsia="zh-CN"/>
        </w:rPr>
        <w:t xml:space="preserve"> przedmiotu zamówienia</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jest zobowiązany do odbioru sprzętu zużytego w ilości dostarczonego sprzętu, przy czym odbiór sprzętu zużytego może odbywać się w terminie innym niż dostawa nowego sprzętu.  </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musi zapewnić możliwość konsultacji przy instalacji sprzętu. Dostawca dostarcza sprzęt posiadający wszystkie konieczne elementy – w tym wszelkiego rodzaju okablowanie, elementy mocujące i zasilające, wentylatory, kable zasilające, zasilacze, oprogramowanie systemowe itp., tak aby  sprzęt, po wyjęciu z pudełka/opakowania  był gotowy do podłączenia do komputera/sieci Zamawiającego i użytkowania. </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specyfikacji zostały wskazane konkretne parametry sprzętu oraz narzędzia, tak aby (zgodnie z wiedzą Zamawiającego) dostarczony sprzęt współpracował z już posiadanym przez Zamawiającego sprzętem. Sprzęt musi być fabrycznie nowy, a korzystanie przez Zamawiającego z dostarczonych produktów nie może stanowić naruszenia majątkowych praw autorskich osób trzecich. Zamawiający nie musi zamówić całego sprzętu wskazanego w specyfikacji. </w:t>
      </w:r>
    </w:p>
    <w:p w:rsidR="00EC74AB" w:rsidRPr="0071562E" w:rsidRDefault="00EC74AB" w:rsidP="00EC74AB">
      <w:pPr>
        <w:suppressAutoHyphens w:val="0"/>
        <w:autoSpaceDN/>
        <w:spacing w:after="0" w:line="276" w:lineRule="auto"/>
        <w:jc w:val="both"/>
        <w:textAlignment w:val="auto"/>
        <w:rPr>
          <w:rFonts w:ascii="Arial" w:eastAsia="SimSun" w:hAnsi="Arial" w:cs="Arial"/>
          <w:b/>
          <w:sz w:val="20"/>
          <w:szCs w:val="20"/>
          <w:lang w:eastAsia="zh-CN"/>
        </w:rPr>
      </w:pPr>
    </w:p>
    <w:p w:rsidR="00EC74AB" w:rsidRPr="00D5527D" w:rsidRDefault="00EC74AB" w:rsidP="00AB5FA9">
      <w:pPr>
        <w:numPr>
          <w:ilvl w:val="0"/>
          <w:numId w:val="1"/>
        </w:numPr>
        <w:suppressAutoHyphens w:val="0"/>
        <w:autoSpaceDN/>
        <w:spacing w:after="0" w:line="276" w:lineRule="auto"/>
        <w:textAlignment w:val="auto"/>
        <w:rPr>
          <w:rFonts w:ascii="Arial" w:eastAsia="SimSun" w:hAnsi="Arial" w:cs="Arial"/>
          <w:sz w:val="20"/>
          <w:szCs w:val="20"/>
          <w:lang w:eastAsia="zh-CN"/>
        </w:rPr>
      </w:pPr>
      <w:bookmarkStart w:id="0" w:name="_Toc27669363"/>
      <w:r w:rsidRPr="00D5527D">
        <w:rPr>
          <w:rFonts w:ascii="Arial" w:eastAsia="SimSun" w:hAnsi="Arial" w:cs="Arial"/>
          <w:sz w:val="20"/>
          <w:szCs w:val="20"/>
          <w:lang w:eastAsia="zh-CN"/>
        </w:rPr>
        <w:t>Specyfikacja dostarczanej infrastruktury informatycznej i architektury technicznej</w:t>
      </w:r>
      <w:bookmarkEnd w:id="0"/>
      <w:r w:rsidRPr="00D5527D">
        <w:rPr>
          <w:rFonts w:ascii="Arial" w:eastAsia="SimSun" w:hAnsi="Arial" w:cs="Arial"/>
          <w:sz w:val="20"/>
          <w:szCs w:val="20"/>
          <w:lang w:eastAsia="zh-CN"/>
        </w:rPr>
        <w:t>.</w:t>
      </w:r>
    </w:p>
    <w:p w:rsidR="00EC74AB" w:rsidRPr="00D5527D" w:rsidRDefault="00EC74AB" w:rsidP="00EC74AB">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poniższej tabeli przedstawiono typy oraz liczbę zamawianej infrastruktury teleinformatycznej.</w:t>
      </w:r>
    </w:p>
    <w:p w:rsidR="00EC74AB" w:rsidRPr="00D5527D" w:rsidRDefault="00EC74AB" w:rsidP="00EC74AB">
      <w:pPr>
        <w:suppressAutoHyphens w:val="0"/>
        <w:autoSpaceDN/>
        <w:spacing w:after="0" w:line="276" w:lineRule="auto"/>
        <w:textAlignment w:val="auto"/>
        <w:rPr>
          <w:rFonts w:ascii="Arial" w:eastAsia="SimSun" w:hAnsi="Arial" w:cs="Arial"/>
          <w:sz w:val="20"/>
          <w:szCs w:val="20"/>
          <w:lang w:eastAsia="zh-CN"/>
        </w:rPr>
      </w:pPr>
    </w:p>
    <w:p w:rsidR="00EC74AB" w:rsidRDefault="00EC74AB" w:rsidP="00EC74AB">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Pr="00D5527D">
        <w:rPr>
          <w:rFonts w:ascii="Arial" w:eastAsia="SimSun" w:hAnsi="Arial" w:cs="Arial"/>
          <w:i/>
          <w:iCs/>
          <w:sz w:val="20"/>
          <w:szCs w:val="20"/>
          <w:lang w:eastAsia="zh-CN"/>
        </w:rPr>
        <w:fldChar w:fldCharType="separate"/>
      </w:r>
      <w:r w:rsidR="00BC0A6D">
        <w:rPr>
          <w:rFonts w:ascii="Arial" w:eastAsia="SimSun" w:hAnsi="Arial" w:cs="Arial"/>
          <w:i/>
          <w:iCs/>
          <w:noProof/>
          <w:sz w:val="20"/>
          <w:szCs w:val="20"/>
          <w:lang w:eastAsia="zh-CN"/>
        </w:rPr>
        <w:t>1</w:t>
      </w:r>
      <w:r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Typy oraz liczba zamawianej infrastruktury teleinformatycznej.</w:t>
      </w:r>
    </w:p>
    <w:tbl>
      <w:tblPr>
        <w:tblStyle w:val="Tabela-Siatka"/>
        <w:tblW w:w="9355" w:type="dxa"/>
        <w:tblInd w:w="-5" w:type="dxa"/>
        <w:tblLayout w:type="fixed"/>
        <w:tblLook w:val="04A0" w:firstRow="1" w:lastRow="0" w:firstColumn="1" w:lastColumn="0" w:noHBand="0" w:noVBand="1"/>
      </w:tblPr>
      <w:tblGrid>
        <w:gridCol w:w="1008"/>
        <w:gridCol w:w="6080"/>
        <w:gridCol w:w="2267"/>
      </w:tblGrid>
      <w:tr w:rsidR="006E51BD" w:rsidRPr="00641925" w:rsidTr="00BC0A6D">
        <w:tc>
          <w:tcPr>
            <w:tcW w:w="1008" w:type="dxa"/>
            <w:tcBorders>
              <w:top w:val="single" w:sz="4" w:space="0" w:color="auto"/>
              <w:left w:val="single" w:sz="4" w:space="0" w:color="auto"/>
              <w:bottom w:val="single" w:sz="4" w:space="0" w:color="auto"/>
              <w:right w:val="single" w:sz="4" w:space="0" w:color="auto"/>
            </w:tcBorders>
            <w:shd w:val="clear" w:color="auto" w:fill="00B0F0"/>
          </w:tcPr>
          <w:p w:rsidR="006E51BD" w:rsidRPr="00641925" w:rsidRDefault="006E51BD" w:rsidP="00BC0A6D">
            <w:pPr>
              <w:rPr>
                <w:rFonts w:eastAsia="Times New Roman" w:cs="Calibri"/>
                <w:b/>
              </w:rPr>
            </w:pPr>
            <w:r>
              <w:rPr>
                <w:rFonts w:eastAsia="Times New Roman" w:cs="Calibri"/>
                <w:b/>
              </w:rPr>
              <w:t>Lp.</w:t>
            </w:r>
          </w:p>
        </w:tc>
        <w:tc>
          <w:tcPr>
            <w:tcW w:w="6080" w:type="dxa"/>
            <w:tcBorders>
              <w:top w:val="single" w:sz="4" w:space="0" w:color="auto"/>
              <w:left w:val="single" w:sz="4" w:space="0" w:color="auto"/>
              <w:bottom w:val="single" w:sz="4" w:space="0" w:color="auto"/>
              <w:right w:val="single" w:sz="4" w:space="0" w:color="auto"/>
            </w:tcBorders>
            <w:shd w:val="clear" w:color="auto" w:fill="00B0F0"/>
            <w:hideMark/>
          </w:tcPr>
          <w:p w:rsidR="006E51BD" w:rsidRPr="00641925" w:rsidRDefault="006E51BD" w:rsidP="00BC0A6D">
            <w:pPr>
              <w:rPr>
                <w:rFonts w:eastAsia="Times New Roman" w:cs="Calibri"/>
                <w:b/>
              </w:rPr>
            </w:pPr>
            <w:r w:rsidRPr="00641925">
              <w:rPr>
                <w:rFonts w:eastAsia="Times New Roman" w:cs="Calibri"/>
                <w:b/>
              </w:rPr>
              <w:t>Typ</w:t>
            </w:r>
          </w:p>
        </w:tc>
        <w:tc>
          <w:tcPr>
            <w:tcW w:w="2267" w:type="dxa"/>
            <w:tcBorders>
              <w:top w:val="single" w:sz="4" w:space="0" w:color="auto"/>
              <w:left w:val="single" w:sz="4" w:space="0" w:color="auto"/>
              <w:bottom w:val="single" w:sz="4" w:space="0" w:color="auto"/>
              <w:right w:val="single" w:sz="4" w:space="0" w:color="auto"/>
            </w:tcBorders>
            <w:shd w:val="clear" w:color="auto" w:fill="00B0F0"/>
            <w:hideMark/>
          </w:tcPr>
          <w:p w:rsidR="006E51BD" w:rsidRPr="00641925" w:rsidRDefault="006E51BD" w:rsidP="00BC0A6D">
            <w:pPr>
              <w:rPr>
                <w:rFonts w:eastAsia="Times New Roman" w:cs="Calibri"/>
                <w:b/>
              </w:rPr>
            </w:pPr>
            <w:r w:rsidRPr="00641925">
              <w:rPr>
                <w:rFonts w:eastAsia="Times New Roman" w:cs="Calibri"/>
                <w:b/>
              </w:rPr>
              <w:t>Liczba zamawianego sprzętu (sztuk)</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Macierz dyskowa</w:t>
            </w:r>
            <w:r>
              <w:rPr>
                <w:rFonts w:cs="Calibri"/>
              </w:rPr>
              <w:t xml:space="preserve"> </w:t>
            </w:r>
            <w:r w:rsidRPr="008E5E73">
              <w:rPr>
                <w:rFonts w:cs="Calibri"/>
              </w:rPr>
              <w:t>- rozbudowa</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sieciowy – typ 1</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2</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sieciowy – typ 2</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5</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sieciowy – typ 3</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Przełącznik modularny Typ A</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 xml:space="preserve">Przełącznik modularny Typ </w:t>
            </w:r>
            <w:r w:rsidRPr="008C7327">
              <w:rPr>
                <w:rFonts w:cs="Calibri"/>
              </w:rPr>
              <w:t>B</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50259B" w:rsidTr="00BC0A6D">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C7327" w:rsidRDefault="006E51BD" w:rsidP="00BC0A6D">
            <w:pPr>
              <w:jc w:val="both"/>
              <w:rPr>
                <w:rFonts w:cs="Calibri"/>
              </w:rPr>
            </w:pPr>
            <w:r w:rsidRPr="008C7327">
              <w:rPr>
                <w:rFonts w:cs="Calibri"/>
              </w:rPr>
              <w:t>System kontroli dostępu</w:t>
            </w:r>
          </w:p>
        </w:tc>
        <w:tc>
          <w:tcPr>
            <w:tcW w:w="2267" w:type="dxa"/>
            <w:tcBorders>
              <w:top w:val="single" w:sz="4" w:space="0" w:color="auto"/>
              <w:left w:val="single" w:sz="4" w:space="0" w:color="auto"/>
              <w:bottom w:val="single" w:sz="4" w:space="0" w:color="auto"/>
              <w:right w:val="single" w:sz="4" w:space="0" w:color="auto"/>
            </w:tcBorders>
          </w:tcPr>
          <w:p w:rsidR="006E51BD" w:rsidRPr="0050259B" w:rsidRDefault="006E51BD" w:rsidP="00BC0A6D">
            <w:pPr>
              <w:spacing w:before="60" w:after="60"/>
              <w:rPr>
                <w:rFonts w:cs="Calibri"/>
              </w:rPr>
            </w:pPr>
            <w:r>
              <w:rPr>
                <w:rFonts w:cs="Calibri"/>
              </w:rPr>
              <w:t>1</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UTM</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2</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Moduł SPF+</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16</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005B43">
              <w:rPr>
                <w:rFonts w:cs="Calibri"/>
              </w:rPr>
              <w:t>Komputer stacjonarny - typ I</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771B2D">
              <w:rPr>
                <w:rFonts w:cs="Calibri"/>
              </w:rPr>
              <w:t>80</w:t>
            </w:r>
          </w:p>
        </w:tc>
      </w:tr>
      <w:tr w:rsidR="006E51BD" w:rsidRPr="00771B2D"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005B43" w:rsidRDefault="006E51BD" w:rsidP="00BC0A6D">
            <w:pPr>
              <w:jc w:val="both"/>
              <w:rPr>
                <w:rFonts w:cs="Calibri"/>
              </w:rPr>
            </w:pPr>
            <w:r w:rsidRPr="00005B43">
              <w:rPr>
                <w:rFonts w:cs="Calibri"/>
              </w:rPr>
              <w:t>Komputer stacjonarny - typ II</w:t>
            </w:r>
          </w:p>
        </w:tc>
        <w:tc>
          <w:tcPr>
            <w:tcW w:w="2267" w:type="dxa"/>
            <w:tcBorders>
              <w:top w:val="single" w:sz="4" w:space="0" w:color="auto"/>
              <w:left w:val="single" w:sz="4" w:space="0" w:color="auto"/>
              <w:bottom w:val="single" w:sz="4" w:space="0" w:color="auto"/>
              <w:right w:val="single" w:sz="4" w:space="0" w:color="auto"/>
            </w:tcBorders>
          </w:tcPr>
          <w:p w:rsidR="006E51BD" w:rsidRPr="00771B2D" w:rsidRDefault="006E51BD" w:rsidP="00BC0A6D">
            <w:pPr>
              <w:spacing w:before="60" w:after="60"/>
              <w:rPr>
                <w:rFonts w:cs="Calibri"/>
              </w:rPr>
            </w:pPr>
            <w:r>
              <w:rPr>
                <w:rFonts w:cs="Calibri"/>
              </w:rPr>
              <w:t>16</w:t>
            </w:r>
          </w:p>
        </w:tc>
      </w:tr>
      <w:tr w:rsidR="006E51BD" w:rsidRPr="00771B2D"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005B43" w:rsidRDefault="006E51BD" w:rsidP="00BC0A6D">
            <w:pPr>
              <w:jc w:val="both"/>
              <w:rPr>
                <w:rFonts w:cs="Calibri"/>
              </w:rPr>
            </w:pPr>
            <w:r w:rsidRPr="00005B43">
              <w:rPr>
                <w:rFonts w:cs="Calibri"/>
              </w:rPr>
              <w:t xml:space="preserve">Komputer stacjonarny </w:t>
            </w:r>
            <w:r>
              <w:rPr>
                <w:rFonts w:cs="Calibri"/>
              </w:rPr>
              <w:t>all-in-one</w:t>
            </w:r>
          </w:p>
        </w:tc>
        <w:tc>
          <w:tcPr>
            <w:tcW w:w="2267" w:type="dxa"/>
            <w:tcBorders>
              <w:top w:val="single" w:sz="4" w:space="0" w:color="auto"/>
              <w:left w:val="single" w:sz="4" w:space="0" w:color="auto"/>
              <w:bottom w:val="single" w:sz="4" w:space="0" w:color="auto"/>
              <w:right w:val="single" w:sz="4" w:space="0" w:color="auto"/>
            </w:tcBorders>
          </w:tcPr>
          <w:p w:rsidR="006E51BD" w:rsidRPr="00771B2D" w:rsidRDefault="006E51BD" w:rsidP="00BC0A6D">
            <w:pPr>
              <w:spacing w:before="60" w:after="60"/>
              <w:rPr>
                <w:rFonts w:cs="Calibri"/>
              </w:rPr>
            </w:pPr>
            <w:r>
              <w:rPr>
                <w:rFonts w:cs="Calibri"/>
              </w:rPr>
              <w:t>4</w:t>
            </w:r>
          </w:p>
        </w:tc>
      </w:tr>
      <w:tr w:rsidR="006E51BD" w:rsidRPr="00771B2D"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005B43" w:rsidRDefault="006E51BD" w:rsidP="00BC0A6D">
            <w:pPr>
              <w:jc w:val="both"/>
              <w:rPr>
                <w:rFonts w:cs="Calibri"/>
              </w:rPr>
            </w:pPr>
            <w:r w:rsidRPr="00005B43">
              <w:rPr>
                <w:rFonts w:cs="Calibri"/>
              </w:rPr>
              <w:t>Monitor LCD</w:t>
            </w:r>
          </w:p>
        </w:tc>
        <w:tc>
          <w:tcPr>
            <w:tcW w:w="2267" w:type="dxa"/>
            <w:tcBorders>
              <w:top w:val="single" w:sz="4" w:space="0" w:color="auto"/>
              <w:left w:val="single" w:sz="4" w:space="0" w:color="auto"/>
              <w:bottom w:val="single" w:sz="4" w:space="0" w:color="auto"/>
              <w:right w:val="single" w:sz="4" w:space="0" w:color="auto"/>
            </w:tcBorders>
          </w:tcPr>
          <w:p w:rsidR="006E51BD" w:rsidRPr="00771B2D" w:rsidRDefault="006E51BD" w:rsidP="00BC0A6D">
            <w:pPr>
              <w:spacing w:before="60" w:after="60"/>
              <w:rPr>
                <w:rFonts w:cs="Calibri"/>
              </w:rPr>
            </w:pPr>
            <w:r w:rsidRPr="00771B2D">
              <w:rPr>
                <w:rFonts w:cs="Calibri"/>
              </w:rPr>
              <w:t>100</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Urządzenie wielofunkcyjne</w:t>
            </w:r>
            <w:r w:rsidRPr="008C7327">
              <w:rPr>
                <w:rFonts w:cs="Calibri"/>
              </w:rPr>
              <w:t xml:space="preserve"> kolorowe</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r>
              <w:rPr>
                <w:rFonts w:cs="Calibri"/>
              </w:rPr>
              <w:t>2</w:t>
            </w:r>
          </w:p>
        </w:tc>
      </w:tr>
      <w:tr w:rsidR="006E51BD" w:rsidRPr="0050259B"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C7327" w:rsidRDefault="006E51BD" w:rsidP="00BC0A6D">
            <w:pPr>
              <w:jc w:val="both"/>
              <w:rPr>
                <w:rFonts w:cs="Calibri"/>
              </w:rPr>
            </w:pPr>
            <w:r w:rsidRPr="008C7327">
              <w:rPr>
                <w:rFonts w:cs="Calibri"/>
              </w:rPr>
              <w:t>Drukarka biurowa</w:t>
            </w:r>
          </w:p>
        </w:tc>
        <w:tc>
          <w:tcPr>
            <w:tcW w:w="2267" w:type="dxa"/>
            <w:tcBorders>
              <w:top w:val="single" w:sz="4" w:space="0" w:color="auto"/>
              <w:left w:val="single" w:sz="4" w:space="0" w:color="auto"/>
              <w:bottom w:val="single" w:sz="4" w:space="0" w:color="auto"/>
              <w:right w:val="single" w:sz="4" w:space="0" w:color="auto"/>
            </w:tcBorders>
          </w:tcPr>
          <w:p w:rsidR="006E51BD" w:rsidRPr="0050259B" w:rsidRDefault="006E51BD" w:rsidP="00BC0A6D">
            <w:pPr>
              <w:spacing w:before="60" w:after="60"/>
              <w:rPr>
                <w:rFonts w:cs="Calibri"/>
              </w:rPr>
            </w:pPr>
            <w:r>
              <w:rPr>
                <w:rFonts w:cs="Calibri"/>
              </w:rPr>
              <w:t>20</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Drukarki kodów kreskowych</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r>
              <w:rPr>
                <w:rFonts w:cs="Calibri"/>
              </w:rPr>
              <w:t>1</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CAL</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100</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Oprogramowanie antyspamowe</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8E5E73"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System analizy logów</w:t>
            </w:r>
          </w:p>
        </w:tc>
        <w:tc>
          <w:tcPr>
            <w:tcW w:w="2267"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spacing w:before="60" w:after="60"/>
              <w:rPr>
                <w:rFonts w:cs="Calibri"/>
              </w:rPr>
            </w:pPr>
            <w:r w:rsidRPr="008E5E73">
              <w:rPr>
                <w:rFonts w:cs="Calibri"/>
              </w:rPr>
              <w:t>1</w:t>
            </w:r>
          </w:p>
        </w:tc>
      </w:tr>
      <w:tr w:rsidR="006E51BD" w:rsidRPr="0050259B" w:rsidTr="00BC0A6D">
        <w:trPr>
          <w:trHeight w:val="44"/>
        </w:trPr>
        <w:tc>
          <w:tcPr>
            <w:tcW w:w="1008" w:type="dxa"/>
            <w:tcBorders>
              <w:top w:val="single" w:sz="4" w:space="0" w:color="auto"/>
              <w:left w:val="single" w:sz="4" w:space="0" w:color="auto"/>
              <w:bottom w:val="single" w:sz="4" w:space="0" w:color="auto"/>
              <w:right w:val="single" w:sz="4" w:space="0" w:color="auto"/>
            </w:tcBorders>
          </w:tcPr>
          <w:p w:rsidR="006E51BD" w:rsidRPr="006634B9" w:rsidRDefault="006E51BD" w:rsidP="00E32529">
            <w:pPr>
              <w:pStyle w:val="Akapitzlist"/>
              <w:numPr>
                <w:ilvl w:val="0"/>
                <w:numId w:val="2"/>
              </w:numPr>
              <w:spacing w:after="0" w:line="240" w:lineRule="auto"/>
              <w:jc w:val="both"/>
              <w:rPr>
                <w:rFonts w:cs="Calibri"/>
              </w:rPr>
            </w:pPr>
          </w:p>
        </w:tc>
        <w:tc>
          <w:tcPr>
            <w:tcW w:w="6080" w:type="dxa"/>
            <w:tcBorders>
              <w:top w:val="single" w:sz="4" w:space="0" w:color="auto"/>
              <w:left w:val="single" w:sz="4" w:space="0" w:color="auto"/>
              <w:bottom w:val="single" w:sz="4" w:space="0" w:color="auto"/>
              <w:right w:val="single" w:sz="4" w:space="0" w:color="auto"/>
            </w:tcBorders>
          </w:tcPr>
          <w:p w:rsidR="006E51BD" w:rsidRPr="008E5E73" w:rsidRDefault="006E51BD" w:rsidP="00BC0A6D">
            <w:pPr>
              <w:jc w:val="both"/>
              <w:rPr>
                <w:rFonts w:cs="Calibri"/>
              </w:rPr>
            </w:pPr>
            <w:r w:rsidRPr="008E5E73">
              <w:rPr>
                <w:rFonts w:cs="Calibri"/>
              </w:rPr>
              <w:t>Oprogramowanie biurowe</w:t>
            </w:r>
          </w:p>
        </w:tc>
        <w:tc>
          <w:tcPr>
            <w:tcW w:w="2267" w:type="dxa"/>
            <w:tcBorders>
              <w:top w:val="single" w:sz="4" w:space="0" w:color="auto"/>
              <w:left w:val="single" w:sz="4" w:space="0" w:color="auto"/>
              <w:bottom w:val="single" w:sz="4" w:space="0" w:color="auto"/>
              <w:right w:val="single" w:sz="4" w:space="0" w:color="auto"/>
            </w:tcBorders>
          </w:tcPr>
          <w:p w:rsidR="006E51BD" w:rsidRPr="0050259B" w:rsidRDefault="006E51BD" w:rsidP="00BC0A6D">
            <w:pPr>
              <w:spacing w:before="60" w:after="60"/>
              <w:rPr>
                <w:rFonts w:cs="Calibri"/>
              </w:rPr>
            </w:pPr>
            <w:r>
              <w:rPr>
                <w:rFonts w:cs="Calibri"/>
              </w:rPr>
              <w:t>100</w:t>
            </w:r>
          </w:p>
        </w:tc>
      </w:tr>
    </w:tbl>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Pr="00263DF8" w:rsidRDefault="006D7104" w:rsidP="006D7104">
      <w:pPr>
        <w:suppressAutoHyphens w:val="0"/>
        <w:autoSpaceDN/>
        <w:spacing w:after="0" w:line="240" w:lineRule="auto"/>
        <w:textAlignment w:val="auto"/>
        <w:rPr>
          <w:rFonts w:ascii="Arial" w:eastAsia="SimSun" w:hAnsi="Arial" w:cs="Arial"/>
          <w:b/>
          <w:sz w:val="20"/>
          <w:szCs w:val="20"/>
          <w:lang w:eastAsia="zh-CN"/>
        </w:rPr>
      </w:pPr>
      <w:r>
        <w:rPr>
          <w:rFonts w:ascii="Arial" w:eastAsia="SimSun" w:hAnsi="Arial" w:cs="Arial"/>
          <w:b/>
          <w:sz w:val="20"/>
          <w:szCs w:val="20"/>
          <w:lang w:eastAsia="zh-CN"/>
        </w:rPr>
        <w:lastRenderedPageBreak/>
        <w:t>PAKIET NR 3</w:t>
      </w:r>
    </w:p>
    <w:p w:rsidR="006D7104" w:rsidRPr="00263DF8" w:rsidRDefault="006D7104" w:rsidP="006D7104">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 xml:space="preserve">Wadium: </w:t>
      </w:r>
      <w:r w:rsidR="00662E52">
        <w:rPr>
          <w:rFonts w:ascii="Arial" w:eastAsia="SimSun" w:hAnsi="Arial" w:cs="Arial"/>
          <w:b/>
          <w:sz w:val="20"/>
          <w:szCs w:val="20"/>
          <w:lang w:eastAsia="zh-CN"/>
        </w:rPr>
        <w:t>16 050,00 zł</w:t>
      </w:r>
      <w:bookmarkStart w:id="1" w:name="_GoBack"/>
      <w:bookmarkEnd w:id="1"/>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80"/>
        <w:gridCol w:w="841"/>
        <w:gridCol w:w="965"/>
        <w:gridCol w:w="1409"/>
        <w:gridCol w:w="1350"/>
        <w:gridCol w:w="1543"/>
        <w:gridCol w:w="1410"/>
        <w:gridCol w:w="2373"/>
      </w:tblGrid>
      <w:tr w:rsidR="006D7104" w:rsidRPr="00263DF8" w:rsidTr="00BC0A6D">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L.p.</w:t>
            </w:r>
          </w:p>
        </w:tc>
        <w:tc>
          <w:tcPr>
            <w:tcW w:w="5380" w:type="dxa"/>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Przedmiot zamówienia</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J.m.</w:t>
            </w:r>
          </w:p>
        </w:tc>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Ilość</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Cena jedn. brutto</w:t>
            </w:r>
          </w:p>
          <w:p w:rsidR="006D7104" w:rsidRPr="00263DF8" w:rsidRDefault="006D7104" w:rsidP="00BC0A6D">
            <w:pPr>
              <w:suppressAutoHyphens w:val="0"/>
              <w:autoSpaceDN/>
              <w:spacing w:after="0" w:line="240" w:lineRule="auto"/>
              <w:textAlignment w:val="auto"/>
              <w:rPr>
                <w:rFonts w:ascii="Arial" w:eastAsia="SimSun" w:hAnsi="Arial" w:cs="Arial"/>
                <w:i/>
                <w:sz w:val="20"/>
                <w:szCs w:val="20"/>
                <w:lang w:eastAsia="zh-CN"/>
              </w:rPr>
            </w:pPr>
            <w:r w:rsidRPr="00263DF8">
              <w:rPr>
                <w:rFonts w:ascii="Arial" w:eastAsia="SimSun" w:hAnsi="Arial" w:cs="Arial"/>
                <w:i/>
                <w:sz w:val="20"/>
                <w:szCs w:val="20"/>
                <w:lang w:eastAsia="zh-CN"/>
              </w:rPr>
              <w:t>Wypełnia Wykonawca, który ma siedzibę na terytorium RP</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Wartość pozycji brutto</w:t>
            </w:r>
          </w:p>
          <w:p w:rsidR="006D7104" w:rsidRPr="00263DF8" w:rsidRDefault="006D7104" w:rsidP="00BC0A6D">
            <w:pPr>
              <w:suppressAutoHyphens w:val="0"/>
              <w:autoSpaceDN/>
              <w:spacing w:after="0" w:line="240" w:lineRule="auto"/>
              <w:textAlignment w:val="auto"/>
              <w:rPr>
                <w:rFonts w:ascii="Arial" w:eastAsia="SimSun" w:hAnsi="Arial" w:cs="Arial"/>
                <w:i/>
                <w:sz w:val="20"/>
                <w:szCs w:val="20"/>
                <w:lang w:eastAsia="zh-CN"/>
              </w:rPr>
            </w:pPr>
            <w:r w:rsidRPr="00263DF8">
              <w:rPr>
                <w:rFonts w:ascii="Arial" w:eastAsia="SimSun" w:hAnsi="Arial" w:cs="Arial"/>
                <w:i/>
                <w:sz w:val="20"/>
                <w:szCs w:val="20"/>
                <w:lang w:eastAsia="zh-CN"/>
              </w:rPr>
              <w:t>Wypełnia Wykonawca, który ma siedzibę na terytorium RP</w:t>
            </w:r>
          </w:p>
        </w:tc>
        <w:tc>
          <w:tcPr>
            <w:tcW w:w="1543"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Cena jednostkowa bez podatku VAT</w:t>
            </w:r>
          </w:p>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i/>
                <w:sz w:val="20"/>
                <w:szCs w:val="20"/>
                <w:lang w:eastAsia="zh-CN"/>
              </w:rPr>
              <w:t>Wypełnia wyłącznie Wykonawca, który nie ma siedziby na terytorium RP</w:t>
            </w:r>
          </w:p>
        </w:tc>
        <w:tc>
          <w:tcPr>
            <w:tcW w:w="1410"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Wartość bez podatku VAT</w:t>
            </w:r>
          </w:p>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i/>
                <w:sz w:val="20"/>
                <w:szCs w:val="20"/>
                <w:lang w:eastAsia="zh-CN"/>
              </w:rPr>
              <w:t>Wypełnia wyłącznie Wykonawca, który nie ma siedziby na terytorium RP</w:t>
            </w:r>
          </w:p>
        </w:tc>
        <w:tc>
          <w:tcPr>
            <w:tcW w:w="2373" w:type="dxa"/>
            <w:tcBorders>
              <w:top w:val="single" w:sz="4" w:space="0" w:color="auto"/>
              <w:left w:val="single" w:sz="4" w:space="0" w:color="auto"/>
              <w:bottom w:val="single" w:sz="4" w:space="0" w:color="auto"/>
              <w:right w:val="single" w:sz="4" w:space="0" w:color="auto"/>
            </w:tcBorders>
            <w:shd w:val="clear" w:color="auto" w:fill="D9D9D9"/>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Stawka podatku</w:t>
            </w:r>
          </w:p>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 xml:space="preserve">VAT </w:t>
            </w:r>
            <w:r w:rsidRPr="00263DF8">
              <w:rPr>
                <w:rFonts w:ascii="Arial" w:eastAsia="SimSun" w:hAnsi="Arial" w:cs="Arial"/>
                <w:i/>
                <w:sz w:val="20"/>
                <w:szCs w:val="20"/>
                <w:lang w:eastAsia="zh-CN"/>
              </w:rPr>
              <w:t>dla wykonawców z terytorium kraju RP lub nie objętych wewnątrzwspólnotowym nabyciem towarów</w:t>
            </w: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Macierz dyskowa</w:t>
            </w:r>
            <w:r>
              <w:rPr>
                <w:rFonts w:cs="Calibri"/>
                <w:sz w:val="20"/>
                <w:szCs w:val="20"/>
              </w:rPr>
              <w:t xml:space="preserve"> </w:t>
            </w:r>
            <w:r w:rsidRPr="008E5E73">
              <w:rPr>
                <w:rFonts w:cs="Calibri"/>
                <w:sz w:val="20"/>
                <w:szCs w:val="20"/>
              </w:rPr>
              <w:t>- rozbudowa</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2.</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sieciowy – typ 1</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3.</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sieciowy – typ 2</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4.</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sieciowy – typ 3</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5.</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Przełącznik modularny Typ A</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6.</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 xml:space="preserve">Przełącznik modularny Typ </w:t>
            </w:r>
            <w:r w:rsidRPr="008C7327">
              <w:rPr>
                <w:rFonts w:cs="Calibri"/>
                <w:sz w:val="20"/>
                <w:szCs w:val="20"/>
              </w:rPr>
              <w:t>B</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7.</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C7327">
              <w:rPr>
                <w:rFonts w:cs="Calibri"/>
                <w:sz w:val="20"/>
                <w:szCs w:val="20"/>
              </w:rPr>
              <w:t>System kontroli dostępu</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8.</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UTM</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9.</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Moduł SPF+</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16</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10.</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005B43">
              <w:rPr>
                <w:rFonts w:cs="Calibri"/>
                <w:sz w:val="20"/>
                <w:szCs w:val="20"/>
              </w:rPr>
              <w:t>Komputer stacjonarny - typ I</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771B2D">
              <w:rPr>
                <w:rFonts w:cs="Calibri"/>
                <w:sz w:val="20"/>
                <w:szCs w:val="20"/>
              </w:rPr>
              <w:t>80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11.</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005B43">
              <w:rPr>
                <w:rFonts w:cs="Calibri"/>
                <w:sz w:val="20"/>
                <w:szCs w:val="20"/>
              </w:rPr>
              <w:t>Komputer stacjonarny - typ II</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16</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12.</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005B43" w:rsidRDefault="006D7104" w:rsidP="00BC0A6D">
            <w:pPr>
              <w:suppressAutoHyphens w:val="0"/>
              <w:autoSpaceDN/>
              <w:spacing w:after="0" w:line="240" w:lineRule="auto"/>
              <w:textAlignment w:val="auto"/>
              <w:rPr>
                <w:rFonts w:cs="Calibri"/>
                <w:sz w:val="20"/>
                <w:szCs w:val="20"/>
              </w:rPr>
            </w:pPr>
            <w:r w:rsidRPr="00005B43">
              <w:rPr>
                <w:rFonts w:cs="Calibri"/>
                <w:sz w:val="20"/>
                <w:szCs w:val="20"/>
              </w:rPr>
              <w:t xml:space="preserve">Komputer stacjonarny </w:t>
            </w:r>
            <w:r>
              <w:rPr>
                <w:rFonts w:cs="Calibri"/>
                <w:sz w:val="20"/>
                <w:szCs w:val="20"/>
              </w:rPr>
              <w:t>all-in-one</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771B2D" w:rsidRDefault="006D7104" w:rsidP="00BC0A6D">
            <w:pPr>
              <w:suppressAutoHyphens w:val="0"/>
              <w:autoSpaceDN/>
              <w:spacing w:after="0" w:line="240" w:lineRule="auto"/>
              <w:textAlignment w:val="auto"/>
              <w:rPr>
                <w:rFonts w:cs="Calibri"/>
                <w:sz w:val="20"/>
                <w:szCs w:val="20"/>
              </w:rPr>
            </w:pPr>
            <w:r>
              <w:rPr>
                <w:rFonts w:cs="Calibri"/>
                <w:sz w:val="20"/>
                <w:szCs w:val="20"/>
              </w:rPr>
              <w:t>4</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13.</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005B43">
              <w:rPr>
                <w:rFonts w:cs="Calibri"/>
                <w:sz w:val="20"/>
                <w:szCs w:val="20"/>
              </w:rPr>
              <w:t>Monitor LCD</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771B2D">
              <w:rPr>
                <w:rFonts w:cs="Calibri"/>
                <w:sz w:val="20"/>
                <w:szCs w:val="20"/>
              </w:rPr>
              <w:t>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14.</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Urządzenie wielofunkcyjne</w:t>
            </w:r>
            <w:r w:rsidRPr="008C7327">
              <w:rPr>
                <w:rFonts w:cs="Calibri"/>
                <w:sz w:val="20"/>
                <w:szCs w:val="20"/>
              </w:rPr>
              <w:t xml:space="preserve"> kolorowe</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r>
              <w:rPr>
                <w:rFonts w:cs="Calibri"/>
                <w:sz w:val="20"/>
                <w:szCs w:val="20"/>
              </w:rPr>
              <w:t>2</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15.</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C7327">
              <w:rPr>
                <w:rFonts w:cs="Calibri"/>
                <w:sz w:val="20"/>
                <w:szCs w:val="20"/>
              </w:rPr>
              <w:t>Drukarka biurowa</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20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16.</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Drukarki kodów kreskowych</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r>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17.</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CAL</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18.</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Oprogramowanie antyspamowe</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t>19.</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System analizy logów</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8E5E73">
              <w:rPr>
                <w:rFonts w:cs="Calibri"/>
                <w:sz w:val="20"/>
                <w:szCs w:val="20"/>
              </w:rPr>
              <w:t>1</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ascii="Arial" w:eastAsia="SimSun" w:hAnsi="Arial" w:cs="Arial"/>
                <w:sz w:val="20"/>
                <w:szCs w:val="20"/>
                <w:lang w:eastAsia="zh-CN"/>
              </w:rPr>
              <w:lastRenderedPageBreak/>
              <w:t>20.</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bCs/>
                <w:sz w:val="20"/>
                <w:szCs w:val="20"/>
                <w:lang w:eastAsia="zh-CN"/>
              </w:rPr>
            </w:pPr>
            <w:r w:rsidRPr="008E5E73">
              <w:rPr>
                <w:rFonts w:cs="Calibri"/>
                <w:sz w:val="20"/>
                <w:szCs w:val="20"/>
              </w:rPr>
              <w:t>Oprogramowanie biurowe</w:t>
            </w:r>
          </w:p>
        </w:tc>
        <w:tc>
          <w:tcPr>
            <w:tcW w:w="841" w:type="dxa"/>
            <w:tcBorders>
              <w:top w:val="single" w:sz="4" w:space="0" w:color="auto"/>
              <w:left w:val="single" w:sz="4" w:space="0" w:color="auto"/>
              <w:bottom w:val="single" w:sz="4" w:space="0" w:color="auto"/>
              <w:right w:val="single" w:sz="4" w:space="0" w:color="auto"/>
            </w:tcBorders>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szt.</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Pr>
                <w:rFonts w:cs="Calibri"/>
                <w:sz w:val="20"/>
                <w:szCs w:val="20"/>
              </w:rPr>
              <w:t>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r>
      <w:tr w:rsidR="006D7104" w:rsidRPr="00263DF8" w:rsidTr="00BC0A6D">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b/>
                <w:bCs/>
                <w:sz w:val="20"/>
                <w:szCs w:val="20"/>
                <w:lang w:eastAsia="zh-CN"/>
              </w:rPr>
            </w:pPr>
            <w:r w:rsidRPr="00263DF8">
              <w:rPr>
                <w:rFonts w:ascii="Arial" w:eastAsia="SimSun" w:hAnsi="Arial" w:cs="Arial"/>
                <w:b/>
                <w:bCs/>
                <w:sz w:val="20"/>
                <w:szCs w:val="20"/>
                <w:lang w:eastAsia="zh-CN"/>
              </w:rPr>
              <w:t>Suma</w:t>
            </w:r>
          </w:p>
        </w:tc>
        <w:tc>
          <w:tcPr>
            <w:tcW w:w="841"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b/>
                <w:sz w:val="20"/>
                <w:szCs w:val="20"/>
                <w:lang w:eastAsia="zh-CN"/>
              </w:rPr>
            </w:pPr>
            <w:r w:rsidRPr="00263DF8">
              <w:rPr>
                <w:rFonts w:ascii="Arial" w:eastAsia="SimSun" w:hAnsi="Arial" w:cs="Arial"/>
                <w:b/>
                <w:sz w:val="20"/>
                <w:szCs w:val="20"/>
                <w:lang w:eastAsia="zh-CN"/>
              </w:rPr>
              <w:t>xxxxx</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b/>
                <w:sz w:val="20"/>
                <w:szCs w:val="20"/>
                <w:lang w:eastAsia="zh-CN"/>
              </w:rPr>
              <w:t>xxxxx</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1410" w:type="dxa"/>
            <w:tcBorders>
              <w:top w:val="single" w:sz="4" w:space="0" w:color="auto"/>
              <w:left w:val="single" w:sz="4" w:space="0" w:color="auto"/>
              <w:bottom w:val="single" w:sz="4" w:space="0" w:color="auto"/>
              <w:right w:val="single" w:sz="4" w:space="0" w:color="auto"/>
            </w:tcBorders>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263DF8" w:rsidRDefault="006D7104" w:rsidP="00BC0A6D">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b/>
                <w:sz w:val="20"/>
                <w:szCs w:val="20"/>
                <w:lang w:eastAsia="zh-CN"/>
              </w:rPr>
              <w:t>xxxxxx</w:t>
            </w:r>
          </w:p>
        </w:tc>
      </w:tr>
    </w:tbl>
    <w:p w:rsidR="006D7104" w:rsidRPr="00263DF8" w:rsidRDefault="006D7104" w:rsidP="006D7104">
      <w:pPr>
        <w:suppressAutoHyphens w:val="0"/>
        <w:autoSpaceDN/>
        <w:spacing w:after="0" w:line="240" w:lineRule="auto"/>
        <w:textAlignment w:val="auto"/>
        <w:rPr>
          <w:rFonts w:ascii="Arial" w:eastAsia="SimSun" w:hAnsi="Arial" w:cs="Arial"/>
          <w:b/>
          <w:sz w:val="20"/>
          <w:szCs w:val="20"/>
          <w:lang w:eastAsia="zh-CN"/>
        </w:rPr>
      </w:pP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Cena pakietu z podatkiem VAT (brutto): ……………………………………………………………</w:t>
      </w: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Słownie zł: ……………………………………………………………</w:t>
      </w: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Cena pakietu bez podatku VAT(netto): …………………………………………………………..</w:t>
      </w:r>
    </w:p>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t>Słownie zł: ……………………………………………………………</w:t>
      </w:r>
      <w:r w:rsidRPr="00263DF8">
        <w:rPr>
          <w:rFonts w:ascii="Arial" w:eastAsia="SimSun" w:hAnsi="Arial" w:cs="Arial"/>
          <w:sz w:val="20"/>
          <w:szCs w:val="20"/>
          <w:lang w:eastAsia="zh-CN"/>
        </w:rPr>
        <w:tab/>
        <w:t xml:space="preserve">     </w:t>
      </w:r>
    </w:p>
    <w:p w:rsidR="006D7104" w:rsidRDefault="006D7104" w:rsidP="006D7104">
      <w:pPr>
        <w:suppressAutoHyphens w:val="0"/>
        <w:autoSpaceDN/>
        <w:spacing w:after="0" w:line="240" w:lineRule="auto"/>
        <w:textAlignment w:val="auto"/>
        <w:rPr>
          <w:rFonts w:ascii="Arial" w:eastAsia="SimSun" w:hAnsi="Arial" w:cs="Arial"/>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sz w:val="20"/>
          <w:szCs w:val="20"/>
          <w:lang w:eastAsia="zh-CN"/>
        </w:rPr>
      </w:pPr>
    </w:p>
    <w:p w:rsidR="006D7104" w:rsidRDefault="006D7104" w:rsidP="006D7104">
      <w:pPr>
        <w:suppressAutoHyphens w:val="0"/>
        <w:autoSpaceDN/>
        <w:spacing w:after="0" w:line="240" w:lineRule="auto"/>
        <w:textAlignment w:val="auto"/>
        <w:rPr>
          <w:rFonts w:ascii="Arial" w:eastAsia="SimSun" w:hAnsi="Arial" w:cs="Arial"/>
          <w:sz w:val="20"/>
          <w:szCs w:val="20"/>
          <w:lang w:eastAsia="zh-CN"/>
        </w:rPr>
      </w:pPr>
    </w:p>
    <w:tbl>
      <w:tblPr>
        <w:tblW w:w="15526" w:type="dxa"/>
        <w:tblInd w:w="-147" w:type="dxa"/>
        <w:tblCellMar>
          <w:left w:w="70" w:type="dxa"/>
          <w:right w:w="70" w:type="dxa"/>
        </w:tblCellMar>
        <w:tblLook w:val="04A0" w:firstRow="1" w:lastRow="0" w:firstColumn="1" w:lastColumn="0" w:noHBand="0" w:noVBand="1"/>
      </w:tblPr>
      <w:tblGrid>
        <w:gridCol w:w="1012"/>
        <w:gridCol w:w="2694"/>
        <w:gridCol w:w="3869"/>
        <w:gridCol w:w="5277"/>
        <w:gridCol w:w="2674"/>
      </w:tblGrid>
      <w:tr w:rsidR="006D7104" w:rsidRPr="005858A3" w:rsidTr="00BC0A6D">
        <w:trPr>
          <w:trHeight w:val="300"/>
          <w:tblHeader/>
        </w:trPr>
        <w:tc>
          <w:tcPr>
            <w:tcW w:w="101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6D7104" w:rsidRPr="005858A3" w:rsidRDefault="006D7104" w:rsidP="00BC0A6D">
            <w:pPr>
              <w:suppressAutoHyphens w:val="0"/>
              <w:spacing w:before="60" w:after="0" w:line="276" w:lineRule="auto"/>
              <w:jc w:val="center"/>
              <w:rPr>
                <w:rFonts w:asciiTheme="minorHAnsi" w:hAnsiTheme="minorHAnsi" w:cstheme="minorHAnsi"/>
                <w:b/>
                <w:bCs/>
                <w:color w:val="000000"/>
                <w:sz w:val="20"/>
                <w:szCs w:val="20"/>
                <w:lang w:eastAsia="pl-PL"/>
              </w:rPr>
            </w:pPr>
            <w:r w:rsidRPr="005858A3">
              <w:rPr>
                <w:rFonts w:asciiTheme="minorHAnsi" w:hAnsiTheme="minorHAnsi" w:cstheme="minorHAnsi"/>
                <w:b/>
                <w:sz w:val="20"/>
                <w:szCs w:val="20"/>
              </w:rPr>
              <w:t>Lp.</w:t>
            </w:r>
          </w:p>
        </w:tc>
        <w:tc>
          <w:tcPr>
            <w:tcW w:w="269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6D7104" w:rsidRPr="005858A3" w:rsidRDefault="006D7104" w:rsidP="00BC0A6D">
            <w:pPr>
              <w:suppressAutoHyphens w:val="0"/>
              <w:spacing w:before="60" w:after="0" w:line="276" w:lineRule="auto"/>
              <w:jc w:val="center"/>
              <w:rPr>
                <w:rFonts w:asciiTheme="minorHAnsi" w:hAnsiTheme="minorHAnsi" w:cstheme="minorHAnsi"/>
                <w:b/>
                <w:bCs/>
                <w:color w:val="000000"/>
                <w:sz w:val="20"/>
                <w:szCs w:val="20"/>
                <w:lang w:eastAsia="pl-PL"/>
              </w:rPr>
            </w:pPr>
            <w:r w:rsidRPr="005858A3">
              <w:rPr>
                <w:rFonts w:asciiTheme="minorHAnsi" w:hAnsiTheme="minorHAnsi" w:cstheme="minorHAnsi"/>
                <w:b/>
                <w:sz w:val="20"/>
                <w:szCs w:val="20"/>
              </w:rPr>
              <w:t>Nazwa komponentu</w:t>
            </w:r>
          </w:p>
        </w:tc>
        <w:tc>
          <w:tcPr>
            <w:tcW w:w="9146"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6D7104" w:rsidRPr="005858A3" w:rsidRDefault="006D7104" w:rsidP="00BC0A6D">
            <w:pPr>
              <w:suppressAutoHyphens w:val="0"/>
              <w:spacing w:before="60" w:after="0" w:line="276" w:lineRule="auto"/>
              <w:jc w:val="center"/>
              <w:rPr>
                <w:rFonts w:asciiTheme="minorHAnsi" w:hAnsiTheme="minorHAnsi" w:cstheme="minorHAnsi"/>
                <w:b/>
                <w:bCs/>
                <w:color w:val="000000"/>
                <w:sz w:val="20"/>
                <w:szCs w:val="20"/>
                <w:lang w:eastAsia="pl-PL"/>
              </w:rPr>
            </w:pPr>
            <w:r w:rsidRPr="005858A3">
              <w:rPr>
                <w:rFonts w:asciiTheme="minorHAnsi" w:hAnsiTheme="minorHAnsi" w:cstheme="minorHAnsi"/>
                <w:b/>
                <w:sz w:val="20"/>
                <w:szCs w:val="20"/>
              </w:rPr>
              <w:t>Wymagane minimalne parametry techniczne</w:t>
            </w:r>
          </w:p>
        </w:tc>
        <w:tc>
          <w:tcPr>
            <w:tcW w:w="2674" w:type="dxa"/>
            <w:tcBorders>
              <w:top w:val="single" w:sz="4" w:space="0" w:color="auto"/>
              <w:left w:val="single" w:sz="4" w:space="0" w:color="auto"/>
              <w:bottom w:val="single" w:sz="4" w:space="0" w:color="auto"/>
              <w:right w:val="single" w:sz="4" w:space="0" w:color="auto"/>
            </w:tcBorders>
            <w:shd w:val="clear" w:color="auto" w:fill="00B0F0"/>
          </w:tcPr>
          <w:p w:rsidR="006D7104" w:rsidRPr="00D5527D" w:rsidRDefault="006D7104" w:rsidP="00BC0A6D">
            <w:pPr>
              <w:suppressAutoHyphens w:val="0"/>
              <w:autoSpaceDN/>
              <w:spacing w:after="0" w:line="240" w:lineRule="auto"/>
              <w:textAlignment w:val="auto"/>
              <w:rPr>
                <w:rFonts w:ascii="Arial" w:eastAsia="SimSun" w:hAnsi="Arial" w:cs="Arial"/>
                <w:b/>
                <w:bCs/>
                <w:i/>
                <w:sz w:val="20"/>
                <w:szCs w:val="20"/>
                <w:u w:val="single"/>
                <w:lang w:eastAsia="zh-CN"/>
              </w:rPr>
            </w:pPr>
            <w:r w:rsidRPr="00D5527D">
              <w:rPr>
                <w:rFonts w:ascii="Arial" w:eastAsia="SimSun" w:hAnsi="Arial" w:cs="Arial"/>
                <w:b/>
                <w:bCs/>
                <w:sz w:val="20"/>
                <w:szCs w:val="20"/>
                <w:lang w:eastAsia="zh-CN"/>
              </w:rPr>
              <w:t>PARAMETRY ZAPROPONOWANE PRZEZ WYKONAWCĘ</w:t>
            </w:r>
          </w:p>
          <w:p w:rsidR="006D7104" w:rsidRPr="005858A3" w:rsidRDefault="006D7104" w:rsidP="00BC0A6D">
            <w:pPr>
              <w:suppressAutoHyphens w:val="0"/>
              <w:spacing w:before="60" w:after="0" w:line="276" w:lineRule="auto"/>
              <w:jc w:val="center"/>
              <w:rPr>
                <w:rFonts w:asciiTheme="minorHAnsi" w:hAnsiTheme="minorHAnsi" w:cstheme="minorHAnsi"/>
                <w:b/>
                <w:sz w:val="20"/>
                <w:szCs w:val="20"/>
              </w:rPr>
            </w:pPr>
            <w:r w:rsidRPr="00D5527D">
              <w:rPr>
                <w:rFonts w:ascii="Arial" w:eastAsia="SimSun" w:hAnsi="Arial" w:cs="Arial"/>
                <w:b/>
                <w:bCs/>
                <w:i/>
                <w:sz w:val="20"/>
                <w:szCs w:val="20"/>
                <w:u w:val="single"/>
                <w:lang w:eastAsia="zh-CN"/>
              </w:rPr>
              <w:t>(wypełnia Wykonawca)</w:t>
            </w: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Macierz dyskowa - rozbudowa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rPr>
          <w:trHeight w:val="394"/>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23"/>
              </w:numPr>
              <w:spacing w:before="60" w:after="0"/>
              <w:jc w:val="center"/>
              <w:textAlignment w:val="baseline"/>
              <w:rPr>
                <w:rFonts w:asciiTheme="minorHAnsi" w:hAnsiTheme="minorHAnsi" w:cstheme="minorHAnsi"/>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Rozbudowa macierzy DELLEMC UNITY 300:</w:t>
            </w:r>
          </w:p>
        </w:tc>
        <w:tc>
          <w:tcPr>
            <w:tcW w:w="9146"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Półka dyskowa 25 dysków o rozmiarze 2,5”</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Półka dyskowa 15 dysków o rozmiarze 3,5”</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13 sztuk dysków 6TB NLSAS</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19 dysków 1,8TB 10K SAS</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6 dysków 3,2TB SSD</w:t>
            </w:r>
          </w:p>
          <w:p w:rsidR="006D7104" w:rsidRPr="005858A3" w:rsidRDefault="006D7104" w:rsidP="00E32529">
            <w:pPr>
              <w:pStyle w:val="Akapitzlist"/>
              <w:numPr>
                <w:ilvl w:val="0"/>
                <w:numId w:val="6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2 kontrolery 10Gb ISCSI SFP+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357"/>
              <w:jc w:val="both"/>
              <w:textAlignment w:val="baseline"/>
              <w:rPr>
                <w:rFonts w:asciiTheme="minorHAnsi" w:hAnsiTheme="minorHAnsi" w:cstheme="minorHAnsi"/>
                <w:color w:val="000000"/>
                <w:sz w:val="20"/>
                <w:szCs w:val="20"/>
                <w:lang w:eastAsia="pl-PL"/>
              </w:rPr>
            </w:pPr>
          </w:p>
        </w:tc>
      </w:tr>
      <w:tr w:rsidR="006D7104" w:rsidRPr="005858A3" w:rsidTr="00BC0A6D">
        <w:trPr>
          <w:trHeight w:val="833"/>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3"/>
              </w:numPr>
              <w:spacing w:before="60" w:after="0"/>
              <w:jc w:val="center"/>
              <w:textAlignment w:val="baseline"/>
              <w:rPr>
                <w:rFonts w:asciiTheme="minorHAnsi" w:hAnsiTheme="minorHAnsi" w:cstheme="minorHAnsi"/>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Licencje pojemnościowe</w:t>
            </w:r>
          </w:p>
        </w:tc>
        <w:tc>
          <w:tcPr>
            <w:tcW w:w="9146"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Należy je dostarczyć, jeżeli są wymagane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833"/>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3"/>
              </w:numPr>
              <w:spacing w:before="60" w:after="0"/>
              <w:jc w:val="center"/>
              <w:textAlignment w:val="baseline"/>
              <w:rPr>
                <w:rFonts w:asciiTheme="minorHAnsi" w:hAnsiTheme="minorHAnsi" w:cstheme="minorHAnsi"/>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9146"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Instalacja półek dyskowych</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LUN</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Migracja danych z posiadanej przez zamawiającego macierzy dyskowej HP2040</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Podniesienie wersji firmware macierzy Unity 300</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Podniesienie wersji firmware hostów ESX przynajmniej do wersji 6.5</w:t>
            </w:r>
          </w:p>
          <w:p w:rsidR="006D7104" w:rsidRPr="005858A3" w:rsidRDefault="006D7104" w:rsidP="00E32529">
            <w:pPr>
              <w:pStyle w:val="Akapitzlist"/>
              <w:numPr>
                <w:ilvl w:val="0"/>
                <w:numId w:val="1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Podniesienie wersji Vcenter do wersji przynajmniej 6.5</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357"/>
              <w:jc w:val="both"/>
              <w:textAlignment w:val="baseline"/>
              <w:rPr>
                <w:rFonts w:asciiTheme="minorHAnsi" w:hAnsiTheme="minorHAnsi" w:cstheme="minorHAnsi"/>
                <w:color w:val="000000"/>
                <w:sz w:val="20"/>
                <w:szCs w:val="20"/>
                <w:lang w:eastAsia="pl-PL"/>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lastRenderedPageBreak/>
              <w:t>Przełącznik sieciowy – typ 1</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64"/>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Wymagania</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24 porty 10/100/1000BaseT ze wsparciem dla standardu PoE+ (802.3at)</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4 porty Gigabitowe SFP, niezależne od wymaganych portów 10/100/1000BaseT</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Automatyczne wykrywanie przeplotu (AutoMDIX) na portach 100/1000BaseT</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Wydajność przełączania co najmniej 56 Gbps oraz przepustowość 41,6 Mpps dla pakietów 64 bajtowych</w:t>
            </w:r>
          </w:p>
          <w:p w:rsidR="006D7104"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4094 tagów IEEE 802.1Q oraz minimum 512 jednoczesnych sieci VLAN</w:t>
            </w:r>
          </w:p>
          <w:p w:rsidR="006D7104" w:rsidRPr="0036564E"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36564E">
              <w:rPr>
                <w:rFonts w:asciiTheme="minorHAnsi" w:hAnsiTheme="minorHAnsi" w:cstheme="minorHAnsi"/>
                <w:sz w:val="20"/>
                <w:szCs w:val="20"/>
              </w:rPr>
              <w:t>Automatyczne wykrywanie punktów bezprzewodowych podłączonych do przełącznika</w:t>
            </w:r>
            <w:r>
              <w:rPr>
                <w:rFonts w:asciiTheme="minorHAnsi" w:hAnsiTheme="minorHAnsi" w:cstheme="minorHAnsi"/>
                <w:sz w:val="20"/>
                <w:szCs w:val="20"/>
              </w:rPr>
              <w:t xml:space="preserve"> (</w:t>
            </w:r>
            <w:r w:rsidRPr="005858A3">
              <w:rPr>
                <w:rFonts w:asciiTheme="minorHAnsi" w:hAnsiTheme="minorHAnsi" w:cstheme="minorHAnsi"/>
              </w:rPr>
              <w:t>w szczególności posiadanych przez Zamawiającego punktach Aruba AP315)</w:t>
            </w:r>
            <w:r w:rsidRPr="0036564E">
              <w:rPr>
                <w:rFonts w:asciiTheme="minorHAnsi" w:hAnsiTheme="minorHAnsi" w:cstheme="minorHAnsi"/>
                <w:sz w:val="20"/>
                <w:szCs w:val="20"/>
              </w:rPr>
              <w:t xml:space="preserve"> automatyczne konfigurowanie portów, do których </w:t>
            </w:r>
            <w:r w:rsidRPr="0036564E">
              <w:rPr>
                <w:rFonts w:asciiTheme="minorHAnsi" w:hAnsiTheme="minorHAnsi" w:cstheme="minorHAnsi"/>
                <w:sz w:val="20"/>
                <w:szCs w:val="20"/>
              </w:rPr>
              <w:lastRenderedPageBreak/>
              <w:t xml:space="preserve">są one podłączone (minimum sieć VLAN, CoS, budżet mocy PoE, priorytet PoE) </w:t>
            </w:r>
          </w:p>
          <w:p w:rsidR="006D7104" w:rsidRPr="005858A3" w:rsidRDefault="006D7104" w:rsidP="00E32529">
            <w:pPr>
              <w:pStyle w:val="Akapitzlist"/>
              <w:numPr>
                <w:ilvl w:val="0"/>
                <w:numId w:val="107"/>
              </w:numPr>
              <w:spacing w:before="60" w:after="0"/>
              <w:ind w:left="34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automatycznej aprowizacji i konfiguracji przełącznika przy jego pierwszym podłączeniu do sieci bez konieczności wykonywania wstępnej, ręcznej konfiguracji </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Wsparcie dla Energy-efficient Ethernet (EEE) IEEE 802.3az</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Budżet mocy PoE nie może być mniejszy niż 190W</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Bufor pakietów nie mniejszy niż 1,5MB</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128MB pamięci Flash</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Dostęp do urządzenia przez konsolę szeregową (linia komend umożliwiająca pełne zarządzanie przełącznikiem), HTTPS, SSHv2 i SNMPv3</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Rapid Spanning Tree (802.1w) i Multiple Spanning Tree (802.1s)</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Secure FTP</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802.3ad Link Aggregation Protocol (LACP)</w:t>
            </w:r>
          </w:p>
          <w:p w:rsidR="006D7104" w:rsidRPr="005858A3" w:rsidRDefault="006D7104" w:rsidP="00E32529">
            <w:pPr>
              <w:pStyle w:val="Akapitzlist"/>
              <w:numPr>
                <w:ilvl w:val="1"/>
                <w:numId w:val="107"/>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Simple Network Time Protocol (SNTP) v4</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adresów MAC: minimum 16000</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LLDP i LLDP-MED</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Mechanizmy związane z zapewnieniem jakości usług w sieci: prioryteryzacja zgodna z 802.1p, ToS, TCP/UDP, DiffServ, wsparcie dla 4 kolejek sprzętowych, rate-limiting</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autoryzacji użytkowników zgodna z 802.1x </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Funkcja autoryzacji logowania do urządzenia za pomocą serwerów RADIUS albo TACACS+,</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Ochrona przed rekonfiguracją struktury topologii Spanning Tree (BPDU port protection)</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list kontroli dostępu (ACL)</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protokołu TR-069</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Obudowa wieżowa 1U umożliwiająca instalację w szafie 19" o głębokości nie większej niż 35 cm.</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Maksymalny pobór mocy (bez PoE) nie większy niż 60W</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Wymagane jest aby wszystkie dostarczone przełączniki były obsługiwane w zakresie monitoringu i zarządzania przez posiadane przez Zamawiającego oprogramowanie do zarządzania infrastrukturą sieciową HPE Intelligent Management Center Standard. W szczególności wymagane jest wsparcie w zakresie: wykrywania urządzeń i prezentacji ich topologii, alarmów, serwera syslog, archiwizacji, przywracania i porównywania konfiguracji, aktualizacji </w:t>
            </w:r>
            <w:r w:rsidRPr="005858A3">
              <w:rPr>
                <w:rFonts w:asciiTheme="minorHAnsi" w:hAnsiTheme="minorHAnsi" w:cstheme="minorHAnsi"/>
                <w:sz w:val="20"/>
                <w:szCs w:val="20"/>
              </w:rPr>
              <w:lastRenderedPageBreak/>
              <w:t>oprogramowania, konfiguracji VLAN, konfiguracji ACL, konfiguracji QoS.</w:t>
            </w:r>
          </w:p>
          <w:p w:rsidR="006D7104" w:rsidRPr="005858A3" w:rsidRDefault="006D7104" w:rsidP="00E32529">
            <w:pPr>
              <w:pStyle w:val="Akapitzlist"/>
              <w:numPr>
                <w:ilvl w:val="0"/>
                <w:numId w:val="10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679BB" w:rsidRDefault="006D7104" w:rsidP="00E32529">
            <w:pPr>
              <w:pStyle w:val="Akapitzlist"/>
              <w:numPr>
                <w:ilvl w:val="0"/>
                <w:numId w:val="64"/>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Pr>
                <w:rFonts w:asciiTheme="minorHAnsi" w:hAnsiTheme="minorHAnsi" w:cstheme="minorHAnsi"/>
                <w:sz w:val="20"/>
                <w:szCs w:val="20"/>
              </w:rPr>
              <w:t>3</w:t>
            </w:r>
            <w:r w:rsidRPr="005858A3">
              <w:rPr>
                <w:rFonts w:asciiTheme="minorHAnsi" w:hAnsiTheme="minorHAnsi" w:cstheme="minorHAnsi"/>
                <w:sz w:val="20"/>
                <w:szCs w:val="20"/>
              </w:rPr>
              <w:t xml:space="preserve"> letnia gwarancja producenta obejmująca wszystkie elementy przełącznika (również zasilacze i wentylatory).</w:t>
            </w:r>
          </w:p>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Gwarancja musi zapewniać również dostęp do poprawek oprogramowania urządzenia. Wymagane jest zapewnienie (niezależnego od zgłaszania usterek) wsparcia telefonicznego w trybie 8x5 przez okres </w:t>
            </w:r>
            <w:r>
              <w:rPr>
                <w:rFonts w:asciiTheme="minorHAnsi" w:hAnsiTheme="minorHAnsi" w:cstheme="minorHAnsi"/>
                <w:sz w:val="20"/>
                <w:szCs w:val="20"/>
              </w:rPr>
              <w:t>trwania gwarancji.</w:t>
            </w:r>
          </w:p>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Całość świadczeń gwarancyjnych musi być realizowana bezpośrednio przez producenta sprzętu lub jego autoryzowany serwis.</w:t>
            </w:r>
          </w:p>
          <w:p w:rsidR="006D7104" w:rsidRPr="005858A3" w:rsidRDefault="006D7104" w:rsidP="00E32529">
            <w:pPr>
              <w:pStyle w:val="Akapitzlist"/>
              <w:numPr>
                <w:ilvl w:val="0"/>
                <w:numId w:val="92"/>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Zamawiający musi mieć bezpośredni dostęp do </w:t>
            </w:r>
            <w:r>
              <w:rPr>
                <w:rFonts w:asciiTheme="minorHAnsi" w:hAnsiTheme="minorHAnsi" w:cstheme="minorHAnsi"/>
                <w:sz w:val="20"/>
                <w:szCs w:val="20"/>
              </w:rPr>
              <w:t xml:space="preserve">zespołu </w:t>
            </w:r>
            <w:r w:rsidRPr="005858A3">
              <w:rPr>
                <w:rFonts w:asciiTheme="minorHAnsi" w:hAnsiTheme="minorHAnsi" w:cstheme="minorHAnsi"/>
                <w:sz w:val="20"/>
                <w:szCs w:val="20"/>
              </w:rPr>
              <w:t>wsparcia technicznego producenta</w:t>
            </w:r>
            <w:r>
              <w:rPr>
                <w:rFonts w:asciiTheme="minorHAnsi" w:hAnsiTheme="minorHAnsi" w:cstheme="minorHAnsi"/>
                <w:sz w:val="20"/>
                <w:szCs w:val="20"/>
              </w:rPr>
              <w:t xml:space="preserve"> w ramach i w okresie trwania gwarancji</w:t>
            </w:r>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679BB" w:rsidRDefault="006D7104" w:rsidP="00E32529">
            <w:pPr>
              <w:pStyle w:val="Akapitzlist"/>
              <w:numPr>
                <w:ilvl w:val="0"/>
                <w:numId w:val="64"/>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sz w:val="20"/>
                <w:szCs w:val="20"/>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ilościowa i jakościowa dostarczanego sprzętu.</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Aktualizacja firmware do najnowszego stabilnego wydania.</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Konfiguracja dostępu dla administratorów z wykorzystaniem protokołu TACACS+.</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adresacji, vlanów, portów, funkcji Spanning tree itp. zgodnie ze standardem wykorzystywanym w sieci Zamawiającego.</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Wymiana przełączników w miejscach wskazanych przez Zamawiającego.</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poprawności działania przełączników.</w:t>
            </w:r>
          </w:p>
          <w:p w:rsidR="006D7104" w:rsidRPr="005858A3" w:rsidRDefault="006D7104" w:rsidP="00E32529">
            <w:pPr>
              <w:pStyle w:val="Akapitzlist"/>
              <w:numPr>
                <w:ilvl w:val="0"/>
                <w:numId w:val="14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2852" w:type="dxa"/>
            <w:gridSpan w:val="4"/>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b/>
                <w:sz w:val="20"/>
                <w:szCs w:val="20"/>
              </w:rPr>
              <w:lastRenderedPageBreak/>
              <w:t>Przełącznik sieciowy – typ 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87"/>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Wymagania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Co najmniej 10 portów gigabitowych w standardzie 10/100/1000BaseT z czego minimum 8 ze wsparciem dla standardu PoE+ (802.3at)</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Co najmniej 2 porty 1000BaseX ze stykiem definiowanym przez SFP (dopuszcza się porty typu Combo, współdzielone z portami 10/100/1000BaseT).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Automatyczne wykrywanie przeplotu (AutoMDIX) na portach 100/1000BaseT</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Wydajność przełączania co najmniej 20 Gbps oraz przepustowość 14,8 Mpps dla pakietów 64 bajtowych</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Obsługa 4094 tagów IEEE 802.1Q oraz minimum 512 jednoczesnych sieci VLAN</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Automatyczne wykrywanie punktów bezprzewodowych podłączonych do przełącznika (w szczególności posiadanych przez Zamawiającego punktach Aruba AP315), automatyczne konfigurowanie portów, do których są one podłączone (minimum sieć VLAN, CoS, budżet mocy PoE, priorytet PoE)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automatycznej aprowizacji i konfiguracji przełącznika przy jego pierwszym podłączeniu do sieci bez konieczności wykonywania wstępnej, ręcznej konfiguracji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Wsparcie dla Energy-efficient Ethernet (EEE) IEEE 802.3az</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Bufor pakietów nie mniejszy niż 1,5MB</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128MB pamięci Flash</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Budżet mocy PoE nie może być mniejszy niż 60W</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Dostęp do urządzenia przez konsolę szeregową (linia komend umożliwiająca pełne zarządzanie przełącznikiem), HTTPS, SSHv2 i SNMPv3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Rapid Spanning Tree (802.1w) i Multiple Spanning Tree (802.1s)</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Secure FTP</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lastRenderedPageBreak/>
              <w:t>Obsługa 802.3ad Link Aggregation Protocol (LACP)</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Simple Network Time Protocol (SNTP) v4</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adresów MAC: minimum 16000</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LLDP i LLDP-MED</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Mechanizmy związane z zapewnieniem jakości usług w sieci: prioryteryzacja zgodna z 802.1p, ToS, TCP/UDP, DiffServ, wsparcie dla 4 kolejek sprzętowych, rate-limiting</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autoryzacji użytkowników zgodna z 802.1x </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Funkcja autoryzacji logowania do urządzenia za pomocą serwerów RADIUS albo TACACS+,</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Ochrona przed rekonfiguracją struktury topologii Spanning Tree (BPDU port protection)</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list kontroli dostępu (ACL)</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protokołu TR-069</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Wysokość w szafie 19” – 1U. Kompaktowa obudowa o szerokości nie większej niż 13” i głębokości nie większej niż 16 cm. Na wyposażeniu powinny również znajdować się elementy do montażu w standardowej szafie 19”</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Pasywne chłodzenie – brak wentylatora</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Maksymalny pobór mocy (bez PoE) nie większy niż 20W</w:t>
            </w:r>
          </w:p>
          <w:p w:rsidR="006D7104" w:rsidRPr="00905691"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Wymagane jest, aby wszystkie dostarczone przełączniki były obsługiwane w zakresie monitoringu i zarządzania przez posiadane przez Zamawiającego oprogramowanie do zarządzania infrastrukturą sieciową HPE Intelligent Management Center Standard. W szczególności wymagane jest wsparcie w zakresie: wykrywania urządzeń i prezentacji ich topologii, alarmów, serwera syslog, archiwizacji, przywracania i porównywania konfiguracji, aktualizacji oprogramowania, konfiguracji VLAN, konfiguracji ACL, konfiguracji QoS.</w:t>
            </w:r>
            <w:r>
              <w:rPr>
                <w:rFonts w:asciiTheme="minorHAnsi" w:hAnsiTheme="minorHAnsi" w:cstheme="minorHAnsi"/>
                <w:sz w:val="20"/>
                <w:szCs w:val="20"/>
              </w:rPr>
              <w:t xml:space="preserve"> Zamawiający wymaga, aby z przełącznikiem zostały dostarczone licencje dostępowe HPE IMC Standard lub równoważne w ilości pokrywającej zapotrzebowanie przedmiotowego postępowania.</w:t>
            </w:r>
          </w:p>
          <w:p w:rsidR="006D7104" w:rsidRPr="005858A3" w:rsidRDefault="006D7104" w:rsidP="00E32529">
            <w:pPr>
              <w:pStyle w:val="Akapitzlist"/>
              <w:numPr>
                <w:ilvl w:val="0"/>
                <w:numId w:val="10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7"/>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w:t>
            </w:r>
            <w:r w:rsidRPr="005858A3">
              <w:rPr>
                <w:rFonts w:asciiTheme="minorHAnsi" w:hAnsiTheme="minorHAnsi" w:cstheme="minorHAnsi"/>
                <w:sz w:val="20"/>
                <w:szCs w:val="20"/>
              </w:rPr>
              <w:t xml:space="preserve"> letnia gwarancja producenta obejmująca wszystkie elementy przełącznika (również zasilacze i wentylatory). Gwarancja musi zapewniać również dostęp do poprawek oprogramowania urządzenia</w:t>
            </w:r>
            <w:r>
              <w:rPr>
                <w:rFonts w:asciiTheme="minorHAnsi" w:hAnsiTheme="minorHAnsi" w:cstheme="minorHAnsi"/>
                <w:sz w:val="20"/>
                <w:szCs w:val="20"/>
              </w:rPr>
              <w:t>.</w:t>
            </w:r>
            <w:r w:rsidRPr="005858A3">
              <w:rPr>
                <w:rFonts w:asciiTheme="minorHAnsi" w:hAnsiTheme="minorHAnsi" w:cstheme="minorHAnsi"/>
                <w:sz w:val="20"/>
                <w:szCs w:val="20"/>
              </w:rPr>
              <w:t xml:space="preserve"> </w:t>
            </w:r>
            <w:r>
              <w:rPr>
                <w:rFonts w:asciiTheme="minorHAnsi" w:hAnsiTheme="minorHAnsi" w:cstheme="minorHAnsi"/>
                <w:sz w:val="20"/>
                <w:szCs w:val="20"/>
              </w:rPr>
              <w:t>W ramach gwarancji w</w:t>
            </w:r>
            <w:r w:rsidRPr="005858A3">
              <w:rPr>
                <w:rFonts w:asciiTheme="minorHAnsi" w:hAnsiTheme="minorHAnsi" w:cstheme="minorHAnsi"/>
                <w:sz w:val="20"/>
                <w:szCs w:val="20"/>
              </w:rPr>
              <w:t xml:space="preserve">ymagane jest zapewnienie (niezależnego od zgłaszania usterek) wsparcia telefonicznego w </w:t>
            </w:r>
            <w:r w:rsidRPr="005858A3">
              <w:rPr>
                <w:rFonts w:asciiTheme="minorHAnsi" w:hAnsiTheme="minorHAnsi" w:cstheme="minorHAnsi"/>
                <w:sz w:val="20"/>
                <w:szCs w:val="20"/>
              </w:rPr>
              <w:lastRenderedPageBreak/>
              <w:t>trybie 8x5 przez okres</w:t>
            </w:r>
            <w:r>
              <w:rPr>
                <w:rFonts w:asciiTheme="minorHAnsi" w:hAnsiTheme="minorHAnsi" w:cstheme="minorHAnsi"/>
                <w:sz w:val="20"/>
                <w:szCs w:val="20"/>
              </w:rPr>
              <w:t xml:space="preserve"> trwania gwarancji</w:t>
            </w:r>
            <w:r w:rsidRPr="005858A3">
              <w:rPr>
                <w:rFonts w:asciiTheme="minorHAnsi" w:hAnsiTheme="minorHAnsi" w:cstheme="minorHAnsi"/>
                <w:sz w:val="20"/>
                <w:szCs w:val="20"/>
              </w:rPr>
              <w:t xml:space="preserve">. Całość świadczeń gwarancyjnych musi być realizowana bezpośrednio przez producenta sprzętu lub jego autoryzowany serwis. Zamawiający musi mieć bezpośredni dostęp do </w:t>
            </w:r>
            <w:r>
              <w:rPr>
                <w:rFonts w:asciiTheme="minorHAnsi" w:hAnsiTheme="minorHAnsi" w:cstheme="minorHAnsi"/>
                <w:sz w:val="20"/>
                <w:szCs w:val="20"/>
              </w:rPr>
              <w:t xml:space="preserve">zespołu </w:t>
            </w:r>
            <w:r w:rsidRPr="005858A3">
              <w:rPr>
                <w:rFonts w:asciiTheme="minorHAnsi" w:hAnsiTheme="minorHAnsi" w:cstheme="minorHAnsi"/>
                <w:sz w:val="20"/>
                <w:szCs w:val="20"/>
              </w:rPr>
              <w:t>wsparcia technicznego producenta</w:t>
            </w:r>
            <w:r>
              <w:rPr>
                <w:rFonts w:asciiTheme="minorHAnsi" w:hAnsiTheme="minorHAnsi" w:cstheme="minorHAnsi"/>
                <w:sz w:val="20"/>
                <w:szCs w:val="20"/>
              </w:rPr>
              <w:t xml:space="preserve"> w ramach i w okresie trwania gwarancji</w:t>
            </w:r>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7"/>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bCs/>
                <w:sz w:val="20"/>
                <w:szCs w:val="20"/>
              </w:rPr>
            </w:pPr>
            <w:r w:rsidRPr="005858A3">
              <w:rPr>
                <w:rFonts w:asciiTheme="minorHAnsi" w:hAnsiTheme="minorHAnsi" w:cstheme="minorHAnsi"/>
                <w:sz w:val="20"/>
                <w:szCs w:val="20"/>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ilościowa i jakościowa dostarczanego sprzętu.</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Aktualizacja firmware do najnowszego stabilnego wydania.</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dostępu dla administratorów z wykorzystaniem protokołu TACACS+.</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adresacji, vlanów, portów, funkcji Spanning tree itp. zgodnie ze standardem wykorzystywanym w sieci Zamawiającego.</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Wymiana przełączników w miejscach wskazanych przez Zamawiającego.</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poprawności działania przełączników.</w:t>
            </w:r>
          </w:p>
          <w:p w:rsidR="006D7104" w:rsidRPr="005858A3" w:rsidRDefault="006D7104" w:rsidP="00E32529">
            <w:pPr>
              <w:pStyle w:val="Akapitzlist"/>
              <w:numPr>
                <w:ilvl w:val="0"/>
                <w:numId w:val="14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Przełącznik sieciowy – typ 3</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88"/>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48 portów 100/1000BaseT ze wsparciem dla standardu 802.3at (PoE+)</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Minimum 4 porty 10Gb SFP+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Automatyczne wykrywanie przeplotu (AutoMDIX) na portach 100/1000BaseT</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Wydajność przełączania co najmniej 176 Gbps oraz przepustowość 112 Mpps</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4094 tagów IEEE 802.1Q oraz minimum 500 jednoczesnych sieci VLAN</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protokołu IEEE 802.1v</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Automatyczne wykrywanie punktów bezprzewodowych podłączonych do przełącznika (w szczególności posiadanych przez Zamawiającego punktach Aruba AP315), automatyczne konfigurowanie portów, do których są one podłączone (minimum sieć VLAN, CoS, budżet mocy PoE, priorytet PoE)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automatycznego provisioningu i konfiguracji przełącznika przy jego pierwszym podłączeniu do sieci bez konieczności wykonywania wstępnej, ręcznej konfiguracji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Wsparcie dla Energy-efficient Ethernet (EEE) IEEE 802.3az</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Bufor pakietów nie mniejszy niż 12MB</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4GB pamięci typu Flash</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1GB pamięci operacyjnej typu RAM</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Obsługa protokołów rutingu: ruting statyczny (wraz w ECMP), RIP v1, RIP v2</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rutingu: minimum 2000 wpisów IPv4 i 1000 wpisów IPv6</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Dostęp do urządzenia przez konsolę szeregową (linia komend umożliwiająca pełne zarządzanie przełącznikiem), HTTPS, SSHv2 i SNMPv3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Rapid Spanning Tree (802.1w) i Multiple Spanning Tree (802.1s)</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protokołów GVRP i MVRP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Secure FTP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802.3ad Link Aggregation Protocol (LACP)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lang w:val="en-US"/>
              </w:rPr>
            </w:pPr>
            <w:r w:rsidRPr="005858A3">
              <w:rPr>
                <w:rFonts w:asciiTheme="minorHAnsi" w:hAnsiTheme="minorHAnsi" w:cstheme="minorHAnsi"/>
                <w:sz w:val="20"/>
                <w:szCs w:val="20"/>
                <w:lang w:val="en-US"/>
              </w:rPr>
              <w:t>Obsługa Simple Network Time Protocol (SNTP) v4</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Wielkość tablicy adresów MAC: minimum 16000</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LLDP i LLDP-MED</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Wbudowany serwer DHCP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Mechanizmy związane z zapewnieniem jakości usług w sieci: prioryteryzacja zgodna z 802.1p, ToS, TCP/UDP, DiffServ, wsparcie dla 8 kolejek sprzętowych, rate-limiting</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Funkcja autoryzacji użytkowników zgodna z 802.1x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Funkcja autoryzacji logowania do urządzenia za pomocą serwerów RADIUS albo TACACS+,</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Ochrona przed rekonfiguracją struktury topologii Spanning Tree (BPDU port protection)</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Ochrona serwerów DHCP</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list kontroli dostępu (ACL)</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Obsługa ramek Jumbo o wielkości co najmniej 9200 bajtów</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Obsługa IP SLA dla ruchu typu VoIP (co najmniej monitoring jakości połączeń głosowych przy pomocy testów jitter UDP) </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Obudowa wieżowa 1U umożliwiająca instalację w szafie 19" o głębokości nie większej niż 45 cm.</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Wewnętrzny zasilacz 230V zapewniający budżet mocy PoE na poziomie nie niższym niż 370W</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Maksymalny pobór mocy (bez PoE) nie większy niż 100W</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Wymagane jest, aby wszystkie dostarczone przełączniki były obsługiwane w zakresie monitoringu i zarządzania przez posiadane przez Zamawiającego oprogramowanie do zarządzania infrastrukturą sieciową HPE Intelligent Management Center Standard. W szczególności wymagane jest wsparcie w zakresie: wykrywania urządzeń i prezentacji ich topologii, alarmów, serwera syslog, archiwizacji, przywracania i porównywania konfiguracji, aktualizacji oprogramowania, konfiguracji VLAN, konfiguracji ACL, konfiguracji QoS.</w:t>
            </w:r>
          </w:p>
          <w:p w:rsidR="006D7104" w:rsidRPr="005858A3" w:rsidRDefault="006D7104" w:rsidP="00E32529">
            <w:pPr>
              <w:pStyle w:val="Akapitzlist"/>
              <w:numPr>
                <w:ilvl w:val="0"/>
                <w:numId w:val="10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8"/>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w:t>
            </w:r>
            <w:r w:rsidRPr="005858A3">
              <w:rPr>
                <w:rFonts w:asciiTheme="minorHAnsi" w:hAnsiTheme="minorHAnsi" w:cstheme="minorHAnsi"/>
                <w:sz w:val="20"/>
                <w:szCs w:val="20"/>
              </w:rPr>
              <w:t xml:space="preserve"> letnia gwarancja producenta obejmująca wszystkie elementy przełącznika (również zasilacze i wentylatory). Gwarancja musi zapewniać również dostęp do poprawek oprogramowania urządzenia. Wymagane jest zapewnienie (niezależnego od zgłaszania usterek) wsparcia telefonicznego w trybie 8x5 przez </w:t>
            </w:r>
            <w:r>
              <w:rPr>
                <w:rFonts w:asciiTheme="minorHAnsi" w:hAnsiTheme="minorHAnsi" w:cstheme="minorHAnsi"/>
                <w:sz w:val="20"/>
                <w:szCs w:val="20"/>
              </w:rPr>
              <w:t>okres trwania gwarancji</w:t>
            </w:r>
            <w:r w:rsidRPr="005858A3">
              <w:rPr>
                <w:rFonts w:asciiTheme="minorHAnsi" w:hAnsiTheme="minorHAnsi" w:cstheme="minorHAnsi"/>
                <w:sz w:val="20"/>
                <w:szCs w:val="20"/>
              </w:rPr>
              <w:t xml:space="preserve">. Całość świadczeń gwarancyjnych musi być realizowana bezpośrednio przez producenta sprzętu lub jego autoryzowany serwis. Zamawiający musi mieć bezpośredni </w:t>
            </w:r>
            <w:r w:rsidRPr="005858A3">
              <w:rPr>
                <w:rFonts w:asciiTheme="minorHAnsi" w:hAnsiTheme="minorHAnsi" w:cstheme="minorHAnsi"/>
                <w:sz w:val="20"/>
                <w:szCs w:val="20"/>
              </w:rPr>
              <w:lastRenderedPageBreak/>
              <w:t xml:space="preserve">dostęp do </w:t>
            </w:r>
            <w:r>
              <w:rPr>
                <w:rFonts w:asciiTheme="minorHAnsi" w:hAnsiTheme="minorHAnsi" w:cstheme="minorHAnsi"/>
                <w:sz w:val="20"/>
                <w:szCs w:val="20"/>
              </w:rPr>
              <w:t xml:space="preserve">zespołu </w:t>
            </w:r>
            <w:r w:rsidRPr="005858A3">
              <w:rPr>
                <w:rFonts w:asciiTheme="minorHAnsi" w:hAnsiTheme="minorHAnsi" w:cstheme="minorHAnsi"/>
                <w:sz w:val="20"/>
                <w:szCs w:val="20"/>
              </w:rPr>
              <w:t>wsparcia technicznego producenta</w:t>
            </w:r>
            <w:r>
              <w:rPr>
                <w:rFonts w:asciiTheme="minorHAnsi" w:hAnsiTheme="minorHAnsi" w:cstheme="minorHAnsi"/>
                <w:sz w:val="20"/>
                <w:szCs w:val="20"/>
              </w:rPr>
              <w:t xml:space="preserve"> w ramach i w okresie trwania gwarancji</w:t>
            </w:r>
            <w:r w:rsidRPr="005858A3">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8"/>
              </w:numPr>
              <w:spacing w:before="60" w:after="0"/>
              <w:textAlignment w:val="baseline"/>
              <w:rPr>
                <w:rFonts w:asciiTheme="minorHAnsi" w:hAnsiTheme="minorHAnsi" w:cstheme="minorHAnsi"/>
                <w:bCs/>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ilościowa i jakościowa dostarczanego sprzętu.</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Aktualizacja firmware do najnowszego stabilnego wydania.</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dostępu dla administratorów z wykorzystaniem protokołu TACACS+.</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Konfiguracja adresacji, vlanów, portów, funkcji Spanning tree itp. zgodnie ze standardem wykorzystywanym w sieci Zamawiającego.</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Wymiana przełączników w miejscach wskazanych przez Zamawiającego.</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Weryfikacja poprawności działania przełączników.</w:t>
            </w:r>
          </w:p>
          <w:p w:rsidR="006D7104" w:rsidRPr="005858A3" w:rsidRDefault="006D7104" w:rsidP="00E32529">
            <w:pPr>
              <w:pStyle w:val="Akapitzlist"/>
              <w:numPr>
                <w:ilvl w:val="0"/>
                <w:numId w:val="15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sz w:val="20"/>
                <w:szCs w:val="20"/>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Przełącznik modułowy – typ 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89"/>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Przełącznik o budowie modularnej pozwalającej na instalację minimum 288 portów gigabitowych, 96 portów 10-gigabitowych SFP+, 96 portów miedzianych 1/2,5/5/10-gigabitowych z negocjacją prędkości oraz obsługą standardu PoE+, 24 porty 40-gigabitowych lub ich kombinacji.</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lastRenderedPageBreak/>
              <w:t>Przełącznik musi posiadać moduł zarządzający wyposażony w minimum 1GB pamięci stałej (typu Flash) oraz minimum 4GB pamięci operacyjnej (typu RAM) oraz możliwość instalacji drugiego, redundantnego modułu to takich samych parametrach jak moduł podstawowy</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Przełącznik wyposażony w:</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Minimum 48 porty100BaseTX/1000BaseT </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24 porty 100BaseTX/1000BaseT ze wsparciem dla standardu 802.3 at (PoE+)</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24 porty gigabitowe SFP</w:t>
            </w:r>
          </w:p>
          <w:p w:rsidR="006D7104" w:rsidRPr="005858A3" w:rsidRDefault="006D7104" w:rsidP="00E32529">
            <w:pPr>
              <w:pStyle w:val="Akapitzlist"/>
              <w:numPr>
                <w:ilvl w:val="1"/>
                <w:numId w:val="111"/>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Minimum 32 porty 1/10-gigabitowymi SFP+. Dla zapewnienia redundancji porty SFP+ muszą być rozdzielone na co najmniej dwa różne moduły.</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Redundantne, wewnętrzne, modularne, zasilacze wspierające standard 802.3at (PoE+) zapewniające minimum 500W dla PoE oraz zapewniające redundancję zasilania i budżetu mocy w trybie N+N.</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Wolne sloty umożliwiające dalszą rozbudowę do zadanej minimalnej liczby portów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Musi być możliwe zainstalowanie w przełączniku posiadanych przez Zamawiającego modułów zl v2:</w:t>
            </w:r>
          </w:p>
          <w:p w:rsidR="006D7104" w:rsidRPr="005858A3" w:rsidRDefault="006D7104" w:rsidP="00E32529">
            <w:pPr>
              <w:pStyle w:val="Akapitzlist"/>
              <w:numPr>
                <w:ilvl w:val="1"/>
                <w:numId w:val="110"/>
              </w:numPr>
              <w:autoSpaceDN/>
              <w:spacing w:before="60" w:after="0"/>
              <w:ind w:left="357" w:hanging="357"/>
              <w:contextualSpacing/>
              <w:jc w:val="both"/>
              <w:rPr>
                <w:rFonts w:asciiTheme="minorHAnsi" w:eastAsia="Arial" w:hAnsiTheme="minorHAnsi" w:cstheme="minorHAnsi"/>
                <w:sz w:val="20"/>
                <w:szCs w:val="20"/>
                <w:lang w:val="en-US"/>
              </w:rPr>
            </w:pPr>
            <w:r w:rsidRPr="005858A3">
              <w:rPr>
                <w:rFonts w:asciiTheme="minorHAnsi" w:eastAsia="Arial" w:hAnsiTheme="minorHAnsi" w:cstheme="minorHAnsi"/>
                <w:sz w:val="20"/>
                <w:szCs w:val="20"/>
                <w:lang w:val="en-US"/>
              </w:rPr>
              <w:t>HPE 8-port 10GbE SFP+ v2 zl Module J9538A</w:t>
            </w:r>
          </w:p>
          <w:p w:rsidR="006D7104" w:rsidRPr="005858A3" w:rsidRDefault="006D7104" w:rsidP="00E32529">
            <w:pPr>
              <w:pStyle w:val="Akapitzlist"/>
              <w:numPr>
                <w:ilvl w:val="1"/>
                <w:numId w:val="110"/>
              </w:numPr>
              <w:autoSpaceDN/>
              <w:spacing w:before="60" w:after="0"/>
              <w:ind w:left="357" w:hanging="357"/>
              <w:contextualSpacing/>
              <w:jc w:val="both"/>
              <w:rPr>
                <w:rFonts w:asciiTheme="minorHAnsi" w:eastAsia="Arial" w:hAnsiTheme="minorHAnsi" w:cstheme="minorHAnsi"/>
                <w:sz w:val="20"/>
                <w:szCs w:val="20"/>
              </w:rPr>
            </w:pPr>
            <w:r w:rsidRPr="005858A3">
              <w:rPr>
                <w:rFonts w:asciiTheme="minorHAnsi" w:eastAsia="Arial" w:hAnsiTheme="minorHAnsi" w:cstheme="minorHAnsi"/>
                <w:sz w:val="20"/>
                <w:szCs w:val="20"/>
              </w:rPr>
              <w:t>HPE 24x SFP J9550A</w:t>
            </w:r>
          </w:p>
          <w:p w:rsidR="006D7104" w:rsidRPr="005858A3" w:rsidRDefault="006D7104" w:rsidP="00E32529">
            <w:pPr>
              <w:pStyle w:val="Akapitzlist"/>
              <w:numPr>
                <w:ilvl w:val="1"/>
                <w:numId w:val="110"/>
              </w:numPr>
              <w:autoSpaceDN/>
              <w:spacing w:before="60" w:after="0"/>
              <w:ind w:left="357" w:hanging="357"/>
              <w:contextualSpacing/>
              <w:jc w:val="both"/>
              <w:rPr>
                <w:rFonts w:asciiTheme="minorHAnsi" w:eastAsia="Arial" w:hAnsiTheme="minorHAnsi" w:cstheme="minorHAnsi"/>
                <w:sz w:val="20"/>
                <w:szCs w:val="20"/>
                <w:lang w:val="en-US"/>
              </w:rPr>
            </w:pPr>
            <w:r w:rsidRPr="005858A3">
              <w:rPr>
                <w:rFonts w:asciiTheme="minorHAnsi" w:eastAsia="Arial" w:hAnsiTheme="minorHAnsi" w:cstheme="minorHAnsi"/>
                <w:sz w:val="20"/>
                <w:szCs w:val="20"/>
                <w:lang w:val="en-US"/>
              </w:rPr>
              <w:lastRenderedPageBreak/>
              <w:t>HPE 24-port Gig-T J9537A</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Modularną wentylację (zapewniające redundancję wentylatory umieszczone na dedykowanym module)</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Dedykowany port do zarządzania poza pasmowego (Ethernet, RJ-45), w pełni niezależny od portów liniowych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ramek typu Jumbo</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 (nie dopuszcza się rozwiązań typu klaster)</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sFlow oraz RMON (minimum grupy 1,2,3 i 9) Automatyczne wykrywanie przeplotu (AutoMDIX) na portach 100/1000BaseT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4094 tagów IEEE 802.1Q oraz 4094 jednoczesnych sieci VLAN</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standardu IEEE 802.1v</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Wsparcie dla VxLAN</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MAC forwarding table per vlan (możliwość używania takiego samego adresu MAC na różnych portach w różnych VLANach).</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Dostęp do urządzenia przez konsolę szeregową (RS-232 i USB), HTTPS, SSHv2 i SNMPv3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lastRenderedPageBreak/>
              <w:t>Obsługa Rapid Spanning Tree (802.1w) i Multiple Spanning Tree (802.1s)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Secure FTP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łączy agregowanych zgodnie ze standardem 802.3ad Link Aggregation Protocol (LACP)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rPr>
              <w:t xml:space="preserve">Obsługa dystrybuowanych łączy agregowanych LACP – łączy agregowanych wychodzących z dwóch, różnych, niezależnych i oddzielnie zarządzanych (niepołączonych w stos) przełączników (tzw. </w:t>
            </w:r>
            <w:r w:rsidRPr="005858A3">
              <w:rPr>
                <w:rFonts w:asciiTheme="minorHAnsi" w:hAnsiTheme="minorHAnsi" w:cstheme="minorHAnsi"/>
                <w:sz w:val="20"/>
                <w:szCs w:val="20"/>
                <w:lang w:val="en-US"/>
              </w:rPr>
              <w:t xml:space="preserve">Multi-chassis Link Aggregation, MLAG, MC-LAG, Distributed Trunking)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Obsługa Simple Network Time Protocol (SNTP) v4</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Wsparcie dla IPv6 (IPv6 host, dual stack, MLD snooping)</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Obsługa protokołów rutingu: ruting statyczny, RIP v1, RIP v2, OSPF, OSPFv3, VRRP, PIM-SM, PIM-DM, BGP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 xml:space="preserve">Obsługa </w:t>
            </w:r>
            <w:r w:rsidRPr="005858A3">
              <w:rPr>
                <w:rStyle w:val="Pogrubienie"/>
                <w:rFonts w:asciiTheme="minorHAnsi" w:hAnsiTheme="minorHAnsi" w:cstheme="minorHAnsi"/>
                <w:sz w:val="20"/>
                <w:szCs w:val="20"/>
                <w:lang w:val="en-US"/>
              </w:rPr>
              <w:t>802.1ad (Q-in-Q)</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Wielkość tablicy rutingu: minimum 10000 wpisów IPv4 i 5000 wpisów IPv6</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Wielkość tablicy MAC: minimum 60000 wpisów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Prędkość matrycy przełączającej nie mniejsza niż 2000 Gb/s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Obsługa IEEE 802.1AB Link Layer Discovery Protocol (LLDP) i LLDP Media Endpoint Discovery (LLDP-MED)</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Automatyczna konfiguracja VLAN dla urządzeń VoIP oparta co najmniej o: RADIUS VLAN (użycie atrybutów RADIUS i mechanizmu LLDP-MED) oraz CDPv2</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lastRenderedPageBreak/>
              <w:t>Mechanizmy związane z zapewnieniem jakości usług w sieci: prioryteryzacja zgodna z 802.1p, ToS, TCP/UDP, DiffServ, wsparcie dla 8 kolejek sprzętowych, rate-limiting</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uwierzytelniania użytkowników zgodna z 802.1x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użytkowników w oparciu o lokalną bazę adresów MAC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użytkowników w oparciu o adres MAC i serwer RADIUS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użytkowników w oparciu o stronę WWW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różnych metod uwierzytelniania (802.1x, MAC, WWW) w tym samym czasie na tym samym porcie</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uwierzytelniania wielu użytkowników na tym samym porcie w tym samym czasie</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autoryzacji logowania do urządzenia za pomocą serwerów RADIUS albo TACACS+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autoryzacji komend wydawanych do urządzenia za pomocą serwerów RADIUS albo TACACS+</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Wbudowany serwer DHCP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funkcji User Datagram Protocol (UDP) helper</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blokowania nieautoryzowanych serwerów DHCP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Ochrona przed rekonfiguracją struktury topologii Spanning Tree (BPDU port protection)</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lastRenderedPageBreak/>
              <w:t>Obsługa list kontroli dostępu (ACL) bazujących na porcie lub na VLAN z uwzględnieniem adresów, MAC, IP i portów TCP/UDP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mechanizmu wykrywania łączy jednokierunkowych typu Uni-Directional Link Detection (UDLD), Device Link Detection Protocol (DLDP) lub równoważnego</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mechanizmu wykrywania usterek kabla dla standardów 100/1000BaseT -Time Domain Reflectometry (TDR)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protokołu OpenFlow w wersji co najmniej 1.0 i 1.3</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OpenFlow musi posiadać możliwość konfiguracji przetwarzania pakietów przez przełącznik w oparciu o ciąg tablic.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Musi być możliwe wielotablicowe przetwarzanie zapytań Open Flow zawierająca następujące tablice do przetwarzania reguł sprzętowo w oparciu o: źródłowe i docelowe adresy MAC, źródłowy i docelowy adres IP oraz nr portu, numer portu wejściowego (pole IP DSCP oraz VLAN PCP)</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Musi być możliwe przypisywanie więcej niż jednej akcji zadanemu wpisowi OpenFlow.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Musi być możliwe tworzenie logicznych tuneli poprzez komunikaty SNMP i możliwość ich wykorzystania w </w:t>
            </w:r>
            <w:r w:rsidRPr="005858A3">
              <w:rPr>
                <w:rFonts w:asciiTheme="minorHAnsi" w:hAnsiTheme="minorHAnsi" w:cstheme="minorHAnsi"/>
                <w:sz w:val="20"/>
                <w:szCs w:val="20"/>
              </w:rPr>
              <w:lastRenderedPageBreak/>
              <w:t>kierowaniu ruchem w sposób sterowany za pomocą protokołu OpenFlow.</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Obsługa standardu 802.3az Energy Efficient Ethernet</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Obsługa standardu 802.1AE MACsec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Obsługa ochrony procesora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 xml:space="preserve">Obudowa maksymalnie 7U umożliwiająca instalację w szafie 19" o głębokości nie większej niż 46 cm. </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Minimalny zakres pracy od 0°C do 45°C</w:t>
            </w:r>
          </w:p>
          <w:p w:rsidR="006D7104" w:rsidRPr="005858A3" w:rsidRDefault="006D7104" w:rsidP="00E32529">
            <w:pPr>
              <w:pStyle w:val="Akapitzlist"/>
              <w:numPr>
                <w:ilvl w:val="0"/>
                <w:numId w:val="110"/>
              </w:numPr>
              <w:autoSpaceDN/>
              <w:spacing w:before="60" w:after="0"/>
              <w:ind w:left="357" w:hanging="357"/>
              <w:contextualSpacing/>
              <w:jc w:val="both"/>
              <w:rPr>
                <w:rFonts w:asciiTheme="minorHAnsi" w:hAnsiTheme="minorHAnsi" w:cstheme="minorHAnsi"/>
                <w:sz w:val="20"/>
                <w:szCs w:val="20"/>
              </w:rPr>
            </w:pPr>
            <w:r w:rsidRPr="005858A3">
              <w:rPr>
                <w:rFonts w:asciiTheme="minorHAnsi" w:hAnsiTheme="minorHAnsi" w:cstheme="minorHAnsi"/>
                <w:sz w:val="20"/>
                <w:szCs w:val="20"/>
              </w:rPr>
              <w:t>Wymagane jest, aby wszystkie dostarczone przełączniki były obsługiwane w zakresie monitoringu i zarządzania przez posiadane przez Zamawiającego oprogramowanie do zarządzania infrastrukturą sieciową HPE Intelligent Management Center Standard. W szczególności wymagane jest wsparcie w zakresie: wykrywania urządzeń i prezentacji ich topologii, alarmów, serwera syslog, archiwizacji, przywracania i porównywania konfiguracji, aktualizacji oprogramowania, konfiguracji VLAN, konfiguracji ACL, konfiguracji QoS.</w:t>
            </w:r>
          </w:p>
          <w:p w:rsidR="006D7104" w:rsidRPr="005858A3" w:rsidRDefault="006D7104" w:rsidP="00E32529">
            <w:pPr>
              <w:pStyle w:val="Akapitzlist"/>
              <w:numPr>
                <w:ilvl w:val="0"/>
                <w:numId w:val="110"/>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Wszystkie dostępne na przełączniku funkcje (tak wyspecyfikowane jak i niewyspecyfikowane) muszą być 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autoSpaceDN/>
              <w:spacing w:before="60" w:after="0"/>
              <w:contextualSpacing/>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9"/>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3-letnia</w:t>
            </w:r>
            <w:r w:rsidRPr="005858A3">
              <w:rPr>
                <w:rFonts w:asciiTheme="minorHAnsi" w:hAnsiTheme="minorHAnsi" w:cstheme="minorHAnsi"/>
                <w:sz w:val="20"/>
                <w:szCs w:val="20"/>
              </w:rPr>
              <w:t xml:space="preserve">gwarancja producenta obejmująca wszystkie elementy przełącznika (również zasilacze i wentylatory). Gwarancja musi zapewniać również dostęp do poprawek oprogramowania urządzenia. Wymagane jest zapewnienie (niezależnego od zgłaszania usterek) wsparcia telefonicznego w trybie 8x5 przez okres </w:t>
            </w:r>
            <w:r>
              <w:rPr>
                <w:rFonts w:asciiTheme="minorHAnsi" w:hAnsiTheme="minorHAnsi" w:cstheme="minorHAnsi"/>
                <w:sz w:val="20"/>
                <w:szCs w:val="20"/>
              </w:rPr>
              <w:t>trwania gwarancji</w:t>
            </w:r>
            <w:r w:rsidRPr="005858A3">
              <w:rPr>
                <w:rFonts w:asciiTheme="minorHAnsi" w:hAnsiTheme="minorHAnsi" w:cstheme="minorHAnsi"/>
                <w:sz w:val="20"/>
                <w:szCs w:val="20"/>
              </w:rPr>
              <w:t>. Całość świadczeń gwarancyjnych musi być realizowana</w:t>
            </w:r>
            <w:r>
              <w:rPr>
                <w:rFonts w:asciiTheme="minorHAnsi" w:hAnsiTheme="minorHAnsi" w:cstheme="minorHAnsi"/>
                <w:sz w:val="20"/>
                <w:szCs w:val="20"/>
              </w:rPr>
              <w:t xml:space="preserve"> przez serwis producenta.</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012" w:type="dxa"/>
            <w:tcBorders>
              <w:top w:val="single" w:sz="4" w:space="0" w:color="auto"/>
              <w:left w:val="single" w:sz="4" w:space="0" w:color="auto"/>
              <w:bottom w:val="single" w:sz="4" w:space="0" w:color="auto"/>
              <w:right w:val="single" w:sz="4" w:space="0" w:color="auto"/>
            </w:tcBorders>
            <w:vAlign w:val="center"/>
          </w:tcPr>
          <w:p w:rsidR="006D7104" w:rsidRPr="005858A3" w:rsidDel="003F153E" w:rsidRDefault="006D7104" w:rsidP="00E32529">
            <w:pPr>
              <w:pStyle w:val="Akapitzlist"/>
              <w:numPr>
                <w:ilvl w:val="0"/>
                <w:numId w:val="89"/>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bCs/>
                <w:color w:val="000000"/>
                <w:sz w:val="20"/>
                <w:szCs w:val="20"/>
                <w:lang w:eastAsia="pl-PL"/>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ilościowa i jakościowa dostarczanego sprzętu.</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Montaż przełączników w szafach RACK w dwóch serwerowniach.</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Aktualizacja firmware do najnowszego stabilnego wydania.</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Połączenie w klaster niezawodnościowy.</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dostępu dla administratorów z wykorzystaniem protokołu TACACS+.</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Odwzorowanie konfiguracji z obecnie wykorzystywanych przełączników głównych.</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Przeniesienie wszystkich połączeń na nowe urządzenia.</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poprawności działania sieci.</w:t>
            </w:r>
          </w:p>
          <w:p w:rsidR="006D7104" w:rsidRPr="005858A3" w:rsidRDefault="006D7104" w:rsidP="00E32529">
            <w:pPr>
              <w:pStyle w:val="Akapitzlist"/>
              <w:numPr>
                <w:ilvl w:val="0"/>
                <w:numId w:val="1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53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sz w:val="20"/>
                <w:szCs w:val="20"/>
              </w:rPr>
              <w:t>Przełącznik modułowy – typ 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sz w:val="20"/>
                <w:szCs w:val="20"/>
              </w:rPr>
            </w:pPr>
            <w:r w:rsidRPr="00D5527D">
              <w:rPr>
                <w:rFonts w:ascii="Arial" w:eastAsia="SimSun" w:hAnsi="Arial" w:cs="Arial"/>
                <w:b/>
                <w:sz w:val="20"/>
                <w:szCs w:val="20"/>
                <w:lang w:eastAsia="zh-CN"/>
              </w:rPr>
              <w:t>Model i producent sprzętu:</w:t>
            </w: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90"/>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Przełącznik o budowie modularnej pozwalającej na instalację minimum 288 portów gigabitowych, 96 portów 10-gigabitowych SFP+, 96 portów miedzianych 1/2,5/5/10-gigabitowych z negocjacją prędkości oraz obsługą standardu PoE+, 24 porty 40-gigabitowych lub ich kombinacji.</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Przełącznik musi posiadać moduł zarządzający wyposażony w minimum 1GB pamięci stałej (typu Flash) oraz minimum 4GB pamięci operacyjnej (typu RAM) oraz możliwość instalacji drugiego, redundantnego modułu to takich samych parametrach jak moduł podstawowy</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Przełącznik wyposażony w:</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Minimum 24 portów (porty) 100BaseTX/1000BaseT </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Minimum 24 porty 100BaseTX/1000BaseT ze wsparciem dla standardu 802.3at (PoE+)</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Minimum 24 porty gigabitowe SFP</w:t>
            </w:r>
          </w:p>
          <w:p w:rsidR="006D7104" w:rsidRPr="005858A3" w:rsidRDefault="006D7104" w:rsidP="00E32529">
            <w:pPr>
              <w:pStyle w:val="Akapitzlist"/>
              <w:numPr>
                <w:ilvl w:val="1"/>
                <w:numId w:val="11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Minimum 32 porty 1/10-gigabitowymi SFP+. Dla zapewnienia redundancji porty SFP+ muszą być rozdzielone na co najmniej dwa różne moduły.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Redundantne, wewnętrzne, modularne, zasilacze wspierające standard 802.3at (PoE+) zapewniające </w:t>
            </w:r>
            <w:r w:rsidRPr="005858A3">
              <w:rPr>
                <w:rFonts w:asciiTheme="minorHAnsi" w:hAnsiTheme="minorHAnsi" w:cstheme="minorHAnsi"/>
                <w:color w:val="000000"/>
                <w:sz w:val="20"/>
                <w:szCs w:val="20"/>
                <w:lang w:eastAsia="pl-PL"/>
              </w:rPr>
              <w:lastRenderedPageBreak/>
              <w:t xml:space="preserve">minimum 500W dla PoE oraz zapewniające redundancję zasilania i budżetu mocy w trybie N+N.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Wolne sloty umożliwiające dalszą rozbudowę do zadanej minimalnej liczby portów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być możliwe zainstalowanie w przełączniku posiadanych przez Zamawiającego modułów zl v2:</w:t>
            </w:r>
          </w:p>
          <w:p w:rsidR="006D7104" w:rsidRPr="005858A3" w:rsidRDefault="006D7104" w:rsidP="00E32529">
            <w:pPr>
              <w:pStyle w:val="Akapitzlist"/>
              <w:numPr>
                <w:ilvl w:val="1"/>
                <w:numId w:val="114"/>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HPE 8-port 10GbE SFP+ v2 zl Module J9538A</w:t>
            </w:r>
          </w:p>
          <w:p w:rsidR="006D7104" w:rsidRPr="005858A3" w:rsidRDefault="006D7104" w:rsidP="00E32529">
            <w:pPr>
              <w:pStyle w:val="Akapitzlist"/>
              <w:numPr>
                <w:ilvl w:val="1"/>
                <w:numId w:val="114"/>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HPE 24x SFP J9550A</w:t>
            </w:r>
          </w:p>
          <w:p w:rsidR="006D7104" w:rsidRPr="005858A3" w:rsidRDefault="006D7104" w:rsidP="00E32529">
            <w:pPr>
              <w:pStyle w:val="Akapitzlist"/>
              <w:numPr>
                <w:ilvl w:val="1"/>
                <w:numId w:val="114"/>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HPE 24-port Gig-T J9537A</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Modularną wentylację (zapewniające redundancję wentylatory umieszczone na dedykowanym module)</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Dołączone wkładki:</w:t>
            </w:r>
          </w:p>
          <w:p w:rsidR="006D7104" w:rsidRPr="005858A3" w:rsidRDefault="006D7104" w:rsidP="00E32529">
            <w:pPr>
              <w:pStyle w:val="Akapitzlist"/>
              <w:numPr>
                <w:ilvl w:val="1"/>
                <w:numId w:val="11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10G SFP+ LC SR 300m MMF Transceiver – 4 szt</w:t>
            </w:r>
          </w:p>
          <w:p w:rsidR="006D7104" w:rsidRPr="005858A3" w:rsidRDefault="006D7104" w:rsidP="00E32529">
            <w:pPr>
              <w:pStyle w:val="Akapitzlist"/>
              <w:numPr>
                <w:ilvl w:val="1"/>
                <w:numId w:val="11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10G SFP+ LC LR 10km SMF Transceiver – 12 szt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Dedykowany port do zarządzania poza pasmowego (Ethernet, RJ-45), w pełni niezależny od portów liniowych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ramek typu Jumbo</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Przełączniki tego samego typu muszą posiadać funkcję łączenia w stos (wirtualny przełącznik) złożony z minimum 2 urządzeń. Zarządzanie stosem musi odbywać się z jednego adresu IP. Z punktu widzenia zarządzania </w:t>
            </w:r>
            <w:r w:rsidRPr="005858A3">
              <w:rPr>
                <w:rFonts w:asciiTheme="minorHAnsi" w:hAnsiTheme="minorHAnsi" w:cstheme="minorHAnsi"/>
                <w:color w:val="000000"/>
                <w:sz w:val="20"/>
                <w:szCs w:val="20"/>
                <w:lang w:eastAsia="pl-PL"/>
              </w:rPr>
              <w:lastRenderedPageBreak/>
              <w:t>przełączniki muszą tworzyć jedno logiczne urządzenie (nie dopuszcza się rozwiązań typu klaster)</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sFlow oraz RMON (minimum grupy 1,2,3 i 9) Automatyczne wykrywanie przeplotu (AutoMDIX) na portach 100/1000BaseT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4094 tagów IEEE 802.1Q oraz 4094 jednoczesnych sieci VLAN</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standardu IEEE 802.1v</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Wsparcie dla VxLAN</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MAC forwarding table per vlan (możliwość używania takiego samego adresu MAC na różnych portach w różnych VLANach).</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Dostęp do urządzenia przez konsolę szeregową (RS-232 i USB), HTTPS, SSHv2 i SNMPv3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Obsługa Rapid Spanning Tree (802.1w) i Multiple Spanning Tree (802.1s)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Secure FTP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łączy agregowanych zgodnie ze standardem 802.3ad Link Aggregation Protocol (LACP)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eastAsia="pl-PL"/>
              </w:rPr>
              <w:t xml:space="preserve">Obsługa dystrybuowanych łączy agregowanych LACP – łączy agregowanych wychodzących z dwóch, różnych, niezależnych i oddzielnie zarządzanych (niepołączonych w </w:t>
            </w:r>
            <w:r w:rsidRPr="005858A3">
              <w:rPr>
                <w:rFonts w:asciiTheme="minorHAnsi" w:hAnsiTheme="minorHAnsi" w:cstheme="minorHAnsi"/>
                <w:color w:val="000000"/>
                <w:sz w:val="20"/>
                <w:szCs w:val="20"/>
                <w:lang w:eastAsia="pl-PL"/>
              </w:rPr>
              <w:lastRenderedPageBreak/>
              <w:t xml:space="preserve">stos) przełączników (tzw. </w:t>
            </w:r>
            <w:r w:rsidRPr="005858A3">
              <w:rPr>
                <w:rFonts w:asciiTheme="minorHAnsi" w:hAnsiTheme="minorHAnsi" w:cstheme="minorHAnsi"/>
                <w:color w:val="000000"/>
                <w:sz w:val="20"/>
                <w:szCs w:val="20"/>
                <w:lang w:val="en-US" w:eastAsia="pl-PL"/>
              </w:rPr>
              <w:t xml:space="preserve">Multi-chassis Link Aggregation, MLAG, MC-LAG, Distributed Trunking)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Obsługa Simple Network Time Protocol (SNTP) v4</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Wsparcie dla IPv6 (IPv6 host, dual stack, MLD snooping)</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Obsługa protokołów rutingu: ruting statyczny, RIP v1, RIP v2, OSPF, OSPFv3, VRRP, PIM-SM, PIM-DM, BGP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Obsługa 802.1ad (Q-in-Q)</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Wielkość tablicy rutingu: minimum 10000 wpisów IPv4 i 5000 wpisów IPv6</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Wielkość tablicy MAC: minimum 60000 wpisów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Prędkość matrycy przełączającej nie mniejsza niż 2000 Gb/s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Obsługa IEEE 802.1AB Link Layer Discovery Protocol (LLDP) i LLDP Media Endpoint Discovery (LLDP-MED)</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Automatyczna konfiguracja VLAN dla urządzeń VoIP oparta co najmniej o: RADIUS VLAN (użycie atrybutów RADIUS i mechanizmu LLDP-MED) oraz CDPv2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Mechanizmy związane z zapewnieniem jakości usług w sieci: prioryteryzacja zgodna z 802.1p, ToS, TCP/UDP, DiffServ, wsparcie dla 8 kolejek sprzętowych, rate-limiting</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uwierzytelniania użytkowników zgodna z 802.1x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Obsługa uwierzytelniania użytkowników w oparciu o lokalną bazę adresów MAC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uwierzytelniania użytkowników w oparciu o adres MAC i serwer RADIUS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uwierzytelniania użytkowników w oparciu o stronę WWW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różnych metod uwierzytelniania (802.1x, MAC, WWW) w tym samym czasie na tym samym porcie</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uwierzytelniania wielu użytkowników na tym samym porcie w tym samym czasie</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autoryzacji logowania do urządzenia za pomocą serwerów RADIUS albo TACACS+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autoryzacji komend wydawanych do urządzenia za pomocą serwerów RADIUS albo TACACS+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Wbudowany serwer DHCP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funkcji User Datagram Protocol (UDP) helper</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blokowania nieautoryzowanych serwerów DHCP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przed rekonfiguracją struktury topologii Spanning Tree (BPDU port protection)</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Obsługa list kontroli dostępu (ACL) bazujących na porcie lub na VLAN z uwzględnieniem adresów, MAC, IP i portów TCP/UDP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mechanizmu wykrywania łączy jednokierunkowych typu Uni-Directional Link Detection (UDLD), Device Link Detection Protocol (DLDP) lub równoważnego</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mechanizmu wykrywania usterek kabla dla standardów 100/1000BaseT -Time Domain Reflectometry (TDR)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protokołu OpenFlow w wersji co najmniej 1.0 i 1.3</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OpenFlow musi posiadać możliwość konfiguracji przetwarzania pakietów przez przełącznik w oparciu o ciąg tablic.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być możliwe wielotablicowe przetwarzanie zapytań Open Flow zawierająca następujące tablice do przetwarzania reguł sprzętowo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oparciu o: źródłowe i docelowe adresy MAC, źródłowy i docelowy adres IP oraz nr portu, numer portu wejściowego (pole IP DSCP oraz VLAN PCP)</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być możliwe przypisywanie więcej niż jednej akcji zadanemu wpisowi OpenFlow.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Musi być możliwe tworzenie logicznych tuneli poprzez komunikaty SNMP i możliwość ich wykorzystania w kierowaniu ruchem w sposób sterowany za pomocą protokołu OpenFlow.</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Obsługa standardu 802.3az Energy Efficient Ethernet</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standardu 802.1AE MACsec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Obsługa ochrony procesora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Obudowa maksymalnie 7U umożliwiająca instalację w szafie 19" o głębokości nie większej niż 46 cm. </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Minimalny zakres pracy od 0°C do 45°C</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Wymagane jest aby wszystkie dostarczone przełączniki były obsługiwane w zakresie monitoringu i zarządzania przez posiadane przez Zamawiającego oprogramowanie do zarządzania infrastrukturą sieciową HPE Intelligent Management Center Standard. W szczególności wymagane jest wsparcie w zakresie: wykrywania urządzeń i prezentacji ich topologii, alarmów, serwera syslog, archiwizacji, przywracania i porównywania konfiguracji, aktualizacji oprogramowania, konfiguracji VLAN, konfiguracji ACL, konfiguracji QoS.</w:t>
            </w:r>
          </w:p>
          <w:p w:rsidR="006D7104" w:rsidRPr="005858A3" w:rsidRDefault="006D7104" w:rsidP="00E32529">
            <w:pPr>
              <w:pStyle w:val="Akapitzlist"/>
              <w:numPr>
                <w:ilvl w:val="0"/>
                <w:numId w:val="11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Wszystkie dostępne na przełączniku funkcje (tak wyspecyfikowane jak i niewyspecyfikowane) muszą być </w:t>
            </w:r>
            <w:r w:rsidRPr="005858A3">
              <w:rPr>
                <w:rFonts w:asciiTheme="minorHAnsi" w:hAnsiTheme="minorHAnsi" w:cstheme="minorHAnsi"/>
                <w:color w:val="000000"/>
                <w:sz w:val="20"/>
                <w:szCs w:val="20"/>
                <w:lang w:eastAsia="pl-PL"/>
              </w:rPr>
              <w:lastRenderedPageBreak/>
              <w:t>dostępne przez cały okres jego użytkowania (permanentne), nie dopuszcza się licencji czasowych i subskrypcji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0"/>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3-letnia </w:t>
            </w:r>
            <w:r w:rsidRPr="005858A3">
              <w:rPr>
                <w:rFonts w:asciiTheme="minorHAnsi" w:hAnsiTheme="minorHAnsi" w:cstheme="minorHAnsi"/>
                <w:color w:val="000000"/>
                <w:sz w:val="20"/>
                <w:szCs w:val="20"/>
                <w:lang w:eastAsia="pl-PL"/>
              </w:rPr>
              <w:t>gwarancja producenta obejmująca wszystkie elementy przełącznika (również zasilacze i wentylatory). Gwarancja musi zapewniać również dostęp do poprawek oprogramowania urządzenia</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Wymagane jest zapewnienie (niezależnego od zgłaszania usterek) wsparcia telefonicznego w trybie 8x5 przez okres </w:t>
            </w:r>
            <w:r>
              <w:rPr>
                <w:rFonts w:asciiTheme="minorHAnsi" w:hAnsiTheme="minorHAnsi" w:cstheme="minorHAnsi"/>
                <w:color w:val="000000"/>
                <w:sz w:val="20"/>
                <w:szCs w:val="20"/>
                <w:lang w:eastAsia="pl-PL"/>
              </w:rPr>
              <w:t xml:space="preserve"> trwania gwarancji</w:t>
            </w:r>
            <w:r w:rsidRPr="005858A3">
              <w:rPr>
                <w:rFonts w:asciiTheme="minorHAnsi" w:hAnsiTheme="minorHAnsi" w:cstheme="minorHAnsi"/>
                <w:color w:val="000000"/>
                <w:sz w:val="20"/>
                <w:szCs w:val="20"/>
                <w:lang w:eastAsia="pl-PL"/>
              </w:rPr>
              <w:t>. Całość świadczeń gwarancyjnych musi być realizowana</w:t>
            </w:r>
            <w:r>
              <w:rPr>
                <w:rFonts w:asciiTheme="minorHAnsi" w:hAnsiTheme="minorHAnsi" w:cstheme="minorHAnsi"/>
                <w:color w:val="000000"/>
                <w:sz w:val="20"/>
                <w:szCs w:val="20"/>
                <w:lang w:eastAsia="pl-PL"/>
              </w:rPr>
              <w:t xml:space="preserve"> przez serwis producenta.</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0"/>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ilościowa i jakościowa dostarczanego sprzętu.</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Montaż przełączników w szafach RACK w dwóch serwerowniach.</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Aktualizacja firmware do najnowszego stabilnego wydania.</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Połączenie w klaster niezawodnościowy.</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dostępu dla administratorów z wykorzystaniem protokołu TACACS+.</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Odwzorowanie konfiguracji z obecnie wykorzystywanych przełączników głównych.</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Przeniesienie wszystkich połączeń na nowe urządzenia.</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poprawności działania sieci.</w:t>
            </w:r>
          </w:p>
          <w:p w:rsidR="006D7104" w:rsidRPr="005858A3" w:rsidRDefault="006D7104" w:rsidP="00E32529">
            <w:pPr>
              <w:pStyle w:val="Akapitzlist"/>
              <w:numPr>
                <w:ilvl w:val="0"/>
                <w:numId w:val="1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59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 xml:space="preserve">System </w:t>
            </w:r>
            <w:r>
              <w:rPr>
                <w:rFonts w:asciiTheme="minorHAnsi" w:hAnsiTheme="minorHAnsi" w:cstheme="minorHAnsi"/>
                <w:b/>
                <w:color w:val="000000"/>
                <w:sz w:val="20"/>
                <w:szCs w:val="20"/>
                <w:lang w:eastAsia="pl-PL"/>
              </w:rPr>
              <w:t xml:space="preserve">NAC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3"/>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do kontroli dostępu musi charakteryzować się następującymi cechami:</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być systemem współpracującym z urządzeniami wielu producentów (tzw. multi vendor)</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odsługiwać minimum 300 urządzeń klienckich (w tym gości). Licencje mają dotyczyć aktualnie podłączonych urządzeń i ma być zwalniania po rozłączeniu urządzenia</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Praca jako maszyna wirtualna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Musi posiadać wbudowany serwer Radius oraz TACACS +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wspierać RADIUS VSA co najmniej 100 producentów, w tym:</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Cisco Systems</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Fortinet</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Microsoft</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Alcatel-lucent Enterprise</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Aruba Networks</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lastRenderedPageBreak/>
              <w:t>Huawei</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Extreme Networks</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PaloAlto</w:t>
            </w:r>
          </w:p>
          <w:p w:rsidR="006D7104" w:rsidRPr="005858A3" w:rsidRDefault="006D7104" w:rsidP="00E32529">
            <w:pPr>
              <w:pStyle w:val="Akapitzlist"/>
              <w:numPr>
                <w:ilvl w:val="1"/>
                <w:numId w:val="9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Producenta posiadanych przez Zamawiającego urządzeń firm: Hewlett Packard Enterprise i Aruba Networks</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posiadać możliwość przesyłania atrybutów VSA do kontrolera sieci bezprzewodowej takich jak rola użytkownika oraz VLAN bez potrzeby dokonywania dodatkowej konfiguracji kontrolera.</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t xml:space="preserve">W szczególności, musi współpracować w tym zakresie z posiadanymi przez Zamawiającego kontrolerami Aruba 7205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posiadać możliwość otrzymywania od kontrolera sieci bezprzewodowej dodatkowych informacji o autoryzacji użytkownika między innymi takich jak SSID, grupa punktów dostępowych, IP punktu dostępowego. W szczególności, musi współpracować w tym zakresie z posiadanymi przez Zamawiającego kontrolerami Aruba 7205</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Wszystkie wymagane licencje muszą działać permanentnie (dożywotnio), nie dopuszcza się licencji czasowych.</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Musi posiadać wbudowaną bazę użytkowników oraz móc integrować się z następującymi bazami danych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Microsoft Active Directory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Radius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Kerberos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LDAP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ODBC </w:t>
            </w:r>
          </w:p>
          <w:p w:rsidR="006D7104" w:rsidRPr="005858A3" w:rsidRDefault="006D7104" w:rsidP="00E32529">
            <w:pPr>
              <w:pStyle w:val="Akapitzlist"/>
              <w:numPr>
                <w:ilvl w:val="1"/>
                <w:numId w:val="9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Współpraca z serwerami tokenów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obsługiwać metody profilowania</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DHCP </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TCP</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MAC OUI</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SNMP </w:t>
            </w:r>
          </w:p>
          <w:p w:rsidR="006D7104" w:rsidRPr="005858A3" w:rsidRDefault="006D7104" w:rsidP="00E32529">
            <w:pPr>
              <w:pStyle w:val="Akapitzlist"/>
              <w:numPr>
                <w:ilvl w:val="1"/>
                <w:numId w:val="9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Cisco device sensor</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Wspierać protokoły</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Radius, Radius CoA, TACACS +, web authentication, SAML v2.0</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EAP-FAST (EAP-MSCHAPv2, EAP-GTC, EAP-TLS)</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PEAP (EAP-MSCHAPv2, EAP-GTC, EAP-TLS, EAP-PEAP-Public, EAP-PWD)</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lastRenderedPageBreak/>
              <w:t>TTLS (EAP-MSCHAPv2, EAP-GTC, EAP-TLS, EAP-MD5, PAP, CHAP)</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EAP-TLS</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PAP, CHAP, MSCHAPv1 i v2, EAP-MD5</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NAC, Microsoft NAP</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Windows machine authentication</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MAC Auth</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Audit (role oparte na porcie oraz skanowanie podatności)</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OCSP (Online Certificate Status Protocol)</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SNMP generic MIB, SNMP private MIB </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CEF (Common Event Format), LEEF (Log Event Extended Format)</w:t>
            </w:r>
          </w:p>
          <w:p w:rsidR="006D7104" w:rsidRPr="005858A3" w:rsidRDefault="006D7104" w:rsidP="00E32529">
            <w:pPr>
              <w:pStyle w:val="Akapitzlist"/>
              <w:numPr>
                <w:ilvl w:val="1"/>
                <w:numId w:val="9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TLS 1.2</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integracji z systemem monitorowania sieci w celu ułatwienia diagnozowania problemów z klientami</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Maszyna wirtualna musi mieć możliwość uruchomienia na platformach witalizacyjnych</w:t>
            </w:r>
          </w:p>
          <w:p w:rsidR="006D7104" w:rsidRDefault="006D7104" w:rsidP="00E32529">
            <w:pPr>
              <w:pStyle w:val="Akapitzlist"/>
              <w:numPr>
                <w:ilvl w:val="1"/>
                <w:numId w:val="9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Co najmniej ESXi </w:t>
            </w:r>
            <w:r>
              <w:rPr>
                <w:rFonts w:asciiTheme="minorHAnsi" w:hAnsiTheme="minorHAnsi" w:cstheme="minorHAnsi"/>
                <w:color w:val="000000"/>
                <w:sz w:val="20"/>
                <w:szCs w:val="20"/>
                <w:lang w:eastAsia="pl-PL"/>
              </w:rPr>
              <w:t>5.0</w:t>
            </w:r>
            <w:r w:rsidRPr="005858A3">
              <w:rPr>
                <w:rFonts w:asciiTheme="minorHAnsi" w:hAnsiTheme="minorHAnsi" w:cstheme="minorHAnsi"/>
                <w:color w:val="000000"/>
                <w:sz w:val="20"/>
                <w:szCs w:val="20"/>
                <w:lang w:eastAsia="pl-PL"/>
              </w:rPr>
              <w:t xml:space="preserve"> do 6.</w:t>
            </w:r>
          </w:p>
          <w:p w:rsidR="006D7104" w:rsidRDefault="006D7104" w:rsidP="00E32529">
            <w:pPr>
              <w:pStyle w:val="Akapitzlist"/>
              <w:numPr>
                <w:ilvl w:val="1"/>
                <w:numId w:val="99"/>
              </w:numPr>
              <w:spacing w:before="60" w:after="0"/>
              <w:ind w:left="357" w:hanging="357"/>
              <w:jc w:val="both"/>
              <w:textAlignment w:val="baseline"/>
              <w:rPr>
                <w:rFonts w:asciiTheme="minorHAnsi" w:hAnsiTheme="minorHAnsi" w:cstheme="minorHAnsi"/>
                <w:color w:val="000000"/>
                <w:sz w:val="20"/>
                <w:szCs w:val="20"/>
                <w:lang w:val="en-US" w:eastAsia="pl-PL"/>
              </w:rPr>
            </w:pPr>
            <w:r w:rsidRPr="008D3FF9">
              <w:rPr>
                <w:rFonts w:asciiTheme="minorHAnsi" w:hAnsiTheme="minorHAnsi" w:cstheme="minorHAnsi"/>
                <w:color w:val="000000"/>
                <w:sz w:val="20"/>
                <w:szCs w:val="20"/>
                <w:lang w:val="en-US" w:eastAsia="pl-PL"/>
              </w:rPr>
              <w:t>Co najmniej Hyper-V 2012 R2, Hyper-V 2016, Hyper-V 2019 oraz Windows Se</w:t>
            </w:r>
            <w:r>
              <w:rPr>
                <w:rFonts w:asciiTheme="minorHAnsi" w:hAnsiTheme="minorHAnsi" w:cstheme="minorHAnsi"/>
                <w:color w:val="000000"/>
                <w:sz w:val="20"/>
                <w:szCs w:val="20"/>
                <w:lang w:val="en-US" w:eastAsia="pl-PL"/>
              </w:rPr>
              <w:t xml:space="preserve">rver </w:t>
            </w:r>
            <w:r w:rsidRPr="008D3FF9">
              <w:rPr>
                <w:rFonts w:asciiTheme="minorHAnsi" w:hAnsiTheme="minorHAnsi" w:cstheme="minorHAnsi"/>
                <w:color w:val="000000"/>
                <w:sz w:val="20"/>
                <w:szCs w:val="20"/>
                <w:lang w:val="en-US" w:eastAsia="pl-PL"/>
              </w:rPr>
              <w:t>2012 R2, Windows Server 2016</w:t>
            </w:r>
          </w:p>
          <w:p w:rsidR="006D7104" w:rsidRPr="008D3FF9" w:rsidRDefault="006D7104" w:rsidP="00E32529">
            <w:pPr>
              <w:pStyle w:val="Akapitzlist"/>
              <w:numPr>
                <w:ilvl w:val="1"/>
                <w:numId w:val="99"/>
              </w:numPr>
              <w:spacing w:before="60" w:after="0"/>
              <w:ind w:left="357" w:hanging="357"/>
              <w:jc w:val="both"/>
              <w:textAlignment w:val="baseline"/>
              <w:rPr>
                <w:rFonts w:asciiTheme="minorHAnsi" w:hAnsiTheme="minorHAnsi" w:cstheme="minorHAnsi"/>
                <w:color w:val="000000"/>
                <w:sz w:val="20"/>
                <w:szCs w:val="20"/>
                <w:lang w:val="en-US" w:eastAsia="pl-PL"/>
              </w:rPr>
            </w:pPr>
            <w:r>
              <w:rPr>
                <w:rFonts w:asciiTheme="minorHAnsi" w:hAnsiTheme="minorHAnsi" w:cstheme="minorHAnsi"/>
                <w:color w:val="000000"/>
                <w:sz w:val="20"/>
                <w:szCs w:val="20"/>
                <w:lang w:val="en-US" w:eastAsia="pl-PL"/>
              </w:rPr>
              <w:lastRenderedPageBreak/>
              <w:t>KVM</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Posiadać moduł odpowiedzialny za Dostęp Gościnny. Obsługa użytkowników typu Gość w liczbie co najmniej równej minimalnej liczbie obsługiwanych urządzeń klienckich (300). Jeżeli moduł ten wymaga dodatkowych licencji, muszą być one zawarte.</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obsługi ruchu gościnnego musi spełniać poniższe funkcjonalności</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Samodzielna rejestracja klientów gościnnych w oparciu o: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Adres e-mail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Numer telefonu (wiadomość SMS)</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Dostęp sponsorowany (gość musi podać adres e-mail pracownika, na który jest wysłana prośba o autoryzację dostępu poprzez kliknięcie w znajdujący się w wiadomości link)</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Logowanie w oparciu o portale społecznościowe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integracji z systemami trzecimi poprzez API</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Wsparcie dla tworzenia komercyjnych systemów HOT-SPOT wykorzystujących do płatności systemy płatności karta kredytową </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Wbudowany system reklamowy umożliwiający integrację z zewnętrznymi serwisami umożliwiającymi w prosty sposób promowanie ofert promocyjnych, materiałów multimedialnych oraz aplikacji mobilnych.</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Wspieranie rozwiązań mobilnych poprzez automatyczne skalowanie portalu gościnnego do rozmiarów urządzeń mobilnych.</w:t>
            </w:r>
          </w:p>
          <w:p w:rsidR="006D7104" w:rsidRPr="005858A3" w:rsidRDefault="006D7104" w:rsidP="00E32529">
            <w:pPr>
              <w:pStyle w:val="Akapitzlist"/>
              <w:numPr>
                <w:ilvl w:val="1"/>
                <w:numId w:val="10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personalizacji strony gościnnej</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Posiadać moduł odpowiedzialny za obsługę urządzeń typu BYOD. Dopuszcza się rozbudowę poprzez dokupienie odpowiedniej licencji.</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Konfiguracja urządzeń ma odbywać się bez potrzeby angażowania pracowników działo IT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wspierać obsługę następujących systemów operacyjnych</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MS Windows </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Mac OS X</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iOS</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Android </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Chromebook </w:t>
            </w:r>
          </w:p>
          <w:p w:rsidR="006D7104" w:rsidRPr="005858A3" w:rsidRDefault="006D7104" w:rsidP="00E32529">
            <w:pPr>
              <w:pStyle w:val="Akapitzlist"/>
              <w:numPr>
                <w:ilvl w:val="1"/>
                <w:numId w:val="10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Ubuntu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Umożliwienie klientowi samo rejestracji oraz bezpiecznego skonfigurowania urządzenia do pracy w sieci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Automatyczna konfiguracja urządzeń do pracy w sieci przewodowej jak i bezprzewodowej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Użycie profilowania do identyfikacji rodzaju urządzenia, producenta oraz modelu.</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Funkcja tworzenia unikalnych certyfikatów dla urządzeń.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Wbudowane CA na potrzeby generowania certyfikatów konfigurowanych urządzeń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Funkcja konfiguracji urządzeń bezprzewodowych w oparciu o jedną lub dwie sieci SSID </w:t>
            </w:r>
          </w:p>
          <w:p w:rsidR="006D7104"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Posiadać </w:t>
            </w:r>
            <w:r>
              <w:rPr>
                <w:rFonts w:asciiTheme="minorHAnsi" w:hAnsiTheme="minorHAnsi" w:cstheme="minorHAnsi"/>
                <w:color w:val="000000"/>
                <w:sz w:val="20"/>
                <w:szCs w:val="20"/>
                <w:lang w:eastAsia="pl-PL"/>
              </w:rPr>
              <w:t xml:space="preserve">możliwość rozbudowy o </w:t>
            </w:r>
            <w:r w:rsidRPr="005858A3">
              <w:rPr>
                <w:rFonts w:asciiTheme="minorHAnsi" w:hAnsiTheme="minorHAnsi" w:cstheme="minorHAnsi"/>
                <w:color w:val="000000"/>
                <w:sz w:val="20"/>
                <w:szCs w:val="20"/>
                <w:lang w:eastAsia="pl-PL"/>
              </w:rPr>
              <w:t xml:space="preserve">moduł odpowiedzialny za kontrolę końcówek klienckich. Dopuszcza się rozbudowę poprzez dokupienie odpowiedniej licencji </w:t>
            </w:r>
          </w:p>
          <w:p w:rsidR="006D7104" w:rsidRPr="005858A3" w:rsidRDefault="006D7104" w:rsidP="00E32529">
            <w:pPr>
              <w:pStyle w:val="Akapitzlist"/>
              <w:numPr>
                <w:ilvl w:val="0"/>
                <w:numId w:val="9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kontroli końcówek klienckich musi mieć następujące funkcjonalności</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wspierać następujące systemy operacyjne</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Microsoft Windows 7 i nowsze (może być uruchomiony jako serwis) </w:t>
            </w:r>
          </w:p>
          <w:p w:rsidR="006D7104"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val="en-US" w:eastAsia="pl-PL"/>
              </w:rPr>
            </w:pPr>
            <w:r>
              <w:t>Apple MacOS X 10.10 i nowsze</w:t>
            </w:r>
            <w:r w:rsidRPr="005858A3">
              <w:rPr>
                <w:rFonts w:asciiTheme="minorHAnsi" w:hAnsiTheme="minorHAnsi" w:cstheme="minorHAnsi"/>
                <w:color w:val="000000"/>
                <w:sz w:val="20"/>
                <w:szCs w:val="20"/>
                <w:lang w:val="en-US" w:eastAsia="pl-PL"/>
              </w:rPr>
              <w:t xml:space="preserve"> </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 xml:space="preserve">Red HAT Enterprise Linux </w:t>
            </w:r>
            <w:r>
              <w:rPr>
                <w:rFonts w:asciiTheme="minorHAnsi" w:hAnsiTheme="minorHAnsi" w:cstheme="minorHAnsi"/>
                <w:color w:val="000000"/>
                <w:sz w:val="20"/>
                <w:szCs w:val="20"/>
                <w:lang w:val="en-US" w:eastAsia="pl-PL"/>
              </w:rPr>
              <w:t>5</w:t>
            </w:r>
            <w:r w:rsidRPr="005858A3">
              <w:rPr>
                <w:rFonts w:asciiTheme="minorHAnsi" w:hAnsiTheme="minorHAnsi" w:cstheme="minorHAnsi"/>
                <w:color w:val="000000"/>
                <w:sz w:val="20"/>
                <w:szCs w:val="20"/>
                <w:lang w:val="en-US" w:eastAsia="pl-PL"/>
              </w:rPr>
              <w:t xml:space="preserve"> i nowsze</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lastRenderedPageBreak/>
              <w:t xml:space="preserve">CentOS  </w:t>
            </w:r>
            <w:r>
              <w:rPr>
                <w:rFonts w:asciiTheme="minorHAnsi" w:hAnsiTheme="minorHAnsi" w:cstheme="minorHAnsi"/>
                <w:color w:val="000000"/>
                <w:sz w:val="20"/>
                <w:szCs w:val="20"/>
                <w:lang w:val="en-US" w:eastAsia="pl-PL"/>
              </w:rPr>
              <w:t>5</w:t>
            </w:r>
            <w:r w:rsidRPr="005858A3">
              <w:rPr>
                <w:rFonts w:asciiTheme="minorHAnsi" w:hAnsiTheme="minorHAnsi" w:cstheme="minorHAnsi"/>
                <w:color w:val="000000"/>
                <w:sz w:val="20"/>
                <w:szCs w:val="20"/>
                <w:lang w:val="en-US" w:eastAsia="pl-PL"/>
              </w:rPr>
              <w:t xml:space="preserve"> (Community Enterprise Operating System) i nowsze</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Fedora Core </w:t>
            </w:r>
            <w:r>
              <w:rPr>
                <w:rFonts w:asciiTheme="minorHAnsi" w:hAnsiTheme="minorHAnsi" w:cstheme="minorHAnsi"/>
                <w:color w:val="000000"/>
                <w:sz w:val="20"/>
                <w:szCs w:val="20"/>
                <w:lang w:eastAsia="pl-PL"/>
              </w:rPr>
              <w:t>24</w:t>
            </w:r>
            <w:r w:rsidRPr="005858A3">
              <w:rPr>
                <w:rFonts w:asciiTheme="minorHAnsi" w:hAnsiTheme="minorHAnsi" w:cstheme="minorHAnsi"/>
                <w:color w:val="000000"/>
                <w:sz w:val="20"/>
                <w:szCs w:val="20"/>
                <w:lang w:eastAsia="pl-PL"/>
              </w:rPr>
              <w:t xml:space="preserve"> i nowsze </w:t>
            </w:r>
          </w:p>
          <w:p w:rsidR="006D7104" w:rsidRPr="005858A3" w:rsidRDefault="006D7104" w:rsidP="00E32529">
            <w:pPr>
              <w:pStyle w:val="Akapitzlist"/>
              <w:numPr>
                <w:ilvl w:val="2"/>
                <w:numId w:val="103"/>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SUSE linux 1</w:t>
            </w:r>
            <w:r>
              <w:rPr>
                <w:rFonts w:asciiTheme="minorHAnsi" w:hAnsiTheme="minorHAnsi" w:cstheme="minorHAnsi"/>
                <w:color w:val="000000"/>
                <w:sz w:val="20"/>
                <w:szCs w:val="20"/>
                <w:lang w:eastAsia="pl-PL"/>
              </w:rPr>
              <w:t>2</w:t>
            </w:r>
            <w:r w:rsidRPr="005858A3">
              <w:rPr>
                <w:rFonts w:asciiTheme="minorHAnsi" w:hAnsiTheme="minorHAnsi" w:cstheme="minorHAnsi"/>
                <w:color w:val="000000"/>
                <w:sz w:val="20"/>
                <w:szCs w:val="20"/>
                <w:lang w:eastAsia="pl-PL"/>
              </w:rPr>
              <w:t xml:space="preserve">.x i nowsze </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Funkcja kontroli stanu oprogramowania anty-wirusowego, anty-spyware, firewall </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Wyświetlanie informacji on-line o statusie monitorowanych końcówek </w:t>
            </w:r>
          </w:p>
          <w:p w:rsidR="006D7104" w:rsidRPr="005858A3" w:rsidRDefault="006D7104" w:rsidP="00E32529">
            <w:pPr>
              <w:pStyle w:val="Akapitzlist"/>
              <w:numPr>
                <w:ilvl w:val="1"/>
                <w:numId w:val="10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powinien obsługiwać agenta w formie</w:t>
            </w:r>
          </w:p>
          <w:p w:rsidR="006D7104" w:rsidRPr="005858A3" w:rsidRDefault="006D7104" w:rsidP="00E32529">
            <w:pPr>
              <w:pStyle w:val="Akapitzlist"/>
              <w:numPr>
                <w:ilvl w:val="2"/>
                <w:numId w:val="104"/>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Stałej (Presistent Agent)</w:t>
            </w:r>
          </w:p>
          <w:p w:rsidR="006D7104" w:rsidRPr="005858A3" w:rsidRDefault="006D7104" w:rsidP="00E32529">
            <w:pPr>
              <w:pStyle w:val="Akapitzlist"/>
              <w:numPr>
                <w:ilvl w:val="2"/>
                <w:numId w:val="104"/>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Tymczasowej (Dissolvabe Agent) </w:t>
            </w:r>
          </w:p>
          <w:p w:rsidR="006D7104" w:rsidRPr="005858A3" w:rsidRDefault="006D7104" w:rsidP="00E32529">
            <w:pPr>
              <w:pStyle w:val="Akapitzlist"/>
              <w:numPr>
                <w:ilvl w:val="2"/>
                <w:numId w:val="104"/>
              </w:numPr>
              <w:spacing w:before="60" w:after="0"/>
              <w:ind w:left="521" w:hanging="181"/>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Agenta NAP</w:t>
            </w:r>
          </w:p>
          <w:p w:rsidR="006D7104" w:rsidRPr="005858A3" w:rsidRDefault="006D7104" w:rsidP="00E32529">
            <w:pPr>
              <w:pStyle w:val="Akapitzlist"/>
              <w:numPr>
                <w:ilvl w:val="0"/>
                <w:numId w:val="10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rsidR="006D7104" w:rsidRPr="005858A3" w:rsidRDefault="006D7104" w:rsidP="00E32529">
            <w:pPr>
              <w:pStyle w:val="Akapitzlist"/>
              <w:numPr>
                <w:ilvl w:val="0"/>
                <w:numId w:val="10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Oferta musi zawierać kompletne zestawianie numerów katalogowych produktów i wszystkich jego dodatkowych składników umożliwiających ich jednoznaczną identyfikację u producenta sprzętu Zamawiający może zażądać przed dostawą przeprowadzenia testów wybranych funkcji sprzętu i oprogramowania wymaganych w niemniejszym postępowaniu. Testy potwierdzające działania wymaganych funkcji muszą zostać przeprowadzone w siedzibie Zamawiającego w terminie nie dłużysz niż 2 tygodnie od chwili zażądania przez Zamawiającego ich przeprowadzenia. Nieprzystąpienie do testów lub nieskuteczne ich przeprowadzenie (brak potwierdzenia przez Zamawiającego, że testy zostały zakończone pomyślnie) skutkować będzie odrzuceniem oferty.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3"/>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Minimum </w:t>
            </w:r>
            <w:r>
              <w:rPr>
                <w:rFonts w:asciiTheme="minorHAnsi" w:hAnsiTheme="minorHAnsi" w:cstheme="minorHAnsi"/>
                <w:color w:val="000000"/>
                <w:sz w:val="20"/>
                <w:szCs w:val="20"/>
                <w:lang w:eastAsia="pl-PL"/>
              </w:rPr>
              <w:t>3-letnia</w:t>
            </w:r>
            <w:r w:rsidRPr="005858A3">
              <w:rPr>
                <w:rFonts w:asciiTheme="minorHAnsi" w:hAnsiTheme="minorHAnsi" w:cstheme="minorHAnsi"/>
                <w:color w:val="000000"/>
                <w:sz w:val="20"/>
                <w:szCs w:val="20"/>
                <w:lang w:eastAsia="pl-PL"/>
              </w:rPr>
              <w:t xml:space="preserve">gwarancja producenta. Gwarancja musi zapewniać dostęp do poprawek oprogramowania urządzenia </w:t>
            </w:r>
            <w:r>
              <w:rPr>
                <w:rFonts w:asciiTheme="minorHAnsi" w:hAnsiTheme="minorHAnsi" w:cstheme="minorHAnsi"/>
                <w:color w:val="000000"/>
                <w:sz w:val="20"/>
                <w:szCs w:val="20"/>
                <w:lang w:eastAsia="pl-PL"/>
              </w:rPr>
              <w:t xml:space="preserve">oraz </w:t>
            </w:r>
            <w:r w:rsidRPr="005858A3">
              <w:rPr>
                <w:rFonts w:asciiTheme="minorHAnsi" w:hAnsiTheme="minorHAnsi" w:cstheme="minorHAnsi"/>
                <w:color w:val="000000"/>
                <w:sz w:val="20"/>
                <w:szCs w:val="20"/>
                <w:lang w:eastAsia="pl-PL"/>
              </w:rPr>
              <w:t xml:space="preserve">wsparcia w trybie 24x7 na wszystkie elementy i licencje. Całość świadczeń gwarancyjnych musi być realizowana bezpośrednio przez producenta sprzętu lub jego autoryzowany serwis. Zamawiający musi mieć </w:t>
            </w:r>
            <w:r>
              <w:rPr>
                <w:rFonts w:asciiTheme="minorHAnsi" w:hAnsiTheme="minorHAnsi" w:cstheme="minorHAnsi"/>
                <w:color w:val="000000"/>
                <w:sz w:val="20"/>
                <w:szCs w:val="20"/>
                <w:lang w:eastAsia="pl-PL"/>
              </w:rPr>
              <w:t xml:space="preserve">w ramach gwarancji </w:t>
            </w:r>
            <w:r w:rsidRPr="005858A3">
              <w:rPr>
                <w:rFonts w:asciiTheme="minorHAnsi" w:hAnsiTheme="minorHAnsi" w:cstheme="minorHAnsi"/>
                <w:color w:val="000000"/>
                <w:sz w:val="20"/>
                <w:szCs w:val="20"/>
                <w:lang w:eastAsia="pl-PL"/>
              </w:rPr>
              <w:t xml:space="preserve">bezpośredni dostęp do </w:t>
            </w:r>
            <w:r>
              <w:rPr>
                <w:rFonts w:asciiTheme="minorHAnsi" w:hAnsiTheme="minorHAnsi" w:cstheme="minorHAnsi"/>
                <w:color w:val="000000"/>
                <w:sz w:val="20"/>
                <w:szCs w:val="20"/>
                <w:lang w:eastAsia="pl-PL"/>
              </w:rPr>
              <w:t xml:space="preserve">zespołu </w:t>
            </w:r>
            <w:r w:rsidRPr="005858A3">
              <w:rPr>
                <w:rFonts w:asciiTheme="minorHAnsi" w:hAnsiTheme="minorHAnsi" w:cstheme="minorHAnsi"/>
                <w:color w:val="000000"/>
                <w:sz w:val="20"/>
                <w:szCs w:val="20"/>
                <w:lang w:eastAsia="pl-PL"/>
              </w:rPr>
              <w:t>wsparcia technicznego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B47EBE" w:rsidTr="00BC0A6D">
        <w:trPr>
          <w:trHeight w:val="596"/>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Del="003F153E" w:rsidRDefault="006D7104" w:rsidP="00E32529">
            <w:pPr>
              <w:pStyle w:val="Akapitzlist"/>
              <w:numPr>
                <w:ilvl w:val="0"/>
                <w:numId w:val="93"/>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B47EBE" w:rsidRDefault="006D7104" w:rsidP="00BC0A6D">
            <w:pPr>
              <w:suppressAutoHyphens w:val="0"/>
              <w:spacing w:before="60" w:after="0" w:line="276" w:lineRule="auto"/>
              <w:jc w:val="both"/>
              <w:rPr>
                <w:color w:val="FF0000"/>
                <w:sz w:val="20"/>
                <w:szCs w:val="20"/>
              </w:rPr>
            </w:pP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Instalacja maszyny wirtualnej w środowisku Zamawiającego.</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sieciowa urządzenia.</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usługi TACACS+ do autoryzacji administratorów na urządzeniach sieciowych.</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dynamicznego przydzielania vlanu w oparciu o rodzaj konta czy sieci bezprzewodowej.</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 Konfiguracja autoryzacji do wewnętrznej sieci bezprzewodowej szpitala z wykorzystaniem adresów MAC oraz kont Active Directory.</w:t>
            </w:r>
          </w:p>
          <w:p w:rsidR="006D7104" w:rsidRPr="00B47EBE" w:rsidRDefault="006D7104" w:rsidP="00E32529">
            <w:pPr>
              <w:pStyle w:val="Akapitzlist"/>
              <w:numPr>
                <w:ilvl w:val="0"/>
                <w:numId w:val="153"/>
              </w:numPr>
              <w:spacing w:before="60" w:after="0"/>
              <w:jc w:val="both"/>
              <w:textAlignment w:val="baseline"/>
              <w:rPr>
                <w:sz w:val="20"/>
                <w:szCs w:val="20"/>
              </w:rPr>
            </w:pPr>
            <w:r w:rsidRPr="00B47EBE">
              <w:rPr>
                <w:sz w:val="20"/>
                <w:szCs w:val="20"/>
              </w:rPr>
              <w:t>-W związku z posiadanym przez zamawiającego środowiska AD wymaga się, przeprowadzenia następujących działań:</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 xml:space="preserve">Audyt aktualnych ustawień: lasu, domeny, relacji zaufania, poziomów funkcjonalnych, rozmieszczenia kontrolerów i ról FSMO, roli global catalog, hierarchi czasu, lokalizacji i przypisań kontrolerów do lokalizacji, topologii replikacji i połączeń site link, serwerów bridgehead, a także podsieci IP. </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lastRenderedPageBreak/>
              <w:t xml:space="preserve">Przedstawienie projektu środowiska zgodnego z najlepszymi praktykami, i rekonfiguracja aktualnego środowiska zgodnie z zaakceptowanym projektem. </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Audyt stref i ustawień DNS, ich konfiguracji i replikacji. Zaproponowanie zmian zgodnych z najlepszymi praktykami,</w:t>
            </w:r>
            <w:r>
              <w:rPr>
                <w:sz w:val="20"/>
                <w:szCs w:val="20"/>
              </w:rPr>
              <w:br/>
            </w:r>
            <w:r w:rsidRPr="00B47EBE">
              <w:rPr>
                <w:sz w:val="20"/>
                <w:szCs w:val="20"/>
              </w:rPr>
              <w:t>i ich wdrożenie.</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Audyt wszystkich polityk GPO, dokumentację ich funkcji</w:t>
            </w:r>
            <w:r>
              <w:rPr>
                <w:sz w:val="20"/>
                <w:szCs w:val="20"/>
              </w:rPr>
              <w:br/>
            </w:r>
            <w:r w:rsidRPr="00B47EBE">
              <w:rPr>
                <w:sz w:val="20"/>
                <w:szCs w:val="20"/>
              </w:rPr>
              <w:t>i przedstawienie projektu konsolidacji polityk dla całego środowiska, celem redukcji ilości posiadanych polityk przy zachowaniu obecnej funkcjonalności.</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Audyt wszystkich skryptów logowania, dokumentację ich funkcji i przepisanie ich na polityki GPO.</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Upgrade poziomu funkcjonalnego lasu i domeny.</w:t>
            </w:r>
          </w:p>
          <w:p w:rsidR="006D7104" w:rsidRPr="00B47EBE" w:rsidRDefault="006D7104" w:rsidP="00E32529">
            <w:pPr>
              <w:numPr>
                <w:ilvl w:val="0"/>
                <w:numId w:val="152"/>
              </w:numPr>
              <w:suppressAutoHyphens w:val="0"/>
              <w:spacing w:before="60" w:after="0" w:line="276" w:lineRule="auto"/>
              <w:jc w:val="both"/>
              <w:textAlignment w:val="auto"/>
              <w:rPr>
                <w:sz w:val="20"/>
                <w:szCs w:val="20"/>
              </w:rPr>
            </w:pPr>
            <w:r w:rsidRPr="00B47EBE">
              <w:rPr>
                <w:sz w:val="20"/>
                <w:szCs w:val="20"/>
              </w:rPr>
              <w:t>Przygotowanie pełnej dokumentacji wdrożonego środowiska, łącznie ze wszystkimi politykami GPO.</w:t>
            </w:r>
          </w:p>
          <w:p w:rsidR="006D7104" w:rsidRPr="00B47EBE" w:rsidRDefault="006D7104" w:rsidP="00E32529">
            <w:pPr>
              <w:pStyle w:val="Akapitzlist"/>
              <w:numPr>
                <w:ilvl w:val="0"/>
                <w:numId w:val="153"/>
              </w:numPr>
              <w:spacing w:before="60" w:after="0"/>
              <w:jc w:val="both"/>
              <w:textAlignment w:val="baseline"/>
              <w:rPr>
                <w:rFonts w:asciiTheme="minorHAnsi" w:hAnsiTheme="minorHAnsi" w:cstheme="minorHAnsi"/>
                <w:sz w:val="20"/>
                <w:szCs w:val="20"/>
                <w:lang w:eastAsia="pl-PL"/>
              </w:rPr>
            </w:pPr>
            <w:r w:rsidRPr="00B47EBE">
              <w:rPr>
                <w:rFonts w:asciiTheme="minorHAnsi" w:hAnsiTheme="minorHAnsi" w:cstheme="minorHAnsi"/>
                <w:sz w:val="20"/>
                <w:szCs w:val="20"/>
                <w:lang w:eastAsia="pl-PL"/>
              </w:rPr>
              <w:lastRenderedPageBreak/>
              <w:t>- Konfiguracja autoryzacji do sieci bezprzewodowej dla gości</w:t>
            </w:r>
            <w:r>
              <w:rPr>
                <w:rFonts w:asciiTheme="minorHAnsi" w:hAnsiTheme="minorHAnsi" w:cstheme="minorHAnsi"/>
                <w:sz w:val="20"/>
                <w:szCs w:val="20"/>
                <w:lang w:eastAsia="pl-PL"/>
              </w:rPr>
              <w:br/>
            </w:r>
            <w:r w:rsidRPr="00B47EBE">
              <w:rPr>
                <w:rFonts w:asciiTheme="minorHAnsi" w:hAnsiTheme="minorHAnsi" w:cstheme="minorHAnsi"/>
                <w:sz w:val="20"/>
                <w:szCs w:val="20"/>
                <w:lang w:eastAsia="pl-PL"/>
              </w:rPr>
              <w:t>w oparciu o adresy mailowe.</w:t>
            </w:r>
          </w:p>
          <w:p w:rsidR="006D7104" w:rsidRPr="00B47EBE" w:rsidRDefault="006D7104" w:rsidP="00E32529">
            <w:pPr>
              <w:pStyle w:val="Akapitzlist"/>
              <w:numPr>
                <w:ilvl w:val="0"/>
                <w:numId w:val="153"/>
              </w:numPr>
              <w:spacing w:before="60" w:after="0"/>
              <w:jc w:val="both"/>
              <w:textAlignment w:val="baseline"/>
              <w:rPr>
                <w:rFonts w:asciiTheme="minorHAnsi" w:hAnsiTheme="minorHAnsi" w:cstheme="minorHAnsi"/>
                <w:color w:val="000000"/>
                <w:sz w:val="20"/>
                <w:szCs w:val="20"/>
                <w:lang w:eastAsia="pl-PL"/>
              </w:rPr>
            </w:pPr>
            <w:r w:rsidRPr="00B47EBE">
              <w:rPr>
                <w:rFonts w:asciiTheme="minorHAnsi" w:hAnsiTheme="minorHAnsi" w:cstheme="minorHAnsi"/>
                <w:sz w:val="20"/>
                <w:szCs w:val="20"/>
                <w:lang w:eastAsia="pl-PL"/>
              </w:rPr>
              <w:t>- Przeprowadzenie testów poprawności działania systemu autoryzacji.</w:t>
            </w:r>
          </w:p>
        </w:tc>
        <w:tc>
          <w:tcPr>
            <w:tcW w:w="2674" w:type="dxa"/>
            <w:tcBorders>
              <w:top w:val="single" w:sz="4" w:space="0" w:color="auto"/>
              <w:left w:val="single" w:sz="4" w:space="0" w:color="auto"/>
              <w:bottom w:val="single" w:sz="4" w:space="0" w:color="auto"/>
              <w:right w:val="single" w:sz="4" w:space="0" w:color="auto"/>
            </w:tcBorders>
          </w:tcPr>
          <w:p w:rsidR="006D7104" w:rsidRPr="00B47EBE" w:rsidRDefault="006D7104" w:rsidP="00BC0A6D">
            <w:pPr>
              <w:suppressAutoHyphens w:val="0"/>
              <w:spacing w:before="60" w:after="0" w:line="276" w:lineRule="auto"/>
              <w:jc w:val="both"/>
              <w:rPr>
                <w:color w:val="FF0000"/>
                <w:sz w:val="20"/>
                <w:szCs w:val="20"/>
              </w:rPr>
            </w:pPr>
          </w:p>
        </w:tc>
      </w:tr>
      <w:tr w:rsidR="006D7104" w:rsidRPr="005858A3" w:rsidTr="00BC0A6D">
        <w:trPr>
          <w:trHeight w:val="626"/>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
                <w:color w:val="000000"/>
                <w:sz w:val="20"/>
                <w:szCs w:val="20"/>
                <w:lang w:eastAsia="pl-PL"/>
              </w:rPr>
              <w:lastRenderedPageBreak/>
              <w:t>UTM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ogólne</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6D7104" w:rsidRPr="005858A3" w:rsidRDefault="006D7104" w:rsidP="00BC0A6D">
            <w:pPr>
              <w:suppressAutoHyphens w:val="0"/>
              <w:spacing w:before="60" w:after="0" w:line="276" w:lineRule="auto"/>
              <w:contextualSpacing/>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realizujący funkcję Firewall musi dawać możliwość pracy w jednym z trzech trybów: </w:t>
            </w:r>
          </w:p>
          <w:p w:rsidR="006D7104" w:rsidRPr="005858A3" w:rsidRDefault="006D7104" w:rsidP="00E32529">
            <w:pPr>
              <w:pStyle w:val="Akapitzlist"/>
              <w:numPr>
                <w:ilvl w:val="0"/>
                <w:numId w:val="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Routera z funkcją NAT,</w:t>
            </w:r>
          </w:p>
          <w:p w:rsidR="006D7104" w:rsidRPr="005858A3" w:rsidRDefault="006D7104" w:rsidP="00E32529">
            <w:pPr>
              <w:pStyle w:val="Akapitzlist"/>
              <w:numPr>
                <w:ilvl w:val="0"/>
                <w:numId w:val="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Transparentnym</w:t>
            </w:r>
          </w:p>
          <w:p w:rsidR="006D7104" w:rsidRPr="005858A3" w:rsidRDefault="006D7104" w:rsidP="00E32529">
            <w:pPr>
              <w:pStyle w:val="Akapitzlist"/>
              <w:numPr>
                <w:ilvl w:val="0"/>
                <w:numId w:val="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Monitorowania na porcie SPAN.</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wspierać IPv4 oraz IPv6 w zakresie:</w:t>
            </w:r>
          </w:p>
          <w:p w:rsidR="006D7104" w:rsidRPr="005858A3" w:rsidRDefault="006D7104" w:rsidP="00E32529">
            <w:pPr>
              <w:pStyle w:val="Akapitzlist"/>
              <w:numPr>
                <w:ilvl w:val="0"/>
                <w:numId w:val="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Firewall.</w:t>
            </w:r>
          </w:p>
          <w:p w:rsidR="006D7104" w:rsidRPr="005858A3" w:rsidRDefault="006D7104" w:rsidP="00E32529">
            <w:pPr>
              <w:pStyle w:val="Akapitzlist"/>
              <w:numPr>
                <w:ilvl w:val="0"/>
                <w:numId w:val="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Ochrony w warstwie aplikacji.</w:t>
            </w:r>
          </w:p>
          <w:p w:rsidR="006D7104" w:rsidRPr="005858A3" w:rsidRDefault="006D7104" w:rsidP="00E32529">
            <w:pPr>
              <w:pStyle w:val="Akapitzlist"/>
              <w:numPr>
                <w:ilvl w:val="0"/>
                <w:numId w:val="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Protokołów routingu dynamicznego.</w:t>
            </w: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Opis przedmiotu zamówienia (nie techniczny, tylko ogólny):</w:t>
            </w:r>
          </w:p>
          <w:p w:rsidR="006D7104" w:rsidRPr="005858A3" w:rsidRDefault="006D7104" w:rsidP="00E32529">
            <w:pPr>
              <w:pStyle w:val="Akapitzlist"/>
              <w:numPr>
                <w:ilvl w:val="1"/>
                <w:numId w:val="8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w:t>
            </w:r>
            <w:r w:rsidRPr="005858A3">
              <w:rPr>
                <w:rFonts w:asciiTheme="minorHAnsi" w:hAnsiTheme="minorHAnsi" w:cstheme="minorHAnsi"/>
                <w:color w:val="000000"/>
                <w:sz w:val="20"/>
                <w:szCs w:val="20"/>
                <w:lang w:eastAsia="pl-PL"/>
              </w:rPr>
              <w:lastRenderedPageBreak/>
              <w:t>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6D7104" w:rsidRPr="005858A3" w:rsidRDefault="006D7104" w:rsidP="00E32529">
            <w:pPr>
              <w:pStyle w:val="Akapitzlist"/>
              <w:numPr>
                <w:ilvl w:val="1"/>
                <w:numId w:val="8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Oferent winien przedłożyć oświadczenie producenta lub autoryzowanego dystrybutora producenta na terenie Polski, iż oferent posiada autoryzację producenta w zakresie sprzedaży oferowanych rozwiązań.</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Redundancja, monitoring</w:t>
            </w:r>
            <w:r w:rsidRPr="005858A3">
              <w:rPr>
                <w:rFonts w:asciiTheme="minorHAnsi" w:hAnsiTheme="minorHAnsi" w:cstheme="minorHAnsi"/>
                <w:bCs/>
                <w:color w:val="000000"/>
                <w:sz w:val="20"/>
                <w:szCs w:val="20"/>
                <w:lang w:eastAsia="pl-PL"/>
              </w:rPr>
              <w:br/>
              <w:t>i wykrywanie awarii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systemu pełniącego funkcje: Firewall, IPSec, Kontrola Aplikacji oraz IPS – musi istnieć możliwość łączenia w klaster Active-Active lub Active-Passive. W obu trybach powinna istnieć funkcja synchronizacji sesji firewall. </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system musi zostać dostarczony w postaci redundantnej.</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Monitoring i wykrywanie uszkodzenia elementów sprzętowych i programowych systemów zabezpieczeń oraz łączy sieciowych.</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Monitoring stanu realizowanych połączeń VPN. </w:t>
            </w:r>
          </w:p>
          <w:p w:rsidR="006D7104" w:rsidRPr="005858A3" w:rsidRDefault="006D7104" w:rsidP="00E32529">
            <w:pPr>
              <w:pStyle w:val="Akapitzlist"/>
              <w:numPr>
                <w:ilvl w:val="0"/>
                <w:numId w:val="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musi umożliwiać agregację linków statyczną oraz w oparciu o protokół LACP. Powinna istnieć możliwość tworzenia interfejsów redundantnych.</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Interfejsy, Dysk, Zasilanie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realizujący funkcję Firewall musi dysponować minimum: </w:t>
            </w:r>
          </w:p>
          <w:p w:rsidR="006D7104" w:rsidRPr="005858A3" w:rsidRDefault="006D7104" w:rsidP="00E32529">
            <w:pPr>
              <w:pStyle w:val="Akapitzlist"/>
              <w:numPr>
                <w:ilvl w:val="1"/>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10 portami Gigabit Ethernet RJ-45.</w:t>
            </w:r>
          </w:p>
          <w:p w:rsidR="006D7104" w:rsidRPr="005858A3" w:rsidRDefault="006D7104" w:rsidP="00E32529">
            <w:pPr>
              <w:pStyle w:val="Akapitzlist"/>
              <w:numPr>
                <w:ilvl w:val="1"/>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8 gniazdami SFP 1 Gbps.</w:t>
            </w:r>
          </w:p>
          <w:p w:rsidR="006D7104" w:rsidRPr="005858A3" w:rsidRDefault="006D7104" w:rsidP="00E32529">
            <w:pPr>
              <w:pStyle w:val="Akapitzlist"/>
              <w:numPr>
                <w:ilvl w:val="1"/>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2 gniazdami SFP+ 10 Gbps.</w:t>
            </w:r>
          </w:p>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Firewall musi posiadać wbudowany port konsoli szeregowej oraz gniazdo USB umożliwiające podłączenie modemu 3G/4G oraz instalacji oprogramowania z klucza USB.</w:t>
            </w:r>
          </w:p>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systemu Firewall powinna być możliwość zdefiniowania co najmniej 200 interfejsów wirtualnych - definiowanych jako VLAN’y w oparciu o standard 802.1Q.</w:t>
            </w:r>
          </w:p>
          <w:p w:rsidR="006D7104" w:rsidRPr="005858A3" w:rsidRDefault="006D7104" w:rsidP="00E32529">
            <w:pPr>
              <w:pStyle w:val="Akapitzlist"/>
              <w:numPr>
                <w:ilvl w:val="0"/>
                <w:numId w:val="2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być wyposażony w zasilanie AC.</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wydajnościowe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Firewall’a obsługa nie mniej niż 8 mln jednoczesnych połączeń oraz 300.000 nowych połączeń na sekundę.</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Przepustowość Stateful Firewall: nie mniej niż 36 Gbps.</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Przepustowość Firewall z włączoną funkcją Kontroli Aplikacji: nie mniej niż 14 Gbps.</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Wydajność szyfrowania IPSec VPN: nie mniej niż 18 Gbps.</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Wydajność skanowania ruchu w celu ochrony przed atakami (zarówno client side jak i server side w ramach modułu IPS) dla ruchu Enterprise Traffic Mix - minimum 5.2 Gbps.</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Wydajność skanowania ruchu typu Enterprise Mix z włączonymi funkcjami: IPS, Application Control, Antywirus - minimum 4.7 Gbps.</w:t>
            </w:r>
          </w:p>
          <w:p w:rsidR="006D7104" w:rsidRPr="005858A3" w:rsidRDefault="006D7104" w:rsidP="00E32529">
            <w:pPr>
              <w:pStyle w:val="Akapitzlist"/>
              <w:numPr>
                <w:ilvl w:val="0"/>
                <w:numId w:val="2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Wydajność systemu w zakresie inspekcji komunikacji szyfrowanej SSL dla ruchu http – minimum 5.7 Gbps.</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Funkcje Systemu</w:t>
            </w:r>
            <w:r w:rsidRPr="005858A3">
              <w:rPr>
                <w:rFonts w:asciiTheme="minorHAnsi" w:hAnsiTheme="minorHAnsi" w:cstheme="minorHAnsi"/>
                <w:bCs/>
                <w:color w:val="000000"/>
                <w:sz w:val="20"/>
                <w:szCs w:val="20"/>
                <w:lang w:eastAsia="pl-PL"/>
              </w:rPr>
              <w:br/>
              <w:t>Bezpieczeństwa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dostarczonego systemu ochrony muszą być realizowane wszystkie poniższe funkcje. Mogą one być zrealizowane w postaci osobnych, komercyjnych platform sprzętowych lub programowych:</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Kontrola dostępu - zapora ogniowa klasy Stateful Inspection.</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Aplikacji.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Poufność transmisji danych - połączenia szyfrowane IPSec VPN oraz SSL VPN.</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Ochrona przed malware – co najmniej dla protokołów SMTP, POP3, IMAP, HTTP, FTP, HTTPS.</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przed atakami - Intrusion Prevention System.</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stron WWW.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Kontrola zawartości poczty – Antyspam dla protokołów SMTP, POP3.</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pasmem (QoS, Traffic shaping).</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Mechanizmy ochrony przed wyciekiem poufnej informacji (DLP).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Analiza ruchu szyfrowanego protokołem SSL.</w:t>
            </w:r>
          </w:p>
          <w:p w:rsidR="006D7104" w:rsidRPr="005858A3" w:rsidRDefault="006D7104" w:rsidP="00E32529">
            <w:pPr>
              <w:pStyle w:val="Akapitzlist"/>
              <w:numPr>
                <w:ilvl w:val="0"/>
                <w:numId w:val="2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Analiza ruchu szyfrowanego protokołem SSH.</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Polityka Firewall</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Polityka Firewall musi uwzględniać adresy IP, użytkowników, protokoły, usługi sieciowe, aplikacje lub zbiory aplikacji, reakcje zabezpieczeń, rejestrowanie zdarzeń. </w:t>
            </w:r>
          </w:p>
          <w:p w:rsidR="006D7104" w:rsidRPr="005858A3" w:rsidRDefault="006D7104" w:rsidP="00E32529">
            <w:pPr>
              <w:pStyle w:val="Akapitzlist"/>
              <w:numPr>
                <w:ilvl w:val="0"/>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musi zapewniać translację adresów NAT: źródłowego i docelowego, translację PAT oraz:</w:t>
            </w:r>
          </w:p>
          <w:p w:rsidR="006D7104" w:rsidRPr="005858A3" w:rsidRDefault="006D7104" w:rsidP="00E32529">
            <w:pPr>
              <w:pStyle w:val="Akapitzlist"/>
              <w:numPr>
                <w:ilvl w:val="1"/>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Translację jeden do jeden oraz jeden do wielu.</w:t>
            </w:r>
          </w:p>
          <w:p w:rsidR="006D7104" w:rsidRPr="005858A3" w:rsidRDefault="006D7104" w:rsidP="00E32529">
            <w:pPr>
              <w:pStyle w:val="Akapitzlist"/>
              <w:numPr>
                <w:ilvl w:val="1"/>
                <w:numId w:val="29"/>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Dedykowany ALG (Application Level Gateway) dla protokołu SIP.</w:t>
            </w:r>
          </w:p>
          <w:p w:rsidR="006D7104" w:rsidRPr="005858A3" w:rsidRDefault="006D7104" w:rsidP="00E32529">
            <w:pPr>
              <w:pStyle w:val="Akapitzlist"/>
              <w:numPr>
                <w:ilvl w:val="0"/>
                <w:numId w:val="2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systemu musi istnieć możliwość tworzenia wydzielonych stref bezpieczeństwa np. DMZ, LAN, WAN.</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Połączenia VPN</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konfigurację połączeń typu IPSec VPN. W zakresie tej funkcji musi zapewniać:</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Wsparcie dla IKE v1 oraz v2.</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szyfrowania protokołem AES z kluczem 128 i 256 bitów w trybie pracy Galois/Counter Mode(GCM).</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Obsługa protokołu Diffie-Hellman grup 19 i 20.</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Wsparcie dla Pracy w topologii Hub and Spoke oraz Mesh, w tym wsparcie dla dynamicznego zestawiania tuneli pomiędzy SPOKE w topologii HUB and SPOKE.</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połączeń typu Site-to-Site oraz Client-to-Site.</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Monitorowanie stanu tuneli VPN i stałego utrzymywania ich aktywności.</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wyboru tunelu przez protokoły: dynamicznego routingu (np. OSPF) oraz routingu statycznego.</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Obsługa mechanizmów: IPSec NAT Traversal, DPD, Xauth.</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Mechanizm „Split tunneling” dla połączeń Client-to-Site.</w:t>
            </w:r>
          </w:p>
          <w:p w:rsidR="006D7104" w:rsidRPr="005858A3" w:rsidRDefault="006D7104" w:rsidP="00E32529">
            <w:pPr>
              <w:pStyle w:val="Akapitzlist"/>
              <w:numPr>
                <w:ilvl w:val="0"/>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konfigurację połączeń typu SSL VPN. W zakresie tej funkcji musi zapewniać:</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Pracę w trybie Portal - gdzie dostęp do chronionych zasobów realizowany jest za pośrednictwem przeglądarki. W tym zakresie system musi zapewniać stronę komunikacyjną działającą w oparciu o HTML 5.0.</w:t>
            </w:r>
          </w:p>
          <w:p w:rsidR="006D7104" w:rsidRPr="005858A3" w:rsidRDefault="006D7104" w:rsidP="00E32529">
            <w:pPr>
              <w:pStyle w:val="Akapitzlist"/>
              <w:numPr>
                <w:ilvl w:val="1"/>
                <w:numId w:val="3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Pracę w trybie Tunnel z możliwością włączenia funkcji „Split tunneling” przy zastosowaniu dedykowanego klienta.</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Routing i obsługa łączy WAN</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routingu rozwiązanie powinno zapewniać obsługę:</w:t>
            </w:r>
          </w:p>
          <w:p w:rsidR="006D7104" w:rsidRPr="005858A3" w:rsidRDefault="006D7104" w:rsidP="00E32529">
            <w:pPr>
              <w:pStyle w:val="Akapitzlist"/>
              <w:numPr>
                <w:ilvl w:val="1"/>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Routingu statycznego. </w:t>
            </w:r>
          </w:p>
          <w:p w:rsidR="006D7104" w:rsidRPr="005858A3" w:rsidRDefault="006D7104" w:rsidP="00E32529">
            <w:pPr>
              <w:pStyle w:val="Akapitzlist"/>
              <w:numPr>
                <w:ilvl w:val="1"/>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Policy Based Routingu.</w:t>
            </w:r>
          </w:p>
          <w:p w:rsidR="006D7104" w:rsidRPr="005858A3" w:rsidRDefault="006D7104" w:rsidP="00E32529">
            <w:pPr>
              <w:pStyle w:val="Akapitzlist"/>
              <w:numPr>
                <w:ilvl w:val="1"/>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Protokołów dynamicznego routingu w oparciu o protokoły: RIPv2, OSPF, BGP oraz PIM. </w:t>
            </w:r>
          </w:p>
          <w:p w:rsidR="006D7104" w:rsidRPr="005858A3" w:rsidRDefault="006D7104" w:rsidP="00E32529">
            <w:pPr>
              <w:pStyle w:val="Akapitzlist"/>
              <w:numPr>
                <w:ilvl w:val="0"/>
                <w:numId w:val="3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obsługę kilku (co najmniej dwóch) łączy WAN z mechanizmami statycznego lub dynamicznego podziału obciążenia oraz monitorowaniem stanu połączeń WAN.</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 pasmem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Firewall musi umożliwiać zarządzanie pasmem poprzez określenie: maksymalnej, gwarantowanej ilości pasma, oznaczanie DSCP oraz wskazanie priorytetu ruchu.</w:t>
            </w:r>
          </w:p>
          <w:p w:rsidR="006D7104" w:rsidRPr="005858A3" w:rsidRDefault="006D7104" w:rsidP="00E32529">
            <w:pPr>
              <w:pStyle w:val="Akapitzlist"/>
              <w:numPr>
                <w:ilvl w:val="0"/>
                <w:numId w:val="3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istnieć możliwość określania pasma dla poszczególnych aplikacji.</w:t>
            </w:r>
          </w:p>
          <w:p w:rsidR="006D7104" w:rsidRPr="005858A3" w:rsidRDefault="006D7104" w:rsidP="00E32529">
            <w:pPr>
              <w:pStyle w:val="Akapitzlist"/>
              <w:numPr>
                <w:ilvl w:val="0"/>
                <w:numId w:val="3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możliwość zarządzania pasmem dla wybranych kategorii URL.</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Antywirusowa</w:t>
            </w:r>
          </w:p>
        </w:tc>
        <w:tc>
          <w:tcPr>
            <w:tcW w:w="5277" w:type="dxa"/>
            <w:tcBorders>
              <w:top w:val="single" w:sz="4" w:space="0" w:color="auto"/>
              <w:left w:val="single" w:sz="4" w:space="0" w:color="auto"/>
              <w:bottom w:val="single" w:sz="4" w:space="0" w:color="auto"/>
              <w:right w:val="single" w:sz="4" w:space="0" w:color="auto"/>
            </w:tcBorders>
            <w:shd w:val="clear" w:color="auto" w:fill="auto"/>
            <w:vAlign w:val="center"/>
          </w:tcPr>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Silnik antywirusowy musi umożliwiać skanowanie ruchu w obu kierunkach komunikacji dla protokołów działających na niestandardowych portach (np. FTP na porcie 2021).</w:t>
            </w:r>
          </w:p>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umożliwiać skanowanie archiwów, w tym co najmniej: zip, RAR.</w:t>
            </w:r>
          </w:p>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dysponować sygnaturami do ochrony urządzeń mobilnych (co najmniej dla systemu operacyjnego Android).</w:t>
            </w:r>
          </w:p>
          <w:p w:rsidR="006D7104" w:rsidRPr="005858A3" w:rsidRDefault="006D7104" w:rsidP="00E32529">
            <w:pPr>
              <w:pStyle w:val="Akapitzlist"/>
              <w:numPr>
                <w:ilvl w:val="0"/>
                <w:numId w:val="3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współpracować z dedykowaną platformą typu Sandbox lub usługą typu Sandbox realizowaną w chmurze</w:t>
            </w:r>
            <w:r w:rsidRPr="00F83771">
              <w:rPr>
                <w:rFonts w:asciiTheme="minorHAnsi" w:hAnsiTheme="minorHAnsi" w:cstheme="minorHAnsi"/>
                <w:color w:val="000000"/>
                <w:sz w:val="20"/>
                <w:szCs w:val="20"/>
                <w:lang w:eastAsia="pl-PL"/>
              </w:rPr>
              <w:t xml:space="preserve">. W ramach postępowania </w:t>
            </w:r>
            <w:r>
              <w:rPr>
                <w:rFonts w:asciiTheme="minorHAnsi" w:hAnsiTheme="minorHAnsi" w:cstheme="minorHAnsi"/>
                <w:color w:val="000000"/>
                <w:sz w:val="20"/>
                <w:szCs w:val="20"/>
                <w:lang w:eastAsia="pl-PL"/>
              </w:rPr>
              <w:t>zamawiających nie wymaga dostarczenia licencji.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Ochrona przed atakami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IPS powinna opierać się co najmniej na analizie sygnaturowej oraz na analizie anomalii w protokołach sieciowych.</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powinien chronić przed atakami na aplikacje pracujące na niestandardowych portach.</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Baza sygnatur ataków powinna zawierać minimum 6500 wpisów i być aktualizowana automatycznie, zgodnie z harmonogramem definiowanym przez administratora.</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Administrator systemu musi mieć możliwość definiowania własnych wyjątków oraz własnych sygnatur.</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wykrywanie anomalii protokołów i ruchu sieciowego, realizując tym samym podstawową ochronę przed atakami typu DoS oraz DDoS.</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Mechanizmy ochrony dla aplikacji Web’owych na poziomie sygnaturowym (co najmniej ochrona przed: CSS, SQL Injecton, Trojany, Exploity, Roboty) oraz możliwość kontrolowania długości nagłówka, ilości parametrów URL, Cookies.</w:t>
            </w:r>
          </w:p>
          <w:p w:rsidR="006D7104" w:rsidRPr="005858A3" w:rsidRDefault="006D7104" w:rsidP="00E32529">
            <w:pPr>
              <w:pStyle w:val="Akapitzlist"/>
              <w:numPr>
                <w:ilvl w:val="0"/>
                <w:numId w:val="3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Wykrywanie i blokowanie komunikacji C&amp;C do sieci botnet.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aplikacji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Funkcja Kontroli Aplikacji powinna umożliwiać kontrolę ruchu na podstawie głębokiej analizy pakietów, nie bazując jedynie na wartościach portów TCP/UDP.</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Baza Kontroli Aplikacji powinna zawierać minimum 2500 sygnatur</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lastRenderedPageBreak/>
              <w:t>i być aktualizowana automatycznie, zgodnie z harmonogramem definiowanym przez administratora.</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Aplikacje chmurowe (co najmniej: Facebook, Google Docs, Dropbox) powinny być kontrolowane pod względem wykonywanych czynności, np.: pobieranie, wysyłanie plików. </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Baza powinna zawierać kategorie aplikacji szczególnie istotne z punktu widzenia bezpieczeństwa: proxy, P2P.</w:t>
            </w:r>
          </w:p>
          <w:p w:rsidR="006D7104" w:rsidRPr="005858A3" w:rsidRDefault="006D7104" w:rsidP="00E32529">
            <w:pPr>
              <w:pStyle w:val="Akapitzlist"/>
              <w:numPr>
                <w:ilvl w:val="0"/>
                <w:numId w:val="3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Administrator systemu musi mieć możliwość definiowania wyjątków oraz własnych sygnatur.</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WWW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Moduł kontroli WWW musi korzystać z bazy zawierającej co najmniej 40 milionów adresów URL pogrupowanych w kategorie tematyczne. </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filtra www powinny być dostępne kategorie istotne</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t>z punktu widzenia bezpieczeństwa, jak: malware (lub inne będące źródłem złośliwego oprogramowania), phishing, spam, Dynamic DNS, proxy.</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 WWW musi dostarczać kategorii stron zabronionych prawem: Hazard.</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Administrator musi mieć możliwość nadpisywania kategorii oraz tworzenia wyjątków – białe/czarne listy dla adresów URL.</w:t>
            </w:r>
          </w:p>
          <w:p w:rsidR="006D7104" w:rsidRPr="005858A3" w:rsidRDefault="006D7104" w:rsidP="00E32529">
            <w:pPr>
              <w:pStyle w:val="Akapitzlist"/>
              <w:numPr>
                <w:ilvl w:val="0"/>
                <w:numId w:val="3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Administrator musi mieć możliwość definiowania komunikatów zwracanych użytkownikowi dla różnych akcji podejmowanych przez moduł filtrowania.</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Uwierzytelnianie użytkowników w ramach sesji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Firewall musi umożliwiać weryfikację tożsamości użytkowników za pomocą:</w:t>
            </w:r>
          </w:p>
          <w:p w:rsidR="006D7104" w:rsidRPr="005858A3" w:rsidRDefault="006D7104" w:rsidP="00E32529">
            <w:pPr>
              <w:pStyle w:val="Akapitzlist"/>
              <w:numPr>
                <w:ilvl w:val="1"/>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Haseł statycznych i definicji użytkowników przechowywanych w lokalnej bazie systemu.</w:t>
            </w:r>
          </w:p>
          <w:p w:rsidR="006D7104" w:rsidRPr="005858A3" w:rsidRDefault="006D7104" w:rsidP="00E32529">
            <w:pPr>
              <w:pStyle w:val="Akapitzlist"/>
              <w:numPr>
                <w:ilvl w:val="1"/>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Haseł statycznych i definicji użytkowników przechowywanych w bazach zgodnych z LDAP.</w:t>
            </w:r>
          </w:p>
          <w:p w:rsidR="006D7104" w:rsidRPr="005858A3" w:rsidRDefault="006D7104" w:rsidP="00E32529">
            <w:pPr>
              <w:pStyle w:val="Akapitzlist"/>
              <w:numPr>
                <w:ilvl w:val="1"/>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Haseł dynamicznych (RADIUS, RSA SecurID) w oparciu o zewnętrzne bazy danych. </w:t>
            </w:r>
          </w:p>
          <w:p w:rsidR="006D7104" w:rsidRPr="005858A3" w:rsidRDefault="006D7104" w:rsidP="00E32529">
            <w:pPr>
              <w:pStyle w:val="Akapitzlist"/>
              <w:numPr>
                <w:ilvl w:val="0"/>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istnieć możliwość zastosowania w tym procesie uwierzytelniania dwu-składnikowego.</w:t>
            </w:r>
          </w:p>
          <w:p w:rsidR="006D7104" w:rsidRPr="005858A3" w:rsidRDefault="006D7104" w:rsidP="00E32529">
            <w:pPr>
              <w:pStyle w:val="Akapitzlist"/>
              <w:numPr>
                <w:ilvl w:val="0"/>
                <w:numId w:val="3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Rozwiązanie powinno umożliwiać budowę architektury uwierzytelniania typu Single Sign On przy integracji ze środowiskiem Active Directory oraz zastosowanie innych mechanizmów: RADIUS lub API.</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Elementy systemu bezpieczeństwa muszą mieć możliwość zarządzania lokalnego z wykorzystaniem protokołów: HTTPS oraz SSH, jak</w:t>
            </w:r>
            <w:r>
              <w:rPr>
                <w:rFonts w:asciiTheme="minorHAnsi" w:hAnsiTheme="minorHAnsi" w:cstheme="minorHAnsi"/>
                <w:color w:val="000000"/>
                <w:sz w:val="20"/>
                <w:szCs w:val="20"/>
                <w:lang w:eastAsia="pl-PL"/>
              </w:rPr>
              <w:br/>
            </w:r>
            <w:r w:rsidRPr="005858A3">
              <w:rPr>
                <w:rFonts w:asciiTheme="minorHAnsi" w:hAnsiTheme="minorHAnsi" w:cstheme="minorHAnsi"/>
                <w:color w:val="000000"/>
                <w:sz w:val="20"/>
                <w:szCs w:val="20"/>
                <w:lang w:eastAsia="pl-PL"/>
              </w:rPr>
              <w:t>i powinny mieć możliwość współpracy z dedykowanymi platformami centralnego zarządzania i monitorowania.</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Komunikacja systemów zabezpieczeń z platformami centralnego zarządzania musi być realizowana z wykorzystaniem szyfrowanych protokołów.</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Powinna istnieć możliwość włączenia mechanizmów uwierzytelniania dwu-składnikowego dla dostępu administracyjnego.</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współpracować z rozwiązaniami monitorowania poprzez protokoły SNMP w wersjach 2c, 3 oraz umożliwiać przekazywanie statystyk ruchu za pomocą protokołów netflow lub sflow.</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mieć możliwość zarządzania przez systemy firm trzecich poprzez API, do którego producent udostępnia dokumentację.</w:t>
            </w:r>
          </w:p>
          <w:p w:rsidR="006D7104" w:rsidRPr="005858A3" w:rsidRDefault="006D7104" w:rsidP="00E32529">
            <w:pPr>
              <w:pStyle w:val="Akapitzlist"/>
              <w:numPr>
                <w:ilvl w:val="0"/>
                <w:numId w:val="3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Element systemu pełniący funkcję Firewal musi posiadać wbudowane narzędzia diagnostyczne, przynajmniej: ping, traceroute, podglądu pakietów, monitorowanie procesowania sesji oraz stanu sesji firewall.</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Logowanie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3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6D7104" w:rsidRPr="005858A3" w:rsidRDefault="006D7104" w:rsidP="00E32529">
            <w:pPr>
              <w:pStyle w:val="Akapitzlist"/>
              <w:numPr>
                <w:ilvl w:val="0"/>
                <w:numId w:val="3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Logowanie musi obejmować zdarzenia dotyczące wszystkich modułów sieciowych i bezpieczeństwa oferowanego systemu.</w:t>
            </w:r>
          </w:p>
          <w:p w:rsidR="006D7104" w:rsidRPr="005858A3" w:rsidRDefault="006D7104" w:rsidP="00E32529">
            <w:pPr>
              <w:pStyle w:val="Akapitzlist"/>
              <w:numPr>
                <w:ilvl w:val="0"/>
                <w:numId w:val="3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Musi istnieć możliwość logowania do serwera SYSLOG.</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Certyfikaty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Poszczególne elementy oferowanego systemu bezpieczeństwa powinny posiadać następujące certyfikacje:</w:t>
            </w:r>
          </w:p>
          <w:p w:rsidR="006D7104" w:rsidRPr="005858A3" w:rsidRDefault="006D7104" w:rsidP="00E32529">
            <w:pPr>
              <w:pStyle w:val="Akapitzlist"/>
              <w:numPr>
                <w:ilvl w:val="1"/>
                <w:numId w:val="4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ICSA lub EAL4 dla funkcji Firewall.</w:t>
            </w:r>
          </w:p>
          <w:p w:rsidR="006D7104" w:rsidRPr="005858A3" w:rsidRDefault="006D7104" w:rsidP="00E32529">
            <w:pPr>
              <w:pStyle w:val="Akapitzlist"/>
              <w:numPr>
                <w:ilvl w:val="1"/>
                <w:numId w:val="4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ICSA dla funkcji IPS lub NSS Labs w kategorii NGFW.</w:t>
            </w:r>
          </w:p>
          <w:p w:rsidR="006D7104" w:rsidRPr="005858A3" w:rsidRDefault="006D7104" w:rsidP="00E32529">
            <w:pPr>
              <w:pStyle w:val="Akapitzlist"/>
              <w:numPr>
                <w:ilvl w:val="1"/>
                <w:numId w:val="4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ICSA dla funkcji SSL VPN.</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Serwisy i licencje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powinny zostać dostarczone licencje upoważniające do korzystania z aktualnych baz funkcji ochronnych producenta i serwisów. Powinny one obejmować:</w:t>
            </w:r>
          </w:p>
          <w:p w:rsidR="006D7104" w:rsidRPr="005858A3" w:rsidRDefault="006D7104" w:rsidP="00E32529">
            <w:pPr>
              <w:pStyle w:val="Akapitzlist"/>
              <w:numPr>
                <w:ilvl w:val="1"/>
                <w:numId w:val="4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Kontrola Aplikacji, IPS, Antywirus (z uwzględnieniem sygnatur do ochrony urządzeń mobilnych - co najmniej dla systemu operacyjnego Android), Analiza typu Sandbox, </w:t>
            </w:r>
            <w:r w:rsidRPr="005858A3">
              <w:rPr>
                <w:rFonts w:asciiTheme="minorHAnsi" w:hAnsiTheme="minorHAnsi" w:cstheme="minorHAnsi"/>
                <w:color w:val="000000"/>
                <w:sz w:val="20"/>
                <w:szCs w:val="20"/>
                <w:lang w:eastAsia="pl-PL"/>
              </w:rPr>
              <w:lastRenderedPageBreak/>
              <w:t xml:space="preserve">Antyspam, Web Filtering, bazy reputacyjne adresów IP/domen na okres </w:t>
            </w:r>
            <w:r>
              <w:rPr>
                <w:rFonts w:asciiTheme="minorHAnsi" w:hAnsiTheme="minorHAnsi" w:cstheme="minorHAnsi"/>
                <w:color w:val="000000"/>
                <w:sz w:val="20"/>
                <w:szCs w:val="20"/>
                <w:lang w:eastAsia="pl-PL"/>
              </w:rPr>
              <w:t>36 miesięcy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 xml:space="preserve">Gwarancja </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być objęty serwisem gwarancyjnym producenta przez okres </w:t>
            </w:r>
            <w:r>
              <w:rPr>
                <w:rFonts w:asciiTheme="minorHAnsi" w:hAnsiTheme="minorHAnsi" w:cstheme="minorHAnsi"/>
                <w:color w:val="000000"/>
                <w:sz w:val="20"/>
                <w:szCs w:val="20"/>
                <w:lang w:eastAsia="pl-PL"/>
              </w:rPr>
              <w:t>36 miesięcy</w:t>
            </w:r>
            <w:r w:rsidRPr="005858A3">
              <w:rPr>
                <w:rFonts w:asciiTheme="minorHAnsi" w:hAnsiTheme="minorHAnsi" w:cstheme="minorHAnsi"/>
                <w:color w:val="000000"/>
                <w:sz w:val="20"/>
                <w:szCs w:val="20"/>
                <w:lang w:eastAsia="pl-PL"/>
              </w:rPr>
              <w:t xml:space="preserve">, polegającym na naprawie lub wymianie urządzenia w przypadku jego wadliwości. W ramach tego serwisu producent musi zapewniać również dostęp do aktualizacji oprogramowania oraz wsparcie </w:t>
            </w:r>
            <w:r>
              <w:rPr>
                <w:rFonts w:asciiTheme="minorHAnsi" w:hAnsiTheme="minorHAnsi" w:cstheme="minorHAnsi"/>
                <w:color w:val="000000"/>
                <w:sz w:val="20"/>
                <w:szCs w:val="20"/>
                <w:lang w:eastAsia="pl-PL"/>
              </w:rPr>
              <w:t xml:space="preserve">gwarancyjne </w:t>
            </w:r>
            <w:r w:rsidRPr="005858A3">
              <w:rPr>
                <w:rFonts w:asciiTheme="minorHAnsi" w:hAnsiTheme="minorHAnsi" w:cstheme="minorHAnsi"/>
                <w:color w:val="000000"/>
                <w:sz w:val="20"/>
                <w:szCs w:val="20"/>
                <w:lang w:eastAsia="pl-PL"/>
              </w:rPr>
              <w:t>w trybie 24x7.</w:t>
            </w:r>
          </w:p>
          <w:p w:rsidR="006D7104" w:rsidRPr="005858A3" w:rsidRDefault="006D7104" w:rsidP="00E32529">
            <w:pPr>
              <w:pStyle w:val="Akapitzlist"/>
              <w:numPr>
                <w:ilvl w:val="0"/>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Oferent winien przedłożyć dokumenty:</w:t>
            </w:r>
          </w:p>
          <w:p w:rsidR="006D7104" w:rsidRPr="005858A3" w:rsidRDefault="006D7104" w:rsidP="00E32529">
            <w:pPr>
              <w:pStyle w:val="Akapitzlist"/>
              <w:numPr>
                <w:ilvl w:val="1"/>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Oświadczanie Producenta lub Autoryzowanego Dystrybutora świadczącego </w:t>
            </w:r>
            <w:r>
              <w:rPr>
                <w:rFonts w:asciiTheme="minorHAnsi" w:hAnsiTheme="minorHAnsi" w:cstheme="minorHAnsi"/>
                <w:color w:val="000000"/>
                <w:sz w:val="20"/>
                <w:szCs w:val="20"/>
                <w:lang w:eastAsia="pl-PL"/>
              </w:rPr>
              <w:t>usługi gwarancyjne,</w:t>
            </w:r>
            <w:r w:rsidRPr="005858A3">
              <w:rPr>
                <w:rFonts w:asciiTheme="minorHAnsi" w:hAnsiTheme="minorHAnsi" w:cstheme="minorHAnsi"/>
                <w:color w:val="000000"/>
                <w:sz w:val="20"/>
                <w:szCs w:val="20"/>
                <w:lang w:eastAsia="pl-PL"/>
              </w:rPr>
              <w:t xml:space="preserve"> o gotowości świadczenia na rzecz Zamawiającego wymaganego serwisu </w:t>
            </w:r>
            <w:r>
              <w:rPr>
                <w:rFonts w:asciiTheme="minorHAnsi" w:hAnsiTheme="minorHAnsi" w:cstheme="minorHAnsi"/>
                <w:color w:val="000000"/>
                <w:sz w:val="20"/>
                <w:szCs w:val="20"/>
                <w:lang w:eastAsia="pl-PL"/>
              </w:rPr>
              <w:t>gwarancyjnego.</w:t>
            </w:r>
          </w:p>
          <w:p w:rsidR="006D7104" w:rsidRPr="005858A3" w:rsidRDefault="006D7104" w:rsidP="00E32529">
            <w:pPr>
              <w:pStyle w:val="Akapitzlist"/>
              <w:numPr>
                <w:ilvl w:val="1"/>
                <w:numId w:val="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Certyfikat ISO 9001 </w:t>
            </w:r>
            <w:r>
              <w:rPr>
                <w:rFonts w:asciiTheme="minorHAnsi" w:hAnsiTheme="minorHAnsi" w:cstheme="minorHAnsi"/>
                <w:color w:val="000000"/>
                <w:sz w:val="20"/>
                <w:szCs w:val="20"/>
                <w:lang w:eastAsia="pl-PL"/>
              </w:rPr>
              <w:t>lub równoważny</w:t>
            </w:r>
            <w:r w:rsidRPr="005858A3">
              <w:rPr>
                <w:rFonts w:asciiTheme="minorHAnsi" w:hAnsiTheme="minorHAnsi" w:cstheme="minorHAnsi"/>
                <w:color w:val="000000"/>
                <w:sz w:val="20"/>
                <w:szCs w:val="20"/>
                <w:lang w:eastAsia="pl-PL"/>
              </w:rPr>
              <w:t xml:space="preserve"> podmiotu serwisującego.</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Akcesoria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9162FD" w:rsidRDefault="006D7104" w:rsidP="00BC0A6D">
            <w:pPr>
              <w:spacing w:before="60" w:after="0"/>
              <w:jc w:val="both"/>
              <w:rPr>
                <w:rFonts w:asciiTheme="minorHAnsi" w:hAnsiTheme="minorHAnsi" w:cstheme="minorHAnsi"/>
                <w:color w:val="000000"/>
                <w:sz w:val="20"/>
                <w:szCs w:val="20"/>
                <w:lang w:eastAsia="pl-PL"/>
              </w:rPr>
            </w:pPr>
            <w:r w:rsidRPr="009162FD">
              <w:rPr>
                <w:rFonts w:asciiTheme="minorHAnsi" w:hAnsiTheme="minorHAnsi" w:cstheme="minorHAnsi"/>
                <w:color w:val="000000"/>
                <w:sz w:val="20"/>
                <w:szCs w:val="20"/>
                <w:lang w:eastAsia="pl-PL"/>
              </w:rPr>
              <w:t xml:space="preserve">1.Wkładka typu SFP+ 10G przeznaczona do transmisji podwójnym (duplex) światłowodem wielomodowym (MM). </w:t>
            </w:r>
          </w:p>
          <w:p w:rsidR="006D7104" w:rsidRPr="009162FD" w:rsidRDefault="006D7104" w:rsidP="00BC0A6D">
            <w:pPr>
              <w:spacing w:before="60" w:after="0"/>
              <w:jc w:val="both"/>
              <w:rPr>
                <w:rFonts w:asciiTheme="minorHAnsi" w:hAnsiTheme="minorHAnsi" w:cstheme="minorHAnsi"/>
                <w:color w:val="000000"/>
                <w:sz w:val="20"/>
                <w:szCs w:val="20"/>
                <w:lang w:eastAsia="pl-PL"/>
              </w:rPr>
            </w:pPr>
            <w:r w:rsidRPr="009162FD">
              <w:rPr>
                <w:rFonts w:asciiTheme="minorHAnsi" w:hAnsiTheme="minorHAnsi" w:cstheme="minorHAnsi"/>
                <w:color w:val="000000"/>
                <w:sz w:val="20"/>
                <w:szCs w:val="20"/>
                <w:lang w:eastAsia="pl-PL"/>
              </w:rPr>
              <w:t>2.Kompatybilna z dostarczonymi urządzeniami firewall</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4"/>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odbioru,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ilościowa i jakościowa dostarczanego sprzętu.</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Montaż urządzeń UTM w dwóch serwerowniach.</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Podłączenie firewalli do istniejącej infrastruktury sieciowej.</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Aktualizacja firmware do najnowszego stabilnego wydania.</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Przeniesienie konfiguracji z obecnych jednostek firewall, w szczególności:</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profili zabezpieczających (antywirus, filtr stron internetowych, kontrola aplikacji, IPS) zgodnie z dobrymi praktykami i wymaganiami klienta.</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autoryzacji użytkowników za pomocą SSO.</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tuneli IPSec VPN do firm zewnętrznych.</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routingu.</w:t>
            </w:r>
          </w:p>
          <w:p w:rsidR="006D7104" w:rsidRPr="005858A3" w:rsidRDefault="006D7104" w:rsidP="00E32529">
            <w:pPr>
              <w:pStyle w:val="Akapitzlist"/>
              <w:numPr>
                <w:ilvl w:val="1"/>
                <w:numId w:val="14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polityk dostępowych do Internetu i pomiędzy vlanami.</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Przeprowadzenie testów poprawności działania nowych jednostek.</w:t>
            </w:r>
          </w:p>
          <w:p w:rsidR="006D7104" w:rsidRPr="005858A3" w:rsidRDefault="006D7104" w:rsidP="00E32529">
            <w:pPr>
              <w:pStyle w:val="Akapitzlist"/>
              <w:numPr>
                <w:ilvl w:val="0"/>
                <w:numId w:val="14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Uaktualnienie informacji o urządzeniach w systemie monitoringu.</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833"/>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
                <w:color w:val="000000"/>
                <w:sz w:val="20"/>
                <w:szCs w:val="20"/>
                <w:lang w:eastAsia="pl-PL"/>
              </w:rPr>
              <w:lastRenderedPageBreak/>
              <w:t>Moduł SPF+</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91"/>
              </w:numPr>
              <w:spacing w:before="60" w:after="0"/>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E32529">
            <w:pPr>
              <w:pStyle w:val="Akapitzlist"/>
              <w:numPr>
                <w:ilvl w:val="0"/>
                <w:numId w:val="11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Wkładka typu SFP+ 10G przeznaczona do transmisji podwójnym (duplex) światłowodem jednomodowym (SM) na odległość do 10 km. Długość fali TX 1310nm.</w:t>
            </w:r>
          </w:p>
          <w:p w:rsidR="006D7104" w:rsidRPr="005858A3" w:rsidRDefault="006D7104" w:rsidP="00E32529">
            <w:pPr>
              <w:pStyle w:val="Akapitzlist"/>
              <w:numPr>
                <w:ilvl w:val="0"/>
                <w:numId w:val="11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Kompatybilna z dostarczonym przełącznikiem modułowym Typu B</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Komputer stacjonarny - typ 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stacjonarny. W ofercie wymagane jest podanie modelu, symbolu oraz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Zastosowanie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Procesor wielordzeniowy ze zintegrowaną grafiką, osiągający w teście PassMark CPU Mark wynik min. </w:t>
            </w:r>
            <w:r>
              <w:rPr>
                <w:rFonts w:cs="Calibri"/>
                <w:bCs/>
                <w:color w:val="000000"/>
                <w:sz w:val="20"/>
              </w:rPr>
              <w:t>9700</w:t>
            </w:r>
            <w:r w:rsidRPr="00295055">
              <w:rPr>
                <w:rFonts w:cs="Calibri"/>
                <w:bCs/>
                <w:color w:val="000000"/>
                <w:sz w:val="20"/>
              </w:rPr>
              <w:t xml:space="preserve"> punktów </w:t>
            </w:r>
            <w:r>
              <w:rPr>
                <w:rFonts w:cs="Calibri"/>
                <w:bCs/>
                <w:color w:val="000000"/>
                <w:sz w:val="20"/>
              </w:rPr>
              <w:t xml:space="preserve">wynik dostępny na stronie </w:t>
            </w:r>
            <w:r w:rsidRPr="005858A3">
              <w:rPr>
                <w:rFonts w:asciiTheme="minorHAnsi" w:hAnsiTheme="minorHAnsi" w:cstheme="minorHAnsi"/>
                <w:color w:val="000000"/>
                <w:sz w:val="20"/>
                <w:szCs w:val="20"/>
                <w:lang w:eastAsia="pl-PL"/>
              </w:rPr>
              <w:t>https://www.cpubenchmark.net/cpu_list.php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 operacyjna RAM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8GB DDR4 2666MHz non-ECC możliwość rozbudowy do min 32GB, jeden slot wolny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pamięci masowej</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Min.M.2 256 GB SSD SATA</w:t>
            </w:r>
          </w:p>
          <w:p w:rsidR="006D7104" w:rsidRPr="005858A3" w:rsidRDefault="006D7104" w:rsidP="00E32529">
            <w:pPr>
              <w:pStyle w:val="Akapitzlist"/>
              <w:numPr>
                <w:ilvl w:val="0"/>
                <w:numId w:val="7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musi umożliwiać instalację min 2 HDD</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Wydajność grafiki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Oferowana karta graficzna musi osiągać w teście PassMark Performance Test co najmniej wynik min 1300 punktów w G3D </w:t>
            </w:r>
            <w:r w:rsidRPr="00295055">
              <w:rPr>
                <w:rFonts w:cs="Calibri"/>
                <w:bCs/>
                <w:color w:val="000000"/>
                <w:sz w:val="20"/>
              </w:rPr>
              <w:lastRenderedPageBreak/>
              <w:t xml:space="preserve">Rating, wynik dostępny na stronie : </w:t>
            </w:r>
            <w:hyperlink r:id="rId7" w:history="1">
              <w:r w:rsidRPr="00295055">
                <w:rPr>
                  <w:rStyle w:val="Hipercze"/>
                  <w:rFonts w:cs="Calibri"/>
                  <w:color w:val="000000"/>
                  <w:sz w:val="20"/>
                </w:rPr>
                <w:t>http://www.videocardbenchmark.net/gpu_list.php</w:t>
              </w:r>
            </w:hyperlink>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Wyposażenie multimedialne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Min 24-bitowa Karta dźwiękowa zintegrowana z płytą główną, zgodna z High Definition, wewnętrzny głośnik 2W w obudowie komputera Port słuchawek i mikrofonu na przednim panelu, dopuszcza się rozwiązanie port combo, na tylnym panelu min. audio out.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Obudowa</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jc w:val="both"/>
              <w:rPr>
                <w:rFonts w:cs="Calibri"/>
                <w:bCs/>
                <w:color w:val="000000"/>
                <w:sz w:val="20"/>
              </w:rPr>
            </w:pPr>
            <w:r w:rsidRPr="00295055">
              <w:rPr>
                <w:rFonts w:cs="Calibri"/>
                <w:bCs/>
                <w:color w:val="000000"/>
                <w:sz w:val="20"/>
              </w:rPr>
              <w:t xml:space="preserve">Typu Small form factor z obsługą kart PCI Express wyłącznie o niskim profilu, wyposażona w min. 1 wnękę wewnętrznie umożliwiającą montaż dysku 3,5” lub 2 dysków 2,5”. Napęd optyczny w dedykowanej wnęce zewnętrznej slim.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 </w:t>
            </w:r>
          </w:p>
          <w:p w:rsidR="006D7104" w:rsidRPr="00295055" w:rsidRDefault="006D7104" w:rsidP="00BC0A6D">
            <w:pPr>
              <w:jc w:val="both"/>
              <w:rPr>
                <w:rFonts w:cs="Calibri"/>
                <w:bCs/>
                <w:color w:val="000000"/>
                <w:sz w:val="20"/>
              </w:rPr>
            </w:pPr>
            <w:r w:rsidRPr="00295055">
              <w:rPr>
                <w:rFonts w:cs="Calibri"/>
                <w:bCs/>
                <w:color w:val="000000"/>
                <w:sz w:val="20"/>
              </w:rPr>
              <w:t>Zasilacz o mocy min. 200W pracujący w sieci 230V 50/60Hz prądu zmiennego i efektywności min. 85% przy obciążeniu zasilacza na poziomie 50% oraz o efektywności min. 82% przy obciążeniu zasilacza na poziomie 100%, EPA BRONZE</w:t>
            </w:r>
          </w:p>
          <w:p w:rsidR="006D7104" w:rsidRPr="00295055" w:rsidRDefault="006D7104" w:rsidP="00BC0A6D">
            <w:pPr>
              <w:jc w:val="both"/>
              <w:rPr>
                <w:rFonts w:cs="Calibri"/>
                <w:bCs/>
                <w:color w:val="000000"/>
                <w:sz w:val="20"/>
              </w:rPr>
            </w:pPr>
            <w:r w:rsidRPr="00295055">
              <w:rPr>
                <w:rFonts w:cs="Calibri"/>
                <w:bCs/>
                <w:color w:val="000000"/>
                <w:sz w:val="20"/>
              </w:rPr>
              <w:lastRenderedPageBreak/>
              <w:t xml:space="preserve">Zasilacz w oferowanym komputerze musi się znajdować na stronie </w:t>
            </w:r>
            <w:hyperlink r:id="rId8" w:history="1">
              <w:r w:rsidRPr="00295055">
                <w:rPr>
                  <w:rStyle w:val="Hipercze"/>
                  <w:rFonts w:cs="Calibri"/>
                  <w:color w:val="000000"/>
                  <w:sz w:val="20"/>
                </w:rPr>
                <w:t>http://www.plugloadsolutions.com/80pluspowersupplies.aspx</w:t>
              </w:r>
            </w:hyperlink>
            <w:r w:rsidRPr="00295055">
              <w:rPr>
                <w:rFonts w:cs="Calibri"/>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rsidR="006D7104" w:rsidRPr="00295055" w:rsidRDefault="006D7104" w:rsidP="00BC0A6D">
            <w:pPr>
              <w:jc w:val="both"/>
              <w:rPr>
                <w:rFonts w:cs="Calibri"/>
                <w:bCs/>
                <w:color w:val="000000"/>
                <w:sz w:val="20"/>
              </w:rPr>
            </w:pPr>
            <w:r w:rsidRPr="00295055">
              <w:rPr>
                <w:rFonts w:cs="Calibri"/>
                <w:bCs/>
                <w:color w:val="000000"/>
                <w:sz w:val="20"/>
              </w:rPr>
              <w:t>Wydruki 80plus musza być potwierdzone przez producenta lub dołączone oświadczenie producenta komputera, iż wskazane zasilacze przez wykonawcę spełniają 80plus.</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Moduł konstrukcji obudowy w jednostce centralnej komputera powinien pozwalać na demontaż kart rozszerzeń, napędu optycznego, dysku 3,5” oraz 2,5”,  bez konieczności użycia narzędzi (wyklucza się użycia wkrętów, śrub motylkowych, śrub radełkowych).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w:t>
            </w:r>
            <w:r w:rsidRPr="00295055">
              <w:rPr>
                <w:rFonts w:cs="Calibri"/>
                <w:bCs/>
                <w:color w:val="000000"/>
                <w:sz w:val="20"/>
              </w:rPr>
              <w:lastRenderedPageBreak/>
              <w:t>chipset ],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Zgodność z systemami operacyjnymi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Bezpieczeństwo</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jc w:val="both"/>
              <w:rPr>
                <w:rFonts w:cs="Calibri"/>
                <w:bCs/>
                <w:color w:val="000000"/>
                <w:sz w:val="20"/>
              </w:rPr>
            </w:pPr>
            <w:r w:rsidRPr="00295055">
              <w:rPr>
                <w:rFonts w:cs="Calibri"/>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w:t>
            </w:r>
            <w:r w:rsidRPr="00295055">
              <w:rPr>
                <w:rFonts w:cs="Calibri"/>
                <w:bCs/>
                <w:color w:val="000000"/>
                <w:sz w:val="20"/>
              </w:rPr>
              <w:lastRenderedPageBreak/>
              <w:t>doprowadzi do uszkodzenia całej płyty głównej. Zaimplementowany w BIOS system diagnostyczny z graficznym interfejsem użytkownika dostępny z poziomu szybkiego menu boot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rsidR="006D7104" w:rsidRPr="00295055" w:rsidRDefault="006D7104" w:rsidP="00BC0A6D">
            <w:pPr>
              <w:jc w:val="both"/>
              <w:rPr>
                <w:rFonts w:cs="Calibri"/>
                <w:bCs/>
                <w:color w:val="000000"/>
                <w:sz w:val="20"/>
              </w:rPr>
            </w:pPr>
            <w:r w:rsidRPr="00295055">
              <w:rPr>
                <w:rFonts w:cs="Calibri"/>
                <w:bCs/>
                <w:color w:val="000000"/>
                <w:sz w:val="20"/>
              </w:rPr>
              <w:t xml:space="preserve">Test musi zawierać informację o nazwie komputera, podawać dokładne informacje o wszystkich zainstalowanych 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System posiadający pełną funkcjonalność wymienioną powyżej nawet w przypadku braku dysku twardego, uszkodzenia, sformatowania. Nie dopuszcza się stosowania dodatkowych </w:t>
            </w:r>
            <w:r w:rsidRPr="00295055">
              <w:rPr>
                <w:rFonts w:cs="Calibri"/>
                <w:bCs/>
                <w:color w:val="000000"/>
                <w:sz w:val="20"/>
              </w:rPr>
              <w:lastRenderedPageBreak/>
              <w:t xml:space="preserve">nośników zewnętrznych (np. pamięci USB flash) oraz konieczności podłączenia jednostki do sieci lokalnej i internetu.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Wirtualizacja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Sprzętowe wsparcie technologi wirtualizacji realizowane łącznie w procesorze, chipsecie płyty główej oraz w  BIOS systemu (możliwość włączenia/wyłączenia sprzętowego wsparcia wirtualizacji dla poszczególnych komponentów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BIOS</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BIOS zgodny ze specyfikacją UEFI, wyprodukowany przez producenta komputera, zawierający logo producenta komputera lub nazwę producenta komputera lub nazwę modelu oferowanego komputera, </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Pełna obsługa BIOS za pomocą klawiatury i myszy oraz samej myszy ( przez pełną obsługę za pomocą myszy rozumie się możliwość swobodnego poruszania się po menu we/wy oraz wł/wy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t>
            </w:r>
            <w:r w:rsidRPr="00295055">
              <w:rPr>
                <w:rFonts w:cs="Calibri"/>
                <w:bCs/>
                <w:color w:val="000000"/>
                <w:sz w:val="20"/>
              </w:rPr>
              <w:lastRenderedPageBreak/>
              <w:t>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sieciowej,zintegrowanym układzie graficznym, kontrolerze audio.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Funkcja blokowania/odblokowania BOOT-owania stacji roboczej z zewnętrznych urządzeń.</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t>
            </w:r>
            <w:r w:rsidRPr="00295055">
              <w:rPr>
                <w:rFonts w:cs="Calibri"/>
                <w:bCs/>
                <w:color w:val="000000"/>
                <w:sz w:val="20"/>
              </w:rPr>
              <w:lastRenderedPageBreak/>
              <w:t>wpisaniu swojego hasła jest wstanie jedynie zmienić hasło dla dysku twardego.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kontrolera SATA ( w tym w szczególności pojedynczo)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kontrolera audio,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układu TPM.</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wzbudzania komputera za pośrednictwem portów USB,</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włączenia/wyłączenia funkcjonalności Wake On LAN i WLAN</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bez uruchamiania systemu operacyjnego z dysku twardego komputera lub innych, podłączonych do niego urządzeń zewnętrznych  włączenia lub wyłączenia funkcji VT dla Direct I/O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bez uruchamiania systemu operacyjnego z dysku twardego komputera lub innych, podłączonych do niego urządzeń zewnętrznych  włączenia lub wyłączenia dodatkowych funkcji sprzętowych Virtual Machine Mnitor (MVMM)</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lastRenderedPageBreak/>
              <w:t>Możliwość ustawienia portów USB w trybie „no BOOT”, czyli podczas startu komputer nie wykrywa urządzeń bootujących typu USB, natomiast po uruchomieniu systemu operacyjnego porty USB są aktywne.</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 xml:space="preserve">Funkcja zbierania i zapisywania incydentów, Możliwość przeglądania i kasowania zdarzeń przebiegu procedury POST. Funkcja ta obejmuje datę i godzinę oraz opis incydentu kodu wizualnego systemu diagnostycznego. </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Funkcja pozwalająca na  włączenie/wyłączenie automatycznego tworzenia recovery BIOS na dysku twardym lub na urządzeniu zewnętrznym podpiętym przez USB</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Możliwość wyłączania portów USB pojedynczo.</w:t>
            </w:r>
          </w:p>
          <w:p w:rsidR="006D7104" w:rsidRPr="00295055" w:rsidRDefault="006D7104" w:rsidP="00BC0A6D">
            <w:pPr>
              <w:spacing w:line="276" w:lineRule="auto"/>
              <w:jc w:val="both"/>
              <w:rPr>
                <w:rFonts w:cs="Calibri"/>
                <w:bCs/>
                <w:color w:val="000000"/>
                <w:sz w:val="20"/>
              </w:rPr>
            </w:pPr>
            <w:r w:rsidRPr="00295055">
              <w:rPr>
                <w:rFonts w:cs="Calibri"/>
                <w:bCs/>
                <w:color w:val="000000"/>
                <w:sz w:val="20"/>
              </w:rPr>
              <w:t>Funkcja bezpiecznego usuwania danych oparta o JEDEC</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Oferowany BIOS musi posiadać poza swoją wewnętrzną strukturą menu szybkiego boot’owania które umożliwia min. : uruchamianie systemu z serwera za pośrednictwem zintegrowanej karty sieciowej,  wejścia do BIOS,  upgrade BIOS bez konieczności uruchamiania systemu operacyjnego.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Certyfikaty i standardy</w:t>
            </w:r>
          </w:p>
        </w:tc>
        <w:tc>
          <w:tcPr>
            <w:tcW w:w="5277" w:type="dxa"/>
            <w:tcBorders>
              <w:top w:val="single" w:sz="4" w:space="0" w:color="auto"/>
              <w:left w:val="single" w:sz="4" w:space="0" w:color="auto"/>
              <w:bottom w:val="single" w:sz="4" w:space="0" w:color="auto"/>
              <w:right w:val="single" w:sz="4" w:space="0" w:color="auto"/>
            </w:tcBorders>
          </w:tcPr>
          <w:p w:rsidR="006D7104" w:rsidRPr="00295055" w:rsidRDefault="006D7104" w:rsidP="00BC0A6D">
            <w:pPr>
              <w:jc w:val="both"/>
              <w:rPr>
                <w:rFonts w:cs="Calibri"/>
                <w:bCs/>
                <w:color w:val="000000"/>
                <w:sz w:val="20"/>
              </w:rPr>
            </w:pPr>
            <w:r w:rsidRPr="00295055">
              <w:rPr>
                <w:rFonts w:cs="Calibri"/>
                <w:bCs/>
                <w:color w:val="000000"/>
                <w:sz w:val="20"/>
              </w:rPr>
              <w:t>Certyfikat ISO9001 dla producenta sprzętu (załączyć dokument potwierdzający spełnianie wymogu)</w:t>
            </w:r>
          </w:p>
          <w:p w:rsidR="006D7104" w:rsidRPr="00295055" w:rsidRDefault="006D7104" w:rsidP="00BC0A6D">
            <w:pPr>
              <w:jc w:val="both"/>
              <w:rPr>
                <w:rFonts w:cs="Calibri"/>
                <w:bCs/>
                <w:color w:val="000000"/>
                <w:sz w:val="20"/>
              </w:rPr>
            </w:pPr>
            <w:r w:rsidRPr="00295055">
              <w:rPr>
                <w:rFonts w:cs="Calibri"/>
                <w:bCs/>
                <w:color w:val="000000"/>
                <w:sz w:val="20"/>
              </w:rPr>
              <w:lastRenderedPageBreak/>
              <w:t>Urządzenia wyprodukowane są przez producenta, zgodnie z normą PN-EN  ISO 50001 (załączyć dokument potwierdzający spełnianie wymogu)</w:t>
            </w:r>
          </w:p>
          <w:p w:rsidR="006D7104" w:rsidRPr="00295055" w:rsidRDefault="006D7104" w:rsidP="00BC0A6D">
            <w:pPr>
              <w:jc w:val="both"/>
              <w:rPr>
                <w:rFonts w:cs="Calibri"/>
                <w:bCs/>
                <w:color w:val="000000"/>
                <w:sz w:val="20"/>
              </w:rPr>
            </w:pPr>
            <w:r w:rsidRPr="00295055">
              <w:rPr>
                <w:rFonts w:cs="Calibri"/>
                <w:bCs/>
                <w:color w:val="000000"/>
                <w:sz w:val="20"/>
              </w:rPr>
              <w:t>Deklaracja zgodności CE (załączyć do oferty)</w:t>
            </w:r>
          </w:p>
          <w:p w:rsidR="006D7104" w:rsidRPr="00295055" w:rsidRDefault="006D7104" w:rsidP="00BC0A6D">
            <w:pPr>
              <w:jc w:val="both"/>
              <w:rPr>
                <w:rFonts w:cs="Calibri"/>
                <w:bCs/>
                <w:color w:val="000000"/>
                <w:sz w:val="20"/>
              </w:rPr>
            </w:pPr>
            <w:r w:rsidRPr="00295055">
              <w:rPr>
                <w:rFonts w:cs="Calibri"/>
                <w:bCs/>
                <w:color w:val="000000"/>
                <w:sz w:val="20"/>
              </w:rPr>
              <w:t xml:space="preserve">Certyfikat TCO, wymagana certyfikacja na stronie : </w:t>
            </w:r>
            <w:hyperlink r:id="rId9" w:history="1">
              <w:r w:rsidRPr="00295055">
                <w:rPr>
                  <w:rStyle w:val="Hipercze"/>
                  <w:rFonts w:cs="Calibri"/>
                  <w:color w:val="000000"/>
                  <w:sz w:val="20"/>
                </w:rPr>
                <w:t>http://tco.brightly.se/pls/nvp/!tco_search</w:t>
              </w:r>
            </w:hyperlink>
            <w:r w:rsidRPr="00295055">
              <w:rPr>
                <w:rFonts w:cs="Calibri"/>
                <w:bCs/>
                <w:color w:val="000000"/>
                <w:sz w:val="20"/>
              </w:rPr>
              <w:t xml:space="preserve"> – załączyć do oferty wydruk z strony</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295055">
              <w:rPr>
                <w:rFonts w:cs="Calibri"/>
                <w:bCs/>
                <w:color w:val="000000"/>
                <w:sz w:val="20"/>
              </w:rPr>
              <w:t>Ergonomia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295055">
              <w:rPr>
                <w:rFonts w:cs="Calibri"/>
                <w:bCs/>
                <w:color w:val="000000"/>
                <w:sz w:val="20"/>
              </w:rPr>
              <w:t xml:space="preserve">Głośność jednostki centralnej mierzona zgodnie z normą ISO 7779 oraz wykazana zgodnie z normą ISO 9296 w pozycji obserwatora w trybie pracy dysku twardego (IDLE) wynosząca maksymalnie 22 dB (załączyć oświadczenie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Warunki gwarancji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Firma serwisująca musi posiadać </w:t>
            </w:r>
            <w:r>
              <w:rPr>
                <w:rFonts w:asciiTheme="minorHAnsi" w:hAnsiTheme="minorHAnsi" w:cstheme="minorHAnsi"/>
                <w:color w:val="000000"/>
                <w:sz w:val="20"/>
                <w:szCs w:val="20"/>
                <w:lang w:eastAsia="pl-PL"/>
              </w:rPr>
              <w:t xml:space="preserve">wdrożony system zgodny z </w:t>
            </w:r>
            <w:r w:rsidRPr="005858A3">
              <w:rPr>
                <w:rFonts w:asciiTheme="minorHAnsi" w:hAnsiTheme="minorHAnsi" w:cstheme="minorHAnsi"/>
                <w:color w:val="000000"/>
                <w:sz w:val="20"/>
                <w:szCs w:val="20"/>
                <w:lang w:eastAsia="pl-PL"/>
              </w:rPr>
              <w:t xml:space="preserve">ISO 9001:2008 </w:t>
            </w:r>
            <w:r>
              <w:rPr>
                <w:rFonts w:asciiTheme="minorHAnsi" w:hAnsiTheme="minorHAnsi" w:cstheme="minorHAnsi"/>
                <w:color w:val="000000"/>
                <w:sz w:val="20"/>
                <w:szCs w:val="20"/>
                <w:lang w:eastAsia="pl-PL"/>
              </w:rPr>
              <w:t>lub równoważną</w:t>
            </w:r>
            <w:r w:rsidRPr="005858A3">
              <w:rPr>
                <w:rFonts w:asciiTheme="minorHAnsi" w:hAnsiTheme="minorHAnsi" w:cstheme="minorHAnsi"/>
                <w:color w:val="000000"/>
                <w:sz w:val="20"/>
                <w:szCs w:val="20"/>
                <w:lang w:eastAsia="pl-PL"/>
              </w:rPr>
              <w:t xml:space="preserve"> na świadczenie usług </w:t>
            </w:r>
            <w:r>
              <w:rPr>
                <w:rFonts w:asciiTheme="minorHAnsi" w:hAnsiTheme="minorHAnsi" w:cstheme="minorHAnsi"/>
                <w:color w:val="000000"/>
                <w:sz w:val="20"/>
                <w:szCs w:val="20"/>
                <w:lang w:eastAsia="pl-PL"/>
              </w:rPr>
              <w:t>gwarancyjnych</w:t>
            </w:r>
            <w:r w:rsidRPr="005858A3">
              <w:rPr>
                <w:rFonts w:asciiTheme="minorHAnsi" w:hAnsiTheme="minorHAnsi" w:cstheme="minorHAnsi"/>
                <w:color w:val="000000"/>
                <w:sz w:val="20"/>
                <w:szCs w:val="20"/>
                <w:lang w:eastAsia="pl-PL"/>
              </w:rPr>
              <w:t xml:space="preserve"> oraz posiadać autoryzacje producenta urządzeń – dokumenty potwierdzające należy załączyć do oferty.</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Wymagane dołączenie do oferty oświadczenia Producenta potwierdzając, że </w:t>
            </w:r>
            <w:r>
              <w:rPr>
                <w:rFonts w:asciiTheme="minorHAnsi" w:hAnsiTheme="minorHAnsi" w:cstheme="minorHAnsi"/>
                <w:color w:val="000000"/>
                <w:sz w:val="20"/>
                <w:szCs w:val="20"/>
                <w:lang w:eastAsia="pl-PL"/>
              </w:rPr>
              <w:t>s</w:t>
            </w:r>
            <w:r w:rsidRPr="005858A3">
              <w:rPr>
                <w:rFonts w:asciiTheme="minorHAnsi" w:hAnsiTheme="minorHAnsi" w:cstheme="minorHAnsi"/>
                <w:color w:val="000000"/>
                <w:sz w:val="20"/>
                <w:szCs w:val="20"/>
                <w:lang w:eastAsia="pl-PL"/>
              </w:rPr>
              <w:t xml:space="preserve">erwis </w:t>
            </w:r>
            <w:r>
              <w:rPr>
                <w:rFonts w:asciiTheme="minorHAnsi" w:hAnsiTheme="minorHAnsi" w:cstheme="minorHAnsi"/>
                <w:color w:val="000000"/>
                <w:sz w:val="20"/>
                <w:szCs w:val="20"/>
                <w:lang w:eastAsia="pl-PL"/>
              </w:rPr>
              <w:t xml:space="preserve">gwarancyjny </w:t>
            </w:r>
            <w:r w:rsidRPr="005858A3">
              <w:rPr>
                <w:rFonts w:asciiTheme="minorHAnsi" w:hAnsiTheme="minorHAnsi" w:cstheme="minorHAnsi"/>
                <w:color w:val="000000"/>
                <w:sz w:val="20"/>
                <w:szCs w:val="20"/>
                <w:lang w:eastAsia="pl-PL"/>
              </w:rPr>
              <w:t>urządzeń będzie realizowany bezpośrednio przez Producenta i/lub we współpracy z Autoryzowanym Partnerem Serwisowym Producenta.</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Minimalny czas trwania </w:t>
            </w:r>
            <w:r>
              <w:rPr>
                <w:rFonts w:asciiTheme="minorHAnsi" w:hAnsiTheme="minorHAnsi" w:cstheme="minorHAnsi"/>
                <w:color w:val="000000"/>
                <w:sz w:val="20"/>
                <w:szCs w:val="20"/>
                <w:lang w:eastAsia="pl-PL"/>
              </w:rPr>
              <w:t xml:space="preserve">gwarancji </w:t>
            </w:r>
            <w:r w:rsidRPr="005858A3">
              <w:rPr>
                <w:rFonts w:asciiTheme="minorHAnsi" w:hAnsiTheme="minorHAnsi" w:cstheme="minorHAnsi"/>
                <w:color w:val="000000"/>
                <w:sz w:val="20"/>
                <w:szCs w:val="20"/>
                <w:lang w:eastAsia="pl-PL"/>
              </w:rPr>
              <w:t xml:space="preserve">producenta wynosi </w:t>
            </w:r>
            <w:r>
              <w:rPr>
                <w:rFonts w:asciiTheme="minorHAnsi" w:hAnsiTheme="minorHAnsi" w:cstheme="minorHAnsi"/>
                <w:color w:val="000000"/>
                <w:sz w:val="20"/>
                <w:szCs w:val="20"/>
                <w:lang w:eastAsia="pl-PL"/>
              </w:rPr>
              <w:t>3</w:t>
            </w:r>
            <w:r w:rsidRPr="005858A3">
              <w:rPr>
                <w:rFonts w:asciiTheme="minorHAnsi" w:hAnsiTheme="minorHAnsi" w:cstheme="minorHAnsi"/>
                <w:color w:val="000000"/>
                <w:sz w:val="20"/>
                <w:szCs w:val="20"/>
                <w:lang w:eastAsia="pl-PL"/>
              </w:rPr>
              <w:t xml:space="preserve"> lat</w:t>
            </w:r>
            <w:r>
              <w:rPr>
                <w:rFonts w:asciiTheme="minorHAnsi" w:hAnsiTheme="minorHAnsi" w:cstheme="minorHAnsi"/>
                <w:color w:val="000000"/>
                <w:sz w:val="20"/>
                <w:szCs w:val="20"/>
                <w:lang w:eastAsia="pl-PL"/>
              </w:rPr>
              <w:t>a</w:t>
            </w:r>
            <w:r w:rsidRPr="005858A3">
              <w:rPr>
                <w:rFonts w:asciiTheme="minorHAnsi" w:hAnsiTheme="minorHAnsi" w:cstheme="minorHAnsi"/>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 xml:space="preserve">Sposób realizacji usług </w:t>
            </w:r>
            <w:r>
              <w:rPr>
                <w:rFonts w:asciiTheme="minorHAnsi" w:hAnsiTheme="minorHAnsi" w:cstheme="minorHAnsi"/>
                <w:b/>
                <w:color w:val="000000"/>
                <w:sz w:val="20"/>
                <w:szCs w:val="20"/>
                <w:lang w:eastAsia="pl-PL"/>
              </w:rPr>
              <w:t>gwarancji</w:t>
            </w:r>
            <w:r w:rsidRPr="005858A3">
              <w:rPr>
                <w:rFonts w:asciiTheme="minorHAnsi" w:hAnsiTheme="minorHAnsi" w:cstheme="minorHAnsi"/>
                <w:b/>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Telefoniczne zgłaszanie usterek w dni robocze w godzinach 8-17. </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Dedykowany bezpłatny portal online do zgłaszania usterek i zarządzania zgłoszeniami.</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Usługi gwarancyjne</w:t>
            </w:r>
            <w:r w:rsidRPr="005858A3">
              <w:rPr>
                <w:rFonts w:asciiTheme="minorHAnsi" w:hAnsiTheme="minorHAnsi" w:cstheme="minorHAnsi"/>
                <w:color w:val="000000"/>
                <w:sz w:val="20"/>
                <w:szCs w:val="20"/>
                <w:lang w:eastAsia="pl-PL"/>
              </w:rPr>
              <w:t xml:space="preserve"> dla sprzętu będ</w:t>
            </w:r>
            <w:r>
              <w:rPr>
                <w:rFonts w:asciiTheme="minorHAnsi" w:hAnsiTheme="minorHAnsi" w:cstheme="minorHAnsi"/>
                <w:color w:val="000000"/>
                <w:sz w:val="20"/>
                <w:szCs w:val="20"/>
                <w:lang w:eastAsia="pl-PL"/>
              </w:rPr>
              <w:t>ą</w:t>
            </w:r>
            <w:r w:rsidRPr="005858A3">
              <w:rPr>
                <w:rFonts w:asciiTheme="minorHAnsi" w:hAnsiTheme="minorHAnsi" w:cstheme="minorHAnsi"/>
                <w:color w:val="000000"/>
                <w:sz w:val="20"/>
                <w:szCs w:val="20"/>
                <w:lang w:eastAsia="pl-PL"/>
              </w:rPr>
              <w:t xml:space="preserve"> dostarczane zdalnie lub w miejscu instalacji urządzenia, w zależności od rodzaju zgłaszanej awarii. </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awarii zakwalifikowanej jako naprawa w miejscu instalacji urządzenia, część zamienna wymagana do naprawy i/lub technik serwisowy przybędzie na miejsce wskazane przez </w:t>
            </w:r>
            <w:r w:rsidRPr="005858A3">
              <w:rPr>
                <w:rFonts w:asciiTheme="minorHAnsi" w:hAnsiTheme="minorHAnsi" w:cstheme="minorHAnsi"/>
                <w:color w:val="000000"/>
                <w:sz w:val="20"/>
                <w:szCs w:val="20"/>
                <w:lang w:eastAsia="pl-PL"/>
              </w:rPr>
              <w:lastRenderedPageBreak/>
              <w:t>klienta na następny dzień roboczy od momentu skutecznego przyjęcia zgłoszenia przez Dział Wsparcia Technicznego.</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sprawdzenia aktualnego okresu i poziomu </w:t>
            </w:r>
            <w:r>
              <w:rPr>
                <w:rFonts w:asciiTheme="minorHAnsi" w:hAnsiTheme="minorHAnsi" w:cstheme="minorHAnsi"/>
                <w:color w:val="000000"/>
                <w:sz w:val="20"/>
                <w:szCs w:val="20"/>
                <w:lang w:eastAsia="pl-PL"/>
              </w:rPr>
              <w:t>gwarancji</w:t>
            </w:r>
            <w:r w:rsidRPr="005858A3">
              <w:rPr>
                <w:rFonts w:asciiTheme="minorHAnsi" w:hAnsiTheme="minorHAnsi" w:cstheme="minorHAnsi"/>
                <w:color w:val="000000"/>
                <w:sz w:val="20"/>
                <w:szCs w:val="20"/>
                <w:lang w:eastAsia="pl-PL"/>
              </w:rPr>
              <w:t xml:space="preserve"> dla urządzeń za pośrednictwem strony internetowej producenta.</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pobrania aktualnych wersji sterowników oraz firmware urządzenia za pośrednictwem strony internetowej producenta również dla urządzeń </w:t>
            </w:r>
            <w:r>
              <w:rPr>
                <w:rFonts w:asciiTheme="minorHAnsi" w:hAnsiTheme="minorHAnsi" w:cstheme="minorHAnsi"/>
                <w:color w:val="000000"/>
                <w:sz w:val="20"/>
                <w:szCs w:val="20"/>
                <w:lang w:eastAsia="pl-PL"/>
              </w:rPr>
              <w:t>po zakończeniu okresu gwarancji</w:t>
            </w:r>
            <w:r w:rsidRPr="005858A3">
              <w:rPr>
                <w:rFonts w:asciiTheme="minorHAnsi" w:hAnsiTheme="minorHAnsi" w:cstheme="minorHAnsi"/>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Dostawca zapewni bezpłatne oprogramowanie do automatycznej diagnostyki i zdalnego zgłaszania awarii</w:t>
            </w:r>
            <w:r>
              <w:rPr>
                <w:rFonts w:asciiTheme="minorHAnsi" w:hAnsiTheme="minorHAnsi" w:cstheme="minorHAnsi"/>
                <w:color w:val="000000"/>
                <w:sz w:val="20"/>
                <w:szCs w:val="20"/>
                <w:lang w:eastAsia="pl-PL"/>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Zamawiający wymaga od podmiotu realizującego serwis</w:t>
            </w:r>
            <w:r>
              <w:rPr>
                <w:rFonts w:asciiTheme="minorHAnsi" w:hAnsiTheme="minorHAnsi" w:cstheme="minorHAnsi"/>
                <w:color w:val="000000"/>
                <w:sz w:val="20"/>
                <w:szCs w:val="20"/>
                <w:lang w:eastAsia="pl-PL"/>
              </w:rPr>
              <w:t xml:space="preserve"> gwarancyjny </w:t>
            </w:r>
            <w:r w:rsidRPr="005858A3">
              <w:rPr>
                <w:rFonts w:asciiTheme="minorHAnsi" w:hAnsiTheme="minorHAnsi" w:cstheme="minorHAnsi"/>
                <w:color w:val="000000"/>
                <w:sz w:val="20"/>
                <w:szCs w:val="20"/>
                <w:lang w:eastAsia="pl-PL"/>
              </w:rPr>
              <w:t xml:space="preserve"> lub producenta sprzętu dołączenia do oferty oświadczenia, że w przypadku wystąpienia awarii dysku twardego w urządzeniu objętym </w:t>
            </w:r>
            <w:r>
              <w:rPr>
                <w:rFonts w:asciiTheme="minorHAnsi" w:hAnsiTheme="minorHAnsi" w:cstheme="minorHAnsi"/>
                <w:color w:val="000000"/>
                <w:sz w:val="20"/>
                <w:szCs w:val="20"/>
                <w:lang w:eastAsia="pl-PL"/>
              </w:rPr>
              <w:t>gwarancją</w:t>
            </w:r>
            <w:r w:rsidRPr="005858A3">
              <w:rPr>
                <w:rFonts w:asciiTheme="minorHAnsi" w:hAnsiTheme="minorHAnsi" w:cstheme="minorHAnsi"/>
                <w:color w:val="000000"/>
                <w:sz w:val="20"/>
                <w:szCs w:val="20"/>
                <w:lang w:eastAsia="pl-PL"/>
              </w:rPr>
              <w:t>, uszkodzony dysk twardy pozostaje u Zamawiającego.</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System operacyjny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r w:rsidRPr="005858A3">
              <w:rPr>
                <w:rFonts w:asciiTheme="minorHAnsi" w:hAnsiTheme="minorHAnsi" w:cstheme="minorHAnsi"/>
                <w:bCs/>
                <w:sz w:val="20"/>
                <w:szCs w:val="20"/>
                <w:bdr w:val="none" w:sz="0" w:space="0" w:color="auto" w:frame="1"/>
              </w:rPr>
              <w:t>Zainstalowany system operacyjny o parametrach:</w:t>
            </w:r>
          </w:p>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operacyjny klasy PC musi spełniać następujące wymagania poprzez wbudowane mechanizmy, bez użycia dodatkowych aplikacji: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 graficzny użytkownika pozwalający na obsługę:</w:t>
            </w:r>
          </w:p>
          <w:p w:rsidR="006D7104" w:rsidRPr="005858A3" w:rsidRDefault="006D7104" w:rsidP="00E32529">
            <w:pPr>
              <w:numPr>
                <w:ilvl w:val="1"/>
                <w:numId w:val="78"/>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Klasyczną przy pomocy klawiatury i myszy,</w:t>
            </w:r>
          </w:p>
          <w:p w:rsidR="006D7104" w:rsidRPr="005858A3" w:rsidRDefault="006D7104" w:rsidP="00E32529">
            <w:pPr>
              <w:numPr>
                <w:ilvl w:val="1"/>
                <w:numId w:val="78"/>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Dotykową umożliwiającą sterowanie dotykiem na urządzeniach typu tablet lub monitorach dotykowych,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Interfejsy użytkownika dostępne w wielu językach do wyboru w czasie instalacji – w tym Polskim i Angielskim,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Zlokalizowane w języku polskim, co najmniej następujące elementy: menu, odtwarzacz multimediów, klient poczty elektronicznej z kalendarzem spotkań, pomoc, komunikaty systemowe,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pobierania map wektorowych z możliwością wykorzystania go przez zainstalowane w systemie aplikacje,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system pomocy w języku polskim;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Graficzne środowisko instalacji i konfiguracji dostępne w języku polskim,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Funkcje związane z obsługą komputerów typu tablet, z wbudowanym modułem „uczenia się” pisma użytkownika – obsługa języka polskiego.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rozpoznawania mowy, pozwalającą na sterowanie komputerem głosowo, wraz z modułem „uczenia się” głosu użytkownika.</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dokonywania bezpłatnych aktualizacji i poprawek w ramach wersji systemu operacyjnego poprzez </w:t>
            </w:r>
            <w:r w:rsidRPr="005858A3">
              <w:rPr>
                <w:rFonts w:asciiTheme="minorHAnsi" w:hAnsiTheme="minorHAnsi" w:cstheme="minorHAnsi"/>
                <w:bCs/>
                <w:sz w:val="20"/>
                <w:szCs w:val="20"/>
              </w:rPr>
              <w:lastRenderedPageBreak/>
              <w:t>Internet, mechanizmem udostępnianym przez producenta z mechanizmem sprawdzającym, które z poprawek są potrzebne,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aktualizacji i poprawek systemu poprzez mechanizm zarządzany przez administratora systemu Zamawiającego,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Dostępność bezpłatnych biuletynów bezpieczeństwa związanych z działaniem systemu operacyjnego,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Wbudowana zapora internetowa (firewall) dla ochrony połączeń internetowych; zintegrowana z systemem konsola do zarządzania ustawieniami zapory i regułami IP v4 i v6;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mechanizmy ochrony antywirusowej i przeciw złośliwemu oprogramowaniu z zapewnionymi bezpłatnymi aktualizacjami,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większości powszechnie używanych urządzeń peryferyjnych (drukarek, urządzeń sieciowych, standardów USB, Plug&amp;Play, Wi-Fi),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automatycznej zmiany domyślnej drukarki w zależności od sieci, do której podłączony jest komputer,</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zarządzania stacją roboczą poprzez polityki grupowe – przez politykę rozumiemy zestaw reguł </w:t>
            </w:r>
            <w:r w:rsidRPr="005858A3">
              <w:rPr>
                <w:rFonts w:asciiTheme="minorHAnsi" w:hAnsiTheme="minorHAnsi" w:cstheme="minorHAnsi"/>
                <w:bCs/>
                <w:sz w:val="20"/>
                <w:szCs w:val="20"/>
              </w:rPr>
              <w:lastRenderedPageBreak/>
              <w:t>definiujących lub ograniczających funkcjonalność systemu lub aplikacji,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Rozbudowane, definiowalne polityki bezpieczeństwa – polityki dla systemu operacyjnego i dla wskazanych aplikacji,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zdalnej automatycznej instalacji, konfiguracji, administrowania oraz aktualizowania systemu, zgodnie z określonymi uprawnieniami poprzez polityki grupowe,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Zabezpieczony hasłem hierarchiczny dostęp do systemu, konta i profile użytkowników zarządzane zdalnie; praca systemu w trybie ochrony kont użytkowników.</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pozwalający użytkownikowi zarejestrowanego w systemie przedsiębiorstwa/instytucji urządzenia na uprawniony dostęp do zasobów tego systemu.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operacyjnym moduł synchronizacji komputera z urządzeniami zewnętrznymi.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lang w:val="en-US"/>
              </w:rPr>
            </w:pPr>
            <w:r w:rsidRPr="005858A3">
              <w:rPr>
                <w:rFonts w:asciiTheme="minorHAnsi" w:hAnsiTheme="minorHAnsi" w:cstheme="minorHAnsi"/>
                <w:bCs/>
                <w:sz w:val="20"/>
                <w:szCs w:val="20"/>
                <w:lang w:val="en-US"/>
              </w:rPr>
              <w:lastRenderedPageBreak/>
              <w:t>Obsługa standardu NFC (near field communication),</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przystosowania stanowiska dla osób niepełnosprawnych (np. słabo widzących);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IPSEC oparte na politykach – wdrażanie IPSEC oparte na zestawach reguł definiujących ustawienia zarządzanych w sposób centralny;</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Automatyczne występowanie i używanie (wystawianie) certyfikatów PKI X.509;</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uwierzytelniania w oparciu o:</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Login i hasło,</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Karty z certyfikatami (smartcard),</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Wirtualne karty (logowanie w oparciu o certyfikat chroniony poprzez moduł TPM),</w:t>
            </w:r>
          </w:p>
          <w:p w:rsidR="006D7104" w:rsidRPr="005858A3" w:rsidRDefault="006D7104" w:rsidP="00E32529">
            <w:pPr>
              <w:numPr>
                <w:ilvl w:val="1"/>
                <w:numId w:val="79"/>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w:t>
            </w:r>
            <w:r w:rsidRPr="005858A3">
              <w:rPr>
                <w:rFonts w:asciiTheme="minorHAnsi" w:hAnsiTheme="minorHAnsi" w:cstheme="minorHAnsi"/>
                <w:bCs/>
                <w:sz w:val="20"/>
                <w:szCs w:val="20"/>
              </w:rPr>
              <w:lastRenderedPageBreak/>
              <w:t>prywatnego i dostarczenie hasła jednorazowego (OTP) lub inny mechanizm, jak np. telefon do użytkownika z żądaniem PINu. Mechanizm musi być ze specyfikacją FIDO.</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wieloskładnikowego uwierzytelniania.</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uwierzytelniania na bazie Kerberos v. 5,</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do uwierzytelnienia urządzenia na bazie certyfikatu,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algorytmów Suite B (RFC 4869)</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ograniczający możliwość uruchamiania aplikacji tylko do podpisanych cyfrowo (zaufanych) aplikacji zgodnie z politykami określonymi w organizacji,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Izolacja mechanizmów bezpieczeństwa w dedykowanym środowisku wirtualnym,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automatyzacji dołączania do domeny i odłączania się od domeny,</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Możliwość zarządzania narzędziami zgodnymi ze specyfikacją Open Mobile Alliance (OMA) Device Management (DM) protocol 2.0,</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selektywnego usuwania konfiguracji oraz danych określonych jako dane organizacji,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konfiguracji trybu „kioskowego” dającego dostęp tylko do wybranych aplikacji i funkcji systemu,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wbudowanej zapory ogniowej dla Internet Key Exchange v. 2 (IKEv2) dla warstwy transportowej IPsec, </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narzędzia służące do administracji, do wykonywania kopii zapasowych polityk i ich odtwarzania oraz generowania raportów z ustawień polityk;</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środowisk Java i .NET Framework 4.x – możliwość uruchomienia aplikacji działających we wskazanych środowiskach,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JScript i VBScript – możliwość uruchamiania interpretera poleceń,</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Zdalna pomoc i współdzielenie aplikacji – możliwość zdalnego przejęcia sesji zalogowanego użytkownika celem rozwiązania problemu z komputerem,</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Mechanizm pozwalający na dostosowanie konfiguracji systemu dla wielu użytkowników w organizacji bez </w:t>
            </w:r>
            <w:r w:rsidRPr="005858A3">
              <w:rPr>
                <w:rFonts w:asciiTheme="minorHAnsi" w:hAnsiTheme="minorHAnsi" w:cstheme="minorHAnsi"/>
                <w:bCs/>
                <w:sz w:val="20"/>
                <w:szCs w:val="20"/>
              </w:rPr>
              <w:lastRenderedPageBreak/>
              <w:t>konieczności tworzenia obrazu instalacyjnego. (provisioning)</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ma umożliwiające wdrożenie nowego obrazu poprzez zdalną instalację,</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Transakcyjny system plików pozwalający na stosowanie przydziałów (ang. quota) na dysku dla użytkowników oraz zapewniający większą niezawodność i pozwalający tworzyć kopie zapasowe,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Zarządzanie kontami użytkowników sieci oraz urządzeniami sieciowymi tj. drukarki, modemy, woluminy dyskowe, usługi katalogowe</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Udostępnianie wbudowanego modemu,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Oprogramowanie dla tworzenia kopii zapasowych (Backup); automatyczne wykonywanie kopii plików z możliwością automatycznego przywrócenia wersji wcześniejszej,</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Możliwość przywracania obrazu plików systemowych do uprzednio zapisanej postaci,</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blokowania lub dopuszczania dowolnych urządzeń peryferyjnych za pomocą polityk grupowych (np. przy użyciu numerów identyfikacyjnych sprzętu),</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wirtualizacji typu hypervisor, umożliwiający, zgodnie z uprawnieniami licencyjnymi, uruchomienie do 4 maszyn wirtualnych,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szyfrowania dysków wewnętrznych i zewnętrznych z możliwością szyfrowania ograniczonego do danych użytkownika,</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w system narzędzie do szyfrowania partycji systemowych komputera, z możliwością przechowywania certyfikatów w mikrochipie TPM (Trusted Platform Module) w wersji minimum 1.2 lub na kluczach pamięci przenośnej USB.</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Wbudowane w system narzędzie do szyfrowania dysków przenośnych, z możliwością centralnego zarządzania poprzez polityki grupowe, pozwalające na wymuszenie szyfrowania dysków przenośnych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tworzenia i przechowywania kopii zapasowych kluczy odzyskiwania do szyfrowania partycji w usługach katalogowych.</w:t>
            </w:r>
          </w:p>
          <w:p w:rsidR="006D7104" w:rsidRPr="005858A3" w:rsidRDefault="006D7104" w:rsidP="00E32529">
            <w:pPr>
              <w:numPr>
                <w:ilvl w:val="0"/>
                <w:numId w:val="77"/>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instalowania dodatkowych języków interfejsu systemu operacyjnego oraz możliwość zmiany języka bez konieczności reinstalacji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75"/>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dodatkowe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Bidi"/>
                <w:sz w:val="20"/>
                <w:szCs w:val="20"/>
              </w:rPr>
            </w:pPr>
            <w:r w:rsidRPr="4C991325">
              <w:rPr>
                <w:rFonts w:asciiTheme="minorHAnsi" w:hAnsiTheme="minorHAnsi" w:cstheme="minorBidi"/>
                <w:sz w:val="20"/>
                <w:szCs w:val="20"/>
              </w:rPr>
              <w:t xml:space="preserve">Wbudowane porty: </w:t>
            </w:r>
          </w:p>
          <w:p w:rsidR="006D7104" w:rsidRPr="005858A3" w:rsidRDefault="006D7104" w:rsidP="00E32529">
            <w:pPr>
              <w:pStyle w:val="Akapitzlist"/>
              <w:numPr>
                <w:ilvl w:val="1"/>
                <w:numId w:val="11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1x DisplayPort v1.1a</w:t>
            </w:r>
          </w:p>
          <w:p w:rsidR="006D7104" w:rsidRPr="005858A3" w:rsidRDefault="006D7104" w:rsidP="00E32529">
            <w:pPr>
              <w:pStyle w:val="Akapitzlist"/>
              <w:numPr>
                <w:ilvl w:val="1"/>
                <w:numId w:val="118"/>
              </w:numPr>
              <w:spacing w:before="60" w:after="0"/>
              <w:ind w:left="357" w:hanging="357"/>
              <w:jc w:val="both"/>
              <w:textAlignment w:val="baseline"/>
              <w:rPr>
                <w:rFonts w:asciiTheme="minorHAnsi" w:hAnsiTheme="minorHAnsi" w:cstheme="minorHAnsi"/>
                <w:color w:val="00B050"/>
                <w:sz w:val="20"/>
                <w:szCs w:val="20"/>
              </w:rPr>
            </w:pPr>
            <w:r w:rsidRPr="005858A3">
              <w:rPr>
                <w:rFonts w:asciiTheme="minorHAnsi" w:hAnsiTheme="minorHAnsi" w:cstheme="minorHAnsi"/>
                <w:sz w:val="20"/>
                <w:szCs w:val="20"/>
              </w:rPr>
              <w:t>1x HDMI 1.4</w:t>
            </w:r>
          </w:p>
          <w:p w:rsidR="006D7104" w:rsidRPr="005858A3" w:rsidRDefault="006D7104" w:rsidP="00E32529">
            <w:pPr>
              <w:pStyle w:val="Akapitzlist"/>
              <w:numPr>
                <w:ilvl w:val="1"/>
                <w:numId w:val="118"/>
              </w:numPr>
              <w:spacing w:before="60" w:after="0"/>
              <w:ind w:left="357" w:hanging="357"/>
              <w:jc w:val="both"/>
              <w:textAlignment w:val="baseline"/>
              <w:rPr>
                <w:rFonts w:asciiTheme="minorHAnsi" w:hAnsiTheme="minorHAnsi" w:cstheme="minorHAnsi"/>
                <w:i/>
                <w:color w:val="00B050"/>
                <w:sz w:val="20"/>
                <w:szCs w:val="20"/>
              </w:rPr>
            </w:pPr>
            <w:r w:rsidRPr="005858A3">
              <w:rPr>
                <w:rFonts w:asciiTheme="minorHAnsi" w:hAnsiTheme="minorHAnsi" w:cstheme="minorHAnsi"/>
                <w:sz w:val="20"/>
                <w:szCs w:val="20"/>
              </w:rPr>
              <w:t>1x LAN 10/100/1000 wspierająca obsługę</w:t>
            </w:r>
            <w:r w:rsidRPr="005858A3">
              <w:rPr>
                <w:rFonts w:asciiTheme="minorHAnsi" w:hAnsiTheme="minorHAnsi" w:cstheme="minorHAnsi"/>
                <w:i/>
                <w:color w:val="FF0000"/>
                <w:sz w:val="20"/>
                <w:szCs w:val="20"/>
              </w:rPr>
              <w:t xml:space="preserve"> </w:t>
            </w:r>
            <w:r w:rsidRPr="005858A3">
              <w:rPr>
                <w:rFonts w:asciiTheme="minorHAnsi" w:hAnsiTheme="minorHAnsi" w:cstheme="minorHAnsi"/>
                <w:sz w:val="20"/>
                <w:szCs w:val="20"/>
              </w:rPr>
              <w:t>WoL (funkcja włączana przez użytkownika),</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Porty USB</w:t>
            </w:r>
          </w:p>
          <w:p w:rsidR="006D7104" w:rsidRPr="005858A3" w:rsidRDefault="006D7104" w:rsidP="00E32529">
            <w:pPr>
              <w:pStyle w:val="Akapitzlist"/>
              <w:numPr>
                <w:ilvl w:val="1"/>
                <w:numId w:val="11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przedni</w:t>
            </w:r>
          </w:p>
          <w:p w:rsidR="006D7104" w:rsidRPr="005858A3" w:rsidRDefault="006D7104" w:rsidP="00E32529">
            <w:pPr>
              <w:pStyle w:val="Akapitzlist"/>
              <w:numPr>
                <w:ilvl w:val="2"/>
                <w:numId w:val="120"/>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1"/>
                <w:numId w:val="11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Tylny</w:t>
            </w:r>
          </w:p>
          <w:p w:rsidR="006D7104" w:rsidRPr="005858A3" w:rsidRDefault="006D7104" w:rsidP="00E32529">
            <w:pPr>
              <w:pStyle w:val="Akapitzlist"/>
              <w:numPr>
                <w:ilvl w:val="2"/>
                <w:numId w:val="121"/>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Płyta główna zaprojektowana i wyprodukowana na zlecenie producenta komputera, trwale oznaczona na etapie produkcji logiem producenta oferowanej jednostki dedykowana dla danego urządzenia; wyposażona w:</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lang w:val="en-US"/>
              </w:rPr>
            </w:pPr>
            <w:r w:rsidRPr="005858A3">
              <w:rPr>
                <w:rFonts w:asciiTheme="minorHAnsi" w:hAnsiTheme="minorHAnsi" w:cstheme="minorHAnsi"/>
                <w:bCs/>
                <w:sz w:val="20"/>
                <w:szCs w:val="20"/>
                <w:lang w:val="en-US"/>
              </w:rPr>
              <w:t xml:space="preserve">1 złącza PCI Express x16 Gen.3, </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 złącza PCI Epress x 1, </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2 złącza DIMM z obsługą do 32GB DDR4 pamięci RAM, </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2 złącza SATA w tym 1 szt SATA 3.0</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złącze M.2 2280 dedykowane dla syków M.2 SATA lub NVMe</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złącze M.2 WLAN</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konektor do realizacji funkcji clear CMOS</w:t>
            </w:r>
          </w:p>
          <w:p w:rsidR="006D7104" w:rsidRPr="005858A3" w:rsidRDefault="006D7104" w:rsidP="00E32529">
            <w:pPr>
              <w:pStyle w:val="Akapitzlist"/>
              <w:numPr>
                <w:ilvl w:val="1"/>
                <w:numId w:val="12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konektor do realizacji funkcji clear Password</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Klawiatura USB w układzie polski programisty</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i/>
                <w:sz w:val="20"/>
                <w:szCs w:val="20"/>
              </w:rPr>
            </w:pPr>
            <w:r w:rsidRPr="005858A3">
              <w:rPr>
                <w:rFonts w:asciiTheme="minorHAnsi" w:hAnsiTheme="minorHAnsi" w:cstheme="minorHAnsi"/>
                <w:bCs/>
                <w:sz w:val="20"/>
                <w:szCs w:val="20"/>
              </w:rPr>
              <w:t>Karta WiFi ac + bluetooth 5 (zainstalowana fabrycznie przez producenta komputera)</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Mysz USB z rolką (scroll) </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Nagrywarka DVD +/-RW o prędkości min. 8x </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Opakowanie musi być wykonane z materiałów podlegających powtórnemu przetworzeniu.</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Dostarczona licencja dostępowa na urządzenie do posiadanego przez zamawiającego systemu windows server 2016.</w:t>
            </w:r>
          </w:p>
          <w:p w:rsidR="006D7104" w:rsidRPr="005858A3" w:rsidRDefault="006D7104" w:rsidP="00E32529">
            <w:pPr>
              <w:pStyle w:val="Akapitzlist"/>
              <w:numPr>
                <w:ilvl w:val="0"/>
                <w:numId w:val="11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Dostarczony czytnik do kart stykowych o parametrach:</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2.0 (zgodny z USB 3.0)</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Prędkość transmisji -12 Mbps (pełna prędkość USB 2.0)</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Kabel połączeniowy USB typ A (długość min 150 cm)</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kart stykowych (SMARTCARD) CCID</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Standardy ISO 7816 A/B/C</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równoważną</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Protokoły T=0, T=1</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Rozmiar karty ID-1 (pełny rozmiar)</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Prędkość interfejsu min 420 Kbps </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Częstotliwość taktowania</w:t>
            </w:r>
            <w:r w:rsidRPr="005858A3">
              <w:rPr>
                <w:rFonts w:asciiTheme="minorHAnsi" w:hAnsiTheme="minorHAnsi" w:cstheme="minorHAnsi"/>
                <w:sz w:val="20"/>
                <w:szCs w:val="20"/>
              </w:rPr>
              <w:tab/>
              <w:t>do 8 MHz</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Obsługiwane typy kart 5V, 3V, 1,8V</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Dopuszczalny pobór prądu dla karty 60 mA</w:t>
            </w:r>
          </w:p>
          <w:p w:rsidR="006D7104" w:rsidRPr="005858A3" w:rsidRDefault="006D7104" w:rsidP="00E32529">
            <w:pPr>
              <w:pStyle w:val="Akapitzlist"/>
              <w:numPr>
                <w:ilvl w:val="1"/>
                <w:numId w:val="123"/>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wykrywanie włożenia karty do czytnika, automatyczny power-off, wykrywanie typu karty, system przeciwzwarciowy i ochrona termiczna</w:t>
            </w:r>
          </w:p>
          <w:p w:rsidR="006D7104" w:rsidRPr="005858A3" w:rsidRDefault="006D7104" w:rsidP="00E32529">
            <w:pPr>
              <w:pStyle w:val="Akapitzlist"/>
              <w:numPr>
                <w:ilvl w:val="0"/>
                <w:numId w:val="124"/>
              </w:numPr>
              <w:spacing w:before="60" w:after="0"/>
              <w:ind w:left="357" w:hanging="357"/>
              <w:jc w:val="both"/>
              <w:textAlignment w:val="baseline"/>
              <w:rPr>
                <w:rFonts w:asciiTheme="minorHAnsi" w:hAnsiTheme="minorHAnsi" w:cstheme="minorBidi"/>
                <w:color w:val="000000"/>
                <w:sz w:val="20"/>
                <w:szCs w:val="20"/>
                <w:lang w:eastAsia="pl-PL"/>
              </w:rPr>
            </w:pPr>
            <w:r w:rsidRPr="4C991325">
              <w:rPr>
                <w:rFonts w:asciiTheme="minorHAnsi" w:hAnsiTheme="minorHAnsi" w:cstheme="minorBidi"/>
                <w:sz w:val="20"/>
                <w:szCs w:val="20"/>
              </w:rPr>
              <w:t>Typ styków (8pin) - C4 / C8</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Bid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Komputer stacjonarny – typ II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stacjonarny. W ofercie wymagane jest podanie modelu, symbolu oraz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Zastosowanie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Procesor wielordzeniowy ze zintegrowaną grafik</w:t>
            </w:r>
            <w:r w:rsidRPr="00DD0453">
              <w:rPr>
                <w:rFonts w:cs="Calibri"/>
                <w:bCs/>
                <w:color w:val="000000"/>
                <w:sz w:val="20"/>
              </w:rPr>
              <w:t xml:space="preserve"> Procesor wielordzeniowy ze zintegrowaną grafiką, osiągający w teście PassMark CPU Mark wynik min. </w:t>
            </w:r>
            <w:r>
              <w:rPr>
                <w:rFonts w:cs="Calibri"/>
                <w:bCs/>
                <w:color w:val="000000"/>
                <w:sz w:val="20"/>
              </w:rPr>
              <w:t>13 800</w:t>
            </w:r>
            <w:r w:rsidRPr="00DD0453">
              <w:rPr>
                <w:rFonts w:cs="Calibri"/>
                <w:bCs/>
                <w:color w:val="000000"/>
                <w:sz w:val="20"/>
              </w:rPr>
              <w:t xml:space="preserve"> punktów</w:t>
            </w:r>
            <w:r>
              <w:rPr>
                <w:rFonts w:cs="Calibri"/>
                <w:bCs/>
                <w:color w:val="000000"/>
                <w:sz w:val="20"/>
              </w:rPr>
              <w:t>,</w:t>
            </w:r>
            <w:r w:rsidRPr="00DD0453">
              <w:rPr>
                <w:rFonts w:cs="Calibri"/>
                <w:bCs/>
                <w:color w:val="000000"/>
                <w:sz w:val="20"/>
              </w:rPr>
              <w:t xml:space="preserve"> </w:t>
            </w:r>
            <w:r w:rsidRPr="005858A3">
              <w:rPr>
                <w:rFonts w:asciiTheme="minorHAnsi" w:hAnsiTheme="minorHAnsi" w:cstheme="minorHAnsi"/>
                <w:color w:val="000000"/>
                <w:sz w:val="20"/>
                <w:szCs w:val="20"/>
                <w:lang w:eastAsia="pl-PL"/>
              </w:rPr>
              <w:t>wynik dostępny na stronie: https://www.cpubenchmark.net/cpu_list.php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 operacyjna RAM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8GB DDR4 2666MHz non-ECC możliwość rozbudowy do min 32GB, jeden slot wolny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Parametry pamieci masowej</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25"/>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Min.M.2 256 GB SSD SATA</w:t>
            </w:r>
          </w:p>
          <w:p w:rsidR="006D7104" w:rsidRPr="005858A3" w:rsidRDefault="006D7104" w:rsidP="00E32529">
            <w:pPr>
              <w:pStyle w:val="Akapitzlist"/>
              <w:numPr>
                <w:ilvl w:val="0"/>
                <w:numId w:val="12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Komputer musi umożliwiać instalację min 2 HDD</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Wydajność grafiki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DD0453">
              <w:rPr>
                <w:rFonts w:cs="Calibri"/>
                <w:bCs/>
                <w:color w:val="000000"/>
                <w:sz w:val="20"/>
              </w:rPr>
              <w:t xml:space="preserve">Oferowana karta graficzna musi osiągać w teście PassMark Performance Test co najmniej wynik min 1300 punktów w G3D Rating, wynik dostępny na stronie : </w:t>
            </w:r>
            <w:hyperlink r:id="rId10" w:history="1">
              <w:r w:rsidRPr="00DD0453">
                <w:rPr>
                  <w:rStyle w:val="Hipercze"/>
                  <w:rFonts w:cs="Calibri"/>
                  <w:color w:val="000000"/>
                  <w:sz w:val="20"/>
                </w:rPr>
                <w:t>http://www.videocardbenchmark.net/gpu_list.php</w:t>
              </w:r>
            </w:hyperlink>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Wyposażenie multimedialne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Min 24-bitowa Karta dźwiękowa zintegrowana z płytą główną, zgodna z High Definition,  wewnętrzny głośnik 2W w obudowie komputera Port słuchawek i mikrofonu na przednim panelu, dopuszcza się rozwiązanie port combo, na tylnym panelu min. audio out.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Obudowa</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jc w:val="both"/>
              <w:rPr>
                <w:rFonts w:cs="Calibri"/>
                <w:bCs/>
                <w:color w:val="000000"/>
                <w:sz w:val="20"/>
              </w:rPr>
            </w:pPr>
            <w:r w:rsidRPr="00DD0453">
              <w:rPr>
                <w:rFonts w:cs="Calibri"/>
                <w:bCs/>
                <w:color w:val="000000"/>
                <w:sz w:val="20"/>
              </w:rPr>
              <w:t xml:space="preserve">Typu Small form factor z obsługą kart PCI Express wyłącznie o niskim profilu, wyposażona w min. 1 wnękę wewnętrznie umożliwiającą montaż dysku 3,5” lub 2 dysków 2,5”. Napęd optyczny w dedykowanej wnęce zewnętrznej slim.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70cm, waga max 8 kg, </w:t>
            </w:r>
          </w:p>
          <w:p w:rsidR="006D7104" w:rsidRPr="00DD0453" w:rsidRDefault="006D7104" w:rsidP="00BC0A6D">
            <w:pPr>
              <w:jc w:val="both"/>
              <w:rPr>
                <w:rFonts w:cs="Calibri"/>
                <w:bCs/>
                <w:color w:val="000000"/>
                <w:sz w:val="20"/>
              </w:rPr>
            </w:pPr>
          </w:p>
          <w:p w:rsidR="006D7104" w:rsidRPr="00DD0453" w:rsidRDefault="006D7104" w:rsidP="00BC0A6D">
            <w:pPr>
              <w:jc w:val="both"/>
              <w:rPr>
                <w:rFonts w:cs="Calibri"/>
                <w:bCs/>
                <w:color w:val="000000"/>
                <w:sz w:val="20"/>
              </w:rPr>
            </w:pPr>
            <w:r w:rsidRPr="00DD0453">
              <w:rPr>
                <w:rFonts w:cs="Calibri"/>
                <w:bCs/>
                <w:color w:val="000000"/>
                <w:sz w:val="20"/>
              </w:rPr>
              <w:t>Zasilacz o mocy min. 200W pracujący w sieci 230V 50/60Hz prądu zmiennego i efektywności min. 85% przy obciążeniu zasilacza na poziomie 50% oraz o efektywności min. 82% przy obciążeniu zasilacza na poziomie 100%, EPA BRONZE</w:t>
            </w:r>
          </w:p>
          <w:p w:rsidR="006D7104" w:rsidRPr="00DD0453" w:rsidRDefault="006D7104" w:rsidP="00BC0A6D">
            <w:pPr>
              <w:jc w:val="both"/>
              <w:rPr>
                <w:rFonts w:cs="Calibri"/>
                <w:bCs/>
                <w:color w:val="000000"/>
                <w:sz w:val="20"/>
              </w:rPr>
            </w:pPr>
          </w:p>
          <w:p w:rsidR="006D7104" w:rsidRPr="00DD0453" w:rsidRDefault="006D7104" w:rsidP="00BC0A6D">
            <w:pPr>
              <w:jc w:val="both"/>
              <w:rPr>
                <w:rFonts w:cs="Calibri"/>
                <w:bCs/>
                <w:color w:val="000000"/>
                <w:sz w:val="20"/>
              </w:rPr>
            </w:pPr>
            <w:r w:rsidRPr="00DD0453">
              <w:rPr>
                <w:rFonts w:cs="Calibri"/>
                <w:bCs/>
                <w:color w:val="000000"/>
                <w:sz w:val="20"/>
              </w:rPr>
              <w:t xml:space="preserve">Zasilacz w oferowanym komputerze musi się znajdować na stronie </w:t>
            </w:r>
            <w:hyperlink r:id="rId11" w:history="1">
              <w:r w:rsidRPr="00DD0453">
                <w:rPr>
                  <w:rStyle w:val="Hipercze"/>
                  <w:rFonts w:cs="Calibri"/>
                  <w:color w:val="000000"/>
                  <w:sz w:val="20"/>
                </w:rPr>
                <w:t>http://www.plugloadsolutions.com/80pluspowersupplies.aspx</w:t>
              </w:r>
            </w:hyperlink>
            <w:r w:rsidRPr="00DD0453">
              <w:rPr>
                <w:rFonts w:cs="Calibri"/>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rsidR="006D7104" w:rsidRPr="00DD0453" w:rsidRDefault="006D7104" w:rsidP="00BC0A6D">
            <w:pPr>
              <w:jc w:val="both"/>
              <w:rPr>
                <w:rFonts w:cs="Calibri"/>
                <w:bCs/>
                <w:color w:val="000000"/>
                <w:sz w:val="20"/>
              </w:rPr>
            </w:pPr>
            <w:r w:rsidRPr="00DD0453">
              <w:rPr>
                <w:rFonts w:cs="Calibri"/>
                <w:bCs/>
                <w:color w:val="000000"/>
                <w:sz w:val="20"/>
              </w:rPr>
              <w:t>Wydruki 80plus musza być potwierdzone przez producenta lub dołączone oświadczenie producenta komputera, iż wskazane zasilacze przez wykonawcę spełniają 80plus.</w:t>
            </w:r>
          </w:p>
          <w:p w:rsidR="006D7104" w:rsidRPr="005858A3" w:rsidRDefault="006D7104" w:rsidP="00E32529">
            <w:pPr>
              <w:pStyle w:val="Akapitzlist"/>
              <w:numPr>
                <w:ilvl w:val="0"/>
                <w:numId w:val="126"/>
              </w:numPr>
              <w:spacing w:before="60" w:after="0"/>
              <w:ind w:left="357" w:hanging="357"/>
              <w:jc w:val="both"/>
              <w:textAlignment w:val="baseline"/>
              <w:rPr>
                <w:rFonts w:asciiTheme="minorHAnsi" w:hAnsiTheme="minorHAnsi" w:cstheme="minorHAnsi"/>
                <w:bCs/>
                <w:sz w:val="20"/>
                <w:szCs w:val="20"/>
              </w:rPr>
            </w:pPr>
            <w:r w:rsidRPr="00DD0453">
              <w:rPr>
                <w:rFonts w:cs="Calibri"/>
                <w:bCs/>
                <w:color w:val="000000"/>
                <w:sz w:val="20"/>
              </w:rPr>
              <w:t xml:space="preserve">Moduł konstrukcji obudowy w jednostce centralnej komputera powinien pozwalać na demontaż kart rozszerzeń, napędu optycznego, dysku 3,5” oraz 2,5”,  bez konieczności użycia narzędzi (wyklucza się użycia wkrętów, śrub motylkowych, śrub radełkowych). Obudowa musi umożliwiać zastosowanie zabezpieczenia fizycznego w </w:t>
            </w:r>
            <w:r w:rsidRPr="00DD0453">
              <w:rPr>
                <w:rFonts w:cs="Calibri"/>
                <w:bCs/>
                <w:color w:val="000000"/>
                <w:sz w:val="20"/>
              </w:rPr>
              <w:lastRenderedPageBreak/>
              <w:t>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Zgodność z systemami operacyjnymi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Oferowane modele komputerów muszą poprawnie współpracować z zamawianymi systemami operacyjnymi (jako potwierdzenie poprawnej współpracy Wykonawca dołączy do </w:t>
            </w:r>
            <w:r w:rsidRPr="00DD0453">
              <w:rPr>
                <w:rFonts w:cs="Calibri"/>
                <w:bCs/>
                <w:color w:val="000000"/>
                <w:sz w:val="20"/>
              </w:rPr>
              <w:lastRenderedPageBreak/>
              <w:t>oferty dokument w postaci wydruku potwierdzający certyfikację rodziny produktów bez względu na rodzaj obudowy, dodatkowo potwierdzony przez producenta oferowanego komputera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Bezpieczeństwo</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jc w:val="both"/>
              <w:rPr>
                <w:rFonts w:cs="Calibri"/>
                <w:bCs/>
                <w:color w:val="000000"/>
                <w:sz w:val="20"/>
              </w:rPr>
            </w:pPr>
            <w:r w:rsidRPr="00DD0453">
              <w:rPr>
                <w:rFonts w:cs="Calibri"/>
                <w:bCs/>
                <w:color w:val="000000"/>
                <w:sz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rsidR="006D7104" w:rsidRPr="00DD0453" w:rsidRDefault="006D7104" w:rsidP="00BC0A6D">
            <w:pPr>
              <w:jc w:val="both"/>
              <w:rPr>
                <w:rFonts w:cs="Calibri"/>
                <w:bCs/>
                <w:color w:val="000000"/>
                <w:sz w:val="20"/>
              </w:rPr>
            </w:pPr>
            <w:r w:rsidRPr="00DD0453">
              <w:rPr>
                <w:rFonts w:cs="Calibri"/>
                <w:bCs/>
                <w:color w:val="000000"/>
                <w:sz w:val="20"/>
              </w:rPr>
              <w:t xml:space="preserve">Test musi zawierać informację o nazwie komputera, podawać dokładne informacje o wszystkich zainstalowanych </w:t>
            </w:r>
            <w:r w:rsidRPr="00DD0453">
              <w:rPr>
                <w:rFonts w:cs="Calibri"/>
                <w:bCs/>
                <w:color w:val="000000"/>
                <w:sz w:val="20"/>
              </w:rPr>
              <w:lastRenderedPageBreak/>
              <w:t xml:space="preserve">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System posiadający pełną funkcjonalność wymienioną powyżej nawet w przypadku braku dysku twardego, uszkodzenia, sformatowania. Nie dopuszcza się stosowania dodatkowych nośników zewnętrznych (np. pamięci USB flash) oraz konieczności podłączenia jednostki do sieci lokalnej i internetu.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Wirtualizacja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Bidi"/>
                <w:sz w:val="20"/>
                <w:szCs w:val="20"/>
              </w:rPr>
            </w:pPr>
            <w:r w:rsidRPr="00DD0453">
              <w:rPr>
                <w:rFonts w:cs="Calibri"/>
                <w:bCs/>
                <w:color w:val="000000"/>
                <w:sz w:val="20"/>
              </w:rPr>
              <w:t>Sprzętowe wsparcie technologi wirtualizacji realizowane łącznie w procesorze, chipsecie płyty główej oraz w  BIOS systemu (możliwość włączenia/wyłączenia sprzętowego wsparcia wirtualizacji dla poszczególnych komponentów systemu).</w:t>
            </w:r>
          </w:p>
        </w:tc>
        <w:tc>
          <w:tcPr>
            <w:tcW w:w="2674" w:type="dxa"/>
            <w:tcBorders>
              <w:top w:val="single" w:sz="4" w:space="0" w:color="auto"/>
              <w:left w:val="single" w:sz="4" w:space="0" w:color="auto"/>
              <w:bottom w:val="single" w:sz="4" w:space="0" w:color="auto"/>
              <w:right w:val="single" w:sz="4" w:space="0" w:color="auto"/>
            </w:tcBorders>
          </w:tcPr>
          <w:p w:rsidR="006D7104" w:rsidRPr="4C991325" w:rsidRDefault="006D7104" w:rsidP="00BC0A6D">
            <w:pPr>
              <w:spacing w:before="60" w:after="0" w:line="276" w:lineRule="auto"/>
              <w:jc w:val="both"/>
              <w:rPr>
                <w:rFonts w:asciiTheme="minorHAnsi" w:hAnsiTheme="minorHAnsi" w:cstheme="minorBid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BIOS</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BIOS zgodny ze specyfikacją UEFI, wyprodukowany przez producenta komputera, zawierający logo producenta komputera lub nazwę producenta komputera lub nazwę modelu oferowanego komputera, </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Pełna obsługa BIOS za pomocą klawiatury i myszy oraz samej myszy ( przez pełną obsługę za pomocą myszy rozumie się możliwość swobodnego poruszania się po menu we/wy oraz wł/wy funkcji bez używania klawiatury).. BIOS wyposażony w automatyczną detekcję zmiany konfiguracji, automatycznie </w:t>
            </w:r>
            <w:r w:rsidRPr="00DD0453">
              <w:rPr>
                <w:rFonts w:cs="Calibri"/>
                <w:bCs/>
                <w:color w:val="000000"/>
                <w:sz w:val="20"/>
              </w:rPr>
              <w:lastRenderedPageBreak/>
              <w:t>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sieciowej,zintegrowanym układzie graficznym, kontrolerze audio.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Funkcja blokowania/odblokowania BOOT-owania stacji roboczej z zewnętrznych urządzeń.</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lastRenderedPageBreak/>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kontrolera SATA ( w tym w szczególności pojedynczo)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kontrolera audio,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układu TPM.</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wzbudzania komputera za pośrednictwem portów USB,</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włączenia/wyłączenia funkcjonalności Wake On LAN i WLAN</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Możliwość, bez uruchamiania systemu operacyjnego z dysku twardego komputera lub innych, podłączonych do niego </w:t>
            </w:r>
            <w:r w:rsidRPr="00DD0453">
              <w:rPr>
                <w:rFonts w:cs="Calibri"/>
                <w:bCs/>
                <w:color w:val="000000"/>
                <w:sz w:val="20"/>
              </w:rPr>
              <w:lastRenderedPageBreak/>
              <w:t>urządzeń zewnętrznych  włączenia lub wyłączenia funkcji VT dla Direct I/O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bez uruchamiania systemu operacyjnego z dysku twardego komputera lub innych, podłączonych do niego urządzeń zewnętrznych  włączenia lub wyłączenia dodatkowych funkcji sprzętowych Virtual Machine Mnitor (MVMM)</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ustawienia portów USB w trybie „no BOOT”, czyli podczas startu komputer nie wykrywa urządzeń bootujących typu USB, natomiast po uruchomieniu systemu operacyjnego porty USB są aktywne.</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 xml:space="preserve">Funkcja zbierania i zapisywania incydentów, Możliwość przeglądania i kasowania zdarzeń przebiegu procedury POST. Funkcja ta obejmuje datę i godzinę oraz opis incydentu kodu wizualnego systemu diagnostycznego. </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Funkcja pozwalająca na  włączenie/wyłączenie automatycznego tworzenia recovery BIOS na dysku twardym lub na urządzeniu zewnętrznym podpiętym przez USB</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Możliwość wyłączania portów USB pojedynczo.</w:t>
            </w:r>
          </w:p>
          <w:p w:rsidR="006D7104" w:rsidRPr="00DD0453" w:rsidRDefault="006D7104" w:rsidP="00BC0A6D">
            <w:pPr>
              <w:spacing w:line="276" w:lineRule="auto"/>
              <w:jc w:val="both"/>
              <w:rPr>
                <w:rFonts w:cs="Calibri"/>
                <w:bCs/>
                <w:color w:val="000000"/>
                <w:sz w:val="20"/>
              </w:rPr>
            </w:pPr>
            <w:r w:rsidRPr="00DD0453">
              <w:rPr>
                <w:rFonts w:cs="Calibri"/>
                <w:bCs/>
                <w:color w:val="000000"/>
                <w:sz w:val="20"/>
              </w:rPr>
              <w:t>Funkcja bezpiecznego usuwania danych oparta o JEDEC</w:t>
            </w:r>
          </w:p>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lastRenderedPageBreak/>
              <w:t xml:space="preserve">Oferowany BIOS musi posiadać poza swoją wewnętrzną strukturą menu szybkiego boot’owania które umożliwia min. : uruchamianie systemu z serwera za pośrednictwem zintegrowanej karty sieciowej,  wejścia do BIOS,  upgrade BIOS bez konieczności uruchamiania systemu operacyjnego.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Certyfikaty i standardy</w:t>
            </w:r>
          </w:p>
        </w:tc>
        <w:tc>
          <w:tcPr>
            <w:tcW w:w="5277" w:type="dxa"/>
            <w:tcBorders>
              <w:top w:val="single" w:sz="4" w:space="0" w:color="auto"/>
              <w:left w:val="single" w:sz="4" w:space="0" w:color="auto"/>
              <w:bottom w:val="single" w:sz="4" w:space="0" w:color="auto"/>
              <w:right w:val="single" w:sz="4" w:space="0" w:color="auto"/>
            </w:tcBorders>
          </w:tcPr>
          <w:p w:rsidR="006D7104" w:rsidRPr="00DD0453" w:rsidRDefault="006D7104" w:rsidP="00BC0A6D">
            <w:pPr>
              <w:jc w:val="both"/>
              <w:rPr>
                <w:rFonts w:cs="Calibri"/>
                <w:bCs/>
                <w:color w:val="000000"/>
                <w:sz w:val="20"/>
              </w:rPr>
            </w:pPr>
            <w:r w:rsidRPr="00DD0453">
              <w:rPr>
                <w:rFonts w:cs="Calibri"/>
                <w:bCs/>
                <w:color w:val="000000"/>
                <w:sz w:val="20"/>
              </w:rPr>
              <w:t>Certyfikat ISO9001 dla producenta sprzętu (załączyć dokument potwierdzający spełnianie wymogu)</w:t>
            </w:r>
          </w:p>
          <w:p w:rsidR="006D7104" w:rsidRPr="00DD0453" w:rsidRDefault="006D7104" w:rsidP="00BC0A6D">
            <w:pPr>
              <w:jc w:val="both"/>
              <w:rPr>
                <w:rFonts w:cs="Calibri"/>
                <w:bCs/>
                <w:color w:val="000000"/>
                <w:sz w:val="20"/>
              </w:rPr>
            </w:pPr>
            <w:r w:rsidRPr="00DD0453">
              <w:rPr>
                <w:rFonts w:cs="Calibri"/>
                <w:bCs/>
                <w:color w:val="000000"/>
                <w:sz w:val="20"/>
              </w:rPr>
              <w:t>Urządzenia wyprodukowane są przez producenta, zgodnie z normą PN-EN  ISO 50001 (załączyć dokument potwierdzający spełnianie wymogu)</w:t>
            </w:r>
          </w:p>
          <w:p w:rsidR="006D7104" w:rsidRPr="00DD0453" w:rsidRDefault="006D7104" w:rsidP="00BC0A6D">
            <w:pPr>
              <w:jc w:val="both"/>
              <w:rPr>
                <w:rFonts w:cs="Calibri"/>
                <w:bCs/>
                <w:color w:val="000000"/>
                <w:sz w:val="20"/>
              </w:rPr>
            </w:pPr>
            <w:r w:rsidRPr="00DD0453">
              <w:rPr>
                <w:rFonts w:cs="Calibri"/>
                <w:bCs/>
                <w:color w:val="000000"/>
                <w:sz w:val="20"/>
              </w:rPr>
              <w:t>Deklaracja zgodności CE (załączyć do oferty)</w:t>
            </w:r>
          </w:p>
          <w:p w:rsidR="006D7104" w:rsidRPr="00DD0453" w:rsidRDefault="006D7104" w:rsidP="00BC0A6D">
            <w:pPr>
              <w:jc w:val="both"/>
              <w:rPr>
                <w:rFonts w:cs="Calibri"/>
                <w:bCs/>
                <w:color w:val="000000"/>
                <w:sz w:val="20"/>
              </w:rPr>
            </w:pPr>
            <w:r w:rsidRPr="00DD0453">
              <w:rPr>
                <w:rFonts w:cs="Calibri"/>
                <w:bCs/>
                <w:color w:val="000000"/>
                <w:sz w:val="20"/>
              </w:rPr>
              <w:t xml:space="preserve">Certyfikat TCO, wymagana certyfikacja na stronie : </w:t>
            </w:r>
            <w:hyperlink r:id="rId12" w:history="1">
              <w:r w:rsidRPr="00DD0453">
                <w:rPr>
                  <w:rStyle w:val="Hipercze"/>
                  <w:rFonts w:cs="Calibri"/>
                  <w:color w:val="000000"/>
                  <w:sz w:val="20"/>
                </w:rPr>
                <w:t>http://tco.brightly.se/pls/nvp/!tco_search</w:t>
              </w:r>
            </w:hyperlink>
            <w:r w:rsidRPr="00DD0453">
              <w:rPr>
                <w:rFonts w:cs="Calibri"/>
                <w:bCs/>
                <w:color w:val="000000"/>
                <w:sz w:val="20"/>
              </w:rPr>
              <w:t xml:space="preserve"> – załączyć do oferty wydruk z strony</w:t>
            </w:r>
          </w:p>
          <w:p w:rsidR="006D7104" w:rsidRPr="005858A3" w:rsidRDefault="006D7104" w:rsidP="00E32529">
            <w:pPr>
              <w:pStyle w:val="Akapitzlist"/>
              <w:numPr>
                <w:ilvl w:val="0"/>
                <w:numId w:val="127"/>
              </w:numPr>
              <w:spacing w:before="60" w:after="0"/>
              <w:ind w:left="357" w:hanging="357"/>
              <w:jc w:val="both"/>
              <w:textAlignment w:val="baseline"/>
              <w:rPr>
                <w:rFonts w:asciiTheme="minorHAnsi" w:hAnsiTheme="minorHAnsi" w:cstheme="minorHAnsi"/>
                <w:bCs/>
                <w:sz w:val="20"/>
                <w:szCs w:val="20"/>
              </w:rPr>
            </w:pPr>
            <w:r w:rsidRPr="00DD0453">
              <w:rPr>
                <w:rFonts w:cs="Calibri"/>
                <w:bCs/>
                <w:color w:val="000000"/>
                <w:sz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w:t>
            </w:r>
            <w:r w:rsidRPr="00DD0453">
              <w:rPr>
                <w:rFonts w:cs="Calibri"/>
                <w:bCs/>
                <w:color w:val="000000"/>
                <w:sz w:val="20"/>
              </w:rPr>
              <w:lastRenderedPageBreak/>
              <w:t>specyfikacji na potrzeby zamówień publicznych”, pkt. 3.4.2.1; dokument z grudnia 2006), w szczególności zgodności z normą ISO 1043-4 dla płyty głównej oraz elementów wykonanych z tworzyw sztucznych o masie powyżej 25 gram</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DD0453">
              <w:rPr>
                <w:rFonts w:cs="Calibri"/>
                <w:bCs/>
                <w:color w:val="000000"/>
                <w:sz w:val="20"/>
              </w:rPr>
              <w:t>Ergonomia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DD0453">
              <w:rPr>
                <w:rFonts w:cs="Calibri"/>
                <w:bCs/>
                <w:color w:val="000000"/>
                <w:sz w:val="20"/>
              </w:rPr>
              <w:t xml:space="preserve">Głośność jednostki centralnej mierzona zgodnie z normą ISO 7779 oraz wykazana zgodnie z normą ISO 9296 w pozycji obserwatora w trybie pracy dysku twardego (IDLE) wynosząca maksymalnie 22 dB (załączyć oświadczenie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12D7B"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Warunki gwarancji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Firma </w:t>
            </w:r>
            <w:r>
              <w:rPr>
                <w:rFonts w:asciiTheme="minorHAnsi" w:hAnsiTheme="minorHAnsi" w:cstheme="minorHAnsi"/>
                <w:bCs/>
                <w:sz w:val="20"/>
                <w:szCs w:val="20"/>
              </w:rPr>
              <w:t xml:space="preserve">świadcząca usługi gwarancyjne </w:t>
            </w:r>
            <w:r w:rsidRPr="005858A3">
              <w:rPr>
                <w:rFonts w:asciiTheme="minorHAnsi" w:hAnsiTheme="minorHAnsi" w:cstheme="minorHAnsi"/>
                <w:bCs/>
                <w:sz w:val="20"/>
                <w:szCs w:val="20"/>
              </w:rPr>
              <w:t xml:space="preserve">musi posiadać ISO 9001:2008 </w:t>
            </w:r>
            <w:r>
              <w:rPr>
                <w:rFonts w:asciiTheme="minorHAnsi" w:hAnsiTheme="minorHAnsi" w:cstheme="minorHAnsi"/>
                <w:bCs/>
                <w:sz w:val="20"/>
                <w:szCs w:val="20"/>
              </w:rPr>
              <w:t xml:space="preserve">lub równoważny </w:t>
            </w:r>
            <w:r w:rsidRPr="005858A3">
              <w:rPr>
                <w:rFonts w:asciiTheme="minorHAnsi" w:hAnsiTheme="minorHAnsi" w:cstheme="minorHAnsi"/>
                <w:bCs/>
                <w:sz w:val="20"/>
                <w:szCs w:val="20"/>
              </w:rPr>
              <w:t xml:space="preserve">na świadczenie usług </w:t>
            </w:r>
            <w:r>
              <w:rPr>
                <w:rFonts w:asciiTheme="minorHAnsi" w:hAnsiTheme="minorHAnsi" w:cstheme="minorHAnsi"/>
                <w:bCs/>
                <w:sz w:val="20"/>
                <w:szCs w:val="20"/>
              </w:rPr>
              <w:t>gwarancyjnych</w:t>
            </w:r>
            <w:r w:rsidRPr="005858A3">
              <w:rPr>
                <w:rFonts w:asciiTheme="minorHAnsi" w:hAnsiTheme="minorHAnsi" w:cstheme="minorHAnsi"/>
                <w:bCs/>
                <w:sz w:val="20"/>
                <w:szCs w:val="20"/>
              </w:rPr>
              <w:t xml:space="preserve"> oraz posiadać autoryzacje producenta urządzeń – dokumenty potwierdzające należy załączyć do oferty.</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Wymagane dołączenie do oferty oświadczenia Producenta potwierdzając,</w:t>
            </w:r>
            <w:r>
              <w:rPr>
                <w:rFonts w:asciiTheme="minorHAnsi" w:hAnsiTheme="minorHAnsi" w:cstheme="minorHAnsi"/>
                <w:bCs/>
                <w:sz w:val="20"/>
                <w:szCs w:val="20"/>
              </w:rPr>
              <w:t xml:space="preserve"> </w:t>
            </w:r>
            <w:r w:rsidRPr="005858A3">
              <w:rPr>
                <w:rFonts w:asciiTheme="minorHAnsi" w:hAnsiTheme="minorHAnsi" w:cstheme="minorHAnsi"/>
                <w:bCs/>
                <w:sz w:val="20"/>
                <w:szCs w:val="20"/>
              </w:rPr>
              <w:t>że</w:t>
            </w:r>
            <w:r>
              <w:rPr>
                <w:rFonts w:asciiTheme="minorHAnsi" w:hAnsiTheme="minorHAnsi" w:cstheme="minorHAnsi"/>
                <w:bCs/>
                <w:sz w:val="20"/>
                <w:szCs w:val="20"/>
              </w:rPr>
              <w:t xml:space="preserve"> usługi gwarancyjne</w:t>
            </w:r>
            <w:r w:rsidRPr="005858A3">
              <w:rPr>
                <w:rFonts w:asciiTheme="minorHAnsi" w:hAnsiTheme="minorHAnsi" w:cstheme="minorHAnsi"/>
                <w:bCs/>
                <w:sz w:val="20"/>
                <w:szCs w:val="20"/>
              </w:rPr>
              <w:t xml:space="preserve"> urządzeń będ</w:t>
            </w:r>
            <w:r>
              <w:rPr>
                <w:rFonts w:asciiTheme="minorHAnsi" w:hAnsiTheme="minorHAnsi" w:cstheme="minorHAnsi"/>
                <w:bCs/>
                <w:sz w:val="20"/>
                <w:szCs w:val="20"/>
              </w:rPr>
              <w:t>ą</w:t>
            </w:r>
            <w:r w:rsidRPr="005858A3">
              <w:rPr>
                <w:rFonts w:asciiTheme="minorHAnsi" w:hAnsiTheme="minorHAnsi" w:cstheme="minorHAnsi"/>
                <w:bCs/>
                <w:sz w:val="20"/>
                <w:szCs w:val="20"/>
              </w:rPr>
              <w:t xml:space="preserve"> realizowan</w:t>
            </w:r>
            <w:r>
              <w:rPr>
                <w:rFonts w:asciiTheme="minorHAnsi" w:hAnsiTheme="minorHAnsi" w:cstheme="minorHAnsi"/>
                <w:bCs/>
                <w:sz w:val="20"/>
                <w:szCs w:val="20"/>
              </w:rPr>
              <w:t>e</w:t>
            </w:r>
            <w:r w:rsidRPr="005858A3">
              <w:rPr>
                <w:rFonts w:asciiTheme="minorHAnsi" w:hAnsiTheme="minorHAnsi" w:cstheme="minorHAnsi"/>
                <w:bCs/>
                <w:sz w:val="20"/>
                <w:szCs w:val="20"/>
              </w:rPr>
              <w:t xml:space="preserve"> bezpośrednio przez Producenta i/lub we współpracy z Autoryzowanym Partnerem Serwisowym Producenta.</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Minimalny czas trwania </w:t>
            </w:r>
            <w:r>
              <w:rPr>
                <w:rFonts w:asciiTheme="minorHAnsi" w:hAnsiTheme="minorHAnsi" w:cstheme="minorHAnsi"/>
                <w:bCs/>
                <w:sz w:val="20"/>
                <w:szCs w:val="20"/>
              </w:rPr>
              <w:t>gwarancji</w:t>
            </w:r>
            <w:r w:rsidRPr="005858A3">
              <w:rPr>
                <w:rFonts w:asciiTheme="minorHAnsi" w:hAnsiTheme="minorHAnsi" w:cstheme="minorHAnsi"/>
                <w:bCs/>
                <w:sz w:val="20"/>
                <w:szCs w:val="20"/>
              </w:rPr>
              <w:t xml:space="preserve"> producenta wynosi</w:t>
            </w:r>
            <w:r>
              <w:rPr>
                <w:rFonts w:asciiTheme="minorHAnsi" w:hAnsiTheme="minorHAnsi" w:cstheme="minorHAnsi"/>
                <w:bCs/>
                <w:sz w:val="20"/>
                <w:szCs w:val="20"/>
              </w:rPr>
              <w:t xml:space="preserve"> 3</w:t>
            </w:r>
            <w:r w:rsidRPr="005858A3">
              <w:rPr>
                <w:rFonts w:asciiTheme="minorHAnsi" w:hAnsiTheme="minorHAnsi" w:cstheme="minorHAnsi"/>
                <w:bCs/>
                <w:sz w:val="20"/>
                <w:szCs w:val="20"/>
              </w:rPr>
              <w:t xml:space="preserve"> lat</w:t>
            </w:r>
            <w:r>
              <w:rPr>
                <w:rFonts w:asciiTheme="minorHAnsi" w:hAnsiTheme="minorHAnsi" w:cstheme="minorHAnsi"/>
                <w:bCs/>
                <w:sz w:val="20"/>
                <w:szCs w:val="20"/>
              </w:rPr>
              <w:t>a</w:t>
            </w:r>
            <w:r w:rsidRPr="005858A3">
              <w:rPr>
                <w:rFonts w:asciiTheme="minorHAnsi" w:hAnsiTheme="minorHAnsi" w:cstheme="minorHAnsi"/>
                <w:bCs/>
                <w:sz w:val="20"/>
                <w:szCs w:val="20"/>
              </w:rPr>
              <w:t>.</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Sposób realizacji usług </w:t>
            </w:r>
            <w:r>
              <w:rPr>
                <w:rFonts w:asciiTheme="minorHAnsi" w:hAnsiTheme="minorHAnsi" w:cstheme="minorHAnsi"/>
                <w:bCs/>
                <w:sz w:val="20"/>
                <w:szCs w:val="20"/>
              </w:rPr>
              <w:t>gwarancyjnych</w:t>
            </w:r>
            <w:r w:rsidRPr="005858A3">
              <w:rPr>
                <w:rFonts w:asciiTheme="minorHAnsi" w:hAnsiTheme="minorHAnsi" w:cstheme="minorHAnsi"/>
                <w:bCs/>
                <w:sz w:val="20"/>
                <w:szCs w:val="20"/>
              </w:rPr>
              <w:t>:</w:t>
            </w:r>
          </w:p>
          <w:p w:rsidR="006D7104" w:rsidRPr="005858A3" w:rsidRDefault="006D7104" w:rsidP="00E32529">
            <w:pPr>
              <w:pStyle w:val="Akapitzlist"/>
              <w:numPr>
                <w:ilvl w:val="1"/>
                <w:numId w:val="12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Telefoniczne zgłaszanie usterek w dni robocze w godzinach 8-17. </w:t>
            </w:r>
          </w:p>
          <w:p w:rsidR="006D7104" w:rsidRPr="005858A3" w:rsidRDefault="006D7104" w:rsidP="00E32529">
            <w:pPr>
              <w:pStyle w:val="Akapitzlist"/>
              <w:numPr>
                <w:ilvl w:val="1"/>
                <w:numId w:val="12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Dedykowany bezpłatny portal online do zgłaszania usterek i zarządzania zgłoszeniami.</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Pr>
                <w:rFonts w:asciiTheme="minorHAnsi" w:hAnsiTheme="minorHAnsi" w:cstheme="minorHAnsi"/>
                <w:bCs/>
                <w:sz w:val="20"/>
                <w:szCs w:val="20"/>
              </w:rPr>
              <w:t>Usługi gwarancyjne</w:t>
            </w:r>
            <w:r w:rsidRPr="005858A3">
              <w:rPr>
                <w:rFonts w:asciiTheme="minorHAnsi" w:hAnsiTheme="minorHAnsi" w:cstheme="minorHAnsi"/>
                <w:bCs/>
                <w:sz w:val="20"/>
                <w:szCs w:val="20"/>
              </w:rPr>
              <w:t xml:space="preserve"> dla sprzętu będ</w:t>
            </w:r>
            <w:r>
              <w:rPr>
                <w:rFonts w:asciiTheme="minorHAnsi" w:hAnsiTheme="minorHAnsi" w:cstheme="minorHAnsi"/>
                <w:bCs/>
                <w:sz w:val="20"/>
                <w:szCs w:val="20"/>
              </w:rPr>
              <w:t>ą</w:t>
            </w:r>
            <w:r w:rsidRPr="005858A3">
              <w:rPr>
                <w:rFonts w:asciiTheme="minorHAnsi" w:hAnsiTheme="minorHAnsi" w:cstheme="minorHAnsi"/>
                <w:bCs/>
                <w:sz w:val="20"/>
                <w:szCs w:val="20"/>
              </w:rPr>
              <w:t xml:space="preserve"> dostarczane zdalnie lub w</w:t>
            </w:r>
            <w:r>
              <w:rPr>
                <w:rFonts w:asciiTheme="minorHAnsi" w:hAnsiTheme="minorHAnsi" w:cstheme="minorHAnsi"/>
                <w:bCs/>
                <w:sz w:val="20"/>
                <w:szCs w:val="20"/>
              </w:rPr>
              <w:t> </w:t>
            </w:r>
            <w:r w:rsidRPr="005858A3">
              <w:rPr>
                <w:rFonts w:asciiTheme="minorHAnsi" w:hAnsiTheme="minorHAnsi" w:cstheme="minorHAnsi"/>
                <w:bCs/>
                <w:sz w:val="20"/>
                <w:szCs w:val="20"/>
              </w:rPr>
              <w:t xml:space="preserve">miejscu instalacji urządzenia, w zależności od rodzaju zgłaszanej awarii. </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Możliwość sprawdzenia aktualnego okresu i poziomu </w:t>
            </w:r>
            <w:r>
              <w:rPr>
                <w:rFonts w:asciiTheme="minorHAnsi" w:hAnsiTheme="minorHAnsi" w:cstheme="minorHAnsi"/>
                <w:bCs/>
                <w:sz w:val="20"/>
                <w:szCs w:val="20"/>
              </w:rPr>
              <w:t>gwarancji</w:t>
            </w:r>
            <w:r w:rsidRPr="005858A3">
              <w:rPr>
                <w:rFonts w:asciiTheme="minorHAnsi" w:hAnsiTheme="minorHAnsi" w:cstheme="minorHAnsi"/>
                <w:bCs/>
                <w:sz w:val="20"/>
                <w:szCs w:val="20"/>
              </w:rPr>
              <w:t xml:space="preserve"> dla urządzeń za pośrednictwem strony internetowej producenta.</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Możliwość pobrania aktualnych wersji sterowników oraz firmware urządzenia za pośrednictwem strony internetowej producenta również dla urządzeń </w:t>
            </w:r>
            <w:r>
              <w:rPr>
                <w:rFonts w:asciiTheme="minorHAnsi" w:hAnsiTheme="minorHAnsi" w:cstheme="minorHAnsi"/>
                <w:bCs/>
                <w:sz w:val="20"/>
                <w:szCs w:val="20"/>
              </w:rPr>
              <w:t>po okresie gwarancji</w:t>
            </w:r>
            <w:r w:rsidRPr="005858A3">
              <w:rPr>
                <w:rFonts w:asciiTheme="minorHAnsi" w:hAnsiTheme="minorHAnsi" w:cstheme="minorHAnsi"/>
                <w:bCs/>
                <w:sz w:val="20"/>
                <w:szCs w:val="20"/>
              </w:rPr>
              <w:t>.</w:t>
            </w:r>
          </w:p>
          <w:p w:rsidR="006D7104" w:rsidRPr="005858A3"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Dostawca zapewni bezpłatne oprogramowanie do automatycznej diagnostyki i zdalnego zgłaszania awarii</w:t>
            </w:r>
            <w:r>
              <w:rPr>
                <w:rFonts w:asciiTheme="minorHAnsi" w:hAnsiTheme="minorHAnsi" w:cstheme="minorHAnsi"/>
                <w:bCs/>
                <w:sz w:val="20"/>
                <w:szCs w:val="20"/>
              </w:rPr>
              <w:t>.</w:t>
            </w:r>
          </w:p>
          <w:p w:rsidR="006D7104" w:rsidRPr="00512D7B" w:rsidRDefault="006D7104" w:rsidP="00E32529">
            <w:pPr>
              <w:pStyle w:val="Akapitzlist"/>
              <w:numPr>
                <w:ilvl w:val="0"/>
                <w:numId w:val="128"/>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Zamawiający wymaga od podmiotu realizującego </w:t>
            </w:r>
            <w:r>
              <w:rPr>
                <w:rFonts w:asciiTheme="minorHAnsi" w:hAnsiTheme="minorHAnsi" w:cstheme="minorHAnsi"/>
                <w:bCs/>
                <w:sz w:val="20"/>
                <w:szCs w:val="20"/>
              </w:rPr>
              <w:t>gwarancję</w:t>
            </w:r>
            <w:r w:rsidRPr="005858A3">
              <w:rPr>
                <w:rFonts w:asciiTheme="minorHAnsi" w:hAnsiTheme="minorHAnsi" w:cstheme="minorHAnsi"/>
                <w:bCs/>
                <w:sz w:val="20"/>
                <w:szCs w:val="20"/>
              </w:rPr>
              <w:t xml:space="preserve"> lub producenta sprzętu</w:t>
            </w:r>
            <w:r>
              <w:rPr>
                <w:rFonts w:asciiTheme="minorHAnsi" w:hAnsiTheme="minorHAnsi" w:cstheme="minorHAnsi"/>
                <w:bCs/>
                <w:sz w:val="20"/>
                <w:szCs w:val="20"/>
              </w:rPr>
              <w:t>,</w:t>
            </w:r>
            <w:r w:rsidRPr="005858A3">
              <w:rPr>
                <w:rFonts w:asciiTheme="minorHAnsi" w:hAnsiTheme="minorHAnsi" w:cstheme="minorHAnsi"/>
                <w:bCs/>
                <w:sz w:val="20"/>
                <w:szCs w:val="20"/>
              </w:rPr>
              <w:t xml:space="preserve"> dołączenia </w:t>
            </w:r>
            <w:r>
              <w:rPr>
                <w:rFonts w:asciiTheme="minorHAnsi" w:hAnsiTheme="minorHAnsi" w:cstheme="minorHAnsi"/>
                <w:bCs/>
                <w:sz w:val="20"/>
                <w:szCs w:val="20"/>
              </w:rPr>
              <w:t xml:space="preserve">do </w:t>
            </w:r>
            <w:r w:rsidRPr="00512D7B">
              <w:rPr>
                <w:rFonts w:asciiTheme="minorHAnsi" w:hAnsiTheme="minorHAnsi" w:cstheme="minorHAnsi"/>
                <w:bCs/>
                <w:sz w:val="20"/>
                <w:szCs w:val="20"/>
              </w:rPr>
              <w:t xml:space="preserve">oferty oświadczenia, że w przypadku wystąpienia awarii dysku twardego w urządzeniu objętym </w:t>
            </w:r>
            <w:r>
              <w:rPr>
                <w:rFonts w:asciiTheme="minorHAnsi" w:hAnsiTheme="minorHAnsi" w:cstheme="minorHAnsi"/>
                <w:bCs/>
                <w:sz w:val="20"/>
                <w:szCs w:val="20"/>
              </w:rPr>
              <w:t>gwarancją</w:t>
            </w:r>
            <w:r w:rsidRPr="00512D7B">
              <w:rPr>
                <w:rFonts w:asciiTheme="minorHAnsi" w:hAnsiTheme="minorHAnsi" w:cstheme="minorHAnsi"/>
                <w:bCs/>
                <w:sz w:val="20"/>
                <w:szCs w:val="20"/>
              </w:rPr>
              <w:t>, uszkodzony dysk twardy pozostaje u Zamawiającego.</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System operacyjny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r w:rsidRPr="005858A3">
              <w:rPr>
                <w:rFonts w:asciiTheme="minorHAnsi" w:hAnsiTheme="minorHAnsi" w:cstheme="minorHAnsi"/>
                <w:bCs/>
                <w:sz w:val="20"/>
                <w:szCs w:val="20"/>
                <w:bdr w:val="none" w:sz="0" w:space="0" w:color="auto" w:frame="1"/>
              </w:rPr>
              <w:t>Zainstalowany system operacyjny o parametrach:</w:t>
            </w:r>
          </w:p>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operacyjny klasy PC musi spełniać następujące wymagania poprzez wbudowane mechanizmy, bez użycia dodatkowych aplikacji: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 graficzny użytkownika pozwalający na obsługę:</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Klasyczną przy pomocy klawiatury i myszy,</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Dotykową umożliwiającą sterowanie dotykiem na urządzeniach typu tablet lub monitorach dotykowych,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Interfejsy użytkownika dostępne w wielu językach do wyboru w czasie instalacji – w tym Polskim i Angielskim,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Zlokalizowane w języku polskim, co najmniej następujące elementy: menu, odtwarzacz multimediów, klient poczty elektronicznej z kalendarzem spotkań, pomoc, komunikaty systemowe,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pobierania map wektorowych z możliwością wykorzystania go przez zainstalowane w systemie aplikacje,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Wbudowany system pomocy w języku polskim;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Graficzne środowisko instalacji i konfiguracji dostępne w języku polskim,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Funkcje związane z obsługą komputerów typu tablet, z wbudowanym modułem „uczenia się” pisma użytkownika – obsługa języka polskiego.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rozpoznawania mowy, pozwalającą na sterowanie komputerem głosowo, wraz z modułem „uczenia się” głosu użytkownika.</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bezpłatnych aktualizacji i poprawek w ramach wersji systemu operacyjnego poprzez Internet, mechanizmem udostępnianym przez producenta z mechanizmem sprawdzającym, które z poprawek są potrzebne,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aktualizacji i poprawek systemu poprzez mechanizm zarządzany przez administratora systemu Zamawiającego,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Dostępność bezpłatnych biuletynów bezpieczeństwa związanych z</w:t>
            </w:r>
            <w:r>
              <w:rPr>
                <w:rFonts w:asciiTheme="minorHAnsi" w:hAnsiTheme="minorHAnsi" w:cstheme="minorHAnsi"/>
                <w:bCs/>
                <w:sz w:val="20"/>
                <w:szCs w:val="20"/>
              </w:rPr>
              <w:t> </w:t>
            </w:r>
            <w:r w:rsidRPr="005858A3">
              <w:rPr>
                <w:rFonts w:asciiTheme="minorHAnsi" w:hAnsiTheme="minorHAnsi" w:cstheme="minorHAnsi"/>
                <w:bCs/>
                <w:sz w:val="20"/>
                <w:szCs w:val="20"/>
              </w:rPr>
              <w:t>działaniem systemu operacyjnego,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Wbudowana zapora internetowa (firewall) dla ochrony połączeń internetowych; zintegrowana z systemem konsola do zarządzania ustawieniami zapory i regułami IP v4 i v6;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Wbudowane mechanizmy ochrony antywirusowej i przeciw złośliwemu oprogramowaniu z zapewnionymi bezpłatnymi aktualizacjami,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większości powszechnie używanych urządzeń peryferyjnych (drukarek, urządzeń sieciowych, standardów USB, Plug&amp;Play, Wi-Fi),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automatycznej zmiany domyślnej drukarki w zależności od sieci, do której podłączony jest komputer,</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zarządzania stacją roboczą poprzez polityki grupowe – przez politykę rozumiemy zestaw reguł definiujących lub ograniczających funkcjonalność systemu lub aplikacji,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Rozbudowane, definiowalne polityki bezpieczeństwa – polityki dla systemu operacyjnego i dla wskazanych aplikacji,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zdalnej automatycznej instalacji, konfiguracji, administrowania oraz aktualizowania systemu, zgodnie z określonymi uprawnieniami poprzez polityki grupowe,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Zabezpieczony hasłem hierarchiczny dostęp do systemu, konta i profile użytkowników zarządzane zdalnie; praca systemu w trybie ochrony kont użytkowników.</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Mechanizm pozwalający użytkownikowi zarejestrowanego w systemie przedsiębiorstwa/instytucji urządzenia na uprawniony dostęp do zasobów tego systemu.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operacyjnym moduł synchronizacji komputera z urządzeniami zewnętrznymi.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lang w:val="en-US"/>
              </w:rPr>
            </w:pPr>
            <w:r w:rsidRPr="005858A3">
              <w:rPr>
                <w:rFonts w:asciiTheme="minorHAnsi" w:hAnsiTheme="minorHAnsi" w:cstheme="minorHAnsi"/>
                <w:bCs/>
                <w:sz w:val="20"/>
                <w:szCs w:val="20"/>
                <w:lang w:val="en-US"/>
              </w:rPr>
              <w:t>Obsługa standardu NFC (near field communication),</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przystosowania stanowiska dla osób niepełnosprawnych (np. słabo widzących);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IPSEC oparte na politykach – wdrażanie IPSEC oparte na zestawach reguł definiujących ustawienia zarządzanych w sposób centralny;</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Automatyczne występowanie i używanie (wystawianie) certyfikatów PKI X.509;</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uwierzytelniania w oparciu o:</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Login i hasło,</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Karty z certyfikatami (smartcard),</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Wirtualne karty (logowanie w oparciu o certyfikat chroniony poprzez moduł TPM),</w:t>
            </w:r>
          </w:p>
          <w:p w:rsidR="006D7104" w:rsidRPr="005858A3" w:rsidRDefault="006D7104" w:rsidP="00E32529">
            <w:pPr>
              <w:numPr>
                <w:ilvl w:val="1"/>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PINu. Mechanizm musi być ze specyfikacją FIDO.</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wieloskładnikowego uwierzytelniania.</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uwierzytelniania na bazie Kerberos v. 5,</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do uwierzytelnienia urządzenia na bazie certyfikatu,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algorytmów Suite B (RFC 4869)</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ograniczający możliwość uruchamiania aplikacji tylko do podpisanych cyfrowo (zaufanych) aplikacji zgodnie z politykami określonymi w organizacji,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Izolacja mechanizmów bezpieczeństwa w dedykowanym środowisku wirtualnym,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automatyzacji dołączania do domeny i odłączania się od domeny,</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zarządzania narzędziami zgodnymi ze specyfikacją Open Mobile Alliance (OMA) Device Management (DM) protocol 2.0,</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selektywnego usuwania konfiguracji oraz danych określonych jako dane organizacji,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konfiguracji trybu „kioskowego” dającego dostęp tylko do wybranych aplikacji i funkcji systemu,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wbudowanej zapory ogniowej dla Internet Key Exchange v. 2 (IKEv2) dla warstwy transportowej IPsec, </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narzędzia służące do administracji, do wykonywania kopii zapasowych polityk i ich odtwarzania oraz generowania raportów z ustawień polityk;</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Wsparcie dla środowisk Java i .NET Framework 4.x – możliwość uruchomienia aplikacji działających we wskazanych środowiskach,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JScript i VBScript – możliwość uruchamiania interpretera poleceń,</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Zdalna pomoc i współdzielenie aplikacji – możliwość zdalnego przejęcia sesji zalogowanego użytkownika celem rozwiązania problemu z</w:t>
            </w:r>
            <w:r>
              <w:rPr>
                <w:rFonts w:asciiTheme="minorHAnsi" w:hAnsiTheme="minorHAnsi" w:cstheme="minorHAnsi"/>
                <w:bCs/>
                <w:sz w:val="20"/>
                <w:szCs w:val="20"/>
              </w:rPr>
              <w:t> </w:t>
            </w:r>
            <w:r w:rsidRPr="005858A3">
              <w:rPr>
                <w:rFonts w:asciiTheme="minorHAnsi" w:hAnsiTheme="minorHAnsi" w:cstheme="minorHAnsi"/>
                <w:bCs/>
                <w:sz w:val="20"/>
                <w:szCs w:val="20"/>
              </w:rPr>
              <w:t>komputerem,</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pozwalający na dostosowanie konfiguracji systemu dla wielu użytkowników w organizacji bez konieczności tworzenia obrazu instalacyjnego. (provisioning)</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ma umożliwiające wdrożenie nowego obrazu poprzez zdalną instalację,</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Transakcyjny system plików pozwalający na stosowanie przydziałów (ang. quota) na dysku dla użytkowników oraz </w:t>
            </w:r>
            <w:r w:rsidRPr="005858A3">
              <w:rPr>
                <w:rFonts w:asciiTheme="minorHAnsi" w:hAnsiTheme="minorHAnsi" w:cstheme="minorHAnsi"/>
                <w:bCs/>
                <w:sz w:val="20"/>
                <w:szCs w:val="20"/>
              </w:rPr>
              <w:lastRenderedPageBreak/>
              <w:t>zapewniający większą niezawodność i pozwalający tworzyć kopie zapasowe,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Zarządzanie kontami użytkowników sieci oraz urządzeniami sieciowymi tj. drukarki, modemy, woluminy dyskowe, usługi katalogowe</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Udostępnianie wbudowanego modemu,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Oprogramowanie dla tworzenia kopii zapasowych (Backup); automatyczne wykonywanie kopii plików z możliwością automatycznego przywrócenia wersji wcześniejszej,</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przywracania obrazu plików systemowych do uprzednio zapisanej postaci,</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Identyfikacja sieci komputerowych, do których jest podłączony system operacyjny, zapamiętywanie ustawień i przypisywanie do min. 3</w:t>
            </w:r>
            <w:r>
              <w:rPr>
                <w:rFonts w:asciiTheme="minorHAnsi" w:hAnsiTheme="minorHAnsi" w:cstheme="minorHAnsi"/>
                <w:bCs/>
                <w:sz w:val="20"/>
                <w:szCs w:val="20"/>
              </w:rPr>
              <w:t> </w:t>
            </w:r>
            <w:r w:rsidRPr="005858A3">
              <w:rPr>
                <w:rFonts w:asciiTheme="minorHAnsi" w:hAnsiTheme="minorHAnsi" w:cstheme="minorHAnsi"/>
                <w:bCs/>
                <w:sz w:val="20"/>
                <w:szCs w:val="20"/>
              </w:rPr>
              <w:t>kategorii bezpieczeństwa (z predefiniowanymi odpowiednio do kategorii ustawieniami zapory sieciowej, udostępniania plików itp.),</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blokowania lub dopuszczania dowolnych urządzeń peryferyjnych za pomocą polityk grupowych (np. przy użyciu numerów identyfikacyjnych sprzętu),</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Wbudowany mechanizm wirtualizacji typu hypervisor, umożliwiający, zgodnie z uprawnieniami licencyjnymi, uruchomienie do 4 maszyn wirtualnych,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szyfrowania dysków wewnętrznych i zewnętrznych z</w:t>
            </w:r>
            <w:r>
              <w:rPr>
                <w:rFonts w:asciiTheme="minorHAnsi" w:hAnsiTheme="minorHAnsi" w:cstheme="minorHAnsi"/>
                <w:bCs/>
                <w:sz w:val="20"/>
                <w:szCs w:val="20"/>
              </w:rPr>
              <w:t> </w:t>
            </w:r>
            <w:r w:rsidRPr="005858A3">
              <w:rPr>
                <w:rFonts w:asciiTheme="minorHAnsi" w:hAnsiTheme="minorHAnsi" w:cstheme="minorHAnsi"/>
                <w:bCs/>
                <w:sz w:val="20"/>
                <w:szCs w:val="20"/>
              </w:rPr>
              <w:t>możliwością szyfrowania ograniczonego do danych użytkownika,</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w system narzędzie do szyfrowania partycji systemowych komputera, z możliwością przechowywania certyfikatów w mikrochipie TPM (Trusted Platform Module) w wersji minimum 1.2 lub na kluczach pamięci przenośnej USB.</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w system narzędzie do szyfrowania dysków przenośnych, z możliwością centralnego zarządzania poprzez polityki grupowe, pozwalające na wymuszenie szyfrowania dysków przenośnych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tworzenia i przechowywania kopii zapasowych kluczy odzyskiwania do szyfrowania partycji w usługach katalogowych.</w:t>
            </w:r>
          </w:p>
          <w:p w:rsidR="006D7104" w:rsidRPr="005858A3" w:rsidRDefault="006D7104" w:rsidP="00E32529">
            <w:pPr>
              <w:numPr>
                <w:ilvl w:val="0"/>
                <w:numId w:val="81"/>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instalowania dodatkowych języków interfejsu systemu operacyjnego oraz możliwość zmiany języka bez konieczności reinstalacji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p>
        </w:tc>
      </w:tr>
      <w:tr w:rsidR="006D7104" w:rsidRPr="005858A3" w:rsidDel="002C66BE" w:rsidTr="00BC0A6D">
        <w:trPr>
          <w:trHeight w:val="598"/>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9162FD" w:rsidDel="002C66BE" w:rsidRDefault="006D7104" w:rsidP="00BC0A6D">
            <w:pPr>
              <w:spacing w:before="60" w:after="0"/>
              <w:ind w:left="360"/>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lastRenderedPageBreak/>
              <w:t>17</w:t>
            </w:r>
          </w:p>
        </w:tc>
        <w:tc>
          <w:tcPr>
            <w:tcW w:w="6563" w:type="dxa"/>
            <w:gridSpan w:val="2"/>
            <w:tcBorders>
              <w:top w:val="single" w:sz="4" w:space="0" w:color="auto"/>
              <w:left w:val="single" w:sz="4" w:space="0" w:color="auto"/>
              <w:bottom w:val="single" w:sz="4" w:space="0" w:color="auto"/>
              <w:right w:val="single" w:sz="4" w:space="0" w:color="auto"/>
            </w:tcBorders>
            <w:vAlign w:val="center"/>
          </w:tcPr>
          <w:p w:rsidR="006D7104" w:rsidRPr="005858A3" w:rsidDel="002C66BE" w:rsidRDefault="006D7104" w:rsidP="00BC0A6D">
            <w:pPr>
              <w:suppressAutoHyphens w:val="0"/>
              <w:spacing w:before="60" w:after="0" w:line="276" w:lineRule="auto"/>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Wymagania dodatkowe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Bidi"/>
                <w:sz w:val="20"/>
                <w:szCs w:val="20"/>
              </w:rPr>
            </w:pPr>
            <w:r w:rsidRPr="4C991325">
              <w:rPr>
                <w:rFonts w:asciiTheme="minorHAnsi" w:hAnsiTheme="minorHAnsi" w:cstheme="minorBidi"/>
                <w:sz w:val="20"/>
                <w:szCs w:val="20"/>
              </w:rPr>
              <w:t xml:space="preserve">Wbudowane porty: </w:t>
            </w:r>
          </w:p>
          <w:p w:rsidR="006D7104" w:rsidRPr="005858A3" w:rsidRDefault="006D7104" w:rsidP="00E32529">
            <w:pPr>
              <w:pStyle w:val="Akapitzlist"/>
              <w:numPr>
                <w:ilvl w:val="1"/>
                <w:numId w:val="131"/>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1x DisplayPort v1.1a</w:t>
            </w:r>
          </w:p>
          <w:p w:rsidR="006D7104" w:rsidRPr="005858A3" w:rsidRDefault="006D7104" w:rsidP="00E32529">
            <w:pPr>
              <w:pStyle w:val="Akapitzlist"/>
              <w:numPr>
                <w:ilvl w:val="1"/>
                <w:numId w:val="131"/>
              </w:numPr>
              <w:spacing w:before="60" w:after="0"/>
              <w:ind w:left="357" w:hanging="357"/>
              <w:jc w:val="both"/>
              <w:textAlignment w:val="baseline"/>
              <w:rPr>
                <w:rFonts w:asciiTheme="minorHAnsi" w:hAnsiTheme="minorHAnsi" w:cstheme="minorHAnsi"/>
                <w:bCs/>
                <w:color w:val="00B050"/>
                <w:sz w:val="20"/>
                <w:szCs w:val="20"/>
              </w:rPr>
            </w:pPr>
            <w:r w:rsidRPr="005858A3">
              <w:rPr>
                <w:rFonts w:asciiTheme="minorHAnsi" w:hAnsiTheme="minorHAnsi" w:cstheme="minorHAnsi"/>
                <w:bCs/>
                <w:sz w:val="20"/>
                <w:szCs w:val="20"/>
              </w:rPr>
              <w:t>1x HDMI 1.4</w:t>
            </w:r>
          </w:p>
          <w:p w:rsidR="006D7104" w:rsidRPr="005858A3" w:rsidRDefault="006D7104" w:rsidP="00E32529">
            <w:pPr>
              <w:pStyle w:val="Akapitzlist"/>
              <w:numPr>
                <w:ilvl w:val="1"/>
                <w:numId w:val="131"/>
              </w:numPr>
              <w:spacing w:before="60" w:after="0"/>
              <w:ind w:left="357" w:hanging="357"/>
              <w:jc w:val="both"/>
              <w:textAlignment w:val="baseline"/>
              <w:rPr>
                <w:rFonts w:asciiTheme="minorHAnsi" w:hAnsiTheme="minorHAnsi" w:cstheme="minorHAnsi"/>
                <w:bCs/>
                <w:i/>
                <w:color w:val="00B050"/>
                <w:sz w:val="20"/>
                <w:szCs w:val="20"/>
              </w:rPr>
            </w:pPr>
            <w:r w:rsidRPr="005858A3">
              <w:rPr>
                <w:rFonts w:asciiTheme="minorHAnsi" w:hAnsiTheme="minorHAnsi" w:cstheme="minorHAnsi"/>
                <w:bCs/>
                <w:sz w:val="20"/>
                <w:szCs w:val="20"/>
              </w:rPr>
              <w:t>1x LAN 10/100/1000 wspierająca obsługę</w:t>
            </w:r>
            <w:r w:rsidRPr="005858A3">
              <w:rPr>
                <w:rFonts w:asciiTheme="minorHAnsi" w:hAnsiTheme="minorHAnsi" w:cstheme="minorHAnsi"/>
                <w:bCs/>
                <w:i/>
                <w:color w:val="FF0000"/>
                <w:sz w:val="20"/>
                <w:szCs w:val="20"/>
              </w:rPr>
              <w:t xml:space="preserve"> </w:t>
            </w:r>
            <w:r w:rsidRPr="005858A3">
              <w:rPr>
                <w:rFonts w:asciiTheme="minorHAnsi" w:hAnsiTheme="minorHAnsi" w:cstheme="minorHAnsi"/>
                <w:bCs/>
                <w:sz w:val="20"/>
                <w:szCs w:val="20"/>
              </w:rPr>
              <w:t>WoL (funkcja włączana przez użytkownika),</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Porty USB</w:t>
            </w:r>
          </w:p>
          <w:p w:rsidR="006D7104" w:rsidRPr="005858A3" w:rsidRDefault="006D7104" w:rsidP="00E32529">
            <w:pPr>
              <w:pStyle w:val="Akapitzlist"/>
              <w:numPr>
                <w:ilvl w:val="1"/>
                <w:numId w:val="13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przedni</w:t>
            </w:r>
          </w:p>
          <w:p w:rsidR="006D7104" w:rsidRPr="005858A3" w:rsidRDefault="006D7104" w:rsidP="00E32529">
            <w:pPr>
              <w:pStyle w:val="Akapitzlist"/>
              <w:numPr>
                <w:ilvl w:val="2"/>
                <w:numId w:val="133"/>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1"/>
                <w:numId w:val="13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Panel Tylny</w:t>
            </w:r>
          </w:p>
          <w:p w:rsidR="006D7104" w:rsidRPr="005858A3" w:rsidRDefault="006D7104" w:rsidP="00E32529">
            <w:pPr>
              <w:pStyle w:val="Akapitzlist"/>
              <w:numPr>
                <w:ilvl w:val="2"/>
                <w:numId w:val="135"/>
              </w:numPr>
              <w:spacing w:before="60" w:after="0"/>
              <w:ind w:left="521" w:hanging="181"/>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- 4x USB TYP-A w układzie 2x USB 3.1 i 2x USB 2.0</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Płyta główna zaprojektowana i wyprodukowana na zlecenie producenta komputera, trwale oznaczona na etapie </w:t>
            </w:r>
            <w:r w:rsidRPr="005858A3">
              <w:rPr>
                <w:rFonts w:asciiTheme="minorHAnsi" w:hAnsiTheme="minorHAnsi" w:cstheme="minorHAnsi"/>
                <w:bCs/>
                <w:sz w:val="20"/>
                <w:szCs w:val="20"/>
              </w:rPr>
              <w:lastRenderedPageBreak/>
              <w:t>produkcji logiem producenta oferowanej jednostki dedykowana dla danego urządzenia; wyposażona w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lang w:val="en-US"/>
              </w:rPr>
            </w:pPr>
            <w:r w:rsidRPr="005858A3">
              <w:rPr>
                <w:rFonts w:asciiTheme="minorHAnsi" w:hAnsiTheme="minorHAnsi" w:cstheme="minorHAnsi"/>
                <w:bCs/>
                <w:sz w:val="20"/>
                <w:szCs w:val="20"/>
                <w:lang w:val="en-US"/>
              </w:rPr>
              <w:t>1 złącz</w:t>
            </w:r>
            <w:r>
              <w:rPr>
                <w:rFonts w:asciiTheme="minorHAnsi" w:hAnsiTheme="minorHAnsi" w:cstheme="minorHAnsi"/>
                <w:bCs/>
                <w:sz w:val="20"/>
                <w:szCs w:val="20"/>
                <w:lang w:val="en-US"/>
              </w:rPr>
              <w:t>e</w:t>
            </w:r>
            <w:r w:rsidRPr="005858A3">
              <w:rPr>
                <w:rFonts w:asciiTheme="minorHAnsi" w:hAnsiTheme="minorHAnsi" w:cstheme="minorHAnsi"/>
                <w:bCs/>
                <w:sz w:val="20"/>
                <w:szCs w:val="20"/>
                <w:lang w:val="en-US"/>
              </w:rPr>
              <w:t xml:space="preserve"> PCI Express x16 Gen.3,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w:t>
            </w:r>
            <w:r>
              <w:rPr>
                <w:rFonts w:asciiTheme="minorHAnsi" w:hAnsiTheme="minorHAnsi" w:cstheme="minorHAnsi"/>
                <w:bCs/>
                <w:sz w:val="20"/>
                <w:szCs w:val="20"/>
              </w:rPr>
              <w:t>e</w:t>
            </w:r>
            <w:r w:rsidRPr="005858A3">
              <w:rPr>
                <w:rFonts w:asciiTheme="minorHAnsi" w:hAnsiTheme="minorHAnsi" w:cstheme="minorHAnsi"/>
                <w:bCs/>
                <w:sz w:val="20"/>
                <w:szCs w:val="20"/>
              </w:rPr>
              <w:t xml:space="preserve"> PCI Epress x 1,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2 złącza DIMM z obsługą do 32GB DDR4 pamięci RAM, </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2 złącza SATA w tym 1 szt</w:t>
            </w:r>
            <w:r>
              <w:rPr>
                <w:rFonts w:asciiTheme="minorHAnsi" w:hAnsiTheme="minorHAnsi" w:cstheme="minorHAnsi"/>
                <w:bCs/>
                <w:sz w:val="20"/>
                <w:szCs w:val="20"/>
              </w:rPr>
              <w:t>.</w:t>
            </w:r>
            <w:r w:rsidRPr="005858A3">
              <w:rPr>
                <w:rFonts w:asciiTheme="minorHAnsi" w:hAnsiTheme="minorHAnsi" w:cstheme="minorHAnsi"/>
                <w:bCs/>
                <w:sz w:val="20"/>
                <w:szCs w:val="20"/>
              </w:rPr>
              <w:t xml:space="preserve"> SATA 3.0</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złącze M.2 2280 dedykowane dla syków M.2 SATA lub NVMe</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złącze M.2 WLAN</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konektor do realizacji funkcji clear CMOS</w:t>
            </w:r>
          </w:p>
          <w:p w:rsidR="006D7104" w:rsidRPr="005858A3" w:rsidRDefault="006D7104" w:rsidP="00E32529">
            <w:pPr>
              <w:pStyle w:val="Akapitzlist"/>
              <w:numPr>
                <w:ilvl w:val="1"/>
                <w:numId w:val="136"/>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 konektor do realizacji funkcji clear Password</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Klawiatura USB w układzie polski programisty</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i/>
                <w:sz w:val="20"/>
                <w:szCs w:val="20"/>
              </w:rPr>
            </w:pPr>
            <w:r w:rsidRPr="005858A3">
              <w:rPr>
                <w:rFonts w:asciiTheme="minorHAnsi" w:hAnsiTheme="minorHAnsi" w:cstheme="minorHAnsi"/>
                <w:bCs/>
                <w:sz w:val="20"/>
                <w:szCs w:val="20"/>
              </w:rPr>
              <w:t>Karta WiFi ac + bluetooth 5 (zainstalowana fabrycznie przez producenta komputera)</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Mysz USB z rolką (scroll) </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Nagrywarka DVD +/-RW o prędkości min. 8x </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Opakowanie musi być wykonane z materiałów podlegających powtórnemu przetworzeniu.</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Dostarczona licencja dostępowa na urządzenie do posiadanego przez zamawiającego systemu windows server 2016.</w:t>
            </w:r>
          </w:p>
          <w:p w:rsidR="006D7104" w:rsidRPr="005858A3" w:rsidRDefault="006D7104" w:rsidP="00E32529">
            <w:pPr>
              <w:pStyle w:val="Akapitzlist"/>
              <w:numPr>
                <w:ilvl w:val="0"/>
                <w:numId w:val="13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Dostarczony czytnik do kart stykowych o parametrach:</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2.0 (zgodny z USB 3.0)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Prędkość transmisji -12 Mbps (pełna prędkość USB 2.0)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Kabel połączeniowy USB typ A (długość min 150 cm)</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kart stykowych (SMARTCARD) CCID</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Standardy ISO 7816 A/B/C</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równoważne</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Protokoły T=0, T=1</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Rozmiar karty ID-1 (pełny rozmiar)</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Prędkość interfejsu min 420 Kbps</w:t>
            </w:r>
            <w:r>
              <w:rPr>
                <w:rFonts w:asciiTheme="minorHAnsi" w:hAnsiTheme="minorHAnsi" w:cstheme="minorHAnsi"/>
                <w:sz w:val="20"/>
                <w:szCs w:val="20"/>
              </w:rPr>
              <w:t>,</w:t>
            </w:r>
            <w:r w:rsidRPr="005858A3">
              <w:rPr>
                <w:rFonts w:asciiTheme="minorHAnsi" w:hAnsiTheme="minorHAnsi" w:cstheme="minorHAnsi"/>
                <w:sz w:val="20"/>
                <w:szCs w:val="20"/>
              </w:rPr>
              <w:t xml:space="preserve"> </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Częstotliwość taktowania</w:t>
            </w:r>
            <w:r w:rsidRPr="005858A3">
              <w:rPr>
                <w:rFonts w:asciiTheme="minorHAnsi" w:hAnsiTheme="minorHAnsi" w:cstheme="minorHAnsi"/>
                <w:sz w:val="20"/>
                <w:szCs w:val="20"/>
              </w:rPr>
              <w:tab/>
              <w:t>do 8 MHz</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Obsługiwane typy kart 5V, 3V, 1,8V</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Dopuszczalny pobór prądu dla karty 60 mA</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wykrywanie włożenia karty do czytnika, automatyczny power-off, wykrywanie typu karty, system przeciwzwarciowy i ochrona termiczna</w:t>
            </w:r>
            <w:r>
              <w:rPr>
                <w:rFonts w:asciiTheme="minorHAnsi" w:hAnsiTheme="minorHAnsi" w:cstheme="minorHAnsi"/>
                <w:sz w:val="20"/>
                <w:szCs w:val="20"/>
              </w:rPr>
              <w:t>,</w:t>
            </w:r>
          </w:p>
          <w:p w:rsidR="006D7104" w:rsidRPr="005858A3" w:rsidDel="002C66BE" w:rsidRDefault="006D7104" w:rsidP="00E32529">
            <w:pPr>
              <w:pStyle w:val="Akapitzlist"/>
              <w:numPr>
                <w:ilvl w:val="0"/>
                <w:numId w:val="130"/>
              </w:numPr>
              <w:spacing w:before="60" w:after="0"/>
              <w:ind w:left="357" w:hanging="357"/>
              <w:jc w:val="both"/>
              <w:textAlignment w:val="baseline"/>
              <w:rPr>
                <w:rFonts w:asciiTheme="minorHAnsi" w:hAnsiTheme="minorHAnsi" w:cstheme="minorBidi"/>
                <w:color w:val="000000"/>
                <w:sz w:val="20"/>
                <w:szCs w:val="20"/>
                <w:lang w:eastAsia="pl-PL"/>
              </w:rPr>
            </w:pPr>
            <w:r w:rsidRPr="4C991325">
              <w:rPr>
                <w:rFonts w:asciiTheme="minorHAnsi" w:hAnsiTheme="minorHAnsi" w:cstheme="minorBidi"/>
                <w:sz w:val="20"/>
                <w:szCs w:val="20"/>
              </w:rPr>
              <w:t>Typ styków (8pin) - C4 / C8.</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Bidi"/>
                <w:sz w:val="20"/>
                <w:szCs w:val="20"/>
              </w:rPr>
            </w:pPr>
          </w:p>
        </w:tc>
      </w:tr>
      <w:tr w:rsidR="006D7104" w:rsidRPr="005858A3" w:rsidTr="00BC0A6D">
        <w:trPr>
          <w:trHeight w:val="598"/>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Komputer stacjonarny All-in-one</w:t>
            </w:r>
          </w:p>
        </w:tc>
        <w:tc>
          <w:tcPr>
            <w:tcW w:w="2674" w:type="dxa"/>
            <w:tcBorders>
              <w:top w:val="single" w:sz="4" w:space="0" w:color="auto"/>
              <w:left w:val="single" w:sz="4" w:space="0" w:color="auto"/>
              <w:bottom w:val="single" w:sz="4" w:space="0" w:color="auto"/>
              <w:right w:val="single" w:sz="4" w:space="0" w:color="auto"/>
            </w:tcBorders>
          </w:tcPr>
          <w:p w:rsidR="006D7104" w:rsidRPr="00D5527D" w:rsidRDefault="006D7104" w:rsidP="00BC0A6D">
            <w:pPr>
              <w:suppressAutoHyphens w:val="0"/>
              <w:spacing w:before="60" w:after="0" w:line="276" w:lineRule="auto"/>
              <w:jc w:val="both"/>
              <w:rPr>
                <w:rFonts w:ascii="Arial" w:eastAsia="SimSun" w:hAnsi="Arial" w:cs="Arial"/>
                <w:b/>
                <w:sz w:val="20"/>
                <w:szCs w:val="20"/>
                <w:lang w:eastAsia="zh-CN"/>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6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stacjonarny</w:t>
            </w:r>
            <w:r>
              <w:rPr>
                <w:rFonts w:asciiTheme="minorHAnsi" w:hAnsiTheme="minorHAnsi" w:cstheme="minorHAnsi"/>
                <w:color w:val="000000"/>
                <w:sz w:val="20"/>
                <w:szCs w:val="20"/>
                <w:lang w:eastAsia="pl-PL"/>
              </w:rPr>
              <w:t xml:space="preserve"> </w:t>
            </w:r>
            <w:r w:rsidRPr="00D82A3F">
              <w:rPr>
                <w:rFonts w:asciiTheme="minorHAnsi" w:hAnsiTheme="minorHAnsi" w:cstheme="minorBidi"/>
                <w:sz w:val="20"/>
                <w:szCs w:val="20"/>
              </w:rPr>
              <w:t>all-in-one</w:t>
            </w:r>
            <w:r w:rsidRPr="005858A3">
              <w:rPr>
                <w:rFonts w:asciiTheme="minorHAnsi" w:hAnsiTheme="minorHAnsi" w:cstheme="minorHAnsi"/>
                <w:color w:val="000000"/>
                <w:sz w:val="20"/>
                <w:szCs w:val="20"/>
                <w:lang w:eastAsia="pl-PL"/>
              </w:rPr>
              <w:t>. W ofercie wymagane jest podanie modelu, symbolu oraz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9162FD"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lastRenderedPageBreak/>
              <w:t>2.</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Zastosowanie</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Komputer będzie wykorzystywany dla potrzeb aplikacji biurowych, aplikacji edukacyjnych, aplikacji obliczeniowych, dostępu do Internetu oraz poczty elektronicznej, jako lokalna baza danych, stacja programistyczna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DE3DDB"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3.</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Procesor wielordzeniowy ze zintegrowaną grafiką, osiągający w teście PassMark CPU Mark wynik min. </w:t>
            </w:r>
            <w:r w:rsidRPr="00D82A3F">
              <w:rPr>
                <w:rFonts w:asciiTheme="minorHAnsi" w:hAnsiTheme="minorHAnsi" w:cstheme="minorHAnsi"/>
                <w:color w:val="000000"/>
                <w:sz w:val="20"/>
                <w:szCs w:val="20"/>
                <w:lang w:eastAsia="pl-PL"/>
              </w:rPr>
              <w:t>9</w:t>
            </w:r>
            <w:r>
              <w:rPr>
                <w:rFonts w:asciiTheme="minorHAnsi" w:hAnsiTheme="minorHAnsi" w:cstheme="minorHAnsi"/>
                <w:color w:val="000000"/>
                <w:sz w:val="20"/>
                <w:szCs w:val="20"/>
                <w:lang w:eastAsia="pl-PL"/>
              </w:rPr>
              <w:t>000</w:t>
            </w:r>
            <w:r w:rsidRPr="00D82A3F">
              <w:rPr>
                <w:rFonts w:asciiTheme="minorHAnsi" w:hAnsiTheme="minorHAnsi" w:cstheme="minorHAnsi"/>
                <w:color w:val="000000"/>
                <w:sz w:val="20"/>
                <w:szCs w:val="20"/>
                <w:lang w:eastAsia="pl-PL"/>
              </w:rPr>
              <w:t xml:space="preserve"> </w:t>
            </w:r>
            <w:r w:rsidRPr="005858A3">
              <w:rPr>
                <w:rFonts w:asciiTheme="minorHAnsi" w:hAnsiTheme="minorHAnsi" w:cstheme="minorHAnsi"/>
                <w:color w:val="000000"/>
                <w:sz w:val="20"/>
                <w:szCs w:val="20"/>
                <w:lang w:eastAsia="pl-PL"/>
              </w:rPr>
              <w:t>punktów, wynik dostępny na stronie: https://www.cpubenchmark.net/cpu_list.php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DE3DDB"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4.</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 operacyjna RAM</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Min </w:t>
            </w:r>
            <w:r w:rsidRPr="005858A3">
              <w:rPr>
                <w:rFonts w:asciiTheme="minorHAnsi" w:hAnsiTheme="minorHAnsi" w:cstheme="minorHAnsi"/>
                <w:color w:val="000000"/>
                <w:sz w:val="20"/>
                <w:szCs w:val="20"/>
                <w:lang w:eastAsia="pl-PL"/>
              </w:rPr>
              <w:t xml:space="preserve">8GB DDR4 2666MHz non-ECC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DE3DDB"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5.</w:t>
            </w: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Parametry pamieci masowej</w:t>
            </w:r>
          </w:p>
        </w:tc>
        <w:tc>
          <w:tcPr>
            <w:tcW w:w="5277" w:type="dxa"/>
            <w:tcBorders>
              <w:top w:val="single" w:sz="4" w:space="0" w:color="auto"/>
              <w:left w:val="single" w:sz="4" w:space="0" w:color="auto"/>
              <w:bottom w:val="single" w:sz="4" w:space="0" w:color="auto"/>
              <w:right w:val="single" w:sz="4" w:space="0" w:color="auto"/>
            </w:tcBorders>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0B1E6F">
              <w:rPr>
                <w:rFonts w:asciiTheme="minorHAnsi" w:hAnsiTheme="minorHAnsi" w:cstheme="minorHAnsi"/>
                <w:bCs/>
                <w:sz w:val="20"/>
                <w:szCs w:val="20"/>
              </w:rPr>
              <w:t>Min.M.2 256 GB SSD nvme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6.</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rPr>
              <w:t>Obudowa</w:t>
            </w:r>
          </w:p>
        </w:tc>
        <w:tc>
          <w:tcPr>
            <w:tcW w:w="5277"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Typu all in one z ekranem dotykowym.</w:t>
            </w:r>
          </w:p>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Matryca:</w:t>
            </w:r>
          </w:p>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 min FULLHD (1920x1080)</w:t>
            </w:r>
          </w:p>
          <w:p w:rsidR="006D7104"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bCs/>
                <w:sz w:val="20"/>
                <w:szCs w:val="20"/>
              </w:rPr>
              <w:t>- 21,5cal.</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bCs/>
                <w:sz w:val="20"/>
                <w:szCs w:val="20"/>
              </w:rPr>
              <w:t>- 10 punktowa obsługa wielodotykowa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t>7.</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Warunki gwarancji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Minimalny czas trwania </w:t>
            </w:r>
            <w:r>
              <w:rPr>
                <w:rFonts w:asciiTheme="minorHAnsi" w:hAnsiTheme="minorHAnsi" w:cstheme="minorHAnsi"/>
                <w:bCs/>
                <w:sz w:val="20"/>
                <w:szCs w:val="20"/>
              </w:rPr>
              <w:t>gwarancji</w:t>
            </w:r>
            <w:r w:rsidRPr="005858A3">
              <w:rPr>
                <w:rFonts w:asciiTheme="minorHAnsi" w:hAnsiTheme="minorHAnsi" w:cstheme="minorHAnsi"/>
                <w:bCs/>
                <w:sz w:val="20"/>
                <w:szCs w:val="20"/>
              </w:rPr>
              <w:t xml:space="preserve"> producenta wynosi</w:t>
            </w:r>
            <w:r>
              <w:rPr>
                <w:rFonts w:asciiTheme="minorHAnsi" w:hAnsiTheme="minorHAnsi" w:cstheme="minorHAnsi"/>
                <w:bCs/>
                <w:sz w:val="20"/>
                <w:szCs w:val="20"/>
              </w:rPr>
              <w:t xml:space="preserve"> 3</w:t>
            </w:r>
            <w:r w:rsidRPr="005858A3">
              <w:rPr>
                <w:rFonts w:asciiTheme="minorHAnsi" w:hAnsiTheme="minorHAnsi" w:cstheme="minorHAnsi"/>
                <w:bCs/>
                <w:sz w:val="20"/>
                <w:szCs w:val="20"/>
              </w:rPr>
              <w:t xml:space="preserve"> lat</w:t>
            </w:r>
            <w:r>
              <w:rPr>
                <w:rFonts w:asciiTheme="minorHAnsi" w:hAnsiTheme="minorHAnsi" w:cstheme="minorHAnsi"/>
                <w:bCs/>
                <w:sz w:val="20"/>
                <w:szCs w:val="20"/>
              </w:rPr>
              <w:t>a</w:t>
            </w:r>
            <w:r w:rsidRPr="005858A3">
              <w:rPr>
                <w:rFonts w:asciiTheme="minorHAnsi" w:hAnsiTheme="minorHAnsi" w:cstheme="minorHAnsi"/>
                <w:bCs/>
                <w:sz w:val="20"/>
                <w:szCs w:val="20"/>
              </w:rPr>
              <w:t>.</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Sposób realizacji usług </w:t>
            </w:r>
            <w:r>
              <w:rPr>
                <w:rFonts w:asciiTheme="minorHAnsi" w:hAnsiTheme="minorHAnsi" w:cstheme="minorHAnsi"/>
                <w:bCs/>
                <w:sz w:val="20"/>
                <w:szCs w:val="20"/>
              </w:rPr>
              <w:t>gwarancyjnych</w:t>
            </w:r>
            <w:r w:rsidRPr="005858A3">
              <w:rPr>
                <w:rFonts w:asciiTheme="minorHAnsi" w:hAnsiTheme="minorHAnsi" w:cstheme="minorHAnsi"/>
                <w:bCs/>
                <w:sz w:val="20"/>
                <w:szCs w:val="20"/>
              </w:rPr>
              <w:t>:</w:t>
            </w:r>
          </w:p>
          <w:p w:rsidR="006D7104" w:rsidRPr="005858A3" w:rsidRDefault="006D7104" w:rsidP="00E32529">
            <w:pPr>
              <w:pStyle w:val="Akapitzlist"/>
              <w:numPr>
                <w:ilvl w:val="0"/>
                <w:numId w:val="155"/>
              </w:numPr>
              <w:spacing w:before="60" w:after="0"/>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lastRenderedPageBreak/>
              <w:t xml:space="preserve">Telefoniczne zgłaszanie usterek w dni robocze w godzinach 8-17. </w:t>
            </w:r>
          </w:p>
          <w:p w:rsidR="006D7104" w:rsidRPr="005858A3" w:rsidRDefault="006D7104" w:rsidP="00E32529">
            <w:pPr>
              <w:pStyle w:val="Akapitzlist"/>
              <w:numPr>
                <w:ilvl w:val="0"/>
                <w:numId w:val="155"/>
              </w:numPr>
              <w:spacing w:before="60" w:after="0"/>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Dedykowany bezpłatny portal online do zgłaszania usterek i zarządzania zgłoszeniami.</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Pr>
                <w:rFonts w:asciiTheme="minorHAnsi" w:hAnsiTheme="minorHAnsi" w:cstheme="minorHAnsi"/>
                <w:bCs/>
                <w:sz w:val="20"/>
                <w:szCs w:val="20"/>
              </w:rPr>
              <w:t>Usługi gwarancyjne</w:t>
            </w:r>
            <w:r w:rsidRPr="005858A3">
              <w:rPr>
                <w:rFonts w:asciiTheme="minorHAnsi" w:hAnsiTheme="minorHAnsi" w:cstheme="minorHAnsi"/>
                <w:bCs/>
                <w:sz w:val="20"/>
                <w:szCs w:val="20"/>
              </w:rPr>
              <w:t xml:space="preserve"> dla sprzętu będ</w:t>
            </w:r>
            <w:r>
              <w:rPr>
                <w:rFonts w:asciiTheme="minorHAnsi" w:hAnsiTheme="minorHAnsi" w:cstheme="minorHAnsi"/>
                <w:bCs/>
                <w:sz w:val="20"/>
                <w:szCs w:val="20"/>
              </w:rPr>
              <w:t>ą</w:t>
            </w:r>
            <w:r w:rsidRPr="005858A3">
              <w:rPr>
                <w:rFonts w:asciiTheme="minorHAnsi" w:hAnsiTheme="minorHAnsi" w:cstheme="minorHAnsi"/>
                <w:bCs/>
                <w:sz w:val="20"/>
                <w:szCs w:val="20"/>
              </w:rPr>
              <w:t xml:space="preserve"> dostarczane zdalnie lub w</w:t>
            </w:r>
            <w:r>
              <w:rPr>
                <w:rFonts w:asciiTheme="minorHAnsi" w:hAnsiTheme="minorHAnsi" w:cstheme="minorHAnsi"/>
                <w:bCs/>
                <w:sz w:val="20"/>
                <w:szCs w:val="20"/>
              </w:rPr>
              <w:t> </w:t>
            </w:r>
            <w:r w:rsidRPr="005858A3">
              <w:rPr>
                <w:rFonts w:asciiTheme="minorHAnsi" w:hAnsiTheme="minorHAnsi" w:cstheme="minorHAnsi"/>
                <w:bCs/>
                <w:sz w:val="20"/>
                <w:szCs w:val="20"/>
              </w:rPr>
              <w:t xml:space="preserve">miejscu instalacji urządzenia, w zależności od rodzaju zgłaszanej awarii. </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6D7104" w:rsidRPr="005858A3" w:rsidRDefault="006D7104" w:rsidP="00E32529">
            <w:pPr>
              <w:pStyle w:val="Akapitzlist"/>
              <w:numPr>
                <w:ilvl w:val="0"/>
                <w:numId w:val="15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Możliwość pobrania aktualnych wersji sterowników oraz firmware urządzenia za pośrednictwem strony internetowej producenta również dla urządzeń </w:t>
            </w:r>
            <w:r>
              <w:rPr>
                <w:rFonts w:asciiTheme="minorHAnsi" w:hAnsiTheme="minorHAnsi" w:cstheme="minorHAnsi"/>
                <w:bCs/>
                <w:sz w:val="20"/>
                <w:szCs w:val="20"/>
              </w:rPr>
              <w:t>po okresie gwarancji</w:t>
            </w:r>
            <w:r w:rsidRPr="005858A3">
              <w:rPr>
                <w:rFonts w:asciiTheme="minorHAnsi" w:hAnsiTheme="minorHAnsi" w:cstheme="minorHAnsi"/>
                <w:bCs/>
                <w:sz w:val="20"/>
                <w:szCs w:val="20"/>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lastRenderedPageBreak/>
              <w:t>8.</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System operacyjny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bdr w:val="none" w:sz="0" w:space="0" w:color="auto" w:frame="1"/>
              </w:rPr>
            </w:pPr>
            <w:r w:rsidRPr="005858A3">
              <w:rPr>
                <w:rFonts w:asciiTheme="minorHAnsi" w:hAnsiTheme="minorHAnsi" w:cstheme="minorHAnsi"/>
                <w:bCs/>
                <w:sz w:val="20"/>
                <w:szCs w:val="20"/>
                <w:bdr w:val="none" w:sz="0" w:space="0" w:color="auto" w:frame="1"/>
              </w:rPr>
              <w:t>Zainstalowany system operacyjny o parametrach:</w:t>
            </w:r>
          </w:p>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operacyjny klasy PC musi spełniać następujące wymagania poprzez wbudowane mechanizmy, bez użycia dodatkowych aplikacji:</w:t>
            </w:r>
          </w:p>
          <w:p w:rsidR="006D7104" w:rsidRPr="005858A3" w:rsidRDefault="006D7104" w:rsidP="00E32529">
            <w:pPr>
              <w:numPr>
                <w:ilvl w:val="0"/>
                <w:numId w:val="156"/>
              </w:numPr>
              <w:suppressAutoHyphens w:val="0"/>
              <w:autoSpaceDN/>
              <w:spacing w:before="60" w:after="0" w:line="276" w:lineRule="auto"/>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Interfejs graficzny użytkownika pozwalający na obsługę:</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Klasyczną przy pomocy klawiatury i myszy,</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Dotykową umożliwiającą sterowanie dotykiem na urządzeniach typu tablet lub monitorach dotykowych,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Interfejsy użytkownika dostępne w wielu językach do wyboru w czasie instalacji – w tym Polskim i Angielskim,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Zlokalizowane w języku polskim, co najmniej następujące elementy: menu, odtwarzacz multimediów, klient poczty elektronicznej z kalendarzem spotkań, pomoc, komunikaty systemowe,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pobierania map wektorowych z możliwością wykorzystania go przez zainstalowane w systemie aplikacje,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system pomocy w języku polskim;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Graficzne środowisko instalacji i konfiguracji dostępne w języku polskim,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Funkcje związane z obsługą komputerów typu tablet, z wbudowanym modułem „uczenia się” pisma użytkownika – obsługa języka polskiego.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Funkcjonalność rozpoznawania mowy, pozwalającą na sterowanie komputerem głosowo, wraz z modułem „uczenia się” głosu użytkownika.</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bezpłatnych aktualizacji i poprawek w ramach wersji systemu operacyjnego poprzez Internet, mechanizmem udostępnianym przez producenta z mechanizmem sprawdzającym, które z poprawek są potrzebne,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dokonywania aktualizacji i poprawek systemu poprzez mechanizm zarządzany przez administratora systemu Zamawiającego,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Dostępność bezpłatnych biuletynów bezpieczeństwa związanych z</w:t>
            </w:r>
            <w:r>
              <w:rPr>
                <w:rFonts w:asciiTheme="minorHAnsi" w:hAnsiTheme="minorHAnsi" w:cstheme="minorHAnsi"/>
                <w:bCs/>
                <w:sz w:val="20"/>
                <w:szCs w:val="20"/>
              </w:rPr>
              <w:t> </w:t>
            </w:r>
            <w:r w:rsidRPr="005858A3">
              <w:rPr>
                <w:rFonts w:asciiTheme="minorHAnsi" w:hAnsiTheme="minorHAnsi" w:cstheme="minorHAnsi"/>
                <w:bCs/>
                <w:sz w:val="20"/>
                <w:szCs w:val="20"/>
              </w:rPr>
              <w:t>działaniem systemu operacyjnego,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Wbudowana zapora internetowa (firewall) dla ochrony połączeń internetowych; zintegrowana z systemem konsola do zarządzania ustawieniami zapory i regułami IP v4 i v6;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mechanizmy ochrony antywirusowej i przeciw złośliwemu oprogramowaniu z zapewnionymi bezpłatnymi aktualizacjami,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większości powszechnie używanych urządzeń peryferyjnych (drukarek, urządzeń sieciowych, standardów USB, Plug&amp;Play, Wi-Fi),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Funkcjonalność automatycznej zmiany domyślnej drukarki w zależności od sieci, do której podłączony jest komputer,</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zarządzania stacją roboczą poprzez polityki grupowe – przez politykę rozumiemy zestaw reguł definiujących lub ograniczających funkcjonalność systemu lub aplikacji,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Rozbudowane, definiowalne polityki bezpieczeństwa – polityki dla systemu operacyjnego i dla wskazanych aplikacji,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zdalnej automatycznej instalacji, konfiguracji, administrowania oraz aktualizowania systemu, zgodnie z określonymi uprawnieniami poprzez polityki grupowe,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Zabezpieczony hasłem hierarchiczny dostęp do systemu, konta i profile użytkowników zarządzane zdalnie; praca systemu w trybie ochrony kont użytkowników.</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pozwalający użytkownikowi zarejestrowanego w systemie przedsiębiorstwa/instytucji urządzenia na uprawniony dostęp do zasobów tego systemu.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moduł wyszukiwania informacji (plików różnego typu, tekstów, metadanych) dostępny z kilku poziomów: poziom menu, poziom otwartego okna systemu operacyjnego; system wyszukiwania oparty na </w:t>
            </w:r>
            <w:r w:rsidRPr="005858A3">
              <w:rPr>
                <w:rFonts w:asciiTheme="minorHAnsi" w:hAnsiTheme="minorHAnsi" w:cstheme="minorHAnsi"/>
                <w:bCs/>
                <w:sz w:val="20"/>
                <w:szCs w:val="20"/>
              </w:rPr>
              <w:lastRenderedPageBreak/>
              <w:t>konfigurowalnym przez użytkownika module indeksacji zasobów lokalnych,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Zintegrowany z systemem operacyjnym moduł synchronizacji komputera z urządzeniami zewnętrznymi.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lang w:val="en-US"/>
              </w:rPr>
            </w:pPr>
            <w:r w:rsidRPr="005858A3">
              <w:rPr>
                <w:rFonts w:asciiTheme="minorHAnsi" w:hAnsiTheme="minorHAnsi" w:cstheme="minorHAnsi"/>
                <w:bCs/>
                <w:sz w:val="20"/>
                <w:szCs w:val="20"/>
                <w:lang w:val="en-US"/>
              </w:rPr>
              <w:t>Obsługa standardu NFC (near field communication),</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Możliwość przystosowania stanowiska dla osób niepełnosprawnych (np. słabo widzących);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IPSEC oparte na politykach – wdrażanie IPSEC oparte na zestawach reguł definiujących ustawienia zarządzanych w sposób centralny;</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Automatyczne występowanie i używanie (wystawianie) certyfikatów PKI X.509;</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uwierzytelniania w oparciu o:</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Login i hasło,</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Karty z certyfikatami (smartcard),</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Wirtualne karty (logowanie w oparciu o certyfikat chroniony poprzez moduł TPM),</w:t>
            </w:r>
          </w:p>
          <w:p w:rsidR="006D7104" w:rsidRPr="005858A3" w:rsidRDefault="006D7104" w:rsidP="00E32529">
            <w:pPr>
              <w:numPr>
                <w:ilvl w:val="1"/>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w:t>
            </w:r>
            <w:r w:rsidRPr="005858A3">
              <w:rPr>
                <w:rFonts w:asciiTheme="minorHAnsi" w:hAnsiTheme="minorHAnsi" w:cstheme="minorHAnsi"/>
                <w:bCs/>
                <w:sz w:val="20"/>
                <w:szCs w:val="20"/>
              </w:rPr>
              <w:lastRenderedPageBreak/>
              <w:t>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PINu. Mechanizm musi być ze specyfikacją FIDO.</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Mechanizmy wieloskładnikowego uwierzytelniania.</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uwierzytelniania na bazie Kerberos v. 5,</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do uwierzytelnienia urządzenia na bazie certyfikatu,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algorytmów Suite B (RFC 4869)</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ograniczający możliwość uruchamiania aplikacji tylko do podpisanych cyfrowo (zaufanych) aplikacji zgodnie z politykami określonymi w organizacji,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Izolacja mechanizmów bezpieczeństwa w dedykowanym środowisku wirtualnym,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Mechanizm automatyzacji dołączania do domeny i odłączania się od domeny,</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zarządzania narzędziami zgodnymi ze specyfikacją Open Mobile Alliance (OMA) Device Management (DM) protocol 2.0,</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selektywnego usuwania konfiguracji oraz danych określonych jako dane organizacji,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konfiguracji trybu „kioskowego” dającego dostęp tylko do wybranych aplikacji i funkcji systemu,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Wsparcie wbudowanej zapory ogniowej dla Internet Key Exchange v. 2 (IKEv2) dla warstwy transportowej IPsec, </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narzędzia służące do administracji, do wykonywania kopii zapasowych polityk i ich odtwarzania oraz generowania raportów z ustawień polityk;</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środowisk Java i .NET Framework 4.x – możliwość uruchomienia aplikacji działających we wskazanych środowiskach,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Wsparcie dla JScript i VBScript – możliwość uruchamiania interpretera poleceń,</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Zdalna pomoc i współdzielenie aplikacji – możliwość zdalnego przejęcia sesji zalogowanego użytkownika celem rozwiązania problemu z</w:t>
            </w:r>
            <w:r>
              <w:rPr>
                <w:rFonts w:asciiTheme="minorHAnsi" w:hAnsiTheme="minorHAnsi" w:cstheme="minorHAnsi"/>
                <w:bCs/>
                <w:sz w:val="20"/>
                <w:szCs w:val="20"/>
              </w:rPr>
              <w:t> </w:t>
            </w:r>
            <w:r w:rsidRPr="005858A3">
              <w:rPr>
                <w:rFonts w:asciiTheme="minorHAnsi" w:hAnsiTheme="minorHAnsi" w:cstheme="minorHAnsi"/>
                <w:bCs/>
                <w:sz w:val="20"/>
                <w:szCs w:val="20"/>
              </w:rPr>
              <w:t>komputerem,</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lastRenderedPageBreak/>
              <w:t>Mechanizm pozwalający na dostosowanie konfiguracji systemu dla wielu użytkowników w organizacji bez konieczności tworzenia obrazu instalacyjnego. (provisioning)</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Rozwiązanie ma umożliwiające wdrożenie nowego obrazu poprzez zdalną instalację,</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Transakcyjny system plików pozwalający na stosowanie przydziałów (ang. quota) na dysku dla użytkowników oraz zapewniający większą niezawodność i pozwalający tworzyć kopie zapasowe,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Zarządzanie kontami użytkowników sieci oraz urządzeniami sieciowymi tj. drukarki, modemy, woluminy dyskowe, usługi katalogowe</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Udostępnianie wbudowanego modemu,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Oprogramowanie dla tworzenia kopii zapasowych (Backup); automatyczne wykonywanie kopii plików z </w:t>
            </w:r>
            <w:r w:rsidRPr="005858A3">
              <w:rPr>
                <w:rFonts w:asciiTheme="minorHAnsi" w:hAnsiTheme="minorHAnsi" w:cstheme="minorHAnsi"/>
                <w:bCs/>
                <w:sz w:val="20"/>
                <w:szCs w:val="20"/>
              </w:rPr>
              <w:lastRenderedPageBreak/>
              <w:t>możliwością automatycznego przywrócenia wersji wcześniejszej,</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przywracania obrazu plików systemowych do uprzednio zapisanej postaci,</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Identyfikacja sieci komputerowych, do których jest podłączony system operacyjny, zapamiętywanie ustawień i przypisywanie do min. 3</w:t>
            </w:r>
            <w:r>
              <w:rPr>
                <w:rFonts w:asciiTheme="minorHAnsi" w:hAnsiTheme="minorHAnsi" w:cstheme="minorHAnsi"/>
                <w:bCs/>
                <w:sz w:val="20"/>
                <w:szCs w:val="20"/>
              </w:rPr>
              <w:t> </w:t>
            </w:r>
            <w:r w:rsidRPr="005858A3">
              <w:rPr>
                <w:rFonts w:asciiTheme="minorHAnsi" w:hAnsiTheme="minorHAnsi" w:cstheme="minorHAnsi"/>
                <w:bCs/>
                <w:sz w:val="20"/>
                <w:szCs w:val="20"/>
              </w:rPr>
              <w:t>kategorii bezpieczeństwa (z predefiniowanymi odpowiednio do kategorii ustawieniami zapory sieciowej, udostępniania plików itp.),</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blokowania lub dopuszczania dowolnych urządzeń peryferyjnych za pomocą polityk grupowych (np. przy użyciu numerów identyfikacyjnych sprzętu),</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Wbudowany mechanizm wirtualizacji typu hypervisor, umożliwiający, zgodnie z uprawnieniami licencyjnymi, uruchomienie do 4 maszyn wirtualnych,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Mechanizm szyfrowania dysków wewnętrznych i zewnętrznych z</w:t>
            </w:r>
            <w:r>
              <w:rPr>
                <w:rFonts w:asciiTheme="minorHAnsi" w:hAnsiTheme="minorHAnsi" w:cstheme="minorHAnsi"/>
                <w:bCs/>
                <w:sz w:val="20"/>
                <w:szCs w:val="20"/>
              </w:rPr>
              <w:t> </w:t>
            </w:r>
            <w:r w:rsidRPr="005858A3">
              <w:rPr>
                <w:rFonts w:asciiTheme="minorHAnsi" w:hAnsiTheme="minorHAnsi" w:cstheme="minorHAnsi"/>
                <w:bCs/>
                <w:sz w:val="20"/>
                <w:szCs w:val="20"/>
              </w:rPr>
              <w:t>możliwością szyfrowania ograniczonego do danych użytkownika,</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 xml:space="preserve">Wbudowane w system narzędzie do szyfrowania partycji systemowych komputera, z możliwością przechowywania certyfikatów w mikrochipie TPM (Trusted Platform Module) </w:t>
            </w:r>
            <w:r w:rsidRPr="005858A3">
              <w:rPr>
                <w:rFonts w:asciiTheme="minorHAnsi" w:hAnsiTheme="minorHAnsi" w:cstheme="minorHAnsi"/>
                <w:bCs/>
                <w:sz w:val="20"/>
                <w:szCs w:val="20"/>
              </w:rPr>
              <w:lastRenderedPageBreak/>
              <w:t>w wersji minimum 1.2 lub na kluczach pamięci przenośnej USB.</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Wbudowane w system narzędzie do szyfrowania dysków przenośnych, z możliwością centralnego zarządzania poprzez polityki grupowe, pozwalające na wymuszenie szyfrowania dysków przenośnych</w:t>
            </w:r>
          </w:p>
          <w:p w:rsidR="006D7104" w:rsidRPr="005858A3" w:rsidRDefault="006D7104" w:rsidP="00E32529">
            <w:pPr>
              <w:numPr>
                <w:ilvl w:val="0"/>
                <w:numId w:val="156"/>
              </w:numPr>
              <w:suppressAutoHyphens w:val="0"/>
              <w:autoSpaceDN/>
              <w:spacing w:before="60" w:after="0" w:line="276" w:lineRule="auto"/>
              <w:ind w:left="357" w:hanging="357"/>
              <w:jc w:val="both"/>
              <w:textAlignment w:val="auto"/>
              <w:rPr>
                <w:rFonts w:asciiTheme="minorHAnsi" w:hAnsiTheme="minorHAnsi" w:cstheme="minorHAnsi"/>
                <w:bCs/>
                <w:sz w:val="20"/>
                <w:szCs w:val="20"/>
              </w:rPr>
            </w:pPr>
            <w:r w:rsidRPr="005858A3">
              <w:rPr>
                <w:rFonts w:asciiTheme="minorHAnsi" w:hAnsiTheme="minorHAnsi" w:cstheme="minorHAnsi"/>
                <w:bCs/>
                <w:sz w:val="20"/>
                <w:szCs w:val="20"/>
              </w:rPr>
              <w:t>Możliwość tworzenia i przechowywania kopii zapasowych kluczy odzyskiwania do szyfrowania partycji w usługach katalogowych.</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Możliwość instalowania dodatkowych języków interfejsu systemu operacyjnego oraz możliwość zmiany języka bez konieczności reinstalacji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Default="006D7104" w:rsidP="00BC0A6D">
            <w:pPr>
              <w:spacing w:before="60" w:after="0"/>
              <w:ind w:left="360"/>
              <w:rPr>
                <w:rFonts w:asciiTheme="minorHAnsi" w:hAnsiTheme="minorHAnsi" w:cstheme="minorHAnsi"/>
                <w:sz w:val="20"/>
                <w:szCs w:val="20"/>
              </w:rPr>
            </w:pPr>
            <w:r>
              <w:rPr>
                <w:rFonts w:asciiTheme="minorHAnsi" w:hAnsiTheme="minorHAnsi" w:cstheme="minorHAnsi"/>
                <w:sz w:val="20"/>
                <w:szCs w:val="20"/>
              </w:rPr>
              <w:lastRenderedPageBreak/>
              <w:t>9.</w:t>
            </w: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color w:val="000000"/>
                <w:sz w:val="20"/>
                <w:szCs w:val="20"/>
                <w:lang w:eastAsia="pl-PL"/>
              </w:rPr>
              <w:t>Wymagania dodatkowe</w:t>
            </w:r>
          </w:p>
        </w:tc>
        <w:tc>
          <w:tcPr>
            <w:tcW w:w="5277" w:type="dxa"/>
            <w:tcBorders>
              <w:top w:val="single" w:sz="4" w:space="0" w:color="auto"/>
              <w:left w:val="single" w:sz="4" w:space="0" w:color="auto"/>
              <w:bottom w:val="single" w:sz="4" w:space="0" w:color="auto"/>
              <w:right w:val="single" w:sz="4" w:space="0" w:color="auto"/>
            </w:tcBorders>
          </w:tcPr>
          <w:p w:rsidR="006D7104" w:rsidRDefault="006D7104" w:rsidP="00E32529">
            <w:pPr>
              <w:pStyle w:val="Akapitzlist"/>
              <w:numPr>
                <w:ilvl w:val="0"/>
                <w:numId w:val="157"/>
              </w:numPr>
              <w:spacing w:before="60" w:after="0"/>
              <w:jc w:val="both"/>
              <w:textAlignment w:val="baseline"/>
              <w:rPr>
                <w:rFonts w:asciiTheme="minorHAnsi" w:hAnsiTheme="minorHAnsi" w:cstheme="minorBidi"/>
                <w:sz w:val="20"/>
                <w:szCs w:val="20"/>
              </w:rPr>
            </w:pPr>
            <w:r w:rsidRPr="4C991325">
              <w:rPr>
                <w:rFonts w:asciiTheme="minorHAnsi" w:hAnsiTheme="minorHAnsi" w:cstheme="minorBidi"/>
                <w:sz w:val="20"/>
                <w:szCs w:val="20"/>
              </w:rPr>
              <w:t xml:space="preserve">Wbudowane porty: </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a) </w:t>
            </w:r>
            <w:r w:rsidRPr="00D82A3F">
              <w:rPr>
                <w:rFonts w:asciiTheme="minorHAnsi" w:hAnsiTheme="minorHAnsi" w:cstheme="minorBidi"/>
                <w:sz w:val="20"/>
                <w:szCs w:val="20"/>
              </w:rPr>
              <w:t>USB 3.1 Gen 2 z RapidCharge</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b) </w:t>
            </w:r>
            <w:r w:rsidRPr="00D82A3F">
              <w:rPr>
                <w:rFonts w:asciiTheme="minorHAnsi" w:hAnsiTheme="minorHAnsi" w:cstheme="minorBidi"/>
                <w:sz w:val="20"/>
                <w:szCs w:val="20"/>
              </w:rPr>
              <w:t>USB-C</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 xml:space="preserve">c) </w:t>
            </w:r>
            <w:r w:rsidRPr="00D82A3F">
              <w:rPr>
                <w:rFonts w:asciiTheme="minorHAnsi" w:hAnsiTheme="minorHAnsi" w:cstheme="minorBidi"/>
                <w:sz w:val="20"/>
                <w:szCs w:val="20"/>
              </w:rPr>
              <w:t>Gniazdo słuchawek/mikrofonu</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d) Port szeregowy</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e) DisplayPort</w:t>
            </w:r>
          </w:p>
          <w:p w:rsidR="006D7104"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f) 4x usb 3.1 Gen1</w:t>
            </w:r>
          </w:p>
          <w:p w:rsidR="006D7104" w:rsidRPr="005858A3" w:rsidRDefault="006D7104" w:rsidP="00BC0A6D">
            <w:pPr>
              <w:pStyle w:val="Akapitzlist"/>
              <w:spacing w:before="60" w:after="0"/>
              <w:jc w:val="both"/>
              <w:rPr>
                <w:rFonts w:asciiTheme="minorHAnsi" w:hAnsiTheme="minorHAnsi" w:cstheme="minorBidi"/>
                <w:sz w:val="20"/>
                <w:szCs w:val="20"/>
              </w:rPr>
            </w:pPr>
            <w:r>
              <w:rPr>
                <w:rFonts w:asciiTheme="minorHAnsi" w:hAnsiTheme="minorHAnsi" w:cstheme="minorBidi"/>
                <w:sz w:val="20"/>
                <w:szCs w:val="20"/>
              </w:rPr>
              <w:t>g) RJ-45</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i/>
                <w:sz w:val="20"/>
                <w:szCs w:val="20"/>
              </w:rPr>
            </w:pPr>
            <w:r w:rsidRPr="005858A3">
              <w:rPr>
                <w:rFonts w:asciiTheme="minorHAnsi" w:hAnsiTheme="minorHAnsi" w:cstheme="minorHAnsi"/>
                <w:bCs/>
                <w:sz w:val="20"/>
                <w:szCs w:val="20"/>
              </w:rPr>
              <w:lastRenderedPageBreak/>
              <w:t>Karta WiFi ac + bluetooth 5 (zainstalowana fabrycznie przez producenta komputera)</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Mysz USB z rolką (scroll) </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Dostarczona licencja dostępowa na urządzenie do posiadanego przez zamawiającego systemu windows server 2016.</w:t>
            </w:r>
          </w:p>
          <w:p w:rsidR="006D7104" w:rsidRPr="005858A3" w:rsidRDefault="006D7104" w:rsidP="00E32529">
            <w:pPr>
              <w:pStyle w:val="Akapitzlist"/>
              <w:numPr>
                <w:ilvl w:val="0"/>
                <w:numId w:val="157"/>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Dostarczony czytnik do kart stykowych o parametrach:</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2.0 (zgodny z USB 3.0)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Prędkość transmisji -12 Mbps (pełna prędkość USB 2.0)</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Kabel połączeniowy USB typ A (długość min 150 cm)</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Interfejs kart stykowych (SMARTCARD) CCID</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Standardy ISO 7816 A/B/C</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równoważne</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Protokoły T=0, T=1</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Rozmiar karty ID-1 (pełny rozmiar)</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Prędkość interfejsu min 420 Kbps</w:t>
            </w:r>
            <w:r>
              <w:rPr>
                <w:rFonts w:asciiTheme="minorHAnsi" w:hAnsiTheme="minorHAnsi" w:cstheme="minorHAnsi"/>
                <w:sz w:val="20"/>
                <w:szCs w:val="20"/>
              </w:rPr>
              <w:t>,</w:t>
            </w:r>
            <w:r w:rsidRPr="005858A3">
              <w:rPr>
                <w:rFonts w:asciiTheme="minorHAnsi" w:hAnsiTheme="minorHAnsi" w:cstheme="minorHAnsi"/>
                <w:sz w:val="20"/>
                <w:szCs w:val="20"/>
              </w:rPr>
              <w:t xml:space="preserve"> </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Częstotliwość taktowania</w:t>
            </w:r>
            <w:r w:rsidRPr="005858A3">
              <w:rPr>
                <w:rFonts w:asciiTheme="minorHAnsi" w:hAnsiTheme="minorHAnsi" w:cstheme="minorHAnsi"/>
                <w:sz w:val="20"/>
                <w:szCs w:val="20"/>
              </w:rPr>
              <w:tab/>
              <w:t>do 8 MHz</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Obsługiwane typy kart 5V, 3V, 1,8V</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Dopuszczalny pobór prądu dla karty 60 mA</w:t>
            </w:r>
            <w:r>
              <w:rPr>
                <w:rFonts w:asciiTheme="minorHAnsi" w:hAnsiTheme="minorHAnsi" w:cstheme="minorHAnsi"/>
                <w:sz w:val="20"/>
                <w:szCs w:val="20"/>
              </w:rPr>
              <w:t>,</w:t>
            </w:r>
          </w:p>
          <w:p w:rsidR="006D7104" w:rsidRPr="005858A3" w:rsidRDefault="006D7104" w:rsidP="00E32529">
            <w:pPr>
              <w:pStyle w:val="Akapitzlist"/>
              <w:numPr>
                <w:ilvl w:val="1"/>
                <w:numId w:val="137"/>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wykrywanie włożenia karty do czytnika, automatyczny power-off, wykrywanie typu karty, system przeciwzwarciowy i ochrona termiczna</w:t>
            </w:r>
            <w:r>
              <w:rPr>
                <w:rFonts w:asciiTheme="minorHAnsi" w:hAnsiTheme="minorHAnsi" w:cstheme="minorHAnsi"/>
                <w:sz w:val="20"/>
                <w:szCs w:val="20"/>
              </w:rPr>
              <w:t>,</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4C991325">
              <w:rPr>
                <w:rFonts w:asciiTheme="minorHAnsi" w:hAnsiTheme="minorHAnsi" w:cstheme="minorBidi"/>
                <w:sz w:val="20"/>
                <w:szCs w:val="20"/>
              </w:rPr>
              <w:t>Typ styków (8pin) - C4 / C8.</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598"/>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Monitor LCD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hideMark/>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Typ ekranu</w:t>
            </w:r>
          </w:p>
        </w:tc>
        <w:tc>
          <w:tcPr>
            <w:tcW w:w="5277" w:type="dxa"/>
            <w:tcBorders>
              <w:top w:val="single" w:sz="4" w:space="0" w:color="auto"/>
              <w:left w:val="single" w:sz="4" w:space="0" w:color="auto"/>
              <w:bottom w:val="single" w:sz="4" w:space="0" w:color="auto"/>
              <w:right w:val="single" w:sz="4" w:space="0" w:color="auto"/>
            </w:tcBorders>
            <w:vAlign w:val="center"/>
            <w:hideMark/>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Ekran ciekłokrystaliczny z aktywną matrycą min. 21,5” (16:9)</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Rozmiar plamki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0,248 mm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Jasność</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250 cd/m2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Kontrast</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Typowy 1000:1</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Kąty widzenia (pion/poziom)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rPr>
              <w:t>160/170 stopni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Czas reakcji matrycy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val="en-US" w:eastAsia="pl-PL"/>
              </w:rPr>
            </w:pPr>
            <w:r w:rsidRPr="005858A3">
              <w:rPr>
                <w:rFonts w:asciiTheme="minorHAnsi" w:hAnsiTheme="minorHAnsi" w:cstheme="minorHAnsi"/>
                <w:bCs/>
                <w:sz w:val="20"/>
                <w:szCs w:val="20"/>
                <w:lang w:val="en-US"/>
              </w:rPr>
              <w:t>Max 5ms (Black to White)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sz w:val="20"/>
                <w:szCs w:val="20"/>
              </w:rPr>
              <w:t>Rozdzielczość maksymalna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Cs/>
                <w:sz w:val="20"/>
                <w:szCs w:val="20"/>
                <w:lang w:val="en-US"/>
              </w:rPr>
              <w:t>1920 x 1080 przy 60Hz</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Color Gamut</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9"/>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8</w:t>
            </w:r>
            <w:r>
              <w:rPr>
                <w:rFonts w:asciiTheme="minorHAnsi" w:hAnsiTheme="minorHAnsi" w:cstheme="minorHAnsi"/>
                <w:bCs/>
                <w:sz w:val="20"/>
                <w:szCs w:val="20"/>
              </w:rPr>
              <w:t>3</w:t>
            </w:r>
            <w:r w:rsidRPr="005858A3">
              <w:rPr>
                <w:rFonts w:asciiTheme="minorHAnsi" w:hAnsiTheme="minorHAnsi" w:cstheme="minorHAnsi"/>
                <w:bCs/>
                <w:sz w:val="20"/>
                <w:szCs w:val="20"/>
              </w:rPr>
              <w:t>% (CIE 1976)</w:t>
            </w:r>
          </w:p>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72% (CIE 1931)</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Zużycie energii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Normalne działanie 19W (typowe), 24W (maksymalne), tryb wyłączenia aktywności mniej niż 0,3W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Powłoka powierzchni ekranu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9"/>
              </w:numPr>
              <w:spacing w:before="60" w:after="0"/>
              <w:ind w:left="357" w:hanging="357"/>
              <w:jc w:val="both"/>
              <w:textAlignment w:val="baseline"/>
              <w:rPr>
                <w:rFonts w:asciiTheme="minorHAnsi" w:hAnsiTheme="minorHAnsi" w:cstheme="minorHAnsi"/>
                <w:bCs/>
                <w:sz w:val="20"/>
                <w:szCs w:val="20"/>
                <w:lang w:val="en-US"/>
              </w:rPr>
            </w:pPr>
            <w:r w:rsidRPr="005858A3">
              <w:rPr>
                <w:rFonts w:asciiTheme="minorHAnsi" w:hAnsiTheme="minorHAnsi" w:cstheme="minorHAnsi"/>
                <w:bCs/>
                <w:sz w:val="20"/>
                <w:szCs w:val="20"/>
              </w:rPr>
              <w:t>Antyodblaskowa utwardzona</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Podświetlenie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System podświetlenia LED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Bezpieczeństwo</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Monitor musi być wyposażony w tzw. Kensington Slot - gniazdo zabezpieczenia przed kradzieżą.</w:t>
            </w:r>
          </w:p>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Wbudowane w monitor narzędzie diagnostyczne umożliwiające zdiagnozowanie problemu wyświetlania obrazu na ekranie (kwestia karty graficznej czy monitora)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Waga bez podstawy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lang w:val="en-US"/>
              </w:rPr>
            </w:pPr>
            <w:r w:rsidRPr="005858A3">
              <w:rPr>
                <w:rFonts w:asciiTheme="minorHAnsi" w:hAnsiTheme="minorHAnsi" w:cstheme="minorHAnsi"/>
                <w:bCs/>
                <w:sz w:val="20"/>
                <w:szCs w:val="20"/>
              </w:rPr>
              <w:t>Maksymalnie 2,85 kg</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lang w:val="en-US"/>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Waga z podstawą + kable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0"/>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Maksymalnie 3,70 kg</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Zakres regulacji Tilt</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 xml:space="preserve">Wymagany, od -5 do +21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Kolor obudowy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Czarny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 xml:space="preserve">Złącze </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73"/>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1x 15-stykowe złącze D-Sub, </w:t>
            </w:r>
          </w:p>
          <w:p w:rsidR="006D7104" w:rsidRPr="005858A3" w:rsidRDefault="006D7104" w:rsidP="00E32529">
            <w:pPr>
              <w:pStyle w:val="Akapitzlist"/>
              <w:numPr>
                <w:ilvl w:val="0"/>
                <w:numId w:val="71"/>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1x DisplayPort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74"/>
              </w:numPr>
              <w:spacing w:before="60" w:after="0"/>
              <w:ind w:left="357" w:hanging="357"/>
              <w:jc w:val="both"/>
              <w:textAlignment w:val="baseline"/>
              <w:rPr>
                <w:rFonts w:asciiTheme="minorHAnsi" w:hAnsiTheme="minorHAnsi" w:cstheme="minorHAnsi"/>
                <w:bCs/>
                <w:sz w:val="20"/>
                <w:szCs w:val="20"/>
              </w:rPr>
            </w:pPr>
            <w:r>
              <w:rPr>
                <w:rFonts w:asciiTheme="minorHAnsi" w:hAnsiTheme="minorHAnsi" w:cstheme="minorHAnsi"/>
                <w:bCs/>
                <w:sz w:val="20"/>
                <w:szCs w:val="20"/>
              </w:rPr>
              <w:t>3 lata</w:t>
            </w:r>
            <w:r w:rsidRPr="005858A3">
              <w:rPr>
                <w:rFonts w:asciiTheme="minorHAnsi" w:hAnsiTheme="minorHAnsi" w:cstheme="minorHAnsi"/>
                <w:bCs/>
                <w:sz w:val="20"/>
                <w:szCs w:val="20"/>
              </w:rPr>
              <w:t xml:space="preserve"> na miejscu u klienta</w:t>
            </w:r>
          </w:p>
          <w:p w:rsidR="006D7104" w:rsidRPr="005858A3" w:rsidRDefault="006D7104" w:rsidP="00E32529">
            <w:pPr>
              <w:pStyle w:val="Akapitzlist"/>
              <w:numPr>
                <w:ilvl w:val="0"/>
                <w:numId w:val="74"/>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Firma </w:t>
            </w:r>
            <w:r>
              <w:rPr>
                <w:rFonts w:asciiTheme="minorHAnsi" w:hAnsiTheme="minorHAnsi" w:cstheme="minorHAnsi"/>
                <w:bCs/>
                <w:sz w:val="20"/>
                <w:szCs w:val="20"/>
              </w:rPr>
              <w:t>świadcząca usługi gwarancji</w:t>
            </w:r>
            <w:r w:rsidRPr="005858A3">
              <w:rPr>
                <w:rFonts w:asciiTheme="minorHAnsi" w:hAnsiTheme="minorHAnsi" w:cstheme="minorHAnsi"/>
                <w:bCs/>
                <w:sz w:val="20"/>
                <w:szCs w:val="20"/>
              </w:rPr>
              <w:t xml:space="preserve"> musi posiadać </w:t>
            </w:r>
            <w:r>
              <w:rPr>
                <w:rFonts w:asciiTheme="minorHAnsi" w:hAnsiTheme="minorHAnsi" w:cstheme="minorHAnsi"/>
                <w:bCs/>
                <w:sz w:val="20"/>
                <w:szCs w:val="20"/>
              </w:rPr>
              <w:t xml:space="preserve">wdrożony system zgodny z </w:t>
            </w:r>
            <w:r w:rsidRPr="005858A3">
              <w:rPr>
                <w:rFonts w:asciiTheme="minorHAnsi" w:hAnsiTheme="minorHAnsi" w:cstheme="minorHAnsi"/>
                <w:bCs/>
                <w:sz w:val="20"/>
                <w:szCs w:val="20"/>
              </w:rPr>
              <w:t xml:space="preserve">ISO 9001:2000 </w:t>
            </w:r>
            <w:r>
              <w:rPr>
                <w:rFonts w:asciiTheme="minorHAnsi" w:hAnsiTheme="minorHAnsi" w:cstheme="minorHAnsi"/>
                <w:color w:val="000000"/>
                <w:sz w:val="20"/>
                <w:szCs w:val="20"/>
                <w:lang w:eastAsia="pl-PL"/>
              </w:rPr>
              <w:t>lub równoważny</w:t>
            </w:r>
            <w:r w:rsidRPr="005858A3">
              <w:rPr>
                <w:rFonts w:asciiTheme="minorHAnsi" w:hAnsiTheme="minorHAnsi" w:cstheme="minorHAnsi"/>
                <w:bCs/>
                <w:sz w:val="20"/>
                <w:szCs w:val="20"/>
              </w:rPr>
              <w:t xml:space="preserve"> na świadczenie usług serwi</w:t>
            </w:r>
            <w:r>
              <w:rPr>
                <w:rFonts w:asciiTheme="minorHAnsi" w:hAnsiTheme="minorHAnsi" w:cstheme="minorHAnsi"/>
                <w:bCs/>
                <w:sz w:val="20"/>
                <w:szCs w:val="20"/>
              </w:rPr>
              <w:t>su gwarancyjnego</w:t>
            </w:r>
            <w:r w:rsidRPr="005858A3">
              <w:rPr>
                <w:rFonts w:asciiTheme="minorHAnsi" w:hAnsiTheme="minorHAnsi" w:cstheme="minorHAnsi"/>
                <w:bCs/>
                <w:sz w:val="20"/>
                <w:szCs w:val="20"/>
              </w:rPr>
              <w:t xml:space="preserve"> oraz posiadać autoryzacje producenta– dokumenty potwierdzające załączyć do oferty.</w:t>
            </w:r>
          </w:p>
          <w:p w:rsidR="006D7104" w:rsidRPr="005858A3" w:rsidRDefault="006D7104" w:rsidP="00E32529">
            <w:pPr>
              <w:pStyle w:val="Akapitzlist"/>
              <w:numPr>
                <w:ilvl w:val="0"/>
                <w:numId w:val="72"/>
              </w:numPr>
              <w:spacing w:before="60" w:after="0"/>
              <w:ind w:left="357" w:hanging="357"/>
              <w:jc w:val="both"/>
              <w:textAlignment w:val="baseline"/>
              <w:rPr>
                <w:rFonts w:asciiTheme="minorHAnsi" w:hAnsiTheme="minorHAnsi" w:cstheme="minorHAnsi"/>
                <w:bCs/>
                <w:sz w:val="20"/>
                <w:szCs w:val="20"/>
              </w:rPr>
            </w:pPr>
            <w:r w:rsidRPr="005858A3">
              <w:rPr>
                <w:rFonts w:asciiTheme="minorHAnsi" w:hAnsiTheme="minorHAnsi" w:cstheme="minorHAnsi"/>
                <w:bCs/>
                <w:sz w:val="20"/>
                <w:szCs w:val="20"/>
              </w:rPr>
              <w:t xml:space="preserve">Oświadczenie producenta, że w przypadku nie wywiązywania się z </w:t>
            </w:r>
            <w:r>
              <w:rPr>
                <w:rFonts w:asciiTheme="minorHAnsi" w:hAnsiTheme="minorHAnsi" w:cstheme="minorHAnsi"/>
                <w:bCs/>
                <w:sz w:val="20"/>
                <w:szCs w:val="20"/>
              </w:rPr>
              <w:t> </w:t>
            </w:r>
            <w:r w:rsidRPr="005858A3">
              <w:rPr>
                <w:rFonts w:asciiTheme="minorHAnsi" w:hAnsiTheme="minorHAnsi" w:cstheme="minorHAnsi"/>
                <w:bCs/>
                <w:sz w:val="20"/>
                <w:szCs w:val="20"/>
              </w:rPr>
              <w:t xml:space="preserve">obowiązków gwarancyjnych oferenta lub firmy </w:t>
            </w:r>
            <w:r>
              <w:rPr>
                <w:rFonts w:asciiTheme="minorHAnsi" w:hAnsiTheme="minorHAnsi" w:cstheme="minorHAnsi"/>
                <w:bCs/>
                <w:sz w:val="20"/>
                <w:szCs w:val="20"/>
              </w:rPr>
              <w:t>świadczącej usługi gwarancji</w:t>
            </w:r>
            <w:r w:rsidRPr="005858A3">
              <w:rPr>
                <w:rFonts w:asciiTheme="minorHAnsi" w:hAnsiTheme="minorHAnsi" w:cstheme="minorHAnsi"/>
                <w:bCs/>
                <w:sz w:val="20"/>
                <w:szCs w:val="20"/>
              </w:rPr>
              <w:t>, przejmie na siebie wszelkie zobowiązania związane z serwisem</w:t>
            </w:r>
            <w:r>
              <w:rPr>
                <w:rFonts w:asciiTheme="minorHAnsi" w:hAnsiTheme="minorHAnsi" w:cstheme="minorHAnsi"/>
                <w:bCs/>
                <w:sz w:val="20"/>
                <w:szCs w:val="20"/>
              </w:rPr>
              <w:t xml:space="preserve"> gwarancyjnym</w:t>
            </w:r>
            <w:r w:rsidRPr="005858A3">
              <w:rPr>
                <w:rFonts w:asciiTheme="minorHAnsi" w:hAnsiTheme="minorHAnsi" w:cstheme="minorHAnsi"/>
                <w:bCs/>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9162FD" w:rsidRDefault="006D7104" w:rsidP="00BC0A6D">
            <w:pPr>
              <w:spacing w:before="60" w:after="0"/>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Certyfikaty</w:t>
            </w:r>
          </w:p>
        </w:tc>
        <w:tc>
          <w:tcPr>
            <w:tcW w:w="5277" w:type="dxa"/>
            <w:tcBorders>
              <w:top w:val="single" w:sz="4" w:space="0" w:color="auto"/>
              <w:left w:val="single" w:sz="4" w:space="0" w:color="auto"/>
              <w:bottom w:val="single" w:sz="4" w:space="0" w:color="auto"/>
              <w:right w:val="single" w:sz="4" w:space="0" w:color="auto"/>
            </w:tcBorders>
          </w:tcPr>
          <w:p w:rsidR="006D7104" w:rsidRPr="00834EA6" w:rsidRDefault="006D7104" w:rsidP="00BC0A6D">
            <w:pPr>
              <w:spacing w:before="60" w:after="0" w:line="276" w:lineRule="auto"/>
              <w:jc w:val="both"/>
              <w:rPr>
                <w:rFonts w:asciiTheme="minorHAnsi" w:hAnsiTheme="minorHAnsi" w:cstheme="minorHAnsi"/>
                <w:bCs/>
                <w:sz w:val="20"/>
                <w:szCs w:val="20"/>
              </w:rPr>
            </w:pPr>
            <w:r w:rsidRPr="00834EA6">
              <w:rPr>
                <w:rFonts w:asciiTheme="minorHAnsi" w:hAnsiTheme="minorHAnsi" w:cstheme="minorHAnsi"/>
                <w:bCs/>
                <w:sz w:val="20"/>
                <w:szCs w:val="20"/>
              </w:rPr>
              <w:t>TCO , ISO 13406-2 lub ISO 9241, EPEAT Gold, Energy Star 5.2 lub nowszy</w:t>
            </w:r>
          </w:p>
          <w:p w:rsidR="006D7104" w:rsidRPr="005858A3" w:rsidRDefault="006D7104" w:rsidP="00BC0A6D">
            <w:pPr>
              <w:spacing w:before="60" w:after="0" w:line="276" w:lineRule="auto"/>
              <w:jc w:val="both"/>
              <w:rPr>
                <w:rFonts w:asciiTheme="minorHAnsi" w:hAnsiTheme="minorHAnsi" w:cstheme="minorHAnsi"/>
                <w:bCs/>
                <w:sz w:val="20"/>
                <w:szCs w:val="20"/>
              </w:rPr>
            </w:pPr>
            <w:r>
              <w:rPr>
                <w:rFonts w:asciiTheme="minorHAnsi" w:hAnsiTheme="minorHAnsi" w:cstheme="minorHAnsi"/>
                <w:color w:val="000000"/>
                <w:sz w:val="20"/>
                <w:szCs w:val="20"/>
                <w:lang w:eastAsia="pl-PL"/>
              </w:rPr>
              <w:t>- lub równoważne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58"/>
              </w:numPr>
              <w:spacing w:before="60" w:after="0"/>
              <w:textAlignment w:val="baseline"/>
              <w:rPr>
                <w:rFonts w:asciiTheme="minorHAnsi" w:hAnsiTheme="minorHAnsi" w:cstheme="minorHAnsi"/>
                <w:sz w:val="20"/>
                <w:szCs w:val="20"/>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sz w:val="20"/>
                <w:szCs w:val="20"/>
              </w:rPr>
            </w:pPr>
            <w:r w:rsidRPr="005858A3">
              <w:rPr>
                <w:rFonts w:asciiTheme="minorHAnsi" w:hAnsiTheme="minorHAnsi" w:cstheme="minorHAnsi"/>
                <w:bCs/>
                <w:sz w:val="20"/>
                <w:szCs w:val="20"/>
              </w:rPr>
              <w:t>Inne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bCs/>
                <w:sz w:val="20"/>
                <w:szCs w:val="20"/>
              </w:rPr>
              <w:t>Zdejmowana podstawa oraz otwory montażowe w obudowie VESA 100mm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b/>
                <w:color w:val="000000"/>
                <w:sz w:val="20"/>
                <w:szCs w:val="20"/>
                <w:lang w:eastAsia="pl-PL"/>
              </w:rPr>
              <w:lastRenderedPageBreak/>
              <w:t>Urządzenie wielofunkcyjne kolorowe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Technologia druku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Laser, kolor</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Funkcje standardowe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Kopiarka, drukarka sieciowa, skaner sieciowy, faks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Format oryginału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A4</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Format kopii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A4-A6</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Prędkość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26 stron A4 / min.</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Dostępne rozdzielczości drukowania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600, 1200 dpi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Czas wydruku pierwszej strony w kolorze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maks. 11 sek.</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Czas nagrzewania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maks. 30 sek.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Kopiowanie wielokrotne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1- 999 kopii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Pamięć RAM</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min. 512 MB (możliwość rozbudowy do min. 1,5 GB)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Zoom</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 xml:space="preserve">25-400%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Panel operatora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wyposażony w kolorowy ekran dotykowy LCD, </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opisy na panelu oraz komunikaty na ekranie w języku polskim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Drukowanie dwustronne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automatyczne, w standardzie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Podajnik dokumentów</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automatyczny, dwustronny jednoprzebiegowy na min. 50 ark. (80 g/m</w:t>
            </w:r>
            <w:r w:rsidRPr="005858A3">
              <w:rPr>
                <w:rFonts w:asciiTheme="minorHAnsi" w:hAnsiTheme="minorHAnsi" w:cstheme="minorHAnsi"/>
                <w:sz w:val="20"/>
                <w:szCs w:val="20"/>
                <w:vertAlign w:val="superscript"/>
              </w:rPr>
              <w:t>2</w:t>
            </w:r>
            <w:r w:rsidRPr="005858A3">
              <w:rPr>
                <w:rFonts w:asciiTheme="minorHAnsi" w:hAnsiTheme="minorHAnsi" w:cstheme="minorHAnsi"/>
                <w:bCs/>
                <w:sz w:val="20"/>
                <w:szCs w:val="20"/>
              </w:rPr>
              <w:t>)</w:t>
            </w:r>
            <w:r w:rsidRPr="005858A3">
              <w:rPr>
                <w:rFonts w:asciiTheme="minorHAnsi" w:hAnsiTheme="minorHAnsi" w:cstheme="minorHAnsi"/>
                <w:sz w:val="20"/>
                <w:szCs w:val="20"/>
              </w:rPr>
              <w:t xml:space="preserve">, w standardzie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Podajniki papieru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bCs/>
                <w:sz w:val="20"/>
                <w:szCs w:val="20"/>
              </w:rPr>
            </w:pPr>
            <w:r w:rsidRPr="005858A3">
              <w:rPr>
                <w:rFonts w:asciiTheme="minorHAnsi" w:hAnsiTheme="minorHAnsi" w:cstheme="minorHAnsi"/>
                <w:sz w:val="20"/>
                <w:szCs w:val="20"/>
              </w:rPr>
              <w:t>min. 1 kaseta na min. 250 ark. A5-A4 (80 g/m</w:t>
            </w:r>
            <w:r w:rsidRPr="005858A3">
              <w:rPr>
                <w:rFonts w:asciiTheme="minorHAnsi" w:hAnsiTheme="minorHAnsi" w:cstheme="minorHAnsi"/>
                <w:sz w:val="20"/>
                <w:szCs w:val="20"/>
                <w:vertAlign w:val="superscript"/>
              </w:rPr>
              <w:t>2</w:t>
            </w:r>
            <w:r w:rsidRPr="005858A3">
              <w:rPr>
                <w:rFonts w:asciiTheme="minorHAnsi" w:hAnsiTheme="minorHAnsi" w:cstheme="minorHAnsi"/>
                <w:bCs/>
                <w:sz w:val="20"/>
                <w:szCs w:val="20"/>
              </w:rPr>
              <w:t>), 60-160 g/m</w:t>
            </w:r>
            <w:r w:rsidRPr="005858A3">
              <w:rPr>
                <w:rFonts w:asciiTheme="minorHAnsi" w:hAnsiTheme="minorHAnsi" w:cstheme="minorHAnsi"/>
                <w:bCs/>
                <w:sz w:val="20"/>
                <w:szCs w:val="20"/>
                <w:vertAlign w:val="superscript"/>
              </w:rPr>
              <w:t>2</w:t>
            </w:r>
            <w:r w:rsidRPr="005858A3">
              <w:rPr>
                <w:rFonts w:asciiTheme="minorHAnsi" w:hAnsiTheme="minorHAnsi" w:cstheme="minorHAnsi"/>
                <w:bCs/>
                <w:sz w:val="20"/>
                <w:szCs w:val="20"/>
              </w:rPr>
              <w:t>;</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bCs/>
                <w:sz w:val="20"/>
                <w:szCs w:val="20"/>
              </w:rPr>
              <w:t xml:space="preserve">taca uniwersalna na min. 50 ark. A6-A4 </w:t>
            </w:r>
            <w:r w:rsidRPr="005858A3">
              <w:rPr>
                <w:rFonts w:asciiTheme="minorHAnsi" w:hAnsiTheme="minorHAnsi" w:cstheme="minorHAnsi"/>
                <w:sz w:val="20"/>
                <w:szCs w:val="20"/>
              </w:rPr>
              <w:t>(80 g/m</w:t>
            </w:r>
            <w:r w:rsidRPr="005858A3">
              <w:rPr>
                <w:rFonts w:asciiTheme="minorHAnsi" w:hAnsiTheme="minorHAnsi" w:cstheme="minorHAnsi"/>
                <w:sz w:val="20"/>
                <w:szCs w:val="20"/>
                <w:vertAlign w:val="superscript"/>
              </w:rPr>
              <w:t>2</w:t>
            </w:r>
            <w:r w:rsidRPr="005858A3">
              <w:rPr>
                <w:rFonts w:asciiTheme="minorHAnsi" w:hAnsiTheme="minorHAnsi" w:cstheme="minorHAnsi"/>
                <w:bCs/>
                <w:sz w:val="20"/>
                <w:szCs w:val="20"/>
              </w:rPr>
              <w:t>), 60-220 g/</w:t>
            </w:r>
            <w:r w:rsidRPr="005858A3">
              <w:rPr>
                <w:rFonts w:asciiTheme="minorHAnsi" w:hAnsiTheme="minorHAnsi" w:cstheme="minorHAnsi"/>
                <w:sz w:val="20"/>
                <w:szCs w:val="20"/>
              </w:rPr>
              <w:t>m</w:t>
            </w:r>
            <w:r w:rsidRPr="005858A3">
              <w:rPr>
                <w:rFonts w:asciiTheme="minorHAnsi" w:hAnsiTheme="minorHAnsi" w:cstheme="minorHAnsi"/>
                <w:sz w:val="20"/>
                <w:szCs w:val="20"/>
                <w:vertAlign w:val="superscript"/>
              </w:rPr>
              <w:t>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Funkcja druku sieciowego</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 standardzie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Emulacje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PCL 6, PostScript 3</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lang w:val="en-US"/>
              </w:rPr>
              <w:t>Interfejsy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USB 2.0, Ethernet 10BaseT/100BaseTX/1000BaseT, USB dla pamięci przenośnej, gniazdo karty SD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Funkcja skanowania sieciowego</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 standardzie, skanowanie pełno-kolorowe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Funkcje skanowania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skanowanie do e-mail, do FTP, do-SMB, TWAIN, WSD, do pamięci przenośnej USB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Rozdzielczość skanowania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600 dpi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Prędkość skanowania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W trybie mono: min. 30 obrazów/min. (A4, 300 dpi), </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 trybie kolorowym: min. 20 obrazów/ min. (A4, 300 dpi)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Typy plików</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PDF, JPEG, TIFF, XPS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Funkcja faksu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Wymagany wewnętrzny, zintegrowany faks analogowy zapewniający wysyłanie i odbiór dokumentów papierowych przy pomocy linii telefonicznej, funkcja PC-faks.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Możliwość rozbudowy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Dodatkowy podajnik na min. 250 ark. formatu A4 – A5, 80 g/m</w:t>
            </w:r>
            <w:r w:rsidRPr="005858A3">
              <w:rPr>
                <w:rFonts w:asciiTheme="minorHAnsi" w:hAnsiTheme="minorHAnsi" w:cstheme="minorHAnsi"/>
                <w:sz w:val="20"/>
                <w:szCs w:val="20"/>
                <w:vertAlign w:val="superscript"/>
              </w:rPr>
              <w:t>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tcPr>
          <w:p w:rsidR="006D7104" w:rsidRPr="005858A3" w:rsidRDefault="006D7104" w:rsidP="00BC0A6D">
            <w:pPr>
              <w:autoSpaceDN/>
              <w:spacing w:before="60" w:after="0" w:line="276" w:lineRule="auto"/>
              <w:textAlignment w:val="auto"/>
              <w:rPr>
                <w:rFonts w:asciiTheme="minorHAnsi" w:hAnsiTheme="minorHAnsi" w:cstheme="minorHAnsi"/>
                <w:sz w:val="20"/>
                <w:szCs w:val="20"/>
              </w:rPr>
            </w:pPr>
            <w:r w:rsidRPr="005858A3">
              <w:rPr>
                <w:rFonts w:asciiTheme="minorHAnsi" w:hAnsiTheme="minorHAnsi" w:cstheme="minorHAnsi"/>
                <w:sz w:val="20"/>
                <w:szCs w:val="20"/>
              </w:rPr>
              <w:t xml:space="preserve">Materiały eksploatacyjne jako wyposażenie standardowe </w:t>
            </w:r>
          </w:p>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(dostarczone w komplecie w ramach oferowanej ceny jednostkowej).</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b/>
                <w:sz w:val="20"/>
                <w:szCs w:val="20"/>
              </w:rPr>
              <w:t>Tonery</w:t>
            </w:r>
            <w:r w:rsidRPr="005858A3">
              <w:rPr>
                <w:rFonts w:asciiTheme="minorHAnsi" w:hAnsiTheme="minorHAnsi" w:cstheme="minorHAnsi"/>
                <w:sz w:val="20"/>
                <w:szCs w:val="20"/>
              </w:rPr>
              <w:t xml:space="preserve"> - właściwa ilość, która zapewni wydrukowanie minimum 1 000 stron A4 przy pokryciu zgodnie z ISO19752. </w:t>
            </w:r>
          </w:p>
          <w:p w:rsidR="006D7104" w:rsidRPr="005858A3" w:rsidRDefault="006D7104" w:rsidP="00E32529">
            <w:pPr>
              <w:pStyle w:val="Akapitzlist"/>
              <w:numPr>
                <w:ilvl w:val="0"/>
                <w:numId w:val="138"/>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b/>
                <w:sz w:val="20"/>
                <w:szCs w:val="20"/>
              </w:rPr>
              <w:lastRenderedPageBreak/>
              <w:t>Bębny</w:t>
            </w:r>
            <w:r w:rsidRPr="005858A3">
              <w:rPr>
                <w:rFonts w:asciiTheme="minorHAnsi" w:hAnsiTheme="minorHAnsi" w:cstheme="minorHAnsi"/>
                <w:sz w:val="20"/>
                <w:szCs w:val="20"/>
              </w:rPr>
              <w:t xml:space="preserve"> - właściwa ilość, która zapewni wydrukowanie minimum 100 000 stron A4. Dostarczone materiały muszą być nowe i nieużywane, pierwszej kategorii oraz wyprodukowane przez producenta oferowanych urządzeń.</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8"/>
              </w:numPr>
              <w:spacing w:before="60" w:after="0"/>
              <w:ind w:left="357" w:hanging="357"/>
              <w:jc w:val="both"/>
              <w:textAlignment w:val="baseline"/>
              <w:rPr>
                <w:rFonts w:asciiTheme="minorHAnsi" w:hAnsiTheme="minorHAnsi" w:cstheme="minorHAnsi"/>
                <w:b/>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8"/>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Wymagania dodatkowe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Oświadczenie producenta oferowanego sprzętu lub jego autoryzowanego przedstawiciela w Polsce, że w przypadku nie wywiązywania się z obowiązków gwarancyjnych oferenta lub firmy </w:t>
            </w:r>
            <w:r>
              <w:rPr>
                <w:rFonts w:asciiTheme="minorHAnsi" w:hAnsiTheme="minorHAnsi" w:cstheme="minorHAnsi"/>
                <w:sz w:val="20"/>
                <w:szCs w:val="20"/>
              </w:rPr>
              <w:t>świadczącej usługi gwarancyjne</w:t>
            </w:r>
            <w:r w:rsidRPr="005858A3">
              <w:rPr>
                <w:rFonts w:asciiTheme="minorHAnsi" w:hAnsiTheme="minorHAnsi" w:cstheme="minorHAnsi"/>
                <w:sz w:val="20"/>
                <w:szCs w:val="20"/>
              </w:rPr>
              <w:t>, przejmie na siebie wszelkie zobowiązania związane z serwisem. Konieczność nie zachodzi w przypadku autoryzowanego przedstawiciela producenta.</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Certyfikat ISO 9001:2008 </w:t>
            </w:r>
            <w:r>
              <w:rPr>
                <w:rFonts w:asciiTheme="minorHAnsi" w:hAnsiTheme="minorHAnsi" w:cstheme="minorHAnsi"/>
                <w:color w:val="000000"/>
                <w:sz w:val="20"/>
                <w:szCs w:val="20"/>
                <w:lang w:eastAsia="pl-PL"/>
              </w:rPr>
              <w:t xml:space="preserve">lub równoważny </w:t>
            </w:r>
            <w:r w:rsidRPr="005858A3">
              <w:rPr>
                <w:rFonts w:asciiTheme="minorHAnsi" w:hAnsiTheme="minorHAnsi" w:cstheme="minorHAnsi"/>
                <w:sz w:val="20"/>
                <w:szCs w:val="20"/>
              </w:rPr>
              <w:t>producenta oferowanego sprzętu</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Certyfikat ISO 14001:2004</w:t>
            </w:r>
            <w:r>
              <w:rPr>
                <w:rFonts w:asciiTheme="minorHAnsi" w:hAnsiTheme="minorHAnsi" w:cstheme="minorHAnsi"/>
                <w:sz w:val="20"/>
                <w:szCs w:val="20"/>
              </w:rPr>
              <w:t xml:space="preserve"> </w:t>
            </w:r>
            <w:r>
              <w:rPr>
                <w:rFonts w:asciiTheme="minorHAnsi" w:hAnsiTheme="minorHAnsi" w:cstheme="minorHAnsi"/>
                <w:color w:val="000000"/>
                <w:sz w:val="20"/>
                <w:szCs w:val="20"/>
                <w:lang w:eastAsia="pl-PL"/>
              </w:rPr>
              <w:t>lub równoważny</w:t>
            </w:r>
            <w:r w:rsidRPr="005858A3">
              <w:rPr>
                <w:rFonts w:asciiTheme="minorHAnsi" w:hAnsiTheme="minorHAnsi" w:cstheme="minorHAnsi"/>
                <w:sz w:val="20"/>
                <w:szCs w:val="20"/>
              </w:rPr>
              <w:t xml:space="preserve"> producenta oferowanego sprzętu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Drukarka biurowa czarno-biała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Technologia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Laserowa/ LED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Rodzaj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Monochromatyczny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Rozdzielczość</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600 x 600 dpi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Format wydruku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A4</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sz w:val="20"/>
                <w:szCs w:val="20"/>
              </w:rPr>
              <w:t>Prędkość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30 stron A4/minutę przy zachowaniu rozdzielczości 600x600 dpi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Czas wydruku pierwszej strony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Maksymalnie 7 sekund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Obciążalność miesięczna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50 000 stron A4 w miesiącu.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Pamięć RAM zainstalowana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256 MB </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Emulacje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PCL 6, PCL 5e, PostScript3 lub emulacja</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Interfejsy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r w:rsidRPr="005858A3">
              <w:rPr>
                <w:rFonts w:asciiTheme="minorHAnsi" w:hAnsiTheme="minorHAnsi" w:cstheme="minorHAnsi"/>
                <w:sz w:val="20"/>
                <w:szCs w:val="20"/>
                <w:lang w:val="en-US"/>
              </w:rPr>
              <w:t>USB 2.0, Gigabit Ethernet (10BaseT/100BaseTX/1000BaseT)</w:t>
            </w:r>
            <w:r>
              <w:rPr>
                <w:rFonts w:asciiTheme="minorHAnsi" w:hAnsiTheme="minorHAnsi" w:cstheme="minorHAnsi"/>
                <w:sz w:val="20"/>
                <w:szCs w:val="20"/>
                <w:lang w:val="en-US"/>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lang w:val="en-US"/>
              </w:rPr>
            </w:pPr>
            <w:r w:rsidRPr="005858A3">
              <w:rPr>
                <w:rFonts w:asciiTheme="minorHAnsi" w:hAnsiTheme="minorHAnsi" w:cstheme="minorHAnsi"/>
                <w:sz w:val="20"/>
                <w:szCs w:val="20"/>
              </w:rPr>
              <w:t>Obsługiwane systemy operacyjne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r w:rsidRPr="005858A3">
              <w:rPr>
                <w:rFonts w:asciiTheme="minorHAnsi" w:hAnsiTheme="minorHAnsi" w:cstheme="minorHAnsi"/>
                <w:sz w:val="20"/>
                <w:szCs w:val="20"/>
              </w:rPr>
              <w:t>Windows 7/8/10</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lang w:val="en-US"/>
              </w:rPr>
            </w:pPr>
            <w:r w:rsidRPr="005858A3">
              <w:rPr>
                <w:rFonts w:asciiTheme="minorHAnsi" w:hAnsiTheme="minorHAnsi" w:cstheme="minorHAnsi"/>
                <w:sz w:val="20"/>
                <w:szCs w:val="20"/>
              </w:rPr>
              <w:t>Gramatura papieru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r w:rsidRPr="005858A3">
              <w:rPr>
                <w:rFonts w:asciiTheme="minorHAnsi" w:hAnsiTheme="minorHAnsi" w:cstheme="minorHAnsi"/>
                <w:sz w:val="20"/>
                <w:szCs w:val="20"/>
              </w:rPr>
              <w:t>60 – 160 g/m2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Podajniki papieru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1 podajnik w formie zamkniętej kasety na minimum 250 arkuszy A4,</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1 podajnik wielofunkcyjny na minimum 100 arkuszy A4.</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Odbiornik papieru umieszczony na górze drukarki</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Min. 250 arkuszy A4 80 g/m</w:t>
            </w:r>
            <w:r w:rsidRPr="005858A3">
              <w:rPr>
                <w:rFonts w:asciiTheme="minorHAnsi" w:hAnsiTheme="minorHAnsi" w:cstheme="minorHAnsi"/>
                <w:sz w:val="20"/>
                <w:szCs w:val="20"/>
                <w:vertAlign w:val="superscript"/>
              </w:rPr>
              <w:t>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Technologia druku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Rozdzielność bębna i tonera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Poziom hałasu</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 trakcie drukowania nieprzekraczający 50 dB(A)</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Maksymalne wymiary urządzenia (szerokość x głębokość x wysokość)</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380 x 400 x 280 mm</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 xml:space="preserve">Materiały eksploatacyjne jako wyposażenie standardowe drukarki </w:t>
            </w:r>
          </w:p>
          <w:p w:rsidR="006D7104" w:rsidRPr="005858A3" w:rsidRDefault="006D7104" w:rsidP="00BC0A6D">
            <w:pPr>
              <w:suppressAutoHyphens w:val="0"/>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(dostarczone w komplecie w ramach oferowanej ceny jednostkowej)</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Drukarka powinna mieć w standardzie toner startowy na min. 3000 wydruków zgodnie z normą ISO/IEC 19752. Dodatkowo powinna być w stanie obsługiwać standardowy toner na min. 7000 wydruków zgodnie z normą ISO/IEC 19752.</w:t>
            </w:r>
          </w:p>
          <w:p w:rsidR="006D7104" w:rsidRPr="005858A3" w:rsidRDefault="006D7104" w:rsidP="00BC0A6D">
            <w:pPr>
              <w:suppressAutoHyphens w:val="0"/>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Bębny pozwalające wydrukować min. 100 000 wydruków.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Procesor</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800 MHz</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Waga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Do 15 kg</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Wydruk dwustronny</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Automatyczny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Gwarancja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36</w:t>
            </w:r>
            <w:r w:rsidRPr="005858A3">
              <w:rPr>
                <w:rFonts w:asciiTheme="minorHAnsi" w:hAnsiTheme="minorHAnsi" w:cstheme="minorHAnsi"/>
                <w:sz w:val="20"/>
                <w:szCs w:val="20"/>
              </w:rPr>
              <w:t xml:space="preserve"> miesięcy</w:t>
            </w:r>
          </w:p>
        </w:tc>
        <w:tc>
          <w:tcPr>
            <w:tcW w:w="2674" w:type="dxa"/>
            <w:tcBorders>
              <w:top w:val="single" w:sz="4" w:space="0" w:color="auto"/>
              <w:left w:val="single" w:sz="4" w:space="0" w:color="auto"/>
              <w:bottom w:val="single" w:sz="4" w:space="0" w:color="auto"/>
              <w:right w:val="single" w:sz="4" w:space="0" w:color="auto"/>
            </w:tcBorders>
          </w:tcPr>
          <w:p w:rsidR="006D7104"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Oświadczenie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 xml:space="preserve">Oświadczenie producenta oferowanego sprzętu lub jego autoryzowanego przedstawiciela w Polsce, że w przypadku nie wywiązywania się z obowiązków gwarancyjnych oferenta lub firmy </w:t>
            </w:r>
            <w:r>
              <w:rPr>
                <w:rFonts w:asciiTheme="minorHAnsi" w:hAnsiTheme="minorHAnsi" w:cstheme="minorHAnsi"/>
                <w:sz w:val="20"/>
                <w:szCs w:val="20"/>
              </w:rPr>
              <w:t>świadczącej usługi gwarancyjne</w:t>
            </w:r>
            <w:r w:rsidRPr="005858A3">
              <w:rPr>
                <w:rFonts w:asciiTheme="minorHAnsi" w:hAnsiTheme="minorHAnsi" w:cstheme="minorHAnsi"/>
                <w:sz w:val="20"/>
                <w:szCs w:val="20"/>
              </w:rPr>
              <w:t>, przejmie na siebie wszelkie zobowiązania związane z serwisem</w:t>
            </w:r>
            <w:r>
              <w:rPr>
                <w:rFonts w:asciiTheme="minorHAnsi" w:hAnsiTheme="minorHAnsi" w:cstheme="minorHAnsi"/>
                <w:sz w:val="20"/>
                <w:szCs w:val="20"/>
              </w:rPr>
              <w:t xml:space="preserve"> gwarancyjnym</w:t>
            </w:r>
            <w:r w:rsidRPr="005858A3">
              <w:rPr>
                <w:rFonts w:asciiTheme="minorHAnsi" w:hAnsiTheme="minorHAnsi" w:cstheme="minorHAnsi"/>
                <w:sz w:val="20"/>
                <w:szCs w:val="20"/>
              </w:rPr>
              <w:t>. Konieczność nie zachodzi w przypadku autoryzowanego przedstawiciela producenta.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pacing w:before="60" w:after="0" w:line="276" w:lineRule="auto"/>
              <w:rPr>
                <w:rFonts w:asciiTheme="minorHAnsi" w:hAnsiTheme="minorHAnsi" w:cstheme="minorHAnsi"/>
                <w:sz w:val="20"/>
                <w:szCs w:val="20"/>
              </w:rPr>
            </w:pPr>
            <w:r w:rsidRPr="005858A3">
              <w:rPr>
                <w:rFonts w:asciiTheme="minorHAnsi" w:hAnsiTheme="minorHAnsi" w:cstheme="minorHAnsi"/>
                <w:sz w:val="20"/>
                <w:szCs w:val="20"/>
              </w:rPr>
              <w:t>Certyfikat</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Certyfikat ISO 140001:2004 </w:t>
            </w:r>
            <w:r>
              <w:rPr>
                <w:rFonts w:asciiTheme="minorHAnsi" w:hAnsiTheme="minorHAnsi" w:cstheme="minorHAnsi"/>
                <w:color w:val="000000"/>
                <w:sz w:val="20"/>
                <w:szCs w:val="20"/>
                <w:lang w:eastAsia="pl-PL"/>
              </w:rPr>
              <w:t>lub równoważny</w:t>
            </w:r>
            <w:r w:rsidRPr="005858A3">
              <w:rPr>
                <w:rFonts w:asciiTheme="minorHAnsi" w:hAnsiTheme="minorHAnsi" w:cstheme="minorHAnsi"/>
                <w:sz w:val="20"/>
                <w:szCs w:val="20"/>
              </w:rPr>
              <w:t xml:space="preserve"> producenta oferowanego sprzętu</w:t>
            </w:r>
            <w:r>
              <w:rPr>
                <w:rFonts w:asciiTheme="minorHAnsi" w:hAnsiTheme="minorHAnsi" w:cstheme="minorHAnsi"/>
                <w:sz w:val="20"/>
                <w:szCs w:val="20"/>
              </w:rPr>
              <w:t>.</w:t>
            </w:r>
          </w:p>
          <w:p w:rsidR="006D7104" w:rsidRPr="005858A3" w:rsidRDefault="006D7104" w:rsidP="00E32529">
            <w:pPr>
              <w:pStyle w:val="Akapitzlist"/>
              <w:numPr>
                <w:ilvl w:val="0"/>
                <w:numId w:val="139"/>
              </w:numPr>
              <w:spacing w:before="60" w:after="0"/>
              <w:ind w:left="357" w:hanging="357"/>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Certyfikat ISO 9001:2008 </w:t>
            </w:r>
            <w:r>
              <w:rPr>
                <w:rFonts w:asciiTheme="minorHAnsi" w:hAnsiTheme="minorHAnsi" w:cstheme="minorHAnsi"/>
                <w:color w:val="000000"/>
                <w:sz w:val="20"/>
                <w:szCs w:val="20"/>
                <w:lang w:eastAsia="pl-PL"/>
              </w:rPr>
              <w:t>lub równoważny</w:t>
            </w:r>
            <w:r w:rsidRPr="005858A3">
              <w:rPr>
                <w:rFonts w:asciiTheme="minorHAnsi" w:hAnsiTheme="minorHAnsi" w:cstheme="minorHAnsi"/>
                <w:sz w:val="20"/>
                <w:szCs w:val="20"/>
              </w:rPr>
              <w:t xml:space="preserve"> producenta oferowanego sprzętu</w:t>
            </w:r>
            <w:r>
              <w:rPr>
                <w:rFonts w:asciiTheme="minorHAnsi" w:hAnsiTheme="minorHAnsi" w:cstheme="minorHAnsi"/>
                <w:sz w:val="20"/>
                <w:szCs w:val="20"/>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39"/>
              </w:numPr>
              <w:spacing w:before="60" w:after="0"/>
              <w:ind w:left="357" w:hanging="357"/>
              <w:jc w:val="both"/>
              <w:textAlignment w:val="baseline"/>
              <w:rPr>
                <w:rFonts w:asciiTheme="minorHAnsi" w:hAnsiTheme="minorHAnsi" w:cstheme="minorHAns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Drukarka kodów kreskowych</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Druk</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Termiczny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Rozdzielczość</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8 pkt/mm (203 dpi)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Prędkość druku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Min. 150mm/s</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Max szerokość nośników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108 mm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Max długość nośników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990 mm</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Maksymalne wymiary rolki z nośnikiem</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Średnica zew. 127 mm na rdzeniu o średnicy, wew. 25,4 mm lub 38 mm</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Waga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Max 1,5 kg</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Wymiary, obudowa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Max. 160 x 175 x 210 mm</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6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Obudowa plastikowa</w:t>
            </w:r>
            <w:r>
              <w:rPr>
                <w:rFonts w:asciiTheme="minorHAnsi" w:hAnsiTheme="minorHAnsi" w:cstheme="minorHAnsi"/>
                <w:color w:val="000000"/>
                <w:sz w:val="20"/>
                <w:szCs w:val="20"/>
                <w:lang w:eastAsia="pl-PL"/>
              </w:rPr>
              <w:t>.</w:t>
            </w: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65"/>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Temperatura pracy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4,4˚C– 41˚C</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Wilgotność pracy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5% – 95%</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Procesor</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RISC 32- bitowy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Język programowania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EPL, EPL2, ZPL2</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Pamięć</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Flash 4 MB, SDRAM 8 MB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Interfejs</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Porty równoległe Centronics® (36-pinowe)</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Interfejs szeregowy RS-232</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Interfejs USB 1.1, dwukierunkowy</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66"/>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Zasilacz</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100- 240V 50=60Hz</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19"/>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Drukowane kody kreskowe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Stosunek kresek: 2:1 (bez rotacji) i 3:1</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Kody liniowe: Code 11, Code 39, Code 93, Code 128, UPC-A, UPC-E, EAN-8, EAN-13, EAN-14, UPC-A and UPC-E with EAN 2 or 5 digit extensions, Plessey, POSTNET, Standard 2 of 5, Industrial 2 of 5, Interleaved 2 of 5, LOGMARS, MSI, Codabar i GS1 DataBar®</w:t>
            </w:r>
            <w:r>
              <w:rPr>
                <w:rFonts w:asciiTheme="minorHAnsi" w:hAnsiTheme="minorHAnsi" w:cstheme="minorHAnsi"/>
                <w:color w:val="000000"/>
                <w:sz w:val="20"/>
                <w:szCs w:val="20"/>
                <w:lang w:val="en-US" w:eastAsia="pl-PL"/>
              </w:rPr>
              <w:t>.</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(formerly RSS)</w:t>
            </w:r>
            <w:r>
              <w:rPr>
                <w:rFonts w:asciiTheme="minorHAnsi" w:hAnsiTheme="minorHAnsi" w:cstheme="minorHAnsi"/>
                <w:color w:val="000000"/>
                <w:sz w:val="20"/>
                <w:szCs w:val="20"/>
                <w:lang w:val="en-US" w:eastAsia="pl-PL"/>
              </w:rPr>
              <w:t>.</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Kody dwuwymiarowe: PDF417, MicroPDF-417, Code 49,</w:t>
            </w:r>
          </w:p>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Maxicode, Codablock, Data Matrix, QR code, Aztec</w:t>
            </w:r>
            <w:r>
              <w:rPr>
                <w:rFonts w:asciiTheme="minorHAnsi" w:hAnsiTheme="minorHAnsi" w:cstheme="minorHAnsi"/>
                <w:color w:val="000000"/>
                <w:sz w:val="20"/>
                <w:szCs w:val="20"/>
                <w:lang w:val="en-US"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67"/>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CAL</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Oprogramowanie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val="en-US" w:eastAsia="pl-PL"/>
              </w:rPr>
            </w:pPr>
            <w:r w:rsidRPr="005858A3">
              <w:rPr>
                <w:rFonts w:asciiTheme="minorHAnsi" w:hAnsiTheme="minorHAnsi" w:cstheme="minorHAnsi"/>
                <w:sz w:val="20"/>
                <w:szCs w:val="20"/>
                <w:lang w:val="en-US"/>
              </w:rPr>
              <w:t>MS Windows Server 2019 CAL  lub równoważne*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lang w:val="en-US"/>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val="en-US"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Inne</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r w:rsidRPr="005858A3">
              <w:rPr>
                <w:rFonts w:asciiTheme="minorHAnsi" w:hAnsiTheme="minorHAnsi" w:cstheme="minorHAnsi"/>
                <w:sz w:val="20"/>
                <w:szCs w:val="20"/>
              </w:rPr>
              <w:t>Wykonawca zapewni dostęp do spersonalizowanej strony producenta produktów pozwalającej upoważnionym osobom ze strony Zamawiającego na:</w:t>
            </w:r>
          </w:p>
          <w:p w:rsidR="006D7104" w:rsidRPr="005858A3" w:rsidRDefault="006D7104" w:rsidP="00E32529">
            <w:pPr>
              <w:pStyle w:val="Akapitzlist"/>
              <w:numPr>
                <w:ilvl w:val="0"/>
                <w:numId w:val="140"/>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Pobieranie zakupionego oprogramowania,</w:t>
            </w:r>
          </w:p>
          <w:p w:rsidR="006D7104" w:rsidRPr="005858A3" w:rsidRDefault="006D7104" w:rsidP="00E32529">
            <w:pPr>
              <w:pStyle w:val="Akapitzlist"/>
              <w:numPr>
                <w:ilvl w:val="0"/>
                <w:numId w:val="140"/>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Pobieranie kluczy aktywacyjnych do zakupionego oprogramowania,</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Sprawdzanie liczby zakupionych licencji w wykazie zakupionych produktów.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sz w:val="20"/>
                <w:szCs w:val="20"/>
              </w:rPr>
            </w:pPr>
          </w:p>
        </w:tc>
      </w:tr>
      <w:tr w:rsidR="006D7104" w:rsidRPr="00512D7B"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Sposób licencjonowania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Zamawiający nie dopuszcza licencji OEM</w:t>
            </w:r>
          </w:p>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Licencja ma mieć charakter wieczysty i nie narażać Zamawiającego na dodatkowe koszty w przyszłym użytkowaniu.</w:t>
            </w:r>
          </w:p>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Zamawiający wymaga licencji grupowej (jeden klucz na wszystkie produkty).</w:t>
            </w:r>
          </w:p>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t xml:space="preserve">Zamawiający wymaga, aby wszystkie elementy systemu oraz jego licencja pochodziły od tego samego producenta. </w:t>
            </w:r>
          </w:p>
          <w:p w:rsidR="006D7104"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858A3">
              <w:rPr>
                <w:rFonts w:asciiTheme="minorHAnsi" w:hAnsiTheme="minorHAnsi" w:cstheme="minorHAnsi"/>
                <w:sz w:val="20"/>
                <w:szCs w:val="20"/>
              </w:rPr>
              <w:lastRenderedPageBreak/>
              <w:t>Licencja ma umożliwiać downgrade do poprzednich wersji licencji oraz uprawniać do dostępu do zasobów serwera dla określonej liczby urządzeń.</w:t>
            </w:r>
          </w:p>
          <w:p w:rsidR="006D7104" w:rsidRPr="00512D7B"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r w:rsidRPr="00512D7B">
              <w:rPr>
                <w:rFonts w:asciiTheme="minorHAnsi" w:hAnsiTheme="minorHAnsi" w:cstheme="minorHAnsi"/>
                <w:sz w:val="20"/>
                <w:szCs w:val="20"/>
              </w:rPr>
              <w:t>Licencja powinna zapewnić (w zgodzie z wymaganiami licencyjnymi producenta) możliwość równoległego zarządzania wybranymi usługami przez administratorów serwera, a także dostęp do zasobów serwera dla określonej liczby urządzeń.</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1"/>
              </w:numPr>
              <w:spacing w:before="60" w:after="0"/>
              <w:jc w:val="both"/>
              <w:textAlignment w:val="baseline"/>
              <w:rPr>
                <w:rFonts w:asciiTheme="minorHAnsi" w:hAnsiTheme="minorHAnsi" w:cstheme="minorHAnsi"/>
                <w:sz w:val="20"/>
                <w:szCs w:val="20"/>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0"/>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
                <w:bCs/>
                <w:color w:val="000000"/>
                <w:sz w:val="20"/>
                <w:szCs w:val="20"/>
                <w:lang w:eastAsia="pl-PL"/>
              </w:rPr>
            </w:pPr>
            <w:r w:rsidRPr="005858A3">
              <w:rPr>
                <w:rFonts w:asciiTheme="minorHAnsi" w:hAnsiTheme="minorHAnsi" w:cstheme="minorHAnsi"/>
                <w:sz w:val="20"/>
                <w:szCs w:val="20"/>
              </w:rPr>
              <w:t>Kompatybilność</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sz w:val="20"/>
                <w:szCs w:val="20"/>
              </w:rPr>
              <w:t>Zamawiający wymaga, aby licencja była kompatybilna z Serwerowym Systemem Operacyjnym Microsoft Windows Server 2019 DataCenter lub równoważnym zgodnie z powyższymi wymaganiami.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sz w:val="20"/>
                <w:szCs w:val="20"/>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Oprogramowanie antyspamowe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ogólne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ochrony poczty musi zapewniać kompleksową ochronę antyspamową, antywirusową oraz antyspyware’ową bez limitu licencyjnego na ilość chronionych kont użytkowników.</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w:t>
            </w:r>
            <w:r w:rsidRPr="005858A3">
              <w:rPr>
                <w:rFonts w:asciiTheme="minorHAnsi" w:hAnsiTheme="minorHAnsi" w:cstheme="minorHAnsi"/>
                <w:color w:val="000000"/>
                <w:sz w:val="20"/>
                <w:szCs w:val="20"/>
                <w:lang w:eastAsia="pl-PL"/>
              </w:rPr>
              <w:lastRenderedPageBreak/>
              <w:t>programowej dostawca musi zapewnić platformę w postaci odpowiednio zabezpieczonego systememu operacyjnego, na którym będzie instalowane rozwiązanie. Platformy muszą mieć możliwość uruchomienia na co najmniej następujących hypervisorach: VMware ESX/ESXi 5.0/5.1/5.5/6.0, Microsoft Hyper-V 2008 R2/2012/2012 R2, Citrix XenServer 6.0+, Open Source Xen 4.1+, KVM.</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Dla zapewnienia wysokiej sprawności i skuteczności działania rozwiązanie musi pracować w oparciu o komercyjne bazy zabezpieczeń. </w:t>
            </w:r>
          </w:p>
          <w:p w:rsidR="006D7104" w:rsidRPr="005858A3" w:rsidRDefault="006D7104" w:rsidP="00BC0A6D">
            <w:pPr>
              <w:suppressAutoHyphens w:val="0"/>
              <w:spacing w:before="60" w:after="0" w:line="276" w:lineRule="auto"/>
              <w:contextualSpacing/>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Dostarczone rozwiązanie musi mieć możliwość pracy w każdym trybów:</w:t>
            </w:r>
          </w:p>
          <w:p w:rsidR="006D7104" w:rsidRPr="005858A3" w:rsidRDefault="006D7104" w:rsidP="00E32529">
            <w:pPr>
              <w:pStyle w:val="Akapitzlist"/>
              <w:numPr>
                <w:ilvl w:val="0"/>
                <w:numId w:val="5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Tryb Gateway.</w:t>
            </w:r>
          </w:p>
          <w:p w:rsidR="006D7104" w:rsidRPr="005858A3" w:rsidRDefault="006D7104" w:rsidP="00E32529">
            <w:pPr>
              <w:pStyle w:val="Akapitzlist"/>
              <w:numPr>
                <w:ilvl w:val="0"/>
                <w:numId w:val="5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Tryb transparentny (nie wymaga rekonfiguracji istniejącego systemu poczty elektronicznej).</w:t>
            </w: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Opisy do wymagań ogólnych</w:t>
            </w:r>
          </w:p>
          <w:p w:rsidR="006D7104" w:rsidRPr="005858A3" w:rsidRDefault="006D7104" w:rsidP="00E32529">
            <w:pPr>
              <w:pStyle w:val="Akapitzlist"/>
              <w:numPr>
                <w:ilvl w:val="0"/>
                <w:numId w:val="6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w:t>
            </w:r>
            <w:r w:rsidRPr="005858A3">
              <w:rPr>
                <w:rFonts w:asciiTheme="minorHAnsi" w:hAnsiTheme="minorHAnsi" w:cstheme="minorHAnsi"/>
                <w:color w:val="000000"/>
                <w:sz w:val="20"/>
                <w:szCs w:val="20"/>
                <w:lang w:eastAsia="pl-PL"/>
              </w:rPr>
              <w:lastRenderedPageBreak/>
              <w:t xml:space="preserve">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6D7104" w:rsidRPr="005858A3" w:rsidRDefault="006D7104" w:rsidP="00E32529">
            <w:pPr>
              <w:pStyle w:val="Akapitzlist"/>
              <w:numPr>
                <w:ilvl w:val="0"/>
                <w:numId w:val="62"/>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rsidR="006D7104" w:rsidRPr="005858A3" w:rsidRDefault="006D7104" w:rsidP="00E32529">
            <w:pPr>
              <w:pStyle w:val="Akapitzlist"/>
              <w:numPr>
                <w:ilvl w:val="0"/>
                <w:numId w:val="62"/>
              </w:numPr>
              <w:spacing w:before="60" w:after="0"/>
              <w:ind w:left="357" w:hanging="357"/>
              <w:jc w:val="both"/>
              <w:textAlignment w:val="baseline"/>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System antyspam musi integrować się z posiadanymi przez zamawiającego jednostkami FortiGate 300C.</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fizyczne systemu</w:t>
            </w:r>
            <w:r w:rsidRPr="005858A3">
              <w:rPr>
                <w:rFonts w:asciiTheme="minorHAnsi" w:hAnsiTheme="minorHAnsi" w:cstheme="minorHAnsi"/>
                <w:bCs/>
                <w:color w:val="000000"/>
                <w:sz w:val="20"/>
                <w:szCs w:val="20"/>
                <w:lang w:eastAsia="pl-PL"/>
              </w:rPr>
              <w:br/>
              <w:t>antyspamowego</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obsługiwać co najmniej 4 interfejsy sieciowe oraz wspierać powierzchnię dyskową o pojemności co najmniej 2 TB.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antywirusowa</w:t>
            </w:r>
            <w:r w:rsidRPr="005858A3">
              <w:rPr>
                <w:rFonts w:asciiTheme="minorHAnsi" w:hAnsiTheme="minorHAnsi" w:cstheme="minorHAnsi"/>
                <w:bCs/>
                <w:color w:val="000000"/>
                <w:sz w:val="20"/>
                <w:szCs w:val="20"/>
                <w:lang w:eastAsia="pl-PL"/>
              </w:rPr>
              <w:br/>
              <w:t>i ochrona przed malware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tym zakresie dostarczony system ochrony poczty musi zapewniać:</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Skanowanie antywirusowe wiadomości SMTP.</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Kwarantannę dla zainfekowanych plików.</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Skanowanie załączników skompresowanych. </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Definiowanie komunikatów powiadomień w języku polskim.</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Blokowanie załączników w oparciu o typ pliku.</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Moduł kontroli antywirusowej musi mieć możliwość współpracy z</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dedykowaną, komercyjną platformą (sprzętową lub wirtualną) lub usługą w chmurze typu Sandbox w celu rozpoznawania nieznanych dotąd zagrożeń. Rozwiązanie musi umożliwiać zatrzymanie poczty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dedykowanej kolejce wiadomości do momentu otrzymania werdyktu.</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Definiowanie różnych akcji dla poszczególnych metod wykrywania wirusów i malware'u. Powinny one obejmować co najmniej: tagowanie wiadomości, dodanie nowego nagłówka, zastąpienie podejrzanej treści lub załącznika, akcje discard lub reject, dostarczenie do innego serwera, powiadomienie administratora.</w:t>
            </w:r>
          </w:p>
          <w:p w:rsidR="006D7104" w:rsidRPr="005858A3" w:rsidRDefault="006D7104" w:rsidP="00E32529">
            <w:pPr>
              <w:pStyle w:val="Akapitzlist"/>
              <w:numPr>
                <w:ilvl w:val="0"/>
                <w:numId w:val="53"/>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Ochronę typu wirus outbrake.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Kontrola antyspamowa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poniższe funkcje i metody filtrowania spamu:</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Reputacja adresów źródłowych IP oraz domen pocztowych w oparciu o bazy producenta.</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poczty w oparciu o sumy kontrolne wiadomości dostarczane przez producenta rozwiązania.</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Szczegółowa kontrola nagłówka wiadomości. </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Analiza Heurystyczna.</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Współpraca z zewnętrznymi serwerami RBL, SURBL.</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w oparciu o filtry Bayes’a z możliwością uczenia przez administratora globalnie dla całego systemu lub dla poszczególnych chronionych domen.</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Możliwością dostrajania filtrów Bayes’a przez poszczególnych użytkowników.</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Wykrywanie spamu w oparciu a analizę plików graficznych oraz plików PDF. </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Kontrola w oparciu o Greylisting oraz SPF.</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treści wiadomości i załączników.</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Kwarantanna zarówno użytkowników jak i systemowa z możliwością edycji nagłówka wiadomości.</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typu outbrake.</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Filtrowanie poczty w oparciu o kategorie URL (co najmniej: malware, hacking).</w:t>
            </w:r>
          </w:p>
          <w:p w:rsidR="006D7104" w:rsidRPr="005858A3" w:rsidRDefault="006D7104" w:rsidP="00E32529">
            <w:pPr>
              <w:pStyle w:val="Akapitzlist"/>
              <w:numPr>
                <w:ilvl w:val="1"/>
                <w:numId w:val="5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Definiowanie różnych akcji dla poszczególnych metod wykrywania spamu. Powinny one obejmować co najmniej: tagowanie wiadomości, dodanie nowego nagłówka, akcje discard lub reject, dostarczenie do innego serwera, powiadomienie administratora.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Ochrona przed atakami na usługę poczty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zapewniać poniższe funkcje i metody filtrowania:</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przed atakami na adres odbiorcy.</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Definiowanie maksymalnej ilości wiadomości pocztowych otrzymywanych w jednostce czasu. </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Definiowanie maksymalnej liczby jednoczesnych sesji SMTP w jednostce czasu.</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Kontrola Reverse DNS (ochrona przed Anty-Spoofing).</w:t>
            </w:r>
          </w:p>
          <w:p w:rsidR="006D7104" w:rsidRPr="005858A3" w:rsidRDefault="006D7104" w:rsidP="00E32529">
            <w:pPr>
              <w:pStyle w:val="Akapitzlist"/>
              <w:numPr>
                <w:ilvl w:val="0"/>
                <w:numId w:val="5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Weryfikacja poprawności adresu e-mail nadawcy.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Funkcje logowania i raportowania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tym zakresie dostarczony system ochrony poczty musi zapewniać:</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Logowanie do zewnętrznego serwera SYSLOG.</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Logowanie zmian konfiguracji oraz krytycznych zdarzeń systemowych np. w przypadku przepełnienia dysku.</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Logowanie informacji na temat spamu oraz niedozwolonych załączników.</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podglądu logów w czasie rzeczywistym jak również danych historycznych.</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analizy przebiegu sesji SMTP.</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Powiadamianie administratora systemu w przypadku wykrycia wirusów w przesyłanych wiadomościach pocztowych.</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Predefiniowane szablony raportów oraz możliwość ich edycji przez administratora systemu. </w:t>
            </w:r>
          </w:p>
          <w:p w:rsidR="006D7104" w:rsidRPr="005858A3" w:rsidRDefault="006D7104" w:rsidP="00E32529">
            <w:pPr>
              <w:pStyle w:val="Akapitzlist"/>
              <w:numPr>
                <w:ilvl w:val="0"/>
                <w:numId w:val="5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generowania raportów zgodnie z harmonogramem lub na żądanie administratora systemu.</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Funkcje pracy w trybie wysokiej dostępności (HA)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ochrony poczty musi zapewniać poniższe funkcje:</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Konfigurację HA w każdym z trybów: gateway, transparent.</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Tryb synchronizacji konfiguracji dla scenariuszy gdy każde z urządzeń występuje pod innym adresem IP.</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Wykrywanie awarii poszczególnych urządzeń oraz powiadamianie administratora systemu.</w:t>
            </w:r>
          </w:p>
          <w:p w:rsidR="006D7104" w:rsidRPr="005858A3" w:rsidRDefault="006D7104" w:rsidP="00E32529">
            <w:pPr>
              <w:pStyle w:val="Akapitzlist"/>
              <w:numPr>
                <w:ilvl w:val="0"/>
                <w:numId w:val="5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Monitorowanie stanu pracy klastra.</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Aktualizacje sygnatur, dostęp do bazy spamu</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tym zakresie dostarczony system ochrony poczty musi zapewniać:</w:t>
            </w:r>
          </w:p>
          <w:p w:rsidR="006D7104" w:rsidRPr="005858A3" w:rsidRDefault="006D7104" w:rsidP="00E32529">
            <w:pPr>
              <w:pStyle w:val="Akapitzlist"/>
              <w:numPr>
                <w:ilvl w:val="0"/>
                <w:numId w:val="5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Pracę w oparciu o bazę spamu oraz url uaktualniane w czasie rzeczywistym.</w:t>
            </w:r>
          </w:p>
          <w:p w:rsidR="006D7104" w:rsidRPr="005858A3" w:rsidRDefault="006D7104" w:rsidP="00E32529">
            <w:pPr>
              <w:pStyle w:val="Akapitzlist"/>
              <w:numPr>
                <w:ilvl w:val="0"/>
                <w:numId w:val="5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Planowanie aktualizacji szczepionek antywirusowych zgodnie z harmonogramem co najmniej raz na godzinę.</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ochrony poczty musi zapewniać poniższe funkcje:</w:t>
            </w:r>
          </w:p>
          <w:p w:rsidR="006D7104" w:rsidRPr="005858A3" w:rsidRDefault="006D7104" w:rsidP="00E32529">
            <w:pPr>
              <w:pStyle w:val="Akapitzlist"/>
              <w:numPr>
                <w:ilvl w:val="0"/>
                <w:numId w:val="5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mieć możliwość zarządzania lokalnego z wykorzystaniem protokołów: HTTPS oraz SSH.</w:t>
            </w:r>
          </w:p>
          <w:p w:rsidR="006D7104" w:rsidRPr="005858A3" w:rsidRDefault="006D7104" w:rsidP="00E32529">
            <w:pPr>
              <w:pStyle w:val="Akapitzlist"/>
              <w:numPr>
                <w:ilvl w:val="0"/>
                <w:numId w:val="5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modyfikowania wyglądu interfejsu zarządzania oraz interfejsu WebMail z opcją wstawienia własnego logo firmy.</w:t>
            </w:r>
          </w:p>
          <w:p w:rsidR="006D7104" w:rsidRPr="005858A3" w:rsidRDefault="006D7104" w:rsidP="00E32529">
            <w:pPr>
              <w:pStyle w:val="Akapitzlist"/>
              <w:numPr>
                <w:ilvl w:val="0"/>
                <w:numId w:val="5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Powinna istnieć możliwość zdefiniowania co najmniej 7 lokalnych kont administracyjnych.</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Certyfikaty</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Dostarczony system powinien posiadać co najmniej dwie z poniższych certyfikacji:</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VBSpam,</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VB100 rated,</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Common Criteria NDPP,</w:t>
            </w:r>
          </w:p>
          <w:p w:rsidR="006D7104" w:rsidRPr="005858A3" w:rsidRDefault="006D7104" w:rsidP="00E32529">
            <w:pPr>
              <w:pStyle w:val="Akapitzlist"/>
              <w:numPr>
                <w:ilvl w:val="1"/>
                <w:numId w:val="60"/>
              </w:numPr>
              <w:spacing w:before="60" w:after="0"/>
              <w:ind w:left="357" w:hanging="357"/>
              <w:jc w:val="both"/>
              <w:textAlignment w:val="baseline"/>
              <w:rPr>
                <w:rFonts w:asciiTheme="minorHAnsi" w:hAnsiTheme="minorHAnsi" w:cstheme="minorHAnsi"/>
                <w:color w:val="000000"/>
                <w:sz w:val="20"/>
                <w:szCs w:val="20"/>
                <w:lang w:val="en-US" w:eastAsia="pl-PL"/>
              </w:rPr>
            </w:pPr>
            <w:r w:rsidRPr="005858A3">
              <w:rPr>
                <w:rFonts w:asciiTheme="minorHAnsi" w:hAnsiTheme="minorHAnsi" w:cstheme="minorHAnsi"/>
                <w:color w:val="000000"/>
                <w:sz w:val="20"/>
                <w:szCs w:val="20"/>
                <w:lang w:val="en-US" w:eastAsia="pl-PL"/>
              </w:rPr>
              <w:t>FIPS 140-2 Certified.</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Serwisy i licencje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powinny zostać dostarczone licencje upoważniające do korzystania z aktualnych baz funkcji ochronnych producenta i serwisów. Powinny one obejmować:</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Kontrola Antyspam,</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URL Filtering,</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Kontrola antywirusowa,</w:t>
            </w:r>
          </w:p>
          <w:p w:rsidR="006D7104" w:rsidRPr="005858A3" w:rsidRDefault="006D7104" w:rsidP="00E32529">
            <w:pPr>
              <w:pStyle w:val="Akapitzlist"/>
              <w:numPr>
                <w:ilvl w:val="1"/>
                <w:numId w:val="6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Ochrona typu virus outbrake, na okres 36 miesięcy.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1"/>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Instalacja maszyny wirtualnej w środowisku Zamawiającego.</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sieciowa urządzenia.</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chronionej domeny mailowej.</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profili dostępowych dla administratorów.</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Integracja systemu z Active Directory za pomocą protokołu LDAP.</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profili zabezpieczających przed złośliwym oprogramowaniem, spamem oraz niedozwolonymi treściami.</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kwarantanny.</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reguł pocztowych z użyciem zdefiniowanych profili zabezpieczających.</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logowania zdarzeń i raportowania,</w:t>
            </w:r>
          </w:p>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Testy i monitorowanie po przełączeniu produkcyjnym.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5"/>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lastRenderedPageBreak/>
              <w:t>System analizy logów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ogólne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ramach postępowania wymaganym jest dostarczenie centralnego systemu logowania, raportowania i korelacji, umożliwiającego centralizację procesu logowania zdarzeń sieciowych, systemowych oraz bezpieczeństwa w ramach całej infrastruktury zabezpieczeń.</w:t>
            </w:r>
          </w:p>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Rozwiązanie musi zostać dostarczone w postaci komercyjnej platformy działającej w środowisku wirtualnym lub w postaci komercyjnej platformy działającej na bazie linux w środowisku wirtualnym, z możliwością uruchomienia na co najmniej następujących hypervisorach: VMware ESX/ESXi 5.0/5.1/5.5/6.0, Microsoft Hyper-V 2008 R2/2012/2012 R2, Citrix XenServer 6.0+, Open Source Xen 4.1+, KVM.</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Interfejsy, Dysk</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obsługiwać, co najmniej 4 interfejsy sieciowe oraz wspierać powierzchnię dyskową o pojemności 1 TB.</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uppressAutoHyphens w:val="0"/>
              <w:spacing w:before="60" w:after="0" w:line="276" w:lineRule="auto"/>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Parametry wydajnościowe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być w stanie przyjmować minimum 2 GB logów na dzień.</w:t>
            </w:r>
          </w:p>
          <w:p w:rsidR="006D7104" w:rsidRPr="005858A3" w:rsidRDefault="006D7104" w:rsidP="00E32529">
            <w:pPr>
              <w:pStyle w:val="Akapitzlist"/>
              <w:numPr>
                <w:ilvl w:val="0"/>
                <w:numId w:val="4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Rozwiązanie musi umożliwiać kolekcjonowanie logów, z co najmniej 1000 systemów</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45"/>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Logowanie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Podgląd logowanych zdarzeń w czasie rzeczywistym.</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Możliwość przeglądania logów historycznych z funkcją filtrowania. </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wykrywanych ataków.</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najbardziej aktywnych użytkowników.</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wykorzystywanych aplikacji.</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odwiedzanych stron www.</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krajów, do których nawiązywane są połączenia.</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Listę najczęściej wykorzystywanych polityk Firewall.</w:t>
            </w:r>
          </w:p>
          <w:p w:rsidR="006D7104" w:rsidRPr="005858A3" w:rsidRDefault="006D7104" w:rsidP="00E32529">
            <w:pPr>
              <w:pStyle w:val="Akapitzlist"/>
              <w:numPr>
                <w:ilvl w:val="1"/>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Informacje o realizowanych połączeniach IPSec.</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Rozwiązanie musi posiadać możliwość przesyłania kopii logów do innych systemów logowania i przetwarzania danych. Musi w tym zakresie zapewniać mechanizmy filtrowania dla wysyłanych logów.</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Komunikacja systemów bezpieczeństwa (z których przesyłane są logi) z oferowanym systemem centralnego </w:t>
            </w:r>
            <w:r w:rsidRPr="005858A3">
              <w:rPr>
                <w:rFonts w:asciiTheme="minorHAnsi" w:hAnsiTheme="minorHAnsi" w:cstheme="minorHAnsi"/>
                <w:color w:val="000000"/>
                <w:sz w:val="20"/>
                <w:szCs w:val="20"/>
                <w:lang w:eastAsia="pl-PL"/>
              </w:rPr>
              <w:lastRenderedPageBreak/>
              <w:t>logowania musi być możliwa co najmniej z wykorzystaniem UDP/514 oraz TCP/514.</w:t>
            </w:r>
          </w:p>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musi realizować cykliczny eksport logów do zewnętrznego systemu w celu ich długo czasowego składowania. Eksport logów musi być możliwy za pomocą protokołu SFTP lub na zewnętrzny zasób sieciowy.</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46"/>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Raportowanie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raportowania system musi zapewniać:</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Generowanie raportów co najmniej w formatach: HTML, PDF, CSV.</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Predefiniowane zestawy raportów, dla których administrator systemu może modyfikować parametry prezentowania wyników.</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Funkcję definiowania własnych raportów. </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spolszczenia raportów.</w:t>
            </w:r>
          </w:p>
          <w:p w:rsidR="006D7104" w:rsidRPr="005858A3" w:rsidRDefault="006D7104" w:rsidP="00E32529">
            <w:pPr>
              <w:pStyle w:val="Akapitzlist"/>
              <w:numPr>
                <w:ilvl w:val="0"/>
                <w:numId w:val="47"/>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Generowanie raportów w sposób cykliczny lub na żądanie, z możliwością automatycznego przesłania wyników na określony adres lub adresy email.</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Korelacja logów</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zakresie korelacji zdarzeń system musi zapewniać:</w:t>
            </w:r>
          </w:p>
          <w:p w:rsidR="006D7104" w:rsidRPr="005858A3" w:rsidRDefault="006D7104" w:rsidP="00E32529">
            <w:pPr>
              <w:pStyle w:val="Akapitzlist"/>
              <w:numPr>
                <w:ilvl w:val="0"/>
                <w:numId w:val="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Korelowanie logów z określeniem urządzeń, dla których ten proces ma być realizowany.</w:t>
            </w:r>
          </w:p>
          <w:p w:rsidR="006D7104" w:rsidRPr="005858A3" w:rsidRDefault="006D7104" w:rsidP="00E32529">
            <w:pPr>
              <w:pStyle w:val="Akapitzlist"/>
              <w:numPr>
                <w:ilvl w:val="0"/>
                <w:numId w:val="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Konfigurację powiadomień poprzez: e-mail, SNMP w przypadku wystąpienia określonych zdarzeń sieciowych, systemowych oraz bezpieczeństwa.</w:t>
            </w:r>
          </w:p>
          <w:p w:rsidR="006D7104" w:rsidRPr="005858A3" w:rsidRDefault="006D7104" w:rsidP="00E32529">
            <w:pPr>
              <w:pStyle w:val="Akapitzlist"/>
              <w:numPr>
                <w:ilvl w:val="0"/>
                <w:numId w:val="48"/>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Wybór kategorii zdarzeń, dla których tworzone będą reguły korelacyjne. System korelować zdarzenia co najmniej dla następujących kategorii zdarzeń:</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Malware.</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Aplikacje sieciowe.</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Email.</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IPS.</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Traffic.</w:t>
            </w:r>
          </w:p>
          <w:p w:rsidR="006D7104" w:rsidRPr="005858A3" w:rsidRDefault="006D7104" w:rsidP="00E32529">
            <w:pPr>
              <w:pStyle w:val="Akapitzlist"/>
              <w:numPr>
                <w:ilvl w:val="1"/>
                <w:numId w:val="49"/>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Systemowe: utracone połączenie vpn, utracone połączenie sieciowe.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0"/>
              <w:jc w:val="both"/>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Zarządzanie</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5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w:t>
            </w:r>
          </w:p>
          <w:p w:rsidR="006D7104" w:rsidRPr="005858A3" w:rsidRDefault="006D7104" w:rsidP="00E32529">
            <w:pPr>
              <w:pStyle w:val="Akapitzlist"/>
              <w:numPr>
                <w:ilvl w:val="1"/>
                <w:numId w:val="5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Proces uwierzytelniania administratorów musi być realizowany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oparciu o: lokalną bazę, Radius, LDAP, PKI.</w:t>
            </w:r>
          </w:p>
          <w:p w:rsidR="006D7104" w:rsidRPr="005858A3" w:rsidRDefault="006D7104" w:rsidP="00E32529">
            <w:pPr>
              <w:pStyle w:val="Akapitzlist"/>
              <w:numPr>
                <w:ilvl w:val="0"/>
                <w:numId w:val="50"/>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System musi umożliwiać zdefiniowanie co najmniej 8 administratorów z możliwością określenia praw dostępu do logowanych informacji i raportów z perspektywy poszczególnych systemów, z których przesyłane są logi.</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50"/>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Gwarancja</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System musi być objęty serwisem producenta przez okres </w:t>
            </w:r>
            <w:r>
              <w:rPr>
                <w:rFonts w:asciiTheme="minorHAnsi" w:hAnsiTheme="minorHAnsi" w:cstheme="minorHAnsi"/>
                <w:color w:val="000000"/>
                <w:sz w:val="20"/>
                <w:szCs w:val="20"/>
                <w:lang w:eastAsia="pl-PL"/>
              </w:rPr>
              <w:t>36 miesięcy</w:t>
            </w:r>
            <w:r w:rsidRPr="005858A3">
              <w:rPr>
                <w:rFonts w:asciiTheme="minorHAnsi" w:hAnsiTheme="minorHAnsi" w:cstheme="minorHAnsi"/>
                <w:color w:val="000000"/>
                <w:sz w:val="20"/>
                <w:szCs w:val="20"/>
                <w:lang w:eastAsia="pl-PL"/>
              </w:rPr>
              <w:t xml:space="preserve">, upoważniającym do aktualizacji oprogramowania oraz </w:t>
            </w:r>
            <w:r>
              <w:rPr>
                <w:rFonts w:asciiTheme="minorHAnsi" w:hAnsiTheme="minorHAnsi" w:cstheme="minorHAnsi"/>
                <w:color w:val="000000"/>
                <w:sz w:val="20"/>
                <w:szCs w:val="20"/>
                <w:lang w:eastAsia="pl-PL"/>
              </w:rPr>
              <w:t>usług gwarancyjnych</w:t>
            </w:r>
            <w:r w:rsidRPr="005858A3">
              <w:rPr>
                <w:rFonts w:asciiTheme="minorHAnsi" w:hAnsiTheme="minorHAnsi" w:cstheme="minorHAnsi"/>
                <w:color w:val="000000"/>
                <w:sz w:val="20"/>
                <w:szCs w:val="20"/>
                <w:lang w:eastAsia="pl-PL"/>
              </w:rPr>
              <w:t xml:space="preserve"> w trybie 8x5. </w:t>
            </w:r>
          </w:p>
          <w:p w:rsidR="006D7104" w:rsidRPr="008D40E6" w:rsidRDefault="006D7104" w:rsidP="00BC0A6D">
            <w:pPr>
              <w:spacing w:before="60" w:after="0" w:line="276" w:lineRule="auto"/>
              <w:jc w:val="both"/>
              <w:rPr>
                <w:rFonts w:asciiTheme="minorHAnsi" w:hAnsiTheme="minorHAnsi" w:cstheme="minorHAnsi"/>
                <w:color w:val="000000"/>
                <w:sz w:val="20"/>
                <w:szCs w:val="20"/>
                <w:lang w:eastAsia="pl-PL"/>
              </w:rPr>
            </w:pPr>
            <w:r w:rsidRPr="008D40E6">
              <w:rPr>
                <w:rFonts w:asciiTheme="minorHAnsi" w:hAnsiTheme="minorHAnsi" w:cstheme="minorHAnsi"/>
                <w:color w:val="000000"/>
                <w:sz w:val="20"/>
                <w:szCs w:val="20"/>
                <w:lang w:eastAsia="pl-PL"/>
              </w:rPr>
              <w:t>Opisy do wymagań ogólnych</w:t>
            </w:r>
          </w:p>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w:t>
            </w:r>
            <w:r w:rsidRPr="005858A3">
              <w:rPr>
                <w:rFonts w:asciiTheme="minorHAnsi" w:hAnsiTheme="minorHAnsi" w:cstheme="minorHAnsi"/>
                <w:color w:val="000000"/>
                <w:sz w:val="20"/>
                <w:szCs w:val="20"/>
                <w:lang w:eastAsia="pl-PL"/>
              </w:rPr>
              <w:lastRenderedPageBreak/>
              <w:t xml:space="preserve">transferu, pośrednictwa i tranzytu w odniesieniu do produktów podwójnego zastosowania. </w:t>
            </w:r>
          </w:p>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Oferent winien przedłożyć oświadczenie producenta lub autoryzowanego dystrybutora producenta na terenie Polski, iż oferent posiada autoryzację producenta w zakresie sprzedaży oferowanych rozwiązań.</w:t>
            </w:r>
          </w:p>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System logowania musi integrować się z posiadanymi przez zamawiającego jednostkami FortiGate 300C.</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51"/>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22"/>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Wymagania dotyczące instalacji i konfiguracji</w:t>
            </w:r>
          </w:p>
        </w:tc>
        <w:tc>
          <w:tcPr>
            <w:tcW w:w="5277" w:type="dxa"/>
            <w:tcBorders>
              <w:top w:val="single" w:sz="4" w:space="0" w:color="auto"/>
              <w:left w:val="single" w:sz="4" w:space="0" w:color="auto"/>
              <w:bottom w:val="single" w:sz="4" w:space="0" w:color="auto"/>
              <w:right w:val="single" w:sz="4" w:space="0" w:color="auto"/>
            </w:tcBorders>
            <w:vAlign w:val="center"/>
          </w:tcPr>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Instalacja maszyny wirtualnej w środowisku Zamawiającego.</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Podstawowa konfiguracja systemu.</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wysyłania logów z Fortigate posiadanych przez Zamawiającego.</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Uruchomienie systemu Syslog i dodanie podanych przez Zamawiającego urządzeń sieciowych.</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Zdefiniowanie cyklicznych raportów.</w:t>
            </w:r>
          </w:p>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Konfiguracja powiadomień o wybranych zdarzeniach</w:t>
            </w:r>
            <w:r>
              <w:rPr>
                <w:rFonts w:asciiTheme="minorHAnsi" w:hAnsiTheme="minorHAnsi" w:cstheme="minorHAnsi"/>
                <w:color w:val="000000"/>
                <w:sz w:val="20"/>
                <w:szCs w:val="20"/>
                <w:lang w:eastAsia="pl-PL"/>
              </w:rPr>
              <w:t>.</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E32529">
            <w:pPr>
              <w:pStyle w:val="Akapitzlist"/>
              <w:numPr>
                <w:ilvl w:val="0"/>
                <w:numId w:val="144"/>
              </w:numPr>
              <w:spacing w:before="60" w:after="0"/>
              <w:ind w:left="357" w:hanging="357"/>
              <w:jc w:val="both"/>
              <w:textAlignment w:val="baseline"/>
              <w:rPr>
                <w:rFonts w:asciiTheme="minorHAnsi" w:hAnsiTheme="minorHAnsi" w:cstheme="minorHAnsi"/>
                <w:color w:val="000000"/>
                <w:sz w:val="20"/>
                <w:szCs w:val="20"/>
                <w:lang w:eastAsia="pl-PL"/>
              </w:rPr>
            </w:pPr>
          </w:p>
        </w:tc>
      </w:tr>
      <w:tr w:rsidR="006D7104" w:rsidRPr="005858A3" w:rsidTr="00BC0A6D">
        <w:trPr>
          <w:trHeight w:val="690"/>
        </w:trPr>
        <w:tc>
          <w:tcPr>
            <w:tcW w:w="12852" w:type="dxa"/>
            <w:gridSpan w:val="4"/>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pStyle w:val="Akapitzlist"/>
              <w:spacing w:before="60" w:after="0"/>
              <w:ind w:left="0"/>
              <w:jc w:val="both"/>
              <w:rPr>
                <w:rFonts w:asciiTheme="minorHAnsi" w:hAnsiTheme="minorHAnsi" w:cstheme="minorHAnsi"/>
                <w:b/>
                <w:color w:val="000000"/>
                <w:sz w:val="20"/>
                <w:szCs w:val="20"/>
                <w:lang w:eastAsia="pl-PL"/>
              </w:rPr>
            </w:pPr>
            <w:r w:rsidRPr="005858A3">
              <w:rPr>
                <w:rFonts w:asciiTheme="minorHAnsi" w:hAnsiTheme="minorHAnsi" w:cstheme="minorHAnsi"/>
                <w:b/>
                <w:color w:val="000000"/>
                <w:sz w:val="20"/>
                <w:szCs w:val="20"/>
                <w:lang w:eastAsia="pl-PL"/>
              </w:rPr>
              <w:t>Oprogramowanie biurowe</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pStyle w:val="Akapitzlist"/>
              <w:spacing w:before="60" w:after="0"/>
              <w:ind w:left="0"/>
              <w:jc w:val="both"/>
              <w:rPr>
                <w:rFonts w:asciiTheme="minorHAnsi" w:hAnsiTheme="minorHAnsi" w:cstheme="minorHAnsi"/>
                <w:b/>
                <w:color w:val="000000"/>
                <w:sz w:val="20"/>
                <w:szCs w:val="20"/>
                <w:lang w:eastAsia="pl-PL"/>
              </w:rPr>
            </w:pPr>
            <w:r w:rsidRPr="00D5527D">
              <w:rPr>
                <w:rFonts w:ascii="Arial" w:eastAsia="SimSun" w:hAnsi="Arial" w:cs="Arial"/>
                <w:b/>
                <w:sz w:val="20"/>
                <w:szCs w:val="20"/>
                <w:lang w:eastAsia="zh-CN"/>
              </w:rPr>
              <w:t>Model i producent sprzętu:</w:t>
            </w:r>
          </w:p>
        </w:tc>
      </w:tr>
      <w:tr w:rsidR="006D7104" w:rsidRPr="005858A3" w:rsidTr="00BC0A6D">
        <w:trPr>
          <w:trHeight w:val="690"/>
        </w:trPr>
        <w:tc>
          <w:tcPr>
            <w:tcW w:w="1012" w:type="dxa"/>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E32529">
            <w:pPr>
              <w:pStyle w:val="Akapitzlist"/>
              <w:numPr>
                <w:ilvl w:val="0"/>
                <w:numId w:val="83"/>
              </w:numPr>
              <w:spacing w:before="60" w:after="0"/>
              <w:jc w:val="center"/>
              <w:textAlignment w:val="baseline"/>
              <w:rPr>
                <w:rFonts w:asciiTheme="minorHAnsi" w:hAnsiTheme="minorHAnsi" w:cstheme="minorHAnsi"/>
                <w:color w:val="000000"/>
                <w:sz w:val="20"/>
                <w:szCs w:val="20"/>
                <w:lang w:eastAsia="pl-PL"/>
              </w:rPr>
            </w:pPr>
          </w:p>
        </w:tc>
        <w:tc>
          <w:tcPr>
            <w:tcW w:w="6563" w:type="dxa"/>
            <w:gridSpan w:val="2"/>
            <w:tcBorders>
              <w:top w:val="single" w:sz="4" w:space="0" w:color="auto"/>
              <w:left w:val="single" w:sz="4" w:space="0" w:color="auto"/>
              <w:bottom w:val="single" w:sz="4" w:space="0" w:color="auto"/>
              <w:right w:val="single" w:sz="4" w:space="0" w:color="auto"/>
            </w:tcBorders>
            <w:noWrap/>
            <w:vAlign w:val="center"/>
          </w:tcPr>
          <w:p w:rsidR="006D7104" w:rsidRPr="005858A3" w:rsidRDefault="006D7104" w:rsidP="00BC0A6D">
            <w:pPr>
              <w:suppressAutoHyphens w:val="0"/>
              <w:spacing w:before="60" w:after="0" w:line="276" w:lineRule="auto"/>
              <w:rPr>
                <w:rFonts w:asciiTheme="minorHAnsi" w:hAnsiTheme="minorHAnsi" w:cstheme="minorHAnsi"/>
                <w:bCs/>
                <w:color w:val="000000"/>
                <w:sz w:val="20"/>
                <w:szCs w:val="20"/>
                <w:lang w:eastAsia="pl-PL"/>
              </w:rPr>
            </w:pPr>
            <w:r w:rsidRPr="005858A3">
              <w:rPr>
                <w:rFonts w:asciiTheme="minorHAnsi" w:hAnsiTheme="minorHAnsi" w:cstheme="minorHAnsi"/>
                <w:bCs/>
                <w:color w:val="000000"/>
                <w:sz w:val="20"/>
                <w:szCs w:val="20"/>
                <w:lang w:eastAsia="pl-PL"/>
              </w:rPr>
              <w:t>Minimalne wymagania</w:t>
            </w:r>
          </w:p>
        </w:tc>
        <w:tc>
          <w:tcPr>
            <w:tcW w:w="5277"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Pakiet biurowy musi spełniać następujące wymagania poprzez wbudowane mechanizmy, bez użycia dodatkowych aplikacji:</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Dostępność pakietu w wersjach 32-bit oraz 64-bit umożliwiającej wykorzystanie ponad 2 GB przestrzeni adresowej,</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Wymagania odnośnie interfejsu użytkownika:</w:t>
            </w:r>
          </w:p>
          <w:p w:rsidR="006D7104" w:rsidRPr="005858A3" w:rsidRDefault="006D7104" w:rsidP="00E32529">
            <w:pPr>
              <w:pStyle w:val="Akapitzlist"/>
              <w:numPr>
                <w:ilvl w:val="1"/>
                <w:numId w:val="8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Pełna polska wersja językowa interfejsu użytkownika z możliwością przełączania wersji językowej interfejsu na inne języki, w tym język angielski.</w:t>
            </w:r>
          </w:p>
          <w:p w:rsidR="006D7104" w:rsidRPr="005858A3" w:rsidRDefault="006D7104" w:rsidP="00E32529">
            <w:pPr>
              <w:pStyle w:val="Akapitzlist"/>
              <w:numPr>
                <w:ilvl w:val="1"/>
                <w:numId w:val="8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Prostota i intuicyjność obsługi, pozwalająca na pracę osobom nieposiadającym umiejętności technicznych.</w:t>
            </w:r>
          </w:p>
          <w:p w:rsidR="006D7104" w:rsidRPr="005858A3" w:rsidRDefault="006D7104" w:rsidP="00E32529">
            <w:pPr>
              <w:pStyle w:val="Akapitzlist"/>
              <w:numPr>
                <w:ilvl w:val="1"/>
                <w:numId w:val="85"/>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aktywacji zainstalowanego pakietu poprzez mechanizmy wdrożonej usługi katalogowej Active Directory.</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wspomagające procesy migracji z poprzednich wersji pakietu i badania zgodności z dokumentami wytworzonymi w pakietach biurowych.</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Oprogramowanie musi umożliwiać tworzenie i edycję dokumentów elektronicznych w ustalonym standardzie, który spełnia następujące warunki: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posiada kompletny i publicznie dostępny opis formatu,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ma zdefiniowany układ informacji w postaci XML zgodnie z Załącznikiem 2 Rozporządzenia Rady Ministrów z dnia 12 kwietnia 2012 r. w</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sprawie Krajowych Ram Interoperacyjności, minimalnych wymagań dla rejestrów publicznych i wymiany informacji w postaci elektronicznej oraz minimalnych wymagań dla systemów teleinformatycznych (Dz.U. 2012, poz. 526),</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umożliwia kreowanie plików w formacie XML,</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wspiera w swojej specyfikacji podpis elektroniczny w formacie XAdES</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Oprogramowanie musi umożliwiać dostosowanie dokumentów i szablonów do potrzeb instytucji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Oprogramowanie musi umożliwiać opatrywanie dokumentów metadanymi.</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 skład oprogramowania muszą wchodzić narzędzia programistyczne umożliwiające automatyzację pracy i wymianę danych pomiędzy dokumentami i aplikacjami (język makropoleceń, język skryptowy).</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Do aplikacji musi być dostępna pełna dokumentacja w języku polskim.</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Pakiet zintegrowanych aplikacji biurowych musi zawierać: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Edytor tekstów</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Arkusz kalkulacyjny</w:t>
            </w:r>
            <w:r>
              <w:rPr>
                <w:rFonts w:asciiTheme="minorHAnsi" w:hAnsiTheme="minorHAnsi" w:cstheme="minorHAnsi"/>
                <w:color w:val="000000"/>
                <w:sz w:val="20"/>
                <w:szCs w:val="20"/>
                <w:lang w:eastAsia="pl-PL"/>
              </w:rPr>
              <w:t>.</w:t>
            </w:r>
            <w:r w:rsidRPr="005858A3">
              <w:rPr>
                <w:rFonts w:asciiTheme="minorHAnsi" w:hAnsiTheme="minorHAnsi" w:cstheme="minorHAnsi"/>
                <w:color w:val="000000"/>
                <w:sz w:val="20"/>
                <w:szCs w:val="20"/>
                <w:lang w:eastAsia="pl-PL"/>
              </w:rPr>
              <w:t xml:space="preserve">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przygotowywania i prowadzenia prezentacji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drukowanych materiałów informacyjnych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i pracy z lokalną bazą danych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zarządzania informacją prywatą (pocztą elektroniczną, kalendarzem, kontaktami i zadaniami)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notatek przy pomocy klawiatury lub notatek odręcznych na ekranie urządzenia typu tablet PC z mechanizmem OCR.</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komunikacji wielokanałowej stanowiące interfejs do systemu wiadomości błyskawicznych (tekstowych), komunikacji głosowej, komunikacji video.</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Edytor tekstów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Edycję i formatowanie tekstu w języku polskim wraz z obsługą języka polskiego w zakresie sprawdzania pisowni i </w:t>
            </w:r>
            <w:r w:rsidRPr="005858A3">
              <w:rPr>
                <w:rFonts w:asciiTheme="minorHAnsi" w:hAnsiTheme="minorHAnsi" w:cstheme="minorHAnsi"/>
                <w:color w:val="000000"/>
                <w:sz w:val="20"/>
                <w:szCs w:val="20"/>
                <w:lang w:eastAsia="pl-PL"/>
              </w:rPr>
              <w:lastRenderedPageBreak/>
              <w:t>poprawności gramatycznej oraz funkcjonalnością słownika wyrazów bliskoznacznych i autokorekty.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Edycję i formatowanie tekstu w języku angielskim wraz z obsługą języka angielskiego w zakresie sprawdzania pisowni i poprawności gramatycznej oraz funkcjonalnością słownika wyrazów bliskoznacznych i autokorekty.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Wstawianie oraz formatowanie tabel.</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Wstawianie oraz formatowanie obiektów graficznych.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Wstawianie wykresów i tabel z arkusza kalkulacyjnego (wliczając tabele przestawne).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Automatyczne numerowanie rozdziałów, punktów, akapitów, tabel i</w:t>
            </w:r>
            <w:r>
              <w:rPr>
                <w:rFonts w:asciiTheme="minorHAnsi" w:hAnsiTheme="minorHAnsi" w:cstheme="minorHAnsi"/>
                <w:color w:val="000000"/>
                <w:sz w:val="20"/>
                <w:szCs w:val="20"/>
                <w:lang w:eastAsia="pl-PL"/>
              </w:rPr>
              <w:t> </w:t>
            </w:r>
            <w:r w:rsidRPr="005858A3">
              <w:rPr>
                <w:rFonts w:asciiTheme="minorHAnsi" w:hAnsiTheme="minorHAnsi" w:cstheme="minorHAnsi"/>
                <w:color w:val="000000"/>
                <w:sz w:val="20"/>
                <w:szCs w:val="20"/>
                <w:lang w:eastAsia="pl-PL"/>
              </w:rPr>
              <w:t>rysunków.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Automatyczne tworzenie spisów treści.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Formatowanie nagłówków i stopek stron.</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Śledzenie i porównywanie zmian wprowadzonych przez użytkowników w dokumencie.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 xml:space="preserve">Zapamiętywanie i wskazywanie miejsca, w którym zakończona była edycja dokumentu przed jego uprzednim zamknięciem.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Nagrywanie, tworzenie i edycję makr automatyzujących wykonywanie czynności.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Określenie układu strony (pionowa/pozioma).</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Wydruk dokumentów.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Wykonywanie korespondencji seryjnej bazując na danych adresowych pochodzących z arkusza kalkulacyjnego i z narzędzia do zarządzania informacją prywatną.</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Pracę na dokumentach utworzonych przy pomocy Microsoft Word 2010, 2013 i 2016 z zapewnieniem bezproblemowej konwersji wszystkich elementów i atrybutów dokumentu.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Zapis i edycję plików w formacie PDF.</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Zabezpieczenie dokumentów hasłem przed odczytem oraz przed wprowadzaniem modyfikacji.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jednoczesnej pracy wielu użytkowników na jednym dokumencie z uwidacznianiem ich uprawnień i wyświetlaniem dokonywanych przez nie zmian na bieżąco,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wyboru jednej z zapisanych wersji dokumentu, nad którym pracuje wiele osób.</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Arkusz kalkulacyjny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raportów tabelarycznych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wykresów liniowych (wraz linią trendu), słupkowych, kołowych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Tworzenie arkuszy kalkulacyjnych zawierających teksty, dane liczbowe oraz formuły przeprowadzające operacje matematyczne, logiczne, tekstowe, statystyczne oraz operacje na danych finansowych i na miarach czasu.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raportów z zewnętrznych źródeł danych (inne arkusze kalkulacyjne, bazy danych zgodne z ODBC, pliki tekstowe, pliki XML, webservice)</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Obsługę kostek OLAP oraz tworzenie i edycję kwerend bazodanowych i webowych. Narzędzia wspomagające analizę statystyczną i finansową, analizę wariantową i rozwiązywanie problemów optymalizacyjnych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raportów tabeli przestawnych umożliwiających dynamiczną zmianę wymiarów oraz wykresów bazujących na danych z tabeli przestawnych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Wyszukiwanie i zamianę danych</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Wykonywanie analiz danych przy użyciu formatowania warunkowego</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wykresów prognoz i trendów na podstawie danych historycznych z użyciem algorytmu ETS</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Nazywanie komórek arkusza i odwoływanie się w formułach po takiej nazwie</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Nagrywanie, tworzenie i edycję makr automatyzujących wykonywanie czynności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Formatowanie czasu, daty i wartości finansowych z polskim formatem</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Zapis wielu arkuszy kalkulacyjnych w jednym pliku.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Inteligentne uzupełnianie komórek w kolumnie według rozpoznanych wzorców, wraz z ich możliwością poprawiania poprzez modyfikację proponowanych formuł.</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przedstawienia różnych wykresów przed ich finalnym wyborem (tylko po najechaniu znacznikiem myszy na dany rodzaj wykresu).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Zachowanie pełnej zgodności z formatami plików utworzonych za pomocą oprogramowania Microsoft Excel 2010, 2013 i 2016, z uwzględnieniem poprawnej realizacji użytych w nich funkcji specjalnych i makropoleceń.</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Zabezpieczenie dokumentów hasłem przed odczytem oraz przed wprowadzaniem modyfikacji</w:t>
            </w:r>
            <w:r>
              <w:rPr>
                <w:rFonts w:asciiTheme="minorHAnsi" w:hAnsiTheme="minorHAnsi" w:cstheme="minorHAnsi"/>
                <w:color w:val="000000"/>
                <w:sz w:val="20"/>
                <w:szCs w:val="20"/>
                <w:lang w:eastAsia="pl-PL"/>
              </w:rPr>
              <w:t>.</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przygotowywania i prowadzenia prezentacji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Przygotowywanie prezentacji multimedialnych, które będą:</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Prezentowanie przy użyciu projektora multimedialnego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Drukowanie w formacie umożliwiającym robienie notatek</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Zapisanie jako prezentacja tylko do odczytu.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Nagrywanie narracji i dołączanie jej do prezentacji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Opatrywanie slajdów notatkami dla prezentera</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Umieszczanie i formatowanie tekstów, obiektów graficznych, tabel, nagrań dźwiękowych i wideo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Umieszczanie tabel i wykresów pochodzących z arkusza kalkulacyjnego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Odświeżenie wykresu znajdującego się w prezentacji po zmianie danych w źródłowym arkuszu kalkulacyjnym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tworzenia animacji obiektów i całych slajdów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Prowadzenie prezentacji w trybie prezentera, gdzie slajdy są widoczne na jednym monitorze lub projektorze, a na drugim widoczne są slajdy i notatki prezentera, z możliwością podglądu następnego slajdu.</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Pełna zgodność z formatami plików utworzonych za pomocą oprogramowania MS PowerPoint 2010, 2013 i 2016.</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tworzenia drukowanych materiałów informacyjnych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Tworzenie i edycję drukowanych materiałów informacyjnych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materiałów przy użyciu dostępnych z narzędziem szablonów: broszur, biuletynów, katalogów.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Edycję poszczególnych stron materiałów.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Podział treści na kolumny.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Umieszczanie elementów graficznych.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wykorzystanie mechanizmu korespondencji seryjnej</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Płynne przesuwanie elementów po całej stronie publikacji.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Eksport publikacji do formatu PDF oraz TIFF.</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Wydruk publikacji.</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przygotowywania materiałów do wydruku w standardzie CMYK.</w:t>
            </w:r>
          </w:p>
          <w:p w:rsidR="006D7104" w:rsidRPr="005858A3" w:rsidRDefault="006D7104" w:rsidP="00E32529">
            <w:pPr>
              <w:pStyle w:val="Akapitzlist"/>
              <w:numPr>
                <w:ilvl w:val="0"/>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Narzędzie do zarządzania informacją prywatną (pocztą elektroniczną, kalendarzem, kontaktami i zadaniami) musi umożliwiać:</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Uwierzytelnianie wieloskładnikowe poprzez wbudowane wsparcie integrujące z usługą Active Directory,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Pobieranie i wysyłanie poczty elektronicznej z serwera pocztowego,</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 xml:space="preserve">Przechowywanie wiadomości na serwerze lub w lokalnym pliku tworzonym z zastosowaniem efektywnej kompresji danych, </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Filtrowanie niechcianej poczty elektronicznej (SPAM) oraz określanie listy zablokowanych i bezpiecznych nadawców,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katalogów, pozwalających katalogować pocztę elektroniczną,</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Automatyczne grupowanie poczty o tym samym tytule,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Tworzenie reguł przenoszących automatycznie nową pocztę elektroniczną do określonych katalogów bazując na słowach zawartych w tytule, adresie nadawcy i odbiorcy,</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Oflagowanie poczty elektronicznej z określeniem terminu przypomnienia, oddzielnie dla nadawcy i adresatów,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Mechanizm ustalania liczby wiadomości, które mają być synchronizowane lokalnie,</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kalendarzem,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Udostępnianie kalendarza innym użytkownikom z możliwością określania uprawnień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Przeglądanie kalendarza innych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lastRenderedPageBreak/>
              <w:t>Zapraszanie uczestników na spotkanie, co po ich akceptacji powoduje automatyczne wprowadzenie spotkania w ich kalendarzach,</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listą zadań,</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Zlecanie zadań innym użytkownikom,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Zarządzanie listą kontaktów,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Udostępnianie listy kontaktów innym użytkownikom,</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Przeglądanie listy kontaktów innych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przesyłania kontaktów innym użytkowników,</w:t>
            </w:r>
          </w:p>
          <w:p w:rsidR="006D7104" w:rsidRPr="005858A3" w:rsidRDefault="006D7104" w:rsidP="00E32529">
            <w:pPr>
              <w:pStyle w:val="Akapitzlist"/>
              <w:numPr>
                <w:ilvl w:val="1"/>
                <w:numId w:val="84"/>
              </w:numPr>
              <w:spacing w:before="60" w:after="0"/>
              <w:ind w:left="357" w:hanging="357"/>
              <w:jc w:val="both"/>
              <w:textAlignment w:val="baseline"/>
              <w:rPr>
                <w:rFonts w:asciiTheme="minorHAnsi" w:hAnsiTheme="minorHAnsi" w:cstheme="minorHAnsi"/>
                <w:color w:val="000000"/>
                <w:sz w:val="20"/>
                <w:szCs w:val="20"/>
                <w:lang w:eastAsia="pl-PL"/>
              </w:rPr>
            </w:pPr>
            <w:r w:rsidRPr="005858A3">
              <w:rPr>
                <w:rFonts w:asciiTheme="minorHAnsi" w:hAnsiTheme="minorHAnsi" w:cstheme="minorHAnsi"/>
                <w:color w:val="000000"/>
                <w:sz w:val="20"/>
                <w:szCs w:val="20"/>
                <w:lang w:eastAsia="pl-PL"/>
              </w:rPr>
              <w:t>Możliwość wykorzystania do komunikacji z serwerem pocztowym mechanizmu MAPI poprzez http.</w:t>
            </w:r>
          </w:p>
        </w:tc>
        <w:tc>
          <w:tcPr>
            <w:tcW w:w="2674" w:type="dxa"/>
            <w:tcBorders>
              <w:top w:val="single" w:sz="4" w:space="0" w:color="auto"/>
              <w:left w:val="single" w:sz="4" w:space="0" w:color="auto"/>
              <w:bottom w:val="single" w:sz="4" w:space="0" w:color="auto"/>
              <w:right w:val="single" w:sz="4" w:space="0" w:color="auto"/>
            </w:tcBorders>
          </w:tcPr>
          <w:p w:rsidR="006D7104" w:rsidRPr="005858A3" w:rsidRDefault="006D7104" w:rsidP="00BC0A6D">
            <w:pPr>
              <w:spacing w:before="60" w:after="0" w:line="276" w:lineRule="auto"/>
              <w:jc w:val="both"/>
              <w:rPr>
                <w:rFonts w:asciiTheme="minorHAnsi" w:hAnsiTheme="minorHAnsi" w:cstheme="minorHAnsi"/>
                <w:color w:val="000000"/>
                <w:sz w:val="20"/>
                <w:szCs w:val="20"/>
                <w:lang w:eastAsia="pl-PL"/>
              </w:rPr>
            </w:pPr>
          </w:p>
        </w:tc>
      </w:tr>
    </w:tbl>
    <w:p w:rsidR="006D7104" w:rsidRPr="00263DF8" w:rsidRDefault="006D7104" w:rsidP="006D7104">
      <w:pPr>
        <w:suppressAutoHyphens w:val="0"/>
        <w:autoSpaceDN/>
        <w:spacing w:after="0" w:line="240" w:lineRule="auto"/>
        <w:textAlignment w:val="auto"/>
        <w:rPr>
          <w:rFonts w:ascii="Arial" w:eastAsia="SimSun" w:hAnsi="Arial" w:cs="Arial"/>
          <w:sz w:val="20"/>
          <w:szCs w:val="20"/>
          <w:lang w:eastAsia="zh-CN"/>
        </w:rPr>
      </w:pPr>
      <w:r w:rsidRPr="00263DF8">
        <w:rPr>
          <w:rFonts w:ascii="Arial" w:eastAsia="SimSun" w:hAnsi="Arial" w:cs="Arial"/>
          <w:sz w:val="20"/>
          <w:szCs w:val="20"/>
          <w:lang w:eastAsia="zh-CN"/>
        </w:rPr>
        <w:lastRenderedPageBreak/>
        <w:br w:type="page"/>
      </w:r>
    </w:p>
    <w:p w:rsidR="006E51BD" w:rsidRPr="00D5527D" w:rsidRDefault="006E51BD" w:rsidP="00EC74AB">
      <w:pPr>
        <w:suppressAutoHyphens w:val="0"/>
        <w:autoSpaceDN/>
        <w:spacing w:after="0" w:line="276" w:lineRule="auto"/>
        <w:textAlignment w:val="auto"/>
        <w:rPr>
          <w:rFonts w:ascii="Arial" w:eastAsia="SimSun" w:hAnsi="Arial" w:cs="Arial"/>
          <w:i/>
          <w:iCs/>
          <w:sz w:val="20"/>
          <w:szCs w:val="20"/>
          <w:lang w:eastAsia="zh-CN"/>
        </w:rPr>
      </w:pPr>
    </w:p>
    <w:sectPr w:rsidR="006E51BD" w:rsidRPr="00D5527D" w:rsidSect="001A3B3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65" w:rsidRDefault="00B30A65" w:rsidP="00FA3A46">
      <w:pPr>
        <w:spacing w:after="0" w:line="240" w:lineRule="auto"/>
      </w:pPr>
      <w:r>
        <w:separator/>
      </w:r>
    </w:p>
  </w:endnote>
  <w:endnote w:type="continuationSeparator" w:id="0">
    <w:p w:rsidR="00B30A65" w:rsidRDefault="00B30A65"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eravek">
    <w:altName w:val="Times New Roman"/>
    <w:charset w:val="00"/>
    <w:family w:val="auto"/>
    <w:pitch w:val="variable"/>
  </w:font>
  <w:font w:name="Arial Unicode MS">
    <w:altName w:val="Microsoft JhengHei Light"/>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 Pro Light">
    <w:charset w:val="00"/>
    <w:family w:val="swiss"/>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BC0A6D">
    <w:pPr>
      <w:pStyle w:val="Stopka"/>
    </w:pPr>
    <w:r>
      <w:rPr>
        <w:noProof/>
        <w:lang w:eastAsia="pl-PL"/>
      </w:rPr>
      <w:drawing>
        <wp:inline distT="0" distB="0" distL="0" distR="0" wp14:anchorId="7C656829" wp14:editId="5959EDFF">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65" w:rsidRDefault="00B30A65" w:rsidP="00FA3A46">
      <w:pPr>
        <w:spacing w:after="0" w:line="240" w:lineRule="auto"/>
      </w:pPr>
      <w:r>
        <w:separator/>
      </w:r>
    </w:p>
  </w:footnote>
  <w:footnote w:type="continuationSeparator" w:id="0">
    <w:p w:rsidR="00B30A65" w:rsidRDefault="00B30A65" w:rsidP="00FA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6D" w:rsidRDefault="00BC0A6D" w:rsidP="00FA3A46">
    <w:pPr>
      <w:pStyle w:val="Nagwek"/>
    </w:pPr>
    <w:r>
      <w:rPr>
        <w:noProof/>
        <w:lang w:eastAsia="pl-PL"/>
      </w:rPr>
      <w:drawing>
        <wp:inline distT="0" distB="0" distL="0" distR="0" wp14:anchorId="35D65353" wp14:editId="7A47782E">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22DA8588" wp14:editId="34417FF5">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BC0A6D" w:rsidRDefault="00BC0A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D38"/>
    <w:multiLevelType w:val="hybridMultilevel"/>
    <w:tmpl w:val="86B43A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AD724E"/>
    <w:multiLevelType w:val="hybridMultilevel"/>
    <w:tmpl w:val="F2625B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54A9D"/>
    <w:multiLevelType w:val="hybridMultilevel"/>
    <w:tmpl w:val="4A287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83E40"/>
    <w:multiLevelType w:val="multilevel"/>
    <w:tmpl w:val="AFB2E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AD31FA"/>
    <w:multiLevelType w:val="hybridMultilevel"/>
    <w:tmpl w:val="23E6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A1D39"/>
    <w:multiLevelType w:val="multilevel"/>
    <w:tmpl w:val="47C48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68C65AA"/>
    <w:multiLevelType w:val="hybridMultilevel"/>
    <w:tmpl w:val="0D7C9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B15CF"/>
    <w:multiLevelType w:val="hybridMultilevel"/>
    <w:tmpl w:val="629EE3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B5B2D"/>
    <w:multiLevelType w:val="hybridMultilevel"/>
    <w:tmpl w:val="1EC244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64F23"/>
    <w:multiLevelType w:val="hybridMultilevel"/>
    <w:tmpl w:val="806C3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544A6"/>
    <w:multiLevelType w:val="hybridMultilevel"/>
    <w:tmpl w:val="2056EF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805FA"/>
    <w:multiLevelType w:val="hybridMultilevel"/>
    <w:tmpl w:val="EDC8B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D6F72"/>
    <w:multiLevelType w:val="hybridMultilevel"/>
    <w:tmpl w:val="7DF83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E56A6"/>
    <w:multiLevelType w:val="hybridMultilevel"/>
    <w:tmpl w:val="D26897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D355715"/>
    <w:multiLevelType w:val="hybridMultilevel"/>
    <w:tmpl w:val="AA4EF10C"/>
    <w:lvl w:ilvl="0" w:tplc="F1804BDE">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134DF"/>
    <w:multiLevelType w:val="hybridMultilevel"/>
    <w:tmpl w:val="0D7C9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17D26"/>
    <w:multiLevelType w:val="hybridMultilevel"/>
    <w:tmpl w:val="DB0E5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B25CAD"/>
    <w:multiLevelType w:val="hybridMultilevel"/>
    <w:tmpl w:val="358A5F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44038"/>
    <w:multiLevelType w:val="hybridMultilevel"/>
    <w:tmpl w:val="E4CC0D6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318E62EC">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4C6325"/>
    <w:multiLevelType w:val="multilevel"/>
    <w:tmpl w:val="A7EA69F8"/>
    <w:lvl w:ilvl="0">
      <w:start w:val="1"/>
      <w:numFmt w:val="decimal"/>
      <w:lvlText w:val="%1."/>
      <w:lvlJc w:val="left"/>
      <w:pPr>
        <w:ind w:left="720" w:hanging="360"/>
      </w:pPr>
      <w:rPr>
        <w:rFonts w:hint="default"/>
        <w:sz w:val="20"/>
      </w:rPr>
    </w:lvl>
    <w:lvl w:ilvl="1">
      <w:start w:val="1"/>
      <w:numFmt w:val="decimal"/>
      <w:lvlText w:val="%2."/>
      <w:lvlJc w:val="left"/>
      <w:pPr>
        <w:ind w:left="1776" w:hanging="696"/>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09A27EB"/>
    <w:multiLevelType w:val="hybridMultilevel"/>
    <w:tmpl w:val="948E7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C8762F"/>
    <w:multiLevelType w:val="multilevel"/>
    <w:tmpl w:val="736EC54E"/>
    <w:styleLink w:val="LFO23"/>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2D829B3"/>
    <w:multiLevelType w:val="multilevel"/>
    <w:tmpl w:val="F6B88A76"/>
    <w:styleLink w:val="WWNum21"/>
    <w:lvl w:ilvl="0">
      <w:start w:val="1"/>
      <w:numFmt w:val="decimal"/>
      <w:lvlText w:val="%1."/>
      <w:lvlJc w:val="left"/>
      <w:pPr>
        <w:ind w:left="360" w:hanging="360"/>
      </w:pPr>
      <w:rPr>
        <w:rFonts w:ascii="Tahoma" w:eastAsia="Times New Roman"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138C09BC"/>
    <w:multiLevelType w:val="hybridMultilevel"/>
    <w:tmpl w:val="5EEE3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E4E2F"/>
    <w:multiLevelType w:val="multilevel"/>
    <w:tmpl w:val="7ACA13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5051C12"/>
    <w:multiLevelType w:val="multilevel"/>
    <w:tmpl w:val="AFB2E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50C2A29"/>
    <w:multiLevelType w:val="hybridMultilevel"/>
    <w:tmpl w:val="461ACE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0E5D58"/>
    <w:multiLevelType w:val="hybridMultilevel"/>
    <w:tmpl w:val="6DCA5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992927"/>
    <w:multiLevelType w:val="hybridMultilevel"/>
    <w:tmpl w:val="1414B5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E776B4"/>
    <w:multiLevelType w:val="hybridMultilevel"/>
    <w:tmpl w:val="2CD09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617D7"/>
    <w:multiLevelType w:val="hybridMultilevel"/>
    <w:tmpl w:val="92DEE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7F0916"/>
    <w:multiLevelType w:val="multilevel"/>
    <w:tmpl w:val="A7EA69F8"/>
    <w:lvl w:ilvl="0">
      <w:start w:val="1"/>
      <w:numFmt w:val="decimal"/>
      <w:lvlText w:val="%1."/>
      <w:lvlJc w:val="left"/>
      <w:pPr>
        <w:ind w:left="720" w:hanging="360"/>
      </w:pPr>
      <w:rPr>
        <w:rFonts w:hint="default"/>
        <w:sz w:val="20"/>
      </w:rPr>
    </w:lvl>
    <w:lvl w:ilvl="1">
      <w:start w:val="1"/>
      <w:numFmt w:val="decimal"/>
      <w:lvlText w:val="%2."/>
      <w:lvlJc w:val="left"/>
      <w:pPr>
        <w:ind w:left="1776" w:hanging="696"/>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B9316F9"/>
    <w:multiLevelType w:val="hybridMultilevel"/>
    <w:tmpl w:val="051E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2000EA"/>
    <w:multiLevelType w:val="hybridMultilevel"/>
    <w:tmpl w:val="6838A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3C3A0F"/>
    <w:multiLevelType w:val="hybridMultilevel"/>
    <w:tmpl w:val="E09E8DFE"/>
    <w:lvl w:ilvl="0" w:tplc="04150011">
      <w:start w:val="1"/>
      <w:numFmt w:val="decimal"/>
      <w:lvlText w:val="%1)"/>
      <w:lvlJc w:val="left"/>
      <w:pPr>
        <w:ind w:left="720" w:hanging="360"/>
      </w:pPr>
    </w:lvl>
    <w:lvl w:ilvl="1" w:tplc="C406B636">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EF0C26"/>
    <w:multiLevelType w:val="multilevel"/>
    <w:tmpl w:val="7ACA13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E3C28B2"/>
    <w:multiLevelType w:val="hybridMultilevel"/>
    <w:tmpl w:val="BBBEF5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EE86C8E"/>
    <w:multiLevelType w:val="multilevel"/>
    <w:tmpl w:val="47C48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FBD5279"/>
    <w:multiLevelType w:val="hybridMultilevel"/>
    <w:tmpl w:val="4C48C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21C58"/>
    <w:multiLevelType w:val="hybridMultilevel"/>
    <w:tmpl w:val="4A66B55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1F86957"/>
    <w:multiLevelType w:val="hybridMultilevel"/>
    <w:tmpl w:val="6652E5B4"/>
    <w:lvl w:ilvl="0" w:tplc="AD88A5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6B22D1"/>
    <w:multiLevelType w:val="hybridMultilevel"/>
    <w:tmpl w:val="D98A3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02E42"/>
    <w:multiLevelType w:val="hybridMultilevel"/>
    <w:tmpl w:val="9BC2FC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7866AC"/>
    <w:multiLevelType w:val="hybridMultilevel"/>
    <w:tmpl w:val="048260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4F3448E"/>
    <w:multiLevelType w:val="hybridMultilevel"/>
    <w:tmpl w:val="7E4C9D2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318E62EC">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DF14A0"/>
    <w:multiLevelType w:val="hybridMultilevel"/>
    <w:tmpl w:val="EB060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321900"/>
    <w:multiLevelType w:val="multilevel"/>
    <w:tmpl w:val="AFB2E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29027280"/>
    <w:multiLevelType w:val="hybridMultilevel"/>
    <w:tmpl w:val="CE149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5416A"/>
    <w:multiLevelType w:val="hybridMultilevel"/>
    <w:tmpl w:val="9CE0D4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D917C2"/>
    <w:multiLevelType w:val="hybridMultilevel"/>
    <w:tmpl w:val="553404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77601A"/>
    <w:multiLevelType w:val="hybridMultilevel"/>
    <w:tmpl w:val="0A48D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742542"/>
    <w:multiLevelType w:val="hybridMultilevel"/>
    <w:tmpl w:val="23E67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7D66F8"/>
    <w:multiLevelType w:val="hybridMultilevel"/>
    <w:tmpl w:val="2AF8C5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21198"/>
    <w:multiLevelType w:val="multilevel"/>
    <w:tmpl w:val="A114EED8"/>
    <w:styleLink w:val="WW8Num451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840"/>
        </w:tabs>
        <w:ind w:left="8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0921546"/>
    <w:multiLevelType w:val="hybridMultilevel"/>
    <w:tmpl w:val="9DDA2B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BB34C9"/>
    <w:multiLevelType w:val="hybridMultilevel"/>
    <w:tmpl w:val="9148D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956F91"/>
    <w:multiLevelType w:val="multilevel"/>
    <w:tmpl w:val="CF0A39C2"/>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23A1C85"/>
    <w:multiLevelType w:val="multilevel"/>
    <w:tmpl w:val="AFB2EE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31C0215"/>
    <w:multiLevelType w:val="multilevel"/>
    <w:tmpl w:val="1536026E"/>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350B3405"/>
    <w:multiLevelType w:val="hybridMultilevel"/>
    <w:tmpl w:val="16E0D846"/>
    <w:lvl w:ilvl="0" w:tplc="04150011">
      <w:start w:val="1"/>
      <w:numFmt w:val="decimal"/>
      <w:lvlText w:val="%1)"/>
      <w:lvlJc w:val="left"/>
      <w:pPr>
        <w:ind w:left="1080" w:hanging="360"/>
      </w:pPr>
    </w:lvl>
    <w:lvl w:ilvl="1" w:tplc="7A547C3E">
      <w:start w:val="1"/>
      <w:numFmt w:val="lowerLetter"/>
      <w:lvlText w:val="%2."/>
      <w:lvlJc w:val="left"/>
      <w:pPr>
        <w:ind w:left="1800" w:hanging="360"/>
      </w:pPr>
      <w:rPr>
        <w:i w:val="0"/>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59F47BD"/>
    <w:multiLevelType w:val="hybridMultilevel"/>
    <w:tmpl w:val="B82AB38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5AE212B"/>
    <w:multiLevelType w:val="hybridMultilevel"/>
    <w:tmpl w:val="33EE7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952655"/>
    <w:multiLevelType w:val="hybridMultilevel"/>
    <w:tmpl w:val="703063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D8453E"/>
    <w:multiLevelType w:val="hybridMultilevel"/>
    <w:tmpl w:val="57ACB9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8AE182A"/>
    <w:multiLevelType w:val="hybridMultilevel"/>
    <w:tmpl w:val="8C90F2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1238C2"/>
    <w:multiLevelType w:val="hybridMultilevel"/>
    <w:tmpl w:val="5A74A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413CA2"/>
    <w:multiLevelType w:val="hybridMultilevel"/>
    <w:tmpl w:val="C0286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1E015A"/>
    <w:multiLevelType w:val="hybridMultilevel"/>
    <w:tmpl w:val="21087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56EF1"/>
    <w:multiLevelType w:val="hybridMultilevel"/>
    <w:tmpl w:val="A9F22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E55C40"/>
    <w:multiLevelType w:val="hybridMultilevel"/>
    <w:tmpl w:val="A8045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EF2808"/>
    <w:multiLevelType w:val="multilevel"/>
    <w:tmpl w:val="C750D81A"/>
    <w:styleLink w:val="WWNum4"/>
    <w:lvl w:ilvl="0">
      <w:start w:val="1"/>
      <w:numFmt w:val="decimal"/>
      <w:lvlText w:val="%1."/>
      <w:lvlJc w:val="left"/>
      <w:pPr>
        <w:ind w:left="360" w:hanging="360"/>
      </w:pPr>
      <w:rPr>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2" w15:restartNumberingAfterBreak="0">
    <w:nsid w:val="3F28347A"/>
    <w:multiLevelType w:val="multilevel"/>
    <w:tmpl w:val="AFB2E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3FA90697"/>
    <w:multiLevelType w:val="hybridMultilevel"/>
    <w:tmpl w:val="E19CD148"/>
    <w:lvl w:ilvl="0" w:tplc="04150011">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CE0EB9"/>
    <w:multiLevelType w:val="multilevel"/>
    <w:tmpl w:val="1982FB12"/>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5" w15:restartNumberingAfterBreak="0">
    <w:nsid w:val="41215142"/>
    <w:multiLevelType w:val="hybridMultilevel"/>
    <w:tmpl w:val="1C52F5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445E04"/>
    <w:multiLevelType w:val="hybridMultilevel"/>
    <w:tmpl w:val="F2C63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475ED5"/>
    <w:multiLevelType w:val="multilevel"/>
    <w:tmpl w:val="9FD8AAEC"/>
    <w:styleLink w:val="WW8Num451"/>
    <w:lvl w:ilvl="0">
      <w:start w:val="1"/>
      <w:numFmt w:val="decimal"/>
      <w:lvlText w:val="%1."/>
      <w:lvlJc w:val="left"/>
      <w:pPr>
        <w:ind w:left="360" w:hanging="360"/>
      </w:pPr>
      <w:rPr>
        <w:b w:val="0"/>
        <w:color w:val="auto"/>
      </w:rPr>
    </w:lvl>
    <w:lvl w:ilvl="1">
      <w:start w:val="1"/>
      <w:numFmt w:val="lowerLetter"/>
      <w:lvlText w:val="%2)"/>
      <w:lvlJc w:val="left"/>
      <w:pPr>
        <w:ind w:left="840" w:hanging="360"/>
      </w:pPr>
      <w:rPr>
        <w:b w:val="0"/>
        <w:sz w:val="23"/>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424D517C"/>
    <w:multiLevelType w:val="hybridMultilevel"/>
    <w:tmpl w:val="8A3C9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0" w15:restartNumberingAfterBreak="0">
    <w:nsid w:val="42B37FB2"/>
    <w:multiLevelType w:val="hybridMultilevel"/>
    <w:tmpl w:val="42BEEF04"/>
    <w:lvl w:ilvl="0" w:tplc="45CE710E">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E85DA2"/>
    <w:multiLevelType w:val="hybridMultilevel"/>
    <w:tmpl w:val="FA0C3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070906"/>
    <w:multiLevelType w:val="hybridMultilevel"/>
    <w:tmpl w:val="DE1EC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7B0D40"/>
    <w:multiLevelType w:val="hybridMultilevel"/>
    <w:tmpl w:val="F5F09E04"/>
    <w:lvl w:ilvl="0" w:tplc="8E7A768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7D7D97"/>
    <w:multiLevelType w:val="hybridMultilevel"/>
    <w:tmpl w:val="A79EFD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481A58A3"/>
    <w:multiLevelType w:val="hybridMultilevel"/>
    <w:tmpl w:val="77A8F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DB3229"/>
    <w:multiLevelType w:val="multilevel"/>
    <w:tmpl w:val="051C8426"/>
    <w:styleLink w:val="LFO22"/>
    <w:lvl w:ilvl="0">
      <w:numFmt w:val="bullet"/>
      <w:pStyle w:val="Tiret1"/>
      <w:lvlText w:val="–"/>
      <w:lvlJc w:val="left"/>
      <w:pPr>
        <w:ind w:left="1417" w:hanging="56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8" w15:restartNumberingAfterBreak="0">
    <w:nsid w:val="490E6796"/>
    <w:multiLevelType w:val="hybridMultilevel"/>
    <w:tmpl w:val="709E0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90" w15:restartNumberingAfterBreak="0">
    <w:nsid w:val="49544E82"/>
    <w:multiLevelType w:val="hybridMultilevel"/>
    <w:tmpl w:val="4A0C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4159D5"/>
    <w:multiLevelType w:val="hybridMultilevel"/>
    <w:tmpl w:val="FE4C3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670D31"/>
    <w:multiLevelType w:val="hybridMultilevel"/>
    <w:tmpl w:val="8746F870"/>
    <w:lvl w:ilvl="0" w:tplc="ECE493A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D925E6"/>
    <w:multiLevelType w:val="hybridMultilevel"/>
    <w:tmpl w:val="6248B7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B461169"/>
    <w:multiLevelType w:val="hybridMultilevel"/>
    <w:tmpl w:val="33C80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4E22CF"/>
    <w:multiLevelType w:val="multilevel"/>
    <w:tmpl w:val="1DB05006"/>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6" w15:restartNumberingAfterBreak="0">
    <w:nsid w:val="4EC51B70"/>
    <w:multiLevelType w:val="hybridMultilevel"/>
    <w:tmpl w:val="B308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3976CC"/>
    <w:multiLevelType w:val="hybridMultilevel"/>
    <w:tmpl w:val="7F5EB0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AE7166"/>
    <w:multiLevelType w:val="multilevel"/>
    <w:tmpl w:val="0F9AF0DA"/>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50D71AC4"/>
    <w:multiLevelType w:val="hybridMultilevel"/>
    <w:tmpl w:val="9138BE78"/>
    <w:lvl w:ilvl="0" w:tplc="82AED0F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C124FA"/>
    <w:multiLevelType w:val="hybridMultilevel"/>
    <w:tmpl w:val="76620AB0"/>
    <w:lvl w:ilvl="0" w:tplc="61266B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CB15F9"/>
    <w:multiLevelType w:val="multilevel"/>
    <w:tmpl w:val="F918BFBC"/>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15:restartNumberingAfterBreak="0">
    <w:nsid w:val="51E757C0"/>
    <w:multiLevelType w:val="multilevel"/>
    <w:tmpl w:val="47C484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15:restartNumberingAfterBreak="0">
    <w:nsid w:val="51F4411C"/>
    <w:multiLevelType w:val="hybridMultilevel"/>
    <w:tmpl w:val="299817E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23E6986"/>
    <w:multiLevelType w:val="hybridMultilevel"/>
    <w:tmpl w:val="F2343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3C4ED1"/>
    <w:multiLevelType w:val="hybridMultilevel"/>
    <w:tmpl w:val="5A74A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0F4646"/>
    <w:multiLevelType w:val="hybridMultilevel"/>
    <w:tmpl w:val="89DE71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08" w15:restartNumberingAfterBreak="0">
    <w:nsid w:val="56D03DBA"/>
    <w:multiLevelType w:val="hybridMultilevel"/>
    <w:tmpl w:val="B89E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C61A5D"/>
    <w:multiLevelType w:val="multilevel"/>
    <w:tmpl w:val="94982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15:restartNumberingAfterBreak="0">
    <w:nsid w:val="5888111F"/>
    <w:multiLevelType w:val="hybridMultilevel"/>
    <w:tmpl w:val="01E29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12" w15:restartNumberingAfterBreak="0">
    <w:nsid w:val="597A6F9A"/>
    <w:multiLevelType w:val="hybridMultilevel"/>
    <w:tmpl w:val="75BAF1AC"/>
    <w:lvl w:ilvl="0" w:tplc="13FADF30">
      <w:start w:val="1"/>
      <w:numFmt w:val="decimal"/>
      <w:lvlText w:val="%1)"/>
      <w:lvlJc w:val="left"/>
      <w:pPr>
        <w:ind w:left="720" w:hanging="360"/>
      </w:pPr>
      <w:rPr>
        <w:sz w:val="20"/>
        <w:szCs w:val="20"/>
      </w:rPr>
    </w:lvl>
    <w:lvl w:ilvl="1" w:tplc="EBACEAE0">
      <w:start w:val="1"/>
      <w:numFmt w:val="decimal"/>
      <w:lvlText w:val="%2."/>
      <w:lvlJc w:val="left"/>
      <w:pPr>
        <w:ind w:left="1440" w:hanging="360"/>
      </w:pPr>
      <w:rPr>
        <w:rFonts w:hint="default"/>
      </w:rPr>
    </w:lvl>
    <w:lvl w:ilvl="2" w:tplc="318E62EC">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004808"/>
    <w:multiLevelType w:val="hybridMultilevel"/>
    <w:tmpl w:val="5E3CA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D54BBC"/>
    <w:multiLevelType w:val="multilevel"/>
    <w:tmpl w:val="D8F837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116" w15:restartNumberingAfterBreak="0">
    <w:nsid w:val="5CC0692F"/>
    <w:multiLevelType w:val="hybridMultilevel"/>
    <w:tmpl w:val="EF46D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923F5"/>
    <w:multiLevelType w:val="hybridMultilevel"/>
    <w:tmpl w:val="40F214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990580"/>
    <w:multiLevelType w:val="hybridMultilevel"/>
    <w:tmpl w:val="6FAA6E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DA30EC9"/>
    <w:multiLevelType w:val="hybridMultilevel"/>
    <w:tmpl w:val="D65C2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E012724"/>
    <w:multiLevelType w:val="hybridMultilevel"/>
    <w:tmpl w:val="B1267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D40156"/>
    <w:multiLevelType w:val="hybridMultilevel"/>
    <w:tmpl w:val="C94AD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23585D"/>
    <w:multiLevelType w:val="multilevel"/>
    <w:tmpl w:val="D67253CE"/>
    <w:styleLink w:val="WW8Num961"/>
    <w:lvl w:ilvl="0">
      <w:start w:val="1"/>
      <w:numFmt w:val="decimal"/>
      <w:lvlText w:val="%1."/>
      <w:lvlJc w:val="left"/>
      <w:pPr>
        <w:ind w:left="0" w:firstLine="0"/>
      </w:pPr>
    </w:lvl>
    <w:lvl w:ilvl="1">
      <w:start w:val="1"/>
      <w:numFmt w:val="lowerLetter"/>
      <w:lvlText w:val="%2)"/>
      <w:lvlJc w:val="left"/>
      <w:pPr>
        <w:ind w:left="0" w:firstLine="0"/>
      </w:pPr>
      <w:rPr>
        <w:rFonts w:ascii="Arial" w:eastAsia="SimSun" w:hAnsi="Arial" w:cs="Arial"/>
        <w:sz w:val="20"/>
        <w:szCs w:val="2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3" w15:restartNumberingAfterBreak="0">
    <w:nsid w:val="618B6B32"/>
    <w:multiLevelType w:val="multilevel"/>
    <w:tmpl w:val="AFB2E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15:restartNumberingAfterBreak="0">
    <w:nsid w:val="621A3A2B"/>
    <w:multiLevelType w:val="hybridMultilevel"/>
    <w:tmpl w:val="F3A25164"/>
    <w:lvl w:ilvl="0" w:tplc="04150011">
      <w:start w:val="1"/>
      <w:numFmt w:val="decimal"/>
      <w:lvlText w:val="%1)"/>
      <w:lvlJc w:val="left"/>
      <w:pPr>
        <w:ind w:left="720" w:hanging="360"/>
      </w:pPr>
    </w:lvl>
    <w:lvl w:ilvl="1" w:tplc="0100C2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8E2A48"/>
    <w:multiLevelType w:val="hybridMultilevel"/>
    <w:tmpl w:val="36DE4F22"/>
    <w:lvl w:ilvl="0" w:tplc="22E65114">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A05DB4"/>
    <w:multiLevelType w:val="hybridMultilevel"/>
    <w:tmpl w:val="3D3CB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1F10BA"/>
    <w:multiLevelType w:val="hybridMultilevel"/>
    <w:tmpl w:val="4A287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1F6735"/>
    <w:multiLevelType w:val="hybridMultilevel"/>
    <w:tmpl w:val="4C70F6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2C554E"/>
    <w:multiLevelType w:val="hybridMultilevel"/>
    <w:tmpl w:val="D3D071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73103E5"/>
    <w:multiLevelType w:val="hybridMultilevel"/>
    <w:tmpl w:val="287A36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7DD69B7"/>
    <w:multiLevelType w:val="hybridMultilevel"/>
    <w:tmpl w:val="9CDACB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68B66BA2"/>
    <w:multiLevelType w:val="hybridMultilevel"/>
    <w:tmpl w:val="00A29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82595B"/>
    <w:multiLevelType w:val="hybridMultilevel"/>
    <w:tmpl w:val="7616BE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0F7140"/>
    <w:multiLevelType w:val="hybridMultilevel"/>
    <w:tmpl w:val="D1E6E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6A21D2"/>
    <w:multiLevelType w:val="multilevel"/>
    <w:tmpl w:val="65CC9A9A"/>
    <w:styleLink w:val="WW8Num4"/>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numFmt w:val="bullet"/>
      <w:lvlText w:val=""/>
      <w:lvlJc w:val="left"/>
      <w:pPr>
        <w:ind w:left="0" w:firstLine="0"/>
      </w:pPr>
      <w:rPr>
        <w:rFonts w:ascii="Symbol" w:hAnsi="Symbol" w:cs="Symbol"/>
      </w:rPr>
    </w:lvl>
    <w:lvl w:ilvl="4">
      <w:numFmt w:val="bullet"/>
      <w:lvlText w:val=""/>
      <w:lvlJc w:val="left"/>
      <w:pPr>
        <w:ind w:left="0" w:firstLine="0"/>
      </w:pPr>
      <w:rPr>
        <w:rFonts w:ascii="Symbol" w:hAnsi="Symbol"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Wingdings" w:hAnsi="Wingdings" w:cs="Wingdings"/>
      </w:rPr>
    </w:lvl>
    <w:lvl w:ilvl="7">
      <w:numFmt w:val="bullet"/>
      <w:lvlText w:val=""/>
      <w:lvlJc w:val="left"/>
      <w:pPr>
        <w:ind w:left="0" w:firstLine="0"/>
      </w:pPr>
      <w:rPr>
        <w:rFonts w:ascii="Symbol" w:hAnsi="Symbol" w:cs="Symbol"/>
      </w:rPr>
    </w:lvl>
    <w:lvl w:ilvl="8">
      <w:numFmt w:val="bullet"/>
      <w:lvlText w:val=""/>
      <w:lvlJc w:val="left"/>
      <w:pPr>
        <w:ind w:left="0" w:firstLine="0"/>
      </w:pPr>
      <w:rPr>
        <w:rFonts w:ascii="Symbol" w:hAnsi="Symbol" w:cs="Symbol"/>
      </w:rPr>
    </w:lvl>
  </w:abstractNum>
  <w:abstractNum w:abstractNumId="136"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7" w15:restartNumberingAfterBreak="0">
    <w:nsid w:val="6C430AFD"/>
    <w:multiLevelType w:val="multilevel"/>
    <w:tmpl w:val="4B6AACE4"/>
    <w:lvl w:ilvl="0">
      <w:start w:val="1"/>
      <w:numFmt w:val="decimal"/>
      <w:lvlText w:val="%1."/>
      <w:lvlJc w:val="left"/>
      <w:pPr>
        <w:ind w:left="720" w:hanging="360"/>
      </w:pPr>
      <w:rPr>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6DBF05AE"/>
    <w:multiLevelType w:val="hybridMultilevel"/>
    <w:tmpl w:val="4B28A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5325C2"/>
    <w:multiLevelType w:val="hybridMultilevel"/>
    <w:tmpl w:val="9A80CB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FB40F1E"/>
    <w:multiLevelType w:val="hybridMultilevel"/>
    <w:tmpl w:val="5CBE7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FF553B9"/>
    <w:multiLevelType w:val="hybridMultilevel"/>
    <w:tmpl w:val="50FEB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0606511"/>
    <w:multiLevelType w:val="hybridMultilevel"/>
    <w:tmpl w:val="21B455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0D4D1F"/>
    <w:multiLevelType w:val="multilevel"/>
    <w:tmpl w:val="A97A1EEC"/>
    <w:styleLink w:val="LFO21"/>
    <w:lvl w:ilvl="0">
      <w:numFmt w:val="bullet"/>
      <w:pStyle w:val="Tiret0"/>
      <w:lvlText w:val="–"/>
      <w:lvlJc w:val="left"/>
      <w:pPr>
        <w:ind w:left="850" w:hanging="85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4" w15:restartNumberingAfterBreak="0">
    <w:nsid w:val="72E044C5"/>
    <w:multiLevelType w:val="hybridMultilevel"/>
    <w:tmpl w:val="025E1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276448"/>
    <w:multiLevelType w:val="hybridMultilevel"/>
    <w:tmpl w:val="D4B48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0D5EEF"/>
    <w:multiLevelType w:val="hybridMultilevel"/>
    <w:tmpl w:val="7710F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0F2B24"/>
    <w:multiLevelType w:val="hybridMultilevel"/>
    <w:tmpl w:val="9B884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326532"/>
    <w:multiLevelType w:val="hybridMultilevel"/>
    <w:tmpl w:val="116CC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3E67EA"/>
    <w:multiLevelType w:val="hybridMultilevel"/>
    <w:tmpl w:val="89C6D658"/>
    <w:lvl w:ilvl="0" w:tplc="3158526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6683A41"/>
    <w:multiLevelType w:val="hybridMultilevel"/>
    <w:tmpl w:val="0DBE7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830280C"/>
    <w:multiLevelType w:val="multilevel"/>
    <w:tmpl w:val="171CE0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792D7D27"/>
    <w:multiLevelType w:val="multilevel"/>
    <w:tmpl w:val="FBA0BF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B1A667E"/>
    <w:multiLevelType w:val="hybridMultilevel"/>
    <w:tmpl w:val="57ACEB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C86303"/>
    <w:multiLevelType w:val="hybridMultilevel"/>
    <w:tmpl w:val="5A606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58" w15:restartNumberingAfterBreak="0">
    <w:nsid w:val="7E055CAE"/>
    <w:multiLevelType w:val="hybridMultilevel"/>
    <w:tmpl w:val="8164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3579A0"/>
    <w:multiLevelType w:val="hybridMultilevel"/>
    <w:tmpl w:val="5F001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7912F5"/>
    <w:multiLevelType w:val="hybridMultilevel"/>
    <w:tmpl w:val="D8BC54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7FB924D7"/>
    <w:multiLevelType w:val="hybridMultilevel"/>
    <w:tmpl w:val="9F365616"/>
    <w:lvl w:ilvl="0" w:tplc="04150011">
      <w:start w:val="1"/>
      <w:numFmt w:val="decimal"/>
      <w:lvlText w:val="%1)"/>
      <w:lvlJc w:val="left"/>
      <w:pPr>
        <w:ind w:left="720" w:hanging="360"/>
      </w:pPr>
    </w:lvl>
    <w:lvl w:ilvl="1" w:tplc="B5A4DBE8">
      <w:start w:val="1"/>
      <w:numFmt w:val="decimal"/>
      <w:lvlText w:val="%2."/>
      <w:lvlJc w:val="left"/>
      <w:pPr>
        <w:ind w:left="1788" w:hanging="708"/>
      </w:pPr>
      <w:rPr>
        <w:rFonts w:hint="default"/>
      </w:rPr>
    </w:lvl>
    <w:lvl w:ilvl="2" w:tplc="0D585992">
      <w:start w:val="10"/>
      <w:numFmt w:val="bullet"/>
      <w:lvlText w:val="-"/>
      <w:lvlJc w:val="left"/>
      <w:pPr>
        <w:ind w:left="2688" w:hanging="708"/>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E01923"/>
    <w:multiLevelType w:val="multilevel"/>
    <w:tmpl w:val="171CE0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3"/>
  </w:num>
  <w:num w:numId="2">
    <w:abstractNumId w:val="68"/>
  </w:num>
  <w:num w:numId="3">
    <w:abstractNumId w:val="77"/>
  </w:num>
  <w:num w:numId="4">
    <w:abstractNumId w:val="95"/>
  </w:num>
  <w:num w:numId="5">
    <w:abstractNumId w:val="71"/>
  </w:num>
  <w:num w:numId="6">
    <w:abstractNumId w:val="143"/>
  </w:num>
  <w:num w:numId="7">
    <w:abstractNumId w:val="87"/>
  </w:num>
  <w:num w:numId="8">
    <w:abstractNumId w:val="21"/>
  </w:num>
  <w:num w:numId="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89"/>
  </w:num>
  <w:num w:numId="12">
    <w:abstractNumId w:val="107"/>
  </w:num>
  <w:num w:numId="13">
    <w:abstractNumId w:val="111"/>
  </w:num>
  <w:num w:numId="14">
    <w:abstractNumId w:val="122"/>
  </w:num>
  <w:num w:numId="15">
    <w:abstractNumId w:val="135"/>
  </w:num>
  <w:num w:numId="16">
    <w:abstractNumId w:val="136"/>
  </w:num>
  <w:num w:numId="17">
    <w:abstractNumId w:val="157"/>
  </w:num>
  <w:num w:numId="18">
    <w:abstractNumId w:val="99"/>
  </w:num>
  <w:num w:numId="19">
    <w:abstractNumId w:val="47"/>
  </w:num>
  <w:num w:numId="20">
    <w:abstractNumId w:val="3"/>
  </w:num>
  <w:num w:numId="21">
    <w:abstractNumId w:val="98"/>
  </w:num>
  <w:num w:numId="22">
    <w:abstractNumId w:val="31"/>
  </w:num>
  <w:num w:numId="23">
    <w:abstractNumId w:val="14"/>
  </w:num>
  <w:num w:numId="24">
    <w:abstractNumId w:val="100"/>
  </w:num>
  <w:num w:numId="25">
    <w:abstractNumId w:val="112"/>
  </w:num>
  <w:num w:numId="26">
    <w:abstractNumId w:val="13"/>
  </w:num>
  <w:num w:numId="27">
    <w:abstractNumId w:val="39"/>
  </w:num>
  <w:num w:numId="28">
    <w:abstractNumId w:val="118"/>
  </w:num>
  <w:num w:numId="29">
    <w:abstractNumId w:val="11"/>
  </w:num>
  <w:num w:numId="30">
    <w:abstractNumId w:val="65"/>
  </w:num>
  <w:num w:numId="31">
    <w:abstractNumId w:val="8"/>
  </w:num>
  <w:num w:numId="32">
    <w:abstractNumId w:val="49"/>
  </w:num>
  <w:num w:numId="33">
    <w:abstractNumId w:val="148"/>
  </w:num>
  <w:num w:numId="34">
    <w:abstractNumId w:val="150"/>
  </w:num>
  <w:num w:numId="35">
    <w:abstractNumId w:val="91"/>
  </w:num>
  <w:num w:numId="36">
    <w:abstractNumId w:val="29"/>
  </w:num>
  <w:num w:numId="37">
    <w:abstractNumId w:val="70"/>
  </w:num>
  <w:num w:numId="38">
    <w:abstractNumId w:val="82"/>
  </w:num>
  <w:num w:numId="39">
    <w:abstractNumId w:val="113"/>
  </w:num>
  <w:num w:numId="40">
    <w:abstractNumId w:val="23"/>
  </w:num>
  <w:num w:numId="41">
    <w:abstractNumId w:val="110"/>
  </w:num>
  <w:num w:numId="42">
    <w:abstractNumId w:val="121"/>
  </w:num>
  <w:num w:numId="43">
    <w:abstractNumId w:val="55"/>
  </w:num>
  <w:num w:numId="44">
    <w:abstractNumId w:val="142"/>
  </w:num>
  <w:num w:numId="45">
    <w:abstractNumId w:val="20"/>
  </w:num>
  <w:num w:numId="46">
    <w:abstractNumId w:val="51"/>
  </w:num>
  <w:num w:numId="47">
    <w:abstractNumId w:val="103"/>
  </w:num>
  <w:num w:numId="48">
    <w:abstractNumId w:val="131"/>
  </w:num>
  <w:num w:numId="49">
    <w:abstractNumId w:val="44"/>
  </w:num>
  <w:num w:numId="50">
    <w:abstractNumId w:val="117"/>
  </w:num>
  <w:num w:numId="51">
    <w:abstractNumId w:val="144"/>
  </w:num>
  <w:num w:numId="52">
    <w:abstractNumId w:val="63"/>
  </w:num>
  <w:num w:numId="53">
    <w:abstractNumId w:val="33"/>
  </w:num>
  <w:num w:numId="54">
    <w:abstractNumId w:val="10"/>
  </w:num>
  <w:num w:numId="55">
    <w:abstractNumId w:val="97"/>
  </w:num>
  <w:num w:numId="56">
    <w:abstractNumId w:val="1"/>
  </w:num>
  <w:num w:numId="57">
    <w:abstractNumId w:val="120"/>
  </w:num>
  <w:num w:numId="58">
    <w:abstractNumId w:val="159"/>
  </w:num>
  <w:num w:numId="59">
    <w:abstractNumId w:val="75"/>
  </w:num>
  <w:num w:numId="60">
    <w:abstractNumId w:val="45"/>
  </w:num>
  <w:num w:numId="61">
    <w:abstractNumId w:val="18"/>
  </w:num>
  <w:num w:numId="62">
    <w:abstractNumId w:val="133"/>
  </w:num>
  <w:num w:numId="63">
    <w:abstractNumId w:val="161"/>
  </w:num>
  <w:num w:numId="64">
    <w:abstractNumId w:val="57"/>
  </w:num>
  <w:num w:numId="65">
    <w:abstractNumId w:val="108"/>
  </w:num>
  <w:num w:numId="66">
    <w:abstractNumId w:val="96"/>
  </w:num>
  <w:num w:numId="67">
    <w:abstractNumId w:val="38"/>
  </w:num>
  <w:num w:numId="68">
    <w:abstractNumId w:val="15"/>
  </w:num>
  <w:num w:numId="69">
    <w:abstractNumId w:val="46"/>
  </w:num>
  <w:num w:numId="70">
    <w:abstractNumId w:val="90"/>
  </w:num>
  <w:num w:numId="71">
    <w:abstractNumId w:val="119"/>
  </w:num>
  <w:num w:numId="72">
    <w:abstractNumId w:val="116"/>
  </w:num>
  <w:num w:numId="73">
    <w:abstractNumId w:val="56"/>
  </w:num>
  <w:num w:numId="74">
    <w:abstractNumId w:val="27"/>
  </w:num>
  <w:num w:numId="75">
    <w:abstractNumId w:val="35"/>
  </w:num>
  <w:num w:numId="76">
    <w:abstractNumId w:val="69"/>
  </w:num>
  <w:num w:numId="77">
    <w:abstractNumId w:val="7"/>
  </w:num>
  <w:num w:numId="78">
    <w:abstractNumId w:val="123"/>
  </w:num>
  <w:num w:numId="79">
    <w:abstractNumId w:val="25"/>
  </w:num>
  <w:num w:numId="80">
    <w:abstractNumId w:val="24"/>
  </w:num>
  <w:num w:numId="81">
    <w:abstractNumId w:val="127"/>
  </w:num>
  <w:num w:numId="82">
    <w:abstractNumId w:val="58"/>
  </w:num>
  <w:num w:numId="83">
    <w:abstractNumId w:val="19"/>
  </w:num>
  <w:num w:numId="84">
    <w:abstractNumId w:val="17"/>
  </w:num>
  <w:num w:numId="85">
    <w:abstractNumId w:val="62"/>
  </w:num>
  <w:num w:numId="86">
    <w:abstractNumId w:val="72"/>
  </w:num>
  <w:num w:numId="87">
    <w:abstractNumId w:val="152"/>
  </w:num>
  <w:num w:numId="88">
    <w:abstractNumId w:val="109"/>
  </w:num>
  <w:num w:numId="89">
    <w:abstractNumId w:val="59"/>
  </w:num>
  <w:num w:numId="90">
    <w:abstractNumId w:val="137"/>
  </w:num>
  <w:num w:numId="91">
    <w:abstractNumId w:val="114"/>
  </w:num>
  <w:num w:numId="92">
    <w:abstractNumId w:val="74"/>
  </w:num>
  <w:num w:numId="93">
    <w:abstractNumId w:val="101"/>
  </w:num>
  <w:num w:numId="94">
    <w:abstractNumId w:val="84"/>
  </w:num>
  <w:num w:numId="95">
    <w:abstractNumId w:val="76"/>
  </w:num>
  <w:num w:numId="96">
    <w:abstractNumId w:val="145"/>
  </w:num>
  <w:num w:numId="97">
    <w:abstractNumId w:val="139"/>
  </w:num>
  <w:num w:numId="98">
    <w:abstractNumId w:val="88"/>
  </w:num>
  <w:num w:numId="99">
    <w:abstractNumId w:val="53"/>
  </w:num>
  <w:num w:numId="100">
    <w:abstractNumId w:val="16"/>
  </w:num>
  <w:num w:numId="101">
    <w:abstractNumId w:val="146"/>
  </w:num>
  <w:num w:numId="102">
    <w:abstractNumId w:val="81"/>
  </w:num>
  <w:num w:numId="103">
    <w:abstractNumId w:val="9"/>
  </w:num>
  <w:num w:numId="104">
    <w:abstractNumId w:val="50"/>
  </w:num>
  <w:num w:numId="105">
    <w:abstractNumId w:val="92"/>
  </w:num>
  <w:num w:numId="106">
    <w:abstractNumId w:val="80"/>
  </w:num>
  <w:num w:numId="107">
    <w:abstractNumId w:val="41"/>
  </w:num>
  <w:num w:numId="108">
    <w:abstractNumId w:val="155"/>
  </w:num>
  <w:num w:numId="109">
    <w:abstractNumId w:val="28"/>
  </w:num>
  <w:num w:numId="110">
    <w:abstractNumId w:val="125"/>
  </w:num>
  <w:num w:numId="111">
    <w:abstractNumId w:val="43"/>
  </w:num>
  <w:num w:numId="112">
    <w:abstractNumId w:val="138"/>
  </w:num>
  <w:num w:numId="113">
    <w:abstractNumId w:val="141"/>
  </w:num>
  <w:num w:numId="114">
    <w:abstractNumId w:val="48"/>
  </w:num>
  <w:num w:numId="115">
    <w:abstractNumId w:val="128"/>
  </w:num>
  <w:num w:numId="116">
    <w:abstractNumId w:val="104"/>
  </w:num>
  <w:num w:numId="117">
    <w:abstractNumId w:val="40"/>
  </w:num>
  <w:num w:numId="118">
    <w:abstractNumId w:val="34"/>
  </w:num>
  <w:num w:numId="119">
    <w:abstractNumId w:val="106"/>
  </w:num>
  <w:num w:numId="120">
    <w:abstractNumId w:val="85"/>
  </w:num>
  <w:num w:numId="121">
    <w:abstractNumId w:val="26"/>
  </w:num>
  <w:num w:numId="122">
    <w:abstractNumId w:val="0"/>
  </w:num>
  <w:num w:numId="123">
    <w:abstractNumId w:val="78"/>
  </w:num>
  <w:num w:numId="124">
    <w:abstractNumId w:val="149"/>
  </w:num>
  <w:num w:numId="125">
    <w:abstractNumId w:val="156"/>
  </w:num>
  <w:num w:numId="126">
    <w:abstractNumId w:val="94"/>
  </w:num>
  <w:num w:numId="127">
    <w:abstractNumId w:val="134"/>
  </w:num>
  <w:num w:numId="128">
    <w:abstractNumId w:val="66"/>
  </w:num>
  <w:num w:numId="129">
    <w:abstractNumId w:val="67"/>
  </w:num>
  <w:num w:numId="130">
    <w:abstractNumId w:val="4"/>
  </w:num>
  <w:num w:numId="131">
    <w:abstractNumId w:val="60"/>
  </w:num>
  <w:num w:numId="132">
    <w:abstractNumId w:val="130"/>
  </w:num>
  <w:num w:numId="133">
    <w:abstractNumId w:val="64"/>
  </w:num>
  <w:num w:numId="134">
    <w:abstractNumId w:val="160"/>
  </w:num>
  <w:num w:numId="135">
    <w:abstractNumId w:val="129"/>
  </w:num>
  <w:num w:numId="136">
    <w:abstractNumId w:val="36"/>
  </w:num>
  <w:num w:numId="137">
    <w:abstractNumId w:val="140"/>
  </w:num>
  <w:num w:numId="138">
    <w:abstractNumId w:val="32"/>
  </w:num>
  <w:num w:numId="139">
    <w:abstractNumId w:val="30"/>
  </w:num>
  <w:num w:numId="140">
    <w:abstractNumId w:val="158"/>
  </w:num>
  <w:num w:numId="141">
    <w:abstractNumId w:val="132"/>
  </w:num>
  <w:num w:numId="142">
    <w:abstractNumId w:val="124"/>
  </w:num>
  <w:num w:numId="143">
    <w:abstractNumId w:val="73"/>
  </w:num>
  <w:num w:numId="144">
    <w:abstractNumId w:val="126"/>
  </w:num>
  <w:num w:numId="145">
    <w:abstractNumId w:val="12"/>
  </w:num>
  <w:num w:numId="146">
    <w:abstractNumId w:val="151"/>
  </w:num>
  <w:num w:numId="147">
    <w:abstractNumId w:val="102"/>
  </w:num>
  <w:num w:numId="148">
    <w:abstractNumId w:val="86"/>
  </w:num>
  <w:num w:numId="149">
    <w:abstractNumId w:val="37"/>
  </w:num>
  <w:num w:numId="150">
    <w:abstractNumId w:val="5"/>
  </w:num>
  <w:num w:numId="151">
    <w:abstractNumId w:val="162"/>
  </w:num>
  <w:num w:numId="152">
    <w:abstractNumId w:val="61"/>
  </w:num>
  <w:num w:numId="153">
    <w:abstractNumId w:val="147"/>
  </w:num>
  <w:num w:numId="154">
    <w:abstractNumId w:val="105"/>
  </w:num>
  <w:num w:numId="155">
    <w:abstractNumId w:val="93"/>
  </w:num>
  <w:num w:numId="156">
    <w:abstractNumId w:val="2"/>
  </w:num>
  <w:num w:numId="157">
    <w:abstractNumId w:val="52"/>
  </w:num>
  <w:num w:numId="158">
    <w:abstractNumId w:val="6"/>
  </w:num>
  <w:num w:numId="159">
    <w:abstractNumId w:val="22"/>
  </w:num>
  <w:num w:numId="160">
    <w:abstractNumId w:val="15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00143"/>
    <w:rsid w:val="001A3B3C"/>
    <w:rsid w:val="00452428"/>
    <w:rsid w:val="00473964"/>
    <w:rsid w:val="00662E52"/>
    <w:rsid w:val="006D7104"/>
    <w:rsid w:val="006E51BD"/>
    <w:rsid w:val="00724266"/>
    <w:rsid w:val="007A3BC5"/>
    <w:rsid w:val="007B00A3"/>
    <w:rsid w:val="008B382D"/>
    <w:rsid w:val="00A239E0"/>
    <w:rsid w:val="00AB5FA9"/>
    <w:rsid w:val="00B30A65"/>
    <w:rsid w:val="00BC0A6D"/>
    <w:rsid w:val="00D86EB0"/>
    <w:rsid w:val="00E32529"/>
    <w:rsid w:val="00EC74AB"/>
    <w:rsid w:val="00FA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861FB"/>
  <w15:chartTrackingRefBased/>
  <w15:docId w15:val="{413D7952-4EE3-4A39-ACE1-C74F059A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6D7104"/>
    <w:pPr>
      <w:keepNext/>
      <w:keepLines/>
      <w:suppressAutoHyphens w:val="0"/>
      <w:spacing w:before="240" w:after="0" w:line="240" w:lineRule="auto"/>
      <w:textAlignment w:val="auto"/>
      <w:outlineLvl w:val="0"/>
    </w:pPr>
    <w:rPr>
      <w:rFonts w:ascii="Cambria" w:eastAsia="Times New Roman" w:hAnsi="Cambria"/>
      <w:color w:val="365F91"/>
      <w:sz w:val="32"/>
      <w:szCs w:val="32"/>
      <w:lang w:eastAsia="pl-PL"/>
    </w:rPr>
  </w:style>
  <w:style w:type="paragraph" w:styleId="Nagwek2">
    <w:name w:val="heading 2"/>
    <w:basedOn w:val="Normalny"/>
    <w:next w:val="Normalny"/>
    <w:link w:val="Nagwek2Znak"/>
    <w:qFormat/>
    <w:rsid w:val="006D7104"/>
    <w:pPr>
      <w:keepNext/>
      <w:keepLines/>
      <w:suppressAutoHyphens w:val="0"/>
      <w:spacing w:before="40" w:after="0" w:line="254" w:lineRule="auto"/>
      <w:textAlignment w:val="auto"/>
      <w:outlineLvl w:val="1"/>
    </w:pPr>
    <w:rPr>
      <w:rFonts w:ascii="Cambria" w:eastAsia="Times New Roman" w:hAnsi="Cambria"/>
      <w:color w:val="2E74B5"/>
      <w:sz w:val="26"/>
      <w:szCs w:val="26"/>
    </w:rPr>
  </w:style>
  <w:style w:type="paragraph" w:styleId="Nagwek3">
    <w:name w:val="heading 3"/>
    <w:basedOn w:val="Normalny"/>
    <w:next w:val="Normalny"/>
    <w:link w:val="Nagwek3Znak"/>
    <w:qFormat/>
    <w:rsid w:val="006D7104"/>
    <w:pPr>
      <w:keepNext/>
      <w:keepLines/>
      <w:suppressAutoHyphens w:val="0"/>
      <w:spacing w:before="40" w:after="0" w:line="254" w:lineRule="auto"/>
      <w:textAlignment w:val="auto"/>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qFormat/>
    <w:rsid w:val="006D7104"/>
    <w:pPr>
      <w:keepNext/>
      <w:keepLines/>
      <w:suppressAutoHyphens w:val="0"/>
      <w:spacing w:before="200" w:after="0" w:line="276" w:lineRule="auto"/>
      <w:textAlignment w:val="auto"/>
      <w:outlineLvl w:val="3"/>
    </w:pPr>
    <w:rPr>
      <w:rFonts w:ascii="Cambria" w:eastAsia="Times New Roman" w:hAnsi="Cambria"/>
      <w:b/>
      <w:bCs/>
      <w:i/>
      <w:iCs/>
      <w:color w:val="4F81BD"/>
    </w:rPr>
  </w:style>
  <w:style w:type="paragraph" w:styleId="Nagwek5">
    <w:name w:val="heading 5"/>
    <w:basedOn w:val="Normalny"/>
    <w:next w:val="Normalny"/>
    <w:link w:val="Nagwek5Znak"/>
    <w:semiHidden/>
    <w:unhideWhenUsed/>
    <w:qFormat/>
    <w:rsid w:val="006D7104"/>
    <w:pPr>
      <w:keepNext/>
      <w:tabs>
        <w:tab w:val="left" w:pos="0"/>
      </w:tabs>
      <w:suppressAutoHyphens w:val="0"/>
      <w:autoSpaceDN/>
      <w:spacing w:after="0" w:line="240" w:lineRule="auto"/>
      <w:ind w:left="360"/>
      <w:textAlignment w:val="auto"/>
      <w:outlineLvl w:val="4"/>
    </w:pPr>
    <w:rPr>
      <w:rFonts w:ascii="Times New Roman" w:eastAsia="Times New Roman" w:hAnsi="Times New Roman"/>
      <w:b/>
      <w:bCs/>
      <w:sz w:val="24"/>
      <w:szCs w:val="24"/>
      <w:lang w:val="x-none" w:eastAsia="x-none"/>
    </w:rPr>
  </w:style>
  <w:style w:type="paragraph" w:styleId="Nagwek6">
    <w:name w:val="heading 6"/>
    <w:basedOn w:val="Normalny"/>
    <w:next w:val="Normalny"/>
    <w:link w:val="Nagwek6Znak"/>
    <w:semiHidden/>
    <w:unhideWhenUsed/>
    <w:qFormat/>
    <w:rsid w:val="006D7104"/>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6D7104"/>
    <w:pPr>
      <w:keepNext/>
      <w:tabs>
        <w:tab w:val="left" w:pos="0"/>
      </w:tabs>
      <w:suppressAutoHyphens w:val="0"/>
      <w:autoSpaceDN/>
      <w:spacing w:after="0" w:line="240" w:lineRule="auto"/>
      <w:ind w:left="360"/>
      <w:jc w:val="center"/>
      <w:textAlignment w:val="auto"/>
      <w:outlineLvl w:val="6"/>
    </w:pPr>
    <w:rPr>
      <w:rFonts w:ascii="Times New Roman" w:eastAsia="Times New Roman" w:hAnsi="Times New Roman"/>
      <w:b/>
      <w:bCs/>
      <w:sz w:val="24"/>
      <w:szCs w:val="24"/>
      <w:lang w:val="x-none" w:eastAsia="x-none"/>
    </w:rPr>
  </w:style>
  <w:style w:type="paragraph" w:styleId="Nagwek8">
    <w:name w:val="heading 8"/>
    <w:basedOn w:val="Normalny"/>
    <w:next w:val="Normalny"/>
    <w:link w:val="Nagwek8Znak"/>
    <w:uiPriority w:val="9"/>
    <w:qFormat/>
    <w:rsid w:val="006D7104"/>
    <w:pPr>
      <w:keepNext/>
      <w:keepLines/>
      <w:suppressAutoHyphens w:val="0"/>
      <w:spacing w:before="40" w:after="0" w:line="240" w:lineRule="auto"/>
      <w:textAlignment w:val="auto"/>
      <w:outlineLvl w:val="7"/>
    </w:pPr>
    <w:rPr>
      <w:rFonts w:ascii="Cambria" w:eastAsia="Times New Roman" w:hAnsi="Cambria"/>
      <w:color w:val="272727"/>
      <w:sz w:val="21"/>
      <w:szCs w:val="21"/>
      <w:lang w:eastAsia="pl-PL"/>
    </w:rPr>
  </w:style>
  <w:style w:type="paragraph" w:styleId="Nagwek9">
    <w:name w:val="heading 9"/>
    <w:basedOn w:val="Normalny"/>
    <w:next w:val="Normalny"/>
    <w:link w:val="Nagwek9Znak"/>
    <w:semiHidden/>
    <w:unhideWhenUsed/>
    <w:qFormat/>
    <w:rsid w:val="006D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unhideWhenUsed/>
    <w:rsid w:val="00452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452428"/>
    <w:rPr>
      <w:rFonts w:ascii="Segoe UI" w:eastAsia="Calibr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6E51BD"/>
    <w:rPr>
      <w:rFonts w:ascii="Calibri" w:eastAsia="Calibri" w:hAnsi="Calibri" w:cs="Times New Roman"/>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6D7104"/>
    <w:rPr>
      <w:rFonts w:ascii="Cambria" w:eastAsia="Times New Roman" w:hAnsi="Cambria" w:cs="Times New Roman"/>
      <w:color w:val="365F91"/>
      <w:sz w:val="32"/>
      <w:szCs w:val="32"/>
      <w:lang w:eastAsia="pl-PL"/>
    </w:rPr>
  </w:style>
  <w:style w:type="character" w:customStyle="1" w:styleId="Nagwek2Znak">
    <w:name w:val="Nagłówek 2 Znak"/>
    <w:basedOn w:val="Domylnaczcionkaakapitu"/>
    <w:link w:val="Nagwek2"/>
    <w:rsid w:val="006D7104"/>
    <w:rPr>
      <w:rFonts w:ascii="Cambria" w:eastAsia="Times New Roman" w:hAnsi="Cambria" w:cs="Times New Roman"/>
      <w:color w:val="2E74B5"/>
      <w:sz w:val="26"/>
      <w:szCs w:val="26"/>
    </w:rPr>
  </w:style>
  <w:style w:type="character" w:customStyle="1" w:styleId="Nagwek3Znak">
    <w:name w:val="Nagłówek 3 Znak"/>
    <w:basedOn w:val="Domylnaczcionkaakapitu"/>
    <w:link w:val="Nagwek3"/>
    <w:rsid w:val="006D7104"/>
    <w:rPr>
      <w:rFonts w:ascii="Cambria" w:eastAsia="Times New Roman" w:hAnsi="Cambria" w:cs="Times New Roman"/>
      <w:color w:val="243F60"/>
      <w:sz w:val="24"/>
      <w:szCs w:val="24"/>
    </w:rPr>
  </w:style>
  <w:style w:type="character" w:customStyle="1" w:styleId="Nagwek4Znak">
    <w:name w:val="Nagłówek 4 Znak"/>
    <w:basedOn w:val="Domylnaczcionkaakapitu"/>
    <w:link w:val="Nagwek4"/>
    <w:uiPriority w:val="9"/>
    <w:rsid w:val="006D7104"/>
    <w:rPr>
      <w:rFonts w:ascii="Cambria" w:eastAsia="Times New Roman" w:hAnsi="Cambria" w:cs="Times New Roman"/>
      <w:b/>
      <w:bCs/>
      <w:i/>
      <w:iCs/>
      <w:color w:val="4F81BD"/>
    </w:rPr>
  </w:style>
  <w:style w:type="character" w:customStyle="1" w:styleId="Nagwek5Znak">
    <w:name w:val="Nagłówek 5 Znak"/>
    <w:basedOn w:val="Domylnaczcionkaakapitu"/>
    <w:link w:val="Nagwek5"/>
    <w:semiHidden/>
    <w:rsid w:val="006D710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semiHidden/>
    <w:rsid w:val="006D710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semiHidden/>
    <w:rsid w:val="006D710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rsid w:val="006D7104"/>
    <w:rPr>
      <w:rFonts w:ascii="Cambria" w:eastAsia="Times New Roman" w:hAnsi="Cambria" w:cs="Times New Roman"/>
      <w:color w:val="272727"/>
      <w:sz w:val="21"/>
      <w:szCs w:val="21"/>
      <w:lang w:eastAsia="pl-PL"/>
    </w:rPr>
  </w:style>
  <w:style w:type="character" w:customStyle="1" w:styleId="Nagwek9Znak">
    <w:name w:val="Nagłówek 9 Znak"/>
    <w:basedOn w:val="Domylnaczcionkaakapitu"/>
    <w:link w:val="Nagwek9"/>
    <w:semiHidden/>
    <w:rsid w:val="006D7104"/>
    <w:rPr>
      <w:rFonts w:asciiTheme="majorHAnsi" w:eastAsiaTheme="majorEastAsia" w:hAnsiTheme="majorHAnsi" w:cstheme="majorBidi"/>
      <w:i/>
      <w:iCs/>
      <w:color w:val="272727" w:themeColor="text1" w:themeTint="D8"/>
      <w:sz w:val="21"/>
      <w:szCs w:val="21"/>
    </w:rPr>
  </w:style>
  <w:style w:type="character" w:styleId="Hipercze">
    <w:name w:val="Hyperlink"/>
    <w:uiPriority w:val="99"/>
    <w:rsid w:val="006D7104"/>
    <w:rPr>
      <w:color w:val="0000FF"/>
      <w:u w:val="single"/>
    </w:rPr>
  </w:style>
  <w:style w:type="paragraph" w:styleId="NormalnyWeb">
    <w:name w:val="Normal (Web)"/>
    <w:basedOn w:val="Normalny"/>
    <w:rsid w:val="006D7104"/>
    <w:pPr>
      <w:suppressAutoHyphens w:val="0"/>
      <w:spacing w:before="100" w:after="100" w:line="240" w:lineRule="auto"/>
      <w:textAlignment w:val="auto"/>
    </w:pPr>
    <w:rPr>
      <w:rFonts w:ascii="Times New Roman" w:eastAsia="SimSun" w:hAnsi="Times New Roman"/>
      <w:sz w:val="24"/>
      <w:szCs w:val="24"/>
      <w:lang w:eastAsia="zh-CN"/>
    </w:rPr>
  </w:style>
  <w:style w:type="paragraph" w:styleId="Tekstpodstawowy3">
    <w:name w:val="Body Text 3"/>
    <w:basedOn w:val="Normalny"/>
    <w:link w:val="Tekstpodstawowy3Znak"/>
    <w:rsid w:val="006D7104"/>
    <w:pPr>
      <w:tabs>
        <w:tab w:val="left" w:pos="0"/>
      </w:tabs>
      <w:suppressAutoHyphens w:val="0"/>
      <w:spacing w:after="0" w:line="240" w:lineRule="auto"/>
      <w:jc w:val="both"/>
      <w:textAlignment w:val="auto"/>
    </w:pPr>
    <w:rPr>
      <w:rFonts w:ascii="Times New Roman" w:eastAsia="SimSun" w:hAnsi="Times New Roman"/>
      <w:b/>
      <w:bCs/>
      <w:sz w:val="24"/>
      <w:szCs w:val="24"/>
      <w:lang w:eastAsia="zh-CN"/>
    </w:rPr>
  </w:style>
  <w:style w:type="character" w:customStyle="1" w:styleId="Tekstpodstawowy3Znak">
    <w:name w:val="Tekst podstawowy 3 Znak"/>
    <w:basedOn w:val="Domylnaczcionkaakapitu"/>
    <w:link w:val="Tekstpodstawowy3"/>
    <w:rsid w:val="006D7104"/>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rsid w:val="006D7104"/>
    <w:pPr>
      <w:tabs>
        <w:tab w:val="left" w:pos="0"/>
      </w:tabs>
      <w:suppressAutoHyphens w:val="0"/>
      <w:spacing w:after="0" w:line="240" w:lineRule="auto"/>
      <w:ind w:left="960"/>
      <w:textAlignment w:val="auto"/>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6D7104"/>
    <w:rPr>
      <w:rFonts w:ascii="Times New Roman" w:eastAsia="Times New Roman" w:hAnsi="Times New Roman" w:cs="Times New Roman"/>
      <w:sz w:val="24"/>
      <w:szCs w:val="24"/>
    </w:rPr>
  </w:style>
  <w:style w:type="paragraph" w:customStyle="1" w:styleId="Style13">
    <w:name w:val="Style13"/>
    <w:basedOn w:val="Normalny"/>
    <w:uiPriority w:val="99"/>
    <w:rsid w:val="006D7104"/>
    <w:pPr>
      <w:widowControl w:val="0"/>
      <w:suppressAutoHyphens w:val="0"/>
      <w:autoSpaceDE w:val="0"/>
      <w:spacing w:after="0" w:line="184" w:lineRule="exact"/>
      <w:ind w:hanging="353"/>
      <w:textAlignment w:val="auto"/>
    </w:pPr>
    <w:rPr>
      <w:rFonts w:ascii="Arial" w:eastAsia="Times New Roman" w:hAnsi="Arial" w:cs="Arial"/>
      <w:sz w:val="24"/>
      <w:szCs w:val="24"/>
      <w:lang w:eastAsia="pl-PL"/>
    </w:rPr>
  </w:style>
  <w:style w:type="paragraph" w:customStyle="1" w:styleId="Style14">
    <w:name w:val="Style14"/>
    <w:basedOn w:val="Normalny"/>
    <w:uiPriority w:val="99"/>
    <w:rsid w:val="006D7104"/>
    <w:pPr>
      <w:widowControl w:val="0"/>
      <w:suppressAutoHyphens w:val="0"/>
      <w:autoSpaceDE w:val="0"/>
      <w:spacing w:after="0" w:line="180" w:lineRule="exact"/>
      <w:ind w:hanging="288"/>
      <w:jc w:val="both"/>
      <w:textAlignment w:val="auto"/>
    </w:pPr>
    <w:rPr>
      <w:rFonts w:ascii="Arial" w:eastAsia="Times New Roman" w:hAnsi="Arial" w:cs="Arial"/>
      <w:sz w:val="24"/>
      <w:szCs w:val="24"/>
      <w:lang w:eastAsia="pl-PL"/>
    </w:rPr>
  </w:style>
  <w:style w:type="paragraph" w:customStyle="1" w:styleId="Style15">
    <w:name w:val="Style15"/>
    <w:basedOn w:val="Normalny"/>
    <w:uiPriority w:val="99"/>
    <w:rsid w:val="006D7104"/>
    <w:pPr>
      <w:widowControl w:val="0"/>
      <w:suppressAutoHyphens w:val="0"/>
      <w:autoSpaceDE w:val="0"/>
      <w:spacing w:after="0" w:line="183" w:lineRule="exact"/>
      <w:ind w:hanging="360"/>
      <w:jc w:val="both"/>
      <w:textAlignment w:val="auto"/>
    </w:pPr>
    <w:rPr>
      <w:rFonts w:ascii="Arial" w:eastAsia="Times New Roman" w:hAnsi="Arial" w:cs="Arial"/>
      <w:sz w:val="24"/>
      <w:szCs w:val="24"/>
      <w:lang w:eastAsia="pl-PL"/>
    </w:rPr>
  </w:style>
  <w:style w:type="character" w:customStyle="1" w:styleId="FontStyle125">
    <w:name w:val="Font Style125"/>
    <w:basedOn w:val="Domylnaczcionkaakapitu"/>
    <w:uiPriority w:val="99"/>
    <w:rsid w:val="006D7104"/>
    <w:rPr>
      <w:rFonts w:ascii="Arial" w:hAnsi="Arial" w:cs="Arial"/>
      <w:color w:val="000000"/>
      <w:sz w:val="14"/>
      <w:szCs w:val="14"/>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6D7104"/>
    <w:pPr>
      <w:suppressAutoHyphens w:val="0"/>
      <w:spacing w:after="0" w:line="240" w:lineRule="auto"/>
      <w:textAlignment w:val="auto"/>
    </w:pPr>
    <w:rPr>
      <w:rFonts w:ascii="Times New Roman" w:eastAsia="SimSun" w:hAnsi="Times New Roman"/>
      <w:sz w:val="20"/>
      <w:szCs w:val="20"/>
      <w:lang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6D7104"/>
    <w:rPr>
      <w:rFonts w:ascii="Times New Roman" w:eastAsia="SimSun" w:hAnsi="Times New Roman" w:cs="Times New Roman"/>
      <w:sz w:val="20"/>
      <w:szCs w:val="20"/>
      <w:lang w:eastAsia="zh-CN"/>
    </w:rPr>
  </w:style>
  <w:style w:type="character" w:styleId="Odwoanieprzypisudolnego">
    <w:name w:val="footnote reference"/>
    <w:rsid w:val="006D7104"/>
    <w:rPr>
      <w:position w:val="0"/>
      <w:vertAlign w:val="superscript"/>
    </w:rPr>
  </w:style>
  <w:style w:type="character" w:customStyle="1" w:styleId="DeltaViewInsertion">
    <w:name w:val="DeltaView Insertion"/>
    <w:rsid w:val="006D7104"/>
    <w:rPr>
      <w:b/>
      <w:i/>
      <w:spacing w:val="0"/>
    </w:rPr>
  </w:style>
  <w:style w:type="paragraph" w:customStyle="1" w:styleId="Tiret0">
    <w:name w:val="Tiret 0"/>
    <w:basedOn w:val="Normalny"/>
    <w:rsid w:val="006D7104"/>
    <w:pPr>
      <w:numPr>
        <w:numId w:val="6"/>
      </w:numPr>
      <w:suppressAutoHyphens w:val="0"/>
      <w:spacing w:before="120" w:after="120" w:line="240" w:lineRule="auto"/>
      <w:jc w:val="both"/>
      <w:textAlignment w:val="auto"/>
    </w:pPr>
    <w:rPr>
      <w:rFonts w:ascii="Times New Roman" w:hAnsi="Times New Roman"/>
      <w:sz w:val="24"/>
      <w:lang w:eastAsia="en-GB"/>
    </w:rPr>
  </w:style>
  <w:style w:type="paragraph" w:customStyle="1" w:styleId="Tiret1">
    <w:name w:val="Tiret 1"/>
    <w:basedOn w:val="Normalny"/>
    <w:rsid w:val="006D7104"/>
    <w:pPr>
      <w:numPr>
        <w:numId w:val="7"/>
      </w:numPr>
      <w:suppressAutoHyphens w:val="0"/>
      <w:spacing w:before="120" w:after="120" w:line="240" w:lineRule="auto"/>
      <w:jc w:val="both"/>
      <w:textAlignment w:val="auto"/>
    </w:pPr>
    <w:rPr>
      <w:rFonts w:ascii="Times New Roman" w:hAnsi="Times New Roman"/>
      <w:sz w:val="24"/>
      <w:lang w:eastAsia="en-GB"/>
    </w:rPr>
  </w:style>
  <w:style w:type="paragraph" w:customStyle="1" w:styleId="NumPar1">
    <w:name w:val="NumPar 1"/>
    <w:basedOn w:val="Normalny"/>
    <w:next w:val="Normalny"/>
    <w:rsid w:val="006D7104"/>
    <w:pPr>
      <w:suppressAutoHyphens w:val="0"/>
      <w:spacing w:before="120" w:after="120" w:line="240" w:lineRule="auto"/>
      <w:jc w:val="both"/>
      <w:textAlignment w:val="auto"/>
    </w:pPr>
    <w:rPr>
      <w:rFonts w:ascii="Times New Roman" w:hAnsi="Times New Roman"/>
      <w:sz w:val="24"/>
      <w:lang w:eastAsia="en-GB"/>
    </w:rPr>
  </w:style>
  <w:style w:type="paragraph" w:customStyle="1" w:styleId="NumPar2">
    <w:name w:val="NumPar 2"/>
    <w:basedOn w:val="Normalny"/>
    <w:next w:val="Normalny"/>
    <w:rsid w:val="006D7104"/>
    <w:pPr>
      <w:suppressAutoHyphens w:val="0"/>
      <w:spacing w:before="120" w:after="120" w:line="240" w:lineRule="auto"/>
      <w:jc w:val="both"/>
      <w:textAlignment w:val="auto"/>
    </w:pPr>
    <w:rPr>
      <w:rFonts w:ascii="Times New Roman" w:hAnsi="Times New Roman"/>
      <w:sz w:val="24"/>
      <w:lang w:eastAsia="en-GB"/>
    </w:rPr>
  </w:style>
  <w:style w:type="paragraph" w:customStyle="1" w:styleId="NumPar3">
    <w:name w:val="NumPar 3"/>
    <w:basedOn w:val="Normalny"/>
    <w:next w:val="Normalny"/>
    <w:rsid w:val="006D7104"/>
    <w:pPr>
      <w:suppressAutoHyphens w:val="0"/>
      <w:spacing w:before="120" w:after="120" w:line="240" w:lineRule="auto"/>
      <w:jc w:val="both"/>
      <w:textAlignment w:val="auto"/>
    </w:pPr>
    <w:rPr>
      <w:rFonts w:ascii="Times New Roman" w:hAnsi="Times New Roman"/>
      <w:sz w:val="24"/>
      <w:lang w:eastAsia="en-GB"/>
    </w:rPr>
  </w:style>
  <w:style w:type="paragraph" w:customStyle="1" w:styleId="NumPar4">
    <w:name w:val="NumPar 4"/>
    <w:basedOn w:val="Normalny"/>
    <w:next w:val="Normalny"/>
    <w:rsid w:val="006D7104"/>
    <w:pPr>
      <w:numPr>
        <w:numId w:val="8"/>
      </w:numPr>
      <w:suppressAutoHyphens w:val="0"/>
      <w:spacing w:before="120" w:after="120" w:line="240" w:lineRule="auto"/>
      <w:jc w:val="both"/>
      <w:textAlignment w:val="auto"/>
    </w:pPr>
    <w:rPr>
      <w:rFonts w:ascii="Times New Roman" w:hAnsi="Times New Roman"/>
      <w:sz w:val="24"/>
      <w:lang w:eastAsia="en-GB"/>
    </w:rPr>
  </w:style>
  <w:style w:type="paragraph" w:styleId="Tekstpodstawowy">
    <w:name w:val="Body Text"/>
    <w:basedOn w:val="Normalny"/>
    <w:link w:val="TekstpodstawowyZnak"/>
    <w:uiPriority w:val="99"/>
    <w:qFormat/>
    <w:rsid w:val="006D7104"/>
    <w:pPr>
      <w:suppressAutoHyphens w:val="0"/>
      <w:spacing w:after="120" w:line="276" w:lineRule="auto"/>
      <w:textAlignment w:val="auto"/>
    </w:pPr>
  </w:style>
  <w:style w:type="character" w:customStyle="1" w:styleId="TekstpodstawowyZnak">
    <w:name w:val="Tekst podstawowy Znak"/>
    <w:basedOn w:val="Domylnaczcionkaakapitu"/>
    <w:link w:val="Tekstpodstawowy"/>
    <w:uiPriority w:val="99"/>
    <w:rsid w:val="006D7104"/>
    <w:rPr>
      <w:rFonts w:ascii="Calibri" w:eastAsia="Calibri" w:hAnsi="Calibri" w:cs="Times New Roman"/>
    </w:rPr>
  </w:style>
  <w:style w:type="character" w:customStyle="1" w:styleId="Domylnaczcionkaakapitu1">
    <w:name w:val="Domyślna czcionka akapitu1"/>
    <w:rsid w:val="006D7104"/>
  </w:style>
  <w:style w:type="paragraph" w:styleId="Bezodstpw">
    <w:name w:val="No Spacing"/>
    <w:uiPriority w:val="1"/>
    <w:qFormat/>
    <w:rsid w:val="006D7104"/>
    <w:pPr>
      <w:autoSpaceDN w:val="0"/>
      <w:spacing w:after="0" w:line="240" w:lineRule="auto"/>
    </w:pPr>
    <w:rPr>
      <w:rFonts w:ascii="Calibri" w:eastAsia="Calibri" w:hAnsi="Calibri" w:cs="Times New Roman"/>
    </w:rPr>
  </w:style>
  <w:style w:type="paragraph" w:customStyle="1" w:styleId="Standard">
    <w:name w:val="Standard"/>
    <w:uiPriority w:val="99"/>
    <w:rsid w:val="006D7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rsid w:val="006D7104"/>
    <w:pPr>
      <w:suppressAutoHyphens w:val="0"/>
      <w:spacing w:after="120" w:line="480" w:lineRule="auto"/>
      <w:textAlignment w:val="auto"/>
    </w:pPr>
  </w:style>
  <w:style w:type="character" w:customStyle="1" w:styleId="Tekstpodstawowy2Znak">
    <w:name w:val="Tekst podstawowy 2 Znak"/>
    <w:basedOn w:val="Domylnaczcionkaakapitu"/>
    <w:link w:val="Tekstpodstawowy2"/>
    <w:uiPriority w:val="99"/>
    <w:rsid w:val="006D7104"/>
    <w:rPr>
      <w:rFonts w:ascii="Calibri" w:eastAsia="Calibri" w:hAnsi="Calibri" w:cs="Times New Roman"/>
    </w:rPr>
  </w:style>
  <w:style w:type="paragraph" w:customStyle="1" w:styleId="Paragraf">
    <w:name w:val="Paragraf"/>
    <w:basedOn w:val="Normalny"/>
    <w:rsid w:val="006D7104"/>
    <w:pPr>
      <w:tabs>
        <w:tab w:val="left" w:pos="0"/>
      </w:tabs>
      <w:suppressAutoHyphens w:val="0"/>
      <w:spacing w:after="0" w:line="240" w:lineRule="auto"/>
      <w:jc w:val="center"/>
      <w:textAlignment w:val="auto"/>
    </w:pPr>
    <w:rPr>
      <w:rFonts w:ascii="Verdana" w:eastAsia="Times New Roman" w:hAnsi="Verdana"/>
      <w:b/>
      <w:bCs/>
      <w:sz w:val="20"/>
      <w:szCs w:val="20"/>
      <w:lang w:eastAsia="pl-PL"/>
    </w:rPr>
  </w:style>
  <w:style w:type="paragraph" w:customStyle="1" w:styleId="Default">
    <w:name w:val="Default"/>
    <w:qFormat/>
    <w:rsid w:val="006D7104"/>
    <w:pPr>
      <w:autoSpaceDE w:val="0"/>
      <w:autoSpaceDN w:val="0"/>
      <w:spacing w:after="0" w:line="240" w:lineRule="auto"/>
    </w:pPr>
    <w:rPr>
      <w:rFonts w:ascii="Times New Roman" w:eastAsia="Times New Roman" w:hAnsi="Times New Roman" w:cs="Times New Roman"/>
      <w:color w:val="000000"/>
      <w:sz w:val="24"/>
      <w:szCs w:val="24"/>
      <w:lang w:eastAsia="pl-PL"/>
    </w:rPr>
  </w:style>
  <w:style w:type="paragraph" w:customStyle="1" w:styleId="tekwz">
    <w:name w:val="tekwz"/>
    <w:uiPriority w:val="99"/>
    <w:rsid w:val="006D7104"/>
    <w:pPr>
      <w:widowControl w:val="0"/>
      <w:tabs>
        <w:tab w:val="left" w:pos="1417"/>
      </w:tabs>
      <w:overflowPunct w:val="0"/>
      <w:autoSpaceDE w:val="0"/>
      <w:autoSpaceDN w:val="0"/>
      <w:spacing w:after="0"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rsid w:val="006D7104"/>
    <w:pPr>
      <w:suppressAutoHyphens w:val="0"/>
      <w:spacing w:after="0" w:line="240" w:lineRule="auto"/>
      <w:textAlignment w:val="auto"/>
    </w:pPr>
    <w:rPr>
      <w:rFonts w:ascii="Times New Roman" w:eastAsia="SimSun" w:hAnsi="Times New Roman"/>
      <w:sz w:val="20"/>
      <w:szCs w:val="20"/>
      <w:lang w:eastAsia="zh-CN"/>
    </w:rPr>
  </w:style>
  <w:style w:type="character" w:customStyle="1" w:styleId="TekstkomentarzaZnak">
    <w:name w:val="Tekst komentarza Znak"/>
    <w:basedOn w:val="Domylnaczcionkaakapitu"/>
    <w:link w:val="Tekstkomentarza"/>
    <w:rsid w:val="006D7104"/>
    <w:rPr>
      <w:rFonts w:ascii="Times New Roman" w:eastAsia="SimSun" w:hAnsi="Times New Roman" w:cs="Times New Roman"/>
      <w:sz w:val="20"/>
      <w:szCs w:val="20"/>
      <w:lang w:eastAsia="zh-CN"/>
    </w:rPr>
  </w:style>
  <w:style w:type="paragraph" w:styleId="HTML-wstpniesformatowany">
    <w:name w:val="HTML Preformatted"/>
    <w:basedOn w:val="Normalny"/>
    <w:link w:val="HTML-wstpniesformatowanyZnak"/>
    <w:rsid w:val="006D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rsid w:val="006D7104"/>
    <w:rPr>
      <w:rFonts w:ascii="Courier New" w:eastAsia="Times New Roman" w:hAnsi="Courier New" w:cs="Times New Roman"/>
      <w:sz w:val="20"/>
      <w:szCs w:val="20"/>
    </w:rPr>
  </w:style>
  <w:style w:type="character" w:styleId="Pogrubienie">
    <w:name w:val="Strong"/>
    <w:qFormat/>
    <w:rsid w:val="006D7104"/>
    <w:rPr>
      <w:b/>
      <w:bCs/>
    </w:rPr>
  </w:style>
  <w:style w:type="character" w:customStyle="1" w:styleId="text-justify">
    <w:name w:val="text-justify"/>
    <w:rsid w:val="006D7104"/>
  </w:style>
  <w:style w:type="character" w:customStyle="1" w:styleId="apple-converted-space">
    <w:name w:val="apple-converted-space"/>
    <w:rsid w:val="006D7104"/>
  </w:style>
  <w:style w:type="character" w:customStyle="1" w:styleId="None">
    <w:name w:val="None"/>
    <w:rsid w:val="006D7104"/>
    <w:rPr>
      <w:lang w:val="en-US"/>
    </w:rPr>
  </w:style>
  <w:style w:type="paragraph" w:styleId="Tekstpodstawowywcity">
    <w:name w:val="Body Text Indent"/>
    <w:basedOn w:val="Normalny"/>
    <w:link w:val="TekstpodstawowywcityZnak"/>
    <w:rsid w:val="006D7104"/>
    <w:pPr>
      <w:suppressAutoHyphens w:val="0"/>
      <w:spacing w:after="0" w:line="240" w:lineRule="auto"/>
      <w:ind w:firstLine="540"/>
      <w:textAlignment w:val="auto"/>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6D7104"/>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rsid w:val="006D7104"/>
    <w:pPr>
      <w:tabs>
        <w:tab w:val="left" w:pos="0"/>
      </w:tabs>
      <w:spacing w:after="0" w:line="240" w:lineRule="auto"/>
      <w:ind w:left="960"/>
      <w:textAlignment w:val="auto"/>
    </w:pPr>
    <w:rPr>
      <w:rFonts w:ascii="Times New Roman" w:eastAsia="Times New Roman" w:hAnsi="Times New Roman"/>
      <w:kern w:val="3"/>
      <w:sz w:val="24"/>
      <w:szCs w:val="24"/>
      <w:lang w:eastAsia="ar-SA"/>
    </w:rPr>
  </w:style>
  <w:style w:type="paragraph" w:customStyle="1" w:styleId="Tekstpodstawowy32">
    <w:name w:val="Tekst podstawowy 32"/>
    <w:basedOn w:val="Normalny"/>
    <w:rsid w:val="006D7104"/>
    <w:pPr>
      <w:tabs>
        <w:tab w:val="left" w:pos="0"/>
      </w:tabs>
      <w:spacing w:after="0" w:line="240" w:lineRule="auto"/>
      <w:jc w:val="both"/>
      <w:textAlignment w:val="auto"/>
    </w:pPr>
    <w:rPr>
      <w:rFonts w:ascii="Times New Roman" w:eastAsia="SimSun" w:hAnsi="Times New Roman"/>
      <w:b/>
      <w:bCs/>
      <w:kern w:val="3"/>
      <w:sz w:val="24"/>
      <w:szCs w:val="24"/>
      <w:lang w:eastAsia="ar-SA"/>
    </w:rPr>
  </w:style>
  <w:style w:type="paragraph" w:customStyle="1" w:styleId="Tekstpodstawowy31">
    <w:name w:val="Tekst podstawowy 31"/>
    <w:basedOn w:val="Normalny"/>
    <w:rsid w:val="006D7104"/>
    <w:pPr>
      <w:spacing w:after="120" w:line="240" w:lineRule="auto"/>
      <w:textAlignment w:val="auto"/>
    </w:pPr>
    <w:rPr>
      <w:rFonts w:ascii="Times New Roman" w:eastAsia="Times New Roman" w:hAnsi="Times New Roman"/>
      <w:sz w:val="16"/>
      <w:szCs w:val="16"/>
      <w:lang w:eastAsia="ar-SA"/>
    </w:rPr>
  </w:style>
  <w:style w:type="character" w:customStyle="1" w:styleId="ng-binding">
    <w:name w:val="ng-binding"/>
    <w:rsid w:val="006D7104"/>
  </w:style>
  <w:style w:type="character" w:customStyle="1" w:styleId="object">
    <w:name w:val="object"/>
    <w:rsid w:val="006D7104"/>
  </w:style>
  <w:style w:type="character" w:styleId="UyteHipercze">
    <w:name w:val="FollowedHyperlink"/>
    <w:basedOn w:val="Domylnaczcionkaakapitu"/>
    <w:uiPriority w:val="99"/>
    <w:rsid w:val="006D7104"/>
    <w:rPr>
      <w:color w:val="800080"/>
      <w:u w:val="single"/>
    </w:rPr>
  </w:style>
  <w:style w:type="paragraph" w:styleId="Tytu">
    <w:name w:val="Title"/>
    <w:basedOn w:val="Normalny"/>
    <w:next w:val="Normalny"/>
    <w:link w:val="TytuZnak"/>
    <w:qFormat/>
    <w:rsid w:val="006D7104"/>
    <w:pPr>
      <w:pBdr>
        <w:bottom w:val="single" w:sz="8" w:space="0" w:color="4F81BD"/>
      </w:pBdr>
      <w:suppressAutoHyphens w:val="0"/>
      <w:spacing w:after="300" w:line="240" w:lineRule="auto"/>
      <w:textAlignment w:val="auto"/>
    </w:pPr>
    <w:rPr>
      <w:rFonts w:ascii="Cambria" w:eastAsia="Times New Roman" w:hAnsi="Cambria"/>
      <w:color w:val="17365D"/>
      <w:spacing w:val="5"/>
      <w:kern w:val="3"/>
      <w:sz w:val="52"/>
      <w:szCs w:val="52"/>
    </w:rPr>
  </w:style>
  <w:style w:type="character" w:customStyle="1" w:styleId="TytuZnak">
    <w:name w:val="Tytuł Znak"/>
    <w:basedOn w:val="Domylnaczcionkaakapitu"/>
    <w:link w:val="Tytu"/>
    <w:rsid w:val="006D7104"/>
    <w:rPr>
      <w:rFonts w:ascii="Cambria" w:eastAsia="Times New Roman" w:hAnsi="Cambria" w:cs="Times New Roman"/>
      <w:color w:val="17365D"/>
      <w:spacing w:val="5"/>
      <w:kern w:val="3"/>
      <w:sz w:val="52"/>
      <w:szCs w:val="52"/>
    </w:rPr>
  </w:style>
  <w:style w:type="paragraph" w:customStyle="1" w:styleId="CM1">
    <w:name w:val="CM1"/>
    <w:basedOn w:val="Default"/>
    <w:next w:val="Default"/>
    <w:rsid w:val="006D7104"/>
    <w:pPr>
      <w:widowControl w:val="0"/>
    </w:pPr>
    <w:rPr>
      <w:color w:val="auto"/>
    </w:rPr>
  </w:style>
  <w:style w:type="character" w:customStyle="1" w:styleId="st">
    <w:name w:val="st"/>
    <w:basedOn w:val="Domylnaczcionkaakapitu"/>
    <w:rsid w:val="006D7104"/>
  </w:style>
  <w:style w:type="character" w:styleId="Odwoaniedokomentarza">
    <w:name w:val="annotation reference"/>
    <w:basedOn w:val="Domylnaczcionkaakapitu"/>
    <w:rsid w:val="006D7104"/>
    <w:rPr>
      <w:sz w:val="16"/>
      <w:szCs w:val="16"/>
    </w:rPr>
  </w:style>
  <w:style w:type="paragraph" w:styleId="Tematkomentarza">
    <w:name w:val="annotation subject"/>
    <w:basedOn w:val="Tekstkomentarza"/>
    <w:next w:val="Tekstkomentarza"/>
    <w:link w:val="TematkomentarzaZnak"/>
    <w:uiPriority w:val="99"/>
    <w:rsid w:val="006D710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rsid w:val="006D7104"/>
    <w:rPr>
      <w:rFonts w:ascii="Calibri" w:eastAsia="Calibri" w:hAnsi="Calibri" w:cs="Times New Roman"/>
      <w:b/>
      <w:bCs/>
      <w:sz w:val="20"/>
      <w:szCs w:val="20"/>
      <w:lang w:eastAsia="zh-CN"/>
    </w:rPr>
  </w:style>
  <w:style w:type="character" w:customStyle="1" w:styleId="TekstkomentarzaZnak1">
    <w:name w:val="Tekst komentarza Znak1"/>
    <w:basedOn w:val="Domylnaczcionkaakapitu"/>
    <w:rsid w:val="006D7104"/>
    <w:rPr>
      <w:sz w:val="20"/>
      <w:szCs w:val="20"/>
    </w:rPr>
  </w:style>
  <w:style w:type="paragraph" w:customStyle="1" w:styleId="Umowa11">
    <w:name w:val="Umowa 1.1"/>
    <w:basedOn w:val="Normalny"/>
    <w:qFormat/>
    <w:rsid w:val="006D7104"/>
    <w:pPr>
      <w:spacing w:before="120" w:after="120" w:line="276" w:lineRule="auto"/>
      <w:ind w:left="720"/>
      <w:jc w:val="both"/>
    </w:pPr>
    <w:rPr>
      <w:rFonts w:ascii="Seravek" w:hAnsi="Seravek" w:cs="Arial"/>
      <w:sz w:val="24"/>
      <w:szCs w:val="24"/>
      <w:lang w:eastAsia="pl-PL"/>
    </w:rPr>
  </w:style>
  <w:style w:type="character" w:customStyle="1" w:styleId="NormalnyWebZnak">
    <w:name w:val="Normalny (Web) Znak"/>
    <w:rsid w:val="006D7104"/>
    <w:rPr>
      <w:rFonts w:ascii="Times New Roman" w:eastAsia="SimSun" w:hAnsi="Times New Roman"/>
      <w:sz w:val="24"/>
      <w:szCs w:val="24"/>
      <w:lang w:eastAsia="zh-CN"/>
    </w:rPr>
  </w:style>
  <w:style w:type="numbering" w:customStyle="1" w:styleId="WW8Num451">
    <w:name w:val="WW8Num451"/>
    <w:basedOn w:val="Bezlisty"/>
    <w:rsid w:val="006D7104"/>
    <w:pPr>
      <w:numPr>
        <w:numId w:val="3"/>
      </w:numPr>
    </w:pPr>
  </w:style>
  <w:style w:type="numbering" w:customStyle="1" w:styleId="WW8Num96">
    <w:name w:val="WW8Num96"/>
    <w:basedOn w:val="Bezlisty"/>
    <w:rsid w:val="006D7104"/>
    <w:pPr>
      <w:numPr>
        <w:numId w:val="4"/>
      </w:numPr>
    </w:pPr>
  </w:style>
  <w:style w:type="numbering" w:customStyle="1" w:styleId="WWNum4">
    <w:name w:val="WWNum4"/>
    <w:basedOn w:val="Bezlisty"/>
    <w:rsid w:val="006D7104"/>
    <w:pPr>
      <w:numPr>
        <w:numId w:val="5"/>
      </w:numPr>
    </w:pPr>
  </w:style>
  <w:style w:type="numbering" w:customStyle="1" w:styleId="LFO21">
    <w:name w:val="LFO21"/>
    <w:basedOn w:val="Bezlisty"/>
    <w:rsid w:val="006D7104"/>
    <w:pPr>
      <w:numPr>
        <w:numId w:val="6"/>
      </w:numPr>
    </w:pPr>
  </w:style>
  <w:style w:type="numbering" w:customStyle="1" w:styleId="LFO22">
    <w:name w:val="LFO22"/>
    <w:basedOn w:val="Bezlisty"/>
    <w:rsid w:val="006D7104"/>
    <w:pPr>
      <w:numPr>
        <w:numId w:val="7"/>
      </w:numPr>
    </w:pPr>
  </w:style>
  <w:style w:type="numbering" w:customStyle="1" w:styleId="LFO23">
    <w:name w:val="LFO23"/>
    <w:basedOn w:val="Bezlisty"/>
    <w:rsid w:val="006D7104"/>
    <w:pPr>
      <w:numPr>
        <w:numId w:val="8"/>
      </w:numPr>
    </w:pPr>
  </w:style>
  <w:style w:type="paragraph" w:customStyle="1" w:styleId="WW-Domylnie">
    <w:name w:val="WW-Domyślnie"/>
    <w:rsid w:val="006D7104"/>
    <w:pPr>
      <w:suppressAutoHyphens/>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6D71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D7104"/>
    <w:rPr>
      <w:rFonts w:ascii="Calibri" w:eastAsia="Calibri" w:hAnsi="Calibri" w:cs="Times New Roman"/>
      <w:sz w:val="16"/>
      <w:szCs w:val="16"/>
    </w:rPr>
  </w:style>
  <w:style w:type="numbering" w:customStyle="1" w:styleId="Bezlisty1">
    <w:name w:val="Bez listy1"/>
    <w:next w:val="Bezlisty"/>
    <w:uiPriority w:val="99"/>
    <w:semiHidden/>
    <w:unhideWhenUsed/>
    <w:rsid w:val="006D7104"/>
  </w:style>
  <w:style w:type="paragraph" w:customStyle="1" w:styleId="msonormal0">
    <w:name w:val="msonormal"/>
    <w:basedOn w:val="Normalny"/>
    <w:rsid w:val="006D7104"/>
    <w:pPr>
      <w:suppressAutoHyphens w:val="0"/>
      <w:autoSpaceDN/>
      <w:spacing w:before="100" w:beforeAutospacing="1" w:after="100" w:afterAutospacing="1" w:line="240" w:lineRule="auto"/>
      <w:textAlignment w:val="auto"/>
    </w:pPr>
    <w:rPr>
      <w:rFonts w:ascii="Times New Roman" w:eastAsia="SimSun" w:hAnsi="Times New Roman"/>
      <w:sz w:val="24"/>
      <w:szCs w:val="24"/>
      <w:lang w:eastAsia="zh-CN"/>
    </w:rPr>
  </w:style>
  <w:style w:type="character" w:customStyle="1" w:styleId="TekstprzypisudolnegoZnak1">
    <w:name w:val="Tekst przypisu dolnego Znak1"/>
    <w:aliases w:val="Podrozdział Znak1,Footnote Znak1,Podrozdzia3 Znak1,Tekst przypisu dolnego 10 Znak1,wyjustowany Znak1,Tekst przypisu Znak1,Tekst przypisu dolnego Znak Znak Znak2,Tekst przypisu dolnego Znak Znak Znak Znak1"/>
    <w:basedOn w:val="Domylnaczcionkaakapitu"/>
    <w:semiHidden/>
    <w:rsid w:val="006D7104"/>
    <w:rPr>
      <w:rFonts w:ascii="Times New Roman" w:eastAsia="SimSun" w:hAnsi="Times New Roman"/>
      <w:sz w:val="20"/>
      <w:szCs w:val="20"/>
      <w:lang w:eastAsia="zh-CN"/>
    </w:rPr>
  </w:style>
  <w:style w:type="paragraph" w:styleId="Tekstprzypisukocowego">
    <w:name w:val="endnote text"/>
    <w:basedOn w:val="Normalny"/>
    <w:link w:val="TekstprzypisukocowegoZnak"/>
    <w:uiPriority w:val="99"/>
    <w:semiHidden/>
    <w:unhideWhenUsed/>
    <w:rsid w:val="006D7104"/>
    <w:pPr>
      <w:suppressAutoHyphens w:val="0"/>
      <w:autoSpaceDN/>
      <w:spacing w:after="0" w:line="240" w:lineRule="auto"/>
      <w:textAlignment w:val="auto"/>
    </w:pPr>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6D7104"/>
    <w:rPr>
      <w:rFonts w:ascii="Calibri" w:eastAsia="Calibri" w:hAnsi="Calibri" w:cs="Times New Roman"/>
      <w:sz w:val="20"/>
      <w:szCs w:val="20"/>
      <w:lang w:val="x-none"/>
    </w:rPr>
  </w:style>
  <w:style w:type="paragraph" w:styleId="Listapunktowana">
    <w:name w:val="List Bullet"/>
    <w:basedOn w:val="Normalny"/>
    <w:autoRedefine/>
    <w:semiHidden/>
    <w:unhideWhenUsed/>
    <w:rsid w:val="006D7104"/>
    <w:pPr>
      <w:suppressAutoHyphens w:val="0"/>
      <w:autoSpaceDN/>
      <w:spacing w:after="0" w:line="240" w:lineRule="auto"/>
      <w:textAlignment w:val="auto"/>
    </w:pPr>
    <w:rPr>
      <w:rFonts w:ascii="Arial" w:eastAsia="Times New Roman" w:hAnsi="Arial" w:cs="Arial"/>
      <w:sz w:val="18"/>
      <w:szCs w:val="18"/>
      <w:lang w:eastAsia="pl-PL"/>
    </w:rPr>
  </w:style>
  <w:style w:type="paragraph" w:styleId="Podtytu">
    <w:name w:val="Subtitle"/>
    <w:basedOn w:val="Normalny"/>
    <w:link w:val="PodtytuZnak"/>
    <w:qFormat/>
    <w:rsid w:val="006D7104"/>
    <w:pPr>
      <w:suppressAutoHyphens w:val="0"/>
      <w:autoSpaceDN/>
      <w:spacing w:after="0" w:line="240" w:lineRule="auto"/>
      <w:ind w:right="-709"/>
      <w:jc w:val="center"/>
      <w:textAlignment w:val="auto"/>
    </w:pPr>
    <w:rPr>
      <w:rFonts w:ascii="Times New Roman" w:eastAsia="Times New Roman" w:hAnsi="Times New Roman"/>
      <w:sz w:val="28"/>
      <w:szCs w:val="20"/>
      <w:lang w:val="x-none"/>
    </w:rPr>
  </w:style>
  <w:style w:type="character" w:customStyle="1" w:styleId="PodtytuZnak">
    <w:name w:val="Podtytuł Znak"/>
    <w:basedOn w:val="Domylnaczcionkaakapitu"/>
    <w:link w:val="Podtytu"/>
    <w:rsid w:val="006D7104"/>
    <w:rPr>
      <w:rFonts w:ascii="Times New Roman" w:eastAsia="Times New Roman" w:hAnsi="Times New Roman" w:cs="Times New Roman"/>
      <w:sz w:val="28"/>
      <w:szCs w:val="20"/>
      <w:lang w:val="x-none"/>
    </w:rPr>
  </w:style>
  <w:style w:type="paragraph" w:styleId="Tekstblokowy">
    <w:name w:val="Block Text"/>
    <w:basedOn w:val="Normalny"/>
    <w:semiHidden/>
    <w:unhideWhenUsed/>
    <w:rsid w:val="006D7104"/>
    <w:pPr>
      <w:tabs>
        <w:tab w:val="left" w:pos="0"/>
      </w:tabs>
      <w:suppressAutoHyphens w:val="0"/>
      <w:autoSpaceDN/>
      <w:spacing w:after="0" w:line="240" w:lineRule="auto"/>
      <w:ind w:left="1021" w:right="432"/>
      <w:jc w:val="both"/>
      <w:textAlignment w:val="auto"/>
    </w:pPr>
    <w:rPr>
      <w:rFonts w:ascii="Arial" w:eastAsia="SimSun" w:hAnsi="Arial"/>
      <w:sz w:val="24"/>
      <w:szCs w:val="24"/>
      <w:lang w:eastAsia="zh-CN"/>
    </w:rPr>
  </w:style>
  <w:style w:type="paragraph" w:styleId="Poprawka">
    <w:name w:val="Revision"/>
    <w:uiPriority w:val="99"/>
    <w:semiHidden/>
    <w:rsid w:val="006D7104"/>
    <w:pPr>
      <w:spacing w:after="0" w:line="240" w:lineRule="auto"/>
    </w:pPr>
    <w:rPr>
      <w:rFonts w:ascii="Times New Roman" w:eastAsia="SimSun" w:hAnsi="Times New Roman" w:cs="Times New Roman"/>
      <w:sz w:val="24"/>
      <w:szCs w:val="24"/>
      <w:lang w:eastAsia="zh-CN"/>
    </w:rPr>
  </w:style>
  <w:style w:type="paragraph" w:customStyle="1" w:styleId="WW-Tekstpodstawowy2">
    <w:name w:val="WW-Tekst podstawowy 2"/>
    <w:basedOn w:val="Normalny"/>
    <w:rsid w:val="006D7104"/>
    <w:pPr>
      <w:autoSpaceDN/>
      <w:spacing w:after="0" w:line="240" w:lineRule="auto"/>
      <w:jc w:val="both"/>
      <w:textAlignment w:val="auto"/>
    </w:pPr>
    <w:rPr>
      <w:rFonts w:ascii="Times New Roman" w:eastAsia="Times New Roman" w:hAnsi="Times New Roman"/>
      <w:sz w:val="24"/>
      <w:szCs w:val="24"/>
      <w:lang w:eastAsia="pl-PL"/>
    </w:rPr>
  </w:style>
  <w:style w:type="paragraph" w:customStyle="1" w:styleId="Style5">
    <w:name w:val="Style5"/>
    <w:basedOn w:val="Normalny"/>
    <w:uiPriority w:val="99"/>
    <w:rsid w:val="006D7104"/>
    <w:pPr>
      <w:widowControl w:val="0"/>
      <w:suppressAutoHyphens w:val="0"/>
      <w:autoSpaceDE w:val="0"/>
      <w:adjustRightInd w:val="0"/>
      <w:spacing w:after="0" w:line="254" w:lineRule="exact"/>
      <w:ind w:firstLine="413"/>
      <w:jc w:val="both"/>
      <w:textAlignment w:val="auto"/>
    </w:pPr>
    <w:rPr>
      <w:rFonts w:ascii="Arial Unicode MS" w:eastAsia="Arial Unicode MS" w:cs="Arial Unicode MS"/>
      <w:sz w:val="24"/>
      <w:szCs w:val="24"/>
      <w:lang w:eastAsia="pl-PL"/>
    </w:rPr>
  </w:style>
  <w:style w:type="paragraph" w:customStyle="1" w:styleId="Normalny1">
    <w:name w:val="Normalny1"/>
    <w:basedOn w:val="Normalny"/>
    <w:rsid w:val="006D7104"/>
    <w:pPr>
      <w:widowControl w:val="0"/>
      <w:autoSpaceDE w:val="0"/>
      <w:autoSpaceDN/>
      <w:spacing w:after="0" w:line="240" w:lineRule="auto"/>
      <w:textAlignment w:val="auto"/>
    </w:pPr>
    <w:rPr>
      <w:rFonts w:ascii="Times New Roman" w:eastAsia="Verdana" w:hAnsi="Times New Roman"/>
      <w:sz w:val="20"/>
      <w:szCs w:val="20"/>
      <w:lang w:eastAsia="pl-PL"/>
    </w:rPr>
  </w:style>
  <w:style w:type="paragraph" w:customStyle="1" w:styleId="Tekstpodstawowywcity21">
    <w:name w:val="Tekst podstawowy wcięty 21"/>
    <w:basedOn w:val="Normalny"/>
    <w:rsid w:val="006D7104"/>
    <w:pPr>
      <w:autoSpaceDN/>
      <w:spacing w:after="120" w:line="480" w:lineRule="auto"/>
      <w:ind w:left="283" w:hanging="425"/>
      <w:jc w:val="both"/>
      <w:textAlignment w:val="auto"/>
    </w:pPr>
    <w:rPr>
      <w:rFonts w:ascii="Times New Roman" w:eastAsia="Times New Roman" w:hAnsi="Times New Roman"/>
      <w:sz w:val="20"/>
      <w:szCs w:val="20"/>
      <w:lang w:eastAsia="ar-SA"/>
    </w:rPr>
  </w:style>
  <w:style w:type="paragraph" w:customStyle="1" w:styleId="Domylnie">
    <w:name w:val="Domyślnie"/>
    <w:rsid w:val="006D7104"/>
    <w:pPr>
      <w:spacing w:after="0" w:line="240" w:lineRule="auto"/>
    </w:pPr>
    <w:rPr>
      <w:rFonts w:ascii="Times New Roman" w:eastAsia="Calibri" w:hAnsi="Times New Roman" w:cs="Times New Roman"/>
      <w:sz w:val="24"/>
      <w:szCs w:val="20"/>
      <w:lang w:eastAsia="pl-PL"/>
    </w:rPr>
  </w:style>
  <w:style w:type="paragraph" w:customStyle="1" w:styleId="WW-Tekstpodstawowy21">
    <w:name w:val="WW-Tekst podstawowy 21"/>
    <w:basedOn w:val="Normalny"/>
    <w:rsid w:val="006D7104"/>
    <w:pPr>
      <w:autoSpaceDN/>
      <w:spacing w:after="0" w:line="100" w:lineRule="atLeast"/>
      <w:jc w:val="both"/>
      <w:textAlignment w:val="auto"/>
    </w:pPr>
    <w:rPr>
      <w:rFonts w:ascii="Arial" w:eastAsia="Times New Roman" w:hAnsi="Arial"/>
      <w:color w:val="000000"/>
      <w:sz w:val="20"/>
      <w:szCs w:val="20"/>
      <w:lang w:eastAsia="pl-PL"/>
    </w:rPr>
  </w:style>
  <w:style w:type="paragraph" w:customStyle="1" w:styleId="xl44">
    <w:name w:val="xl44"/>
    <w:basedOn w:val="Normalny"/>
    <w:rsid w:val="006D7104"/>
    <w:pPr>
      <w:pBdr>
        <w:bottom w:val="single" w:sz="4" w:space="0" w:color="000000"/>
        <w:right w:val="single" w:sz="4" w:space="0" w:color="000000"/>
      </w:pBdr>
      <w:autoSpaceDN/>
      <w:spacing w:before="280" w:after="280" w:line="240" w:lineRule="auto"/>
      <w:textAlignment w:val="auto"/>
    </w:pPr>
    <w:rPr>
      <w:rFonts w:ascii="Arial" w:eastAsia="Times New Roman" w:hAnsi="Arial" w:cs="Arial"/>
      <w:b/>
      <w:bCs/>
      <w:sz w:val="24"/>
      <w:szCs w:val="24"/>
      <w:lang w:eastAsia="ar-SA"/>
    </w:rPr>
  </w:style>
  <w:style w:type="paragraph" w:customStyle="1" w:styleId="WW-Tekstpodstawowy3">
    <w:name w:val="WW-Tekst podstawowy 3"/>
    <w:basedOn w:val="Normalny"/>
    <w:rsid w:val="006D7104"/>
    <w:pPr>
      <w:autoSpaceDN/>
      <w:spacing w:before="120" w:after="0" w:line="240" w:lineRule="auto"/>
      <w:textAlignment w:val="auto"/>
    </w:pPr>
    <w:rPr>
      <w:rFonts w:ascii="Arial" w:eastAsia="Times New Roman" w:hAnsi="Arial" w:cs="Arial"/>
      <w:lang w:eastAsia="ar-SA"/>
    </w:rPr>
  </w:style>
  <w:style w:type="paragraph" w:customStyle="1" w:styleId="tigrseq">
    <w:name w:val="tigrseq"/>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addr">
    <w:name w:val="addr"/>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ft">
    <w:name w:val="ft"/>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txurl">
    <w:name w:val="txurl"/>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txnum">
    <w:name w:val="txnum"/>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
    <w:name w:val="p"/>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western">
    <w:name w:val="western"/>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Zawartotabeli">
    <w:name w:val="Zawartość tabeli"/>
    <w:basedOn w:val="Normalny"/>
    <w:rsid w:val="006D7104"/>
    <w:pPr>
      <w:suppressLineNumbers/>
      <w:autoSpaceDN/>
      <w:spacing w:after="0" w:line="240" w:lineRule="auto"/>
      <w:textAlignment w:val="auto"/>
    </w:pPr>
    <w:rPr>
      <w:rFonts w:ascii="Times New Roman" w:eastAsia="Times New Roman" w:hAnsi="Times New Roman"/>
      <w:sz w:val="20"/>
      <w:szCs w:val="20"/>
      <w:lang w:eastAsia="zh-CN"/>
    </w:rPr>
  </w:style>
  <w:style w:type="paragraph" w:customStyle="1" w:styleId="TableContents">
    <w:name w:val="Table Contents"/>
    <w:basedOn w:val="Normalny"/>
    <w:rsid w:val="006D7104"/>
    <w:pPr>
      <w:widowControl w:val="0"/>
      <w:suppressLineNumbers/>
      <w:spacing w:after="0" w:line="240" w:lineRule="auto"/>
      <w:textAlignment w:val="auto"/>
    </w:pPr>
    <w:rPr>
      <w:rFonts w:ascii="Times New Roman" w:eastAsia="SimSun" w:hAnsi="Times New Roman" w:cs="Mangal"/>
      <w:kern w:val="3"/>
      <w:sz w:val="24"/>
      <w:szCs w:val="24"/>
      <w:lang w:eastAsia="zh-CN" w:bidi="hi-IN"/>
    </w:rPr>
  </w:style>
  <w:style w:type="paragraph" w:customStyle="1" w:styleId="Textbody">
    <w:name w:val="Text body"/>
    <w:basedOn w:val="Normalny"/>
    <w:rsid w:val="006D7104"/>
    <w:pPr>
      <w:widowControl w:val="0"/>
      <w:spacing w:after="120" w:line="240" w:lineRule="auto"/>
      <w:textAlignment w:val="auto"/>
    </w:pPr>
    <w:rPr>
      <w:rFonts w:ascii="Times New Roman" w:eastAsia="SimSun" w:hAnsi="Times New Roman" w:cs="Mangal"/>
      <w:kern w:val="3"/>
      <w:sz w:val="24"/>
      <w:szCs w:val="24"/>
      <w:lang w:eastAsia="zh-CN" w:bidi="hi-IN"/>
    </w:rPr>
  </w:style>
  <w:style w:type="paragraph" w:customStyle="1" w:styleId="Tekstpodstawowy21">
    <w:name w:val="Tekst podstawowy 21"/>
    <w:basedOn w:val="Normalny"/>
    <w:rsid w:val="006D7104"/>
    <w:pPr>
      <w:autoSpaceDN/>
      <w:spacing w:after="0" w:line="240" w:lineRule="auto"/>
      <w:textAlignment w:val="auto"/>
    </w:pPr>
    <w:rPr>
      <w:rFonts w:ascii="Arial" w:eastAsia="Times New Roman" w:hAnsi="Arial" w:cs="Arial"/>
      <w:szCs w:val="20"/>
      <w:lang w:eastAsia="ar-SA"/>
    </w:rPr>
  </w:style>
  <w:style w:type="paragraph" w:customStyle="1" w:styleId="NormalnyWeb1">
    <w:name w:val="Normalny (Web)1"/>
    <w:basedOn w:val="Normalny"/>
    <w:rsid w:val="006D7104"/>
    <w:pPr>
      <w:suppressAutoHyphens w:val="0"/>
      <w:autoSpaceDN/>
      <w:spacing w:before="100" w:beforeAutospacing="1" w:after="119" w:line="240" w:lineRule="auto"/>
      <w:textAlignment w:val="auto"/>
    </w:pPr>
    <w:rPr>
      <w:rFonts w:ascii="Arial Unicode MS" w:eastAsia="Arial Unicode MS" w:hAnsi="Arial Unicode MS" w:cs="Arial Unicode MS"/>
      <w:sz w:val="24"/>
      <w:szCs w:val="24"/>
      <w:lang w:eastAsia="pl-PL"/>
    </w:rPr>
  </w:style>
  <w:style w:type="paragraph" w:customStyle="1" w:styleId="a0">
    <w:name w:val="a0"/>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sdfootnote">
    <w:name w:val="sdfootnote"/>
    <w:basedOn w:val="Normalny"/>
    <w:rsid w:val="006D7104"/>
    <w:pPr>
      <w:suppressAutoHyphens w:val="0"/>
      <w:autoSpaceDN/>
      <w:spacing w:before="100" w:beforeAutospacing="1" w:after="0" w:line="240" w:lineRule="auto"/>
      <w:textAlignment w:val="auto"/>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6D7104"/>
    <w:pPr>
      <w:tabs>
        <w:tab w:val="left" w:pos="0"/>
      </w:tabs>
      <w:autoSpaceDN/>
      <w:spacing w:after="0" w:line="240" w:lineRule="auto"/>
      <w:ind w:left="960"/>
      <w:textAlignment w:val="auto"/>
    </w:pPr>
    <w:rPr>
      <w:rFonts w:ascii="Times New Roman" w:eastAsia="Times New Roman" w:hAnsi="Times New Roman"/>
      <w:sz w:val="24"/>
      <w:szCs w:val="24"/>
      <w:lang w:eastAsia="ar-SA"/>
    </w:rPr>
  </w:style>
  <w:style w:type="paragraph" w:customStyle="1" w:styleId="Standarduser">
    <w:name w:val="Standard (user)"/>
    <w:rsid w:val="006D7104"/>
    <w:pPr>
      <w:suppressAutoHyphens/>
      <w:autoSpaceDN w:val="0"/>
      <w:spacing w:after="0" w:line="240" w:lineRule="auto"/>
    </w:pPr>
    <w:rPr>
      <w:rFonts w:ascii="Garamond" w:eastAsia="Times New Roman" w:hAnsi="Garamond" w:cs="Garamond"/>
      <w:kern w:val="3"/>
      <w:sz w:val="24"/>
      <w:szCs w:val="20"/>
      <w:lang w:eastAsia="zh-CN"/>
    </w:rPr>
  </w:style>
  <w:style w:type="paragraph" w:customStyle="1" w:styleId="Heading2user">
    <w:name w:val="Heading 2 (user)"/>
    <w:next w:val="Normalny"/>
    <w:rsid w:val="006D7104"/>
    <w:pPr>
      <w:widowControl w:val="0"/>
      <w:suppressAutoHyphens/>
      <w:autoSpaceDN w:val="0"/>
      <w:spacing w:before="160" w:after="0" w:line="240" w:lineRule="auto"/>
    </w:pPr>
    <w:rPr>
      <w:rFonts w:ascii="Times New Roman" w:eastAsia="Times New Roman" w:hAnsi="Times New Roman" w:cs="Times New Roman"/>
      <w:i/>
      <w:kern w:val="3"/>
      <w:sz w:val="28"/>
      <w:szCs w:val="20"/>
      <w:lang w:eastAsia="zh-CN"/>
    </w:rPr>
  </w:style>
  <w:style w:type="paragraph" w:customStyle="1" w:styleId="Footeruser">
    <w:name w:val="Footer (user)"/>
    <w:rsid w:val="006D7104"/>
    <w:pPr>
      <w:widowControl w:val="0"/>
      <w:suppressLineNumbers/>
      <w:tabs>
        <w:tab w:val="center" w:pos="4819"/>
        <w:tab w:val="right" w:pos="9638"/>
      </w:tabs>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Style6">
    <w:name w:val="Style6"/>
    <w:basedOn w:val="Normalny"/>
    <w:uiPriority w:val="99"/>
    <w:rsid w:val="006D7104"/>
    <w:pPr>
      <w:widowControl w:val="0"/>
      <w:suppressAutoHyphens w:val="0"/>
      <w:autoSpaceDE w:val="0"/>
      <w:adjustRightInd w:val="0"/>
      <w:spacing w:after="0" w:line="240" w:lineRule="auto"/>
      <w:textAlignment w:val="auto"/>
    </w:pPr>
    <w:rPr>
      <w:rFonts w:ascii="Times New Roman" w:eastAsia="Times New Roman" w:hAnsi="Times New Roman"/>
      <w:sz w:val="24"/>
      <w:szCs w:val="24"/>
      <w:lang w:eastAsia="pl-PL"/>
    </w:rPr>
  </w:style>
  <w:style w:type="paragraph" w:customStyle="1" w:styleId="Style7">
    <w:name w:val="Style7"/>
    <w:basedOn w:val="Normalny"/>
    <w:uiPriority w:val="99"/>
    <w:rsid w:val="006D7104"/>
    <w:pPr>
      <w:widowControl w:val="0"/>
      <w:suppressAutoHyphens w:val="0"/>
      <w:autoSpaceDE w:val="0"/>
      <w:adjustRightInd w:val="0"/>
      <w:spacing w:after="0" w:line="288" w:lineRule="exact"/>
      <w:jc w:val="center"/>
      <w:textAlignment w:val="auto"/>
    </w:pPr>
    <w:rPr>
      <w:rFonts w:ascii="Times New Roman" w:eastAsia="Times New Roman" w:hAnsi="Times New Roman"/>
      <w:sz w:val="24"/>
      <w:szCs w:val="24"/>
      <w:lang w:eastAsia="pl-PL"/>
    </w:rPr>
  </w:style>
  <w:style w:type="paragraph" w:customStyle="1" w:styleId="Style25">
    <w:name w:val="Style25"/>
    <w:basedOn w:val="Normalny"/>
    <w:uiPriority w:val="99"/>
    <w:rsid w:val="006D7104"/>
    <w:pPr>
      <w:widowControl w:val="0"/>
      <w:suppressAutoHyphens w:val="0"/>
      <w:autoSpaceDE w:val="0"/>
      <w:adjustRightInd w:val="0"/>
      <w:spacing w:after="0" w:line="293" w:lineRule="exact"/>
      <w:textAlignment w:val="auto"/>
    </w:pPr>
    <w:rPr>
      <w:rFonts w:ascii="Times New Roman" w:eastAsia="Times New Roman" w:hAnsi="Times New Roman"/>
      <w:sz w:val="24"/>
      <w:szCs w:val="24"/>
      <w:lang w:eastAsia="pl-PL"/>
    </w:rPr>
  </w:style>
  <w:style w:type="paragraph" w:customStyle="1" w:styleId="Style12">
    <w:name w:val="Style12"/>
    <w:basedOn w:val="Normalny"/>
    <w:uiPriority w:val="99"/>
    <w:rsid w:val="006D7104"/>
    <w:pPr>
      <w:widowControl w:val="0"/>
      <w:suppressAutoHyphens w:val="0"/>
      <w:autoSpaceDE w:val="0"/>
      <w:adjustRightInd w:val="0"/>
      <w:spacing w:after="0" w:line="240" w:lineRule="auto"/>
      <w:jc w:val="right"/>
      <w:textAlignment w:val="auto"/>
    </w:pPr>
    <w:rPr>
      <w:rFonts w:ascii="Times New Roman" w:eastAsia="Times New Roman" w:hAnsi="Times New Roman"/>
      <w:sz w:val="24"/>
      <w:szCs w:val="24"/>
      <w:lang w:eastAsia="pl-PL"/>
    </w:rPr>
  </w:style>
  <w:style w:type="paragraph" w:customStyle="1" w:styleId="Style8">
    <w:name w:val="Style8"/>
    <w:basedOn w:val="Normalny"/>
    <w:uiPriority w:val="99"/>
    <w:rsid w:val="006D7104"/>
    <w:pPr>
      <w:widowControl w:val="0"/>
      <w:suppressAutoHyphens w:val="0"/>
      <w:autoSpaceDE w:val="0"/>
      <w:adjustRightInd w:val="0"/>
      <w:spacing w:after="0" w:line="492" w:lineRule="exact"/>
      <w:textAlignment w:val="auto"/>
    </w:pPr>
    <w:rPr>
      <w:rFonts w:ascii="Times New Roman" w:eastAsia="Times New Roman" w:hAnsi="Times New Roman"/>
      <w:sz w:val="24"/>
      <w:szCs w:val="24"/>
      <w:lang w:eastAsia="pl-PL"/>
    </w:rPr>
  </w:style>
  <w:style w:type="paragraph" w:customStyle="1" w:styleId="AbsatzTableFormat">
    <w:name w:val="AbsatzTableFormat"/>
    <w:basedOn w:val="Normalny"/>
    <w:autoRedefine/>
    <w:rsid w:val="006D7104"/>
    <w:pPr>
      <w:numPr>
        <w:ilvl w:val="2"/>
        <w:numId w:val="9"/>
      </w:numPr>
      <w:suppressAutoHyphens w:val="0"/>
      <w:autoSpaceDN/>
      <w:spacing w:after="0" w:line="240" w:lineRule="auto"/>
      <w:ind w:left="851"/>
      <w:textAlignment w:val="auto"/>
    </w:pPr>
    <w:rPr>
      <w:rFonts w:ascii="Arial" w:eastAsia="Times New Roman" w:hAnsi="Arial"/>
      <w:sz w:val="16"/>
      <w:szCs w:val="16"/>
      <w:lang w:eastAsia="pl-PL"/>
    </w:rPr>
  </w:style>
  <w:style w:type="paragraph" w:customStyle="1" w:styleId="txcpv">
    <w:name w:val="txcpv"/>
    <w:basedOn w:val="Normalny"/>
    <w:rsid w:val="006D710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pkt1">
    <w:name w:val="pkt1"/>
    <w:basedOn w:val="Normalny"/>
    <w:rsid w:val="006D7104"/>
    <w:pPr>
      <w:suppressAutoHyphens w:val="0"/>
      <w:autoSpaceDN/>
      <w:spacing w:before="60" w:after="60" w:line="240" w:lineRule="auto"/>
      <w:ind w:left="850" w:hanging="425"/>
      <w:jc w:val="both"/>
      <w:textAlignment w:val="auto"/>
    </w:pPr>
    <w:rPr>
      <w:rFonts w:ascii="Times New Roman" w:eastAsia="Times New Roman" w:hAnsi="Times New Roman"/>
      <w:sz w:val="24"/>
      <w:szCs w:val="20"/>
      <w:lang w:eastAsia="pl-PL"/>
    </w:rPr>
  </w:style>
  <w:style w:type="paragraph" w:customStyle="1" w:styleId="Style2">
    <w:name w:val="Style2"/>
    <w:basedOn w:val="Normalny"/>
    <w:uiPriority w:val="99"/>
    <w:rsid w:val="006D7104"/>
    <w:pPr>
      <w:widowControl w:val="0"/>
      <w:suppressAutoHyphens w:val="0"/>
      <w:autoSpaceDE w:val="0"/>
      <w:adjustRightInd w:val="0"/>
      <w:spacing w:after="0" w:line="240" w:lineRule="auto"/>
      <w:textAlignment w:val="auto"/>
    </w:pPr>
    <w:rPr>
      <w:rFonts w:ascii="Arial" w:eastAsia="SimSun" w:hAnsi="Arial" w:cs="Arial"/>
      <w:sz w:val="24"/>
      <w:szCs w:val="24"/>
      <w:lang w:eastAsia="zh-CN"/>
    </w:rPr>
  </w:style>
  <w:style w:type="paragraph" w:customStyle="1" w:styleId="Style3">
    <w:name w:val="Style3"/>
    <w:basedOn w:val="Normalny"/>
    <w:uiPriority w:val="99"/>
    <w:rsid w:val="006D7104"/>
    <w:pPr>
      <w:widowControl w:val="0"/>
      <w:suppressAutoHyphens w:val="0"/>
      <w:autoSpaceDE w:val="0"/>
      <w:adjustRightInd w:val="0"/>
      <w:spacing w:after="0" w:line="209" w:lineRule="exact"/>
      <w:textAlignment w:val="auto"/>
    </w:pPr>
    <w:rPr>
      <w:rFonts w:ascii="Arial" w:eastAsia="SimSun" w:hAnsi="Arial" w:cs="Arial"/>
      <w:sz w:val="24"/>
      <w:szCs w:val="24"/>
      <w:lang w:eastAsia="zh-CN"/>
    </w:rPr>
  </w:style>
  <w:style w:type="paragraph" w:customStyle="1" w:styleId="Style4">
    <w:name w:val="Style4"/>
    <w:basedOn w:val="Normalny"/>
    <w:uiPriority w:val="99"/>
    <w:rsid w:val="006D7104"/>
    <w:pPr>
      <w:widowControl w:val="0"/>
      <w:suppressAutoHyphens w:val="0"/>
      <w:autoSpaceDE w:val="0"/>
      <w:adjustRightInd w:val="0"/>
      <w:spacing w:after="0" w:line="180" w:lineRule="exact"/>
      <w:textAlignment w:val="auto"/>
    </w:pPr>
    <w:rPr>
      <w:rFonts w:ascii="Arial" w:eastAsia="SimSun" w:hAnsi="Arial" w:cs="Arial"/>
      <w:sz w:val="24"/>
      <w:szCs w:val="24"/>
      <w:lang w:eastAsia="zh-CN"/>
    </w:rPr>
  </w:style>
  <w:style w:type="paragraph" w:customStyle="1" w:styleId="Domylnie0">
    <w:name w:val="Domy?lnie"/>
    <w:rsid w:val="006D7104"/>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paragraph" w:customStyle="1" w:styleId="Domylne">
    <w:name w:val="Domyślne"/>
    <w:rsid w:val="006D7104"/>
    <w:pPr>
      <w:spacing w:after="0" w:line="240" w:lineRule="auto"/>
    </w:pPr>
    <w:rPr>
      <w:rFonts w:ascii="Helvetica" w:eastAsia="Arial Unicode MS" w:hAnsi="Arial Unicode MS" w:cs="Arial Unicode MS"/>
      <w:color w:val="000000"/>
      <w:lang w:val="cs-CZ" w:eastAsia="pl-PL"/>
    </w:rPr>
  </w:style>
  <w:style w:type="paragraph" w:customStyle="1" w:styleId="Style1">
    <w:name w:val="Style1"/>
    <w:basedOn w:val="Normalny"/>
    <w:uiPriority w:val="99"/>
    <w:rsid w:val="006D7104"/>
    <w:pPr>
      <w:widowControl w:val="0"/>
      <w:suppressAutoHyphens w:val="0"/>
      <w:autoSpaceDE w:val="0"/>
      <w:adjustRightInd w:val="0"/>
      <w:spacing w:after="0" w:line="302" w:lineRule="exact"/>
      <w:jc w:val="both"/>
      <w:textAlignment w:val="auto"/>
    </w:pPr>
    <w:rPr>
      <w:rFonts w:ascii="Arial" w:eastAsia="Times New Roman" w:hAnsi="Arial" w:cs="Arial"/>
      <w:sz w:val="24"/>
      <w:szCs w:val="24"/>
      <w:lang w:eastAsia="pl-PL"/>
    </w:rPr>
  </w:style>
  <w:style w:type="paragraph" w:customStyle="1" w:styleId="TableParagraph">
    <w:name w:val="Table Paragraph"/>
    <w:basedOn w:val="Normalny"/>
    <w:uiPriority w:val="1"/>
    <w:qFormat/>
    <w:rsid w:val="006D7104"/>
    <w:pPr>
      <w:widowControl w:val="0"/>
      <w:suppressAutoHyphens w:val="0"/>
      <w:autoSpaceDE w:val="0"/>
      <w:spacing w:after="0" w:line="240" w:lineRule="auto"/>
      <w:ind w:left="105"/>
      <w:textAlignment w:val="auto"/>
    </w:pPr>
    <w:rPr>
      <w:rFonts w:ascii="Times New Roman" w:eastAsia="Times New Roman" w:hAnsi="Times New Roman"/>
      <w:lang w:val="en-US"/>
    </w:rPr>
  </w:style>
  <w:style w:type="character" w:styleId="Odwoanieprzypisukocowego">
    <w:name w:val="endnote reference"/>
    <w:uiPriority w:val="99"/>
    <w:semiHidden/>
    <w:unhideWhenUsed/>
    <w:rsid w:val="006D7104"/>
    <w:rPr>
      <w:vertAlign w:val="superscript"/>
    </w:rPr>
  </w:style>
  <w:style w:type="character" w:styleId="Tytuksiki">
    <w:name w:val="Book Title"/>
    <w:uiPriority w:val="33"/>
    <w:qFormat/>
    <w:rsid w:val="006D7104"/>
    <w:rPr>
      <w:b/>
      <w:bCs/>
      <w:smallCaps/>
      <w:spacing w:val="5"/>
    </w:rPr>
  </w:style>
  <w:style w:type="character" w:customStyle="1" w:styleId="ZnakZnak6">
    <w:name w:val="Znak Znak6"/>
    <w:semiHidden/>
    <w:locked/>
    <w:rsid w:val="006D7104"/>
    <w:rPr>
      <w:lang w:val="pl-PL" w:eastAsia="ar-SA" w:bidi="ar-SA"/>
    </w:rPr>
  </w:style>
  <w:style w:type="character" w:customStyle="1" w:styleId="FontStyle31">
    <w:name w:val="Font Style31"/>
    <w:uiPriority w:val="99"/>
    <w:rsid w:val="006D7104"/>
    <w:rPr>
      <w:rFonts w:ascii="Arial Unicode MS" w:eastAsia="Arial Unicode MS" w:hAnsi="Arial Unicode MS" w:cs="Arial Unicode MS" w:hint="eastAsia"/>
      <w:b/>
      <w:bCs/>
      <w:color w:val="000000"/>
      <w:sz w:val="18"/>
      <w:szCs w:val="18"/>
    </w:rPr>
  </w:style>
  <w:style w:type="character" w:customStyle="1" w:styleId="FontStyle34">
    <w:name w:val="Font Style34"/>
    <w:uiPriority w:val="99"/>
    <w:rsid w:val="006D7104"/>
    <w:rPr>
      <w:rFonts w:ascii="Arial Unicode MS" w:eastAsia="Arial Unicode MS" w:hAnsi="Arial Unicode MS" w:cs="Arial Unicode MS" w:hint="eastAsia"/>
      <w:color w:val="000000"/>
      <w:sz w:val="18"/>
      <w:szCs w:val="18"/>
    </w:rPr>
  </w:style>
  <w:style w:type="character" w:customStyle="1" w:styleId="ZnakZnak4">
    <w:name w:val="Znak Znak4"/>
    <w:locked/>
    <w:rsid w:val="006D7104"/>
    <w:rPr>
      <w:lang w:val="pl-PL" w:eastAsia="pl-PL" w:bidi="ar-SA"/>
    </w:rPr>
  </w:style>
  <w:style w:type="character" w:customStyle="1" w:styleId="ZnakZnak3">
    <w:name w:val="Znak Znak3"/>
    <w:locked/>
    <w:rsid w:val="006D7104"/>
    <w:rPr>
      <w:rFonts w:ascii="SimSun" w:eastAsia="SimSun" w:hAnsi="SimSun" w:hint="eastAsia"/>
      <w:sz w:val="24"/>
      <w:szCs w:val="24"/>
      <w:lang w:val="pl-PL" w:eastAsia="zh-CN" w:bidi="ar-SA"/>
    </w:rPr>
  </w:style>
  <w:style w:type="character" w:customStyle="1" w:styleId="ZnakZnak7">
    <w:name w:val="Znak Znak7"/>
    <w:locked/>
    <w:rsid w:val="006D7104"/>
    <w:rPr>
      <w:b/>
      <w:bCs/>
      <w:sz w:val="32"/>
      <w:szCs w:val="32"/>
      <w:lang w:val="pl-PL" w:eastAsia="pl-PL" w:bidi="ar-SA"/>
    </w:rPr>
  </w:style>
  <w:style w:type="character" w:customStyle="1" w:styleId="nomark">
    <w:name w:val="nomark"/>
    <w:rsid w:val="006D7104"/>
  </w:style>
  <w:style w:type="character" w:customStyle="1" w:styleId="timark">
    <w:name w:val="timark"/>
    <w:rsid w:val="006D7104"/>
  </w:style>
  <w:style w:type="character" w:customStyle="1" w:styleId="cpvcode">
    <w:name w:val="cpvcode"/>
    <w:rsid w:val="006D7104"/>
  </w:style>
  <w:style w:type="character" w:customStyle="1" w:styleId="A2">
    <w:name w:val="A2"/>
    <w:rsid w:val="006D7104"/>
    <w:rPr>
      <w:rFonts w:ascii="Myriad Pro Light" w:hAnsi="Myriad Pro Light" w:cs="Myriad Pro Light" w:hint="default"/>
      <w:color w:val="000000"/>
      <w:sz w:val="22"/>
      <w:szCs w:val="22"/>
    </w:rPr>
  </w:style>
  <w:style w:type="character" w:customStyle="1" w:styleId="grame">
    <w:name w:val="grame"/>
    <w:basedOn w:val="Domylnaczcionkaakapitu"/>
    <w:rsid w:val="006D7104"/>
  </w:style>
  <w:style w:type="character" w:customStyle="1" w:styleId="ZnakZnak10">
    <w:name w:val="Znak Znak10"/>
    <w:rsid w:val="006D7104"/>
    <w:rPr>
      <w:b/>
      <w:bCs/>
      <w:szCs w:val="24"/>
    </w:rPr>
  </w:style>
  <w:style w:type="character" w:customStyle="1" w:styleId="ZnakZnak9">
    <w:name w:val="Znak Znak9"/>
    <w:rsid w:val="006D7104"/>
    <w:rPr>
      <w:b/>
      <w:bCs/>
      <w:sz w:val="24"/>
      <w:szCs w:val="24"/>
    </w:rPr>
  </w:style>
  <w:style w:type="character" w:customStyle="1" w:styleId="apple-style-span">
    <w:name w:val="apple-style-span"/>
    <w:basedOn w:val="Domylnaczcionkaakapitu"/>
    <w:rsid w:val="006D7104"/>
  </w:style>
  <w:style w:type="character" w:customStyle="1" w:styleId="f11">
    <w:name w:val="f11"/>
    <w:rsid w:val="006D7104"/>
    <w:rPr>
      <w:rFonts w:ascii="Times New Roman" w:hAnsi="Times New Roman" w:cs="Times New Roman" w:hint="default"/>
      <w:color w:val="000000"/>
      <w:sz w:val="24"/>
      <w:szCs w:val="24"/>
    </w:rPr>
  </w:style>
  <w:style w:type="character" w:customStyle="1" w:styleId="f01">
    <w:name w:val="f01"/>
    <w:rsid w:val="006D7104"/>
    <w:rPr>
      <w:rFonts w:ascii="Times New Roman" w:hAnsi="Times New Roman" w:cs="Times New Roman" w:hint="default"/>
      <w:color w:val="000000"/>
      <w:sz w:val="22"/>
      <w:szCs w:val="22"/>
    </w:rPr>
  </w:style>
  <w:style w:type="character" w:customStyle="1" w:styleId="spelle">
    <w:name w:val="spelle"/>
    <w:basedOn w:val="Domylnaczcionkaakapitu"/>
    <w:rsid w:val="006D7104"/>
  </w:style>
  <w:style w:type="character" w:customStyle="1" w:styleId="textemodele">
    <w:name w:val="textemodele"/>
    <w:rsid w:val="006D7104"/>
  </w:style>
  <w:style w:type="character" w:customStyle="1" w:styleId="FontStyle58">
    <w:name w:val="Font Style58"/>
    <w:uiPriority w:val="99"/>
    <w:rsid w:val="006D7104"/>
    <w:rPr>
      <w:rFonts w:ascii="Times New Roman" w:hAnsi="Times New Roman" w:cs="Times New Roman" w:hint="default"/>
      <w:b/>
      <w:bCs/>
      <w:sz w:val="20"/>
      <w:szCs w:val="20"/>
    </w:rPr>
  </w:style>
  <w:style w:type="character" w:customStyle="1" w:styleId="FontStyle59">
    <w:name w:val="Font Style59"/>
    <w:uiPriority w:val="99"/>
    <w:rsid w:val="006D7104"/>
    <w:rPr>
      <w:rFonts w:ascii="Times New Roman" w:hAnsi="Times New Roman" w:cs="Times New Roman" w:hint="default"/>
      <w:sz w:val="20"/>
      <w:szCs w:val="20"/>
    </w:rPr>
  </w:style>
  <w:style w:type="character" w:customStyle="1" w:styleId="FontStyle23">
    <w:name w:val="Font Style23"/>
    <w:uiPriority w:val="99"/>
    <w:rsid w:val="006D7104"/>
    <w:rPr>
      <w:rFonts w:ascii="Times New Roman" w:hAnsi="Times New Roman" w:cs="Times New Roman" w:hint="default"/>
      <w:b/>
      <w:bCs/>
      <w:color w:val="000000"/>
      <w:sz w:val="16"/>
      <w:szCs w:val="16"/>
    </w:rPr>
  </w:style>
  <w:style w:type="character" w:customStyle="1" w:styleId="highlight">
    <w:name w:val="highlight"/>
    <w:basedOn w:val="Domylnaczcionkaakapitu"/>
    <w:rsid w:val="006D7104"/>
  </w:style>
  <w:style w:type="character" w:customStyle="1" w:styleId="articletitle">
    <w:name w:val="articletitle"/>
    <w:rsid w:val="006D7104"/>
  </w:style>
  <w:style w:type="character" w:customStyle="1" w:styleId="footnote">
    <w:name w:val="footnote"/>
    <w:rsid w:val="006D7104"/>
  </w:style>
  <w:style w:type="character" w:customStyle="1" w:styleId="FontStyle12">
    <w:name w:val="Font Style12"/>
    <w:uiPriority w:val="99"/>
    <w:rsid w:val="006D7104"/>
    <w:rPr>
      <w:rFonts w:ascii="Arial" w:hAnsi="Arial" w:cs="Arial" w:hint="default"/>
      <w:b/>
      <w:bCs/>
      <w:color w:val="000000"/>
      <w:sz w:val="14"/>
      <w:szCs w:val="14"/>
    </w:rPr>
  </w:style>
  <w:style w:type="character" w:customStyle="1" w:styleId="FontStyle13">
    <w:name w:val="Font Style13"/>
    <w:uiPriority w:val="99"/>
    <w:rsid w:val="006D7104"/>
    <w:rPr>
      <w:rFonts w:ascii="Arial" w:hAnsi="Arial" w:cs="Arial" w:hint="default"/>
      <w:color w:val="000000"/>
      <w:sz w:val="14"/>
      <w:szCs w:val="14"/>
    </w:rPr>
  </w:style>
  <w:style w:type="character" w:customStyle="1" w:styleId="FontStyle32">
    <w:name w:val="Font Style32"/>
    <w:uiPriority w:val="99"/>
    <w:rsid w:val="006D7104"/>
    <w:rPr>
      <w:rFonts w:ascii="Arial" w:hAnsi="Arial" w:cs="Arial" w:hint="default"/>
      <w:sz w:val="20"/>
      <w:szCs w:val="20"/>
    </w:rPr>
  </w:style>
  <w:style w:type="character" w:customStyle="1" w:styleId="Hyperlink0">
    <w:name w:val="Hyperlink.0"/>
    <w:rsid w:val="006D7104"/>
    <w:rPr>
      <w:u w:val="single"/>
    </w:rPr>
  </w:style>
  <w:style w:type="character" w:customStyle="1" w:styleId="FontStyle11">
    <w:name w:val="Font Style11"/>
    <w:rsid w:val="006D7104"/>
    <w:rPr>
      <w:rFonts w:ascii="Arial" w:hAnsi="Arial" w:cs="Arial" w:hint="default"/>
      <w:color w:val="000000"/>
      <w:sz w:val="22"/>
      <w:szCs w:val="22"/>
    </w:rPr>
  </w:style>
  <w:style w:type="character" w:customStyle="1" w:styleId="cmnlabelfontplat">
    <w:name w:val="cmn_labelfont_plat"/>
    <w:rsid w:val="006D7104"/>
  </w:style>
  <w:style w:type="table" w:customStyle="1" w:styleId="Tabela-Siatka1">
    <w:name w:val="Tabela - Siatka1"/>
    <w:basedOn w:val="Standardowy"/>
    <w:uiPriority w:val="39"/>
    <w:rsid w:val="006D7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
    <w:name w:val="WW8Num4511"/>
    <w:rsid w:val="006D7104"/>
    <w:pPr>
      <w:numPr>
        <w:numId w:val="10"/>
      </w:numPr>
    </w:pPr>
  </w:style>
  <w:style w:type="numbering" w:customStyle="1" w:styleId="Lista21">
    <w:name w:val="Lista 21"/>
    <w:rsid w:val="006D7104"/>
    <w:pPr>
      <w:numPr>
        <w:numId w:val="11"/>
      </w:numPr>
    </w:pPr>
  </w:style>
  <w:style w:type="numbering" w:customStyle="1" w:styleId="Lista31">
    <w:name w:val="Lista 31"/>
    <w:rsid w:val="006D7104"/>
    <w:pPr>
      <w:numPr>
        <w:numId w:val="12"/>
      </w:numPr>
    </w:pPr>
  </w:style>
  <w:style w:type="numbering" w:customStyle="1" w:styleId="List0">
    <w:name w:val="List 0"/>
    <w:rsid w:val="006D7104"/>
    <w:pPr>
      <w:numPr>
        <w:numId w:val="13"/>
      </w:numPr>
    </w:pPr>
  </w:style>
  <w:style w:type="numbering" w:customStyle="1" w:styleId="WW8Num961">
    <w:name w:val="WW8Num961"/>
    <w:rsid w:val="006D7104"/>
    <w:pPr>
      <w:numPr>
        <w:numId w:val="14"/>
      </w:numPr>
    </w:pPr>
  </w:style>
  <w:style w:type="numbering" w:customStyle="1" w:styleId="WW8Num4">
    <w:name w:val="WW8Num4"/>
    <w:rsid w:val="006D7104"/>
    <w:pPr>
      <w:numPr>
        <w:numId w:val="15"/>
      </w:numPr>
    </w:pPr>
  </w:style>
  <w:style w:type="numbering" w:customStyle="1" w:styleId="WW8Num15">
    <w:name w:val="WW8Num15"/>
    <w:rsid w:val="006D7104"/>
    <w:pPr>
      <w:numPr>
        <w:numId w:val="16"/>
      </w:numPr>
    </w:pPr>
  </w:style>
  <w:style w:type="numbering" w:customStyle="1" w:styleId="List1">
    <w:name w:val="List 1"/>
    <w:rsid w:val="006D7104"/>
    <w:pPr>
      <w:numPr>
        <w:numId w:val="17"/>
      </w:numPr>
    </w:pPr>
  </w:style>
  <w:style w:type="paragraph" w:customStyle="1" w:styleId="redniasiatka1akcent22">
    <w:name w:val="Średnia siatka 1 — akcent 22"/>
    <w:basedOn w:val="Normalny"/>
    <w:link w:val="redniasiatka1akcent2Znak1"/>
    <w:uiPriority w:val="99"/>
    <w:qFormat/>
    <w:rsid w:val="006D7104"/>
    <w:pPr>
      <w:suppressAutoHyphens w:val="0"/>
      <w:autoSpaceDN/>
      <w:spacing w:after="0" w:line="240" w:lineRule="auto"/>
      <w:ind w:left="708"/>
      <w:textAlignment w:val="auto"/>
    </w:pPr>
    <w:rPr>
      <w:rFonts w:ascii="Times New Roman" w:eastAsia="Times New Roman" w:hAnsi="Times New Roman"/>
      <w:sz w:val="20"/>
      <w:szCs w:val="20"/>
      <w:lang w:eastAsia="pl-PL"/>
    </w:rPr>
  </w:style>
  <w:style w:type="character" w:customStyle="1" w:styleId="redniasiatka1akcent2Znak1">
    <w:name w:val="Średnia siatka 1 — akcent 2 Znak1"/>
    <w:link w:val="redniasiatka1akcent22"/>
    <w:uiPriority w:val="99"/>
    <w:locked/>
    <w:rsid w:val="006D7104"/>
    <w:rPr>
      <w:rFonts w:ascii="Times New Roman" w:eastAsia="Times New Roman" w:hAnsi="Times New Roman" w:cs="Times New Roman"/>
      <w:sz w:val="20"/>
      <w:szCs w:val="20"/>
      <w:lang w:eastAsia="pl-PL"/>
    </w:rPr>
  </w:style>
  <w:style w:type="character" w:customStyle="1" w:styleId="HeaderChar">
    <w:name w:val="Header Char"/>
    <w:basedOn w:val="Domylnaczcionkaakapitu"/>
    <w:rsid w:val="006D7104"/>
  </w:style>
  <w:style w:type="character" w:customStyle="1" w:styleId="FooterChar">
    <w:name w:val="Footer Char"/>
    <w:basedOn w:val="Domylnaczcionkaakapitu"/>
    <w:rsid w:val="006D7104"/>
  </w:style>
  <w:style w:type="character" w:customStyle="1" w:styleId="BalloonTextChar">
    <w:name w:val="Balloon Text Char"/>
    <w:basedOn w:val="Domylnaczcionkaakapitu"/>
    <w:rsid w:val="006D7104"/>
    <w:rPr>
      <w:rFonts w:ascii="Segoe UI" w:hAnsi="Segoe UI" w:cs="Segoe UI"/>
      <w:sz w:val="18"/>
      <w:szCs w:val="18"/>
    </w:rPr>
  </w:style>
  <w:style w:type="character" w:customStyle="1" w:styleId="Heading1Char">
    <w:name w:val="Heading 1 Char"/>
    <w:basedOn w:val="Domylnaczcionkaakapitu"/>
    <w:rsid w:val="006D7104"/>
    <w:rPr>
      <w:rFonts w:ascii="Calibri Light" w:eastAsia="Times New Roman" w:hAnsi="Calibri Light" w:cs="Times New Roman"/>
      <w:color w:val="2F5496"/>
      <w:sz w:val="32"/>
      <w:szCs w:val="32"/>
    </w:rPr>
  </w:style>
  <w:style w:type="paragraph" w:styleId="Nagwekspisutreci">
    <w:name w:val="TOC Heading"/>
    <w:basedOn w:val="Nagwek1"/>
    <w:next w:val="Normalny"/>
    <w:rsid w:val="006D7104"/>
    <w:pPr>
      <w:spacing w:line="254" w:lineRule="auto"/>
    </w:pPr>
    <w:rPr>
      <w:rFonts w:ascii="Calibri Light" w:hAnsi="Calibri Light"/>
      <w:color w:val="2F5496"/>
      <w:lang w:val="en-US" w:eastAsia="en-US"/>
    </w:rPr>
  </w:style>
  <w:style w:type="paragraph" w:styleId="Spistreci1">
    <w:name w:val="toc 1"/>
    <w:basedOn w:val="Normalny"/>
    <w:next w:val="Normalny"/>
    <w:autoRedefine/>
    <w:uiPriority w:val="39"/>
    <w:rsid w:val="006D7104"/>
    <w:pPr>
      <w:suppressAutoHyphens w:val="0"/>
      <w:spacing w:after="100" w:line="242" w:lineRule="auto"/>
    </w:pPr>
  </w:style>
  <w:style w:type="character" w:customStyle="1" w:styleId="Heading2Char">
    <w:name w:val="Heading 2 Char"/>
    <w:basedOn w:val="Domylnaczcionkaakapitu"/>
    <w:rsid w:val="006D7104"/>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6D7104"/>
    <w:pPr>
      <w:suppressAutoHyphens w:val="0"/>
      <w:spacing w:after="100" w:line="242" w:lineRule="auto"/>
      <w:ind w:left="220"/>
    </w:pPr>
  </w:style>
  <w:style w:type="character" w:styleId="HTML-staaszeroko">
    <w:name w:val="HTML Typewriter"/>
    <w:basedOn w:val="Domylnaczcionkaakapitu"/>
    <w:uiPriority w:val="99"/>
    <w:semiHidden/>
    <w:unhideWhenUsed/>
    <w:rsid w:val="006D7104"/>
    <w:rPr>
      <w:rFonts w:ascii="Courier New" w:eastAsiaTheme="minorHAnsi" w:hAnsi="Courier New" w:cs="Courier New" w:hint="default"/>
      <w:sz w:val="20"/>
      <w:szCs w:val="20"/>
    </w:rPr>
  </w:style>
  <w:style w:type="paragraph" w:styleId="Spistreci3">
    <w:name w:val="toc 3"/>
    <w:basedOn w:val="Normalny"/>
    <w:next w:val="Normalny"/>
    <w:autoRedefine/>
    <w:uiPriority w:val="39"/>
    <w:unhideWhenUsed/>
    <w:rsid w:val="006D7104"/>
    <w:pPr>
      <w:spacing w:after="100" w:line="242" w:lineRule="auto"/>
      <w:ind w:left="440"/>
    </w:pPr>
  </w:style>
  <w:style w:type="paragraph" w:styleId="Legenda">
    <w:name w:val="caption"/>
    <w:basedOn w:val="Normalny"/>
    <w:next w:val="Normalny"/>
    <w:uiPriority w:val="35"/>
    <w:unhideWhenUsed/>
    <w:qFormat/>
    <w:rsid w:val="006D7104"/>
    <w:pPr>
      <w:spacing w:after="200" w:line="240" w:lineRule="auto"/>
    </w:pPr>
    <w:rPr>
      <w:i/>
      <w:iCs/>
      <w:color w:val="44546A" w:themeColor="text2"/>
      <w:sz w:val="18"/>
      <w:szCs w:val="18"/>
    </w:rPr>
  </w:style>
  <w:style w:type="character" w:styleId="Uwydatnienie">
    <w:name w:val="Emphasis"/>
    <w:basedOn w:val="Domylnaczcionkaakapitu"/>
    <w:uiPriority w:val="20"/>
    <w:qFormat/>
    <w:rsid w:val="006D7104"/>
    <w:rPr>
      <w:i/>
      <w:iCs/>
    </w:rPr>
  </w:style>
  <w:style w:type="paragraph" w:customStyle="1" w:styleId="Protel-Normalny">
    <w:name w:val="Protel - Normalny"/>
    <w:basedOn w:val="Normalny"/>
    <w:link w:val="Protel-NormalnyZnak1"/>
    <w:rsid w:val="006D7104"/>
    <w:pPr>
      <w:suppressAutoHyphens w:val="0"/>
      <w:autoSpaceDN/>
      <w:spacing w:after="60" w:line="360" w:lineRule="auto"/>
      <w:jc w:val="both"/>
      <w:textAlignment w:val="auto"/>
    </w:pPr>
    <w:rPr>
      <w:rFonts w:ascii="Arial" w:eastAsia="Times New Roman" w:hAnsi="Arial"/>
      <w:szCs w:val="24"/>
      <w:lang w:eastAsia="pl-PL"/>
    </w:rPr>
  </w:style>
  <w:style w:type="character" w:customStyle="1" w:styleId="Protel-NormalnyZnak1">
    <w:name w:val="Protel - Normalny Znak1"/>
    <w:link w:val="Protel-Normalny"/>
    <w:rsid w:val="006D7104"/>
    <w:rPr>
      <w:rFonts w:ascii="Arial" w:eastAsia="Times New Roman" w:hAnsi="Arial" w:cs="Times New Roman"/>
      <w:szCs w:val="24"/>
      <w:lang w:eastAsia="pl-PL"/>
    </w:rPr>
  </w:style>
  <w:style w:type="character" w:customStyle="1" w:styleId="Teksttreci2Pogrubienie">
    <w:name w:val="Tekst treści (2) + Pogrubienie"/>
    <w:uiPriority w:val="99"/>
    <w:rsid w:val="006D7104"/>
    <w:rPr>
      <w:rFonts w:ascii="Calibri" w:hAnsi="Calibri"/>
      <w:b/>
      <w:color w:val="000000"/>
      <w:spacing w:val="0"/>
      <w:w w:val="100"/>
      <w:sz w:val="24"/>
      <w:u w:val="none"/>
      <w:lang w:val="pl-PL" w:eastAsia="pl-PL"/>
    </w:rPr>
  </w:style>
  <w:style w:type="character" w:customStyle="1" w:styleId="FontStyle41">
    <w:name w:val="Font Style41"/>
    <w:uiPriority w:val="99"/>
    <w:rsid w:val="006D7104"/>
    <w:rPr>
      <w:rFonts w:ascii="Calibri" w:hAnsi="Calibri"/>
      <w:sz w:val="18"/>
    </w:rPr>
  </w:style>
  <w:style w:type="numbering" w:customStyle="1" w:styleId="WWNum21">
    <w:name w:val="WWNum21"/>
    <w:rsid w:val="006D7104"/>
    <w:pPr>
      <w:numPr>
        <w:numId w:val="159"/>
      </w:numPr>
    </w:pPr>
  </w:style>
  <w:style w:type="paragraph" w:customStyle="1" w:styleId="Umowa111">
    <w:name w:val="Umowa 1.1.1"/>
    <w:basedOn w:val="Normalny"/>
    <w:link w:val="Umowa111Znak"/>
    <w:qFormat/>
    <w:rsid w:val="006D7104"/>
    <w:pPr>
      <w:tabs>
        <w:tab w:val="left" w:pos="1560"/>
      </w:tabs>
      <w:suppressAutoHyphens w:val="0"/>
      <w:autoSpaceDN/>
      <w:spacing w:before="120" w:after="0" w:line="276" w:lineRule="auto"/>
      <w:ind w:left="2268" w:hanging="1020"/>
      <w:jc w:val="both"/>
      <w:textAlignment w:val="auto"/>
    </w:pPr>
    <w:rPr>
      <w:rFonts w:ascii="Candara" w:eastAsiaTheme="minorHAnsi" w:hAnsi="Candara" w:cs="Arial"/>
      <w:sz w:val="24"/>
      <w:szCs w:val="24"/>
      <w:lang w:eastAsia="pl-PL"/>
    </w:rPr>
  </w:style>
  <w:style w:type="character" w:customStyle="1" w:styleId="Umowa111Znak">
    <w:name w:val="Umowa 1.1.1 Znak"/>
    <w:basedOn w:val="Domylnaczcionkaakapitu"/>
    <w:link w:val="Umowa111"/>
    <w:rsid w:val="006D7104"/>
    <w:rPr>
      <w:rFonts w:ascii="Candara" w:hAnsi="Candara" w:cs="Arial"/>
      <w:sz w:val="24"/>
      <w:szCs w:val="24"/>
      <w:lang w:eastAsia="pl-PL"/>
    </w:rPr>
  </w:style>
  <w:style w:type="paragraph" w:customStyle="1" w:styleId="NajniszypoziomUmowy">
    <w:name w:val="Najniższy poziom Umowy"/>
    <w:basedOn w:val="Normalny"/>
    <w:link w:val="NajniszypoziomUmowyZnak"/>
    <w:qFormat/>
    <w:rsid w:val="006D7104"/>
    <w:pPr>
      <w:numPr>
        <w:numId w:val="160"/>
      </w:numPr>
      <w:spacing w:before="120" w:after="120" w:line="276" w:lineRule="auto"/>
      <w:jc w:val="both"/>
    </w:pPr>
    <w:rPr>
      <w:rFonts w:ascii="Seravek" w:eastAsiaTheme="minorHAnsi" w:hAnsi="Seravek" w:cs="Arial"/>
      <w:sz w:val="24"/>
      <w:szCs w:val="24"/>
      <w:lang w:eastAsia="pl-PL"/>
    </w:rPr>
  </w:style>
  <w:style w:type="numbering" w:customStyle="1" w:styleId="LFO8">
    <w:name w:val="LFO8"/>
    <w:basedOn w:val="Bezlisty"/>
    <w:rsid w:val="006D7104"/>
    <w:pPr>
      <w:numPr>
        <w:numId w:val="160"/>
      </w:numPr>
    </w:pPr>
  </w:style>
  <w:style w:type="character" w:customStyle="1" w:styleId="NajniszypoziomUmowyZnak">
    <w:name w:val="Najniższy poziom Umowy Znak"/>
    <w:basedOn w:val="Umowa111Znak"/>
    <w:link w:val="NajniszypoziomUmowy"/>
    <w:rsid w:val="006D7104"/>
    <w:rPr>
      <w:rFonts w:ascii="Seravek" w:hAnsi="Seravek" w:cs="Arial"/>
      <w:sz w:val="24"/>
      <w:szCs w:val="24"/>
      <w:lang w:eastAsia="pl-PL"/>
    </w:rPr>
  </w:style>
  <w:style w:type="paragraph" w:customStyle="1" w:styleId="Punkt">
    <w:name w:val="Punkt"/>
    <w:basedOn w:val="Tekstpodstawowy"/>
    <w:rsid w:val="006D7104"/>
    <w:pPr>
      <w:tabs>
        <w:tab w:val="num" w:pos="360"/>
      </w:tabs>
      <w:autoSpaceDN/>
      <w:spacing w:after="160" w:line="240" w:lineRule="auto"/>
      <w:jc w:val="both"/>
    </w:pPr>
    <w:rPr>
      <w:rFonts w:ascii="Times New Roman" w:eastAsia="Times New Roman" w:hAnsi="Times New Roman"/>
      <w:sz w:val="24"/>
      <w:szCs w:val="24"/>
      <w:lang w:eastAsia="pl-PL"/>
    </w:rPr>
  </w:style>
  <w:style w:type="paragraph" w:customStyle="1" w:styleId="Podpunkt">
    <w:name w:val="Podpunkt"/>
    <w:basedOn w:val="Punkt"/>
    <w:rsid w:val="006D7104"/>
    <w:pPr>
      <w:ind w:left="1701" w:hanging="567"/>
    </w:pPr>
  </w:style>
  <w:style w:type="paragraph" w:customStyle="1" w:styleId="ListParagraph1">
    <w:name w:val="List Paragraph1"/>
    <w:basedOn w:val="Normalny"/>
    <w:rsid w:val="006D7104"/>
    <w:pPr>
      <w:suppressAutoHyphens w:val="0"/>
      <w:autoSpaceDN/>
      <w:spacing w:after="200" w:line="276" w:lineRule="auto"/>
      <w:ind w:left="720"/>
      <w:textAlignment w:val="auto"/>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gloadsolutions.com/80pluspowersupplie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12" Type="http://schemas.openxmlformats.org/officeDocument/2006/relationships/hyperlink" Target="http://tco.brightly.se/pls/nvp/!tco_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ugloadsolutions.com/80pluspowersupplie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tco.brightly.se/pls/nvp/!tco_sear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159</Pages>
  <Words>21189</Words>
  <Characters>127134</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2020-06-24T09:40:00Z</cp:lastPrinted>
  <dcterms:created xsi:type="dcterms:W3CDTF">2020-06-22T08:59:00Z</dcterms:created>
  <dcterms:modified xsi:type="dcterms:W3CDTF">2020-06-30T10:45:00Z</dcterms:modified>
</cp:coreProperties>
</file>