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D406" w14:textId="77777777" w:rsidR="00973A51" w:rsidRDefault="00973A51" w:rsidP="00973A51">
      <w:pPr>
        <w:ind w:left="-142" w:right="-142" w:hanging="22"/>
        <w:jc w:val="center"/>
        <w:rPr>
          <w:b/>
          <w:bCs/>
          <w:u w:val="single"/>
          <w14:ligatures w14:val="none"/>
        </w:rPr>
      </w:pPr>
      <w:bookmarkStart w:id="0" w:name="_Hlk68844912"/>
    </w:p>
    <w:p w14:paraId="54310C0D" w14:textId="62DC30BF" w:rsidR="00973A51" w:rsidRPr="00973A51" w:rsidRDefault="00973A51" w:rsidP="00973A51">
      <w:pPr>
        <w:ind w:left="-142" w:right="-142" w:hanging="22"/>
        <w:jc w:val="center"/>
        <w:rPr>
          <w:b/>
          <w:u w:val="single"/>
          <w14:ligatures w14:val="none"/>
        </w:rPr>
      </w:pPr>
      <w:r w:rsidRPr="00973A51">
        <w:rPr>
          <w:b/>
          <w:bCs/>
          <w:u w:val="single"/>
          <w14:ligatures w14:val="none"/>
        </w:rPr>
        <w:t xml:space="preserve">Wyjaśnienia i </w:t>
      </w:r>
      <w:r w:rsidRPr="00973A51">
        <w:rPr>
          <w:b/>
          <w:bCs/>
          <w:u w:val="single"/>
          <w:shd w:val="clear" w:color="auto" w:fill="FFFFFF" w:themeFill="background1"/>
          <w14:ligatures w14:val="none"/>
        </w:rPr>
        <w:t xml:space="preserve">ZMIANA Nr </w:t>
      </w:r>
      <w:r w:rsidR="007B4BEC">
        <w:rPr>
          <w:b/>
          <w:bCs/>
          <w:u w:val="single"/>
          <w:shd w:val="clear" w:color="auto" w:fill="FFFFFF" w:themeFill="background1"/>
          <w14:ligatures w14:val="none"/>
        </w:rPr>
        <w:t>2</w:t>
      </w:r>
      <w:r w:rsidRPr="00973A51">
        <w:rPr>
          <w:b/>
          <w:bCs/>
          <w:u w:val="single"/>
          <w:shd w:val="clear" w:color="auto" w:fill="FFFFFF" w:themeFill="background1"/>
          <w14:ligatures w14:val="none"/>
        </w:rPr>
        <w:t xml:space="preserve"> treści SWZ</w:t>
      </w:r>
      <w:bookmarkStart w:id="1" w:name="_Hlk68845069"/>
      <w:bookmarkEnd w:id="0"/>
    </w:p>
    <w:p w14:paraId="78A82B1B" w14:textId="6D0658F5" w:rsidR="00973A51" w:rsidRPr="00973A51" w:rsidRDefault="00973A51" w:rsidP="00973A51">
      <w:pPr>
        <w:ind w:left="-426" w:right="-428"/>
        <w:jc w:val="center"/>
        <w:rPr>
          <w:b/>
          <w:iCs/>
          <w14:ligatures w14:val="none"/>
        </w:rPr>
      </w:pPr>
      <w:r w:rsidRPr="00973A51">
        <w:rPr>
          <w:u w:val="single"/>
          <w14:ligatures w14:val="none"/>
        </w:rPr>
        <w:t xml:space="preserve">udostępnione na stronie internetowej prowadzonego postępowania, </w:t>
      </w:r>
      <w:r w:rsidRPr="00973A51">
        <w:rPr>
          <w:u w:val="single"/>
          <w14:ligatures w14:val="none"/>
        </w:rPr>
        <w:br/>
        <w:t xml:space="preserve">zgodnie z art. 284 ust. 6 i art. 286 ust. 7 ustawy z dnia 11 września 2019 r. Prawo zamówień publicznych </w:t>
      </w:r>
      <w:r w:rsidRPr="00973A51">
        <w:rPr>
          <w:u w:val="single"/>
          <w14:ligatures w14:val="none"/>
        </w:rPr>
        <w:br/>
        <w:t>(</w:t>
      </w:r>
      <w:proofErr w:type="spellStart"/>
      <w:r w:rsidRPr="00973A51">
        <w:rPr>
          <w:u w:val="single"/>
          <w14:ligatures w14:val="none"/>
        </w:rPr>
        <w:t>t.j</w:t>
      </w:r>
      <w:proofErr w:type="spellEnd"/>
      <w:r w:rsidRPr="00973A51">
        <w:rPr>
          <w:u w:val="single"/>
          <w14:ligatures w14:val="none"/>
        </w:rPr>
        <w:t>. Dz.U. z 202</w:t>
      </w:r>
      <w:r w:rsidR="001C49E1">
        <w:rPr>
          <w:u w:val="single"/>
          <w14:ligatures w14:val="none"/>
        </w:rPr>
        <w:t>3</w:t>
      </w:r>
      <w:r w:rsidRPr="00973A51">
        <w:rPr>
          <w:u w:val="single"/>
          <w14:ligatures w14:val="none"/>
        </w:rPr>
        <w:t xml:space="preserve"> r., poz. </w:t>
      </w:r>
      <w:r w:rsidR="001C49E1">
        <w:rPr>
          <w:u w:val="single"/>
          <w14:ligatures w14:val="none"/>
        </w:rPr>
        <w:t>1605</w:t>
      </w:r>
      <w:r w:rsidRPr="00973A51">
        <w:rPr>
          <w:u w:val="single"/>
          <w14:ligatures w14:val="none"/>
        </w:rPr>
        <w:t xml:space="preserve"> z  dalej </w:t>
      </w:r>
      <w:proofErr w:type="spellStart"/>
      <w:r w:rsidRPr="00973A51">
        <w:rPr>
          <w:u w:val="single"/>
          <w14:ligatures w14:val="none"/>
        </w:rPr>
        <w:t>Pzp</w:t>
      </w:r>
      <w:proofErr w:type="spellEnd"/>
      <w:r w:rsidRPr="00973A51">
        <w:rPr>
          <w:u w:val="single"/>
          <w14:ligatures w14:val="none"/>
        </w:rPr>
        <w:t xml:space="preserve">), </w:t>
      </w:r>
      <w:r w:rsidRPr="00973A51">
        <w:rPr>
          <w:u w:val="single"/>
          <w14:ligatures w14:val="none"/>
        </w:rPr>
        <w:br/>
      </w:r>
      <w:r w:rsidRPr="00973A51">
        <w:rPr>
          <w:sz w:val="10"/>
          <w:szCs w:val="10"/>
          <w:u w:val="single"/>
          <w14:ligatures w14:val="none"/>
        </w:rPr>
        <w:br/>
      </w:r>
      <w:r w:rsidRPr="00973A51">
        <w:rPr>
          <w:b/>
          <w:iCs/>
          <w:highlight w:val="yellow"/>
          <w14:ligatures w14:val="none"/>
        </w:rPr>
        <w:t xml:space="preserve">w dniu </w:t>
      </w:r>
      <w:r w:rsidR="00B238DF">
        <w:rPr>
          <w:b/>
          <w:iCs/>
          <w:highlight w:val="yellow"/>
          <w14:ligatures w14:val="none"/>
        </w:rPr>
        <w:t>28</w:t>
      </w:r>
      <w:r w:rsidRPr="00973A51">
        <w:rPr>
          <w:b/>
          <w:iCs/>
          <w:highlight w:val="yellow"/>
          <w14:ligatures w14:val="none"/>
        </w:rPr>
        <w:t>.0</w:t>
      </w:r>
      <w:r w:rsidR="001C49E1">
        <w:rPr>
          <w:b/>
          <w:iCs/>
          <w:highlight w:val="yellow"/>
          <w14:ligatures w14:val="none"/>
        </w:rPr>
        <w:t>9</w:t>
      </w:r>
      <w:r w:rsidRPr="00973A51">
        <w:rPr>
          <w:b/>
          <w:iCs/>
          <w:highlight w:val="yellow"/>
          <w14:ligatures w14:val="none"/>
        </w:rPr>
        <w:t>.2023 r.</w:t>
      </w:r>
      <w:bookmarkEnd w:id="1"/>
    </w:p>
    <w:p w14:paraId="560C7665" w14:textId="77777777" w:rsidR="00AC0B35" w:rsidRDefault="00AC0B35" w:rsidP="001C49E1">
      <w:pPr>
        <w:autoSpaceDE w:val="0"/>
        <w:autoSpaceDN w:val="0"/>
        <w:adjustRightInd w:val="0"/>
        <w:jc w:val="both"/>
        <w:rPr>
          <w:rFonts w:cstheme="minorHAnsi"/>
          <w:iCs/>
          <w14:ligatures w14:val="none"/>
        </w:rPr>
      </w:pPr>
    </w:p>
    <w:p w14:paraId="697D7ADC" w14:textId="77777777" w:rsidR="00AC0B35" w:rsidRDefault="00AC0B35" w:rsidP="001C49E1">
      <w:pPr>
        <w:autoSpaceDE w:val="0"/>
        <w:autoSpaceDN w:val="0"/>
        <w:adjustRightInd w:val="0"/>
        <w:jc w:val="both"/>
        <w:rPr>
          <w:rFonts w:cstheme="minorHAnsi"/>
          <w:iCs/>
          <w14:ligatures w14:val="none"/>
        </w:rPr>
      </w:pPr>
    </w:p>
    <w:p w14:paraId="668AA996" w14:textId="3726E073" w:rsidR="00973A51" w:rsidRDefault="00973A51" w:rsidP="001C49E1">
      <w:pPr>
        <w:autoSpaceDE w:val="0"/>
        <w:autoSpaceDN w:val="0"/>
        <w:adjustRightInd w:val="0"/>
        <w:jc w:val="both"/>
        <w:rPr>
          <w:rFonts w:cstheme="minorHAnsi"/>
          <w:b/>
          <w:bCs/>
          <w:iCs/>
          <w14:ligatures w14:val="none"/>
        </w:rPr>
      </w:pPr>
      <w:r w:rsidRPr="00973A51">
        <w:rPr>
          <w:rFonts w:cstheme="minorHAnsi"/>
          <w:iCs/>
          <w14:ligatures w14:val="none"/>
        </w:rPr>
        <w:t>Dotyczy:</w:t>
      </w:r>
      <w:r w:rsidRPr="00973A51">
        <w:rPr>
          <w:rFonts w:cstheme="minorHAnsi"/>
          <w:iCs/>
          <w14:ligatures w14:val="none"/>
        </w:rPr>
        <w:tab/>
        <w:t>postępowania o udzielenie zamówienia publicznego prowadzonego w trybie podstawowym pn.:</w:t>
      </w:r>
      <w:r w:rsidRPr="00973A51">
        <w:t xml:space="preserve"> </w:t>
      </w:r>
      <w:r w:rsidR="001C49E1" w:rsidRPr="001C49E1">
        <w:rPr>
          <w:rFonts w:asciiTheme="minorHAnsi" w:hAnsiTheme="minorHAnsi" w:cstheme="minorHAnsi"/>
          <w:b/>
          <w:bCs/>
          <w:color w:val="000000"/>
        </w:rPr>
        <w:t>Postępowanie: Przebudowa ulic: Geodetów, Wyzwolenia i Wierchowej w Bydgoszczy w ramach części Wielkiej Pętli Fordonu</w:t>
      </w:r>
      <w:r w:rsidR="001C49E1">
        <w:rPr>
          <w:rFonts w:asciiTheme="minorHAnsi" w:hAnsiTheme="minorHAnsi" w:cstheme="minorHAnsi"/>
          <w:color w:val="000000"/>
        </w:rPr>
        <w:t xml:space="preserve"> </w:t>
      </w:r>
      <w:r>
        <w:rPr>
          <w:rFonts w:cstheme="minorHAnsi"/>
          <w:b/>
          <w:bCs/>
          <w:iCs/>
          <w14:ligatures w14:val="none"/>
        </w:rPr>
        <w:t>Nr sprawy 0</w:t>
      </w:r>
      <w:r w:rsidR="001C49E1">
        <w:rPr>
          <w:rFonts w:cstheme="minorHAnsi"/>
          <w:b/>
          <w:bCs/>
          <w:iCs/>
          <w14:ligatures w14:val="none"/>
        </w:rPr>
        <w:t>46</w:t>
      </w:r>
      <w:r>
        <w:rPr>
          <w:rFonts w:cstheme="minorHAnsi"/>
          <w:b/>
          <w:bCs/>
          <w:iCs/>
          <w14:ligatures w14:val="none"/>
        </w:rPr>
        <w:t>/2023</w:t>
      </w:r>
    </w:p>
    <w:p w14:paraId="530FF35B" w14:textId="77777777" w:rsidR="00804366" w:rsidRDefault="00804366" w:rsidP="001C49E1">
      <w:pPr>
        <w:autoSpaceDE w:val="0"/>
        <w:autoSpaceDN w:val="0"/>
        <w:adjustRightInd w:val="0"/>
        <w:jc w:val="both"/>
        <w:rPr>
          <w:rFonts w:cstheme="minorHAnsi"/>
          <w:b/>
          <w:bCs/>
          <w:iCs/>
          <w14:ligatures w14:val="none"/>
        </w:rPr>
      </w:pPr>
    </w:p>
    <w:p w14:paraId="311F9251" w14:textId="77777777" w:rsidR="00804366" w:rsidRPr="00973A51" w:rsidRDefault="00804366" w:rsidP="001C49E1">
      <w:pPr>
        <w:autoSpaceDE w:val="0"/>
        <w:autoSpaceDN w:val="0"/>
        <w:adjustRightInd w:val="0"/>
        <w:jc w:val="both"/>
        <w:rPr>
          <w:rFonts w:cstheme="minorHAnsi"/>
          <w:iCs/>
          <w14:ligatures w14:val="none"/>
        </w:rPr>
      </w:pPr>
    </w:p>
    <w:p w14:paraId="7098C637" w14:textId="77777777" w:rsidR="00973A51" w:rsidRPr="00973A51" w:rsidRDefault="00973A51" w:rsidP="00973A51">
      <w:pPr>
        <w:numPr>
          <w:ilvl w:val="0"/>
          <w:numId w:val="12"/>
        </w:numPr>
        <w:tabs>
          <w:tab w:val="left" w:pos="426"/>
        </w:tabs>
        <w:ind w:left="425" w:hanging="425"/>
        <w:jc w:val="both"/>
        <w:rPr>
          <w:rFonts w:eastAsia="Times New Roman" w:cstheme="minorHAnsi"/>
          <w:spacing w:val="-2"/>
          <w:lang w:eastAsia="pl-PL"/>
          <w14:ligatures w14:val="none"/>
        </w:rPr>
      </w:pPr>
      <w:r w:rsidRPr="00973A51">
        <w:rPr>
          <w:rFonts w:eastAsia="Times New Roman" w:cstheme="minorHAnsi"/>
          <w:lang w:eastAsia="pl-PL"/>
          <w14:ligatures w14:val="none"/>
        </w:rPr>
        <w:t xml:space="preserve">Zgodnie z art. 284 ust. 1  </w:t>
      </w:r>
      <w:proofErr w:type="spellStart"/>
      <w:r w:rsidRPr="00973A51">
        <w:rPr>
          <w:rFonts w:eastAsia="Times New Roman" w:cstheme="minorHAnsi"/>
          <w:lang w:eastAsia="pl-PL"/>
          <w14:ligatures w14:val="none"/>
        </w:rPr>
        <w:t>Pzp</w:t>
      </w:r>
      <w:proofErr w:type="spellEnd"/>
      <w:r w:rsidRPr="00973A51">
        <w:rPr>
          <w:rFonts w:eastAsia="Times New Roman" w:cstheme="minorHAnsi"/>
          <w:lang w:eastAsia="pl-PL"/>
          <w14:ligatures w14:val="none"/>
        </w:rPr>
        <w:t>, Wykonawcy zwrócili się do Zamawiającego o wyjaśnienie treści SWZ,</w:t>
      </w:r>
      <w:r w:rsidRPr="00973A51">
        <w:rPr>
          <w:rFonts w:eastAsia="Times New Roman" w:cstheme="minorHAnsi"/>
          <w:spacing w:val="-2"/>
          <w:lang w:eastAsia="pl-PL"/>
          <w14:ligatures w14:val="none"/>
        </w:rPr>
        <w:t xml:space="preserve"> a Zamawiający </w:t>
      </w:r>
      <w:r w:rsidRPr="00973A51">
        <w:rPr>
          <w:rFonts w:eastAsia="Times New Roman" w:cstheme="minorHAnsi"/>
          <w:bCs/>
          <w:spacing w:val="-2"/>
          <w:lang w:eastAsia="pl-PL"/>
          <w14:ligatures w14:val="none"/>
        </w:rPr>
        <w:t xml:space="preserve">udziela następujących wyjaśnień oraz zmienia treść SWZ w ich następstwie, w oparciu o art. 286 ust. 1 </w:t>
      </w:r>
      <w:proofErr w:type="spellStart"/>
      <w:r w:rsidRPr="00973A51">
        <w:rPr>
          <w:rFonts w:eastAsia="Times New Roman" w:cstheme="minorHAnsi"/>
          <w:bCs/>
          <w:spacing w:val="-2"/>
          <w:lang w:eastAsia="pl-PL"/>
          <w14:ligatures w14:val="none"/>
        </w:rPr>
        <w:t>Pzp</w:t>
      </w:r>
      <w:proofErr w:type="spellEnd"/>
      <w:r w:rsidRPr="00973A51">
        <w:rPr>
          <w:rFonts w:eastAsia="Times New Roman" w:cstheme="minorHAnsi"/>
          <w:bCs/>
          <w:spacing w:val="-2"/>
          <w:lang w:eastAsia="pl-PL"/>
          <w14:ligatures w14:val="none"/>
        </w:rPr>
        <w:t>.</w:t>
      </w:r>
    </w:p>
    <w:p w14:paraId="2FF92D4F" w14:textId="14BA4FED" w:rsidR="00973A51" w:rsidRPr="00973A51" w:rsidRDefault="00973A51" w:rsidP="00973A51">
      <w:pPr>
        <w:tabs>
          <w:tab w:val="left" w:pos="284"/>
        </w:tabs>
        <w:spacing w:before="240" w:after="120"/>
        <w:rPr>
          <w:rFonts w:cstheme="minorHAnsi"/>
          <w:bCs/>
          <w14:ligatures w14:val="none"/>
        </w:rPr>
      </w:pPr>
      <w:r w:rsidRPr="00973A51">
        <w:rPr>
          <w:rFonts w:cstheme="minorHAnsi"/>
          <w:bCs/>
          <w:i/>
          <w:iCs/>
          <w:highlight w:val="yellow"/>
          <w14:ligatures w14:val="none"/>
        </w:rPr>
        <w:t xml:space="preserve">Uwaga:   Tłem koloru żółtego zaznaczono wprowadzone zmiany treści SWZ </w:t>
      </w:r>
    </w:p>
    <w:p w14:paraId="1EDEC47D" w14:textId="77777777" w:rsidR="0055552A" w:rsidRPr="00973A51" w:rsidRDefault="0055552A">
      <w:pPr>
        <w:rPr>
          <w:rFonts w:cstheme="minorHAnsi"/>
        </w:rPr>
      </w:pPr>
    </w:p>
    <w:p w14:paraId="27FD3D44" w14:textId="06199B13" w:rsidR="009D150E" w:rsidRDefault="0089552E">
      <w:pPr>
        <w:rPr>
          <w:rFonts w:cstheme="minorHAnsi"/>
          <w:color w:val="FF0000"/>
        </w:rPr>
      </w:pPr>
      <w:r w:rsidRPr="00973A51">
        <w:rPr>
          <w:rFonts w:cstheme="minorHAnsi"/>
          <w:color w:val="FF0000"/>
        </w:rPr>
        <w:t xml:space="preserve">Zestaw pytań nr 1 z dnia </w:t>
      </w:r>
      <w:r w:rsidR="001C49E1">
        <w:rPr>
          <w:rFonts w:cstheme="minorHAnsi"/>
          <w:color w:val="FF0000"/>
        </w:rPr>
        <w:t>25</w:t>
      </w:r>
      <w:r w:rsidRPr="00973A51">
        <w:rPr>
          <w:rFonts w:cstheme="minorHAnsi"/>
          <w:color w:val="FF0000"/>
        </w:rPr>
        <w:t>.0</w:t>
      </w:r>
      <w:r w:rsidR="001C49E1">
        <w:rPr>
          <w:rFonts w:cstheme="minorHAnsi"/>
          <w:color w:val="FF0000"/>
        </w:rPr>
        <w:t>9</w:t>
      </w:r>
      <w:r w:rsidRPr="00973A51">
        <w:rPr>
          <w:rFonts w:cstheme="minorHAnsi"/>
          <w:color w:val="FF0000"/>
        </w:rPr>
        <w:t>.2023</w:t>
      </w:r>
    </w:p>
    <w:p w14:paraId="3F4D7916" w14:textId="77777777" w:rsidR="00A26B19" w:rsidRDefault="00A26B19">
      <w:pPr>
        <w:rPr>
          <w:rFonts w:cstheme="minorHAnsi"/>
          <w:color w:val="FF0000"/>
        </w:rPr>
      </w:pPr>
    </w:p>
    <w:p w14:paraId="1250710B" w14:textId="60B146BD" w:rsidR="001C49E1" w:rsidRPr="001C49E1" w:rsidRDefault="001C49E1" w:rsidP="001C49E1">
      <w:pPr>
        <w:pStyle w:val="Akapitzlist"/>
        <w:ind w:left="0"/>
        <w:rPr>
          <w:rFonts w:cstheme="minorHAnsi"/>
        </w:rPr>
      </w:pPr>
      <w:r>
        <w:rPr>
          <w:rFonts w:cstheme="minorHAnsi"/>
        </w:rPr>
        <w:t>1.</w:t>
      </w:r>
      <w:r w:rsidRPr="001C49E1">
        <w:rPr>
          <w:rFonts w:cstheme="minorHAnsi"/>
        </w:rPr>
        <w:t>Wykonawca wnosi o udostępnienie przedmiarów robót.</w:t>
      </w:r>
    </w:p>
    <w:p w14:paraId="0A0C64EF" w14:textId="06FFF03E" w:rsidR="001C49E1" w:rsidRPr="00F616C3" w:rsidRDefault="00F616C3" w:rsidP="001C49E1">
      <w:pPr>
        <w:pStyle w:val="Akapitzlist"/>
        <w:ind w:left="0"/>
        <w:rPr>
          <w:rFonts w:cstheme="minorHAnsi"/>
          <w:b/>
          <w:bCs/>
          <w:color w:val="0000FF"/>
        </w:rPr>
      </w:pPr>
      <w:bookmarkStart w:id="2" w:name="_Hlk146622570"/>
      <w:r w:rsidRPr="00F616C3">
        <w:rPr>
          <w:rFonts w:cstheme="minorHAnsi"/>
          <w:b/>
          <w:bCs/>
          <w:color w:val="0000FF"/>
        </w:rPr>
        <w:t xml:space="preserve">Odpowiedź Zamawiającego: </w:t>
      </w:r>
      <w:bookmarkEnd w:id="2"/>
    </w:p>
    <w:p w14:paraId="053A0CFE" w14:textId="47E091CE" w:rsidR="001C49E1" w:rsidRPr="00804366" w:rsidRDefault="00804366" w:rsidP="00804366">
      <w:pPr>
        <w:pStyle w:val="Akapitzlist"/>
        <w:ind w:left="0"/>
        <w:jc w:val="both"/>
        <w:rPr>
          <w:rFonts w:cstheme="minorHAnsi"/>
          <w:color w:val="0000FF"/>
        </w:rPr>
      </w:pPr>
      <w:r w:rsidRPr="00804366">
        <w:rPr>
          <w:rFonts w:cstheme="minorHAnsi"/>
          <w:color w:val="0000FF"/>
        </w:rPr>
        <w:t>W dokumentacji podano orientacyjne dane dotyczące powierzchni robót. Zamawiający nie udostępnia szczegółowych przedmiarów robót. Zadanie, zgodnie z projektem umowy, będzie rozliczane ryczałtowo.</w:t>
      </w:r>
    </w:p>
    <w:p w14:paraId="164D6401" w14:textId="77777777" w:rsidR="00804366" w:rsidRPr="001C49E1" w:rsidRDefault="00804366" w:rsidP="001C49E1">
      <w:pPr>
        <w:pStyle w:val="Akapitzlist"/>
        <w:ind w:left="0"/>
        <w:rPr>
          <w:rFonts w:cstheme="minorHAnsi"/>
        </w:rPr>
      </w:pPr>
    </w:p>
    <w:p w14:paraId="330D5C35" w14:textId="1B78124E" w:rsidR="001C49E1" w:rsidRPr="001C49E1" w:rsidRDefault="001C49E1" w:rsidP="001C49E1">
      <w:pPr>
        <w:pStyle w:val="Akapitzlist"/>
        <w:ind w:left="0"/>
        <w:rPr>
          <w:rFonts w:cstheme="minorHAnsi"/>
        </w:rPr>
      </w:pPr>
      <w:r>
        <w:rPr>
          <w:rFonts w:cstheme="minorHAnsi"/>
        </w:rPr>
        <w:t>2.</w:t>
      </w:r>
      <w:r w:rsidRPr="001C49E1">
        <w:rPr>
          <w:rFonts w:cstheme="minorHAnsi"/>
        </w:rPr>
        <w:t>Prosimy o określenie jakiego rodzaju kostka ma być stosowana na opasce, w dokumentacji znajdują się informacje zarówno o kostce betonowej jak i kamiennej.</w:t>
      </w:r>
    </w:p>
    <w:p w14:paraId="02ADE8B6" w14:textId="10EA7329" w:rsidR="001C49E1" w:rsidRDefault="00804366" w:rsidP="001C49E1">
      <w:pPr>
        <w:pStyle w:val="Akapitzlist"/>
        <w:ind w:left="0"/>
        <w:rPr>
          <w:rFonts w:cstheme="minorHAnsi"/>
          <w:b/>
          <w:bCs/>
          <w:color w:val="0000FF"/>
        </w:rPr>
      </w:pPr>
      <w:r w:rsidRPr="00F616C3">
        <w:rPr>
          <w:rFonts w:cstheme="minorHAnsi"/>
          <w:b/>
          <w:bCs/>
          <w:color w:val="0000FF"/>
        </w:rPr>
        <w:t>Odpowiedź Zamawiającego:</w:t>
      </w:r>
    </w:p>
    <w:p w14:paraId="697EBF9B" w14:textId="5FA87079" w:rsidR="00804366" w:rsidRDefault="007E09C6" w:rsidP="001C49E1">
      <w:pPr>
        <w:pStyle w:val="Akapitzlist"/>
        <w:ind w:left="0"/>
        <w:rPr>
          <w:rFonts w:cstheme="minorHAnsi"/>
          <w:color w:val="0000FF"/>
        </w:rPr>
      </w:pPr>
      <w:r w:rsidRPr="007E09C6">
        <w:rPr>
          <w:rFonts w:cstheme="minorHAnsi"/>
          <w:color w:val="0000FF"/>
        </w:rPr>
        <w:t>Na opasce pomiędzy istniejącym chodnikiem, a projektowaną ścieżką rowerową należy zastosować kostkę betonową szlachetną, płukaną, koloru żółtego.</w:t>
      </w:r>
    </w:p>
    <w:p w14:paraId="1550BAC4" w14:textId="77777777" w:rsidR="007E09C6" w:rsidRPr="001C49E1" w:rsidRDefault="007E09C6" w:rsidP="001C49E1">
      <w:pPr>
        <w:pStyle w:val="Akapitzlist"/>
        <w:ind w:left="0"/>
        <w:rPr>
          <w:rFonts w:cstheme="minorHAnsi"/>
        </w:rPr>
      </w:pPr>
    </w:p>
    <w:p w14:paraId="22973359" w14:textId="5813D479" w:rsidR="001C49E1" w:rsidRPr="001C49E1" w:rsidRDefault="001C49E1" w:rsidP="001C49E1">
      <w:pPr>
        <w:pStyle w:val="Akapitzlist"/>
        <w:ind w:left="0"/>
        <w:rPr>
          <w:rFonts w:cstheme="minorHAnsi"/>
        </w:rPr>
      </w:pPr>
      <w:r>
        <w:rPr>
          <w:rFonts w:cstheme="minorHAnsi"/>
        </w:rPr>
        <w:t>3.</w:t>
      </w:r>
      <w:r w:rsidRPr="001C49E1">
        <w:rPr>
          <w:rFonts w:cstheme="minorHAnsi"/>
        </w:rPr>
        <w:t>Prosimy o określenie czy w zakres zadania będzie wchodziło zabezpieczenie infrastruktury podziemnej. Jeżeli tak, to prosimy o określenie ilości.</w:t>
      </w:r>
    </w:p>
    <w:p w14:paraId="283E6637" w14:textId="77777777" w:rsidR="00804366" w:rsidRDefault="00804366" w:rsidP="001C49E1">
      <w:pPr>
        <w:pStyle w:val="Akapitzlist"/>
        <w:ind w:left="0"/>
        <w:rPr>
          <w:rFonts w:cstheme="minorHAnsi"/>
          <w:b/>
          <w:bCs/>
          <w:color w:val="0000FF"/>
        </w:rPr>
      </w:pPr>
      <w:r w:rsidRPr="00F616C3">
        <w:rPr>
          <w:rFonts w:cstheme="minorHAnsi"/>
          <w:b/>
          <w:bCs/>
          <w:color w:val="0000FF"/>
        </w:rPr>
        <w:t>Odpowiedź Zamawiającego:</w:t>
      </w:r>
    </w:p>
    <w:p w14:paraId="6FD090D9" w14:textId="7CE41721" w:rsidR="001C49E1" w:rsidRPr="00804366" w:rsidRDefault="00804366" w:rsidP="00804366">
      <w:pPr>
        <w:pStyle w:val="Akapitzlist"/>
        <w:ind w:left="0"/>
        <w:jc w:val="both"/>
        <w:rPr>
          <w:rFonts w:cstheme="minorHAnsi"/>
          <w:color w:val="0000FF"/>
        </w:rPr>
      </w:pPr>
      <w:r w:rsidRPr="00804366">
        <w:rPr>
          <w:rFonts w:cstheme="minorHAnsi"/>
          <w:color w:val="0000FF"/>
        </w:rPr>
        <w:t>Zabezpieczenie infrastruktury podziemnej należy wykonać zgodnie z dołączonymi warunkami gestorów sieci. Zamawiający nie podaje ilości sieci do zabezpieczenia. Rolą wykonawcy jest oszacować i wycenić niezbędne zabezpieczenie sieci technicznych na podstawie wydanych warunków, mapy, na podstawie której opracowano dokumentacje projektową oraz wizji w terenie.</w:t>
      </w:r>
    </w:p>
    <w:p w14:paraId="04677459" w14:textId="1D99ABDC" w:rsidR="001C49E1" w:rsidRPr="001C49E1" w:rsidRDefault="001C49E1" w:rsidP="001C49E1">
      <w:pPr>
        <w:rPr>
          <w:rFonts w:cstheme="minorHAnsi"/>
        </w:rPr>
      </w:pPr>
      <w:r w:rsidRPr="001C49E1">
        <w:rPr>
          <w:rFonts w:cstheme="minorHAnsi"/>
        </w:rPr>
        <w:t>4. Prosimy o określenie czy w zakres zadania wchodziła będzie regulacja urządzeń obcych. Jeżeli tak, to prosimy o określenie ilości oraz rodzaju urządzeń do regulacji</w:t>
      </w:r>
    </w:p>
    <w:p w14:paraId="31232367" w14:textId="4B4C04C2" w:rsidR="001C49E1" w:rsidRPr="001C49E1" w:rsidRDefault="00804366" w:rsidP="001C49E1">
      <w:pPr>
        <w:rPr>
          <w:rFonts w:cstheme="minorHAnsi"/>
        </w:rPr>
      </w:pPr>
      <w:r w:rsidRPr="00F616C3">
        <w:rPr>
          <w:rFonts w:cstheme="minorHAnsi"/>
          <w:b/>
          <w:bCs/>
          <w:color w:val="0000FF"/>
        </w:rPr>
        <w:t>Odpowiedź Zamawiającego:</w:t>
      </w:r>
    </w:p>
    <w:p w14:paraId="5652A8DA" w14:textId="27948EB0" w:rsidR="00804366" w:rsidRPr="00804366" w:rsidRDefault="00804366" w:rsidP="00804366">
      <w:pPr>
        <w:jc w:val="both"/>
        <w:rPr>
          <w:rFonts w:cstheme="minorHAnsi"/>
          <w:color w:val="0000FF"/>
        </w:rPr>
      </w:pPr>
      <w:r w:rsidRPr="00804366">
        <w:rPr>
          <w:rFonts w:cstheme="minorHAnsi"/>
          <w:color w:val="0000FF"/>
        </w:rPr>
        <w:t>Rolą wykonawcy będzie regulacja urządzeń obcych, które znajdą się w zakresie realizowanego zadania. Zarówno w obszarze nawierzchni utwardzonych, jak i budowanych skarp. Zadanie ma charakter ryczałtowy. Rolą Wykonawcy jest oszacowanie i wycena w ofercie liczby regulowanych i rodzaju urządzeń na podstawie mapy, na której opracowano dokumentację projektową oraz wizji w terenie.</w:t>
      </w:r>
    </w:p>
    <w:p w14:paraId="78B1FEF6" w14:textId="77777777" w:rsidR="001C49E1" w:rsidRPr="001C49E1" w:rsidRDefault="001C49E1">
      <w:pPr>
        <w:rPr>
          <w:rFonts w:cstheme="minorHAnsi"/>
        </w:rPr>
      </w:pPr>
    </w:p>
    <w:p w14:paraId="2F810392" w14:textId="77777777" w:rsidR="0019694A" w:rsidRDefault="0019694A" w:rsidP="00D673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637ADDFB" w14:textId="77777777" w:rsidR="0019694A" w:rsidRDefault="0019694A" w:rsidP="00D673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29E3EF3" w14:textId="7DC5B97E" w:rsidR="0019694A" w:rsidRPr="007B4BEC" w:rsidRDefault="007B4BEC" w:rsidP="005B4AD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42" w:firstLine="0"/>
        <w:jc w:val="both"/>
        <w:rPr>
          <w:rFonts w:cstheme="minorHAnsi"/>
          <w:color w:val="000000"/>
        </w:rPr>
      </w:pPr>
      <w:r w:rsidRPr="007B4BEC">
        <w:rPr>
          <w:rFonts w:cstheme="minorHAnsi"/>
          <w:color w:val="000000"/>
        </w:rPr>
        <w:lastRenderedPageBreak/>
        <w:t>Jednocześnie Zamawiający  zwiększa zakres przedmiotu zamówienia</w:t>
      </w:r>
      <w:r>
        <w:rPr>
          <w:rFonts w:cstheme="minorHAnsi"/>
          <w:color w:val="000000"/>
        </w:rPr>
        <w:t xml:space="preserve"> zgodnie z załączonym</w:t>
      </w:r>
      <w:r w:rsidRPr="007B4BEC">
        <w:rPr>
          <w:rFonts w:cstheme="minorHAnsi"/>
          <w:color w:val="000000"/>
        </w:rPr>
        <w:t xml:space="preserve">. </w:t>
      </w:r>
      <w:r w:rsidRPr="007B4BEC">
        <w:rPr>
          <w:rFonts w:cstheme="minorHAnsi"/>
          <w:color w:val="000000"/>
        </w:rPr>
        <w:t>Zakres uległ zwiększeniu, ze względu na procedowanie decyzji na zjazd na działkę 21/6 przy ul. Wierchowej</w:t>
      </w:r>
      <w:r>
        <w:rPr>
          <w:rFonts w:cstheme="minorHAnsi"/>
          <w:color w:val="000000"/>
        </w:rPr>
        <w:t xml:space="preserve"> </w:t>
      </w:r>
      <w:r w:rsidRPr="007B4BEC">
        <w:rPr>
          <w:rFonts w:cstheme="minorHAnsi"/>
          <w:color w:val="000000"/>
          <w:highlight w:val="yellow"/>
        </w:rPr>
        <w:t>zgodnie z załączonym rysunkiem</w:t>
      </w:r>
      <w:r w:rsidRPr="007B4BEC">
        <w:rPr>
          <w:rFonts w:cstheme="minorHAnsi"/>
          <w:color w:val="000000"/>
        </w:rPr>
        <w:t>. Zmieniony rysunek już zawiera dodatkowy zjazd. Konstrukcja analogiczna do zjazdów pierwotnie zaprojektowanych wzdłuż ul. Wierchowej.</w:t>
      </w:r>
      <w:r w:rsidRPr="007B4BEC">
        <w:rPr>
          <w:rFonts w:cstheme="minorHAnsi"/>
          <w:color w:val="000000"/>
        </w:rPr>
        <w:t xml:space="preserve"> </w:t>
      </w:r>
      <w:r w:rsidRPr="007B4BEC">
        <w:rPr>
          <w:rFonts w:cstheme="minorHAnsi"/>
          <w:color w:val="000000"/>
        </w:rPr>
        <w:t xml:space="preserve">Rozpoczęcie procedowania decyzji miało miejsce po uruchomieniu </w:t>
      </w:r>
      <w:r>
        <w:rPr>
          <w:rFonts w:cstheme="minorHAnsi"/>
          <w:color w:val="000000"/>
        </w:rPr>
        <w:t xml:space="preserve"> procedury </w:t>
      </w:r>
      <w:r w:rsidRPr="007B4BEC">
        <w:rPr>
          <w:rFonts w:cstheme="minorHAnsi"/>
          <w:color w:val="000000"/>
        </w:rPr>
        <w:t>przetarg</w:t>
      </w:r>
      <w:r>
        <w:rPr>
          <w:rFonts w:cstheme="minorHAnsi"/>
          <w:color w:val="000000"/>
        </w:rPr>
        <w:t>owej</w:t>
      </w:r>
      <w:r w:rsidRPr="007B4BEC">
        <w:rPr>
          <w:rFonts w:cstheme="minorHAnsi"/>
          <w:color w:val="000000"/>
        </w:rPr>
        <w:t>.</w:t>
      </w:r>
    </w:p>
    <w:p w14:paraId="1E8144AE" w14:textId="77777777" w:rsidR="0019694A" w:rsidRDefault="0019694A" w:rsidP="00D673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668BF0A3" w14:textId="7420ED93" w:rsidR="00D6737D" w:rsidRPr="00D6737D" w:rsidRDefault="00D6737D" w:rsidP="00D673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6737D">
        <w:rPr>
          <w:rFonts w:asciiTheme="minorHAnsi" w:hAnsiTheme="minorHAnsi" w:cstheme="minorHAnsi"/>
          <w:b/>
          <w:bCs/>
          <w:color w:val="000000"/>
        </w:rPr>
        <w:t>II</w:t>
      </w:r>
      <w:r w:rsidR="007B4BEC">
        <w:rPr>
          <w:rFonts w:asciiTheme="minorHAnsi" w:hAnsiTheme="minorHAnsi" w:cstheme="minorHAnsi"/>
          <w:b/>
          <w:bCs/>
          <w:color w:val="000000"/>
        </w:rPr>
        <w:t>I</w:t>
      </w:r>
      <w:r w:rsidRPr="00D6737D">
        <w:rPr>
          <w:rFonts w:asciiTheme="minorHAnsi" w:hAnsiTheme="minorHAnsi" w:cstheme="minorHAnsi"/>
          <w:b/>
          <w:bCs/>
          <w:color w:val="000000"/>
        </w:rPr>
        <w:t xml:space="preserve">. Wyjaśnienia i ZMIANA Nr </w:t>
      </w:r>
      <w:r w:rsidR="00804366">
        <w:rPr>
          <w:rFonts w:asciiTheme="minorHAnsi" w:hAnsiTheme="minorHAnsi" w:cstheme="minorHAnsi"/>
          <w:b/>
          <w:bCs/>
          <w:color w:val="000000"/>
        </w:rPr>
        <w:t>2</w:t>
      </w:r>
      <w:r w:rsidRPr="00D6737D">
        <w:rPr>
          <w:rFonts w:asciiTheme="minorHAnsi" w:hAnsiTheme="minorHAnsi" w:cstheme="minorHAnsi"/>
          <w:color w:val="000000"/>
        </w:rPr>
        <w:t xml:space="preserve"> są istotne dla sporządzenia oferty i wymagają od wszystkich zainteresowanych Wykonawców dodatkowego czasu na zapoznanie się z ich treścią i należyte</w:t>
      </w:r>
      <w:r>
        <w:rPr>
          <w:rFonts w:asciiTheme="minorHAnsi" w:hAnsiTheme="minorHAnsi" w:cstheme="minorHAnsi"/>
          <w:color w:val="000000"/>
        </w:rPr>
        <w:t xml:space="preserve"> </w:t>
      </w:r>
      <w:r w:rsidRPr="00D6737D">
        <w:rPr>
          <w:rFonts w:asciiTheme="minorHAnsi" w:hAnsiTheme="minorHAnsi" w:cstheme="minorHAnsi"/>
          <w:color w:val="000000"/>
        </w:rPr>
        <w:t>przygotowanie i złożenie ofert, w związku z tym, w oparciu o art. 28</w:t>
      </w:r>
      <w:r>
        <w:rPr>
          <w:rFonts w:asciiTheme="minorHAnsi" w:hAnsiTheme="minorHAnsi" w:cstheme="minorHAnsi"/>
          <w:color w:val="000000"/>
        </w:rPr>
        <w:t>4</w:t>
      </w:r>
      <w:r w:rsidRPr="00D6737D">
        <w:rPr>
          <w:rFonts w:asciiTheme="minorHAnsi" w:hAnsiTheme="minorHAnsi" w:cstheme="minorHAnsi"/>
          <w:color w:val="000000"/>
        </w:rPr>
        <w:t xml:space="preserve"> ust. 3 Zamawiający przedłuża termin składnia ofert do </w:t>
      </w:r>
      <w:r w:rsidRPr="00D6737D">
        <w:rPr>
          <w:rFonts w:asciiTheme="minorHAnsi" w:hAnsiTheme="minorHAnsi" w:cstheme="minorHAnsi"/>
          <w:color w:val="000000"/>
          <w:highlight w:val="yellow"/>
        </w:rPr>
        <w:t xml:space="preserve">dnia </w:t>
      </w:r>
      <w:r w:rsidR="00B85080">
        <w:rPr>
          <w:rFonts w:asciiTheme="minorHAnsi" w:hAnsiTheme="minorHAnsi" w:cstheme="minorHAnsi"/>
          <w:color w:val="000000"/>
          <w:highlight w:val="yellow"/>
        </w:rPr>
        <w:t>10</w:t>
      </w:r>
      <w:r w:rsidRPr="00D6737D">
        <w:rPr>
          <w:rFonts w:asciiTheme="minorHAnsi" w:hAnsiTheme="minorHAnsi" w:cstheme="minorHAnsi"/>
          <w:color w:val="000000"/>
          <w:highlight w:val="yellow"/>
        </w:rPr>
        <w:t>.</w:t>
      </w:r>
      <w:r w:rsidR="00804366">
        <w:rPr>
          <w:rFonts w:asciiTheme="minorHAnsi" w:hAnsiTheme="minorHAnsi" w:cstheme="minorHAnsi"/>
          <w:color w:val="000000"/>
          <w:highlight w:val="yellow"/>
        </w:rPr>
        <w:t>10</w:t>
      </w:r>
      <w:r w:rsidRPr="00D6737D">
        <w:rPr>
          <w:rFonts w:asciiTheme="minorHAnsi" w:hAnsiTheme="minorHAnsi" w:cstheme="minorHAnsi"/>
          <w:color w:val="000000"/>
          <w:highlight w:val="yellow"/>
        </w:rPr>
        <w:t>.2023 r.</w:t>
      </w:r>
      <w:r w:rsidRPr="00D6737D">
        <w:rPr>
          <w:rFonts w:asciiTheme="minorHAnsi" w:hAnsiTheme="minorHAnsi" w:cstheme="minorHAnsi"/>
          <w:color w:val="000000"/>
        </w:rPr>
        <w:t xml:space="preserve"> godz.10:00 i na postawie art.</w:t>
      </w:r>
      <w:r>
        <w:rPr>
          <w:rFonts w:asciiTheme="minorHAnsi" w:hAnsiTheme="minorHAnsi" w:cstheme="minorHAnsi"/>
          <w:color w:val="000000"/>
        </w:rPr>
        <w:t xml:space="preserve"> 286</w:t>
      </w:r>
      <w:r w:rsidRPr="00D6737D">
        <w:rPr>
          <w:rFonts w:asciiTheme="minorHAnsi" w:hAnsiTheme="minorHAnsi" w:cstheme="minorHAnsi"/>
          <w:color w:val="000000"/>
        </w:rPr>
        <w:t xml:space="preserve"> ust. 1 </w:t>
      </w:r>
      <w:proofErr w:type="spellStart"/>
      <w:r w:rsidRPr="00D6737D">
        <w:rPr>
          <w:rFonts w:asciiTheme="minorHAnsi" w:hAnsiTheme="minorHAnsi" w:cstheme="minorHAnsi"/>
          <w:color w:val="000000"/>
        </w:rPr>
        <w:t>Pzp</w:t>
      </w:r>
      <w:proofErr w:type="spellEnd"/>
      <w:r w:rsidRPr="00D6737D">
        <w:rPr>
          <w:rFonts w:asciiTheme="minorHAnsi" w:hAnsiTheme="minorHAnsi" w:cstheme="minorHAnsi"/>
          <w:color w:val="000000"/>
        </w:rPr>
        <w:t xml:space="preserve"> dokonuje zmiany treści SWZ w tym zakresie, tj.:</w:t>
      </w:r>
    </w:p>
    <w:p w14:paraId="357A3032" w14:textId="77777777" w:rsidR="00D6737D" w:rsidRDefault="00D6737D" w:rsidP="00D6737D">
      <w:pPr>
        <w:autoSpaceDE w:val="0"/>
        <w:autoSpaceDN w:val="0"/>
        <w:adjustRightInd w:val="0"/>
        <w:jc w:val="both"/>
        <w:rPr>
          <w:rFonts w:asciiTheme="minorHAnsi" w:eastAsia="CIDFont+F11" w:hAnsiTheme="minorHAnsi" w:cstheme="minorHAnsi"/>
          <w:color w:val="0000CD"/>
        </w:rPr>
      </w:pPr>
    </w:p>
    <w:p w14:paraId="6971895C" w14:textId="656EB9AE" w:rsidR="00D6737D" w:rsidRPr="00D6737D" w:rsidRDefault="00D6737D" w:rsidP="00D6737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theme="minorHAnsi"/>
          <w:color w:val="0000CD"/>
        </w:rPr>
      </w:pPr>
      <w:r w:rsidRPr="00D6737D">
        <w:rPr>
          <w:rFonts w:cstheme="minorHAnsi"/>
          <w:color w:val="0000CD"/>
        </w:rPr>
        <w:t xml:space="preserve">dotychczasową datę </w:t>
      </w:r>
      <w:r w:rsidRPr="00D6737D">
        <w:rPr>
          <w:rFonts w:cstheme="minorHAnsi"/>
          <w:b/>
          <w:bCs/>
          <w:color w:val="0000CD"/>
        </w:rPr>
        <w:t>„0</w:t>
      </w:r>
      <w:r w:rsidR="00804366">
        <w:rPr>
          <w:rFonts w:cstheme="minorHAnsi"/>
          <w:b/>
          <w:bCs/>
          <w:color w:val="0000CD"/>
        </w:rPr>
        <w:t>3</w:t>
      </w:r>
      <w:r w:rsidRPr="00D6737D">
        <w:rPr>
          <w:rFonts w:cstheme="minorHAnsi"/>
          <w:b/>
          <w:bCs/>
          <w:color w:val="0000CD"/>
        </w:rPr>
        <w:t>.</w:t>
      </w:r>
      <w:r w:rsidR="00804366">
        <w:rPr>
          <w:rFonts w:cstheme="minorHAnsi"/>
          <w:b/>
          <w:bCs/>
          <w:color w:val="0000CD"/>
        </w:rPr>
        <w:t>10</w:t>
      </w:r>
      <w:r w:rsidRPr="00D6737D">
        <w:rPr>
          <w:rFonts w:cstheme="minorHAnsi"/>
          <w:b/>
          <w:bCs/>
          <w:color w:val="0000CD"/>
        </w:rPr>
        <w:t>.2023 r.”,</w:t>
      </w:r>
      <w:r w:rsidRPr="00D6737D">
        <w:rPr>
          <w:rFonts w:cstheme="minorHAnsi"/>
          <w:color w:val="0000CD"/>
        </w:rPr>
        <w:t xml:space="preserve"> zawartą w pkt XII.1. i XII.2. SWZ, dotyczącą terminu składania i otwarcia ofert, zmienia na datę: </w:t>
      </w:r>
      <w:r w:rsidRPr="00D6737D">
        <w:rPr>
          <w:rFonts w:cstheme="minorHAnsi"/>
          <w:color w:val="0000CD"/>
          <w:highlight w:val="yellow"/>
        </w:rPr>
        <w:t>„</w:t>
      </w:r>
      <w:r w:rsidR="00B85080">
        <w:rPr>
          <w:rFonts w:cstheme="minorHAnsi"/>
          <w:color w:val="0000CD"/>
          <w:highlight w:val="yellow"/>
        </w:rPr>
        <w:t>10</w:t>
      </w:r>
      <w:r w:rsidR="00B238DF">
        <w:rPr>
          <w:rFonts w:cstheme="minorHAnsi"/>
          <w:color w:val="0000CD"/>
          <w:highlight w:val="yellow"/>
        </w:rPr>
        <w:t>.10.</w:t>
      </w:r>
      <w:r w:rsidRPr="00D6737D">
        <w:rPr>
          <w:rFonts w:cstheme="minorHAnsi"/>
          <w:color w:val="0000CD"/>
          <w:highlight w:val="yellow"/>
        </w:rPr>
        <w:t>2023 r.”</w:t>
      </w:r>
    </w:p>
    <w:p w14:paraId="43AF87CE" w14:textId="77777777" w:rsidR="00D6737D" w:rsidRPr="00D6737D" w:rsidRDefault="00D6737D" w:rsidP="00D6737D">
      <w:pPr>
        <w:pStyle w:val="Akapitzlist"/>
        <w:autoSpaceDE w:val="0"/>
        <w:autoSpaceDN w:val="0"/>
        <w:adjustRightInd w:val="0"/>
        <w:jc w:val="both"/>
        <w:rPr>
          <w:rFonts w:cstheme="minorHAnsi"/>
          <w:color w:val="FF0000"/>
        </w:rPr>
      </w:pPr>
      <w:r w:rsidRPr="00D6737D">
        <w:rPr>
          <w:rFonts w:cstheme="minorHAnsi"/>
          <w:color w:val="0000CD"/>
        </w:rPr>
        <w:t>Godziny składania i otwarcia ofert pozostają bez zmian</w:t>
      </w:r>
      <w:r w:rsidRPr="00D6737D">
        <w:rPr>
          <w:rFonts w:cstheme="minorHAnsi"/>
          <w:color w:val="FF0000"/>
        </w:rPr>
        <w:t>.</w:t>
      </w:r>
    </w:p>
    <w:p w14:paraId="3FF9CD91" w14:textId="74A06058" w:rsidR="00D6737D" w:rsidRPr="00D6737D" w:rsidRDefault="00D6737D" w:rsidP="00D6737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theme="minorHAnsi"/>
          <w:color w:val="0000CD"/>
        </w:rPr>
      </w:pPr>
      <w:r w:rsidRPr="00D6737D">
        <w:rPr>
          <w:rFonts w:cstheme="minorHAnsi"/>
          <w:color w:val="0000CD"/>
        </w:rPr>
        <w:t>dotychczasową datę „0</w:t>
      </w:r>
      <w:r w:rsidR="00804366">
        <w:rPr>
          <w:rFonts w:cstheme="minorHAnsi"/>
          <w:color w:val="0000CD"/>
        </w:rPr>
        <w:t>1</w:t>
      </w:r>
      <w:r w:rsidRPr="00D6737D">
        <w:rPr>
          <w:rFonts w:cstheme="minorHAnsi"/>
          <w:color w:val="0000CD"/>
        </w:rPr>
        <w:t>.</w:t>
      </w:r>
      <w:r w:rsidR="00804366">
        <w:rPr>
          <w:rFonts w:cstheme="minorHAnsi"/>
          <w:color w:val="0000CD"/>
        </w:rPr>
        <w:t>11</w:t>
      </w:r>
      <w:r w:rsidRPr="00D6737D">
        <w:rPr>
          <w:rFonts w:cstheme="minorHAnsi"/>
          <w:color w:val="0000CD"/>
        </w:rPr>
        <w:t>.2023 r.”, zawartą w pkt X. SWZ, dotyczącą terminu związania ofertą,</w:t>
      </w:r>
    </w:p>
    <w:p w14:paraId="6D500472" w14:textId="2A74AC6B" w:rsidR="00D6737D" w:rsidRPr="00D6737D" w:rsidRDefault="00D6737D" w:rsidP="00D6737D">
      <w:pPr>
        <w:pStyle w:val="Akapitzlist"/>
        <w:autoSpaceDE w:val="0"/>
        <w:autoSpaceDN w:val="0"/>
        <w:adjustRightInd w:val="0"/>
        <w:jc w:val="both"/>
        <w:rPr>
          <w:rFonts w:cstheme="minorHAnsi"/>
          <w:color w:val="0000CD"/>
        </w:rPr>
      </w:pPr>
      <w:r w:rsidRPr="00D6737D">
        <w:rPr>
          <w:rFonts w:cstheme="minorHAnsi"/>
          <w:color w:val="0000CD"/>
        </w:rPr>
        <w:t xml:space="preserve">zmienia na datę: </w:t>
      </w:r>
      <w:r w:rsidRPr="00D6737D">
        <w:rPr>
          <w:rFonts w:cstheme="minorHAnsi"/>
          <w:color w:val="0000CD"/>
          <w:highlight w:val="yellow"/>
        </w:rPr>
        <w:t>„</w:t>
      </w:r>
      <w:r w:rsidR="00B238DF">
        <w:rPr>
          <w:rFonts w:cstheme="minorHAnsi"/>
          <w:color w:val="0000CD"/>
          <w:highlight w:val="yellow"/>
        </w:rPr>
        <w:t>0</w:t>
      </w:r>
      <w:r w:rsidR="00B85080">
        <w:rPr>
          <w:rFonts w:cstheme="minorHAnsi"/>
          <w:color w:val="0000CD"/>
          <w:highlight w:val="yellow"/>
        </w:rPr>
        <w:t>8</w:t>
      </w:r>
      <w:r w:rsidRPr="00D6737D">
        <w:rPr>
          <w:rFonts w:cstheme="minorHAnsi"/>
          <w:color w:val="0000CD"/>
          <w:highlight w:val="yellow"/>
        </w:rPr>
        <w:t>.</w:t>
      </w:r>
      <w:r w:rsidR="00804366">
        <w:rPr>
          <w:rFonts w:cstheme="minorHAnsi"/>
          <w:color w:val="0000CD"/>
          <w:highlight w:val="yellow"/>
        </w:rPr>
        <w:t>11</w:t>
      </w:r>
      <w:r w:rsidRPr="00D6737D">
        <w:rPr>
          <w:rFonts w:cstheme="minorHAnsi"/>
          <w:color w:val="0000CD"/>
          <w:highlight w:val="yellow"/>
        </w:rPr>
        <w:t>.2023 r.”</w:t>
      </w:r>
    </w:p>
    <w:p w14:paraId="75139BD9" w14:textId="77777777" w:rsidR="00D6737D" w:rsidRDefault="00D6737D" w:rsidP="00D673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1C78246" w14:textId="7C1738FE" w:rsidR="00D6737D" w:rsidRPr="00D6737D" w:rsidRDefault="00D6737D" w:rsidP="00D673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6737D">
        <w:rPr>
          <w:rFonts w:asciiTheme="minorHAnsi" w:hAnsiTheme="minorHAnsi" w:cstheme="minorHAnsi"/>
          <w:b/>
          <w:bCs/>
          <w:color w:val="000000"/>
        </w:rPr>
        <w:t>I</w:t>
      </w:r>
      <w:r w:rsidR="007B4BEC">
        <w:rPr>
          <w:rFonts w:asciiTheme="minorHAnsi" w:hAnsiTheme="minorHAnsi" w:cstheme="minorHAnsi"/>
          <w:b/>
          <w:bCs/>
          <w:color w:val="000000"/>
        </w:rPr>
        <w:t>V</w:t>
      </w:r>
      <w:r w:rsidRPr="00D6737D">
        <w:rPr>
          <w:rFonts w:asciiTheme="minorHAnsi" w:hAnsiTheme="minorHAnsi" w:cstheme="minorHAnsi"/>
          <w:b/>
          <w:bCs/>
          <w:color w:val="000000"/>
        </w:rPr>
        <w:t>. Wyjaśnienia i ZMIANA Nr 3 treści SWZ</w:t>
      </w:r>
      <w:r w:rsidRPr="00D6737D">
        <w:rPr>
          <w:rFonts w:asciiTheme="minorHAnsi" w:hAnsiTheme="minorHAnsi" w:cstheme="minorHAnsi"/>
          <w:color w:val="000000"/>
        </w:rPr>
        <w:t xml:space="preserve"> stają się obowiązujące dla wszystkich Wykonawców</w:t>
      </w:r>
    </w:p>
    <w:p w14:paraId="4DDD90D2" w14:textId="77777777" w:rsidR="00D6737D" w:rsidRPr="00D6737D" w:rsidRDefault="00D6737D" w:rsidP="00D673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6737D">
        <w:rPr>
          <w:rFonts w:asciiTheme="minorHAnsi" w:hAnsiTheme="minorHAnsi" w:cstheme="minorHAnsi"/>
          <w:color w:val="000000"/>
        </w:rPr>
        <w:t>ubiegających się o udzielenie przedmiotowego zamówienia z dniem ich udostępnienia na stronie</w:t>
      </w:r>
    </w:p>
    <w:p w14:paraId="3AA51E79" w14:textId="2BBA869C" w:rsidR="0089552E" w:rsidRPr="00D6737D" w:rsidRDefault="00D6737D" w:rsidP="00D6737D">
      <w:pPr>
        <w:jc w:val="both"/>
        <w:rPr>
          <w:rFonts w:asciiTheme="minorHAnsi" w:hAnsiTheme="minorHAnsi" w:cstheme="minorHAnsi"/>
        </w:rPr>
      </w:pPr>
      <w:r w:rsidRPr="00D6737D">
        <w:rPr>
          <w:rFonts w:asciiTheme="minorHAnsi" w:hAnsiTheme="minorHAnsi" w:cstheme="minorHAnsi"/>
          <w:color w:val="000000"/>
        </w:rPr>
        <w:t xml:space="preserve">internetowej prowadzonego postępowania (ID </w:t>
      </w:r>
      <w:r w:rsidR="00B238DF">
        <w:rPr>
          <w:rFonts w:asciiTheme="minorHAnsi" w:hAnsiTheme="minorHAnsi" w:cstheme="minorHAnsi"/>
          <w:color w:val="000000"/>
        </w:rPr>
        <w:t>815178</w:t>
      </w:r>
      <w:r w:rsidRPr="00D6737D">
        <w:rPr>
          <w:rFonts w:asciiTheme="minorHAnsi" w:hAnsiTheme="minorHAnsi" w:cstheme="minorHAnsi"/>
          <w:color w:val="000000"/>
        </w:rPr>
        <w:t>).</w:t>
      </w:r>
    </w:p>
    <w:p w14:paraId="2478B706" w14:textId="77777777" w:rsidR="009D150E" w:rsidRPr="00D6737D" w:rsidRDefault="009D150E">
      <w:pPr>
        <w:rPr>
          <w:rFonts w:asciiTheme="minorHAnsi" w:hAnsiTheme="minorHAnsi" w:cstheme="minorHAnsi"/>
        </w:rPr>
      </w:pPr>
    </w:p>
    <w:p w14:paraId="3E979449" w14:textId="77777777" w:rsidR="00D6737D" w:rsidRDefault="00D6737D">
      <w:pPr>
        <w:rPr>
          <w:rFonts w:asciiTheme="minorHAnsi" w:hAnsiTheme="minorHAnsi" w:cstheme="minorHAnsi"/>
        </w:rPr>
      </w:pPr>
    </w:p>
    <w:p w14:paraId="3B68D4F9" w14:textId="77777777" w:rsidR="00B238DF" w:rsidRDefault="00B238DF">
      <w:pPr>
        <w:rPr>
          <w:rFonts w:asciiTheme="minorHAnsi" w:hAnsiTheme="minorHAnsi" w:cstheme="minorHAnsi"/>
        </w:rPr>
      </w:pPr>
    </w:p>
    <w:p w14:paraId="25150323" w14:textId="77777777" w:rsidR="00B238DF" w:rsidRDefault="00B238DF">
      <w:pPr>
        <w:rPr>
          <w:rFonts w:asciiTheme="minorHAnsi" w:hAnsiTheme="minorHAnsi" w:cstheme="minorHAnsi"/>
        </w:rPr>
      </w:pPr>
    </w:p>
    <w:p w14:paraId="3823AF1B" w14:textId="77777777" w:rsidR="00B238DF" w:rsidRDefault="00B238DF" w:rsidP="00B238DF">
      <w:pPr>
        <w:ind w:left="4536" w:right="-1"/>
        <w:jc w:val="center"/>
        <w:rPr>
          <w:rFonts w:eastAsia="Times New Roman"/>
          <w:sz w:val="20"/>
          <w:szCs w:val="20"/>
          <w:lang w:eastAsia="pl-PL"/>
          <w14:ligatures w14:val="none"/>
        </w:rPr>
      </w:pPr>
    </w:p>
    <w:p w14:paraId="431E8868" w14:textId="77777777" w:rsidR="00B238DF" w:rsidRDefault="00B238DF" w:rsidP="00B238DF">
      <w:pPr>
        <w:ind w:left="4536" w:right="-1"/>
        <w:jc w:val="center"/>
        <w:rPr>
          <w:rFonts w:eastAsia="Times New Roman"/>
          <w:sz w:val="20"/>
          <w:szCs w:val="20"/>
          <w:lang w:eastAsia="pl-PL"/>
          <w14:ligatures w14:val="none"/>
        </w:rPr>
      </w:pPr>
    </w:p>
    <w:p w14:paraId="6014DA4C" w14:textId="77777777" w:rsidR="00B238DF" w:rsidRDefault="00B238DF" w:rsidP="00B238DF">
      <w:pPr>
        <w:ind w:left="4536" w:right="-1"/>
        <w:jc w:val="center"/>
        <w:rPr>
          <w:rFonts w:eastAsia="Times New Roman"/>
          <w:sz w:val="20"/>
          <w:szCs w:val="20"/>
          <w:lang w:eastAsia="pl-PL"/>
          <w14:ligatures w14:val="none"/>
        </w:rPr>
      </w:pPr>
    </w:p>
    <w:p w14:paraId="0A030128" w14:textId="77777777" w:rsidR="00B238DF" w:rsidRPr="00B238DF" w:rsidRDefault="00B238DF" w:rsidP="00B238DF">
      <w:pPr>
        <w:ind w:left="4536" w:right="-1"/>
        <w:jc w:val="center"/>
        <w:rPr>
          <w:rFonts w:eastAsia="Times New Roman"/>
          <w:color w:val="FFFFFF" w:themeColor="background1"/>
          <w:sz w:val="20"/>
          <w:szCs w:val="20"/>
          <w:lang w:eastAsia="pl-PL"/>
          <w14:ligatures w14:val="none"/>
        </w:rPr>
      </w:pPr>
    </w:p>
    <w:p w14:paraId="4C018349" w14:textId="77777777" w:rsidR="00B238DF" w:rsidRPr="00B238DF" w:rsidRDefault="00B238DF" w:rsidP="00B238DF">
      <w:pPr>
        <w:ind w:left="4536" w:right="-1"/>
        <w:jc w:val="center"/>
        <w:rPr>
          <w:rFonts w:eastAsia="Times New Roman"/>
          <w:color w:val="FFFFFF" w:themeColor="background1"/>
          <w:sz w:val="20"/>
          <w:szCs w:val="20"/>
          <w:lang w:eastAsia="pl-PL"/>
          <w14:ligatures w14:val="none"/>
        </w:rPr>
      </w:pPr>
      <w:r w:rsidRPr="00B238DF">
        <w:rPr>
          <w:rFonts w:eastAsia="Times New Roman"/>
          <w:color w:val="FFFFFF" w:themeColor="background1"/>
          <w:sz w:val="20"/>
          <w:szCs w:val="20"/>
          <w:lang w:eastAsia="pl-PL"/>
          <w14:ligatures w14:val="none"/>
        </w:rPr>
        <w:t xml:space="preserve">p.o. DYREKTORA </w:t>
      </w:r>
    </w:p>
    <w:p w14:paraId="7116779C" w14:textId="77777777" w:rsidR="00B238DF" w:rsidRPr="00B238DF" w:rsidRDefault="00B238DF" w:rsidP="00B238DF">
      <w:pPr>
        <w:ind w:left="4536" w:right="-1"/>
        <w:jc w:val="center"/>
        <w:rPr>
          <w:rFonts w:eastAsia="Times New Roman"/>
          <w:color w:val="FFFFFF" w:themeColor="background1"/>
          <w:sz w:val="20"/>
          <w:szCs w:val="20"/>
          <w:lang w:eastAsia="pl-PL"/>
          <w14:ligatures w14:val="none"/>
        </w:rPr>
      </w:pPr>
      <w:r w:rsidRPr="00B238DF">
        <w:rPr>
          <w:rFonts w:eastAsia="Times New Roman"/>
          <w:color w:val="FFFFFF" w:themeColor="background1"/>
          <w:sz w:val="20"/>
          <w:szCs w:val="20"/>
          <w:lang w:eastAsia="pl-PL"/>
          <w14:ligatures w14:val="none"/>
        </w:rPr>
        <w:t>podpis nieczytelny</w:t>
      </w:r>
    </w:p>
    <w:p w14:paraId="05F791B0" w14:textId="77777777" w:rsidR="00B238DF" w:rsidRPr="00B238DF" w:rsidRDefault="00B238DF" w:rsidP="00B238DF">
      <w:pPr>
        <w:ind w:left="4536" w:right="-1"/>
        <w:jc w:val="center"/>
        <w:rPr>
          <w:rFonts w:eastAsia="Times New Roman"/>
          <w:i/>
          <w:color w:val="FFFFFF" w:themeColor="background1"/>
          <w:sz w:val="20"/>
          <w:szCs w:val="20"/>
          <w:lang w:eastAsia="pl-PL"/>
          <w14:ligatures w14:val="none"/>
        </w:rPr>
      </w:pPr>
      <w:r w:rsidRPr="00B238DF">
        <w:rPr>
          <w:rFonts w:eastAsia="Times New Roman"/>
          <w:i/>
          <w:color w:val="FFFFFF" w:themeColor="background1"/>
          <w:sz w:val="20"/>
          <w:szCs w:val="20"/>
          <w:lang w:eastAsia="pl-PL"/>
          <w14:ligatures w14:val="none"/>
        </w:rPr>
        <w:t>Wojciech Nalazek</w:t>
      </w:r>
    </w:p>
    <w:p w14:paraId="059CC3B7" w14:textId="77777777" w:rsidR="00B238DF" w:rsidRPr="00B238DF" w:rsidRDefault="00B238DF" w:rsidP="00B238DF">
      <w:pPr>
        <w:ind w:left="4536" w:right="-1"/>
        <w:jc w:val="center"/>
        <w:rPr>
          <w:rFonts w:eastAsia="Times New Roman" w:cs="Arial"/>
          <w:sz w:val="20"/>
          <w:szCs w:val="20"/>
          <w:lang w:eastAsia="pl-PL"/>
          <w14:ligatures w14:val="none"/>
        </w:rPr>
      </w:pPr>
      <w:r w:rsidRPr="00B238DF">
        <w:rPr>
          <w:rFonts w:eastAsia="Times New Roman" w:cs="Arial"/>
          <w:sz w:val="20"/>
          <w:szCs w:val="20"/>
          <w:lang w:eastAsia="pl-PL"/>
          <w14:ligatures w14:val="none"/>
        </w:rPr>
        <w:t>.................................................</w:t>
      </w:r>
    </w:p>
    <w:p w14:paraId="6A0CEE7D" w14:textId="77777777" w:rsidR="00B238DF" w:rsidRPr="00B238DF" w:rsidRDefault="00B238DF" w:rsidP="00B238DF">
      <w:pPr>
        <w:ind w:left="4536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  <w14:ligatures w14:val="none"/>
        </w:rPr>
      </w:pPr>
      <w:r w:rsidRPr="00B238DF">
        <w:rPr>
          <w:rFonts w:eastAsia="Times New Roman" w:cs="Arial"/>
          <w:bCs/>
          <w:spacing w:val="-4"/>
          <w:sz w:val="16"/>
          <w:szCs w:val="16"/>
          <w:lang w:eastAsia="pl-PL"/>
          <w14:ligatures w14:val="none"/>
        </w:rPr>
        <w:t>(podpis kierownika zamawiającego)</w:t>
      </w:r>
    </w:p>
    <w:p w14:paraId="79803FDB" w14:textId="77777777" w:rsidR="00B238DF" w:rsidRDefault="00B238DF">
      <w:pPr>
        <w:rPr>
          <w:rFonts w:asciiTheme="minorHAnsi" w:hAnsiTheme="minorHAnsi" w:cstheme="minorHAnsi"/>
        </w:rPr>
      </w:pPr>
    </w:p>
    <w:p w14:paraId="5C2C189E" w14:textId="77777777" w:rsidR="00B238DF" w:rsidRDefault="00B238DF">
      <w:pPr>
        <w:rPr>
          <w:rFonts w:asciiTheme="minorHAnsi" w:hAnsiTheme="minorHAnsi" w:cstheme="minorHAnsi"/>
        </w:rPr>
      </w:pPr>
    </w:p>
    <w:p w14:paraId="3B50CF94" w14:textId="77777777" w:rsidR="00B238DF" w:rsidRDefault="00B238DF">
      <w:pPr>
        <w:rPr>
          <w:rFonts w:asciiTheme="minorHAnsi" w:hAnsiTheme="minorHAnsi" w:cstheme="minorHAnsi"/>
        </w:rPr>
      </w:pPr>
    </w:p>
    <w:p w14:paraId="54921079" w14:textId="77777777" w:rsidR="00B238DF" w:rsidRDefault="00B238DF">
      <w:pPr>
        <w:rPr>
          <w:rFonts w:asciiTheme="minorHAnsi" w:hAnsiTheme="minorHAnsi" w:cstheme="minorHAnsi"/>
        </w:rPr>
      </w:pPr>
    </w:p>
    <w:p w14:paraId="3D2FABA2" w14:textId="77777777" w:rsidR="00B238DF" w:rsidRDefault="00B238DF">
      <w:pPr>
        <w:rPr>
          <w:rFonts w:asciiTheme="minorHAnsi" w:hAnsiTheme="minorHAnsi" w:cstheme="minorHAnsi"/>
        </w:rPr>
      </w:pPr>
    </w:p>
    <w:p w14:paraId="49AEC1E2" w14:textId="77777777" w:rsidR="00B238DF" w:rsidRDefault="00B238DF">
      <w:pPr>
        <w:rPr>
          <w:rFonts w:asciiTheme="minorHAnsi" w:hAnsiTheme="minorHAnsi" w:cstheme="minorHAnsi"/>
        </w:rPr>
      </w:pPr>
    </w:p>
    <w:p w14:paraId="47D2358D" w14:textId="77777777" w:rsidR="00B238DF" w:rsidRPr="00D6737D" w:rsidRDefault="00B238DF">
      <w:pPr>
        <w:rPr>
          <w:rFonts w:asciiTheme="minorHAnsi" w:hAnsiTheme="minorHAnsi" w:cstheme="minorHAnsi"/>
        </w:rPr>
      </w:pPr>
    </w:p>
    <w:sectPr w:rsidR="00B238DF" w:rsidRPr="00D673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6797" w14:textId="77777777" w:rsidR="00196496" w:rsidRDefault="00196496" w:rsidP="005043B6">
      <w:r>
        <w:separator/>
      </w:r>
    </w:p>
  </w:endnote>
  <w:endnote w:type="continuationSeparator" w:id="0">
    <w:p w14:paraId="68BD417F" w14:textId="77777777" w:rsidR="00196496" w:rsidRDefault="00196496" w:rsidP="0050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CBF2" w14:textId="77777777" w:rsidR="00196496" w:rsidRDefault="00196496" w:rsidP="005043B6">
      <w:r>
        <w:separator/>
      </w:r>
    </w:p>
  </w:footnote>
  <w:footnote w:type="continuationSeparator" w:id="0">
    <w:p w14:paraId="592ADB80" w14:textId="77777777" w:rsidR="00196496" w:rsidRDefault="00196496" w:rsidP="0050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6B4D" w14:textId="69433852" w:rsidR="005043B6" w:rsidRDefault="005043B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823AFB0" wp14:editId="52D4A1D7">
          <wp:simplePos x="0" y="0"/>
          <wp:positionH relativeFrom="margin">
            <wp:posOffset>-589839</wp:posOffset>
          </wp:positionH>
          <wp:positionV relativeFrom="paragraph">
            <wp:posOffset>-302946</wp:posOffset>
          </wp:positionV>
          <wp:extent cx="2359660" cy="725170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7B93"/>
    <w:multiLevelType w:val="hybridMultilevel"/>
    <w:tmpl w:val="0A34D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3368"/>
    <w:multiLevelType w:val="hybridMultilevel"/>
    <w:tmpl w:val="37E6C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7DA3"/>
    <w:multiLevelType w:val="hybridMultilevel"/>
    <w:tmpl w:val="3F82E2AC"/>
    <w:lvl w:ilvl="0" w:tplc="69C297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563771"/>
    <w:multiLevelType w:val="hybridMultilevel"/>
    <w:tmpl w:val="485C5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9769C"/>
    <w:multiLevelType w:val="hybridMultilevel"/>
    <w:tmpl w:val="3112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11396"/>
    <w:multiLevelType w:val="hybridMultilevel"/>
    <w:tmpl w:val="2AD21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B0E53"/>
    <w:multiLevelType w:val="hybridMultilevel"/>
    <w:tmpl w:val="FB9C4F7C"/>
    <w:lvl w:ilvl="0" w:tplc="7C52E59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9400B"/>
    <w:multiLevelType w:val="hybridMultilevel"/>
    <w:tmpl w:val="DDFE1B86"/>
    <w:lvl w:ilvl="0" w:tplc="336C28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471AC"/>
    <w:multiLevelType w:val="hybridMultilevel"/>
    <w:tmpl w:val="D63C61D0"/>
    <w:lvl w:ilvl="0" w:tplc="CDC24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7245C8"/>
    <w:multiLevelType w:val="hybridMultilevel"/>
    <w:tmpl w:val="D856E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64F1F"/>
    <w:multiLevelType w:val="hybridMultilevel"/>
    <w:tmpl w:val="64046286"/>
    <w:lvl w:ilvl="0" w:tplc="FAE267D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F0F5743"/>
    <w:multiLevelType w:val="hybridMultilevel"/>
    <w:tmpl w:val="B7D64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31ECE"/>
    <w:multiLevelType w:val="hybridMultilevel"/>
    <w:tmpl w:val="9FC6098A"/>
    <w:lvl w:ilvl="0" w:tplc="4BE2954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73C57"/>
    <w:multiLevelType w:val="hybridMultilevel"/>
    <w:tmpl w:val="183C330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D34873"/>
    <w:multiLevelType w:val="hybridMultilevel"/>
    <w:tmpl w:val="E14C9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D790069"/>
    <w:multiLevelType w:val="hybridMultilevel"/>
    <w:tmpl w:val="261AF62C"/>
    <w:lvl w:ilvl="0" w:tplc="B694DF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color w:val="auto"/>
      </w:rPr>
    </w:lvl>
    <w:lvl w:ilvl="1" w:tplc="974CD4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93240">
    <w:abstractNumId w:val="7"/>
  </w:num>
  <w:num w:numId="2" w16cid:durableId="1111439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39096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6791502">
    <w:abstractNumId w:val="12"/>
  </w:num>
  <w:num w:numId="5" w16cid:durableId="1971133676">
    <w:abstractNumId w:val="2"/>
  </w:num>
  <w:num w:numId="6" w16cid:durableId="2051607108">
    <w:abstractNumId w:val="4"/>
  </w:num>
  <w:num w:numId="7" w16cid:durableId="11621621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96498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7188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40553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044489">
    <w:abstractNumId w:val="9"/>
  </w:num>
  <w:num w:numId="12" w16cid:durableId="201865587">
    <w:abstractNumId w:val="15"/>
  </w:num>
  <w:num w:numId="13" w16cid:durableId="1483964410">
    <w:abstractNumId w:val="13"/>
  </w:num>
  <w:num w:numId="14" w16cid:durableId="1215119170">
    <w:abstractNumId w:val="16"/>
  </w:num>
  <w:num w:numId="15" w16cid:durableId="1240753894">
    <w:abstractNumId w:val="8"/>
  </w:num>
  <w:num w:numId="16" w16cid:durableId="579869046">
    <w:abstractNumId w:val="0"/>
  </w:num>
  <w:num w:numId="17" w16cid:durableId="2124302184">
    <w:abstractNumId w:val="12"/>
  </w:num>
  <w:num w:numId="18" w16cid:durableId="632950891">
    <w:abstractNumId w:val="3"/>
  </w:num>
  <w:num w:numId="19" w16cid:durableId="463498957">
    <w:abstractNumId w:val="1"/>
  </w:num>
  <w:num w:numId="20" w16cid:durableId="9769560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0E"/>
    <w:rsid w:val="00023EC3"/>
    <w:rsid w:val="00040957"/>
    <w:rsid w:val="0004384F"/>
    <w:rsid w:val="000767E5"/>
    <w:rsid w:val="00092893"/>
    <w:rsid w:val="000D0616"/>
    <w:rsid w:val="000E6CC4"/>
    <w:rsid w:val="000F406D"/>
    <w:rsid w:val="00131F65"/>
    <w:rsid w:val="00196496"/>
    <w:rsid w:val="0019694A"/>
    <w:rsid w:val="001B75F6"/>
    <w:rsid w:val="001C0B5F"/>
    <w:rsid w:val="001C44E4"/>
    <w:rsid w:val="001C49E1"/>
    <w:rsid w:val="001F3D47"/>
    <w:rsid w:val="002004CF"/>
    <w:rsid w:val="00214D1A"/>
    <w:rsid w:val="002231F0"/>
    <w:rsid w:val="002865F6"/>
    <w:rsid w:val="002A4580"/>
    <w:rsid w:val="002C74E0"/>
    <w:rsid w:val="002D6EA2"/>
    <w:rsid w:val="00310B08"/>
    <w:rsid w:val="003372AA"/>
    <w:rsid w:val="00340497"/>
    <w:rsid w:val="0036482B"/>
    <w:rsid w:val="00394833"/>
    <w:rsid w:val="003A5AC8"/>
    <w:rsid w:val="003A603D"/>
    <w:rsid w:val="003B377C"/>
    <w:rsid w:val="003D535B"/>
    <w:rsid w:val="004071A6"/>
    <w:rsid w:val="00432480"/>
    <w:rsid w:val="00434099"/>
    <w:rsid w:val="00452928"/>
    <w:rsid w:val="00460431"/>
    <w:rsid w:val="00460CEA"/>
    <w:rsid w:val="00476F9A"/>
    <w:rsid w:val="00492682"/>
    <w:rsid w:val="004B1E43"/>
    <w:rsid w:val="005043B6"/>
    <w:rsid w:val="0055552A"/>
    <w:rsid w:val="00557285"/>
    <w:rsid w:val="005655A1"/>
    <w:rsid w:val="0057142E"/>
    <w:rsid w:val="005841E8"/>
    <w:rsid w:val="0059087F"/>
    <w:rsid w:val="005F17CF"/>
    <w:rsid w:val="0061341A"/>
    <w:rsid w:val="00621E0E"/>
    <w:rsid w:val="0067450B"/>
    <w:rsid w:val="00686938"/>
    <w:rsid w:val="006936E8"/>
    <w:rsid w:val="006C2DE3"/>
    <w:rsid w:val="00705B51"/>
    <w:rsid w:val="0071066E"/>
    <w:rsid w:val="00722923"/>
    <w:rsid w:val="00736CC4"/>
    <w:rsid w:val="00777998"/>
    <w:rsid w:val="007A54F8"/>
    <w:rsid w:val="007B4BEC"/>
    <w:rsid w:val="007C1A27"/>
    <w:rsid w:val="007E09C6"/>
    <w:rsid w:val="007F7538"/>
    <w:rsid w:val="00804366"/>
    <w:rsid w:val="0084745C"/>
    <w:rsid w:val="00850B53"/>
    <w:rsid w:val="0089552E"/>
    <w:rsid w:val="00913F65"/>
    <w:rsid w:val="009440F5"/>
    <w:rsid w:val="009638F2"/>
    <w:rsid w:val="00973A51"/>
    <w:rsid w:val="009852D5"/>
    <w:rsid w:val="00994232"/>
    <w:rsid w:val="009B4A2A"/>
    <w:rsid w:val="009D150E"/>
    <w:rsid w:val="009F74FD"/>
    <w:rsid w:val="00A11DA0"/>
    <w:rsid w:val="00A26B19"/>
    <w:rsid w:val="00A278F2"/>
    <w:rsid w:val="00A30288"/>
    <w:rsid w:val="00A34E11"/>
    <w:rsid w:val="00A87875"/>
    <w:rsid w:val="00A918EA"/>
    <w:rsid w:val="00A920A2"/>
    <w:rsid w:val="00AA293A"/>
    <w:rsid w:val="00AC0B35"/>
    <w:rsid w:val="00AE490A"/>
    <w:rsid w:val="00B238DF"/>
    <w:rsid w:val="00B40AB9"/>
    <w:rsid w:val="00B85080"/>
    <w:rsid w:val="00B966DC"/>
    <w:rsid w:val="00B96880"/>
    <w:rsid w:val="00C3736D"/>
    <w:rsid w:val="00C51F99"/>
    <w:rsid w:val="00CA7357"/>
    <w:rsid w:val="00CC2CA5"/>
    <w:rsid w:val="00CC73C2"/>
    <w:rsid w:val="00CE289E"/>
    <w:rsid w:val="00D338FB"/>
    <w:rsid w:val="00D4180B"/>
    <w:rsid w:val="00D6737D"/>
    <w:rsid w:val="00D919E5"/>
    <w:rsid w:val="00E00119"/>
    <w:rsid w:val="00E36410"/>
    <w:rsid w:val="00E47BE9"/>
    <w:rsid w:val="00E50BE4"/>
    <w:rsid w:val="00E54BDF"/>
    <w:rsid w:val="00E96064"/>
    <w:rsid w:val="00E96344"/>
    <w:rsid w:val="00EA3288"/>
    <w:rsid w:val="00EA6710"/>
    <w:rsid w:val="00EB12A8"/>
    <w:rsid w:val="00ED7806"/>
    <w:rsid w:val="00EF1BA5"/>
    <w:rsid w:val="00F374D6"/>
    <w:rsid w:val="00F432F5"/>
    <w:rsid w:val="00F55DE3"/>
    <w:rsid w:val="00F616C3"/>
    <w:rsid w:val="00F844D2"/>
    <w:rsid w:val="00F90509"/>
    <w:rsid w:val="00FA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FDD91"/>
  <w15:chartTrackingRefBased/>
  <w15:docId w15:val="{2EA331DB-47DD-4603-85CA-D8CED1ED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D4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89552E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paragraph" w:styleId="NormalnyWeb">
    <w:name w:val="Normal (Web)"/>
    <w:basedOn w:val="Normalny"/>
    <w:uiPriority w:val="99"/>
    <w:semiHidden/>
    <w:unhideWhenUsed/>
    <w:rsid w:val="0089552E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34"/>
    <w:qFormat/>
    <w:locked/>
    <w:rsid w:val="0089552E"/>
  </w:style>
  <w:style w:type="character" w:styleId="Hipercze">
    <w:name w:val="Hyperlink"/>
    <w:basedOn w:val="Domylnaczcionkaakapitu"/>
    <w:uiPriority w:val="99"/>
    <w:unhideWhenUsed/>
    <w:rsid w:val="00214D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D1A"/>
    <w:rPr>
      <w:color w:val="605E5C"/>
      <w:shd w:val="clear" w:color="auto" w:fill="E1DFDD"/>
    </w:rPr>
  </w:style>
  <w:style w:type="paragraph" w:styleId="Nagwek">
    <w:name w:val="header"/>
    <w:aliases w:val="Nagłówek strony,Nagłówek strony1"/>
    <w:basedOn w:val="Normalny"/>
    <w:link w:val="NagwekZnak"/>
    <w:uiPriority w:val="99"/>
    <w:unhideWhenUsed/>
    <w:rsid w:val="005043B6"/>
    <w:pPr>
      <w:tabs>
        <w:tab w:val="center" w:pos="4536"/>
        <w:tab w:val="right" w:pos="9072"/>
      </w:tabs>
    </w:pPr>
    <w:rPr>
      <w:rFonts w:asciiTheme="minorHAnsi" w:hAnsiTheme="minorHAnsi" w:cstheme="minorBidi"/>
      <w:kern w:val="2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5043B6"/>
  </w:style>
  <w:style w:type="paragraph" w:styleId="Stopka">
    <w:name w:val="footer"/>
    <w:basedOn w:val="Normalny"/>
    <w:link w:val="StopkaZnak"/>
    <w:uiPriority w:val="99"/>
    <w:unhideWhenUsed/>
    <w:rsid w:val="005043B6"/>
    <w:pPr>
      <w:tabs>
        <w:tab w:val="center" w:pos="4536"/>
        <w:tab w:val="right" w:pos="9072"/>
      </w:tabs>
    </w:pPr>
    <w:rPr>
      <w:rFonts w:asciiTheme="minorHAnsi" w:hAnsiTheme="minorHAnsi" w:cstheme="minorBidi"/>
      <w:kern w:val="2"/>
    </w:rPr>
  </w:style>
  <w:style w:type="character" w:customStyle="1" w:styleId="StopkaZnak">
    <w:name w:val="Stopka Znak"/>
    <w:basedOn w:val="Domylnaczcionkaakapitu"/>
    <w:link w:val="Stopka"/>
    <w:uiPriority w:val="99"/>
    <w:rsid w:val="0050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E3C33-713E-4943-9D97-B1F183D2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Kruszczynska</dc:creator>
  <cp:keywords/>
  <dc:description/>
  <cp:lastModifiedBy>Alicja Kruszczynska</cp:lastModifiedBy>
  <cp:revision>9</cp:revision>
  <cp:lastPrinted>2023-09-28T07:27:00Z</cp:lastPrinted>
  <dcterms:created xsi:type="dcterms:W3CDTF">2023-04-24T06:59:00Z</dcterms:created>
  <dcterms:modified xsi:type="dcterms:W3CDTF">2023-09-28T08:22:00Z</dcterms:modified>
</cp:coreProperties>
</file>