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450D" w14:textId="77777777" w:rsidR="00910A87" w:rsidRPr="00232C1F" w:rsidRDefault="00910A87" w:rsidP="00833D38">
      <w:pPr>
        <w:pStyle w:val="PUPolenagwkowedepartament"/>
      </w:pPr>
      <w:r w:rsidRPr="00232C1F">
        <w:t>Urząd Marszałkowski Województwa Mazowieckiego w Warszawie</w:t>
      </w:r>
    </w:p>
    <w:p w14:paraId="4F24800C" w14:textId="2C7C82DE" w:rsidR="00890E83" w:rsidRPr="00232C1F" w:rsidRDefault="00890E83" w:rsidP="00833D38">
      <w:pPr>
        <w:pStyle w:val="PUPolenagwkowedepartament"/>
      </w:pPr>
      <w:r w:rsidRPr="00232C1F">
        <w:t>Departament Organizacji</w:t>
      </w:r>
    </w:p>
    <w:p w14:paraId="474AA9DE" w14:textId="74A09296" w:rsidR="00910A87" w:rsidRPr="00232C1F" w:rsidRDefault="00910A87" w:rsidP="00833D38">
      <w:pPr>
        <w:pStyle w:val="PUPolenagwkowedepartament"/>
      </w:pPr>
      <w:r w:rsidRPr="00232C1F">
        <w:t>ul. Jagiellońska 26, 03-719 Warszawa</w:t>
      </w:r>
    </w:p>
    <w:p w14:paraId="2149E5E4" w14:textId="2F3B9AF8" w:rsidR="0061792B" w:rsidRPr="00232C1F" w:rsidRDefault="00910A87" w:rsidP="0061792B">
      <w:pPr>
        <w:pStyle w:val="PUPolenagwkowedepartament"/>
      </w:pPr>
      <w:r w:rsidRPr="00232C1F">
        <w:t xml:space="preserve">tel. 22 59-79-661, </w:t>
      </w:r>
      <w:r w:rsidRPr="00232C1F">
        <w:rPr>
          <w:color w:val="000000"/>
        </w:rPr>
        <w:t>e-mail:</w:t>
      </w:r>
      <w:r w:rsidR="00C46CDE" w:rsidRPr="00232C1F">
        <w:rPr>
          <w:color w:val="000000"/>
        </w:rPr>
        <w:t xml:space="preserve"> </w:t>
      </w:r>
      <w:hyperlink r:id="rId10" w:history="1">
        <w:r w:rsidR="00146394" w:rsidRPr="00991269">
          <w:rPr>
            <w:rStyle w:val="Hipercze"/>
          </w:rPr>
          <w:t>zamowienia@mazovia.pl</w:t>
        </w:r>
      </w:hyperlink>
    </w:p>
    <w:p w14:paraId="4280AFA5" w14:textId="5D0FC05A" w:rsidR="0061792B" w:rsidRPr="00232C1F" w:rsidRDefault="00191323" w:rsidP="00910A87">
      <w:pPr>
        <w:pStyle w:val="PUPolenagwkowemarszaek"/>
        <w:rPr>
          <w:noProof w:val="0"/>
        </w:rPr>
        <w:sectPr w:rsidR="0061792B" w:rsidRPr="00232C1F" w:rsidSect="0019132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134" w:bottom="1418" w:left="2268" w:header="709" w:footer="709" w:gutter="0"/>
          <w:cols w:num="2" w:space="0" w:equalWidth="0">
            <w:col w:w="5897" w:space="0"/>
            <w:col w:w="2607"/>
          </w:cols>
          <w:titlePg/>
          <w:docGrid w:linePitch="360"/>
        </w:sectPr>
      </w:pPr>
      <w:r w:rsidRPr="00232C1F">
        <w:rPr>
          <w:rFonts w:ascii="Arial" w:hAnsi="Arial" w:cs="Arial"/>
          <w:color w:val="000000"/>
          <w:sz w:val="20"/>
          <w:szCs w:val="20"/>
          <w:lang w:eastAsia="pl-PL"/>
        </w:rPr>
        <w:drawing>
          <wp:inline distT="0" distB="0" distL="0" distR="0" wp14:anchorId="74B12006" wp14:editId="4A268A6E">
            <wp:extent cx="1533350" cy="295275"/>
            <wp:effectExtent l="0" t="0" r="0" b="0"/>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6498" cy="297807"/>
                    </a:xfrm>
                    <a:prstGeom prst="rect">
                      <a:avLst/>
                    </a:prstGeom>
                    <a:noFill/>
                    <a:ln>
                      <a:noFill/>
                    </a:ln>
                  </pic:spPr>
                </pic:pic>
              </a:graphicData>
            </a:graphic>
          </wp:inline>
        </w:drawing>
      </w:r>
    </w:p>
    <w:p w14:paraId="43CBA014" w14:textId="744492C0" w:rsidR="00CE6CCA" w:rsidRPr="00232C1F" w:rsidRDefault="004B526E" w:rsidP="00CE6CCA">
      <w:pPr>
        <w:pStyle w:val="PUZnakipowoawcze"/>
      </w:pPr>
      <w:r xmlns:w="http://schemas.openxmlformats.org/wordprocessingml/2006/main">
        <w:drawing>
          <wp:inline xmlns:wp="http://schemas.openxmlformats.org/drawingml/2006/wordprocessingDrawing" distT="0" distB="0" distL="0" distR="0">
            <wp:extent cx="1903781" cy="284378"/>
            <wp:effectExtent l="0" t="0" r="0" b="0"/>
            <wp:docPr id="24" name="" descr="P_296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dd621864e64875"/>
                    <a:stretch>
                      <a:fillRect/>
                    </a:stretch>
                  </pic:blipFill>
                  <pic:spPr>
                    <a:xfrm>
                      <a:off x="0" y="0"/>
                      <a:ext cx="1903781" cy="284378"/>
                    </a:xfrm>
                    <a:prstGeom prst="rect">
                      <a:avLst/>
                    </a:prstGeom>
                  </pic:spPr>
                </pic:pic>
              </a:graphicData>
            </a:graphic>
          </wp:inline>
        </w:drawing>
      </w:r>
    </w:p>
    <w:p w14:paraId="7983A605" w14:textId="0240C2DD" w:rsidR="000A4E09" w:rsidRPr="00232C1F" w:rsidRDefault="004B526E" w:rsidP="00E520A7">
      <w:pPr>
        <w:pStyle w:val="PUMiejscowo"/>
        <w:sectPr w:rsidR="000A4E09" w:rsidRPr="00232C1F" w:rsidSect="000A4E09">
          <w:type w:val="continuous"/>
          <w:pgSz w:w="11906" w:h="16838"/>
          <w:pgMar w:top="1418" w:right="1134" w:bottom="1418" w:left="2268" w:header="709" w:footer="709" w:gutter="0"/>
          <w:cols w:num="2" w:space="567" w:equalWidth="0">
            <w:col w:w="3969" w:space="567"/>
            <w:col w:w="3968"/>
          </w:cols>
          <w:docGrid w:linePitch="360"/>
        </w:sectPr>
      </w:pPr>
      <w:r>
        <w:rPr>
          <w:lang w:bidi="pl-PL"/>
        </w:rPr>
        <w:t>OR-D-III.272.4.2022.MK</w:t>
      </w:r>
      <w:r w:rsidR="000A4E09" w:rsidRPr="00232C1F">
        <w:br w:type="column"/>
      </w:r>
      <w:r w:rsidR="000A4E09" w:rsidRPr="00232C1F">
        <w:t xml:space="preserve">Warszawa, </w:t>
      </w:r>
      <w:r w:rsidR="00146394">
        <w:t>28 marca 2022 r.</w:t>
      </w:r>
    </w:p>
    <w:p w14:paraId="75994D20" w14:textId="77777777" w:rsidR="009D5701" w:rsidRDefault="009D5701" w:rsidP="009D5701">
      <w:pPr>
        <w:pStyle w:val="PUAdresat"/>
        <w:rPr>
          <w:b w:val="0"/>
          <w:bCs/>
        </w:rPr>
      </w:pPr>
      <w:bookmarkStart w:id="0" w:name="_Hlk94466593"/>
      <w:r>
        <w:t>Uczestnicy postępowania</w:t>
      </w:r>
    </w:p>
    <w:p w14:paraId="75886814" w14:textId="77777777" w:rsidR="009D5701" w:rsidRDefault="009D5701" w:rsidP="009D5701">
      <w:pPr>
        <w:pStyle w:val="Nagwek1"/>
        <w:rPr>
          <w:rStyle w:val="Pogrubienie"/>
          <w:b/>
          <w:bCs w:val="0"/>
        </w:rPr>
      </w:pPr>
      <w:r>
        <w:t>Wyjaśnienia i zmiana treści Specyfikacji Warunków Zamówienia (SWZ)</w:t>
      </w:r>
    </w:p>
    <w:p w14:paraId="3C590489" w14:textId="3E6B903D" w:rsidR="00D03085" w:rsidRPr="00146394" w:rsidRDefault="009D5701" w:rsidP="00146394">
      <w:pPr>
        <w:pStyle w:val="Nagwek2"/>
        <w:rPr>
          <w:rStyle w:val="Pogrubienie"/>
          <w:b/>
          <w:bCs w:val="0"/>
          <w:color w:val="auto"/>
        </w:rPr>
      </w:pPr>
      <w:r w:rsidRPr="00146394">
        <w:t>Dotyczy postępowania, którego przedmiotem jest Dostawa infrastruktury teleinformatycznej, w tym sprzętu i oprogramowania do jednostek medycznych w ramach projektu E-zdrowie dla Mazowsza 2</w:t>
      </w:r>
      <w:r w:rsidR="00E46076">
        <w:t xml:space="preserve">, </w:t>
      </w:r>
      <w:r w:rsidR="00E46076" w:rsidRPr="00E46076">
        <w:t>CG-P-III.ZP.D.272.4.2022.MK</w:t>
      </w:r>
    </w:p>
    <w:p w14:paraId="002DC528" w14:textId="490F997B" w:rsidR="009D5701" w:rsidRPr="009D5701" w:rsidRDefault="009D5701" w:rsidP="00E46076">
      <w:pPr/>
      <w:bookmarkStart w:id="1" w:name="_Hlk94462340"/>
      <w:r w:rsidRPr="009D5701">
        <w:t xml:space="preserve">Działając w trybie 135 ust. 2 i 137 ust. 1 ustawy z dnia 11 września 2019 r. Prawo zamówień publicznych (Dz. U. 2021 r. poz.1129 ze zm.), zwanej dalej „ustawą”, Zamawiający wyjaśnia i zmienia treść SWZ w następujący sposób </w:t>
      </w:r>
      <w:r w:rsidRPr="009D5701">
        <w:rPr>
          <w:bCs/>
        </w:rPr>
        <w:t xml:space="preserve">(zmiany dokumentów zamówienia wynikające z udzielanych wyjaśnień zostały zaznaczone w dalszym tekście </w:t>
      </w:r>
      <w:r w:rsidRPr="009D5701">
        <w:rPr>
          <w:bCs/>
          <w:color w:val="C00000"/>
        </w:rPr>
        <w:t>kolorem czerwonym</w:t>
      </w:r>
      <w:r w:rsidRPr="009D5701">
        <w:rPr>
          <w:bCs/>
        </w:rPr>
        <w:t>)</w:t>
      </w:r>
      <w:r w:rsidRPr="009D5701">
        <w:t>:</w:t>
      </w:r>
    </w:p>
    <w:p w14:paraId="2073979A" w14:textId="77777777" w:rsidR="009D5701" w:rsidRPr="009D5701" w:rsidRDefault="009D5701" w:rsidP="00F44B07">
      <w:pPr>
        <w:pStyle w:val="Nagwek1"/>
        <w:rPr>
          <w:rFonts w:eastAsia="Times New Roman"/>
        </w:rPr>
      </w:pPr>
      <w:bookmarkStart w:id="2" w:name="_Toc98508487"/>
      <w:r w:rsidRPr="009D5701">
        <w:rPr>
          <w:rFonts w:eastAsia="Times New Roman"/>
        </w:rPr>
        <w:t>Pytanie 1:</w:t>
      </w:r>
      <w:bookmarkEnd w:id="2"/>
      <w:r w:rsidRPr="009D5701">
        <w:rPr>
          <w:rFonts w:eastAsia="Times New Roman"/>
        </w:rPr>
        <w:t xml:space="preserve"> </w:t>
      </w:r>
    </w:p>
    <w:p w14:paraId="0D8BA9C4" w14:textId="77777777" w:rsidR="009D5701" w:rsidRPr="009D5701" w:rsidRDefault="009D5701" w:rsidP="009D5701">
      <w:pPr>
        <w:spacing w:after="0" w:line="240" w:lineRule="auto"/>
        <w:rPr>
          <w:rFonts w:eastAsia="Calibri" w:cs="Calibri"/>
          <w:szCs w:val="24"/>
        </w:rPr>
      </w:pPr>
      <w:r w:rsidRPr="009D5701">
        <w:rPr>
          <w:rFonts w:eastAsia="Calibri" w:cs="Calibri"/>
          <w:szCs w:val="24"/>
        </w:rPr>
        <w:t>W punkcie 1.1.2.5 Zamawiający SWZ wymaga:</w:t>
      </w:r>
    </w:p>
    <w:tbl>
      <w:tblPr>
        <w:tblStyle w:val="Tabela-Siatka1"/>
        <w:tblW w:w="8931" w:type="dxa"/>
        <w:tblInd w:w="-147" w:type="dxa"/>
        <w:tblLook w:val="04A0" w:firstRow="1" w:lastRow="0" w:firstColumn="1" w:lastColumn="0" w:noHBand="0" w:noVBand="1"/>
      </w:tblPr>
      <w:tblGrid>
        <w:gridCol w:w="1809"/>
        <w:gridCol w:w="7122"/>
      </w:tblGrid>
      <w:tr w:rsidR="009D5701" w:rsidRPr="009D5701" w14:paraId="10E958F5" w14:textId="77777777" w:rsidTr="009D5701">
        <w:tc>
          <w:tcPr>
            <w:tcW w:w="8931" w:type="dxa"/>
            <w:gridSpan w:val="2"/>
            <w:tcBorders>
              <w:top w:val="single" w:sz="4" w:space="0" w:color="auto"/>
              <w:left w:val="single" w:sz="4" w:space="0" w:color="auto"/>
              <w:bottom w:val="single" w:sz="4" w:space="0" w:color="auto"/>
              <w:right w:val="single" w:sz="4" w:space="0" w:color="auto"/>
            </w:tcBorders>
            <w:shd w:val="clear" w:color="auto" w:fill="C9C9C9"/>
            <w:vAlign w:val="center"/>
            <w:hideMark/>
          </w:tcPr>
          <w:p w14:paraId="41FC8E3C" w14:textId="77777777" w:rsidR="009D5701" w:rsidRPr="009D5701" w:rsidRDefault="009D5701" w:rsidP="009D5701">
            <w:pPr>
              <w:tabs>
                <w:tab w:val="num" w:pos="720"/>
              </w:tabs>
              <w:jc w:val="center"/>
              <w:rPr>
                <w:rFonts w:cs="Calibri"/>
                <w:b/>
                <w:color w:val="000000"/>
                <w:szCs w:val="24"/>
              </w:rPr>
            </w:pPr>
            <w:r w:rsidRPr="009D5701">
              <w:rPr>
                <w:rFonts w:cs="Calibri"/>
                <w:b/>
                <w:color w:val="000000"/>
                <w:szCs w:val="24"/>
              </w:rPr>
              <w:t>Przełącznik sieciowy typ P1</w:t>
            </w:r>
          </w:p>
        </w:tc>
      </w:tr>
      <w:tr w:rsidR="009D5701" w:rsidRPr="009D5701" w14:paraId="7B763FD1" w14:textId="77777777" w:rsidTr="009D5701">
        <w:tc>
          <w:tcPr>
            <w:tcW w:w="1809"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63067B94" w14:textId="77777777" w:rsidR="009D5701" w:rsidRPr="009D5701" w:rsidRDefault="009D5701" w:rsidP="009D5701">
            <w:pPr>
              <w:tabs>
                <w:tab w:val="num" w:pos="720"/>
              </w:tabs>
              <w:jc w:val="both"/>
              <w:rPr>
                <w:rFonts w:cs="Calibri"/>
                <w:szCs w:val="24"/>
              </w:rPr>
            </w:pPr>
            <w:r w:rsidRPr="009D5701">
              <w:rPr>
                <w:rFonts w:cs="Calibri"/>
                <w:b/>
                <w:bCs/>
                <w:color w:val="000000"/>
                <w:szCs w:val="24"/>
              </w:rPr>
              <w:t>Nazwa komponentu</w:t>
            </w:r>
          </w:p>
        </w:tc>
        <w:tc>
          <w:tcPr>
            <w:tcW w:w="7122"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0ABFCF09" w14:textId="77777777" w:rsidR="009D5701" w:rsidRPr="009D5701" w:rsidRDefault="009D5701" w:rsidP="009D5701">
            <w:pPr>
              <w:tabs>
                <w:tab w:val="num" w:pos="720"/>
              </w:tabs>
              <w:jc w:val="both"/>
              <w:rPr>
                <w:rFonts w:cs="Calibri"/>
                <w:szCs w:val="24"/>
              </w:rPr>
            </w:pPr>
            <w:r w:rsidRPr="009D5701">
              <w:rPr>
                <w:rFonts w:cs="Calibri"/>
                <w:b/>
                <w:color w:val="000000"/>
                <w:szCs w:val="24"/>
              </w:rPr>
              <w:t xml:space="preserve">Wymagane minimalne parametry techniczne </w:t>
            </w:r>
          </w:p>
        </w:tc>
      </w:tr>
      <w:tr w:rsidR="009D5701" w:rsidRPr="009D5701" w14:paraId="608C05DA" w14:textId="77777777" w:rsidTr="009D5701">
        <w:tc>
          <w:tcPr>
            <w:tcW w:w="1809" w:type="dxa"/>
            <w:tcBorders>
              <w:top w:val="single" w:sz="4" w:space="0" w:color="auto"/>
              <w:left w:val="single" w:sz="4" w:space="0" w:color="auto"/>
              <w:bottom w:val="single" w:sz="4" w:space="0" w:color="auto"/>
              <w:right w:val="single" w:sz="4" w:space="0" w:color="auto"/>
            </w:tcBorders>
            <w:hideMark/>
          </w:tcPr>
          <w:p w14:paraId="027B33EF" w14:textId="77777777" w:rsidR="009D5701" w:rsidRPr="009D5701" w:rsidRDefault="009D5701" w:rsidP="009D5701">
            <w:pPr>
              <w:tabs>
                <w:tab w:val="num" w:pos="720"/>
              </w:tabs>
              <w:jc w:val="center"/>
              <w:rPr>
                <w:rFonts w:cs="Calibri"/>
                <w:b/>
                <w:bCs/>
                <w:szCs w:val="24"/>
              </w:rPr>
            </w:pPr>
            <w:r w:rsidRPr="009D5701">
              <w:rPr>
                <w:rFonts w:cs="Calibri"/>
                <w:b/>
                <w:bCs/>
                <w:szCs w:val="24"/>
              </w:rPr>
              <w:t>Obudowa</w:t>
            </w:r>
          </w:p>
        </w:tc>
        <w:tc>
          <w:tcPr>
            <w:tcW w:w="7122" w:type="dxa"/>
            <w:tcBorders>
              <w:top w:val="single" w:sz="4" w:space="0" w:color="auto"/>
              <w:left w:val="single" w:sz="4" w:space="0" w:color="auto"/>
              <w:bottom w:val="single" w:sz="4" w:space="0" w:color="auto"/>
              <w:right w:val="single" w:sz="4" w:space="0" w:color="auto"/>
            </w:tcBorders>
            <w:hideMark/>
          </w:tcPr>
          <w:p w14:paraId="4B8406CE" w14:textId="77777777" w:rsidR="009D5701" w:rsidRPr="009D5701" w:rsidRDefault="009D5701" w:rsidP="009D5701">
            <w:pPr>
              <w:jc w:val="both"/>
              <w:rPr>
                <w:rFonts w:cs="Calibri"/>
                <w:szCs w:val="24"/>
              </w:rPr>
            </w:pPr>
            <w:r w:rsidRPr="009D5701">
              <w:rPr>
                <w:rFonts w:cs="Calibri"/>
                <w:szCs w:val="24"/>
              </w:rPr>
              <w:t>•</w:t>
            </w:r>
            <w:r w:rsidRPr="009D5701">
              <w:rPr>
                <w:rFonts w:cs="Calibri"/>
                <w:szCs w:val="24"/>
              </w:rPr>
              <w:tab/>
              <w:t>Możliwość montażu w szafie RACK 19”, uchwyty do montażu dołączone w zestawie,</w:t>
            </w:r>
          </w:p>
          <w:p w14:paraId="2305E269" w14:textId="77777777" w:rsidR="009D5701" w:rsidRPr="009D5701" w:rsidRDefault="009D5701" w:rsidP="009D5701">
            <w:pPr>
              <w:jc w:val="both"/>
              <w:rPr>
                <w:rFonts w:cs="Calibri"/>
                <w:szCs w:val="24"/>
              </w:rPr>
            </w:pPr>
            <w:r w:rsidRPr="009D5701">
              <w:rPr>
                <w:rFonts w:cs="Calibri"/>
                <w:szCs w:val="24"/>
              </w:rPr>
              <w:t>•</w:t>
            </w:r>
            <w:r w:rsidRPr="009D5701">
              <w:rPr>
                <w:rFonts w:cs="Calibri"/>
                <w:szCs w:val="24"/>
              </w:rPr>
              <w:tab/>
              <w:t>Wysokość urządzenia 1 U,</w:t>
            </w:r>
          </w:p>
          <w:p w14:paraId="33CB8AE5" w14:textId="77777777" w:rsidR="009D5701" w:rsidRPr="009D5701" w:rsidRDefault="009D5701" w:rsidP="009D5701">
            <w:pPr>
              <w:jc w:val="both"/>
              <w:rPr>
                <w:rFonts w:cs="Calibri"/>
                <w:szCs w:val="24"/>
              </w:rPr>
            </w:pPr>
            <w:r w:rsidRPr="009D5701">
              <w:rPr>
                <w:rFonts w:cs="Calibri"/>
                <w:szCs w:val="24"/>
              </w:rPr>
              <w:t>•</w:t>
            </w:r>
            <w:r w:rsidRPr="009D5701">
              <w:rPr>
                <w:rFonts w:cs="Calibri"/>
                <w:szCs w:val="24"/>
              </w:rPr>
              <w:tab/>
              <w:t>Głębokość obudowy urządzenia bez wentylatorów i kabli zasilających maks. 32 cm,</w:t>
            </w:r>
          </w:p>
          <w:p w14:paraId="229C483D" w14:textId="77777777" w:rsidR="009D5701" w:rsidRPr="009D5701" w:rsidRDefault="009D5701" w:rsidP="009D5701">
            <w:pPr>
              <w:jc w:val="both"/>
              <w:rPr>
                <w:rFonts w:cs="Calibri"/>
                <w:szCs w:val="24"/>
              </w:rPr>
            </w:pPr>
            <w:r w:rsidRPr="009D5701">
              <w:rPr>
                <w:rFonts w:cs="Calibri"/>
                <w:szCs w:val="24"/>
              </w:rPr>
              <w:t>•</w:t>
            </w:r>
            <w:r w:rsidRPr="009D5701">
              <w:rPr>
                <w:rFonts w:cs="Calibri"/>
                <w:szCs w:val="24"/>
              </w:rPr>
              <w:tab/>
              <w:t>Głębokość obudowy urządzenia z wentylatorami i kablami zasilającymi maks. 35 cm.</w:t>
            </w:r>
          </w:p>
        </w:tc>
      </w:tr>
      <w:tr w:rsidR="009D5701" w:rsidRPr="009D5701" w14:paraId="7A806B65" w14:textId="77777777" w:rsidTr="009D5701">
        <w:tc>
          <w:tcPr>
            <w:tcW w:w="1809" w:type="dxa"/>
            <w:tcBorders>
              <w:top w:val="single" w:sz="4" w:space="0" w:color="auto"/>
              <w:left w:val="single" w:sz="4" w:space="0" w:color="auto"/>
              <w:bottom w:val="single" w:sz="4" w:space="0" w:color="auto"/>
              <w:right w:val="single" w:sz="4" w:space="0" w:color="auto"/>
            </w:tcBorders>
            <w:hideMark/>
          </w:tcPr>
          <w:p w14:paraId="76C97726" w14:textId="77777777" w:rsidR="009D5701" w:rsidRPr="009D5701" w:rsidRDefault="009D5701" w:rsidP="009D5701">
            <w:pPr>
              <w:tabs>
                <w:tab w:val="num" w:pos="720"/>
              </w:tabs>
              <w:jc w:val="center"/>
              <w:rPr>
                <w:rFonts w:cs="Calibri"/>
                <w:b/>
                <w:bCs/>
                <w:szCs w:val="24"/>
              </w:rPr>
            </w:pPr>
            <w:r w:rsidRPr="009D5701">
              <w:rPr>
                <w:rFonts w:cs="Calibri"/>
                <w:b/>
                <w:bCs/>
                <w:szCs w:val="24"/>
              </w:rPr>
              <w:t>Porty</w:t>
            </w:r>
          </w:p>
        </w:tc>
        <w:tc>
          <w:tcPr>
            <w:tcW w:w="7122" w:type="dxa"/>
            <w:tcBorders>
              <w:top w:val="single" w:sz="4" w:space="0" w:color="auto"/>
              <w:left w:val="single" w:sz="4" w:space="0" w:color="auto"/>
              <w:bottom w:val="single" w:sz="4" w:space="0" w:color="auto"/>
              <w:right w:val="single" w:sz="4" w:space="0" w:color="auto"/>
            </w:tcBorders>
          </w:tcPr>
          <w:p w14:paraId="29ECEFC8" w14:textId="77777777" w:rsidR="009D5701" w:rsidRPr="009D5701" w:rsidRDefault="009D5701" w:rsidP="009D5701">
            <w:pPr>
              <w:jc w:val="both"/>
              <w:rPr>
                <w:rFonts w:cs="Calibri"/>
                <w:szCs w:val="24"/>
              </w:rPr>
            </w:pPr>
            <w:r w:rsidRPr="009D5701">
              <w:rPr>
                <w:rFonts w:cs="Calibri"/>
                <w:szCs w:val="24"/>
              </w:rPr>
              <w:t>Min. 48 portów 10/100/1000BaseT RJ-45 PoE+ (zgodne z IEEE 802.3at), uplink min. 4x10G SFP+</w:t>
            </w:r>
          </w:p>
          <w:p w14:paraId="01B7929E" w14:textId="77777777" w:rsidR="009D5701" w:rsidRPr="009D5701" w:rsidRDefault="009D5701" w:rsidP="009D5701">
            <w:pPr>
              <w:jc w:val="both"/>
              <w:rPr>
                <w:rFonts w:cs="Calibri"/>
                <w:szCs w:val="24"/>
              </w:rPr>
            </w:pPr>
          </w:p>
        </w:tc>
      </w:tr>
      <w:tr w:rsidR="009D5701" w:rsidRPr="009D5701" w14:paraId="3F56FBB1" w14:textId="77777777" w:rsidTr="009D5701">
        <w:tc>
          <w:tcPr>
            <w:tcW w:w="1809" w:type="dxa"/>
            <w:tcBorders>
              <w:top w:val="single" w:sz="4" w:space="0" w:color="auto"/>
              <w:left w:val="single" w:sz="4" w:space="0" w:color="auto"/>
              <w:bottom w:val="single" w:sz="4" w:space="0" w:color="auto"/>
              <w:right w:val="single" w:sz="4" w:space="0" w:color="auto"/>
            </w:tcBorders>
            <w:hideMark/>
          </w:tcPr>
          <w:p w14:paraId="2BA50425" w14:textId="77777777" w:rsidR="009D5701" w:rsidRPr="009D5701" w:rsidRDefault="009D5701" w:rsidP="009D5701">
            <w:pPr>
              <w:tabs>
                <w:tab w:val="num" w:pos="720"/>
              </w:tabs>
              <w:jc w:val="center"/>
              <w:rPr>
                <w:rFonts w:cs="Calibri"/>
                <w:b/>
                <w:bCs/>
                <w:szCs w:val="24"/>
              </w:rPr>
            </w:pPr>
            <w:r w:rsidRPr="009D5701">
              <w:rPr>
                <w:rFonts w:cs="Calibri"/>
                <w:b/>
                <w:bCs/>
                <w:szCs w:val="24"/>
              </w:rPr>
              <w:t>Wyposażenie</w:t>
            </w:r>
          </w:p>
        </w:tc>
        <w:tc>
          <w:tcPr>
            <w:tcW w:w="7122" w:type="dxa"/>
            <w:tcBorders>
              <w:top w:val="single" w:sz="4" w:space="0" w:color="auto"/>
              <w:left w:val="single" w:sz="4" w:space="0" w:color="auto"/>
              <w:bottom w:val="single" w:sz="4" w:space="0" w:color="auto"/>
              <w:right w:val="single" w:sz="4" w:space="0" w:color="auto"/>
            </w:tcBorders>
            <w:hideMark/>
          </w:tcPr>
          <w:p w14:paraId="749CD2FC" w14:textId="77777777" w:rsidR="009D5701" w:rsidRPr="009D5701" w:rsidRDefault="009D5701" w:rsidP="009D5701">
            <w:pPr>
              <w:jc w:val="both"/>
              <w:rPr>
                <w:rFonts w:cs="Calibri"/>
                <w:szCs w:val="24"/>
              </w:rPr>
            </w:pPr>
            <w:r w:rsidRPr="009D5701">
              <w:rPr>
                <w:rFonts w:cs="Calibri"/>
                <w:szCs w:val="24"/>
              </w:rPr>
              <w:t xml:space="preserve">4 wkładkami  światłowodowymi mini-GBIC o min. parametrach 1 port światłowodowy 1000 Mb/s SX (LC-Duplex) </w:t>
            </w:r>
            <w:r w:rsidRPr="009D5701">
              <w:rPr>
                <w:rFonts w:cs="Calibri"/>
                <w:b/>
                <w:bCs/>
                <w:szCs w:val="24"/>
              </w:rPr>
              <w:t>wymagana współpraca z urządzeniami Linksys SRW2048, Linksys LGS552P, Cisco Catalyst 2960, Cisco SG500, Cisco SG350, Cisco SG200, Cisco SGE2010, HP 2920, D-Link DGS1224 użytkowanymi przez Partnera</w:t>
            </w:r>
          </w:p>
        </w:tc>
      </w:tr>
      <w:tr w:rsidR="009D5701" w:rsidRPr="009D5701" w14:paraId="65D52E8F" w14:textId="77777777" w:rsidTr="009D5701">
        <w:tc>
          <w:tcPr>
            <w:tcW w:w="1809" w:type="dxa"/>
            <w:tcBorders>
              <w:top w:val="single" w:sz="4" w:space="0" w:color="auto"/>
              <w:left w:val="single" w:sz="4" w:space="0" w:color="auto"/>
              <w:bottom w:val="single" w:sz="4" w:space="0" w:color="auto"/>
              <w:right w:val="single" w:sz="4" w:space="0" w:color="auto"/>
            </w:tcBorders>
            <w:hideMark/>
          </w:tcPr>
          <w:p w14:paraId="07028FBE" w14:textId="77777777" w:rsidR="009D5701" w:rsidRPr="009D5701" w:rsidRDefault="009D5701" w:rsidP="009D5701">
            <w:pPr>
              <w:tabs>
                <w:tab w:val="num" w:pos="720"/>
              </w:tabs>
              <w:jc w:val="center"/>
              <w:rPr>
                <w:rFonts w:cs="Calibri"/>
                <w:b/>
                <w:bCs/>
                <w:szCs w:val="24"/>
              </w:rPr>
            </w:pPr>
            <w:r w:rsidRPr="009D5701">
              <w:rPr>
                <w:rFonts w:cs="Calibri"/>
                <w:b/>
                <w:bCs/>
                <w:szCs w:val="24"/>
              </w:rPr>
              <w:t>Porty SFP</w:t>
            </w:r>
          </w:p>
        </w:tc>
        <w:tc>
          <w:tcPr>
            <w:tcW w:w="7122" w:type="dxa"/>
            <w:tcBorders>
              <w:top w:val="single" w:sz="4" w:space="0" w:color="auto"/>
              <w:left w:val="single" w:sz="4" w:space="0" w:color="auto"/>
              <w:bottom w:val="single" w:sz="4" w:space="0" w:color="auto"/>
              <w:right w:val="single" w:sz="4" w:space="0" w:color="auto"/>
            </w:tcBorders>
            <w:hideMark/>
          </w:tcPr>
          <w:p w14:paraId="085128B8" w14:textId="77777777" w:rsidR="009D5701" w:rsidRPr="009D5701" w:rsidRDefault="009D5701" w:rsidP="009D5701">
            <w:pPr>
              <w:jc w:val="both"/>
              <w:rPr>
                <w:rFonts w:cs="Calibri"/>
                <w:szCs w:val="24"/>
              </w:rPr>
            </w:pPr>
            <w:r w:rsidRPr="009D5701">
              <w:rPr>
                <w:rFonts w:cs="Calibri"/>
                <w:szCs w:val="24"/>
              </w:rPr>
              <w:t>Porty SFP możliwe do obsadzenia następującymi rodzajami wkładek (min.):</w:t>
            </w:r>
          </w:p>
          <w:p w14:paraId="2C93D344" w14:textId="77777777" w:rsidR="009D5701" w:rsidRPr="009D5701" w:rsidRDefault="009D5701" w:rsidP="009D5701">
            <w:pPr>
              <w:numPr>
                <w:ilvl w:val="0"/>
                <w:numId w:val="23"/>
              </w:numPr>
              <w:spacing w:line="254" w:lineRule="auto"/>
              <w:jc w:val="both"/>
              <w:rPr>
                <w:rFonts w:cs="Calibri"/>
                <w:szCs w:val="24"/>
              </w:rPr>
            </w:pPr>
            <w:r w:rsidRPr="009D5701">
              <w:rPr>
                <w:rFonts w:cs="Calibri"/>
                <w:szCs w:val="24"/>
              </w:rPr>
              <w:t xml:space="preserve">Gigabit Ethernet 1000Base-T </w:t>
            </w:r>
          </w:p>
          <w:p w14:paraId="3E1CA8ED" w14:textId="77777777" w:rsidR="009D5701" w:rsidRPr="009D5701" w:rsidRDefault="009D5701" w:rsidP="009D5701">
            <w:pPr>
              <w:numPr>
                <w:ilvl w:val="0"/>
                <w:numId w:val="23"/>
              </w:numPr>
              <w:spacing w:line="254" w:lineRule="auto"/>
              <w:jc w:val="both"/>
              <w:rPr>
                <w:rFonts w:cs="Calibri"/>
                <w:szCs w:val="24"/>
              </w:rPr>
            </w:pPr>
            <w:r w:rsidRPr="009D5701">
              <w:rPr>
                <w:rFonts w:cs="Calibri"/>
                <w:szCs w:val="24"/>
              </w:rPr>
              <w:t>Gigabit Ethernet 1000Base-SX</w:t>
            </w:r>
          </w:p>
          <w:p w14:paraId="6C89620A" w14:textId="77777777" w:rsidR="009D5701" w:rsidRPr="009D5701" w:rsidRDefault="009D5701" w:rsidP="009D5701">
            <w:pPr>
              <w:numPr>
                <w:ilvl w:val="0"/>
                <w:numId w:val="23"/>
              </w:numPr>
              <w:spacing w:line="254" w:lineRule="auto"/>
              <w:jc w:val="both"/>
              <w:rPr>
                <w:rFonts w:cs="Calibri"/>
                <w:szCs w:val="24"/>
              </w:rPr>
            </w:pPr>
            <w:r w:rsidRPr="009D5701">
              <w:rPr>
                <w:rFonts w:cs="Calibri"/>
                <w:szCs w:val="24"/>
              </w:rPr>
              <w:lastRenderedPageBreak/>
              <w:t>Gigabit Ethernet 1000Base-LX/LH</w:t>
            </w:r>
          </w:p>
          <w:p w14:paraId="6D830095" w14:textId="77777777" w:rsidR="009D5701" w:rsidRPr="009D5701" w:rsidRDefault="009D5701" w:rsidP="009D5701">
            <w:pPr>
              <w:numPr>
                <w:ilvl w:val="0"/>
                <w:numId w:val="23"/>
              </w:numPr>
              <w:spacing w:line="254" w:lineRule="auto"/>
              <w:jc w:val="both"/>
              <w:rPr>
                <w:rFonts w:cs="Calibri"/>
                <w:szCs w:val="24"/>
              </w:rPr>
            </w:pPr>
            <w:r w:rsidRPr="009D5701">
              <w:rPr>
                <w:rFonts w:cs="Calibri"/>
                <w:szCs w:val="24"/>
              </w:rPr>
              <w:t>10Gigabit Ethernet 10GBase-SR</w:t>
            </w:r>
          </w:p>
          <w:p w14:paraId="55BA4425" w14:textId="77777777" w:rsidR="009D5701" w:rsidRPr="009D5701" w:rsidRDefault="009D5701" w:rsidP="009D5701">
            <w:pPr>
              <w:numPr>
                <w:ilvl w:val="0"/>
                <w:numId w:val="23"/>
              </w:numPr>
              <w:spacing w:line="254" w:lineRule="auto"/>
              <w:jc w:val="both"/>
              <w:rPr>
                <w:rFonts w:cs="Calibri"/>
                <w:szCs w:val="24"/>
              </w:rPr>
            </w:pPr>
            <w:r w:rsidRPr="009D5701">
              <w:rPr>
                <w:rFonts w:cs="Calibri"/>
                <w:szCs w:val="24"/>
              </w:rPr>
              <w:t>10Gigabit Ethernet 10GBase-LR</w:t>
            </w:r>
          </w:p>
        </w:tc>
      </w:tr>
      <w:tr w:rsidR="009D5701" w:rsidRPr="009D5701" w14:paraId="2E17F398" w14:textId="77777777" w:rsidTr="009D5701">
        <w:tc>
          <w:tcPr>
            <w:tcW w:w="1809" w:type="dxa"/>
            <w:tcBorders>
              <w:top w:val="single" w:sz="4" w:space="0" w:color="auto"/>
              <w:left w:val="single" w:sz="4" w:space="0" w:color="auto"/>
              <w:bottom w:val="single" w:sz="4" w:space="0" w:color="auto"/>
              <w:right w:val="single" w:sz="4" w:space="0" w:color="auto"/>
            </w:tcBorders>
            <w:hideMark/>
          </w:tcPr>
          <w:p w14:paraId="3E680C1A" w14:textId="77777777" w:rsidR="009D5701" w:rsidRPr="009D5701" w:rsidRDefault="009D5701" w:rsidP="009D5701">
            <w:pPr>
              <w:tabs>
                <w:tab w:val="num" w:pos="720"/>
              </w:tabs>
              <w:jc w:val="center"/>
              <w:rPr>
                <w:rFonts w:cs="Calibri"/>
                <w:b/>
                <w:bCs/>
                <w:szCs w:val="24"/>
              </w:rPr>
            </w:pPr>
            <w:r w:rsidRPr="009D5701">
              <w:rPr>
                <w:rFonts w:cs="Calibri"/>
                <w:b/>
                <w:bCs/>
                <w:szCs w:val="24"/>
              </w:rPr>
              <w:lastRenderedPageBreak/>
              <w:t>VLAN</w:t>
            </w:r>
          </w:p>
        </w:tc>
        <w:tc>
          <w:tcPr>
            <w:tcW w:w="7122" w:type="dxa"/>
            <w:tcBorders>
              <w:top w:val="single" w:sz="4" w:space="0" w:color="auto"/>
              <w:left w:val="single" w:sz="4" w:space="0" w:color="auto"/>
              <w:bottom w:val="single" w:sz="4" w:space="0" w:color="auto"/>
              <w:right w:val="single" w:sz="4" w:space="0" w:color="auto"/>
            </w:tcBorders>
            <w:hideMark/>
          </w:tcPr>
          <w:p w14:paraId="38A5075B" w14:textId="77777777" w:rsidR="009D5701" w:rsidRPr="009D5701" w:rsidRDefault="009D5701" w:rsidP="009D5701">
            <w:pPr>
              <w:jc w:val="both"/>
              <w:rPr>
                <w:rFonts w:cs="Calibri"/>
                <w:bCs/>
                <w:szCs w:val="24"/>
              </w:rPr>
            </w:pPr>
            <w:r w:rsidRPr="009D5701">
              <w:rPr>
                <w:rFonts w:cs="Calibri"/>
                <w:szCs w:val="24"/>
              </w:rPr>
              <w:t>Obsługa VLAN 802.11q, (min. 256 grup)  z możliwością współpracy z urządzeniami Linksys SRW2048, Linksys LGS552P, Cisco Catalyst 2960, Cisco SG500, Cisco SG350, Cisco SG200, Cisco SGE2010, HP 2920, D-Link DGS1224 użytkowanymi przez Partnera</w:t>
            </w:r>
          </w:p>
        </w:tc>
      </w:tr>
      <w:tr w:rsidR="009D5701" w:rsidRPr="009D5701" w14:paraId="007088DE" w14:textId="77777777" w:rsidTr="009D5701">
        <w:tc>
          <w:tcPr>
            <w:tcW w:w="1809" w:type="dxa"/>
            <w:tcBorders>
              <w:top w:val="single" w:sz="4" w:space="0" w:color="auto"/>
              <w:left w:val="single" w:sz="4" w:space="0" w:color="auto"/>
              <w:bottom w:val="single" w:sz="4" w:space="0" w:color="auto"/>
              <w:right w:val="single" w:sz="4" w:space="0" w:color="auto"/>
            </w:tcBorders>
            <w:hideMark/>
          </w:tcPr>
          <w:p w14:paraId="67E8D746" w14:textId="77777777" w:rsidR="009D5701" w:rsidRPr="009D5701" w:rsidRDefault="009D5701" w:rsidP="009D5701">
            <w:pPr>
              <w:tabs>
                <w:tab w:val="num" w:pos="720"/>
              </w:tabs>
              <w:jc w:val="center"/>
              <w:rPr>
                <w:rFonts w:cs="Calibri"/>
                <w:b/>
                <w:bCs/>
                <w:szCs w:val="24"/>
              </w:rPr>
            </w:pPr>
            <w:r w:rsidRPr="009D5701">
              <w:rPr>
                <w:rFonts w:cs="Calibri"/>
                <w:b/>
                <w:bCs/>
                <w:szCs w:val="24"/>
              </w:rPr>
              <w:t>Łączenie w stosy</w:t>
            </w:r>
          </w:p>
        </w:tc>
        <w:tc>
          <w:tcPr>
            <w:tcW w:w="7122" w:type="dxa"/>
            <w:tcBorders>
              <w:top w:val="single" w:sz="4" w:space="0" w:color="auto"/>
              <w:left w:val="single" w:sz="4" w:space="0" w:color="auto"/>
              <w:bottom w:val="single" w:sz="4" w:space="0" w:color="auto"/>
              <w:right w:val="single" w:sz="4" w:space="0" w:color="auto"/>
            </w:tcBorders>
            <w:hideMark/>
          </w:tcPr>
          <w:p w14:paraId="6A977616" w14:textId="77777777" w:rsidR="009D5701" w:rsidRPr="009D5701" w:rsidRDefault="009D5701" w:rsidP="009D5701">
            <w:pPr>
              <w:jc w:val="both"/>
              <w:rPr>
                <w:rFonts w:cs="Calibri"/>
                <w:szCs w:val="24"/>
              </w:rPr>
            </w:pPr>
            <w:r w:rsidRPr="009D5701">
              <w:rPr>
                <w:rFonts w:cs="Calibri"/>
                <w:szCs w:val="24"/>
              </w:rPr>
              <w:t>Możliwość stackowania z zapewnieniem następujących funkcjonalności (min.):</w:t>
            </w:r>
          </w:p>
          <w:p w14:paraId="4F9A2C24" w14:textId="77777777" w:rsidR="009D5701" w:rsidRPr="009D5701" w:rsidRDefault="009D5701" w:rsidP="009D5701">
            <w:pPr>
              <w:numPr>
                <w:ilvl w:val="0"/>
                <w:numId w:val="24"/>
              </w:numPr>
              <w:spacing w:line="254" w:lineRule="auto"/>
              <w:jc w:val="both"/>
              <w:rPr>
                <w:rFonts w:cs="Calibri"/>
                <w:szCs w:val="24"/>
              </w:rPr>
            </w:pPr>
            <w:r w:rsidRPr="009D5701">
              <w:rPr>
                <w:rFonts w:cs="Calibri"/>
                <w:szCs w:val="24"/>
              </w:rPr>
              <w:t>Przepustowość w ramach stosu – min. 80Gb/s,</w:t>
            </w:r>
          </w:p>
          <w:p w14:paraId="689C4E79" w14:textId="77777777" w:rsidR="009D5701" w:rsidRPr="009D5701" w:rsidRDefault="009D5701" w:rsidP="009D5701">
            <w:pPr>
              <w:numPr>
                <w:ilvl w:val="0"/>
                <w:numId w:val="24"/>
              </w:numPr>
              <w:spacing w:line="254" w:lineRule="auto"/>
              <w:jc w:val="both"/>
              <w:rPr>
                <w:rFonts w:cs="Calibri"/>
                <w:szCs w:val="24"/>
              </w:rPr>
            </w:pPr>
            <w:r w:rsidRPr="009D5701">
              <w:rPr>
                <w:rFonts w:cs="Calibri"/>
                <w:szCs w:val="24"/>
              </w:rPr>
              <w:t>do 8 urządzeń w stosie,</w:t>
            </w:r>
          </w:p>
          <w:p w14:paraId="4F7B594A" w14:textId="77777777" w:rsidR="009D5701" w:rsidRPr="009D5701" w:rsidRDefault="009D5701" w:rsidP="009D5701">
            <w:pPr>
              <w:numPr>
                <w:ilvl w:val="0"/>
                <w:numId w:val="24"/>
              </w:numPr>
              <w:spacing w:line="254" w:lineRule="auto"/>
              <w:jc w:val="both"/>
              <w:rPr>
                <w:rFonts w:cs="Calibri"/>
                <w:szCs w:val="24"/>
              </w:rPr>
            </w:pPr>
            <w:r w:rsidRPr="009D5701">
              <w:rPr>
                <w:rFonts w:cs="Calibri"/>
                <w:szCs w:val="24"/>
              </w:rPr>
              <w:t>Zarządzanie poprzez jeden adres IP,</w:t>
            </w:r>
          </w:p>
          <w:p w14:paraId="4A1D43D9" w14:textId="77777777" w:rsidR="009D5701" w:rsidRPr="009D5701" w:rsidRDefault="009D5701" w:rsidP="009D5701">
            <w:pPr>
              <w:numPr>
                <w:ilvl w:val="0"/>
                <w:numId w:val="24"/>
              </w:numPr>
              <w:spacing w:line="254" w:lineRule="auto"/>
              <w:jc w:val="both"/>
              <w:rPr>
                <w:rFonts w:cs="Calibri"/>
                <w:szCs w:val="24"/>
              </w:rPr>
            </w:pPr>
            <w:r w:rsidRPr="009D5701">
              <w:rPr>
                <w:rFonts w:cs="Calibri"/>
                <w:szCs w:val="24"/>
              </w:rPr>
              <w:t>Możliwość tworzenia połączeń cross-stack Link Aggregation (czyli dla portów należących do różnych jednostek w stosie) zgodnie z IEEE 802.3ad</w:t>
            </w:r>
          </w:p>
          <w:p w14:paraId="5FC0BF1C" w14:textId="77777777" w:rsidR="009D5701" w:rsidRPr="009D5701" w:rsidRDefault="009D5701" w:rsidP="009D5701">
            <w:pPr>
              <w:jc w:val="both"/>
              <w:rPr>
                <w:rFonts w:cs="Calibri"/>
                <w:szCs w:val="24"/>
              </w:rPr>
            </w:pPr>
            <w:r w:rsidRPr="009D5701">
              <w:rPr>
                <w:rFonts w:cs="Calibri"/>
                <w:szCs w:val="24"/>
              </w:rPr>
              <w:t>Przełącznik musi być wyposażony w moduł do łączenia w stos wraz z dołączonymi 2 kablami stackującymi o długości 50 cm – 1 sztuka i 3 m – 1 sztuka.</w:t>
            </w:r>
          </w:p>
        </w:tc>
      </w:tr>
      <w:tr w:rsidR="009D5701" w:rsidRPr="009D5701" w14:paraId="1A156518" w14:textId="77777777" w:rsidTr="009D5701">
        <w:tc>
          <w:tcPr>
            <w:tcW w:w="1809" w:type="dxa"/>
            <w:tcBorders>
              <w:top w:val="single" w:sz="4" w:space="0" w:color="auto"/>
              <w:left w:val="single" w:sz="4" w:space="0" w:color="auto"/>
              <w:bottom w:val="single" w:sz="4" w:space="0" w:color="auto"/>
              <w:right w:val="single" w:sz="4" w:space="0" w:color="auto"/>
            </w:tcBorders>
            <w:hideMark/>
          </w:tcPr>
          <w:p w14:paraId="783F4B24" w14:textId="77777777" w:rsidR="009D5701" w:rsidRPr="009D5701" w:rsidRDefault="009D5701" w:rsidP="009D5701">
            <w:pPr>
              <w:tabs>
                <w:tab w:val="num" w:pos="720"/>
              </w:tabs>
              <w:jc w:val="center"/>
              <w:rPr>
                <w:rFonts w:cs="Calibri"/>
                <w:b/>
                <w:bCs/>
                <w:szCs w:val="24"/>
              </w:rPr>
            </w:pPr>
            <w:r w:rsidRPr="009D5701">
              <w:rPr>
                <w:rFonts w:cs="Calibri"/>
                <w:b/>
                <w:bCs/>
                <w:szCs w:val="24"/>
              </w:rPr>
              <w:t>Parametry wydajnościowe</w:t>
            </w:r>
          </w:p>
        </w:tc>
        <w:tc>
          <w:tcPr>
            <w:tcW w:w="7122" w:type="dxa"/>
            <w:tcBorders>
              <w:top w:val="single" w:sz="4" w:space="0" w:color="auto"/>
              <w:left w:val="single" w:sz="4" w:space="0" w:color="auto"/>
              <w:bottom w:val="single" w:sz="4" w:space="0" w:color="auto"/>
              <w:right w:val="single" w:sz="4" w:space="0" w:color="auto"/>
            </w:tcBorders>
            <w:hideMark/>
          </w:tcPr>
          <w:p w14:paraId="2F32A183" w14:textId="77777777" w:rsidR="009D5701" w:rsidRPr="009D5701" w:rsidRDefault="009D5701" w:rsidP="009D5701">
            <w:pPr>
              <w:tabs>
                <w:tab w:val="num" w:pos="720"/>
              </w:tabs>
              <w:jc w:val="both"/>
              <w:rPr>
                <w:rFonts w:cs="Calibri"/>
                <w:szCs w:val="24"/>
              </w:rPr>
            </w:pPr>
            <w:r w:rsidRPr="009D5701">
              <w:rPr>
                <w:rFonts w:cs="Calibri"/>
                <w:szCs w:val="24"/>
              </w:rPr>
              <w:t>- Przepustowość przełącznika (switching capacity):</w:t>
            </w:r>
          </w:p>
          <w:p w14:paraId="446AE027" w14:textId="77777777" w:rsidR="009D5701" w:rsidRPr="009D5701" w:rsidRDefault="009D5701" w:rsidP="009D5701">
            <w:pPr>
              <w:tabs>
                <w:tab w:val="num" w:pos="720"/>
              </w:tabs>
              <w:jc w:val="both"/>
              <w:rPr>
                <w:rFonts w:cs="Calibri"/>
                <w:szCs w:val="24"/>
              </w:rPr>
            </w:pPr>
            <w:r w:rsidRPr="009D5701">
              <w:rPr>
                <w:rFonts w:cs="Calibri"/>
                <w:szCs w:val="24"/>
              </w:rPr>
              <w:t>min. 176 Gb/s (bez podłączenia do stosu), min. 256 Gb/s (z podłączeniem do stosu)</w:t>
            </w:r>
          </w:p>
          <w:p w14:paraId="53260F89" w14:textId="77777777" w:rsidR="009D5701" w:rsidRPr="009D5701" w:rsidRDefault="009D5701" w:rsidP="009D5701">
            <w:pPr>
              <w:tabs>
                <w:tab w:val="num" w:pos="720"/>
              </w:tabs>
              <w:jc w:val="both"/>
              <w:rPr>
                <w:rFonts w:cs="Calibri"/>
                <w:szCs w:val="24"/>
              </w:rPr>
            </w:pPr>
            <w:r w:rsidRPr="009D5701">
              <w:rPr>
                <w:rFonts w:cs="Calibri"/>
                <w:szCs w:val="24"/>
              </w:rPr>
              <w:t>- Prędkość przesyłania (forwarding rate): min. 110 Mpps</w:t>
            </w:r>
          </w:p>
          <w:p w14:paraId="762ECCAA" w14:textId="77777777" w:rsidR="009D5701" w:rsidRPr="009D5701" w:rsidRDefault="009D5701" w:rsidP="009D5701">
            <w:pPr>
              <w:tabs>
                <w:tab w:val="num" w:pos="720"/>
              </w:tabs>
              <w:jc w:val="both"/>
              <w:rPr>
                <w:rFonts w:cs="Calibri"/>
                <w:szCs w:val="24"/>
              </w:rPr>
            </w:pPr>
            <w:r w:rsidRPr="009D5701">
              <w:rPr>
                <w:rFonts w:cs="Calibri"/>
                <w:szCs w:val="24"/>
              </w:rPr>
              <w:t xml:space="preserve">- Bufor pakietów – min. 6MB </w:t>
            </w:r>
          </w:p>
          <w:p w14:paraId="7C6E840D" w14:textId="77777777" w:rsidR="009D5701" w:rsidRPr="009D5701" w:rsidRDefault="009D5701" w:rsidP="009D5701">
            <w:pPr>
              <w:tabs>
                <w:tab w:val="num" w:pos="720"/>
              </w:tabs>
              <w:jc w:val="both"/>
              <w:rPr>
                <w:rFonts w:cs="Calibri"/>
                <w:szCs w:val="24"/>
              </w:rPr>
            </w:pPr>
            <w:r w:rsidRPr="009D5701">
              <w:rPr>
                <w:rFonts w:cs="Calibri"/>
                <w:szCs w:val="24"/>
              </w:rPr>
              <w:t>- Pamięć DRAM – min. 2GB</w:t>
            </w:r>
          </w:p>
          <w:p w14:paraId="36CCCEF3" w14:textId="77777777" w:rsidR="009D5701" w:rsidRPr="009D5701" w:rsidRDefault="009D5701" w:rsidP="009D5701">
            <w:pPr>
              <w:tabs>
                <w:tab w:val="num" w:pos="720"/>
              </w:tabs>
              <w:jc w:val="both"/>
              <w:rPr>
                <w:rFonts w:cs="Calibri"/>
                <w:szCs w:val="24"/>
              </w:rPr>
            </w:pPr>
            <w:r w:rsidRPr="009D5701">
              <w:rPr>
                <w:rFonts w:cs="Calibri"/>
                <w:szCs w:val="24"/>
              </w:rPr>
              <w:t>- Pamięć flash – min. 4GB</w:t>
            </w:r>
          </w:p>
          <w:p w14:paraId="6A2C0D3A" w14:textId="77777777" w:rsidR="009D5701" w:rsidRPr="009D5701" w:rsidRDefault="009D5701" w:rsidP="009D5701">
            <w:pPr>
              <w:tabs>
                <w:tab w:val="num" w:pos="720"/>
              </w:tabs>
              <w:jc w:val="both"/>
              <w:rPr>
                <w:rFonts w:cs="Calibri"/>
                <w:szCs w:val="24"/>
              </w:rPr>
            </w:pPr>
            <w:r w:rsidRPr="009D5701">
              <w:rPr>
                <w:rFonts w:cs="Calibri"/>
                <w:szCs w:val="24"/>
              </w:rPr>
              <w:t>- Obsługa:</w:t>
            </w:r>
          </w:p>
          <w:p w14:paraId="370458D1" w14:textId="77777777" w:rsidR="009D5701" w:rsidRPr="009D5701" w:rsidRDefault="009D5701" w:rsidP="009D5701">
            <w:pPr>
              <w:numPr>
                <w:ilvl w:val="0"/>
                <w:numId w:val="25"/>
              </w:numPr>
              <w:spacing w:line="254" w:lineRule="auto"/>
              <w:jc w:val="both"/>
              <w:rPr>
                <w:rFonts w:cs="Calibri"/>
                <w:szCs w:val="24"/>
              </w:rPr>
            </w:pPr>
            <w:r w:rsidRPr="009D5701">
              <w:rPr>
                <w:rFonts w:cs="Calibri"/>
                <w:szCs w:val="24"/>
              </w:rPr>
              <w:t>min. 500 aktywnych sieci VLAN</w:t>
            </w:r>
          </w:p>
          <w:p w14:paraId="3CD00F3C" w14:textId="77777777" w:rsidR="009D5701" w:rsidRPr="009D5701" w:rsidRDefault="009D5701" w:rsidP="009D5701">
            <w:pPr>
              <w:numPr>
                <w:ilvl w:val="0"/>
                <w:numId w:val="25"/>
              </w:numPr>
              <w:spacing w:line="254" w:lineRule="auto"/>
              <w:jc w:val="both"/>
              <w:rPr>
                <w:rFonts w:cs="Calibri"/>
                <w:szCs w:val="24"/>
              </w:rPr>
            </w:pPr>
            <w:r w:rsidRPr="009D5701">
              <w:rPr>
                <w:rFonts w:cs="Calibri"/>
                <w:szCs w:val="24"/>
              </w:rPr>
              <w:t>min. 16000 adresów MAC</w:t>
            </w:r>
          </w:p>
          <w:p w14:paraId="14E54B50" w14:textId="77777777" w:rsidR="009D5701" w:rsidRPr="009D5701" w:rsidRDefault="009D5701" w:rsidP="009D5701">
            <w:pPr>
              <w:numPr>
                <w:ilvl w:val="0"/>
                <w:numId w:val="25"/>
              </w:numPr>
              <w:spacing w:line="254" w:lineRule="auto"/>
              <w:jc w:val="both"/>
              <w:rPr>
                <w:rFonts w:cs="Calibri"/>
                <w:szCs w:val="24"/>
              </w:rPr>
            </w:pPr>
            <w:r w:rsidRPr="009D5701">
              <w:rPr>
                <w:rFonts w:cs="Calibri"/>
                <w:szCs w:val="24"/>
              </w:rPr>
              <w:t>min. 2000 tras IPv4</w:t>
            </w:r>
          </w:p>
          <w:p w14:paraId="3B86FFB9" w14:textId="77777777" w:rsidR="009D5701" w:rsidRPr="009D5701" w:rsidRDefault="009D5701" w:rsidP="009D5701">
            <w:pPr>
              <w:numPr>
                <w:ilvl w:val="0"/>
                <w:numId w:val="25"/>
              </w:numPr>
              <w:spacing w:line="254" w:lineRule="auto"/>
              <w:jc w:val="both"/>
              <w:rPr>
                <w:rFonts w:cs="Calibri"/>
                <w:szCs w:val="24"/>
              </w:rPr>
            </w:pPr>
            <w:r w:rsidRPr="009D5701">
              <w:rPr>
                <w:rFonts w:cs="Calibri"/>
                <w:szCs w:val="24"/>
              </w:rPr>
              <w:t>min. 1000 tras IPv6</w:t>
            </w:r>
          </w:p>
          <w:p w14:paraId="450D36DF" w14:textId="77777777" w:rsidR="009D5701" w:rsidRPr="009D5701" w:rsidRDefault="009D5701" w:rsidP="009D5701">
            <w:pPr>
              <w:ind w:left="720"/>
              <w:rPr>
                <w:rFonts w:cs="Calibri"/>
                <w:szCs w:val="24"/>
              </w:rPr>
            </w:pPr>
            <w:r w:rsidRPr="009D5701">
              <w:rPr>
                <w:rFonts w:cs="Calibri"/>
                <w:szCs w:val="24"/>
              </w:rPr>
              <w:t xml:space="preserve">min. 48 połączeń zagregowanych typu „port channel” </w:t>
            </w:r>
          </w:p>
          <w:p w14:paraId="26FEDA9C" w14:textId="77777777" w:rsidR="009D5701" w:rsidRPr="009D5701" w:rsidRDefault="009D5701" w:rsidP="009D5701">
            <w:pPr>
              <w:numPr>
                <w:ilvl w:val="0"/>
                <w:numId w:val="25"/>
              </w:numPr>
              <w:spacing w:line="254" w:lineRule="auto"/>
              <w:jc w:val="both"/>
              <w:rPr>
                <w:rFonts w:cs="Calibri"/>
                <w:szCs w:val="24"/>
              </w:rPr>
            </w:pPr>
            <w:r w:rsidRPr="009D5701">
              <w:rPr>
                <w:rFonts w:cs="Calibri"/>
                <w:szCs w:val="24"/>
              </w:rPr>
              <w:t>min. 8 linków w ramach jednego połączenia zagregowanego typu „port channel” LACP</w:t>
            </w:r>
          </w:p>
        </w:tc>
      </w:tr>
      <w:tr w:rsidR="009D5701" w:rsidRPr="009D5701" w14:paraId="5265F143" w14:textId="77777777" w:rsidTr="009D5701">
        <w:tc>
          <w:tcPr>
            <w:tcW w:w="1809" w:type="dxa"/>
            <w:tcBorders>
              <w:top w:val="single" w:sz="4" w:space="0" w:color="auto"/>
              <w:left w:val="single" w:sz="4" w:space="0" w:color="auto"/>
              <w:bottom w:val="single" w:sz="4" w:space="0" w:color="auto"/>
              <w:right w:val="single" w:sz="4" w:space="0" w:color="auto"/>
            </w:tcBorders>
            <w:hideMark/>
          </w:tcPr>
          <w:p w14:paraId="41D41C11" w14:textId="77777777" w:rsidR="009D5701" w:rsidRPr="009D5701" w:rsidRDefault="009D5701" w:rsidP="009D5701">
            <w:pPr>
              <w:tabs>
                <w:tab w:val="num" w:pos="720"/>
              </w:tabs>
              <w:jc w:val="center"/>
              <w:rPr>
                <w:rFonts w:cs="Calibri"/>
                <w:b/>
                <w:bCs/>
                <w:szCs w:val="24"/>
              </w:rPr>
            </w:pPr>
            <w:r w:rsidRPr="009D5701">
              <w:rPr>
                <w:rFonts w:cs="Calibri"/>
                <w:b/>
                <w:bCs/>
                <w:szCs w:val="24"/>
              </w:rPr>
              <w:t>Funkcjonalności</w:t>
            </w:r>
          </w:p>
        </w:tc>
        <w:tc>
          <w:tcPr>
            <w:tcW w:w="7122" w:type="dxa"/>
            <w:tcBorders>
              <w:top w:val="single" w:sz="4" w:space="0" w:color="auto"/>
              <w:left w:val="single" w:sz="4" w:space="0" w:color="auto"/>
              <w:bottom w:val="single" w:sz="4" w:space="0" w:color="auto"/>
              <w:right w:val="single" w:sz="4" w:space="0" w:color="auto"/>
            </w:tcBorders>
          </w:tcPr>
          <w:p w14:paraId="0145838F" w14:textId="77777777" w:rsidR="009D5701" w:rsidRPr="009D5701" w:rsidRDefault="009D5701" w:rsidP="009D5701">
            <w:pPr>
              <w:tabs>
                <w:tab w:val="num" w:pos="720"/>
              </w:tabs>
              <w:jc w:val="both"/>
              <w:rPr>
                <w:rFonts w:cs="Calibri"/>
                <w:szCs w:val="24"/>
              </w:rPr>
            </w:pPr>
            <w:r w:rsidRPr="009D5701">
              <w:rPr>
                <w:rFonts w:cs="Calibri"/>
                <w:szCs w:val="24"/>
              </w:rPr>
              <w:t>Wymagane funkcjonalności (min.):</w:t>
            </w:r>
          </w:p>
          <w:p w14:paraId="62D4AE15" w14:textId="77777777" w:rsidR="009D5701" w:rsidRPr="009D5701" w:rsidRDefault="009D5701" w:rsidP="009D5701">
            <w:pPr>
              <w:numPr>
                <w:ilvl w:val="0"/>
                <w:numId w:val="26"/>
              </w:numPr>
              <w:spacing w:line="254" w:lineRule="auto"/>
              <w:jc w:val="both"/>
              <w:rPr>
                <w:rFonts w:cs="Calibri"/>
                <w:szCs w:val="24"/>
              </w:rPr>
            </w:pPr>
            <w:r w:rsidRPr="009D5701">
              <w:rPr>
                <w:rFonts w:cs="Calibri"/>
                <w:szCs w:val="24"/>
              </w:rPr>
              <w:t>Obsługa protokołu NTP</w:t>
            </w:r>
          </w:p>
          <w:p w14:paraId="1427511F" w14:textId="77777777" w:rsidR="009D5701" w:rsidRPr="009D5701" w:rsidRDefault="009D5701" w:rsidP="009D5701">
            <w:pPr>
              <w:numPr>
                <w:ilvl w:val="0"/>
                <w:numId w:val="26"/>
              </w:numPr>
              <w:spacing w:line="254" w:lineRule="auto"/>
              <w:jc w:val="both"/>
              <w:rPr>
                <w:rFonts w:cs="Calibri"/>
                <w:szCs w:val="24"/>
              </w:rPr>
            </w:pPr>
            <w:r w:rsidRPr="009D5701">
              <w:rPr>
                <w:rFonts w:cs="Calibri"/>
                <w:szCs w:val="24"/>
              </w:rPr>
              <w:t>Obsługa IGMPv1/2/3 i MLDv1/2 Snooping</w:t>
            </w:r>
          </w:p>
          <w:p w14:paraId="435FCA02" w14:textId="77777777" w:rsidR="009D5701" w:rsidRPr="009D5701" w:rsidRDefault="009D5701" w:rsidP="009D5701">
            <w:pPr>
              <w:numPr>
                <w:ilvl w:val="0"/>
                <w:numId w:val="26"/>
              </w:numPr>
              <w:spacing w:line="254" w:lineRule="auto"/>
              <w:jc w:val="both"/>
              <w:rPr>
                <w:rFonts w:cs="Calibri"/>
                <w:szCs w:val="24"/>
              </w:rPr>
            </w:pPr>
            <w:r w:rsidRPr="009D5701">
              <w:rPr>
                <w:rFonts w:cs="Calibri"/>
                <w:szCs w:val="24"/>
              </w:rPr>
              <w:t>Obsługa protokołu LLDP i LLDP-MED</w:t>
            </w:r>
          </w:p>
          <w:p w14:paraId="4CD58DF6" w14:textId="77777777" w:rsidR="009D5701" w:rsidRPr="009D5701" w:rsidRDefault="009D5701" w:rsidP="009D5701">
            <w:pPr>
              <w:numPr>
                <w:ilvl w:val="0"/>
                <w:numId w:val="26"/>
              </w:numPr>
              <w:spacing w:line="254" w:lineRule="auto"/>
              <w:jc w:val="both"/>
              <w:rPr>
                <w:rFonts w:cs="Calibri"/>
                <w:szCs w:val="24"/>
              </w:rPr>
            </w:pPr>
            <w:r w:rsidRPr="009D5701">
              <w:rPr>
                <w:rFonts w:cs="Calibri"/>
                <w:szCs w:val="24"/>
              </w:rPr>
              <w:t>Realizacja funkcji 802.1Q tunneling (QinQ)</w:t>
            </w:r>
          </w:p>
          <w:p w14:paraId="37B3EB09" w14:textId="77777777" w:rsidR="009D5701" w:rsidRPr="009D5701" w:rsidRDefault="009D5701" w:rsidP="009D5701">
            <w:pPr>
              <w:numPr>
                <w:ilvl w:val="0"/>
                <w:numId w:val="26"/>
              </w:numPr>
              <w:spacing w:line="254" w:lineRule="auto"/>
              <w:jc w:val="both"/>
              <w:rPr>
                <w:rFonts w:cs="Calibri"/>
                <w:szCs w:val="24"/>
              </w:rPr>
            </w:pPr>
            <w:r w:rsidRPr="009D5701">
              <w:rPr>
                <w:rFonts w:cs="Calibri"/>
                <w:szCs w:val="24"/>
              </w:rPr>
              <w:t>Obsługa funkcji Voice VLAN umożliwiającej odseparowanie ruchu danych i ruchu głosowego</w:t>
            </w:r>
          </w:p>
          <w:p w14:paraId="0C4C9BDA" w14:textId="77777777" w:rsidR="009D5701" w:rsidRPr="009D5701" w:rsidRDefault="009D5701" w:rsidP="009D5701">
            <w:pPr>
              <w:numPr>
                <w:ilvl w:val="0"/>
                <w:numId w:val="26"/>
              </w:numPr>
              <w:spacing w:line="254" w:lineRule="auto"/>
              <w:jc w:val="both"/>
              <w:rPr>
                <w:rFonts w:cs="Calibri"/>
                <w:szCs w:val="24"/>
              </w:rPr>
            </w:pPr>
            <w:r w:rsidRPr="009D5701">
              <w:rPr>
                <w:rFonts w:cs="Calibri"/>
                <w:szCs w:val="24"/>
              </w:rPr>
              <w:t>Możliwość uruchomienia funkcji serwera DHCP</w:t>
            </w:r>
          </w:p>
          <w:p w14:paraId="7203BD07" w14:textId="77777777" w:rsidR="009D5701" w:rsidRPr="009D5701" w:rsidRDefault="009D5701" w:rsidP="009D5701">
            <w:pPr>
              <w:numPr>
                <w:ilvl w:val="0"/>
                <w:numId w:val="26"/>
              </w:numPr>
              <w:spacing w:line="254" w:lineRule="auto"/>
              <w:jc w:val="both"/>
              <w:rPr>
                <w:rFonts w:cs="Calibri"/>
                <w:szCs w:val="24"/>
              </w:rPr>
            </w:pPr>
            <w:r w:rsidRPr="009D5701">
              <w:rPr>
                <w:rFonts w:cs="Calibri"/>
                <w:szCs w:val="24"/>
              </w:rPr>
              <w:t>Możliwość aktualizacji firmware`u (TFTP, przeglądarka internetowa)</w:t>
            </w:r>
          </w:p>
          <w:p w14:paraId="1477B6A6" w14:textId="77777777" w:rsidR="009D5701" w:rsidRPr="009D5701" w:rsidRDefault="009D5701" w:rsidP="009D5701">
            <w:pPr>
              <w:tabs>
                <w:tab w:val="num" w:pos="720"/>
              </w:tabs>
              <w:jc w:val="both"/>
              <w:rPr>
                <w:rFonts w:cs="Calibri"/>
                <w:szCs w:val="24"/>
              </w:rPr>
            </w:pPr>
          </w:p>
          <w:p w14:paraId="4FA6B095" w14:textId="77777777" w:rsidR="009D5701" w:rsidRPr="009D5701" w:rsidRDefault="009D5701" w:rsidP="009D5701">
            <w:pPr>
              <w:tabs>
                <w:tab w:val="num" w:pos="720"/>
              </w:tabs>
              <w:jc w:val="both"/>
              <w:rPr>
                <w:rFonts w:cs="Calibri"/>
                <w:szCs w:val="24"/>
              </w:rPr>
            </w:pPr>
            <w:r w:rsidRPr="009D5701">
              <w:rPr>
                <w:rFonts w:cs="Calibri"/>
                <w:szCs w:val="24"/>
              </w:rPr>
              <w:lastRenderedPageBreak/>
              <w:t>Jeżeli jakieś funkcjonalności do działania wymagają dodatkowych licencji to takie licencje (bezterminowe) muszą być dołączone.</w:t>
            </w:r>
          </w:p>
          <w:p w14:paraId="48D11966" w14:textId="77777777" w:rsidR="009D5701" w:rsidRPr="009D5701" w:rsidRDefault="009D5701" w:rsidP="009D5701">
            <w:pPr>
              <w:tabs>
                <w:tab w:val="num" w:pos="720"/>
              </w:tabs>
              <w:jc w:val="both"/>
              <w:rPr>
                <w:rFonts w:cs="Calibri"/>
                <w:szCs w:val="24"/>
              </w:rPr>
            </w:pPr>
          </w:p>
          <w:p w14:paraId="18C82CA8" w14:textId="77777777" w:rsidR="009D5701" w:rsidRPr="009D5701" w:rsidRDefault="009D5701" w:rsidP="009D5701">
            <w:pPr>
              <w:tabs>
                <w:tab w:val="num" w:pos="720"/>
              </w:tabs>
              <w:jc w:val="both"/>
              <w:rPr>
                <w:rFonts w:cs="Calibri"/>
                <w:szCs w:val="24"/>
              </w:rPr>
            </w:pPr>
            <w:r w:rsidRPr="009D5701">
              <w:rPr>
                <w:rFonts w:cs="Calibri"/>
                <w:szCs w:val="24"/>
              </w:rPr>
              <w:t>Załączona licencja subskrypcyjna na wszystkie funkcjonalności na okres min. 5 lat</w:t>
            </w:r>
          </w:p>
        </w:tc>
      </w:tr>
      <w:tr w:rsidR="009D5701" w:rsidRPr="009D5701" w14:paraId="4FED1BBA" w14:textId="77777777" w:rsidTr="009D5701">
        <w:tc>
          <w:tcPr>
            <w:tcW w:w="1809" w:type="dxa"/>
            <w:tcBorders>
              <w:top w:val="single" w:sz="4" w:space="0" w:color="auto"/>
              <w:left w:val="single" w:sz="4" w:space="0" w:color="auto"/>
              <w:bottom w:val="single" w:sz="4" w:space="0" w:color="auto"/>
              <w:right w:val="single" w:sz="4" w:space="0" w:color="auto"/>
            </w:tcBorders>
            <w:hideMark/>
          </w:tcPr>
          <w:p w14:paraId="2BE57514" w14:textId="77777777" w:rsidR="009D5701" w:rsidRPr="009D5701" w:rsidRDefault="009D5701" w:rsidP="009D5701">
            <w:pPr>
              <w:tabs>
                <w:tab w:val="num" w:pos="720"/>
              </w:tabs>
              <w:jc w:val="center"/>
              <w:rPr>
                <w:rFonts w:cs="Calibri"/>
                <w:b/>
                <w:bCs/>
                <w:szCs w:val="24"/>
              </w:rPr>
            </w:pPr>
            <w:r w:rsidRPr="009D5701">
              <w:rPr>
                <w:rFonts w:cs="Calibri"/>
                <w:b/>
                <w:bCs/>
                <w:szCs w:val="24"/>
              </w:rPr>
              <w:lastRenderedPageBreak/>
              <w:t>Ciągłość pracy</w:t>
            </w:r>
          </w:p>
        </w:tc>
        <w:tc>
          <w:tcPr>
            <w:tcW w:w="7122" w:type="dxa"/>
            <w:tcBorders>
              <w:top w:val="single" w:sz="4" w:space="0" w:color="auto"/>
              <w:left w:val="single" w:sz="4" w:space="0" w:color="auto"/>
              <w:bottom w:val="single" w:sz="4" w:space="0" w:color="auto"/>
              <w:right w:val="single" w:sz="4" w:space="0" w:color="auto"/>
            </w:tcBorders>
            <w:hideMark/>
          </w:tcPr>
          <w:p w14:paraId="1CC93CA9" w14:textId="77777777" w:rsidR="009D5701" w:rsidRPr="009D5701" w:rsidRDefault="009D5701" w:rsidP="009D5701">
            <w:pPr>
              <w:rPr>
                <w:rFonts w:eastAsia="Times New Roman" w:cs="Calibri"/>
                <w:color w:val="000000"/>
                <w:szCs w:val="24"/>
                <w:lang w:eastAsia="pl-PL"/>
              </w:rPr>
            </w:pPr>
            <w:r w:rsidRPr="009D5701">
              <w:rPr>
                <w:rFonts w:eastAsia="Times New Roman" w:cs="Calibri"/>
                <w:color w:val="000000"/>
                <w:szCs w:val="24"/>
                <w:lang w:eastAsia="pl-PL"/>
              </w:rPr>
              <w:t>Przełącznik musi wspierać min. następujące mechanizmy związane z zapewnieniem ciągłości pracy sieci (min.):</w:t>
            </w:r>
          </w:p>
          <w:p w14:paraId="6F28E24E" w14:textId="77777777" w:rsidR="009D5701" w:rsidRPr="009D5701" w:rsidRDefault="009D5701" w:rsidP="009D5701">
            <w:pPr>
              <w:rPr>
                <w:rFonts w:eastAsia="Times New Roman" w:cs="Calibri"/>
                <w:color w:val="000000"/>
                <w:szCs w:val="24"/>
                <w:lang w:val="en-US" w:eastAsia="pl-PL"/>
              </w:rPr>
            </w:pPr>
            <w:r w:rsidRPr="009D5701">
              <w:rPr>
                <w:rFonts w:eastAsia="Times New Roman" w:cs="Calibri"/>
                <w:color w:val="000000"/>
                <w:szCs w:val="24"/>
                <w:lang w:val="en-US" w:eastAsia="pl-PL"/>
              </w:rPr>
              <w:t>•</w:t>
            </w:r>
            <w:r w:rsidRPr="009D5701">
              <w:rPr>
                <w:rFonts w:eastAsia="Times New Roman" w:cs="Calibri"/>
                <w:color w:val="000000"/>
                <w:szCs w:val="24"/>
                <w:lang w:val="en-US" w:eastAsia="pl-PL"/>
              </w:rPr>
              <w:tab/>
              <w:t>IEEE 802.1w Rapid Spanning Tree</w:t>
            </w:r>
          </w:p>
          <w:p w14:paraId="0E7EAC0C" w14:textId="77777777" w:rsidR="009D5701" w:rsidRPr="009D5701" w:rsidRDefault="009D5701" w:rsidP="009D5701">
            <w:pPr>
              <w:rPr>
                <w:rFonts w:eastAsia="Times New Roman" w:cs="Calibri"/>
                <w:color w:val="000000"/>
                <w:szCs w:val="24"/>
                <w:lang w:val="en-US" w:eastAsia="pl-PL"/>
              </w:rPr>
            </w:pPr>
            <w:r w:rsidRPr="009D5701">
              <w:rPr>
                <w:rFonts w:eastAsia="Times New Roman" w:cs="Calibri"/>
                <w:color w:val="000000"/>
                <w:szCs w:val="24"/>
                <w:lang w:val="en-US" w:eastAsia="pl-PL"/>
              </w:rPr>
              <w:t>•</w:t>
            </w:r>
            <w:r w:rsidRPr="009D5701">
              <w:rPr>
                <w:rFonts w:eastAsia="Times New Roman" w:cs="Calibri"/>
                <w:color w:val="000000"/>
                <w:szCs w:val="24"/>
                <w:lang w:val="en-US" w:eastAsia="pl-PL"/>
              </w:rPr>
              <w:tab/>
              <w:t>Per-VLAN Rapid Spanning Tree (PVRST+)</w:t>
            </w:r>
          </w:p>
          <w:p w14:paraId="2C9AF671" w14:textId="77777777" w:rsidR="009D5701" w:rsidRPr="009D5701" w:rsidRDefault="009D5701" w:rsidP="009D5701">
            <w:pPr>
              <w:rPr>
                <w:rFonts w:cs="Calibri"/>
                <w:szCs w:val="24"/>
                <w:lang w:val="en-US"/>
              </w:rPr>
            </w:pPr>
            <w:r w:rsidRPr="009D5701">
              <w:rPr>
                <w:rFonts w:eastAsia="Times New Roman" w:cs="Calibri"/>
                <w:color w:val="000000"/>
                <w:szCs w:val="24"/>
                <w:lang w:val="en-US" w:eastAsia="pl-PL"/>
              </w:rPr>
              <w:t>•</w:t>
            </w:r>
            <w:r w:rsidRPr="009D5701">
              <w:rPr>
                <w:rFonts w:eastAsia="Times New Roman" w:cs="Calibri"/>
                <w:color w:val="000000"/>
                <w:szCs w:val="24"/>
                <w:lang w:val="en-US" w:eastAsia="pl-PL"/>
              </w:rPr>
              <w:tab/>
              <w:t>IEEE 802.1s Multi-Instance Spanning Tree•</w:t>
            </w:r>
            <w:r w:rsidRPr="009D5701">
              <w:rPr>
                <w:rFonts w:eastAsia="Times New Roman" w:cs="Calibri"/>
                <w:color w:val="000000"/>
                <w:szCs w:val="24"/>
                <w:lang w:val="en-US" w:eastAsia="pl-PL"/>
              </w:rPr>
              <w:tab/>
            </w:r>
          </w:p>
        </w:tc>
      </w:tr>
      <w:tr w:rsidR="009D5701" w:rsidRPr="009D5701" w14:paraId="645B33A1" w14:textId="77777777" w:rsidTr="009D5701">
        <w:tc>
          <w:tcPr>
            <w:tcW w:w="1809" w:type="dxa"/>
            <w:tcBorders>
              <w:top w:val="single" w:sz="4" w:space="0" w:color="auto"/>
              <w:left w:val="single" w:sz="4" w:space="0" w:color="auto"/>
              <w:bottom w:val="single" w:sz="4" w:space="0" w:color="auto"/>
              <w:right w:val="single" w:sz="4" w:space="0" w:color="auto"/>
            </w:tcBorders>
            <w:hideMark/>
          </w:tcPr>
          <w:p w14:paraId="564D7DC5" w14:textId="77777777" w:rsidR="009D5701" w:rsidRPr="009D5701" w:rsidRDefault="009D5701" w:rsidP="009D5701">
            <w:pPr>
              <w:tabs>
                <w:tab w:val="num" w:pos="720"/>
              </w:tabs>
              <w:jc w:val="center"/>
              <w:rPr>
                <w:rFonts w:cs="Calibri"/>
                <w:b/>
                <w:bCs/>
                <w:szCs w:val="24"/>
              </w:rPr>
            </w:pPr>
            <w:r w:rsidRPr="009D5701">
              <w:rPr>
                <w:rFonts w:cs="Calibri"/>
                <w:b/>
                <w:bCs/>
                <w:szCs w:val="24"/>
              </w:rPr>
              <w:t>Bezpieczeństwo sieci</w:t>
            </w:r>
          </w:p>
        </w:tc>
        <w:tc>
          <w:tcPr>
            <w:tcW w:w="7122" w:type="dxa"/>
            <w:tcBorders>
              <w:top w:val="single" w:sz="4" w:space="0" w:color="auto"/>
              <w:left w:val="single" w:sz="4" w:space="0" w:color="auto"/>
              <w:bottom w:val="single" w:sz="4" w:space="0" w:color="auto"/>
              <w:right w:val="single" w:sz="4" w:space="0" w:color="auto"/>
            </w:tcBorders>
            <w:hideMark/>
          </w:tcPr>
          <w:p w14:paraId="75DEC82D" w14:textId="77777777" w:rsidR="009D5701" w:rsidRPr="009D5701" w:rsidRDefault="009D5701" w:rsidP="009D5701">
            <w:pPr>
              <w:widowControl w:val="0"/>
              <w:numPr>
                <w:ilvl w:val="0"/>
                <w:numId w:val="27"/>
              </w:numPr>
              <w:autoSpaceDE w:val="0"/>
              <w:autoSpaceDN w:val="0"/>
              <w:adjustRightInd w:val="0"/>
              <w:spacing w:line="254" w:lineRule="auto"/>
              <w:ind w:left="1080" w:hanging="357"/>
              <w:rPr>
                <w:rFonts w:cs="Calibri"/>
                <w:szCs w:val="24"/>
              </w:rPr>
            </w:pPr>
            <w:r w:rsidRPr="009D5701">
              <w:rPr>
                <w:rFonts w:cs="Calibri"/>
                <w:szCs w:val="24"/>
              </w:rPr>
              <w:t>Wiele poziomów dostępu administracyjnego poprzez konsolę. Przełącznik powinien umożliwiać zalogowanie się administratora z konkretnym poziomem dostępu zgodnie z odpowiedzią serwera autoryzacji (privilege-level),</w:t>
            </w:r>
          </w:p>
          <w:p w14:paraId="7EB26FD6" w14:textId="77777777" w:rsidR="009D5701" w:rsidRPr="009D5701" w:rsidRDefault="009D5701" w:rsidP="009D5701">
            <w:pPr>
              <w:widowControl w:val="0"/>
              <w:numPr>
                <w:ilvl w:val="0"/>
                <w:numId w:val="27"/>
              </w:numPr>
              <w:autoSpaceDE w:val="0"/>
              <w:autoSpaceDN w:val="0"/>
              <w:adjustRightInd w:val="0"/>
              <w:spacing w:line="254" w:lineRule="auto"/>
              <w:ind w:left="1080" w:hanging="357"/>
              <w:rPr>
                <w:rFonts w:cs="Calibri"/>
                <w:szCs w:val="24"/>
              </w:rPr>
            </w:pPr>
            <w:r w:rsidRPr="009D5701">
              <w:rPr>
                <w:rFonts w:cs="Calibri"/>
                <w:szCs w:val="24"/>
              </w:rPr>
              <w:t>Autoryzacja użytkowników w oparciu o IEEE 802.1X z możliwością dynamicznego przypisania użytkownika do określonej sieci VLAN,</w:t>
            </w:r>
          </w:p>
          <w:p w14:paraId="1E7970EF" w14:textId="77777777" w:rsidR="009D5701" w:rsidRPr="009D5701" w:rsidRDefault="009D5701" w:rsidP="009D5701">
            <w:pPr>
              <w:widowControl w:val="0"/>
              <w:numPr>
                <w:ilvl w:val="0"/>
                <w:numId w:val="27"/>
              </w:numPr>
              <w:autoSpaceDE w:val="0"/>
              <w:autoSpaceDN w:val="0"/>
              <w:adjustRightInd w:val="0"/>
              <w:spacing w:line="254" w:lineRule="auto"/>
              <w:ind w:left="1080" w:hanging="357"/>
              <w:rPr>
                <w:rFonts w:cs="Calibri"/>
                <w:szCs w:val="24"/>
              </w:rPr>
            </w:pPr>
            <w:r w:rsidRPr="009D5701">
              <w:rPr>
                <w:rFonts w:cs="Calibri"/>
                <w:szCs w:val="24"/>
              </w:rPr>
              <w:t>Autoryzacja użytkowników w oparciu o IEEE 802.1X z możliwością dynamicznego przypisania listy ACL,</w:t>
            </w:r>
          </w:p>
          <w:p w14:paraId="33EE54F8" w14:textId="77777777" w:rsidR="009D5701" w:rsidRPr="009D5701" w:rsidRDefault="009D5701" w:rsidP="009D5701">
            <w:pPr>
              <w:widowControl w:val="0"/>
              <w:numPr>
                <w:ilvl w:val="0"/>
                <w:numId w:val="27"/>
              </w:numPr>
              <w:autoSpaceDE w:val="0"/>
              <w:autoSpaceDN w:val="0"/>
              <w:adjustRightInd w:val="0"/>
              <w:spacing w:line="254" w:lineRule="auto"/>
              <w:ind w:left="1080" w:hanging="357"/>
              <w:rPr>
                <w:rFonts w:cs="Calibri"/>
                <w:szCs w:val="24"/>
              </w:rPr>
            </w:pPr>
            <w:r w:rsidRPr="009D5701">
              <w:rPr>
                <w:rFonts w:cs="Calibri"/>
                <w:szCs w:val="24"/>
              </w:rPr>
              <w:t>Obsługa funkcji Guest VLAN umożliwiająca uzyskanie gościnnego dostępu do sieci dla użytkowników bez suplikanta 802.1X,</w:t>
            </w:r>
          </w:p>
          <w:p w14:paraId="593E8742" w14:textId="77777777" w:rsidR="009D5701" w:rsidRPr="009D5701" w:rsidRDefault="009D5701" w:rsidP="009D5701">
            <w:pPr>
              <w:widowControl w:val="0"/>
              <w:numPr>
                <w:ilvl w:val="0"/>
                <w:numId w:val="27"/>
              </w:numPr>
              <w:autoSpaceDE w:val="0"/>
              <w:autoSpaceDN w:val="0"/>
              <w:adjustRightInd w:val="0"/>
              <w:spacing w:line="254" w:lineRule="auto"/>
              <w:ind w:left="1080" w:hanging="357"/>
              <w:rPr>
                <w:rFonts w:cs="Calibri"/>
                <w:szCs w:val="24"/>
              </w:rPr>
            </w:pPr>
            <w:r w:rsidRPr="009D5701">
              <w:rPr>
                <w:rFonts w:cs="Calibri"/>
                <w:szCs w:val="24"/>
              </w:rPr>
              <w:t>Możliwość uwierzytelniania urządzeń na porcie w oparciu o adres MAC,</w:t>
            </w:r>
          </w:p>
          <w:p w14:paraId="4ED7CEA9" w14:textId="77777777" w:rsidR="009D5701" w:rsidRPr="009D5701" w:rsidRDefault="009D5701" w:rsidP="009D5701">
            <w:pPr>
              <w:widowControl w:val="0"/>
              <w:numPr>
                <w:ilvl w:val="0"/>
                <w:numId w:val="27"/>
              </w:numPr>
              <w:autoSpaceDE w:val="0"/>
              <w:autoSpaceDN w:val="0"/>
              <w:adjustRightInd w:val="0"/>
              <w:spacing w:line="254" w:lineRule="auto"/>
              <w:ind w:left="1080" w:hanging="357"/>
              <w:rPr>
                <w:rFonts w:cs="Calibri"/>
                <w:szCs w:val="24"/>
              </w:rPr>
            </w:pPr>
            <w:r w:rsidRPr="009D5701">
              <w:rPr>
                <w:rFonts w:cs="Calibri"/>
                <w:szCs w:val="24"/>
              </w:rPr>
              <w:t>Możliwość uwierzytelniania użytkowników w oparciu o portal www dla klientów bez suplikanta 802.1X,</w:t>
            </w:r>
          </w:p>
          <w:p w14:paraId="48200183" w14:textId="77777777" w:rsidR="009D5701" w:rsidRPr="009D5701" w:rsidRDefault="009D5701" w:rsidP="009D5701">
            <w:pPr>
              <w:widowControl w:val="0"/>
              <w:numPr>
                <w:ilvl w:val="0"/>
                <w:numId w:val="27"/>
              </w:numPr>
              <w:autoSpaceDE w:val="0"/>
              <w:autoSpaceDN w:val="0"/>
              <w:adjustRightInd w:val="0"/>
              <w:spacing w:line="254" w:lineRule="auto"/>
              <w:ind w:left="1080" w:hanging="357"/>
              <w:rPr>
                <w:rFonts w:cs="Calibri"/>
                <w:szCs w:val="24"/>
              </w:rPr>
            </w:pPr>
            <w:r w:rsidRPr="009D5701">
              <w:rPr>
                <w:rFonts w:cs="Calibri"/>
                <w:szCs w:val="24"/>
              </w:rPr>
              <w:t>Możliwość uwierzytelniania wielu użytkowników na jednym porcie oraz możliwość jednoczesnego uwierzytelniania na porcie telefonu IP i komputera PC podłączonego za telefonem,</w:t>
            </w:r>
          </w:p>
          <w:p w14:paraId="0EE6C972" w14:textId="77777777" w:rsidR="009D5701" w:rsidRPr="009D5701" w:rsidRDefault="009D5701" w:rsidP="009D5701">
            <w:pPr>
              <w:widowControl w:val="0"/>
              <w:numPr>
                <w:ilvl w:val="0"/>
                <w:numId w:val="27"/>
              </w:numPr>
              <w:autoSpaceDE w:val="0"/>
              <w:autoSpaceDN w:val="0"/>
              <w:adjustRightInd w:val="0"/>
              <w:spacing w:line="254" w:lineRule="auto"/>
              <w:ind w:left="1080" w:hanging="357"/>
              <w:rPr>
                <w:rFonts w:cs="Calibri"/>
                <w:szCs w:val="24"/>
              </w:rPr>
            </w:pPr>
            <w:r w:rsidRPr="009D5701">
              <w:rPr>
                <w:rFonts w:cs="Calibri"/>
                <w:szCs w:val="24"/>
              </w:rPr>
              <w:t>Możliwość obsługi żądań Change of Authorization (CoA) zgodnie z RFC 5176,</w:t>
            </w:r>
          </w:p>
          <w:p w14:paraId="46CADF7F" w14:textId="77777777" w:rsidR="009D5701" w:rsidRPr="009D5701" w:rsidRDefault="009D5701" w:rsidP="009D5701">
            <w:pPr>
              <w:widowControl w:val="0"/>
              <w:numPr>
                <w:ilvl w:val="0"/>
                <w:numId w:val="27"/>
              </w:numPr>
              <w:autoSpaceDE w:val="0"/>
              <w:autoSpaceDN w:val="0"/>
              <w:adjustRightInd w:val="0"/>
              <w:spacing w:line="254" w:lineRule="auto"/>
              <w:ind w:left="1080" w:hanging="357"/>
              <w:rPr>
                <w:rFonts w:cs="Calibri"/>
                <w:szCs w:val="24"/>
                <w:lang w:val="en-US"/>
              </w:rPr>
            </w:pPr>
            <w:r w:rsidRPr="009D5701">
              <w:rPr>
                <w:rFonts w:cs="Calibri"/>
                <w:szCs w:val="24"/>
                <w:lang w:val="en-US"/>
              </w:rPr>
              <w:t xml:space="preserve">Obsługa funkcji Port Security, DHCP Snooping, Dynamic ARP Inspection </w:t>
            </w:r>
          </w:p>
          <w:p w14:paraId="6FECF71B" w14:textId="77777777" w:rsidR="009D5701" w:rsidRPr="009D5701" w:rsidRDefault="009D5701" w:rsidP="009D5701">
            <w:pPr>
              <w:widowControl w:val="0"/>
              <w:numPr>
                <w:ilvl w:val="0"/>
                <w:numId w:val="27"/>
              </w:numPr>
              <w:autoSpaceDE w:val="0"/>
              <w:autoSpaceDN w:val="0"/>
              <w:adjustRightInd w:val="0"/>
              <w:spacing w:line="254" w:lineRule="auto"/>
              <w:ind w:left="1080" w:hanging="357"/>
              <w:rPr>
                <w:rFonts w:cs="Calibri"/>
                <w:szCs w:val="24"/>
              </w:rPr>
            </w:pPr>
            <w:r w:rsidRPr="009D5701">
              <w:rPr>
                <w:rFonts w:cs="Calibri"/>
                <w:szCs w:val="24"/>
              </w:rPr>
              <w:t>Zapewnienie podstawowych mechanizmów bezpieczeństwa IPv6 na brzegu sieci (IPv6 FHS) – w tym minimum ochronę przed rozgłaszaniem fałszywych komunikatów Router Advertisement (RA Guard) i ochronę przed dołączeniem nieuprawnionych serwerów DHCPv6 do sieci (DHCPv6 Guard),</w:t>
            </w:r>
          </w:p>
          <w:p w14:paraId="70D0BD31" w14:textId="77777777" w:rsidR="009D5701" w:rsidRPr="009D5701" w:rsidRDefault="009D5701" w:rsidP="009D5701">
            <w:pPr>
              <w:widowControl w:val="0"/>
              <w:numPr>
                <w:ilvl w:val="0"/>
                <w:numId w:val="27"/>
              </w:numPr>
              <w:autoSpaceDE w:val="0"/>
              <w:autoSpaceDN w:val="0"/>
              <w:adjustRightInd w:val="0"/>
              <w:spacing w:line="254" w:lineRule="auto"/>
              <w:ind w:left="1080" w:hanging="357"/>
              <w:rPr>
                <w:rFonts w:cs="Calibri"/>
                <w:szCs w:val="24"/>
              </w:rPr>
            </w:pPr>
            <w:r w:rsidRPr="009D5701">
              <w:rPr>
                <w:rFonts w:cs="Calibri"/>
                <w:szCs w:val="24"/>
              </w:rPr>
              <w:t>Możliwość autoryzacji prób logowania do urządzenia (dostęp administracyjny) do serwerów RADIUS i TACACS+,</w:t>
            </w:r>
          </w:p>
          <w:p w14:paraId="12F700B5" w14:textId="77777777" w:rsidR="009D5701" w:rsidRPr="009D5701" w:rsidRDefault="009D5701" w:rsidP="009D5701">
            <w:pPr>
              <w:widowControl w:val="0"/>
              <w:numPr>
                <w:ilvl w:val="0"/>
                <w:numId w:val="27"/>
              </w:numPr>
              <w:autoSpaceDE w:val="0"/>
              <w:autoSpaceDN w:val="0"/>
              <w:adjustRightInd w:val="0"/>
              <w:spacing w:line="254" w:lineRule="auto"/>
              <w:ind w:left="1080" w:hanging="357"/>
              <w:rPr>
                <w:rFonts w:cs="Calibri"/>
                <w:szCs w:val="24"/>
              </w:rPr>
            </w:pPr>
            <w:r w:rsidRPr="009D5701">
              <w:rPr>
                <w:rFonts w:cs="Calibri"/>
                <w:szCs w:val="24"/>
              </w:rPr>
              <w:t>Obsługa list kontroli dostępu (ACL) następujących typów:</w:t>
            </w:r>
          </w:p>
          <w:p w14:paraId="28E2D5A1" w14:textId="77777777" w:rsidR="009D5701" w:rsidRPr="009D5701" w:rsidRDefault="009D5701" w:rsidP="009D5701">
            <w:pPr>
              <w:widowControl w:val="0"/>
              <w:numPr>
                <w:ilvl w:val="1"/>
                <w:numId w:val="27"/>
              </w:numPr>
              <w:autoSpaceDE w:val="0"/>
              <w:autoSpaceDN w:val="0"/>
              <w:adjustRightInd w:val="0"/>
              <w:spacing w:line="254" w:lineRule="auto"/>
              <w:ind w:left="1800" w:hanging="357"/>
              <w:rPr>
                <w:rFonts w:cs="Calibri"/>
                <w:szCs w:val="24"/>
              </w:rPr>
            </w:pPr>
            <w:r w:rsidRPr="009D5701">
              <w:rPr>
                <w:rFonts w:cs="Calibri"/>
                <w:szCs w:val="24"/>
              </w:rPr>
              <w:t xml:space="preserve">Port ACL umożliwiające kontrolę ruchu wchodzącego (inbound) na poziomie portów L2 </w:t>
            </w:r>
            <w:r w:rsidRPr="009D5701">
              <w:rPr>
                <w:rFonts w:cs="Calibri"/>
                <w:szCs w:val="24"/>
              </w:rPr>
              <w:lastRenderedPageBreak/>
              <w:t>przełącznika,</w:t>
            </w:r>
          </w:p>
          <w:p w14:paraId="212A4BF8" w14:textId="77777777" w:rsidR="009D5701" w:rsidRPr="009D5701" w:rsidRDefault="009D5701" w:rsidP="009D5701">
            <w:pPr>
              <w:widowControl w:val="0"/>
              <w:numPr>
                <w:ilvl w:val="1"/>
                <w:numId w:val="27"/>
              </w:numPr>
              <w:autoSpaceDE w:val="0"/>
              <w:autoSpaceDN w:val="0"/>
              <w:adjustRightInd w:val="0"/>
              <w:spacing w:line="254" w:lineRule="auto"/>
              <w:ind w:left="1800" w:hanging="357"/>
              <w:rPr>
                <w:rFonts w:cs="Calibri"/>
                <w:szCs w:val="24"/>
              </w:rPr>
            </w:pPr>
            <w:r w:rsidRPr="009D5701">
              <w:rPr>
                <w:rFonts w:cs="Calibri"/>
                <w:szCs w:val="24"/>
              </w:rPr>
              <w:t>VLAN ACL umożliwiające kontrolę ruchu pomiędzy stacjami znajdującymi się w różnych sieciach VLAN,</w:t>
            </w:r>
          </w:p>
          <w:p w14:paraId="6EB131B2" w14:textId="77777777" w:rsidR="009D5701" w:rsidRPr="009D5701" w:rsidRDefault="009D5701" w:rsidP="009D5701">
            <w:pPr>
              <w:widowControl w:val="0"/>
              <w:numPr>
                <w:ilvl w:val="0"/>
                <w:numId w:val="27"/>
              </w:numPr>
              <w:autoSpaceDE w:val="0"/>
              <w:autoSpaceDN w:val="0"/>
              <w:adjustRightInd w:val="0"/>
              <w:spacing w:line="254" w:lineRule="auto"/>
              <w:ind w:left="1080" w:hanging="357"/>
              <w:rPr>
                <w:rFonts w:cs="Calibri"/>
                <w:szCs w:val="24"/>
              </w:rPr>
            </w:pPr>
            <w:r w:rsidRPr="009D5701">
              <w:rPr>
                <w:rFonts w:cs="Calibri"/>
                <w:szCs w:val="24"/>
              </w:rPr>
              <w:t>Możliwość szyfrowania ruchu zgodnie z IEEE 802.1ae (MACSec) minimum na portach uplink 10GbE SFP+</w:t>
            </w:r>
          </w:p>
          <w:p w14:paraId="1ECC7A3E" w14:textId="77777777" w:rsidR="009D5701" w:rsidRPr="009D5701" w:rsidRDefault="009D5701" w:rsidP="009D5701">
            <w:pPr>
              <w:widowControl w:val="0"/>
              <w:numPr>
                <w:ilvl w:val="0"/>
                <w:numId w:val="27"/>
              </w:numPr>
              <w:autoSpaceDE w:val="0"/>
              <w:autoSpaceDN w:val="0"/>
              <w:adjustRightInd w:val="0"/>
              <w:spacing w:line="254" w:lineRule="auto"/>
              <w:ind w:left="1080" w:hanging="357"/>
              <w:rPr>
                <w:rFonts w:cs="Calibri"/>
                <w:szCs w:val="24"/>
              </w:rPr>
            </w:pPr>
            <w:r w:rsidRPr="009D5701">
              <w:rPr>
                <w:rFonts w:cs="Calibri"/>
                <w:szCs w:val="24"/>
              </w:rPr>
              <w:t xml:space="preserve">Wbudowane mechanizmy ochrony warstwy kontrolnej przełącznika (CoPP – Control Plane Policing), </w:t>
            </w:r>
          </w:p>
          <w:p w14:paraId="257A6AAD" w14:textId="77777777" w:rsidR="009D5701" w:rsidRPr="009D5701" w:rsidRDefault="009D5701" w:rsidP="009D5701">
            <w:pPr>
              <w:numPr>
                <w:ilvl w:val="0"/>
                <w:numId w:val="28"/>
              </w:numPr>
              <w:tabs>
                <w:tab w:val="num" w:pos="720"/>
              </w:tabs>
              <w:spacing w:line="254" w:lineRule="auto"/>
              <w:jc w:val="both"/>
              <w:rPr>
                <w:rFonts w:cs="Calibri"/>
                <w:szCs w:val="24"/>
              </w:rPr>
            </w:pPr>
            <w:r w:rsidRPr="009D5701">
              <w:rPr>
                <w:rFonts w:cs="Calibri"/>
                <w:szCs w:val="24"/>
              </w:rPr>
              <w:t xml:space="preserve">         Funkcja Private VLAN;</w:t>
            </w:r>
          </w:p>
        </w:tc>
      </w:tr>
      <w:tr w:rsidR="009D5701" w:rsidRPr="009D5701" w14:paraId="27239FDF" w14:textId="77777777" w:rsidTr="009D5701">
        <w:tc>
          <w:tcPr>
            <w:tcW w:w="1809" w:type="dxa"/>
            <w:tcBorders>
              <w:top w:val="single" w:sz="4" w:space="0" w:color="auto"/>
              <w:left w:val="single" w:sz="4" w:space="0" w:color="auto"/>
              <w:bottom w:val="single" w:sz="4" w:space="0" w:color="auto"/>
              <w:right w:val="single" w:sz="4" w:space="0" w:color="auto"/>
            </w:tcBorders>
            <w:hideMark/>
          </w:tcPr>
          <w:p w14:paraId="19D89DF4" w14:textId="77777777" w:rsidR="009D5701" w:rsidRPr="009D5701" w:rsidRDefault="009D5701" w:rsidP="009D5701">
            <w:pPr>
              <w:tabs>
                <w:tab w:val="num" w:pos="720"/>
              </w:tabs>
              <w:jc w:val="center"/>
              <w:rPr>
                <w:rFonts w:cs="Calibri"/>
                <w:b/>
                <w:bCs/>
                <w:szCs w:val="24"/>
              </w:rPr>
            </w:pPr>
            <w:r w:rsidRPr="009D5701">
              <w:rPr>
                <w:rFonts w:cs="Calibri"/>
                <w:b/>
                <w:bCs/>
                <w:szCs w:val="24"/>
              </w:rPr>
              <w:lastRenderedPageBreak/>
              <w:t>QoS</w:t>
            </w:r>
          </w:p>
        </w:tc>
        <w:tc>
          <w:tcPr>
            <w:tcW w:w="7122" w:type="dxa"/>
            <w:tcBorders>
              <w:top w:val="single" w:sz="4" w:space="0" w:color="auto"/>
              <w:left w:val="single" w:sz="4" w:space="0" w:color="auto"/>
              <w:bottom w:val="single" w:sz="4" w:space="0" w:color="auto"/>
              <w:right w:val="single" w:sz="4" w:space="0" w:color="auto"/>
            </w:tcBorders>
            <w:hideMark/>
          </w:tcPr>
          <w:p w14:paraId="263053C9" w14:textId="77777777" w:rsidR="009D5701" w:rsidRPr="009D5701" w:rsidRDefault="009D5701" w:rsidP="009D5701">
            <w:pPr>
              <w:tabs>
                <w:tab w:val="num" w:pos="720"/>
              </w:tabs>
              <w:jc w:val="both"/>
              <w:rPr>
                <w:rFonts w:cs="Calibri"/>
                <w:szCs w:val="24"/>
              </w:rPr>
            </w:pPr>
            <w:r w:rsidRPr="009D5701">
              <w:rPr>
                <w:rFonts w:cs="Calibri"/>
                <w:szCs w:val="24"/>
              </w:rPr>
              <w:t>Mechanizmy związane z zapewnieniem jakości usług w sieci (min.):</w:t>
            </w:r>
          </w:p>
          <w:p w14:paraId="270B1E10" w14:textId="77777777" w:rsidR="009D5701" w:rsidRPr="009D5701" w:rsidRDefault="009D5701" w:rsidP="009D5701">
            <w:pPr>
              <w:tabs>
                <w:tab w:val="num" w:pos="720"/>
              </w:tabs>
              <w:jc w:val="both"/>
              <w:rPr>
                <w:rFonts w:cs="Calibri"/>
                <w:szCs w:val="24"/>
              </w:rPr>
            </w:pPr>
            <w:r w:rsidRPr="009D5701">
              <w:rPr>
                <w:rFonts w:cs="Calibri"/>
                <w:szCs w:val="24"/>
              </w:rPr>
              <w:t>•</w:t>
            </w:r>
            <w:r w:rsidRPr="009D5701">
              <w:rPr>
                <w:rFonts w:cs="Calibri"/>
                <w:szCs w:val="24"/>
              </w:rPr>
              <w:tab/>
              <w:t>Implementacja 8 kolejek dla ruchu wyjściowego na każdym porcie dla obsługi ruchu o różnej klasie obsługi,</w:t>
            </w:r>
          </w:p>
          <w:p w14:paraId="708D0FB2" w14:textId="77777777" w:rsidR="009D5701" w:rsidRPr="009D5701" w:rsidRDefault="009D5701" w:rsidP="009D5701">
            <w:pPr>
              <w:tabs>
                <w:tab w:val="num" w:pos="720"/>
              </w:tabs>
              <w:jc w:val="both"/>
              <w:rPr>
                <w:rFonts w:cs="Calibri"/>
                <w:szCs w:val="24"/>
              </w:rPr>
            </w:pPr>
            <w:r w:rsidRPr="009D5701">
              <w:rPr>
                <w:rFonts w:cs="Calibri"/>
                <w:szCs w:val="24"/>
              </w:rPr>
              <w:t>•</w:t>
            </w:r>
            <w:r w:rsidRPr="009D5701">
              <w:rPr>
                <w:rFonts w:cs="Calibri"/>
                <w:szCs w:val="24"/>
              </w:rPr>
              <w:tab/>
              <w:t>Implementacja algorytmu Shaped Round Robin lub równoważnego dla obsługi kolejek,</w:t>
            </w:r>
          </w:p>
          <w:p w14:paraId="6EA00F3B" w14:textId="77777777" w:rsidR="009D5701" w:rsidRPr="009D5701" w:rsidRDefault="009D5701" w:rsidP="009D5701">
            <w:pPr>
              <w:tabs>
                <w:tab w:val="num" w:pos="720"/>
              </w:tabs>
              <w:jc w:val="both"/>
              <w:rPr>
                <w:rFonts w:cs="Calibri"/>
                <w:szCs w:val="24"/>
              </w:rPr>
            </w:pPr>
            <w:r w:rsidRPr="009D5701">
              <w:rPr>
                <w:rFonts w:cs="Calibri"/>
                <w:szCs w:val="24"/>
              </w:rPr>
              <w:t>•</w:t>
            </w:r>
            <w:r w:rsidRPr="009D5701">
              <w:rPr>
                <w:rFonts w:cs="Calibri"/>
                <w:szCs w:val="24"/>
              </w:rPr>
              <w:tab/>
              <w:t>Możliwość obsługi jednej z powyżej wspomnianych kolejek z bezwzględnym priorytetem w stosunku do innych (Strict Priority),</w:t>
            </w:r>
          </w:p>
          <w:p w14:paraId="0D75361C" w14:textId="77777777" w:rsidR="009D5701" w:rsidRPr="009D5701" w:rsidRDefault="009D5701" w:rsidP="009D5701">
            <w:pPr>
              <w:tabs>
                <w:tab w:val="num" w:pos="720"/>
              </w:tabs>
              <w:jc w:val="both"/>
              <w:rPr>
                <w:rFonts w:cs="Calibri"/>
                <w:szCs w:val="24"/>
              </w:rPr>
            </w:pPr>
            <w:r w:rsidRPr="009D5701">
              <w:rPr>
                <w:rFonts w:cs="Calibri"/>
                <w:szCs w:val="24"/>
              </w:rPr>
              <w:t>•</w:t>
            </w:r>
            <w:r w:rsidRPr="009D5701">
              <w:rPr>
                <w:rFonts w:cs="Calibri"/>
                <w:szCs w:val="24"/>
              </w:rPr>
              <w:tab/>
              <w:t>Klasyfikacja ruchu do klas różnej jakości obsługi (QoS) poprzez wykorzystanie następujących parametrów: źródłowy/docelowy adres MAC, źródłowy/docelowy adres IP, źródłowy/docelowy port TCP,</w:t>
            </w:r>
          </w:p>
          <w:p w14:paraId="64A98465" w14:textId="77777777" w:rsidR="009D5701" w:rsidRPr="009D5701" w:rsidRDefault="009D5701" w:rsidP="009D5701">
            <w:pPr>
              <w:tabs>
                <w:tab w:val="num" w:pos="720"/>
              </w:tabs>
              <w:jc w:val="both"/>
              <w:rPr>
                <w:rFonts w:cs="Calibri"/>
                <w:szCs w:val="24"/>
              </w:rPr>
            </w:pPr>
            <w:r w:rsidRPr="009D5701">
              <w:rPr>
                <w:rFonts w:cs="Calibri"/>
                <w:szCs w:val="24"/>
              </w:rPr>
              <w:t>•</w:t>
            </w:r>
            <w:r w:rsidRPr="009D5701">
              <w:rPr>
                <w:rFonts w:cs="Calibri"/>
                <w:szCs w:val="24"/>
              </w:rPr>
              <w:tab/>
              <w:t>Możliwość ograniczania pasma dostępnego na danym porcie dla ruchu o danej klasie obsługi,</w:t>
            </w:r>
          </w:p>
          <w:p w14:paraId="564907AF" w14:textId="77777777" w:rsidR="009D5701" w:rsidRPr="009D5701" w:rsidRDefault="009D5701" w:rsidP="009D5701">
            <w:pPr>
              <w:tabs>
                <w:tab w:val="num" w:pos="720"/>
              </w:tabs>
              <w:jc w:val="both"/>
              <w:rPr>
                <w:rFonts w:cs="Calibri"/>
                <w:szCs w:val="24"/>
              </w:rPr>
            </w:pPr>
            <w:r w:rsidRPr="009D5701">
              <w:rPr>
                <w:rFonts w:cs="Calibri"/>
                <w:szCs w:val="24"/>
              </w:rPr>
              <w:t>•</w:t>
            </w:r>
            <w:r w:rsidRPr="009D5701">
              <w:rPr>
                <w:rFonts w:cs="Calibri"/>
                <w:szCs w:val="24"/>
              </w:rPr>
              <w:tab/>
              <w:t>Kontrola sztormów dla ruchu broadcast/multicast/unicast,</w:t>
            </w:r>
          </w:p>
          <w:p w14:paraId="4AB89B1E" w14:textId="77777777" w:rsidR="009D5701" w:rsidRPr="009D5701" w:rsidRDefault="009D5701" w:rsidP="009D5701">
            <w:pPr>
              <w:tabs>
                <w:tab w:val="num" w:pos="720"/>
              </w:tabs>
              <w:jc w:val="both"/>
              <w:rPr>
                <w:rFonts w:cs="Calibri"/>
                <w:szCs w:val="24"/>
              </w:rPr>
            </w:pPr>
            <w:r w:rsidRPr="009D5701">
              <w:rPr>
                <w:rFonts w:cs="Calibri"/>
                <w:szCs w:val="24"/>
              </w:rPr>
              <w:t>•</w:t>
            </w:r>
            <w:r w:rsidRPr="009D5701">
              <w:rPr>
                <w:rFonts w:cs="Calibri"/>
                <w:szCs w:val="24"/>
              </w:rPr>
              <w:tab/>
              <w:t>Możliwość zmiany przez urządzenie kodu wartości QoS zawartego w ramce Ethernet lub pakiecie IP – poprzez zmianę pola 802.1p (CoS) oraz IP ToS/DSCP;</w:t>
            </w:r>
          </w:p>
        </w:tc>
      </w:tr>
      <w:tr w:rsidR="009D5701" w:rsidRPr="009D5701" w14:paraId="2A8C9360" w14:textId="77777777" w:rsidTr="009D5701">
        <w:tc>
          <w:tcPr>
            <w:tcW w:w="1809" w:type="dxa"/>
            <w:tcBorders>
              <w:top w:val="single" w:sz="4" w:space="0" w:color="auto"/>
              <w:left w:val="single" w:sz="4" w:space="0" w:color="auto"/>
              <w:bottom w:val="single" w:sz="4" w:space="0" w:color="auto"/>
              <w:right w:val="single" w:sz="4" w:space="0" w:color="auto"/>
            </w:tcBorders>
            <w:hideMark/>
          </w:tcPr>
          <w:p w14:paraId="1CB8FCEA" w14:textId="77777777" w:rsidR="009D5701" w:rsidRPr="009D5701" w:rsidRDefault="009D5701" w:rsidP="009D5701">
            <w:pPr>
              <w:tabs>
                <w:tab w:val="num" w:pos="720"/>
              </w:tabs>
              <w:jc w:val="center"/>
              <w:rPr>
                <w:rFonts w:cs="Calibri"/>
                <w:b/>
                <w:bCs/>
                <w:szCs w:val="24"/>
              </w:rPr>
            </w:pPr>
            <w:r w:rsidRPr="009D5701">
              <w:rPr>
                <w:rFonts w:cs="Calibri"/>
                <w:b/>
                <w:bCs/>
                <w:szCs w:val="24"/>
              </w:rPr>
              <w:t xml:space="preserve">Protokoły </w:t>
            </w:r>
            <w:r w:rsidRPr="009D5701">
              <w:rPr>
                <w:rFonts w:cs="Calibri"/>
                <w:b/>
                <w:bCs/>
                <w:szCs w:val="24"/>
              </w:rPr>
              <w:br/>
              <w:t>i mechanizmy routingu</w:t>
            </w:r>
          </w:p>
        </w:tc>
        <w:tc>
          <w:tcPr>
            <w:tcW w:w="7122" w:type="dxa"/>
            <w:tcBorders>
              <w:top w:val="single" w:sz="4" w:space="0" w:color="auto"/>
              <w:left w:val="single" w:sz="4" w:space="0" w:color="auto"/>
              <w:bottom w:val="single" w:sz="4" w:space="0" w:color="auto"/>
              <w:right w:val="single" w:sz="4" w:space="0" w:color="auto"/>
            </w:tcBorders>
            <w:hideMark/>
          </w:tcPr>
          <w:p w14:paraId="7FCB5ABF" w14:textId="77777777" w:rsidR="009D5701" w:rsidRPr="009D5701" w:rsidRDefault="009D5701" w:rsidP="009D5701">
            <w:pPr>
              <w:widowControl w:val="0"/>
              <w:numPr>
                <w:ilvl w:val="0"/>
                <w:numId w:val="29"/>
              </w:numPr>
              <w:autoSpaceDE w:val="0"/>
              <w:autoSpaceDN w:val="0"/>
              <w:adjustRightInd w:val="0"/>
              <w:spacing w:line="254" w:lineRule="auto"/>
              <w:ind w:left="1080" w:hanging="357"/>
              <w:rPr>
                <w:rFonts w:cs="Calibri"/>
                <w:szCs w:val="24"/>
              </w:rPr>
            </w:pPr>
            <w:r w:rsidRPr="009D5701">
              <w:rPr>
                <w:rFonts w:cs="Calibri"/>
                <w:szCs w:val="24"/>
              </w:rPr>
              <w:t>Routing statyczny dla IPv4 i IPv6,</w:t>
            </w:r>
          </w:p>
          <w:p w14:paraId="37654500" w14:textId="77777777" w:rsidR="009D5701" w:rsidRPr="009D5701" w:rsidRDefault="009D5701" w:rsidP="009D5701">
            <w:pPr>
              <w:widowControl w:val="0"/>
              <w:numPr>
                <w:ilvl w:val="0"/>
                <w:numId w:val="29"/>
              </w:numPr>
              <w:autoSpaceDE w:val="0"/>
              <w:autoSpaceDN w:val="0"/>
              <w:adjustRightInd w:val="0"/>
              <w:spacing w:line="254" w:lineRule="auto"/>
              <w:ind w:left="1080" w:hanging="357"/>
              <w:rPr>
                <w:rFonts w:cs="Calibri"/>
                <w:szCs w:val="24"/>
                <w:lang w:val="en-US"/>
              </w:rPr>
            </w:pPr>
            <w:r w:rsidRPr="009D5701">
              <w:rPr>
                <w:rFonts w:cs="Calibri"/>
                <w:szCs w:val="24"/>
                <w:lang w:val="en-US"/>
              </w:rPr>
              <w:t xml:space="preserve">Routing dynamiczny – RIP, OSPF do min. 1000 routes, PIM Stub do min. 1000 routes </w:t>
            </w:r>
          </w:p>
          <w:p w14:paraId="4314F554" w14:textId="77777777" w:rsidR="009D5701" w:rsidRPr="009D5701" w:rsidRDefault="009D5701" w:rsidP="009D5701">
            <w:pPr>
              <w:widowControl w:val="0"/>
              <w:numPr>
                <w:ilvl w:val="0"/>
                <w:numId w:val="29"/>
              </w:numPr>
              <w:autoSpaceDE w:val="0"/>
              <w:autoSpaceDN w:val="0"/>
              <w:adjustRightInd w:val="0"/>
              <w:spacing w:line="254" w:lineRule="auto"/>
              <w:ind w:left="1080" w:hanging="357"/>
              <w:rPr>
                <w:rFonts w:cs="Calibri"/>
                <w:szCs w:val="24"/>
              </w:rPr>
            </w:pPr>
            <w:r w:rsidRPr="009D5701">
              <w:rPr>
                <w:rFonts w:cs="Calibri"/>
                <w:szCs w:val="24"/>
              </w:rPr>
              <w:t>Policy-based routing (PBR),</w:t>
            </w:r>
          </w:p>
          <w:p w14:paraId="161479AD" w14:textId="77777777" w:rsidR="009D5701" w:rsidRPr="009D5701" w:rsidRDefault="009D5701" w:rsidP="009D5701">
            <w:pPr>
              <w:widowControl w:val="0"/>
              <w:numPr>
                <w:ilvl w:val="0"/>
                <w:numId w:val="29"/>
              </w:numPr>
              <w:autoSpaceDE w:val="0"/>
              <w:autoSpaceDN w:val="0"/>
              <w:adjustRightInd w:val="0"/>
              <w:spacing w:line="254" w:lineRule="auto"/>
              <w:ind w:left="1080" w:hanging="357"/>
              <w:rPr>
                <w:rFonts w:cs="Calibri"/>
                <w:szCs w:val="24"/>
              </w:rPr>
            </w:pPr>
            <w:r w:rsidRPr="009D5701">
              <w:rPr>
                <w:rFonts w:cs="Calibri"/>
                <w:szCs w:val="24"/>
              </w:rPr>
              <w:t>Obsługa protokołu redundancji bramy (VRRP) z obsługą min. 16 grup,</w:t>
            </w:r>
          </w:p>
        </w:tc>
      </w:tr>
      <w:tr w:rsidR="009D5701" w:rsidRPr="009D5701" w14:paraId="213DD907" w14:textId="77777777" w:rsidTr="009D5701">
        <w:tc>
          <w:tcPr>
            <w:tcW w:w="1809" w:type="dxa"/>
            <w:tcBorders>
              <w:top w:val="single" w:sz="4" w:space="0" w:color="auto"/>
              <w:left w:val="single" w:sz="4" w:space="0" w:color="auto"/>
              <w:bottom w:val="single" w:sz="4" w:space="0" w:color="auto"/>
              <w:right w:val="single" w:sz="4" w:space="0" w:color="auto"/>
            </w:tcBorders>
            <w:hideMark/>
          </w:tcPr>
          <w:p w14:paraId="6DFEA62F" w14:textId="77777777" w:rsidR="009D5701" w:rsidRPr="009D5701" w:rsidRDefault="009D5701" w:rsidP="009D5701">
            <w:pPr>
              <w:tabs>
                <w:tab w:val="num" w:pos="720"/>
              </w:tabs>
              <w:jc w:val="center"/>
              <w:rPr>
                <w:rFonts w:cs="Calibri"/>
                <w:b/>
                <w:bCs/>
                <w:szCs w:val="24"/>
              </w:rPr>
            </w:pPr>
            <w:r w:rsidRPr="009D5701">
              <w:rPr>
                <w:rFonts w:cs="Calibri"/>
                <w:b/>
                <w:bCs/>
                <w:szCs w:val="24"/>
              </w:rPr>
              <w:t>Wymagania dodatkowe</w:t>
            </w:r>
          </w:p>
        </w:tc>
        <w:tc>
          <w:tcPr>
            <w:tcW w:w="7122" w:type="dxa"/>
            <w:tcBorders>
              <w:top w:val="single" w:sz="4" w:space="0" w:color="auto"/>
              <w:left w:val="single" w:sz="4" w:space="0" w:color="auto"/>
              <w:bottom w:val="single" w:sz="4" w:space="0" w:color="auto"/>
              <w:right w:val="single" w:sz="4" w:space="0" w:color="auto"/>
            </w:tcBorders>
            <w:hideMark/>
          </w:tcPr>
          <w:p w14:paraId="5D3A50E2" w14:textId="77777777" w:rsidR="009D5701" w:rsidRPr="009D5701" w:rsidRDefault="009D5701" w:rsidP="009D5701">
            <w:pPr>
              <w:numPr>
                <w:ilvl w:val="0"/>
                <w:numId w:val="30"/>
              </w:numPr>
              <w:spacing w:line="254" w:lineRule="auto"/>
              <w:jc w:val="both"/>
              <w:rPr>
                <w:rFonts w:cs="Calibri"/>
                <w:szCs w:val="24"/>
              </w:rPr>
            </w:pPr>
            <w:r w:rsidRPr="009D5701">
              <w:rPr>
                <w:rFonts w:cs="Calibri"/>
                <w:szCs w:val="24"/>
              </w:rPr>
              <w:t>Przełącznik powinien umożliwiać lokalną i zdalną obserwację ruchu na określonym porcie, polegającą na kopiowaniu pojawiających się na nim ramek i przesyłaniu ich do zdalnego urządzenia monitorującego,</w:t>
            </w:r>
          </w:p>
        </w:tc>
      </w:tr>
      <w:tr w:rsidR="009D5701" w:rsidRPr="009D5701" w14:paraId="47A7F885" w14:textId="77777777" w:rsidTr="009422E1">
        <w:trPr>
          <w:trHeight w:val="2820"/>
        </w:trPr>
        <w:tc>
          <w:tcPr>
            <w:tcW w:w="1809" w:type="dxa"/>
            <w:tcBorders>
              <w:top w:val="single" w:sz="4" w:space="0" w:color="auto"/>
              <w:left w:val="single" w:sz="4" w:space="0" w:color="auto"/>
              <w:bottom w:val="single" w:sz="4" w:space="0" w:color="auto"/>
              <w:right w:val="single" w:sz="4" w:space="0" w:color="auto"/>
            </w:tcBorders>
            <w:hideMark/>
          </w:tcPr>
          <w:p w14:paraId="5CBB9CBC" w14:textId="77777777" w:rsidR="009D5701" w:rsidRPr="009D5701" w:rsidRDefault="009D5701" w:rsidP="009D5701">
            <w:pPr>
              <w:tabs>
                <w:tab w:val="num" w:pos="720"/>
              </w:tabs>
              <w:jc w:val="center"/>
              <w:rPr>
                <w:rFonts w:cs="Calibri"/>
                <w:b/>
                <w:bCs/>
                <w:szCs w:val="24"/>
              </w:rPr>
            </w:pPr>
            <w:r w:rsidRPr="009D5701">
              <w:rPr>
                <w:rFonts w:cs="Calibri"/>
                <w:b/>
                <w:bCs/>
                <w:szCs w:val="24"/>
              </w:rPr>
              <w:t>Zarządzanie</w:t>
            </w:r>
          </w:p>
        </w:tc>
        <w:tc>
          <w:tcPr>
            <w:tcW w:w="7122" w:type="dxa"/>
            <w:tcBorders>
              <w:top w:val="single" w:sz="4" w:space="0" w:color="auto"/>
              <w:left w:val="single" w:sz="4" w:space="0" w:color="auto"/>
              <w:bottom w:val="single" w:sz="4" w:space="0" w:color="auto"/>
              <w:right w:val="single" w:sz="4" w:space="0" w:color="auto"/>
            </w:tcBorders>
          </w:tcPr>
          <w:p w14:paraId="2478C52B" w14:textId="77777777" w:rsidR="009D5701" w:rsidRPr="009D5701" w:rsidRDefault="009D5701" w:rsidP="009D5701">
            <w:pPr>
              <w:tabs>
                <w:tab w:val="num" w:pos="720"/>
              </w:tabs>
              <w:jc w:val="both"/>
              <w:rPr>
                <w:rFonts w:cs="Calibri"/>
                <w:szCs w:val="24"/>
              </w:rPr>
            </w:pPr>
            <w:r w:rsidRPr="009D5701">
              <w:rPr>
                <w:rFonts w:cs="Calibri"/>
                <w:szCs w:val="24"/>
              </w:rPr>
              <w:t>Minimum ( wymagane dołączenie niezbędnych przewodów):</w:t>
            </w:r>
          </w:p>
          <w:p w14:paraId="4830D98A" w14:textId="77777777" w:rsidR="009D5701" w:rsidRPr="009D5701" w:rsidRDefault="009D5701" w:rsidP="009D5701">
            <w:pPr>
              <w:widowControl w:val="0"/>
              <w:numPr>
                <w:ilvl w:val="0"/>
                <w:numId w:val="29"/>
              </w:numPr>
              <w:autoSpaceDE w:val="0"/>
              <w:autoSpaceDN w:val="0"/>
              <w:adjustRightInd w:val="0"/>
              <w:spacing w:line="254" w:lineRule="auto"/>
              <w:ind w:left="1080"/>
              <w:rPr>
                <w:rFonts w:cs="Calibri"/>
                <w:szCs w:val="24"/>
              </w:rPr>
            </w:pPr>
            <w:r w:rsidRPr="009D5701">
              <w:rPr>
                <w:rFonts w:cs="Calibri"/>
                <w:szCs w:val="24"/>
              </w:rPr>
              <w:t>Port konsoli,</w:t>
            </w:r>
          </w:p>
          <w:p w14:paraId="15165196" w14:textId="77777777" w:rsidR="009D5701" w:rsidRPr="009D5701" w:rsidRDefault="009D5701" w:rsidP="009D5701">
            <w:pPr>
              <w:widowControl w:val="0"/>
              <w:numPr>
                <w:ilvl w:val="0"/>
                <w:numId w:val="29"/>
              </w:numPr>
              <w:autoSpaceDE w:val="0"/>
              <w:autoSpaceDN w:val="0"/>
              <w:adjustRightInd w:val="0"/>
              <w:spacing w:line="254" w:lineRule="auto"/>
              <w:ind w:left="1080"/>
              <w:rPr>
                <w:rFonts w:cs="Calibri"/>
                <w:szCs w:val="24"/>
              </w:rPr>
            </w:pPr>
            <w:r w:rsidRPr="009D5701">
              <w:rPr>
                <w:rFonts w:cs="Calibri"/>
                <w:szCs w:val="24"/>
              </w:rPr>
              <w:t>Dedykowany port Ethernet do zarządzania out-of-band,</w:t>
            </w:r>
          </w:p>
          <w:p w14:paraId="1444A1CA" w14:textId="77777777" w:rsidR="009D5701" w:rsidRPr="009D5701" w:rsidRDefault="009D5701" w:rsidP="009D5701">
            <w:pPr>
              <w:widowControl w:val="0"/>
              <w:numPr>
                <w:ilvl w:val="0"/>
                <w:numId w:val="29"/>
              </w:numPr>
              <w:autoSpaceDE w:val="0"/>
              <w:autoSpaceDN w:val="0"/>
              <w:adjustRightInd w:val="0"/>
              <w:spacing w:line="254" w:lineRule="auto"/>
              <w:ind w:left="1080"/>
              <w:rPr>
                <w:rFonts w:cs="Calibri"/>
                <w:szCs w:val="24"/>
              </w:rPr>
            </w:pPr>
            <w:r w:rsidRPr="009D5701">
              <w:rPr>
                <w:rFonts w:cs="Calibri"/>
                <w:szCs w:val="24"/>
              </w:rPr>
              <w:t>Plik konfiguracyjny urządzenia możliwy do edycji w trybie off-line (możliwość przeglądania i zmian konfiguracji w pliku tekstowym na dowolnym urządzeniu PC). Po zapisaniu konfiguracji w pamięci nieulotnej możliwość uruchomienia urządzenia z nową konfiguracją,</w:t>
            </w:r>
          </w:p>
          <w:p w14:paraId="27FF8200" w14:textId="77777777" w:rsidR="009D5701" w:rsidRPr="009D5701" w:rsidRDefault="009D5701" w:rsidP="009D5701">
            <w:pPr>
              <w:widowControl w:val="0"/>
              <w:numPr>
                <w:ilvl w:val="0"/>
                <w:numId w:val="29"/>
              </w:numPr>
              <w:autoSpaceDE w:val="0"/>
              <w:autoSpaceDN w:val="0"/>
              <w:adjustRightInd w:val="0"/>
              <w:spacing w:line="254" w:lineRule="auto"/>
              <w:ind w:left="1080"/>
              <w:rPr>
                <w:rFonts w:cs="Calibri"/>
                <w:szCs w:val="24"/>
              </w:rPr>
            </w:pPr>
            <w:r w:rsidRPr="009D5701">
              <w:rPr>
                <w:rFonts w:cs="Calibri"/>
                <w:szCs w:val="24"/>
              </w:rPr>
              <w:t>Obsługa protokołów SNMPv3, SSHv2, SCP, sftp (SSH File Transfer Protocol), https, syslog,</w:t>
            </w:r>
          </w:p>
          <w:p w14:paraId="102AF5A5" w14:textId="77777777" w:rsidR="009D5701" w:rsidRPr="009D5701" w:rsidRDefault="009D5701" w:rsidP="009D5701">
            <w:pPr>
              <w:widowControl w:val="0"/>
              <w:numPr>
                <w:ilvl w:val="0"/>
                <w:numId w:val="29"/>
              </w:numPr>
              <w:autoSpaceDE w:val="0"/>
              <w:autoSpaceDN w:val="0"/>
              <w:adjustRightInd w:val="0"/>
              <w:spacing w:line="254" w:lineRule="auto"/>
              <w:ind w:left="1080"/>
              <w:rPr>
                <w:rFonts w:cs="Calibri"/>
                <w:szCs w:val="24"/>
              </w:rPr>
            </w:pPr>
            <w:r w:rsidRPr="009D5701">
              <w:rPr>
                <w:rFonts w:cs="Calibri"/>
                <w:szCs w:val="24"/>
              </w:rPr>
              <w:t xml:space="preserve">Przełącznik powinien posiadać diodę umożliwiającą </w:t>
            </w:r>
            <w:r w:rsidRPr="009D5701">
              <w:rPr>
                <w:rFonts w:cs="Calibri"/>
                <w:szCs w:val="24"/>
              </w:rPr>
              <w:lastRenderedPageBreak/>
              <w:t>identyfikację konkretnego urządzenia podczas akcji serwisowych,</w:t>
            </w:r>
          </w:p>
          <w:p w14:paraId="5B1E84E5" w14:textId="77777777" w:rsidR="009D5701" w:rsidRPr="009D5701" w:rsidRDefault="009D5701" w:rsidP="009D5701">
            <w:pPr>
              <w:widowControl w:val="0"/>
              <w:numPr>
                <w:ilvl w:val="0"/>
                <w:numId w:val="29"/>
              </w:numPr>
              <w:autoSpaceDE w:val="0"/>
              <w:autoSpaceDN w:val="0"/>
              <w:adjustRightInd w:val="0"/>
              <w:spacing w:line="254" w:lineRule="auto"/>
              <w:ind w:left="1080"/>
              <w:rPr>
                <w:rFonts w:cs="Calibri"/>
                <w:szCs w:val="24"/>
              </w:rPr>
            </w:pPr>
            <w:r w:rsidRPr="009D5701">
              <w:rPr>
                <w:rFonts w:cs="Calibri"/>
                <w:szCs w:val="24"/>
              </w:rPr>
              <w:t xml:space="preserve">Przełącznik powinien posiadać port USB umożliwiający podłączenie zewnętrznego nośnika danych, </w:t>
            </w:r>
          </w:p>
          <w:p w14:paraId="0B975517" w14:textId="25E9DC87" w:rsidR="009D5701" w:rsidRPr="009D5701" w:rsidRDefault="009D5701" w:rsidP="009422E1">
            <w:pPr>
              <w:widowControl w:val="0"/>
              <w:numPr>
                <w:ilvl w:val="0"/>
                <w:numId w:val="29"/>
              </w:numPr>
              <w:autoSpaceDE w:val="0"/>
              <w:autoSpaceDN w:val="0"/>
              <w:adjustRightInd w:val="0"/>
              <w:spacing w:line="254" w:lineRule="auto"/>
              <w:ind w:left="1080"/>
              <w:rPr>
                <w:rFonts w:cs="Calibri"/>
                <w:szCs w:val="24"/>
              </w:rPr>
            </w:pPr>
            <w:r w:rsidRPr="009D5701">
              <w:rPr>
                <w:rFonts w:cs="Calibri"/>
                <w:szCs w:val="24"/>
              </w:rPr>
              <w:t>Funkcja programowego resetu urządzenia do ustawień fabrycznych wraz z całkowitym i nieodwracalnym (min. 3-krotne nadpisanie) wyczyszczeniem takich danych jak: konfiguracja urządzenia, pliki logów, zmienne bootowania (startowe), dane uwierzytelniające (tzw. credentials), obrazy oprogramowania, klucze szyfrujące,</w:t>
            </w:r>
          </w:p>
        </w:tc>
      </w:tr>
      <w:tr w:rsidR="009D5701" w:rsidRPr="009D5701" w14:paraId="296AEF09" w14:textId="77777777" w:rsidTr="009D5701">
        <w:tc>
          <w:tcPr>
            <w:tcW w:w="1809" w:type="dxa"/>
            <w:tcBorders>
              <w:top w:val="single" w:sz="4" w:space="0" w:color="auto"/>
              <w:left w:val="single" w:sz="4" w:space="0" w:color="auto"/>
              <w:bottom w:val="single" w:sz="4" w:space="0" w:color="auto"/>
              <w:right w:val="single" w:sz="4" w:space="0" w:color="auto"/>
            </w:tcBorders>
            <w:hideMark/>
          </w:tcPr>
          <w:p w14:paraId="11F5E3C1" w14:textId="77777777" w:rsidR="009D5701" w:rsidRPr="009D5701" w:rsidRDefault="009D5701" w:rsidP="009D5701">
            <w:pPr>
              <w:tabs>
                <w:tab w:val="num" w:pos="720"/>
              </w:tabs>
              <w:jc w:val="center"/>
              <w:rPr>
                <w:rFonts w:cs="Calibri"/>
                <w:b/>
                <w:bCs/>
                <w:szCs w:val="24"/>
              </w:rPr>
            </w:pPr>
            <w:r w:rsidRPr="009D5701">
              <w:rPr>
                <w:rFonts w:cs="Calibri"/>
                <w:b/>
                <w:bCs/>
                <w:szCs w:val="24"/>
              </w:rPr>
              <w:lastRenderedPageBreak/>
              <w:t>Moc dostępna dla PoE</w:t>
            </w:r>
          </w:p>
        </w:tc>
        <w:tc>
          <w:tcPr>
            <w:tcW w:w="7122" w:type="dxa"/>
            <w:tcBorders>
              <w:top w:val="single" w:sz="4" w:space="0" w:color="auto"/>
              <w:left w:val="single" w:sz="4" w:space="0" w:color="auto"/>
              <w:bottom w:val="single" w:sz="4" w:space="0" w:color="auto"/>
              <w:right w:val="single" w:sz="4" w:space="0" w:color="auto"/>
            </w:tcBorders>
            <w:hideMark/>
          </w:tcPr>
          <w:p w14:paraId="212F29FF" w14:textId="77777777" w:rsidR="009D5701" w:rsidRPr="009D5701" w:rsidRDefault="009D5701" w:rsidP="009D5701">
            <w:pPr>
              <w:tabs>
                <w:tab w:val="num" w:pos="720"/>
              </w:tabs>
              <w:jc w:val="both"/>
              <w:rPr>
                <w:rFonts w:cs="Calibri"/>
                <w:szCs w:val="24"/>
              </w:rPr>
            </w:pPr>
            <w:r w:rsidRPr="009D5701">
              <w:rPr>
                <w:rFonts w:cs="Calibri"/>
                <w:szCs w:val="24"/>
              </w:rPr>
              <w:t>min. 740W</w:t>
            </w:r>
          </w:p>
        </w:tc>
      </w:tr>
      <w:tr w:rsidR="009D5701" w:rsidRPr="009D5701" w14:paraId="423854FF" w14:textId="77777777" w:rsidTr="009D5701">
        <w:tc>
          <w:tcPr>
            <w:tcW w:w="1809" w:type="dxa"/>
            <w:tcBorders>
              <w:top w:val="single" w:sz="4" w:space="0" w:color="auto"/>
              <w:left w:val="single" w:sz="4" w:space="0" w:color="auto"/>
              <w:bottom w:val="single" w:sz="4" w:space="0" w:color="auto"/>
              <w:right w:val="single" w:sz="4" w:space="0" w:color="auto"/>
            </w:tcBorders>
            <w:vAlign w:val="center"/>
            <w:hideMark/>
          </w:tcPr>
          <w:p w14:paraId="0660E61E" w14:textId="77777777" w:rsidR="009D5701" w:rsidRPr="009D5701" w:rsidRDefault="009D5701" w:rsidP="009D5701">
            <w:pPr>
              <w:tabs>
                <w:tab w:val="num" w:pos="720"/>
              </w:tabs>
              <w:jc w:val="center"/>
              <w:rPr>
                <w:rFonts w:cs="Calibri"/>
                <w:b/>
                <w:bCs/>
                <w:szCs w:val="24"/>
              </w:rPr>
            </w:pPr>
            <w:r w:rsidRPr="009D5701">
              <w:rPr>
                <w:rFonts w:cs="Calibri"/>
                <w:b/>
                <w:bCs/>
                <w:szCs w:val="24"/>
              </w:rPr>
              <w:t xml:space="preserve">Zasilanie </w:t>
            </w:r>
            <w:r w:rsidRPr="009D5701">
              <w:rPr>
                <w:rFonts w:cs="Calibri"/>
                <w:b/>
                <w:bCs/>
                <w:szCs w:val="24"/>
              </w:rPr>
              <w:br/>
              <w:t>i chłodzenie</w:t>
            </w:r>
          </w:p>
        </w:tc>
        <w:tc>
          <w:tcPr>
            <w:tcW w:w="7122" w:type="dxa"/>
            <w:tcBorders>
              <w:top w:val="single" w:sz="4" w:space="0" w:color="auto"/>
              <w:left w:val="single" w:sz="4" w:space="0" w:color="auto"/>
              <w:bottom w:val="single" w:sz="4" w:space="0" w:color="auto"/>
              <w:right w:val="single" w:sz="4" w:space="0" w:color="auto"/>
            </w:tcBorders>
            <w:hideMark/>
          </w:tcPr>
          <w:p w14:paraId="4E68C911" w14:textId="77777777" w:rsidR="009D5701" w:rsidRPr="009D5701" w:rsidRDefault="009D5701" w:rsidP="009D5701">
            <w:pPr>
              <w:numPr>
                <w:ilvl w:val="0"/>
                <w:numId w:val="31"/>
              </w:numPr>
              <w:spacing w:line="254" w:lineRule="auto"/>
              <w:jc w:val="both"/>
              <w:rPr>
                <w:rFonts w:cs="Calibri"/>
                <w:szCs w:val="24"/>
              </w:rPr>
            </w:pPr>
            <w:r w:rsidRPr="009D5701">
              <w:rPr>
                <w:rFonts w:cs="Calibri"/>
                <w:szCs w:val="24"/>
              </w:rPr>
              <w:t>Możliwość instalacji zasilacza redundantnego AC 230V, zasilacze wymienne (możliwość instalacji/wymiany „na gorąco” – ang. hot swap),</w:t>
            </w:r>
          </w:p>
          <w:p w14:paraId="24F6658C" w14:textId="77777777" w:rsidR="009D5701" w:rsidRPr="009D5701" w:rsidRDefault="009D5701" w:rsidP="009D5701">
            <w:pPr>
              <w:numPr>
                <w:ilvl w:val="0"/>
                <w:numId w:val="31"/>
              </w:numPr>
              <w:spacing w:line="254" w:lineRule="auto"/>
              <w:jc w:val="both"/>
              <w:rPr>
                <w:rFonts w:cs="Calibri"/>
                <w:szCs w:val="24"/>
              </w:rPr>
            </w:pPr>
            <w:r w:rsidRPr="009D5701">
              <w:rPr>
                <w:rFonts w:cs="Calibri"/>
                <w:szCs w:val="24"/>
              </w:rPr>
              <w:t>Redundantne wentylatory,</w:t>
            </w:r>
          </w:p>
          <w:p w14:paraId="1BA27391" w14:textId="77777777" w:rsidR="009D5701" w:rsidRPr="009D5701" w:rsidRDefault="009D5701" w:rsidP="009D5701">
            <w:pPr>
              <w:numPr>
                <w:ilvl w:val="0"/>
                <w:numId w:val="31"/>
              </w:numPr>
              <w:spacing w:line="254" w:lineRule="auto"/>
              <w:jc w:val="both"/>
              <w:rPr>
                <w:rFonts w:cs="Calibri"/>
                <w:szCs w:val="24"/>
              </w:rPr>
            </w:pPr>
            <w:r w:rsidRPr="009D5701">
              <w:rPr>
                <w:rFonts w:cs="Calibri"/>
                <w:szCs w:val="24"/>
              </w:rPr>
              <w:t>Przełącznik wyposażony w zasilacz podstawowy o mocy min. 600 W oraz dodatkowy zasilacz zapasowy o mocy min. 600 W analogicznej do mocy zasilacza podstawowego (kable zasilające w zestawie).</w:t>
            </w:r>
          </w:p>
        </w:tc>
      </w:tr>
      <w:tr w:rsidR="009D5701" w:rsidRPr="009D5701" w14:paraId="27A2E38A" w14:textId="77777777" w:rsidTr="009D5701">
        <w:tc>
          <w:tcPr>
            <w:tcW w:w="1809" w:type="dxa"/>
            <w:tcBorders>
              <w:top w:val="single" w:sz="4" w:space="0" w:color="auto"/>
              <w:left w:val="single" w:sz="4" w:space="0" w:color="auto"/>
              <w:bottom w:val="single" w:sz="4" w:space="0" w:color="auto"/>
              <w:right w:val="single" w:sz="4" w:space="0" w:color="auto"/>
            </w:tcBorders>
            <w:hideMark/>
          </w:tcPr>
          <w:p w14:paraId="062193E1" w14:textId="77777777" w:rsidR="009D5701" w:rsidRPr="009D5701" w:rsidRDefault="009D5701" w:rsidP="009D5701">
            <w:pPr>
              <w:tabs>
                <w:tab w:val="num" w:pos="720"/>
              </w:tabs>
              <w:jc w:val="center"/>
              <w:rPr>
                <w:rFonts w:cs="Calibri"/>
                <w:b/>
                <w:bCs/>
                <w:szCs w:val="24"/>
              </w:rPr>
            </w:pPr>
            <w:r w:rsidRPr="009D5701">
              <w:rPr>
                <w:rFonts w:cs="Calibri"/>
                <w:b/>
                <w:bCs/>
                <w:szCs w:val="24"/>
              </w:rPr>
              <w:t>Gwarancja</w:t>
            </w:r>
          </w:p>
        </w:tc>
        <w:tc>
          <w:tcPr>
            <w:tcW w:w="7122" w:type="dxa"/>
            <w:tcBorders>
              <w:top w:val="single" w:sz="4" w:space="0" w:color="auto"/>
              <w:left w:val="single" w:sz="4" w:space="0" w:color="auto"/>
              <w:bottom w:val="single" w:sz="4" w:space="0" w:color="auto"/>
              <w:right w:val="single" w:sz="4" w:space="0" w:color="auto"/>
            </w:tcBorders>
            <w:hideMark/>
          </w:tcPr>
          <w:p w14:paraId="5132DF07" w14:textId="77777777" w:rsidR="009D5701" w:rsidRPr="009D5701" w:rsidRDefault="009D5701" w:rsidP="009D5701">
            <w:pPr>
              <w:tabs>
                <w:tab w:val="num" w:pos="720"/>
              </w:tabs>
              <w:jc w:val="both"/>
              <w:rPr>
                <w:rFonts w:cs="Calibri"/>
                <w:szCs w:val="24"/>
              </w:rPr>
            </w:pPr>
            <w:r w:rsidRPr="009D5701">
              <w:rPr>
                <w:rFonts w:cs="Calibri"/>
                <w:szCs w:val="24"/>
              </w:rPr>
              <w:t>Minimum 5 letni serwis producenta obejmujący wszystkie elementy przełącznika (również zasilacze i wentylatory) zapewniający reakcję w miejscu instalacji maksymalnie na następny dzień roboczy. Serwis musi zapewniać również dostęp do poprawek i aktualizacji oprogramowania urządzenia oraz wsparcia technicznego z czasem reakcji nie dłuższym niż 4 godziny od momentu zgłoszenia problemu z oprogramowaniem. Wymagana jest dostępność usługi w trybie 8x5 w godzinach od 8:00 do 17:00. Całość świadczeń gwarancyjnych musi być realizowana bezpośrednio przez producenta sprzętu lub jego autoryzowany serwis. Komunikacji mus odbywać się w języku polskim. Partner Projektu musi mieć bezpośredni dostęp do wsparcia technicznego producenta.</w:t>
            </w:r>
          </w:p>
        </w:tc>
      </w:tr>
    </w:tbl>
    <w:p w14:paraId="2EFFF05D" w14:textId="77777777" w:rsidR="009D5701" w:rsidRPr="009D5701" w:rsidRDefault="009D5701" w:rsidP="009D5701">
      <w:pPr>
        <w:spacing w:after="0" w:line="240" w:lineRule="auto"/>
        <w:rPr>
          <w:rFonts w:eastAsia="Calibri" w:cs="Calibri"/>
          <w:szCs w:val="24"/>
        </w:rPr>
      </w:pPr>
    </w:p>
    <w:p w14:paraId="2BB4E159" w14:textId="77777777" w:rsidR="009D5701" w:rsidRPr="009D5701" w:rsidRDefault="009D5701" w:rsidP="009D5701">
      <w:pPr>
        <w:spacing w:after="0" w:line="240" w:lineRule="auto"/>
        <w:rPr>
          <w:rFonts w:eastAsia="Calibri" w:cs="Calibri"/>
          <w:szCs w:val="24"/>
        </w:rPr>
      </w:pPr>
      <w:r w:rsidRPr="009D5701">
        <w:rPr>
          <w:rFonts w:eastAsia="Calibri" w:cs="Calibri"/>
          <w:szCs w:val="24"/>
        </w:rPr>
        <w:t>Czy w związku z niską dostępnością i długimi czasami dostaw Zamawiający dopuści jako urządzenie równoważne przełącznik o parametrach nie gorszych niż:</w:t>
      </w:r>
    </w:p>
    <w:p w14:paraId="5535EAB3" w14:textId="77777777" w:rsidR="009D5701" w:rsidRPr="009D5701" w:rsidRDefault="009D5701" w:rsidP="009D5701">
      <w:pPr>
        <w:spacing w:after="0" w:line="240" w:lineRule="auto"/>
        <w:rPr>
          <w:rFonts w:eastAsia="Calibri" w:cs="Calibri"/>
          <w:szCs w:val="24"/>
        </w:rPr>
      </w:pPr>
    </w:p>
    <w:tbl>
      <w:tblPr>
        <w:tblStyle w:val="Tabela-Siatka1"/>
        <w:tblW w:w="8853" w:type="dxa"/>
        <w:tblInd w:w="-147" w:type="dxa"/>
        <w:tblLook w:val="04A0" w:firstRow="1" w:lastRow="0" w:firstColumn="1" w:lastColumn="0" w:noHBand="0" w:noVBand="1"/>
      </w:tblPr>
      <w:tblGrid>
        <w:gridCol w:w="1750"/>
        <w:gridCol w:w="7103"/>
      </w:tblGrid>
      <w:tr w:rsidR="009D5701" w:rsidRPr="009D5701" w14:paraId="26059A08" w14:textId="77777777" w:rsidTr="009422E1">
        <w:trPr>
          <w:trHeight w:val="287"/>
          <w:tblHeader/>
        </w:trPr>
        <w:tc>
          <w:tcPr>
            <w:tcW w:w="8853" w:type="dxa"/>
            <w:gridSpan w:val="2"/>
            <w:tcBorders>
              <w:top w:val="single" w:sz="4" w:space="0" w:color="auto"/>
              <w:left w:val="single" w:sz="4" w:space="0" w:color="auto"/>
              <w:bottom w:val="single" w:sz="4" w:space="0" w:color="auto"/>
              <w:right w:val="single" w:sz="4" w:space="0" w:color="auto"/>
            </w:tcBorders>
            <w:shd w:val="clear" w:color="auto" w:fill="C9C9C9"/>
            <w:vAlign w:val="center"/>
            <w:hideMark/>
          </w:tcPr>
          <w:p w14:paraId="1079A6ED" w14:textId="77777777" w:rsidR="009D5701" w:rsidRPr="009D5701" w:rsidRDefault="009D5701" w:rsidP="009D5701">
            <w:pPr>
              <w:tabs>
                <w:tab w:val="num" w:pos="720"/>
              </w:tabs>
              <w:jc w:val="center"/>
              <w:rPr>
                <w:rFonts w:cs="Calibri"/>
                <w:b/>
                <w:color w:val="000000"/>
                <w:szCs w:val="24"/>
              </w:rPr>
            </w:pPr>
            <w:r w:rsidRPr="009D5701">
              <w:rPr>
                <w:rFonts w:cs="Calibri"/>
                <w:b/>
                <w:color w:val="000000"/>
                <w:szCs w:val="24"/>
              </w:rPr>
              <w:lastRenderedPageBreak/>
              <w:t>Przełącznik Dostępowy typ P1</w:t>
            </w:r>
          </w:p>
        </w:tc>
      </w:tr>
      <w:tr w:rsidR="009D5701" w:rsidRPr="009D5701" w14:paraId="652E36D3" w14:textId="77777777" w:rsidTr="009422E1">
        <w:trPr>
          <w:trHeight w:val="586"/>
          <w:tblHeader/>
        </w:trPr>
        <w:tc>
          <w:tcPr>
            <w:tcW w:w="1583"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3FF2E6C5" w14:textId="77777777" w:rsidR="009D5701" w:rsidRPr="009D5701" w:rsidRDefault="009D5701" w:rsidP="009D5701">
            <w:pPr>
              <w:tabs>
                <w:tab w:val="num" w:pos="720"/>
              </w:tabs>
              <w:jc w:val="both"/>
              <w:rPr>
                <w:rFonts w:cs="Calibri"/>
                <w:szCs w:val="24"/>
              </w:rPr>
            </w:pPr>
            <w:r w:rsidRPr="009D5701">
              <w:rPr>
                <w:rFonts w:cs="Calibri"/>
                <w:b/>
                <w:bCs/>
                <w:color w:val="000000"/>
                <w:szCs w:val="24"/>
              </w:rPr>
              <w:t>Nazwa komponentu</w:t>
            </w:r>
          </w:p>
        </w:tc>
        <w:tc>
          <w:tcPr>
            <w:tcW w:w="7269"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648BE071" w14:textId="77777777" w:rsidR="009D5701" w:rsidRPr="009D5701" w:rsidRDefault="009D5701" w:rsidP="009D5701">
            <w:pPr>
              <w:tabs>
                <w:tab w:val="num" w:pos="720"/>
              </w:tabs>
              <w:jc w:val="both"/>
              <w:rPr>
                <w:rFonts w:cs="Calibri"/>
                <w:szCs w:val="24"/>
              </w:rPr>
            </w:pPr>
            <w:r w:rsidRPr="009D5701">
              <w:rPr>
                <w:rFonts w:cs="Calibri"/>
                <w:b/>
                <w:color w:val="000000"/>
                <w:szCs w:val="24"/>
              </w:rPr>
              <w:t xml:space="preserve">Wymagane minimalne parametry techniczne </w:t>
            </w:r>
          </w:p>
        </w:tc>
      </w:tr>
      <w:tr w:rsidR="009D5701" w:rsidRPr="009D5701" w14:paraId="29646DC5" w14:textId="77777777" w:rsidTr="009422E1">
        <w:trPr>
          <w:trHeight w:val="586"/>
          <w:tblHeader/>
        </w:trPr>
        <w:tc>
          <w:tcPr>
            <w:tcW w:w="15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A2C72" w14:textId="77777777" w:rsidR="009D5701" w:rsidRPr="009D5701" w:rsidRDefault="009D5701" w:rsidP="009D5701">
            <w:pPr>
              <w:tabs>
                <w:tab w:val="num" w:pos="720"/>
              </w:tabs>
              <w:jc w:val="center"/>
              <w:rPr>
                <w:rFonts w:cs="Calibri"/>
                <w:b/>
                <w:bCs/>
                <w:color w:val="000000"/>
                <w:szCs w:val="24"/>
              </w:rPr>
            </w:pPr>
            <w:r w:rsidRPr="009D5701">
              <w:rPr>
                <w:rFonts w:cs="Calibri"/>
                <w:b/>
                <w:bCs/>
                <w:color w:val="000000"/>
                <w:szCs w:val="24"/>
              </w:rPr>
              <w:t>Obudowa</w:t>
            </w:r>
          </w:p>
        </w:tc>
        <w:tc>
          <w:tcPr>
            <w:tcW w:w="7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7EB8D" w14:textId="77777777" w:rsidR="009D5701" w:rsidRPr="009D5701" w:rsidRDefault="009D5701" w:rsidP="009D5701">
            <w:pPr>
              <w:tabs>
                <w:tab w:val="num" w:pos="720"/>
              </w:tabs>
              <w:jc w:val="both"/>
              <w:rPr>
                <w:rFonts w:cs="Calibri"/>
                <w:bCs/>
                <w:color w:val="000000"/>
                <w:szCs w:val="24"/>
              </w:rPr>
            </w:pPr>
            <w:r w:rsidRPr="009D5701">
              <w:rPr>
                <w:rFonts w:cs="Calibri"/>
                <w:color w:val="000000"/>
                <w:szCs w:val="24"/>
              </w:rPr>
              <w:t>Obudowa wieżowa 1U umożliwiająca instalację w szafie 19" o głębokości nie większej niż 33cm.</w:t>
            </w:r>
          </w:p>
        </w:tc>
      </w:tr>
      <w:tr w:rsidR="009D5701" w:rsidRPr="009D5701" w14:paraId="2597471A" w14:textId="77777777" w:rsidTr="009D5701">
        <w:trPr>
          <w:trHeight w:val="6901"/>
        </w:trPr>
        <w:tc>
          <w:tcPr>
            <w:tcW w:w="15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D3E7A0" w14:textId="77777777" w:rsidR="009D5701" w:rsidRPr="009D5701" w:rsidRDefault="009D5701" w:rsidP="009D5701">
            <w:pPr>
              <w:tabs>
                <w:tab w:val="num" w:pos="720"/>
              </w:tabs>
              <w:jc w:val="center"/>
              <w:rPr>
                <w:rFonts w:cs="Calibri"/>
                <w:b/>
                <w:bCs/>
                <w:color w:val="000000"/>
                <w:szCs w:val="24"/>
              </w:rPr>
            </w:pPr>
            <w:r w:rsidRPr="009D5701">
              <w:rPr>
                <w:rFonts w:cs="Calibri"/>
                <w:b/>
                <w:bCs/>
                <w:color w:val="000000"/>
                <w:szCs w:val="24"/>
              </w:rPr>
              <w:t>Wyposażenie</w:t>
            </w:r>
          </w:p>
        </w:tc>
        <w:tc>
          <w:tcPr>
            <w:tcW w:w="7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99C6C"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Co najmniej 48 portów gigabitowych w standardzie 100/1000BaseT ze wsparciem dla standardu PoE+ (802.3at)</w:t>
            </w:r>
          </w:p>
          <w:p w14:paraId="46A2B705"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 xml:space="preserve">Co najmniej 4 porty 1000BaseX ze stykiem definiowanym przez SFP (dopuszcza się porty typu Combo, współdzielone z portami 10/100/1000BaseT). </w:t>
            </w:r>
          </w:p>
          <w:p w14:paraId="6B542836"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Co najmniej 4 porty 10GBase-X SFP+, niezależne od portów 1000BaseX (wszystkie porty muszą być aktywne). Co najmniej 2 porty obsadzone wkładkami 10GBase-LR w pełni kompatybilnymi z dostarczanym urządzeniem.</w:t>
            </w:r>
          </w:p>
          <w:p w14:paraId="169780F4"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 xml:space="preserve">Minimum jeden slot na moduły pozwalające na rozbudowę o porty liniowe 10Gb i 40Gb. W chwili składania oferty muszą być dostępne co najmniej moduły minimum 4 portowe 10Gb (SFP+ i miedziane) oraz minimum 1 portowe 40Gb QSFP+. Dopuszcza się większą liczbę modułów o mniejszej gęstości, pod warunkiem, że sumaryczna liczba dostępnych portów będzie nie mniejsza niż wymagana per moduł. Nie dopuszcza się uzyskania portów 10Gb poprzez użycie tzw. kabli break-out. </w:t>
            </w:r>
          </w:p>
          <w:p w14:paraId="4D3AC251"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Dedykowany port do zarządzania poza pasmowego (Ethernet, RJ-45), w pełni niezależny od portów liniowych</w:t>
            </w:r>
          </w:p>
          <w:p w14:paraId="623D87AC"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port konsolowy dual-personality RJ-45 (lub RS-232) i USB</w:t>
            </w:r>
          </w:p>
          <w:p w14:paraId="6D8AC10D"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 xml:space="preserve">Minimum 2 dedykowane porty stackujące (niezależne od portów SFP+), pozwalające na połączenie w stos minimum 10 przełączników. Agregowana prędkość magistrali stackującej nie może być mniejsza niż 100Gb/s. Stos musi być widoczny jako jedno urządzenie (wspólne zarządzanie z jednej linii komend, analogiczne do przełącznika modularnego). Dopuszcza się rozwiązanie, w którym porty stackujące dostępne są w postaci opcjonalnego modułu (niezależnego od modułów 10Gb i 40Gb|), który jednak musi być dostępny w chwili składania oferty. </w:t>
            </w:r>
          </w:p>
          <w:p w14:paraId="7F1CFB51"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 xml:space="preserve"> Wewnętrzny zasilacze prądu zmiennego (możliwość instalacji dwóch). Przy wykorzystaniu obydwu źródeł zasilania – zasilacze powinny pracować w trybie redundantnym oraz być wymieniane na gorąco. Każdy zasilacz musi zapewniać budżet mocy nie niższy niż 370W. Muszą być dostępne wymienne zasilacze, pozwalające na zwiększenie budżetu mocy do minimum 740W na każdy zasilacz. </w:t>
            </w:r>
          </w:p>
          <w:p w14:paraId="15E24C56" w14:textId="77777777" w:rsidR="009D5701" w:rsidRPr="009D5701" w:rsidRDefault="009D5701" w:rsidP="009D5701">
            <w:pPr>
              <w:numPr>
                <w:ilvl w:val="0"/>
                <w:numId w:val="32"/>
              </w:numPr>
              <w:tabs>
                <w:tab w:val="num" w:pos="720"/>
              </w:tabs>
              <w:spacing w:line="254" w:lineRule="auto"/>
              <w:jc w:val="both"/>
              <w:rPr>
                <w:rFonts w:cs="Calibri"/>
                <w:bCs/>
                <w:color w:val="000000"/>
                <w:szCs w:val="24"/>
              </w:rPr>
            </w:pPr>
            <w:r w:rsidRPr="009D5701">
              <w:rPr>
                <w:rFonts w:cs="Calibri"/>
                <w:color w:val="000000"/>
                <w:szCs w:val="24"/>
              </w:rPr>
              <w:t>Przepływ powietrza w przełączniku musi odbywać się w kierunku z przodu przełącznika do tyłu przełącznika. Nie dopuszczalne są rozwiązania, z mieszanym przepływem powietrza.</w:t>
            </w:r>
          </w:p>
        </w:tc>
      </w:tr>
      <w:tr w:rsidR="009D5701" w:rsidRPr="009D5701" w14:paraId="66E73DBF" w14:textId="77777777" w:rsidTr="009422E1">
        <w:trPr>
          <w:trHeight w:val="6080"/>
        </w:trPr>
        <w:tc>
          <w:tcPr>
            <w:tcW w:w="15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F6B57" w14:textId="77777777" w:rsidR="009D5701" w:rsidRPr="009D5701" w:rsidRDefault="009D5701" w:rsidP="009D5701">
            <w:pPr>
              <w:tabs>
                <w:tab w:val="num" w:pos="720"/>
              </w:tabs>
              <w:jc w:val="center"/>
              <w:rPr>
                <w:rFonts w:cs="Calibri"/>
                <w:b/>
                <w:bCs/>
                <w:color w:val="000000"/>
                <w:szCs w:val="24"/>
              </w:rPr>
            </w:pPr>
            <w:r w:rsidRPr="009D5701">
              <w:rPr>
                <w:rFonts w:cs="Calibri"/>
                <w:b/>
                <w:bCs/>
                <w:color w:val="000000"/>
                <w:szCs w:val="24"/>
              </w:rPr>
              <w:lastRenderedPageBreak/>
              <w:t>Funkcjonalność</w:t>
            </w:r>
          </w:p>
        </w:tc>
        <w:tc>
          <w:tcPr>
            <w:tcW w:w="7269" w:type="dxa"/>
            <w:tcBorders>
              <w:top w:val="single" w:sz="4" w:space="0" w:color="auto"/>
              <w:left w:val="single" w:sz="4" w:space="0" w:color="auto"/>
              <w:bottom w:val="single" w:sz="4" w:space="0" w:color="auto"/>
              <w:right w:val="single" w:sz="4" w:space="0" w:color="auto"/>
            </w:tcBorders>
            <w:shd w:val="clear" w:color="auto" w:fill="FFFFFF"/>
            <w:vAlign w:val="center"/>
          </w:tcPr>
          <w:p w14:paraId="1415B99B"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Automatyczne wykrywanie punktów bezprzewodowych podłączonych do przełącznika automatyczne konfigurowanie portów, do których są one podłączone (minimum sieć VLAN, CoS, budżet mocy PoE, priorytet PoE)</w:t>
            </w:r>
          </w:p>
          <w:p w14:paraId="207E3059"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Routing IPv4 – minimum: statyczny, RIPv2, OSPF</w:t>
            </w:r>
          </w:p>
          <w:p w14:paraId="24119349"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Routing IPv6 – minimum: statyczny, RIPng, OSPFv3</w:t>
            </w:r>
          </w:p>
          <w:p w14:paraId="514C1FE6"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Obsługa protokołu VRRP</w:t>
            </w:r>
          </w:p>
          <w:p w14:paraId="7070A639"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Wielkość sprzętowych tablic routingu: minimum 1900 wpisów dla IPv4, min. 1000 wpisów dla IPv6</w:t>
            </w:r>
          </w:p>
          <w:p w14:paraId="2CA5D996"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Wielkość tablicy routingu dla wpisów statycznych: min. 250</w:t>
            </w:r>
          </w:p>
          <w:p w14:paraId="71991326"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Wielkość tablicy routingu dla RIP: min 9000</w:t>
            </w:r>
          </w:p>
          <w:p w14:paraId="188099D5" w14:textId="77777777" w:rsidR="009D5701" w:rsidRPr="009D5701" w:rsidRDefault="009D5701" w:rsidP="009D5701">
            <w:pPr>
              <w:numPr>
                <w:ilvl w:val="0"/>
                <w:numId w:val="32"/>
              </w:numPr>
              <w:spacing w:line="254" w:lineRule="auto"/>
              <w:rPr>
                <w:rFonts w:cs="Calibri"/>
                <w:color w:val="000000"/>
                <w:szCs w:val="24"/>
                <w:lang w:val="en-US"/>
              </w:rPr>
            </w:pPr>
            <w:r w:rsidRPr="009D5701">
              <w:rPr>
                <w:rFonts w:cs="Calibri"/>
                <w:color w:val="000000"/>
                <w:szCs w:val="24"/>
                <w:lang w:val="en-US"/>
              </w:rPr>
              <w:t>Obsługa ruchu Multicast: IGMP (RFC 1112), IGMPv2 (RFC 2236), IGMPv3 (RFC 3376), Multicast Listener Discovery (MLD) (RFC 2710), IGMP Snooping; MLD Snooping, PIM Dense Mode, PIM Sparse Mode</w:t>
            </w:r>
          </w:p>
          <w:p w14:paraId="189A5221"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Obsługa VxLAN</w:t>
            </w:r>
          </w:p>
          <w:p w14:paraId="734D75FB" w14:textId="77777777" w:rsidR="009D5701" w:rsidRPr="009D5701" w:rsidRDefault="009D5701" w:rsidP="009D5701">
            <w:pPr>
              <w:numPr>
                <w:ilvl w:val="0"/>
                <w:numId w:val="32"/>
              </w:numPr>
              <w:spacing w:line="254" w:lineRule="auto"/>
              <w:rPr>
                <w:rFonts w:cs="Calibri"/>
                <w:color w:val="000000"/>
                <w:szCs w:val="24"/>
                <w:lang w:val="en-US"/>
              </w:rPr>
            </w:pPr>
            <w:r w:rsidRPr="009D5701">
              <w:rPr>
                <w:rFonts w:cs="Calibri"/>
                <w:color w:val="000000"/>
                <w:szCs w:val="24"/>
                <w:lang w:val="en-US"/>
              </w:rPr>
              <w:t>Obsługa IEEE 802.1s Multiple SpanningTree / MSTP oraz IEEE 802.1w Rapid Spanning Tree Protocol</w:t>
            </w:r>
          </w:p>
          <w:p w14:paraId="7DB40EA6"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Obsługa 4094 tagów IEEE 802.1Q oraz minimum 2000 jednoczesnych sieci VLAN</w:t>
            </w:r>
          </w:p>
          <w:p w14:paraId="7FA2E8DE"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Obsługa protokołów GVRP i MVRP</w:t>
            </w:r>
          </w:p>
          <w:p w14:paraId="27CC8283"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Funkcja Root Guard oraz BPDU protection</w:t>
            </w:r>
          </w:p>
          <w:p w14:paraId="6BB7AAC9"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Realizacja łączy agregowanych (LACP) w ramach różnych przełączników będących w stosie</w:t>
            </w:r>
          </w:p>
          <w:p w14:paraId="001FE100"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Wsparcie dla funkcji DHCP server, DHCP Relay oraz DHCP Snooping</w:t>
            </w:r>
          </w:p>
          <w:p w14:paraId="620779C4"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Obsługa list ACL na bazie informacji z warstw 2/3/4 modelu OSI</w:t>
            </w:r>
          </w:p>
          <w:p w14:paraId="53D739F5"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Obsługa standardu 802.1p – min. 8 kolejek na porcie</w:t>
            </w:r>
          </w:p>
          <w:p w14:paraId="02D7477F"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 xml:space="preserve">Funkcja mirroringu portów </w:t>
            </w:r>
          </w:p>
          <w:p w14:paraId="17DE7E4C" w14:textId="77777777" w:rsidR="009D5701" w:rsidRPr="009D5701" w:rsidRDefault="009D5701" w:rsidP="009D5701">
            <w:pPr>
              <w:numPr>
                <w:ilvl w:val="0"/>
                <w:numId w:val="32"/>
              </w:numPr>
              <w:spacing w:line="254" w:lineRule="auto"/>
              <w:rPr>
                <w:rFonts w:cs="Calibri"/>
                <w:color w:val="000000"/>
                <w:szCs w:val="24"/>
                <w:lang w:val="en-US"/>
              </w:rPr>
            </w:pPr>
            <w:r w:rsidRPr="009D5701">
              <w:rPr>
                <w:rFonts w:cs="Calibri"/>
                <w:color w:val="000000"/>
                <w:szCs w:val="24"/>
                <w:lang w:val="en-US"/>
              </w:rPr>
              <w:t>Obsługa IEEE 802.1AB Link Layer Discovery Protocol (LLDP) i LLDP Media Endpoint Discovery (LLDP-MED)</w:t>
            </w:r>
          </w:p>
          <w:p w14:paraId="4D9FF510"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 xml:space="preserve">Funkcja autoryzacji użytkowników zgodna z 802.1x </w:t>
            </w:r>
          </w:p>
          <w:p w14:paraId="0C895449"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Funkcja autoryzacji logowania do urządzenia za pomocą serwerów RADIUS albo TACACS+</w:t>
            </w:r>
          </w:p>
          <w:p w14:paraId="0B733676"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RADIUS Accounting</w:t>
            </w:r>
          </w:p>
          <w:p w14:paraId="5DFCFA59"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Wsparcie dla protokołu OpenFlow w wersji 1.0 oraz 1.3</w:t>
            </w:r>
          </w:p>
          <w:p w14:paraId="4D1D0BFC"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OpenFlow musi posiadać możliwość konfiguracji przetwarzania pakietów przez przełącznik w oparciu o ciąg tablic.</w:t>
            </w:r>
          </w:p>
          <w:p w14:paraId="6E61B2B6"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 xml:space="preserve">Musi być możliwe wielotablicowe przetwarzanie zapytań OpenFlow zawierająca następujące tablice do przetwarzania reguł </w:t>
            </w:r>
            <w:r w:rsidRPr="009D5701">
              <w:rPr>
                <w:rFonts w:cs="Calibri"/>
                <w:color w:val="000000"/>
                <w:szCs w:val="24"/>
              </w:rPr>
              <w:lastRenderedPageBreak/>
              <w:t>sprzętowo w oparciu o: źródłowe i docelowe adresy MAC, źródłowy i docelowy adres IP oraz nr portu, numer portu wejściowego (pole IP DSCP oraz VLAN PCP)</w:t>
            </w:r>
          </w:p>
          <w:p w14:paraId="3511ED19"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Musi być możliwe przypisywanie więcej niż jednej akcji zadanemu wpisowi OpenFlow.</w:t>
            </w:r>
          </w:p>
          <w:p w14:paraId="0BC1B107"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Musi być możliwe tworzenie logicznych tuneli poprzez komunikaty SNMP i możliwość ich wykorzystania w kierowaniu ruchem w sposób sterowany za pomocą protokołu OpenFlow.</w:t>
            </w:r>
          </w:p>
          <w:p w14:paraId="20B0FDF6" w14:textId="77777777" w:rsidR="009D5701" w:rsidRPr="009D5701" w:rsidRDefault="009D5701" w:rsidP="009D5701">
            <w:pPr>
              <w:numPr>
                <w:ilvl w:val="0"/>
                <w:numId w:val="32"/>
              </w:numPr>
              <w:spacing w:line="254" w:lineRule="auto"/>
              <w:rPr>
                <w:rFonts w:cs="Calibri"/>
                <w:color w:val="000000"/>
                <w:szCs w:val="24"/>
                <w:lang w:val="en-US"/>
              </w:rPr>
            </w:pPr>
            <w:r w:rsidRPr="009D5701">
              <w:rPr>
                <w:rFonts w:cs="Calibri"/>
                <w:color w:val="000000"/>
                <w:szCs w:val="24"/>
                <w:lang w:val="en-US"/>
              </w:rPr>
              <w:t>Wsparcie dla Energy-efficient Ethernet (EEE) IEEE 802.3az</w:t>
            </w:r>
          </w:p>
          <w:p w14:paraId="410B847C"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Zarządzanie poprzez port konsoli (pełne) (RS-232 i USB), SNMP v.1, 2c i 3, Telnet, SSH v.2, http i https</w:t>
            </w:r>
          </w:p>
          <w:p w14:paraId="71E652C6"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Obsługa Syslog</w:t>
            </w:r>
          </w:p>
          <w:p w14:paraId="2C026BF1"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Obsługa SNTPv4</w:t>
            </w:r>
          </w:p>
          <w:p w14:paraId="73F3D9AF"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Musi być możliwość przechowywania co najmniej dwóch wersji oprogramowania na przełączniku</w:t>
            </w:r>
          </w:p>
          <w:p w14:paraId="6CF3064F"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Musi być możliwość przechowywania co najmniej trzech plików konfiguracyjnych na przełączniku, możliwość wgrywania i zgrywania pliku konfiguracyjnego w postaci tekstowej do stacji roboczej</w:t>
            </w:r>
          </w:p>
          <w:p w14:paraId="4245E8BB"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Wsparcie dla funkcji Private VLAN lub równoważnego</w:t>
            </w:r>
          </w:p>
          <w:p w14:paraId="0EFE144B" w14:textId="77777777" w:rsidR="009D5701" w:rsidRPr="009D5701" w:rsidRDefault="009D5701" w:rsidP="009D5701">
            <w:pPr>
              <w:numPr>
                <w:ilvl w:val="0"/>
                <w:numId w:val="32"/>
              </w:numPr>
              <w:spacing w:line="254" w:lineRule="auto"/>
              <w:rPr>
                <w:rFonts w:cs="Calibri"/>
                <w:color w:val="000000"/>
                <w:szCs w:val="24"/>
              </w:rPr>
            </w:pPr>
            <w:r w:rsidRPr="009D5701">
              <w:rPr>
                <w:rFonts w:cs="Calibri"/>
                <w:color w:val="000000"/>
                <w:szCs w:val="24"/>
              </w:rPr>
              <w:t>Obsługa mechanizmu wykrywania łączy jednokierunkowych typu Uni-Directional Link Detection (UDLD), Device Link Detection Protocol (DLDP) lub równoważnego</w:t>
            </w:r>
          </w:p>
          <w:p w14:paraId="49F569C3" w14:textId="7771DDBB" w:rsidR="009D5701" w:rsidRPr="009D5701" w:rsidRDefault="009D5701" w:rsidP="009422E1">
            <w:pPr>
              <w:numPr>
                <w:ilvl w:val="0"/>
                <w:numId w:val="32"/>
              </w:numPr>
              <w:spacing w:line="254" w:lineRule="auto"/>
              <w:rPr>
                <w:rFonts w:cs="Calibri"/>
                <w:color w:val="000000"/>
                <w:szCs w:val="24"/>
              </w:rPr>
            </w:pPr>
            <w:r w:rsidRPr="009D5701">
              <w:rPr>
                <w:rFonts w:cs="Calibri"/>
                <w:color w:val="000000"/>
                <w:szCs w:val="24"/>
              </w:rPr>
              <w:t>Obsługa MACsec (802.1AE) co najmniej na portach 10G</w:t>
            </w:r>
          </w:p>
        </w:tc>
      </w:tr>
      <w:tr w:rsidR="009D5701" w:rsidRPr="009D5701" w14:paraId="13C0A26D" w14:textId="77777777" w:rsidTr="009D5701">
        <w:trPr>
          <w:trHeight w:val="2918"/>
        </w:trPr>
        <w:tc>
          <w:tcPr>
            <w:tcW w:w="15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38B568" w14:textId="77777777" w:rsidR="009D5701" w:rsidRPr="009D5701" w:rsidRDefault="009D5701" w:rsidP="009D5701">
            <w:pPr>
              <w:tabs>
                <w:tab w:val="num" w:pos="720"/>
              </w:tabs>
              <w:jc w:val="center"/>
              <w:rPr>
                <w:rFonts w:cs="Calibri"/>
                <w:b/>
                <w:bCs/>
                <w:color w:val="000000"/>
                <w:szCs w:val="24"/>
              </w:rPr>
            </w:pPr>
            <w:r w:rsidRPr="009D5701">
              <w:rPr>
                <w:rFonts w:cs="Calibri"/>
                <w:b/>
                <w:bCs/>
                <w:color w:val="000000"/>
                <w:szCs w:val="24"/>
              </w:rPr>
              <w:lastRenderedPageBreak/>
              <w:t>Gwarancja</w:t>
            </w:r>
          </w:p>
        </w:tc>
        <w:tc>
          <w:tcPr>
            <w:tcW w:w="7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943BA3" w14:textId="77777777" w:rsidR="009D5701" w:rsidRPr="009D5701" w:rsidRDefault="009D5701" w:rsidP="009D5701">
            <w:pPr>
              <w:tabs>
                <w:tab w:val="num" w:pos="720"/>
              </w:tabs>
              <w:jc w:val="both"/>
              <w:rPr>
                <w:rFonts w:cs="Calibri"/>
                <w:bCs/>
                <w:color w:val="000000"/>
                <w:szCs w:val="24"/>
              </w:rPr>
            </w:pPr>
            <w:r w:rsidRPr="009D5701">
              <w:rPr>
                <w:rFonts w:cs="Calibri"/>
                <w:color w:val="000000"/>
                <w:szCs w:val="24"/>
              </w:rPr>
              <w:t>Minimum 5 letnia gwarancja (serwis) producenta obejmująca wszystkie elementy przełącznika (również zasilacze i wentylatory) zapewniająca wysyłkę sprawnego sprzętu na podmianę na następny dzień roboczy po zgłoszeniu awarii. Gwarancja musi zapewniać również dostęp do poprawek oprogramowania urządzenia oraz wsparcia technicznego. Wymagane jest zapewnienie technicznego (niezależnego od zgłaszania usterek) wsparcia telefonicznego w trybie 8x5 przez okres co najmniej 10 lat. Całość świadczeń gwarancyjnych musi być realizowana bezpośrednio przez producenta sprzętu lub jego autoryzowany serwis. Partner Projektu musi mieć bezpośredni dostęp do wsparcia technicznego producenta.</w:t>
            </w:r>
          </w:p>
        </w:tc>
      </w:tr>
      <w:tr w:rsidR="009D5701" w:rsidRPr="009D5701" w14:paraId="42094028" w14:textId="77777777" w:rsidTr="009D5701">
        <w:trPr>
          <w:trHeight w:val="958"/>
        </w:trPr>
        <w:tc>
          <w:tcPr>
            <w:tcW w:w="15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3EAA4" w14:textId="77777777" w:rsidR="009D5701" w:rsidRPr="009D5701" w:rsidRDefault="009D5701" w:rsidP="009D5701">
            <w:pPr>
              <w:tabs>
                <w:tab w:val="num" w:pos="720"/>
              </w:tabs>
              <w:jc w:val="center"/>
              <w:rPr>
                <w:rFonts w:cs="Calibri"/>
                <w:b/>
                <w:bCs/>
                <w:color w:val="000000"/>
                <w:szCs w:val="24"/>
              </w:rPr>
            </w:pPr>
            <w:r w:rsidRPr="009D5701">
              <w:rPr>
                <w:rFonts w:cs="Calibri"/>
                <w:b/>
                <w:bCs/>
                <w:color w:val="000000"/>
                <w:szCs w:val="24"/>
              </w:rPr>
              <w:t>Inne</w:t>
            </w:r>
          </w:p>
        </w:tc>
        <w:tc>
          <w:tcPr>
            <w:tcW w:w="7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ED7483" w14:textId="77777777" w:rsidR="009D5701" w:rsidRPr="009D5701" w:rsidRDefault="009D5701" w:rsidP="009D5701">
            <w:pPr>
              <w:numPr>
                <w:ilvl w:val="0"/>
                <w:numId w:val="33"/>
              </w:numPr>
              <w:spacing w:line="254" w:lineRule="auto"/>
              <w:rPr>
                <w:rFonts w:eastAsia="Times New Roman" w:cs="Calibri"/>
                <w:color w:val="000000"/>
                <w:szCs w:val="24"/>
              </w:rPr>
            </w:pPr>
            <w:r w:rsidRPr="009D5701">
              <w:rPr>
                <w:rFonts w:eastAsia="Times New Roman" w:cs="Calibri"/>
                <w:color w:val="000000"/>
                <w:szCs w:val="24"/>
              </w:rPr>
              <w:t>Przełącznik powinien pochodzić z oficjalnego kanału dystrybucji producenta.</w:t>
            </w:r>
          </w:p>
          <w:p w14:paraId="1C9BA4C0" w14:textId="77777777" w:rsidR="009D5701" w:rsidRPr="009D5701" w:rsidRDefault="009D5701" w:rsidP="009D5701">
            <w:pPr>
              <w:numPr>
                <w:ilvl w:val="0"/>
                <w:numId w:val="33"/>
              </w:numPr>
              <w:spacing w:line="254" w:lineRule="auto"/>
              <w:rPr>
                <w:rFonts w:eastAsia="Times New Roman" w:cs="Calibri"/>
                <w:color w:val="000000"/>
                <w:szCs w:val="24"/>
              </w:rPr>
            </w:pPr>
            <w:r w:rsidRPr="009D5701">
              <w:rPr>
                <w:rFonts w:eastAsia="Times New Roman" w:cs="Calibri"/>
                <w:color w:val="000000"/>
                <w:szCs w:val="24"/>
              </w:rPr>
              <w:t>Przełącznik musi być fabrycznie nowy.</w:t>
            </w:r>
          </w:p>
          <w:p w14:paraId="1A0C2774" w14:textId="77777777" w:rsidR="009D5701" w:rsidRPr="009D5701" w:rsidRDefault="009D5701" w:rsidP="009D5701">
            <w:pPr>
              <w:numPr>
                <w:ilvl w:val="0"/>
                <w:numId w:val="33"/>
              </w:numPr>
              <w:spacing w:line="254" w:lineRule="auto"/>
              <w:rPr>
                <w:rFonts w:eastAsia="Times New Roman" w:cs="Calibri"/>
                <w:color w:val="000000"/>
                <w:szCs w:val="24"/>
              </w:rPr>
            </w:pPr>
            <w:r w:rsidRPr="009D5701">
              <w:rPr>
                <w:rFonts w:eastAsia="Times New Roman" w:cs="Calibri"/>
                <w:color w:val="000000"/>
                <w:szCs w:val="24"/>
              </w:rPr>
              <w:t>Automatyczne wykrywanie przeplotu (AutoMDIX) na portach 100/1000BaseT.</w:t>
            </w:r>
          </w:p>
          <w:p w14:paraId="5F524E7A" w14:textId="77777777" w:rsidR="009D5701" w:rsidRPr="009D5701" w:rsidRDefault="009D5701" w:rsidP="009D5701">
            <w:pPr>
              <w:numPr>
                <w:ilvl w:val="0"/>
                <w:numId w:val="33"/>
              </w:numPr>
              <w:spacing w:line="254" w:lineRule="auto"/>
              <w:rPr>
                <w:rFonts w:eastAsia="Times New Roman" w:cs="Calibri"/>
                <w:color w:val="000000"/>
                <w:szCs w:val="24"/>
              </w:rPr>
            </w:pPr>
            <w:r w:rsidRPr="009D5701">
              <w:rPr>
                <w:rFonts w:eastAsia="Times New Roman" w:cs="Calibri"/>
                <w:color w:val="000000"/>
                <w:szCs w:val="24"/>
              </w:rPr>
              <w:lastRenderedPageBreak/>
              <w:t>Minimum 4GB pamięci stałej typu Flash, minimum 1GB pamięci RAM.</w:t>
            </w:r>
          </w:p>
          <w:p w14:paraId="73998724" w14:textId="77777777" w:rsidR="009D5701" w:rsidRPr="009D5701" w:rsidRDefault="009D5701" w:rsidP="009D5701">
            <w:pPr>
              <w:numPr>
                <w:ilvl w:val="0"/>
                <w:numId w:val="33"/>
              </w:numPr>
              <w:spacing w:line="254" w:lineRule="auto"/>
              <w:rPr>
                <w:rFonts w:eastAsia="Times New Roman" w:cs="Calibri"/>
                <w:color w:val="000000"/>
                <w:szCs w:val="24"/>
              </w:rPr>
            </w:pPr>
            <w:r w:rsidRPr="009D5701">
              <w:rPr>
                <w:rFonts w:eastAsia="Times New Roman" w:cs="Calibri"/>
                <w:color w:val="000000"/>
                <w:szCs w:val="24"/>
              </w:rPr>
              <w:t>Wydajność przełączania co najmniej 175 Gbps oraz przepustowość 111 Mpps dla pakietów 64 bajtowych.</w:t>
            </w:r>
          </w:p>
          <w:p w14:paraId="63E274B3" w14:textId="77777777" w:rsidR="009D5701" w:rsidRPr="009D5701" w:rsidRDefault="009D5701" w:rsidP="009D5701">
            <w:pPr>
              <w:numPr>
                <w:ilvl w:val="0"/>
                <w:numId w:val="33"/>
              </w:numPr>
              <w:spacing w:line="254" w:lineRule="auto"/>
              <w:rPr>
                <w:rFonts w:eastAsia="Times New Roman" w:cs="Calibri"/>
                <w:color w:val="000000"/>
                <w:szCs w:val="24"/>
                <w:lang w:val="en-US"/>
              </w:rPr>
            </w:pPr>
            <w:r w:rsidRPr="009D5701">
              <w:rPr>
                <w:rFonts w:eastAsia="Times New Roman" w:cs="Calibri"/>
                <w:color w:val="000000"/>
                <w:szCs w:val="24"/>
                <w:lang w:val="en-US"/>
              </w:rPr>
              <w:t>Wsparcie dla Energy-efficient Ethernet (EEE) IEEE 802.3az.</w:t>
            </w:r>
          </w:p>
          <w:p w14:paraId="01A3E45A" w14:textId="77777777" w:rsidR="009D5701" w:rsidRPr="009D5701" w:rsidRDefault="009D5701" w:rsidP="009D5701">
            <w:pPr>
              <w:numPr>
                <w:ilvl w:val="0"/>
                <w:numId w:val="33"/>
              </w:numPr>
              <w:spacing w:line="254" w:lineRule="auto"/>
              <w:rPr>
                <w:rFonts w:eastAsia="Times New Roman" w:cs="Calibri"/>
                <w:color w:val="000000"/>
                <w:szCs w:val="24"/>
              </w:rPr>
            </w:pPr>
            <w:r w:rsidRPr="009D5701">
              <w:rPr>
                <w:rFonts w:eastAsia="Times New Roman" w:cs="Calibri"/>
                <w:color w:val="000000"/>
                <w:szCs w:val="24"/>
              </w:rPr>
              <w:t>Bufor pakietów nie mniejszy niż 12MB.</w:t>
            </w:r>
          </w:p>
          <w:p w14:paraId="077C04B3" w14:textId="77777777" w:rsidR="009D5701" w:rsidRPr="009D5701" w:rsidRDefault="009D5701" w:rsidP="009D5701">
            <w:pPr>
              <w:numPr>
                <w:ilvl w:val="0"/>
                <w:numId w:val="33"/>
              </w:numPr>
              <w:spacing w:line="254" w:lineRule="auto"/>
              <w:rPr>
                <w:rFonts w:eastAsia="Times New Roman" w:cs="Calibri"/>
                <w:color w:val="000000"/>
                <w:szCs w:val="24"/>
              </w:rPr>
            </w:pPr>
            <w:r w:rsidRPr="009D5701">
              <w:rPr>
                <w:rFonts w:eastAsia="Times New Roman" w:cs="Calibri"/>
                <w:color w:val="000000"/>
                <w:szCs w:val="24"/>
              </w:rPr>
              <w:t>Tablica adresów MAC o wielkości minimum 32000 pozycji.</w:t>
            </w:r>
          </w:p>
          <w:p w14:paraId="3BCCFCC1" w14:textId="77777777" w:rsidR="009D5701" w:rsidRPr="009D5701" w:rsidRDefault="009D5701" w:rsidP="009D5701">
            <w:pPr>
              <w:numPr>
                <w:ilvl w:val="0"/>
                <w:numId w:val="33"/>
              </w:numPr>
              <w:spacing w:line="254" w:lineRule="auto"/>
              <w:jc w:val="both"/>
              <w:rPr>
                <w:rFonts w:cs="Calibri"/>
                <w:bCs/>
                <w:color w:val="000000"/>
                <w:szCs w:val="24"/>
              </w:rPr>
            </w:pPr>
            <w:r w:rsidRPr="009D5701">
              <w:rPr>
                <w:rFonts w:eastAsia="Times New Roman" w:cs="Calibri"/>
                <w:color w:val="000000"/>
                <w:szCs w:val="24"/>
              </w:rPr>
              <w:t>Dostęp do urządzenia przez konsolę szeregową (linia komend umożliwiająca pełne zarządzanie przełącznikiem), HTTPS, SSHv2 i SNMPv3.</w:t>
            </w:r>
          </w:p>
        </w:tc>
      </w:tr>
      <w:tr w:rsidR="009D5701" w:rsidRPr="009D5701" w14:paraId="5E0ED856" w14:textId="77777777" w:rsidTr="009D5701">
        <w:trPr>
          <w:trHeight w:val="1458"/>
        </w:trPr>
        <w:tc>
          <w:tcPr>
            <w:tcW w:w="1583" w:type="dxa"/>
            <w:tcBorders>
              <w:top w:val="single" w:sz="4" w:space="0" w:color="auto"/>
              <w:left w:val="single" w:sz="4" w:space="0" w:color="auto"/>
              <w:bottom w:val="single" w:sz="4" w:space="0" w:color="auto"/>
              <w:right w:val="single" w:sz="4" w:space="0" w:color="auto"/>
            </w:tcBorders>
            <w:hideMark/>
          </w:tcPr>
          <w:p w14:paraId="77EF1DFD" w14:textId="77777777" w:rsidR="009D5701" w:rsidRPr="009D5701" w:rsidRDefault="009D5701" w:rsidP="009D5701">
            <w:pPr>
              <w:tabs>
                <w:tab w:val="num" w:pos="720"/>
              </w:tabs>
              <w:jc w:val="center"/>
              <w:rPr>
                <w:rFonts w:cs="Calibri"/>
                <w:b/>
                <w:bCs/>
                <w:szCs w:val="24"/>
              </w:rPr>
            </w:pPr>
            <w:r w:rsidRPr="009D5701">
              <w:rPr>
                <w:rFonts w:cs="Calibri"/>
                <w:b/>
                <w:bCs/>
                <w:szCs w:val="24"/>
              </w:rPr>
              <w:lastRenderedPageBreak/>
              <w:t>Wyposażenie</w:t>
            </w:r>
          </w:p>
        </w:tc>
        <w:tc>
          <w:tcPr>
            <w:tcW w:w="7269" w:type="dxa"/>
            <w:tcBorders>
              <w:top w:val="single" w:sz="4" w:space="0" w:color="auto"/>
              <w:left w:val="single" w:sz="4" w:space="0" w:color="auto"/>
              <w:bottom w:val="single" w:sz="4" w:space="0" w:color="auto"/>
              <w:right w:val="single" w:sz="4" w:space="0" w:color="auto"/>
            </w:tcBorders>
            <w:hideMark/>
          </w:tcPr>
          <w:p w14:paraId="2B5E5C7C" w14:textId="77777777" w:rsidR="009D5701" w:rsidRPr="009D5701" w:rsidRDefault="009D5701" w:rsidP="009D5701">
            <w:pPr>
              <w:jc w:val="both"/>
              <w:rPr>
                <w:rFonts w:cs="Calibri"/>
                <w:szCs w:val="24"/>
              </w:rPr>
            </w:pPr>
            <w:r w:rsidRPr="009D5701">
              <w:rPr>
                <w:rFonts w:cs="Calibri"/>
                <w:szCs w:val="24"/>
              </w:rPr>
              <w:t xml:space="preserve">4 wkładkami  światłowodowymi mini-GBIC o min. parametrach 1 port światłowodowy 1000 Mb/s SX (LC-Duplex) </w:t>
            </w:r>
            <w:r w:rsidRPr="009D5701">
              <w:rPr>
                <w:rFonts w:cs="Calibri"/>
                <w:b/>
                <w:bCs/>
                <w:szCs w:val="24"/>
              </w:rPr>
              <w:t>wymagana współpraca z urządzeniami Linksys SRW2048, Linksys LGS552P, Cisco Catalyst 2960, Cisco SG500, Cisco SG350, Cisco SG200, Cisco SGE2010, HP 2920, D-Link DGS1224 użytkowanymi przez Partnera</w:t>
            </w:r>
          </w:p>
        </w:tc>
      </w:tr>
    </w:tbl>
    <w:p w14:paraId="401AEFD2" w14:textId="77777777" w:rsidR="009D5701" w:rsidRPr="009D5701" w:rsidRDefault="009D5701" w:rsidP="00F44B07">
      <w:pPr>
        <w:pStyle w:val="Nagwek2"/>
        <w:rPr>
          <w:rFonts w:eastAsia="Times New Roman"/>
        </w:rPr>
      </w:pPr>
      <w:bookmarkStart w:id="3" w:name="_Toc98508488"/>
      <w:r w:rsidRPr="009D5701">
        <w:rPr>
          <w:rFonts w:eastAsia="Times New Roman"/>
        </w:rPr>
        <w:t>Odpowiedź:</w:t>
      </w:r>
      <w:bookmarkEnd w:id="3"/>
    </w:p>
    <w:p w14:paraId="646F3336" w14:textId="77777777" w:rsidR="009D5701" w:rsidRPr="009D5701" w:rsidRDefault="009D5701" w:rsidP="009D5701">
      <w:pPr>
        <w:spacing w:after="0" w:line="240" w:lineRule="auto"/>
        <w:rPr>
          <w:rFonts w:eastAsia="Calibri" w:cs="Calibri"/>
          <w:szCs w:val="24"/>
        </w:rPr>
      </w:pPr>
      <w:r w:rsidRPr="009D5701">
        <w:rPr>
          <w:rFonts w:eastAsia="Calibri" w:cs="Calibri"/>
          <w:szCs w:val="24"/>
        </w:rPr>
        <w:t>Zamawiający podtrzymuje brzmienie punktu 1.1.2.5 OPZ.</w:t>
      </w:r>
    </w:p>
    <w:p w14:paraId="3398A35E" w14:textId="77777777" w:rsidR="009D5701" w:rsidRPr="009D5701" w:rsidRDefault="009D5701" w:rsidP="00F44B07">
      <w:pPr>
        <w:pStyle w:val="Nagwek1"/>
        <w:rPr>
          <w:rFonts w:eastAsia="Times New Roman"/>
        </w:rPr>
      </w:pPr>
      <w:bookmarkStart w:id="4" w:name="_Toc98508489"/>
      <w:r w:rsidRPr="009D5701">
        <w:rPr>
          <w:rFonts w:eastAsia="Times New Roman"/>
        </w:rPr>
        <w:t>Pytanie 2:</w:t>
      </w:r>
      <w:bookmarkEnd w:id="4"/>
      <w:r w:rsidRPr="009D5701">
        <w:rPr>
          <w:rFonts w:eastAsia="Times New Roman"/>
        </w:rPr>
        <w:t xml:space="preserve"> </w:t>
      </w:r>
    </w:p>
    <w:p w14:paraId="01C00F04"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W punkcie 1.4.2.6 Zamawiający SWZ wymaga:</w:t>
      </w:r>
    </w:p>
    <w:p w14:paraId="400CB2F7" w14:textId="77777777" w:rsidR="009D5701" w:rsidRPr="009D5701" w:rsidRDefault="009D5701" w:rsidP="009D5701">
      <w:pPr>
        <w:spacing w:after="0" w:line="240" w:lineRule="auto"/>
        <w:jc w:val="both"/>
        <w:rPr>
          <w:rFonts w:eastAsia="Calibri" w:cs="Calibri"/>
          <w:bCs/>
          <w:i/>
          <w:iCs/>
          <w:color w:val="000000"/>
          <w:szCs w:val="24"/>
        </w:rPr>
      </w:pPr>
    </w:p>
    <w:p w14:paraId="423A9582" w14:textId="77777777" w:rsidR="009D5701" w:rsidRPr="009D5701" w:rsidRDefault="009D5701" w:rsidP="009D5701">
      <w:pPr>
        <w:spacing w:after="0" w:line="240" w:lineRule="auto"/>
        <w:jc w:val="both"/>
        <w:rPr>
          <w:rFonts w:eastAsia="Calibri" w:cs="Calibri"/>
          <w:bCs/>
          <w:i/>
          <w:iCs/>
          <w:color w:val="000000"/>
          <w:szCs w:val="24"/>
        </w:rPr>
      </w:pPr>
      <w:r w:rsidRPr="009D5701">
        <w:rPr>
          <w:rFonts w:eastAsia="Calibri" w:cs="Calibri"/>
          <w:bCs/>
          <w:i/>
          <w:iCs/>
          <w:color w:val="000000"/>
          <w:szCs w:val="24"/>
        </w:rPr>
        <w:t>Funkcja łączenia urządzeń w stosy z wykorzystaniem portów 10Gb/s i agregowanych portów 10Gb/s. Urządzenia połączone w stos widziane jako jedno logiczne urządzenie (nie dopuszcza się rozwiązań typu klaster). Wymagane jest by urządzania tworzące stos mogły posiadać łącznie nie mniej niż 390 portów 100/1000BaseT (z obsługą i bez obsługi standardu PoE+), nie mniej niż 210 portów 100/1000BaseX i ich kombinacji.</w:t>
      </w:r>
    </w:p>
    <w:p w14:paraId="5C867CA8" w14:textId="77777777" w:rsidR="009D5701" w:rsidRPr="009D5701" w:rsidRDefault="009D5701" w:rsidP="009D5701">
      <w:pPr>
        <w:spacing w:after="0" w:line="240" w:lineRule="auto"/>
        <w:jc w:val="both"/>
        <w:rPr>
          <w:rFonts w:eastAsia="Calibri" w:cs="Calibri"/>
          <w:bCs/>
          <w:i/>
          <w:iCs/>
          <w:color w:val="000000"/>
          <w:szCs w:val="24"/>
        </w:rPr>
      </w:pPr>
    </w:p>
    <w:p w14:paraId="2E693078" w14:textId="77777777" w:rsidR="009D5701" w:rsidRPr="009D5701" w:rsidRDefault="009D5701" w:rsidP="009D5701">
      <w:pPr>
        <w:spacing w:after="0" w:line="240" w:lineRule="auto"/>
        <w:jc w:val="both"/>
        <w:rPr>
          <w:rFonts w:eastAsia="Calibri" w:cs="Calibri"/>
          <w:bCs/>
          <w:color w:val="000000"/>
          <w:szCs w:val="24"/>
        </w:rPr>
      </w:pPr>
      <w:r w:rsidRPr="009D5701">
        <w:rPr>
          <w:rFonts w:eastAsia="Calibri" w:cs="Calibri"/>
          <w:bCs/>
          <w:color w:val="000000"/>
          <w:szCs w:val="24"/>
        </w:rPr>
        <w:t>Czy w związku z tym, że technologia Ethernet 100Mbit dla wkładek światłowodowych jest przestarzała i nie ma zastosowanie we współczesnych instalacjach, Zamawiający zgodzi się na usunięcie wymagania prędkości 100Mbit (100BaseX) zmieniając zapis na:</w:t>
      </w:r>
    </w:p>
    <w:p w14:paraId="1475339A" w14:textId="77777777" w:rsidR="009D5701" w:rsidRPr="009D5701" w:rsidRDefault="009D5701" w:rsidP="009D5701">
      <w:pPr>
        <w:spacing w:after="0" w:line="240" w:lineRule="auto"/>
        <w:jc w:val="both"/>
        <w:rPr>
          <w:rFonts w:eastAsia="Calibri" w:cs="Calibri"/>
          <w:bCs/>
          <w:color w:val="000000"/>
          <w:szCs w:val="24"/>
        </w:rPr>
      </w:pPr>
    </w:p>
    <w:p w14:paraId="6F4963C6" w14:textId="77777777" w:rsidR="009D5701" w:rsidRPr="009D5701" w:rsidRDefault="009D5701" w:rsidP="009D5701">
      <w:pPr>
        <w:spacing w:after="0" w:line="240" w:lineRule="auto"/>
        <w:jc w:val="both"/>
        <w:rPr>
          <w:rFonts w:eastAsia="Calibri" w:cs="Calibri"/>
          <w:bCs/>
          <w:i/>
          <w:iCs/>
          <w:color w:val="000000"/>
          <w:szCs w:val="24"/>
        </w:rPr>
      </w:pPr>
      <w:r w:rsidRPr="009D5701">
        <w:rPr>
          <w:rFonts w:eastAsia="Calibri" w:cs="Calibri"/>
          <w:bCs/>
          <w:i/>
          <w:iCs/>
          <w:color w:val="000000"/>
          <w:szCs w:val="24"/>
        </w:rPr>
        <w:t>Funkcja łączenia urządzeń w stosy z wykorzystaniem portów 10Gb/s i agregowanych portów 10Gb/s. Urządzenia połączone w stos widziane jako jedno logiczne urządzenie (nie dopuszcza się rozwiązań typu klaster). Wymagane jest by urządzania tworzące stos mogły posiadać łącznie nie mniej niż 390 portów 100/1000BaseT (z obsługą i bez obsługi standardu PoE+), nie mniej niż 210 portów 1000BaseX i ich kombinacji.</w:t>
      </w:r>
    </w:p>
    <w:p w14:paraId="6D85920C" w14:textId="77777777" w:rsidR="009D5701" w:rsidRPr="009D5701" w:rsidRDefault="009D5701" w:rsidP="00F44B07">
      <w:pPr>
        <w:pStyle w:val="Nagwek2"/>
        <w:rPr>
          <w:rFonts w:eastAsia="Times New Roman"/>
        </w:rPr>
      </w:pPr>
      <w:bookmarkStart w:id="5" w:name="_Toc98508490"/>
      <w:r w:rsidRPr="009D5701">
        <w:rPr>
          <w:rFonts w:eastAsia="Times New Roman"/>
        </w:rPr>
        <w:t>Odpowiedź:</w:t>
      </w:r>
      <w:bookmarkEnd w:id="5"/>
    </w:p>
    <w:p w14:paraId="3840BE96" w14:textId="0C8A1475" w:rsidR="009D5701" w:rsidRPr="009D5701" w:rsidRDefault="009D5701" w:rsidP="009D5701">
      <w:pPr>
        <w:spacing w:after="0" w:line="240" w:lineRule="auto"/>
        <w:rPr>
          <w:rFonts w:eastAsia="Calibri" w:cs="Calibri"/>
          <w:color w:val="C00000"/>
          <w:szCs w:val="24"/>
        </w:rPr>
      </w:pPr>
      <w:r w:rsidRPr="009D5701">
        <w:rPr>
          <w:rFonts w:eastAsia="Calibri" w:cs="Calibri"/>
          <w:szCs w:val="24"/>
        </w:rPr>
        <w:t xml:space="preserve">Punkt </w:t>
      </w:r>
      <w:r w:rsidRPr="009D5701">
        <w:rPr>
          <w:rFonts w:eastAsia="Calibri" w:cs="Calibri"/>
          <w:bCs/>
          <w:szCs w:val="24"/>
        </w:rPr>
        <w:t xml:space="preserve">1.4.2.6 </w:t>
      </w:r>
      <w:r w:rsidRPr="009D5701">
        <w:rPr>
          <w:rFonts w:eastAsia="Calibri" w:cs="Calibri"/>
          <w:szCs w:val="24"/>
        </w:rPr>
        <w:t xml:space="preserve">otrzymuje </w:t>
      </w:r>
      <w:r w:rsidR="009422E1">
        <w:rPr>
          <w:rFonts w:eastAsia="Calibri" w:cs="Calibri"/>
          <w:szCs w:val="24"/>
        </w:rPr>
        <w:t xml:space="preserve">nowe </w:t>
      </w:r>
      <w:r w:rsidRPr="009D5701">
        <w:rPr>
          <w:rFonts w:eastAsia="Calibri" w:cs="Calibri"/>
          <w:szCs w:val="24"/>
        </w:rPr>
        <w:t>następujące brzmienie:</w:t>
      </w:r>
      <w:r w:rsidRPr="009D5701">
        <w:rPr>
          <w:rFonts w:eastAsia="Calibri" w:cs="Calibri"/>
          <w:szCs w:val="24"/>
        </w:rPr>
        <w:br/>
      </w:r>
      <w:r w:rsidRPr="009D5701">
        <w:rPr>
          <w:rFonts w:eastAsia="Calibri" w:cs="Calibri"/>
          <w:color w:val="C00000"/>
          <w:szCs w:val="24"/>
        </w:rPr>
        <w:t>„ (…)</w:t>
      </w:r>
    </w:p>
    <w:p w14:paraId="26DC4D72" w14:textId="77777777" w:rsidR="009D5701" w:rsidRPr="009D5701" w:rsidRDefault="009D5701" w:rsidP="009D5701">
      <w:pPr>
        <w:spacing w:after="0" w:line="240" w:lineRule="auto"/>
        <w:ind w:left="2124" w:hanging="2124"/>
        <w:jc w:val="both"/>
        <w:rPr>
          <w:rFonts w:eastAsia="Calibri" w:cs="Calibri"/>
          <w:bCs/>
          <w:i/>
          <w:iCs/>
          <w:color w:val="C00000"/>
          <w:szCs w:val="24"/>
        </w:rPr>
      </w:pPr>
      <w:r w:rsidRPr="009D5701">
        <w:rPr>
          <w:rFonts w:eastAsia="Calibri" w:cs="Calibri"/>
          <w:bCs/>
          <w:i/>
          <w:iCs/>
          <w:color w:val="C00000"/>
          <w:szCs w:val="24"/>
        </w:rPr>
        <w:lastRenderedPageBreak/>
        <w:t>Funkcjonalność</w:t>
      </w:r>
      <w:r w:rsidRPr="009D5701">
        <w:rPr>
          <w:rFonts w:eastAsia="Calibri" w:cs="Calibri"/>
          <w:bCs/>
          <w:i/>
          <w:iCs/>
          <w:color w:val="C00000"/>
          <w:szCs w:val="24"/>
        </w:rPr>
        <w:tab/>
        <w:t>Funkcja łączenia urządzeń w stosy z wykorzystaniem portów 10Gb/s i agregowanych portów 10Gb/s. Urządzenia połączone w stos widziane jako jedno logiczne urządzenie (nie dopuszcza się rozwiązań typu klaster). Wymagane jest by urządzania tworzące stos mogły posiadać łącznie nie mniej niż 390 portów 100/1000BaseT (z obsługą i bez obsługi standardu PoE+), nie mniej niż 210 portów 1000BaseX i ich kombinacji. (…)”</w:t>
      </w:r>
    </w:p>
    <w:p w14:paraId="6C93D6CB" w14:textId="77777777" w:rsidR="009D5701" w:rsidRPr="009D5701" w:rsidRDefault="009D5701" w:rsidP="009D5701">
      <w:pPr>
        <w:spacing w:after="0" w:line="240" w:lineRule="auto"/>
        <w:jc w:val="both"/>
        <w:rPr>
          <w:rFonts w:eastAsia="Calibri" w:cs="Calibri"/>
          <w:bCs/>
          <w:i/>
          <w:iCs/>
          <w:color w:val="000000"/>
          <w:szCs w:val="24"/>
        </w:rPr>
      </w:pPr>
    </w:p>
    <w:p w14:paraId="7EA4156A" w14:textId="77777777" w:rsidR="009D5701" w:rsidRPr="009D5701" w:rsidRDefault="009D5701" w:rsidP="00F44B07">
      <w:pPr>
        <w:pStyle w:val="Nagwek1"/>
        <w:rPr>
          <w:rFonts w:eastAsia="Times New Roman"/>
        </w:rPr>
      </w:pPr>
      <w:bookmarkStart w:id="6" w:name="_Toc98508491"/>
      <w:r w:rsidRPr="009D5701">
        <w:rPr>
          <w:rFonts w:eastAsia="Times New Roman"/>
        </w:rPr>
        <w:t>Pytanie 3:</w:t>
      </w:r>
      <w:bookmarkEnd w:id="6"/>
      <w:r w:rsidRPr="009D5701">
        <w:rPr>
          <w:rFonts w:eastAsia="Times New Roman"/>
        </w:rPr>
        <w:t xml:space="preserve"> </w:t>
      </w:r>
    </w:p>
    <w:p w14:paraId="77D68475" w14:textId="77777777" w:rsidR="009D5701" w:rsidRPr="009D5701" w:rsidRDefault="009D5701" w:rsidP="009D5701">
      <w:pPr>
        <w:spacing w:after="0" w:line="240" w:lineRule="auto"/>
        <w:jc w:val="both"/>
        <w:rPr>
          <w:rFonts w:eastAsia="Calibri" w:cs="Calibri"/>
          <w:bCs/>
          <w:color w:val="000000"/>
          <w:szCs w:val="24"/>
        </w:rPr>
      </w:pPr>
      <w:r w:rsidRPr="009D5701">
        <w:rPr>
          <w:rFonts w:eastAsia="Calibri" w:cs="Calibri"/>
          <w:bCs/>
          <w:color w:val="000000"/>
          <w:szCs w:val="24"/>
        </w:rPr>
        <w:t>W punkcie 1.5.2.8 SWZ Zamawiający wymaga:</w:t>
      </w:r>
    </w:p>
    <w:p w14:paraId="6E0C579F" w14:textId="77777777" w:rsidR="009D5701" w:rsidRPr="009D5701" w:rsidRDefault="009D5701" w:rsidP="009D5701">
      <w:pPr>
        <w:spacing w:after="0" w:line="240" w:lineRule="auto"/>
        <w:jc w:val="both"/>
        <w:rPr>
          <w:rFonts w:eastAsia="Calibri" w:cs="Calibri"/>
          <w:i/>
          <w:iCs/>
          <w:color w:val="000000"/>
          <w:szCs w:val="24"/>
        </w:rPr>
      </w:pPr>
      <w:r w:rsidRPr="009D5701">
        <w:rPr>
          <w:rFonts w:eastAsia="Calibri" w:cs="Calibri"/>
          <w:i/>
          <w:iCs/>
          <w:color w:val="000000"/>
          <w:szCs w:val="24"/>
        </w:rPr>
        <w:t>Minimum 5 letni serwis producenta zapewniający reakcję w miejscu instalacji maksymalnie na następny dzień roboczy. Wymagana jest dostępność usługi w trybie 8x5 w godzinach od 8:00 do 17:00. Całość świadczeń gwarancyjnych musi być realizowana bezpośrednio przez producenta sprzętu lub jego autoryzowany serwis. Komunikacji mus odbywać się w języku polskim. Partner Projektu musi mieć bezpośredni dostęp do wsparcia technicznego producenta.</w:t>
      </w:r>
    </w:p>
    <w:p w14:paraId="6A8A6A04" w14:textId="77777777" w:rsidR="009D5701" w:rsidRPr="009D5701" w:rsidRDefault="009D5701" w:rsidP="009D5701">
      <w:pPr>
        <w:spacing w:after="0" w:line="240" w:lineRule="auto"/>
        <w:jc w:val="both"/>
        <w:rPr>
          <w:rFonts w:eastAsia="Calibri" w:cs="Calibri"/>
          <w:i/>
          <w:iCs/>
          <w:color w:val="000000"/>
          <w:szCs w:val="24"/>
        </w:rPr>
      </w:pPr>
    </w:p>
    <w:p w14:paraId="5B121403" w14:textId="77777777" w:rsidR="009D5701" w:rsidRPr="009D5701" w:rsidRDefault="009D5701" w:rsidP="009D5701">
      <w:pPr>
        <w:spacing w:after="0" w:line="240" w:lineRule="auto"/>
        <w:jc w:val="both"/>
        <w:rPr>
          <w:rFonts w:eastAsia="Calibri" w:cs="Calibri"/>
          <w:color w:val="000000"/>
          <w:szCs w:val="24"/>
        </w:rPr>
      </w:pPr>
      <w:r w:rsidRPr="009D5701">
        <w:rPr>
          <w:rFonts w:eastAsia="Calibri" w:cs="Calibri"/>
          <w:color w:val="000000"/>
          <w:szCs w:val="24"/>
        </w:rPr>
        <w:t>Urządzenia typu AccessPoint są małe, koszty zakupu nie są duże i nie ma możliwości naprawy urządzeń na miejscu – w konsekwencji producenci nie oferują naprawy w miejscu instalacji. Naprawa polega na wymianie urządzenia. Nowe urządzenie zostanie dostarczone drogą pocztową (kurierem) przez producenta urządzenia, czas reakcji NDB (next business day). Czy w związku z tym Zamawiający zgodzi się na naprawę przez wymianę urządzenia oraz zmianę zapisu na:</w:t>
      </w:r>
    </w:p>
    <w:p w14:paraId="5F969AE5" w14:textId="77777777" w:rsidR="009D5701" w:rsidRPr="009D5701" w:rsidRDefault="009D5701" w:rsidP="009D5701">
      <w:pPr>
        <w:spacing w:after="0" w:line="240" w:lineRule="auto"/>
        <w:jc w:val="both"/>
        <w:rPr>
          <w:rFonts w:eastAsia="Calibri" w:cs="Calibri"/>
          <w:bCs/>
          <w:color w:val="000000"/>
          <w:szCs w:val="24"/>
        </w:rPr>
      </w:pPr>
    </w:p>
    <w:p w14:paraId="2FC11AEF" w14:textId="77777777" w:rsidR="009D5701" w:rsidRPr="009D5701" w:rsidRDefault="009D5701" w:rsidP="009D5701">
      <w:pPr>
        <w:spacing w:after="0" w:line="240" w:lineRule="auto"/>
        <w:jc w:val="both"/>
        <w:rPr>
          <w:rFonts w:eastAsia="Calibri" w:cs="Calibri"/>
          <w:i/>
          <w:iCs/>
          <w:color w:val="000000"/>
          <w:szCs w:val="24"/>
        </w:rPr>
      </w:pPr>
      <w:r w:rsidRPr="009D5701">
        <w:rPr>
          <w:rFonts w:eastAsia="Calibri" w:cs="Calibri"/>
          <w:i/>
          <w:iCs/>
          <w:color w:val="000000"/>
          <w:szCs w:val="24"/>
        </w:rPr>
        <w:t>Minimum 5 letni serwis producenta zapewniający reakcję maksymalnie na następny dzień roboczy. Wymagana jest dostępność usługi w trybie 8x5 w godzinach od 8:00 do 17:00. Całość świadczeń gwarancyjnych musi być realizowana bezpośrednio przez producenta sprzętu lub jego autoryzowany serwis. Komunikacja musi odbywać się w języku polskim. Partner Projektu musi mieć bezpośredni dostęp do wsparcia technicznego producenta.</w:t>
      </w:r>
    </w:p>
    <w:p w14:paraId="1E331134" w14:textId="77777777" w:rsidR="009D5701" w:rsidRPr="009D5701" w:rsidRDefault="009D5701" w:rsidP="009D5701">
      <w:pPr>
        <w:spacing w:after="0" w:line="240" w:lineRule="auto"/>
        <w:jc w:val="both"/>
        <w:rPr>
          <w:rFonts w:eastAsia="Calibri" w:cs="Calibri"/>
          <w:i/>
          <w:iCs/>
          <w:color w:val="000000"/>
          <w:szCs w:val="24"/>
        </w:rPr>
      </w:pPr>
    </w:p>
    <w:p w14:paraId="2827AB38" w14:textId="77777777" w:rsidR="009D5701" w:rsidRPr="009D5701" w:rsidRDefault="009D5701" w:rsidP="00F44B07">
      <w:pPr>
        <w:pStyle w:val="Nagwek2"/>
        <w:rPr>
          <w:rFonts w:eastAsia="Times New Roman"/>
        </w:rPr>
      </w:pPr>
      <w:bookmarkStart w:id="7" w:name="_Toc98508492"/>
      <w:r w:rsidRPr="009D5701">
        <w:rPr>
          <w:rFonts w:eastAsia="Times New Roman"/>
        </w:rPr>
        <w:t>Odpowiedź:</w:t>
      </w:r>
      <w:bookmarkEnd w:id="7"/>
    </w:p>
    <w:p w14:paraId="14E04715" w14:textId="2DF05AD4" w:rsidR="009D5701" w:rsidRPr="009D5701" w:rsidRDefault="009D5701" w:rsidP="009D5701">
      <w:pPr>
        <w:spacing w:line="254" w:lineRule="auto"/>
        <w:rPr>
          <w:rFonts w:eastAsia="Calibri" w:cs="Times New Roman"/>
        </w:rPr>
      </w:pPr>
      <w:r w:rsidRPr="009D5701">
        <w:rPr>
          <w:rFonts w:eastAsia="Calibri" w:cs="Calibri"/>
          <w:szCs w:val="24"/>
        </w:rPr>
        <w:t xml:space="preserve">Punkt 1.5.2.8 otrzymuje </w:t>
      </w:r>
      <w:r w:rsidR="009422E1">
        <w:rPr>
          <w:rFonts w:eastAsia="Calibri" w:cs="Calibri"/>
          <w:szCs w:val="24"/>
        </w:rPr>
        <w:t xml:space="preserve">nowe </w:t>
      </w:r>
      <w:r w:rsidRPr="009D5701">
        <w:rPr>
          <w:rFonts w:eastAsia="Calibri" w:cs="Calibri"/>
          <w:szCs w:val="24"/>
        </w:rPr>
        <w:t>następujące brzmienie:</w:t>
      </w:r>
    </w:p>
    <w:p w14:paraId="7B13ABE5" w14:textId="77777777" w:rsidR="009D5701" w:rsidRPr="009D5701" w:rsidRDefault="009D5701" w:rsidP="009D5701">
      <w:pPr>
        <w:spacing w:after="0" w:line="240" w:lineRule="auto"/>
        <w:rPr>
          <w:rFonts w:eastAsia="Calibri" w:cs="Calibri"/>
          <w:color w:val="C00000"/>
          <w:szCs w:val="24"/>
        </w:rPr>
      </w:pPr>
      <w:r w:rsidRPr="009D5701">
        <w:rPr>
          <w:rFonts w:eastAsia="Calibri" w:cs="Calibri"/>
          <w:color w:val="C00000"/>
          <w:szCs w:val="24"/>
        </w:rPr>
        <w:t>„ (…)</w:t>
      </w:r>
    </w:p>
    <w:p w14:paraId="3CB66408" w14:textId="77777777" w:rsidR="009D5701" w:rsidRPr="009D5701" w:rsidRDefault="009D5701" w:rsidP="009D5701">
      <w:pPr>
        <w:spacing w:after="0" w:line="240" w:lineRule="auto"/>
        <w:ind w:left="1410" w:hanging="1410"/>
        <w:rPr>
          <w:rFonts w:eastAsia="Calibri" w:cs="Calibri"/>
          <w:color w:val="C00000"/>
          <w:szCs w:val="24"/>
        </w:rPr>
      </w:pPr>
      <w:r w:rsidRPr="009D5701">
        <w:rPr>
          <w:rFonts w:eastAsia="Calibri" w:cs="Calibri"/>
          <w:color w:val="C00000"/>
          <w:szCs w:val="24"/>
        </w:rPr>
        <w:t>Gwarancja</w:t>
      </w:r>
      <w:r w:rsidRPr="009D5701">
        <w:rPr>
          <w:rFonts w:eastAsia="Calibri" w:cs="Calibri"/>
          <w:color w:val="C00000"/>
          <w:szCs w:val="24"/>
        </w:rPr>
        <w:tab/>
        <w:t>Minimum 5 letni</w:t>
      </w:r>
      <w:r w:rsidRPr="009D5701">
        <w:rPr>
          <w:rFonts w:eastAsia="Calibri" w:cs="Calibri"/>
          <w:color w:val="C00000"/>
          <w:szCs w:val="24"/>
          <w:vertAlign w:val="superscript"/>
        </w:rPr>
        <w:t>21</w:t>
      </w:r>
      <w:r w:rsidRPr="009D5701">
        <w:rPr>
          <w:rFonts w:eastAsia="Calibri" w:cs="Calibri"/>
          <w:color w:val="C00000"/>
          <w:szCs w:val="24"/>
        </w:rPr>
        <w:t xml:space="preserve">  serwis producenta zapewniający reakcję maksymalnie na następny dzień roboczy. Wymagana jest dostępność usługi w trybie 8x5 w godzinach od 8:00 do 17:00. Całość świadczeń gwarancyjnych musi być realizowana bezpośrednio przez producenta sprzętu lub jego autoryzowany serwis. Komunikacja musi odbywać się w języku polskim. Partner Projektu musi mieć bezpośredni dostęp do wsparcia technicznego producenta.”</w:t>
      </w:r>
    </w:p>
    <w:p w14:paraId="3C2859DA" w14:textId="77777777" w:rsidR="009D5701" w:rsidRPr="009D5701" w:rsidRDefault="009D5701" w:rsidP="009D5701">
      <w:pPr>
        <w:spacing w:after="0" w:line="240" w:lineRule="auto"/>
        <w:rPr>
          <w:rFonts w:eastAsia="Calibri" w:cs="Calibri"/>
          <w:color w:val="C00000"/>
          <w:szCs w:val="24"/>
        </w:rPr>
      </w:pPr>
      <w:r w:rsidRPr="009D5701">
        <w:rPr>
          <w:rFonts w:eastAsia="Calibri" w:cs="Calibri"/>
          <w:color w:val="C00000"/>
          <w:szCs w:val="24"/>
          <w:vertAlign w:val="superscript"/>
        </w:rPr>
        <w:t>21</w:t>
      </w:r>
      <w:r w:rsidRPr="009D5701">
        <w:rPr>
          <w:rFonts w:eastAsia="Calibri" w:cs="Times New Roman"/>
          <w:color w:val="C00000"/>
          <w:sz w:val="16"/>
          <w:szCs w:val="16"/>
        </w:rPr>
        <w:t>5, 6, lub 7 lat zgodnie z Ofertą złożoną przez Wykonawcę</w:t>
      </w:r>
    </w:p>
    <w:p w14:paraId="730BDCF4" w14:textId="77777777" w:rsidR="009D5701" w:rsidRPr="009D5701" w:rsidRDefault="009D5701" w:rsidP="009D5701">
      <w:pPr>
        <w:spacing w:after="0" w:line="240" w:lineRule="auto"/>
        <w:jc w:val="both"/>
        <w:rPr>
          <w:rFonts w:eastAsia="Calibri" w:cs="Calibri"/>
          <w:szCs w:val="24"/>
        </w:rPr>
      </w:pPr>
    </w:p>
    <w:p w14:paraId="292877E6" w14:textId="77777777" w:rsidR="009D5701" w:rsidRPr="009D5701" w:rsidRDefault="009D5701" w:rsidP="00F44B07">
      <w:pPr>
        <w:pStyle w:val="Nagwek1"/>
        <w:rPr>
          <w:rFonts w:eastAsia="Times New Roman"/>
        </w:rPr>
      </w:pPr>
      <w:bookmarkStart w:id="8" w:name="_Toc98508493"/>
      <w:r w:rsidRPr="009D5701">
        <w:rPr>
          <w:rFonts w:eastAsia="Times New Roman"/>
        </w:rPr>
        <w:lastRenderedPageBreak/>
        <w:t>Pytanie 4:</w:t>
      </w:r>
      <w:bookmarkEnd w:id="8"/>
      <w:r w:rsidRPr="009D5701">
        <w:rPr>
          <w:rFonts w:eastAsia="Times New Roman"/>
        </w:rPr>
        <w:t xml:space="preserve"> </w:t>
      </w:r>
    </w:p>
    <w:p w14:paraId="108C84C1" w14:textId="77777777" w:rsidR="009D5701" w:rsidRPr="009D5701" w:rsidRDefault="009D5701" w:rsidP="009D5701">
      <w:pPr>
        <w:spacing w:after="0" w:line="240" w:lineRule="auto"/>
        <w:jc w:val="both"/>
        <w:rPr>
          <w:rFonts w:eastAsia="Calibri" w:cs="Calibri"/>
          <w:bCs/>
          <w:color w:val="000000"/>
          <w:szCs w:val="24"/>
        </w:rPr>
      </w:pPr>
      <w:r w:rsidRPr="009D5701">
        <w:rPr>
          <w:rFonts w:eastAsia="Calibri" w:cs="Calibri"/>
          <w:bCs/>
          <w:color w:val="000000"/>
          <w:szCs w:val="24"/>
        </w:rPr>
        <w:t>W punkcie 1.6.2.8 SWZ Zamawiający wymaga:</w:t>
      </w:r>
    </w:p>
    <w:p w14:paraId="79CD9D8D" w14:textId="77777777" w:rsidR="009D5701" w:rsidRPr="009D5701" w:rsidRDefault="009D5701" w:rsidP="009D5701">
      <w:pPr>
        <w:spacing w:after="0" w:line="240" w:lineRule="auto"/>
        <w:jc w:val="both"/>
        <w:rPr>
          <w:rFonts w:eastAsia="Calibri" w:cs="Calibri"/>
          <w:color w:val="000000"/>
          <w:szCs w:val="24"/>
        </w:rPr>
      </w:pPr>
    </w:p>
    <w:p w14:paraId="60222853" w14:textId="77777777" w:rsidR="009D5701" w:rsidRPr="009D5701" w:rsidRDefault="009D5701" w:rsidP="009D5701">
      <w:pPr>
        <w:spacing w:after="0" w:line="240" w:lineRule="auto"/>
        <w:jc w:val="both"/>
        <w:rPr>
          <w:rFonts w:eastAsia="Calibri" w:cs="Calibri"/>
          <w:i/>
          <w:iCs/>
          <w:color w:val="000000"/>
          <w:szCs w:val="24"/>
        </w:rPr>
      </w:pPr>
      <w:r w:rsidRPr="009D5701">
        <w:rPr>
          <w:rFonts w:eastAsia="Calibri" w:cs="Calibri"/>
          <w:i/>
          <w:iCs/>
          <w:color w:val="000000"/>
          <w:szCs w:val="24"/>
        </w:rPr>
        <w:t>Minimum 5 letni serwis producenta zapewniający reakcję w miejscu instalacji maksymalnie na następny dzień roboczy. Wymagana jest dostępność usługi w trybie 8x5 w godzinach od 8:00 do 17:00. Całość świadczeń gwarancyjnych musi być realizowana bezpośrednio przez producenta sprzętu lub jego autoryzowany serwis. Komunikacji mus odbywać się w języku polskim. Partner Projektu musi mieć bezpośredni dostęp do wsparcia technicznego producenta.</w:t>
      </w:r>
    </w:p>
    <w:p w14:paraId="1971ECF8" w14:textId="77777777" w:rsidR="009D5701" w:rsidRPr="009D5701" w:rsidRDefault="009D5701" w:rsidP="009D5701">
      <w:pPr>
        <w:spacing w:after="0" w:line="240" w:lineRule="auto"/>
        <w:jc w:val="both"/>
        <w:rPr>
          <w:rFonts w:eastAsia="Calibri" w:cs="Calibri"/>
          <w:i/>
          <w:iCs/>
          <w:color w:val="000000"/>
          <w:szCs w:val="24"/>
        </w:rPr>
      </w:pPr>
    </w:p>
    <w:p w14:paraId="429CA063" w14:textId="77777777" w:rsidR="009D5701" w:rsidRPr="009D5701" w:rsidRDefault="009D5701" w:rsidP="009D5701">
      <w:pPr>
        <w:spacing w:after="0" w:line="240" w:lineRule="auto"/>
        <w:jc w:val="both"/>
        <w:rPr>
          <w:rFonts w:eastAsia="Calibri" w:cs="Calibri"/>
          <w:color w:val="000000"/>
          <w:szCs w:val="24"/>
        </w:rPr>
      </w:pPr>
      <w:r w:rsidRPr="009D5701">
        <w:rPr>
          <w:rFonts w:eastAsia="Calibri" w:cs="Calibri"/>
          <w:color w:val="000000"/>
          <w:szCs w:val="24"/>
        </w:rPr>
        <w:t>Urządzenia typu AccessPoint są małe, koszty zakupu nie są duże i nie ma możliwości naprawy urządzeń na miejscu producenci nie oferują naprawy w miejscu instalacji. Naprawa polega na wymianie urządzenia. Nowe urządzenie zostanie dostarczone drogą pocztową (kurierem) przez producenta urządzenia, czas reakcji NDB (next business day). Czy w związku z tym Zamawiający zgodzi się na naprawę przez wymianę urządzenia oraz zmianę zapisu na:</w:t>
      </w:r>
    </w:p>
    <w:p w14:paraId="0DC1DBF2" w14:textId="77777777" w:rsidR="009D5701" w:rsidRPr="009D5701" w:rsidRDefault="009D5701" w:rsidP="009D5701">
      <w:pPr>
        <w:spacing w:after="0" w:line="240" w:lineRule="auto"/>
        <w:jc w:val="both"/>
        <w:rPr>
          <w:rFonts w:eastAsia="Calibri" w:cs="Calibri"/>
          <w:color w:val="000000"/>
          <w:szCs w:val="24"/>
        </w:rPr>
      </w:pPr>
    </w:p>
    <w:p w14:paraId="611F8E8E" w14:textId="77777777" w:rsidR="009D5701" w:rsidRPr="009D5701" w:rsidRDefault="009D5701" w:rsidP="009D5701">
      <w:pPr>
        <w:spacing w:after="0" w:line="240" w:lineRule="auto"/>
        <w:jc w:val="both"/>
        <w:rPr>
          <w:rFonts w:eastAsia="Calibri" w:cs="Calibri"/>
          <w:i/>
          <w:iCs/>
          <w:color w:val="000000"/>
          <w:szCs w:val="24"/>
        </w:rPr>
      </w:pPr>
      <w:r w:rsidRPr="009D5701">
        <w:rPr>
          <w:rFonts w:eastAsia="Calibri" w:cs="Calibri"/>
          <w:i/>
          <w:iCs/>
          <w:color w:val="000000"/>
          <w:szCs w:val="24"/>
        </w:rPr>
        <w:t>Minimum 5 letni serwis producenta zapewniający reakcję maksymalnie na następny dzień roboczy. Wymagana jest dostępność usługi w trybie 8x5 w godzinach od 8:00 do 17:00. Całość świadczeń gwarancyjnych musi być realizowana bezpośrednio przez producenta sprzętu lub jego autoryzowany serwis. Komunikacji mus odbywać się w języku polskim. Partner Projektu musi mieć bezpośredni dostęp do wsparcia technicznego producenta.</w:t>
      </w:r>
    </w:p>
    <w:p w14:paraId="12ACCDE8" w14:textId="77777777" w:rsidR="009D5701" w:rsidRPr="009D5701" w:rsidRDefault="009D5701" w:rsidP="00F44B07">
      <w:pPr>
        <w:pStyle w:val="Nagwek2"/>
        <w:rPr>
          <w:rFonts w:eastAsia="Times New Roman"/>
        </w:rPr>
      </w:pPr>
      <w:bookmarkStart w:id="9" w:name="_Toc98508494"/>
      <w:r w:rsidRPr="009D5701">
        <w:rPr>
          <w:rFonts w:eastAsia="Times New Roman"/>
        </w:rPr>
        <w:t>Odpowiedź:</w:t>
      </w:r>
      <w:bookmarkEnd w:id="9"/>
    </w:p>
    <w:p w14:paraId="0A63FB7A" w14:textId="2338F012" w:rsidR="009D5701" w:rsidRPr="009D5701" w:rsidRDefault="009D5701" w:rsidP="009D5701">
      <w:pPr>
        <w:spacing w:after="0" w:line="240" w:lineRule="auto"/>
        <w:rPr>
          <w:rFonts w:eastAsia="Calibri" w:cs="Calibri"/>
          <w:color w:val="C00000"/>
          <w:szCs w:val="24"/>
        </w:rPr>
      </w:pPr>
      <w:r w:rsidRPr="009D5701">
        <w:rPr>
          <w:rFonts w:eastAsia="Calibri" w:cs="Calibri"/>
          <w:szCs w:val="24"/>
        </w:rPr>
        <w:t xml:space="preserve">Punkt 1.6.2.8 otrzymuje </w:t>
      </w:r>
      <w:r w:rsidR="009422E1">
        <w:rPr>
          <w:rFonts w:eastAsia="Calibri" w:cs="Calibri"/>
          <w:szCs w:val="24"/>
        </w:rPr>
        <w:t xml:space="preserve">nowe </w:t>
      </w:r>
      <w:r w:rsidRPr="009D5701">
        <w:rPr>
          <w:rFonts w:eastAsia="Calibri" w:cs="Calibri"/>
          <w:szCs w:val="24"/>
        </w:rPr>
        <w:t>następujące brzmienie:</w:t>
      </w:r>
      <w:r w:rsidRPr="009D5701">
        <w:rPr>
          <w:rFonts w:eastAsia="Calibri" w:cs="Calibri"/>
          <w:szCs w:val="24"/>
        </w:rPr>
        <w:br/>
      </w:r>
      <w:r w:rsidRPr="009D5701">
        <w:rPr>
          <w:rFonts w:eastAsia="Calibri" w:cs="Calibri"/>
          <w:color w:val="FF0000"/>
          <w:szCs w:val="24"/>
        </w:rPr>
        <w:br/>
      </w:r>
      <w:r w:rsidRPr="009D5701">
        <w:rPr>
          <w:rFonts w:eastAsia="Calibri" w:cs="Calibri"/>
          <w:color w:val="C00000"/>
          <w:szCs w:val="24"/>
        </w:rPr>
        <w:t>„ (…)</w:t>
      </w:r>
    </w:p>
    <w:p w14:paraId="38B321A8" w14:textId="77777777" w:rsidR="009D5701" w:rsidRPr="009D5701" w:rsidRDefault="009D5701" w:rsidP="009D5701">
      <w:pPr>
        <w:spacing w:after="0" w:line="240" w:lineRule="auto"/>
        <w:ind w:left="1410" w:hanging="1410"/>
        <w:rPr>
          <w:rFonts w:eastAsia="Calibri" w:cs="Calibri"/>
          <w:color w:val="C00000"/>
          <w:szCs w:val="24"/>
        </w:rPr>
      </w:pPr>
      <w:r w:rsidRPr="009D5701">
        <w:rPr>
          <w:rFonts w:eastAsia="Calibri" w:cs="Calibri"/>
          <w:color w:val="C00000"/>
          <w:szCs w:val="24"/>
        </w:rPr>
        <w:t>Gwarancja</w:t>
      </w:r>
      <w:r w:rsidRPr="009D5701">
        <w:rPr>
          <w:rFonts w:eastAsia="Calibri" w:cs="Calibri"/>
          <w:color w:val="C00000"/>
          <w:szCs w:val="24"/>
        </w:rPr>
        <w:tab/>
        <w:t>Minimum 5 letni</w:t>
      </w:r>
      <w:r w:rsidRPr="009D5701">
        <w:rPr>
          <w:rFonts w:eastAsia="Calibri" w:cs="Calibri"/>
          <w:color w:val="C00000"/>
          <w:szCs w:val="24"/>
          <w:vertAlign w:val="superscript"/>
        </w:rPr>
        <w:t>33</w:t>
      </w:r>
      <w:r w:rsidRPr="009D5701">
        <w:rPr>
          <w:rFonts w:eastAsia="Calibri" w:cs="Calibri"/>
          <w:color w:val="C00000"/>
          <w:szCs w:val="24"/>
        </w:rPr>
        <w:t xml:space="preserve">  serwis producenta zapewniający reakcję maksymalnie na następny dzień roboczy. Wymagana jest dostępność usługi w trybie 8x5 w godzinach od 8:00 do 17:00. Całość świadczeń gwarancyjnych musi być realizowana bezpośrednio przez producenta sprzętu lub jego autoryzowany serwis. Komunikacja musi odbywać się w języku polskim. Partner Projektu musi mieć bezpośredni dostęp do wsparcia technicznego producenta.”</w:t>
      </w:r>
    </w:p>
    <w:p w14:paraId="4B1EF58F" w14:textId="77777777" w:rsidR="009D5701" w:rsidRPr="009D5701" w:rsidRDefault="009D5701" w:rsidP="009D5701">
      <w:pPr>
        <w:spacing w:after="0" w:line="240" w:lineRule="auto"/>
        <w:rPr>
          <w:rFonts w:eastAsia="Calibri" w:cs="Calibri"/>
          <w:color w:val="C00000"/>
          <w:szCs w:val="24"/>
        </w:rPr>
      </w:pPr>
      <w:r w:rsidRPr="009D5701">
        <w:rPr>
          <w:rFonts w:eastAsia="Calibri" w:cs="Calibri"/>
          <w:color w:val="C00000"/>
          <w:szCs w:val="24"/>
          <w:vertAlign w:val="superscript"/>
        </w:rPr>
        <w:t>33</w:t>
      </w:r>
      <w:r w:rsidRPr="009D5701">
        <w:rPr>
          <w:rFonts w:eastAsia="Calibri" w:cs="Times New Roman"/>
          <w:color w:val="C00000"/>
          <w:sz w:val="16"/>
          <w:szCs w:val="16"/>
        </w:rPr>
        <w:t>5, 6, lub 7 lat zgodnie z Ofertą złożoną przez Wykonawcę</w:t>
      </w:r>
    </w:p>
    <w:p w14:paraId="7DBF4C62" w14:textId="77777777" w:rsidR="009D5701" w:rsidRPr="009D5701" w:rsidRDefault="009D5701" w:rsidP="009D5701">
      <w:pPr>
        <w:spacing w:after="0" w:line="240" w:lineRule="auto"/>
        <w:rPr>
          <w:rFonts w:eastAsia="Calibri" w:cs="Calibri"/>
          <w:color w:val="FF0000"/>
          <w:szCs w:val="24"/>
        </w:rPr>
      </w:pPr>
    </w:p>
    <w:p w14:paraId="2EE238D9" w14:textId="77777777" w:rsidR="009D5701" w:rsidRPr="009D5701" w:rsidRDefault="009D5701" w:rsidP="00F44B07">
      <w:pPr>
        <w:pStyle w:val="Nagwek1"/>
        <w:rPr>
          <w:rFonts w:eastAsia="Times New Roman"/>
        </w:rPr>
      </w:pPr>
      <w:bookmarkStart w:id="10" w:name="_Toc98508495"/>
      <w:r w:rsidRPr="009D5701">
        <w:rPr>
          <w:rFonts w:eastAsia="Times New Roman"/>
        </w:rPr>
        <w:t>Pytanie 5:</w:t>
      </w:r>
      <w:bookmarkEnd w:id="10"/>
      <w:r w:rsidRPr="009D5701">
        <w:rPr>
          <w:rFonts w:eastAsia="Times New Roman"/>
        </w:rPr>
        <w:t xml:space="preserve"> </w:t>
      </w:r>
    </w:p>
    <w:p w14:paraId="37ABB061"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W punkcie 1.9.2.12 SWZ Zamawiający wymaga:</w:t>
      </w:r>
    </w:p>
    <w:p w14:paraId="509A4105" w14:textId="77777777" w:rsidR="009D5701" w:rsidRPr="009D5701" w:rsidRDefault="009D5701" w:rsidP="009D5701">
      <w:pPr>
        <w:spacing w:after="0" w:line="240" w:lineRule="auto"/>
        <w:jc w:val="both"/>
        <w:rPr>
          <w:rFonts w:eastAsia="Calibri" w:cs="Calibri"/>
          <w:bCs/>
          <w:i/>
          <w:iCs/>
          <w:color w:val="000000"/>
          <w:szCs w:val="24"/>
        </w:rPr>
      </w:pPr>
    </w:p>
    <w:p w14:paraId="48BD371B" w14:textId="77777777" w:rsidR="009D5701" w:rsidRPr="009D5701" w:rsidRDefault="009D5701" w:rsidP="009D5701">
      <w:pPr>
        <w:spacing w:after="0" w:line="240" w:lineRule="auto"/>
        <w:jc w:val="both"/>
        <w:rPr>
          <w:rFonts w:eastAsia="Calibri" w:cs="Calibri"/>
          <w:bCs/>
          <w:i/>
          <w:iCs/>
          <w:color w:val="000000"/>
          <w:szCs w:val="24"/>
        </w:rPr>
      </w:pPr>
      <w:r w:rsidRPr="009D5701">
        <w:rPr>
          <w:rFonts w:eastAsia="Calibri" w:cs="Calibri"/>
          <w:bCs/>
          <w:i/>
          <w:iCs/>
          <w:color w:val="000000"/>
          <w:szCs w:val="24"/>
        </w:rPr>
        <w:t>Funkcja łączenia urządzeń w stosy z wykorzystaniem portów 10Gb/s i agregowanych portów 10Gb/s. Urządzenia połączone w stos widziane jako jedno logiczne urządzenie (nie dopuszcza się rozwiązań typu klaster). Wymagane jest by urządzania tworzące stos mogły posiadać łącznie nie mniej niż 390 portów 100/1000BaseT (z obsługą i bez obsługi standardu PoE+), nie mniej niż 210 portów 100/1000BaseX i ich kombinacji.</w:t>
      </w:r>
    </w:p>
    <w:p w14:paraId="1DF7DBEE" w14:textId="77777777" w:rsidR="009D5701" w:rsidRPr="009D5701" w:rsidRDefault="009D5701" w:rsidP="009D5701">
      <w:pPr>
        <w:spacing w:after="0" w:line="240" w:lineRule="auto"/>
        <w:jc w:val="both"/>
        <w:rPr>
          <w:rFonts w:eastAsia="Calibri" w:cs="Calibri"/>
          <w:bCs/>
          <w:i/>
          <w:iCs/>
          <w:color w:val="000000"/>
          <w:szCs w:val="24"/>
        </w:rPr>
      </w:pPr>
    </w:p>
    <w:p w14:paraId="48BCFA20" w14:textId="77777777" w:rsidR="009D5701" w:rsidRPr="009D5701" w:rsidRDefault="009D5701" w:rsidP="009D5701">
      <w:pPr>
        <w:spacing w:after="0" w:line="240" w:lineRule="auto"/>
        <w:jc w:val="both"/>
        <w:rPr>
          <w:rFonts w:eastAsia="Calibri" w:cs="Calibri"/>
          <w:bCs/>
          <w:color w:val="000000"/>
          <w:szCs w:val="24"/>
        </w:rPr>
      </w:pPr>
      <w:r w:rsidRPr="009D5701">
        <w:rPr>
          <w:rFonts w:eastAsia="Calibri" w:cs="Calibri"/>
          <w:bCs/>
          <w:color w:val="000000"/>
          <w:szCs w:val="24"/>
        </w:rPr>
        <w:lastRenderedPageBreak/>
        <w:t>Czy w związku z tym, że technologia Ethernet 100Mbit dla wkładek światłowodowych jest przestarzała i nie ma zastosowanie we współczesnych instalacjach, Zamawiający zgodzi się na usunięcie wymagania prędkości 100Mbit (100BaseX) zmieniając zapis na:</w:t>
      </w:r>
    </w:p>
    <w:p w14:paraId="14D46E1A" w14:textId="77777777" w:rsidR="009D5701" w:rsidRPr="009D5701" w:rsidRDefault="009D5701" w:rsidP="009D5701">
      <w:pPr>
        <w:spacing w:after="0" w:line="240" w:lineRule="auto"/>
        <w:jc w:val="both"/>
        <w:rPr>
          <w:rFonts w:eastAsia="Calibri" w:cs="Calibri"/>
          <w:bCs/>
          <w:color w:val="000000"/>
          <w:szCs w:val="24"/>
        </w:rPr>
      </w:pPr>
    </w:p>
    <w:p w14:paraId="34909212" w14:textId="77777777" w:rsidR="009D5701" w:rsidRPr="009D5701" w:rsidRDefault="009D5701" w:rsidP="009D5701">
      <w:pPr>
        <w:spacing w:after="0" w:line="240" w:lineRule="auto"/>
        <w:jc w:val="both"/>
        <w:rPr>
          <w:rFonts w:eastAsia="Calibri" w:cs="Calibri"/>
          <w:bCs/>
          <w:i/>
          <w:iCs/>
          <w:color w:val="000000"/>
          <w:szCs w:val="24"/>
        </w:rPr>
      </w:pPr>
      <w:r w:rsidRPr="009D5701">
        <w:rPr>
          <w:rFonts w:eastAsia="Calibri" w:cs="Calibri"/>
          <w:bCs/>
          <w:i/>
          <w:iCs/>
          <w:color w:val="000000"/>
          <w:szCs w:val="24"/>
        </w:rPr>
        <w:t>Funkcja łączenia urządzeń w stosy z wykorzystaniem portów 10Gb/s i agregowanych portów 10Gb/s. Urządzenia połączone w stos widziane jako jedno logiczne urządzenie (nie dopuszcza się rozwiązań typu klaster). Wymagane jest by urządzania tworzące stos mogły posiadać łącznie nie mniej niż 390 portów 100/1000BaseT (z obsługą i bez obsługi standardu PoE+), nie mniej niż 210 portów 1000BaseX i ich kombinacji.</w:t>
      </w:r>
    </w:p>
    <w:p w14:paraId="29407FFA" w14:textId="77777777" w:rsidR="009D5701" w:rsidRPr="009D5701" w:rsidRDefault="009D5701" w:rsidP="009D5701">
      <w:pPr>
        <w:spacing w:after="0" w:line="240" w:lineRule="auto"/>
        <w:jc w:val="both"/>
        <w:rPr>
          <w:rFonts w:eastAsia="Calibri" w:cs="Calibri"/>
          <w:bCs/>
          <w:i/>
          <w:iCs/>
          <w:color w:val="000000"/>
          <w:szCs w:val="24"/>
        </w:rPr>
      </w:pPr>
    </w:p>
    <w:p w14:paraId="2A7A5F95" w14:textId="77777777" w:rsidR="009D5701" w:rsidRPr="009D5701" w:rsidRDefault="009D5701" w:rsidP="00F44B07">
      <w:pPr>
        <w:pStyle w:val="Nagwek2"/>
        <w:rPr>
          <w:rFonts w:eastAsia="Times New Roman"/>
        </w:rPr>
      </w:pPr>
      <w:bookmarkStart w:id="11" w:name="_Toc98508496"/>
      <w:r w:rsidRPr="009D5701">
        <w:rPr>
          <w:rFonts w:eastAsia="Times New Roman"/>
        </w:rPr>
        <w:t>Odpowiedź:</w:t>
      </w:r>
      <w:bookmarkEnd w:id="11"/>
    </w:p>
    <w:p w14:paraId="33B18EBA" w14:textId="18FD2463" w:rsidR="009D5701" w:rsidRPr="009D5701" w:rsidRDefault="009D5701" w:rsidP="009D5701">
      <w:pPr>
        <w:spacing w:after="0" w:line="240" w:lineRule="auto"/>
        <w:rPr>
          <w:rFonts w:eastAsia="Calibri" w:cs="Calibri"/>
          <w:color w:val="C00000"/>
          <w:szCs w:val="24"/>
        </w:rPr>
      </w:pPr>
      <w:r w:rsidRPr="009D5701">
        <w:rPr>
          <w:rFonts w:eastAsia="Calibri" w:cs="Calibri"/>
          <w:szCs w:val="24"/>
        </w:rPr>
        <w:t xml:space="preserve">Punkt 1.9.2.12 otrzymuje </w:t>
      </w:r>
      <w:r w:rsidR="009422E1">
        <w:rPr>
          <w:rFonts w:eastAsia="Calibri" w:cs="Calibri"/>
          <w:szCs w:val="24"/>
        </w:rPr>
        <w:t xml:space="preserve">nowe </w:t>
      </w:r>
      <w:r w:rsidRPr="009D5701">
        <w:rPr>
          <w:rFonts w:eastAsia="Calibri" w:cs="Calibri"/>
          <w:szCs w:val="24"/>
        </w:rPr>
        <w:t>następujące brzmienie:</w:t>
      </w:r>
      <w:r w:rsidRPr="009D5701">
        <w:rPr>
          <w:rFonts w:eastAsia="Calibri" w:cs="Calibri"/>
          <w:szCs w:val="24"/>
        </w:rPr>
        <w:br/>
      </w:r>
      <w:r w:rsidRPr="009D5701">
        <w:rPr>
          <w:rFonts w:eastAsia="Calibri" w:cs="Calibri"/>
          <w:color w:val="FF0000"/>
          <w:szCs w:val="24"/>
        </w:rPr>
        <w:br/>
      </w:r>
      <w:r w:rsidRPr="009D5701">
        <w:rPr>
          <w:rFonts w:eastAsia="Calibri" w:cs="Calibri"/>
          <w:color w:val="C00000"/>
          <w:szCs w:val="24"/>
        </w:rPr>
        <w:t>„ (…)</w:t>
      </w:r>
    </w:p>
    <w:p w14:paraId="3DBD46DE" w14:textId="77777777" w:rsidR="009D5701" w:rsidRPr="009D5701" w:rsidRDefault="009D5701" w:rsidP="009D5701">
      <w:pPr>
        <w:spacing w:after="0" w:line="240" w:lineRule="auto"/>
        <w:ind w:left="2124" w:hanging="2124"/>
        <w:jc w:val="both"/>
        <w:rPr>
          <w:rFonts w:eastAsia="Calibri" w:cs="Calibri"/>
          <w:bCs/>
          <w:i/>
          <w:iCs/>
          <w:color w:val="C00000"/>
          <w:szCs w:val="24"/>
        </w:rPr>
      </w:pPr>
      <w:r w:rsidRPr="009D5701">
        <w:rPr>
          <w:rFonts w:eastAsia="Calibri" w:cs="Calibri"/>
          <w:bCs/>
          <w:i/>
          <w:iCs/>
          <w:color w:val="C00000"/>
          <w:szCs w:val="24"/>
        </w:rPr>
        <w:t>Funkcjonalność</w:t>
      </w:r>
      <w:r w:rsidRPr="009D5701">
        <w:rPr>
          <w:rFonts w:eastAsia="Calibri" w:cs="Calibri"/>
          <w:bCs/>
          <w:i/>
          <w:iCs/>
          <w:color w:val="C00000"/>
          <w:szCs w:val="24"/>
        </w:rPr>
        <w:tab/>
        <w:t>Funkcja łączenia urządzeń w stosy z wykorzystaniem portów 10Gb/s i agregowanych portów 10Gb/s. Urządzenia połączone w stos widziane jako jedno logiczne urządzenie (nie dopuszcza się rozwiązań typu klaster). Wymagane jest by urządzania tworzące stos mogły posiadać łącznie nie mniej niż 390 portów 100/1000BaseT (z obsługą i bez obsługi standardu PoE+), nie mniej niż 210 portów 1000BaseX i ich kombinacji. (…)”</w:t>
      </w:r>
    </w:p>
    <w:p w14:paraId="21548F90" w14:textId="77777777" w:rsidR="009D5701" w:rsidRPr="009D5701" w:rsidRDefault="009D5701" w:rsidP="009D5701">
      <w:pPr>
        <w:spacing w:after="0" w:line="240" w:lineRule="auto"/>
        <w:rPr>
          <w:rFonts w:eastAsia="Calibri" w:cs="Calibri"/>
          <w:color w:val="FF0000"/>
          <w:szCs w:val="24"/>
        </w:rPr>
      </w:pPr>
    </w:p>
    <w:p w14:paraId="441443C8" w14:textId="77777777" w:rsidR="009D5701" w:rsidRPr="009D5701" w:rsidRDefault="009D5701" w:rsidP="009D5701">
      <w:pPr>
        <w:spacing w:after="0" w:line="240" w:lineRule="auto"/>
        <w:jc w:val="both"/>
        <w:rPr>
          <w:rFonts w:eastAsia="Calibri" w:cs="Calibri"/>
          <w:bCs/>
          <w:i/>
          <w:iCs/>
          <w:color w:val="000000"/>
          <w:szCs w:val="24"/>
        </w:rPr>
      </w:pPr>
    </w:p>
    <w:p w14:paraId="58791989" w14:textId="77777777" w:rsidR="009D5701" w:rsidRPr="009D5701" w:rsidRDefault="009D5701" w:rsidP="00F44B07">
      <w:pPr>
        <w:pStyle w:val="Nagwek1"/>
        <w:rPr>
          <w:rFonts w:eastAsia="Times New Roman"/>
        </w:rPr>
      </w:pPr>
      <w:bookmarkStart w:id="12" w:name="_Toc98508497"/>
      <w:r w:rsidRPr="009D5701">
        <w:rPr>
          <w:rFonts w:eastAsia="Times New Roman"/>
        </w:rPr>
        <w:t>Pytanie 6:</w:t>
      </w:r>
      <w:bookmarkEnd w:id="12"/>
      <w:r w:rsidRPr="009D5701">
        <w:rPr>
          <w:rFonts w:eastAsia="Times New Roman"/>
        </w:rPr>
        <w:t xml:space="preserve"> </w:t>
      </w:r>
    </w:p>
    <w:p w14:paraId="38D57A5B"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W punkcie 1.4.2.5 SWZ Zamawiający wymaga:</w:t>
      </w:r>
    </w:p>
    <w:p w14:paraId="70C3C9E0" w14:textId="77777777" w:rsidR="009D5701" w:rsidRPr="009D5701" w:rsidRDefault="009D5701" w:rsidP="009D5701">
      <w:pPr>
        <w:spacing w:after="0" w:line="240" w:lineRule="auto"/>
        <w:jc w:val="both"/>
        <w:rPr>
          <w:rFonts w:eastAsia="Calibri" w:cs="Calibri"/>
          <w:bCs/>
          <w:i/>
          <w:iCs/>
          <w:color w:val="000000"/>
          <w:szCs w:val="24"/>
        </w:rPr>
      </w:pPr>
    </w:p>
    <w:p w14:paraId="222487E5" w14:textId="77777777" w:rsidR="009D5701" w:rsidRPr="009D5701" w:rsidRDefault="009D5701" w:rsidP="009D5701">
      <w:pPr>
        <w:tabs>
          <w:tab w:val="num" w:pos="720"/>
        </w:tabs>
        <w:spacing w:after="0" w:line="240" w:lineRule="auto"/>
        <w:jc w:val="both"/>
        <w:rPr>
          <w:rFonts w:eastAsia="Calibri" w:cs="Calibri"/>
          <w:bCs/>
          <w:i/>
          <w:iCs/>
          <w:color w:val="000000"/>
          <w:szCs w:val="24"/>
        </w:rPr>
      </w:pPr>
      <w:r w:rsidRPr="009D5701">
        <w:rPr>
          <w:rFonts w:eastAsia="Calibri" w:cs="Calibri"/>
          <w:bCs/>
          <w:i/>
          <w:iCs/>
          <w:color w:val="000000"/>
          <w:szCs w:val="24"/>
        </w:rPr>
        <w:t>Wbudowany czytnik kart multimedialnych z obsługą min. formatu SD.</w:t>
      </w:r>
    </w:p>
    <w:p w14:paraId="6E7E16DC" w14:textId="77777777" w:rsidR="009D5701" w:rsidRPr="009D5701" w:rsidRDefault="009D5701" w:rsidP="009D5701">
      <w:pPr>
        <w:tabs>
          <w:tab w:val="num" w:pos="720"/>
        </w:tabs>
        <w:spacing w:after="0" w:line="240" w:lineRule="auto"/>
        <w:jc w:val="both"/>
        <w:rPr>
          <w:rFonts w:eastAsia="Calibri" w:cs="Calibri"/>
          <w:bCs/>
          <w:color w:val="000000"/>
          <w:szCs w:val="24"/>
        </w:rPr>
      </w:pPr>
    </w:p>
    <w:p w14:paraId="763FD860" w14:textId="77777777" w:rsidR="009D5701" w:rsidRPr="009D5701" w:rsidRDefault="009D5701" w:rsidP="009D5701">
      <w:pPr>
        <w:tabs>
          <w:tab w:val="num" w:pos="720"/>
        </w:tabs>
        <w:spacing w:after="0" w:line="240" w:lineRule="auto"/>
        <w:jc w:val="both"/>
        <w:rPr>
          <w:rFonts w:eastAsia="Calibri" w:cs="Calibri"/>
          <w:bCs/>
          <w:color w:val="000000"/>
          <w:szCs w:val="24"/>
        </w:rPr>
      </w:pPr>
      <w:r w:rsidRPr="009D5701">
        <w:rPr>
          <w:rFonts w:eastAsia="Calibri" w:cs="Calibri"/>
          <w:bCs/>
          <w:color w:val="000000"/>
          <w:szCs w:val="24"/>
        </w:rPr>
        <w:t>Prosimy o dopuszczenie komputera bez wbudowanego czytnika kart pamięci SD.</w:t>
      </w:r>
    </w:p>
    <w:p w14:paraId="0A5CCECB" w14:textId="77777777" w:rsidR="009D5701" w:rsidRPr="009D5701" w:rsidRDefault="009D5701" w:rsidP="00F44B07">
      <w:pPr>
        <w:pStyle w:val="Nagwek2"/>
        <w:rPr>
          <w:rFonts w:eastAsia="Times New Roman"/>
        </w:rPr>
      </w:pPr>
      <w:bookmarkStart w:id="13" w:name="_Toc98508498"/>
      <w:r w:rsidRPr="009D5701">
        <w:rPr>
          <w:rFonts w:eastAsia="Times New Roman"/>
        </w:rPr>
        <w:t>Odpowiedź:</w:t>
      </w:r>
      <w:bookmarkEnd w:id="13"/>
    </w:p>
    <w:p w14:paraId="2575F539" w14:textId="77777777" w:rsidR="009D5701" w:rsidRPr="009D5701" w:rsidRDefault="009D5701" w:rsidP="009D5701">
      <w:pPr>
        <w:spacing w:after="0" w:line="240" w:lineRule="auto"/>
        <w:rPr>
          <w:rFonts w:eastAsia="Calibri" w:cs="Calibri"/>
          <w:szCs w:val="24"/>
        </w:rPr>
      </w:pPr>
      <w:r w:rsidRPr="009D5701">
        <w:rPr>
          <w:rFonts w:eastAsia="Calibri" w:cs="Calibri"/>
          <w:szCs w:val="24"/>
        </w:rPr>
        <w:t>Zamawiający dopuszcza dostarczenie komputera bez czytnika kart pamięci SD.</w:t>
      </w:r>
    </w:p>
    <w:p w14:paraId="394D5D61" w14:textId="77777777" w:rsidR="009D5701" w:rsidRPr="009D5701" w:rsidRDefault="009D5701" w:rsidP="009D5701">
      <w:pPr>
        <w:spacing w:after="0" w:line="240" w:lineRule="auto"/>
        <w:rPr>
          <w:rFonts w:eastAsia="Calibri" w:cs="Calibri"/>
          <w:color w:val="FF0000"/>
          <w:szCs w:val="24"/>
        </w:rPr>
      </w:pPr>
    </w:p>
    <w:p w14:paraId="68042BA0" w14:textId="22E949BE" w:rsidR="009D5701" w:rsidRPr="009D5701" w:rsidRDefault="009D5701" w:rsidP="009D5701">
      <w:pPr>
        <w:spacing w:after="0" w:line="240" w:lineRule="auto"/>
        <w:rPr>
          <w:rFonts w:eastAsia="Calibri" w:cs="Calibri"/>
          <w:color w:val="C00000"/>
          <w:szCs w:val="24"/>
        </w:rPr>
      </w:pPr>
      <w:r w:rsidRPr="009D5701">
        <w:rPr>
          <w:rFonts w:eastAsia="Calibri" w:cs="Calibri"/>
          <w:szCs w:val="24"/>
        </w:rPr>
        <w:t xml:space="preserve">Punkt 1.4.2.5 otrzymuje </w:t>
      </w:r>
      <w:r w:rsidR="00A84517">
        <w:rPr>
          <w:rFonts w:eastAsia="Calibri" w:cs="Calibri"/>
          <w:szCs w:val="24"/>
        </w:rPr>
        <w:t xml:space="preserve">nowe </w:t>
      </w:r>
      <w:r w:rsidRPr="009D5701">
        <w:rPr>
          <w:rFonts w:eastAsia="Calibri" w:cs="Calibri"/>
          <w:szCs w:val="24"/>
        </w:rPr>
        <w:t>następujące brzmienie:</w:t>
      </w:r>
      <w:r w:rsidRPr="009D5701">
        <w:rPr>
          <w:rFonts w:eastAsia="Calibri" w:cs="Calibri"/>
          <w:szCs w:val="24"/>
        </w:rPr>
        <w:br/>
      </w:r>
      <w:r w:rsidRPr="009D5701">
        <w:rPr>
          <w:rFonts w:eastAsia="Calibri" w:cs="Calibri"/>
          <w:color w:val="FF0000"/>
          <w:szCs w:val="24"/>
        </w:rPr>
        <w:br/>
      </w:r>
      <w:r w:rsidRPr="009D5701">
        <w:rPr>
          <w:rFonts w:eastAsia="Calibri" w:cs="Calibri"/>
          <w:color w:val="C00000"/>
          <w:szCs w:val="24"/>
        </w:rPr>
        <w:t>„ (…)</w:t>
      </w:r>
    </w:p>
    <w:p w14:paraId="030A8DB8" w14:textId="77777777" w:rsidR="009D5701" w:rsidRPr="009D5701" w:rsidRDefault="009D5701" w:rsidP="009D5701">
      <w:pPr>
        <w:spacing w:after="0" w:line="240" w:lineRule="auto"/>
        <w:ind w:left="1410" w:hanging="1410"/>
        <w:rPr>
          <w:rFonts w:eastAsia="Calibri" w:cs="Calibri"/>
          <w:color w:val="C00000"/>
          <w:szCs w:val="24"/>
        </w:rPr>
      </w:pPr>
      <w:r w:rsidRPr="009D5701">
        <w:rPr>
          <w:rFonts w:eastAsia="Calibri" w:cs="Calibri"/>
          <w:color w:val="C00000"/>
          <w:szCs w:val="24"/>
        </w:rPr>
        <w:t>Multimedia</w:t>
      </w:r>
      <w:r w:rsidRPr="009D5701">
        <w:rPr>
          <w:rFonts w:eastAsia="Calibri" w:cs="Calibri"/>
          <w:color w:val="C00000"/>
          <w:szCs w:val="24"/>
        </w:rPr>
        <w:tab/>
        <w:t xml:space="preserve">Karta dźwiękowa min. 2 kanałowa zintegrowana z płytą główną, zgodna z High Definition, wbudowane dwa głośniki min. 2W na kanał. </w:t>
      </w:r>
    </w:p>
    <w:p w14:paraId="46EB713C" w14:textId="77777777" w:rsidR="009D5701" w:rsidRPr="009D5701" w:rsidRDefault="009D5701" w:rsidP="009D5701">
      <w:pPr>
        <w:spacing w:after="0" w:line="240" w:lineRule="auto"/>
        <w:ind w:left="702" w:firstLine="708"/>
        <w:rPr>
          <w:rFonts w:eastAsia="Calibri" w:cs="Calibri"/>
          <w:strike/>
          <w:color w:val="C00000"/>
          <w:szCs w:val="24"/>
        </w:rPr>
      </w:pPr>
      <w:r w:rsidRPr="009D5701">
        <w:rPr>
          <w:rFonts w:eastAsia="Calibri" w:cs="Calibri"/>
          <w:strike/>
          <w:color w:val="C00000"/>
          <w:szCs w:val="24"/>
        </w:rPr>
        <w:t>Wbudowany czytnik kart multimedialnych z obsługą min. formatu SD.</w:t>
      </w:r>
    </w:p>
    <w:p w14:paraId="5163D6C7" w14:textId="77777777" w:rsidR="009D5701" w:rsidRPr="009D5701" w:rsidRDefault="009D5701" w:rsidP="009D5701">
      <w:pPr>
        <w:spacing w:after="0" w:line="240" w:lineRule="auto"/>
        <w:ind w:left="702" w:firstLine="708"/>
        <w:rPr>
          <w:rFonts w:eastAsia="Calibri" w:cs="Calibri"/>
          <w:color w:val="C00000"/>
          <w:szCs w:val="24"/>
        </w:rPr>
      </w:pPr>
      <w:r w:rsidRPr="009D5701">
        <w:rPr>
          <w:rFonts w:eastAsia="Calibri" w:cs="Calibri"/>
          <w:color w:val="C00000"/>
          <w:szCs w:val="24"/>
        </w:rPr>
        <w:t xml:space="preserve">Wbudowana w obudowę matrycy cyfrowa kamera FHD (1920x1080).. </w:t>
      </w:r>
    </w:p>
    <w:p w14:paraId="7E3361D0" w14:textId="77777777" w:rsidR="009D5701" w:rsidRPr="009D5701" w:rsidRDefault="009D5701" w:rsidP="009D5701">
      <w:pPr>
        <w:spacing w:after="0" w:line="240" w:lineRule="auto"/>
        <w:ind w:left="1410" w:firstLine="6"/>
        <w:rPr>
          <w:rFonts w:eastAsia="Calibri" w:cs="Calibri"/>
          <w:color w:val="C00000"/>
          <w:szCs w:val="24"/>
        </w:rPr>
      </w:pPr>
      <w:r w:rsidRPr="009D5701">
        <w:rPr>
          <w:rFonts w:eastAsia="Calibri" w:cs="Calibri"/>
          <w:color w:val="C00000"/>
          <w:szCs w:val="24"/>
        </w:rPr>
        <w:t>Wbudowany w obudowę mechanizm umożliwiający skuteczne zasłonięcie obiektywu kamery. Funkcjonalność realizowana na przykład poprzez wsunięcie kamery w górną krawędź obudowy.</w:t>
      </w:r>
    </w:p>
    <w:p w14:paraId="143C5A62" w14:textId="77777777" w:rsidR="009D5701" w:rsidRPr="009D5701" w:rsidRDefault="009D5701" w:rsidP="009D5701">
      <w:pPr>
        <w:spacing w:after="0" w:line="240" w:lineRule="auto"/>
        <w:ind w:left="702" w:firstLine="708"/>
        <w:rPr>
          <w:rFonts w:eastAsia="Calibri" w:cs="Calibri"/>
          <w:color w:val="C00000"/>
          <w:szCs w:val="24"/>
        </w:rPr>
      </w:pPr>
      <w:r w:rsidRPr="009D5701">
        <w:rPr>
          <w:rFonts w:eastAsia="Calibri" w:cs="Calibri"/>
          <w:color w:val="C00000"/>
          <w:szCs w:val="24"/>
        </w:rPr>
        <w:t>Dwa cyfrowe mikrofony.”</w:t>
      </w:r>
    </w:p>
    <w:p w14:paraId="6A6411C7" w14:textId="77777777" w:rsidR="009D5701" w:rsidRPr="009D5701" w:rsidRDefault="009D5701" w:rsidP="009D5701">
      <w:pPr>
        <w:tabs>
          <w:tab w:val="num" w:pos="720"/>
        </w:tabs>
        <w:spacing w:after="0" w:line="240" w:lineRule="auto"/>
        <w:jc w:val="both"/>
        <w:rPr>
          <w:rFonts w:eastAsia="Calibri" w:cs="Calibri"/>
          <w:bCs/>
          <w:color w:val="000000"/>
          <w:szCs w:val="24"/>
        </w:rPr>
      </w:pPr>
    </w:p>
    <w:p w14:paraId="1C0AF7A1" w14:textId="77777777" w:rsidR="009D5701" w:rsidRPr="009D5701" w:rsidRDefault="009D5701" w:rsidP="00F44B07">
      <w:pPr>
        <w:pStyle w:val="Nagwek1"/>
        <w:rPr>
          <w:rFonts w:eastAsia="Times New Roman"/>
        </w:rPr>
      </w:pPr>
      <w:bookmarkStart w:id="14" w:name="_Toc98508499"/>
      <w:r w:rsidRPr="009D5701">
        <w:rPr>
          <w:rFonts w:eastAsia="Times New Roman"/>
        </w:rPr>
        <w:lastRenderedPageBreak/>
        <w:t>Pytanie 7:</w:t>
      </w:r>
      <w:bookmarkEnd w:id="14"/>
      <w:r w:rsidRPr="009D5701">
        <w:rPr>
          <w:rFonts w:eastAsia="Times New Roman"/>
        </w:rPr>
        <w:t xml:space="preserve"> </w:t>
      </w:r>
    </w:p>
    <w:p w14:paraId="6BCAAA63"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W punkcie 1.4.2.5 SWZ Zamawiający wymaga:</w:t>
      </w:r>
    </w:p>
    <w:p w14:paraId="58F77C11" w14:textId="77777777" w:rsidR="009D5701" w:rsidRPr="009D5701" w:rsidRDefault="009D5701" w:rsidP="009D5701">
      <w:pPr>
        <w:spacing w:after="0" w:line="240" w:lineRule="auto"/>
        <w:jc w:val="both"/>
        <w:rPr>
          <w:rFonts w:eastAsia="Calibri" w:cs="Calibri"/>
          <w:szCs w:val="24"/>
        </w:rPr>
      </w:pPr>
    </w:p>
    <w:p w14:paraId="295F8BCB" w14:textId="77777777" w:rsidR="009D5701" w:rsidRPr="009D5701" w:rsidRDefault="009D5701" w:rsidP="009D5701">
      <w:pPr>
        <w:spacing w:after="0" w:line="240" w:lineRule="auto"/>
        <w:jc w:val="both"/>
        <w:rPr>
          <w:rFonts w:eastAsia="Calibri" w:cs="Calibri"/>
          <w:bCs/>
          <w:i/>
          <w:iCs/>
          <w:color w:val="000000"/>
          <w:szCs w:val="24"/>
        </w:rPr>
      </w:pPr>
      <w:r w:rsidRPr="009D5701">
        <w:rPr>
          <w:rFonts w:eastAsia="Calibri" w:cs="Calibri"/>
          <w:bCs/>
          <w:i/>
          <w:iCs/>
          <w:color w:val="000000"/>
          <w:szCs w:val="24"/>
        </w:rPr>
        <w:t>Głośność jednostki centralnej nie może przekraczać 30 dB, mierzona zgodnie z normą ISO 7779 lub równoważną oraz wykazana zgodnie z normą ISO 9296 lub równoważną w pozycji obserwatora w trybie pracy dysku twardego. Wymagany raport badawczy, wystawiony przez niezależną, akredytowaną, co najmniej dla norm ISO 7779 i ISO 9296 jednostkę badawczą.</w:t>
      </w:r>
    </w:p>
    <w:p w14:paraId="5182A8A3" w14:textId="77777777" w:rsidR="009D5701" w:rsidRPr="009D5701" w:rsidRDefault="009D5701" w:rsidP="009D5701">
      <w:pPr>
        <w:spacing w:after="0" w:line="240" w:lineRule="auto"/>
        <w:jc w:val="both"/>
        <w:rPr>
          <w:rFonts w:eastAsia="Calibri" w:cs="Calibri"/>
          <w:bCs/>
          <w:i/>
          <w:iCs/>
          <w:color w:val="000000"/>
          <w:szCs w:val="24"/>
        </w:rPr>
      </w:pPr>
    </w:p>
    <w:p w14:paraId="1C8C5068" w14:textId="77777777" w:rsidR="009D5701" w:rsidRPr="009D5701" w:rsidRDefault="009D5701" w:rsidP="009D5701">
      <w:pPr>
        <w:spacing w:after="0" w:line="240" w:lineRule="auto"/>
        <w:jc w:val="both"/>
        <w:rPr>
          <w:rFonts w:eastAsia="Calibri" w:cs="Calibri"/>
          <w:bCs/>
          <w:color w:val="000000"/>
          <w:szCs w:val="24"/>
        </w:rPr>
      </w:pPr>
      <w:r w:rsidRPr="009D5701">
        <w:rPr>
          <w:rFonts w:eastAsia="Calibri" w:cs="Calibri"/>
          <w:bCs/>
          <w:color w:val="000000"/>
          <w:szCs w:val="24"/>
        </w:rPr>
        <w:t>Prosimy o dopuszczenia urządzenia, którego głośność jednostki centralnej nie będzie przekraczać 31dB.</w:t>
      </w:r>
    </w:p>
    <w:p w14:paraId="4DF55B6E" w14:textId="77777777" w:rsidR="009D5701" w:rsidRPr="009D5701" w:rsidRDefault="009D5701" w:rsidP="00F44B07">
      <w:pPr>
        <w:pStyle w:val="Nagwek2"/>
        <w:rPr>
          <w:rFonts w:eastAsia="Times New Roman"/>
        </w:rPr>
      </w:pPr>
      <w:bookmarkStart w:id="15" w:name="_Toc98508500"/>
      <w:r w:rsidRPr="009D5701">
        <w:rPr>
          <w:rFonts w:eastAsia="Times New Roman"/>
        </w:rPr>
        <w:t>Odpowiedź:</w:t>
      </w:r>
      <w:bookmarkEnd w:id="15"/>
    </w:p>
    <w:p w14:paraId="58C166E6" w14:textId="77777777" w:rsidR="009D5701" w:rsidRPr="009D5701" w:rsidRDefault="009D5701" w:rsidP="009D5701">
      <w:pPr>
        <w:spacing w:after="0" w:line="240" w:lineRule="auto"/>
        <w:rPr>
          <w:rFonts w:eastAsia="Calibri" w:cs="Calibri"/>
          <w:szCs w:val="24"/>
        </w:rPr>
      </w:pPr>
      <w:r w:rsidRPr="009D5701">
        <w:rPr>
          <w:rFonts w:eastAsia="Calibri" w:cs="Calibri"/>
          <w:szCs w:val="24"/>
        </w:rPr>
        <w:t>Zamawiający dopuszcza urządzenie, którego głośność jednostki centralnej nie będzie przekraczać 31dB.</w:t>
      </w:r>
    </w:p>
    <w:p w14:paraId="0E955A87" w14:textId="77777777" w:rsidR="009D5701" w:rsidRPr="009D5701" w:rsidRDefault="009D5701" w:rsidP="009D5701">
      <w:pPr>
        <w:spacing w:after="0" w:line="240" w:lineRule="auto"/>
        <w:rPr>
          <w:rFonts w:eastAsia="Calibri" w:cs="Calibri"/>
          <w:szCs w:val="24"/>
        </w:rPr>
      </w:pPr>
    </w:p>
    <w:p w14:paraId="12BE9FC6" w14:textId="7CB2941C" w:rsidR="009D5701" w:rsidRPr="009D5701" w:rsidRDefault="009D5701" w:rsidP="009D5701">
      <w:pPr>
        <w:spacing w:after="0" w:line="240" w:lineRule="auto"/>
        <w:rPr>
          <w:rFonts w:eastAsia="Calibri" w:cs="Calibri"/>
          <w:color w:val="C00000"/>
          <w:szCs w:val="24"/>
        </w:rPr>
      </w:pPr>
      <w:r w:rsidRPr="009D5701">
        <w:rPr>
          <w:rFonts w:eastAsia="Calibri" w:cs="Calibri"/>
          <w:szCs w:val="24"/>
        </w:rPr>
        <w:t>Punkt 1.4.2.5 otrzymuje</w:t>
      </w:r>
      <w:r w:rsidR="00A84517">
        <w:rPr>
          <w:rFonts w:eastAsia="Calibri" w:cs="Calibri"/>
          <w:szCs w:val="24"/>
        </w:rPr>
        <w:t xml:space="preserve"> nowe </w:t>
      </w:r>
      <w:r w:rsidRPr="009D5701">
        <w:rPr>
          <w:rFonts w:eastAsia="Calibri" w:cs="Calibri"/>
          <w:szCs w:val="24"/>
        </w:rPr>
        <w:t>następujące brzmienie:</w:t>
      </w:r>
      <w:r w:rsidRPr="009D5701">
        <w:rPr>
          <w:rFonts w:eastAsia="Calibri" w:cs="Calibri"/>
          <w:szCs w:val="24"/>
        </w:rPr>
        <w:br/>
      </w:r>
      <w:r w:rsidRPr="009D5701">
        <w:rPr>
          <w:rFonts w:eastAsia="Calibri" w:cs="Calibri"/>
          <w:color w:val="FF0000"/>
          <w:szCs w:val="24"/>
        </w:rPr>
        <w:br/>
      </w:r>
      <w:r w:rsidRPr="009D5701">
        <w:rPr>
          <w:rFonts w:eastAsia="Calibri" w:cs="Calibri"/>
          <w:color w:val="C00000"/>
          <w:szCs w:val="24"/>
        </w:rPr>
        <w:t>„ (…)</w:t>
      </w:r>
    </w:p>
    <w:p w14:paraId="36042148" w14:textId="77777777" w:rsidR="009D5701" w:rsidRPr="009D5701" w:rsidRDefault="009D5701" w:rsidP="009D5701">
      <w:pPr>
        <w:spacing w:after="0" w:line="240" w:lineRule="auto"/>
        <w:rPr>
          <w:rFonts w:eastAsia="Calibri" w:cs="Calibri"/>
          <w:szCs w:val="24"/>
        </w:rPr>
      </w:pPr>
    </w:p>
    <w:p w14:paraId="577DA364" w14:textId="77777777" w:rsidR="009D5701" w:rsidRPr="009D5701" w:rsidRDefault="009D5701" w:rsidP="009D5701">
      <w:pPr>
        <w:spacing w:after="0" w:line="240" w:lineRule="auto"/>
        <w:ind w:left="1410" w:hanging="1410"/>
        <w:jc w:val="both"/>
        <w:rPr>
          <w:rFonts w:eastAsia="Calibri" w:cs="Calibri"/>
          <w:bCs/>
          <w:color w:val="C00000"/>
          <w:szCs w:val="24"/>
        </w:rPr>
      </w:pPr>
      <w:r w:rsidRPr="009D5701">
        <w:rPr>
          <w:rFonts w:eastAsia="Calibri" w:cs="Calibri"/>
          <w:bCs/>
          <w:color w:val="C00000"/>
          <w:szCs w:val="24"/>
        </w:rPr>
        <w:t>Obudowa</w:t>
      </w:r>
      <w:r w:rsidRPr="009D5701">
        <w:rPr>
          <w:rFonts w:eastAsia="Calibri" w:cs="Calibri"/>
          <w:bCs/>
          <w:color w:val="C00000"/>
          <w:szCs w:val="24"/>
        </w:rPr>
        <w:tab/>
        <w:t>- Typu AiO (All-in-One) z możliwością łatwej wymiany/rozbudowy pamięci RAM (bez konieczności interwencji serwisu oraz użycia narzędzi – dopuszcza się zastosowanie pojedynczej śruby radełkowej).</w:t>
      </w:r>
    </w:p>
    <w:p w14:paraId="09F2242C" w14:textId="77777777" w:rsidR="009D5701" w:rsidRPr="009D5701" w:rsidRDefault="009D5701" w:rsidP="009D5701">
      <w:pPr>
        <w:spacing w:after="0" w:line="240" w:lineRule="auto"/>
        <w:ind w:left="1410" w:firstLine="6"/>
        <w:jc w:val="both"/>
        <w:rPr>
          <w:rFonts w:eastAsia="Calibri" w:cs="Calibri"/>
          <w:bCs/>
          <w:color w:val="C00000"/>
          <w:szCs w:val="24"/>
        </w:rPr>
      </w:pPr>
      <w:r w:rsidRPr="009D5701">
        <w:rPr>
          <w:rFonts w:eastAsia="Calibri" w:cs="Calibri"/>
          <w:bCs/>
          <w:color w:val="C00000"/>
          <w:szCs w:val="24"/>
        </w:rPr>
        <w:t>- Obudowa wyposażona w stopę z regulacją wysokości przymocowaną do złącza w standardzie VESA umożliwiającym powieszenie urządzenia np. na ścianie za pomocą innego uchwytu w standardzie VESA</w:t>
      </w:r>
    </w:p>
    <w:p w14:paraId="29627497" w14:textId="77777777" w:rsidR="009D5701" w:rsidRPr="009D5701" w:rsidRDefault="009D5701" w:rsidP="009D5701">
      <w:pPr>
        <w:spacing w:after="0" w:line="240" w:lineRule="auto"/>
        <w:ind w:left="702" w:firstLine="708"/>
        <w:jc w:val="both"/>
        <w:rPr>
          <w:rFonts w:eastAsia="Calibri" w:cs="Calibri"/>
          <w:bCs/>
          <w:color w:val="C00000"/>
          <w:szCs w:val="24"/>
        </w:rPr>
      </w:pPr>
      <w:r w:rsidRPr="009D5701">
        <w:rPr>
          <w:rFonts w:eastAsia="Calibri" w:cs="Calibri"/>
          <w:bCs/>
          <w:color w:val="C00000"/>
          <w:szCs w:val="24"/>
        </w:rPr>
        <w:t>- Wbudowane głośniki stereo do odtwarzania plików multimedialnych.</w:t>
      </w:r>
    </w:p>
    <w:p w14:paraId="411F9F12" w14:textId="77777777" w:rsidR="009D5701" w:rsidRPr="009D5701" w:rsidRDefault="009D5701" w:rsidP="009D5701">
      <w:pPr>
        <w:spacing w:after="0" w:line="240" w:lineRule="auto"/>
        <w:ind w:left="1410"/>
        <w:jc w:val="both"/>
        <w:rPr>
          <w:rFonts w:eastAsia="Calibri" w:cs="Calibri"/>
          <w:bCs/>
          <w:color w:val="C00000"/>
          <w:szCs w:val="24"/>
        </w:rPr>
      </w:pPr>
      <w:r w:rsidRPr="009D5701">
        <w:rPr>
          <w:rFonts w:eastAsia="Calibri" w:cs="Calibri"/>
          <w:bCs/>
          <w:color w:val="C00000"/>
          <w:szCs w:val="24"/>
        </w:rPr>
        <w:t xml:space="preserve">- Głośność jednostki centralnej nie może przekraczać </w:t>
      </w:r>
      <w:r w:rsidRPr="009D5701">
        <w:rPr>
          <w:rFonts w:eastAsia="Calibri" w:cs="Calibri"/>
          <w:b/>
          <w:color w:val="C00000"/>
          <w:szCs w:val="24"/>
        </w:rPr>
        <w:t>31 dB,</w:t>
      </w:r>
      <w:r w:rsidRPr="009D5701">
        <w:rPr>
          <w:rFonts w:eastAsia="Calibri" w:cs="Calibri"/>
          <w:bCs/>
          <w:color w:val="C00000"/>
          <w:szCs w:val="24"/>
        </w:rPr>
        <w:t xml:space="preserve"> mierzona zgodnie z normą ISO 7779 lub równoważną oraz wykazana zgodnie z normą ISO 9296 lub równoważną w pozycji obserwatora w trybie pracy dysku twardego. Wymagany raport badawczy, wystawiony przez niezależną, akredytowaną, co najmniej dla norm ISO 7779 i ISO 9296 jednostkę badawczą.”</w:t>
      </w:r>
    </w:p>
    <w:p w14:paraId="57FFA215" w14:textId="77777777" w:rsidR="009D5701" w:rsidRPr="009D5701" w:rsidRDefault="009D5701" w:rsidP="00F44B07">
      <w:pPr>
        <w:pStyle w:val="Nagwek1"/>
        <w:rPr>
          <w:rFonts w:eastAsia="Times New Roman"/>
        </w:rPr>
      </w:pPr>
      <w:bookmarkStart w:id="16" w:name="_Toc98508501"/>
      <w:r w:rsidRPr="009D5701">
        <w:rPr>
          <w:rFonts w:eastAsia="Times New Roman"/>
        </w:rPr>
        <w:t>Pytanie 8:</w:t>
      </w:r>
      <w:bookmarkEnd w:id="16"/>
      <w:r w:rsidRPr="009D5701">
        <w:rPr>
          <w:rFonts w:eastAsia="Times New Roman"/>
        </w:rPr>
        <w:t xml:space="preserve"> </w:t>
      </w:r>
    </w:p>
    <w:p w14:paraId="04F9F63F" w14:textId="77777777" w:rsidR="009D5701" w:rsidRPr="009D5701" w:rsidRDefault="009D5701" w:rsidP="009D5701">
      <w:pPr>
        <w:spacing w:after="0" w:line="240" w:lineRule="auto"/>
        <w:jc w:val="both"/>
        <w:rPr>
          <w:rFonts w:eastAsia="Calibri" w:cs="Calibri"/>
          <w:bCs/>
          <w:color w:val="000000"/>
          <w:szCs w:val="24"/>
        </w:rPr>
      </w:pPr>
      <w:r w:rsidRPr="009D5701">
        <w:rPr>
          <w:rFonts w:eastAsia="Calibri" w:cs="Calibri"/>
          <w:bCs/>
          <w:color w:val="000000"/>
          <w:szCs w:val="24"/>
        </w:rPr>
        <w:t>W punkcie 1.5.2.16 SWZ Zamawiający wymaga:</w:t>
      </w:r>
    </w:p>
    <w:tbl>
      <w:tblPr>
        <w:tblStyle w:val="Tabela-Siatka1"/>
        <w:tblW w:w="8757" w:type="dxa"/>
        <w:tblInd w:w="-147" w:type="dxa"/>
        <w:tblLook w:val="04A0" w:firstRow="1" w:lastRow="0" w:firstColumn="1" w:lastColumn="0" w:noHBand="0" w:noVBand="1"/>
      </w:tblPr>
      <w:tblGrid>
        <w:gridCol w:w="1504"/>
        <w:gridCol w:w="7253"/>
      </w:tblGrid>
      <w:tr w:rsidR="009D5701" w:rsidRPr="009D5701" w14:paraId="35B4BA1C" w14:textId="77777777" w:rsidTr="009D5701">
        <w:trPr>
          <w:trHeight w:val="285"/>
        </w:trPr>
        <w:tc>
          <w:tcPr>
            <w:tcW w:w="8757" w:type="dxa"/>
            <w:gridSpan w:val="2"/>
            <w:tcBorders>
              <w:top w:val="single" w:sz="4" w:space="0" w:color="auto"/>
              <w:left w:val="single" w:sz="4" w:space="0" w:color="auto"/>
              <w:bottom w:val="single" w:sz="4" w:space="0" w:color="auto"/>
              <w:right w:val="single" w:sz="4" w:space="0" w:color="auto"/>
            </w:tcBorders>
            <w:shd w:val="clear" w:color="auto" w:fill="C9C9C9"/>
            <w:vAlign w:val="center"/>
            <w:hideMark/>
          </w:tcPr>
          <w:p w14:paraId="0468709C" w14:textId="77777777" w:rsidR="009D5701" w:rsidRPr="009D5701" w:rsidRDefault="009D5701" w:rsidP="009D5701">
            <w:pPr>
              <w:tabs>
                <w:tab w:val="num" w:pos="720"/>
              </w:tabs>
              <w:jc w:val="both"/>
              <w:rPr>
                <w:rFonts w:cs="Calibri"/>
                <w:b/>
                <w:color w:val="000000"/>
                <w:szCs w:val="24"/>
              </w:rPr>
            </w:pPr>
            <w:r w:rsidRPr="009D5701">
              <w:rPr>
                <w:rFonts w:cs="Calibri"/>
                <w:b/>
                <w:color w:val="000000"/>
                <w:szCs w:val="24"/>
              </w:rPr>
              <w:t>Centralny zasilacz UPS typ P5</w:t>
            </w:r>
          </w:p>
        </w:tc>
      </w:tr>
      <w:tr w:rsidR="009D5701" w:rsidRPr="009D5701" w14:paraId="5552C53F" w14:textId="77777777" w:rsidTr="009D5701">
        <w:trPr>
          <w:trHeight w:val="582"/>
        </w:trPr>
        <w:tc>
          <w:tcPr>
            <w:tcW w:w="1497"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715488CE" w14:textId="77777777" w:rsidR="009D5701" w:rsidRPr="009D5701" w:rsidRDefault="009D5701" w:rsidP="009D5701">
            <w:pPr>
              <w:tabs>
                <w:tab w:val="num" w:pos="720"/>
              </w:tabs>
              <w:jc w:val="both"/>
              <w:rPr>
                <w:rFonts w:cs="Calibri"/>
                <w:szCs w:val="24"/>
              </w:rPr>
            </w:pPr>
            <w:r w:rsidRPr="009D5701">
              <w:rPr>
                <w:rFonts w:cs="Calibri"/>
                <w:b/>
                <w:bCs/>
                <w:color w:val="000000"/>
                <w:szCs w:val="24"/>
              </w:rPr>
              <w:t>Nazwa komponentu</w:t>
            </w:r>
          </w:p>
        </w:tc>
        <w:tc>
          <w:tcPr>
            <w:tcW w:w="7259"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53112F5C" w14:textId="77777777" w:rsidR="009D5701" w:rsidRPr="009D5701" w:rsidRDefault="009D5701" w:rsidP="009D5701">
            <w:pPr>
              <w:tabs>
                <w:tab w:val="num" w:pos="720"/>
              </w:tabs>
              <w:jc w:val="both"/>
              <w:rPr>
                <w:rFonts w:cs="Calibri"/>
                <w:szCs w:val="24"/>
              </w:rPr>
            </w:pPr>
            <w:r w:rsidRPr="009D5701">
              <w:rPr>
                <w:rFonts w:cs="Calibri"/>
                <w:b/>
                <w:color w:val="000000"/>
                <w:szCs w:val="24"/>
              </w:rPr>
              <w:t xml:space="preserve">Wymagane minimalne parametry techniczne </w:t>
            </w:r>
          </w:p>
        </w:tc>
      </w:tr>
      <w:tr w:rsidR="009D5701" w:rsidRPr="009D5701" w14:paraId="20FE8EBB" w14:textId="77777777" w:rsidTr="009D5701">
        <w:trPr>
          <w:trHeight w:val="4654"/>
        </w:trPr>
        <w:tc>
          <w:tcPr>
            <w:tcW w:w="1497" w:type="dxa"/>
            <w:tcBorders>
              <w:top w:val="single" w:sz="4" w:space="0" w:color="auto"/>
              <w:left w:val="single" w:sz="4" w:space="0" w:color="auto"/>
              <w:bottom w:val="single" w:sz="4" w:space="0" w:color="auto"/>
              <w:right w:val="single" w:sz="4" w:space="0" w:color="auto"/>
            </w:tcBorders>
            <w:shd w:val="clear" w:color="auto" w:fill="FFFFFF"/>
            <w:hideMark/>
          </w:tcPr>
          <w:p w14:paraId="6365E025" w14:textId="77777777" w:rsidR="009D5701" w:rsidRPr="009D5701" w:rsidRDefault="009D5701" w:rsidP="009D5701">
            <w:pPr>
              <w:tabs>
                <w:tab w:val="num" w:pos="720"/>
              </w:tabs>
              <w:jc w:val="both"/>
              <w:rPr>
                <w:rFonts w:cs="Calibri"/>
                <w:b/>
                <w:bCs/>
                <w:color w:val="000000"/>
                <w:szCs w:val="24"/>
              </w:rPr>
            </w:pPr>
            <w:r w:rsidRPr="009D5701">
              <w:rPr>
                <w:rFonts w:cs="Calibri"/>
                <w:b/>
                <w:bCs/>
                <w:szCs w:val="24"/>
              </w:rPr>
              <w:lastRenderedPageBreak/>
              <w:t>Cechy ogólne</w:t>
            </w:r>
          </w:p>
        </w:tc>
        <w:tc>
          <w:tcPr>
            <w:tcW w:w="7259" w:type="dxa"/>
            <w:tcBorders>
              <w:top w:val="single" w:sz="4" w:space="0" w:color="auto"/>
              <w:left w:val="single" w:sz="4" w:space="0" w:color="auto"/>
              <w:bottom w:val="single" w:sz="4" w:space="0" w:color="auto"/>
              <w:right w:val="single" w:sz="4" w:space="0" w:color="auto"/>
            </w:tcBorders>
            <w:shd w:val="clear" w:color="auto" w:fill="FFFFFF"/>
          </w:tcPr>
          <w:p w14:paraId="5654D89C" w14:textId="77777777" w:rsidR="009D5701" w:rsidRPr="009D5701" w:rsidRDefault="009D5701" w:rsidP="009D5701">
            <w:pPr>
              <w:jc w:val="both"/>
              <w:rPr>
                <w:rFonts w:cs="Calibri"/>
                <w:szCs w:val="24"/>
              </w:rPr>
            </w:pPr>
            <w:r w:rsidRPr="009D5701">
              <w:rPr>
                <w:rFonts w:cs="Calibri"/>
                <w:szCs w:val="24"/>
              </w:rPr>
              <w:t>UPS wyprodukowany w kraju należącym do Unii Europejskiej</w:t>
            </w:r>
          </w:p>
          <w:p w14:paraId="1006CB77" w14:textId="77777777" w:rsidR="009D5701" w:rsidRPr="009D5701" w:rsidRDefault="009D5701" w:rsidP="009D5701">
            <w:pPr>
              <w:jc w:val="both"/>
              <w:rPr>
                <w:rFonts w:cs="Calibri"/>
                <w:szCs w:val="24"/>
              </w:rPr>
            </w:pPr>
            <w:r w:rsidRPr="009D5701">
              <w:rPr>
                <w:rFonts w:cs="Calibri"/>
                <w:szCs w:val="24"/>
              </w:rPr>
              <w:t>Producent urządzenia musi posiadać ważny certyfikat ISO 9001 w zakresie projektowania, produkcji, sprzedaży i serwisu systemów zasilania gwarantowanego UPS</w:t>
            </w:r>
          </w:p>
          <w:p w14:paraId="0D362A53" w14:textId="77777777" w:rsidR="009D5701" w:rsidRPr="009D5701" w:rsidRDefault="009D5701" w:rsidP="009D5701">
            <w:pPr>
              <w:jc w:val="both"/>
              <w:rPr>
                <w:rFonts w:cs="Calibri"/>
                <w:szCs w:val="24"/>
              </w:rPr>
            </w:pPr>
            <w:r w:rsidRPr="009D5701">
              <w:rPr>
                <w:rFonts w:cs="Calibri"/>
                <w:szCs w:val="24"/>
              </w:rPr>
              <w:t>Moc pozorna 40 kVA</w:t>
            </w:r>
          </w:p>
          <w:p w14:paraId="720263D4" w14:textId="77777777" w:rsidR="009D5701" w:rsidRPr="009D5701" w:rsidRDefault="009D5701" w:rsidP="009D5701">
            <w:pPr>
              <w:jc w:val="both"/>
              <w:rPr>
                <w:rFonts w:cs="Calibri"/>
                <w:szCs w:val="24"/>
              </w:rPr>
            </w:pPr>
            <w:r w:rsidRPr="009D5701">
              <w:rPr>
                <w:rFonts w:cs="Calibri"/>
                <w:szCs w:val="24"/>
              </w:rPr>
              <w:t>Moc czynna 40 kW</w:t>
            </w:r>
          </w:p>
          <w:p w14:paraId="60BCA643" w14:textId="77777777" w:rsidR="009D5701" w:rsidRPr="009D5701" w:rsidRDefault="009D5701" w:rsidP="009D5701">
            <w:pPr>
              <w:jc w:val="both"/>
              <w:rPr>
                <w:rFonts w:cs="Calibri"/>
                <w:szCs w:val="24"/>
                <w:lang w:val="en-US"/>
              </w:rPr>
            </w:pPr>
            <w:r w:rsidRPr="009D5701">
              <w:rPr>
                <w:rFonts w:cs="Calibri"/>
                <w:szCs w:val="24"/>
                <w:lang w:val="en-US"/>
              </w:rPr>
              <w:t>Architektura UPS-a on-line double conversion</w:t>
            </w:r>
          </w:p>
          <w:p w14:paraId="4043480F" w14:textId="77777777" w:rsidR="009D5701" w:rsidRPr="009D5701" w:rsidRDefault="009D5701" w:rsidP="009D5701">
            <w:pPr>
              <w:jc w:val="both"/>
              <w:rPr>
                <w:rFonts w:cs="Calibri"/>
                <w:szCs w:val="24"/>
              </w:rPr>
            </w:pPr>
            <w:r w:rsidRPr="009D5701">
              <w:rPr>
                <w:rFonts w:cs="Calibri"/>
                <w:szCs w:val="24"/>
              </w:rPr>
              <w:t>Liczba faz na wejściu 3 (400V)</w:t>
            </w:r>
          </w:p>
          <w:p w14:paraId="70303A9E" w14:textId="77777777" w:rsidR="009D5701" w:rsidRPr="009D5701" w:rsidRDefault="009D5701" w:rsidP="009D5701">
            <w:pPr>
              <w:jc w:val="both"/>
              <w:rPr>
                <w:rFonts w:cs="Calibri"/>
                <w:szCs w:val="24"/>
              </w:rPr>
            </w:pPr>
            <w:r w:rsidRPr="009D5701">
              <w:rPr>
                <w:rFonts w:cs="Calibri"/>
                <w:szCs w:val="24"/>
              </w:rPr>
              <w:t>Czas podtrzymania: minimum 8 minut dla obciążenia mocą czynną 40kW</w:t>
            </w:r>
          </w:p>
          <w:p w14:paraId="0545B112" w14:textId="77777777" w:rsidR="009D5701" w:rsidRPr="009D5701" w:rsidRDefault="009D5701" w:rsidP="009D5701">
            <w:pPr>
              <w:jc w:val="both"/>
              <w:rPr>
                <w:rFonts w:cs="Calibri"/>
                <w:szCs w:val="24"/>
              </w:rPr>
            </w:pPr>
            <w:r w:rsidRPr="009D5701">
              <w:rPr>
                <w:rFonts w:cs="Calibri"/>
                <w:szCs w:val="24"/>
              </w:rPr>
              <w:t>Sprawność ponad 95% w trybie podwójnej konwersji</w:t>
            </w:r>
          </w:p>
          <w:p w14:paraId="5DA6A1C8" w14:textId="77777777" w:rsidR="009D5701" w:rsidRPr="009D5701" w:rsidRDefault="009D5701" w:rsidP="009D5701">
            <w:pPr>
              <w:jc w:val="both"/>
              <w:rPr>
                <w:rFonts w:cs="Calibri"/>
                <w:szCs w:val="24"/>
              </w:rPr>
            </w:pPr>
            <w:r w:rsidRPr="009D5701">
              <w:rPr>
                <w:rFonts w:cs="Calibri"/>
                <w:szCs w:val="24"/>
              </w:rPr>
              <w:t>Wbudowana redundancja (wewnętrzna praca równoległa)</w:t>
            </w:r>
          </w:p>
          <w:p w14:paraId="5C994FDE" w14:textId="77777777" w:rsidR="009D5701" w:rsidRPr="009D5701" w:rsidRDefault="009D5701" w:rsidP="009D5701">
            <w:pPr>
              <w:jc w:val="both"/>
              <w:rPr>
                <w:rFonts w:cs="Calibri"/>
                <w:szCs w:val="24"/>
              </w:rPr>
            </w:pPr>
            <w:r w:rsidRPr="009D5701">
              <w:rPr>
                <w:rFonts w:cs="Calibri"/>
                <w:szCs w:val="24"/>
              </w:rPr>
              <w:t>Skalowalna architektura i funkcjonalność</w:t>
            </w:r>
          </w:p>
          <w:p w14:paraId="0099EC2B" w14:textId="77777777" w:rsidR="009D5701" w:rsidRPr="009D5701" w:rsidRDefault="009D5701" w:rsidP="009D5701">
            <w:pPr>
              <w:jc w:val="both"/>
              <w:rPr>
                <w:rFonts w:cs="Calibri"/>
                <w:szCs w:val="24"/>
              </w:rPr>
            </w:pPr>
            <w:r w:rsidRPr="009D5701">
              <w:rPr>
                <w:rFonts w:cs="Calibri"/>
                <w:szCs w:val="24"/>
              </w:rPr>
              <w:t>Praca równoległa do 6 jednostek</w:t>
            </w:r>
          </w:p>
          <w:p w14:paraId="2C05CC0B" w14:textId="77777777" w:rsidR="009D5701" w:rsidRPr="009D5701" w:rsidRDefault="009D5701" w:rsidP="009D5701">
            <w:pPr>
              <w:jc w:val="both"/>
              <w:rPr>
                <w:rFonts w:cs="Calibri"/>
                <w:szCs w:val="24"/>
              </w:rPr>
            </w:pPr>
            <w:r w:rsidRPr="009D5701">
              <w:rPr>
                <w:rFonts w:cs="Calibri"/>
                <w:szCs w:val="24"/>
              </w:rPr>
              <w:t>Wymiana i skalowalność "na gorąco"</w:t>
            </w:r>
          </w:p>
          <w:p w14:paraId="75719218" w14:textId="77777777" w:rsidR="009D5701" w:rsidRPr="009D5701" w:rsidRDefault="009D5701" w:rsidP="009D5701">
            <w:pPr>
              <w:tabs>
                <w:tab w:val="num" w:pos="720"/>
              </w:tabs>
              <w:jc w:val="both"/>
              <w:rPr>
                <w:rFonts w:cs="Calibri"/>
                <w:bCs/>
                <w:color w:val="000000"/>
                <w:szCs w:val="24"/>
              </w:rPr>
            </w:pPr>
            <w:r w:rsidRPr="009D5701">
              <w:rPr>
                <w:rFonts w:cs="Calibri"/>
                <w:szCs w:val="24"/>
              </w:rPr>
              <w:t>Wewnętrzny Bypass (MBS)</w:t>
            </w:r>
          </w:p>
        </w:tc>
      </w:tr>
      <w:tr w:rsidR="009D5701" w:rsidRPr="009D5701" w14:paraId="7CE894FC" w14:textId="77777777" w:rsidTr="009D5701">
        <w:trPr>
          <w:trHeight w:val="571"/>
        </w:trPr>
        <w:tc>
          <w:tcPr>
            <w:tcW w:w="1497" w:type="dxa"/>
            <w:tcBorders>
              <w:top w:val="single" w:sz="4" w:space="0" w:color="auto"/>
              <w:left w:val="single" w:sz="4" w:space="0" w:color="auto"/>
              <w:bottom w:val="single" w:sz="4" w:space="0" w:color="auto"/>
              <w:right w:val="single" w:sz="4" w:space="0" w:color="auto"/>
            </w:tcBorders>
            <w:shd w:val="clear" w:color="auto" w:fill="FFFFFF"/>
            <w:hideMark/>
          </w:tcPr>
          <w:p w14:paraId="60B65C4C" w14:textId="77777777" w:rsidR="009D5701" w:rsidRPr="009D5701" w:rsidRDefault="009D5701" w:rsidP="009D5701">
            <w:pPr>
              <w:tabs>
                <w:tab w:val="num" w:pos="720"/>
              </w:tabs>
              <w:jc w:val="both"/>
              <w:rPr>
                <w:rFonts w:cs="Calibri"/>
                <w:b/>
                <w:bCs/>
                <w:color w:val="000000"/>
                <w:szCs w:val="24"/>
              </w:rPr>
            </w:pPr>
            <w:r w:rsidRPr="009D5701">
              <w:rPr>
                <w:rFonts w:cs="Calibri"/>
                <w:b/>
                <w:bCs/>
                <w:szCs w:val="24"/>
              </w:rPr>
              <w:t>Złącza i wejścia</w:t>
            </w:r>
          </w:p>
        </w:tc>
        <w:tc>
          <w:tcPr>
            <w:tcW w:w="7259" w:type="dxa"/>
            <w:tcBorders>
              <w:top w:val="single" w:sz="4" w:space="0" w:color="auto"/>
              <w:left w:val="single" w:sz="4" w:space="0" w:color="auto"/>
              <w:bottom w:val="single" w:sz="4" w:space="0" w:color="auto"/>
              <w:right w:val="single" w:sz="4" w:space="0" w:color="auto"/>
            </w:tcBorders>
            <w:shd w:val="clear" w:color="auto" w:fill="FFFFFF"/>
          </w:tcPr>
          <w:p w14:paraId="4EFFAA92" w14:textId="77777777" w:rsidR="009D5701" w:rsidRPr="009D5701" w:rsidRDefault="009D5701" w:rsidP="009D5701">
            <w:pPr>
              <w:jc w:val="both"/>
              <w:rPr>
                <w:rFonts w:cs="Calibri"/>
                <w:szCs w:val="24"/>
              </w:rPr>
            </w:pPr>
            <w:r w:rsidRPr="009D5701">
              <w:rPr>
                <w:rFonts w:cs="Calibri"/>
                <w:szCs w:val="24"/>
              </w:rPr>
              <w:t>Porty zasilania wejściowe: Hard Wire 5-wire (3F + N + PE)</w:t>
            </w:r>
          </w:p>
          <w:p w14:paraId="413F9082" w14:textId="77777777" w:rsidR="009D5701" w:rsidRPr="009D5701" w:rsidRDefault="009D5701" w:rsidP="009D5701">
            <w:pPr>
              <w:jc w:val="both"/>
              <w:rPr>
                <w:rFonts w:cs="Calibri"/>
                <w:szCs w:val="24"/>
              </w:rPr>
            </w:pPr>
            <w:r w:rsidRPr="009D5701">
              <w:rPr>
                <w:rFonts w:cs="Calibri"/>
                <w:szCs w:val="24"/>
              </w:rPr>
              <w:t>Porty zasilania wyjściowe: 1 x Hard Wire 5-wire (3F + N + PE)</w:t>
            </w:r>
          </w:p>
          <w:p w14:paraId="3E97B387" w14:textId="77777777" w:rsidR="009D5701" w:rsidRPr="009D5701" w:rsidRDefault="009D5701" w:rsidP="009D5701">
            <w:pPr>
              <w:jc w:val="both"/>
              <w:rPr>
                <w:rFonts w:cs="Calibri"/>
                <w:szCs w:val="24"/>
              </w:rPr>
            </w:pPr>
            <w:r w:rsidRPr="009D5701">
              <w:rPr>
                <w:rFonts w:cs="Calibri"/>
                <w:szCs w:val="24"/>
              </w:rPr>
              <w:t>Złącze RJ-45</w:t>
            </w:r>
          </w:p>
          <w:p w14:paraId="5CCF15E3" w14:textId="77777777" w:rsidR="009D5701" w:rsidRPr="009D5701" w:rsidRDefault="009D5701" w:rsidP="009D5701">
            <w:pPr>
              <w:jc w:val="both"/>
              <w:rPr>
                <w:rFonts w:cs="Calibri"/>
                <w:szCs w:val="24"/>
              </w:rPr>
            </w:pPr>
            <w:r w:rsidRPr="009D5701">
              <w:rPr>
                <w:rFonts w:cs="Calibri"/>
                <w:szCs w:val="24"/>
              </w:rPr>
              <w:t>Wbudowana karta komunikacyjna SNMP zapewniająca bezpieczną komunikację: szyfrowanie TLS 1.2,</w:t>
            </w:r>
          </w:p>
          <w:p w14:paraId="5DA43411" w14:textId="77777777" w:rsidR="009D5701" w:rsidRPr="009D5701" w:rsidRDefault="009D5701" w:rsidP="009D5701">
            <w:pPr>
              <w:jc w:val="both"/>
              <w:rPr>
                <w:rFonts w:cs="Calibri"/>
                <w:szCs w:val="24"/>
              </w:rPr>
            </w:pPr>
            <w:r w:rsidRPr="009D5701">
              <w:rPr>
                <w:rFonts w:cs="Calibri"/>
                <w:szCs w:val="24"/>
              </w:rPr>
              <w:t>Pozostałe złącza we/wy:</w:t>
            </w:r>
          </w:p>
          <w:p w14:paraId="7F6E46CA" w14:textId="77777777" w:rsidR="009D5701" w:rsidRPr="009D5701" w:rsidRDefault="009D5701" w:rsidP="009D5701">
            <w:pPr>
              <w:jc w:val="both"/>
              <w:rPr>
                <w:rFonts w:cs="Calibri"/>
                <w:szCs w:val="24"/>
              </w:rPr>
            </w:pPr>
            <w:r w:rsidRPr="009D5701">
              <w:rPr>
                <w:rFonts w:cs="Calibri"/>
                <w:szCs w:val="24"/>
              </w:rPr>
              <w:t>- 2 kieszenie komunikacyjne Mini-slot</w:t>
            </w:r>
          </w:p>
          <w:p w14:paraId="449EB2B0" w14:textId="77777777" w:rsidR="009D5701" w:rsidRPr="009D5701" w:rsidRDefault="009D5701" w:rsidP="009D5701">
            <w:pPr>
              <w:jc w:val="both"/>
              <w:rPr>
                <w:rFonts w:cs="Calibri"/>
                <w:szCs w:val="24"/>
              </w:rPr>
            </w:pPr>
            <w:r w:rsidRPr="009D5701">
              <w:rPr>
                <w:rFonts w:cs="Calibri"/>
                <w:szCs w:val="24"/>
              </w:rPr>
              <w:t xml:space="preserve">- Wewnętrzne porty USB </w:t>
            </w:r>
          </w:p>
          <w:p w14:paraId="1739D4CB" w14:textId="77777777" w:rsidR="009D5701" w:rsidRPr="009D5701" w:rsidRDefault="009D5701" w:rsidP="009D5701">
            <w:pPr>
              <w:jc w:val="both"/>
              <w:rPr>
                <w:rFonts w:cs="Calibri"/>
                <w:szCs w:val="24"/>
              </w:rPr>
            </w:pPr>
            <w:r w:rsidRPr="009D5701">
              <w:rPr>
                <w:rFonts w:cs="Calibri"/>
                <w:szCs w:val="24"/>
              </w:rPr>
              <w:t>- 5 wejść przekaźnikowych i dedykowane EPO</w:t>
            </w:r>
          </w:p>
          <w:p w14:paraId="20A534D5" w14:textId="77777777" w:rsidR="009D5701" w:rsidRPr="009D5701" w:rsidRDefault="009D5701" w:rsidP="009D5701">
            <w:pPr>
              <w:tabs>
                <w:tab w:val="num" w:pos="720"/>
              </w:tabs>
              <w:jc w:val="both"/>
              <w:rPr>
                <w:rFonts w:cs="Calibri"/>
                <w:bCs/>
                <w:color w:val="000000"/>
                <w:szCs w:val="24"/>
              </w:rPr>
            </w:pPr>
            <w:r w:rsidRPr="009D5701">
              <w:rPr>
                <w:rFonts w:cs="Calibri"/>
                <w:szCs w:val="24"/>
              </w:rPr>
              <w:t>- 1 wyjście przekaźnikowe</w:t>
            </w:r>
          </w:p>
        </w:tc>
      </w:tr>
      <w:tr w:rsidR="009D5701" w:rsidRPr="009D5701" w14:paraId="3BB8E341" w14:textId="77777777" w:rsidTr="009D5701">
        <w:trPr>
          <w:trHeight w:val="582"/>
        </w:trPr>
        <w:tc>
          <w:tcPr>
            <w:tcW w:w="1497" w:type="dxa"/>
            <w:tcBorders>
              <w:top w:val="single" w:sz="4" w:space="0" w:color="auto"/>
              <w:left w:val="single" w:sz="4" w:space="0" w:color="auto"/>
              <w:bottom w:val="single" w:sz="4" w:space="0" w:color="auto"/>
              <w:right w:val="single" w:sz="4" w:space="0" w:color="auto"/>
            </w:tcBorders>
            <w:shd w:val="clear" w:color="auto" w:fill="FFFFFF"/>
            <w:hideMark/>
          </w:tcPr>
          <w:p w14:paraId="01A87DF0" w14:textId="77777777" w:rsidR="009D5701" w:rsidRPr="009D5701" w:rsidRDefault="009D5701" w:rsidP="009D5701">
            <w:pPr>
              <w:tabs>
                <w:tab w:val="num" w:pos="720"/>
              </w:tabs>
              <w:jc w:val="both"/>
              <w:rPr>
                <w:rFonts w:cs="Calibri"/>
                <w:b/>
                <w:bCs/>
                <w:color w:val="000000"/>
                <w:szCs w:val="24"/>
              </w:rPr>
            </w:pPr>
            <w:r w:rsidRPr="009D5701">
              <w:rPr>
                <w:rFonts w:cs="Calibri"/>
                <w:b/>
                <w:bCs/>
                <w:szCs w:val="24"/>
              </w:rPr>
              <w:t>Akcesoria opcjonalne</w:t>
            </w:r>
          </w:p>
        </w:tc>
        <w:tc>
          <w:tcPr>
            <w:tcW w:w="7259" w:type="dxa"/>
            <w:tcBorders>
              <w:top w:val="single" w:sz="4" w:space="0" w:color="auto"/>
              <w:left w:val="single" w:sz="4" w:space="0" w:color="auto"/>
              <w:bottom w:val="single" w:sz="4" w:space="0" w:color="auto"/>
              <w:right w:val="single" w:sz="4" w:space="0" w:color="auto"/>
            </w:tcBorders>
            <w:shd w:val="clear" w:color="auto" w:fill="FFFFFF"/>
            <w:hideMark/>
          </w:tcPr>
          <w:p w14:paraId="37F4135D" w14:textId="77777777" w:rsidR="009D5701" w:rsidRPr="009D5701" w:rsidRDefault="009D5701" w:rsidP="009D5701">
            <w:pPr>
              <w:jc w:val="both"/>
              <w:rPr>
                <w:rFonts w:cs="Calibri"/>
                <w:szCs w:val="24"/>
              </w:rPr>
            </w:pPr>
            <w:r w:rsidRPr="009D5701">
              <w:rPr>
                <w:rFonts w:cs="Calibri"/>
                <w:szCs w:val="24"/>
              </w:rPr>
              <w:t xml:space="preserve">- Zewnętrzna szafa bateryjna z bateriami o długiej żywotności </w:t>
            </w:r>
          </w:p>
          <w:p w14:paraId="2997B2F3" w14:textId="77777777" w:rsidR="009D5701" w:rsidRPr="009D5701" w:rsidRDefault="009D5701" w:rsidP="009D5701">
            <w:pPr>
              <w:tabs>
                <w:tab w:val="num" w:pos="720"/>
              </w:tabs>
              <w:jc w:val="both"/>
              <w:rPr>
                <w:rFonts w:cs="Calibri"/>
                <w:bCs/>
                <w:color w:val="000000"/>
                <w:szCs w:val="24"/>
              </w:rPr>
            </w:pPr>
            <w:r w:rsidRPr="009D5701">
              <w:rPr>
                <w:rFonts w:cs="Calibri"/>
                <w:szCs w:val="24"/>
              </w:rPr>
              <w:t>- Komunikacja Mini-slot (Web/SNMP, ModBus/Jbus, przekaźnikowa</w:t>
            </w:r>
          </w:p>
        </w:tc>
      </w:tr>
      <w:tr w:rsidR="009D5701" w:rsidRPr="009D5701" w14:paraId="4751E4C9" w14:textId="77777777" w:rsidTr="009D5701">
        <w:trPr>
          <w:trHeight w:val="285"/>
        </w:trPr>
        <w:tc>
          <w:tcPr>
            <w:tcW w:w="1497" w:type="dxa"/>
            <w:tcBorders>
              <w:top w:val="single" w:sz="4" w:space="0" w:color="auto"/>
              <w:left w:val="single" w:sz="4" w:space="0" w:color="auto"/>
              <w:bottom w:val="single" w:sz="4" w:space="0" w:color="auto"/>
              <w:right w:val="single" w:sz="4" w:space="0" w:color="auto"/>
            </w:tcBorders>
            <w:shd w:val="clear" w:color="auto" w:fill="FFFFFF"/>
            <w:hideMark/>
          </w:tcPr>
          <w:p w14:paraId="3EF2F953" w14:textId="77777777" w:rsidR="009D5701" w:rsidRPr="009D5701" w:rsidRDefault="009D5701" w:rsidP="009D5701">
            <w:pPr>
              <w:tabs>
                <w:tab w:val="num" w:pos="720"/>
              </w:tabs>
              <w:jc w:val="both"/>
              <w:rPr>
                <w:rFonts w:cs="Calibri"/>
                <w:b/>
                <w:bCs/>
                <w:color w:val="000000"/>
                <w:szCs w:val="24"/>
              </w:rPr>
            </w:pPr>
            <w:r w:rsidRPr="009D5701">
              <w:rPr>
                <w:rFonts w:cs="Calibri"/>
                <w:b/>
                <w:bCs/>
                <w:szCs w:val="24"/>
              </w:rPr>
              <w:t>Gwarancja</w:t>
            </w:r>
          </w:p>
        </w:tc>
        <w:tc>
          <w:tcPr>
            <w:tcW w:w="7259" w:type="dxa"/>
            <w:tcBorders>
              <w:top w:val="single" w:sz="4" w:space="0" w:color="auto"/>
              <w:left w:val="single" w:sz="4" w:space="0" w:color="auto"/>
              <w:bottom w:val="single" w:sz="4" w:space="0" w:color="auto"/>
              <w:right w:val="single" w:sz="4" w:space="0" w:color="auto"/>
            </w:tcBorders>
            <w:shd w:val="clear" w:color="auto" w:fill="FFFFFF"/>
            <w:hideMark/>
          </w:tcPr>
          <w:p w14:paraId="0A53AE49" w14:textId="77777777" w:rsidR="009D5701" w:rsidRPr="009D5701" w:rsidRDefault="009D5701" w:rsidP="009D5701">
            <w:pPr>
              <w:tabs>
                <w:tab w:val="num" w:pos="720"/>
              </w:tabs>
              <w:jc w:val="both"/>
              <w:rPr>
                <w:rFonts w:cs="Calibri"/>
                <w:bCs/>
                <w:color w:val="000000"/>
                <w:szCs w:val="24"/>
              </w:rPr>
            </w:pPr>
            <w:r w:rsidRPr="009D5701">
              <w:rPr>
                <w:rFonts w:cs="Calibri"/>
                <w:szCs w:val="24"/>
              </w:rPr>
              <w:t>Gwarancja producenta min. 5 lat świadczona  w miejscu instalacji urządzenia.</w:t>
            </w:r>
            <w:r w:rsidRPr="009D5701">
              <w:rPr>
                <w:rFonts w:cs="Calibri"/>
                <w:szCs w:val="24"/>
              </w:rPr>
              <w:br/>
            </w:r>
          </w:p>
        </w:tc>
      </w:tr>
    </w:tbl>
    <w:p w14:paraId="2BC2CAB0" w14:textId="77777777" w:rsidR="009D5701" w:rsidRPr="009D5701" w:rsidRDefault="009D5701" w:rsidP="009D5701">
      <w:pPr>
        <w:spacing w:after="0" w:line="240" w:lineRule="auto"/>
        <w:jc w:val="both"/>
        <w:rPr>
          <w:rFonts w:eastAsia="Calibri" w:cs="Calibri"/>
          <w:bCs/>
          <w:i/>
          <w:iCs/>
          <w:color w:val="000000"/>
          <w:szCs w:val="24"/>
        </w:rPr>
      </w:pPr>
    </w:p>
    <w:p w14:paraId="6AE68958"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Czy w związku z niską dostępnością i długimi czasami dostaw dla wymaganego zasilacza UPS, Zamawiający dopuści jako urządzenie równoważne UPS o parametrach nie gorszych niż:</w:t>
      </w:r>
    </w:p>
    <w:p w14:paraId="292FD2C8" w14:textId="77777777" w:rsidR="009D5701" w:rsidRPr="009D5701" w:rsidRDefault="009D5701" w:rsidP="009D5701">
      <w:pPr>
        <w:spacing w:after="0" w:line="240" w:lineRule="auto"/>
        <w:jc w:val="both"/>
        <w:rPr>
          <w:rFonts w:eastAsia="Calibri" w:cs="Calibri"/>
          <w:szCs w:val="24"/>
        </w:rPr>
      </w:pPr>
    </w:p>
    <w:tbl>
      <w:tblPr>
        <w:tblW w:w="8650" w:type="dxa"/>
        <w:tblInd w:w="-147" w:type="dxa"/>
        <w:tblCellMar>
          <w:left w:w="0" w:type="dxa"/>
          <w:right w:w="0" w:type="dxa"/>
        </w:tblCellMar>
        <w:tblLook w:val="04A0" w:firstRow="1" w:lastRow="0" w:firstColumn="1" w:lastColumn="0" w:noHBand="0" w:noVBand="1"/>
      </w:tblPr>
      <w:tblGrid>
        <w:gridCol w:w="1504"/>
        <w:gridCol w:w="7146"/>
      </w:tblGrid>
      <w:tr w:rsidR="009D5701" w:rsidRPr="009D5701" w14:paraId="2411AC9C" w14:textId="77777777" w:rsidTr="00A84517">
        <w:trPr>
          <w:trHeight w:val="286"/>
          <w:tblHeader/>
        </w:trPr>
        <w:tc>
          <w:tcPr>
            <w:tcW w:w="8650" w:type="dxa"/>
            <w:gridSpan w:val="2"/>
            <w:tcBorders>
              <w:top w:val="single" w:sz="8" w:space="0" w:color="auto"/>
              <w:left w:val="single" w:sz="8" w:space="0" w:color="auto"/>
              <w:bottom w:val="single" w:sz="8" w:space="0" w:color="auto"/>
              <w:right w:val="single" w:sz="8" w:space="0" w:color="auto"/>
            </w:tcBorders>
            <w:shd w:val="clear" w:color="auto" w:fill="C9C9C9"/>
            <w:tcMar>
              <w:top w:w="0" w:type="dxa"/>
              <w:left w:w="108" w:type="dxa"/>
              <w:bottom w:w="0" w:type="dxa"/>
              <w:right w:w="108" w:type="dxa"/>
            </w:tcMar>
            <w:vAlign w:val="center"/>
            <w:hideMark/>
          </w:tcPr>
          <w:p w14:paraId="2AB60605" w14:textId="77777777" w:rsidR="009D5701" w:rsidRPr="009D5701" w:rsidRDefault="009D5701" w:rsidP="009D5701">
            <w:pPr>
              <w:spacing w:after="0" w:line="240" w:lineRule="auto"/>
              <w:jc w:val="both"/>
              <w:rPr>
                <w:rFonts w:eastAsia="Calibri" w:cs="Calibri"/>
                <w:szCs w:val="24"/>
              </w:rPr>
            </w:pPr>
            <w:r w:rsidRPr="009D5701">
              <w:rPr>
                <w:rFonts w:eastAsia="Calibri" w:cs="Calibri"/>
                <w:b/>
                <w:color w:val="000000"/>
                <w:szCs w:val="24"/>
              </w:rPr>
              <w:lastRenderedPageBreak/>
              <w:t>Centralny zasilacz UPS typ P5</w:t>
            </w:r>
          </w:p>
        </w:tc>
      </w:tr>
      <w:tr w:rsidR="009D5701" w:rsidRPr="009D5701" w14:paraId="375C48AF" w14:textId="77777777" w:rsidTr="00A84517">
        <w:trPr>
          <w:trHeight w:val="584"/>
          <w:tblHeader/>
        </w:trPr>
        <w:tc>
          <w:tcPr>
            <w:tcW w:w="1479" w:type="dxa"/>
            <w:tcBorders>
              <w:top w:val="nil"/>
              <w:left w:val="single" w:sz="8" w:space="0" w:color="auto"/>
              <w:bottom w:val="single" w:sz="8" w:space="0" w:color="auto"/>
              <w:right w:val="single" w:sz="8" w:space="0" w:color="auto"/>
            </w:tcBorders>
            <w:shd w:val="clear" w:color="auto" w:fill="ACB9CA"/>
            <w:tcMar>
              <w:top w:w="0" w:type="dxa"/>
              <w:left w:w="108" w:type="dxa"/>
              <w:bottom w:w="0" w:type="dxa"/>
              <w:right w:w="108" w:type="dxa"/>
            </w:tcMar>
            <w:vAlign w:val="center"/>
            <w:hideMark/>
          </w:tcPr>
          <w:p w14:paraId="55179864" w14:textId="77777777" w:rsidR="009D5701" w:rsidRPr="009D5701" w:rsidRDefault="009D5701" w:rsidP="009D5701">
            <w:pPr>
              <w:spacing w:after="0" w:line="240" w:lineRule="auto"/>
              <w:jc w:val="both"/>
              <w:rPr>
                <w:rFonts w:eastAsia="Calibri" w:cs="Calibri"/>
                <w:szCs w:val="24"/>
              </w:rPr>
            </w:pPr>
            <w:r w:rsidRPr="009D5701">
              <w:rPr>
                <w:rFonts w:eastAsia="Calibri" w:cs="Calibri"/>
                <w:b/>
                <w:bCs/>
                <w:color w:val="000000"/>
                <w:szCs w:val="24"/>
              </w:rPr>
              <w:t>Nazwa komponentu</w:t>
            </w:r>
          </w:p>
        </w:tc>
        <w:tc>
          <w:tcPr>
            <w:tcW w:w="7170" w:type="dxa"/>
            <w:tcBorders>
              <w:top w:val="nil"/>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14:paraId="053E0541" w14:textId="77777777" w:rsidR="009D5701" w:rsidRPr="009D5701" w:rsidRDefault="009D5701" w:rsidP="009D5701">
            <w:pPr>
              <w:spacing w:after="0" w:line="240" w:lineRule="auto"/>
              <w:jc w:val="both"/>
              <w:rPr>
                <w:rFonts w:eastAsia="Calibri" w:cs="Calibri"/>
                <w:szCs w:val="24"/>
              </w:rPr>
            </w:pPr>
            <w:r w:rsidRPr="009D5701">
              <w:rPr>
                <w:rFonts w:eastAsia="Calibri" w:cs="Calibri"/>
                <w:b/>
                <w:bCs/>
                <w:color w:val="000000"/>
                <w:szCs w:val="24"/>
              </w:rPr>
              <w:t xml:space="preserve">Wymagane minimalne parametry techniczne </w:t>
            </w:r>
          </w:p>
        </w:tc>
      </w:tr>
      <w:tr w:rsidR="009D5701" w:rsidRPr="009D5701" w14:paraId="591A2E3B" w14:textId="77777777" w:rsidTr="009D5701">
        <w:trPr>
          <w:trHeight w:val="7583"/>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D32A5" w14:textId="77777777" w:rsidR="009D5701" w:rsidRPr="009D5701" w:rsidRDefault="009D5701" w:rsidP="009D5701">
            <w:pPr>
              <w:spacing w:after="0" w:line="240" w:lineRule="auto"/>
              <w:jc w:val="both"/>
              <w:rPr>
                <w:rFonts w:eastAsia="Calibri" w:cs="Calibri"/>
                <w:szCs w:val="24"/>
              </w:rPr>
            </w:pPr>
            <w:r w:rsidRPr="009D5701">
              <w:rPr>
                <w:rFonts w:eastAsia="Calibri" w:cs="Calibri"/>
                <w:b/>
                <w:bCs/>
                <w:szCs w:val="24"/>
              </w:rPr>
              <w:t>Cechy ogólne</w:t>
            </w:r>
          </w:p>
        </w:tc>
        <w:tc>
          <w:tcPr>
            <w:tcW w:w="7170" w:type="dxa"/>
            <w:tcBorders>
              <w:top w:val="nil"/>
              <w:left w:val="nil"/>
              <w:bottom w:val="single" w:sz="8" w:space="0" w:color="auto"/>
              <w:right w:val="single" w:sz="8" w:space="0" w:color="auto"/>
            </w:tcBorders>
            <w:tcMar>
              <w:top w:w="0" w:type="dxa"/>
              <w:left w:w="108" w:type="dxa"/>
              <w:bottom w:w="0" w:type="dxa"/>
              <w:right w:w="108" w:type="dxa"/>
            </w:tcMar>
          </w:tcPr>
          <w:p w14:paraId="146CD250"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Moc pozorna 40 kVA</w:t>
            </w:r>
          </w:p>
          <w:p w14:paraId="2DCD0FE5"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Moc czynna 40kW</w:t>
            </w:r>
          </w:p>
          <w:p w14:paraId="04170812" w14:textId="69E901E9" w:rsidR="009D5701" w:rsidRPr="009D5701" w:rsidRDefault="009D5701" w:rsidP="009D5701">
            <w:pPr>
              <w:spacing w:after="0" w:line="240" w:lineRule="auto"/>
              <w:jc w:val="both"/>
              <w:rPr>
                <w:rFonts w:eastAsia="Calibri" w:cs="Calibri"/>
                <w:szCs w:val="24"/>
                <w:lang w:val="en-US"/>
              </w:rPr>
            </w:pPr>
            <w:r w:rsidRPr="009D5701">
              <w:rPr>
                <w:rFonts w:eastAsia="Calibri" w:cs="Calibri"/>
                <w:szCs w:val="24"/>
              </w:rPr>
              <w:t> </w:t>
            </w:r>
            <w:r w:rsidRPr="009D5701">
              <w:rPr>
                <w:rFonts w:eastAsia="Calibri" w:cs="Calibri"/>
                <w:szCs w:val="24"/>
                <w:lang w:val="en-US"/>
              </w:rPr>
              <w:t>Architektura UPS-a on-line double conversion</w:t>
            </w:r>
          </w:p>
          <w:p w14:paraId="029D3A17"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Liczba faz na wejściu 3 (400V)</w:t>
            </w:r>
          </w:p>
          <w:p w14:paraId="64CA2386"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Liczba faz na wyjściu: 3 (400V)</w:t>
            </w:r>
          </w:p>
          <w:p w14:paraId="5833A2BF" w14:textId="2AFB3EB5" w:rsidR="009D5701" w:rsidRPr="009D5701" w:rsidRDefault="009D5701" w:rsidP="009D5701">
            <w:pPr>
              <w:spacing w:after="0" w:line="240" w:lineRule="auto"/>
              <w:jc w:val="both"/>
              <w:rPr>
                <w:rFonts w:eastAsia="Calibri" w:cs="Calibri"/>
                <w:szCs w:val="24"/>
              </w:rPr>
            </w:pPr>
            <w:r w:rsidRPr="009D5701">
              <w:rPr>
                <w:rFonts w:eastAsia="Calibri" w:cs="Calibri"/>
                <w:szCs w:val="24"/>
              </w:rPr>
              <w:t> Czas podtrzymania: minimum 8 minut dla obciążenia mocą czynną 40kW</w:t>
            </w:r>
          </w:p>
          <w:p w14:paraId="4FF74C1B" w14:textId="77777777" w:rsidR="009D5701" w:rsidRPr="009D5701" w:rsidRDefault="009D5701" w:rsidP="009D5701">
            <w:pPr>
              <w:spacing w:after="0" w:line="240" w:lineRule="auto"/>
              <w:jc w:val="both"/>
              <w:rPr>
                <w:rFonts w:eastAsia="Calibri" w:cs="Calibri"/>
                <w:szCs w:val="24"/>
                <w:lang w:val="en-US"/>
              </w:rPr>
            </w:pPr>
            <w:r w:rsidRPr="009D5701">
              <w:rPr>
                <w:rFonts w:eastAsia="Calibri" w:cs="Calibri"/>
                <w:szCs w:val="24"/>
                <w:lang w:val="en-US"/>
              </w:rPr>
              <w:t>Akumulatory wewnątrz obudowy, wykonane w formie wsuwanych, łatwych w instalacji modułów</w:t>
            </w:r>
          </w:p>
          <w:p w14:paraId="5D2F9607" w14:textId="77777777" w:rsidR="009D5701" w:rsidRPr="009D5701" w:rsidRDefault="009D5701" w:rsidP="009D5701">
            <w:pPr>
              <w:spacing w:after="0" w:line="240" w:lineRule="auto"/>
              <w:jc w:val="both"/>
              <w:rPr>
                <w:rFonts w:eastAsia="Calibri" w:cs="Calibri"/>
                <w:szCs w:val="24"/>
                <w:lang w:val="en-US"/>
              </w:rPr>
            </w:pPr>
            <w:r w:rsidRPr="009D5701">
              <w:rPr>
                <w:rFonts w:eastAsia="Calibri" w:cs="Calibri"/>
                <w:szCs w:val="24"/>
                <w:lang w:val="en-US"/>
              </w:rPr>
              <w:t>Łączna waga (UPS z bateriami) nie większa niż 350 kg</w:t>
            </w:r>
          </w:p>
          <w:p w14:paraId="059B6BCE" w14:textId="77777777" w:rsidR="009D5701" w:rsidRPr="009D5701" w:rsidRDefault="009D5701" w:rsidP="009D5701">
            <w:pPr>
              <w:spacing w:after="0" w:line="240" w:lineRule="auto"/>
              <w:jc w:val="both"/>
              <w:rPr>
                <w:rFonts w:eastAsia="Calibri" w:cs="Calibri"/>
                <w:szCs w:val="24"/>
                <w:lang w:val="en-US"/>
              </w:rPr>
            </w:pPr>
            <w:r w:rsidRPr="009D5701">
              <w:rPr>
                <w:rFonts w:eastAsia="Calibri" w:cs="Calibri"/>
                <w:szCs w:val="24"/>
                <w:lang w:val="en-US"/>
              </w:rPr>
              <w:t>Maksymalne wymiary: 800 x 250 x 800 (WxSxG)</w:t>
            </w:r>
          </w:p>
          <w:p w14:paraId="6A4BAAFE" w14:textId="77777777" w:rsidR="009D5701" w:rsidRPr="009D5701" w:rsidRDefault="009D5701" w:rsidP="009D5701">
            <w:pPr>
              <w:spacing w:after="0" w:line="240" w:lineRule="auto"/>
              <w:jc w:val="both"/>
              <w:rPr>
                <w:rFonts w:eastAsia="Calibri" w:cs="Calibri"/>
                <w:szCs w:val="24"/>
                <w:lang w:val="en-US"/>
              </w:rPr>
            </w:pPr>
            <w:r w:rsidRPr="009D5701">
              <w:rPr>
                <w:rFonts w:eastAsia="Calibri" w:cs="Calibri"/>
                <w:szCs w:val="24"/>
                <w:lang w:val="en-US"/>
              </w:rPr>
              <w:t>Sprawność ponad 95% w trybie podwójnej konwersji</w:t>
            </w:r>
          </w:p>
          <w:p w14:paraId="73EBC596" w14:textId="77777777" w:rsidR="009D5701" w:rsidRPr="009D5701" w:rsidRDefault="009D5701" w:rsidP="009D5701">
            <w:pPr>
              <w:spacing w:after="0" w:line="240" w:lineRule="auto"/>
              <w:jc w:val="both"/>
              <w:rPr>
                <w:rFonts w:eastAsia="Calibri" w:cs="Calibri"/>
                <w:szCs w:val="24"/>
                <w:lang w:val="en-US"/>
              </w:rPr>
            </w:pPr>
            <w:r w:rsidRPr="009D5701">
              <w:rPr>
                <w:rFonts w:eastAsia="Calibri" w:cs="Calibri"/>
                <w:szCs w:val="24"/>
                <w:lang w:val="en-US"/>
              </w:rPr>
              <w:t>Stopień ochrony: IP20 (IEC60529), UPS standardowo wyposażony w filtr przeciwpyłowy</w:t>
            </w:r>
          </w:p>
          <w:p w14:paraId="3707FA3D" w14:textId="77777777" w:rsidR="009D5701" w:rsidRPr="009D5701" w:rsidRDefault="009D5701" w:rsidP="009D5701">
            <w:pPr>
              <w:spacing w:after="0" w:line="240" w:lineRule="auto"/>
              <w:jc w:val="both"/>
              <w:rPr>
                <w:rFonts w:eastAsia="Calibri" w:cs="Calibri"/>
                <w:szCs w:val="24"/>
                <w:lang w:val="en-US"/>
              </w:rPr>
            </w:pPr>
            <w:r w:rsidRPr="009D5701">
              <w:rPr>
                <w:rFonts w:eastAsia="Calibri" w:cs="Calibri"/>
                <w:szCs w:val="24"/>
                <w:lang w:val="en-US"/>
              </w:rPr>
              <w:t>Poziom głośności: &lt; 60 dB(A) przy pełnym obciążeniu</w:t>
            </w:r>
          </w:p>
          <w:p w14:paraId="4817BB9E"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Praca równoległa do 4 jednostek</w:t>
            </w:r>
          </w:p>
          <w:p w14:paraId="518584D9"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Wewnętrzny Bypass: Tory obejściowe: dwa bezprzerwowe zintegrowane obwody obejściowe, elektroniczny oraz ręczny serwisowy</w:t>
            </w:r>
          </w:p>
          <w:p w14:paraId="0A465A9E" w14:textId="77777777" w:rsidR="009D5701" w:rsidRPr="009D5701" w:rsidRDefault="009D5701" w:rsidP="009D5701">
            <w:pPr>
              <w:spacing w:after="0" w:line="240" w:lineRule="auto"/>
              <w:jc w:val="both"/>
              <w:rPr>
                <w:rFonts w:eastAsia="Calibri" w:cs="Calibri"/>
                <w:szCs w:val="24"/>
                <w:lang w:val="en-US"/>
              </w:rPr>
            </w:pPr>
            <w:r w:rsidRPr="009D5701">
              <w:rPr>
                <w:rFonts w:eastAsia="Calibri" w:cs="Calibri"/>
                <w:szCs w:val="24"/>
                <w:lang w:val="en-US"/>
              </w:rPr>
              <w:t>Chłodzenie wymuszone wentylatorami, prędkość wentylatorów zależna od obciążenia z funkcją wykrywania uszkodzenia wentylatorów ModBus</w:t>
            </w:r>
          </w:p>
          <w:p w14:paraId="480F1473" w14:textId="77777777" w:rsidR="009D5701" w:rsidRPr="009D5701" w:rsidRDefault="009D5701" w:rsidP="009D5701">
            <w:pPr>
              <w:spacing w:after="0" w:line="240" w:lineRule="auto"/>
              <w:jc w:val="both"/>
              <w:rPr>
                <w:rFonts w:eastAsia="Calibri" w:cs="Calibri"/>
                <w:szCs w:val="24"/>
                <w:lang w:val="en-US"/>
              </w:rPr>
            </w:pPr>
            <w:r w:rsidRPr="009D5701">
              <w:rPr>
                <w:rFonts w:eastAsia="Calibri" w:cs="Calibri"/>
                <w:szCs w:val="24"/>
                <w:lang w:val="en-US"/>
              </w:rPr>
              <w:t>THDU &lt;3% dla 100% liniowego obciążenia</w:t>
            </w:r>
          </w:p>
          <w:p w14:paraId="0B806E75" w14:textId="1E82F251" w:rsidR="009D5701" w:rsidRPr="009D5701" w:rsidRDefault="009D5701" w:rsidP="009D5701">
            <w:pPr>
              <w:spacing w:after="0" w:line="240" w:lineRule="auto"/>
              <w:jc w:val="both"/>
              <w:rPr>
                <w:rFonts w:eastAsia="Calibri" w:cs="Calibri"/>
                <w:szCs w:val="24"/>
                <w:lang w:val="en-US"/>
              </w:rPr>
            </w:pPr>
            <w:r w:rsidRPr="009D5701">
              <w:rPr>
                <w:rFonts w:eastAsia="Calibri" w:cs="Calibri"/>
                <w:szCs w:val="24"/>
                <w:lang w:val="en-US"/>
              </w:rPr>
              <w:t>Możliwości przeciążenia: 110% przez 60 minut; 125% przez 10 minut; 150% przez 1 minutę; &gt;150% przez mniej niż 200 ms</w:t>
            </w:r>
          </w:p>
        </w:tc>
      </w:tr>
      <w:tr w:rsidR="009D5701" w:rsidRPr="009D5701" w14:paraId="14CE1964" w14:textId="77777777" w:rsidTr="009D5701">
        <w:trPr>
          <w:trHeight w:val="2039"/>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C8252" w14:textId="77777777" w:rsidR="009D5701" w:rsidRPr="009D5701" w:rsidRDefault="009D5701" w:rsidP="009D5701">
            <w:pPr>
              <w:spacing w:after="0" w:line="240" w:lineRule="auto"/>
              <w:jc w:val="both"/>
              <w:rPr>
                <w:rFonts w:eastAsia="Calibri" w:cs="Calibri"/>
                <w:szCs w:val="24"/>
              </w:rPr>
            </w:pPr>
            <w:r w:rsidRPr="009D5701">
              <w:rPr>
                <w:rFonts w:eastAsia="Calibri" w:cs="Calibri"/>
                <w:b/>
                <w:bCs/>
                <w:szCs w:val="24"/>
              </w:rPr>
              <w:t>Złącza i wejścia</w:t>
            </w:r>
          </w:p>
        </w:tc>
        <w:tc>
          <w:tcPr>
            <w:tcW w:w="7170" w:type="dxa"/>
            <w:tcBorders>
              <w:top w:val="nil"/>
              <w:left w:val="nil"/>
              <w:bottom w:val="single" w:sz="8" w:space="0" w:color="auto"/>
              <w:right w:val="single" w:sz="8" w:space="0" w:color="auto"/>
            </w:tcBorders>
            <w:tcMar>
              <w:top w:w="0" w:type="dxa"/>
              <w:left w:w="108" w:type="dxa"/>
              <w:bottom w:w="0" w:type="dxa"/>
              <w:right w:w="108" w:type="dxa"/>
            </w:tcMar>
            <w:hideMark/>
          </w:tcPr>
          <w:p w14:paraId="49D06B6A"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Porty zasilania wejściowe: Hard Wire 5-wire (3F + N + PE)</w:t>
            </w:r>
          </w:p>
          <w:p w14:paraId="5BB5A35D"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Porty zasilania wyjściowe: 1 x Hard Wire 5-wire (3F + N + PE)</w:t>
            </w:r>
          </w:p>
          <w:p w14:paraId="6249092A"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Złącze RJ-45</w:t>
            </w:r>
          </w:p>
          <w:p w14:paraId="26F17D0E"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Wbudowana karta komunikacyjna SNMP zapewniająca bezpieczną komunikację: szyfrowanie TLS/SSL</w:t>
            </w:r>
          </w:p>
          <w:p w14:paraId="1957520A" w14:textId="77777777" w:rsidR="009D5701" w:rsidRPr="009D5701" w:rsidRDefault="009D5701" w:rsidP="009D5701">
            <w:pPr>
              <w:spacing w:after="0" w:line="240" w:lineRule="auto"/>
              <w:jc w:val="both"/>
              <w:rPr>
                <w:rFonts w:eastAsia="Calibri" w:cs="Calibri"/>
                <w:color w:val="000000"/>
                <w:szCs w:val="24"/>
              </w:rPr>
            </w:pPr>
            <w:r w:rsidRPr="009D5701">
              <w:rPr>
                <w:rFonts w:eastAsia="Calibri" w:cs="Calibri"/>
                <w:color w:val="000000"/>
                <w:szCs w:val="24"/>
              </w:rPr>
              <w:t>Zarządzanie i konfiguracja poprzez Telnet, Web Browser, NMS</w:t>
            </w:r>
          </w:p>
          <w:p w14:paraId="45F2F5D7" w14:textId="77777777" w:rsidR="009D5701" w:rsidRPr="009D5701" w:rsidRDefault="009D5701" w:rsidP="009D5701">
            <w:pPr>
              <w:spacing w:after="0" w:line="240" w:lineRule="auto"/>
              <w:jc w:val="both"/>
              <w:rPr>
                <w:rFonts w:eastAsia="Calibri" w:cs="Calibri"/>
                <w:color w:val="92D050"/>
                <w:szCs w:val="24"/>
              </w:rPr>
            </w:pPr>
            <w:r w:rsidRPr="009D5701">
              <w:rPr>
                <w:rFonts w:eastAsia="Calibri" w:cs="Calibri"/>
                <w:color w:val="000000"/>
                <w:szCs w:val="24"/>
              </w:rPr>
              <w:t>Obsługiwane protokoły: TCP/IP, UDP, SNMP, Telnet, SNTP, PPP, HTTP, SMTP</w:t>
            </w:r>
          </w:p>
        </w:tc>
      </w:tr>
      <w:tr w:rsidR="009D5701" w:rsidRPr="009D5701" w14:paraId="4E199BC4" w14:textId="77777777" w:rsidTr="009D5701">
        <w:trPr>
          <w:trHeight w:val="584"/>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0D477" w14:textId="77777777" w:rsidR="009D5701" w:rsidRPr="009D5701" w:rsidRDefault="009D5701" w:rsidP="009D5701">
            <w:pPr>
              <w:spacing w:after="0" w:line="240" w:lineRule="auto"/>
              <w:jc w:val="both"/>
              <w:rPr>
                <w:rFonts w:eastAsia="Calibri" w:cs="Calibri"/>
                <w:szCs w:val="24"/>
              </w:rPr>
            </w:pPr>
            <w:r w:rsidRPr="009D5701">
              <w:rPr>
                <w:rFonts w:eastAsia="Calibri" w:cs="Calibri"/>
                <w:b/>
                <w:bCs/>
                <w:szCs w:val="24"/>
              </w:rPr>
              <w:t>Akcesoria opcjonalne</w:t>
            </w:r>
          </w:p>
        </w:tc>
        <w:tc>
          <w:tcPr>
            <w:tcW w:w="7170" w:type="dxa"/>
            <w:tcBorders>
              <w:top w:val="nil"/>
              <w:left w:val="nil"/>
              <w:bottom w:val="single" w:sz="8" w:space="0" w:color="auto"/>
              <w:right w:val="single" w:sz="8" w:space="0" w:color="auto"/>
            </w:tcBorders>
            <w:tcMar>
              <w:top w:w="0" w:type="dxa"/>
              <w:left w:w="108" w:type="dxa"/>
              <w:bottom w:w="0" w:type="dxa"/>
              <w:right w:w="108" w:type="dxa"/>
            </w:tcMar>
            <w:hideMark/>
          </w:tcPr>
          <w:p w14:paraId="37D3A97B" w14:textId="77777777" w:rsidR="009D5701" w:rsidRPr="009D5701" w:rsidRDefault="009D5701" w:rsidP="009D5701">
            <w:pPr>
              <w:spacing w:after="0" w:line="240" w:lineRule="auto"/>
              <w:jc w:val="both"/>
              <w:rPr>
                <w:rFonts w:eastAsia="Calibri" w:cs="Calibri"/>
                <w:color w:val="92D050"/>
                <w:szCs w:val="24"/>
              </w:rPr>
            </w:pPr>
            <w:r w:rsidRPr="009D5701">
              <w:rPr>
                <w:rFonts w:eastAsia="Calibri" w:cs="Calibri"/>
                <w:color w:val="000000"/>
                <w:szCs w:val="24"/>
              </w:rPr>
              <w:t>Zewnętrzny panel obejścia serwisowego</w:t>
            </w:r>
          </w:p>
        </w:tc>
      </w:tr>
      <w:tr w:rsidR="009D5701" w:rsidRPr="009D5701" w14:paraId="2C0A0F2A" w14:textId="77777777" w:rsidTr="009D5701">
        <w:trPr>
          <w:trHeight w:val="286"/>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97E00" w14:textId="77777777" w:rsidR="009D5701" w:rsidRPr="009D5701" w:rsidRDefault="009D5701" w:rsidP="009D5701">
            <w:pPr>
              <w:spacing w:after="0" w:line="240" w:lineRule="auto"/>
              <w:jc w:val="both"/>
              <w:rPr>
                <w:rFonts w:eastAsia="Calibri" w:cs="Calibri"/>
                <w:szCs w:val="24"/>
              </w:rPr>
            </w:pPr>
            <w:r w:rsidRPr="009D5701">
              <w:rPr>
                <w:rFonts w:eastAsia="Calibri" w:cs="Calibri"/>
                <w:b/>
                <w:bCs/>
                <w:szCs w:val="24"/>
              </w:rPr>
              <w:t>Gwarancja</w:t>
            </w:r>
          </w:p>
        </w:tc>
        <w:tc>
          <w:tcPr>
            <w:tcW w:w="7170" w:type="dxa"/>
            <w:tcBorders>
              <w:top w:val="nil"/>
              <w:left w:val="nil"/>
              <w:bottom w:val="single" w:sz="8" w:space="0" w:color="auto"/>
              <w:right w:val="single" w:sz="8" w:space="0" w:color="auto"/>
            </w:tcBorders>
            <w:tcMar>
              <w:top w:w="0" w:type="dxa"/>
              <w:left w:w="108" w:type="dxa"/>
              <w:bottom w:w="0" w:type="dxa"/>
              <w:right w:w="108" w:type="dxa"/>
            </w:tcMar>
            <w:hideMark/>
          </w:tcPr>
          <w:p w14:paraId="1AE3B100"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Gwarancja producenta min. 5 lat świadczona w miejscu instalacji urządzenia.</w:t>
            </w:r>
          </w:p>
        </w:tc>
      </w:tr>
    </w:tbl>
    <w:p w14:paraId="18F480A6" w14:textId="77777777" w:rsidR="009D5701" w:rsidRPr="009D5701" w:rsidRDefault="009D5701" w:rsidP="009D5701">
      <w:pPr>
        <w:spacing w:after="0" w:line="240" w:lineRule="auto"/>
        <w:jc w:val="both"/>
        <w:rPr>
          <w:rFonts w:eastAsia="Calibri" w:cs="Calibri"/>
          <w:szCs w:val="24"/>
        </w:rPr>
      </w:pPr>
    </w:p>
    <w:p w14:paraId="76F8113B" w14:textId="77777777" w:rsidR="009D5701" w:rsidRPr="009D5701" w:rsidRDefault="009D5701" w:rsidP="00F44B07">
      <w:pPr>
        <w:pStyle w:val="Nagwek2"/>
        <w:rPr>
          <w:rFonts w:eastAsia="Times New Roman"/>
        </w:rPr>
      </w:pPr>
      <w:bookmarkStart w:id="17" w:name="_Toc98508502"/>
      <w:r w:rsidRPr="009D5701">
        <w:rPr>
          <w:rFonts w:eastAsia="Times New Roman"/>
        </w:rPr>
        <w:t>Odpowiedź:</w:t>
      </w:r>
      <w:bookmarkEnd w:id="17"/>
      <w:r w:rsidRPr="009D5701">
        <w:rPr>
          <w:rFonts w:eastAsia="Times New Roman"/>
        </w:rPr>
        <w:br/>
      </w:r>
    </w:p>
    <w:p w14:paraId="25B9F5BA" w14:textId="49E82A01" w:rsidR="009D5701" w:rsidRPr="009D5701" w:rsidRDefault="009D5701" w:rsidP="009D5701">
      <w:pPr>
        <w:spacing w:after="0" w:line="240" w:lineRule="auto"/>
        <w:rPr>
          <w:rFonts w:eastAsia="Calibri" w:cs="Calibri"/>
          <w:color w:val="C00000"/>
          <w:szCs w:val="24"/>
        </w:rPr>
      </w:pPr>
      <w:r w:rsidRPr="009D5701">
        <w:rPr>
          <w:rFonts w:eastAsia="Calibri" w:cs="Calibri"/>
          <w:bCs/>
          <w:color w:val="C00000"/>
          <w:szCs w:val="24"/>
        </w:rPr>
        <w:t xml:space="preserve">Punkt 1.5.2.16 OPZ </w:t>
      </w:r>
      <w:r w:rsidRPr="009D5701">
        <w:rPr>
          <w:rFonts w:eastAsia="Calibri" w:cs="Calibri"/>
          <w:color w:val="C00000"/>
          <w:szCs w:val="24"/>
        </w:rPr>
        <w:t>otrzymuje</w:t>
      </w:r>
      <w:r w:rsidR="00A84517">
        <w:rPr>
          <w:rFonts w:eastAsia="Calibri" w:cs="Calibri"/>
          <w:color w:val="C00000"/>
          <w:szCs w:val="24"/>
        </w:rPr>
        <w:t xml:space="preserve"> nowe</w:t>
      </w:r>
      <w:r w:rsidRPr="009D5701">
        <w:rPr>
          <w:rFonts w:eastAsia="Calibri" w:cs="Calibri"/>
          <w:color w:val="C00000"/>
          <w:szCs w:val="24"/>
        </w:rPr>
        <w:t xml:space="preserve"> następujące brzmienie:</w:t>
      </w:r>
    </w:p>
    <w:tbl>
      <w:tblPr>
        <w:tblStyle w:val="Tabela-Siatka1"/>
        <w:tblW w:w="8565" w:type="dxa"/>
        <w:tblInd w:w="-147" w:type="dxa"/>
        <w:tblLook w:val="04A0" w:firstRow="1" w:lastRow="0" w:firstColumn="1" w:lastColumn="0" w:noHBand="0" w:noVBand="1"/>
      </w:tblPr>
      <w:tblGrid>
        <w:gridCol w:w="1504"/>
        <w:gridCol w:w="7061"/>
      </w:tblGrid>
      <w:tr w:rsidR="009D5701" w:rsidRPr="009D5701" w14:paraId="362F379D" w14:textId="77777777" w:rsidTr="00A84517">
        <w:trPr>
          <w:trHeight w:val="309"/>
          <w:tblHeader/>
        </w:trPr>
        <w:tc>
          <w:tcPr>
            <w:tcW w:w="8565" w:type="dxa"/>
            <w:gridSpan w:val="2"/>
            <w:tcBorders>
              <w:top w:val="single" w:sz="4" w:space="0" w:color="auto"/>
              <w:left w:val="single" w:sz="4" w:space="0" w:color="auto"/>
              <w:bottom w:val="single" w:sz="4" w:space="0" w:color="auto"/>
              <w:right w:val="single" w:sz="4" w:space="0" w:color="auto"/>
            </w:tcBorders>
            <w:shd w:val="clear" w:color="auto" w:fill="C9C9C9"/>
            <w:vAlign w:val="center"/>
            <w:hideMark/>
          </w:tcPr>
          <w:p w14:paraId="6A14AC9F" w14:textId="77777777" w:rsidR="009D5701" w:rsidRPr="009D5701" w:rsidRDefault="009D5701" w:rsidP="009D5701">
            <w:pPr>
              <w:tabs>
                <w:tab w:val="num" w:pos="720"/>
              </w:tabs>
              <w:spacing w:line="254" w:lineRule="auto"/>
              <w:jc w:val="center"/>
              <w:rPr>
                <w:rFonts w:cs="Calibri"/>
                <w:b/>
                <w:color w:val="000000"/>
                <w:szCs w:val="20"/>
              </w:rPr>
            </w:pPr>
            <w:r w:rsidRPr="009D5701">
              <w:rPr>
                <w:rFonts w:cs="Calibri"/>
                <w:b/>
                <w:color w:val="000000"/>
                <w:szCs w:val="20"/>
              </w:rPr>
              <w:lastRenderedPageBreak/>
              <w:t>Centralny zasilacz UPS typ P5</w:t>
            </w:r>
          </w:p>
        </w:tc>
      </w:tr>
      <w:tr w:rsidR="009D5701" w:rsidRPr="009D5701" w14:paraId="2845F187" w14:textId="77777777" w:rsidTr="00A84517">
        <w:trPr>
          <w:trHeight w:val="619"/>
          <w:tblHeader/>
        </w:trPr>
        <w:tc>
          <w:tcPr>
            <w:tcW w:w="1465"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4C75526F" w14:textId="77777777" w:rsidR="009D5701" w:rsidRPr="009D5701" w:rsidRDefault="009D5701" w:rsidP="009D5701">
            <w:pPr>
              <w:tabs>
                <w:tab w:val="num" w:pos="720"/>
              </w:tabs>
              <w:spacing w:line="254" w:lineRule="auto"/>
              <w:jc w:val="both"/>
              <w:rPr>
                <w:rFonts w:cs="Calibri"/>
                <w:szCs w:val="20"/>
              </w:rPr>
            </w:pPr>
            <w:r w:rsidRPr="009D5701">
              <w:rPr>
                <w:rFonts w:cs="Calibri"/>
                <w:b/>
                <w:bCs/>
                <w:color w:val="000000"/>
                <w:szCs w:val="20"/>
              </w:rPr>
              <w:t>Nazwa komponentu</w:t>
            </w:r>
          </w:p>
        </w:tc>
        <w:tc>
          <w:tcPr>
            <w:tcW w:w="7100"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4BE84257" w14:textId="77777777" w:rsidR="009D5701" w:rsidRPr="009D5701" w:rsidRDefault="009D5701" w:rsidP="009D5701">
            <w:pPr>
              <w:tabs>
                <w:tab w:val="num" w:pos="720"/>
              </w:tabs>
              <w:spacing w:line="254" w:lineRule="auto"/>
              <w:jc w:val="both"/>
              <w:rPr>
                <w:rFonts w:cs="Calibri"/>
                <w:szCs w:val="20"/>
              </w:rPr>
            </w:pPr>
            <w:r w:rsidRPr="009D5701">
              <w:rPr>
                <w:rFonts w:cs="Calibri"/>
                <w:b/>
                <w:color w:val="000000"/>
                <w:szCs w:val="20"/>
              </w:rPr>
              <w:t xml:space="preserve">Wymagane minimalne parametry techniczne </w:t>
            </w:r>
          </w:p>
        </w:tc>
      </w:tr>
      <w:tr w:rsidR="009D5701" w:rsidRPr="009D5701" w14:paraId="574DAEF0" w14:textId="77777777" w:rsidTr="009D5701">
        <w:trPr>
          <w:trHeight w:val="4657"/>
        </w:trPr>
        <w:tc>
          <w:tcPr>
            <w:tcW w:w="1465" w:type="dxa"/>
            <w:tcBorders>
              <w:top w:val="single" w:sz="4" w:space="0" w:color="auto"/>
              <w:left w:val="single" w:sz="4" w:space="0" w:color="auto"/>
              <w:bottom w:val="single" w:sz="4" w:space="0" w:color="auto"/>
              <w:right w:val="single" w:sz="4" w:space="0" w:color="auto"/>
            </w:tcBorders>
            <w:shd w:val="clear" w:color="auto" w:fill="FFFFFF"/>
            <w:hideMark/>
          </w:tcPr>
          <w:p w14:paraId="1E4F8D6E" w14:textId="77777777" w:rsidR="009D5701" w:rsidRPr="009D5701" w:rsidRDefault="009D5701" w:rsidP="009D5701">
            <w:pPr>
              <w:tabs>
                <w:tab w:val="num" w:pos="720"/>
              </w:tabs>
              <w:spacing w:line="254" w:lineRule="auto"/>
              <w:jc w:val="center"/>
              <w:rPr>
                <w:rFonts w:cs="Calibri"/>
                <w:b/>
                <w:bCs/>
                <w:color w:val="000000"/>
                <w:szCs w:val="20"/>
              </w:rPr>
            </w:pPr>
            <w:r w:rsidRPr="009D5701">
              <w:rPr>
                <w:rFonts w:cs="Calibri"/>
                <w:b/>
                <w:bCs/>
                <w:szCs w:val="20"/>
              </w:rPr>
              <w:t>Cechy ogólne</w:t>
            </w:r>
          </w:p>
        </w:tc>
        <w:tc>
          <w:tcPr>
            <w:tcW w:w="7100" w:type="dxa"/>
            <w:tcBorders>
              <w:top w:val="single" w:sz="4" w:space="0" w:color="auto"/>
              <w:left w:val="single" w:sz="4" w:space="0" w:color="auto"/>
              <w:bottom w:val="single" w:sz="4" w:space="0" w:color="auto"/>
              <w:right w:val="single" w:sz="4" w:space="0" w:color="auto"/>
            </w:tcBorders>
            <w:shd w:val="clear" w:color="auto" w:fill="FFFFFF"/>
          </w:tcPr>
          <w:p w14:paraId="6CF17014" w14:textId="77777777" w:rsidR="009D5701" w:rsidRPr="009D5701" w:rsidRDefault="009D5701" w:rsidP="009D5701">
            <w:pPr>
              <w:spacing w:line="254" w:lineRule="auto"/>
              <w:rPr>
                <w:rFonts w:cs="Calibri"/>
                <w:szCs w:val="20"/>
              </w:rPr>
            </w:pPr>
            <w:r w:rsidRPr="009D5701">
              <w:rPr>
                <w:rFonts w:cs="Calibri"/>
                <w:szCs w:val="20"/>
              </w:rPr>
              <w:t>UPS wyprodukowany w kraju należącym do Unii Europejskiej</w:t>
            </w:r>
          </w:p>
          <w:p w14:paraId="0565952C" w14:textId="77777777" w:rsidR="009D5701" w:rsidRPr="009D5701" w:rsidRDefault="009D5701" w:rsidP="009D5701">
            <w:pPr>
              <w:spacing w:line="254" w:lineRule="auto"/>
              <w:rPr>
                <w:rFonts w:cs="Calibri"/>
                <w:szCs w:val="20"/>
              </w:rPr>
            </w:pPr>
            <w:r w:rsidRPr="009D5701">
              <w:rPr>
                <w:rFonts w:cs="Calibri"/>
                <w:szCs w:val="20"/>
              </w:rPr>
              <w:t>Producent urządzenia musi posiadać ważny certyfikat ISO 9001 w zakresie projektowania, produkcji, sprzedaży i serwisu systemów zasilania gwarantowanego UPS</w:t>
            </w:r>
          </w:p>
          <w:p w14:paraId="3533BA79" w14:textId="77777777" w:rsidR="009D5701" w:rsidRPr="009D5701" w:rsidRDefault="009D5701" w:rsidP="009D5701">
            <w:pPr>
              <w:spacing w:line="254" w:lineRule="auto"/>
              <w:rPr>
                <w:rFonts w:cs="Calibri"/>
                <w:szCs w:val="20"/>
              </w:rPr>
            </w:pPr>
            <w:r w:rsidRPr="009D5701">
              <w:rPr>
                <w:rFonts w:cs="Calibri"/>
                <w:szCs w:val="20"/>
              </w:rPr>
              <w:t>Moc pozorna 40 kVA</w:t>
            </w:r>
          </w:p>
          <w:p w14:paraId="1C8571C6" w14:textId="77777777" w:rsidR="009D5701" w:rsidRPr="009D5701" w:rsidRDefault="009D5701" w:rsidP="009D5701">
            <w:pPr>
              <w:spacing w:line="254" w:lineRule="auto"/>
              <w:rPr>
                <w:rFonts w:cs="Calibri"/>
                <w:szCs w:val="20"/>
              </w:rPr>
            </w:pPr>
            <w:r w:rsidRPr="009D5701">
              <w:rPr>
                <w:rFonts w:cs="Calibri"/>
                <w:szCs w:val="20"/>
              </w:rPr>
              <w:t>Moc czynna 40 kW</w:t>
            </w:r>
          </w:p>
          <w:p w14:paraId="466A8D26" w14:textId="77777777" w:rsidR="009D5701" w:rsidRPr="009D5701" w:rsidRDefault="009D5701" w:rsidP="009D5701">
            <w:pPr>
              <w:spacing w:line="254" w:lineRule="auto"/>
              <w:rPr>
                <w:rFonts w:cs="Calibri"/>
                <w:szCs w:val="20"/>
                <w:lang w:val="en-US"/>
              </w:rPr>
            </w:pPr>
            <w:r w:rsidRPr="009D5701">
              <w:rPr>
                <w:rFonts w:cs="Calibri"/>
                <w:szCs w:val="20"/>
                <w:lang w:val="en-US"/>
              </w:rPr>
              <w:t>Architektura UPS-a on-line double conversion</w:t>
            </w:r>
          </w:p>
          <w:p w14:paraId="00B5CAF1" w14:textId="77777777" w:rsidR="009D5701" w:rsidRPr="009D5701" w:rsidRDefault="009D5701" w:rsidP="009D5701">
            <w:pPr>
              <w:spacing w:line="254" w:lineRule="auto"/>
              <w:rPr>
                <w:rFonts w:cs="Calibri"/>
                <w:szCs w:val="20"/>
              </w:rPr>
            </w:pPr>
            <w:r w:rsidRPr="009D5701">
              <w:rPr>
                <w:rFonts w:cs="Calibri"/>
                <w:szCs w:val="20"/>
              </w:rPr>
              <w:t>Liczba faz na wejściu 3 (400V)</w:t>
            </w:r>
          </w:p>
          <w:p w14:paraId="593734C0" w14:textId="77777777" w:rsidR="009D5701" w:rsidRPr="009D5701" w:rsidRDefault="009D5701" w:rsidP="009D5701">
            <w:pPr>
              <w:spacing w:line="254" w:lineRule="auto"/>
              <w:rPr>
                <w:rFonts w:cs="Calibri"/>
                <w:szCs w:val="20"/>
              </w:rPr>
            </w:pPr>
            <w:r w:rsidRPr="009D5701">
              <w:rPr>
                <w:rFonts w:cs="Calibri"/>
                <w:szCs w:val="20"/>
              </w:rPr>
              <w:t>Czas podtrzymania: minimum 8 minut dla obciążenia mocą czynną 40kW</w:t>
            </w:r>
          </w:p>
          <w:p w14:paraId="35EF823E" w14:textId="77777777" w:rsidR="009D5701" w:rsidRPr="009D5701" w:rsidRDefault="009D5701" w:rsidP="009D5701">
            <w:pPr>
              <w:spacing w:line="254" w:lineRule="auto"/>
              <w:rPr>
                <w:rFonts w:cs="Calibri"/>
                <w:szCs w:val="20"/>
              </w:rPr>
            </w:pPr>
            <w:r w:rsidRPr="009D5701">
              <w:rPr>
                <w:rFonts w:cs="Calibri"/>
                <w:szCs w:val="20"/>
              </w:rPr>
              <w:t>Sprawność ponad 95% w trybie podwójnej konwersji</w:t>
            </w:r>
          </w:p>
          <w:p w14:paraId="40645752" w14:textId="77777777" w:rsidR="009D5701" w:rsidRPr="009D5701" w:rsidRDefault="009D5701" w:rsidP="009D5701">
            <w:pPr>
              <w:spacing w:line="254" w:lineRule="auto"/>
              <w:rPr>
                <w:rFonts w:cs="Calibri"/>
                <w:color w:val="C00000"/>
                <w:szCs w:val="20"/>
              </w:rPr>
            </w:pPr>
            <w:r w:rsidRPr="009D5701">
              <w:rPr>
                <w:rFonts w:cs="Calibri"/>
                <w:color w:val="C00000"/>
                <w:szCs w:val="20"/>
              </w:rPr>
              <w:t>Wbudowana redundancja (wewnętrzna praca równoległa)</w:t>
            </w:r>
          </w:p>
          <w:p w14:paraId="6476B39D" w14:textId="77777777" w:rsidR="009D5701" w:rsidRPr="009D5701" w:rsidRDefault="009D5701" w:rsidP="009D5701">
            <w:pPr>
              <w:spacing w:line="254" w:lineRule="auto"/>
              <w:rPr>
                <w:rFonts w:cs="Calibri"/>
                <w:color w:val="C00000"/>
                <w:szCs w:val="20"/>
              </w:rPr>
            </w:pPr>
            <w:r w:rsidRPr="009D5701">
              <w:rPr>
                <w:rFonts w:cs="Calibri"/>
                <w:color w:val="C00000"/>
                <w:szCs w:val="20"/>
              </w:rPr>
              <w:t>Skalowalna architektura i funkcjonalność</w:t>
            </w:r>
          </w:p>
          <w:p w14:paraId="38D56B2C" w14:textId="77777777" w:rsidR="009D5701" w:rsidRPr="009D5701" w:rsidRDefault="009D5701" w:rsidP="009D5701">
            <w:pPr>
              <w:spacing w:line="254" w:lineRule="auto"/>
              <w:rPr>
                <w:rFonts w:cs="Calibri"/>
                <w:szCs w:val="20"/>
              </w:rPr>
            </w:pPr>
            <w:r w:rsidRPr="009D5701">
              <w:rPr>
                <w:rFonts w:cs="Calibri"/>
                <w:szCs w:val="20"/>
              </w:rPr>
              <w:t>Praca równoległa do 4 jednostek</w:t>
            </w:r>
          </w:p>
          <w:p w14:paraId="6E7D485B" w14:textId="77777777" w:rsidR="009D5701" w:rsidRPr="009D5701" w:rsidRDefault="009D5701" w:rsidP="009D5701">
            <w:pPr>
              <w:tabs>
                <w:tab w:val="num" w:pos="720"/>
              </w:tabs>
              <w:spacing w:line="254" w:lineRule="auto"/>
              <w:jc w:val="both"/>
              <w:rPr>
                <w:rFonts w:cs="Calibri"/>
                <w:bCs/>
                <w:color w:val="000000"/>
                <w:szCs w:val="20"/>
              </w:rPr>
            </w:pPr>
            <w:r w:rsidRPr="009D5701">
              <w:rPr>
                <w:rFonts w:cs="Calibri"/>
                <w:szCs w:val="20"/>
              </w:rPr>
              <w:t>Wewnętrzny Bypass (MBS)</w:t>
            </w:r>
          </w:p>
        </w:tc>
      </w:tr>
      <w:tr w:rsidR="009D5701" w:rsidRPr="009D5701" w14:paraId="19485647" w14:textId="77777777" w:rsidTr="009D5701">
        <w:trPr>
          <w:trHeight w:val="2167"/>
        </w:trPr>
        <w:tc>
          <w:tcPr>
            <w:tcW w:w="1465" w:type="dxa"/>
            <w:tcBorders>
              <w:top w:val="single" w:sz="4" w:space="0" w:color="auto"/>
              <w:left w:val="single" w:sz="4" w:space="0" w:color="auto"/>
              <w:bottom w:val="single" w:sz="4" w:space="0" w:color="auto"/>
              <w:right w:val="single" w:sz="4" w:space="0" w:color="auto"/>
            </w:tcBorders>
            <w:shd w:val="clear" w:color="auto" w:fill="FFFFFF"/>
            <w:hideMark/>
          </w:tcPr>
          <w:p w14:paraId="5A3D0BF8" w14:textId="77777777" w:rsidR="009D5701" w:rsidRPr="009D5701" w:rsidRDefault="009D5701" w:rsidP="009D5701">
            <w:pPr>
              <w:tabs>
                <w:tab w:val="num" w:pos="720"/>
              </w:tabs>
              <w:spacing w:line="254" w:lineRule="auto"/>
              <w:jc w:val="center"/>
              <w:rPr>
                <w:rFonts w:cs="Calibri"/>
                <w:b/>
                <w:bCs/>
                <w:color w:val="000000"/>
                <w:szCs w:val="20"/>
              </w:rPr>
            </w:pPr>
            <w:r w:rsidRPr="009D5701">
              <w:rPr>
                <w:rFonts w:cs="Calibri"/>
                <w:b/>
                <w:bCs/>
                <w:szCs w:val="20"/>
              </w:rPr>
              <w:t>Złącza i wejścia</w:t>
            </w:r>
          </w:p>
        </w:tc>
        <w:tc>
          <w:tcPr>
            <w:tcW w:w="7100" w:type="dxa"/>
            <w:tcBorders>
              <w:top w:val="single" w:sz="4" w:space="0" w:color="auto"/>
              <w:left w:val="single" w:sz="4" w:space="0" w:color="auto"/>
              <w:bottom w:val="single" w:sz="4" w:space="0" w:color="auto"/>
              <w:right w:val="single" w:sz="4" w:space="0" w:color="auto"/>
            </w:tcBorders>
            <w:shd w:val="clear" w:color="auto" w:fill="FFFFFF"/>
          </w:tcPr>
          <w:p w14:paraId="730120AD" w14:textId="77777777" w:rsidR="009D5701" w:rsidRPr="009D5701" w:rsidRDefault="009D5701" w:rsidP="009D5701">
            <w:pPr>
              <w:spacing w:line="254" w:lineRule="auto"/>
              <w:rPr>
                <w:rFonts w:cs="Calibri"/>
                <w:szCs w:val="20"/>
              </w:rPr>
            </w:pPr>
            <w:r w:rsidRPr="009D5701">
              <w:rPr>
                <w:rFonts w:cs="Calibri"/>
                <w:szCs w:val="20"/>
              </w:rPr>
              <w:t>Porty zasilania wejściowe: Hard Wire 5-wire (3F + N + PE)</w:t>
            </w:r>
          </w:p>
          <w:p w14:paraId="0D4F8928" w14:textId="77777777" w:rsidR="009D5701" w:rsidRPr="009D5701" w:rsidRDefault="009D5701" w:rsidP="009D5701">
            <w:pPr>
              <w:spacing w:line="254" w:lineRule="auto"/>
              <w:rPr>
                <w:rFonts w:cs="Calibri"/>
                <w:szCs w:val="20"/>
              </w:rPr>
            </w:pPr>
            <w:r w:rsidRPr="009D5701">
              <w:rPr>
                <w:rFonts w:cs="Calibri"/>
                <w:szCs w:val="20"/>
              </w:rPr>
              <w:t>Porty zasilania wyjściowe: 1 x Hard Wire 5-wire (3F + N + PE)</w:t>
            </w:r>
          </w:p>
          <w:p w14:paraId="3F4D8432" w14:textId="77777777" w:rsidR="009D5701" w:rsidRPr="009D5701" w:rsidRDefault="009D5701" w:rsidP="009D5701">
            <w:pPr>
              <w:spacing w:line="254" w:lineRule="auto"/>
              <w:rPr>
                <w:rFonts w:cs="Calibri"/>
                <w:szCs w:val="20"/>
              </w:rPr>
            </w:pPr>
            <w:r w:rsidRPr="009D5701">
              <w:rPr>
                <w:rFonts w:cs="Calibri"/>
                <w:szCs w:val="20"/>
              </w:rPr>
              <w:t>Złącze RJ-45</w:t>
            </w:r>
          </w:p>
          <w:p w14:paraId="1BD542A4" w14:textId="77777777" w:rsidR="009D5701" w:rsidRPr="009D5701" w:rsidRDefault="009D5701" w:rsidP="009D5701">
            <w:pPr>
              <w:spacing w:line="254" w:lineRule="auto"/>
              <w:rPr>
                <w:rFonts w:cs="Calibri"/>
                <w:szCs w:val="20"/>
              </w:rPr>
            </w:pPr>
            <w:r w:rsidRPr="009D5701">
              <w:rPr>
                <w:rFonts w:cs="Calibri"/>
                <w:szCs w:val="20"/>
              </w:rPr>
              <w:t xml:space="preserve">Wbudowana karta komunikacyjna SNMP zapewniająca bezpieczną komunikację: szyfrowanie TLS </w:t>
            </w:r>
          </w:p>
          <w:p w14:paraId="0AC74254" w14:textId="77777777" w:rsidR="009D5701" w:rsidRPr="009D5701" w:rsidRDefault="009D5701" w:rsidP="009D5701">
            <w:pPr>
              <w:tabs>
                <w:tab w:val="num" w:pos="720"/>
              </w:tabs>
              <w:spacing w:line="254" w:lineRule="auto"/>
              <w:jc w:val="both"/>
              <w:rPr>
                <w:rFonts w:cs="Calibri"/>
                <w:bCs/>
                <w:color w:val="000000"/>
                <w:szCs w:val="20"/>
              </w:rPr>
            </w:pPr>
            <w:r w:rsidRPr="009D5701">
              <w:rPr>
                <w:rFonts w:cs="Calibri"/>
                <w:szCs w:val="20"/>
              </w:rPr>
              <w:t>Zarządzanie i konfiguracja poprzez Web Browser</w:t>
            </w:r>
          </w:p>
        </w:tc>
      </w:tr>
      <w:tr w:rsidR="009D5701" w:rsidRPr="009D5701" w14:paraId="60CB7109" w14:textId="77777777" w:rsidTr="009D5701">
        <w:trPr>
          <w:trHeight w:val="309"/>
        </w:trPr>
        <w:tc>
          <w:tcPr>
            <w:tcW w:w="1465" w:type="dxa"/>
            <w:tcBorders>
              <w:top w:val="single" w:sz="4" w:space="0" w:color="auto"/>
              <w:left w:val="single" w:sz="4" w:space="0" w:color="auto"/>
              <w:bottom w:val="single" w:sz="4" w:space="0" w:color="auto"/>
              <w:right w:val="single" w:sz="4" w:space="0" w:color="auto"/>
            </w:tcBorders>
            <w:shd w:val="clear" w:color="auto" w:fill="FFFFFF"/>
            <w:hideMark/>
          </w:tcPr>
          <w:p w14:paraId="07229965" w14:textId="77777777" w:rsidR="009D5701" w:rsidRPr="009D5701" w:rsidRDefault="009D5701" w:rsidP="009D5701">
            <w:pPr>
              <w:tabs>
                <w:tab w:val="num" w:pos="720"/>
              </w:tabs>
              <w:spacing w:line="254" w:lineRule="auto"/>
              <w:jc w:val="center"/>
              <w:rPr>
                <w:rFonts w:cs="Calibri"/>
                <w:b/>
                <w:bCs/>
                <w:color w:val="000000"/>
                <w:szCs w:val="20"/>
              </w:rPr>
            </w:pPr>
            <w:r w:rsidRPr="009D5701">
              <w:rPr>
                <w:rFonts w:cs="Calibri"/>
                <w:b/>
                <w:bCs/>
                <w:szCs w:val="20"/>
              </w:rPr>
              <w:t>Gwarancja</w:t>
            </w:r>
          </w:p>
        </w:tc>
        <w:tc>
          <w:tcPr>
            <w:tcW w:w="7100" w:type="dxa"/>
            <w:tcBorders>
              <w:top w:val="single" w:sz="4" w:space="0" w:color="auto"/>
              <w:left w:val="single" w:sz="4" w:space="0" w:color="auto"/>
              <w:bottom w:val="single" w:sz="4" w:space="0" w:color="auto"/>
              <w:right w:val="single" w:sz="4" w:space="0" w:color="auto"/>
            </w:tcBorders>
            <w:shd w:val="clear" w:color="auto" w:fill="FFFFFF"/>
            <w:hideMark/>
          </w:tcPr>
          <w:p w14:paraId="556362A0" w14:textId="77777777" w:rsidR="009D5701" w:rsidRPr="009D5701" w:rsidRDefault="009D5701" w:rsidP="009D5701">
            <w:pPr>
              <w:tabs>
                <w:tab w:val="num" w:pos="720"/>
              </w:tabs>
              <w:spacing w:line="254" w:lineRule="auto"/>
              <w:rPr>
                <w:rFonts w:cs="Calibri"/>
                <w:bCs/>
                <w:color w:val="000000"/>
                <w:szCs w:val="20"/>
              </w:rPr>
            </w:pPr>
            <w:r w:rsidRPr="009D5701">
              <w:rPr>
                <w:rFonts w:cs="Calibri"/>
                <w:szCs w:val="20"/>
              </w:rPr>
              <w:t xml:space="preserve">Gwarancja producenta min. 5 lat </w:t>
            </w:r>
            <w:r w:rsidRPr="009D5701">
              <w:rPr>
                <w:rFonts w:cs="Calibri"/>
                <w:szCs w:val="24"/>
                <w:vertAlign w:val="superscript"/>
              </w:rPr>
              <w:t>26</w:t>
            </w:r>
            <w:r w:rsidRPr="009D5701">
              <w:rPr>
                <w:rFonts w:cs="Calibri"/>
                <w:szCs w:val="20"/>
              </w:rPr>
              <w:t xml:space="preserve"> świadczona  w miejscu instalacji urządzenia.</w:t>
            </w:r>
            <w:r w:rsidRPr="009D5701">
              <w:rPr>
                <w:rFonts w:cs="Calibri"/>
                <w:szCs w:val="20"/>
              </w:rPr>
              <w:br/>
            </w:r>
          </w:p>
        </w:tc>
      </w:tr>
    </w:tbl>
    <w:p w14:paraId="77BC4919" w14:textId="77777777" w:rsidR="009D5701" w:rsidRPr="009D5701" w:rsidRDefault="009D5701" w:rsidP="009D5701">
      <w:pPr>
        <w:spacing w:after="0" w:line="240" w:lineRule="auto"/>
        <w:rPr>
          <w:rFonts w:eastAsia="Calibri" w:cs="Calibri"/>
          <w:szCs w:val="24"/>
        </w:rPr>
      </w:pPr>
      <w:r w:rsidRPr="009D5701">
        <w:rPr>
          <w:rFonts w:eastAsia="Calibri" w:cs="Calibri"/>
          <w:szCs w:val="24"/>
          <w:vertAlign w:val="superscript"/>
        </w:rPr>
        <w:t>26</w:t>
      </w:r>
      <w:r w:rsidRPr="009D5701">
        <w:rPr>
          <w:rFonts w:eastAsia="Calibri" w:cs="Times New Roman"/>
          <w:sz w:val="16"/>
          <w:szCs w:val="16"/>
        </w:rPr>
        <w:t>5, 6, lub 7 lat zgodnie z Ofertą złożoną przez Wykonawcę</w:t>
      </w:r>
    </w:p>
    <w:p w14:paraId="71CFB438" w14:textId="77777777" w:rsidR="009D5701" w:rsidRPr="009D5701" w:rsidRDefault="009D5701" w:rsidP="009D5701">
      <w:pPr>
        <w:spacing w:after="0" w:line="240" w:lineRule="auto"/>
        <w:jc w:val="both"/>
        <w:rPr>
          <w:rFonts w:eastAsia="Calibri" w:cs="Calibri"/>
          <w:szCs w:val="24"/>
        </w:rPr>
      </w:pPr>
    </w:p>
    <w:p w14:paraId="4841B19E" w14:textId="77777777" w:rsidR="009D5701" w:rsidRPr="009D5701" w:rsidRDefault="009D5701" w:rsidP="00F44B07">
      <w:pPr>
        <w:pStyle w:val="Nagwek1"/>
        <w:rPr>
          <w:rFonts w:eastAsia="Times New Roman"/>
        </w:rPr>
      </w:pPr>
      <w:bookmarkStart w:id="18" w:name="_Toc98508503"/>
      <w:r w:rsidRPr="009D5701">
        <w:rPr>
          <w:rFonts w:eastAsia="Times New Roman"/>
        </w:rPr>
        <w:t>Pytanie 9:</w:t>
      </w:r>
      <w:bookmarkEnd w:id="18"/>
      <w:r w:rsidRPr="009D5701">
        <w:rPr>
          <w:rFonts w:eastAsia="Times New Roman"/>
          <w:bCs/>
        </w:rPr>
        <w:t xml:space="preserve"> </w:t>
      </w:r>
    </w:p>
    <w:p w14:paraId="1B47DC2F" w14:textId="77777777" w:rsidR="009D5701" w:rsidRPr="009D5701" w:rsidRDefault="009D5701" w:rsidP="009D5701">
      <w:pPr>
        <w:spacing w:after="0" w:line="240" w:lineRule="auto"/>
        <w:jc w:val="both"/>
        <w:rPr>
          <w:rFonts w:eastAsia="Calibri" w:cs="Calibri"/>
          <w:bCs/>
          <w:color w:val="000000"/>
          <w:szCs w:val="24"/>
        </w:rPr>
      </w:pPr>
      <w:r w:rsidRPr="009D5701">
        <w:rPr>
          <w:rFonts w:eastAsia="Calibri" w:cs="Calibri"/>
          <w:bCs/>
          <w:color w:val="000000"/>
          <w:szCs w:val="24"/>
        </w:rPr>
        <w:t>W punkcie 1.6.2.1 SWZ Zamawiający wymaga:</w:t>
      </w:r>
    </w:p>
    <w:p w14:paraId="2ED6AC20" w14:textId="77777777" w:rsidR="009D5701" w:rsidRPr="009D5701" w:rsidRDefault="009D5701" w:rsidP="009D5701">
      <w:pPr>
        <w:spacing w:after="0" w:line="240" w:lineRule="auto"/>
        <w:jc w:val="both"/>
        <w:rPr>
          <w:rFonts w:eastAsia="Calibri" w:cs="Calibri"/>
          <w:szCs w:val="24"/>
        </w:rPr>
      </w:pPr>
    </w:p>
    <w:tbl>
      <w:tblPr>
        <w:tblStyle w:val="Tabela-Siatka1"/>
        <w:tblW w:w="8234" w:type="dxa"/>
        <w:tblInd w:w="-147" w:type="dxa"/>
        <w:tblLook w:val="04A0" w:firstRow="1" w:lastRow="0" w:firstColumn="1" w:lastColumn="0" w:noHBand="0" w:noVBand="1"/>
      </w:tblPr>
      <w:tblGrid>
        <w:gridCol w:w="1504"/>
        <w:gridCol w:w="6730"/>
      </w:tblGrid>
      <w:tr w:rsidR="009D5701" w:rsidRPr="009D5701" w14:paraId="24443E49" w14:textId="77777777" w:rsidTr="009D5701">
        <w:trPr>
          <w:trHeight w:val="284"/>
        </w:trPr>
        <w:tc>
          <w:tcPr>
            <w:tcW w:w="8234" w:type="dxa"/>
            <w:gridSpan w:val="2"/>
            <w:tcBorders>
              <w:top w:val="single" w:sz="4" w:space="0" w:color="auto"/>
              <w:left w:val="single" w:sz="4" w:space="0" w:color="auto"/>
              <w:bottom w:val="single" w:sz="4" w:space="0" w:color="auto"/>
              <w:right w:val="single" w:sz="4" w:space="0" w:color="auto"/>
            </w:tcBorders>
            <w:shd w:val="clear" w:color="auto" w:fill="C9C9C9"/>
            <w:vAlign w:val="center"/>
            <w:hideMark/>
          </w:tcPr>
          <w:p w14:paraId="7C96122D" w14:textId="77777777" w:rsidR="009D5701" w:rsidRPr="009D5701" w:rsidRDefault="009D5701" w:rsidP="009D5701">
            <w:pPr>
              <w:tabs>
                <w:tab w:val="num" w:pos="720"/>
              </w:tabs>
              <w:jc w:val="both"/>
              <w:rPr>
                <w:rFonts w:cs="Calibri"/>
                <w:b/>
                <w:color w:val="000000"/>
                <w:szCs w:val="24"/>
              </w:rPr>
            </w:pPr>
            <w:r w:rsidRPr="009D5701">
              <w:rPr>
                <w:rFonts w:cs="Calibri"/>
                <w:b/>
                <w:color w:val="000000"/>
                <w:szCs w:val="24"/>
              </w:rPr>
              <w:t>Zasilacz awaryjny UPS 20 KVa typ P6</w:t>
            </w:r>
          </w:p>
        </w:tc>
      </w:tr>
      <w:tr w:rsidR="009D5701" w:rsidRPr="009D5701" w14:paraId="651DB65B" w14:textId="77777777" w:rsidTr="009D5701">
        <w:trPr>
          <w:trHeight w:val="580"/>
        </w:trPr>
        <w:tc>
          <w:tcPr>
            <w:tcW w:w="1408"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69164CC3" w14:textId="77777777" w:rsidR="009D5701" w:rsidRPr="009D5701" w:rsidRDefault="009D5701" w:rsidP="009D5701">
            <w:pPr>
              <w:tabs>
                <w:tab w:val="num" w:pos="720"/>
              </w:tabs>
              <w:jc w:val="both"/>
              <w:rPr>
                <w:rFonts w:cs="Calibri"/>
                <w:szCs w:val="24"/>
              </w:rPr>
            </w:pPr>
            <w:r w:rsidRPr="009D5701">
              <w:rPr>
                <w:rFonts w:cs="Calibri"/>
                <w:b/>
                <w:bCs/>
                <w:color w:val="000000"/>
                <w:szCs w:val="24"/>
              </w:rPr>
              <w:t>Nazwa komponentu</w:t>
            </w:r>
          </w:p>
        </w:tc>
        <w:tc>
          <w:tcPr>
            <w:tcW w:w="6825"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178BB14E" w14:textId="77777777" w:rsidR="009D5701" w:rsidRPr="009D5701" w:rsidRDefault="009D5701" w:rsidP="009D5701">
            <w:pPr>
              <w:tabs>
                <w:tab w:val="num" w:pos="720"/>
              </w:tabs>
              <w:jc w:val="both"/>
              <w:rPr>
                <w:rFonts w:cs="Calibri"/>
                <w:szCs w:val="24"/>
              </w:rPr>
            </w:pPr>
            <w:r w:rsidRPr="009D5701">
              <w:rPr>
                <w:rFonts w:cs="Calibri"/>
                <w:b/>
                <w:color w:val="000000"/>
                <w:szCs w:val="24"/>
              </w:rPr>
              <w:t xml:space="preserve">Wymagane minimalne parametry techniczne </w:t>
            </w:r>
          </w:p>
        </w:tc>
      </w:tr>
      <w:tr w:rsidR="009D5701" w:rsidRPr="009D5701" w14:paraId="559AF9C7" w14:textId="77777777" w:rsidTr="00A84517">
        <w:trPr>
          <w:trHeight w:val="3981"/>
        </w:trPr>
        <w:tc>
          <w:tcPr>
            <w:tcW w:w="1408" w:type="dxa"/>
            <w:tcBorders>
              <w:top w:val="single" w:sz="4" w:space="0" w:color="auto"/>
              <w:left w:val="single" w:sz="4" w:space="0" w:color="auto"/>
              <w:bottom w:val="single" w:sz="4" w:space="0" w:color="auto"/>
              <w:right w:val="single" w:sz="4" w:space="0" w:color="auto"/>
            </w:tcBorders>
            <w:hideMark/>
          </w:tcPr>
          <w:p w14:paraId="3FE9A3AA" w14:textId="77777777" w:rsidR="009D5701" w:rsidRPr="009D5701" w:rsidRDefault="009D5701" w:rsidP="009D5701">
            <w:pPr>
              <w:tabs>
                <w:tab w:val="num" w:pos="720"/>
              </w:tabs>
              <w:jc w:val="both"/>
              <w:rPr>
                <w:rFonts w:cs="Calibri"/>
                <w:b/>
                <w:bCs/>
                <w:szCs w:val="24"/>
              </w:rPr>
            </w:pPr>
            <w:r w:rsidRPr="009D5701">
              <w:rPr>
                <w:rFonts w:cs="Calibri"/>
                <w:b/>
                <w:bCs/>
                <w:szCs w:val="24"/>
              </w:rPr>
              <w:lastRenderedPageBreak/>
              <w:t>Cechy ogólne</w:t>
            </w:r>
          </w:p>
        </w:tc>
        <w:tc>
          <w:tcPr>
            <w:tcW w:w="6825" w:type="dxa"/>
            <w:tcBorders>
              <w:top w:val="single" w:sz="4" w:space="0" w:color="auto"/>
              <w:left w:val="single" w:sz="4" w:space="0" w:color="auto"/>
              <w:bottom w:val="single" w:sz="4" w:space="0" w:color="auto"/>
              <w:right w:val="single" w:sz="4" w:space="0" w:color="auto"/>
            </w:tcBorders>
          </w:tcPr>
          <w:p w14:paraId="01388C19" w14:textId="77777777" w:rsidR="009D5701" w:rsidRPr="009D5701" w:rsidRDefault="009D5701" w:rsidP="009D5701">
            <w:pPr>
              <w:jc w:val="both"/>
              <w:rPr>
                <w:rFonts w:cs="Calibri"/>
                <w:szCs w:val="24"/>
              </w:rPr>
            </w:pPr>
            <w:r w:rsidRPr="009D5701">
              <w:rPr>
                <w:rFonts w:cs="Calibri"/>
                <w:szCs w:val="24"/>
              </w:rPr>
              <w:t>UPS wyprodukowany w kraju należącym do Unii Europejskiej</w:t>
            </w:r>
          </w:p>
          <w:p w14:paraId="0C3399D2" w14:textId="77777777" w:rsidR="009D5701" w:rsidRPr="009D5701" w:rsidRDefault="009D5701" w:rsidP="009D5701">
            <w:pPr>
              <w:jc w:val="both"/>
              <w:rPr>
                <w:rFonts w:cs="Calibri"/>
                <w:szCs w:val="24"/>
              </w:rPr>
            </w:pPr>
            <w:r w:rsidRPr="009D5701">
              <w:rPr>
                <w:rFonts w:cs="Calibri"/>
                <w:szCs w:val="24"/>
              </w:rPr>
              <w:t>Moc pozorna 20 kVA</w:t>
            </w:r>
          </w:p>
          <w:p w14:paraId="32A0C842" w14:textId="77777777" w:rsidR="009D5701" w:rsidRPr="009D5701" w:rsidRDefault="009D5701" w:rsidP="009D5701">
            <w:pPr>
              <w:jc w:val="both"/>
              <w:rPr>
                <w:rFonts w:cs="Calibri"/>
                <w:szCs w:val="24"/>
              </w:rPr>
            </w:pPr>
            <w:r w:rsidRPr="009D5701">
              <w:rPr>
                <w:rFonts w:cs="Calibri"/>
                <w:szCs w:val="24"/>
              </w:rPr>
              <w:t>Moc czynna 20kW</w:t>
            </w:r>
          </w:p>
          <w:p w14:paraId="7E19F7D4" w14:textId="77777777" w:rsidR="009D5701" w:rsidRPr="009D5701" w:rsidRDefault="009D5701" w:rsidP="009D5701">
            <w:pPr>
              <w:jc w:val="both"/>
              <w:rPr>
                <w:rFonts w:cs="Calibri"/>
                <w:szCs w:val="24"/>
                <w:lang w:val="en-US"/>
              </w:rPr>
            </w:pPr>
            <w:r w:rsidRPr="009D5701">
              <w:rPr>
                <w:rFonts w:cs="Calibri"/>
                <w:szCs w:val="24"/>
                <w:lang w:val="en-US"/>
              </w:rPr>
              <w:t>Architektura UPS-a on-line double conversion</w:t>
            </w:r>
          </w:p>
          <w:p w14:paraId="454573B4" w14:textId="77777777" w:rsidR="009D5701" w:rsidRPr="009D5701" w:rsidRDefault="009D5701" w:rsidP="009D5701">
            <w:pPr>
              <w:jc w:val="both"/>
              <w:rPr>
                <w:rFonts w:cs="Calibri"/>
                <w:szCs w:val="24"/>
              </w:rPr>
            </w:pPr>
            <w:r w:rsidRPr="009D5701">
              <w:rPr>
                <w:rFonts w:cs="Calibri"/>
                <w:szCs w:val="24"/>
              </w:rPr>
              <w:t>Liczba faz na wejściu 3 (400V)</w:t>
            </w:r>
          </w:p>
          <w:p w14:paraId="1474AB9E" w14:textId="77777777" w:rsidR="009D5701" w:rsidRPr="009D5701" w:rsidRDefault="009D5701" w:rsidP="009D5701">
            <w:pPr>
              <w:jc w:val="both"/>
              <w:rPr>
                <w:rFonts w:cs="Calibri"/>
                <w:szCs w:val="24"/>
              </w:rPr>
            </w:pPr>
            <w:r w:rsidRPr="009D5701">
              <w:rPr>
                <w:rFonts w:cs="Calibri"/>
                <w:szCs w:val="24"/>
              </w:rPr>
              <w:t>Liczba faz na wyjściu: 3 (400V)</w:t>
            </w:r>
          </w:p>
          <w:p w14:paraId="24142AD5" w14:textId="77777777" w:rsidR="009D5701" w:rsidRPr="009D5701" w:rsidRDefault="009D5701" w:rsidP="009D5701">
            <w:pPr>
              <w:jc w:val="both"/>
              <w:rPr>
                <w:rFonts w:cs="Calibri"/>
                <w:szCs w:val="24"/>
              </w:rPr>
            </w:pPr>
            <w:r w:rsidRPr="009D5701">
              <w:rPr>
                <w:rFonts w:cs="Calibri"/>
                <w:szCs w:val="24"/>
              </w:rPr>
              <w:t>Czas podtrzymania: minimum 8 minut dla obciążenia mocą czynną 20kW</w:t>
            </w:r>
          </w:p>
          <w:p w14:paraId="2C372379" w14:textId="77777777" w:rsidR="009D5701" w:rsidRPr="009D5701" w:rsidRDefault="009D5701" w:rsidP="009D5701">
            <w:pPr>
              <w:jc w:val="both"/>
              <w:rPr>
                <w:rFonts w:cs="Calibri"/>
                <w:szCs w:val="24"/>
              </w:rPr>
            </w:pPr>
            <w:r w:rsidRPr="009D5701">
              <w:rPr>
                <w:rFonts w:cs="Calibri"/>
                <w:szCs w:val="24"/>
              </w:rPr>
              <w:t>Sprawność ponad 95% w trybie podwójnej konwersji</w:t>
            </w:r>
          </w:p>
          <w:p w14:paraId="5A58B3EB" w14:textId="77777777" w:rsidR="009D5701" w:rsidRPr="009D5701" w:rsidRDefault="009D5701" w:rsidP="009D5701">
            <w:pPr>
              <w:jc w:val="both"/>
              <w:rPr>
                <w:rFonts w:cs="Calibri"/>
                <w:szCs w:val="24"/>
              </w:rPr>
            </w:pPr>
            <w:r w:rsidRPr="009D5701">
              <w:rPr>
                <w:rFonts w:cs="Calibri"/>
                <w:szCs w:val="24"/>
              </w:rPr>
              <w:t>Skalowalna architektura i funkcjonalność</w:t>
            </w:r>
          </w:p>
          <w:p w14:paraId="17FB2BD8" w14:textId="77777777" w:rsidR="009D5701" w:rsidRPr="009D5701" w:rsidRDefault="009D5701" w:rsidP="009D5701">
            <w:pPr>
              <w:jc w:val="both"/>
              <w:rPr>
                <w:rFonts w:cs="Calibri"/>
                <w:szCs w:val="24"/>
              </w:rPr>
            </w:pPr>
            <w:r w:rsidRPr="009D5701">
              <w:rPr>
                <w:rFonts w:cs="Calibri"/>
                <w:szCs w:val="24"/>
              </w:rPr>
              <w:t>Praca równoległa do 6 jednostek</w:t>
            </w:r>
          </w:p>
          <w:p w14:paraId="19CDBF69" w14:textId="77777777" w:rsidR="009D5701" w:rsidRPr="009D5701" w:rsidRDefault="009D5701" w:rsidP="009D5701">
            <w:pPr>
              <w:jc w:val="both"/>
              <w:rPr>
                <w:rFonts w:cs="Calibri"/>
                <w:szCs w:val="24"/>
              </w:rPr>
            </w:pPr>
            <w:r w:rsidRPr="009D5701">
              <w:rPr>
                <w:rFonts w:cs="Calibri"/>
                <w:szCs w:val="24"/>
              </w:rPr>
              <w:t>Wymiana i skalowalność "na gorąco"</w:t>
            </w:r>
          </w:p>
          <w:p w14:paraId="0534CCA1" w14:textId="77777777" w:rsidR="009D5701" w:rsidRPr="009D5701" w:rsidRDefault="009D5701" w:rsidP="009D5701">
            <w:pPr>
              <w:widowControl w:val="0"/>
              <w:jc w:val="both"/>
              <w:rPr>
                <w:rFonts w:cs="Calibri"/>
                <w:szCs w:val="24"/>
              </w:rPr>
            </w:pPr>
            <w:r w:rsidRPr="009D5701">
              <w:rPr>
                <w:rFonts w:cs="Calibri"/>
                <w:szCs w:val="24"/>
              </w:rPr>
              <w:t>Wewnętrzny Bypass (MBS)</w:t>
            </w:r>
          </w:p>
        </w:tc>
      </w:tr>
      <w:tr w:rsidR="009D5701" w:rsidRPr="009D5701" w14:paraId="78CEC39C" w14:textId="77777777" w:rsidTr="009D5701">
        <w:trPr>
          <w:trHeight w:val="2889"/>
        </w:trPr>
        <w:tc>
          <w:tcPr>
            <w:tcW w:w="1408" w:type="dxa"/>
            <w:tcBorders>
              <w:top w:val="single" w:sz="4" w:space="0" w:color="auto"/>
              <w:left w:val="single" w:sz="4" w:space="0" w:color="auto"/>
              <w:bottom w:val="single" w:sz="4" w:space="0" w:color="auto"/>
              <w:right w:val="single" w:sz="4" w:space="0" w:color="auto"/>
            </w:tcBorders>
            <w:hideMark/>
          </w:tcPr>
          <w:p w14:paraId="356D3776" w14:textId="77777777" w:rsidR="009D5701" w:rsidRPr="009D5701" w:rsidRDefault="009D5701" w:rsidP="009D5701">
            <w:pPr>
              <w:tabs>
                <w:tab w:val="num" w:pos="720"/>
              </w:tabs>
              <w:jc w:val="both"/>
              <w:rPr>
                <w:rFonts w:cs="Calibri"/>
                <w:b/>
                <w:bCs/>
                <w:szCs w:val="24"/>
              </w:rPr>
            </w:pPr>
            <w:r w:rsidRPr="009D5701">
              <w:rPr>
                <w:rFonts w:cs="Calibri"/>
                <w:b/>
                <w:bCs/>
                <w:szCs w:val="24"/>
              </w:rPr>
              <w:t>Złącza i wejścia</w:t>
            </w:r>
          </w:p>
        </w:tc>
        <w:tc>
          <w:tcPr>
            <w:tcW w:w="6825" w:type="dxa"/>
            <w:tcBorders>
              <w:top w:val="single" w:sz="4" w:space="0" w:color="auto"/>
              <w:left w:val="single" w:sz="4" w:space="0" w:color="auto"/>
              <w:bottom w:val="single" w:sz="4" w:space="0" w:color="auto"/>
              <w:right w:val="single" w:sz="4" w:space="0" w:color="auto"/>
            </w:tcBorders>
            <w:hideMark/>
          </w:tcPr>
          <w:p w14:paraId="39F5807C" w14:textId="77777777" w:rsidR="009D5701" w:rsidRPr="009D5701" w:rsidRDefault="009D5701" w:rsidP="009D5701">
            <w:pPr>
              <w:jc w:val="both"/>
              <w:rPr>
                <w:rFonts w:cs="Calibri"/>
                <w:szCs w:val="24"/>
              </w:rPr>
            </w:pPr>
            <w:r w:rsidRPr="009D5701">
              <w:rPr>
                <w:rFonts w:cs="Calibri"/>
                <w:szCs w:val="24"/>
              </w:rPr>
              <w:t>Porty zasilania wejściowe: Hard Wire 5-wire (3F + N + PE)</w:t>
            </w:r>
          </w:p>
          <w:p w14:paraId="1A4EEDFD" w14:textId="77777777" w:rsidR="009D5701" w:rsidRPr="009D5701" w:rsidRDefault="009D5701" w:rsidP="009D5701">
            <w:pPr>
              <w:jc w:val="both"/>
              <w:rPr>
                <w:rFonts w:cs="Calibri"/>
                <w:szCs w:val="24"/>
              </w:rPr>
            </w:pPr>
            <w:r w:rsidRPr="009D5701">
              <w:rPr>
                <w:rFonts w:cs="Calibri"/>
                <w:szCs w:val="24"/>
              </w:rPr>
              <w:t>Porty zasilania wyjściowe: 1 x Hard Wire 5-wire (3F + N + PE)</w:t>
            </w:r>
          </w:p>
          <w:p w14:paraId="610CCDB0" w14:textId="77777777" w:rsidR="009D5701" w:rsidRPr="009D5701" w:rsidRDefault="009D5701" w:rsidP="009D5701">
            <w:pPr>
              <w:jc w:val="both"/>
              <w:rPr>
                <w:rFonts w:cs="Calibri"/>
                <w:szCs w:val="24"/>
              </w:rPr>
            </w:pPr>
            <w:r w:rsidRPr="009D5701">
              <w:rPr>
                <w:rFonts w:cs="Calibri"/>
                <w:szCs w:val="24"/>
              </w:rPr>
              <w:t>Złącze RJ-45</w:t>
            </w:r>
          </w:p>
          <w:p w14:paraId="433BBD6B" w14:textId="77777777" w:rsidR="009D5701" w:rsidRPr="009D5701" w:rsidRDefault="009D5701" w:rsidP="009D5701">
            <w:pPr>
              <w:jc w:val="both"/>
              <w:rPr>
                <w:rFonts w:cs="Calibri"/>
                <w:szCs w:val="24"/>
              </w:rPr>
            </w:pPr>
            <w:r w:rsidRPr="009D5701">
              <w:rPr>
                <w:rFonts w:cs="Calibri"/>
                <w:szCs w:val="24"/>
              </w:rPr>
              <w:t>Wbudowana karta komunikacyjna SNMP zapewniająca bezpieczną komunikację: szyfrowanie TLS 1.2</w:t>
            </w:r>
          </w:p>
          <w:p w14:paraId="65DE7B99" w14:textId="77777777" w:rsidR="009D5701" w:rsidRPr="009D5701" w:rsidRDefault="009D5701" w:rsidP="009D5701">
            <w:pPr>
              <w:jc w:val="both"/>
              <w:rPr>
                <w:rFonts w:cs="Calibri"/>
                <w:szCs w:val="24"/>
              </w:rPr>
            </w:pPr>
            <w:r w:rsidRPr="009D5701">
              <w:rPr>
                <w:rFonts w:cs="Calibri"/>
                <w:szCs w:val="24"/>
              </w:rPr>
              <w:t>Pozostałe złącza we/wy:</w:t>
            </w:r>
          </w:p>
          <w:p w14:paraId="23389299" w14:textId="77777777" w:rsidR="009D5701" w:rsidRPr="009D5701" w:rsidRDefault="009D5701" w:rsidP="009D5701">
            <w:pPr>
              <w:jc w:val="both"/>
              <w:rPr>
                <w:rFonts w:cs="Calibri"/>
                <w:szCs w:val="24"/>
              </w:rPr>
            </w:pPr>
            <w:r w:rsidRPr="009D5701">
              <w:rPr>
                <w:rFonts w:cs="Calibri"/>
                <w:szCs w:val="24"/>
              </w:rPr>
              <w:t>- 2 kieszenie komunikacyjne Mini-slot</w:t>
            </w:r>
          </w:p>
          <w:p w14:paraId="4C5CAE47" w14:textId="77777777" w:rsidR="009D5701" w:rsidRPr="009D5701" w:rsidRDefault="009D5701" w:rsidP="009D5701">
            <w:pPr>
              <w:jc w:val="both"/>
              <w:rPr>
                <w:rFonts w:cs="Calibri"/>
                <w:szCs w:val="24"/>
              </w:rPr>
            </w:pPr>
            <w:r w:rsidRPr="009D5701">
              <w:rPr>
                <w:rFonts w:cs="Calibri"/>
                <w:szCs w:val="24"/>
              </w:rPr>
              <w:t xml:space="preserve">- Wewnętrzne porty USB </w:t>
            </w:r>
          </w:p>
          <w:p w14:paraId="1A96CA90" w14:textId="77777777" w:rsidR="009D5701" w:rsidRPr="009D5701" w:rsidRDefault="009D5701" w:rsidP="009D5701">
            <w:pPr>
              <w:jc w:val="both"/>
              <w:rPr>
                <w:rFonts w:cs="Calibri"/>
                <w:szCs w:val="24"/>
              </w:rPr>
            </w:pPr>
            <w:r w:rsidRPr="009D5701">
              <w:rPr>
                <w:rFonts w:cs="Calibri"/>
                <w:szCs w:val="24"/>
              </w:rPr>
              <w:t>- 5 wejść przekaźnikowych i dedykowane EPO</w:t>
            </w:r>
          </w:p>
          <w:p w14:paraId="25E5B7F4" w14:textId="77777777" w:rsidR="009D5701" w:rsidRPr="009D5701" w:rsidRDefault="009D5701" w:rsidP="009D5701">
            <w:pPr>
              <w:widowControl w:val="0"/>
              <w:jc w:val="both"/>
              <w:rPr>
                <w:rFonts w:cs="Calibri"/>
                <w:szCs w:val="24"/>
              </w:rPr>
            </w:pPr>
            <w:r w:rsidRPr="009D5701">
              <w:rPr>
                <w:rFonts w:cs="Calibri"/>
                <w:szCs w:val="24"/>
              </w:rPr>
              <w:t>- 1 wyjście przekaźnikowe</w:t>
            </w:r>
          </w:p>
        </w:tc>
      </w:tr>
      <w:tr w:rsidR="009D5701" w:rsidRPr="009D5701" w14:paraId="1D02B61D" w14:textId="77777777" w:rsidTr="009D5701">
        <w:trPr>
          <w:trHeight w:val="580"/>
        </w:trPr>
        <w:tc>
          <w:tcPr>
            <w:tcW w:w="1408" w:type="dxa"/>
            <w:tcBorders>
              <w:top w:val="single" w:sz="4" w:space="0" w:color="auto"/>
              <w:left w:val="single" w:sz="4" w:space="0" w:color="auto"/>
              <w:bottom w:val="single" w:sz="4" w:space="0" w:color="auto"/>
              <w:right w:val="single" w:sz="4" w:space="0" w:color="auto"/>
            </w:tcBorders>
            <w:hideMark/>
          </w:tcPr>
          <w:p w14:paraId="2F332BD0" w14:textId="77777777" w:rsidR="009D5701" w:rsidRPr="009D5701" w:rsidRDefault="009D5701" w:rsidP="009D5701">
            <w:pPr>
              <w:tabs>
                <w:tab w:val="num" w:pos="720"/>
              </w:tabs>
              <w:jc w:val="both"/>
              <w:rPr>
                <w:rFonts w:cs="Calibri"/>
                <w:b/>
                <w:bCs/>
                <w:szCs w:val="24"/>
              </w:rPr>
            </w:pPr>
            <w:r w:rsidRPr="009D5701">
              <w:rPr>
                <w:rFonts w:cs="Calibri"/>
                <w:b/>
                <w:bCs/>
                <w:szCs w:val="24"/>
              </w:rPr>
              <w:t>Akcesoria opcjonalne</w:t>
            </w:r>
          </w:p>
        </w:tc>
        <w:tc>
          <w:tcPr>
            <w:tcW w:w="6825" w:type="dxa"/>
            <w:tcBorders>
              <w:top w:val="single" w:sz="4" w:space="0" w:color="auto"/>
              <w:left w:val="single" w:sz="4" w:space="0" w:color="auto"/>
              <w:bottom w:val="single" w:sz="4" w:space="0" w:color="auto"/>
              <w:right w:val="single" w:sz="4" w:space="0" w:color="auto"/>
            </w:tcBorders>
            <w:hideMark/>
          </w:tcPr>
          <w:p w14:paraId="59249304" w14:textId="77777777" w:rsidR="009D5701" w:rsidRPr="009D5701" w:rsidRDefault="009D5701" w:rsidP="009D5701">
            <w:pPr>
              <w:jc w:val="both"/>
              <w:rPr>
                <w:rFonts w:cs="Calibri"/>
                <w:szCs w:val="24"/>
              </w:rPr>
            </w:pPr>
            <w:r w:rsidRPr="009D5701">
              <w:rPr>
                <w:rFonts w:cs="Calibri"/>
                <w:szCs w:val="24"/>
              </w:rPr>
              <w:t xml:space="preserve">- Zewnętrzna szafa bateryjna z bateriami o długiej żywotności </w:t>
            </w:r>
          </w:p>
          <w:p w14:paraId="6B28F317" w14:textId="77777777" w:rsidR="009D5701" w:rsidRPr="009D5701" w:rsidRDefault="009D5701" w:rsidP="009D5701">
            <w:pPr>
              <w:widowControl w:val="0"/>
              <w:jc w:val="both"/>
              <w:rPr>
                <w:rFonts w:cs="Calibri"/>
                <w:szCs w:val="24"/>
              </w:rPr>
            </w:pPr>
            <w:r w:rsidRPr="009D5701">
              <w:rPr>
                <w:rFonts w:cs="Calibri"/>
                <w:szCs w:val="24"/>
              </w:rPr>
              <w:t>- Komunikacja Mini-slot (Web/SNMP, ModBus/Jbus, przekaźnikowa</w:t>
            </w:r>
          </w:p>
        </w:tc>
      </w:tr>
      <w:tr w:rsidR="009D5701" w:rsidRPr="009D5701" w14:paraId="039F93F6" w14:textId="77777777" w:rsidTr="009D5701">
        <w:trPr>
          <w:trHeight w:val="284"/>
        </w:trPr>
        <w:tc>
          <w:tcPr>
            <w:tcW w:w="1408" w:type="dxa"/>
            <w:tcBorders>
              <w:top w:val="single" w:sz="4" w:space="0" w:color="auto"/>
              <w:left w:val="single" w:sz="4" w:space="0" w:color="auto"/>
              <w:bottom w:val="single" w:sz="4" w:space="0" w:color="auto"/>
              <w:right w:val="single" w:sz="4" w:space="0" w:color="auto"/>
            </w:tcBorders>
            <w:hideMark/>
          </w:tcPr>
          <w:p w14:paraId="0C113AA6" w14:textId="77777777" w:rsidR="009D5701" w:rsidRPr="009D5701" w:rsidRDefault="009D5701" w:rsidP="009D5701">
            <w:pPr>
              <w:tabs>
                <w:tab w:val="num" w:pos="720"/>
              </w:tabs>
              <w:jc w:val="both"/>
              <w:rPr>
                <w:rFonts w:cs="Calibri"/>
                <w:b/>
                <w:bCs/>
                <w:szCs w:val="24"/>
              </w:rPr>
            </w:pPr>
            <w:r w:rsidRPr="009D5701">
              <w:rPr>
                <w:rFonts w:cs="Calibri"/>
                <w:b/>
                <w:bCs/>
                <w:szCs w:val="24"/>
              </w:rPr>
              <w:t>Gwarancja</w:t>
            </w:r>
          </w:p>
        </w:tc>
        <w:tc>
          <w:tcPr>
            <w:tcW w:w="6825" w:type="dxa"/>
            <w:tcBorders>
              <w:top w:val="single" w:sz="4" w:space="0" w:color="auto"/>
              <w:left w:val="single" w:sz="4" w:space="0" w:color="auto"/>
              <w:bottom w:val="single" w:sz="4" w:space="0" w:color="auto"/>
              <w:right w:val="single" w:sz="4" w:space="0" w:color="auto"/>
            </w:tcBorders>
            <w:hideMark/>
          </w:tcPr>
          <w:p w14:paraId="0C03AA0E" w14:textId="77777777" w:rsidR="009D5701" w:rsidRPr="009D5701" w:rsidRDefault="009D5701" w:rsidP="009D5701">
            <w:pPr>
              <w:widowControl w:val="0"/>
              <w:jc w:val="both"/>
              <w:rPr>
                <w:rFonts w:cs="Calibri"/>
                <w:szCs w:val="24"/>
              </w:rPr>
            </w:pPr>
            <w:r w:rsidRPr="009D5701">
              <w:rPr>
                <w:rFonts w:cs="Calibri"/>
                <w:szCs w:val="24"/>
              </w:rPr>
              <w:t>Gwarancja producenta min. 5 lat świadczona  w miejscu instalacji urządzenia.</w:t>
            </w:r>
            <w:r w:rsidRPr="009D5701">
              <w:rPr>
                <w:rFonts w:cs="Calibri"/>
                <w:szCs w:val="24"/>
              </w:rPr>
              <w:br/>
            </w:r>
          </w:p>
        </w:tc>
      </w:tr>
    </w:tbl>
    <w:p w14:paraId="1BFBF2AD" w14:textId="77777777" w:rsidR="009D5701" w:rsidRPr="009D5701" w:rsidRDefault="009D5701" w:rsidP="009D5701">
      <w:pPr>
        <w:spacing w:after="0" w:line="240" w:lineRule="auto"/>
        <w:jc w:val="both"/>
        <w:rPr>
          <w:rFonts w:eastAsia="Calibri" w:cs="Calibri"/>
          <w:szCs w:val="24"/>
        </w:rPr>
      </w:pPr>
    </w:p>
    <w:p w14:paraId="2B999411"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Czy w związku z niską dostępnością i długimi czasami dostaw dla wymaganego zasilacza UPS, Zamawiający dopuści jako urządzenie równoważne UPS o parametrach nie gorszych niż:</w:t>
      </w:r>
    </w:p>
    <w:p w14:paraId="3DD21303" w14:textId="77777777" w:rsidR="009D5701" w:rsidRPr="009D5701" w:rsidRDefault="009D5701" w:rsidP="009D5701">
      <w:pPr>
        <w:spacing w:after="0" w:line="240" w:lineRule="auto"/>
        <w:jc w:val="both"/>
        <w:rPr>
          <w:rFonts w:eastAsia="Calibri" w:cs="Calibri"/>
          <w:szCs w:val="24"/>
        </w:rPr>
      </w:pPr>
    </w:p>
    <w:tbl>
      <w:tblPr>
        <w:tblW w:w="8128" w:type="dxa"/>
        <w:tblInd w:w="-147" w:type="dxa"/>
        <w:tblCellMar>
          <w:left w:w="0" w:type="dxa"/>
          <w:right w:w="0" w:type="dxa"/>
        </w:tblCellMar>
        <w:tblLook w:val="04A0" w:firstRow="1" w:lastRow="0" w:firstColumn="1" w:lastColumn="0" w:noHBand="0" w:noVBand="1"/>
      </w:tblPr>
      <w:tblGrid>
        <w:gridCol w:w="1504"/>
        <w:gridCol w:w="6624"/>
      </w:tblGrid>
      <w:tr w:rsidR="009D5701" w:rsidRPr="009D5701" w14:paraId="37678195" w14:textId="77777777" w:rsidTr="00A84517">
        <w:trPr>
          <w:trHeight w:val="279"/>
          <w:tblHeader/>
        </w:trPr>
        <w:tc>
          <w:tcPr>
            <w:tcW w:w="8128" w:type="dxa"/>
            <w:gridSpan w:val="2"/>
            <w:tcBorders>
              <w:top w:val="single" w:sz="8" w:space="0" w:color="auto"/>
              <w:left w:val="single" w:sz="8" w:space="0" w:color="auto"/>
              <w:bottom w:val="single" w:sz="8" w:space="0" w:color="auto"/>
              <w:right w:val="single" w:sz="8" w:space="0" w:color="auto"/>
            </w:tcBorders>
            <w:shd w:val="clear" w:color="auto" w:fill="C9C9C9"/>
            <w:tcMar>
              <w:top w:w="0" w:type="dxa"/>
              <w:left w:w="108" w:type="dxa"/>
              <w:bottom w:w="0" w:type="dxa"/>
              <w:right w:w="108" w:type="dxa"/>
            </w:tcMar>
            <w:vAlign w:val="center"/>
            <w:hideMark/>
          </w:tcPr>
          <w:p w14:paraId="3F3034D4" w14:textId="77777777" w:rsidR="009D5701" w:rsidRPr="009D5701" w:rsidRDefault="009D5701" w:rsidP="009D5701">
            <w:pPr>
              <w:spacing w:after="0" w:line="240" w:lineRule="auto"/>
              <w:jc w:val="both"/>
              <w:rPr>
                <w:rFonts w:eastAsia="Calibri" w:cs="Calibri"/>
                <w:szCs w:val="24"/>
              </w:rPr>
            </w:pPr>
            <w:r w:rsidRPr="009D5701">
              <w:rPr>
                <w:rFonts w:eastAsia="Calibri" w:cs="Calibri"/>
                <w:b/>
                <w:color w:val="000000"/>
                <w:szCs w:val="24"/>
              </w:rPr>
              <w:t>Zasilacz awaryjny UPS 20 KVa typ P6</w:t>
            </w:r>
          </w:p>
        </w:tc>
      </w:tr>
      <w:tr w:rsidR="009D5701" w:rsidRPr="009D5701" w14:paraId="2FDD8E6F" w14:textId="77777777" w:rsidTr="00A84517">
        <w:trPr>
          <w:trHeight w:val="569"/>
          <w:tblHeader/>
        </w:trPr>
        <w:tc>
          <w:tcPr>
            <w:tcW w:w="1390" w:type="dxa"/>
            <w:tcBorders>
              <w:top w:val="nil"/>
              <w:left w:val="single" w:sz="8" w:space="0" w:color="auto"/>
              <w:bottom w:val="single" w:sz="8" w:space="0" w:color="auto"/>
              <w:right w:val="single" w:sz="8" w:space="0" w:color="auto"/>
            </w:tcBorders>
            <w:shd w:val="clear" w:color="auto" w:fill="ACB9CA"/>
            <w:tcMar>
              <w:top w:w="0" w:type="dxa"/>
              <w:left w:w="108" w:type="dxa"/>
              <w:bottom w:w="0" w:type="dxa"/>
              <w:right w:w="108" w:type="dxa"/>
            </w:tcMar>
            <w:vAlign w:val="center"/>
            <w:hideMark/>
          </w:tcPr>
          <w:p w14:paraId="18E2FF6F" w14:textId="77777777" w:rsidR="009D5701" w:rsidRPr="009D5701" w:rsidRDefault="009D5701" w:rsidP="009D5701">
            <w:pPr>
              <w:spacing w:after="0" w:line="240" w:lineRule="auto"/>
              <w:jc w:val="both"/>
              <w:rPr>
                <w:rFonts w:eastAsia="Calibri" w:cs="Calibri"/>
                <w:szCs w:val="24"/>
              </w:rPr>
            </w:pPr>
            <w:r w:rsidRPr="009D5701">
              <w:rPr>
                <w:rFonts w:eastAsia="Calibri" w:cs="Calibri"/>
                <w:b/>
                <w:bCs/>
                <w:color w:val="000000"/>
                <w:szCs w:val="24"/>
              </w:rPr>
              <w:t>Nazwa komponentu</w:t>
            </w:r>
          </w:p>
        </w:tc>
        <w:tc>
          <w:tcPr>
            <w:tcW w:w="6737" w:type="dxa"/>
            <w:tcBorders>
              <w:top w:val="nil"/>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14:paraId="576DF1AE" w14:textId="77777777" w:rsidR="009D5701" w:rsidRPr="009D5701" w:rsidRDefault="009D5701" w:rsidP="009D5701">
            <w:pPr>
              <w:spacing w:after="0" w:line="240" w:lineRule="auto"/>
              <w:jc w:val="both"/>
              <w:rPr>
                <w:rFonts w:eastAsia="Calibri" w:cs="Calibri"/>
                <w:szCs w:val="24"/>
              </w:rPr>
            </w:pPr>
            <w:r w:rsidRPr="009D5701">
              <w:rPr>
                <w:rFonts w:eastAsia="Calibri" w:cs="Calibri"/>
                <w:b/>
                <w:bCs/>
                <w:color w:val="000000"/>
                <w:szCs w:val="24"/>
              </w:rPr>
              <w:t xml:space="preserve">Wymagane minimalne parametry techniczne </w:t>
            </w:r>
          </w:p>
        </w:tc>
      </w:tr>
      <w:tr w:rsidR="009D5701" w:rsidRPr="009D5701" w14:paraId="058F0269" w14:textId="77777777" w:rsidTr="009D5701">
        <w:trPr>
          <w:trHeight w:val="1138"/>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DF337" w14:textId="77777777" w:rsidR="009D5701" w:rsidRPr="009D5701" w:rsidRDefault="009D5701" w:rsidP="009D5701">
            <w:pPr>
              <w:spacing w:after="0" w:line="240" w:lineRule="auto"/>
              <w:jc w:val="both"/>
              <w:rPr>
                <w:rFonts w:eastAsia="Calibri" w:cs="Calibri"/>
                <w:szCs w:val="24"/>
              </w:rPr>
            </w:pPr>
            <w:r w:rsidRPr="009D5701">
              <w:rPr>
                <w:rFonts w:eastAsia="Calibri" w:cs="Calibri"/>
                <w:b/>
                <w:bCs/>
                <w:szCs w:val="24"/>
              </w:rPr>
              <w:t>Cechy ogólne</w:t>
            </w:r>
          </w:p>
        </w:tc>
        <w:tc>
          <w:tcPr>
            <w:tcW w:w="6737" w:type="dxa"/>
            <w:tcBorders>
              <w:top w:val="nil"/>
              <w:left w:val="nil"/>
              <w:bottom w:val="single" w:sz="8" w:space="0" w:color="auto"/>
              <w:right w:val="single" w:sz="8" w:space="0" w:color="auto"/>
            </w:tcBorders>
            <w:tcMar>
              <w:top w:w="0" w:type="dxa"/>
              <w:left w:w="108" w:type="dxa"/>
              <w:bottom w:w="0" w:type="dxa"/>
              <w:right w:w="108" w:type="dxa"/>
            </w:tcMar>
          </w:tcPr>
          <w:p w14:paraId="69587C57"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 </w:t>
            </w:r>
          </w:p>
          <w:p w14:paraId="02A6FD03"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Moc pozorna 20 kVA</w:t>
            </w:r>
          </w:p>
          <w:p w14:paraId="5B4502AD"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Moc czynna 20kW</w:t>
            </w:r>
          </w:p>
          <w:p w14:paraId="01849599"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 </w:t>
            </w:r>
          </w:p>
          <w:p w14:paraId="566BC488" w14:textId="77777777" w:rsidR="009D5701" w:rsidRPr="009D5701" w:rsidRDefault="009D5701" w:rsidP="009D5701">
            <w:pPr>
              <w:spacing w:after="0" w:line="240" w:lineRule="auto"/>
              <w:jc w:val="both"/>
              <w:rPr>
                <w:rFonts w:eastAsia="Calibri" w:cs="Calibri"/>
                <w:szCs w:val="24"/>
                <w:lang w:val="en-US"/>
              </w:rPr>
            </w:pPr>
            <w:r w:rsidRPr="009D5701">
              <w:rPr>
                <w:rFonts w:eastAsia="Calibri" w:cs="Calibri"/>
                <w:szCs w:val="24"/>
                <w:lang w:val="en-US"/>
              </w:rPr>
              <w:t>Architektura UPS-a on-line double conversion</w:t>
            </w:r>
          </w:p>
          <w:p w14:paraId="7F5F66DA"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Liczba faz na wejściu 3 (400V)</w:t>
            </w:r>
          </w:p>
          <w:p w14:paraId="09F9AF83"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Liczba faz na wyjściu: 3 (400V)</w:t>
            </w:r>
          </w:p>
          <w:p w14:paraId="4ACEE0DF"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 </w:t>
            </w:r>
          </w:p>
          <w:p w14:paraId="7D95B242"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Czas podtrzymania: minimum 8 minut dla obciążenia mocą czynną 20kW</w:t>
            </w:r>
          </w:p>
          <w:p w14:paraId="72E499B7"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lastRenderedPageBreak/>
              <w:t>Akumulatory wewnątrz obudowy, wykonane w formie wsuwanych, łatwych w instalacji modułów</w:t>
            </w:r>
          </w:p>
          <w:p w14:paraId="46E9F88B"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Łączna waga (UPS z bateriami) nie większa niż 350 kg</w:t>
            </w:r>
          </w:p>
          <w:p w14:paraId="18F0B81A"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Maksymalne wymiary: 800 x 250 x 800 (WxSxG)</w:t>
            </w:r>
          </w:p>
          <w:p w14:paraId="65D37B7C" w14:textId="77777777" w:rsidR="009D5701" w:rsidRPr="009D5701" w:rsidRDefault="009D5701" w:rsidP="009D5701">
            <w:pPr>
              <w:spacing w:after="0" w:line="240" w:lineRule="auto"/>
              <w:jc w:val="both"/>
              <w:rPr>
                <w:rFonts w:eastAsia="Calibri" w:cs="Calibri"/>
                <w:szCs w:val="24"/>
              </w:rPr>
            </w:pPr>
          </w:p>
          <w:p w14:paraId="7D352D2B"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Sprawność ponad 95% w trybie podwójnej konwersji</w:t>
            </w:r>
          </w:p>
          <w:p w14:paraId="7C12C4C0"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Stopień ochrony: IP20 (IEC60529), UPS standardowo wyposażony w filtr przeciwpyłowy</w:t>
            </w:r>
          </w:p>
          <w:p w14:paraId="7712FCF2"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Poziom głośności: &lt; 60 dB(A) przy pełnym obciążeniu</w:t>
            </w:r>
          </w:p>
          <w:p w14:paraId="2E7ED237"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Praca równoległa do 4 jednostek</w:t>
            </w:r>
          </w:p>
          <w:p w14:paraId="52535D06"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Wewnętrzny Bypass: Tory obejściowe: dwa bezprzerwowe zintegrowane obwody obejściowe, elektroniczny oraz ręczny serwisowy</w:t>
            </w:r>
          </w:p>
          <w:p w14:paraId="63248F3C"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Chłodzenie wymuszone wentylatorami, prędkość wentylatorów zależna od obciążenia z funkcją wykrywania uszkodzenia wentylatorów ModBus</w:t>
            </w:r>
          </w:p>
          <w:p w14:paraId="0C97EBC2"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THDU &lt;3% dla 100% liniowego obciążenia</w:t>
            </w:r>
          </w:p>
          <w:p w14:paraId="0DCCD188" w14:textId="2A544995" w:rsidR="009D5701" w:rsidRPr="009D5701" w:rsidRDefault="009D5701" w:rsidP="009D5701">
            <w:pPr>
              <w:spacing w:after="0" w:line="240" w:lineRule="auto"/>
              <w:jc w:val="both"/>
              <w:rPr>
                <w:rFonts w:eastAsia="Calibri" w:cs="Calibri"/>
                <w:szCs w:val="24"/>
              </w:rPr>
            </w:pPr>
            <w:r w:rsidRPr="009D5701">
              <w:rPr>
                <w:rFonts w:eastAsia="Calibri" w:cs="Calibri"/>
                <w:szCs w:val="24"/>
              </w:rPr>
              <w:t>Możliwości przeciążenia: 110% przez 60 minut; 125% przez 10 minut; 150% przez 1 minutę; &gt;150% przez mniej niż 200 ms</w:t>
            </w:r>
          </w:p>
        </w:tc>
      </w:tr>
      <w:tr w:rsidR="009D5701" w:rsidRPr="009D5701" w14:paraId="46ADEC24" w14:textId="77777777" w:rsidTr="009D5701">
        <w:trPr>
          <w:trHeight w:val="1988"/>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C2BDE" w14:textId="77777777" w:rsidR="009D5701" w:rsidRPr="009D5701" w:rsidRDefault="009D5701" w:rsidP="009D5701">
            <w:pPr>
              <w:spacing w:after="0" w:line="240" w:lineRule="auto"/>
              <w:jc w:val="both"/>
              <w:rPr>
                <w:rFonts w:eastAsia="Calibri" w:cs="Calibri"/>
                <w:szCs w:val="24"/>
              </w:rPr>
            </w:pPr>
            <w:r w:rsidRPr="009D5701">
              <w:rPr>
                <w:rFonts w:eastAsia="Calibri" w:cs="Calibri"/>
                <w:b/>
                <w:bCs/>
                <w:szCs w:val="24"/>
              </w:rPr>
              <w:lastRenderedPageBreak/>
              <w:t>Złącza i wejścia</w:t>
            </w:r>
          </w:p>
        </w:tc>
        <w:tc>
          <w:tcPr>
            <w:tcW w:w="6737" w:type="dxa"/>
            <w:tcBorders>
              <w:top w:val="nil"/>
              <w:left w:val="nil"/>
              <w:bottom w:val="single" w:sz="8" w:space="0" w:color="auto"/>
              <w:right w:val="single" w:sz="8" w:space="0" w:color="auto"/>
            </w:tcBorders>
            <w:tcMar>
              <w:top w:w="0" w:type="dxa"/>
              <w:left w:w="108" w:type="dxa"/>
              <w:bottom w:w="0" w:type="dxa"/>
              <w:right w:w="108" w:type="dxa"/>
            </w:tcMar>
            <w:hideMark/>
          </w:tcPr>
          <w:p w14:paraId="1D0BC68E"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Porty zasilania wejściowe: Hard Wire 5-wire (3F + N + PE)</w:t>
            </w:r>
          </w:p>
          <w:p w14:paraId="67CD066E"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Porty zasilania wyjściowe: 1 x Hard Wire 5-wire (3F + N + PE)</w:t>
            </w:r>
          </w:p>
          <w:p w14:paraId="3F7CA9CA"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Złącze RJ-45</w:t>
            </w:r>
          </w:p>
          <w:p w14:paraId="2C8A7F94"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Wbudowana karta komunikacyjna SNMP zapewniająca bezpieczną komunikację: szyfrowanie TLS/SSL</w:t>
            </w:r>
          </w:p>
          <w:p w14:paraId="584D1865" w14:textId="77777777" w:rsidR="009D5701" w:rsidRPr="009D5701" w:rsidRDefault="009D5701" w:rsidP="009D5701">
            <w:pPr>
              <w:spacing w:after="0" w:line="240" w:lineRule="auto"/>
              <w:jc w:val="both"/>
              <w:rPr>
                <w:rFonts w:eastAsia="Calibri" w:cs="Calibri"/>
                <w:color w:val="000000"/>
                <w:szCs w:val="24"/>
              </w:rPr>
            </w:pPr>
            <w:r w:rsidRPr="009D5701">
              <w:rPr>
                <w:rFonts w:eastAsia="Calibri" w:cs="Calibri"/>
                <w:color w:val="000000"/>
                <w:szCs w:val="24"/>
              </w:rPr>
              <w:t>Zarządzanie i konfiguracja poprzez Telnet, Web Browser, NMS</w:t>
            </w:r>
          </w:p>
          <w:p w14:paraId="20ADCD69" w14:textId="77777777" w:rsidR="009D5701" w:rsidRPr="009D5701" w:rsidRDefault="009D5701" w:rsidP="009D5701">
            <w:pPr>
              <w:spacing w:after="0" w:line="240" w:lineRule="auto"/>
              <w:jc w:val="both"/>
              <w:rPr>
                <w:rFonts w:eastAsia="Calibri" w:cs="Calibri"/>
                <w:color w:val="92D050"/>
                <w:szCs w:val="24"/>
              </w:rPr>
            </w:pPr>
            <w:r w:rsidRPr="009D5701">
              <w:rPr>
                <w:rFonts w:eastAsia="Calibri" w:cs="Calibri"/>
                <w:color w:val="000000"/>
                <w:szCs w:val="24"/>
              </w:rPr>
              <w:t>Obsługiwane protokoły: TCP/IP, UDP, SNMP, Telnet, SNTP, PPP, HTTP, SMTP</w:t>
            </w:r>
          </w:p>
        </w:tc>
      </w:tr>
      <w:tr w:rsidR="009D5701" w:rsidRPr="009D5701" w14:paraId="5F5EB83C" w14:textId="77777777" w:rsidTr="009D5701">
        <w:trPr>
          <w:trHeight w:val="569"/>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9075C" w14:textId="77777777" w:rsidR="009D5701" w:rsidRPr="009D5701" w:rsidRDefault="009D5701" w:rsidP="009D5701">
            <w:pPr>
              <w:spacing w:after="0" w:line="240" w:lineRule="auto"/>
              <w:jc w:val="both"/>
              <w:rPr>
                <w:rFonts w:eastAsia="Calibri" w:cs="Calibri"/>
                <w:szCs w:val="24"/>
              </w:rPr>
            </w:pPr>
            <w:r w:rsidRPr="009D5701">
              <w:rPr>
                <w:rFonts w:eastAsia="Calibri" w:cs="Calibri"/>
                <w:b/>
                <w:bCs/>
                <w:szCs w:val="24"/>
              </w:rPr>
              <w:t>Akcesoria opcjonalne</w:t>
            </w:r>
          </w:p>
        </w:tc>
        <w:tc>
          <w:tcPr>
            <w:tcW w:w="6737" w:type="dxa"/>
            <w:tcBorders>
              <w:top w:val="nil"/>
              <w:left w:val="nil"/>
              <w:bottom w:val="single" w:sz="8" w:space="0" w:color="auto"/>
              <w:right w:val="single" w:sz="8" w:space="0" w:color="auto"/>
            </w:tcBorders>
            <w:tcMar>
              <w:top w:w="0" w:type="dxa"/>
              <w:left w:w="108" w:type="dxa"/>
              <w:bottom w:w="0" w:type="dxa"/>
              <w:right w:w="108" w:type="dxa"/>
            </w:tcMar>
            <w:hideMark/>
          </w:tcPr>
          <w:p w14:paraId="21AC0594" w14:textId="77777777" w:rsidR="009D5701" w:rsidRPr="009D5701" w:rsidRDefault="009D5701" w:rsidP="009D5701">
            <w:pPr>
              <w:spacing w:after="0" w:line="240" w:lineRule="auto"/>
              <w:jc w:val="both"/>
              <w:rPr>
                <w:rFonts w:eastAsia="Calibri" w:cs="Calibri"/>
                <w:color w:val="92D050"/>
                <w:szCs w:val="24"/>
              </w:rPr>
            </w:pPr>
            <w:r w:rsidRPr="009D5701">
              <w:rPr>
                <w:rFonts w:eastAsia="Calibri" w:cs="Calibri"/>
                <w:color w:val="000000"/>
                <w:szCs w:val="24"/>
              </w:rPr>
              <w:t>Zewnętrzny panel obejścia serwisowego</w:t>
            </w:r>
          </w:p>
        </w:tc>
      </w:tr>
      <w:tr w:rsidR="009D5701" w:rsidRPr="009D5701" w14:paraId="073A3709" w14:textId="77777777" w:rsidTr="009D5701">
        <w:trPr>
          <w:trHeight w:val="279"/>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EBBD9" w14:textId="77777777" w:rsidR="009D5701" w:rsidRPr="009D5701" w:rsidRDefault="009D5701" w:rsidP="009D5701">
            <w:pPr>
              <w:spacing w:after="0" w:line="240" w:lineRule="auto"/>
              <w:jc w:val="both"/>
              <w:rPr>
                <w:rFonts w:eastAsia="Calibri" w:cs="Calibri"/>
                <w:szCs w:val="24"/>
              </w:rPr>
            </w:pPr>
            <w:r w:rsidRPr="009D5701">
              <w:rPr>
                <w:rFonts w:eastAsia="Calibri" w:cs="Calibri"/>
                <w:b/>
                <w:bCs/>
                <w:szCs w:val="24"/>
              </w:rPr>
              <w:t>Gwarancja</w:t>
            </w:r>
          </w:p>
        </w:tc>
        <w:tc>
          <w:tcPr>
            <w:tcW w:w="6737" w:type="dxa"/>
            <w:tcBorders>
              <w:top w:val="nil"/>
              <w:left w:val="nil"/>
              <w:bottom w:val="single" w:sz="8" w:space="0" w:color="auto"/>
              <w:right w:val="single" w:sz="8" w:space="0" w:color="auto"/>
            </w:tcBorders>
            <w:tcMar>
              <w:top w:w="0" w:type="dxa"/>
              <w:left w:w="108" w:type="dxa"/>
              <w:bottom w:w="0" w:type="dxa"/>
              <w:right w:w="108" w:type="dxa"/>
            </w:tcMar>
            <w:hideMark/>
          </w:tcPr>
          <w:p w14:paraId="49095CCE" w14:textId="77777777" w:rsidR="009D5701" w:rsidRPr="009D5701" w:rsidRDefault="009D5701" w:rsidP="009D5701">
            <w:pPr>
              <w:spacing w:after="0" w:line="240" w:lineRule="auto"/>
              <w:jc w:val="both"/>
              <w:rPr>
                <w:rFonts w:eastAsia="Calibri" w:cs="Calibri"/>
                <w:szCs w:val="24"/>
              </w:rPr>
            </w:pPr>
            <w:r w:rsidRPr="009D5701">
              <w:rPr>
                <w:rFonts w:eastAsia="Calibri" w:cs="Calibri"/>
                <w:szCs w:val="24"/>
              </w:rPr>
              <w:t>Gwarancja producenta min. 5 lat świadczona w miejscu instalacji urządzenia.</w:t>
            </w:r>
          </w:p>
        </w:tc>
      </w:tr>
    </w:tbl>
    <w:p w14:paraId="5F5E12D5" w14:textId="77777777" w:rsidR="009D5701" w:rsidRPr="009D5701" w:rsidRDefault="009D5701" w:rsidP="009D5701">
      <w:pPr>
        <w:spacing w:after="0" w:line="240" w:lineRule="auto"/>
        <w:rPr>
          <w:rFonts w:eastAsia="Calibri" w:cs="Calibri"/>
          <w:szCs w:val="24"/>
        </w:rPr>
      </w:pPr>
    </w:p>
    <w:p w14:paraId="370568EB" w14:textId="77777777" w:rsidR="009D5701" w:rsidRPr="009D5701" w:rsidRDefault="009D5701" w:rsidP="00F44B07">
      <w:pPr>
        <w:pStyle w:val="Nagwek2"/>
        <w:rPr>
          <w:rFonts w:eastAsia="Times New Roman"/>
        </w:rPr>
      </w:pPr>
      <w:bookmarkStart w:id="19" w:name="_Toc98508504"/>
      <w:r w:rsidRPr="009D5701">
        <w:rPr>
          <w:rFonts w:eastAsia="Times New Roman"/>
        </w:rPr>
        <w:t>Odpowiedź:</w:t>
      </w:r>
      <w:bookmarkEnd w:id="19"/>
    </w:p>
    <w:p w14:paraId="6596DCA8" w14:textId="2EE12B19" w:rsidR="009D5701" w:rsidRPr="009D5701" w:rsidRDefault="009D5701" w:rsidP="009D5701">
      <w:pPr>
        <w:spacing w:after="0" w:line="240" w:lineRule="auto"/>
        <w:rPr>
          <w:rFonts w:eastAsia="Calibri" w:cs="Calibri"/>
          <w:szCs w:val="24"/>
        </w:rPr>
      </w:pPr>
      <w:r w:rsidRPr="009D5701">
        <w:rPr>
          <w:rFonts w:eastAsia="Calibri" w:cs="Calibri"/>
          <w:bCs/>
          <w:szCs w:val="24"/>
        </w:rPr>
        <w:t xml:space="preserve">Punkt 1.6.2.1 OPZ </w:t>
      </w:r>
      <w:r w:rsidRPr="009D5701">
        <w:rPr>
          <w:rFonts w:eastAsia="Calibri" w:cs="Calibri"/>
          <w:szCs w:val="24"/>
        </w:rPr>
        <w:t xml:space="preserve">otrzymuje </w:t>
      </w:r>
      <w:r w:rsidR="00A84517">
        <w:rPr>
          <w:rFonts w:eastAsia="Calibri" w:cs="Calibri"/>
          <w:szCs w:val="24"/>
        </w:rPr>
        <w:t xml:space="preserve">nowe </w:t>
      </w:r>
      <w:r w:rsidRPr="009D5701">
        <w:rPr>
          <w:rFonts w:eastAsia="Calibri" w:cs="Calibri"/>
          <w:szCs w:val="24"/>
        </w:rPr>
        <w:t>następujące brzmienie:</w:t>
      </w:r>
    </w:p>
    <w:tbl>
      <w:tblPr>
        <w:tblStyle w:val="Tabela-Siatka1"/>
        <w:tblW w:w="8117" w:type="dxa"/>
        <w:tblInd w:w="-147" w:type="dxa"/>
        <w:tblLook w:val="04A0" w:firstRow="1" w:lastRow="0" w:firstColumn="1" w:lastColumn="0" w:noHBand="0" w:noVBand="1"/>
      </w:tblPr>
      <w:tblGrid>
        <w:gridCol w:w="1504"/>
        <w:gridCol w:w="6613"/>
      </w:tblGrid>
      <w:tr w:rsidR="009D5701" w:rsidRPr="009D5701" w14:paraId="6592FD3E" w14:textId="77777777" w:rsidTr="00E46076">
        <w:trPr>
          <w:trHeight w:val="300"/>
          <w:tblHeader/>
        </w:trPr>
        <w:tc>
          <w:tcPr>
            <w:tcW w:w="8117" w:type="dxa"/>
            <w:gridSpan w:val="2"/>
            <w:tcBorders>
              <w:top w:val="single" w:sz="4" w:space="0" w:color="auto"/>
              <w:left w:val="single" w:sz="4" w:space="0" w:color="auto"/>
              <w:bottom w:val="single" w:sz="4" w:space="0" w:color="auto"/>
              <w:right w:val="single" w:sz="4" w:space="0" w:color="auto"/>
            </w:tcBorders>
            <w:shd w:val="clear" w:color="auto" w:fill="C9C9C9"/>
            <w:vAlign w:val="center"/>
            <w:hideMark/>
          </w:tcPr>
          <w:p w14:paraId="679BF857" w14:textId="77777777" w:rsidR="009D5701" w:rsidRPr="009D5701" w:rsidRDefault="009D5701" w:rsidP="009D5701">
            <w:pPr>
              <w:tabs>
                <w:tab w:val="num" w:pos="720"/>
              </w:tabs>
              <w:spacing w:line="254" w:lineRule="auto"/>
              <w:jc w:val="center"/>
              <w:rPr>
                <w:rFonts w:cs="Calibri"/>
                <w:b/>
                <w:color w:val="000000"/>
                <w:szCs w:val="20"/>
              </w:rPr>
            </w:pPr>
            <w:r w:rsidRPr="009D5701">
              <w:rPr>
                <w:rFonts w:cs="Calibri"/>
                <w:b/>
                <w:color w:val="000000"/>
                <w:szCs w:val="20"/>
              </w:rPr>
              <w:lastRenderedPageBreak/>
              <w:t>Centralny zasilacz UPS typ P6</w:t>
            </w:r>
          </w:p>
        </w:tc>
      </w:tr>
      <w:tr w:rsidR="009D5701" w:rsidRPr="009D5701" w14:paraId="0C9AB9B2" w14:textId="77777777" w:rsidTr="00E46076">
        <w:trPr>
          <w:trHeight w:val="601"/>
          <w:tblHeader/>
        </w:trPr>
        <w:tc>
          <w:tcPr>
            <w:tcW w:w="1388"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530A12FB" w14:textId="77777777" w:rsidR="009D5701" w:rsidRPr="009D5701" w:rsidRDefault="009D5701" w:rsidP="009D5701">
            <w:pPr>
              <w:tabs>
                <w:tab w:val="num" w:pos="720"/>
              </w:tabs>
              <w:spacing w:line="254" w:lineRule="auto"/>
              <w:jc w:val="both"/>
              <w:rPr>
                <w:rFonts w:cs="Calibri"/>
                <w:szCs w:val="20"/>
              </w:rPr>
            </w:pPr>
            <w:r w:rsidRPr="009D5701">
              <w:rPr>
                <w:rFonts w:cs="Calibri"/>
                <w:b/>
                <w:bCs/>
                <w:color w:val="000000"/>
                <w:szCs w:val="20"/>
              </w:rPr>
              <w:t>Nazwa komponentu</w:t>
            </w:r>
          </w:p>
        </w:tc>
        <w:tc>
          <w:tcPr>
            <w:tcW w:w="6728"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448710C2" w14:textId="77777777" w:rsidR="009D5701" w:rsidRPr="009D5701" w:rsidRDefault="009D5701" w:rsidP="009D5701">
            <w:pPr>
              <w:tabs>
                <w:tab w:val="num" w:pos="720"/>
              </w:tabs>
              <w:spacing w:line="254" w:lineRule="auto"/>
              <w:jc w:val="both"/>
              <w:rPr>
                <w:rFonts w:cs="Calibri"/>
                <w:szCs w:val="20"/>
              </w:rPr>
            </w:pPr>
            <w:r w:rsidRPr="009D5701">
              <w:rPr>
                <w:rFonts w:cs="Calibri"/>
                <w:b/>
                <w:color w:val="000000"/>
                <w:szCs w:val="20"/>
              </w:rPr>
              <w:t xml:space="preserve">Wymagane minimalne parametry techniczne </w:t>
            </w:r>
          </w:p>
        </w:tc>
      </w:tr>
      <w:tr w:rsidR="009D5701" w:rsidRPr="009D5701" w14:paraId="770551A9" w14:textId="77777777" w:rsidTr="009D5701">
        <w:trPr>
          <w:trHeight w:val="2102"/>
        </w:trPr>
        <w:tc>
          <w:tcPr>
            <w:tcW w:w="1388" w:type="dxa"/>
            <w:tcBorders>
              <w:top w:val="single" w:sz="4" w:space="0" w:color="auto"/>
              <w:left w:val="single" w:sz="4" w:space="0" w:color="auto"/>
              <w:bottom w:val="single" w:sz="4" w:space="0" w:color="auto"/>
              <w:right w:val="single" w:sz="4" w:space="0" w:color="auto"/>
            </w:tcBorders>
            <w:shd w:val="clear" w:color="auto" w:fill="FFFFFF"/>
            <w:hideMark/>
          </w:tcPr>
          <w:p w14:paraId="26D2A5A0" w14:textId="77777777" w:rsidR="009D5701" w:rsidRPr="009D5701" w:rsidRDefault="009D5701" w:rsidP="009D5701">
            <w:pPr>
              <w:tabs>
                <w:tab w:val="num" w:pos="720"/>
              </w:tabs>
              <w:spacing w:line="254" w:lineRule="auto"/>
              <w:jc w:val="center"/>
              <w:rPr>
                <w:rFonts w:cs="Calibri"/>
                <w:b/>
                <w:bCs/>
                <w:color w:val="000000"/>
                <w:szCs w:val="20"/>
              </w:rPr>
            </w:pPr>
            <w:r w:rsidRPr="009D5701">
              <w:rPr>
                <w:rFonts w:cs="Calibri"/>
                <w:b/>
                <w:bCs/>
                <w:szCs w:val="20"/>
              </w:rPr>
              <w:t>Cechy ogólne</w:t>
            </w:r>
          </w:p>
        </w:tc>
        <w:tc>
          <w:tcPr>
            <w:tcW w:w="6728" w:type="dxa"/>
            <w:tcBorders>
              <w:top w:val="single" w:sz="4" w:space="0" w:color="auto"/>
              <w:left w:val="single" w:sz="4" w:space="0" w:color="auto"/>
              <w:bottom w:val="single" w:sz="4" w:space="0" w:color="auto"/>
              <w:right w:val="single" w:sz="4" w:space="0" w:color="auto"/>
            </w:tcBorders>
            <w:shd w:val="clear" w:color="auto" w:fill="FFFFFF"/>
          </w:tcPr>
          <w:p w14:paraId="7A28BB4C" w14:textId="77777777" w:rsidR="009D5701" w:rsidRPr="009D5701" w:rsidRDefault="009D5701" w:rsidP="009D5701">
            <w:pPr>
              <w:spacing w:line="254" w:lineRule="auto"/>
              <w:rPr>
                <w:rFonts w:cs="Calibri"/>
                <w:szCs w:val="20"/>
              </w:rPr>
            </w:pPr>
            <w:r w:rsidRPr="009D5701">
              <w:rPr>
                <w:rFonts w:cs="Calibri"/>
                <w:szCs w:val="20"/>
              </w:rPr>
              <w:t>UPS wyprodukowany w kraju należącym do Unii Europejskiej</w:t>
            </w:r>
          </w:p>
          <w:p w14:paraId="07A63A17" w14:textId="77777777" w:rsidR="009D5701" w:rsidRPr="009D5701" w:rsidRDefault="009D5701" w:rsidP="009D5701">
            <w:pPr>
              <w:spacing w:line="254" w:lineRule="auto"/>
              <w:rPr>
                <w:rFonts w:cs="Calibri"/>
                <w:szCs w:val="20"/>
              </w:rPr>
            </w:pPr>
            <w:r w:rsidRPr="009D5701">
              <w:rPr>
                <w:rFonts w:cs="Calibri"/>
                <w:szCs w:val="20"/>
              </w:rPr>
              <w:t>Producent urządzenia musi posiadać ważny certyfikat ISO 9001 w zakresie projektowania, produkcji, sprzedaży i serwisu systemów zasilania gwarantowanego UPS</w:t>
            </w:r>
          </w:p>
          <w:p w14:paraId="54FD8223" w14:textId="77777777" w:rsidR="009D5701" w:rsidRPr="009D5701" w:rsidRDefault="009D5701" w:rsidP="009D5701">
            <w:pPr>
              <w:spacing w:line="254" w:lineRule="auto"/>
              <w:rPr>
                <w:rFonts w:cs="Calibri"/>
                <w:szCs w:val="20"/>
              </w:rPr>
            </w:pPr>
            <w:r w:rsidRPr="009D5701">
              <w:rPr>
                <w:rFonts w:cs="Calibri"/>
                <w:szCs w:val="20"/>
              </w:rPr>
              <w:t>Moc pozorna 20 kVA</w:t>
            </w:r>
          </w:p>
          <w:p w14:paraId="1C7660A5" w14:textId="77777777" w:rsidR="009D5701" w:rsidRPr="009D5701" w:rsidRDefault="009D5701" w:rsidP="009D5701">
            <w:pPr>
              <w:spacing w:line="254" w:lineRule="auto"/>
              <w:rPr>
                <w:rFonts w:cs="Calibri"/>
                <w:szCs w:val="20"/>
              </w:rPr>
            </w:pPr>
            <w:r w:rsidRPr="009D5701">
              <w:rPr>
                <w:rFonts w:cs="Calibri"/>
                <w:szCs w:val="20"/>
              </w:rPr>
              <w:t>Moc czynna 20 kW</w:t>
            </w:r>
          </w:p>
          <w:p w14:paraId="04664AF3" w14:textId="77777777" w:rsidR="009D5701" w:rsidRPr="009D5701" w:rsidRDefault="009D5701" w:rsidP="009D5701">
            <w:pPr>
              <w:spacing w:line="254" w:lineRule="auto"/>
              <w:rPr>
                <w:rFonts w:cs="Calibri"/>
                <w:szCs w:val="20"/>
                <w:lang w:val="en-US"/>
              </w:rPr>
            </w:pPr>
            <w:r w:rsidRPr="009D5701">
              <w:rPr>
                <w:rFonts w:cs="Calibri"/>
                <w:szCs w:val="20"/>
                <w:lang w:val="en-US"/>
              </w:rPr>
              <w:t>Architektura UPS-a on-line double conversion</w:t>
            </w:r>
          </w:p>
          <w:p w14:paraId="6355F7CF" w14:textId="77777777" w:rsidR="009D5701" w:rsidRPr="009D5701" w:rsidRDefault="009D5701" w:rsidP="009D5701">
            <w:pPr>
              <w:spacing w:line="254" w:lineRule="auto"/>
              <w:rPr>
                <w:rFonts w:cs="Calibri"/>
                <w:szCs w:val="20"/>
              </w:rPr>
            </w:pPr>
            <w:r w:rsidRPr="009D5701">
              <w:rPr>
                <w:rFonts w:cs="Calibri"/>
                <w:szCs w:val="20"/>
              </w:rPr>
              <w:t>Liczba faz na wejściu 3 (400V)</w:t>
            </w:r>
          </w:p>
          <w:p w14:paraId="7410AE7E" w14:textId="77777777" w:rsidR="009D5701" w:rsidRPr="009D5701" w:rsidRDefault="009D5701" w:rsidP="009D5701">
            <w:pPr>
              <w:spacing w:line="254" w:lineRule="auto"/>
              <w:rPr>
                <w:rFonts w:cs="Calibri"/>
                <w:szCs w:val="20"/>
              </w:rPr>
            </w:pPr>
            <w:r w:rsidRPr="009D5701">
              <w:rPr>
                <w:rFonts w:cs="Calibri"/>
                <w:szCs w:val="20"/>
              </w:rPr>
              <w:t>Czas podtrzymania: minimum 8 minut dla obciążenia mocą czynną 20kW</w:t>
            </w:r>
          </w:p>
          <w:p w14:paraId="3F030000" w14:textId="77777777" w:rsidR="009D5701" w:rsidRPr="009D5701" w:rsidRDefault="009D5701" w:rsidP="009D5701">
            <w:pPr>
              <w:spacing w:line="254" w:lineRule="auto"/>
              <w:rPr>
                <w:rFonts w:cs="Calibri"/>
                <w:szCs w:val="20"/>
              </w:rPr>
            </w:pPr>
            <w:r w:rsidRPr="009D5701">
              <w:rPr>
                <w:rFonts w:cs="Calibri"/>
                <w:szCs w:val="20"/>
              </w:rPr>
              <w:t>Sprawność ponad 95% w trybie podwójnej konwersji</w:t>
            </w:r>
          </w:p>
          <w:p w14:paraId="7123CCF3" w14:textId="77777777" w:rsidR="009D5701" w:rsidRPr="009D5701" w:rsidRDefault="009D5701" w:rsidP="009D5701">
            <w:pPr>
              <w:spacing w:line="254" w:lineRule="auto"/>
              <w:rPr>
                <w:rFonts w:cs="Calibri"/>
                <w:szCs w:val="20"/>
              </w:rPr>
            </w:pPr>
            <w:r w:rsidRPr="009D5701">
              <w:rPr>
                <w:rFonts w:cs="Calibri"/>
                <w:szCs w:val="20"/>
              </w:rPr>
              <w:t>Skalowalna architektura i funkcjonalność</w:t>
            </w:r>
          </w:p>
          <w:p w14:paraId="057A7506" w14:textId="77777777" w:rsidR="009D5701" w:rsidRPr="009D5701" w:rsidRDefault="009D5701" w:rsidP="009D5701">
            <w:pPr>
              <w:spacing w:line="254" w:lineRule="auto"/>
              <w:rPr>
                <w:rFonts w:cs="Calibri"/>
                <w:szCs w:val="20"/>
              </w:rPr>
            </w:pPr>
            <w:r w:rsidRPr="009D5701">
              <w:rPr>
                <w:rFonts w:cs="Calibri"/>
                <w:szCs w:val="20"/>
              </w:rPr>
              <w:t>Praca równoległa do 4 jednostek</w:t>
            </w:r>
          </w:p>
          <w:p w14:paraId="45E82CA3" w14:textId="77777777" w:rsidR="009D5701" w:rsidRPr="009D5701" w:rsidRDefault="009D5701" w:rsidP="009D5701">
            <w:pPr>
              <w:tabs>
                <w:tab w:val="num" w:pos="720"/>
              </w:tabs>
              <w:spacing w:line="254" w:lineRule="auto"/>
              <w:jc w:val="both"/>
              <w:rPr>
                <w:rFonts w:cs="Calibri"/>
                <w:bCs/>
                <w:color w:val="000000"/>
                <w:szCs w:val="20"/>
              </w:rPr>
            </w:pPr>
            <w:r w:rsidRPr="009D5701">
              <w:rPr>
                <w:rFonts w:cs="Calibri"/>
                <w:szCs w:val="20"/>
              </w:rPr>
              <w:t>Wewnętrzny Bypass (MBS)</w:t>
            </w:r>
          </w:p>
        </w:tc>
      </w:tr>
      <w:tr w:rsidR="009D5701" w:rsidRPr="009D5701" w14:paraId="44A38AF6" w14:textId="77777777" w:rsidTr="00807A0C">
        <w:trPr>
          <w:trHeight w:val="1774"/>
        </w:trPr>
        <w:tc>
          <w:tcPr>
            <w:tcW w:w="1388" w:type="dxa"/>
            <w:tcBorders>
              <w:top w:val="single" w:sz="4" w:space="0" w:color="auto"/>
              <w:left w:val="single" w:sz="4" w:space="0" w:color="auto"/>
              <w:bottom w:val="single" w:sz="4" w:space="0" w:color="auto"/>
              <w:right w:val="single" w:sz="4" w:space="0" w:color="auto"/>
            </w:tcBorders>
            <w:shd w:val="clear" w:color="auto" w:fill="FFFFFF"/>
            <w:hideMark/>
          </w:tcPr>
          <w:p w14:paraId="221AC88B" w14:textId="77777777" w:rsidR="009D5701" w:rsidRPr="009D5701" w:rsidRDefault="009D5701" w:rsidP="009D5701">
            <w:pPr>
              <w:tabs>
                <w:tab w:val="num" w:pos="720"/>
              </w:tabs>
              <w:spacing w:line="254" w:lineRule="auto"/>
              <w:jc w:val="center"/>
              <w:rPr>
                <w:rFonts w:cs="Calibri"/>
                <w:b/>
                <w:bCs/>
                <w:color w:val="000000"/>
                <w:szCs w:val="20"/>
              </w:rPr>
            </w:pPr>
            <w:r w:rsidRPr="009D5701">
              <w:rPr>
                <w:rFonts w:cs="Calibri"/>
                <w:b/>
                <w:bCs/>
                <w:szCs w:val="20"/>
              </w:rPr>
              <w:t>Złącza i wejścia</w:t>
            </w:r>
          </w:p>
        </w:tc>
        <w:tc>
          <w:tcPr>
            <w:tcW w:w="6728" w:type="dxa"/>
            <w:tcBorders>
              <w:top w:val="single" w:sz="4" w:space="0" w:color="auto"/>
              <w:left w:val="single" w:sz="4" w:space="0" w:color="auto"/>
              <w:bottom w:val="single" w:sz="4" w:space="0" w:color="auto"/>
              <w:right w:val="single" w:sz="4" w:space="0" w:color="auto"/>
            </w:tcBorders>
            <w:shd w:val="clear" w:color="auto" w:fill="FFFFFF"/>
          </w:tcPr>
          <w:p w14:paraId="788C319E" w14:textId="77777777" w:rsidR="009D5701" w:rsidRPr="009D5701" w:rsidRDefault="009D5701" w:rsidP="009D5701">
            <w:pPr>
              <w:spacing w:line="254" w:lineRule="auto"/>
              <w:rPr>
                <w:rFonts w:cs="Calibri"/>
                <w:szCs w:val="20"/>
              </w:rPr>
            </w:pPr>
            <w:r w:rsidRPr="009D5701">
              <w:rPr>
                <w:rFonts w:cs="Calibri"/>
                <w:szCs w:val="20"/>
              </w:rPr>
              <w:t>Porty zasilania wejściowe: Hard Wire 5-wire (3F + N + PE)</w:t>
            </w:r>
          </w:p>
          <w:p w14:paraId="35587249" w14:textId="77777777" w:rsidR="009D5701" w:rsidRPr="009D5701" w:rsidRDefault="009D5701" w:rsidP="009D5701">
            <w:pPr>
              <w:spacing w:line="254" w:lineRule="auto"/>
              <w:rPr>
                <w:rFonts w:cs="Calibri"/>
                <w:szCs w:val="20"/>
              </w:rPr>
            </w:pPr>
            <w:r w:rsidRPr="009D5701">
              <w:rPr>
                <w:rFonts w:cs="Calibri"/>
                <w:szCs w:val="20"/>
              </w:rPr>
              <w:t>Porty zasilania wyjściowe: 1 x Hard Wire 5-wire (3F + N + PE)</w:t>
            </w:r>
          </w:p>
          <w:p w14:paraId="1D2525FA" w14:textId="77777777" w:rsidR="009D5701" w:rsidRPr="009D5701" w:rsidRDefault="009D5701" w:rsidP="009D5701">
            <w:pPr>
              <w:spacing w:line="254" w:lineRule="auto"/>
              <w:rPr>
                <w:rFonts w:cs="Calibri"/>
                <w:szCs w:val="20"/>
              </w:rPr>
            </w:pPr>
            <w:r w:rsidRPr="009D5701">
              <w:rPr>
                <w:rFonts w:cs="Calibri"/>
                <w:szCs w:val="20"/>
              </w:rPr>
              <w:t>Złącze RJ-45</w:t>
            </w:r>
          </w:p>
          <w:p w14:paraId="352E97ED" w14:textId="77777777" w:rsidR="009D5701" w:rsidRPr="009D5701" w:rsidRDefault="009D5701" w:rsidP="009D5701">
            <w:pPr>
              <w:spacing w:line="254" w:lineRule="auto"/>
              <w:rPr>
                <w:rFonts w:cs="Calibri"/>
                <w:szCs w:val="20"/>
              </w:rPr>
            </w:pPr>
            <w:r w:rsidRPr="009D5701">
              <w:rPr>
                <w:rFonts w:cs="Calibri"/>
                <w:szCs w:val="20"/>
              </w:rPr>
              <w:t xml:space="preserve">Wbudowana karta komunikacyjna SNMP zapewniająca bezpieczną komunikację: szyfrowanie TLS </w:t>
            </w:r>
          </w:p>
          <w:p w14:paraId="7766FA76" w14:textId="77777777" w:rsidR="009D5701" w:rsidRPr="009D5701" w:rsidRDefault="009D5701" w:rsidP="009D5701">
            <w:pPr>
              <w:tabs>
                <w:tab w:val="num" w:pos="720"/>
              </w:tabs>
              <w:spacing w:line="254" w:lineRule="auto"/>
              <w:jc w:val="both"/>
              <w:rPr>
                <w:rFonts w:cs="Calibri"/>
                <w:bCs/>
                <w:color w:val="000000"/>
                <w:szCs w:val="20"/>
              </w:rPr>
            </w:pPr>
            <w:r w:rsidRPr="009D5701">
              <w:rPr>
                <w:rFonts w:cs="Calibri"/>
                <w:szCs w:val="20"/>
              </w:rPr>
              <w:t>Zarządzanie i konfiguracja poprzez Web Browser</w:t>
            </w:r>
          </w:p>
        </w:tc>
      </w:tr>
      <w:tr w:rsidR="009D5701" w:rsidRPr="009D5701" w14:paraId="45AA959C" w14:textId="77777777" w:rsidTr="009D5701">
        <w:trPr>
          <w:trHeight w:val="300"/>
        </w:trPr>
        <w:tc>
          <w:tcPr>
            <w:tcW w:w="1388" w:type="dxa"/>
            <w:tcBorders>
              <w:top w:val="single" w:sz="4" w:space="0" w:color="auto"/>
              <w:left w:val="single" w:sz="4" w:space="0" w:color="auto"/>
              <w:bottom w:val="single" w:sz="4" w:space="0" w:color="auto"/>
              <w:right w:val="single" w:sz="4" w:space="0" w:color="auto"/>
            </w:tcBorders>
            <w:shd w:val="clear" w:color="auto" w:fill="FFFFFF"/>
            <w:hideMark/>
          </w:tcPr>
          <w:p w14:paraId="5116D037" w14:textId="77777777" w:rsidR="009D5701" w:rsidRPr="009D5701" w:rsidRDefault="009D5701" w:rsidP="009D5701">
            <w:pPr>
              <w:tabs>
                <w:tab w:val="num" w:pos="720"/>
              </w:tabs>
              <w:spacing w:line="254" w:lineRule="auto"/>
              <w:jc w:val="center"/>
              <w:rPr>
                <w:rFonts w:cs="Calibri"/>
                <w:b/>
                <w:bCs/>
                <w:color w:val="000000"/>
                <w:szCs w:val="20"/>
              </w:rPr>
            </w:pPr>
            <w:r w:rsidRPr="009D5701">
              <w:rPr>
                <w:rFonts w:cs="Calibri"/>
                <w:b/>
                <w:bCs/>
                <w:szCs w:val="20"/>
              </w:rPr>
              <w:t>Gwarancja</w:t>
            </w:r>
          </w:p>
        </w:tc>
        <w:tc>
          <w:tcPr>
            <w:tcW w:w="6728" w:type="dxa"/>
            <w:tcBorders>
              <w:top w:val="single" w:sz="4" w:space="0" w:color="auto"/>
              <w:left w:val="single" w:sz="4" w:space="0" w:color="auto"/>
              <w:bottom w:val="single" w:sz="4" w:space="0" w:color="auto"/>
              <w:right w:val="single" w:sz="4" w:space="0" w:color="auto"/>
            </w:tcBorders>
            <w:shd w:val="clear" w:color="auto" w:fill="FFFFFF"/>
            <w:hideMark/>
          </w:tcPr>
          <w:p w14:paraId="733EA771" w14:textId="77777777" w:rsidR="009D5701" w:rsidRPr="009D5701" w:rsidRDefault="009D5701" w:rsidP="009D5701">
            <w:pPr>
              <w:tabs>
                <w:tab w:val="num" w:pos="720"/>
              </w:tabs>
              <w:spacing w:line="254" w:lineRule="auto"/>
              <w:rPr>
                <w:rFonts w:cs="Calibri"/>
                <w:bCs/>
                <w:color w:val="000000"/>
                <w:szCs w:val="20"/>
              </w:rPr>
            </w:pPr>
            <w:r w:rsidRPr="009D5701">
              <w:rPr>
                <w:rFonts w:cs="Calibri"/>
                <w:szCs w:val="20"/>
              </w:rPr>
              <w:t xml:space="preserve">Gwarancja producenta min. 5 lat </w:t>
            </w:r>
            <w:r w:rsidRPr="009D5701">
              <w:rPr>
                <w:rFonts w:cs="Calibri"/>
                <w:szCs w:val="24"/>
                <w:vertAlign w:val="superscript"/>
              </w:rPr>
              <w:t>27</w:t>
            </w:r>
            <w:r w:rsidRPr="009D5701">
              <w:rPr>
                <w:rFonts w:cs="Calibri"/>
                <w:szCs w:val="20"/>
              </w:rPr>
              <w:t xml:space="preserve"> świadczona  w miejscu instalacji urządzenia.</w:t>
            </w:r>
            <w:r w:rsidRPr="009D5701">
              <w:rPr>
                <w:rFonts w:cs="Calibri"/>
                <w:szCs w:val="20"/>
              </w:rPr>
              <w:br/>
            </w:r>
          </w:p>
        </w:tc>
      </w:tr>
    </w:tbl>
    <w:p w14:paraId="231DE190" w14:textId="77777777" w:rsidR="009D5701" w:rsidRPr="009D5701" w:rsidRDefault="009D5701" w:rsidP="009D5701">
      <w:pPr>
        <w:spacing w:after="0" w:line="240" w:lineRule="auto"/>
        <w:rPr>
          <w:rFonts w:eastAsia="Calibri" w:cs="Calibri"/>
          <w:szCs w:val="24"/>
        </w:rPr>
      </w:pPr>
      <w:r w:rsidRPr="009D5701">
        <w:rPr>
          <w:rFonts w:eastAsia="Calibri" w:cs="Calibri"/>
          <w:szCs w:val="24"/>
          <w:vertAlign w:val="superscript"/>
        </w:rPr>
        <w:t>27</w:t>
      </w:r>
      <w:r w:rsidRPr="009D5701">
        <w:rPr>
          <w:rFonts w:eastAsia="Calibri" w:cs="Times New Roman"/>
          <w:sz w:val="16"/>
          <w:szCs w:val="16"/>
        </w:rPr>
        <w:t>5, 6, lub 7 lat zgodnie z Ofertą złożoną przez Wykonawcę</w:t>
      </w:r>
    </w:p>
    <w:p w14:paraId="0DA48C18" w14:textId="77777777" w:rsidR="009D5701" w:rsidRPr="009D5701" w:rsidRDefault="009D5701" w:rsidP="00F44B07">
      <w:pPr>
        <w:pStyle w:val="Nagwek1"/>
        <w:rPr>
          <w:rFonts w:eastAsia="Times New Roman"/>
        </w:rPr>
      </w:pPr>
      <w:bookmarkStart w:id="20" w:name="_Toc98508505"/>
      <w:r w:rsidRPr="009D5701">
        <w:rPr>
          <w:rFonts w:eastAsia="Times New Roman"/>
        </w:rPr>
        <w:t>Pytanie 10:</w:t>
      </w:r>
      <w:bookmarkEnd w:id="20"/>
      <w:r w:rsidRPr="009D5701">
        <w:rPr>
          <w:rFonts w:eastAsia="Times New Roman"/>
        </w:rPr>
        <w:t xml:space="preserve"> </w:t>
      </w:r>
    </w:p>
    <w:p w14:paraId="7C9F2259" w14:textId="77777777" w:rsidR="009D5701" w:rsidRPr="009D5701" w:rsidRDefault="009D5701" w:rsidP="009D5701">
      <w:pPr>
        <w:tabs>
          <w:tab w:val="left" w:pos="1036"/>
        </w:tabs>
        <w:spacing w:after="0" w:line="240" w:lineRule="auto"/>
        <w:jc w:val="both"/>
        <w:rPr>
          <w:rFonts w:eastAsia="Calibri" w:cs="Calibri"/>
          <w:szCs w:val="24"/>
        </w:rPr>
      </w:pPr>
      <w:r w:rsidRPr="009D5701">
        <w:rPr>
          <w:rFonts w:eastAsia="Calibri" w:cs="Calibri"/>
          <w:szCs w:val="24"/>
        </w:rPr>
        <w:t>W punkcie 1.4.2.5 SWZ Zamawiający wymaga:</w:t>
      </w:r>
    </w:p>
    <w:p w14:paraId="0D51C2AA" w14:textId="77777777" w:rsidR="009D5701" w:rsidRPr="009D5701" w:rsidRDefault="009D5701" w:rsidP="009D5701">
      <w:pPr>
        <w:tabs>
          <w:tab w:val="left" w:pos="1036"/>
        </w:tabs>
        <w:spacing w:after="0" w:line="240" w:lineRule="auto"/>
        <w:jc w:val="both"/>
        <w:rPr>
          <w:rFonts w:eastAsia="Times New Roman" w:cs="Calibri"/>
          <w:i/>
          <w:iCs/>
          <w:color w:val="000000"/>
          <w:szCs w:val="24"/>
          <w:lang w:eastAsia="pl-PL"/>
        </w:rPr>
      </w:pPr>
      <w:r w:rsidRPr="009D5701">
        <w:rPr>
          <w:rFonts w:eastAsia="Times New Roman" w:cs="Calibri"/>
          <w:i/>
          <w:iCs/>
          <w:color w:val="000000"/>
          <w:szCs w:val="24"/>
          <w:lang w:eastAsia="pl-PL"/>
        </w:rPr>
        <w:t>Zintegrowana karta graficzna wykorzystująca pamięć RAM systemu dynamicznie przydzielaną na potrzeby grafiki. Pełna obsługa funkcji i standardów DX12, OpenGL 4.0, OpenCL 1.2. Możliwość fabrycznego zainstalowania dodatkowej, dedykowanej karty graficznej z pamięcią własną min. 4 GB.</w:t>
      </w:r>
    </w:p>
    <w:p w14:paraId="31B17E9C" w14:textId="77777777" w:rsidR="009D5701" w:rsidRPr="009D5701" w:rsidRDefault="009D5701" w:rsidP="009D5701">
      <w:pPr>
        <w:spacing w:after="0" w:line="240" w:lineRule="auto"/>
        <w:jc w:val="both"/>
        <w:rPr>
          <w:rFonts w:eastAsia="Calibri" w:cs="Calibri"/>
          <w:color w:val="000000"/>
          <w:szCs w:val="24"/>
        </w:rPr>
      </w:pPr>
      <w:r w:rsidRPr="009D5701">
        <w:rPr>
          <w:rFonts w:eastAsia="Calibri" w:cs="Calibri"/>
          <w:bCs/>
          <w:color w:val="000000"/>
          <w:szCs w:val="24"/>
        </w:rPr>
        <w:t>Czy Zamawiający dopuści urządzenie, nie posiada możliwości fabrycznego zainstalowania dodatkowej karty graficznej?</w:t>
      </w:r>
    </w:p>
    <w:p w14:paraId="0152EA7C" w14:textId="77777777" w:rsidR="009D5701" w:rsidRPr="009D5701" w:rsidRDefault="009D5701" w:rsidP="00F44B07">
      <w:pPr>
        <w:pStyle w:val="Nagwek2"/>
        <w:rPr>
          <w:rFonts w:eastAsia="Times New Roman"/>
        </w:rPr>
      </w:pPr>
      <w:bookmarkStart w:id="21" w:name="_Toc98508506"/>
      <w:r w:rsidRPr="009D5701">
        <w:rPr>
          <w:rFonts w:eastAsia="Times New Roman"/>
        </w:rPr>
        <w:t>Odpowiedź:</w:t>
      </w:r>
      <w:bookmarkEnd w:id="21"/>
    </w:p>
    <w:p w14:paraId="73400EDF" w14:textId="77777777" w:rsidR="009D5701" w:rsidRPr="009D5701" w:rsidRDefault="009D5701" w:rsidP="009D5701">
      <w:pPr>
        <w:spacing w:after="0" w:line="240" w:lineRule="auto"/>
        <w:rPr>
          <w:rFonts w:eastAsia="Calibri" w:cs="Calibri"/>
          <w:szCs w:val="24"/>
        </w:rPr>
      </w:pPr>
      <w:r w:rsidRPr="009D5701">
        <w:rPr>
          <w:rFonts w:eastAsia="Calibri" w:cs="Calibri"/>
          <w:szCs w:val="24"/>
        </w:rPr>
        <w:t>Zamawiający dopuszcza urządzenie nieposiadające możliwości zainstalowania dodatkowej karty graficznej.</w:t>
      </w:r>
    </w:p>
    <w:p w14:paraId="7B878602" w14:textId="77777777" w:rsidR="009D5701" w:rsidRPr="009D5701" w:rsidRDefault="009D5701" w:rsidP="009D5701">
      <w:pPr>
        <w:spacing w:after="0" w:line="240" w:lineRule="auto"/>
        <w:rPr>
          <w:rFonts w:eastAsia="Calibri" w:cs="Calibri"/>
          <w:szCs w:val="24"/>
        </w:rPr>
      </w:pPr>
    </w:p>
    <w:p w14:paraId="192CE474" w14:textId="27AA5339" w:rsidR="009D5701" w:rsidRPr="009D5701" w:rsidRDefault="009D5701" w:rsidP="009D5701">
      <w:pPr>
        <w:spacing w:after="0" w:line="240" w:lineRule="auto"/>
        <w:rPr>
          <w:rFonts w:eastAsia="Calibri" w:cs="Calibri"/>
          <w:color w:val="C00000"/>
          <w:szCs w:val="24"/>
        </w:rPr>
      </w:pPr>
      <w:r w:rsidRPr="009D5701">
        <w:rPr>
          <w:rFonts w:eastAsia="Calibri" w:cs="Calibri"/>
          <w:szCs w:val="24"/>
        </w:rPr>
        <w:t xml:space="preserve">Punkt 1.4.2.5 otrzymuje </w:t>
      </w:r>
      <w:r w:rsidR="00807A0C">
        <w:rPr>
          <w:rFonts w:eastAsia="Calibri" w:cs="Calibri"/>
          <w:szCs w:val="24"/>
        </w:rPr>
        <w:t xml:space="preserve">nowe </w:t>
      </w:r>
      <w:r w:rsidRPr="009D5701">
        <w:rPr>
          <w:rFonts w:eastAsia="Calibri" w:cs="Calibri"/>
          <w:szCs w:val="24"/>
        </w:rPr>
        <w:t>następujące brzmienie:</w:t>
      </w:r>
      <w:r w:rsidRPr="009D5701">
        <w:rPr>
          <w:rFonts w:eastAsia="Calibri" w:cs="Calibri"/>
          <w:szCs w:val="24"/>
        </w:rPr>
        <w:br/>
      </w:r>
      <w:r w:rsidRPr="009D5701">
        <w:rPr>
          <w:rFonts w:eastAsia="Calibri" w:cs="Calibri"/>
          <w:color w:val="FF0000"/>
          <w:szCs w:val="24"/>
        </w:rPr>
        <w:br/>
      </w:r>
      <w:r w:rsidRPr="009D5701">
        <w:rPr>
          <w:rFonts w:eastAsia="Calibri" w:cs="Calibri"/>
          <w:color w:val="C00000"/>
          <w:szCs w:val="24"/>
        </w:rPr>
        <w:t>„ (…)</w:t>
      </w:r>
    </w:p>
    <w:p w14:paraId="6A44F501" w14:textId="4C476D46" w:rsidR="009D5701" w:rsidRDefault="009D5701" w:rsidP="009D5701">
      <w:pPr>
        <w:spacing w:after="0" w:line="240" w:lineRule="auto"/>
        <w:ind w:left="2124" w:hanging="2124"/>
        <w:rPr>
          <w:rFonts w:eastAsia="Calibri" w:cs="Calibri"/>
          <w:strike/>
          <w:color w:val="C00000"/>
          <w:szCs w:val="24"/>
        </w:rPr>
      </w:pPr>
      <w:r w:rsidRPr="009D5701">
        <w:rPr>
          <w:rFonts w:eastAsia="Calibri" w:cs="Calibri"/>
          <w:color w:val="C00000"/>
          <w:szCs w:val="24"/>
        </w:rPr>
        <w:t>Karta graficzna</w:t>
      </w:r>
      <w:r w:rsidRPr="009D5701">
        <w:rPr>
          <w:rFonts w:eastAsia="Calibri" w:cs="Calibri"/>
          <w:color w:val="C00000"/>
          <w:szCs w:val="24"/>
        </w:rPr>
        <w:tab/>
        <w:t xml:space="preserve">Zintegrowana karta graficzna wykorzystująca pamięć RAM systemu dynamicznie przydzielaną na potrzeby grafiki. Pełna obsługa funkcji i standardów DX12, OpenGL 4.0, OpenCL 1.2. </w:t>
      </w:r>
      <w:r w:rsidRPr="009D5701">
        <w:rPr>
          <w:rFonts w:eastAsia="Calibri" w:cs="Calibri"/>
          <w:strike/>
          <w:color w:val="C00000"/>
          <w:szCs w:val="24"/>
        </w:rPr>
        <w:lastRenderedPageBreak/>
        <w:t>Możliwość fabrycznego zainstalowania dodatkowej, dedykowanej karty graficznej z pamięcią własną min. 4 GB.”</w:t>
      </w:r>
    </w:p>
    <w:p w14:paraId="6B37FFC7" w14:textId="3EEA0AB1" w:rsidR="00807A0C" w:rsidRPr="00807A0C" w:rsidRDefault="00807A0C" w:rsidP="00F44B07">
      <w:pPr>
        <w:pStyle w:val="Nagwek1"/>
        <w:rPr>
          <w:rFonts w:eastAsia="Calibri"/>
        </w:rPr>
      </w:pPr>
      <w:r w:rsidRPr="00807A0C">
        <w:t>Pytanie</w:t>
      </w:r>
      <w:r w:rsidRPr="00807A0C">
        <w:rPr>
          <w:rFonts w:eastAsia="Calibri"/>
        </w:rPr>
        <w:t xml:space="preserve"> 11:</w:t>
      </w:r>
    </w:p>
    <w:p w14:paraId="4817926F" w14:textId="77777777" w:rsidR="00807A0C" w:rsidRPr="00807A0C" w:rsidRDefault="00807A0C" w:rsidP="00393559">
      <w:pPr/>
      <w:r w:rsidRPr="00807A0C">
        <w:t>Zwracamy się z prośbą o wyjaśnienie czy nie doszło do omyłki pisarskiej w §9 projektowanych</w:t>
      </w:r>
    </w:p>
    <w:p w14:paraId="4B59997F" w14:textId="77777777" w:rsidR="00807A0C" w:rsidRPr="00807A0C" w:rsidRDefault="00807A0C" w:rsidP="00393559">
      <w:pPr/>
      <w:r w:rsidRPr="00807A0C">
        <w:t xml:space="preserve">postanowień umowy. Kara umowna za dzień zwłoki w wysokości 300 zł przy projekcie, którego wartość szacuje się na kilka milionów złotych wydaje się być rażąco niska. Taki zapis nie zabezpiecza interesów Zamawiającego w kontekście terminowości dostaw. Wykonawca świadomy, że nie będzie w stanie na czas dostarczyć oferowanych urządzeń może i tak złożyć ofertę wliczając niskie kary w swoje koszty. Zwracamy jednocześnie uwagę, że przy obecnej sytuacji geopolitycznej istnieje realne zagrożenie dla Zamawiającego, że przedmiot umowy może nie zostać dostarczony na czas przez któregoś z Oferentów. Proponujemy zmianę zapisów dotyczących kar umownych, aby wyrażone były one jako procent wartości zamówienia, np. 0,1% wartości zamówienia. </w:t>
      </w:r>
    </w:p>
    <w:p w14:paraId="47626990" w14:textId="77777777" w:rsidR="00807A0C" w:rsidRPr="00807A0C" w:rsidRDefault="00807A0C" w:rsidP="00F44B07">
      <w:pPr>
        <w:pStyle w:val="Nagwek2"/>
        <w:rPr>
          <w:rFonts w:eastAsia="Times New Roman"/>
        </w:rPr>
      </w:pPr>
      <w:r w:rsidRPr="00F44B07">
        <w:t>Odpowiedź</w:t>
      </w:r>
      <w:r w:rsidRPr="00807A0C">
        <w:rPr>
          <w:rFonts w:eastAsia="Times New Roman"/>
        </w:rPr>
        <w:t xml:space="preserve"> </w:t>
      </w:r>
    </w:p>
    <w:p w14:paraId="1F447EBD" w14:textId="77777777" w:rsidR="00807A0C" w:rsidRPr="00807A0C" w:rsidRDefault="00807A0C" w:rsidP="00393559">
      <w:pPr/>
      <w:r w:rsidRPr="00807A0C">
        <w:t>Zamawiający potwierdza omyłkę pisarską</w:t>
      </w:r>
    </w:p>
    <w:p w14:paraId="21BECA31" w14:textId="0B92ECBA" w:rsidR="00807A0C" w:rsidRPr="00807A0C" w:rsidRDefault="00807A0C" w:rsidP="00393559">
      <w:pPr>
        <w:rPr>
          <w:rFonts w:eastAsia="Times New Roman"/>
          <w:i/>
          <w:iCs/>
          <w:lang w:eastAsia="pl-PL"/>
        </w:rPr>
      </w:pPr>
      <w:r w:rsidRPr="00807A0C">
        <w:rPr>
          <w:rFonts w:eastAsia="Times New Roman"/>
          <w:lang w:eastAsia="pl-PL"/>
        </w:rPr>
        <w:t xml:space="preserve">§ 9 ust 1 Umowy otrzymuje </w:t>
      </w:r>
      <w:r>
        <w:rPr>
          <w:rFonts w:eastAsia="Times New Roman"/>
          <w:lang w:eastAsia="pl-PL"/>
        </w:rPr>
        <w:t xml:space="preserve"> nowe </w:t>
      </w:r>
      <w:r w:rsidRPr="00807A0C">
        <w:rPr>
          <w:rFonts w:eastAsia="Times New Roman"/>
          <w:lang w:eastAsia="pl-PL"/>
        </w:rPr>
        <w:t>następujące brzmienie:</w:t>
      </w:r>
      <w:r w:rsidRPr="00807A0C">
        <w:rPr>
          <w:rFonts w:eastAsia="Times New Roman"/>
          <w:lang w:eastAsia="pl-PL"/>
        </w:rPr>
        <w:br/>
        <w:t xml:space="preserve">„ </w:t>
      </w:r>
      <w:r w:rsidRPr="00807A0C">
        <w:rPr>
          <w:rFonts w:eastAsia="Times New Roman"/>
          <w:iCs/>
          <w:lang w:eastAsia="pl-PL"/>
        </w:rPr>
        <w:t>Wykonawca zapłaci Zamawiającemu następujące kary umowne:</w:t>
      </w:r>
    </w:p>
    <w:p w14:paraId="2F5F6FC0" w14:textId="77777777" w:rsidR="00807A0C" w:rsidRPr="00807A0C" w:rsidRDefault="00807A0C" w:rsidP="00393559">
      <w:pPr>
        <w:rPr>
          <w:rFonts w:eastAsia="Times New Roman"/>
          <w:iCs/>
          <w:color w:val="C00000"/>
          <w:lang w:eastAsia="pl-PL"/>
        </w:rPr>
      </w:pPr>
      <w:r w:rsidRPr="00807A0C">
        <w:rPr>
          <w:rFonts w:eastAsia="Times New Roman"/>
          <w:iCs/>
          <w:color w:val="C00000"/>
          <w:lang w:eastAsia="pl-PL"/>
        </w:rPr>
        <w:t xml:space="preserve">za zwłokę w realizacji Przedmiotu Umowy, o którym mowa w § 1 ust. 4, w wysokości 3000 zł </w:t>
      </w:r>
      <w:r w:rsidRPr="00807A0C">
        <w:rPr>
          <w:rFonts w:eastAsia="Times New Roman"/>
          <w:color w:val="C00000"/>
          <w:lang w:eastAsia="pl-PL"/>
        </w:rPr>
        <w:t>brutto</w:t>
      </w:r>
      <w:r w:rsidRPr="00807A0C">
        <w:rPr>
          <w:rFonts w:eastAsia="Times New Roman"/>
          <w:iCs/>
          <w:color w:val="C00000"/>
          <w:lang w:eastAsia="pl-PL"/>
        </w:rPr>
        <w:t xml:space="preserve"> (słownie: trzy tysiące złotych) za każdy dzień zwłoki ponad termin, o którym mowa w § 2 ust. 1;</w:t>
      </w:r>
    </w:p>
    <w:p w14:paraId="7B4EEA32" w14:textId="77777777" w:rsidR="00807A0C" w:rsidRPr="00807A0C" w:rsidRDefault="00807A0C" w:rsidP="00393559">
      <w:pPr>
        <w:rPr>
          <w:rFonts w:eastAsia="Times New Roman"/>
          <w:iCs/>
          <w:color w:val="C00000"/>
          <w:lang w:eastAsia="pl-PL"/>
        </w:rPr>
      </w:pPr>
      <w:r w:rsidRPr="00807A0C">
        <w:rPr>
          <w:rFonts w:eastAsia="Times New Roman"/>
          <w:color w:val="C00000"/>
          <w:lang w:val="x-none" w:eastAsia="pl-PL"/>
        </w:rPr>
        <w:t xml:space="preserve"> </w:t>
      </w:r>
      <w:r w:rsidRPr="00807A0C">
        <w:rPr>
          <w:rFonts w:eastAsia="Times New Roman"/>
          <w:iCs/>
          <w:color w:val="C00000"/>
          <w:lang w:eastAsia="pl-PL"/>
        </w:rPr>
        <w:t xml:space="preserve">za zwłokę w realizacji Przedmiotu Umowy, o którym mowa w § 1 ust. 5, w wysokości 1000 zł </w:t>
      </w:r>
      <w:r w:rsidRPr="00807A0C">
        <w:rPr>
          <w:rFonts w:eastAsia="Times New Roman"/>
          <w:color w:val="C00000"/>
          <w:lang w:eastAsia="pl-PL"/>
        </w:rPr>
        <w:t>brutto</w:t>
      </w:r>
      <w:r w:rsidRPr="00807A0C">
        <w:rPr>
          <w:rFonts w:eastAsia="Times New Roman"/>
          <w:iCs/>
          <w:color w:val="C00000"/>
          <w:lang w:eastAsia="pl-PL"/>
        </w:rPr>
        <w:t xml:space="preserve"> (słownie: tysiąc złotych) za każdy dzień zwłoki ponad termin, o którym mowa w § 2 ust. 2;</w:t>
      </w:r>
    </w:p>
    <w:p w14:paraId="1D7B6B04" w14:textId="77777777" w:rsidR="00807A0C" w:rsidRPr="00807A0C" w:rsidRDefault="00807A0C" w:rsidP="00393559">
      <w:pPr>
        <w:rPr>
          <w:bCs/>
          <w:i/>
          <w:iCs/>
          <w:color w:val="C00000"/>
        </w:rPr>
      </w:pPr>
      <w:r w:rsidRPr="00807A0C">
        <w:rPr>
          <w:bCs/>
          <w:i/>
          <w:iCs/>
          <w:color w:val="C00000"/>
        </w:rPr>
        <w:t>(…)”</w:t>
      </w:r>
    </w:p>
    <w:p w14:paraId="4BF1B76E" w14:textId="173CD6E0" w:rsidR="00807A0C" w:rsidRPr="00807A0C" w:rsidRDefault="00807A0C" w:rsidP="00F44B07">
      <w:pPr>
        <w:pStyle w:val="Nagwek1"/>
        <w:rPr>
          <w:rFonts w:eastAsia="Times New Roman"/>
        </w:rPr>
      </w:pPr>
      <w:r w:rsidRPr="00807A0C">
        <w:rPr>
          <w:rFonts w:eastAsia="Times New Roman"/>
        </w:rPr>
        <w:t xml:space="preserve">Pytanie </w:t>
      </w:r>
      <w:r>
        <w:rPr>
          <w:rFonts w:eastAsia="Times New Roman"/>
        </w:rPr>
        <w:t>1</w:t>
      </w:r>
      <w:r w:rsidRPr="00807A0C">
        <w:rPr>
          <w:rFonts w:eastAsia="Times New Roman"/>
        </w:rPr>
        <w:t>2</w:t>
      </w:r>
      <w:r>
        <w:rPr>
          <w:rFonts w:eastAsia="Times New Roman"/>
        </w:rPr>
        <w:t>:</w:t>
      </w:r>
    </w:p>
    <w:p w14:paraId="6C4411E4" w14:textId="77777777" w:rsidR="00807A0C" w:rsidRPr="00807A0C" w:rsidRDefault="00807A0C" w:rsidP="00393559">
      <w:pPr/>
      <w:r w:rsidRPr="00807A0C">
        <w:t>Dla przełączników sieciowych P1 i P6 Zamawiający stawia wymaganie zapewniania minimum 4GB pamięci Flash. Stawienie takiego wymagania mocno ogranicza konkurencyjność ofert, ponieważ dla tej klasy urządzeń – przełączników sieciowych – ilość pamięci Flash zależy od tego w jaki sposób producent zaprojektował system operacyjny urządzenia i jakie są jego wymagania. Nie jest zatem w interesie publicznym oraz Zamawiającego wymaganie przełącznika, który wymaga więcej pamięci Flash, jeśli jest w stanie spełnić pozostałe wymagania typowe dla urządzeń typu przełącznik sieciowy (np. ilość adresów MAC, ilość obsługiwanych VLANów, rozmiar tablic routingu etc). W związku z powyższym prosimy o dopuszczenie rozwiązań wyposażonych w mniejszą ilość pamięci Flash</w:t>
      </w:r>
    </w:p>
    <w:p w14:paraId="0A6F576F" w14:textId="77777777" w:rsidR="00807A0C" w:rsidRPr="00807A0C" w:rsidRDefault="00807A0C" w:rsidP="00393559">
      <w:pPr/>
      <w:r w:rsidRPr="00807A0C">
        <w:t xml:space="preserve">(np. 1GB pamięci Flash) oczywiście o ile spełniają pozostałe parametry wydajnościowe/jakościowe typowe dla urządzeń typu przełącznik sieciowy. </w:t>
      </w:r>
    </w:p>
    <w:p w14:paraId="1F0623E7" w14:textId="77777777" w:rsidR="00807A0C" w:rsidRPr="00807A0C" w:rsidRDefault="00807A0C" w:rsidP="00F44B07">
      <w:pPr>
        <w:pStyle w:val="Nagwek2"/>
        <w:rPr>
          <w:rFonts w:eastAsia="Times New Roman"/>
        </w:rPr>
      </w:pPr>
      <w:r w:rsidRPr="00807A0C">
        <w:rPr>
          <w:rFonts w:eastAsia="Times New Roman"/>
        </w:rPr>
        <w:lastRenderedPageBreak/>
        <w:t xml:space="preserve">Odpowiedź </w:t>
      </w:r>
    </w:p>
    <w:p w14:paraId="04F1BA3A" w14:textId="77777777" w:rsidR="00807A0C" w:rsidRPr="00807A0C" w:rsidRDefault="00807A0C" w:rsidP="00393559">
      <w:pPr/>
      <w:r w:rsidRPr="00807A0C">
        <w:t>Zamawiający podtrzymuje brzmienie punktu 1.1.2.5.</w:t>
      </w:r>
    </w:p>
    <w:p w14:paraId="3ABA031B" w14:textId="582C4B3F" w:rsidR="00807A0C" w:rsidRPr="00807A0C" w:rsidRDefault="00807A0C" w:rsidP="00393559">
      <w:pPr>
        <w:rPr>
          <w:color w:val="C00000"/>
        </w:rPr>
      </w:pPr>
      <w:r w:rsidRPr="00807A0C">
        <w:t xml:space="preserve">Punkt 1.6.2.7 otrzymuje </w:t>
      </w:r>
      <w:r w:rsidR="00F44B07">
        <w:t xml:space="preserve">nowe </w:t>
      </w:r>
      <w:r w:rsidRPr="00807A0C">
        <w:t>następujące brzmienie:</w:t>
      </w:r>
      <w:r w:rsidRPr="00807A0C">
        <w:br/>
        <w:t>„ (…)</w:t>
      </w:r>
    </w:p>
    <w:p w14:paraId="0D15E593" w14:textId="77777777" w:rsidR="00807A0C" w:rsidRPr="00807A0C" w:rsidRDefault="00807A0C" w:rsidP="00393559">
      <w:pPr>
        <w:rPr>
          <w:bCs/>
        </w:rPr>
      </w:pPr>
      <w:r w:rsidRPr="00807A0C">
        <w:rPr>
          <w:bCs/>
        </w:rPr>
        <w:t>Inne</w:t>
      </w:r>
      <w:r w:rsidRPr="00807A0C">
        <w:rPr>
          <w:bCs/>
          <w:i/>
          <w:iCs/>
        </w:rPr>
        <w:tab/>
        <w:t>•</w:t>
      </w:r>
      <w:r w:rsidRPr="00807A0C">
        <w:rPr>
          <w:bCs/>
          <w:i/>
          <w:iCs/>
        </w:rPr>
        <w:tab/>
      </w:r>
      <w:r w:rsidRPr="00807A0C">
        <w:rPr>
          <w:bCs/>
        </w:rPr>
        <w:t>Przełącznik powinien pochodzić z oficjalnego kanału dystrybucji producenta.</w:t>
      </w:r>
    </w:p>
    <w:p w14:paraId="1C14E5D0" w14:textId="77777777" w:rsidR="00807A0C" w:rsidRPr="00807A0C" w:rsidRDefault="00807A0C" w:rsidP="00393559">
      <w:pPr>
        <w:rPr>
          <w:bCs/>
        </w:rPr>
      </w:pPr>
      <w:r w:rsidRPr="00807A0C">
        <w:rPr>
          <w:bCs/>
        </w:rPr>
        <w:t>•</w:t>
      </w:r>
      <w:r w:rsidRPr="00807A0C">
        <w:rPr>
          <w:bCs/>
        </w:rPr>
        <w:tab/>
        <w:t>Przełącznik musi być fabrycznie nowy.</w:t>
      </w:r>
    </w:p>
    <w:p w14:paraId="68C112E2" w14:textId="77777777" w:rsidR="00807A0C" w:rsidRPr="00807A0C" w:rsidRDefault="00807A0C" w:rsidP="00393559">
      <w:pPr>
        <w:rPr>
          <w:bCs/>
        </w:rPr>
      </w:pPr>
      <w:r w:rsidRPr="00807A0C">
        <w:rPr>
          <w:bCs/>
        </w:rPr>
        <w:t>•</w:t>
      </w:r>
      <w:r w:rsidRPr="00807A0C">
        <w:rPr>
          <w:bCs/>
        </w:rPr>
        <w:tab/>
        <w:t>Automatyczne wykrywanie przeplotu (AutoMDIX) na portach 100/1000BaseT.</w:t>
      </w:r>
    </w:p>
    <w:p w14:paraId="51FE5C64" w14:textId="77777777" w:rsidR="00807A0C" w:rsidRPr="00807A0C" w:rsidRDefault="00807A0C" w:rsidP="00393559">
      <w:pPr>
        <w:rPr>
          <w:bCs/>
          <w:color w:val="C00000"/>
        </w:rPr>
      </w:pPr>
      <w:r w:rsidRPr="00807A0C">
        <w:rPr>
          <w:bCs/>
        </w:rPr>
        <w:t>•</w:t>
      </w:r>
      <w:r w:rsidRPr="00807A0C">
        <w:rPr>
          <w:bCs/>
          <w:color w:val="C00000"/>
        </w:rPr>
        <w:tab/>
        <w:t>Minimum 1GB pamięci stałej typu Flash, minimum 1GB pamięci RAM.</w:t>
      </w:r>
    </w:p>
    <w:p w14:paraId="262B3E93" w14:textId="77777777" w:rsidR="00807A0C" w:rsidRPr="00807A0C" w:rsidRDefault="00807A0C" w:rsidP="00393559">
      <w:pPr>
        <w:rPr>
          <w:bCs/>
        </w:rPr>
      </w:pPr>
      <w:r w:rsidRPr="00807A0C">
        <w:rPr>
          <w:bCs/>
        </w:rPr>
        <w:t>•</w:t>
      </w:r>
      <w:r w:rsidRPr="00807A0C">
        <w:rPr>
          <w:bCs/>
        </w:rPr>
        <w:tab/>
        <w:t>Wydajność przełączania co najmniej 175 Gbps oraz przepustowość 111 Mpps dla pakietów 64 bajtowych.</w:t>
      </w:r>
    </w:p>
    <w:p w14:paraId="640C4380" w14:textId="77777777" w:rsidR="00807A0C" w:rsidRPr="00807A0C" w:rsidRDefault="00807A0C" w:rsidP="00393559">
      <w:pPr>
        <w:rPr>
          <w:bCs/>
        </w:rPr>
      </w:pPr>
      <w:r w:rsidRPr="00807A0C">
        <w:rPr>
          <w:bCs/>
        </w:rPr>
        <w:t>•</w:t>
      </w:r>
      <w:r w:rsidRPr="00807A0C">
        <w:rPr>
          <w:bCs/>
        </w:rPr>
        <w:tab/>
        <w:t>Wsparcie dla Energy-efficient Ethernet (EEE) IEEE 802.3az.</w:t>
      </w:r>
    </w:p>
    <w:p w14:paraId="458664E2" w14:textId="77777777" w:rsidR="00807A0C" w:rsidRPr="00807A0C" w:rsidRDefault="00807A0C" w:rsidP="00393559">
      <w:pPr>
        <w:rPr>
          <w:bCs/>
        </w:rPr>
      </w:pPr>
      <w:r w:rsidRPr="00807A0C">
        <w:rPr>
          <w:bCs/>
        </w:rPr>
        <w:t>•</w:t>
      </w:r>
      <w:r w:rsidRPr="00807A0C">
        <w:rPr>
          <w:bCs/>
        </w:rPr>
        <w:tab/>
        <w:t>Bufor pakietów nie mniejszy niż 12MB.</w:t>
      </w:r>
    </w:p>
    <w:p w14:paraId="4FD914B5" w14:textId="77777777" w:rsidR="00807A0C" w:rsidRPr="00807A0C" w:rsidRDefault="00807A0C" w:rsidP="00393559">
      <w:pPr>
        <w:rPr>
          <w:bCs/>
        </w:rPr>
      </w:pPr>
      <w:r w:rsidRPr="00807A0C">
        <w:rPr>
          <w:bCs/>
        </w:rPr>
        <w:t>•</w:t>
      </w:r>
      <w:r w:rsidRPr="00807A0C">
        <w:rPr>
          <w:bCs/>
        </w:rPr>
        <w:tab/>
        <w:t>Tablica adresów MAC o wielkości minimum 32000 pozycji.</w:t>
      </w:r>
    </w:p>
    <w:p w14:paraId="55FC3F17" w14:textId="77777777" w:rsidR="00807A0C" w:rsidRPr="00807A0C" w:rsidRDefault="00807A0C" w:rsidP="00393559">
      <w:pPr>
        <w:rPr>
          <w:bCs/>
        </w:rPr>
      </w:pPr>
      <w:r w:rsidRPr="00807A0C">
        <w:rPr>
          <w:bCs/>
        </w:rPr>
        <w:t>Dostęp do urządzenia przez konsolę szeregową (linia komend umożliwiająca pełne zarządzanie przełącznikiem), HTTPS, SSHv2 i SNMPv3. (…)”</w:t>
      </w:r>
    </w:p>
    <w:p w14:paraId="139B932D" w14:textId="791C9EFD" w:rsidR="00807A0C" w:rsidRPr="00807A0C" w:rsidRDefault="00807A0C" w:rsidP="00F44B07">
      <w:pPr>
        <w:pStyle w:val="Nagwek1"/>
        <w:rPr>
          <w:rFonts w:eastAsia="Times New Roman"/>
        </w:rPr>
      </w:pPr>
      <w:r w:rsidRPr="00807A0C">
        <w:rPr>
          <w:rFonts w:eastAsia="Times New Roman"/>
        </w:rPr>
        <w:t xml:space="preserve">Pytanie </w:t>
      </w:r>
      <w:r w:rsidR="00F44B07">
        <w:rPr>
          <w:rFonts w:eastAsia="Times New Roman"/>
        </w:rPr>
        <w:t>1</w:t>
      </w:r>
      <w:r w:rsidRPr="00807A0C">
        <w:rPr>
          <w:rFonts w:eastAsia="Times New Roman"/>
        </w:rPr>
        <w:t>3</w:t>
      </w:r>
      <w:r w:rsidR="00F44B07">
        <w:rPr>
          <w:rFonts w:eastAsia="Times New Roman"/>
        </w:rPr>
        <w:t>:</w:t>
      </w:r>
    </w:p>
    <w:p w14:paraId="3FDCA556" w14:textId="635AB894" w:rsidR="00807A0C" w:rsidRPr="00807A0C" w:rsidRDefault="00807A0C" w:rsidP="00393559">
      <w:pPr/>
      <w:r w:rsidRPr="00807A0C">
        <w:t>3. Dla przełączników sieciowych P11 i P13 Zamawiający stawia wymaganie zapewniania minimum 8GB pamięci RAM. Stawienie takiego wymagania mocno ogranicza konkurencyjność ofert, ponieważ dla tej klasy urządzeń – przełączników sieciowych – ilość pamięci RAM zależy od tego w jaki sposób producent zaprojektował system operacyjny urządzenia i jakie są jego wymagania. Nie jest zatem w interesie publicznym oraz Zamawiającego wymaganie przełącznika, który wymaga więcej pamięci RAM, jeśli jest w stanie spełnić pozostałe wymagania typowe dla urządzeń typu przełącznik sieciowy (np. ilość adresów MAC, ilość obsługiwanych VLANów, rozmiar tablic routingu etc). W związku z powyższym prosimy o dopuszczenie rozwiązań wyposażonych w mniejszą ilość pamięci RAM</w:t>
      </w:r>
      <w:r w:rsidR="00393559">
        <w:t xml:space="preserve"> </w:t>
      </w:r>
      <w:r w:rsidRPr="00807A0C">
        <w:t xml:space="preserve">(np. 4GB pamięci RAM) oczywiście o ile spełniają pozostałe parametry wydajnościowe/jakościowe typowe dla urządzeń typu przełącznik sieciowy. </w:t>
      </w:r>
    </w:p>
    <w:p w14:paraId="6B8EA167" w14:textId="77777777" w:rsidR="00807A0C" w:rsidRPr="00807A0C" w:rsidRDefault="00807A0C" w:rsidP="00807A0C">
      <w:pPr>
        <w:keepNext/>
        <w:keepLines/>
        <w:spacing w:before="120" w:after="0" w:line="252" w:lineRule="auto"/>
        <w:outlineLvl w:val="1"/>
        <w:rPr>
          <w:rFonts w:eastAsia="Times New Roman" w:cs="Calibri"/>
          <w:b/>
          <w:sz w:val="22"/>
        </w:rPr>
      </w:pPr>
      <w:r w:rsidRPr="00807A0C">
        <w:rPr>
          <w:rFonts w:eastAsia="Times New Roman" w:cs="Calibri"/>
          <w:b/>
          <w:sz w:val="22"/>
        </w:rPr>
        <w:t xml:space="preserve">Odpowiedź </w:t>
      </w:r>
    </w:p>
    <w:p w14:paraId="06A7DCBE" w14:textId="77777777" w:rsidR="00807A0C" w:rsidRPr="00807A0C" w:rsidRDefault="00807A0C" w:rsidP="00393559">
      <w:pPr/>
      <w:r w:rsidRPr="00807A0C">
        <w:t>Zamawiający podtrzymuje brzmienie punktu 1.11.2.4.</w:t>
      </w:r>
    </w:p>
    <w:p w14:paraId="70CC26A8" w14:textId="77777777" w:rsidR="00807A0C" w:rsidRPr="00807A0C" w:rsidRDefault="00807A0C" w:rsidP="00393559">
      <w:pPr/>
    </w:p>
    <w:p w14:paraId="62F3FFBA" w14:textId="0A213097" w:rsidR="00807A0C" w:rsidRPr="00807A0C" w:rsidRDefault="00807A0C" w:rsidP="00393559">
      <w:pPr/>
      <w:r w:rsidRPr="00807A0C">
        <w:t>Punkt 1.13.2.7 otrzymuje następujące brzmienie:</w:t>
      </w:r>
      <w:r w:rsidRPr="00807A0C">
        <w:br/>
        <w:t>„ (…)</w:t>
      </w:r>
    </w:p>
    <w:p w14:paraId="45A676C9" w14:textId="77777777" w:rsidR="00807A0C" w:rsidRPr="00807A0C" w:rsidRDefault="00807A0C" w:rsidP="00393559">
      <w:pPr/>
      <w:r w:rsidRPr="00807A0C">
        <w:lastRenderedPageBreak/>
        <w:t>Wyposażenie</w:t>
      </w:r>
      <w:r w:rsidRPr="00807A0C">
        <w:tab/>
        <w:t>- Minimum 48 portów 10GbE/25GbE SFP28 umieszczonych z przodu obudowy (wszystkie porty wyposażone we wkładki 10G SFP28 i w pełni kompatybilne z dostarczanym przełącznikiem). Wszystkie porty muszą być aktywne</w:t>
      </w:r>
    </w:p>
    <w:p w14:paraId="1E27CC4C" w14:textId="77777777" w:rsidR="00807A0C" w:rsidRPr="00807A0C" w:rsidRDefault="00807A0C" w:rsidP="00393559">
      <w:pPr/>
      <w:r w:rsidRPr="00807A0C">
        <w:t>- Minimum 8 portów 40GbE/100GbE QSFP28 umieszczonych z przodu obudowy (min. 2 porty wyposażone we wkładki 100G QSFP28 LR4 w pełni kompatybilne z dostarczanym przełącznikiem, min. 2 porty wyposażone w kable DAC 100G QSFP28 w pełni kompatybilne z dostarczanym przełącznikiem). Wszystkie porty muszą być aktywne</w:t>
      </w:r>
    </w:p>
    <w:p w14:paraId="77D539D3" w14:textId="77777777" w:rsidR="00807A0C" w:rsidRPr="00807A0C" w:rsidRDefault="00807A0C" w:rsidP="00393559">
      <w:pPr/>
      <w:r w:rsidRPr="00807A0C">
        <w:t>- Wbudowany, dodatkowy, dedykowany port Ethernet SFP do zarządzania poza pasmem - out of band management</w:t>
      </w:r>
    </w:p>
    <w:p w14:paraId="4A185906" w14:textId="77777777" w:rsidR="00807A0C" w:rsidRPr="00807A0C" w:rsidRDefault="00807A0C" w:rsidP="00393559">
      <w:pPr/>
      <w:r w:rsidRPr="00807A0C">
        <w:t>- Port konsoli RS232 ze złączem DB9 lub RJ45</w:t>
      </w:r>
    </w:p>
    <w:p w14:paraId="231C214F" w14:textId="77777777" w:rsidR="00807A0C" w:rsidRPr="00807A0C" w:rsidRDefault="00807A0C" w:rsidP="00393559">
      <w:pPr/>
      <w:r w:rsidRPr="00807A0C">
        <w:t>- Port USB 2.0 (niezależny od portu konsoli)</w:t>
      </w:r>
    </w:p>
    <w:p w14:paraId="09369D48" w14:textId="77777777" w:rsidR="00807A0C" w:rsidRPr="00807A0C" w:rsidRDefault="00807A0C" w:rsidP="00393559">
      <w:pPr/>
      <w:r w:rsidRPr="00807A0C">
        <w:t>- Wielkość bufora pakietów (packet buffer): minimum 16MB</w:t>
      </w:r>
    </w:p>
    <w:p w14:paraId="0F3C94DF" w14:textId="77777777" w:rsidR="00807A0C" w:rsidRPr="00807A0C" w:rsidRDefault="00807A0C" w:rsidP="00393559">
      <w:pPr>
        <w:rPr>
          <w:color w:val="C00000"/>
        </w:rPr>
      </w:pPr>
      <w:r w:rsidRPr="00807A0C">
        <w:rPr>
          <w:color w:val="C00000"/>
        </w:rPr>
        <w:t>- Pamięć RAM: co najmniej 4GB</w:t>
      </w:r>
    </w:p>
    <w:p w14:paraId="2227EDF4" w14:textId="77777777" w:rsidR="00807A0C" w:rsidRPr="00807A0C" w:rsidRDefault="00807A0C" w:rsidP="00393559">
      <w:pPr>
        <w:rPr>
          <w:color w:val="C00000"/>
        </w:rPr>
      </w:pPr>
      <w:r w:rsidRPr="00807A0C">
        <w:rPr>
          <w:color w:val="C00000"/>
        </w:rPr>
        <w:t>(…)”</w:t>
      </w:r>
    </w:p>
    <w:p w14:paraId="4B4AF905" w14:textId="700CCC40" w:rsidR="00807A0C" w:rsidRPr="00807A0C" w:rsidRDefault="00807A0C" w:rsidP="00F44B07">
      <w:pPr>
        <w:pStyle w:val="Nagwek1"/>
        <w:rPr>
          <w:rFonts w:eastAsia="Times New Roman"/>
        </w:rPr>
      </w:pPr>
      <w:r w:rsidRPr="00807A0C">
        <w:rPr>
          <w:rFonts w:eastAsia="Times New Roman"/>
        </w:rPr>
        <w:t xml:space="preserve">Pytanie </w:t>
      </w:r>
      <w:r w:rsidR="00F44B07">
        <w:rPr>
          <w:rFonts w:eastAsia="Times New Roman"/>
        </w:rPr>
        <w:t>1</w:t>
      </w:r>
      <w:r w:rsidRPr="00807A0C">
        <w:rPr>
          <w:rFonts w:eastAsia="Times New Roman"/>
        </w:rPr>
        <w:t xml:space="preserve">4 </w:t>
      </w:r>
    </w:p>
    <w:p w14:paraId="16401F11" w14:textId="77777777" w:rsidR="00807A0C" w:rsidRPr="00807A0C" w:rsidRDefault="00807A0C" w:rsidP="00393559">
      <w:pPr/>
      <w:r w:rsidRPr="00807A0C">
        <w:t xml:space="preserve">Czy zamawiający dopuszcza rozwiązanie zbudowane na dyskach SSD w najnowocześniejszej technologii NVMe które oferuje zdecydowanie dłuższe wsparcie oraz mniejszą awaryjność (dyski obrotowe wg. Badań i prognoz prowadzonych przez najbardziej cenione organizacje zostaną wyparte przez dyski SSD w ciągu nabliższych 3 do 5 lat) a także zdecydowanie wyższą wydajność przy zachowaniu ceny nie wyższej niż w rozwiązaniu opartym o dyski SAS 15k (zarówno podczas zakupu bazowego jak i rozbudowy). Tym samym zaproponowane rozwiązanie będzie miało zdecydowanie dłuższy czas życia nie tylko ze względu dostępność rynkową komponentów, ale także zdecydowanie wyższą wydajność w cenie rozwiązania zbudowanego o dyski SAS 15k oraz SSD. </w:t>
      </w:r>
    </w:p>
    <w:p w14:paraId="2686ACD6" w14:textId="77777777" w:rsidR="00807A0C" w:rsidRPr="00807A0C" w:rsidRDefault="00807A0C" w:rsidP="00F44B07">
      <w:pPr>
        <w:pStyle w:val="Nagwek2"/>
        <w:rPr>
          <w:rFonts w:eastAsia="Times New Roman"/>
        </w:rPr>
      </w:pPr>
      <w:r w:rsidRPr="00807A0C">
        <w:rPr>
          <w:rFonts w:eastAsia="Times New Roman"/>
        </w:rPr>
        <w:t xml:space="preserve">Odpowiedź </w:t>
      </w:r>
    </w:p>
    <w:p w14:paraId="251E1BAB" w14:textId="77777777" w:rsidR="00807A0C" w:rsidRPr="00807A0C" w:rsidRDefault="00807A0C" w:rsidP="00393559">
      <w:pPr/>
      <w:r w:rsidRPr="00807A0C">
        <w:t>Zamawiający nie jest w stanie odpowiedzieć na pytanie ponieważ Podmiot nie określił dokładnie których urządzeń dotyczy pytanie.</w:t>
      </w:r>
    </w:p>
    <w:p w14:paraId="2C05587B" w14:textId="06367123" w:rsidR="00807A0C" w:rsidRPr="00807A0C" w:rsidRDefault="00807A0C" w:rsidP="00F44B07">
      <w:pPr>
        <w:pStyle w:val="Nagwek1"/>
        <w:rPr>
          <w:rFonts w:eastAsia="Times New Roman"/>
        </w:rPr>
      </w:pPr>
      <w:r w:rsidRPr="00807A0C">
        <w:rPr>
          <w:rFonts w:eastAsia="Times New Roman"/>
        </w:rPr>
        <w:t xml:space="preserve">Pytanie </w:t>
      </w:r>
      <w:r w:rsidR="00F44B07">
        <w:rPr>
          <w:rFonts w:eastAsia="Times New Roman"/>
        </w:rPr>
        <w:t>1</w:t>
      </w:r>
      <w:r w:rsidRPr="00807A0C">
        <w:rPr>
          <w:rFonts w:eastAsia="Times New Roman"/>
        </w:rPr>
        <w:t xml:space="preserve">5 </w:t>
      </w:r>
    </w:p>
    <w:p w14:paraId="409251CE" w14:textId="77777777" w:rsidR="00807A0C" w:rsidRPr="00807A0C" w:rsidRDefault="00807A0C" w:rsidP="00393559">
      <w:pPr/>
      <w:r w:rsidRPr="00807A0C">
        <w:t xml:space="preserve">5. Zamawiający w punkcie 1.10.2.2 określa wielkość pojedynczej grupy RAID podwójnej parzystości, w którym powinna ona zawierać 128 dysków. Najlepsze praktyki sugerują, aby nie przekraczać 32 dysków w przypadku grupy RAID podwójnej parzystości: RAID 6 requires a minimum of 4 drives and a maximum of 32 drives to be implemented (niezależne źródło). Zwracamy się z prośbą o uchylenie tego zapisu, ponieważ będzie on nie możliwy do spełnienia przez jakiekolwiek rozwiązanie macierzowe na rynku. </w:t>
      </w:r>
    </w:p>
    <w:p w14:paraId="1F7FEA17" w14:textId="77777777" w:rsidR="00807A0C" w:rsidRPr="00807A0C" w:rsidRDefault="00807A0C" w:rsidP="00F44B07">
      <w:pPr>
        <w:pStyle w:val="Nagwek2"/>
        <w:rPr>
          <w:rFonts w:eastAsia="Times New Roman"/>
        </w:rPr>
      </w:pPr>
      <w:r w:rsidRPr="00807A0C">
        <w:rPr>
          <w:rFonts w:eastAsia="Times New Roman"/>
        </w:rPr>
        <w:t xml:space="preserve">Odpowiedź </w:t>
      </w:r>
    </w:p>
    <w:p w14:paraId="1976487F" w14:textId="77777777" w:rsidR="00807A0C" w:rsidRPr="00807A0C" w:rsidRDefault="00807A0C" w:rsidP="00393559">
      <w:pPr/>
      <w:r w:rsidRPr="00807A0C">
        <w:t>Zamawiający potwierdza omyłkę pisarską.</w:t>
      </w:r>
    </w:p>
    <w:p w14:paraId="69C8016F" w14:textId="13047A5B" w:rsidR="00807A0C" w:rsidRPr="00807A0C" w:rsidRDefault="00807A0C" w:rsidP="00393559">
      <w:pPr/>
      <w:r w:rsidRPr="00807A0C">
        <w:lastRenderedPageBreak/>
        <w:t>Punkt 1.10.2.2 otrzymuje następujące brzmienie:</w:t>
      </w:r>
      <w:r w:rsidRPr="00807A0C">
        <w:br/>
        <w:t>„ (…)</w:t>
      </w:r>
    </w:p>
    <w:p w14:paraId="38EBDC3C" w14:textId="6C2489D3" w:rsidR="00807A0C" w:rsidRPr="00807A0C" w:rsidRDefault="00807A0C" w:rsidP="00393559">
      <w:pPr/>
      <w:r w:rsidRPr="00807A0C">
        <w:t>Sposób zabezpieczenia danych</w:t>
      </w:r>
      <w:r w:rsidRPr="00807A0C">
        <w:tab/>
        <w:t xml:space="preserve">Macierz musi obsługiwać mechanizmy RAID </w:t>
      </w:r>
      <w:r w:rsidR="00393559">
        <w:t>z</w:t>
      </w:r>
      <w:r w:rsidRPr="00807A0C">
        <w:t>godne z RAID 1, RAID 10, RAID 5, RAID 6 realizowane sprzętowo za pomocą dedykowanego układu, z możliwością dowolnej ich kombinacji w obrębie oferowanej macierzy i z wykorzystaniem wszystkich dysków twardych (tzw. wide-striping).</w:t>
      </w:r>
    </w:p>
    <w:p w14:paraId="4B6CCCA0" w14:textId="0C7DE789" w:rsidR="00807A0C" w:rsidRPr="00807A0C" w:rsidRDefault="00807A0C" w:rsidP="00393559">
      <w:pPr/>
      <w:r w:rsidRPr="00807A0C">
        <w:t>Macierz musi umożliwiać utworzenie pojedynczej grupy RAID zabezpieczonej podwójną parzystością stworzonej ze</w:t>
      </w:r>
      <w:r w:rsidR="00146394">
        <w:t xml:space="preserve"> </w:t>
      </w:r>
      <w:r w:rsidRPr="00807A0C">
        <w:rPr>
          <w:color w:val="C00000"/>
        </w:rPr>
        <w:t>12 dysków</w:t>
      </w:r>
      <w:r w:rsidRPr="00807A0C">
        <w:t>.</w:t>
      </w:r>
    </w:p>
    <w:p w14:paraId="27F3065F" w14:textId="77777777" w:rsidR="00807A0C" w:rsidRPr="00807A0C" w:rsidRDefault="00807A0C" w:rsidP="00393559">
      <w:pPr/>
      <w:r w:rsidRPr="00807A0C">
        <w:t>(…).”</w:t>
      </w:r>
    </w:p>
    <w:p w14:paraId="201B900E" w14:textId="51BC3879" w:rsidR="00807A0C" w:rsidRPr="00807A0C" w:rsidRDefault="00807A0C" w:rsidP="00146394">
      <w:pPr>
        <w:pStyle w:val="Nagwek1"/>
        <w:rPr>
          <w:rFonts w:eastAsia="Times New Roman"/>
        </w:rPr>
      </w:pPr>
      <w:r w:rsidRPr="00807A0C">
        <w:rPr>
          <w:rFonts w:eastAsia="Times New Roman"/>
        </w:rPr>
        <w:t xml:space="preserve">Pytanie </w:t>
      </w:r>
      <w:r w:rsidR="00146394">
        <w:rPr>
          <w:rFonts w:eastAsia="Times New Roman"/>
        </w:rPr>
        <w:t>1</w:t>
      </w:r>
      <w:r w:rsidRPr="00807A0C">
        <w:rPr>
          <w:rFonts w:eastAsia="Times New Roman"/>
        </w:rPr>
        <w:t xml:space="preserve">6 </w:t>
      </w:r>
    </w:p>
    <w:p w14:paraId="3614958D" w14:textId="110878B4" w:rsidR="00807A0C" w:rsidRPr="00807A0C" w:rsidRDefault="00807A0C" w:rsidP="00393559">
      <w:pPr/>
      <w:r w:rsidRPr="00807A0C">
        <w:t>6. Czy Zamawiający dopuszcza wymianę sprzętu sieciowego we wszystkich szpitalach o parametrach nie gorszych niż istniejąca infrastruktura?</w:t>
      </w:r>
    </w:p>
    <w:p w14:paraId="4EBA0DAD" w14:textId="77777777" w:rsidR="00807A0C" w:rsidRPr="00807A0C" w:rsidRDefault="00807A0C" w:rsidP="00146394">
      <w:pPr>
        <w:pStyle w:val="Nagwek2"/>
        <w:rPr>
          <w:rFonts w:eastAsia="Times New Roman"/>
        </w:rPr>
      </w:pPr>
      <w:r w:rsidRPr="00807A0C">
        <w:rPr>
          <w:rFonts w:eastAsia="Times New Roman"/>
        </w:rPr>
        <w:t xml:space="preserve">Odpowiedź </w:t>
      </w:r>
    </w:p>
    <w:p w14:paraId="17CCFA6F" w14:textId="77777777" w:rsidR="00807A0C" w:rsidRPr="00393559" w:rsidRDefault="00807A0C" w:rsidP="00393559">
      <w:pPr/>
      <w:r w:rsidRPr="00393559">
        <w:t>Zamawiający dopuszcza wymianę sprzętu w przypadkach przewidzianych w Umowie i OPZ.</w:t>
      </w:r>
    </w:p>
    <w:p w14:paraId="4841251C" w14:textId="3D9B8AE3" w:rsidR="00146394" w:rsidRPr="00146394" w:rsidRDefault="00146394" w:rsidP="00146394">
      <w:pPr>
        <w:rPr>
          <w:bCs/>
        </w:rPr>
      </w:pPr>
      <w:r w:rsidRPr="00146394">
        <w:t xml:space="preserve">Zgodnie z art. </w:t>
      </w:r>
      <w:r>
        <w:t xml:space="preserve">135 ust. 6 oraz </w:t>
      </w:r>
      <w:r w:rsidRPr="00146394">
        <w:t xml:space="preserve">137 ust. 2 ustawy wyjaśnienia i zmiana treści SWZ zostanie udostępniona na </w:t>
      </w:r>
      <w:r w:rsidRPr="00146394">
        <w:rPr>
          <w:bCs/>
        </w:rPr>
        <w:t xml:space="preserve">stronie Platformy Zakupowej </w:t>
      </w:r>
      <w:hyperlink r:id="rId18" w:history="1">
        <w:r w:rsidRPr="00146394">
          <w:rPr>
            <w:rStyle w:val="Hipercze"/>
            <w:bCs/>
          </w:rPr>
          <w:t>https://platformazakupowa.pl/pn/mazovia</w:t>
        </w:r>
      </w:hyperlink>
      <w:r w:rsidRPr="00146394">
        <w:t xml:space="preserve"> oraz dołączona do specyfikacji warunków zamówienia i będzie stanowić jej integralną część</w:t>
      </w:r>
      <w:r w:rsidRPr="00146394">
        <w:rPr>
          <w:bCs/>
        </w:rPr>
        <w:t>.</w:t>
      </w:r>
    </w:p>
    <w:p w14:paraId="2D684911" w14:textId="1921AE0D" w:rsidR="00EE1057" w:rsidRPr="00232C1F" w:rsidRDefault="00EE1057" w:rsidP="004C4E5C">
      <w:pPr>
        <w:pStyle w:val="Zwrotpoegnalny"/>
      </w:pPr>
      <w:bookmarkStart w:id="22" w:name="_Hlk96437609"/>
      <w:bookmarkStart w:id="23" w:name="_Hlk94466651"/>
      <w:bookmarkEnd w:id="1"/>
      <w:bookmarkEnd w:id="0"/>
      <w:r w:rsidRPr="00232C1F">
        <w:t>Z poważaniem</w:t>
      </w:r>
    </w:p>
    <w:p w14:paraId="6CE3554F" w14:textId="59F55844" w:rsidR="00EE1057" w:rsidRPr="00232C1F" w:rsidRDefault="00146394" w:rsidP="004C4E5C">
      <w:pPr>
        <w:pStyle w:val="Podpisautora"/>
        <w:rPr>
          <w:i w:val="0"/>
          <w:iCs/>
        </w:rPr>
      </w:pPr>
      <w:r>
        <w:t>Kierownik Zamawiającego</w:t>
      </w:r>
    </w:p>
    <w:p w14:paraId="27FD54A3" w14:textId="53CD3673" w:rsidR="00EE1057" w:rsidRPr="00232C1F" w:rsidRDefault="00EE1057" w:rsidP="003562F2">
      <w:pPr>
        <w:pStyle w:val="PUPodpiskwalifikowany"/>
        <w:rPr>
          <w:rStyle w:val="Pogrubienie"/>
          <w:b w:val="0"/>
          <w:bCs w:val="0"/>
          <w:color w:val="auto"/>
        </w:rPr>
      </w:pPr>
      <w:r w:rsidRPr="00232C1F">
        <w:t>podpisano kwalifikowanym</w:t>
      </w:r>
      <w:r w:rsidRPr="00232C1F">
        <w:rPr>
          <w:rStyle w:val="Pogrubienie"/>
          <w:b w:val="0"/>
          <w:bCs w:val="0"/>
          <w:color w:val="auto"/>
        </w:rPr>
        <w:t xml:space="preserve"> </w:t>
      </w:r>
      <w:r w:rsidR="00C46CDE" w:rsidRPr="00232C1F">
        <w:rPr>
          <w:rStyle w:val="Pogrubienie"/>
          <w:b w:val="0"/>
          <w:bCs w:val="0"/>
          <w:color w:val="auto"/>
        </w:rPr>
        <w:br/>
      </w:r>
      <w:r w:rsidRPr="00232C1F">
        <w:t>podpisem elektronicznym</w:t>
      </w:r>
    </w:p>
    <w:bookmarkEnd w:id="22"/>
    <w:bookmarkEnd w:id="23"/>
    <w:sectPr w:rsidR="00EE1057" w:rsidRPr="00232C1F" w:rsidSect="005B31CA">
      <w:type w:val="continuous"/>
      <w:pgSz w:w="11906" w:h="16838"/>
      <w:pgMar w:top="1418" w:right="1134" w:bottom="1418" w:left="226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A492" w14:textId="77777777" w:rsidR="00255D6B" w:rsidRDefault="00255D6B" w:rsidP="001D3676">
      <w:pPr>
        <w:spacing w:after="0" w:line="240" w:lineRule="auto"/>
      </w:pPr>
      <w:r>
        <w:separator/>
      </w:r>
    </w:p>
  </w:endnote>
  <w:endnote w:type="continuationSeparator" w:id="0">
    <w:p w14:paraId="5372E8E9" w14:textId="77777777" w:rsidR="00255D6B" w:rsidRDefault="00255D6B" w:rsidP="001D3676">
      <w:pPr>
        <w:spacing w:after="0" w:line="240" w:lineRule="auto"/>
      </w:pPr>
      <w:r>
        <w:continuationSeparator/>
      </w:r>
    </w:p>
  </w:endnote>
  <w:endnote w:type="continuationNotice" w:id="1">
    <w:p w14:paraId="04232D75" w14:textId="77777777" w:rsidR="00255D6B" w:rsidRDefault="00255D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A2C9" w14:textId="77777777" w:rsidR="00285E97" w:rsidRDefault="00285E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20725"/>
      <w:docPartObj>
        <w:docPartGallery w:val="Page Numbers (Bottom of Page)"/>
        <w:docPartUnique/>
      </w:docPartObj>
    </w:sdtPr>
    <w:sdtEndPr/>
    <w:sdtContent>
      <w:sdt>
        <w:sdtPr>
          <w:id w:val="1728636285"/>
          <w:docPartObj>
            <w:docPartGallery w:val="Page Numbers (Top of Page)"/>
            <w:docPartUnique/>
          </w:docPartObj>
        </w:sdtPr>
        <w:sdtEndPr/>
        <w:sdtContent>
          <w:p w14:paraId="14689710" w14:textId="17D75F09" w:rsidR="005B31CA" w:rsidRDefault="005B31CA">
            <w:pPr>
              <w:pStyle w:val="Stopka"/>
              <w:jc w:val="center"/>
            </w:pPr>
            <w:r>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431124EC" w14:textId="77777777" w:rsidR="00312B13" w:rsidRDefault="00312B1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B834" w14:textId="757486B4" w:rsidR="00285E97" w:rsidRDefault="00460B46" w:rsidP="00460B46">
    <w:pPr>
      <w:pStyle w:val="Stopka"/>
      <w:tabs>
        <w:tab w:val="clear" w:pos="4536"/>
        <w:tab w:val="clear" w:pos="9072"/>
        <w:tab w:val="left" w:pos="32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CA36" w14:textId="77777777" w:rsidR="00255D6B" w:rsidRDefault="00255D6B" w:rsidP="001D3676">
      <w:pPr>
        <w:spacing w:after="0" w:line="240" w:lineRule="auto"/>
      </w:pPr>
      <w:r>
        <w:separator/>
      </w:r>
    </w:p>
  </w:footnote>
  <w:footnote w:type="continuationSeparator" w:id="0">
    <w:p w14:paraId="7D4509E9" w14:textId="77777777" w:rsidR="00255D6B" w:rsidRDefault="00255D6B" w:rsidP="001D3676">
      <w:pPr>
        <w:spacing w:after="0" w:line="240" w:lineRule="auto"/>
      </w:pPr>
      <w:r>
        <w:continuationSeparator/>
      </w:r>
    </w:p>
  </w:footnote>
  <w:footnote w:type="continuationNotice" w:id="1">
    <w:p w14:paraId="212A952A" w14:textId="77777777" w:rsidR="00255D6B" w:rsidRDefault="00255D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A7AB" w14:textId="77777777" w:rsidR="00285E97" w:rsidRDefault="00285E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C413" w14:textId="77777777" w:rsidR="00285E97" w:rsidRDefault="00285E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BD7F" w14:textId="77777777" w:rsidR="00285E97" w:rsidRDefault="00285E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3EB0E8"/>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939EC31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7668003C"/>
    <w:lvl w:ilvl="0">
      <w:start w:val="1"/>
      <w:numFmt w:val="lowerLetter"/>
      <w:pStyle w:val="Listanumerowana3"/>
      <w:lvlText w:val="%1)"/>
      <w:lvlJc w:val="left"/>
      <w:pPr>
        <w:ind w:left="1001" w:hanging="360"/>
      </w:pPr>
    </w:lvl>
  </w:abstractNum>
  <w:abstractNum w:abstractNumId="3" w15:restartNumberingAfterBreak="0">
    <w:nsid w:val="FFFFFF7F"/>
    <w:multiLevelType w:val="singleLevel"/>
    <w:tmpl w:val="867CB4B6"/>
    <w:lvl w:ilvl="0">
      <w:start w:val="1"/>
      <w:numFmt w:val="decimal"/>
      <w:pStyle w:val="Listanumerowana2"/>
      <w:lvlText w:val="%1)"/>
      <w:lvlJc w:val="left"/>
      <w:pPr>
        <w:ind w:left="644" w:hanging="360"/>
      </w:pPr>
    </w:lvl>
  </w:abstractNum>
  <w:abstractNum w:abstractNumId="4" w15:restartNumberingAfterBreak="0">
    <w:nsid w:val="FFFFFF80"/>
    <w:multiLevelType w:val="singleLevel"/>
    <w:tmpl w:val="AA0AD3D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6B1A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4EA6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424C4E"/>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0C54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0D6EEC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BA00DA2"/>
    <w:lvl w:ilvl="0">
      <w:numFmt w:val="bullet"/>
      <w:lvlText w:val="*"/>
      <w:lvlJc w:val="left"/>
      <w:pPr>
        <w:ind w:left="0" w:firstLine="0"/>
      </w:pPr>
    </w:lvl>
  </w:abstractNum>
  <w:abstractNum w:abstractNumId="11" w15:restartNumberingAfterBreak="0">
    <w:nsid w:val="00000002"/>
    <w:multiLevelType w:val="hybridMultilevel"/>
    <w:tmpl w:val="D35E4656"/>
    <w:lvl w:ilvl="0" w:tplc="FFFFFFFF">
      <w:start w:val="1"/>
      <w:numFmt w:val="bullet"/>
      <w:lvlText w:val="·"/>
      <w:lvlJc w:val="left"/>
      <w:pPr>
        <w:tabs>
          <w:tab w:val="num" w:pos="0"/>
        </w:tabs>
        <w:ind w:left="0" w:firstLine="0"/>
      </w:pPr>
      <w:rPr>
        <w:rFonts w:ascii="Symbol" w:hAnsi="Symbol" w:cs="Symbol"/>
      </w:rPr>
    </w:lvl>
    <w:lvl w:ilvl="1" w:tplc="FFFFFFFF">
      <w:start w:val="1"/>
      <w:numFmt w:val="bullet"/>
      <w:lvlText w:val="·"/>
      <w:lvlJc w:val="left"/>
      <w:pPr>
        <w:tabs>
          <w:tab w:val="num" w:pos="0"/>
        </w:tabs>
        <w:ind w:left="0" w:firstLine="0"/>
      </w:pPr>
      <w:rPr>
        <w:rFonts w:ascii="Symbol" w:hAnsi="Symbol" w:cs="Symbol"/>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4BB1C5B"/>
    <w:multiLevelType w:val="hybridMultilevel"/>
    <w:tmpl w:val="F3BC0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A382B"/>
    <w:multiLevelType w:val="hybridMultilevel"/>
    <w:tmpl w:val="2B8022F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10274E82"/>
    <w:multiLevelType w:val="hybridMultilevel"/>
    <w:tmpl w:val="4E6012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452531D"/>
    <w:multiLevelType w:val="hybridMultilevel"/>
    <w:tmpl w:val="A7F00C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690366E"/>
    <w:multiLevelType w:val="hybridMultilevel"/>
    <w:tmpl w:val="91C4B9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70B3E59"/>
    <w:multiLevelType w:val="hybridMultilevel"/>
    <w:tmpl w:val="414451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9EA5E7A"/>
    <w:multiLevelType w:val="hybridMultilevel"/>
    <w:tmpl w:val="945E51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0E5221C"/>
    <w:multiLevelType w:val="hybridMultilevel"/>
    <w:tmpl w:val="700E4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4E1984"/>
    <w:multiLevelType w:val="hybridMultilevel"/>
    <w:tmpl w:val="111E29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7DA016B"/>
    <w:multiLevelType w:val="hybridMultilevel"/>
    <w:tmpl w:val="17C8D2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8255D90"/>
    <w:multiLevelType w:val="hybridMultilevel"/>
    <w:tmpl w:val="3E4069C8"/>
    <w:lvl w:ilvl="0" w:tplc="2BF00A04">
      <w:start w:val="1"/>
      <w:numFmt w:val="decimal"/>
      <w:lvlText w:val="%1)"/>
      <w:lvlJc w:val="right"/>
      <w:pPr>
        <w:ind w:left="1353" w:hanging="360"/>
      </w:pPr>
    </w:lvl>
    <w:lvl w:ilvl="1" w:tplc="0415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6CD6BF0"/>
    <w:multiLevelType w:val="hybridMultilevel"/>
    <w:tmpl w:val="5A549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CF6D3C"/>
    <w:multiLevelType w:val="hybridMultilevel"/>
    <w:tmpl w:val="A2400830"/>
    <w:lvl w:ilvl="0" w:tplc="BA26DD18">
      <w:start w:val="4"/>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12"/>
  </w:num>
  <w:num w:numId="18">
    <w:abstractNumId w:val="8"/>
    <w:lvlOverride w:ilvl="0">
      <w:startOverride w:val="1"/>
    </w:lvlOverride>
  </w:num>
  <w:num w:numId="19">
    <w:abstractNumId w:val="23"/>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16"/>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8"/>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24"/>
    <w:lvlOverride w:ilvl="0"/>
    <w:lvlOverride w:ilvl="1"/>
    <w:lvlOverride w:ilvl="2"/>
    <w:lvlOverride w:ilvl="3"/>
    <w:lvlOverride w:ilvl="4"/>
    <w:lvlOverride w:ilvl="5"/>
    <w:lvlOverride w:ilvl="6"/>
    <w:lvlOverride w:ilvl="7"/>
    <w:lvlOverride w:ilvl="8"/>
  </w:num>
  <w:num w:numId="29">
    <w:abstractNumId w:val="10"/>
    <w:lvlOverride w:ilvl="0">
      <w:lvl w:ilvl="0">
        <w:numFmt w:val="decimal"/>
        <w:lvlText w:val=""/>
        <w:legacy w:legacy="1" w:legacySpace="0" w:legacyIndent="0"/>
        <w:lvlJc w:val="left"/>
        <w:pPr>
          <w:ind w:left="0" w:firstLine="0"/>
        </w:pPr>
        <w:rPr>
          <w:rFonts w:ascii="Symbol" w:hAnsi="Symbol" w:hint="default"/>
        </w:rPr>
      </w:lvl>
    </w:lvlOverride>
  </w:num>
  <w:num w:numId="30">
    <w:abstractNumId w:val="21"/>
    <w:lvlOverride w:ilvl="0"/>
    <w:lvlOverride w:ilvl="1"/>
    <w:lvlOverride w:ilvl="2"/>
    <w:lvlOverride w:ilvl="3"/>
    <w:lvlOverride w:ilvl="4"/>
    <w:lvlOverride w:ilvl="5"/>
    <w:lvlOverride w:ilvl="6"/>
    <w:lvlOverride w:ilvl="7"/>
    <w:lvlOverride w:ilvl="8"/>
  </w:num>
  <w:num w:numId="31">
    <w:abstractNumId w:val="14"/>
    <w:lvlOverride w:ilvl="0"/>
    <w:lvlOverride w:ilvl="1"/>
    <w:lvlOverride w:ilvl="2"/>
    <w:lvlOverride w:ilvl="3"/>
    <w:lvlOverride w:ilvl="4"/>
    <w:lvlOverride w:ilvl="5"/>
    <w:lvlOverride w:ilvl="6"/>
    <w:lvlOverride w:ilvl="7"/>
    <w:lvlOverride w:ilvl="8"/>
  </w:num>
  <w:num w:numId="32">
    <w:abstractNumId w:val="13"/>
    <w:lvlOverride w:ilvl="0"/>
    <w:lvlOverride w:ilvl="1"/>
    <w:lvlOverride w:ilvl="2"/>
    <w:lvlOverride w:ilvl="3"/>
    <w:lvlOverride w:ilvl="4"/>
    <w:lvlOverride w:ilvl="5"/>
    <w:lvlOverride w:ilvl="6"/>
    <w:lvlOverride w:ilvl="7"/>
    <w:lvlOverride w:ilvl="8"/>
  </w:num>
  <w:num w:numId="33">
    <w:abstractNumId w:val="20"/>
    <w:lvlOverride w:ilvl="0"/>
    <w:lvlOverride w:ilvl="1"/>
    <w:lvlOverride w:ilvl="2"/>
    <w:lvlOverride w:ilvl="3"/>
    <w:lvlOverride w:ilvl="4"/>
    <w:lvlOverride w:ilvl="5"/>
    <w:lvlOverride w:ilvl="6"/>
    <w:lvlOverride w:ilvl="7"/>
    <w:lvlOverride w:ilv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79"/>
    <w:rsid w:val="0002158E"/>
    <w:rsid w:val="000232A2"/>
    <w:rsid w:val="0003205B"/>
    <w:rsid w:val="000361E2"/>
    <w:rsid w:val="0006016F"/>
    <w:rsid w:val="00060936"/>
    <w:rsid w:val="0006783A"/>
    <w:rsid w:val="000745E4"/>
    <w:rsid w:val="00082951"/>
    <w:rsid w:val="000900CB"/>
    <w:rsid w:val="000A4E09"/>
    <w:rsid w:val="000C54F9"/>
    <w:rsid w:val="000E2F9E"/>
    <w:rsid w:val="00107FF0"/>
    <w:rsid w:val="0011151B"/>
    <w:rsid w:val="00116ED6"/>
    <w:rsid w:val="00141B31"/>
    <w:rsid w:val="00146394"/>
    <w:rsid w:val="0015251C"/>
    <w:rsid w:val="001607D6"/>
    <w:rsid w:val="00171A94"/>
    <w:rsid w:val="00183392"/>
    <w:rsid w:val="00191323"/>
    <w:rsid w:val="001B16A1"/>
    <w:rsid w:val="001D3676"/>
    <w:rsid w:val="001D5D0A"/>
    <w:rsid w:val="001E47DE"/>
    <w:rsid w:val="001F48F3"/>
    <w:rsid w:val="002135BC"/>
    <w:rsid w:val="0021694C"/>
    <w:rsid w:val="00232C1F"/>
    <w:rsid w:val="0025153B"/>
    <w:rsid w:val="00254DAB"/>
    <w:rsid w:val="00255D6B"/>
    <w:rsid w:val="00271723"/>
    <w:rsid w:val="00275B29"/>
    <w:rsid w:val="00276CCB"/>
    <w:rsid w:val="00285E97"/>
    <w:rsid w:val="002A00C6"/>
    <w:rsid w:val="002A362F"/>
    <w:rsid w:val="002B2BD7"/>
    <w:rsid w:val="00312B13"/>
    <w:rsid w:val="00312B1C"/>
    <w:rsid w:val="00330387"/>
    <w:rsid w:val="003516F6"/>
    <w:rsid w:val="00355BB4"/>
    <w:rsid w:val="003562F2"/>
    <w:rsid w:val="00393559"/>
    <w:rsid w:val="003A6930"/>
    <w:rsid w:val="003C45EF"/>
    <w:rsid w:val="003E5D02"/>
    <w:rsid w:val="003E6C12"/>
    <w:rsid w:val="003F66F8"/>
    <w:rsid w:val="00405AD0"/>
    <w:rsid w:val="00410F5C"/>
    <w:rsid w:val="00415DFF"/>
    <w:rsid w:val="00427563"/>
    <w:rsid w:val="004473AB"/>
    <w:rsid w:val="0045128D"/>
    <w:rsid w:val="00460B46"/>
    <w:rsid w:val="004631C3"/>
    <w:rsid w:val="00480192"/>
    <w:rsid w:val="004A40A1"/>
    <w:rsid w:val="004A79E0"/>
    <w:rsid w:val="004B5152"/>
    <w:rsid w:val="004B526E"/>
    <w:rsid w:val="004C4E5C"/>
    <w:rsid w:val="004D1E70"/>
    <w:rsid w:val="005049D3"/>
    <w:rsid w:val="0053087F"/>
    <w:rsid w:val="005308FB"/>
    <w:rsid w:val="00544835"/>
    <w:rsid w:val="00553051"/>
    <w:rsid w:val="00561AD0"/>
    <w:rsid w:val="00565D75"/>
    <w:rsid w:val="00596B11"/>
    <w:rsid w:val="00596CC3"/>
    <w:rsid w:val="005B31CA"/>
    <w:rsid w:val="005B6201"/>
    <w:rsid w:val="005B700F"/>
    <w:rsid w:val="005D45FB"/>
    <w:rsid w:val="005E0D66"/>
    <w:rsid w:val="005E253B"/>
    <w:rsid w:val="005F0A0E"/>
    <w:rsid w:val="005F226E"/>
    <w:rsid w:val="005F5B3A"/>
    <w:rsid w:val="0061202A"/>
    <w:rsid w:val="006123C6"/>
    <w:rsid w:val="0061792B"/>
    <w:rsid w:val="00634F6E"/>
    <w:rsid w:val="006379A0"/>
    <w:rsid w:val="00646E1C"/>
    <w:rsid w:val="00657B29"/>
    <w:rsid w:val="00665C96"/>
    <w:rsid w:val="006746BB"/>
    <w:rsid w:val="006D022D"/>
    <w:rsid w:val="006E3172"/>
    <w:rsid w:val="006F1F28"/>
    <w:rsid w:val="006F7739"/>
    <w:rsid w:val="0074686A"/>
    <w:rsid w:val="007512AA"/>
    <w:rsid w:val="00786F01"/>
    <w:rsid w:val="007A041C"/>
    <w:rsid w:val="007D1AE5"/>
    <w:rsid w:val="007D6FB2"/>
    <w:rsid w:val="007E14D9"/>
    <w:rsid w:val="007F1F48"/>
    <w:rsid w:val="00807A0C"/>
    <w:rsid w:val="00811154"/>
    <w:rsid w:val="00833D38"/>
    <w:rsid w:val="0083770F"/>
    <w:rsid w:val="00840B75"/>
    <w:rsid w:val="00851910"/>
    <w:rsid w:val="00864DB5"/>
    <w:rsid w:val="00890E83"/>
    <w:rsid w:val="008943D6"/>
    <w:rsid w:val="008F0221"/>
    <w:rsid w:val="008F4B3D"/>
    <w:rsid w:val="008F4F61"/>
    <w:rsid w:val="008F787A"/>
    <w:rsid w:val="00910A87"/>
    <w:rsid w:val="00930227"/>
    <w:rsid w:val="0093174C"/>
    <w:rsid w:val="009422E1"/>
    <w:rsid w:val="00945D8C"/>
    <w:rsid w:val="00953455"/>
    <w:rsid w:val="00971A7D"/>
    <w:rsid w:val="00992E98"/>
    <w:rsid w:val="009A07F3"/>
    <w:rsid w:val="009A2DE6"/>
    <w:rsid w:val="009A4CA0"/>
    <w:rsid w:val="009A696C"/>
    <w:rsid w:val="009C0DD1"/>
    <w:rsid w:val="009C5C4A"/>
    <w:rsid w:val="009D5701"/>
    <w:rsid w:val="009D77C7"/>
    <w:rsid w:val="00A01ADB"/>
    <w:rsid w:val="00A02CB9"/>
    <w:rsid w:val="00A1321E"/>
    <w:rsid w:val="00A34379"/>
    <w:rsid w:val="00A37B14"/>
    <w:rsid w:val="00A4621B"/>
    <w:rsid w:val="00A84517"/>
    <w:rsid w:val="00A8570A"/>
    <w:rsid w:val="00AA5F99"/>
    <w:rsid w:val="00AA7816"/>
    <w:rsid w:val="00AF7223"/>
    <w:rsid w:val="00B10B43"/>
    <w:rsid w:val="00B10E60"/>
    <w:rsid w:val="00B341DD"/>
    <w:rsid w:val="00B41996"/>
    <w:rsid w:val="00B52A6A"/>
    <w:rsid w:val="00B86AF8"/>
    <w:rsid w:val="00BA323F"/>
    <w:rsid w:val="00BC10D1"/>
    <w:rsid w:val="00BC3F34"/>
    <w:rsid w:val="00BF28FE"/>
    <w:rsid w:val="00C1675E"/>
    <w:rsid w:val="00C17510"/>
    <w:rsid w:val="00C32D79"/>
    <w:rsid w:val="00C467B8"/>
    <w:rsid w:val="00C46CDE"/>
    <w:rsid w:val="00C53F31"/>
    <w:rsid w:val="00C565EC"/>
    <w:rsid w:val="00C62115"/>
    <w:rsid w:val="00CD61D9"/>
    <w:rsid w:val="00CE127B"/>
    <w:rsid w:val="00CE6CCA"/>
    <w:rsid w:val="00D03085"/>
    <w:rsid w:val="00D23210"/>
    <w:rsid w:val="00D30854"/>
    <w:rsid w:val="00D66FFC"/>
    <w:rsid w:val="00D75C92"/>
    <w:rsid w:val="00DC09D6"/>
    <w:rsid w:val="00E13885"/>
    <w:rsid w:val="00E46076"/>
    <w:rsid w:val="00E472AE"/>
    <w:rsid w:val="00E51DBF"/>
    <w:rsid w:val="00E520A7"/>
    <w:rsid w:val="00E57F04"/>
    <w:rsid w:val="00E63F95"/>
    <w:rsid w:val="00E871C4"/>
    <w:rsid w:val="00E907D5"/>
    <w:rsid w:val="00E975A8"/>
    <w:rsid w:val="00EA52D6"/>
    <w:rsid w:val="00EA5FB1"/>
    <w:rsid w:val="00EB386C"/>
    <w:rsid w:val="00EC2234"/>
    <w:rsid w:val="00EC4036"/>
    <w:rsid w:val="00EE034A"/>
    <w:rsid w:val="00EE1057"/>
    <w:rsid w:val="00EF26A9"/>
    <w:rsid w:val="00F26E63"/>
    <w:rsid w:val="00F44B07"/>
    <w:rsid w:val="00F53F22"/>
    <w:rsid w:val="00F647D2"/>
    <w:rsid w:val="00F66239"/>
    <w:rsid w:val="00F66393"/>
    <w:rsid w:val="00F720D4"/>
    <w:rsid w:val="00F84F7D"/>
    <w:rsid w:val="00F91BF3"/>
    <w:rsid w:val="00F974BB"/>
    <w:rsid w:val="00FA1D52"/>
    <w:rsid w:val="00FA6EE0"/>
    <w:rsid w:val="00FC1657"/>
    <w:rsid w:val="00FF4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4AF8F"/>
  <w15:chartTrackingRefBased/>
  <w15:docId w15:val="{2ACAAFC2-CB0D-47DA-8BBB-D122E021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C1F"/>
    <w:rPr>
      <w:rFonts w:ascii="Calibri" w:hAnsi="Calibri"/>
      <w:sz w:val="24"/>
    </w:rPr>
  </w:style>
  <w:style w:type="paragraph" w:styleId="Nagwek1">
    <w:name w:val="heading 1"/>
    <w:basedOn w:val="Normalny"/>
    <w:next w:val="Normalny"/>
    <w:link w:val="Nagwek1Znak"/>
    <w:uiPriority w:val="9"/>
    <w:qFormat/>
    <w:rsid w:val="006F7739"/>
    <w:pPr>
      <w:keepNext/>
      <w:keepLines/>
      <w:spacing w:before="240" w:after="0"/>
      <w:outlineLvl w:val="0"/>
    </w:pPr>
    <w:rPr>
      <w:rFonts w:asciiTheme="majorHAnsi" w:eastAsiaTheme="majorEastAsia" w:hAnsiTheme="majorHAnsi" w:cstheme="majorBidi"/>
      <w:b/>
      <w:szCs w:val="32"/>
    </w:rPr>
  </w:style>
  <w:style w:type="paragraph" w:styleId="Nagwek2">
    <w:name w:val="heading 2"/>
    <w:basedOn w:val="Normalny"/>
    <w:next w:val="Normalny"/>
    <w:link w:val="Nagwek2Znak"/>
    <w:uiPriority w:val="9"/>
    <w:qFormat/>
    <w:rsid w:val="00F66239"/>
    <w:pPr>
      <w:keepNext/>
      <w:keepLines/>
      <w:spacing w:before="120" w:after="0"/>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qFormat/>
    <w:rsid w:val="00F66239"/>
    <w:pPr>
      <w:keepNext/>
      <w:keepLines/>
      <w:spacing w:before="120" w:after="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qFormat/>
    <w:rsid w:val="00F66239"/>
    <w:pPr>
      <w:keepNext/>
      <w:keepLines/>
      <w:spacing w:before="120" w:after="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semiHidden/>
    <w:unhideWhenUsed/>
    <w:qFormat/>
    <w:rsid w:val="00F66239"/>
    <w:pPr>
      <w:keepNext/>
      <w:keepLines/>
      <w:spacing w:before="120" w:after="0"/>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F720D4"/>
    <w:pPr>
      <w:keepNext/>
      <w:keepLines/>
      <w:spacing w:before="120" w:after="0"/>
      <w:outlineLvl w:val="5"/>
    </w:pPr>
    <w:rPr>
      <w:rFonts w:asciiTheme="majorHAnsi" w:eastAsiaTheme="majorEastAsia" w:hAnsiTheme="majorHAnsi" w:cstheme="majorBidi"/>
      <w:b/>
    </w:rPr>
  </w:style>
  <w:style w:type="paragraph" w:styleId="Nagwek7">
    <w:name w:val="heading 7"/>
    <w:basedOn w:val="Normalny"/>
    <w:next w:val="Normalny"/>
    <w:link w:val="Nagwek7Znak"/>
    <w:uiPriority w:val="9"/>
    <w:semiHidden/>
    <w:unhideWhenUsed/>
    <w:qFormat/>
    <w:rsid w:val="00F720D4"/>
    <w:pPr>
      <w:keepNext/>
      <w:keepLines/>
      <w:spacing w:before="120" w:after="0"/>
      <w:outlineLvl w:val="6"/>
    </w:pPr>
    <w:rPr>
      <w:rFonts w:asciiTheme="majorHAnsi" w:eastAsiaTheme="majorEastAsia" w:hAnsiTheme="majorHAnsi" w:cstheme="majorBidi"/>
      <w:b/>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1D36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2F9E"/>
    <w:rPr>
      <w:sz w:val="24"/>
    </w:rPr>
  </w:style>
  <w:style w:type="paragraph" w:styleId="Stopka">
    <w:name w:val="footer"/>
    <w:basedOn w:val="Normalny"/>
    <w:link w:val="StopkaZnak"/>
    <w:uiPriority w:val="99"/>
    <w:semiHidden/>
    <w:rsid w:val="001D36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F66F8"/>
    <w:rPr>
      <w:rFonts w:ascii="Calibri" w:hAnsi="Calibri"/>
      <w:sz w:val="24"/>
    </w:rPr>
  </w:style>
  <w:style w:type="paragraph" w:styleId="Tytu">
    <w:name w:val="Title"/>
    <w:basedOn w:val="Normalny"/>
    <w:next w:val="Normalny"/>
    <w:link w:val="TytuZnak"/>
    <w:uiPriority w:val="10"/>
    <w:semiHidden/>
    <w:qFormat/>
    <w:rsid w:val="009A07F3"/>
    <w:pPr>
      <w:pBdr>
        <w:bottom w:val="single" w:sz="4" w:space="7" w:color="F20000" w:themeColor="accent1"/>
      </w:pBdr>
      <w:spacing w:after="1200" w:line="240" w:lineRule="auto"/>
      <w:contextualSpacing/>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semiHidden/>
    <w:rsid w:val="005E0D66"/>
    <w:rPr>
      <w:rFonts w:asciiTheme="majorHAnsi" w:eastAsiaTheme="majorEastAsia" w:hAnsiTheme="majorHAnsi" w:cstheme="majorBidi"/>
      <w:spacing w:val="-10"/>
      <w:kern w:val="28"/>
      <w:sz w:val="40"/>
      <w:szCs w:val="56"/>
    </w:rPr>
  </w:style>
  <w:style w:type="character" w:customStyle="1" w:styleId="Nagwek1Znak">
    <w:name w:val="Nagłówek 1 Znak"/>
    <w:basedOn w:val="Domylnaczcionkaakapitu"/>
    <w:link w:val="Nagwek1"/>
    <w:uiPriority w:val="9"/>
    <w:rsid w:val="006F7739"/>
    <w:rPr>
      <w:rFonts w:asciiTheme="majorHAnsi" w:eastAsiaTheme="majorEastAsia" w:hAnsiTheme="majorHAnsi" w:cstheme="majorBidi"/>
      <w:b/>
      <w:sz w:val="24"/>
      <w:szCs w:val="32"/>
    </w:rPr>
  </w:style>
  <w:style w:type="character" w:customStyle="1" w:styleId="Nagwek2Znak">
    <w:name w:val="Nagłówek 2 Znak"/>
    <w:basedOn w:val="Domylnaczcionkaakapitu"/>
    <w:link w:val="Nagwek2"/>
    <w:uiPriority w:val="9"/>
    <w:rsid w:val="003F66F8"/>
    <w:rPr>
      <w:rFonts w:asciiTheme="majorHAnsi" w:eastAsiaTheme="majorEastAsia" w:hAnsiTheme="majorHAnsi" w:cstheme="majorBidi"/>
      <w:b/>
      <w:sz w:val="24"/>
      <w:szCs w:val="26"/>
    </w:rPr>
  </w:style>
  <w:style w:type="character" w:customStyle="1" w:styleId="Nagwek3Znak">
    <w:name w:val="Nagłówek 3 Znak"/>
    <w:basedOn w:val="Domylnaczcionkaakapitu"/>
    <w:link w:val="Nagwek3"/>
    <w:uiPriority w:val="9"/>
    <w:rsid w:val="003F66F8"/>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uiPriority w:val="9"/>
    <w:rsid w:val="003F66F8"/>
    <w:rPr>
      <w:rFonts w:asciiTheme="majorHAnsi" w:eastAsiaTheme="majorEastAsia" w:hAnsiTheme="majorHAnsi" w:cstheme="majorBidi"/>
      <w:b/>
      <w:iCs/>
      <w:sz w:val="24"/>
    </w:rPr>
  </w:style>
  <w:style w:type="character" w:customStyle="1" w:styleId="Nagwek5Znak">
    <w:name w:val="Nagłówek 5 Znak"/>
    <w:basedOn w:val="Domylnaczcionkaakapitu"/>
    <w:link w:val="Nagwek5"/>
    <w:uiPriority w:val="9"/>
    <w:semiHidden/>
    <w:rsid w:val="003F66F8"/>
    <w:rPr>
      <w:rFonts w:asciiTheme="majorHAnsi" w:eastAsiaTheme="majorEastAsia" w:hAnsiTheme="majorHAnsi" w:cstheme="majorBidi"/>
      <w:b/>
      <w:sz w:val="24"/>
    </w:rPr>
  </w:style>
  <w:style w:type="character" w:customStyle="1" w:styleId="Nagwek6Znak">
    <w:name w:val="Nagłówek 6 Znak"/>
    <w:basedOn w:val="Domylnaczcionkaakapitu"/>
    <w:link w:val="Nagwek6"/>
    <w:uiPriority w:val="9"/>
    <w:rsid w:val="00F720D4"/>
    <w:rPr>
      <w:rFonts w:asciiTheme="majorHAnsi" w:eastAsiaTheme="majorEastAsia" w:hAnsiTheme="majorHAnsi" w:cstheme="majorBidi"/>
      <w:b/>
      <w:sz w:val="24"/>
    </w:rPr>
  </w:style>
  <w:style w:type="paragraph" w:styleId="Podtytu">
    <w:name w:val="Subtitle"/>
    <w:basedOn w:val="Normalny"/>
    <w:next w:val="Normalny"/>
    <w:link w:val="PodtytuZnak"/>
    <w:uiPriority w:val="11"/>
    <w:semiHidden/>
    <w:qFormat/>
    <w:rsid w:val="00AA5F99"/>
    <w:pPr>
      <w:numPr>
        <w:ilvl w:val="1"/>
      </w:numPr>
    </w:pPr>
    <w:rPr>
      <w:rFonts w:eastAsiaTheme="minorEastAsia"/>
      <w:color w:val="5A5A5A" w:themeColor="text1" w:themeTint="A5"/>
      <w:spacing w:val="20"/>
      <w:sz w:val="22"/>
    </w:rPr>
  </w:style>
  <w:style w:type="character" w:customStyle="1" w:styleId="PodtytuZnak">
    <w:name w:val="Podtytuł Znak"/>
    <w:basedOn w:val="Domylnaczcionkaakapitu"/>
    <w:link w:val="Podtytu"/>
    <w:uiPriority w:val="11"/>
    <w:semiHidden/>
    <w:rsid w:val="005E0D66"/>
    <w:rPr>
      <w:rFonts w:eastAsiaTheme="minorEastAsia"/>
      <w:color w:val="5A5A5A" w:themeColor="text1" w:themeTint="A5"/>
      <w:spacing w:val="20"/>
    </w:rPr>
  </w:style>
  <w:style w:type="character" w:styleId="Pogrubienie">
    <w:name w:val="Strong"/>
    <w:basedOn w:val="Domylnaczcionkaakapitu"/>
    <w:uiPriority w:val="22"/>
    <w:qFormat/>
    <w:rsid w:val="00AA5F99"/>
    <w:rPr>
      <w:b/>
      <w:bCs/>
      <w:color w:val="262626" w:themeColor="text1" w:themeTint="D9"/>
    </w:rPr>
  </w:style>
  <w:style w:type="character" w:styleId="Wyrnieniedelikatne">
    <w:name w:val="Subtle Emphasis"/>
    <w:basedOn w:val="Domylnaczcionkaakapitu"/>
    <w:uiPriority w:val="19"/>
    <w:qFormat/>
    <w:rsid w:val="000E2F9E"/>
    <w:rPr>
      <w:i/>
      <w:iCs/>
      <w:color w:val="404040" w:themeColor="text1" w:themeTint="BF"/>
    </w:rPr>
  </w:style>
  <w:style w:type="character" w:styleId="Uwydatnienie">
    <w:name w:val="Emphasis"/>
    <w:basedOn w:val="Domylnaczcionkaakapitu"/>
    <w:uiPriority w:val="20"/>
    <w:semiHidden/>
    <w:qFormat/>
    <w:rsid w:val="00A02CB9"/>
    <w:rPr>
      <w:i/>
      <w:iCs/>
    </w:rPr>
  </w:style>
  <w:style w:type="paragraph" w:styleId="Cytat">
    <w:name w:val="Quote"/>
    <w:basedOn w:val="Normalny"/>
    <w:next w:val="Normalny"/>
    <w:link w:val="CytatZnak"/>
    <w:uiPriority w:val="29"/>
    <w:semiHidden/>
    <w:qFormat/>
    <w:rsid w:val="003F66F8"/>
    <w:pPr>
      <w:spacing w:before="200" w:line="283" w:lineRule="auto"/>
      <w:ind w:left="284"/>
    </w:pPr>
    <w:rPr>
      <w:iCs/>
      <w:color w:val="404040" w:themeColor="text1" w:themeTint="BF"/>
    </w:rPr>
  </w:style>
  <w:style w:type="character" w:customStyle="1" w:styleId="CytatZnak">
    <w:name w:val="Cytat Znak"/>
    <w:basedOn w:val="Domylnaczcionkaakapitu"/>
    <w:link w:val="Cytat"/>
    <w:uiPriority w:val="29"/>
    <w:semiHidden/>
    <w:rsid w:val="00FA1D52"/>
    <w:rPr>
      <w:rFonts w:ascii="Calibri" w:hAnsi="Calibri"/>
      <w:iCs/>
      <w:color w:val="404040" w:themeColor="text1" w:themeTint="BF"/>
      <w:sz w:val="24"/>
    </w:rPr>
  </w:style>
  <w:style w:type="paragraph" w:styleId="Cytatintensywny">
    <w:name w:val="Intense Quote"/>
    <w:basedOn w:val="Normalny"/>
    <w:next w:val="Normalny"/>
    <w:link w:val="CytatintensywnyZnak"/>
    <w:uiPriority w:val="30"/>
    <w:semiHidden/>
    <w:rsid w:val="00B86AF8"/>
    <w:pPr>
      <w:pBdr>
        <w:top w:val="single" w:sz="4" w:space="10" w:color="F20000" w:themeColor="accent1"/>
        <w:bottom w:val="single" w:sz="4" w:space="10" w:color="F20000" w:themeColor="accent1"/>
      </w:pBdr>
      <w:spacing w:before="360" w:after="360" w:line="283" w:lineRule="auto"/>
    </w:pPr>
    <w:rPr>
      <w:iCs/>
      <w:color w:val="F20000" w:themeColor="accent1"/>
      <w:sz w:val="22"/>
    </w:rPr>
  </w:style>
  <w:style w:type="character" w:customStyle="1" w:styleId="CytatintensywnyZnak">
    <w:name w:val="Cytat intensywny Znak"/>
    <w:basedOn w:val="Domylnaczcionkaakapitu"/>
    <w:link w:val="Cytatintensywny"/>
    <w:uiPriority w:val="30"/>
    <w:semiHidden/>
    <w:rsid w:val="005E0D66"/>
    <w:rPr>
      <w:iCs/>
      <w:color w:val="F20000" w:themeColor="accent1"/>
    </w:rPr>
  </w:style>
  <w:style w:type="paragraph" w:styleId="Listapunktowana">
    <w:name w:val="List Bullet"/>
    <w:basedOn w:val="Normalny"/>
    <w:uiPriority w:val="99"/>
    <w:unhideWhenUsed/>
    <w:rsid w:val="00F974BB"/>
    <w:pPr>
      <w:numPr>
        <w:numId w:val="6"/>
      </w:numPr>
      <w:contextualSpacing/>
    </w:pPr>
  </w:style>
  <w:style w:type="paragraph" w:customStyle="1" w:styleId="Cytatintensywny2">
    <w:name w:val="Cytat intensywny 2"/>
    <w:basedOn w:val="Listapunktowana"/>
    <w:next w:val="Normalny"/>
    <w:uiPriority w:val="30"/>
    <w:qFormat/>
    <w:rsid w:val="00410F5C"/>
    <w:pPr>
      <w:numPr>
        <w:numId w:val="0"/>
      </w:numPr>
      <w:pBdr>
        <w:left w:val="dashSmallGap" w:sz="6" w:space="12" w:color="C00000"/>
      </w:pBdr>
      <w:ind w:left="227"/>
    </w:pPr>
  </w:style>
  <w:style w:type="paragraph" w:styleId="Listanumerowana">
    <w:name w:val="List Number"/>
    <w:basedOn w:val="Normalny"/>
    <w:uiPriority w:val="99"/>
    <w:unhideWhenUsed/>
    <w:rsid w:val="00410F5C"/>
    <w:pPr>
      <w:numPr>
        <w:numId w:val="1"/>
      </w:numPr>
      <w:contextualSpacing/>
    </w:pPr>
  </w:style>
  <w:style w:type="paragraph" w:styleId="Listanumerowana2">
    <w:name w:val="List Number 2"/>
    <w:basedOn w:val="Normalny"/>
    <w:uiPriority w:val="99"/>
    <w:unhideWhenUsed/>
    <w:rsid w:val="003F66F8"/>
    <w:pPr>
      <w:numPr>
        <w:numId w:val="2"/>
      </w:numPr>
      <w:contextualSpacing/>
    </w:pPr>
  </w:style>
  <w:style w:type="paragraph" w:styleId="Listanumerowana3">
    <w:name w:val="List Number 3"/>
    <w:basedOn w:val="Normalny"/>
    <w:uiPriority w:val="99"/>
    <w:unhideWhenUsed/>
    <w:rsid w:val="003F66F8"/>
    <w:pPr>
      <w:numPr>
        <w:numId w:val="3"/>
      </w:numPr>
      <w:contextualSpacing/>
    </w:pPr>
  </w:style>
  <w:style w:type="paragraph" w:styleId="Listanumerowana4">
    <w:name w:val="List Number 4"/>
    <w:basedOn w:val="Normalny"/>
    <w:uiPriority w:val="99"/>
    <w:unhideWhenUsed/>
    <w:rsid w:val="00C32D79"/>
    <w:pPr>
      <w:numPr>
        <w:numId w:val="4"/>
      </w:numPr>
      <w:ind w:left="1208" w:hanging="357"/>
      <w:contextualSpacing/>
    </w:pPr>
  </w:style>
  <w:style w:type="paragraph" w:styleId="Listanumerowana5">
    <w:name w:val="List Number 5"/>
    <w:basedOn w:val="Normalny"/>
    <w:uiPriority w:val="99"/>
    <w:unhideWhenUsed/>
    <w:rsid w:val="00C32D79"/>
    <w:pPr>
      <w:numPr>
        <w:numId w:val="5"/>
      </w:numPr>
      <w:ind w:left="1491" w:hanging="357"/>
      <w:contextualSpacing/>
    </w:pPr>
  </w:style>
  <w:style w:type="paragraph" w:styleId="Listapunktowana2">
    <w:name w:val="List Bullet 2"/>
    <w:basedOn w:val="Normalny"/>
    <w:uiPriority w:val="99"/>
    <w:unhideWhenUsed/>
    <w:rsid w:val="00275B29"/>
    <w:pPr>
      <w:numPr>
        <w:numId w:val="7"/>
      </w:numPr>
      <w:ind w:left="641" w:hanging="284"/>
      <w:contextualSpacing/>
    </w:pPr>
  </w:style>
  <w:style w:type="paragraph" w:styleId="Listapunktowana3">
    <w:name w:val="List Bullet 3"/>
    <w:basedOn w:val="Normalny"/>
    <w:uiPriority w:val="99"/>
    <w:unhideWhenUsed/>
    <w:rsid w:val="00275B29"/>
    <w:pPr>
      <w:numPr>
        <w:numId w:val="8"/>
      </w:numPr>
      <w:ind w:left="925" w:hanging="284"/>
      <w:contextualSpacing/>
    </w:pPr>
  </w:style>
  <w:style w:type="paragraph" w:styleId="Listapunktowana4">
    <w:name w:val="List Bullet 4"/>
    <w:basedOn w:val="Normalny"/>
    <w:uiPriority w:val="99"/>
    <w:unhideWhenUsed/>
    <w:rsid w:val="00275B29"/>
    <w:pPr>
      <w:numPr>
        <w:numId w:val="9"/>
      </w:numPr>
      <w:ind w:left="1208" w:hanging="284"/>
      <w:contextualSpacing/>
    </w:pPr>
  </w:style>
  <w:style w:type="paragraph" w:styleId="Listapunktowana5">
    <w:name w:val="List Bullet 5"/>
    <w:basedOn w:val="Normalny"/>
    <w:uiPriority w:val="99"/>
    <w:unhideWhenUsed/>
    <w:rsid w:val="005049D3"/>
    <w:pPr>
      <w:numPr>
        <w:numId w:val="10"/>
      </w:numPr>
      <w:ind w:hanging="284"/>
      <w:contextualSpacing/>
    </w:pPr>
  </w:style>
  <w:style w:type="paragraph" w:styleId="Lista-kontynuacja">
    <w:name w:val="List Continue"/>
    <w:basedOn w:val="Normalny"/>
    <w:uiPriority w:val="99"/>
    <w:semiHidden/>
    <w:rsid w:val="00544835"/>
    <w:pPr>
      <w:spacing w:after="120"/>
      <w:ind w:left="357"/>
      <w:contextualSpacing/>
    </w:pPr>
  </w:style>
  <w:style w:type="paragraph" w:styleId="Lista-kontynuacja2">
    <w:name w:val="List Continue 2"/>
    <w:basedOn w:val="Normalny"/>
    <w:uiPriority w:val="99"/>
    <w:semiHidden/>
    <w:rsid w:val="00544835"/>
    <w:pPr>
      <w:spacing w:after="120"/>
      <w:ind w:left="641"/>
      <w:contextualSpacing/>
    </w:pPr>
  </w:style>
  <w:style w:type="paragraph" w:styleId="Lista-kontynuacja3">
    <w:name w:val="List Continue 3"/>
    <w:basedOn w:val="Normalny"/>
    <w:uiPriority w:val="99"/>
    <w:semiHidden/>
    <w:rsid w:val="00840B75"/>
    <w:pPr>
      <w:spacing w:after="120"/>
      <w:ind w:left="924"/>
      <w:contextualSpacing/>
    </w:pPr>
  </w:style>
  <w:style w:type="paragraph" w:styleId="Lista-kontynuacja4">
    <w:name w:val="List Continue 4"/>
    <w:basedOn w:val="Normalny"/>
    <w:uiPriority w:val="99"/>
    <w:semiHidden/>
    <w:rsid w:val="00840B75"/>
    <w:pPr>
      <w:spacing w:after="120"/>
      <w:ind w:left="1208"/>
      <w:contextualSpacing/>
    </w:pPr>
  </w:style>
  <w:style w:type="paragraph" w:styleId="Lista-kontynuacja5">
    <w:name w:val="List Continue 5"/>
    <w:basedOn w:val="Normalny"/>
    <w:uiPriority w:val="99"/>
    <w:semiHidden/>
    <w:rsid w:val="007F1F48"/>
    <w:pPr>
      <w:spacing w:after="120"/>
      <w:ind w:left="1491"/>
      <w:contextualSpacing/>
    </w:pPr>
  </w:style>
  <w:style w:type="paragraph" w:styleId="Lista">
    <w:name w:val="List"/>
    <w:basedOn w:val="Normalny"/>
    <w:uiPriority w:val="99"/>
    <w:unhideWhenUsed/>
    <w:rsid w:val="007F1F48"/>
    <w:pPr>
      <w:ind w:left="283" w:hanging="283"/>
      <w:contextualSpacing/>
    </w:pPr>
  </w:style>
  <w:style w:type="paragraph" w:styleId="Lista2">
    <w:name w:val="List 2"/>
    <w:basedOn w:val="Normalny"/>
    <w:uiPriority w:val="99"/>
    <w:semiHidden/>
    <w:rsid w:val="007F1F48"/>
    <w:pPr>
      <w:ind w:left="714" w:hanging="357"/>
      <w:contextualSpacing/>
    </w:pPr>
  </w:style>
  <w:style w:type="paragraph" w:styleId="Lista3">
    <w:name w:val="List 3"/>
    <w:basedOn w:val="Normalny"/>
    <w:uiPriority w:val="99"/>
    <w:semiHidden/>
    <w:rsid w:val="007F1F48"/>
    <w:pPr>
      <w:ind w:left="998" w:hanging="357"/>
      <w:contextualSpacing/>
    </w:pPr>
  </w:style>
  <w:style w:type="paragraph" w:styleId="Lista4">
    <w:name w:val="List 4"/>
    <w:basedOn w:val="Normalny"/>
    <w:uiPriority w:val="99"/>
    <w:semiHidden/>
    <w:rsid w:val="002A362F"/>
    <w:pPr>
      <w:ind w:left="1281" w:hanging="357"/>
      <w:contextualSpacing/>
    </w:pPr>
  </w:style>
  <w:style w:type="paragraph" w:styleId="Lista5">
    <w:name w:val="List 5"/>
    <w:basedOn w:val="Normalny"/>
    <w:uiPriority w:val="99"/>
    <w:semiHidden/>
    <w:rsid w:val="002A362F"/>
    <w:pPr>
      <w:ind w:left="1565" w:hanging="357"/>
      <w:contextualSpacing/>
    </w:pPr>
  </w:style>
  <w:style w:type="table" w:styleId="Tabela-Siatka">
    <w:name w:val="Table Grid"/>
    <w:basedOn w:val="Standardowy"/>
    <w:uiPriority w:val="39"/>
    <w:rsid w:val="00D7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5ciemnaakcent1">
    <w:name w:val="Grid Table 5 Dark Accent 1"/>
    <w:basedOn w:val="Standardowy"/>
    <w:uiPriority w:val="50"/>
    <w:rsid w:val="00931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0000" w:themeFill="accent1"/>
      </w:tcPr>
    </w:tblStylePr>
    <w:tblStylePr w:type="band1Vert">
      <w:tblPr/>
      <w:tcPr>
        <w:shd w:val="clear" w:color="auto" w:fill="FF9393" w:themeFill="accent1" w:themeFillTint="66"/>
      </w:tcPr>
    </w:tblStylePr>
    <w:tblStylePr w:type="band1Horz">
      <w:tblPr/>
      <w:tcPr>
        <w:shd w:val="clear" w:color="auto" w:fill="FF9393" w:themeFill="accent1" w:themeFillTint="66"/>
      </w:tcPr>
    </w:tblStylePr>
  </w:style>
  <w:style w:type="paragraph" w:styleId="Zwrotgrzecznociowy">
    <w:name w:val="Salutation"/>
    <w:basedOn w:val="Normalny"/>
    <w:next w:val="Normalny"/>
    <w:link w:val="ZwrotgrzecznociowyZnak"/>
    <w:uiPriority w:val="7"/>
    <w:rsid w:val="00EC4036"/>
    <w:pPr>
      <w:spacing w:before="240"/>
    </w:pPr>
  </w:style>
  <w:style w:type="character" w:customStyle="1" w:styleId="ZwrotgrzecznociowyZnak">
    <w:name w:val="Zwrot grzecznościowy Znak"/>
    <w:basedOn w:val="Domylnaczcionkaakapitu"/>
    <w:link w:val="Zwrotgrzecznociowy"/>
    <w:uiPriority w:val="7"/>
    <w:rsid w:val="005F0A0E"/>
    <w:rPr>
      <w:rFonts w:ascii="Calibri" w:hAnsi="Calibri"/>
      <w:sz w:val="24"/>
    </w:rPr>
  </w:style>
  <w:style w:type="paragraph" w:styleId="Zwrotpoegnalny">
    <w:name w:val="Closing"/>
    <w:basedOn w:val="Normalny"/>
    <w:link w:val="ZwrotpoegnalnyZnak"/>
    <w:uiPriority w:val="8"/>
    <w:rsid w:val="00EE1057"/>
    <w:pPr>
      <w:spacing w:before="360" w:after="0" w:line="240" w:lineRule="auto"/>
      <w:ind w:left="4536"/>
      <w:jc w:val="center"/>
    </w:pPr>
  </w:style>
  <w:style w:type="character" w:customStyle="1" w:styleId="ZwrotpoegnalnyZnak">
    <w:name w:val="Zwrot pożegnalny Znak"/>
    <w:basedOn w:val="Domylnaczcionkaakapitu"/>
    <w:link w:val="Zwrotpoegnalny"/>
    <w:uiPriority w:val="8"/>
    <w:rsid w:val="005F0A0E"/>
    <w:rPr>
      <w:rFonts w:ascii="Calibri" w:hAnsi="Calibri"/>
      <w:sz w:val="24"/>
    </w:rPr>
  </w:style>
  <w:style w:type="paragraph" w:styleId="Tekstpodstawowy">
    <w:name w:val="Body Text"/>
    <w:basedOn w:val="Normalny"/>
    <w:link w:val="TekstpodstawowyZnak"/>
    <w:uiPriority w:val="99"/>
    <w:semiHidden/>
    <w:unhideWhenUsed/>
    <w:rsid w:val="00330387"/>
    <w:pPr>
      <w:spacing w:after="120"/>
    </w:pPr>
  </w:style>
  <w:style w:type="character" w:customStyle="1" w:styleId="TekstpodstawowyZnak">
    <w:name w:val="Tekst podstawowy Znak"/>
    <w:basedOn w:val="Domylnaczcionkaakapitu"/>
    <w:link w:val="Tekstpodstawowy"/>
    <w:uiPriority w:val="99"/>
    <w:semiHidden/>
    <w:rsid w:val="00330387"/>
    <w:rPr>
      <w:sz w:val="24"/>
    </w:rPr>
  </w:style>
  <w:style w:type="paragraph" w:styleId="Tekstpodstawowyzwciciem">
    <w:name w:val="Body Text First Indent"/>
    <w:basedOn w:val="Tekstpodstawowy"/>
    <w:link w:val="TekstpodstawowyzwciciemZnak"/>
    <w:uiPriority w:val="99"/>
    <w:semiHidden/>
    <w:rsid w:val="0033038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E2F9E"/>
    <w:rPr>
      <w:sz w:val="24"/>
    </w:rPr>
  </w:style>
  <w:style w:type="paragraph" w:styleId="Podpis">
    <w:name w:val="Signature"/>
    <w:basedOn w:val="Normalny"/>
    <w:link w:val="PodpisZnak"/>
    <w:uiPriority w:val="39"/>
    <w:semiHidden/>
    <w:rsid w:val="00330387"/>
    <w:pPr>
      <w:spacing w:after="0" w:line="240" w:lineRule="auto"/>
      <w:ind w:left="4536"/>
      <w:contextualSpacing/>
      <w:jc w:val="center"/>
    </w:pPr>
  </w:style>
  <w:style w:type="character" w:customStyle="1" w:styleId="PodpisZnak">
    <w:name w:val="Podpis Znak"/>
    <w:basedOn w:val="Domylnaczcionkaakapitu"/>
    <w:link w:val="Podpis"/>
    <w:uiPriority w:val="39"/>
    <w:semiHidden/>
    <w:rsid w:val="005F0A0E"/>
    <w:rPr>
      <w:rFonts w:ascii="Calibri" w:hAnsi="Calibri"/>
      <w:sz w:val="24"/>
    </w:rPr>
  </w:style>
  <w:style w:type="character" w:styleId="Wyrnienieintensywne">
    <w:name w:val="Intense Emphasis"/>
    <w:basedOn w:val="Domylnaczcionkaakapitu"/>
    <w:uiPriority w:val="21"/>
    <w:semiHidden/>
    <w:rsid w:val="009C0DD1"/>
    <w:rPr>
      <w:i/>
      <w:iCs/>
      <w:color w:val="F20000" w:themeColor="accent1"/>
    </w:rPr>
  </w:style>
  <w:style w:type="character" w:styleId="Odwoanieintensywne">
    <w:name w:val="Intense Reference"/>
    <w:basedOn w:val="Domylnaczcionkaakapitu"/>
    <w:uiPriority w:val="32"/>
    <w:semiHidden/>
    <w:qFormat/>
    <w:rsid w:val="009C0DD1"/>
    <w:rPr>
      <w:b/>
      <w:bCs/>
      <w:smallCaps/>
      <w:color w:val="F20000" w:themeColor="accent1"/>
      <w:spacing w:val="5"/>
    </w:rPr>
  </w:style>
  <w:style w:type="character" w:styleId="Tytuksiki">
    <w:name w:val="Book Title"/>
    <w:basedOn w:val="Domylnaczcionkaakapitu"/>
    <w:uiPriority w:val="33"/>
    <w:qFormat/>
    <w:rsid w:val="009C0DD1"/>
    <w:rPr>
      <w:b/>
      <w:bCs/>
      <w:i/>
      <w:iCs/>
      <w:spacing w:val="5"/>
    </w:rPr>
  </w:style>
  <w:style w:type="paragraph" w:styleId="Bezodstpw">
    <w:name w:val="No Spacing"/>
    <w:uiPriority w:val="1"/>
    <w:semiHidden/>
    <w:qFormat/>
    <w:rsid w:val="006F7739"/>
    <w:pPr>
      <w:spacing w:after="0" w:line="240" w:lineRule="auto"/>
    </w:pPr>
    <w:rPr>
      <w:sz w:val="24"/>
    </w:rPr>
  </w:style>
  <w:style w:type="character" w:customStyle="1" w:styleId="Nagwek7Znak">
    <w:name w:val="Nagłówek 7 Znak"/>
    <w:basedOn w:val="Domylnaczcionkaakapitu"/>
    <w:link w:val="Nagwek7"/>
    <w:uiPriority w:val="9"/>
    <w:semiHidden/>
    <w:rsid w:val="00F720D4"/>
    <w:rPr>
      <w:rFonts w:asciiTheme="majorHAnsi" w:eastAsiaTheme="majorEastAsia" w:hAnsiTheme="majorHAnsi" w:cstheme="majorBidi"/>
      <w:b/>
      <w:iCs/>
      <w:sz w:val="24"/>
    </w:rPr>
  </w:style>
  <w:style w:type="character" w:styleId="Odwoaniedelikatne">
    <w:name w:val="Subtle Reference"/>
    <w:basedOn w:val="Domylnaczcionkaakapitu"/>
    <w:uiPriority w:val="31"/>
    <w:semiHidden/>
    <w:qFormat/>
    <w:rsid w:val="00171A94"/>
    <w:rPr>
      <w:smallCaps/>
      <w:color w:val="5A5A5A" w:themeColor="text1" w:themeTint="A5"/>
    </w:rPr>
  </w:style>
  <w:style w:type="paragraph" w:customStyle="1" w:styleId="PUPolenagwkowemarszaek">
    <w:name w:val="PU_Pole nagłówkowe marszałek"/>
    <w:basedOn w:val="Normalny"/>
    <w:semiHidden/>
    <w:unhideWhenUsed/>
    <w:qFormat/>
    <w:rsid w:val="00C467B8"/>
    <w:pPr>
      <w:spacing w:after="0" w:line="276" w:lineRule="auto"/>
    </w:pPr>
    <w:rPr>
      <w:rFonts w:asciiTheme="minorHAnsi" w:hAnsiTheme="minorHAnsi" w:cstheme="minorHAnsi"/>
      <w:b/>
      <w:noProof/>
      <w:sz w:val="22"/>
      <w:szCs w:val="24"/>
    </w:rPr>
  </w:style>
  <w:style w:type="character" w:styleId="Hipercze">
    <w:name w:val="Hyperlink"/>
    <w:basedOn w:val="Domylnaczcionkaakapitu"/>
    <w:uiPriority w:val="99"/>
    <w:rsid w:val="00312B13"/>
    <w:rPr>
      <w:color w:val="0070C0" w:themeColor="hyperlink"/>
      <w:u w:val="single"/>
    </w:rPr>
  </w:style>
  <w:style w:type="paragraph" w:customStyle="1" w:styleId="PUAdresat">
    <w:name w:val="PU_Adresat"/>
    <w:basedOn w:val="Normalny"/>
    <w:uiPriority w:val="1"/>
    <w:qFormat/>
    <w:rsid w:val="00890E83"/>
    <w:pPr>
      <w:spacing w:before="600"/>
      <w:ind w:left="4536"/>
    </w:pPr>
    <w:rPr>
      <w:rFonts w:asciiTheme="minorHAnsi" w:hAnsiTheme="minorHAnsi" w:cstheme="minorHAnsi"/>
      <w:b/>
      <w:szCs w:val="24"/>
    </w:rPr>
  </w:style>
  <w:style w:type="paragraph" w:customStyle="1" w:styleId="PUZnakipowoawcze">
    <w:name w:val="PU_Znaki powoławcze"/>
    <w:basedOn w:val="Normalny"/>
    <w:next w:val="Normalny"/>
    <w:semiHidden/>
    <w:unhideWhenUsed/>
    <w:qFormat/>
    <w:rsid w:val="00B10B43"/>
    <w:rPr>
      <w:rFonts w:asciiTheme="minorHAnsi" w:hAnsiTheme="minorHAnsi" w:cstheme="minorHAnsi"/>
      <w:szCs w:val="24"/>
    </w:rPr>
  </w:style>
  <w:style w:type="paragraph" w:customStyle="1" w:styleId="PUMiejscowo">
    <w:name w:val="PU_Miejscowość"/>
    <w:aliases w:val="data"/>
    <w:basedOn w:val="Normalny"/>
    <w:next w:val="Normalny"/>
    <w:qFormat/>
    <w:rsid w:val="001F48F3"/>
    <w:rPr>
      <w:rFonts w:asciiTheme="minorHAnsi" w:hAnsiTheme="minorHAnsi" w:cstheme="minorHAnsi"/>
      <w:szCs w:val="24"/>
    </w:rPr>
  </w:style>
  <w:style w:type="character" w:styleId="Tekstzastpczy">
    <w:name w:val="Placeholder Text"/>
    <w:basedOn w:val="Domylnaczcionkaakapitu"/>
    <w:uiPriority w:val="99"/>
    <w:semiHidden/>
    <w:rsid w:val="00C467B8"/>
    <w:rPr>
      <w:color w:val="808080"/>
    </w:rPr>
  </w:style>
  <w:style w:type="character" w:styleId="Nierozpoznanawzmianka">
    <w:name w:val="Unresolved Mention"/>
    <w:basedOn w:val="Domylnaczcionkaakapitu"/>
    <w:uiPriority w:val="99"/>
    <w:semiHidden/>
    <w:unhideWhenUsed/>
    <w:rsid w:val="001F48F3"/>
    <w:rPr>
      <w:color w:val="605E5C"/>
      <w:shd w:val="clear" w:color="auto" w:fill="E1DFDD"/>
    </w:rPr>
  </w:style>
  <w:style w:type="paragraph" w:customStyle="1" w:styleId="PUPolenagwkowedepartament">
    <w:name w:val="PU_Pole nagłówkowe departament"/>
    <w:basedOn w:val="Normalny"/>
    <w:next w:val="Normalny"/>
    <w:semiHidden/>
    <w:unhideWhenUsed/>
    <w:qFormat/>
    <w:rsid w:val="00890E83"/>
    <w:pPr>
      <w:spacing w:after="480"/>
      <w:contextualSpacing/>
    </w:pPr>
    <w:rPr>
      <w:rFonts w:asciiTheme="minorHAnsi" w:hAnsiTheme="minorHAnsi" w:cstheme="minorHAnsi"/>
      <w:sz w:val="20"/>
      <w:szCs w:val="20"/>
    </w:rPr>
  </w:style>
  <w:style w:type="paragraph" w:customStyle="1" w:styleId="Styl1">
    <w:name w:val="Styl1"/>
    <w:basedOn w:val="Zwrotgrzecznociowy"/>
    <w:semiHidden/>
    <w:rsid w:val="00E13885"/>
    <w:pPr>
      <w:ind w:left="644" w:hanging="360"/>
    </w:pPr>
  </w:style>
  <w:style w:type="paragraph" w:customStyle="1" w:styleId="Podpisautora">
    <w:name w:val="Podpis autora"/>
    <w:basedOn w:val="Normalny"/>
    <w:uiPriority w:val="6"/>
    <w:qFormat/>
    <w:rsid w:val="00A4621B"/>
    <w:pPr>
      <w:spacing w:before="480" w:after="0"/>
      <w:ind w:left="4536"/>
      <w:jc w:val="center"/>
    </w:pPr>
    <w:rPr>
      <w:rFonts w:asciiTheme="minorHAnsi" w:hAnsiTheme="minorHAnsi"/>
      <w:i/>
      <w:color w:val="404040" w:themeColor="text1" w:themeTint="BF"/>
    </w:rPr>
  </w:style>
  <w:style w:type="paragraph" w:customStyle="1" w:styleId="PUUpowanienie">
    <w:name w:val="PU_Upoważnienie"/>
    <w:basedOn w:val="Podpis"/>
    <w:uiPriority w:val="4"/>
    <w:qFormat/>
    <w:rsid w:val="006D022D"/>
  </w:style>
  <w:style w:type="paragraph" w:customStyle="1" w:styleId="PUStanowiskopodpisujcego">
    <w:name w:val="PU_Stanowisko podpisującego"/>
    <w:basedOn w:val="Podpis"/>
    <w:uiPriority w:val="5"/>
    <w:qFormat/>
    <w:rsid w:val="006D022D"/>
  </w:style>
  <w:style w:type="paragraph" w:customStyle="1" w:styleId="PUPodpiskwalifikowany">
    <w:name w:val="PU_Podpis kwalifikowany"/>
    <w:basedOn w:val="Podpis"/>
    <w:uiPriority w:val="7"/>
    <w:qFormat/>
    <w:rsid w:val="00F66239"/>
  </w:style>
  <w:style w:type="table" w:customStyle="1" w:styleId="Tabela-Siatka1">
    <w:name w:val="Tabela - Siatka1"/>
    <w:basedOn w:val="Standardowy"/>
    <w:next w:val="Tabela-Siatka"/>
    <w:uiPriority w:val="39"/>
    <w:rsid w:val="009D57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13032">
      <w:bodyDiv w:val="1"/>
      <w:marLeft w:val="0"/>
      <w:marRight w:val="0"/>
      <w:marTop w:val="0"/>
      <w:marBottom w:val="0"/>
      <w:divBdr>
        <w:top w:val="none" w:sz="0" w:space="0" w:color="auto"/>
        <w:left w:val="none" w:sz="0" w:space="0" w:color="auto"/>
        <w:bottom w:val="none" w:sz="0" w:space="0" w:color="auto"/>
        <w:right w:val="none" w:sz="0" w:space="0" w:color="auto"/>
      </w:divBdr>
    </w:div>
    <w:div w:id="1371565322">
      <w:bodyDiv w:val="1"/>
      <w:marLeft w:val="0"/>
      <w:marRight w:val="0"/>
      <w:marTop w:val="0"/>
      <w:marBottom w:val="0"/>
      <w:divBdr>
        <w:top w:val="none" w:sz="0" w:space="0" w:color="auto"/>
        <w:left w:val="none" w:sz="0" w:space="0" w:color="auto"/>
        <w:bottom w:val="none" w:sz="0" w:space="0" w:color="auto"/>
        <w:right w:val="none" w:sz="0" w:space="0" w:color="auto"/>
      </w:divBdr>
    </w:div>
    <w:div w:id="1380284566">
      <w:bodyDiv w:val="1"/>
      <w:marLeft w:val="0"/>
      <w:marRight w:val="0"/>
      <w:marTop w:val="0"/>
      <w:marBottom w:val="0"/>
      <w:divBdr>
        <w:top w:val="none" w:sz="0" w:space="0" w:color="auto"/>
        <w:left w:val="none" w:sz="0" w:space="0" w:color="auto"/>
        <w:bottom w:val="none" w:sz="0" w:space="0" w:color="auto"/>
        <w:right w:val="none" w:sz="0" w:space="0" w:color="auto"/>
      </w:divBdr>
    </w:div>
    <w:div w:id="1522619968">
      <w:bodyDiv w:val="1"/>
      <w:marLeft w:val="0"/>
      <w:marRight w:val="0"/>
      <w:marTop w:val="0"/>
      <w:marBottom w:val="0"/>
      <w:divBdr>
        <w:top w:val="none" w:sz="0" w:space="0" w:color="auto"/>
        <w:left w:val="none" w:sz="0" w:space="0" w:color="auto"/>
        <w:bottom w:val="none" w:sz="0" w:space="0" w:color="auto"/>
        <w:right w:val="none" w:sz="0" w:space="0" w:color="auto"/>
      </w:divBdr>
    </w:div>
    <w:div w:id="1535194780">
      <w:bodyDiv w:val="1"/>
      <w:marLeft w:val="0"/>
      <w:marRight w:val="0"/>
      <w:marTop w:val="0"/>
      <w:marBottom w:val="0"/>
      <w:divBdr>
        <w:top w:val="none" w:sz="0" w:space="0" w:color="auto"/>
        <w:left w:val="none" w:sz="0" w:space="0" w:color="auto"/>
        <w:bottom w:val="none" w:sz="0" w:space="0" w:color="auto"/>
        <w:right w:val="none" w:sz="0" w:space="0" w:color="auto"/>
      </w:divBdr>
    </w:div>
    <w:div w:id="15931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yperlink" Target="https://platformazakupowa.pl/pn/mazovia"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image" Target="media/image1.png"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mailto:zamowienia@mazovia.pl"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word/media/30cd1de9-a42b-4686-ab1b-3e24034ad888.jpeg" Id="R2add621864e64875" /></Relationships>
</file>

<file path=word/theme/theme1.xml><?xml version="1.0" encoding="utf-8"?>
<a:theme xmlns:a="http://schemas.openxmlformats.org/drawingml/2006/main" name="Motyw pakietu Office">
  <a:themeElements>
    <a:clrScheme name="UMWM">
      <a:dk1>
        <a:sysClr val="windowText" lastClr="000000"/>
      </a:dk1>
      <a:lt1>
        <a:sysClr val="window" lastClr="FFFFFF"/>
      </a:lt1>
      <a:dk2>
        <a:srgbClr val="505046"/>
      </a:dk2>
      <a:lt2>
        <a:srgbClr val="EEECE1"/>
      </a:lt2>
      <a:accent1>
        <a:srgbClr val="F20000"/>
      </a:accent1>
      <a:accent2>
        <a:srgbClr val="00B050"/>
      </a:accent2>
      <a:accent3>
        <a:srgbClr val="E08020"/>
      </a:accent3>
      <a:accent4>
        <a:srgbClr val="0070C0"/>
      </a:accent4>
      <a:accent5>
        <a:srgbClr val="CC9900"/>
      </a:accent5>
      <a:accent6>
        <a:srgbClr val="7E2099"/>
      </a:accent6>
      <a:hlink>
        <a:srgbClr val="0070C0"/>
      </a:hlink>
      <a:folHlink>
        <a:srgbClr val="7E2099"/>
      </a:folHlink>
    </a:clrScheme>
    <a:fontScheme name="LW-podstawa">
      <a:majorFont>
        <a:latin typeface="Calibri Light"/>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7DFA88AC5C1F4FB392E660472412FC" ma:contentTypeVersion="12" ma:contentTypeDescription="Create a new document." ma:contentTypeScope="" ma:versionID="6372fc634d68e5312f7578c4bd36a835">
  <xsd:schema xmlns:xsd="http://www.w3.org/2001/XMLSchema" xmlns:xs="http://www.w3.org/2001/XMLSchema" xmlns:p="http://schemas.microsoft.com/office/2006/metadata/properties" xmlns:ns2="469b7de3-27ac-4e9b-a3da-a4433654830d" xmlns:ns3="71b3f28b-39f6-4dfb-8e26-2f52eebfac02" targetNamespace="http://schemas.microsoft.com/office/2006/metadata/properties" ma:root="true" ma:fieldsID="3abb3244a007644a25e2d8e0590efea4" ns2:_="" ns3:_="">
    <xsd:import namespace="469b7de3-27ac-4e9b-a3da-a4433654830d"/>
    <xsd:import namespace="71b3f28b-39f6-4dfb-8e26-2f52eebfa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7de3-27ac-4e9b-a3da-a44336548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b3f28b-39f6-4dfb-8e26-2f52eebfac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46102-BC66-4EFC-899F-0425175E4F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D2FE92-03A2-4B94-847A-43400F17F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7de3-27ac-4e9b-a3da-a4433654830d"/>
    <ds:schemaRef ds:uri="71b3f28b-39f6-4dfb-8e26-2f52eebfa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7256E-87C9-46DD-9AEB-F9610A11A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6151</Words>
  <Characters>36908</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Kowalczyk Marta</dc:creator>
  <cp:keywords/>
  <dc:description/>
  <cp:lastModifiedBy>Kowalczyk Marta</cp:lastModifiedBy>
  <cp:revision>2</cp:revision>
  <dcterms:created xsi:type="dcterms:W3CDTF">2022-03-28T11:59:00Z</dcterms:created>
  <dcterms:modified xsi:type="dcterms:W3CDTF">2022-03-28T11:59:00Z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0x010100E57DFA88AC5C1F4FB392E660472412FC</vt:lpwstr>
  </property>
</Properties>
</file>