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Default="00C07B72" w:rsidP="00C07B72">
      <w:pPr>
        <w:pStyle w:val="Tekstpodstawowy"/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Postępowanie  </w:t>
      </w:r>
      <w:r>
        <w:rPr>
          <w:rFonts w:ascii="Times New Roman" w:hAnsi="Times New Roman" w:cs="Times New Roman"/>
          <w:b/>
          <w:bCs/>
          <w:color w:val="000000"/>
          <w:sz w:val="18"/>
          <w:szCs w:val="20"/>
        </w:rPr>
        <w:t>M-I-2310-  ……./2024</w:t>
      </w:r>
    </w:p>
    <w:p w:rsidR="00C07B72" w:rsidRDefault="00F146EC" w:rsidP="00C07B72">
      <w:pPr>
        <w:pStyle w:val="Tekstpodstawow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ZMIENIONY_</w:t>
      </w:r>
      <w:bookmarkStart w:id="0" w:name="_GoBack"/>
      <w:bookmarkEnd w:id="0"/>
      <w:r w:rsidR="00C07B72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11042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7796"/>
        <w:gridCol w:w="567"/>
        <w:gridCol w:w="592"/>
        <w:gridCol w:w="1534"/>
        <w:gridCol w:w="1418"/>
      </w:tblGrid>
      <w:tr w:rsidR="00C07B72" w:rsidRPr="00BD0F83" w:rsidTr="00116841">
        <w:trPr>
          <w:trHeight w:val="5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Przedmiot Zamówienia</w:t>
            </w:r>
          </w:p>
          <w:p w:rsidR="00C07B72" w:rsidRPr="00BD0F83" w:rsidRDefault="00C07B72" w:rsidP="007D60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proofErr w:type="spellStart"/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j.m</w:t>
            </w:r>
            <w:proofErr w:type="spellEnd"/>
            <w:r w:rsidRPr="00BD0F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 w:rsidRPr="00BD0F8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BD0F83" w:rsidRDefault="00C07B72" w:rsidP="007D607C">
            <w:pPr>
              <w:jc w:val="center"/>
              <w:rPr>
                <w:sz w:val="22"/>
                <w:szCs w:val="22"/>
              </w:rPr>
            </w:pPr>
            <w:r w:rsidRPr="00BD0F83"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814D3F" w:rsidRPr="000A455D" w:rsidTr="0011684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3F" w:rsidRPr="000A455D" w:rsidRDefault="00814D3F" w:rsidP="007D607C">
            <w:pPr>
              <w:pStyle w:val="Zawartotabeli"/>
              <w:rPr>
                <w:sz w:val="18"/>
              </w:rPr>
            </w:pPr>
            <w:r w:rsidRPr="000A455D">
              <w:rPr>
                <w:rFonts w:cs="Liberation Serif"/>
                <w:color w:val="000000"/>
                <w:sz w:val="18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D3F" w:rsidRDefault="003C12B5">
            <w:pPr>
              <w:snapToGrid w:val="0"/>
              <w:jc w:val="center"/>
              <w:rPr>
                <w:color w:val="000000"/>
              </w:rPr>
            </w:pPr>
            <w:r>
              <w:t>APARAT DO IZOLACJI DNA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C8F" w:rsidRPr="00CF07A0" w:rsidRDefault="006D53DA" w:rsidP="006D53DA">
            <w:pPr>
              <w:spacing w:line="256" w:lineRule="auto"/>
              <w:rPr>
                <w:b/>
                <w:color w:val="000000"/>
                <w:sz w:val="22"/>
              </w:rPr>
            </w:pPr>
            <w:r w:rsidRPr="00CF07A0">
              <w:rPr>
                <w:b/>
                <w:color w:val="000000"/>
                <w:sz w:val="22"/>
              </w:rPr>
              <w:t>Parametry urządzenia: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a) urządzenie o niskiej przepustowości, przeznaczone do izolacji materiału genetycznego metodą magnetyczną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 xml:space="preserve">(dedykowany przez producenta aparatu zestaw odczynników </w:t>
            </w:r>
            <w:proofErr w:type="spellStart"/>
            <w:r w:rsidRPr="00CF07A0">
              <w:rPr>
                <w:color w:val="000000"/>
                <w:sz w:val="22"/>
              </w:rPr>
              <w:t>zwalidowany</w:t>
            </w:r>
            <w:proofErr w:type="spellEnd"/>
            <w:r w:rsidRPr="00CF07A0">
              <w:rPr>
                <w:color w:val="000000"/>
                <w:sz w:val="22"/>
              </w:rPr>
              <w:t xml:space="preserve"> do próbek kryminalistycznych),</w:t>
            </w:r>
          </w:p>
          <w:p w:rsidR="00F146EC" w:rsidRPr="00F146EC" w:rsidRDefault="00F146EC" w:rsidP="00F14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46EC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b) posiada możliwość zdefiniowania ilości próbek kryminalistycznych poddawanych izolacji kwasów nukleinowych </w:t>
            </w:r>
            <w:r w:rsidRPr="00F146EC">
              <w:rPr>
                <w:rFonts w:ascii="Times New Roman" w:hAnsi="Times New Roman" w:cs="Times New Roman"/>
                <w:b/>
                <w:sz w:val="22"/>
              </w:rPr>
              <w:t>od 1 do co najmniej 24 w jednym cyklu.</w:t>
            </w:r>
            <w:r w:rsidRPr="00F146EC">
              <w:rPr>
                <w:rFonts w:ascii="Times New Roman" w:hAnsi="Times New Roman" w:cs="Times New Roman"/>
                <w:b/>
                <w:color w:val="FF0000"/>
                <w:sz w:val="22"/>
              </w:rPr>
              <w:t xml:space="preserve"> </w:t>
            </w:r>
            <w:r w:rsidRPr="00F146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Próbka kontrolna zawiera się w jednej z 24 próbek izolowanych podczas jednego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cyklu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c) czas trwania jednej reakcji: do 40 min,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 xml:space="preserve">d) posiada możliwość automatyzacji: oczyszczanie/płukanie i </w:t>
            </w:r>
            <w:proofErr w:type="spellStart"/>
            <w:r w:rsidRPr="00CF07A0">
              <w:rPr>
                <w:color w:val="000000"/>
                <w:sz w:val="22"/>
              </w:rPr>
              <w:t>elucja</w:t>
            </w:r>
            <w:proofErr w:type="spellEnd"/>
            <w:r w:rsidRPr="00CF07A0">
              <w:rPr>
                <w:color w:val="000000"/>
                <w:sz w:val="22"/>
              </w:rPr>
              <w:t xml:space="preserve"> w jednym urządzeniu,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e) używa jeden kartridż z odczynnikami do izolacji DNA z jednej próbki, rozpieczętowując go we wnętrzu urządzenia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bezpośrednio przed rozpoczęciem procesu - system zamknięty,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f) posiada kartę instalacyjną zawierającą oddzielne dedykowane protokoły izolacji DNA ze śladów kryminalistycznych</w:t>
            </w:r>
            <w:r w:rsidR="00DF5475" w:rsidRPr="00CF07A0">
              <w:rPr>
                <w:color w:val="000000"/>
                <w:sz w:val="22"/>
              </w:rPr>
              <w:t xml:space="preserve"> (Zamawiaj</w:t>
            </w:r>
            <w:r w:rsidR="00ED7DBD" w:rsidRPr="00CF07A0">
              <w:rPr>
                <w:color w:val="000000"/>
                <w:sz w:val="22"/>
              </w:rPr>
              <w:t>ący dopuszcza możliwość zaproponowania urządzenia niewyposażonego w powyższą kartę.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(krew, nasienie, włosy, tkanki miękkie, podłoża adhezyjne) oraz materiałów referencyjnych (</w:t>
            </w:r>
            <w:proofErr w:type="spellStart"/>
            <w:r w:rsidRPr="00CF07A0">
              <w:rPr>
                <w:color w:val="000000"/>
                <w:sz w:val="22"/>
              </w:rPr>
              <w:t>wymazówka</w:t>
            </w:r>
            <w:proofErr w:type="spellEnd"/>
            <w:r w:rsidRPr="00CF07A0">
              <w:rPr>
                <w:color w:val="000000"/>
                <w:sz w:val="22"/>
              </w:rPr>
              <w:t>, krew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zabezpieczona na podłożach bibułowych) oraz protokół umożliwiający zmianę objętości końcowej eluatu</w:t>
            </w:r>
          </w:p>
          <w:p w:rsidR="00CD4988" w:rsidRPr="00CF07A0" w:rsidRDefault="00CD4988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lub powyższe protokoły zainstalowane fabrycznie na aparacie,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g) posiada oprogramowanie do śledzenia próbek - fabrycznie zainstalowane przez producenta,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h) wyposażone w czytnik kodów kreskowych 2D służący do automatycznego odczytywania kodów umieszczonych na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lastRenderedPageBreak/>
              <w:t>odczynnikach.</w:t>
            </w:r>
          </w:p>
          <w:p w:rsidR="006D53DA" w:rsidRPr="00CF07A0" w:rsidRDefault="006D53DA" w:rsidP="006D53DA">
            <w:pPr>
              <w:spacing w:line="256" w:lineRule="auto"/>
              <w:rPr>
                <w:b/>
                <w:color w:val="000000"/>
                <w:sz w:val="22"/>
              </w:rPr>
            </w:pPr>
            <w:r w:rsidRPr="00CF07A0">
              <w:rPr>
                <w:b/>
                <w:color w:val="000000"/>
                <w:sz w:val="22"/>
              </w:rPr>
              <w:t>Urządzenie:</w:t>
            </w:r>
          </w:p>
          <w:p w:rsidR="00572941" w:rsidRPr="00CF07A0" w:rsidRDefault="00572941" w:rsidP="006D53DA">
            <w:pPr>
              <w:spacing w:line="256" w:lineRule="auto"/>
              <w:rPr>
                <w:b/>
                <w:color w:val="000000"/>
                <w:sz w:val="22"/>
              </w:rPr>
            </w:pPr>
            <w:r w:rsidRPr="00CF07A0">
              <w:rPr>
                <w:b/>
                <w:color w:val="000000"/>
                <w:sz w:val="22"/>
              </w:rPr>
              <w:t xml:space="preserve">a) urządzenie fabrycznie nowe (nie może być urządzeniem demonstracyjnym), wyprodukowane </w:t>
            </w:r>
            <w:r w:rsidR="00A9270F" w:rsidRPr="00CF07A0">
              <w:rPr>
                <w:b/>
                <w:color w:val="000000"/>
                <w:sz w:val="22"/>
              </w:rPr>
              <w:t>po 01.01.</w:t>
            </w:r>
            <w:r w:rsidRPr="00CF07A0">
              <w:rPr>
                <w:b/>
                <w:color w:val="000000"/>
                <w:sz w:val="22"/>
              </w:rPr>
              <w:t xml:space="preserve"> 2024 roku, które należy dostarczyć w nienaruszonym</w:t>
            </w:r>
            <w:r w:rsidR="00C25994" w:rsidRPr="00CF07A0">
              <w:rPr>
                <w:b/>
                <w:color w:val="000000"/>
                <w:sz w:val="22"/>
              </w:rPr>
              <w:t>, jednorazowym</w:t>
            </w:r>
            <w:r w:rsidRPr="00CF07A0">
              <w:rPr>
                <w:b/>
                <w:color w:val="000000"/>
                <w:sz w:val="22"/>
              </w:rPr>
              <w:t xml:space="preserve"> opakowaniu producenta</w:t>
            </w:r>
          </w:p>
          <w:p w:rsidR="006D53DA" w:rsidRPr="00CF07A0" w:rsidRDefault="00572941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b</w:t>
            </w:r>
            <w:r w:rsidR="006D53DA" w:rsidRPr="00CF07A0">
              <w:rPr>
                <w:color w:val="000000"/>
                <w:sz w:val="22"/>
              </w:rPr>
              <w:t xml:space="preserve">) </w:t>
            </w:r>
            <w:r w:rsidRPr="00CF07A0">
              <w:rPr>
                <w:color w:val="000000"/>
                <w:sz w:val="22"/>
              </w:rPr>
              <w:t>dostarczenie wraz z urządzeniem pełnej dokumentacji standardowo dostarczanej przez producenta oraz instrukcji użytkowania w języku polskim i języku angielskim, a także skróconej instrukcji stanowiskowej w języku polskim,</w:t>
            </w:r>
          </w:p>
          <w:p w:rsidR="006D53DA" w:rsidRPr="00CF07A0" w:rsidRDefault="00572941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c</w:t>
            </w:r>
            <w:r w:rsidR="006D53DA" w:rsidRPr="00CF07A0">
              <w:rPr>
                <w:color w:val="000000"/>
                <w:sz w:val="22"/>
              </w:rPr>
              <w:t>) instalacja urządzenia przez autoryzowany serwis,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d) dostarczane wraz z kartą gwarancyjną - zawierającą numer seryjny urządzenia oraz warunki gwarancji,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e) szkolenie z obsługi urządzenia oraz oprogramowania dla pracowników w siedzibie użytkownika w ciągu 4 tygodni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od instalacji.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f) gwarancja na urządzenie - 24 miesiące, licząc od momentu podpisania protokołu odbioru i uruchomienia urządzenia,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g) gwarancja obejmująca wykonanie przeglądu serwisowego urządzenia w celu potwierdzenia prawidłowości działania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urządzenia w 2gim roku użytkowania urządzenia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h) zapewnienie dostępności do serwisu i do części zamiennych przez okres nie krótszy niż 5 lat.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 xml:space="preserve">Odczynniki </w:t>
            </w:r>
            <w:r w:rsidRPr="00CF07A0">
              <w:rPr>
                <w:color w:val="000000"/>
                <w:sz w:val="22"/>
                <w:u w:val="single"/>
              </w:rPr>
              <w:t>dostarczone wraz z urządzeniem</w:t>
            </w:r>
            <w:r w:rsidRPr="00CF07A0">
              <w:rPr>
                <w:color w:val="000000"/>
                <w:sz w:val="22"/>
              </w:rPr>
              <w:t>, dedykowane do automatu do izolacji materiału genetycznego metodą magnetyczną: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a) zestaw odczynników przeznaczony do izolacji DNA z większości standardowych typów próbek badanych w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laboratoriach kryminalistycznych i genetyki sądowej takich jak płyny ustrojowe na różnych podłożach w tym kartach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FTA, wacikach bawełnianych, materiałach bawełnianych, dżinsach i innych,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b) zestaw odczynników pozwalający uzyskać wysokiej jakości DNA pozbawione inhibitorów reakcji PCR,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c) zestaw zawierający bufor lizujący,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lastRenderedPageBreak/>
              <w:t xml:space="preserve">d) </w:t>
            </w:r>
            <w:r w:rsidR="00572941" w:rsidRPr="00CF07A0">
              <w:rPr>
                <w:color w:val="000000"/>
                <w:sz w:val="22"/>
              </w:rPr>
              <w:t xml:space="preserve">zestaw zawierający kolumienki separacyjne, komplementarne do nich probówki na </w:t>
            </w:r>
            <w:proofErr w:type="spellStart"/>
            <w:r w:rsidR="00572941" w:rsidRPr="00CF07A0">
              <w:rPr>
                <w:color w:val="000000"/>
                <w:sz w:val="22"/>
              </w:rPr>
              <w:t>lizaty</w:t>
            </w:r>
            <w:proofErr w:type="spellEnd"/>
            <w:r w:rsidR="00572941" w:rsidRPr="00CF07A0">
              <w:rPr>
                <w:color w:val="000000"/>
                <w:sz w:val="22"/>
              </w:rPr>
              <w:t xml:space="preserve">, probówki na </w:t>
            </w:r>
            <w:proofErr w:type="spellStart"/>
            <w:r w:rsidR="00572941" w:rsidRPr="00CF07A0">
              <w:rPr>
                <w:color w:val="000000"/>
                <w:sz w:val="22"/>
              </w:rPr>
              <w:t>izolaty</w:t>
            </w:r>
            <w:proofErr w:type="spellEnd"/>
            <w:r w:rsidR="00572941" w:rsidRPr="00CF07A0">
              <w:rPr>
                <w:color w:val="000000"/>
                <w:sz w:val="22"/>
              </w:rPr>
              <w:t xml:space="preserve"> zamykane nieodłącznymi, ściśle uszczelniającymi kapslami, wyposażonymi w zatrzaski typu "</w:t>
            </w:r>
            <w:proofErr w:type="spellStart"/>
            <w:r w:rsidR="00572941" w:rsidRPr="00CF07A0">
              <w:rPr>
                <w:color w:val="000000"/>
                <w:sz w:val="22"/>
              </w:rPr>
              <w:t>safe</w:t>
            </w:r>
            <w:proofErr w:type="spellEnd"/>
            <w:r w:rsidR="00572941" w:rsidRPr="00CF07A0">
              <w:rPr>
                <w:color w:val="000000"/>
                <w:sz w:val="22"/>
              </w:rPr>
              <w:t xml:space="preserve">-lock", zabezpieczającymi przed otwarciem się probówek (niedopuszczalne zamknięcie na tzw. kulkę), z podziałką i polem do opisu na wieczku, probówki na </w:t>
            </w:r>
            <w:proofErr w:type="spellStart"/>
            <w:r w:rsidR="00572941" w:rsidRPr="00CF07A0">
              <w:rPr>
                <w:color w:val="000000"/>
                <w:sz w:val="22"/>
              </w:rPr>
              <w:t>izolaty</w:t>
            </w:r>
            <w:proofErr w:type="spellEnd"/>
            <w:r w:rsidR="00572941" w:rsidRPr="00CF07A0">
              <w:rPr>
                <w:color w:val="000000"/>
                <w:sz w:val="22"/>
              </w:rPr>
              <w:t xml:space="preserve"> o pojemności co najmniej 1,5 ml oraz odpowiednią ilość końcówek z filtrem i statywami do nich</w:t>
            </w:r>
            <w:r w:rsidRPr="00CF07A0">
              <w:rPr>
                <w:color w:val="000000"/>
                <w:sz w:val="22"/>
              </w:rPr>
              <w:t>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e) zestaw zawierający,,</w:t>
            </w:r>
            <w:proofErr w:type="spellStart"/>
            <w:r w:rsidRPr="00CF07A0">
              <w:rPr>
                <w:color w:val="000000"/>
                <w:sz w:val="22"/>
              </w:rPr>
              <w:t>kadridże</w:t>
            </w:r>
            <w:proofErr w:type="spellEnd"/>
            <w:r w:rsidRPr="00CF07A0">
              <w:rPr>
                <w:color w:val="000000"/>
                <w:sz w:val="22"/>
              </w:rPr>
              <w:t>’’ z odczynnikami chemicznymi umożliwiającymi izolację DNA w automacie do izolacji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DNA, posiadające walidację producenta aparatu,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f) zestaw posiadający walidację do opiniowania w medycynie sądowej,</w:t>
            </w:r>
          </w:p>
          <w:p w:rsidR="006D53DA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g) materiał fabrycznie nowy, w nienaruszonym opakowaniu, konfekcjonowane fabrycznie, w opakowaniu opatrzonym</w:t>
            </w:r>
          </w:p>
          <w:p w:rsidR="00814D3F" w:rsidRPr="00CF07A0" w:rsidRDefault="006D53DA" w:rsidP="006D53DA">
            <w:pPr>
              <w:spacing w:line="256" w:lineRule="auto"/>
              <w:rPr>
                <w:color w:val="000000"/>
                <w:sz w:val="22"/>
              </w:rPr>
            </w:pPr>
            <w:r w:rsidRPr="00CF07A0">
              <w:rPr>
                <w:color w:val="000000"/>
                <w:sz w:val="22"/>
              </w:rPr>
              <w:t>numerem serii, datą produkcji i datą ważności minimum 5-6 miesięcy od daty dostawy.</w:t>
            </w:r>
          </w:p>
          <w:p w:rsidR="00ED7DBD" w:rsidRPr="00CF07A0" w:rsidRDefault="00ED7DBD" w:rsidP="006D53DA">
            <w:pPr>
              <w:spacing w:line="256" w:lineRule="auto"/>
              <w:rPr>
                <w:color w:val="000000"/>
                <w:sz w:val="22"/>
              </w:rPr>
            </w:pPr>
          </w:p>
          <w:p w:rsidR="00ED7DBD" w:rsidRPr="00CF07A0" w:rsidRDefault="00ED7DBD" w:rsidP="006D53DA">
            <w:pPr>
              <w:spacing w:line="256" w:lineRule="auto"/>
              <w:rPr>
                <w:color w:val="000000"/>
                <w:sz w:val="22"/>
              </w:rPr>
            </w:pPr>
          </w:p>
          <w:p w:rsidR="00ED7DBD" w:rsidRPr="00CF07A0" w:rsidRDefault="00ED7DBD" w:rsidP="006D53DA">
            <w:pPr>
              <w:spacing w:line="256" w:lineRule="auto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3F" w:rsidRPr="000133C2" w:rsidRDefault="00814D3F" w:rsidP="00814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3F" w:rsidRPr="00883FD7" w:rsidRDefault="003C12B5" w:rsidP="007D6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3F" w:rsidRPr="000A455D" w:rsidRDefault="00814D3F" w:rsidP="007D607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D3F" w:rsidRPr="000A455D" w:rsidRDefault="00814D3F" w:rsidP="007D607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155217" w:rsidTr="0011684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7" w:rsidRDefault="00155217" w:rsidP="007D607C">
            <w:pPr>
              <w:suppressLineNumbers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suppressLineNumbers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Łączna kwota: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suppressLineNumbers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17" w:rsidRDefault="00155217" w:rsidP="007D607C">
            <w:pPr>
              <w:pStyle w:val="Zawartotabeli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3CA8" w:rsidRDefault="00763CA8"/>
    <w:p w:rsidR="008F7987" w:rsidRDefault="008F7987"/>
    <w:p w:rsidR="008F7987" w:rsidRDefault="008F7987"/>
    <w:sectPr w:rsidR="008F7987" w:rsidSect="00C07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83C"/>
    <w:multiLevelType w:val="hybridMultilevel"/>
    <w:tmpl w:val="CEE85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192"/>
    <w:multiLevelType w:val="hybridMultilevel"/>
    <w:tmpl w:val="DC7E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CB4E89"/>
    <w:multiLevelType w:val="hybridMultilevel"/>
    <w:tmpl w:val="53428EBA"/>
    <w:lvl w:ilvl="0" w:tplc="7E447F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3F3DED"/>
    <w:multiLevelType w:val="hybridMultilevel"/>
    <w:tmpl w:val="9422472A"/>
    <w:lvl w:ilvl="0" w:tplc="ADE473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0DA2"/>
    <w:multiLevelType w:val="hybridMultilevel"/>
    <w:tmpl w:val="DC8201DC"/>
    <w:lvl w:ilvl="0" w:tplc="2F82EF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F"/>
    <w:rsid w:val="0011042E"/>
    <w:rsid w:val="00116841"/>
    <w:rsid w:val="00153DC4"/>
    <w:rsid w:val="00155217"/>
    <w:rsid w:val="00292A51"/>
    <w:rsid w:val="002A54B4"/>
    <w:rsid w:val="002D2D11"/>
    <w:rsid w:val="00385558"/>
    <w:rsid w:val="003C12B5"/>
    <w:rsid w:val="003F1F75"/>
    <w:rsid w:val="00563DEE"/>
    <w:rsid w:val="00572941"/>
    <w:rsid w:val="005E55F0"/>
    <w:rsid w:val="00657DB4"/>
    <w:rsid w:val="00671286"/>
    <w:rsid w:val="006D53DA"/>
    <w:rsid w:val="00745C8F"/>
    <w:rsid w:val="00763CA8"/>
    <w:rsid w:val="00782A1E"/>
    <w:rsid w:val="007D36DD"/>
    <w:rsid w:val="00814D3F"/>
    <w:rsid w:val="00826216"/>
    <w:rsid w:val="008B0D5C"/>
    <w:rsid w:val="008F7987"/>
    <w:rsid w:val="009B4CDC"/>
    <w:rsid w:val="00A04AC0"/>
    <w:rsid w:val="00A36CE1"/>
    <w:rsid w:val="00A7096B"/>
    <w:rsid w:val="00A9270F"/>
    <w:rsid w:val="00B36084"/>
    <w:rsid w:val="00BD1F79"/>
    <w:rsid w:val="00C07B72"/>
    <w:rsid w:val="00C25994"/>
    <w:rsid w:val="00C41A3F"/>
    <w:rsid w:val="00CD4988"/>
    <w:rsid w:val="00CF07A0"/>
    <w:rsid w:val="00DC25ED"/>
    <w:rsid w:val="00DF5475"/>
    <w:rsid w:val="00E55F87"/>
    <w:rsid w:val="00E92ACB"/>
    <w:rsid w:val="00ED7DBD"/>
    <w:rsid w:val="00F146E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B9BD7-7977-49CA-AEAF-14600E4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7</cp:revision>
  <dcterms:created xsi:type="dcterms:W3CDTF">2024-11-19T14:05:00Z</dcterms:created>
  <dcterms:modified xsi:type="dcterms:W3CDTF">2024-11-22T11:20:00Z</dcterms:modified>
</cp:coreProperties>
</file>