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D49D1">
        <w:rPr>
          <w:rFonts w:asciiTheme="minorHAnsi" w:hAnsiTheme="minorHAnsi" w:cstheme="minorHAnsi"/>
          <w:b/>
          <w:sz w:val="22"/>
          <w:szCs w:val="22"/>
        </w:rPr>
        <w:t>Pakiet nr 1- Urządzenie do dezynfekcji pomieszczeń – kpl 8</w:t>
      </w:r>
    </w:p>
    <w:p w:rsidR="003D49D1" w:rsidRPr="003D49D1" w:rsidRDefault="003D49D1">
      <w:pPr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2242"/>
        <w:tblW w:w="106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5387"/>
        <w:gridCol w:w="1845"/>
        <w:gridCol w:w="2640"/>
        <w:gridCol w:w="11"/>
      </w:tblGrid>
      <w:tr w:rsidR="007B6235" w:rsidRPr="003D49D1" w:rsidTr="003D49D1">
        <w:tc>
          <w:tcPr>
            <w:tcW w:w="779" w:type="dxa"/>
          </w:tcPr>
          <w:p w:rsidR="007B6235" w:rsidRPr="003D49D1" w:rsidRDefault="007B6235" w:rsidP="003D49D1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B6235" w:rsidRPr="003D49D1" w:rsidRDefault="007B6235" w:rsidP="003D49D1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Parametry techniczne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35" w:rsidRPr="003D49D1" w:rsidRDefault="002A4F73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Zakres wymagań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35" w:rsidRPr="003D49D1" w:rsidRDefault="002A4F73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Potwierdzenie spełniania warunków</w:t>
            </w:r>
          </w:p>
        </w:tc>
      </w:tr>
      <w:tr w:rsidR="007B6235" w:rsidRPr="003D49D1" w:rsidTr="003D49D1">
        <w:tc>
          <w:tcPr>
            <w:tcW w:w="779" w:type="dxa"/>
          </w:tcPr>
          <w:p w:rsidR="007B6235" w:rsidRPr="003D49D1" w:rsidRDefault="007B6235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B6235" w:rsidRPr="003D49D1" w:rsidRDefault="007B6235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3D49D1">
              <w:rPr>
                <w:rFonts w:asciiTheme="minorHAnsi" w:hAnsiTheme="minorHAnsi" w:cstheme="minorHAnsi"/>
                <w:b w:val="0"/>
                <w:sz w:val="22"/>
                <w:szCs w:val="22"/>
              </w:rPr>
              <w:t>Przenośne urządzenie do dezynfekcji pomieszczeń metodą zamgławiania z wykorzystaniem dyszy ultradźwiękowej o max. kubaturze dezynfekowanego pomieszczenia 150m</w:t>
            </w:r>
            <w:r w:rsidRPr="003D49D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35" w:rsidRPr="003D49D1" w:rsidRDefault="002A4F73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35" w:rsidRPr="003D49D1" w:rsidRDefault="007B6235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sz w:val="22"/>
                <w:szCs w:val="22"/>
              </w:rPr>
              <w:t>Możliwość dezynfekcji pomieszczeń wraz ze sprzętem elektronicznym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fabrycznie nowe, rok produkcji nie wcześniej niż 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6" w:space="0" w:color="000000"/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Zasilanie elektryczne 230 V, 50 Hz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6" w:space="0" w:color="000000"/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Urządzenie wyposażone w podświetlenie tarczy pokazujące status cyklu (diody LED), w postaci trzech kolorów: niebieski (cykl w toku), zielony (cykl zakończony pomyślnie), czerwony (wystąpił błąd urządzenia)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Waga maksymalnie 9,5 kg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Obudowa urządzenia wykonana z tworzywa sztucznego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Kompatybilny środek dezynfekcyjny na </w:t>
            </w:r>
            <w:r w:rsidRPr="003D49D1">
              <w:rPr>
                <w:rStyle w:val="tlid-translatio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bazie kwasu nadoctowego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Urządzenie przystosowane do przechowywania kanistra ze środkiem wewnątrz obudowy (komora na kanister)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Środek dezynfekcyjny gotowy do użycia w 2l butelkach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Max. wymiary urządzenia 400 wys. x 200 szer. x 500 dł. mm ± 10mm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wyposażone w rączkę ułatwiającą przenoszenie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automatycznie wyłączające się po etapie dyfuzji środka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Aktywny wobec bakterii, grzybów, wirusów, sporów. Skuteczność potwierdzona badaniami zgodnie z normą NFT 72-281 (2014)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Dane dostępne w aplikacji z możliwością zapisu i wydruku (m.in. identyfikacja użytkownika i dezynfekowanych pomieszczeń, kubatury dezynfekowanego pomieszczenia, czasu trwania procesu, śledzenie postępu cyklu, napotkane błędy)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Max moc: 110W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Urządzenie wyposażone w opcję opóźnienia czasu startu - </w:t>
            </w:r>
            <w:r w:rsidRPr="003D49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3D49D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zdalny start bez obecności operatora (opóźnienie startu od 1 minuty do 9 godzin)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tabs>
                <w:tab w:val="clear" w:pos="7095"/>
                <w:tab w:val="left" w:pos="2064"/>
              </w:tabs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Zatrzymanie pracy w przypadku nieprawidłowego działania z możliwością śledzenia błędu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tabs>
                <w:tab w:val="clear" w:pos="7095"/>
                <w:tab w:val="left" w:pos="2064"/>
              </w:tabs>
              <w:jc w:val="left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Urządzenie wyposażone w system podłączenia pojemnika w formie nakrętki ze złączem - kaniulę ssącą „system 0 contact” zapewniającą bezpieczeństwo użytkownika, bez ryzyka kontaktu z produktem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Gwarancja  min. 24 m-ce</w:t>
            </w:r>
            <w:r w:rsidR="00665AF7"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max. 48 m-cy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 podać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rPr>
          <w:gridAfter w:val="1"/>
          <w:wAfter w:w="11" w:type="dxa"/>
        </w:trPr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Dokument CE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rPr>
          <w:gridAfter w:val="1"/>
          <w:wAfter w:w="11" w:type="dxa"/>
        </w:trPr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4BA" w:rsidRPr="003D49D1" w:rsidTr="003D49D1">
        <w:trPr>
          <w:gridAfter w:val="1"/>
          <w:wAfter w:w="11" w:type="dxa"/>
        </w:trPr>
        <w:tc>
          <w:tcPr>
            <w:tcW w:w="779" w:type="dxa"/>
          </w:tcPr>
          <w:p w:rsidR="006424BA" w:rsidRPr="003D49D1" w:rsidRDefault="006424BA" w:rsidP="003D49D1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424BA" w:rsidRPr="003D49D1" w:rsidRDefault="006424BA" w:rsidP="003D49D1">
            <w:pPr>
              <w:pStyle w:val="Nagwek3"/>
              <w:shd w:val="clear" w:color="auto" w:fill="FFFFFF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28165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Zgodnie z polskim prawem środki dezynfekcyjne przeznaczone do urządzenia posiadające pozwolenie na obrót produktem biobójczym wydane przez  </w:t>
            </w:r>
            <w:hyperlink r:id="rId9" w:history="1">
              <w:r w:rsidRPr="00281652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Urząd </w:t>
              </w:r>
              <w:r w:rsidRPr="00281652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lastRenderedPageBreak/>
                <w:t>Rejestracji Produktów Leczniczych, Wyrobów Medycznych i</w:t>
              </w:r>
              <w:r w:rsidRPr="00281652">
                <w:rPr>
                  <w:rStyle w:val="apple-converted-space"/>
                  <w:rFonts w:asciiTheme="minorHAnsi" w:hAnsiTheme="minorHAnsi" w:cstheme="minorHAnsi"/>
                  <w:b w:val="0"/>
                  <w:bCs w:val="0"/>
                  <w:color w:val="auto"/>
                  <w:sz w:val="22"/>
                  <w:szCs w:val="22"/>
                </w:rPr>
                <w:t> </w:t>
              </w:r>
            </w:hyperlink>
            <w:r w:rsidRPr="0028165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Produktów Biobójczych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3D49D1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BA" w:rsidRPr="003D49D1" w:rsidRDefault="006424BA" w:rsidP="00281652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3D49D1" w:rsidRPr="003D49D1" w:rsidRDefault="003D49D1" w:rsidP="003D49D1">
      <w:pPr>
        <w:pStyle w:val="Standard"/>
        <w:tabs>
          <w:tab w:val="left" w:pos="3119"/>
        </w:tabs>
        <w:rPr>
          <w:rFonts w:ascii="Calibri" w:hAnsi="Calibri" w:cs="Arial Narrow"/>
          <w:sz w:val="22"/>
          <w:szCs w:val="22"/>
          <w:lang w:val="pl-PL"/>
        </w:rPr>
      </w:pPr>
    </w:p>
    <w:p w:rsidR="003D49D1" w:rsidRPr="003D49D1" w:rsidRDefault="003D49D1" w:rsidP="003D49D1">
      <w:pPr>
        <w:pStyle w:val="Standard"/>
        <w:tabs>
          <w:tab w:val="left" w:pos="3119"/>
        </w:tabs>
        <w:rPr>
          <w:rFonts w:ascii="Calibri" w:hAnsi="Calibri" w:cs="Arial Narrow"/>
          <w:sz w:val="22"/>
          <w:szCs w:val="22"/>
          <w:lang w:val="pl-PL"/>
        </w:rPr>
      </w:pPr>
      <w:r w:rsidRPr="003D49D1">
        <w:rPr>
          <w:rFonts w:ascii="Calibri" w:hAnsi="Calibri" w:cs="Arial Narrow"/>
          <w:sz w:val="22"/>
          <w:szCs w:val="22"/>
          <w:lang w:val="pl-PL"/>
        </w:rPr>
        <w:t>Nazwa producenta:……………………….</w:t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</w:p>
    <w:p w:rsidR="003D49D1" w:rsidRPr="003D49D1" w:rsidRDefault="003D49D1" w:rsidP="003D49D1">
      <w:pPr>
        <w:pStyle w:val="Standard"/>
        <w:tabs>
          <w:tab w:val="left" w:pos="3119"/>
        </w:tabs>
        <w:rPr>
          <w:rFonts w:ascii="Calibri" w:hAnsi="Calibri" w:cs="Arial Narrow"/>
          <w:sz w:val="22"/>
          <w:szCs w:val="22"/>
          <w:lang w:val="pl-PL"/>
        </w:rPr>
      </w:pPr>
      <w:r w:rsidRPr="003D49D1">
        <w:rPr>
          <w:rFonts w:ascii="Calibri" w:hAnsi="Calibri" w:cs="Arial Narrow"/>
          <w:sz w:val="22"/>
          <w:szCs w:val="22"/>
          <w:lang w:val="pl-PL"/>
        </w:rPr>
        <w:t>Nazwa i typ:………………………………</w:t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</w:p>
    <w:p w:rsidR="003D49D1" w:rsidRPr="003D49D1" w:rsidRDefault="003D49D1" w:rsidP="003D49D1">
      <w:pPr>
        <w:pStyle w:val="Standard"/>
        <w:tabs>
          <w:tab w:val="left" w:pos="3119"/>
        </w:tabs>
        <w:rPr>
          <w:rFonts w:ascii="Calibri" w:hAnsi="Calibri" w:cs="Arial Narrow"/>
          <w:sz w:val="22"/>
          <w:szCs w:val="22"/>
          <w:lang w:val="pl-PL"/>
        </w:rPr>
      </w:pPr>
      <w:r w:rsidRPr="003D49D1">
        <w:rPr>
          <w:rFonts w:ascii="Calibri" w:hAnsi="Calibri" w:cs="Arial Narrow"/>
          <w:sz w:val="22"/>
          <w:szCs w:val="22"/>
          <w:lang w:val="pl-PL"/>
        </w:rPr>
        <w:t>Kraj pochodzenia:……………………………..</w:t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</w:p>
    <w:p w:rsidR="001F7A09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  <w:r w:rsidRPr="003D49D1">
        <w:rPr>
          <w:rFonts w:ascii="Calibri" w:hAnsi="Calibri" w:cs="Arial Narrow"/>
          <w:sz w:val="22"/>
          <w:szCs w:val="22"/>
        </w:rPr>
        <w:t>Rok produkcji min. 2020: ……………………</w:t>
      </w: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rPr>
          <w:rFonts w:asciiTheme="minorHAnsi" w:hAnsiTheme="minorHAnsi" w:cstheme="minorHAnsi"/>
          <w:b/>
          <w:sz w:val="22"/>
          <w:szCs w:val="22"/>
        </w:rPr>
      </w:pPr>
      <w:r w:rsidRPr="003D49D1">
        <w:rPr>
          <w:rFonts w:asciiTheme="minorHAnsi" w:hAnsiTheme="minorHAnsi" w:cstheme="minorHAnsi"/>
          <w:b/>
          <w:sz w:val="22"/>
          <w:szCs w:val="22"/>
        </w:rPr>
        <w:t>Pakiet nr 2- Urządzenie do dezaktywacji i likwidacji mikroorganizmów – kpl 2</w:t>
      </w:r>
    </w:p>
    <w:tbl>
      <w:tblPr>
        <w:tblpPr w:leftFromText="141" w:rightFromText="141" w:vertAnchor="text" w:horzAnchor="margin" w:tblpY="666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1695"/>
        <w:gridCol w:w="30"/>
        <w:gridCol w:w="4140"/>
      </w:tblGrid>
      <w:tr w:rsidR="003D49D1" w:rsidRPr="003D49D1" w:rsidTr="00F33DF9">
        <w:trPr>
          <w:trHeight w:val="842"/>
        </w:trPr>
        <w:tc>
          <w:tcPr>
            <w:tcW w:w="817" w:type="dxa"/>
            <w:shd w:val="pct10" w:color="auto" w:fill="auto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/>
                <w:sz w:val="22"/>
                <w:szCs w:val="22"/>
              </w:rPr>
              <w:t>PARAMETRY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49D1" w:rsidRPr="003D49D1" w:rsidRDefault="003D49D1" w:rsidP="00F33DF9">
            <w:pPr>
              <w:rPr>
                <w:b/>
                <w:sz w:val="22"/>
                <w:szCs w:val="22"/>
              </w:rPr>
            </w:pPr>
            <w:r w:rsidRPr="003D49D1">
              <w:rPr>
                <w:b/>
                <w:sz w:val="22"/>
                <w:szCs w:val="22"/>
              </w:rPr>
              <w:t>ZAKRES WYMAGAŃ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D49D1" w:rsidRPr="003D49D1" w:rsidRDefault="003D49D1" w:rsidP="00F33DF9">
            <w:pPr>
              <w:rPr>
                <w:b/>
                <w:sz w:val="22"/>
                <w:szCs w:val="22"/>
              </w:rPr>
            </w:pPr>
            <w:r w:rsidRPr="003D49D1">
              <w:rPr>
                <w:b/>
                <w:sz w:val="22"/>
                <w:szCs w:val="22"/>
              </w:rPr>
              <w:t>PARAMETRY  OFEROWANE</w:t>
            </w:r>
          </w:p>
        </w:tc>
      </w:tr>
      <w:tr w:rsidR="003D49D1" w:rsidRPr="003D49D1" w:rsidTr="00F33DF9">
        <w:tc>
          <w:tcPr>
            <w:tcW w:w="817" w:type="dxa"/>
            <w:shd w:val="clear" w:color="auto" w:fill="auto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Urządzenie fabrycznie nowe, rok produkcji nie wcześniej niż 2020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b/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b/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  <w:shd w:val="clear" w:color="auto" w:fill="auto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Urządzenie do dekontaminacji powietrza w obecności pacjenta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Metoda dekontaminacji:  Połączone działanie reaktora plazmowego oraz działanie pola elektrostatycznego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Wysoka, udokumentowana skuteczność urządzenia w niszczeniu mikroorganizmów w całym spektrum (spory, bakterie, grzyby i wirusy), podczas jednej wymiany powietrza:  min. 99,99%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Klasa czystości mikrobiologicznej:  M10 od 18ACH (wymian powietrza na godzinę)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 xml:space="preserve">Wymagana kinetyka dekontaminacji: </w:t>
            </w:r>
            <w:r w:rsidRPr="003D49D1">
              <w:rPr>
                <w:rStyle w:val="A12"/>
                <w:rFonts w:asciiTheme="minorHAnsi" w:hAnsiTheme="minorHAnsi" w:cstheme="minorHAnsi"/>
                <w:sz w:val="22"/>
                <w:szCs w:val="22"/>
              </w:rPr>
              <w:t xml:space="preserve"> CP</w:t>
            </w:r>
            <w:r w:rsidRPr="003D49D1">
              <w:rPr>
                <w:rStyle w:val="A12"/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0,5 </w:t>
            </w:r>
            <w:r w:rsidRPr="003D49D1">
              <w:rPr>
                <w:rStyle w:val="A12"/>
                <w:rFonts w:asciiTheme="minorHAnsi" w:hAnsiTheme="minorHAnsi" w:cstheme="minorHAnsi"/>
                <w:sz w:val="22"/>
                <w:szCs w:val="22"/>
              </w:rPr>
              <w:t>12 przy 15 ACH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Wydajność urządzenia mierzona w przepływie powietrza: 500-1000-1500-2000-2500m</w:t>
            </w:r>
            <w:r w:rsidRPr="003D49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 xml:space="preserve">Max. wymiary zewnętrzne (wys. x szer. x głębokość): </w:t>
            </w:r>
            <w:r w:rsidRPr="003D49D1">
              <w:rPr>
                <w:rStyle w:val="A15"/>
                <w:rFonts w:asciiTheme="minorHAnsi" w:hAnsiTheme="minorHAnsi" w:cstheme="minorHAnsi"/>
                <w:iCs/>
                <w:sz w:val="22"/>
                <w:szCs w:val="22"/>
              </w:rPr>
              <w:t>1940mm x  912mm x 690mm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Max. waga:  do 191g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Regulowane nastawy przepływu powietrza dostosowane do wielkości pomieszczenia:  Min. 3 poziomy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3D49D1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 xml:space="preserve">Urządzenie do pracy nie wymaga żadnych dodatkowych środków (chemicznych) oraz dodatkowych mediów poza  zasilaniem elektrycznym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Urządzenie samoobsługowe (nie wymaga obecności operatora podczas pracy)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Urządzenie mobilne, umożliwiające transport wewnątrz obiektu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Poziom głośności przy przepływie 1000 m</w:t>
            </w:r>
            <w:r w:rsidRPr="003D49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 xml:space="preserve">/h  mierzony z odległości 1m: </w:t>
            </w:r>
            <w:r w:rsidRPr="003D49D1">
              <w:rPr>
                <w:rStyle w:val="A12"/>
                <w:rFonts w:asciiTheme="minorHAnsi" w:hAnsiTheme="minorHAnsi" w:cstheme="minorHAnsi"/>
                <w:sz w:val="22"/>
                <w:szCs w:val="22"/>
              </w:rPr>
              <w:t>39dB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Zasilanie elektryczne: 230V, 50Hz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Maksymalny pobór mocy: 600W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rPr>
          <w:trHeight w:val="416"/>
        </w:trPr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Obudowa ze stali, emaliowana, oraz tworzywa sztucznego łatwa do utrzymania w czystości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Urządzenie  przystosowane do pracy w pomieszczeniach w których przebywają pacjenci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Czytelny interfejs użytkownika:  Wyświetlacz i diody LED do monitorowania, obsługi i alarmów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 xml:space="preserve">Eliminacja „martwych stref” – stagnacji powietrza poprzez wykorzystanie efektu </w:t>
            </w:r>
            <w:proofErr w:type="spellStart"/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Coandy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F33DF9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Certyfikat CE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3D49D1" w:rsidRPr="003D49D1" w:rsidTr="00757403">
        <w:tc>
          <w:tcPr>
            <w:tcW w:w="817" w:type="dxa"/>
          </w:tcPr>
          <w:p w:rsidR="003D49D1" w:rsidRPr="003D49D1" w:rsidRDefault="003D49D1" w:rsidP="00F33D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49D1" w:rsidRPr="003D49D1" w:rsidRDefault="003D49D1" w:rsidP="00F3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sz w:val="22"/>
                <w:szCs w:val="22"/>
              </w:rPr>
              <w:t>Gwarancja min. 24 mies.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max. 48 mies.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  <w:r w:rsidRPr="003D49D1">
              <w:rPr>
                <w:sz w:val="22"/>
                <w:szCs w:val="22"/>
              </w:rPr>
              <w:t>TAK podać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D1" w:rsidRPr="003D49D1" w:rsidRDefault="003D49D1" w:rsidP="00F33DF9">
            <w:pPr>
              <w:rPr>
                <w:sz w:val="22"/>
                <w:szCs w:val="22"/>
              </w:rPr>
            </w:pPr>
          </w:p>
        </w:tc>
      </w:tr>
      <w:tr w:rsidR="00757403" w:rsidRPr="003D49D1" w:rsidTr="00F33DF9">
        <w:tc>
          <w:tcPr>
            <w:tcW w:w="817" w:type="dxa"/>
          </w:tcPr>
          <w:p w:rsidR="00757403" w:rsidRPr="003D49D1" w:rsidRDefault="00757403" w:rsidP="0075740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57403" w:rsidRPr="003D49D1" w:rsidRDefault="00757403" w:rsidP="00757403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D49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03" w:rsidRPr="003D49D1" w:rsidRDefault="00757403" w:rsidP="00757403">
            <w:pPr>
              <w:jc w:val="center"/>
              <w:rPr>
                <w:rFonts w:ascii="TAK" w:hAnsi="TAK"/>
                <w:sz w:val="22"/>
                <w:szCs w:val="22"/>
              </w:rPr>
            </w:pPr>
            <w:r w:rsidRPr="003D49D1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03" w:rsidRPr="003D49D1" w:rsidRDefault="00757403" w:rsidP="00757403">
            <w:pPr>
              <w:rPr>
                <w:sz w:val="22"/>
                <w:szCs w:val="22"/>
              </w:rPr>
            </w:pPr>
          </w:p>
        </w:tc>
      </w:tr>
    </w:tbl>
    <w:p w:rsidR="003D49D1" w:rsidRPr="003D49D1" w:rsidRDefault="003D49D1" w:rsidP="00757403">
      <w:pPr>
        <w:tabs>
          <w:tab w:val="left" w:pos="708"/>
          <w:tab w:val="center" w:pos="4677"/>
        </w:tabs>
        <w:rPr>
          <w:rFonts w:asciiTheme="minorHAnsi" w:hAnsiTheme="minorHAnsi" w:cstheme="minorHAnsi"/>
          <w:b/>
          <w:sz w:val="22"/>
          <w:szCs w:val="22"/>
        </w:rPr>
      </w:pPr>
      <w:r w:rsidRPr="003D49D1">
        <w:rPr>
          <w:rFonts w:asciiTheme="minorHAnsi" w:hAnsiTheme="minorHAnsi" w:cstheme="minorHAnsi"/>
          <w:b/>
          <w:sz w:val="22"/>
          <w:szCs w:val="22"/>
        </w:rPr>
        <w:tab/>
      </w:r>
      <w:r w:rsidR="00757403">
        <w:rPr>
          <w:rFonts w:asciiTheme="minorHAnsi" w:hAnsiTheme="minorHAnsi" w:cstheme="minorHAnsi"/>
          <w:b/>
          <w:sz w:val="22"/>
          <w:szCs w:val="22"/>
        </w:rPr>
        <w:tab/>
      </w:r>
    </w:p>
    <w:p w:rsidR="003D49D1" w:rsidRPr="003D49D1" w:rsidRDefault="003D49D1" w:rsidP="003D49D1">
      <w:pPr>
        <w:rPr>
          <w:sz w:val="22"/>
          <w:szCs w:val="22"/>
        </w:rPr>
      </w:pPr>
    </w:p>
    <w:p w:rsidR="003D49D1" w:rsidRPr="003D49D1" w:rsidRDefault="003D49D1" w:rsidP="003D49D1">
      <w:pPr>
        <w:pStyle w:val="Standard"/>
        <w:tabs>
          <w:tab w:val="left" w:pos="3119"/>
        </w:tabs>
        <w:rPr>
          <w:rFonts w:ascii="Calibri" w:hAnsi="Calibri" w:cs="Arial Narrow"/>
          <w:sz w:val="22"/>
          <w:szCs w:val="22"/>
          <w:lang w:val="pl-PL"/>
        </w:rPr>
      </w:pPr>
      <w:r w:rsidRPr="003D49D1">
        <w:rPr>
          <w:rFonts w:ascii="Calibri" w:hAnsi="Calibri" w:cs="Arial Narrow"/>
          <w:sz w:val="22"/>
          <w:szCs w:val="22"/>
          <w:lang w:val="pl-PL"/>
        </w:rPr>
        <w:t>Nazwa producenta:……………………….</w:t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</w:p>
    <w:p w:rsidR="003D49D1" w:rsidRPr="003D49D1" w:rsidRDefault="003D49D1" w:rsidP="003D49D1">
      <w:pPr>
        <w:pStyle w:val="Standard"/>
        <w:tabs>
          <w:tab w:val="left" w:pos="3119"/>
        </w:tabs>
        <w:rPr>
          <w:rFonts w:ascii="Calibri" w:hAnsi="Calibri" w:cs="Arial Narrow"/>
          <w:sz w:val="22"/>
          <w:szCs w:val="22"/>
          <w:lang w:val="pl-PL"/>
        </w:rPr>
      </w:pPr>
      <w:r w:rsidRPr="003D49D1">
        <w:rPr>
          <w:rFonts w:ascii="Calibri" w:hAnsi="Calibri" w:cs="Arial Narrow"/>
          <w:sz w:val="22"/>
          <w:szCs w:val="22"/>
          <w:lang w:val="pl-PL"/>
        </w:rPr>
        <w:t>Nazwa i typ:………………………………</w:t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</w:p>
    <w:p w:rsidR="003D49D1" w:rsidRPr="003D49D1" w:rsidRDefault="003D49D1" w:rsidP="003D49D1">
      <w:pPr>
        <w:pStyle w:val="Standard"/>
        <w:tabs>
          <w:tab w:val="left" w:pos="3119"/>
        </w:tabs>
        <w:rPr>
          <w:rFonts w:ascii="Calibri" w:hAnsi="Calibri" w:cs="Arial Narrow"/>
          <w:sz w:val="22"/>
          <w:szCs w:val="22"/>
          <w:lang w:val="pl-PL"/>
        </w:rPr>
      </w:pPr>
      <w:r w:rsidRPr="003D49D1">
        <w:rPr>
          <w:rFonts w:ascii="Calibri" w:hAnsi="Calibri" w:cs="Arial Narrow"/>
          <w:sz w:val="22"/>
          <w:szCs w:val="22"/>
          <w:lang w:val="pl-PL"/>
        </w:rPr>
        <w:t>Kraj pochodzenia:……………………………..</w:t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  <w:r w:rsidRPr="003D49D1">
        <w:rPr>
          <w:rFonts w:ascii="Calibri" w:hAnsi="Calibri" w:cs="Arial Narrow"/>
          <w:sz w:val="22"/>
          <w:szCs w:val="22"/>
          <w:lang w:val="pl-PL"/>
        </w:rPr>
        <w:tab/>
      </w: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  <w:r w:rsidRPr="003D49D1">
        <w:rPr>
          <w:rFonts w:ascii="Calibri" w:hAnsi="Calibri" w:cs="Arial Narrow"/>
          <w:sz w:val="22"/>
          <w:szCs w:val="22"/>
        </w:rPr>
        <w:t>Rok produkcji min. 2020: ……………………</w:t>
      </w: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="Calibri" w:hAnsi="Calibri" w:cs="Arial Narrow"/>
          <w:sz w:val="22"/>
          <w:szCs w:val="22"/>
        </w:rPr>
      </w:pPr>
    </w:p>
    <w:p w:rsidR="003D49D1" w:rsidRPr="003D49D1" w:rsidRDefault="003D49D1" w:rsidP="003D49D1">
      <w:pPr>
        <w:pStyle w:val="Nagwek"/>
        <w:tabs>
          <w:tab w:val="clear" w:pos="4536"/>
          <w:tab w:val="clear" w:pos="9072"/>
          <w:tab w:val="left" w:pos="709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sectPr w:rsidR="003D49D1" w:rsidRPr="003D49D1" w:rsidSect="00410E0D">
      <w:headerReference w:type="default" r:id="rId10"/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AC" w:rsidRDefault="00D649AC" w:rsidP="003D49D1">
      <w:r>
        <w:separator/>
      </w:r>
    </w:p>
  </w:endnote>
  <w:endnote w:type="continuationSeparator" w:id="0">
    <w:p w:rsidR="00D649AC" w:rsidRDefault="00D649AC" w:rsidP="003D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utura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AC" w:rsidRDefault="00D649AC" w:rsidP="003D49D1">
      <w:r>
        <w:separator/>
      </w:r>
    </w:p>
  </w:footnote>
  <w:footnote w:type="continuationSeparator" w:id="0">
    <w:p w:rsidR="00D649AC" w:rsidRDefault="00D649AC" w:rsidP="003D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1"/>
      <w:gridCol w:w="2776"/>
      <w:gridCol w:w="2121"/>
      <w:gridCol w:w="2556"/>
    </w:tblGrid>
    <w:tr w:rsidR="003D49D1" w:rsidRPr="003D1C1F" w:rsidTr="00F33DF9">
      <w:tc>
        <w:tcPr>
          <w:tcW w:w="1016" w:type="pct"/>
          <w:tcMar>
            <w:left w:w="0" w:type="dxa"/>
            <w:right w:w="0" w:type="dxa"/>
          </w:tcMar>
        </w:tcPr>
        <w:p w:rsidR="003D49D1" w:rsidRPr="003D1C1F" w:rsidRDefault="003D49D1" w:rsidP="00F33DF9">
          <w:pPr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028700" cy="428625"/>
                <wp:effectExtent l="1905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3D49D1" w:rsidRPr="003D1C1F" w:rsidRDefault="003D49D1" w:rsidP="00F33DF9">
          <w:pPr>
            <w:ind w:left="48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09700" cy="428625"/>
                <wp:effectExtent l="1905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3D49D1" w:rsidRPr="003D1C1F" w:rsidRDefault="003D49D1" w:rsidP="00F33DF9">
          <w:pPr>
            <w:ind w:left="-1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52500" cy="428625"/>
                <wp:effectExtent l="1905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3D49D1" w:rsidRPr="003D1C1F" w:rsidRDefault="003D49D1" w:rsidP="00F33DF9">
          <w:pPr>
            <w:ind w:right="-1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57325" cy="428625"/>
                <wp:effectExtent l="19050" t="0" r="9525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49D1" w:rsidRDefault="003D4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58D"/>
    <w:multiLevelType w:val="hybridMultilevel"/>
    <w:tmpl w:val="BA328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1936D55"/>
    <w:multiLevelType w:val="hybridMultilevel"/>
    <w:tmpl w:val="5AC0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3C"/>
    <w:rsid w:val="000006FB"/>
    <w:rsid w:val="00002702"/>
    <w:rsid w:val="00071BA8"/>
    <w:rsid w:val="00095C62"/>
    <w:rsid w:val="000F456E"/>
    <w:rsid w:val="000F6E1B"/>
    <w:rsid w:val="0010154F"/>
    <w:rsid w:val="00133AD3"/>
    <w:rsid w:val="00194D8D"/>
    <w:rsid w:val="001C7C59"/>
    <w:rsid w:val="001D41A3"/>
    <w:rsid w:val="001E64E5"/>
    <w:rsid w:val="001F70B7"/>
    <w:rsid w:val="001F7A09"/>
    <w:rsid w:val="0023602E"/>
    <w:rsid w:val="00237728"/>
    <w:rsid w:val="002470F2"/>
    <w:rsid w:val="002522E9"/>
    <w:rsid w:val="00281652"/>
    <w:rsid w:val="002A4F73"/>
    <w:rsid w:val="002B2759"/>
    <w:rsid w:val="003B3B87"/>
    <w:rsid w:val="003D49D1"/>
    <w:rsid w:val="003F40E1"/>
    <w:rsid w:val="00410E0D"/>
    <w:rsid w:val="004310CC"/>
    <w:rsid w:val="004368CC"/>
    <w:rsid w:val="0043720F"/>
    <w:rsid w:val="0044119D"/>
    <w:rsid w:val="0047269B"/>
    <w:rsid w:val="00487B0D"/>
    <w:rsid w:val="004E3009"/>
    <w:rsid w:val="00547532"/>
    <w:rsid w:val="00547814"/>
    <w:rsid w:val="0058399F"/>
    <w:rsid w:val="005906D9"/>
    <w:rsid w:val="005916D8"/>
    <w:rsid w:val="005D50AF"/>
    <w:rsid w:val="005F7E47"/>
    <w:rsid w:val="006424BA"/>
    <w:rsid w:val="00665AF7"/>
    <w:rsid w:val="006901B3"/>
    <w:rsid w:val="006C19B7"/>
    <w:rsid w:val="00710CDC"/>
    <w:rsid w:val="00757403"/>
    <w:rsid w:val="007B6235"/>
    <w:rsid w:val="0080601F"/>
    <w:rsid w:val="00834465"/>
    <w:rsid w:val="00871705"/>
    <w:rsid w:val="008D10FE"/>
    <w:rsid w:val="008D67D0"/>
    <w:rsid w:val="0090260D"/>
    <w:rsid w:val="00932A98"/>
    <w:rsid w:val="009332BC"/>
    <w:rsid w:val="00953F89"/>
    <w:rsid w:val="00957F13"/>
    <w:rsid w:val="00981567"/>
    <w:rsid w:val="00984D3C"/>
    <w:rsid w:val="009C4980"/>
    <w:rsid w:val="009E1BB6"/>
    <w:rsid w:val="00A41709"/>
    <w:rsid w:val="00A514A4"/>
    <w:rsid w:val="00A84256"/>
    <w:rsid w:val="00A87B66"/>
    <w:rsid w:val="00A96F13"/>
    <w:rsid w:val="00AC16FF"/>
    <w:rsid w:val="00AC2B03"/>
    <w:rsid w:val="00AE2231"/>
    <w:rsid w:val="00AE7FE8"/>
    <w:rsid w:val="00B20AD0"/>
    <w:rsid w:val="00B3593A"/>
    <w:rsid w:val="00BA760C"/>
    <w:rsid w:val="00BF6C8F"/>
    <w:rsid w:val="00C15316"/>
    <w:rsid w:val="00C41197"/>
    <w:rsid w:val="00C53443"/>
    <w:rsid w:val="00C92A5B"/>
    <w:rsid w:val="00CE7BE8"/>
    <w:rsid w:val="00D14D7A"/>
    <w:rsid w:val="00D5040A"/>
    <w:rsid w:val="00D541F4"/>
    <w:rsid w:val="00D649AC"/>
    <w:rsid w:val="00D92305"/>
    <w:rsid w:val="00D97EE0"/>
    <w:rsid w:val="00DA4EC0"/>
    <w:rsid w:val="00DC27A6"/>
    <w:rsid w:val="00E05EDD"/>
    <w:rsid w:val="00E316F9"/>
    <w:rsid w:val="00E70845"/>
    <w:rsid w:val="00E747E1"/>
    <w:rsid w:val="00E76D6F"/>
    <w:rsid w:val="00EC48A4"/>
    <w:rsid w:val="00EE73AA"/>
    <w:rsid w:val="00F02691"/>
    <w:rsid w:val="00F04B93"/>
    <w:rsid w:val="00F849C9"/>
    <w:rsid w:val="00F85A44"/>
    <w:rsid w:val="00FB1762"/>
    <w:rsid w:val="00FD21D6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532"/>
    <w:rPr>
      <w:rFonts w:ascii="FuturaTEE" w:hAnsi="FuturaTEE"/>
      <w:sz w:val="24"/>
      <w:szCs w:val="24"/>
    </w:rPr>
  </w:style>
  <w:style w:type="paragraph" w:styleId="Nagwek2">
    <w:name w:val="heading 2"/>
    <w:basedOn w:val="Normalny"/>
    <w:next w:val="Normalny"/>
    <w:qFormat/>
    <w:rsid w:val="00547532"/>
    <w:pPr>
      <w:keepNext/>
      <w:tabs>
        <w:tab w:val="left" w:pos="7095"/>
      </w:tabs>
      <w:jc w:val="center"/>
      <w:outlineLvl w:val="1"/>
    </w:pPr>
    <w:rPr>
      <w:rFonts w:ascii="Century Gothic" w:hAnsi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47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47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7532"/>
    <w:rPr>
      <w:rFonts w:ascii="FuturaTEE" w:hAnsi="FuturaTEE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54753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747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747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E747E1"/>
  </w:style>
  <w:style w:type="character" w:customStyle="1" w:styleId="tlid-translation">
    <w:name w:val="tlid-translation"/>
    <w:basedOn w:val="Domylnaczcionkaakapitu"/>
    <w:rsid w:val="00BA760C"/>
  </w:style>
  <w:style w:type="paragraph" w:styleId="Stopka">
    <w:name w:val="footer"/>
    <w:basedOn w:val="Normalny"/>
    <w:link w:val="StopkaZnak"/>
    <w:uiPriority w:val="99"/>
    <w:semiHidden/>
    <w:unhideWhenUsed/>
    <w:rsid w:val="003D49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49D1"/>
    <w:rPr>
      <w:rFonts w:ascii="FuturaTEE" w:hAnsi="FuturaTEE"/>
      <w:sz w:val="24"/>
      <w:szCs w:val="24"/>
    </w:rPr>
  </w:style>
  <w:style w:type="character" w:customStyle="1" w:styleId="Domylnaczcionkaakapitu1">
    <w:name w:val="Domyślna czcionka akapitu1"/>
    <w:rsid w:val="003D49D1"/>
  </w:style>
  <w:style w:type="paragraph" w:customStyle="1" w:styleId="Standard">
    <w:name w:val="Standard"/>
    <w:rsid w:val="003D49D1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15">
    <w:name w:val="A15"/>
    <w:uiPriority w:val="99"/>
    <w:rsid w:val="003D49D1"/>
    <w:rPr>
      <w:rFonts w:cs="HelveticaNeue LightCond"/>
      <w:color w:val="000000"/>
      <w:sz w:val="18"/>
      <w:szCs w:val="18"/>
    </w:rPr>
  </w:style>
  <w:style w:type="character" w:customStyle="1" w:styleId="A12">
    <w:name w:val="A12"/>
    <w:uiPriority w:val="99"/>
    <w:rsid w:val="003D49D1"/>
    <w:rPr>
      <w:rFonts w:cs="HelveticaNeue LightCond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D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532"/>
    <w:rPr>
      <w:rFonts w:ascii="FuturaTEE" w:hAnsi="FuturaTEE"/>
      <w:sz w:val="24"/>
      <w:szCs w:val="24"/>
    </w:rPr>
  </w:style>
  <w:style w:type="paragraph" w:styleId="Nagwek2">
    <w:name w:val="heading 2"/>
    <w:basedOn w:val="Normalny"/>
    <w:next w:val="Normalny"/>
    <w:qFormat/>
    <w:rsid w:val="00547532"/>
    <w:pPr>
      <w:keepNext/>
      <w:tabs>
        <w:tab w:val="left" w:pos="7095"/>
      </w:tabs>
      <w:jc w:val="center"/>
      <w:outlineLvl w:val="1"/>
    </w:pPr>
    <w:rPr>
      <w:rFonts w:ascii="Century Gothic" w:hAnsi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47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47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7532"/>
    <w:rPr>
      <w:rFonts w:ascii="FuturaTEE" w:hAnsi="FuturaTEE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54753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747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747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E747E1"/>
  </w:style>
  <w:style w:type="character" w:customStyle="1" w:styleId="tlid-translation">
    <w:name w:val="tlid-translation"/>
    <w:basedOn w:val="Domylnaczcionkaakapitu"/>
    <w:rsid w:val="00BA760C"/>
  </w:style>
  <w:style w:type="paragraph" w:styleId="Stopka">
    <w:name w:val="footer"/>
    <w:basedOn w:val="Normalny"/>
    <w:link w:val="StopkaZnak"/>
    <w:uiPriority w:val="99"/>
    <w:semiHidden/>
    <w:unhideWhenUsed/>
    <w:rsid w:val="003D49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49D1"/>
    <w:rPr>
      <w:rFonts w:ascii="FuturaTEE" w:hAnsi="FuturaTEE"/>
      <w:sz w:val="24"/>
      <w:szCs w:val="24"/>
    </w:rPr>
  </w:style>
  <w:style w:type="character" w:customStyle="1" w:styleId="Domylnaczcionkaakapitu1">
    <w:name w:val="Domyślna czcionka akapitu1"/>
    <w:rsid w:val="003D49D1"/>
  </w:style>
  <w:style w:type="paragraph" w:customStyle="1" w:styleId="Standard">
    <w:name w:val="Standard"/>
    <w:rsid w:val="003D49D1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15">
    <w:name w:val="A15"/>
    <w:uiPriority w:val="99"/>
    <w:rsid w:val="003D49D1"/>
    <w:rPr>
      <w:rFonts w:cs="HelveticaNeue LightCond"/>
      <w:color w:val="000000"/>
      <w:sz w:val="18"/>
      <w:szCs w:val="18"/>
    </w:rPr>
  </w:style>
  <w:style w:type="character" w:customStyle="1" w:styleId="A12">
    <w:name w:val="A12"/>
    <w:uiPriority w:val="99"/>
    <w:rsid w:val="003D49D1"/>
    <w:rPr>
      <w:rFonts w:cs="HelveticaNeue LightCond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D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rpl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ADF5B-0E06-433C-83EC-3F2FE49A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parametrów technicznych i użytkowych urządzenia do dezynfekcji powierzchni i powietrza</vt:lpstr>
    </vt:vector>
  </TitlesOfParts>
  <Company>Pogotowie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parametrów technicznych i użytkowych urządzenia do dezynfekcji powierzchni i powietrza</dc:title>
  <dc:creator>WSPR SP ZOZ</dc:creator>
  <cp:lastModifiedBy>Motyka Maja</cp:lastModifiedBy>
  <cp:revision>2</cp:revision>
  <cp:lastPrinted>2017-05-08T13:37:00Z</cp:lastPrinted>
  <dcterms:created xsi:type="dcterms:W3CDTF">2020-11-04T07:28:00Z</dcterms:created>
  <dcterms:modified xsi:type="dcterms:W3CDTF">2020-11-04T07:28:00Z</dcterms:modified>
</cp:coreProperties>
</file>