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A1759E" w:rsidRDefault="0029489A" w:rsidP="0029489A">
      <w:pPr>
        <w:pStyle w:val="Tekstpodstawowy"/>
        <w:jc w:val="both"/>
        <w:rPr>
          <w:szCs w:val="24"/>
        </w:rPr>
      </w:pPr>
    </w:p>
    <w:p w:rsidR="0029489A" w:rsidRPr="00F31F5D" w:rsidRDefault="0029489A" w:rsidP="0029489A">
      <w:pPr>
        <w:pStyle w:val="Tekstpodstawowy"/>
        <w:jc w:val="both"/>
        <w:rPr>
          <w:szCs w:val="24"/>
        </w:rPr>
      </w:pPr>
      <w:r w:rsidRPr="00F31F5D">
        <w:rPr>
          <w:szCs w:val="24"/>
        </w:rPr>
        <w:t>Znak: ZOZ.V.010/DZP/</w:t>
      </w:r>
      <w:r w:rsidR="00F920EA" w:rsidRPr="00F31F5D">
        <w:rPr>
          <w:szCs w:val="24"/>
        </w:rPr>
        <w:t>1</w:t>
      </w:r>
      <w:r w:rsidR="00D15E5B" w:rsidRPr="00F31F5D">
        <w:rPr>
          <w:szCs w:val="24"/>
        </w:rPr>
        <w:t>2</w:t>
      </w:r>
      <w:r w:rsidR="0054211A" w:rsidRPr="00F31F5D">
        <w:rPr>
          <w:szCs w:val="24"/>
        </w:rPr>
        <w:t>6</w:t>
      </w:r>
      <w:r w:rsidRPr="00F31F5D">
        <w:rPr>
          <w:szCs w:val="24"/>
        </w:rPr>
        <w:t>/</w:t>
      </w:r>
      <w:r w:rsidR="00543A2A" w:rsidRPr="00F31F5D">
        <w:rPr>
          <w:szCs w:val="24"/>
        </w:rPr>
        <w:t>2</w:t>
      </w:r>
      <w:r w:rsidR="00E40633" w:rsidRPr="00F31F5D">
        <w:rPr>
          <w:szCs w:val="24"/>
        </w:rPr>
        <w:t>4</w:t>
      </w:r>
      <w:r w:rsidRPr="00F31F5D">
        <w:rPr>
          <w:szCs w:val="24"/>
        </w:rPr>
        <w:t xml:space="preserve">            </w:t>
      </w:r>
      <w:r w:rsidR="007D4E90" w:rsidRPr="00F31F5D">
        <w:rPr>
          <w:szCs w:val="24"/>
        </w:rPr>
        <w:t xml:space="preserve">                         </w:t>
      </w:r>
      <w:r w:rsidR="00521D04" w:rsidRPr="00F31F5D">
        <w:rPr>
          <w:szCs w:val="24"/>
        </w:rPr>
        <w:t xml:space="preserve">       </w:t>
      </w:r>
      <w:r w:rsidRPr="00F31F5D">
        <w:rPr>
          <w:szCs w:val="24"/>
        </w:rPr>
        <w:t xml:space="preserve">Sucha Beskidzka dnia </w:t>
      </w:r>
      <w:r w:rsidR="00CA0A97">
        <w:rPr>
          <w:szCs w:val="24"/>
        </w:rPr>
        <w:t>13</w:t>
      </w:r>
      <w:r w:rsidR="0054211A" w:rsidRPr="00F31F5D">
        <w:rPr>
          <w:szCs w:val="24"/>
        </w:rPr>
        <w:t>.12</w:t>
      </w:r>
      <w:r w:rsidR="0006000D" w:rsidRPr="00F31F5D">
        <w:rPr>
          <w:szCs w:val="24"/>
        </w:rPr>
        <w:t>.2024</w:t>
      </w:r>
      <w:r w:rsidR="0054211A" w:rsidRPr="00F31F5D">
        <w:rPr>
          <w:szCs w:val="24"/>
        </w:rPr>
        <w:t xml:space="preserve"> </w:t>
      </w:r>
      <w:r w:rsidR="0006000D" w:rsidRPr="00F31F5D">
        <w:rPr>
          <w:szCs w:val="24"/>
        </w:rPr>
        <w:t xml:space="preserve">r. </w:t>
      </w:r>
      <w:r w:rsidR="00613B9E" w:rsidRPr="00F31F5D">
        <w:rPr>
          <w:szCs w:val="24"/>
        </w:rPr>
        <w:t xml:space="preserve"> </w:t>
      </w:r>
    </w:p>
    <w:p w:rsidR="0029489A" w:rsidRPr="00F31F5D" w:rsidRDefault="0029489A" w:rsidP="0029489A">
      <w:pPr>
        <w:pStyle w:val="Tekstpodstawowy"/>
        <w:jc w:val="both"/>
        <w:rPr>
          <w:szCs w:val="24"/>
        </w:rPr>
      </w:pPr>
    </w:p>
    <w:p w:rsidR="0029489A" w:rsidRPr="00F31F5D" w:rsidRDefault="0029489A" w:rsidP="0029489A">
      <w:pPr>
        <w:jc w:val="both"/>
        <w:rPr>
          <w:rFonts w:ascii="Times New Roman" w:hAnsi="Times New Roman" w:cs="Times New Roman"/>
          <w:sz w:val="24"/>
          <w:szCs w:val="24"/>
        </w:rPr>
      </w:pPr>
      <w:r w:rsidRPr="00F31F5D">
        <w:rPr>
          <w:rFonts w:ascii="Times New Roman" w:hAnsi="Times New Roman" w:cs="Times New Roman"/>
          <w:sz w:val="24"/>
          <w:szCs w:val="24"/>
        </w:rPr>
        <w:t xml:space="preserve"> </w:t>
      </w:r>
    </w:p>
    <w:p w:rsidR="0054211A" w:rsidRPr="00F31F5D" w:rsidRDefault="0029489A" w:rsidP="0054211A">
      <w:pPr>
        <w:rPr>
          <w:rFonts w:ascii="Times New Roman" w:hAnsi="Times New Roman" w:cs="Times New Roman"/>
          <w:snapToGrid w:val="0"/>
          <w:sz w:val="24"/>
          <w:szCs w:val="24"/>
        </w:rPr>
      </w:pPr>
      <w:r w:rsidRPr="00F31F5D">
        <w:rPr>
          <w:rFonts w:ascii="Times New Roman" w:hAnsi="Times New Roman" w:cs="Times New Roman"/>
          <w:sz w:val="24"/>
          <w:szCs w:val="24"/>
        </w:rPr>
        <w:t xml:space="preserve">Dotyczy: </w:t>
      </w:r>
      <w:r w:rsidR="0054211A" w:rsidRPr="00F31F5D">
        <w:rPr>
          <w:rFonts w:ascii="Times New Roman" w:hAnsi="Times New Roman" w:cs="Times New Roman"/>
          <w:b/>
          <w:sz w:val="24"/>
          <w:szCs w:val="24"/>
        </w:rPr>
        <w:t>Dostawa produktów leczniczych  i innych materiałów do Apteki Szpitalnej - uzupełnienie II do 2025r.</w:t>
      </w:r>
    </w:p>
    <w:p w:rsidR="0077589B" w:rsidRPr="00F31F5D" w:rsidRDefault="0077589B" w:rsidP="0077589B">
      <w:pPr>
        <w:pStyle w:val="Tekstpodstawowy"/>
        <w:jc w:val="center"/>
        <w:rPr>
          <w:snapToGrid w:val="0"/>
          <w:szCs w:val="24"/>
        </w:rPr>
      </w:pPr>
    </w:p>
    <w:p w:rsidR="00DD3084" w:rsidRPr="00F31F5D" w:rsidRDefault="0029489A" w:rsidP="00305FC0">
      <w:pPr>
        <w:spacing w:after="0" w:line="360" w:lineRule="auto"/>
        <w:rPr>
          <w:rFonts w:ascii="Times New Roman" w:hAnsi="Times New Roman" w:cs="Times New Roman"/>
          <w:sz w:val="24"/>
          <w:szCs w:val="24"/>
        </w:rPr>
      </w:pPr>
      <w:r w:rsidRPr="00F31F5D">
        <w:rPr>
          <w:rFonts w:ascii="Times New Roman" w:hAnsi="Times New Roman" w:cs="Times New Roman"/>
          <w:sz w:val="24"/>
          <w:szCs w:val="24"/>
        </w:rPr>
        <w:t>Dyrekcja Zespołu Opieki Zdrowotnej w Suchej Beskidzkiej odpowiada na poniższe pytani</w:t>
      </w:r>
      <w:r w:rsidR="00B6500B" w:rsidRPr="00F31F5D">
        <w:rPr>
          <w:rFonts w:ascii="Times New Roman" w:hAnsi="Times New Roman" w:cs="Times New Roman"/>
          <w:sz w:val="24"/>
          <w:szCs w:val="24"/>
        </w:rPr>
        <w:t>e</w:t>
      </w:r>
      <w:r w:rsidRPr="00F31F5D">
        <w:rPr>
          <w:rFonts w:ascii="Times New Roman" w:hAnsi="Times New Roman" w:cs="Times New Roman"/>
          <w:sz w:val="24"/>
          <w:szCs w:val="24"/>
        </w:rPr>
        <w:t>:</w:t>
      </w:r>
    </w:p>
    <w:p w:rsidR="00AB3B29" w:rsidRPr="00F31F5D" w:rsidRDefault="00AB3B29" w:rsidP="00AB3B29">
      <w:pPr>
        <w:pStyle w:val="Bezodstpw"/>
        <w:rPr>
          <w:rFonts w:ascii="Times New Roman" w:hAnsi="Times New Roman"/>
          <w:sz w:val="24"/>
          <w:szCs w:val="24"/>
          <w:lang w:val="hu-HU"/>
        </w:rPr>
      </w:pPr>
    </w:p>
    <w:p w:rsidR="000118FF" w:rsidRPr="000118FF" w:rsidRDefault="00CA0A97" w:rsidP="00CA0A97">
      <w:pPr>
        <w:spacing w:after="240" w:line="240" w:lineRule="auto"/>
        <w:jc w:val="both"/>
        <w:rPr>
          <w:rFonts w:ascii="Times New Roman" w:eastAsia="Times New Roman" w:hAnsi="Times New Roman" w:cs="Times New Roman"/>
          <w:b/>
          <w:sz w:val="24"/>
          <w:szCs w:val="24"/>
          <w:lang w:eastAsia="pl-PL"/>
        </w:rPr>
      </w:pPr>
      <w:r w:rsidRPr="00CA0A97">
        <w:rPr>
          <w:rFonts w:ascii="Times New Roman" w:eastAsia="Times New Roman" w:hAnsi="Times New Roman" w:cs="Times New Roman"/>
          <w:sz w:val="24"/>
          <w:szCs w:val="24"/>
          <w:lang w:eastAsia="pl-PL"/>
        </w:rPr>
        <w:t>1. Do §2 ust. 4 zdanie drugie wzoru umowy: Prosimy o skonkretyzowanie granicznych wartości dla poszczególnych pozycji asortymentowych, jakie Zamawiający zamierza zrealizować, np. poprzez podanie, że zmiany ilości produktów określonych w formularzu asortymentowo-cenowym mogą ulec zmniejszeniu lub zwiększeniu w granicach +/- 20%, przy czym przez takie sformułowanie Zamawiający będzie rozumiał możliwość zamówienia o 20% mniejszych lub o 20% większych ilości, każdego z zamówionych produktów. Aktualna treść §2 ust. 4 zdanie drugie jest na tyle ogólna i nieprecyzyjna, że na jej podstawie wykonawcy nie są w stanie określić faktycznej wielkości przedmiotu zamówienia w zakresie poszczególnych pozycji asortymentowych oraz dokonać prawidłowej kalkulacji cen na potrzeby składanej oferty.</w:t>
      </w:r>
      <w:r w:rsidRPr="00CA0A97">
        <w:rPr>
          <w:rFonts w:ascii="Times New Roman" w:eastAsia="Times New Roman" w:hAnsi="Times New Roman" w:cs="Times New Roman"/>
          <w:sz w:val="24"/>
          <w:szCs w:val="24"/>
          <w:lang w:eastAsia="pl-PL"/>
        </w:rPr>
        <w:br/>
      </w:r>
      <w:r w:rsidRPr="00CA0A97">
        <w:rPr>
          <w:rFonts w:ascii="Times New Roman" w:eastAsia="Times New Roman" w:hAnsi="Times New Roman" w:cs="Times New Roman"/>
          <w:sz w:val="24"/>
          <w:szCs w:val="24"/>
          <w:lang w:eastAsia="pl-PL"/>
        </w:rPr>
        <w:br/>
        <w:t xml:space="preserve">W wyroku z dnia 17 listopada 2023 roku (sygn. akt: KIO 3212/23) Krajowa Izba Odwoławcza uwzględniła odwołanie wniesione przez wykonawcę </w:t>
      </w:r>
      <w:proofErr w:type="spellStart"/>
      <w:r w:rsidRPr="00CA0A97">
        <w:rPr>
          <w:rFonts w:ascii="Times New Roman" w:eastAsia="Times New Roman" w:hAnsi="Times New Roman" w:cs="Times New Roman"/>
          <w:sz w:val="24"/>
          <w:szCs w:val="24"/>
          <w:lang w:eastAsia="pl-PL"/>
        </w:rPr>
        <w:t>Urtica</w:t>
      </w:r>
      <w:proofErr w:type="spellEnd"/>
      <w:r w:rsidRPr="00CA0A97">
        <w:rPr>
          <w:rFonts w:ascii="Times New Roman" w:eastAsia="Times New Roman" w:hAnsi="Times New Roman" w:cs="Times New Roman"/>
          <w:sz w:val="24"/>
          <w:szCs w:val="24"/>
          <w:lang w:eastAsia="pl-PL"/>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w:t>
      </w:r>
      <w:r w:rsidRPr="00CA0A97">
        <w:rPr>
          <w:rFonts w:ascii="Times New Roman" w:eastAsia="Times New Roman" w:hAnsi="Times New Roman" w:cs="Times New Roman"/>
          <w:sz w:val="24"/>
          <w:szCs w:val="24"/>
          <w:lang w:eastAsia="pl-PL"/>
        </w:rPr>
        <w:br/>
      </w:r>
      <w:r w:rsidRPr="00CA0A97">
        <w:rPr>
          <w:rFonts w:ascii="Times New Roman" w:eastAsia="Times New Roman" w:hAnsi="Times New Roman" w:cs="Times New Roman"/>
          <w:sz w:val="24"/>
          <w:szCs w:val="24"/>
          <w:lang w:eastAsia="pl-PL"/>
        </w:rPr>
        <w:br/>
        <w:t xml:space="preserve">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t>
      </w:r>
      <w:r w:rsidRPr="00CA0A97">
        <w:rPr>
          <w:rFonts w:ascii="Times New Roman" w:eastAsia="Times New Roman" w:hAnsi="Times New Roman" w:cs="Times New Roman"/>
          <w:sz w:val="24"/>
          <w:szCs w:val="24"/>
          <w:lang w:eastAsia="pl-PL"/>
        </w:rPr>
        <w:lastRenderedPageBreak/>
        <w:t>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natomiast w zakresie, gdzie zwiększenie zakresu zamówienia stanowi opcję, należy stosować się do reguł wynikających z art. 441 ust. 1 PZP.</w:t>
      </w:r>
      <w:r w:rsidRPr="00CA0A97">
        <w:rPr>
          <w:rFonts w:ascii="Times New Roman" w:eastAsia="Times New Roman" w:hAnsi="Times New Roman" w:cs="Times New Roman"/>
          <w:sz w:val="24"/>
          <w:szCs w:val="24"/>
          <w:lang w:eastAsia="pl-PL"/>
        </w:rPr>
        <w:br/>
      </w:r>
      <w:r w:rsidR="000118FF">
        <w:rPr>
          <w:rFonts w:ascii="Times New Roman" w:eastAsia="Times New Roman" w:hAnsi="Times New Roman" w:cs="Times New Roman"/>
          <w:b/>
          <w:sz w:val="24"/>
          <w:szCs w:val="24"/>
          <w:lang w:eastAsia="pl-PL"/>
        </w:rPr>
        <w:t>Odp. Zamawiający nie wyraża zgody.</w:t>
      </w:r>
    </w:p>
    <w:p w:rsidR="000118FF" w:rsidRDefault="00CA0A97" w:rsidP="00CA0A97">
      <w:pPr>
        <w:spacing w:after="240" w:line="240" w:lineRule="auto"/>
        <w:jc w:val="both"/>
        <w:rPr>
          <w:rFonts w:ascii="Times New Roman" w:eastAsia="Times New Roman" w:hAnsi="Times New Roman" w:cs="Times New Roman"/>
          <w:sz w:val="24"/>
          <w:szCs w:val="24"/>
          <w:lang w:eastAsia="pl-PL"/>
        </w:rPr>
      </w:pPr>
      <w:r w:rsidRPr="00CA0A97">
        <w:rPr>
          <w:rFonts w:ascii="Times New Roman" w:eastAsia="Times New Roman" w:hAnsi="Times New Roman" w:cs="Times New Roman"/>
          <w:sz w:val="24"/>
          <w:szCs w:val="24"/>
          <w:lang w:eastAsia="pl-PL"/>
        </w:rPr>
        <w:br/>
        <w:t xml:space="preserve">2. Do §6 ust. 2 pkt 1, ust. 8 wzoru umowy. Czy Zamawiający zgodzi się na zmianę §6 ust. 2 pkt 1, ust. 8 wzoru umowy poprzez: usunięcie postanowienia ustanawiającego poziom zmiany ceny materiałów lub kosztów uprawniający strony umowy do żądania zmiany wynagrodzenia na 20% lub 10% oraz zastąpienie go postanowieniem przewidującym, że wartość ww. poziomu zmiany cen wyniesie 3%, albowiem ww. postanowienie narusza zasadę ekwiwalentności świadczeń stron oraz postulat równomiernego rozłożenia ryzyka kontraktowego? </w:t>
      </w:r>
      <w:r w:rsidRPr="00CA0A97">
        <w:rPr>
          <w:rFonts w:ascii="Times New Roman" w:eastAsia="Times New Roman" w:hAnsi="Times New Roman" w:cs="Times New Roman"/>
          <w:sz w:val="24"/>
          <w:szCs w:val="24"/>
          <w:lang w:eastAsia="pl-PL"/>
        </w:rPr>
        <w:br/>
      </w:r>
      <w:r w:rsidRPr="00CA0A97">
        <w:rPr>
          <w:rFonts w:ascii="Times New Roman" w:eastAsia="Times New Roman" w:hAnsi="Times New Roman" w:cs="Times New Roman"/>
          <w:sz w:val="24"/>
          <w:szCs w:val="24"/>
          <w:lang w:eastAsia="pl-PL"/>
        </w:rPr>
        <w:br/>
        <w:t xml:space="preserve">Wskazać należy, że zapis §6 ust. 2 pkt 1, ust. 8 ustanawiający poziom zmiany ceny materiałów lub kosztów uprawniający strony umowy do żądania zmiany wynagrodzenia na 20% lub 10% nie zapewnia ekwiwalentności świadczeń stron umowy oraz nie niweluje ryzyka związanego ze zmianą kosztów wykonania zamówienia publicznego, co przy aktualnym poziomie inflacji prowadzi do uznania, że narusza on istotę waloryzacji, zasady uczciwej konkurencji oraz postulat równego traktowania stron stosunku zobowiązaniowego. W obecnym brzmieniu tego zapisu, Wykonawca musi z góry założyć, że w razie wzrostu kosztów realizacji umowy np. o 19% (co stanowi bardzo dużą wartość,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kwestionowany zapis powinien zostać zmieniony w zaproponowany sposób. </w:t>
      </w:r>
      <w:r w:rsidRPr="00CA0A97">
        <w:rPr>
          <w:rFonts w:ascii="Times New Roman" w:eastAsia="Times New Roman" w:hAnsi="Times New Roman" w:cs="Times New Roman"/>
          <w:sz w:val="24"/>
          <w:szCs w:val="24"/>
          <w:lang w:eastAsia="pl-PL"/>
        </w:rPr>
        <w:br/>
      </w:r>
      <w:r w:rsidRPr="00CA0A97">
        <w:rPr>
          <w:rFonts w:ascii="Times New Roman" w:eastAsia="Times New Roman" w:hAnsi="Times New Roman" w:cs="Times New Roman"/>
          <w:sz w:val="24"/>
          <w:szCs w:val="24"/>
          <w:lang w:eastAsia="pl-PL"/>
        </w:rPr>
        <w:br/>
      </w:r>
      <w:r w:rsidR="000118FF">
        <w:rPr>
          <w:rFonts w:ascii="Times New Roman" w:eastAsia="Times New Roman" w:hAnsi="Times New Roman" w:cs="Times New Roman"/>
          <w:b/>
          <w:sz w:val="24"/>
          <w:szCs w:val="24"/>
          <w:lang w:eastAsia="pl-PL"/>
        </w:rPr>
        <w:t xml:space="preserve">Odp. Zamawiający nie wyraża zgody. </w:t>
      </w:r>
    </w:p>
    <w:p w:rsidR="00CA0A97" w:rsidRPr="00CA0A97" w:rsidRDefault="00CA0A97" w:rsidP="000118FF">
      <w:pPr>
        <w:spacing w:after="240" w:line="240" w:lineRule="auto"/>
        <w:jc w:val="both"/>
        <w:rPr>
          <w:rFonts w:ascii="Times New Roman" w:eastAsia="Times New Roman" w:hAnsi="Times New Roman" w:cs="Times New Roman"/>
          <w:sz w:val="24"/>
          <w:szCs w:val="24"/>
          <w:lang w:eastAsia="pl-PL"/>
        </w:rPr>
      </w:pPr>
      <w:r w:rsidRPr="00CA0A97">
        <w:rPr>
          <w:rFonts w:ascii="Times New Roman" w:eastAsia="Times New Roman" w:hAnsi="Times New Roman" w:cs="Times New Roman"/>
          <w:sz w:val="24"/>
          <w:szCs w:val="24"/>
          <w:lang w:eastAsia="pl-PL"/>
        </w:rPr>
        <w:t xml:space="preserve">3. Do §6 ust. 4 wzoru umowy Czy Zamawiający wyrazi zgodę na usunięcie fragmentu o dołączaniu do wniosku o waloryzację szczegółowej kalkulacji kosztów, mających wpływ na przedmiotową zmianę, gdyż uzależnienie uruchomienia mechanizmu waloryzacji wynagrodzenia od przedłożenia przez Wykonawcę ww. dokumentów uznać należy za nieuprawnione w świetle art. 439 ust. 1 i 2 PZP. Zarówno w orzecznictwie, jak i w doktrynie wskazuje się, że zmiana wynagrodzenia winna być oparta o zmiany ceny materiałów lub kosztów określone wskaźnikiem obiektywnym, jednoznacznym, łatwo dostępnym, niezależnym od stron umowy, jak najbliżej związanym z przedmiotem zamówienia (tak: E. Wiktorowska [w:] A. Gawrońska-Baran, A. Wiktorowski, P. Wójcik, E. Wiktorowska, Prawo zamówień publicznych. Komentarz aktualizowany, LEX/el. 2023, art. 439), np. wskaźnikiem cen towarów i usług konsumpcyjnych ogłaszanym w komunikacie Prezesa GUS. Tym samym, podstawą do obliczenia zmiany wynagrodzenia powinien być sam fakt zmiany wybranego wskaźnika. Skorzystanie przez strony umowy z wybranej metody indeksacji nie może wymagać przeprowadzenia przez wykonawcę dodatkowych dowodów i wyjaśnień, przedkładania ofert dostawców lub podwykonawców potwierdzających bezpośredni lub pośredni wpływ na koszty ponoszone przez wykonawcę w związku z realizacją zamówienia w przypadku wzrostu lub zmniejszenia wielkości wskaźnika (tak: E. Wiatrowska… op. cit.). Poprzez wprowadzenie do PZP obligatoryjnego wymogu zawarcia w umowie postanowień o zasadach wprowadzenia zmian wysokości wynagrodzenia należnego wykonawcy w przypadku zmiany cen materiałów lub kosztów związanych z realizacją zamówienia, ustawodawcy należy przypisać zamiar zastosowania automatyzmu właściwego dla instytucji waloryzacji. Ponadto, wymóg ten może stanowić naruszenie tajemnicy przedsiębiorstwa, gdyż zgodnie ze </w:t>
      </w:r>
      <w:r w:rsidRPr="00CA0A97">
        <w:rPr>
          <w:rFonts w:ascii="Times New Roman" w:eastAsia="Times New Roman" w:hAnsi="Times New Roman" w:cs="Times New Roman"/>
          <w:sz w:val="24"/>
          <w:szCs w:val="24"/>
          <w:lang w:eastAsia="pl-PL"/>
        </w:rPr>
        <w:lastRenderedPageBreak/>
        <w:t>stanowiskiem dominującym w orzecznictwie KIO, tajemnicą przedsiębiorstwa mogą być objęte m.in. kalkulacje ceny ofertowej (sposób kalkulacji, przyjęte kwoty), dostawy (w tym ceny materiałów), stosowane rozwiązania organizacyjne.</w:t>
      </w:r>
      <w:r w:rsidRPr="00CA0A97">
        <w:rPr>
          <w:rFonts w:ascii="Times New Roman" w:eastAsia="Times New Roman" w:hAnsi="Times New Roman" w:cs="Times New Roman"/>
          <w:sz w:val="24"/>
          <w:szCs w:val="24"/>
          <w:lang w:eastAsia="pl-PL"/>
        </w:rPr>
        <w:br/>
      </w:r>
      <w:r w:rsidRPr="00CA0A97">
        <w:rPr>
          <w:rFonts w:ascii="Times New Roman" w:eastAsia="Times New Roman" w:hAnsi="Times New Roman" w:cs="Times New Roman"/>
          <w:sz w:val="24"/>
          <w:szCs w:val="24"/>
          <w:lang w:eastAsia="pl-PL"/>
        </w:rPr>
        <w:br/>
      </w:r>
      <w:r w:rsidR="000118FF">
        <w:rPr>
          <w:rFonts w:ascii="Times New Roman" w:eastAsia="Times New Roman" w:hAnsi="Times New Roman" w:cs="Times New Roman"/>
          <w:b/>
          <w:sz w:val="24"/>
          <w:szCs w:val="24"/>
          <w:lang w:eastAsia="pl-PL"/>
        </w:rPr>
        <w:t>Odp. Zamawiający nie wyraża zgody.</w:t>
      </w:r>
    </w:p>
    <w:p w:rsidR="000118FF" w:rsidRDefault="000118FF" w:rsidP="00CA0A97">
      <w:pPr>
        <w:spacing w:after="0" w:line="240" w:lineRule="auto"/>
        <w:jc w:val="right"/>
        <w:rPr>
          <w:rFonts w:ascii="Times New Roman" w:eastAsia="Times New Roman" w:hAnsi="Times New Roman" w:cs="Times New Roman"/>
          <w:sz w:val="24"/>
          <w:szCs w:val="24"/>
          <w:lang w:eastAsia="pl-PL"/>
        </w:rPr>
      </w:pPr>
    </w:p>
    <w:p w:rsidR="000118FF" w:rsidRDefault="000118FF" w:rsidP="00CA0A97">
      <w:pPr>
        <w:spacing w:after="0" w:line="240" w:lineRule="auto"/>
        <w:jc w:val="right"/>
        <w:rPr>
          <w:rFonts w:ascii="Times New Roman" w:eastAsia="Times New Roman" w:hAnsi="Times New Roman" w:cs="Times New Roman"/>
          <w:sz w:val="24"/>
          <w:szCs w:val="24"/>
          <w:lang w:eastAsia="pl-PL"/>
        </w:rPr>
      </w:pPr>
    </w:p>
    <w:p w:rsidR="0054211A" w:rsidRDefault="0054211A" w:rsidP="00CA0A97">
      <w:pPr>
        <w:spacing w:after="0" w:line="360" w:lineRule="auto"/>
        <w:rPr>
          <w:rFonts w:ascii="Times New Roman" w:hAnsi="Times New Roman" w:cs="Times New Roman"/>
          <w:sz w:val="24"/>
          <w:szCs w:val="24"/>
        </w:rPr>
      </w:pPr>
      <w:bookmarkStart w:id="0" w:name="_GoBack"/>
      <w:bookmarkEnd w:id="0"/>
    </w:p>
    <w:sectPr w:rsidR="0054211A" w:rsidSect="007758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6F06E0" w:rsidP="006F06E0">
    <w:pPr>
      <w:pStyle w:val="Nagwek"/>
      <w:ind w:left="-851"/>
    </w:pPr>
    <w:r>
      <w:rPr>
        <w:noProof/>
        <w:lang w:eastAsia="pl-PL"/>
      </w:rPr>
      <w:drawing>
        <wp:inline distT="0" distB="0" distL="0" distR="0" wp14:anchorId="226DD567" wp14:editId="6AA085FD">
          <wp:extent cx="6911741" cy="1331595"/>
          <wp:effectExtent l="0" t="0" r="381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2739" cy="1339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35EB402A"/>
    <w:multiLevelType w:val="hybridMultilevel"/>
    <w:tmpl w:val="DF52C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0"/>
    <w:lvlOverride w:ilvl="0">
      <w:startOverride w:val="1"/>
    </w:lvlOverride>
  </w:num>
  <w:num w:numId="2">
    <w:abstractNumId w:val="3"/>
    <w:lvlOverride w:ilvl="0">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118FF"/>
    <w:rsid w:val="000518BF"/>
    <w:rsid w:val="0006000D"/>
    <w:rsid w:val="00065706"/>
    <w:rsid w:val="00085C4E"/>
    <w:rsid w:val="00087010"/>
    <w:rsid w:val="000929A4"/>
    <w:rsid w:val="000D48BB"/>
    <w:rsid w:val="00130D0C"/>
    <w:rsid w:val="00190071"/>
    <w:rsid w:val="002827B8"/>
    <w:rsid w:val="0029489A"/>
    <w:rsid w:val="002D04A4"/>
    <w:rsid w:val="002D77E2"/>
    <w:rsid w:val="003001BD"/>
    <w:rsid w:val="00305FC0"/>
    <w:rsid w:val="003100F7"/>
    <w:rsid w:val="003757FD"/>
    <w:rsid w:val="003900C5"/>
    <w:rsid w:val="00452302"/>
    <w:rsid w:val="0049212D"/>
    <w:rsid w:val="004A2780"/>
    <w:rsid w:val="004D4620"/>
    <w:rsid w:val="004D62C5"/>
    <w:rsid w:val="00521D04"/>
    <w:rsid w:val="0054211A"/>
    <w:rsid w:val="00543A2A"/>
    <w:rsid w:val="00566AF5"/>
    <w:rsid w:val="005C2928"/>
    <w:rsid w:val="00613B9E"/>
    <w:rsid w:val="00617472"/>
    <w:rsid w:val="00673DD7"/>
    <w:rsid w:val="00695F88"/>
    <w:rsid w:val="006F06E0"/>
    <w:rsid w:val="00740C37"/>
    <w:rsid w:val="0077589B"/>
    <w:rsid w:val="007D4E90"/>
    <w:rsid w:val="007D65F4"/>
    <w:rsid w:val="007D6DDC"/>
    <w:rsid w:val="007E21F6"/>
    <w:rsid w:val="0081515C"/>
    <w:rsid w:val="008E4FA1"/>
    <w:rsid w:val="008F4546"/>
    <w:rsid w:val="008F762F"/>
    <w:rsid w:val="00950C98"/>
    <w:rsid w:val="009B690B"/>
    <w:rsid w:val="009C3B7E"/>
    <w:rsid w:val="009D58CE"/>
    <w:rsid w:val="00A1759E"/>
    <w:rsid w:val="00A227D7"/>
    <w:rsid w:val="00A94B3E"/>
    <w:rsid w:val="00AA74D3"/>
    <w:rsid w:val="00AB001D"/>
    <w:rsid w:val="00AB3B29"/>
    <w:rsid w:val="00AD0A9E"/>
    <w:rsid w:val="00AE416C"/>
    <w:rsid w:val="00AE51A7"/>
    <w:rsid w:val="00AF05D4"/>
    <w:rsid w:val="00AF243D"/>
    <w:rsid w:val="00AF47A8"/>
    <w:rsid w:val="00B6500B"/>
    <w:rsid w:val="00BB37AC"/>
    <w:rsid w:val="00BB3A05"/>
    <w:rsid w:val="00BD6036"/>
    <w:rsid w:val="00C30F98"/>
    <w:rsid w:val="00C32BC0"/>
    <w:rsid w:val="00C63056"/>
    <w:rsid w:val="00CA0A97"/>
    <w:rsid w:val="00CB1E65"/>
    <w:rsid w:val="00CB37AF"/>
    <w:rsid w:val="00CB7CD2"/>
    <w:rsid w:val="00D13765"/>
    <w:rsid w:val="00D15E5B"/>
    <w:rsid w:val="00D37128"/>
    <w:rsid w:val="00D70625"/>
    <w:rsid w:val="00D92329"/>
    <w:rsid w:val="00DB4269"/>
    <w:rsid w:val="00DD02D7"/>
    <w:rsid w:val="00DD066D"/>
    <w:rsid w:val="00DD3084"/>
    <w:rsid w:val="00DD49EB"/>
    <w:rsid w:val="00DF27A8"/>
    <w:rsid w:val="00E40633"/>
    <w:rsid w:val="00F31F5D"/>
    <w:rsid w:val="00F33EB4"/>
    <w:rsid w:val="00F35F7F"/>
    <w:rsid w:val="00F36C2C"/>
    <w:rsid w:val="00F54145"/>
    <w:rsid w:val="00F920EA"/>
    <w:rsid w:val="00FA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51CD"/>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rsid w:val="00D15E5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AB3B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3221">
      <w:bodyDiv w:val="1"/>
      <w:marLeft w:val="0"/>
      <w:marRight w:val="0"/>
      <w:marTop w:val="0"/>
      <w:marBottom w:val="0"/>
      <w:divBdr>
        <w:top w:val="none" w:sz="0" w:space="0" w:color="auto"/>
        <w:left w:val="none" w:sz="0" w:space="0" w:color="auto"/>
        <w:bottom w:val="none" w:sz="0" w:space="0" w:color="auto"/>
        <w:right w:val="none" w:sz="0" w:space="0" w:color="auto"/>
      </w:divBdr>
      <w:divsChild>
        <w:div w:id="1705976868">
          <w:marLeft w:val="0"/>
          <w:marRight w:val="0"/>
          <w:marTop w:val="0"/>
          <w:marBottom w:val="0"/>
          <w:divBdr>
            <w:top w:val="none" w:sz="0" w:space="0" w:color="auto"/>
            <w:left w:val="none" w:sz="0" w:space="0" w:color="auto"/>
            <w:bottom w:val="none" w:sz="0" w:space="0" w:color="auto"/>
            <w:right w:val="none" w:sz="0" w:space="0" w:color="auto"/>
          </w:divBdr>
          <w:divsChild>
            <w:div w:id="613292223">
              <w:marLeft w:val="0"/>
              <w:marRight w:val="0"/>
              <w:marTop w:val="0"/>
              <w:marBottom w:val="0"/>
              <w:divBdr>
                <w:top w:val="none" w:sz="0" w:space="0" w:color="auto"/>
                <w:left w:val="none" w:sz="0" w:space="0" w:color="auto"/>
                <w:bottom w:val="none" w:sz="0" w:space="0" w:color="auto"/>
                <w:right w:val="none" w:sz="0" w:space="0" w:color="auto"/>
              </w:divBdr>
              <w:divsChild>
                <w:div w:id="577137956">
                  <w:marLeft w:val="0"/>
                  <w:marRight w:val="0"/>
                  <w:marTop w:val="0"/>
                  <w:marBottom w:val="0"/>
                  <w:divBdr>
                    <w:top w:val="none" w:sz="0" w:space="0" w:color="auto"/>
                    <w:left w:val="none" w:sz="0" w:space="0" w:color="auto"/>
                    <w:bottom w:val="none" w:sz="0" w:space="0" w:color="auto"/>
                    <w:right w:val="none" w:sz="0" w:space="0" w:color="auto"/>
                  </w:divBdr>
                  <w:divsChild>
                    <w:div w:id="1136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20639">
      <w:bodyDiv w:val="1"/>
      <w:marLeft w:val="0"/>
      <w:marRight w:val="0"/>
      <w:marTop w:val="0"/>
      <w:marBottom w:val="0"/>
      <w:divBdr>
        <w:top w:val="none" w:sz="0" w:space="0" w:color="auto"/>
        <w:left w:val="none" w:sz="0" w:space="0" w:color="auto"/>
        <w:bottom w:val="none" w:sz="0" w:space="0" w:color="auto"/>
        <w:right w:val="none" w:sz="0" w:space="0" w:color="auto"/>
      </w:divBdr>
      <w:divsChild>
        <w:div w:id="1471560694">
          <w:marLeft w:val="0"/>
          <w:marRight w:val="0"/>
          <w:marTop w:val="0"/>
          <w:marBottom w:val="0"/>
          <w:divBdr>
            <w:top w:val="none" w:sz="0" w:space="0" w:color="auto"/>
            <w:left w:val="none" w:sz="0" w:space="0" w:color="auto"/>
            <w:bottom w:val="none" w:sz="0" w:space="0" w:color="auto"/>
            <w:right w:val="none" w:sz="0" w:space="0" w:color="auto"/>
          </w:divBdr>
          <w:divsChild>
            <w:div w:id="1963341343">
              <w:marLeft w:val="0"/>
              <w:marRight w:val="0"/>
              <w:marTop w:val="0"/>
              <w:marBottom w:val="0"/>
              <w:divBdr>
                <w:top w:val="none" w:sz="0" w:space="0" w:color="auto"/>
                <w:left w:val="none" w:sz="0" w:space="0" w:color="auto"/>
                <w:bottom w:val="none" w:sz="0" w:space="0" w:color="auto"/>
                <w:right w:val="none" w:sz="0" w:space="0" w:color="auto"/>
              </w:divBdr>
              <w:divsChild>
                <w:div w:id="52387903">
                  <w:marLeft w:val="0"/>
                  <w:marRight w:val="0"/>
                  <w:marTop w:val="0"/>
                  <w:marBottom w:val="0"/>
                  <w:divBdr>
                    <w:top w:val="none" w:sz="0" w:space="0" w:color="auto"/>
                    <w:left w:val="none" w:sz="0" w:space="0" w:color="auto"/>
                    <w:bottom w:val="none" w:sz="0" w:space="0" w:color="auto"/>
                    <w:right w:val="none" w:sz="0" w:space="0" w:color="auto"/>
                  </w:divBdr>
                  <w:divsChild>
                    <w:div w:id="75563972">
                      <w:marLeft w:val="0"/>
                      <w:marRight w:val="0"/>
                      <w:marTop w:val="0"/>
                      <w:marBottom w:val="0"/>
                      <w:divBdr>
                        <w:top w:val="none" w:sz="0" w:space="0" w:color="auto"/>
                        <w:left w:val="none" w:sz="0" w:space="0" w:color="auto"/>
                        <w:bottom w:val="none" w:sz="0" w:space="0" w:color="auto"/>
                        <w:right w:val="none" w:sz="0" w:space="0" w:color="auto"/>
                      </w:divBdr>
                      <w:divsChild>
                        <w:div w:id="541595666">
                          <w:marLeft w:val="0"/>
                          <w:marRight w:val="0"/>
                          <w:marTop w:val="0"/>
                          <w:marBottom w:val="0"/>
                          <w:divBdr>
                            <w:top w:val="none" w:sz="0" w:space="0" w:color="auto"/>
                            <w:left w:val="none" w:sz="0" w:space="0" w:color="auto"/>
                            <w:bottom w:val="none" w:sz="0" w:space="0" w:color="auto"/>
                            <w:right w:val="none" w:sz="0" w:space="0" w:color="auto"/>
                          </w:divBdr>
                          <w:divsChild>
                            <w:div w:id="916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7789">
          <w:marLeft w:val="0"/>
          <w:marRight w:val="0"/>
          <w:marTop w:val="0"/>
          <w:marBottom w:val="0"/>
          <w:divBdr>
            <w:top w:val="none" w:sz="0" w:space="0" w:color="auto"/>
            <w:left w:val="none" w:sz="0" w:space="0" w:color="auto"/>
            <w:bottom w:val="none" w:sz="0" w:space="0" w:color="auto"/>
            <w:right w:val="none" w:sz="0" w:space="0" w:color="auto"/>
          </w:divBdr>
          <w:divsChild>
            <w:div w:id="13116059">
              <w:marLeft w:val="0"/>
              <w:marRight w:val="0"/>
              <w:marTop w:val="0"/>
              <w:marBottom w:val="0"/>
              <w:divBdr>
                <w:top w:val="none" w:sz="0" w:space="0" w:color="auto"/>
                <w:left w:val="none" w:sz="0" w:space="0" w:color="auto"/>
                <w:bottom w:val="none" w:sz="0" w:space="0" w:color="auto"/>
                <w:right w:val="none" w:sz="0" w:space="0" w:color="auto"/>
              </w:divBdr>
              <w:divsChild>
                <w:div w:id="1525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43613358">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2512602">
      <w:bodyDiv w:val="1"/>
      <w:marLeft w:val="0"/>
      <w:marRight w:val="0"/>
      <w:marTop w:val="0"/>
      <w:marBottom w:val="0"/>
      <w:divBdr>
        <w:top w:val="none" w:sz="0" w:space="0" w:color="auto"/>
        <w:left w:val="none" w:sz="0" w:space="0" w:color="auto"/>
        <w:bottom w:val="none" w:sz="0" w:space="0" w:color="auto"/>
        <w:right w:val="none" w:sz="0" w:space="0" w:color="auto"/>
      </w:divBdr>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User</cp:lastModifiedBy>
  <cp:revision>5</cp:revision>
  <cp:lastPrinted>2024-12-16T07:31:00Z</cp:lastPrinted>
  <dcterms:created xsi:type="dcterms:W3CDTF">2024-12-13T10:48:00Z</dcterms:created>
  <dcterms:modified xsi:type="dcterms:W3CDTF">2024-12-16T08:51:00Z</dcterms:modified>
</cp:coreProperties>
</file>