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68" w:rsidRDefault="00300329">
      <w:pPr>
        <w:pStyle w:val="Standard"/>
        <w:jc w:val="right"/>
      </w:pPr>
      <w:bookmarkStart w:id="0" w:name="_GoBack"/>
      <w:bookmarkEnd w:id="0"/>
      <w:r>
        <w:t>Załącznik nr 3 do zapytania ofertowego</w:t>
      </w:r>
    </w:p>
    <w:p w:rsidR="00421568" w:rsidRDefault="00300329">
      <w:pPr>
        <w:pStyle w:val="Standard"/>
      </w:pPr>
      <w:r>
        <w:t>WID.7011.7.1.2021</w:t>
      </w:r>
    </w:p>
    <w:p w:rsidR="00421568" w:rsidRDefault="00421568">
      <w:pPr>
        <w:pStyle w:val="Standard"/>
        <w:ind w:left="4963"/>
        <w:jc w:val="both"/>
        <w:rPr>
          <w:b/>
          <w:bCs/>
        </w:rPr>
      </w:pPr>
    </w:p>
    <w:p w:rsidR="00421568" w:rsidRDefault="00421568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</w:p>
    <w:p w:rsidR="00421568" w:rsidRDefault="00300329">
      <w:pPr>
        <w:pStyle w:val="Textbody"/>
        <w:tabs>
          <w:tab w:val="left" w:pos="739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OPIS PRZEDMIOTU ZAMÓWIENIA</w:t>
      </w:r>
    </w:p>
    <w:p w:rsidR="00421568" w:rsidRDefault="00421568">
      <w:pPr>
        <w:pStyle w:val="Standard"/>
        <w:rPr>
          <w:b/>
          <w:bCs/>
          <w:shd w:val="clear" w:color="auto" w:fill="FFFF00"/>
        </w:rPr>
      </w:pPr>
    </w:p>
    <w:p w:rsidR="00421568" w:rsidRDefault="00421568">
      <w:pPr>
        <w:pStyle w:val="Standard"/>
        <w:rPr>
          <w:b/>
          <w:bCs/>
          <w:shd w:val="clear" w:color="auto" w:fill="FFFF00"/>
        </w:rPr>
      </w:pPr>
    </w:p>
    <w:p w:rsidR="00421568" w:rsidRDefault="003003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 złożeniem oferty cenowej, Oferent powinien zasięgnąć wszelkich niezbędnych informacji do </w:t>
      </w:r>
      <w:r>
        <w:rPr>
          <w:sz w:val="20"/>
          <w:szCs w:val="20"/>
        </w:rPr>
        <w:t>prawidłowej wyceny. Wskazana jest wizja w terenie.</w:t>
      </w:r>
    </w:p>
    <w:p w:rsidR="00421568" w:rsidRDefault="00300329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Niedoszacowanie, pominięcie oraz brak rozpoznania zakresu przedmiotu zamówienia umowy nie może być podstawą do żądania zmiany wynagrodzenia określonego w formularzu ofertowym.</w:t>
      </w:r>
    </w:p>
    <w:p w:rsidR="00421568" w:rsidRDefault="00421568">
      <w:pPr>
        <w:pStyle w:val="Standard"/>
        <w:jc w:val="both"/>
        <w:rPr>
          <w:b/>
          <w:bCs/>
          <w:shd w:val="clear" w:color="auto" w:fill="FFFF00"/>
        </w:rPr>
      </w:pPr>
    </w:p>
    <w:p w:rsidR="00421568" w:rsidRDefault="00300329">
      <w:pPr>
        <w:pStyle w:val="Standard"/>
        <w:numPr>
          <w:ilvl w:val="1"/>
          <w:numId w:val="2"/>
        </w:numPr>
        <w:tabs>
          <w:tab w:val="left" w:pos="511"/>
        </w:tabs>
        <w:ind w:left="567" w:hanging="567"/>
        <w:rPr>
          <w:b/>
          <w:bCs/>
        </w:rPr>
      </w:pPr>
      <w:r>
        <w:rPr>
          <w:b/>
          <w:bCs/>
        </w:rPr>
        <w:t>Opis przedmiotu zamówienia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908"/>
        </w:tabs>
        <w:ind w:left="964" w:hanging="397"/>
        <w:jc w:val="both"/>
      </w:pPr>
      <w:r>
        <w:t>P</w:t>
      </w:r>
      <w:r>
        <w:t>rzedmiotem zamówienia jest wykonanie: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268"/>
        </w:tabs>
        <w:ind w:left="1247" w:hanging="340"/>
        <w:jc w:val="both"/>
      </w:pPr>
      <w:r>
        <w:rPr>
          <w:b/>
        </w:rPr>
        <w:t xml:space="preserve">Dokumentacji projektowej i kosztorysowej na przebudowę ronda im. </w:t>
      </w:r>
      <w:r>
        <w:rPr>
          <w:rFonts w:cs="Times New Roman"/>
          <w:b/>
        </w:rPr>
        <w:t>ks. Siemowita III</w:t>
      </w:r>
      <w:r>
        <w:rPr>
          <w:b/>
        </w:rPr>
        <w:t xml:space="preserve"> w Ostrołęce</w:t>
      </w:r>
      <w:r>
        <w:t xml:space="preserve"> </w:t>
      </w:r>
      <w:r>
        <w:rPr>
          <w:rFonts w:cs="Times New Roman"/>
        </w:rPr>
        <w:t xml:space="preserve">w ramach zadania inwestycyjnego pod nazwą „Przebudowa drogi krajowej nr 53 – ulicy Stacha Konwy, rondo ks. Siemowita III </w:t>
      </w:r>
      <w:r>
        <w:rPr>
          <w:rFonts w:cs="Times New Roman"/>
        </w:rPr>
        <w:t>wraz z drogami dojazdowymi ronda w Ostrołęce”.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279"/>
        </w:tabs>
        <w:ind w:left="1247" w:hanging="283"/>
        <w:jc w:val="both"/>
      </w:pPr>
      <w:r>
        <w:rPr>
          <w:rFonts w:cs="Times New Roman"/>
          <w:b/>
        </w:rPr>
        <w:t>Aktualizacji dokumentacji projektowej i kosztorysowej oraz projektu stałej organizacji ruchu na remont nawierzchni parkingu „Parkuj i Jedź” przy ulicy Obozowej w Ostrołęce</w:t>
      </w:r>
      <w:r>
        <w:rPr>
          <w:rFonts w:cs="Times New Roman"/>
        </w:rPr>
        <w:t xml:space="preserve">. 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007"/>
        </w:tabs>
        <w:ind w:left="964" w:hanging="397"/>
        <w:jc w:val="both"/>
      </w:pPr>
      <w:r>
        <w:rPr>
          <w:rFonts w:cs="Times New Roman"/>
        </w:rPr>
        <w:t>Dokumentację projektową należy wyko</w:t>
      </w:r>
      <w:r>
        <w:rPr>
          <w:rFonts w:cs="Times New Roman"/>
        </w:rPr>
        <w:t>nać na podstawie koncepcji zagospodarowania terenu, obejmującej przebudowę ronda im. Księcia Siemowita III u zbiegu ulic: Warszawskiej, Mostowej, Obozowej i Stacha Konwy w Ostrołęce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(w załączeniu),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wykonanej w grudniu 2020r. przez Pana Macieja Giers firma </w:t>
      </w:r>
      <w:r>
        <w:rPr>
          <w:rFonts w:cs="Times New Roman"/>
        </w:rPr>
        <w:t>Traffic i zaopiniowanej pozytywnie przez Zarządcę Dróg pismem znak: WID.7211.7.21.2020 w dniu 18.12.2020r. Koncepcja określa rozwiązania geometryczne oraz komunikacyjne. Projektowana przebudowa ma na celu poprawę przepustowości węzła drogowego.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007"/>
        </w:tabs>
        <w:ind w:left="964" w:hanging="397"/>
        <w:jc w:val="both"/>
      </w:pPr>
      <w:r>
        <w:rPr>
          <w:rFonts w:cs="Times New Roman"/>
        </w:rPr>
        <w:t xml:space="preserve">Z uwagi na </w:t>
      </w:r>
      <w:r>
        <w:rPr>
          <w:rFonts w:cs="Times New Roman"/>
        </w:rPr>
        <w:t xml:space="preserve">to, że projektowana przebudowa ronda im. ks. Siemowita III w Ostrołęce ingeruje w teren parkingu położonego przy ulicy Obozowej, na który wykonana jest dokumentacji projektowa na remont nawierzchni parkingu „Parkuj i Jedź” oraz projekt stałej organizacji, </w:t>
      </w:r>
      <w:r>
        <w:rPr>
          <w:rFonts w:cs="Times New Roman"/>
        </w:rPr>
        <w:t>należy wykonać aktualizacje tej dokumentacji.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908"/>
        </w:tabs>
        <w:ind w:left="964" w:hanging="397"/>
        <w:jc w:val="both"/>
      </w:pPr>
      <w:r>
        <w:t>Teren przewidziany pod przebudowę obejmuje działki o nr:</w:t>
      </w:r>
    </w:p>
    <w:p w:rsidR="00421568" w:rsidRDefault="00300329">
      <w:pPr>
        <w:pStyle w:val="Standard"/>
        <w:ind w:left="1276" w:hanging="397"/>
        <w:jc w:val="both"/>
      </w:pPr>
      <w:r>
        <w:t xml:space="preserve">10276 – pas drogowy ulicy </w:t>
      </w:r>
      <w:r>
        <w:rPr>
          <w:rFonts w:cs="Times New Roman"/>
        </w:rPr>
        <w:t>Stacha Konwy</w:t>
      </w:r>
    </w:p>
    <w:p w:rsidR="00421568" w:rsidRDefault="00300329">
      <w:pPr>
        <w:pStyle w:val="Standard"/>
        <w:ind w:left="1276" w:hanging="397"/>
        <w:jc w:val="both"/>
      </w:pPr>
      <w:r>
        <w:rPr>
          <w:rFonts w:cs="Times New Roman"/>
        </w:rPr>
        <w:t>10463/17, 10836/1,10405/1 – pas drogowy ulicy Warszawskiej i Mostowej</w:t>
      </w:r>
    </w:p>
    <w:p w:rsidR="00421568" w:rsidRDefault="00300329">
      <w:pPr>
        <w:pStyle w:val="Standard"/>
        <w:ind w:left="1276" w:hanging="397"/>
        <w:jc w:val="both"/>
      </w:pPr>
      <w:r>
        <w:rPr>
          <w:rFonts w:cs="Times New Roman"/>
        </w:rPr>
        <w:t>10414/2, 10414/3 – pas drogowy ulicy Obozowe</w:t>
      </w:r>
      <w:r>
        <w:rPr>
          <w:rFonts w:cs="Times New Roman"/>
        </w:rPr>
        <w:t xml:space="preserve">j  </w:t>
      </w:r>
    </w:p>
    <w:p w:rsidR="00421568" w:rsidRDefault="00300329">
      <w:pPr>
        <w:pStyle w:val="Standard"/>
        <w:tabs>
          <w:tab w:val="left" w:pos="851"/>
        </w:tabs>
        <w:ind w:left="1276" w:hanging="397"/>
        <w:jc w:val="both"/>
      </w:pPr>
      <w:r>
        <w:rPr>
          <w:rFonts w:cs="Times New Roman"/>
        </w:rPr>
        <w:t>Nie przewiduje się zajmowania działek prywatnych.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908"/>
        </w:tabs>
        <w:ind w:left="964" w:hanging="397"/>
        <w:jc w:val="both"/>
      </w:pPr>
      <w:r>
        <w:rPr>
          <w:rFonts w:cs="Times New Roman"/>
        </w:rPr>
        <w:t>Zamawiający przekaże projektantowi:</w:t>
      </w:r>
    </w:p>
    <w:p w:rsidR="00421568" w:rsidRDefault="00300329">
      <w:pPr>
        <w:pStyle w:val="Standard"/>
        <w:numPr>
          <w:ilvl w:val="3"/>
          <w:numId w:val="2"/>
        </w:numPr>
        <w:ind w:left="1361" w:hanging="397"/>
        <w:jc w:val="both"/>
      </w:pPr>
      <w:r>
        <w:rPr>
          <w:rFonts w:cs="Times New Roman"/>
        </w:rPr>
        <w:t>koncepcję zagospodarowania terenu przebudowy ronda im. Księcia Siemowita III u zbiegu ulic: Warszawskiej, Mostowej, Obozowej i Stacha Konwy w Ostrołęce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248"/>
        </w:tabs>
        <w:ind w:left="1361" w:hanging="397"/>
        <w:jc w:val="both"/>
      </w:pPr>
      <w:r>
        <w:rPr>
          <w:rFonts w:cs="Times New Roman"/>
        </w:rPr>
        <w:t>dokumentację p</w:t>
      </w:r>
      <w:r>
        <w:rPr>
          <w:rFonts w:cs="Times New Roman"/>
        </w:rPr>
        <w:t>rojektową i kosztorysową oraz projekt stałej organizacji ruchu na remont nawierzchni parkingu „Parkuj i Jedź” przy ulicy Obozowej w Ostrołęce wykonaną w sierpniu 2019r.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Projektant zobowiązany będzie do uzyskania między innymi: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>uzg</w:t>
      </w:r>
      <w:r>
        <w:rPr>
          <w:rFonts w:cs="Times New Roman"/>
          <w:shd w:val="clear" w:color="auto" w:fill="FFFFFF"/>
        </w:rPr>
        <w:t xml:space="preserve">odnienia ochrony </w:t>
      </w:r>
      <w:r>
        <w:rPr>
          <w:rFonts w:cs="Times New Roman"/>
          <w:shd w:val="clear" w:color="auto" w:fill="FFFFFF"/>
        </w:rPr>
        <w:t>konserwatorskiej dot. projektu,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>uzgodnienia Zarządcy Dróg w zakresie geometrii i konstrukcji układu komunikacyjnego,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 xml:space="preserve">wszelkich innych niezbędnych warunków, uzgodnień, pozwoleń, zezwoleń oraz decyzji do projektowania, które wynikną podczas projektowania, a </w:t>
      </w:r>
      <w:r>
        <w:rPr>
          <w:rFonts w:cs="Times New Roman"/>
        </w:rPr>
        <w:t>których Zamawiający nie przewidział.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87"/>
          <w:tab w:val="left" w:pos="2264"/>
        </w:tabs>
        <w:ind w:left="1020" w:hanging="397"/>
        <w:jc w:val="both"/>
      </w:pPr>
      <w:r>
        <w:rPr>
          <w:rFonts w:cs="Times New Roman"/>
        </w:rPr>
        <w:lastRenderedPageBreak/>
        <w:t>Projektant zobowiązany jest do przygotowania kompletnych wniosków na przebudowę ronda tj. zgłoszenia robót budowlanych niewymagających pozwolenia na budowę według kompetencji tj.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84"/>
          <w:tab w:val="left" w:pos="2661"/>
        </w:tabs>
        <w:ind w:left="1417" w:hanging="397"/>
        <w:jc w:val="both"/>
      </w:pPr>
      <w:r>
        <w:rPr>
          <w:rFonts w:cs="Times New Roman"/>
        </w:rPr>
        <w:t>do Prezydenta Miasta Ostrołęki oraz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84"/>
          <w:tab w:val="left" w:pos="2661"/>
        </w:tabs>
        <w:ind w:left="1417" w:hanging="397"/>
        <w:jc w:val="both"/>
      </w:pPr>
      <w:r>
        <w:rPr>
          <w:rFonts w:cs="Times New Roman"/>
        </w:rPr>
        <w:t xml:space="preserve">do </w:t>
      </w:r>
      <w:r>
        <w:rPr>
          <w:rFonts w:cs="Times New Roman"/>
        </w:rPr>
        <w:t>Wojewody Mazowieckiego,</w:t>
      </w:r>
    </w:p>
    <w:p w:rsidR="00421568" w:rsidRDefault="00300329">
      <w:pPr>
        <w:pStyle w:val="Standard"/>
        <w:tabs>
          <w:tab w:val="left" w:pos="1187"/>
          <w:tab w:val="left" w:pos="2264"/>
        </w:tabs>
        <w:ind w:left="1020"/>
        <w:jc w:val="both"/>
      </w:pPr>
      <w:r>
        <w:rPr>
          <w:rFonts w:cs="Times New Roman"/>
        </w:rPr>
        <w:t>przy czym oświadczenie do dysponowania nieruchomością uzyska Zamawiający.</w:t>
      </w:r>
    </w:p>
    <w:p w:rsidR="00421568" w:rsidRDefault="00300329">
      <w:pPr>
        <w:pStyle w:val="Standard"/>
        <w:tabs>
          <w:tab w:val="left" w:pos="689"/>
        </w:tabs>
        <w:ind w:left="567" w:hanging="567"/>
        <w:rPr>
          <w:rFonts w:cs="Times New Roman"/>
        </w:rPr>
      </w:pPr>
      <w:r>
        <w:rPr>
          <w:rFonts w:cs="Times New Roman"/>
        </w:rPr>
        <w:tab/>
      </w:r>
    </w:p>
    <w:p w:rsidR="00421568" w:rsidRDefault="00300329">
      <w:pPr>
        <w:pStyle w:val="Standard"/>
        <w:tabs>
          <w:tab w:val="left" w:pos="689"/>
        </w:tabs>
        <w:ind w:left="567" w:hanging="567"/>
        <w:rPr>
          <w:rFonts w:cs="Times New Roman"/>
        </w:rPr>
      </w:pPr>
      <w:r>
        <w:rPr>
          <w:rFonts w:cs="Times New Roman"/>
        </w:rPr>
        <w:tab/>
        <w:t>Wspólny Słownik Zamówień CPV:</w:t>
      </w:r>
    </w:p>
    <w:p w:rsidR="00421568" w:rsidRDefault="00300329">
      <w:pPr>
        <w:pStyle w:val="Standard"/>
        <w:ind w:left="567"/>
        <w:jc w:val="both"/>
        <w:rPr>
          <w:rFonts w:cs="Times New Roman"/>
        </w:rPr>
      </w:pPr>
      <w:r>
        <w:rPr>
          <w:rFonts w:cs="Times New Roman"/>
        </w:rPr>
        <w:t>kod CPV: 74.23.20.00-7 – usługi inżynieryjne w zakresie projektowania</w:t>
      </w:r>
    </w:p>
    <w:p w:rsidR="00421568" w:rsidRDefault="00421568">
      <w:pPr>
        <w:pStyle w:val="Standard"/>
        <w:ind w:left="567"/>
        <w:jc w:val="both"/>
        <w:rPr>
          <w:rFonts w:cs="Times New Roman"/>
        </w:rPr>
      </w:pPr>
    </w:p>
    <w:p w:rsidR="00421568" w:rsidRDefault="00300329">
      <w:pPr>
        <w:pStyle w:val="Standard"/>
        <w:numPr>
          <w:ilvl w:val="1"/>
          <w:numId w:val="2"/>
        </w:numPr>
        <w:tabs>
          <w:tab w:val="left" w:pos="734"/>
          <w:tab w:val="left" w:pos="1811"/>
        </w:tabs>
        <w:ind w:left="567" w:hanging="567"/>
        <w:jc w:val="both"/>
      </w:pPr>
      <w:r>
        <w:rPr>
          <w:rFonts w:cs="Times New Roman"/>
          <w:b/>
          <w:bCs/>
        </w:rPr>
        <w:t>Zakres opracowania: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 xml:space="preserve">Materiały projektowe do uzyskania </w:t>
      </w:r>
      <w:r>
        <w:rPr>
          <w:rFonts w:cs="Times New Roman"/>
        </w:rPr>
        <w:t>niezbędnych decyzji administracyjnych wymaganych obowiązującymi przepisami, w tym ochrony środowiska i przyrody –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Badania geologiczne gruntu – 4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Projekt budowlany (zawierający informację BIOZ) dla wszystkich branż m. in: drogowej, sanitarnej, e</w:t>
      </w:r>
      <w:r>
        <w:rPr>
          <w:rFonts w:cs="Times New Roman"/>
        </w:rPr>
        <w:t>lektrycznej, energetyczne, telekomunikacyjnej wraz z rozwiązaniem wszelkich kolizji z infrastrukturą techniczną – 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 xml:space="preserve">Projekt wykonawczy dla wszystkich branż: drogowej, elektrycznej wraz z rozwiązaniem wszelkich kolizji z infrastrukturą techniczną – </w:t>
      </w:r>
      <w:r>
        <w:rPr>
          <w:rFonts w:cs="Times New Roman"/>
        </w:rPr>
        <w:t>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Projekt stałej organizacji ruchu –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Przedmiary robót wszystkich branż – po 2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Kosztorysy inwestorskie dla każdej z branż – po 2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Szczegółowe specyfikacje techniczne wykonania i odbioru robót wszystkich branż – po 2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Zbiorcze zes</w:t>
      </w:r>
      <w:r>
        <w:rPr>
          <w:rFonts w:cs="Times New Roman"/>
        </w:rPr>
        <w:t>tawienie kosztów dla wszystkich branż – 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Projekty przebudowy niezbędnej infrastruktury – 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Projekty niezbędnych sieci i przyłączy – 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Inne niezbędne opracowania do uzyskania rezultatu umowy – po 6 egz.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Przygotowane wnioski zgłoszen</w:t>
      </w:r>
      <w:r>
        <w:rPr>
          <w:rFonts w:cs="Times New Roman"/>
        </w:rPr>
        <w:t>ia robót budowlanych nie wymagających pozwolenia na budowę do Prezydenta Miasta Ostrołęki oraz do Wojewody Mazowieckiego.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Zaktualizowana dokumentacja projektowa i kosztorysowa oraz projekt stałej organizacji ruchu na remont nawierzchni parkingu „Parkuj i J</w:t>
      </w:r>
      <w:r>
        <w:rPr>
          <w:rFonts w:cs="Times New Roman"/>
        </w:rPr>
        <w:t>edź” przy ulicy Obozowej w Ostrołęce – po 3 egz. w wersji papierowej i na płycie CD.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</w:rPr>
        <w:t>Warunki techniczne, wymagane opinie, uzgodnienia właściwych organów, pozwolenia wodno-prawne, i inne niezbędne do uzyskania ostatecznej decyzji administracyjnej, uprawniaj</w:t>
      </w:r>
      <w:r>
        <w:rPr>
          <w:rFonts w:cs="Times New Roman"/>
        </w:rPr>
        <w:t>ącej Zamawiającego do rozpoczęcia robót budowlanych.</w:t>
      </w:r>
    </w:p>
    <w:p w:rsidR="00421568" w:rsidRDefault="00300329">
      <w:pPr>
        <w:pStyle w:val="Standard"/>
        <w:tabs>
          <w:tab w:val="left" w:pos="791"/>
          <w:tab w:val="left" w:pos="1868"/>
        </w:tabs>
        <w:ind w:left="624"/>
        <w:jc w:val="both"/>
        <w:rPr>
          <w:rFonts w:cs="Times New Roman"/>
        </w:rPr>
      </w:pPr>
      <w:r>
        <w:rPr>
          <w:rFonts w:cs="Times New Roman"/>
        </w:rPr>
        <w:t>Zamawiający wymaga, aby dokumentacja była sporządzona i przekazana w formie papierowej oraz w wersji elektronicznej na płycie CD – część opisowa w formacie (.pdf) oraz MS Office, rysunki w formacie (.pdf</w:t>
      </w:r>
      <w:r>
        <w:rPr>
          <w:rFonts w:cs="Times New Roman"/>
        </w:rPr>
        <w:t>) oraz (.dwg), natomiast kosztorysy i przedmiary w formacie (.pdf) oraz (.xls) i (ath.), szczegółowe specyfikacje techniczne w formacie (.pdf) oraz MS Office.</w:t>
      </w:r>
    </w:p>
    <w:p w:rsidR="00421568" w:rsidRDefault="00421568">
      <w:pPr>
        <w:pStyle w:val="Standard"/>
        <w:tabs>
          <w:tab w:val="left" w:pos="1131"/>
          <w:tab w:val="left" w:pos="2208"/>
        </w:tabs>
        <w:ind w:left="964" w:hanging="397"/>
        <w:jc w:val="both"/>
        <w:rPr>
          <w:rFonts w:cs="Times New Roman"/>
        </w:rPr>
      </w:pPr>
    </w:p>
    <w:p w:rsidR="00421568" w:rsidRDefault="00300329">
      <w:pPr>
        <w:pStyle w:val="Standard"/>
        <w:numPr>
          <w:ilvl w:val="1"/>
          <w:numId w:val="2"/>
        </w:numPr>
        <w:tabs>
          <w:tab w:val="left" w:pos="734"/>
          <w:tab w:val="left" w:pos="1811"/>
        </w:tabs>
        <w:ind w:left="567" w:hanging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Wytyczne do projektowania przebudowy ronda.</w:t>
      </w: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  <w:b/>
          <w:bCs/>
          <w:u w:val="single"/>
        </w:rPr>
        <w:t>branża drogowa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 xml:space="preserve">szczegółowe zagospodarowanie terenu </w:t>
      </w:r>
      <w:r>
        <w:rPr>
          <w:rFonts w:cs="Times New Roman"/>
        </w:rPr>
        <w:t>przedstawia koncepcja zagospodarowania terenu przebudowy ronda.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>przy projektowaniu należy uwzględnić zjazdy do posesji,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  <w:rPr>
          <w:rFonts w:cs="Times New Roman"/>
        </w:rPr>
      </w:pPr>
      <w:r>
        <w:rPr>
          <w:rFonts w:cs="Times New Roman"/>
        </w:rPr>
        <w:t xml:space="preserve">projekt geometrii i konstrukcji projektowej przebudowy układu komunikacyjnego należy przedłożyć do uzgodnienia Zarządcy Dróg załączając </w:t>
      </w:r>
      <w:r>
        <w:rPr>
          <w:rFonts w:cs="Times New Roman"/>
        </w:rPr>
        <w:t>mapę ewidencyjną z oznaczonymi granicami pasów drogowych, w skład których wchodzą działki będą własnością Miasta Ostrołęki.</w:t>
      </w:r>
    </w:p>
    <w:p w:rsidR="00421568" w:rsidRDefault="00421568">
      <w:pPr>
        <w:pStyle w:val="Standard"/>
        <w:tabs>
          <w:tab w:val="left" w:pos="1131"/>
          <w:tab w:val="left" w:pos="2208"/>
        </w:tabs>
        <w:ind w:left="964" w:hanging="397"/>
        <w:jc w:val="both"/>
        <w:rPr>
          <w:rFonts w:cs="Times New Roman"/>
        </w:rPr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1131"/>
          <w:tab w:val="left" w:pos="2208"/>
        </w:tabs>
        <w:ind w:left="964" w:hanging="397"/>
        <w:jc w:val="both"/>
      </w:pPr>
      <w:r>
        <w:rPr>
          <w:rFonts w:cs="Times New Roman"/>
          <w:b/>
          <w:bCs/>
          <w:u w:val="single"/>
        </w:rPr>
        <w:lastRenderedPageBreak/>
        <w:t>branża inżynierii ruchu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>wykonać projekt stałej organizacji ruchu uwzględniając zmianę oznakowania pionowego i poziomego w związku z</w:t>
      </w:r>
      <w:r>
        <w:rPr>
          <w:rFonts w:cs="Times New Roman"/>
        </w:rPr>
        <w:t>e zmianą układu pasów ruchu oraz zmianą ilości pasów na wlotach i wylotach z ronda im ks. Siemowita III,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</w:rPr>
        <w:t>w projekcie przyjąć oznakowanie poziomego do wykonania farbą grubowarst</w:t>
      </w:r>
      <w:r>
        <w:rPr>
          <w:rFonts w:cs="Times New Roman"/>
          <w:shd w:val="clear" w:color="auto" w:fill="FFFFFF"/>
        </w:rPr>
        <w:t>wową chemoutwardzalną,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528"/>
          <w:tab w:val="left" w:pos="2605"/>
        </w:tabs>
        <w:ind w:left="1361" w:hanging="397"/>
        <w:jc w:val="both"/>
      </w:pPr>
      <w:r>
        <w:rPr>
          <w:rFonts w:cs="Times New Roman"/>
          <w:shd w:val="clear" w:color="auto" w:fill="FFFFFF"/>
        </w:rPr>
        <w:t>uzyskać niezbędne opinie dla projektu, łącznie z jego zat</w:t>
      </w:r>
      <w:r>
        <w:rPr>
          <w:rFonts w:cs="Times New Roman"/>
          <w:shd w:val="clear" w:color="auto" w:fill="FFFFFF"/>
        </w:rPr>
        <w:t>wierdzeniem,</w:t>
      </w:r>
    </w:p>
    <w:p w:rsidR="00421568" w:rsidRDefault="00421568">
      <w:pPr>
        <w:pStyle w:val="Standard"/>
        <w:tabs>
          <w:tab w:val="left" w:pos="1528"/>
          <w:tab w:val="left" w:pos="2605"/>
        </w:tabs>
        <w:ind w:left="1361" w:hanging="397"/>
        <w:jc w:val="both"/>
        <w:rPr>
          <w:rFonts w:cs="Times New Roman"/>
          <w:shd w:val="clear" w:color="auto" w:fill="FFFFFF"/>
        </w:rPr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208"/>
        </w:tabs>
        <w:ind w:left="964" w:hanging="397"/>
        <w:jc w:val="both"/>
      </w:pPr>
      <w:r>
        <w:rPr>
          <w:b/>
          <w:bCs/>
          <w:u w:val="single"/>
        </w:rPr>
        <w:t>branża sanitarna</w:t>
      </w:r>
      <w:r>
        <w:t xml:space="preserve">: 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2208"/>
        </w:tabs>
        <w:ind w:left="1276"/>
        <w:jc w:val="both"/>
      </w:pPr>
      <w:r>
        <w:t>przewidzieć oczyszczanie istniejących ścieków skarpowych trapezowych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2208"/>
        </w:tabs>
        <w:ind w:left="1276"/>
        <w:jc w:val="both"/>
      </w:pPr>
      <w:r>
        <w:t>przebudować hydrant naziemny na skrzynkowy podziemny–w razie konieczności</w:t>
      </w:r>
    </w:p>
    <w:p w:rsidR="00421568" w:rsidRDefault="00421568">
      <w:pPr>
        <w:pStyle w:val="Standard"/>
        <w:tabs>
          <w:tab w:val="left" w:pos="2208"/>
        </w:tabs>
        <w:ind w:left="964"/>
        <w:jc w:val="both"/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208"/>
        </w:tabs>
        <w:ind w:left="964" w:hanging="397"/>
        <w:jc w:val="both"/>
      </w:pPr>
      <w:r>
        <w:rPr>
          <w:b/>
          <w:bCs/>
          <w:u w:val="single"/>
        </w:rPr>
        <w:t xml:space="preserve">branża elektryczna </w:t>
      </w:r>
    </w:p>
    <w:p w:rsidR="00421568" w:rsidRDefault="00300329">
      <w:pPr>
        <w:pStyle w:val="Standard"/>
        <w:tabs>
          <w:tab w:val="left" w:pos="2208"/>
        </w:tabs>
        <w:ind w:left="964"/>
        <w:jc w:val="both"/>
      </w:pPr>
      <w:r>
        <w:t xml:space="preserve">istniejące oświetlenie uliczne - przestawić wraz z wymianą </w:t>
      </w:r>
      <w:r>
        <w:t xml:space="preserve">słupa i oprawy lub wymienić słup i oprawy </w:t>
      </w:r>
    </w:p>
    <w:p w:rsidR="00421568" w:rsidRDefault="00421568">
      <w:pPr>
        <w:pStyle w:val="Standard"/>
        <w:tabs>
          <w:tab w:val="left" w:pos="2208"/>
        </w:tabs>
        <w:ind w:left="964"/>
        <w:jc w:val="both"/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>Projektant zobowiązany jest do przeanalizowania wykonywanej dokumentacji pod kątem wykonania kanału technologicznego zgodnie z przepisami m. in. z ustawą z dnia 21 marca 1985r. o drogach publicznych oraz Rozporzą</w:t>
      </w:r>
      <w:r>
        <w:rPr>
          <w:rFonts w:cs="Times New Roman"/>
        </w:rPr>
        <w:t>dzeniem Ministra Administracji i Cyfryzacji z dnia 21 kwietnia 2015 r. w sprawie warunków technicznych, jakim powinny odpowiadać kanały technologiczne.</w:t>
      </w:r>
    </w:p>
    <w:p w:rsidR="00421568" w:rsidRDefault="00421568">
      <w:pPr>
        <w:pStyle w:val="Standard"/>
        <w:tabs>
          <w:tab w:val="left" w:pos="2605"/>
        </w:tabs>
        <w:ind w:left="993"/>
        <w:jc w:val="both"/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>Warunki techniczne otrzymane od gestorów sieci, przed rozpoczęciem etapu projektowania, należy przeanal</w:t>
      </w:r>
      <w:r>
        <w:rPr>
          <w:rFonts w:cs="Times New Roman"/>
        </w:rPr>
        <w:t>izować przedstawić Zamawiającemu do akceptacji.</w:t>
      </w:r>
    </w:p>
    <w:p w:rsidR="00421568" w:rsidRDefault="00421568">
      <w:pPr>
        <w:pStyle w:val="Akapitzlist"/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 xml:space="preserve">Dokumentacja </w:t>
      </w:r>
      <w:r>
        <w:rPr>
          <w:rStyle w:val="FontStyle90"/>
          <w:rFonts w:eastAsia="SimSun"/>
          <w:color w:val="auto"/>
          <w:sz w:val="24"/>
          <w:szCs w:val="24"/>
        </w:rPr>
        <w:t>powinna przedstawić zastosowanie rozwiązań funkcjonalnych, gwarantujących racjonalność wykorzystania powierzchni i ekonomiczne aspekty eksploatacji obiektu, a przyjęte rozwiązania materiałowe za</w:t>
      </w:r>
      <w:r>
        <w:rPr>
          <w:rStyle w:val="FontStyle90"/>
          <w:rFonts w:eastAsia="SimSun"/>
          <w:color w:val="auto"/>
          <w:sz w:val="24"/>
          <w:szCs w:val="24"/>
        </w:rPr>
        <w:t>pewnić odpowiednie standardy techniczne, uwzględniając optymalne koszty.</w:t>
      </w:r>
    </w:p>
    <w:p w:rsidR="00421568" w:rsidRDefault="00421568">
      <w:pPr>
        <w:pStyle w:val="Akapitzlist"/>
        <w:rPr>
          <w:rFonts w:cs="Times New Roman"/>
        </w:rPr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>Wykonawca na podstawie pełnomocnictwa udzielonego przez Zamawiającego do występowania w imieniu i na rzecz Prezydenta Miasta Ostrołęki, zobowiązany jest do uzyskania we własnym zakre</w:t>
      </w:r>
      <w:r>
        <w:rPr>
          <w:rFonts w:cs="Times New Roman"/>
        </w:rPr>
        <w:t>sie i na własny koszt, warunków technicznych, opinii, uzgodnień właściwych organów, decyzji administracyjnych i kanału technologicznego oraz rozwiązań projektowych w zakresie wynikającym z przepisów.</w:t>
      </w:r>
    </w:p>
    <w:p w:rsidR="00421568" w:rsidRDefault="00421568">
      <w:pPr>
        <w:pStyle w:val="Akapitzlist"/>
        <w:rPr>
          <w:rFonts w:cs="Times New Roman"/>
        </w:rPr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>Wykonawca zabezpieczy we własnym zakresie i na własny k</w:t>
      </w:r>
      <w:r>
        <w:rPr>
          <w:rFonts w:cs="Times New Roman"/>
        </w:rPr>
        <w:t>oszt niezbędnych materiałów geodezyjnych, niezbędnych do realizacji zamówienia wraz z wykazem właścicieli.</w:t>
      </w:r>
    </w:p>
    <w:p w:rsidR="00421568" w:rsidRDefault="00421568">
      <w:pPr>
        <w:pStyle w:val="Akapitzlist"/>
        <w:rPr>
          <w:rFonts w:cs="Times New Roman"/>
        </w:rPr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rPr>
          <w:rFonts w:cs="Times New Roman"/>
        </w:rPr>
        <w:t>Wykonawca w ramach realizacji niniejszego zamówienia będzie zobowiązany dokonać na żądanie Zamawiającego aktualizacji kosztorysu inwestorskiego w ok</w:t>
      </w:r>
      <w:r>
        <w:rPr>
          <w:rFonts w:cs="Times New Roman"/>
        </w:rPr>
        <w:t>resie dwóch lat od daty wykonania zamówienia, o ile zajdzie taka potrzeba, jak również o ile zajdzie taka potrzeba wykonać kosztorys inwestorski w podziale na etapy.</w:t>
      </w:r>
    </w:p>
    <w:p w:rsidR="00421568" w:rsidRDefault="00421568">
      <w:pPr>
        <w:pStyle w:val="Akapitzlist"/>
      </w:pPr>
    </w:p>
    <w:p w:rsidR="00421568" w:rsidRDefault="00300329">
      <w:pPr>
        <w:pStyle w:val="Standard"/>
        <w:numPr>
          <w:ilvl w:val="2"/>
          <w:numId w:val="2"/>
        </w:numPr>
        <w:tabs>
          <w:tab w:val="left" w:pos="2605"/>
        </w:tabs>
        <w:ind w:left="993" w:hanging="426"/>
        <w:jc w:val="both"/>
      </w:pPr>
      <w:r>
        <w:t>Dokumentację opracować zgodnie z obowiązującymi, aktualnymi na dzień oddania dokumentacji</w:t>
      </w:r>
      <w:r>
        <w:t>, przepisami, warunkami, wytycznymi, normami i zasadami wiedzy m. in.:</w:t>
      </w:r>
    </w:p>
    <w:p w:rsidR="00421568" w:rsidRDefault="00300329">
      <w:pPr>
        <w:pStyle w:val="Standard"/>
        <w:numPr>
          <w:ilvl w:val="3"/>
          <w:numId w:val="11"/>
        </w:numPr>
        <w:tabs>
          <w:tab w:val="left" w:pos="562"/>
          <w:tab w:val="left" w:pos="1479"/>
        </w:tabs>
        <w:ind w:left="1418" w:hanging="454"/>
        <w:jc w:val="both"/>
      </w:pPr>
      <w:r>
        <w:rPr>
          <w:rFonts w:cs="Times New Roman"/>
          <w:bCs/>
        </w:rPr>
        <w:t>Ustawa z dnia 7 lipca 1994 r. Prawo budowlane,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Ustawa z dnia 27 marca 2009r. o planowaniu i zagospodarowaniu przestrzennym,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Ustawa z dnia 21 marca 1985 r. o drogach publicznych,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 xml:space="preserve">Ustawa </w:t>
      </w:r>
      <w:r>
        <w:t>z 3 października 2008r. o udostępnieniu informacji o środowisku i jego ochronie, udziale społeczeństwa w ochronie środowiska oraz o ocenach oddziaływania na środowisko,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 xml:space="preserve">Rozporządzenie Ministra Transportu i Gospodarki Morskiej z dnia 2 marca 1999r. w </w:t>
      </w:r>
      <w:r>
        <w:t>sprawie warunków technicznych jakim powinny odpowiada drogi publiczne i ich usytuowanie,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Rozporządzenie Ministra Administracji i Cyfryzacji z dnia 21 kwietnia 2015 r. w sprawie warunków technicznych, jakim powinny odpowiadać kanały technologiczne,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Rozporzą</w:t>
      </w:r>
      <w:r>
        <w:t>dzenie Ministra Infrastruktury z dnia 2 września 2004r. W sprawie szczegółowego zakresu i formy dokumentacji projektowej, specyfikacji technicznych wykonania i odbioru robót budowlanych oraz programu funkcjonalno-użytkowego,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Rozporządzenie Ministra Transpo</w:t>
      </w:r>
      <w:r>
        <w:t>rtu, Budownictwa i Gospodarki Morskie z dnia 25 kwietnia 2012 r. w sprawie szczegółowego zakresu i formy projektu budowlanego,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 xml:space="preserve">Rozporządzenie Ministra Infrastruktury z dnia 23 czerwca 2003r. w sprawie informacji dotyczącej bezpieczeństwa i ochrony zdrowia </w:t>
      </w:r>
      <w:r>
        <w:t>oraz planu bezpieczeństwa i ochrony zdrowia,</w:t>
      </w:r>
    </w:p>
    <w:p w:rsidR="00421568" w:rsidRDefault="00300329">
      <w:pPr>
        <w:pStyle w:val="Standard"/>
        <w:numPr>
          <w:ilvl w:val="3"/>
          <w:numId w:val="2"/>
        </w:numPr>
        <w:tabs>
          <w:tab w:val="left" w:pos="1479"/>
        </w:tabs>
        <w:ind w:left="1418" w:hanging="454"/>
        <w:jc w:val="both"/>
      </w:pPr>
      <w:r>
        <w:t>Rozporządzenie Ministra Infrastruktury z dnia 18 maja 2004 r. w sprawie określenie metod i podstaw sporządzania kosztorysu inwestorskiego, obliczania planowanych kosztów prac projektowych oraz planowanych kosztó</w:t>
      </w:r>
      <w:r>
        <w:t>w robót budowlanych określonych w programie funkcjonalno–użytkowym.</w:t>
      </w:r>
    </w:p>
    <w:p w:rsidR="00421568" w:rsidRDefault="00300329">
      <w:pPr>
        <w:pStyle w:val="Standard"/>
        <w:tabs>
          <w:tab w:val="left" w:pos="993"/>
        </w:tabs>
        <w:ind w:left="993" w:hanging="29"/>
        <w:jc w:val="both"/>
      </w:pPr>
      <w:r>
        <w:rPr>
          <w:rFonts w:cs="Times New Roman"/>
        </w:rPr>
        <w:t>Z uwzględnieniem aktualnych, na dzień oddania dokumentacji, wersji w/w ustaw i rozporządzeń.</w:t>
      </w:r>
    </w:p>
    <w:sectPr w:rsidR="00421568">
      <w:footerReference w:type="even" r:id="rId7"/>
      <w:footerReference w:type="default" r:id="rId8"/>
      <w:pgSz w:w="11906" w:h="16838"/>
      <w:pgMar w:top="975" w:right="1417" w:bottom="1100" w:left="1417" w:header="708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0329">
      <w:r>
        <w:separator/>
      </w:r>
    </w:p>
  </w:endnote>
  <w:endnote w:type="continuationSeparator" w:id="0">
    <w:p w:rsidR="00000000" w:rsidRDefault="003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AD" w:rsidRDefault="00300329">
    <w:pPr>
      <w:pStyle w:val="Standard"/>
      <w:jc w:val="both"/>
      <w:rPr>
        <w:rFonts w:cs="Times New Roman"/>
        <w:sz w:val="14"/>
        <w:szCs w:val="14"/>
      </w:rPr>
    </w:pPr>
  </w:p>
  <w:p w:rsidR="002063AD" w:rsidRDefault="00300329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AD" w:rsidRDefault="00300329">
    <w:pPr>
      <w:pStyle w:val="Standard"/>
      <w:jc w:val="both"/>
    </w:pPr>
    <w:r>
      <w:rPr>
        <w:rFonts w:cs="Times New Roman"/>
        <w:noProof/>
        <w:sz w:val="14"/>
        <w:szCs w:val="14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-14036</wp:posOffset>
              </wp:positionH>
              <wp:positionV relativeFrom="paragraph">
                <wp:posOffset>9788395</wp:posOffset>
              </wp:positionV>
              <wp:extent cx="5755004" cy="0"/>
              <wp:effectExtent l="0" t="0" r="36196" b="19050"/>
              <wp:wrapNone/>
              <wp:docPr id="1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089E07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1.1pt;margin-top:770.75pt;width:453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" strokeweight=".35281mm">
              <v:stroke joinstyle="miter"/>
            </v:shape>
          </w:pict>
        </mc:Fallback>
      </mc:AlternateContent>
    </w:r>
  </w:p>
  <w:p w:rsidR="002063AD" w:rsidRDefault="00300329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0329">
      <w:r>
        <w:rPr>
          <w:color w:val="000000"/>
        </w:rPr>
        <w:separator/>
      </w:r>
    </w:p>
  </w:footnote>
  <w:footnote w:type="continuationSeparator" w:id="0">
    <w:p w:rsidR="00000000" w:rsidRDefault="0030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EF8"/>
    <w:multiLevelType w:val="multilevel"/>
    <w:tmpl w:val="460235D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59427C1"/>
    <w:multiLevelType w:val="multilevel"/>
    <w:tmpl w:val="881056F8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F8675F"/>
    <w:multiLevelType w:val="multilevel"/>
    <w:tmpl w:val="CACA6542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14D8607F"/>
    <w:multiLevelType w:val="multilevel"/>
    <w:tmpl w:val="6EC62116"/>
    <w:styleLink w:val="WW8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4DB7"/>
    <w:multiLevelType w:val="multilevel"/>
    <w:tmpl w:val="343A144A"/>
    <w:styleLink w:val="WW8Num1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D06E5"/>
    <w:multiLevelType w:val="multilevel"/>
    <w:tmpl w:val="3A7886B8"/>
    <w:styleLink w:val="WW8Num25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B314DF"/>
    <w:multiLevelType w:val="multilevel"/>
    <w:tmpl w:val="D8E6704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2277"/>
    <w:multiLevelType w:val="multilevel"/>
    <w:tmpl w:val="CE40E8DC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D786BAD"/>
    <w:multiLevelType w:val="multilevel"/>
    <w:tmpl w:val="57C20CEC"/>
    <w:styleLink w:val="WW8Num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bCs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419D6"/>
    <w:multiLevelType w:val="multilevel"/>
    <w:tmpl w:val="9C70E5A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1568"/>
    <w:rsid w:val="00300329"/>
    <w:rsid w:val="004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B45C4-48FB-40C0-8592-D2E0DB1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eastAsia="Times New Roman" w:hAnsi="Times New Roman" w:cs="Times New Roman"/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b/>
      <w:bCs/>
    </w:rPr>
  </w:style>
  <w:style w:type="character" w:customStyle="1" w:styleId="WW8Num2z2">
    <w:name w:val="WW8Num2z2"/>
    <w:rPr>
      <w:b w:val="0"/>
      <w:bCs w:val="0"/>
      <w:i w:val="0"/>
      <w:iCs w:val="0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  <w:sz w:val="24"/>
      <w:szCs w:val="24"/>
    </w:rPr>
  </w:style>
  <w:style w:type="character" w:customStyle="1" w:styleId="WW8Num3z2">
    <w:name w:val="WW8Num3z2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WW8Num27z0">
    <w:name w:val="WW8Num27z0"/>
    <w:rPr>
      <w:bCs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">
    <w:name w:val="ListLabel 5"/>
    <w:rPr>
      <w:color w:val="00000A"/>
      <w:sz w:val="24"/>
      <w:u w:val="no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ulletSymbols">
    <w:name w:val="Bullet Symbols"/>
    <w:rPr>
      <w:rFonts w:ascii="OpenSymbol" w:eastAsia="OpenSymbol" w:hAnsi="OpenSymbol" w:cs="OpenSymbol"/>
      <w:b w:val="0"/>
      <w:bCs w:val="0"/>
    </w:rPr>
  </w:style>
  <w:style w:type="character" w:customStyle="1" w:styleId="FontStyle90">
    <w:name w:val="Font Style90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27">
    <w:name w:val="WW8Num27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Num3">
    <w:name w:val="WWNum3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NOWY.ott</Template>
  <TotalTime>0</TotalTime>
  <Pages>4</Pages>
  <Words>1399</Words>
  <Characters>8398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Katarzyna Kwapisz-Cichowska</dc:creator>
  <cp:lastModifiedBy>Katarzyna Kwapisz-Cichowska</cp:lastModifiedBy>
  <cp:revision>2</cp:revision>
  <cp:lastPrinted>2021-05-04T11:42:00Z</cp:lastPrinted>
  <dcterms:created xsi:type="dcterms:W3CDTF">2021-05-17T10:51:00Z</dcterms:created>
  <dcterms:modified xsi:type="dcterms:W3CDTF">2021-05-17T10:51:00Z</dcterms:modified>
</cp:coreProperties>
</file>