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B9" w:rsidRDefault="006428B9" w:rsidP="0099658C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6428B9" w:rsidRDefault="006428B9" w:rsidP="0099658C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9658C" w:rsidRPr="0099658C" w:rsidRDefault="002A3340" w:rsidP="0099658C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Warszawa, dnia 09</w:t>
      </w:r>
      <w:r w:rsidR="00E31A15">
        <w:rPr>
          <w:rFonts w:ascii="Century Gothic" w:eastAsia="Times New Roman" w:hAnsi="Century Gothic" w:cs="Arial"/>
          <w:sz w:val="22"/>
          <w:szCs w:val="22"/>
          <w:lang w:eastAsia="pl-PL"/>
        </w:rPr>
        <w:t>.</w:t>
      </w:r>
      <w:r w:rsidR="0086461C">
        <w:rPr>
          <w:rFonts w:ascii="Century Gothic" w:eastAsia="Times New Roman" w:hAnsi="Century Gothic" w:cs="Arial"/>
          <w:sz w:val="22"/>
          <w:szCs w:val="22"/>
          <w:lang w:eastAsia="pl-PL"/>
        </w:rPr>
        <w:t>07</w:t>
      </w:r>
      <w:r w:rsidR="0099658C" w:rsidRPr="0099658C">
        <w:rPr>
          <w:rFonts w:ascii="Century Gothic" w:eastAsia="Times New Roman" w:hAnsi="Century Gothic" w:cs="Arial"/>
          <w:sz w:val="22"/>
          <w:szCs w:val="22"/>
          <w:lang w:eastAsia="pl-PL"/>
        </w:rPr>
        <w:t>.2020 r.</w:t>
      </w:r>
    </w:p>
    <w:p w:rsidR="006428B9" w:rsidRDefault="006428B9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82DEF" w:rsidRDefault="00982DEF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Biuro Zakupów</w:t>
      </w:r>
    </w:p>
    <w:p w:rsidR="0099658C" w:rsidRPr="0099658C" w:rsidRDefault="002A3340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BPzp.261.10.2020/40</w:t>
      </w:r>
      <w:bookmarkStart w:id="0" w:name="_GoBack"/>
      <w:bookmarkEnd w:id="0"/>
    </w:p>
    <w:p w:rsidR="0099658C" w:rsidRPr="0099658C" w:rsidRDefault="0099658C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9658C" w:rsidRDefault="0099658C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6428B9" w:rsidRPr="0099658C" w:rsidRDefault="006428B9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9658C" w:rsidRPr="0099658C" w:rsidRDefault="00267FAD" w:rsidP="0099658C">
      <w:pPr>
        <w:ind w:left="5387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b/>
          <w:sz w:val="22"/>
          <w:szCs w:val="22"/>
          <w:lang w:eastAsia="pl-PL"/>
        </w:rPr>
        <w:t>Wykonawcy, którzy złożyli oferty</w:t>
      </w:r>
    </w:p>
    <w:p w:rsidR="0099658C" w:rsidRDefault="0099658C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6428B9" w:rsidRPr="0099658C" w:rsidRDefault="006428B9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9658C" w:rsidRPr="0099658C" w:rsidRDefault="0099658C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AE1FB0" w:rsidRPr="00AE1FB0" w:rsidRDefault="0099658C" w:rsidP="00AE1FB0">
      <w:pPr>
        <w:spacing w:before="120"/>
        <w:jc w:val="both"/>
        <w:rPr>
          <w:rFonts w:ascii="Century Gothic" w:eastAsia="Times New Roman" w:hAnsi="Century Gothic" w:cs="Arial"/>
          <w:bCs/>
          <w:i/>
          <w:sz w:val="22"/>
          <w:szCs w:val="22"/>
          <w:u w:val="single"/>
          <w:lang w:eastAsia="pl-PL"/>
        </w:rPr>
      </w:pPr>
      <w:r w:rsidRPr="0099658C">
        <w:rPr>
          <w:rFonts w:ascii="Century Gothic" w:eastAsia="Times New Roman" w:hAnsi="Century Gothic" w:cs="Arial"/>
          <w:i/>
          <w:sz w:val="22"/>
          <w:szCs w:val="22"/>
          <w:lang w:eastAsia="pl-PL"/>
        </w:rPr>
        <w:t xml:space="preserve">Dotyczy: </w:t>
      </w:r>
      <w:r w:rsidRPr="0099658C">
        <w:rPr>
          <w:rFonts w:ascii="Century Gothic" w:eastAsia="Times New Roman" w:hAnsi="Century Gothic" w:cs="Arial"/>
          <w:i/>
          <w:sz w:val="22"/>
          <w:szCs w:val="22"/>
          <w:lang w:eastAsia="pl-PL"/>
        </w:rPr>
        <w:tab/>
      </w:r>
      <w:r w:rsidRPr="0099658C">
        <w:rPr>
          <w:rFonts w:ascii="Century Gothic" w:eastAsia="Times New Roman" w:hAnsi="Century Gothic" w:cs="Arial"/>
          <w:i/>
          <w:sz w:val="22"/>
          <w:szCs w:val="22"/>
          <w:u w:val="single"/>
          <w:lang w:eastAsia="pl-PL"/>
        </w:rPr>
        <w:t>postępowania o udzielenie zamówienia publicznego na dostawę macierzy wraz z montażem i uruchomieniem – znak sprawy: BPzp.261.10.2020</w:t>
      </w:r>
      <w:r w:rsidR="00AE1FB0">
        <w:rPr>
          <w:rFonts w:ascii="Century Gothic" w:eastAsia="Times New Roman" w:hAnsi="Century Gothic" w:cs="Arial"/>
          <w:i/>
          <w:sz w:val="22"/>
          <w:szCs w:val="22"/>
          <w:u w:val="single"/>
          <w:lang w:eastAsia="pl-PL"/>
        </w:rPr>
        <w:t xml:space="preserve"> - </w:t>
      </w:r>
      <w:r w:rsidR="00AE1FB0" w:rsidRPr="00AE1FB0">
        <w:rPr>
          <w:rFonts w:ascii="Century Gothic" w:eastAsia="Times New Roman" w:hAnsi="Century Gothic" w:cs="Arial"/>
          <w:bCs/>
          <w:i/>
          <w:sz w:val="22"/>
          <w:szCs w:val="22"/>
          <w:u w:val="single"/>
          <w:lang w:eastAsia="pl-PL"/>
        </w:rPr>
        <w:t>(ID 316920)</w:t>
      </w:r>
    </w:p>
    <w:p w:rsidR="0099658C" w:rsidRPr="0099658C" w:rsidRDefault="0099658C" w:rsidP="0099658C">
      <w:pPr>
        <w:spacing w:before="120"/>
        <w:jc w:val="both"/>
        <w:rPr>
          <w:rFonts w:ascii="Century Gothic" w:eastAsia="Times New Roman" w:hAnsi="Century Gothic" w:cs="Arial"/>
          <w:i/>
          <w:sz w:val="22"/>
          <w:szCs w:val="22"/>
          <w:lang w:eastAsia="pl-PL"/>
        </w:rPr>
      </w:pPr>
    </w:p>
    <w:p w:rsidR="00267FAD" w:rsidRPr="00267FAD" w:rsidRDefault="00267FAD" w:rsidP="00267FAD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 xml:space="preserve">Działając na podstawie 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>art. 92 ustawy</w:t>
      </w: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 xml:space="preserve">z dnia 29 stycznia 2004 </w:t>
      </w:r>
      <w:r w:rsidR="0095743A">
        <w:rPr>
          <w:rFonts w:ascii="Century Gothic" w:eastAsia="Calibri" w:hAnsi="Century Gothic" w:cs="Arial"/>
          <w:bCs/>
          <w:sz w:val="22"/>
          <w:szCs w:val="22"/>
          <w:lang w:eastAsia="pl-PL"/>
        </w:rPr>
        <w:t>r.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>– Prawo zamówień publicznych (Dz. U. z 2019 r. poz. 1843</w:t>
      </w:r>
      <w:r>
        <w:rPr>
          <w:rFonts w:ascii="Century Gothic" w:eastAsia="Calibri" w:hAnsi="Century Gothic" w:cs="Arial"/>
          <w:bCs/>
          <w:sz w:val="22"/>
          <w:szCs w:val="22"/>
          <w:lang w:eastAsia="pl-PL"/>
        </w:rPr>
        <w:t xml:space="preserve">, z </w:t>
      </w:r>
      <w:proofErr w:type="spellStart"/>
      <w:r>
        <w:rPr>
          <w:rFonts w:ascii="Century Gothic" w:eastAsia="Calibri" w:hAnsi="Century Gothic" w:cs="Arial"/>
          <w:bCs/>
          <w:sz w:val="22"/>
          <w:szCs w:val="22"/>
          <w:lang w:eastAsia="pl-PL"/>
        </w:rPr>
        <w:t>późn</w:t>
      </w:r>
      <w:proofErr w:type="spellEnd"/>
      <w:r>
        <w:rPr>
          <w:rFonts w:ascii="Century Gothic" w:eastAsia="Calibri" w:hAnsi="Century Gothic" w:cs="Arial"/>
          <w:bCs/>
          <w:sz w:val="22"/>
          <w:szCs w:val="22"/>
          <w:lang w:eastAsia="pl-PL"/>
        </w:rPr>
        <w:t>. zm.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>),</w:t>
      </w: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 xml:space="preserve"> zwanej dalej „ustawą”, Zamawiający informuje:</w:t>
      </w:r>
    </w:p>
    <w:p w:rsidR="00267FAD" w:rsidRPr="00267FAD" w:rsidRDefault="00B13C79" w:rsidP="00162E46">
      <w:pPr>
        <w:numPr>
          <w:ilvl w:val="0"/>
          <w:numId w:val="2"/>
        </w:numPr>
        <w:spacing w:before="120"/>
        <w:ind w:left="426" w:hanging="426"/>
        <w:jc w:val="both"/>
        <w:rPr>
          <w:rFonts w:ascii="Century Gothic" w:eastAsia="Calibri" w:hAnsi="Century Gothic" w:cs="Arial"/>
          <w:sz w:val="22"/>
          <w:szCs w:val="22"/>
          <w:u w:val="single"/>
          <w:lang w:eastAsia="pl-PL"/>
        </w:rPr>
      </w:pPr>
      <w:r w:rsidRPr="00B13C79">
        <w:rPr>
          <w:rFonts w:ascii="Century Gothic" w:eastAsia="Calibri" w:hAnsi="Century Gothic" w:cs="Arial"/>
          <w:sz w:val="22"/>
          <w:szCs w:val="22"/>
          <w:u w:val="single"/>
          <w:lang w:eastAsia="pl-PL"/>
        </w:rPr>
        <w:t>Dostawa macierzy wyposażonej w min. 20 dysków – 2 szt.</w:t>
      </w:r>
    </w:p>
    <w:p w:rsidR="00267FAD" w:rsidRPr="00267FAD" w:rsidRDefault="00267FAD" w:rsidP="00267FAD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>Wybrana została oferta złożona przez:</w:t>
      </w:r>
    </w:p>
    <w:p w:rsidR="00B13C79" w:rsidRPr="00162E46" w:rsidRDefault="00B13C79" w:rsidP="00B13C79">
      <w:pPr>
        <w:spacing w:before="120"/>
        <w:jc w:val="both"/>
        <w:rPr>
          <w:rFonts w:ascii="Century Gothic" w:eastAsia="Calibri" w:hAnsi="Century Gothic" w:cs="Arial"/>
          <w:bCs/>
          <w:sz w:val="22"/>
          <w:szCs w:val="22"/>
          <w:lang w:eastAsia="pl-PL"/>
        </w:rPr>
      </w:pPr>
      <w:r w:rsidRPr="00162E46">
        <w:rPr>
          <w:rFonts w:ascii="Century Gothic" w:eastAsia="Calibri" w:hAnsi="Century Gothic" w:cs="Arial"/>
          <w:bCs/>
          <w:sz w:val="22"/>
          <w:szCs w:val="22"/>
          <w:lang w:eastAsia="pl-PL"/>
        </w:rPr>
        <w:t>ADT GROUP Sp. z o.o., ul. Poleczki 35, 02-822 Warszawa</w:t>
      </w:r>
    </w:p>
    <w:p w:rsidR="00B13C79" w:rsidRPr="00162E46" w:rsidRDefault="00B13C79" w:rsidP="00B13C79">
      <w:pPr>
        <w:spacing w:before="120"/>
        <w:jc w:val="both"/>
        <w:rPr>
          <w:rFonts w:ascii="Century Gothic" w:eastAsia="Calibri" w:hAnsi="Century Gothic" w:cs="Arial"/>
          <w:bCs/>
          <w:sz w:val="22"/>
          <w:szCs w:val="22"/>
          <w:lang w:eastAsia="pl-PL"/>
        </w:rPr>
      </w:pPr>
      <w:r w:rsidRPr="00162E46">
        <w:rPr>
          <w:rFonts w:ascii="Century Gothic" w:eastAsia="Calibri" w:hAnsi="Century Gothic" w:cs="Arial"/>
          <w:bCs/>
          <w:sz w:val="22"/>
          <w:szCs w:val="22"/>
          <w:lang w:eastAsia="pl-PL"/>
        </w:rPr>
        <w:t>Cena: 686 094,00 zł – 60 pkt;</w:t>
      </w:r>
    </w:p>
    <w:p w:rsidR="00B13C79" w:rsidRPr="00162E46" w:rsidRDefault="00B13C79" w:rsidP="00B13C79">
      <w:pPr>
        <w:spacing w:before="120"/>
        <w:jc w:val="both"/>
        <w:rPr>
          <w:rFonts w:ascii="Century Gothic" w:eastAsia="Calibri" w:hAnsi="Century Gothic" w:cs="Arial"/>
          <w:bCs/>
          <w:sz w:val="22"/>
          <w:szCs w:val="22"/>
          <w:lang w:eastAsia="pl-PL"/>
        </w:rPr>
      </w:pPr>
      <w:r w:rsidRPr="00162E46">
        <w:rPr>
          <w:rFonts w:ascii="Century Gothic" w:eastAsia="Calibri" w:hAnsi="Century Gothic" w:cs="Arial"/>
          <w:bCs/>
          <w:sz w:val="22"/>
          <w:szCs w:val="22"/>
          <w:lang w:eastAsia="pl-PL"/>
        </w:rPr>
        <w:t>Parametry techniczne: Wtyczka do migracji danych z istniejących macierzy FAS – 20 pkt;</w:t>
      </w:r>
    </w:p>
    <w:p w:rsidR="00B13C79" w:rsidRPr="00162E46" w:rsidRDefault="00B13C79" w:rsidP="00B13C79">
      <w:pPr>
        <w:spacing w:before="120"/>
        <w:jc w:val="both"/>
        <w:rPr>
          <w:rFonts w:ascii="Century Gothic" w:eastAsia="Calibri" w:hAnsi="Century Gothic" w:cs="Arial"/>
          <w:bCs/>
          <w:sz w:val="22"/>
          <w:szCs w:val="22"/>
          <w:lang w:eastAsia="pl-PL"/>
        </w:rPr>
      </w:pPr>
      <w:r w:rsidRPr="00162E46">
        <w:rPr>
          <w:rFonts w:ascii="Century Gothic" w:eastAsia="Calibri" w:hAnsi="Century Gothic" w:cs="Arial"/>
          <w:bCs/>
          <w:sz w:val="22"/>
          <w:szCs w:val="22"/>
          <w:lang w:eastAsia="pl-PL"/>
        </w:rPr>
        <w:t>Łączna punktacja – 80 pkt.</w:t>
      </w:r>
    </w:p>
    <w:p w:rsidR="00267FAD" w:rsidRPr="00162E46" w:rsidRDefault="00B13C79" w:rsidP="00B13C79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162E46">
        <w:rPr>
          <w:rFonts w:ascii="Century Gothic" w:eastAsia="Calibri" w:hAnsi="Century Gothic" w:cs="Arial"/>
          <w:bCs/>
          <w:sz w:val="22"/>
          <w:szCs w:val="22"/>
          <w:lang w:eastAsia="pl-PL"/>
        </w:rPr>
        <w:t>Oferta przedstawia najkorzystniejszy bilans ceny i parametrów technicznych. Wykonawca spełnia warunki udziału w postępowaniu. Oferta nie podlega odrzuceniu na podstawie przepisów ustawy Prawo zamówień publicznych. Uzyskane punkty: 80,00.</w:t>
      </w:r>
    </w:p>
    <w:p w:rsidR="00267FAD" w:rsidRPr="00267FAD" w:rsidRDefault="00267FAD" w:rsidP="00267FAD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>Informacja o nazwach (firmach), siedzibach i adresach wykonawców, którzy złożyli oferty na zadanie nr 1, a także punktacja przyznana ofertom:</w:t>
      </w:r>
    </w:p>
    <w:p w:rsidR="006428B9" w:rsidRPr="00664118" w:rsidRDefault="006428B9" w:rsidP="006428B9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056"/>
        <w:gridCol w:w="1429"/>
        <w:gridCol w:w="2966"/>
        <w:gridCol w:w="1261"/>
      </w:tblGrid>
      <w:tr w:rsidR="00A20A6F" w:rsidRPr="00664118" w:rsidTr="00A20A6F">
        <w:trPr>
          <w:trHeight w:val="749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428B9" w:rsidRDefault="006428B9" w:rsidP="00214913">
            <w:pPr>
              <w:pBdr>
                <w:bottom w:val="single" w:sz="6" w:space="1" w:color="auto"/>
              </w:pBd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Cena brutto (zł)</w:t>
            </w:r>
          </w:p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747" w:type="pct"/>
            <w:vAlign w:val="center"/>
          </w:tcPr>
          <w:p w:rsidR="006428B9" w:rsidRDefault="006428B9" w:rsidP="00214913">
            <w:pPr>
              <w:pBdr>
                <w:bottom w:val="single" w:sz="6" w:space="1" w:color="auto"/>
              </w:pBd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Parametry techniczne</w:t>
            </w:r>
          </w:p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744" w:type="pct"/>
            <w:vAlign w:val="center"/>
          </w:tcPr>
          <w:p w:rsidR="006428B9" w:rsidRPr="00664118" w:rsidRDefault="006428B9" w:rsidP="00214913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Łączna punktacja</w:t>
            </w:r>
          </w:p>
        </w:tc>
      </w:tr>
    </w:tbl>
    <w:p w:rsidR="004555C1" w:rsidRDefault="004555C1" w:rsidP="00214913">
      <w:pPr>
        <w:spacing w:before="120"/>
        <w:jc w:val="both"/>
        <w:rPr>
          <w:rFonts w:ascii="Century Gothic" w:eastAsia="Calibri" w:hAnsi="Century Gothic" w:cs="Arial"/>
          <w:sz w:val="20"/>
          <w:szCs w:val="20"/>
          <w:lang w:eastAsia="pl-PL"/>
        </w:rPr>
        <w:sectPr w:rsidR="004555C1" w:rsidSect="00736C72">
          <w:headerReference w:type="default" r:id="rId8"/>
          <w:footerReference w:type="even" r:id="rId9"/>
          <w:footerReference w:type="default" r:id="rId10"/>
          <w:pgSz w:w="11900" w:h="16840"/>
          <w:pgMar w:top="1418" w:right="1701" w:bottom="2127" w:left="1701" w:header="1429" w:footer="1429" w:gutter="0"/>
          <w:pgNumType w:start="1"/>
          <w:cols w:space="708"/>
          <w:docGrid w:linePitch="360"/>
        </w:sectPr>
      </w:pPr>
    </w:p>
    <w:p w:rsidR="004555C1" w:rsidRDefault="004555C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056"/>
        <w:gridCol w:w="1429"/>
        <w:gridCol w:w="2966"/>
        <w:gridCol w:w="1261"/>
      </w:tblGrid>
      <w:tr w:rsidR="00A20A6F" w:rsidRPr="00664118" w:rsidTr="00A20A6F">
        <w:trPr>
          <w:trHeight w:val="3103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6428B9" w:rsidRPr="00664118" w:rsidRDefault="006428B9" w:rsidP="0099097E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ITT-PRO Sp. z o.o., ul. Podleśna 36, 01-673 Warszawa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428B9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922 500</w:t>
            </w: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,00</w:t>
            </w:r>
          </w:p>
          <w:p w:rsidR="006428B9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44,62</w:t>
            </w:r>
          </w:p>
        </w:tc>
        <w:tc>
          <w:tcPr>
            <w:tcW w:w="1747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2"/>
              <w:gridCol w:w="728"/>
            </w:tblGrid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  <w:tr w:rsidR="006428B9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</w:tbl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30,00</w:t>
            </w:r>
          </w:p>
        </w:tc>
        <w:tc>
          <w:tcPr>
            <w:tcW w:w="744" w:type="pct"/>
            <w:vAlign w:val="center"/>
          </w:tcPr>
          <w:p w:rsidR="006428B9" w:rsidRPr="00664118" w:rsidRDefault="006428B9" w:rsidP="00214913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74,62</w:t>
            </w:r>
          </w:p>
        </w:tc>
      </w:tr>
      <w:tr w:rsidR="00A20A6F" w:rsidRPr="00664118" w:rsidTr="00A20A6F">
        <w:trPr>
          <w:trHeight w:val="2993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6428B9" w:rsidRPr="00664118" w:rsidRDefault="006428B9" w:rsidP="0099097E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IT Systems and Solutions Sp. z o.o., ul. Syta 68A, 02-993 Warszawa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428B9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1 037 281,14</w:t>
            </w:r>
          </w:p>
          <w:p w:rsidR="006428B9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6428B9" w:rsidRPr="00664118" w:rsidRDefault="0099097E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39,69</w:t>
            </w:r>
          </w:p>
        </w:tc>
        <w:tc>
          <w:tcPr>
            <w:tcW w:w="1747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2"/>
              <w:gridCol w:w="728"/>
            </w:tblGrid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428B9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</w:tbl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40,00</w:t>
            </w:r>
          </w:p>
        </w:tc>
        <w:tc>
          <w:tcPr>
            <w:tcW w:w="744" w:type="pct"/>
            <w:vAlign w:val="center"/>
          </w:tcPr>
          <w:p w:rsidR="006428B9" w:rsidRPr="00664118" w:rsidRDefault="006428B9" w:rsidP="0099097E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7</w:t>
            </w:r>
            <w:r w:rsidR="0099097E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9,69</w:t>
            </w:r>
          </w:p>
        </w:tc>
      </w:tr>
      <w:tr w:rsidR="00A20A6F" w:rsidRPr="00664118" w:rsidTr="00A20A6F">
        <w:trPr>
          <w:trHeight w:val="3038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6428B9" w:rsidRPr="00664118" w:rsidRDefault="006428B9" w:rsidP="0099097E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ADT GROUP Sp. z o.o., ul. Poleczki 35, 02-822 Warszawa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428B9" w:rsidRDefault="0099097E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686 094,00</w:t>
            </w:r>
          </w:p>
          <w:p w:rsidR="006428B9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47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2"/>
              <w:gridCol w:w="728"/>
            </w:tblGrid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  <w:tr w:rsidR="006428B9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</w:tbl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20,00</w:t>
            </w:r>
          </w:p>
        </w:tc>
        <w:tc>
          <w:tcPr>
            <w:tcW w:w="744" w:type="pct"/>
            <w:vAlign w:val="center"/>
          </w:tcPr>
          <w:p w:rsidR="006428B9" w:rsidRPr="00664118" w:rsidRDefault="006428B9" w:rsidP="00214913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80,00</w:t>
            </w:r>
          </w:p>
        </w:tc>
      </w:tr>
      <w:tr w:rsidR="00A20A6F" w:rsidRPr="00664118" w:rsidTr="00A20A6F">
        <w:trPr>
          <w:trHeight w:val="2786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6428B9" w:rsidRPr="00664118" w:rsidRDefault="006428B9" w:rsidP="00CE16FF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EIP S.A., ul. Jarosława Dąbrowskiego 30, 02-561 Warszawa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428B9" w:rsidRDefault="0099097E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1 476 688,80</w:t>
            </w:r>
          </w:p>
          <w:p w:rsidR="006428B9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6428B9" w:rsidRPr="00664118" w:rsidRDefault="0099097E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27,88</w:t>
            </w:r>
          </w:p>
        </w:tc>
        <w:tc>
          <w:tcPr>
            <w:tcW w:w="1747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2"/>
              <w:gridCol w:w="728"/>
            </w:tblGrid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428B9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428B9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428B9" w:rsidRPr="00664118" w:rsidRDefault="006428B9" w:rsidP="00214913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</w:tbl>
          <w:p w:rsidR="006428B9" w:rsidRPr="00664118" w:rsidRDefault="006428B9" w:rsidP="00214913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40,00</w:t>
            </w:r>
          </w:p>
        </w:tc>
        <w:tc>
          <w:tcPr>
            <w:tcW w:w="744" w:type="pct"/>
            <w:vAlign w:val="center"/>
          </w:tcPr>
          <w:p w:rsidR="006428B9" w:rsidRPr="00664118" w:rsidRDefault="0099097E" w:rsidP="00214913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67,88</w:t>
            </w:r>
          </w:p>
        </w:tc>
      </w:tr>
    </w:tbl>
    <w:p w:rsidR="00ED447F" w:rsidRDefault="00ED447F" w:rsidP="006428B9">
      <w:pPr>
        <w:spacing w:before="120"/>
        <w:jc w:val="both"/>
        <w:rPr>
          <w:rFonts w:ascii="Century Gothic" w:eastAsia="Calibri" w:hAnsi="Century Gothic" w:cs="Arial"/>
          <w:sz w:val="20"/>
          <w:szCs w:val="20"/>
          <w:lang w:eastAsia="pl-PL"/>
        </w:rPr>
        <w:sectPr w:rsidR="00ED447F" w:rsidSect="004555C1">
          <w:pgSz w:w="11900" w:h="16840"/>
          <w:pgMar w:top="1418" w:right="1701" w:bottom="2127" w:left="1701" w:header="1429" w:footer="1429" w:gutter="0"/>
          <w:pgNumType w:start="1"/>
          <w:cols w:space="708"/>
          <w:titlePg/>
          <w:docGrid w:linePitch="360"/>
        </w:sectPr>
      </w:pPr>
    </w:p>
    <w:p w:rsidR="00267FAD" w:rsidRPr="00267FAD" w:rsidRDefault="00162E46" w:rsidP="004F4812">
      <w:pPr>
        <w:numPr>
          <w:ilvl w:val="0"/>
          <w:numId w:val="2"/>
        </w:numPr>
        <w:spacing w:before="120"/>
        <w:ind w:left="426" w:hanging="426"/>
        <w:jc w:val="both"/>
        <w:rPr>
          <w:rFonts w:ascii="Century Gothic" w:eastAsia="Calibri" w:hAnsi="Century Gothic" w:cs="Arial"/>
          <w:sz w:val="22"/>
          <w:szCs w:val="22"/>
          <w:u w:val="single"/>
          <w:lang w:eastAsia="pl-PL"/>
        </w:rPr>
      </w:pPr>
      <w:r w:rsidRPr="00162E46">
        <w:rPr>
          <w:rFonts w:ascii="Century Gothic" w:eastAsia="Calibri" w:hAnsi="Century Gothic" w:cs="Arial"/>
          <w:sz w:val="22"/>
          <w:szCs w:val="22"/>
          <w:u w:val="single"/>
          <w:lang w:eastAsia="pl-PL"/>
        </w:rPr>
        <w:lastRenderedPageBreak/>
        <w:t>Dostawa macierzy wyposażonej w min. 10 dysków – 1 szt.</w:t>
      </w:r>
    </w:p>
    <w:p w:rsidR="004F4812" w:rsidRPr="004F4812" w:rsidRDefault="004F4812" w:rsidP="004F4812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>Wybrana została oferta złożona przez:</w:t>
      </w:r>
    </w:p>
    <w:p w:rsidR="004F4812" w:rsidRPr="004F4812" w:rsidRDefault="004F4812" w:rsidP="004F4812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>ADT GROUP Sp. z o.o., ul. Poleczki 35, 02-822 Warszawa</w:t>
      </w:r>
    </w:p>
    <w:p w:rsidR="004F4812" w:rsidRPr="004F4812" w:rsidRDefault="004F4812" w:rsidP="004F4812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>Cena: 203 319,00 zł – 60 pkt;</w:t>
      </w:r>
    </w:p>
    <w:p w:rsidR="004F4812" w:rsidRPr="004F4812" w:rsidRDefault="004F4812" w:rsidP="004F4812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>Parametry techniczne: Wtyczka do migracji danych z istniejących macierzy FAS – 20 pkt;</w:t>
      </w:r>
    </w:p>
    <w:p w:rsidR="004F4812" w:rsidRPr="004F4812" w:rsidRDefault="004F4812" w:rsidP="004F4812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>Łączna punktacja – 80 pkt.</w:t>
      </w:r>
    </w:p>
    <w:p w:rsidR="004F4812" w:rsidRPr="004F4812" w:rsidRDefault="004F4812" w:rsidP="004F4812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>Oferta przedstawia najkorzystniejszy bilans ceny i parametrów technicznych. Wykonawca spełnia warunki udziału w postępowaniu. Oferta nie podlega odrzuceniu na podstawie przepisów ustawy Prawo zamówień publicznych. Uzyskane punkty: 80,00.</w:t>
      </w:r>
    </w:p>
    <w:p w:rsidR="00267FAD" w:rsidRPr="00267FAD" w:rsidRDefault="004F4812" w:rsidP="004F4812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 xml:space="preserve">Informacja o nazwach (firmach), siedzibach i adresach wykonawców, którzy złożyli oferty na zadanie nr 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2</w:t>
      </w:r>
      <w:r w:rsidRPr="004F4812">
        <w:rPr>
          <w:rFonts w:ascii="Century Gothic" w:eastAsia="Calibri" w:hAnsi="Century Gothic" w:cs="Arial"/>
          <w:sz w:val="22"/>
          <w:szCs w:val="22"/>
          <w:lang w:eastAsia="pl-PL"/>
        </w:rPr>
        <w:t>, a także punktacja przyznana ofertom:</w:t>
      </w:r>
    </w:p>
    <w:p w:rsidR="00664118" w:rsidRPr="00664118" w:rsidRDefault="00664118" w:rsidP="00664118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197"/>
        <w:gridCol w:w="1288"/>
        <w:gridCol w:w="2966"/>
        <w:gridCol w:w="1261"/>
      </w:tblGrid>
      <w:tr w:rsidR="00664118" w:rsidRPr="00664118" w:rsidTr="00A20A6F">
        <w:trPr>
          <w:trHeight w:val="749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64118" w:rsidRP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664118" w:rsidRP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64118" w:rsidRDefault="00664118" w:rsidP="00664118">
            <w:pPr>
              <w:pBdr>
                <w:bottom w:val="single" w:sz="6" w:space="1" w:color="auto"/>
              </w:pBd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Cena brutto (zł)</w:t>
            </w:r>
          </w:p>
          <w:p w:rsidR="001D47D0" w:rsidRPr="00664118" w:rsidRDefault="001D47D0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747" w:type="pct"/>
            <w:vAlign w:val="center"/>
          </w:tcPr>
          <w:p w:rsidR="00664118" w:rsidRDefault="00664118" w:rsidP="00664118">
            <w:pPr>
              <w:pBdr>
                <w:bottom w:val="single" w:sz="6" w:space="1" w:color="auto"/>
              </w:pBd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Parametry techniczne</w:t>
            </w:r>
          </w:p>
          <w:p w:rsidR="001D47D0" w:rsidRPr="00664118" w:rsidRDefault="001D47D0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744" w:type="pct"/>
            <w:vAlign w:val="center"/>
          </w:tcPr>
          <w:p w:rsidR="00664118" w:rsidRPr="00664118" w:rsidRDefault="001D47D0" w:rsidP="00664118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Łączna punktacja</w:t>
            </w:r>
          </w:p>
        </w:tc>
      </w:tr>
      <w:tr w:rsidR="00664118" w:rsidRPr="00664118" w:rsidTr="00A20A6F">
        <w:trPr>
          <w:trHeight w:val="3245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64118" w:rsidRP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664118" w:rsidRPr="00664118" w:rsidRDefault="00664118" w:rsidP="00CE16FF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ITT-PRO Sp. z o.o., ul. Podleśna 36, 01-673 Warszawa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273 060,00</w:t>
            </w:r>
          </w:p>
          <w:p w:rsidR="001D47D0" w:rsidRDefault="001D47D0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1D47D0" w:rsidRPr="00664118" w:rsidRDefault="00E73FD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44,68</w:t>
            </w:r>
          </w:p>
        </w:tc>
        <w:tc>
          <w:tcPr>
            <w:tcW w:w="1747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2"/>
              <w:gridCol w:w="728"/>
            </w:tblGrid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  <w:tr w:rsidR="00664118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</w:tbl>
          <w:p w:rsidR="00664118" w:rsidRPr="00664118" w:rsidRDefault="00A21EE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30,00</w:t>
            </w:r>
          </w:p>
        </w:tc>
        <w:tc>
          <w:tcPr>
            <w:tcW w:w="744" w:type="pct"/>
            <w:vAlign w:val="center"/>
          </w:tcPr>
          <w:p w:rsidR="00664118" w:rsidRPr="00664118" w:rsidRDefault="00941C4E" w:rsidP="00941C4E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74,68</w:t>
            </w:r>
          </w:p>
        </w:tc>
      </w:tr>
      <w:tr w:rsidR="00664118" w:rsidRPr="00664118" w:rsidTr="00A20A6F">
        <w:trPr>
          <w:trHeight w:val="2964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64118" w:rsidRP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664118" w:rsidRPr="00664118" w:rsidRDefault="00664118" w:rsidP="00CE16FF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IT Systems and Solutions Sp. z o.o., ul. Syta 68A, 02-993 Warszawa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324 720,00</w:t>
            </w:r>
          </w:p>
          <w:p w:rsidR="00E73FD8" w:rsidRDefault="00E73FD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E73FD8" w:rsidRPr="00664118" w:rsidRDefault="00A21EE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37,57</w:t>
            </w:r>
          </w:p>
        </w:tc>
        <w:tc>
          <w:tcPr>
            <w:tcW w:w="1747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2"/>
              <w:gridCol w:w="728"/>
            </w:tblGrid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64118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</w:tbl>
          <w:p w:rsidR="00664118" w:rsidRPr="00664118" w:rsidRDefault="00941C4E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40,00</w:t>
            </w:r>
          </w:p>
        </w:tc>
        <w:tc>
          <w:tcPr>
            <w:tcW w:w="744" w:type="pct"/>
            <w:vAlign w:val="center"/>
          </w:tcPr>
          <w:p w:rsidR="00664118" w:rsidRPr="00664118" w:rsidRDefault="00941C4E" w:rsidP="00941C4E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77,57</w:t>
            </w:r>
          </w:p>
        </w:tc>
      </w:tr>
    </w:tbl>
    <w:p w:rsidR="007D7738" w:rsidRDefault="007D7738" w:rsidP="00664118">
      <w:pPr>
        <w:spacing w:before="120"/>
        <w:jc w:val="both"/>
        <w:rPr>
          <w:rFonts w:ascii="Century Gothic" w:eastAsia="Calibri" w:hAnsi="Century Gothic" w:cs="Arial"/>
          <w:sz w:val="20"/>
          <w:szCs w:val="20"/>
          <w:lang w:eastAsia="pl-PL"/>
        </w:rPr>
        <w:sectPr w:rsidR="007D7738" w:rsidSect="004555C1">
          <w:pgSz w:w="11900" w:h="16840"/>
          <w:pgMar w:top="1418" w:right="1701" w:bottom="2127" w:left="1701" w:header="1429" w:footer="142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197"/>
        <w:gridCol w:w="1288"/>
        <w:gridCol w:w="2681"/>
        <w:gridCol w:w="1547"/>
      </w:tblGrid>
      <w:tr w:rsidR="00664118" w:rsidRPr="00664118" w:rsidTr="00CE16FF">
        <w:trPr>
          <w:trHeight w:val="3151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64118" w:rsidRP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664118" w:rsidRPr="00664118" w:rsidRDefault="00664118" w:rsidP="00CE16FF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ADT GROUP Sp. z o.o., ul. Poleczki 35, 02-822 Warszawa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203 319,00</w:t>
            </w:r>
          </w:p>
          <w:p w:rsidR="00A21EE8" w:rsidRDefault="00A21EE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A21EE8" w:rsidRPr="00664118" w:rsidRDefault="00A21EE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579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653"/>
            </w:tblGrid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  <w:tr w:rsidR="00664118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</w:tbl>
          <w:p w:rsidR="00664118" w:rsidRPr="00664118" w:rsidRDefault="00941C4E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20,00</w:t>
            </w:r>
          </w:p>
        </w:tc>
        <w:tc>
          <w:tcPr>
            <w:tcW w:w="911" w:type="pct"/>
            <w:vAlign w:val="center"/>
          </w:tcPr>
          <w:p w:rsidR="00664118" w:rsidRPr="00664118" w:rsidRDefault="00941C4E" w:rsidP="00941C4E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80,00</w:t>
            </w:r>
          </w:p>
        </w:tc>
      </w:tr>
      <w:tr w:rsidR="00664118" w:rsidRPr="00664118" w:rsidTr="00CE16FF">
        <w:trPr>
          <w:trHeight w:val="3184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64118" w:rsidRP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664118" w:rsidRPr="00664118" w:rsidRDefault="00664118" w:rsidP="00CE16FF">
            <w:pPr>
              <w:spacing w:before="120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EIP S.A., ul. Jarosława Dąbrowskiego 30, 02-561 Warszawa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64118" w:rsidRDefault="0066411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664118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409 897,50</w:t>
            </w:r>
          </w:p>
          <w:p w:rsidR="00A21EE8" w:rsidRDefault="00A21EE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</w:t>
            </w:r>
          </w:p>
          <w:p w:rsidR="00A21EE8" w:rsidRPr="00664118" w:rsidRDefault="00A21EE8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29,76</w:t>
            </w:r>
          </w:p>
        </w:tc>
        <w:tc>
          <w:tcPr>
            <w:tcW w:w="1579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653"/>
            </w:tblGrid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Wtyczka do migracji danych z istniejących macierzy FAS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64118" w:rsidRPr="00664118" w:rsidTr="00214913">
              <w:trPr>
                <w:trHeight w:val="378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 xml:space="preserve">Dyski 7600GB SSD ze wsparciem dla protokołu </w:t>
                  </w:r>
                  <w:proofErr w:type="spellStart"/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NVMe</w:t>
                  </w:r>
                  <w:proofErr w:type="spellEnd"/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664118" w:rsidRPr="00664118" w:rsidTr="00214913">
              <w:trPr>
                <w:trHeight w:val="463"/>
              </w:trPr>
              <w:tc>
                <w:tcPr>
                  <w:tcW w:w="3388" w:type="pct"/>
                  <w:shd w:val="clear" w:color="auto" w:fill="auto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Wsparcie dla portów 100GbE</w:t>
                  </w:r>
                </w:p>
              </w:tc>
              <w:tc>
                <w:tcPr>
                  <w:tcW w:w="1227" w:type="pct"/>
                  <w:shd w:val="clear" w:color="auto" w:fill="auto"/>
                  <w:vAlign w:val="center"/>
                </w:tcPr>
                <w:p w:rsidR="00664118" w:rsidRPr="00664118" w:rsidRDefault="00664118" w:rsidP="00664118">
                  <w:pPr>
                    <w:spacing w:before="120"/>
                    <w:jc w:val="both"/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</w:pPr>
                  <w:r w:rsidRPr="00664118">
                    <w:rPr>
                      <w:rFonts w:ascii="Century Gothic" w:eastAsia="Calibri" w:hAnsi="Century Gothic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</w:tbl>
          <w:p w:rsidR="00664118" w:rsidRPr="00664118" w:rsidRDefault="00941C4E" w:rsidP="00664118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Punktacja: 40,00</w:t>
            </w:r>
          </w:p>
        </w:tc>
        <w:tc>
          <w:tcPr>
            <w:tcW w:w="911" w:type="pct"/>
            <w:vAlign w:val="center"/>
          </w:tcPr>
          <w:p w:rsidR="00664118" w:rsidRPr="00664118" w:rsidRDefault="00655FD7" w:rsidP="00941C4E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69,77</w:t>
            </w:r>
          </w:p>
        </w:tc>
      </w:tr>
    </w:tbl>
    <w:p w:rsidR="00574134" w:rsidRPr="00664118" w:rsidRDefault="00574134" w:rsidP="009D295F">
      <w:pPr>
        <w:spacing w:before="120"/>
        <w:jc w:val="both"/>
        <w:rPr>
          <w:rFonts w:ascii="Century Gothic" w:eastAsia="Calibri" w:hAnsi="Century Gothic" w:cs="Arial"/>
          <w:sz w:val="20"/>
          <w:szCs w:val="20"/>
          <w:lang w:eastAsia="pl-PL"/>
        </w:rPr>
      </w:pPr>
    </w:p>
    <w:sectPr w:rsidR="00574134" w:rsidRPr="00664118" w:rsidSect="004555C1">
      <w:pgSz w:w="11900" w:h="16840"/>
      <w:pgMar w:top="1418" w:right="1701" w:bottom="2127" w:left="1701" w:header="1429" w:footer="14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9" w:rsidRDefault="007F44C9" w:rsidP="00CF47EC">
      <w:r>
        <w:separator/>
      </w:r>
    </w:p>
  </w:endnote>
  <w:endnote w:type="continuationSeparator" w:id="0">
    <w:p w:rsidR="007F44C9" w:rsidRDefault="007F44C9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486519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07F4A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9" w:rsidRDefault="007F44C9" w:rsidP="00CF47EC">
      <w:r>
        <w:separator/>
      </w:r>
    </w:p>
  </w:footnote>
  <w:footnote w:type="continuationSeparator" w:id="0">
    <w:p w:rsidR="007F44C9" w:rsidRDefault="007F44C9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4A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21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71C0D"/>
    <w:multiLevelType w:val="hybridMultilevel"/>
    <w:tmpl w:val="14349724"/>
    <w:lvl w:ilvl="0" w:tplc="CED4465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Century Gothic" w:eastAsia="Times New Roman" w:hAnsi="Century Gothic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9390D1C"/>
    <w:multiLevelType w:val="hybridMultilevel"/>
    <w:tmpl w:val="EA508194"/>
    <w:lvl w:ilvl="0" w:tplc="10AE6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56E38"/>
    <w:rsid w:val="00057D5C"/>
    <w:rsid w:val="00077367"/>
    <w:rsid w:val="00114E47"/>
    <w:rsid w:val="00162E46"/>
    <w:rsid w:val="00162F95"/>
    <w:rsid w:val="001A2900"/>
    <w:rsid w:val="001D045D"/>
    <w:rsid w:val="001D47D0"/>
    <w:rsid w:val="00252274"/>
    <w:rsid w:val="00267FAD"/>
    <w:rsid w:val="002A3340"/>
    <w:rsid w:val="00307F4A"/>
    <w:rsid w:val="003C5F2E"/>
    <w:rsid w:val="004555C1"/>
    <w:rsid w:val="00465A94"/>
    <w:rsid w:val="004661EA"/>
    <w:rsid w:val="004916AF"/>
    <w:rsid w:val="004F4812"/>
    <w:rsid w:val="00574134"/>
    <w:rsid w:val="00640DDE"/>
    <w:rsid w:val="006428B9"/>
    <w:rsid w:val="00655FD7"/>
    <w:rsid w:val="00664118"/>
    <w:rsid w:val="006D6B5E"/>
    <w:rsid w:val="00736C72"/>
    <w:rsid w:val="007D7738"/>
    <w:rsid w:val="007F44C9"/>
    <w:rsid w:val="00837821"/>
    <w:rsid w:val="0086461C"/>
    <w:rsid w:val="009059E4"/>
    <w:rsid w:val="00941C4E"/>
    <w:rsid w:val="00942A2D"/>
    <w:rsid w:val="0095743A"/>
    <w:rsid w:val="00982DEF"/>
    <w:rsid w:val="0099097E"/>
    <w:rsid w:val="0099658C"/>
    <w:rsid w:val="009A3EEA"/>
    <w:rsid w:val="009C6464"/>
    <w:rsid w:val="009D1651"/>
    <w:rsid w:val="009D295F"/>
    <w:rsid w:val="00A20A6F"/>
    <w:rsid w:val="00A21EE8"/>
    <w:rsid w:val="00A71A68"/>
    <w:rsid w:val="00A90D18"/>
    <w:rsid w:val="00AE1FB0"/>
    <w:rsid w:val="00B138B9"/>
    <w:rsid w:val="00B13C79"/>
    <w:rsid w:val="00B3363F"/>
    <w:rsid w:val="00B6463C"/>
    <w:rsid w:val="00BC1156"/>
    <w:rsid w:val="00BC401B"/>
    <w:rsid w:val="00C35876"/>
    <w:rsid w:val="00C702E5"/>
    <w:rsid w:val="00CE16FF"/>
    <w:rsid w:val="00CF47EC"/>
    <w:rsid w:val="00D25A15"/>
    <w:rsid w:val="00D875DC"/>
    <w:rsid w:val="00E31A15"/>
    <w:rsid w:val="00E47705"/>
    <w:rsid w:val="00E73FD8"/>
    <w:rsid w:val="00ED447F"/>
    <w:rsid w:val="00ED4D9C"/>
    <w:rsid w:val="00F25E4B"/>
    <w:rsid w:val="00F72573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3252-5531-47D2-B200-1536B5ED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13</cp:revision>
  <cp:lastPrinted>2020-07-09T10:39:00Z</cp:lastPrinted>
  <dcterms:created xsi:type="dcterms:W3CDTF">2020-07-09T06:25:00Z</dcterms:created>
  <dcterms:modified xsi:type="dcterms:W3CDTF">2020-07-09T13:36:00Z</dcterms:modified>
</cp:coreProperties>
</file>