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76DC746F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4B5071">
        <w:rPr>
          <w:rFonts w:ascii="Arial" w:hAnsi="Arial" w:cs="Arial"/>
          <w:b/>
          <w:sz w:val="21"/>
          <w:szCs w:val="21"/>
        </w:rPr>
        <w:t>3</w:t>
      </w:r>
      <w:r w:rsidR="002647B5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/2</w:t>
      </w:r>
      <w:r w:rsidR="00D51DE1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171F9700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2647B5">
        <w:rPr>
          <w:rFonts w:ascii="Cambria" w:hAnsi="Cambria" w:cs="Arial"/>
          <w:b/>
          <w:sz w:val="21"/>
          <w:szCs w:val="21"/>
        </w:rPr>
        <w:t>artykułów spożywczych – jajka, mrożonki, pieczarki, artykuły dla dzieci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647B5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7313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71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E97B-3389-4D64-9C4E-1B2C7B9C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10</cp:revision>
  <cp:lastPrinted>2022-05-04T11:03:00Z</cp:lastPrinted>
  <dcterms:created xsi:type="dcterms:W3CDTF">2022-08-05T08:13:00Z</dcterms:created>
  <dcterms:modified xsi:type="dcterms:W3CDTF">2023-05-11T06:41:00Z</dcterms:modified>
</cp:coreProperties>
</file>