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153455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Dostawa i montaż dwóch generatorów roztworu dwutlenku chloru </w:t>
      </w:r>
      <w:r>
        <w:rPr>
          <w:rFonts w:ascii="Arial" w:hAnsi="Arial" w:cs="Arial"/>
          <w:b/>
          <w:bCs/>
          <w:sz w:val="24"/>
          <w:szCs w:val="24"/>
        </w:rPr>
        <w:br/>
        <w:t>w Zakładzie Produkcji Wody Miedwie</w:t>
      </w:r>
      <w:bookmarkStart w:id="0" w:name="_GoBack"/>
      <w:bookmarkEnd w:id="0"/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2" w:rsidRDefault="00111E32" w:rsidP="0038231F">
      <w:pPr>
        <w:spacing w:after="0" w:line="240" w:lineRule="auto"/>
      </w:pPr>
      <w:r>
        <w:separator/>
      </w:r>
    </w:p>
  </w:endnote>
  <w:end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2" w:rsidRDefault="00111E32" w:rsidP="0038231F">
      <w:pPr>
        <w:spacing w:after="0" w:line="240" w:lineRule="auto"/>
      </w:pPr>
      <w:r>
        <w:separator/>
      </w:r>
    </w:p>
  </w:footnote>
  <w:foot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Pr="00AC6166" w:rsidRDefault="00AC6166" w:rsidP="00AC616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>Nr sprawy: 1</w:t>
    </w:r>
    <w:r w:rsidR="00153455">
      <w:rPr>
        <w:rFonts w:ascii="Arial" w:eastAsia="Times New Roman" w:hAnsi="Arial" w:cs="Arial"/>
        <w:b/>
        <w:bCs/>
        <w:sz w:val="20"/>
        <w:szCs w:val="20"/>
        <w:lang w:eastAsia="pl-PL"/>
      </w:rPr>
      <w:t>5</w:t>
    </w:r>
    <w:r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/2022                                                                                            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B33FC5" w:rsidRPr="00B33FC5" w:rsidRDefault="00B33FC5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206FF"/>
    <w:rsid w:val="001448FB"/>
    <w:rsid w:val="00152FD8"/>
    <w:rsid w:val="00153455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C6166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11FE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1955-BE6C-453E-838E-C3C11BD9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24</cp:revision>
  <cp:lastPrinted>2021-11-04T13:43:00Z</cp:lastPrinted>
  <dcterms:created xsi:type="dcterms:W3CDTF">2021-01-28T07:54:00Z</dcterms:created>
  <dcterms:modified xsi:type="dcterms:W3CDTF">2022-03-22T12:31:00Z</dcterms:modified>
</cp:coreProperties>
</file>