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651F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</w:p>
    <w:p w14:paraId="475B1739" w14:textId="131AFBF3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Załącznik nr 4 do Zapytania ofertowego nr 1/11/</w:t>
      </w:r>
      <w:r>
        <w:rPr>
          <w:rFonts w:asciiTheme="minorHAnsi" w:hAnsiTheme="minorHAnsi" w:cstheme="minorHAnsi"/>
          <w:color w:val="auto"/>
          <w:sz w:val="22"/>
          <w:szCs w:val="22"/>
        </w:rPr>
        <w:t>NCPZ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</w:p>
    <w:p w14:paraId="0C96D20F" w14:textId="77777777" w:rsidR="00CB4EE8" w:rsidRPr="00CB4EE8" w:rsidRDefault="00CB4EE8" w:rsidP="00CB4EE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1052F97" w14:textId="77777777" w:rsidR="00CB4EE8" w:rsidRPr="00CB4EE8" w:rsidRDefault="00CB4EE8" w:rsidP="00CB4EE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 </w:t>
      </w:r>
    </w:p>
    <w:p w14:paraId="0EFF78CB" w14:textId="77777777" w:rsidR="00CB4EE8" w:rsidRPr="00CB4EE8" w:rsidRDefault="00CB4EE8" w:rsidP="00CB4EE8">
      <w:pPr>
        <w:spacing w:line="240" w:lineRule="auto"/>
        <w:ind w:left="567" w:right="708" w:firstLine="705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miejscowość, data </w:t>
      </w:r>
    </w:p>
    <w:p w14:paraId="79C9BB6A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B27D023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 </w:t>
      </w:r>
    </w:p>
    <w:p w14:paraId="5168A7A7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(Nazwa Wykonawcy) </w:t>
      </w:r>
    </w:p>
    <w:p w14:paraId="36F4A2D0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216C3AD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1E5DB3F1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0BCCF434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OŚWIADCZENIE WYKONAWCY O BRAKU POWIĄZAŃ 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0C12596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CCBDC43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3CDB7FA" w14:textId="180886BE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Ja niżej podpisany(a), w związku z zapytaniem ofertowym nr 1/11/</w:t>
      </w:r>
      <w:r>
        <w:rPr>
          <w:rFonts w:asciiTheme="minorHAnsi" w:hAnsiTheme="minorHAnsi" w:cstheme="minorHAnsi"/>
          <w:color w:val="auto"/>
          <w:sz w:val="22"/>
          <w:szCs w:val="22"/>
        </w:rPr>
        <w:t>NCPZ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na pełnienie funkcji redaktora naczelnego czasopisma naukowego „European Journal of Health Policy,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Humanization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Medical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Ethics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”, Zadania finansowanego ze środków Ministra Edukacji i Nauki na podstawie Umowy nr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MEiN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>/2023/DPI/2717 z dnia 13.10.2023r.: „Narodowe Centrum Polityki Zdrowotnej i Badań nad  Nierównościami w Zdrowiu Uniwersytetu Kardynała Stefana Wyszyńskiego w Warszawie”.</w:t>
      </w:r>
    </w:p>
    <w:p w14:paraId="1617D028" w14:textId="77777777" w:rsidR="00CB4EE8" w:rsidRPr="00CB4EE8" w:rsidRDefault="00CB4EE8" w:rsidP="00CB4EE8">
      <w:pPr>
        <w:spacing w:line="240" w:lineRule="auto"/>
        <w:ind w:left="567" w:righ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A995C4F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oświadczam, że podmiot (Wykonawca) </w:t>
      </w:r>
    </w:p>
    <w:p w14:paraId="58770B01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9EE0A11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6C050CCF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8C94ADA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EEF5065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nie jest wyłączony z możliwości realizacji zamówienia, ponieważ nie jest powiązany osobowo oraz kapitałowo z Zamawiającym tj. Uniwersytetem Kardynała Stefana Wyszyńskiego w Warszawie lub osobami upoważnionymi do zaciągania zobowiązań w imieniu Zamawiającego oraz osobami wykonującymi w imieniu Zamawiającego czynności związanych z przygotowaniem procedury wyboru Wykonawcy.  </w:t>
      </w:r>
    </w:p>
    <w:p w14:paraId="3DEC2183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6CE6AF2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Przez powiązania osobowe lub kapitałowe Zamawiającego z Wykonawcą rozumie się w szczególności na: </w:t>
      </w:r>
    </w:p>
    <w:p w14:paraId="57E97CE9" w14:textId="580EB666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osobowej;  </w:t>
      </w:r>
    </w:p>
    <w:p w14:paraId="3369DCEC" w14:textId="5881CE01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posiadaniu co najmniej 10 % udziałów lub akcji, o ile niższy próg nie wynika z przepisów prawa; </w:t>
      </w:r>
    </w:p>
    <w:p w14:paraId="7F4D213F" w14:textId="7CEC77FB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pełnomocnika;  </w:t>
      </w:r>
    </w:p>
    <w:p w14:paraId="4D017415" w14:textId="3545E53A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pozostawaniu w związku małżeńskim, w stosunku pokrewieństwa lub powinowactwa w linii prostej, pokrewieństwa lub powinowactwa w linii bocznej do drugiego stopnia lub w stosunku przysposobienia, opieki lub kurateli.  </w:t>
      </w:r>
    </w:p>
    <w:p w14:paraId="4BCF2FC1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667EF0E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3C4AD429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DBA0E33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5BF8430" w14:textId="77777777" w:rsidR="00CB4EE8" w:rsidRPr="00CB4EE8" w:rsidRDefault="00CB4EE8" w:rsidP="00CB4EE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……………………………………</w:t>
      </w: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1F3EC7C2" w14:textId="5061346D" w:rsidR="00CB4EE8" w:rsidRPr="00CB4EE8" w:rsidRDefault="00CB4EE8" w:rsidP="00CB4EE8">
      <w:p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         </w:t>
      </w:r>
      <w:r w:rsidRPr="00CB4EE8">
        <w:rPr>
          <w:rFonts w:asciiTheme="minorHAnsi" w:hAnsiTheme="minorHAnsi" w:cstheme="minorHAnsi"/>
          <w:color w:val="auto"/>
          <w:sz w:val="22"/>
          <w:szCs w:val="22"/>
          <w:lang w:val="cs-CZ"/>
        </w:rPr>
        <w:t>Podpis osoby składającej ofertę 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682184C" w14:textId="77777777" w:rsidR="00CB4EE8" w:rsidRPr="00CB4EE8" w:rsidRDefault="00CB4EE8" w:rsidP="00CB4EE8">
      <w:pPr>
        <w:tabs>
          <w:tab w:val="left" w:pos="2295"/>
        </w:tabs>
        <w:spacing w:line="240" w:lineRule="auto"/>
        <w:ind w:left="567" w:right="708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1F90A54D" w14:textId="77777777" w:rsidR="00C53BD8" w:rsidRPr="00CB4EE8" w:rsidRDefault="00C53BD8" w:rsidP="00CB4EE8">
      <w:pPr>
        <w:ind w:left="567" w:right="708"/>
        <w:rPr>
          <w:rFonts w:asciiTheme="minorHAnsi" w:hAnsiTheme="minorHAnsi" w:cstheme="minorHAnsi"/>
          <w:sz w:val="22"/>
          <w:szCs w:val="22"/>
        </w:rPr>
      </w:pPr>
    </w:p>
    <w:sectPr w:rsidR="00C53BD8" w:rsidRPr="00CB4EE8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</w:t>
    </w:r>
    <w:proofErr w:type="spellStart"/>
    <w:r w:rsidRPr="00B84BDE">
      <w:rPr>
        <w:rFonts w:ascii="Times New Roman" w:hAnsi="Times New Roman"/>
        <w:i/>
        <w:iCs/>
        <w:color w:val="auto"/>
        <w:sz w:val="18"/>
        <w:szCs w:val="18"/>
      </w:rPr>
      <w:t>MEiN</w:t>
    </w:r>
    <w:proofErr w:type="spellEnd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Uniwersytet Kardynała Stefana Wyszyńskiego w Warszawie ul. Dewajtis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Pr="00CB4EE8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/>
        <w:sz w:val="20"/>
      </w:rPr>
    </w:pPr>
    <w:r w:rsidRPr="00CB4EE8">
      <w:rPr>
        <w:rFonts w:ascii="Times New Roman" w:hAnsi="Times New Roman"/>
        <w:noProof/>
        <w:color w:val="0D0D0D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 w:rsidRPr="00CB4EE8">
      <w:rPr>
        <w:rFonts w:ascii="Times New Roman" w:hAnsi="Times New Roman"/>
        <w:noProof/>
        <w:color w:val="0D0D0D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7339"/>
    <w:multiLevelType w:val="hybridMultilevel"/>
    <w:tmpl w:val="2E6E76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038C"/>
    <w:multiLevelType w:val="hybridMultilevel"/>
    <w:tmpl w:val="7C00883A"/>
    <w:lvl w:ilvl="0" w:tplc="4A0882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96530"/>
    <w:multiLevelType w:val="hybridMultilevel"/>
    <w:tmpl w:val="DFC6385A"/>
    <w:lvl w:ilvl="0" w:tplc="30907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891444"/>
    <w:multiLevelType w:val="hybridMultilevel"/>
    <w:tmpl w:val="4A40F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8941">
    <w:abstractNumId w:val="2"/>
  </w:num>
  <w:num w:numId="2" w16cid:durableId="852917828">
    <w:abstractNumId w:val="11"/>
  </w:num>
  <w:num w:numId="3" w16cid:durableId="1670012535">
    <w:abstractNumId w:val="4"/>
  </w:num>
  <w:num w:numId="4" w16cid:durableId="1600718332">
    <w:abstractNumId w:val="6"/>
  </w:num>
  <w:num w:numId="5" w16cid:durableId="1879275991">
    <w:abstractNumId w:val="10"/>
  </w:num>
  <w:num w:numId="6" w16cid:durableId="1829010836">
    <w:abstractNumId w:val="9"/>
  </w:num>
  <w:num w:numId="7" w16cid:durableId="80686772">
    <w:abstractNumId w:val="8"/>
  </w:num>
  <w:num w:numId="8" w16cid:durableId="977538119">
    <w:abstractNumId w:val="1"/>
  </w:num>
  <w:num w:numId="9" w16cid:durableId="2102984746">
    <w:abstractNumId w:val="0"/>
  </w:num>
  <w:num w:numId="10" w16cid:durableId="2107335680">
    <w:abstractNumId w:val="7"/>
  </w:num>
  <w:num w:numId="11" w16cid:durableId="1646664541">
    <w:abstractNumId w:val="12"/>
  </w:num>
  <w:num w:numId="12" w16cid:durableId="1343388074">
    <w:abstractNumId w:val="3"/>
  </w:num>
  <w:num w:numId="13" w16cid:durableId="1135559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7856"/>
    <w:rsid w:val="00382593"/>
    <w:rsid w:val="00382CF0"/>
    <w:rsid w:val="00383878"/>
    <w:rsid w:val="003915B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26FF8"/>
    <w:rsid w:val="00C27B28"/>
    <w:rsid w:val="00C36619"/>
    <w:rsid w:val="00C4747C"/>
    <w:rsid w:val="00C52D07"/>
    <w:rsid w:val="00C53BD8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B4EE8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7</cp:revision>
  <cp:lastPrinted>2024-08-23T06:48:00Z</cp:lastPrinted>
  <dcterms:created xsi:type="dcterms:W3CDTF">2024-10-23T10:17:00Z</dcterms:created>
  <dcterms:modified xsi:type="dcterms:W3CDTF">2024-11-05T08:31:00Z</dcterms:modified>
  <cp:category/>
</cp:coreProperties>
</file>