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60" w:rsidRDefault="00712C60" w:rsidP="00712C60">
      <w:pPr>
        <w:ind w:right="-482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Załącznik nr 1 do SWZ</w:t>
      </w:r>
      <w:r w:rsidR="007B6F3A">
        <w:rPr>
          <w:b/>
          <w:bCs/>
          <w:szCs w:val="24"/>
        </w:rPr>
        <w:t>, PUZ-2380-153-109-153/2024/MR</w:t>
      </w:r>
    </w:p>
    <w:p w:rsidR="00712C60" w:rsidRDefault="00712C60" w:rsidP="00712C60">
      <w:pPr>
        <w:ind w:right="-482"/>
        <w:jc w:val="right"/>
        <w:rPr>
          <w:b/>
          <w:bCs/>
          <w:szCs w:val="24"/>
        </w:rPr>
      </w:pPr>
    </w:p>
    <w:p w:rsidR="004771B3" w:rsidRPr="00DF5EF4" w:rsidRDefault="004771B3" w:rsidP="004771B3">
      <w:pPr>
        <w:ind w:right="-482"/>
        <w:jc w:val="center"/>
        <w:rPr>
          <w:b/>
          <w:bCs/>
          <w:szCs w:val="24"/>
        </w:rPr>
      </w:pPr>
      <w:r w:rsidRPr="00DF5EF4">
        <w:rPr>
          <w:b/>
          <w:bCs/>
          <w:szCs w:val="24"/>
        </w:rPr>
        <w:t>SPECYFIKACJA TECHNICZNA</w:t>
      </w:r>
    </w:p>
    <w:p w:rsidR="004771B3" w:rsidRPr="00DF5EF4" w:rsidRDefault="00A231FC" w:rsidP="004771B3">
      <w:pPr>
        <w:ind w:right="-482"/>
        <w:jc w:val="center"/>
        <w:rPr>
          <w:noProof/>
          <w:szCs w:val="24"/>
        </w:rPr>
      </w:pPr>
      <w:r>
        <w:rPr>
          <w:b/>
          <w:bCs/>
          <w:szCs w:val="24"/>
        </w:rPr>
        <w:t>DLA POJAZDU CZTEROKOŁ</w:t>
      </w:r>
      <w:r w:rsidR="004771B3" w:rsidRPr="00DF5EF4">
        <w:rPr>
          <w:b/>
          <w:bCs/>
          <w:szCs w:val="24"/>
        </w:rPr>
        <w:t>OWEGO TYPU QUAD</w:t>
      </w:r>
      <w:r w:rsidR="008506DD" w:rsidRPr="00DF5EF4">
        <w:rPr>
          <w:b/>
          <w:bCs/>
          <w:szCs w:val="24"/>
        </w:rPr>
        <w:t xml:space="preserve"> WRAZ Z PRZYCZEPKĄ DO TRANSPORTU. </w:t>
      </w:r>
    </w:p>
    <w:p w:rsidR="004771B3" w:rsidRPr="00DF5EF4" w:rsidRDefault="004771B3" w:rsidP="004771B3">
      <w:pPr>
        <w:pStyle w:val="Default"/>
        <w:rPr>
          <w:rFonts w:ascii="Times New Roman" w:hAnsi="Times New Roman" w:cs="Times New Roman"/>
        </w:rPr>
      </w:pPr>
    </w:p>
    <w:p w:rsidR="00BE232D" w:rsidRPr="00DF5EF4" w:rsidRDefault="00BE232D" w:rsidP="003C4A5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771B3" w:rsidRPr="00DF5EF4" w:rsidRDefault="004771B3" w:rsidP="003C4A54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I.WYMAGANIA OGÓLNE</w:t>
      </w:r>
    </w:p>
    <w:p w:rsidR="004771B3" w:rsidRPr="00DF5EF4" w:rsidRDefault="004771B3" w:rsidP="003C4A54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Przedmiot opracowania.</w:t>
      </w:r>
    </w:p>
    <w:p w:rsidR="004771B3" w:rsidRPr="00DF5EF4" w:rsidRDefault="004771B3" w:rsidP="003C4A5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Przedmiotem opracowania są wymagania taktyczno-techniczne dla fabrycznie nowego pojazdu czterokołowego typu QUAD</w:t>
      </w:r>
      <w:r w:rsidR="004F4C68" w:rsidRPr="00DF5EF4">
        <w:rPr>
          <w:rFonts w:ascii="Times New Roman" w:hAnsi="Times New Roman" w:cs="Times New Roman"/>
        </w:rPr>
        <w:t xml:space="preserve"> </w:t>
      </w:r>
      <w:r w:rsidRPr="00DF5EF4">
        <w:rPr>
          <w:rFonts w:ascii="Times New Roman" w:hAnsi="Times New Roman" w:cs="Times New Roman"/>
        </w:rPr>
        <w:t xml:space="preserve"> o nadwoziu przystosowanym do bezpieczne</w:t>
      </w:r>
      <w:r w:rsidR="0012769D">
        <w:rPr>
          <w:rFonts w:ascii="Times New Roman" w:hAnsi="Times New Roman" w:cs="Times New Roman"/>
        </w:rPr>
        <w:t>go przewozu 1</w:t>
      </w:r>
      <w:r w:rsidR="00C87436">
        <w:rPr>
          <w:rFonts w:ascii="Times New Roman" w:hAnsi="Times New Roman" w:cs="Times New Roman"/>
        </w:rPr>
        <w:t xml:space="preserve"> os</w:t>
      </w:r>
      <w:r w:rsidR="0012769D">
        <w:rPr>
          <w:rFonts w:ascii="Times New Roman" w:hAnsi="Times New Roman" w:cs="Times New Roman"/>
        </w:rPr>
        <w:t>oby</w:t>
      </w:r>
      <w:r w:rsidR="00C87436">
        <w:rPr>
          <w:rFonts w:ascii="Times New Roman" w:hAnsi="Times New Roman" w:cs="Times New Roman"/>
        </w:rPr>
        <w:t xml:space="preserve"> oraz ładunku.</w:t>
      </w:r>
    </w:p>
    <w:p w:rsidR="004771B3" w:rsidRPr="00DF5EF4" w:rsidRDefault="004771B3" w:rsidP="003C4A54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Przeznaczenie pojazdu.</w:t>
      </w:r>
    </w:p>
    <w:p w:rsidR="004771B3" w:rsidRPr="00DF5EF4" w:rsidRDefault="004771B3" w:rsidP="003C4A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Pojazd będzie wykorzystywany przez służbę prewencji do wykonywania zadań </w:t>
      </w:r>
      <w:r w:rsidR="00A231FC">
        <w:rPr>
          <w:rFonts w:ascii="Times New Roman" w:hAnsi="Times New Roman" w:cs="Times New Roman"/>
        </w:rPr>
        <w:t>patrolowych</w:t>
      </w:r>
      <w:r w:rsidRPr="00DF5EF4">
        <w:rPr>
          <w:rFonts w:ascii="Times New Roman" w:hAnsi="Times New Roman" w:cs="Times New Roman"/>
        </w:rPr>
        <w:t xml:space="preserve">  i interwencyjnych.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Warunki eksploatacji pojazdu.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r w:rsidRPr="00DF5EF4">
        <w:rPr>
          <w:szCs w:val="24"/>
        </w:rPr>
        <w:t>Pojazd będzie:</w:t>
      </w:r>
    </w:p>
    <w:p w:rsidR="004771B3" w:rsidRPr="00DF5EF4" w:rsidRDefault="004771B3" w:rsidP="003C4A5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użytkowany we wszystkich porach roku i doby, w warunkach atmosfery</w:t>
      </w:r>
      <w:r w:rsidR="00DF5EF4">
        <w:rPr>
          <w:szCs w:val="24"/>
        </w:rPr>
        <w:t xml:space="preserve">cznych spotykanych </w:t>
      </w:r>
      <w:r w:rsidRPr="00DF5EF4">
        <w:rPr>
          <w:szCs w:val="24"/>
        </w:rPr>
        <w:t xml:space="preserve"> w polskiej strefie klimatycznej,</w:t>
      </w:r>
    </w:p>
    <w:p w:rsidR="004771B3" w:rsidRPr="00DF5EF4" w:rsidRDefault="004771B3" w:rsidP="003C4A5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jeździł po utwardzonych nawierzchniach, drogach gruntowych oraz w terenie trudnodostępnym,</w:t>
      </w:r>
    </w:p>
    <w:p w:rsidR="004771B3" w:rsidRPr="00DF5EF4" w:rsidRDefault="004771B3" w:rsidP="003C4A5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przechowywany na wolnym powietrzu,</w:t>
      </w:r>
    </w:p>
    <w:p w:rsidR="004771B3" w:rsidRPr="00DF5EF4" w:rsidRDefault="004771B3" w:rsidP="003C4A5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 xml:space="preserve">naprawiany w zapleczu technicznym Zamawiającego lub przez autoryzowany serwis Wykonawcy, znajdujący się na terenie województwa </w:t>
      </w:r>
      <w:r w:rsidR="001B3C04" w:rsidRPr="00DF5EF4">
        <w:rPr>
          <w:szCs w:val="24"/>
        </w:rPr>
        <w:t>dolnośląskiego</w:t>
      </w:r>
      <w:r w:rsidRPr="00DF5EF4">
        <w:rPr>
          <w:szCs w:val="24"/>
        </w:rPr>
        <w:t>.</w:t>
      </w:r>
    </w:p>
    <w:p w:rsidR="00BE232D" w:rsidRPr="00DF5EF4" w:rsidRDefault="004771B3" w:rsidP="003C4A5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Wymagania formalne.</w:t>
      </w:r>
    </w:p>
    <w:p w:rsidR="00BE232D" w:rsidRPr="00DF5EF4" w:rsidRDefault="00BE232D" w:rsidP="003C4A5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Pojazd musi spełniać wymagania określone w Rozporządzeniu Ministra Infrastruktury z dnia 31 grudnia 2002 r. w sprawie warunków technicznych pojazdów oraz zakresu ich niezbędnego wyposaż</w:t>
      </w:r>
      <w:r w:rsidR="000A32E3">
        <w:rPr>
          <w:szCs w:val="24"/>
        </w:rPr>
        <w:t>enia (tekst jedn. Dz. U.  z 2024 r. poz. 502</w:t>
      </w:r>
      <w:r w:rsidRPr="00DF5EF4">
        <w:rPr>
          <w:szCs w:val="24"/>
        </w:rPr>
        <w:t xml:space="preserve"> z </w:t>
      </w:r>
      <w:proofErr w:type="spellStart"/>
      <w:r w:rsidRPr="00DF5EF4">
        <w:rPr>
          <w:szCs w:val="24"/>
        </w:rPr>
        <w:t>późn</w:t>
      </w:r>
      <w:proofErr w:type="spellEnd"/>
      <w:r w:rsidRPr="00DF5EF4">
        <w:rPr>
          <w:szCs w:val="24"/>
        </w:rPr>
        <w:t>. zm.).</w:t>
      </w:r>
    </w:p>
    <w:p w:rsidR="009A3413" w:rsidRPr="00DF5EF4" w:rsidRDefault="009A3413" w:rsidP="003C4A5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Pojazd powinien posiadać homologację dopuszczającą pojazd do ruchu po drogach publicznych dla kierujących posiadających kategorię „B”</w:t>
      </w:r>
    </w:p>
    <w:p w:rsidR="004771B3" w:rsidRPr="00DF5EF4" w:rsidRDefault="004771B3" w:rsidP="003C4A5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W książce gwarancyjnej pojazdu należy wprowadzić zapis, że zmiany adaptacyjne pojazdu, dotyczące montażu wyposażenia służbowego dokonane przez Zamawiającego nie mogą powodować utraty ani ograniczenia uprawnień wynikających z fabrycznej gwarancji,</w:t>
      </w:r>
    </w:p>
    <w:p w:rsidR="004771B3" w:rsidRPr="00DF5EF4" w:rsidRDefault="004771B3" w:rsidP="003C4A5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F5EF4">
        <w:rPr>
          <w:szCs w:val="24"/>
        </w:rPr>
        <w:t>Wykonawca zobowiązuje się do bezpłatnego udzielania konsultacji w zakresie możliwości zabudowania oraz zaleceń dotyczących montażu w pojeździe: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szCs w:val="24"/>
        </w:rPr>
      </w:pPr>
      <w:r w:rsidRPr="00DF5EF4">
        <w:rPr>
          <w:b/>
          <w:szCs w:val="24"/>
        </w:rPr>
        <w:t>a.</w:t>
      </w:r>
      <w:r w:rsidRPr="00DF5EF4">
        <w:rPr>
          <w:szCs w:val="24"/>
        </w:rPr>
        <w:t xml:space="preserve"> instalacji antenowych,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szCs w:val="24"/>
        </w:rPr>
      </w:pPr>
      <w:r w:rsidRPr="00DF5EF4">
        <w:rPr>
          <w:b/>
          <w:szCs w:val="24"/>
        </w:rPr>
        <w:t>b.</w:t>
      </w:r>
      <w:r w:rsidRPr="00DF5EF4">
        <w:rPr>
          <w:szCs w:val="24"/>
        </w:rPr>
        <w:t xml:space="preserve"> instalacji uprzywilejowania,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szCs w:val="24"/>
        </w:rPr>
      </w:pPr>
      <w:r w:rsidRPr="00DF5EF4">
        <w:rPr>
          <w:b/>
          <w:szCs w:val="24"/>
        </w:rPr>
        <w:t>c.</w:t>
      </w:r>
      <w:r w:rsidRPr="00DF5EF4">
        <w:rPr>
          <w:szCs w:val="24"/>
        </w:rPr>
        <w:t xml:space="preserve"> instalacji zasilania urządzeń łączności radiowej,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szCs w:val="24"/>
        </w:rPr>
      </w:pPr>
      <w:r w:rsidRPr="00DF5EF4">
        <w:rPr>
          <w:b/>
          <w:szCs w:val="24"/>
        </w:rPr>
        <w:t>d.</w:t>
      </w:r>
      <w:r w:rsidRPr="00DF5EF4">
        <w:rPr>
          <w:szCs w:val="24"/>
        </w:rPr>
        <w:t xml:space="preserve"> urządzeń do pomiaru zużycia paliwa,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szCs w:val="24"/>
        </w:rPr>
      </w:pPr>
      <w:r w:rsidRPr="00DF5EF4">
        <w:rPr>
          <w:b/>
          <w:szCs w:val="24"/>
        </w:rPr>
        <w:t>e.</w:t>
      </w:r>
      <w:r w:rsidRPr="00DF5EF4">
        <w:rPr>
          <w:szCs w:val="24"/>
        </w:rPr>
        <w:t xml:space="preserve"> innego sprzętu służbowego.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Wykonawca dokona przeglądu zerowego z wpisem do książki gwarancyjnej pojazdu.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Do pojazdu wykonawca dostarczy w języku polskim: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Instrukcję obsługi,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Książkę gwarancyjną pojazdu,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lastRenderedPageBreak/>
        <w:t>Książkę przeglądów serwisowych,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Wykaz </w:t>
      </w:r>
      <w:r w:rsidR="001B3C04" w:rsidRPr="00DF5EF4">
        <w:rPr>
          <w:rFonts w:ascii="Times New Roman" w:hAnsi="Times New Roman" w:cs="Times New Roman"/>
        </w:rPr>
        <w:t xml:space="preserve">ilościowo-wartościowy wyposażenia każdego </w:t>
      </w:r>
      <w:proofErr w:type="spellStart"/>
      <w:r w:rsidR="001B3C04" w:rsidRPr="00DF5EF4">
        <w:rPr>
          <w:rFonts w:ascii="Times New Roman" w:hAnsi="Times New Roman" w:cs="Times New Roman"/>
        </w:rPr>
        <w:t>quada</w:t>
      </w:r>
      <w:proofErr w:type="spellEnd"/>
      <w:r w:rsidRPr="00DF5EF4">
        <w:rPr>
          <w:rFonts w:ascii="Times New Roman" w:hAnsi="Times New Roman" w:cs="Times New Roman"/>
        </w:rPr>
        <w:t>.</w:t>
      </w:r>
    </w:p>
    <w:p w:rsidR="00AD5A07" w:rsidRDefault="00AD5A07" w:rsidP="003C4A54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4771B3" w:rsidRPr="00DF5EF4" w:rsidRDefault="004771B3" w:rsidP="003C4A54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II. WYMAGANIA TECHNICZNE DLA POJAZDU TYPU QUAD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</w:rPr>
        <w:t xml:space="preserve">Pojazd </w:t>
      </w:r>
      <w:r w:rsidRPr="00DF5EF4">
        <w:rPr>
          <w:rFonts w:ascii="Times New Roman" w:hAnsi="Times New Roman" w:cs="Times New Roman"/>
          <w:b/>
          <w:bCs/>
        </w:rPr>
        <w:t>musi spełniać następujące wymagania: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Silnik i układ zasilania:</w:t>
      </w:r>
    </w:p>
    <w:p w:rsidR="004771B3" w:rsidRDefault="004771B3" w:rsidP="003C4A54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 xml:space="preserve">pojemność skokowa silnika </w:t>
      </w:r>
      <w:r w:rsidR="00150D10" w:rsidRPr="003C4A54">
        <w:rPr>
          <w:rFonts w:ascii="Times New Roman" w:hAnsi="Times New Roman" w:cs="Times New Roman"/>
          <w:b/>
          <w:color w:val="FF0000"/>
        </w:rPr>
        <w:t xml:space="preserve">min. </w:t>
      </w:r>
      <w:r w:rsidR="0012769D" w:rsidRPr="003C4A54">
        <w:rPr>
          <w:rFonts w:ascii="Times New Roman" w:hAnsi="Times New Roman" w:cs="Times New Roman"/>
          <w:b/>
          <w:color w:val="FF0000"/>
        </w:rPr>
        <w:t>680</w:t>
      </w:r>
      <w:r w:rsidR="00150D10" w:rsidRPr="003C4A54">
        <w:rPr>
          <w:rFonts w:ascii="Times New Roman" w:hAnsi="Times New Roman" w:cs="Times New Roman"/>
          <w:b/>
          <w:color w:val="FF0000"/>
        </w:rPr>
        <w:t xml:space="preserve"> </w:t>
      </w:r>
      <w:r w:rsidRPr="003C4A54">
        <w:rPr>
          <w:rFonts w:ascii="Times New Roman" w:hAnsi="Times New Roman" w:cs="Times New Roman"/>
          <w:b/>
          <w:color w:val="FF0000"/>
        </w:rPr>
        <w:t>cm</w:t>
      </w:r>
      <w:r w:rsidRPr="003C4A54">
        <w:rPr>
          <w:rFonts w:ascii="Times New Roman" w:hAnsi="Times New Roman" w:cs="Times New Roman"/>
          <w:b/>
          <w:color w:val="FF0000"/>
          <w:vertAlign w:val="superscript"/>
        </w:rPr>
        <w:t>3</w:t>
      </w:r>
      <w:r w:rsidRPr="003C4A54">
        <w:rPr>
          <w:rFonts w:ascii="Times New Roman" w:hAnsi="Times New Roman" w:cs="Times New Roman"/>
          <w:b/>
          <w:color w:val="FF0000"/>
        </w:rPr>
        <w:t>,</w:t>
      </w:r>
      <w:r w:rsidR="00AD5A07" w:rsidRPr="003C4A54">
        <w:rPr>
          <w:rFonts w:ascii="Times New Roman" w:hAnsi="Times New Roman" w:cs="Times New Roman"/>
          <w:b/>
          <w:color w:val="FF0000"/>
        </w:rPr>
        <w:t xml:space="preserve"> -</w:t>
      </w:r>
      <w:r w:rsidR="003C4A54">
        <w:rPr>
          <w:rFonts w:ascii="Times New Roman" w:hAnsi="Times New Roman" w:cs="Times New Roman"/>
          <w:b/>
          <w:color w:val="FF0000"/>
        </w:rPr>
        <w:t xml:space="preserve"> </w:t>
      </w:r>
      <w:r w:rsidR="00AD5A07" w:rsidRPr="003C4A54">
        <w:rPr>
          <w:rFonts w:ascii="Times New Roman" w:hAnsi="Times New Roman" w:cs="Times New Roman"/>
          <w:b/>
          <w:color w:val="FF0000"/>
        </w:rPr>
        <w:t xml:space="preserve"> …………</w:t>
      </w:r>
      <w:r w:rsidR="003C4A54">
        <w:rPr>
          <w:rFonts w:ascii="Times New Roman" w:hAnsi="Times New Roman" w:cs="Times New Roman"/>
          <w:b/>
          <w:color w:val="FF0000"/>
        </w:rPr>
        <w:t>.……..</w:t>
      </w:r>
      <w:r w:rsidR="00AD5A07" w:rsidRPr="003C4A54">
        <w:rPr>
          <w:rFonts w:ascii="Times New Roman" w:hAnsi="Times New Roman" w:cs="Times New Roman"/>
          <w:b/>
          <w:color w:val="FF0000"/>
        </w:rPr>
        <w:t>……</w:t>
      </w:r>
      <w:r w:rsidR="003C4A54">
        <w:rPr>
          <w:rFonts w:ascii="Times New Roman" w:hAnsi="Times New Roman" w:cs="Times New Roman"/>
          <w:b/>
          <w:color w:val="FF0000"/>
        </w:rPr>
        <w:t>cm3</w:t>
      </w:r>
    </w:p>
    <w:p w:rsid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6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(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>wpisać oferowany parametr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C4A54" w:rsidRP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6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771B3" w:rsidRDefault="004771B3" w:rsidP="003C4A54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 xml:space="preserve">moc silnika: </w:t>
      </w:r>
      <w:r w:rsidR="00150D10" w:rsidRPr="003C4A54">
        <w:rPr>
          <w:rFonts w:ascii="Times New Roman" w:hAnsi="Times New Roman" w:cs="Times New Roman"/>
          <w:b/>
          <w:color w:val="FF0000"/>
        </w:rPr>
        <w:t xml:space="preserve">min. </w:t>
      </w:r>
      <w:r w:rsidR="003C4A54">
        <w:rPr>
          <w:rFonts w:ascii="Times New Roman" w:hAnsi="Times New Roman" w:cs="Times New Roman"/>
          <w:b/>
          <w:color w:val="FF0000"/>
        </w:rPr>
        <w:t>35k</w:t>
      </w:r>
      <w:r w:rsidR="0012769D" w:rsidRPr="003C4A54">
        <w:rPr>
          <w:rFonts w:ascii="Times New Roman" w:hAnsi="Times New Roman" w:cs="Times New Roman"/>
          <w:b/>
          <w:color w:val="FF0000"/>
        </w:rPr>
        <w:t>W</w:t>
      </w:r>
      <w:r w:rsidRPr="003C4A54">
        <w:rPr>
          <w:rFonts w:ascii="Times New Roman" w:hAnsi="Times New Roman" w:cs="Times New Roman"/>
          <w:b/>
          <w:color w:val="FF0000"/>
        </w:rPr>
        <w:t>,</w:t>
      </w:r>
      <w:r w:rsidR="00AD5A07" w:rsidRPr="003C4A54">
        <w:rPr>
          <w:rFonts w:ascii="Times New Roman" w:hAnsi="Times New Roman" w:cs="Times New Roman"/>
          <w:b/>
          <w:color w:val="FF0000"/>
        </w:rPr>
        <w:t xml:space="preserve"> - ……………</w:t>
      </w:r>
      <w:r w:rsidR="003C4A54">
        <w:rPr>
          <w:rFonts w:ascii="Times New Roman" w:hAnsi="Times New Roman" w:cs="Times New Roman"/>
          <w:b/>
          <w:color w:val="FF0000"/>
        </w:rPr>
        <w:t>…..</w:t>
      </w:r>
      <w:r w:rsidR="00AD5A07" w:rsidRPr="003C4A54">
        <w:rPr>
          <w:rFonts w:ascii="Times New Roman" w:hAnsi="Times New Roman" w:cs="Times New Roman"/>
          <w:b/>
          <w:color w:val="FF0000"/>
        </w:rPr>
        <w:t>……..</w:t>
      </w:r>
      <w:r w:rsidR="003C4A54">
        <w:rPr>
          <w:rFonts w:ascii="Times New Roman" w:hAnsi="Times New Roman" w:cs="Times New Roman"/>
          <w:b/>
          <w:color w:val="FF0000"/>
        </w:rPr>
        <w:t>kW</w:t>
      </w:r>
    </w:p>
    <w:p w:rsidR="003C4A54" w:rsidRP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6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(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>wpisać oferowany parametr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C4A54" w:rsidRP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6"/>
        <w:jc w:val="both"/>
        <w:rPr>
          <w:rFonts w:ascii="Times New Roman" w:hAnsi="Times New Roman" w:cs="Times New Roman"/>
          <w:b/>
          <w:color w:val="FF0000"/>
        </w:rPr>
      </w:pPr>
    </w:p>
    <w:p w:rsidR="004771B3" w:rsidRPr="00DF5EF4" w:rsidRDefault="004771B3" w:rsidP="003C4A54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4-suwowy o zapłonie iskrowym,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elektroniczny wtrysk paliwa,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chłodzony cieczą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rozrusznik elektryczny.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Układ hamulcowy:</w:t>
      </w:r>
    </w:p>
    <w:p w:rsidR="004771B3" w:rsidRDefault="00C338F0" w:rsidP="003C4A54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przednie </w:t>
      </w:r>
      <w:r w:rsidR="004771B3" w:rsidRPr="00DF5EF4">
        <w:rPr>
          <w:rFonts w:ascii="Times New Roman" w:hAnsi="Times New Roman" w:cs="Times New Roman"/>
        </w:rPr>
        <w:t xml:space="preserve"> hamulce tarczowe.</w:t>
      </w:r>
    </w:p>
    <w:p w:rsidR="00C338F0" w:rsidRPr="00DF5EF4" w:rsidRDefault="00C338F0" w:rsidP="003C4A54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hamowania silnikiem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Układ kierowniczy: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wspomaganie układu kierowniczego.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Układ zawieszenia:</w:t>
      </w:r>
    </w:p>
    <w:p w:rsidR="004771B3" w:rsidRPr="00DF5EF4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niezależne zawieszeni kół osi przedniej i tylnej. 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Przenoszenie napędu: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napęd</w:t>
      </w:r>
      <w:r w:rsidR="00C338F0">
        <w:rPr>
          <w:rFonts w:ascii="Times New Roman" w:hAnsi="Times New Roman" w:cs="Times New Roman"/>
        </w:rPr>
        <w:t xml:space="preserve"> 2WD/4WD z blokadą dyferencjału i redukcją przełożenia (L)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skrzynia biegów automatyczna  z biegiem wstecznym,</w:t>
      </w:r>
    </w:p>
    <w:p w:rsidR="004771B3" w:rsidRPr="00DF5EF4" w:rsidRDefault="004771B3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6"/>
        <w:jc w:val="both"/>
        <w:rPr>
          <w:rFonts w:ascii="Times New Roman" w:hAnsi="Times New Roman" w:cs="Times New Roman"/>
        </w:rPr>
      </w:pPr>
    </w:p>
    <w:p w:rsidR="00150D10" w:rsidRDefault="00150D10" w:rsidP="003C4A54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Przekładnia główna – wał kardana</w:t>
      </w:r>
    </w:p>
    <w:p w:rsidR="00696240" w:rsidRPr="00696240" w:rsidRDefault="00696240" w:rsidP="00696240">
      <w:pPr>
        <w:pStyle w:val="Akapitzlist"/>
        <w:rPr>
          <w:rFonts w:ascii="Times New Roman" w:hAnsi="Times New Roman" w:cs="Times New Roman"/>
        </w:rPr>
      </w:pPr>
    </w:p>
    <w:p w:rsidR="00696240" w:rsidRPr="00696240" w:rsidRDefault="00696240" w:rsidP="00696240">
      <w:pPr>
        <w:shd w:val="clear" w:color="auto" w:fill="FFFFFF"/>
        <w:ind w:left="1843"/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696240">
        <w:rPr>
          <w:b/>
          <w:color w:val="FF0000"/>
          <w:highlight w:val="yellow"/>
        </w:rPr>
        <w:t>Zamawiający dopuszcza do dostawy pojazd wyposażony w napęd realizowany wałem napędowym wyposażonym w   elementy inne niż przeguby kardana</w:t>
      </w:r>
    </w:p>
    <w:p w:rsidR="00696240" w:rsidRPr="00DF5EF4" w:rsidRDefault="00696240" w:rsidP="0069624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771B3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Parametry techniczno – funkcjonalne:</w:t>
      </w:r>
    </w:p>
    <w:p w:rsidR="003C4A54" w:rsidRPr="00DF5EF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069"/>
        <w:jc w:val="both"/>
        <w:rPr>
          <w:rFonts w:ascii="Times New Roman" w:hAnsi="Times New Roman" w:cs="Times New Roman"/>
          <w:b/>
        </w:rPr>
      </w:pPr>
    </w:p>
    <w:p w:rsidR="00C338F0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 xml:space="preserve">długość całkowita pojazdu: </w:t>
      </w:r>
      <w:r w:rsidR="00443E82" w:rsidRPr="003C4A54">
        <w:rPr>
          <w:rFonts w:ascii="Times New Roman" w:hAnsi="Times New Roman" w:cs="Times New Roman"/>
          <w:b/>
          <w:color w:val="FF0000"/>
        </w:rPr>
        <w:t>min</w:t>
      </w:r>
      <w:r w:rsidR="00150D10" w:rsidRPr="003C4A54">
        <w:rPr>
          <w:rFonts w:ascii="Times New Roman" w:hAnsi="Times New Roman" w:cs="Times New Roman"/>
          <w:b/>
          <w:color w:val="FF0000"/>
        </w:rPr>
        <w:t xml:space="preserve">. </w:t>
      </w:r>
      <w:r w:rsidRPr="003C4A54">
        <w:rPr>
          <w:rFonts w:ascii="Times New Roman" w:hAnsi="Times New Roman" w:cs="Times New Roman"/>
          <w:b/>
          <w:color w:val="FF0000"/>
        </w:rPr>
        <w:t>2</w:t>
      </w:r>
      <w:r w:rsidR="0012769D" w:rsidRPr="003C4A54">
        <w:rPr>
          <w:rFonts w:ascii="Times New Roman" w:hAnsi="Times New Roman" w:cs="Times New Roman"/>
          <w:b/>
          <w:color w:val="FF0000"/>
        </w:rPr>
        <w:t>050</w:t>
      </w:r>
      <w:r w:rsidRPr="003C4A54">
        <w:rPr>
          <w:rFonts w:ascii="Times New Roman" w:hAnsi="Times New Roman" w:cs="Times New Roman"/>
          <w:b/>
          <w:color w:val="FF0000"/>
        </w:rPr>
        <w:t xml:space="preserve"> mm,</w:t>
      </w:r>
      <w:r w:rsidR="00696240">
        <w:rPr>
          <w:rFonts w:ascii="Times New Roman" w:hAnsi="Times New Roman" w:cs="Times New Roman"/>
          <w:b/>
          <w:color w:val="FF0000"/>
        </w:rPr>
        <w:t xml:space="preserve"> </w:t>
      </w:r>
      <w:r w:rsidR="00696240" w:rsidRPr="00696240">
        <w:rPr>
          <w:rFonts w:ascii="Times New Roman" w:hAnsi="Times New Roman" w:cs="Times New Roman"/>
          <w:b/>
          <w:color w:val="FF0000"/>
          <w:highlight w:val="yellow"/>
        </w:rPr>
        <w:t>max 2195</w:t>
      </w:r>
      <w:r w:rsidR="00C338F0" w:rsidRPr="00696240">
        <w:rPr>
          <w:rFonts w:ascii="Times New Roman" w:hAnsi="Times New Roman" w:cs="Times New Roman"/>
          <w:b/>
          <w:color w:val="FF0000"/>
          <w:highlight w:val="yellow"/>
        </w:rPr>
        <w:t xml:space="preserve"> mm</w:t>
      </w:r>
      <w:r w:rsidR="00AD5A07" w:rsidRPr="003C4A54">
        <w:rPr>
          <w:rFonts w:ascii="Times New Roman" w:hAnsi="Times New Roman" w:cs="Times New Roman"/>
          <w:b/>
          <w:color w:val="FF0000"/>
        </w:rPr>
        <w:t xml:space="preserve">  </w:t>
      </w:r>
    </w:p>
    <w:p w:rsidR="00C338F0" w:rsidRDefault="00C338F0" w:rsidP="00C338F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3C4A54" w:rsidRPr="00C338F0" w:rsidRDefault="00AD5A07" w:rsidP="00C338F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>-……</w:t>
      </w:r>
      <w:r w:rsidR="003C4A54">
        <w:rPr>
          <w:rFonts w:ascii="Times New Roman" w:hAnsi="Times New Roman" w:cs="Times New Roman"/>
          <w:b/>
          <w:color w:val="FF0000"/>
        </w:rPr>
        <w:t>…….</w:t>
      </w:r>
      <w:r w:rsidRPr="003C4A54">
        <w:rPr>
          <w:rFonts w:ascii="Times New Roman" w:hAnsi="Times New Roman" w:cs="Times New Roman"/>
          <w:b/>
          <w:color w:val="FF0000"/>
        </w:rPr>
        <w:t>……</w:t>
      </w:r>
      <w:r w:rsidR="003C4A54">
        <w:rPr>
          <w:rFonts w:ascii="Times New Roman" w:hAnsi="Times New Roman" w:cs="Times New Roman"/>
          <w:b/>
          <w:color w:val="FF0000"/>
        </w:rPr>
        <w:t>.</w:t>
      </w:r>
      <w:r w:rsidRPr="003C4A54">
        <w:rPr>
          <w:rFonts w:ascii="Times New Roman" w:hAnsi="Times New Roman" w:cs="Times New Roman"/>
          <w:b/>
          <w:color w:val="FF0000"/>
        </w:rPr>
        <w:t>…….</w:t>
      </w:r>
      <w:r w:rsidR="003C4A54">
        <w:rPr>
          <w:rFonts w:ascii="Times New Roman" w:hAnsi="Times New Roman" w:cs="Times New Roman"/>
          <w:b/>
          <w:color w:val="FF0000"/>
        </w:rPr>
        <w:t>mm</w:t>
      </w:r>
      <w:r w:rsidR="003C4A54" w:rsidRPr="00C338F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</w:t>
      </w:r>
      <w:r w:rsidR="00C338F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</w:t>
      </w:r>
      <w:r w:rsidR="003C4A54" w:rsidRPr="00C338F0">
        <w:rPr>
          <w:rFonts w:ascii="Times New Roman" w:hAnsi="Times New Roman" w:cs="Times New Roman"/>
          <w:b/>
          <w:color w:val="FF0000"/>
          <w:sz w:val="18"/>
          <w:szCs w:val="18"/>
        </w:rPr>
        <w:t>(wpisać oferowany parametr)</w:t>
      </w:r>
    </w:p>
    <w:p w:rsidR="003C4A54" w:rsidRPr="00696240" w:rsidRDefault="00696240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  <w:r w:rsidRPr="00696240">
        <w:rPr>
          <w:rFonts w:ascii="Times New Roman" w:hAnsi="Times New Roman" w:cs="Times New Roman"/>
          <w:b/>
          <w:color w:val="FF0000"/>
          <w:highlight w:val="yellow"/>
        </w:rPr>
        <w:t xml:space="preserve">Zamawiający dopuści do dostawy pojazd o długości </w:t>
      </w:r>
      <w:r w:rsidR="000200E2">
        <w:rPr>
          <w:rFonts w:ascii="Times New Roman" w:hAnsi="Times New Roman" w:cs="Times New Roman"/>
          <w:b/>
          <w:color w:val="FF0000"/>
          <w:highlight w:val="yellow"/>
        </w:rPr>
        <w:t xml:space="preserve">max. </w:t>
      </w:r>
      <w:r w:rsidRPr="00696240">
        <w:rPr>
          <w:rFonts w:ascii="Times New Roman" w:hAnsi="Times New Roman" w:cs="Times New Roman"/>
          <w:b/>
          <w:color w:val="FF0000"/>
          <w:highlight w:val="yellow"/>
        </w:rPr>
        <w:t>2195 mm</w:t>
      </w:r>
    </w:p>
    <w:p w:rsidR="00696240" w:rsidRPr="003C4A54" w:rsidRDefault="00696240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4771B3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 xml:space="preserve">rozstaw osi: </w:t>
      </w:r>
      <w:r w:rsidR="00443E82" w:rsidRPr="003C4A54">
        <w:rPr>
          <w:rFonts w:ascii="Times New Roman" w:hAnsi="Times New Roman" w:cs="Times New Roman"/>
          <w:b/>
          <w:color w:val="FF0000"/>
        </w:rPr>
        <w:t>min</w:t>
      </w:r>
      <w:r w:rsidR="00150D10" w:rsidRPr="003C4A54">
        <w:rPr>
          <w:rFonts w:ascii="Times New Roman" w:hAnsi="Times New Roman" w:cs="Times New Roman"/>
          <w:b/>
          <w:color w:val="FF0000"/>
        </w:rPr>
        <w:t xml:space="preserve">. </w:t>
      </w:r>
      <w:r w:rsidRPr="003C4A54">
        <w:rPr>
          <w:rFonts w:ascii="Times New Roman" w:hAnsi="Times New Roman" w:cs="Times New Roman"/>
          <w:b/>
          <w:color w:val="FF0000"/>
        </w:rPr>
        <w:t>1</w:t>
      </w:r>
      <w:r w:rsidR="00443E82" w:rsidRPr="003C4A54">
        <w:rPr>
          <w:rFonts w:ascii="Times New Roman" w:hAnsi="Times New Roman" w:cs="Times New Roman"/>
          <w:b/>
          <w:color w:val="FF0000"/>
        </w:rPr>
        <w:t>25</w:t>
      </w:r>
      <w:r w:rsidR="00A4227F" w:rsidRPr="003C4A54">
        <w:rPr>
          <w:rFonts w:ascii="Times New Roman" w:hAnsi="Times New Roman" w:cs="Times New Roman"/>
          <w:b/>
          <w:color w:val="FF0000"/>
        </w:rPr>
        <w:t>0</w:t>
      </w:r>
      <w:r w:rsidR="00C338F0">
        <w:rPr>
          <w:rFonts w:ascii="Times New Roman" w:hAnsi="Times New Roman" w:cs="Times New Roman"/>
          <w:b/>
          <w:color w:val="FF0000"/>
        </w:rPr>
        <w:t xml:space="preserve"> mm:</w:t>
      </w:r>
      <w:r w:rsidR="00AD5A07" w:rsidRPr="003C4A54">
        <w:rPr>
          <w:rFonts w:ascii="Times New Roman" w:hAnsi="Times New Roman" w:cs="Times New Roman"/>
          <w:b/>
          <w:color w:val="FF0000"/>
        </w:rPr>
        <w:t xml:space="preserve"> - ……</w:t>
      </w:r>
      <w:r w:rsidR="003C4A54">
        <w:rPr>
          <w:rFonts w:ascii="Times New Roman" w:hAnsi="Times New Roman" w:cs="Times New Roman"/>
          <w:b/>
          <w:color w:val="FF0000"/>
        </w:rPr>
        <w:t>…….</w:t>
      </w:r>
      <w:r w:rsidR="00AD5A07" w:rsidRPr="003C4A54">
        <w:rPr>
          <w:rFonts w:ascii="Times New Roman" w:hAnsi="Times New Roman" w:cs="Times New Roman"/>
          <w:b/>
          <w:color w:val="FF0000"/>
        </w:rPr>
        <w:t>…………</w:t>
      </w:r>
      <w:r w:rsidR="003C4A54">
        <w:rPr>
          <w:rFonts w:ascii="Times New Roman" w:hAnsi="Times New Roman" w:cs="Times New Roman"/>
          <w:b/>
          <w:color w:val="FF0000"/>
        </w:rPr>
        <w:t>…</w:t>
      </w:r>
      <w:r w:rsidR="00AD5A07" w:rsidRPr="003C4A54">
        <w:rPr>
          <w:rFonts w:ascii="Times New Roman" w:hAnsi="Times New Roman" w:cs="Times New Roman"/>
          <w:b/>
          <w:color w:val="FF0000"/>
        </w:rPr>
        <w:t>.</w:t>
      </w:r>
      <w:r w:rsidR="003C4A54">
        <w:rPr>
          <w:rFonts w:ascii="Times New Roman" w:hAnsi="Times New Roman" w:cs="Times New Roman"/>
          <w:b/>
          <w:color w:val="FF0000"/>
        </w:rPr>
        <w:t xml:space="preserve"> mm</w:t>
      </w:r>
    </w:p>
    <w:p w:rsid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(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>wpisać oferowany parametr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  <w:p w:rsidR="003C4A54" w:rsidRP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696240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 xml:space="preserve">prześwit: </w:t>
      </w:r>
      <w:r w:rsidR="00696240" w:rsidRPr="00696240">
        <w:rPr>
          <w:rFonts w:ascii="Times New Roman" w:hAnsi="Times New Roman" w:cs="Times New Roman"/>
          <w:b/>
          <w:color w:val="FF0000"/>
          <w:highlight w:val="yellow"/>
        </w:rPr>
        <w:t xml:space="preserve">od </w:t>
      </w:r>
      <w:r w:rsidR="001B3C04" w:rsidRPr="00696240">
        <w:rPr>
          <w:rFonts w:ascii="Times New Roman" w:hAnsi="Times New Roman" w:cs="Times New Roman"/>
          <w:b/>
          <w:color w:val="FF0000"/>
          <w:highlight w:val="yellow"/>
        </w:rPr>
        <w:t>2</w:t>
      </w:r>
      <w:r w:rsidR="00696240" w:rsidRPr="00696240">
        <w:rPr>
          <w:rFonts w:ascii="Times New Roman" w:hAnsi="Times New Roman" w:cs="Times New Roman"/>
          <w:b/>
          <w:color w:val="FF0000"/>
          <w:highlight w:val="yellow"/>
        </w:rPr>
        <w:t>28 do 245 mm</w:t>
      </w:r>
      <w:r w:rsidR="00696240">
        <w:rPr>
          <w:rFonts w:ascii="Times New Roman" w:hAnsi="Times New Roman" w:cs="Times New Roman"/>
          <w:b/>
          <w:color w:val="FF0000"/>
        </w:rPr>
        <w:t xml:space="preserve"> lub min. 250</w:t>
      </w:r>
      <w:r w:rsidR="00C338F0">
        <w:rPr>
          <w:rFonts w:ascii="Times New Roman" w:hAnsi="Times New Roman" w:cs="Times New Roman"/>
          <w:b/>
          <w:color w:val="FF0000"/>
        </w:rPr>
        <w:t xml:space="preserve"> mm:</w:t>
      </w:r>
      <w:r w:rsidR="00696240">
        <w:rPr>
          <w:rFonts w:ascii="Times New Roman" w:hAnsi="Times New Roman" w:cs="Times New Roman"/>
          <w:b/>
          <w:color w:val="FF0000"/>
        </w:rPr>
        <w:t xml:space="preserve"> </w:t>
      </w:r>
    </w:p>
    <w:p w:rsidR="00696240" w:rsidRDefault="00696240" w:rsidP="0069624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4771B3" w:rsidRDefault="00AD5A07" w:rsidP="0069624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>………</w:t>
      </w:r>
      <w:r w:rsidR="00696240">
        <w:rPr>
          <w:rFonts w:ascii="Times New Roman" w:hAnsi="Times New Roman" w:cs="Times New Roman"/>
          <w:b/>
          <w:color w:val="FF0000"/>
        </w:rPr>
        <w:t>………</w:t>
      </w:r>
      <w:r w:rsidRPr="003C4A54">
        <w:rPr>
          <w:rFonts w:ascii="Times New Roman" w:hAnsi="Times New Roman" w:cs="Times New Roman"/>
          <w:b/>
          <w:color w:val="FF0000"/>
        </w:rPr>
        <w:t>…</w:t>
      </w:r>
      <w:r w:rsidR="003C4A54">
        <w:rPr>
          <w:rFonts w:ascii="Times New Roman" w:hAnsi="Times New Roman" w:cs="Times New Roman"/>
          <w:b/>
          <w:color w:val="FF0000"/>
        </w:rPr>
        <w:t>………….</w:t>
      </w:r>
      <w:r w:rsidRPr="003C4A54">
        <w:rPr>
          <w:rFonts w:ascii="Times New Roman" w:hAnsi="Times New Roman" w:cs="Times New Roman"/>
          <w:b/>
          <w:color w:val="FF0000"/>
        </w:rPr>
        <w:t>……..</w:t>
      </w:r>
      <w:r w:rsidR="003C4A54">
        <w:rPr>
          <w:rFonts w:ascii="Times New Roman" w:hAnsi="Times New Roman" w:cs="Times New Roman"/>
          <w:b/>
          <w:color w:val="FF0000"/>
        </w:rPr>
        <w:t>mm</w:t>
      </w:r>
    </w:p>
    <w:p w:rsidR="00696240" w:rsidRPr="00696240" w:rsidRDefault="00696240" w:rsidP="00696240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color w:val="FF0000"/>
        </w:rPr>
      </w:pPr>
      <w:r w:rsidRPr="00696240">
        <w:rPr>
          <w:b/>
          <w:color w:val="FF0000"/>
          <w:sz w:val="18"/>
          <w:szCs w:val="18"/>
        </w:rPr>
        <w:t xml:space="preserve">                        </w:t>
      </w:r>
      <w:r>
        <w:rPr>
          <w:b/>
          <w:color w:val="FF0000"/>
          <w:sz w:val="18"/>
          <w:szCs w:val="18"/>
        </w:rPr>
        <w:t xml:space="preserve">                    </w:t>
      </w:r>
      <w:r w:rsidRPr="00696240">
        <w:rPr>
          <w:b/>
          <w:color w:val="FF0000"/>
          <w:sz w:val="18"/>
          <w:szCs w:val="18"/>
        </w:rPr>
        <w:t xml:space="preserve"> (wpisać oferowany parametr</w:t>
      </w:r>
      <w:r>
        <w:rPr>
          <w:b/>
          <w:color w:val="FF0000"/>
          <w:sz w:val="18"/>
          <w:szCs w:val="18"/>
        </w:rPr>
        <w:t xml:space="preserve"> </w:t>
      </w:r>
      <w:r w:rsidRPr="00696240">
        <w:rPr>
          <w:b/>
          <w:color w:val="FF0000"/>
          <w:sz w:val="18"/>
          <w:szCs w:val="18"/>
        </w:rPr>
        <w:t>)</w:t>
      </w:r>
    </w:p>
    <w:p w:rsidR="00696240" w:rsidRDefault="00696240" w:rsidP="0069624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696240" w:rsidRPr="00696240" w:rsidRDefault="00696240" w:rsidP="0069624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  <w:r w:rsidRPr="00696240">
        <w:rPr>
          <w:rFonts w:ascii="Times New Roman" w:hAnsi="Times New Roman" w:cs="Times New Roman"/>
          <w:b/>
          <w:color w:val="FF0000"/>
          <w:highlight w:val="yellow"/>
        </w:rPr>
        <w:t>zamawiający dopuści do dostawy pojazd posiadający prześwit  od 228 mm standardowe ustawienie napięcia wstępnego  do 245 mm lub pojazd spełniający wcześniejsze wymagania min. 250 mm</w:t>
      </w:r>
    </w:p>
    <w:p w:rsid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696240" w:rsidRPr="003C4A54" w:rsidRDefault="00696240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3C4A54" w:rsidRPr="003C4A54" w:rsidRDefault="00443E82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C4A54">
        <w:rPr>
          <w:rFonts w:ascii="Times New Roman" w:hAnsi="Times New Roman" w:cs="Times New Roman"/>
          <w:b/>
          <w:color w:val="FF0000"/>
        </w:rPr>
        <w:t xml:space="preserve">masa pojazdu: max </w:t>
      </w:r>
      <w:r w:rsidR="00C338F0">
        <w:rPr>
          <w:rFonts w:ascii="Times New Roman" w:hAnsi="Times New Roman" w:cs="Times New Roman"/>
          <w:b/>
          <w:color w:val="FF0000"/>
        </w:rPr>
        <w:t>350 kg:</w:t>
      </w:r>
      <w:r w:rsidR="00AD5A07" w:rsidRPr="003C4A54">
        <w:rPr>
          <w:rFonts w:ascii="Times New Roman" w:hAnsi="Times New Roman" w:cs="Times New Roman"/>
          <w:b/>
          <w:color w:val="FF0000"/>
        </w:rPr>
        <w:t>- …………</w:t>
      </w:r>
      <w:r w:rsidR="003C4A54" w:rsidRPr="003C4A54">
        <w:rPr>
          <w:rFonts w:ascii="Times New Roman" w:hAnsi="Times New Roman" w:cs="Times New Roman"/>
          <w:b/>
          <w:color w:val="FF0000"/>
        </w:rPr>
        <w:t>……………</w:t>
      </w:r>
      <w:r w:rsidR="00AD5A07" w:rsidRPr="003C4A54">
        <w:rPr>
          <w:rFonts w:ascii="Times New Roman" w:hAnsi="Times New Roman" w:cs="Times New Roman"/>
          <w:b/>
          <w:color w:val="FF0000"/>
        </w:rPr>
        <w:t>…..</w:t>
      </w:r>
      <w:r w:rsidR="003C4A54" w:rsidRPr="003C4A54">
        <w:rPr>
          <w:rFonts w:ascii="Times New Roman" w:hAnsi="Times New Roman" w:cs="Times New Roman"/>
          <w:b/>
          <w:color w:val="FF0000"/>
        </w:rPr>
        <w:t>mm</w:t>
      </w:r>
    </w:p>
    <w:p w:rsid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(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>wpisać oferowany parametr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  <w:p w:rsidR="00C338F0" w:rsidRDefault="00C338F0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C338F0" w:rsidRPr="00C338F0" w:rsidRDefault="00C338F0" w:rsidP="00C338F0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ładowność pojazdu: min</w:t>
      </w:r>
      <w:r w:rsidRPr="003C4A54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220</w:t>
      </w:r>
      <w:r w:rsidRPr="003C4A54">
        <w:rPr>
          <w:rFonts w:ascii="Times New Roman" w:hAnsi="Times New Roman" w:cs="Times New Roman"/>
          <w:b/>
          <w:color w:val="FF0000"/>
        </w:rPr>
        <w:t xml:space="preserve"> kg</w:t>
      </w:r>
      <w:r>
        <w:rPr>
          <w:rFonts w:ascii="Times New Roman" w:hAnsi="Times New Roman" w:cs="Times New Roman"/>
          <w:b/>
          <w:color w:val="FF0000"/>
        </w:rPr>
        <w:t xml:space="preserve"> wraz z kierowcą:</w:t>
      </w:r>
    </w:p>
    <w:p w:rsidR="00C338F0" w:rsidRDefault="00C338F0" w:rsidP="00C338F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</w:p>
    <w:p w:rsidR="00C338F0" w:rsidRPr="003C4A54" w:rsidRDefault="00C338F0" w:rsidP="00C338F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- ………</w:t>
      </w:r>
      <w:r w:rsidRPr="003C4A54">
        <w:rPr>
          <w:rFonts w:ascii="Times New Roman" w:hAnsi="Times New Roman" w:cs="Times New Roman"/>
          <w:b/>
          <w:color w:val="FF0000"/>
        </w:rPr>
        <w:t>……</w:t>
      </w:r>
      <w:r>
        <w:rPr>
          <w:rFonts w:ascii="Times New Roman" w:hAnsi="Times New Roman" w:cs="Times New Roman"/>
          <w:b/>
          <w:color w:val="FF0000"/>
        </w:rPr>
        <w:t>…….</w:t>
      </w:r>
      <w:r w:rsidRPr="003C4A54">
        <w:rPr>
          <w:rFonts w:ascii="Times New Roman" w:hAnsi="Times New Roman" w:cs="Times New Roman"/>
          <w:b/>
          <w:color w:val="FF0000"/>
        </w:rPr>
        <w:t>……..</w:t>
      </w:r>
      <w:r>
        <w:rPr>
          <w:rFonts w:ascii="Times New Roman" w:hAnsi="Times New Roman" w:cs="Times New Roman"/>
          <w:b/>
          <w:color w:val="FF0000"/>
        </w:rPr>
        <w:t>kg</w:t>
      </w:r>
    </w:p>
    <w:p w:rsidR="00C338F0" w:rsidRDefault="00C338F0" w:rsidP="00C338F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(</w:t>
      </w:r>
      <w:r w:rsidRPr="003C4A54">
        <w:rPr>
          <w:rFonts w:ascii="Times New Roman" w:hAnsi="Times New Roman" w:cs="Times New Roman"/>
          <w:b/>
          <w:color w:val="FF0000"/>
          <w:sz w:val="18"/>
          <w:szCs w:val="18"/>
        </w:rPr>
        <w:t>wpisać oferowany parametr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  <w:p w:rsidR="00C338F0" w:rsidRPr="003C4A54" w:rsidRDefault="00C338F0" w:rsidP="00C338F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</w:rPr>
      </w:pPr>
    </w:p>
    <w:p w:rsidR="003C4A54" w:rsidRP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</w:rPr>
      </w:pPr>
    </w:p>
    <w:p w:rsidR="0012769D" w:rsidRDefault="005271B4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C4A54">
        <w:rPr>
          <w:rFonts w:ascii="Times New Roman" w:hAnsi="Times New Roman" w:cs="Times New Roman"/>
        </w:rPr>
        <w:t>przedni</w:t>
      </w:r>
      <w:r w:rsidR="0012769D" w:rsidRPr="003C4A54">
        <w:rPr>
          <w:rFonts w:ascii="Times New Roman" w:hAnsi="Times New Roman" w:cs="Times New Roman"/>
        </w:rPr>
        <w:t xml:space="preserve"> </w:t>
      </w:r>
      <w:r w:rsidRPr="003C4A54">
        <w:rPr>
          <w:rFonts w:ascii="Times New Roman" w:hAnsi="Times New Roman" w:cs="Times New Roman"/>
        </w:rPr>
        <w:t>bagażnik o ładowności</w:t>
      </w:r>
      <w:r w:rsidR="001E1675">
        <w:rPr>
          <w:rFonts w:ascii="Times New Roman" w:hAnsi="Times New Roman" w:cs="Times New Roman"/>
        </w:rPr>
        <w:t xml:space="preserve"> min </w:t>
      </w:r>
      <w:r w:rsidR="001E1675" w:rsidRPr="001E1675">
        <w:rPr>
          <w:rFonts w:ascii="Times New Roman" w:hAnsi="Times New Roman" w:cs="Times New Roman"/>
          <w:b/>
          <w:color w:val="FF0000"/>
          <w:highlight w:val="yellow"/>
        </w:rPr>
        <w:t>4</w:t>
      </w:r>
      <w:r w:rsidR="0012769D" w:rsidRPr="001E1675">
        <w:rPr>
          <w:rFonts w:ascii="Times New Roman" w:hAnsi="Times New Roman" w:cs="Times New Roman"/>
          <w:b/>
          <w:color w:val="FF0000"/>
          <w:highlight w:val="yellow"/>
        </w:rPr>
        <w:t>0 kg</w:t>
      </w:r>
      <w:r w:rsidRPr="003C4A54">
        <w:rPr>
          <w:rFonts w:ascii="Times New Roman" w:hAnsi="Times New Roman" w:cs="Times New Roman"/>
        </w:rPr>
        <w:t xml:space="preserve"> z siatkami/taśmami do zabezpieczenia ładunku</w:t>
      </w:r>
    </w:p>
    <w:p w:rsidR="00696240" w:rsidRPr="001E1675" w:rsidRDefault="00696240" w:rsidP="001E1675">
      <w:pPr>
        <w:pStyle w:val="Akapitzlist"/>
        <w:shd w:val="clear" w:color="auto" w:fill="FFFFFF"/>
        <w:ind w:left="1843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  <w:r w:rsidRPr="001E1675">
        <w:rPr>
          <w:rFonts w:ascii="Times New Roman" w:hAnsi="Times New Roman" w:cs="Times New Roman"/>
          <w:b/>
          <w:color w:val="FF0000"/>
          <w:highlight w:val="yellow"/>
        </w:rPr>
        <w:t xml:space="preserve">Zamawiający dopuści do dostawy pojazd o ładowności przedniego bagażnika  </w:t>
      </w:r>
      <w:r w:rsidR="00913768">
        <w:rPr>
          <w:rFonts w:ascii="Times New Roman" w:hAnsi="Times New Roman" w:cs="Times New Roman"/>
          <w:b/>
          <w:color w:val="FF0000"/>
          <w:highlight w:val="yellow"/>
        </w:rPr>
        <w:t xml:space="preserve">min. </w:t>
      </w:r>
      <w:r w:rsidRPr="001E1675">
        <w:rPr>
          <w:rFonts w:ascii="Times New Roman" w:hAnsi="Times New Roman" w:cs="Times New Roman"/>
          <w:b/>
          <w:color w:val="FF0000"/>
          <w:highlight w:val="yellow"/>
        </w:rPr>
        <w:t>40 kg</w:t>
      </w:r>
    </w:p>
    <w:p w:rsidR="00696240" w:rsidRPr="003C4A54" w:rsidRDefault="00696240" w:rsidP="0069624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</w:rPr>
      </w:pPr>
    </w:p>
    <w:p w:rsidR="005271B4" w:rsidRDefault="005271B4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tylny bagażnik o ładowności min </w:t>
      </w:r>
      <w:r w:rsidR="001E1675" w:rsidRPr="001E1675">
        <w:rPr>
          <w:rFonts w:ascii="Times New Roman" w:hAnsi="Times New Roman" w:cs="Times New Roman"/>
          <w:b/>
          <w:color w:val="FF0000"/>
          <w:highlight w:val="yellow"/>
        </w:rPr>
        <w:t>8</w:t>
      </w:r>
      <w:r w:rsidRPr="001E1675">
        <w:rPr>
          <w:rFonts w:ascii="Times New Roman" w:hAnsi="Times New Roman" w:cs="Times New Roman"/>
          <w:b/>
          <w:color w:val="FF0000"/>
          <w:highlight w:val="yellow"/>
        </w:rPr>
        <w:t>0 kg</w:t>
      </w:r>
      <w:r w:rsidRPr="005271B4">
        <w:rPr>
          <w:rFonts w:ascii="Times New Roman" w:hAnsi="Times New Roman" w:cs="Times New Roman"/>
        </w:rPr>
        <w:t xml:space="preserve"> </w:t>
      </w:r>
      <w:r w:rsidRPr="00DF5EF4">
        <w:rPr>
          <w:rFonts w:ascii="Times New Roman" w:hAnsi="Times New Roman" w:cs="Times New Roman"/>
        </w:rPr>
        <w:t>z siatkami/taśmami do zabezpieczenia ładunku</w:t>
      </w:r>
    </w:p>
    <w:p w:rsidR="001E1675" w:rsidRPr="001E1675" w:rsidRDefault="001E1675" w:rsidP="001E1675">
      <w:pPr>
        <w:pStyle w:val="Akapitzlist"/>
        <w:shd w:val="clear" w:color="auto" w:fill="FFFFFF"/>
        <w:ind w:left="1843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  <w:r w:rsidRPr="002840EB">
        <w:rPr>
          <w:rFonts w:ascii="Times New Roman" w:hAnsi="Times New Roman" w:cs="Times New Roman"/>
          <w:b/>
          <w:color w:val="FF0000"/>
          <w:highlight w:val="yellow"/>
        </w:rPr>
        <w:t xml:space="preserve">Zamawiający dopuści do dostawy pojazd o ładowności tylnego  bagażnika  </w:t>
      </w:r>
      <w:r w:rsidR="00913768">
        <w:rPr>
          <w:rFonts w:ascii="Times New Roman" w:hAnsi="Times New Roman" w:cs="Times New Roman"/>
          <w:b/>
          <w:color w:val="FF0000"/>
          <w:highlight w:val="yellow"/>
        </w:rPr>
        <w:t xml:space="preserve">min. </w:t>
      </w:r>
      <w:r w:rsidRPr="002840EB">
        <w:rPr>
          <w:rFonts w:ascii="Times New Roman" w:hAnsi="Times New Roman" w:cs="Times New Roman"/>
          <w:b/>
          <w:color w:val="FF0000"/>
          <w:highlight w:val="yellow"/>
        </w:rPr>
        <w:t>80 kg</w:t>
      </w:r>
    </w:p>
    <w:p w:rsidR="001E1675" w:rsidRDefault="001E1675" w:rsidP="001E167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</w:rPr>
      </w:pPr>
    </w:p>
    <w:p w:rsidR="0012769D" w:rsidRPr="001E1675" w:rsidRDefault="0012769D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1E1675">
        <w:rPr>
          <w:rFonts w:ascii="Times New Roman" w:hAnsi="Times New Roman" w:cs="Times New Roman"/>
        </w:rPr>
        <w:t xml:space="preserve">Zaczep holowniczy z 2 –calowym hakiem – uciąg min. </w:t>
      </w:r>
      <w:r w:rsidR="001E1675" w:rsidRPr="002840EB">
        <w:rPr>
          <w:rFonts w:ascii="Times New Roman" w:hAnsi="Times New Roman" w:cs="Times New Roman"/>
          <w:b/>
          <w:color w:val="FF0000"/>
          <w:highlight w:val="yellow"/>
        </w:rPr>
        <w:t>567</w:t>
      </w:r>
      <w:r w:rsidRPr="002840EB">
        <w:rPr>
          <w:rFonts w:ascii="Times New Roman" w:hAnsi="Times New Roman" w:cs="Times New Roman"/>
          <w:b/>
          <w:color w:val="FF0000"/>
          <w:highlight w:val="yellow"/>
        </w:rPr>
        <w:t>kg</w:t>
      </w:r>
    </w:p>
    <w:p w:rsidR="001E1675" w:rsidRDefault="001E1675" w:rsidP="001E167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b/>
          <w:color w:val="FF0000"/>
        </w:rPr>
      </w:pPr>
      <w:r w:rsidRPr="001E1675">
        <w:rPr>
          <w:rFonts w:ascii="Times New Roman" w:hAnsi="Times New Roman" w:cs="Times New Roman"/>
          <w:b/>
          <w:color w:val="FF0000"/>
          <w:highlight w:val="yellow"/>
        </w:rPr>
        <w:t>Zamawiający dopuszcza do dosta</w:t>
      </w:r>
      <w:r w:rsidR="00DA01EE">
        <w:rPr>
          <w:rFonts w:ascii="Times New Roman" w:hAnsi="Times New Roman" w:cs="Times New Roman"/>
          <w:b/>
          <w:color w:val="FF0000"/>
          <w:highlight w:val="yellow"/>
        </w:rPr>
        <w:t>wy pojazd z uciągiem minimalnym</w:t>
      </w:r>
      <w:r w:rsidRPr="001E1675">
        <w:rPr>
          <w:rFonts w:ascii="Times New Roman" w:hAnsi="Times New Roman" w:cs="Times New Roman"/>
          <w:b/>
          <w:color w:val="FF0000"/>
          <w:highlight w:val="yellow"/>
        </w:rPr>
        <w:t xml:space="preserve"> 567 KG który wynika ze świadectwa homologacji pojazdu</w:t>
      </w:r>
    </w:p>
    <w:p w:rsidR="002840EB" w:rsidRPr="001E1675" w:rsidRDefault="002840EB" w:rsidP="001E167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  <w:color w:val="FF0000"/>
        </w:rPr>
      </w:pPr>
    </w:p>
    <w:p w:rsidR="00B132FB" w:rsidRDefault="0012769D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E1675">
        <w:rPr>
          <w:rFonts w:ascii="Times New Roman" w:hAnsi="Times New Roman" w:cs="Times New Roman"/>
        </w:rPr>
        <w:t>Wyciągarka elektryczna – uciąg min 1100 kg</w:t>
      </w:r>
      <w:r w:rsidR="005271B4" w:rsidRPr="001E1675">
        <w:rPr>
          <w:rFonts w:ascii="Times New Roman" w:hAnsi="Times New Roman" w:cs="Times New Roman"/>
        </w:rPr>
        <w:t xml:space="preserve"> zamontowana na płycie montażowej z przodu pojazdu, sterowana elektrycznie przełącznikiem zamontowanym na kierownicy blisko rękojeści, sterowanym kciukiem,</w:t>
      </w:r>
    </w:p>
    <w:p w:rsidR="002840EB" w:rsidRPr="001E1675" w:rsidRDefault="002840EB" w:rsidP="002840EB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</w:rPr>
      </w:pPr>
    </w:p>
    <w:p w:rsidR="0012769D" w:rsidRPr="00B132FB" w:rsidRDefault="00B132FB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132FB">
        <w:rPr>
          <w:rFonts w:ascii="Times New Roman" w:hAnsi="Times New Roman" w:cs="Times New Roman"/>
        </w:rPr>
        <w:t>pokrowiec do zabezpieczenia pojazdu w kolorze ciemnym</w:t>
      </w:r>
    </w:p>
    <w:p w:rsidR="005271B4" w:rsidRPr="00B132FB" w:rsidRDefault="005271B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778"/>
        <w:jc w:val="both"/>
        <w:rPr>
          <w:rFonts w:ascii="Times New Roman" w:hAnsi="Times New Roman" w:cs="Times New Roman"/>
        </w:rPr>
      </w:pP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Koła:</w:t>
      </w:r>
    </w:p>
    <w:p w:rsidR="004771B3" w:rsidRPr="00DF5EF4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tarcze kół ze stopów lekkich, z ogumieniem o rzeźbie bieżnika i profilu terenowym,</w:t>
      </w:r>
    </w:p>
    <w:p w:rsidR="004771B3" w:rsidRPr="00DF5EF4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 chwili odbioru pojazdu nie mogą być starsze niż 52 tygodnie.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>Wyposażenie elektryczne i elektroniczne.</w:t>
      </w:r>
    </w:p>
    <w:p w:rsidR="004771B3" w:rsidRPr="00DF5EF4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napięcie znamionowe instalacji elektrycznej 12V DC („-”na masie),</w:t>
      </w:r>
    </w:p>
    <w:p w:rsidR="004771B3" w:rsidRPr="00DF5EF4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pobór prądu z akumulatora przez systemy podtrzymania w czasie postoju pojazdu, przy wyłączonych wszystkich odbiornikach, nie może przekraczać 100 </w:t>
      </w:r>
      <w:proofErr w:type="spellStart"/>
      <w:r w:rsidRPr="00DF5EF4">
        <w:rPr>
          <w:rFonts w:ascii="Times New Roman" w:hAnsi="Times New Roman" w:cs="Times New Roman"/>
        </w:rPr>
        <w:t>mA</w:t>
      </w:r>
      <w:proofErr w:type="spellEnd"/>
      <w:r w:rsidRPr="00DF5EF4">
        <w:rPr>
          <w:rFonts w:ascii="Times New Roman" w:hAnsi="Times New Roman" w:cs="Times New Roman"/>
        </w:rPr>
        <w:t>,</w:t>
      </w:r>
    </w:p>
    <w:p w:rsidR="004771B3" w:rsidRPr="00DF5EF4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akumulator 12V żelowy lub AGM,</w:t>
      </w:r>
    </w:p>
    <w:p w:rsidR="004771B3" w:rsidRDefault="004771B3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gniazda DIN zasilane bez względu na położenie włącznika zapłonu </w:t>
      </w:r>
      <w:r w:rsidR="00A231FC">
        <w:rPr>
          <w:rFonts w:ascii="Times New Roman" w:hAnsi="Times New Roman" w:cs="Times New Roman"/>
        </w:rPr>
        <w:br/>
      </w:r>
      <w:r w:rsidRPr="00DF5EF4">
        <w:rPr>
          <w:rFonts w:ascii="Times New Roman" w:hAnsi="Times New Roman" w:cs="Times New Roman"/>
        </w:rPr>
        <w:t xml:space="preserve">o minimalnym prądzie 10A, umieszczone w miejscu umożliwiającym łatwe </w:t>
      </w:r>
      <w:r w:rsidRPr="00DF5EF4">
        <w:rPr>
          <w:rFonts w:ascii="Times New Roman" w:hAnsi="Times New Roman" w:cs="Times New Roman"/>
        </w:rPr>
        <w:lastRenderedPageBreak/>
        <w:t>podłączenie specjalistycznego wyposażenia policyjnego, zabezpieczone przed działaniem czyn</w:t>
      </w:r>
      <w:r w:rsidR="005271B4">
        <w:rPr>
          <w:rFonts w:ascii="Times New Roman" w:hAnsi="Times New Roman" w:cs="Times New Roman"/>
        </w:rPr>
        <w:t xml:space="preserve">ników atmosferycznych – 2 </w:t>
      </w:r>
      <w:proofErr w:type="spellStart"/>
      <w:r w:rsidR="005271B4">
        <w:rPr>
          <w:rFonts w:ascii="Times New Roman" w:hAnsi="Times New Roman" w:cs="Times New Roman"/>
        </w:rPr>
        <w:t>szt</w:t>
      </w:r>
      <w:proofErr w:type="spellEnd"/>
      <w:r w:rsidR="005271B4">
        <w:rPr>
          <w:rFonts w:ascii="Times New Roman" w:hAnsi="Times New Roman" w:cs="Times New Roman"/>
        </w:rPr>
        <w:t>,</w:t>
      </w:r>
    </w:p>
    <w:p w:rsidR="005271B4" w:rsidRPr="00DF5EF4" w:rsidRDefault="005271B4" w:rsidP="003C4A54">
      <w:pPr>
        <w:pStyle w:val="Akapitzlist"/>
        <w:widowControl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hebel wyłączający zasilanie z akumulatora urządzeń </w:t>
      </w:r>
      <w:proofErr w:type="spellStart"/>
      <w:r>
        <w:rPr>
          <w:rFonts w:ascii="Times New Roman" w:hAnsi="Times New Roman" w:cs="Times New Roman"/>
        </w:rPr>
        <w:t>dodakładanych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4771B3" w:rsidRPr="00DF5EF4" w:rsidRDefault="004771B3" w:rsidP="003C4A54">
      <w:pPr>
        <w:pStyle w:val="Akapitzlist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DF5EF4">
        <w:rPr>
          <w:rFonts w:ascii="Times New Roman" w:hAnsi="Times New Roman" w:cs="Times New Roman"/>
          <w:b/>
        </w:rPr>
        <w:t xml:space="preserve">Kolorystyka i oznakowanie: 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kolor fabryczny nadwozia: </w:t>
      </w:r>
      <w:r w:rsidR="005271B4">
        <w:rPr>
          <w:rFonts w:ascii="Times New Roman" w:hAnsi="Times New Roman" w:cs="Times New Roman"/>
        </w:rPr>
        <w:t>dostępny na rynku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pojazd nie może posiadać znaków i nazw firmowych poza oznaczeniami fabrycznymi.</w:t>
      </w:r>
    </w:p>
    <w:p w:rsidR="004771B3" w:rsidRPr="00DF5EF4" w:rsidRDefault="004771B3" w:rsidP="003C4A54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r w:rsidRPr="00DF5EF4">
        <w:rPr>
          <w:b/>
          <w:szCs w:val="24"/>
        </w:rPr>
        <w:t>10)Wyposażenie dodatkowe: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minimum dwa komplety kluczyków do pojazdu,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wskaźnik ilości paliwa, prędkościomierz, licznik km oraz licznik motogodzin,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podgrzewane manetki z osłoną dłoni,</w:t>
      </w:r>
    </w:p>
    <w:p w:rsidR="004771B3" w:rsidRPr="00DF5EF4" w:rsidRDefault="005959FF" w:rsidP="003C4A54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color w:val="FF0000"/>
        </w:rPr>
      </w:pPr>
      <w:r w:rsidRPr="00DF5EF4">
        <w:rPr>
          <w:rFonts w:ascii="Times New Roman" w:hAnsi="Times New Roman" w:cs="Times New Roman"/>
        </w:rPr>
        <w:t>przedni stalowy zderzak zabezpieczający lampy oraz oryginalne elementy nadwozia,</w:t>
      </w:r>
    </w:p>
    <w:p w:rsidR="004771B3" w:rsidRPr="00DF5EF4" w:rsidRDefault="004771B3" w:rsidP="003C4A54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gaśnica proszkowa typu samochodowego o masie środka gaśniczego </w:t>
      </w:r>
      <w:smartTag w:uri="urn:schemas-microsoft-com:office:smarttags" w:element="metricconverter">
        <w:smartTagPr>
          <w:attr w:name="ProductID" w:val="1 kg"/>
        </w:smartTagPr>
        <w:r w:rsidRPr="00DF5EF4">
          <w:rPr>
            <w:rFonts w:ascii="Times New Roman" w:hAnsi="Times New Roman" w:cs="Times New Roman"/>
          </w:rPr>
          <w:t>1 kg</w:t>
        </w:r>
      </w:smartTag>
      <w:r w:rsidRPr="00DF5EF4">
        <w:rPr>
          <w:rFonts w:ascii="Times New Roman" w:hAnsi="Times New Roman" w:cs="Times New Roman"/>
        </w:rPr>
        <w:t xml:space="preserve"> posiadająca odpowiedni certyfikat CNBOP, zamontowana w łatwo dostępnym miejscu, nienarażona na uszkodzenia mechaniczne oraz nie utrudniająca pracy kierowcy,</w:t>
      </w:r>
    </w:p>
    <w:p w:rsidR="002925AD" w:rsidRPr="00C87436" w:rsidRDefault="004771B3" w:rsidP="003C4A54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apteczka samochodowa, zamontowana w miejscu łatwo dostępnym lub </w:t>
      </w:r>
      <w:r w:rsidR="00A231FC">
        <w:rPr>
          <w:rFonts w:ascii="Times New Roman" w:hAnsi="Times New Roman" w:cs="Times New Roman"/>
        </w:rPr>
        <w:br/>
      </w:r>
      <w:r w:rsidRPr="00DF5EF4">
        <w:rPr>
          <w:rFonts w:ascii="Times New Roman" w:hAnsi="Times New Roman" w:cs="Times New Roman"/>
        </w:rPr>
        <w:t xml:space="preserve">w fabrycznym schowku pojazdu, nienarażona na uszkodzenia mechaniczne </w:t>
      </w:r>
      <w:r w:rsidR="00A231FC">
        <w:rPr>
          <w:rFonts w:ascii="Times New Roman" w:hAnsi="Times New Roman" w:cs="Times New Roman"/>
        </w:rPr>
        <w:br/>
      </w:r>
      <w:r w:rsidRPr="00DF5EF4">
        <w:rPr>
          <w:rFonts w:ascii="Times New Roman" w:hAnsi="Times New Roman" w:cs="Times New Roman"/>
        </w:rPr>
        <w:t xml:space="preserve">w opakowaniu zabezpieczającym przed działaniem czynników atmosferycznych, nieutrudniająca pracy kierowcy,  w której skład wchodzą, co </w:t>
      </w:r>
      <w:r w:rsidRPr="00C87436">
        <w:rPr>
          <w:rFonts w:ascii="Times New Roman" w:hAnsi="Times New Roman" w:cs="Times New Roman"/>
        </w:rPr>
        <w:t>najmniej</w:t>
      </w:r>
      <w:r w:rsidR="002925AD" w:rsidRPr="00C87436">
        <w:rPr>
          <w:rFonts w:ascii="Times New Roman" w:hAnsi="Times New Roman" w:cs="Times New Roman"/>
        </w:rPr>
        <w:t xml:space="preserve"> (z pełnym wyposażeniem wg wymagań UE, normy DIN13164 PLUS)</w:t>
      </w:r>
      <w:r w:rsidRPr="00C87436">
        <w:rPr>
          <w:rFonts w:ascii="Times New Roman" w:hAnsi="Times New Roman" w:cs="Times New Roman"/>
        </w:rPr>
        <w:t>:</w:t>
      </w:r>
    </w:p>
    <w:p w:rsidR="002925AD" w:rsidRPr="00C87436" w:rsidRDefault="002925AD" w:rsidP="002925AD">
      <w:pPr>
        <w:pStyle w:val="Akapitzlist"/>
        <w:widowControl/>
        <w:suppressAutoHyphens w:val="0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</w:rPr>
      </w:pPr>
    </w:p>
    <w:tbl>
      <w:tblPr>
        <w:tblW w:w="6963" w:type="dxa"/>
        <w:tblInd w:w="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581"/>
        <w:gridCol w:w="2797"/>
      </w:tblGrid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wyszczególnienie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 xml:space="preserve"> 4 pary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pary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2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C04304">
              <w:rPr>
                <w:rFonts w:ascii="Arial" w:hAnsi="Arial" w:cs="Arial"/>
                <w:sz w:val="20"/>
              </w:rPr>
              <w:t>kpl</w:t>
            </w:r>
            <w:proofErr w:type="spellEnd"/>
            <w:r w:rsidRPr="00C04304">
              <w:rPr>
                <w:rFonts w:ascii="Arial" w:hAnsi="Arial" w:cs="Arial"/>
                <w:sz w:val="20"/>
              </w:rPr>
              <w:t>.(14 szt.)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2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3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3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2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Koc ratunkowy 160 x 210 cm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Chusteczka nasączona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2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581" w:type="dxa"/>
            <w:vAlign w:val="center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Ustnik do RKO</w:t>
            </w:r>
          </w:p>
        </w:tc>
        <w:tc>
          <w:tcPr>
            <w:tcW w:w="2797" w:type="dxa"/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  <w:tr w:rsidR="00C87436" w:rsidRPr="00C04304" w:rsidTr="00C87436">
        <w:trPr>
          <w:cantSplit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:rsidR="00C87436" w:rsidRPr="00C04304" w:rsidRDefault="00C87436" w:rsidP="00C87436">
            <w:pPr>
              <w:contextualSpacing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Instrukcja udzielania pierwszej pomocy z wykazem telefonów alarmowych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C87436" w:rsidRPr="00C04304" w:rsidRDefault="00C87436" w:rsidP="00C87436">
            <w:pPr>
              <w:pStyle w:val="Standardowy1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1 szt.</w:t>
            </w:r>
          </w:p>
        </w:tc>
      </w:tr>
    </w:tbl>
    <w:p w:rsidR="004771B3" w:rsidRPr="00DF5EF4" w:rsidRDefault="004771B3" w:rsidP="00BC77D9">
      <w:pPr>
        <w:pStyle w:val="Akapitzlist"/>
        <w:widowControl/>
        <w:suppressAutoHyphens w:val="0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</w:rPr>
      </w:pPr>
    </w:p>
    <w:p w:rsidR="004771B3" w:rsidRPr="00DF5EF4" w:rsidRDefault="004771B3" w:rsidP="004771B3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fabryczny zestaw podręcznych narzędzi,</w:t>
      </w:r>
    </w:p>
    <w:p w:rsidR="001A1B42" w:rsidRDefault="001A1B42" w:rsidP="00BE232D">
      <w:pPr>
        <w:autoSpaceDE w:val="0"/>
        <w:autoSpaceDN w:val="0"/>
        <w:adjustRightInd w:val="0"/>
        <w:ind w:left="1416"/>
        <w:jc w:val="both"/>
        <w:rPr>
          <w:szCs w:val="24"/>
        </w:rPr>
      </w:pPr>
    </w:p>
    <w:p w:rsidR="00A96058" w:rsidRPr="00DF5EF4" w:rsidRDefault="00A96058" w:rsidP="00BE232D">
      <w:pPr>
        <w:autoSpaceDE w:val="0"/>
        <w:autoSpaceDN w:val="0"/>
        <w:adjustRightInd w:val="0"/>
        <w:ind w:left="1416"/>
        <w:jc w:val="both"/>
        <w:rPr>
          <w:szCs w:val="24"/>
        </w:rPr>
      </w:pPr>
    </w:p>
    <w:p w:rsidR="004771B3" w:rsidRDefault="004771B3" w:rsidP="004771B3">
      <w:pPr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 w:rsidRPr="00DF5EF4">
        <w:rPr>
          <w:b/>
          <w:szCs w:val="24"/>
        </w:rPr>
        <w:t>12)</w:t>
      </w:r>
      <w:r w:rsidR="00A231FC">
        <w:rPr>
          <w:b/>
          <w:szCs w:val="24"/>
        </w:rPr>
        <w:t xml:space="preserve">  </w:t>
      </w:r>
      <w:r w:rsidRPr="00DF5EF4">
        <w:rPr>
          <w:b/>
          <w:szCs w:val="24"/>
        </w:rPr>
        <w:t>Rok produkcji pojazdu:</w:t>
      </w:r>
      <w:r w:rsidR="00B132FB">
        <w:rPr>
          <w:b/>
          <w:szCs w:val="24"/>
        </w:rPr>
        <w:t xml:space="preserve"> 2024</w:t>
      </w:r>
      <w:r w:rsidR="004A0BCF">
        <w:rPr>
          <w:b/>
          <w:szCs w:val="24"/>
        </w:rPr>
        <w:t>.</w:t>
      </w:r>
    </w:p>
    <w:p w:rsidR="004771B3" w:rsidRDefault="004771B3" w:rsidP="00BE232D">
      <w:pPr>
        <w:autoSpaceDE w:val="0"/>
        <w:autoSpaceDN w:val="0"/>
        <w:adjustRightInd w:val="0"/>
        <w:ind w:left="1788" w:firstLine="336"/>
        <w:jc w:val="both"/>
        <w:rPr>
          <w:szCs w:val="24"/>
        </w:rPr>
      </w:pPr>
    </w:p>
    <w:p w:rsidR="002840EB" w:rsidRPr="00DF5EF4" w:rsidRDefault="002840EB" w:rsidP="00BE232D">
      <w:pPr>
        <w:autoSpaceDE w:val="0"/>
        <w:autoSpaceDN w:val="0"/>
        <w:adjustRightInd w:val="0"/>
        <w:ind w:left="1788" w:firstLine="336"/>
        <w:jc w:val="both"/>
        <w:rPr>
          <w:szCs w:val="24"/>
        </w:rPr>
      </w:pPr>
    </w:p>
    <w:p w:rsidR="003A41EE" w:rsidRPr="00DF5EF4" w:rsidRDefault="003A41EE" w:rsidP="003A41EE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lastRenderedPageBreak/>
        <w:t>Wymagania techniczne dla uprzywilejowania</w:t>
      </w:r>
    </w:p>
    <w:p w:rsidR="003A41EE" w:rsidRPr="00DF5EF4" w:rsidRDefault="003A41EE" w:rsidP="003C4A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</w:rPr>
        <w:t>Na pojeździe należy zamontować:</w:t>
      </w:r>
    </w:p>
    <w:p w:rsidR="003A41EE" w:rsidRPr="00DF5EF4" w:rsidRDefault="003A41EE" w:rsidP="003C4A54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w przedniej i tylnej części pojazdu dwie lampy niebieskie błyskowe kierunkowe </w:t>
      </w:r>
      <w:proofErr w:type="spellStart"/>
      <w:r w:rsidRPr="00DF5EF4">
        <w:rPr>
          <w:rFonts w:ascii="Times New Roman" w:hAnsi="Times New Roman" w:cs="Times New Roman"/>
        </w:rPr>
        <w:t>ledowe</w:t>
      </w:r>
      <w:proofErr w:type="spellEnd"/>
      <w:r w:rsidRPr="00DF5EF4">
        <w:rPr>
          <w:rFonts w:ascii="Times New Roman" w:hAnsi="Times New Roman" w:cs="Times New Roman"/>
        </w:rPr>
        <w:t xml:space="preserve">, przy czym nie dopuszcza się montowania lamp na </w:t>
      </w:r>
      <w:proofErr w:type="spellStart"/>
      <w:r w:rsidRPr="00DF5EF4">
        <w:rPr>
          <w:rFonts w:ascii="Times New Roman" w:hAnsi="Times New Roman" w:cs="Times New Roman"/>
        </w:rPr>
        <w:t>sztycy</w:t>
      </w:r>
      <w:proofErr w:type="spellEnd"/>
      <w:r w:rsidRPr="00DF5EF4">
        <w:rPr>
          <w:rFonts w:ascii="Times New Roman" w:hAnsi="Times New Roman" w:cs="Times New Roman"/>
        </w:rPr>
        <w:t>,</w:t>
      </w:r>
    </w:p>
    <w:p w:rsidR="003A41EE" w:rsidRPr="00DF5EF4" w:rsidRDefault="003A41EE" w:rsidP="003C4A54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w przedniej części pojazdu głośnik skierowany w kierunku jazdy pojazdu równolegle do jego podłużnej osi symetrii. Urządzenie nie może być widoczne </w:t>
      </w:r>
      <w:r>
        <w:rPr>
          <w:rFonts w:ascii="Times New Roman" w:hAnsi="Times New Roman" w:cs="Times New Roman"/>
        </w:rPr>
        <w:br/>
      </w:r>
      <w:r w:rsidRPr="00DF5EF4">
        <w:rPr>
          <w:rFonts w:ascii="Times New Roman" w:hAnsi="Times New Roman" w:cs="Times New Roman"/>
        </w:rPr>
        <w:t xml:space="preserve">z zewnątrz a wydostawanie się dźwięku nie może być utrudnione. Sygnały dźwiękowe uprzywilejowania pojazdu musza spełniać wymagania w zakresie wytwarzanego przez nie poziomu ciśnienia akustycznego. Ciśnienie mierzone </w:t>
      </w:r>
      <w:r>
        <w:rPr>
          <w:rFonts w:ascii="Times New Roman" w:hAnsi="Times New Roman" w:cs="Times New Roman"/>
        </w:rPr>
        <w:br/>
      </w:r>
      <w:r w:rsidRPr="00DF5EF4">
        <w:rPr>
          <w:rFonts w:ascii="Times New Roman" w:hAnsi="Times New Roman" w:cs="Times New Roman"/>
        </w:rPr>
        <w:t xml:space="preserve">w odległości </w:t>
      </w:r>
      <w:smartTag w:uri="urn:schemas-microsoft-com:office:smarttags" w:element="metricconverter">
        <w:smartTagPr>
          <w:attr w:name="ProductID" w:val="7 m"/>
        </w:smartTagPr>
        <w:r w:rsidRPr="00DF5EF4">
          <w:rPr>
            <w:rFonts w:ascii="Times New Roman" w:hAnsi="Times New Roman" w:cs="Times New Roman"/>
          </w:rPr>
          <w:t>7 m</w:t>
        </w:r>
      </w:smartTag>
      <w:r w:rsidRPr="00DF5EF4">
        <w:rPr>
          <w:rFonts w:ascii="Times New Roman" w:hAnsi="Times New Roman" w:cs="Times New Roman"/>
        </w:rPr>
        <w:t xml:space="preserve"> od przedniego koła pojazdu, powinno zawierać się w granicach </w:t>
      </w:r>
      <w:r>
        <w:rPr>
          <w:rFonts w:cs="Arial"/>
          <w:sz w:val="20"/>
        </w:rPr>
        <w:t xml:space="preserve">112 </w:t>
      </w:r>
      <w:proofErr w:type="spellStart"/>
      <w:r>
        <w:rPr>
          <w:rFonts w:cs="Arial"/>
          <w:sz w:val="20"/>
        </w:rPr>
        <w:t>dB</w:t>
      </w:r>
      <w:proofErr w:type="spellEnd"/>
      <w:r>
        <w:rPr>
          <w:rFonts w:cs="Arial"/>
          <w:sz w:val="20"/>
        </w:rPr>
        <w:t>(A) ÷ 118</w:t>
      </w:r>
      <w:r w:rsidRPr="007A0181">
        <w:rPr>
          <w:rFonts w:cs="Arial"/>
          <w:sz w:val="20"/>
        </w:rPr>
        <w:t xml:space="preserve"> </w:t>
      </w:r>
      <w:proofErr w:type="spellStart"/>
      <w:r w:rsidRPr="007A0181">
        <w:rPr>
          <w:rFonts w:cs="Arial"/>
          <w:sz w:val="20"/>
        </w:rPr>
        <w:t>dB</w:t>
      </w:r>
      <w:proofErr w:type="spellEnd"/>
      <w:r w:rsidRPr="007A0181">
        <w:rPr>
          <w:rFonts w:cs="Arial"/>
          <w:sz w:val="20"/>
        </w:rPr>
        <w:t>(A</w:t>
      </w:r>
      <w:r w:rsidRPr="00DF5EF4">
        <w:rPr>
          <w:rFonts w:ascii="Times New Roman" w:hAnsi="Times New Roman" w:cs="Times New Roman"/>
        </w:rPr>
        <w:t>) .</w:t>
      </w:r>
    </w:p>
    <w:p w:rsidR="003A41EE" w:rsidRPr="00DF5EF4" w:rsidRDefault="003A41EE" w:rsidP="003C4A54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zespolone urządzenie </w:t>
      </w:r>
      <w:proofErr w:type="spellStart"/>
      <w:r w:rsidRPr="00DF5EF4">
        <w:rPr>
          <w:rFonts w:ascii="Times New Roman" w:hAnsi="Times New Roman" w:cs="Times New Roman"/>
        </w:rPr>
        <w:t>rozgłoszeniowo</w:t>
      </w:r>
      <w:proofErr w:type="spellEnd"/>
      <w:r w:rsidRPr="00DF5EF4">
        <w:rPr>
          <w:rFonts w:ascii="Times New Roman" w:hAnsi="Times New Roman" w:cs="Times New Roman"/>
        </w:rPr>
        <w:t>-alarmowe umożliwiające: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przełączanie tonu sygnału uprzywilejowania: „Le-on”, „Wilk”, „Pies”,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sterowania sygnalizacją świetlną,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sterowanie urządzeniem rozgłoszeniowym. </w:t>
      </w:r>
    </w:p>
    <w:p w:rsidR="003A41EE" w:rsidRPr="00DF5EF4" w:rsidRDefault="003A41EE" w:rsidP="003C4A54">
      <w:pPr>
        <w:spacing w:line="276" w:lineRule="auto"/>
        <w:ind w:left="1276"/>
        <w:jc w:val="both"/>
        <w:rPr>
          <w:szCs w:val="24"/>
        </w:rPr>
      </w:pPr>
      <w:r w:rsidRPr="00DF5EF4">
        <w:rPr>
          <w:szCs w:val="24"/>
        </w:rPr>
        <w:t xml:space="preserve">Urządzenie </w:t>
      </w:r>
      <w:proofErr w:type="spellStart"/>
      <w:r w:rsidRPr="00DF5EF4">
        <w:rPr>
          <w:szCs w:val="24"/>
        </w:rPr>
        <w:t>rozgłoszeniowo</w:t>
      </w:r>
      <w:proofErr w:type="spellEnd"/>
      <w:r w:rsidRPr="00DF5EF4">
        <w:rPr>
          <w:szCs w:val="24"/>
        </w:rPr>
        <w:t>-alarmowe musi zapewniać obsługę w czasie jazdy bez  odrywania rąk do kierownicy. Dopuszcza się zmianę tonu sygnału uprzywilejowania: „Le-on”, „Wilk”, „Pies” poprzez klakson pojazdu. Mikrofon zintegrowany z manipulatorem obsługującym  sygnały świetlne i dźwiękowe uprzywilejowania w ruchu zamocowany w miejscu łatwo dostępnym dla kierowcy.</w:t>
      </w:r>
    </w:p>
    <w:p w:rsidR="003A41EE" w:rsidRPr="00DF5EF4" w:rsidRDefault="003A41EE" w:rsidP="003C4A54">
      <w:pPr>
        <w:pStyle w:val="Akapitzlist"/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działanie urządzeń sygnalizacji uprzywilejowania pojazdu musi spełniać następujące warunki: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włączenie sygnalizacji dźwiękowej musi pociągać za sobą jednocześnie włączenie sygnalizacji świetlnej w kolorze niebieskim (nie może być możliwości włączenia samej sygnalizacji dźwiękowej, tj. bez równoczesnej sygnalizacji świetlnej),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musi istnieć możliwość włączenia samej sygnalizacji świetlne</w:t>
      </w:r>
      <w:r>
        <w:rPr>
          <w:rFonts w:ascii="Times New Roman" w:hAnsi="Times New Roman" w:cs="Times New Roman"/>
        </w:rPr>
        <w:t>j (bez sygnalizacji dźwiękowej)</w:t>
      </w:r>
      <w:r w:rsidRPr="00DF5EF4">
        <w:rPr>
          <w:rFonts w:ascii="Times New Roman" w:hAnsi="Times New Roman" w:cs="Times New Roman"/>
        </w:rPr>
        <w:t>,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włączenie lamp uprzywilejowania pojazdu musi być sygnalizowane lampką kontrolną, umieszczoną na desce rozdzielczej pojazdu,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włączenie urządzenia rozgłaszającego musi przerywać emisję dźwiękowych sygnałów ostrzegawczych, zaś jego wyłączenie powodować dalszą pracę sygnalizacji dźwiękowej,       o ile była ona wcześniej włączona,</w:t>
      </w:r>
    </w:p>
    <w:p w:rsidR="003A41EE" w:rsidRPr="00DF5EF4" w:rsidRDefault="003A41EE" w:rsidP="003C4A54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 xml:space="preserve">działanie sygnalizacji świetlnej musi być możliwe również przy wyjętym kluczyku ze stacyjki pojazdu. </w:t>
      </w:r>
    </w:p>
    <w:p w:rsidR="003A41EE" w:rsidRDefault="003A41EE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</w:p>
    <w:p w:rsidR="003A41EE" w:rsidRPr="00DF5EF4" w:rsidRDefault="003A41EE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</w:p>
    <w:p w:rsidR="00D66334" w:rsidRDefault="00D6633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A96058" w:rsidRPr="00DF5EF4" w:rsidRDefault="00A96058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 w:cs="Times New Roman"/>
        </w:rPr>
      </w:pPr>
    </w:p>
    <w:p w:rsidR="004771B3" w:rsidRPr="00DF5EF4" w:rsidRDefault="004771B3" w:rsidP="003C4A54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F5EF4">
        <w:rPr>
          <w:rFonts w:ascii="Times New Roman" w:hAnsi="Times New Roman" w:cs="Times New Roman"/>
          <w:b/>
          <w:bCs/>
        </w:rPr>
        <w:t>Warunki gwarancji i serwisu:</w:t>
      </w:r>
    </w:p>
    <w:p w:rsidR="003C4A54" w:rsidRPr="007B6F3A" w:rsidRDefault="009A3413" w:rsidP="007B6F3A">
      <w:pPr>
        <w:pStyle w:val="Akapitzlist"/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B6F3A">
        <w:rPr>
          <w:rFonts w:ascii="Times New Roman" w:hAnsi="Times New Roman" w:cs="Times New Roman"/>
          <w:b/>
          <w:color w:val="auto"/>
        </w:rPr>
        <w:t>Pojazd musi być objęty gwar</w:t>
      </w:r>
      <w:r w:rsidR="00AD5A07" w:rsidRPr="007B6F3A">
        <w:rPr>
          <w:rFonts w:ascii="Times New Roman" w:hAnsi="Times New Roman" w:cs="Times New Roman"/>
          <w:b/>
          <w:color w:val="auto"/>
        </w:rPr>
        <w:t xml:space="preserve">ancją na okres min. 24 miesiące </w:t>
      </w:r>
    </w:p>
    <w:p w:rsidR="003C4A54" w:rsidRDefault="003C4A54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9A3413" w:rsidRPr="00DF5EF4" w:rsidRDefault="009A3413" w:rsidP="003C4A5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lecz nie krócej niż gwarancja producenta, licząc od daty odbioru przez Zamawiającego i musi obejmować wszystkie podzespoły mechaniczne, elektryczne i elektroniczne oraz wyposażenie z wyłącze</w:t>
      </w:r>
      <w:r w:rsidR="00C87436">
        <w:rPr>
          <w:rFonts w:ascii="Times New Roman" w:hAnsi="Times New Roman" w:cs="Times New Roman"/>
        </w:rPr>
        <w:t xml:space="preserve">niem materiałów </w:t>
      </w:r>
      <w:r w:rsidR="00C87436">
        <w:rPr>
          <w:rFonts w:ascii="Times New Roman" w:hAnsi="Times New Roman" w:cs="Times New Roman"/>
        </w:rPr>
        <w:lastRenderedPageBreak/>
        <w:t>eksploatacyjnych (</w:t>
      </w:r>
      <w:proofErr w:type="spellStart"/>
      <w:r w:rsidR="00C87436">
        <w:rPr>
          <w:rFonts w:ascii="Times New Roman" w:hAnsi="Times New Roman" w:cs="Times New Roman"/>
        </w:rPr>
        <w:t>tj</w:t>
      </w:r>
      <w:proofErr w:type="spellEnd"/>
      <w:r w:rsidR="00C87436">
        <w:rPr>
          <w:rFonts w:ascii="Times New Roman" w:hAnsi="Times New Roman" w:cs="Times New Roman"/>
        </w:rPr>
        <w:t xml:space="preserve"> żarówki, elementy metalowo-gumowe zawieszenia. Końcówki drążków kierowniczych, pas przekładni CVT, opony - w przypadku mechanicznego uszkodzenia, lina wyciągarki - w przypadku m mechanicznego uszkodzenia, akumulator </w:t>
      </w:r>
      <w:r w:rsidR="00C87436">
        <w:rPr>
          <w:rFonts w:ascii="Times New Roman" w:hAnsi="Times New Roman" w:cs="Times New Roman"/>
        </w:rPr>
        <w:br/>
        <w:t>-w przypadku głębokiego rozładowania z winy użytkownika</w:t>
      </w:r>
      <w:r w:rsidRPr="00DF5EF4">
        <w:rPr>
          <w:rFonts w:ascii="Times New Roman" w:hAnsi="Times New Roman" w:cs="Times New Roman"/>
        </w:rPr>
        <w:t xml:space="preserve">. Za materiały eksploatacyjne uważa się elementy wymieniane podczas okresowych przeglądów technicznych, w szczególności: oleje, smary, płyny </w:t>
      </w:r>
      <w:r w:rsidR="000F12E5">
        <w:rPr>
          <w:rFonts w:ascii="Times New Roman" w:hAnsi="Times New Roman" w:cs="Times New Roman"/>
        </w:rPr>
        <w:t>e</w:t>
      </w:r>
      <w:r w:rsidRPr="00DF5EF4">
        <w:rPr>
          <w:rFonts w:ascii="Times New Roman" w:hAnsi="Times New Roman" w:cs="Times New Roman"/>
        </w:rPr>
        <w:t>ksploatacyjne, żarówki itp.</w:t>
      </w:r>
    </w:p>
    <w:p w:rsidR="009A3413" w:rsidRPr="00DF5EF4" w:rsidRDefault="009A3413" w:rsidP="003C4A54">
      <w:pPr>
        <w:pStyle w:val="Akapitzlist"/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Przeglądy okresowe, naprawy gwarancyjne oraz naprawy bieżące w okresie gwarancji, będą wykonywane w serwisie którym dysponuje Wykonawca lub zapleczu technicznym Zamawiającego.</w:t>
      </w:r>
    </w:p>
    <w:p w:rsidR="009A3413" w:rsidRPr="00DF5EF4" w:rsidRDefault="009A3413" w:rsidP="003C4A54">
      <w:pPr>
        <w:pStyle w:val="Akapitzlist"/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  <w:kern w:val="22"/>
        </w:rPr>
        <w:t xml:space="preserve">Wykonawca będzie świadczył usługi gwarancyjne w okresie jej trwania, </w:t>
      </w:r>
      <w:r w:rsidR="000F12E5">
        <w:rPr>
          <w:rFonts w:ascii="Times New Roman" w:hAnsi="Times New Roman" w:cs="Times New Roman"/>
          <w:kern w:val="22"/>
        </w:rPr>
        <w:br/>
      </w:r>
      <w:r w:rsidRPr="00DF5EF4">
        <w:rPr>
          <w:rFonts w:ascii="Times New Roman" w:hAnsi="Times New Roman" w:cs="Times New Roman"/>
          <w:kern w:val="22"/>
        </w:rPr>
        <w:t xml:space="preserve">w stacji obsługi znajdującej się na terenie województwa </w:t>
      </w:r>
      <w:r w:rsidR="001B3C04" w:rsidRPr="00DF5EF4">
        <w:rPr>
          <w:rFonts w:ascii="Times New Roman" w:hAnsi="Times New Roman" w:cs="Times New Roman"/>
          <w:kern w:val="22"/>
        </w:rPr>
        <w:t>dolnośląskiego</w:t>
      </w:r>
      <w:r w:rsidRPr="00DF5EF4">
        <w:rPr>
          <w:rFonts w:ascii="Times New Roman" w:hAnsi="Times New Roman" w:cs="Times New Roman"/>
          <w:kern w:val="22"/>
        </w:rPr>
        <w:t>. Świadczenie usług gwarancyjnych nie może powodować utraty ani ograniczenia gwarancji producenta. Zamawiający dopuszcza możliwość wykonywania usług gwarancyjnych po</w:t>
      </w:r>
      <w:r w:rsidR="001B3C04" w:rsidRPr="00DF5EF4">
        <w:rPr>
          <w:rFonts w:ascii="Times New Roman" w:hAnsi="Times New Roman" w:cs="Times New Roman"/>
          <w:kern w:val="22"/>
        </w:rPr>
        <w:t>za terenem województwa dolno</w:t>
      </w:r>
      <w:r w:rsidR="000F12E5">
        <w:rPr>
          <w:rFonts w:ascii="Times New Roman" w:hAnsi="Times New Roman" w:cs="Times New Roman"/>
          <w:kern w:val="22"/>
        </w:rPr>
        <w:t>ś</w:t>
      </w:r>
      <w:r w:rsidR="001B3C04" w:rsidRPr="00DF5EF4">
        <w:rPr>
          <w:rFonts w:ascii="Times New Roman" w:hAnsi="Times New Roman" w:cs="Times New Roman"/>
          <w:kern w:val="22"/>
        </w:rPr>
        <w:t>ląskiego</w:t>
      </w:r>
      <w:r w:rsidRPr="00DF5EF4">
        <w:rPr>
          <w:rFonts w:ascii="Times New Roman" w:hAnsi="Times New Roman" w:cs="Times New Roman"/>
          <w:kern w:val="22"/>
        </w:rPr>
        <w:t xml:space="preserve"> pod warunkiem transportu do i ze stacji obsługi </w:t>
      </w:r>
      <w:proofErr w:type="spellStart"/>
      <w:r w:rsidRPr="00DF5EF4">
        <w:rPr>
          <w:rFonts w:ascii="Times New Roman" w:hAnsi="Times New Roman" w:cs="Times New Roman"/>
          <w:kern w:val="22"/>
        </w:rPr>
        <w:t>quada</w:t>
      </w:r>
      <w:proofErr w:type="spellEnd"/>
      <w:r w:rsidRPr="00DF5EF4">
        <w:rPr>
          <w:rFonts w:ascii="Times New Roman" w:hAnsi="Times New Roman" w:cs="Times New Roman"/>
          <w:kern w:val="22"/>
        </w:rPr>
        <w:t xml:space="preserve"> na koszt Wykonawcy</w:t>
      </w:r>
    </w:p>
    <w:p w:rsidR="009A3413" w:rsidRPr="00DF5EF4" w:rsidRDefault="009A3413" w:rsidP="003C4A54">
      <w:pPr>
        <w:pStyle w:val="Akapitzlist"/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Usuwanie we własnym zakresie drobnych usterek i uzupełniania materiałów eksploatacyjnych nie mogą powodować utraty ani ograniczenia uprawnień wynikających z fabrycznej gwarancji.</w:t>
      </w:r>
    </w:p>
    <w:p w:rsidR="009A3413" w:rsidRPr="00DF5EF4" w:rsidRDefault="009A3413" w:rsidP="003C4A54">
      <w:pPr>
        <w:pStyle w:val="Akapitzlist"/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F5EF4">
        <w:rPr>
          <w:rFonts w:ascii="Times New Roman" w:hAnsi="Times New Roman" w:cs="Times New Roman"/>
        </w:rPr>
        <w:t>Warunki gwarancji muszą być odnotowane w książce gwarancyjnej pojazdu.</w:t>
      </w:r>
    </w:p>
    <w:p w:rsidR="00046CFA" w:rsidRPr="00DF5EF4" w:rsidRDefault="00046CFA" w:rsidP="003C4A54">
      <w:pPr>
        <w:spacing w:line="276" w:lineRule="auto"/>
        <w:rPr>
          <w:szCs w:val="24"/>
        </w:rPr>
      </w:pPr>
    </w:p>
    <w:p w:rsidR="00046CFA" w:rsidRPr="00DF5EF4" w:rsidRDefault="00046CFA" w:rsidP="003C4A54">
      <w:pPr>
        <w:spacing w:line="276" w:lineRule="auto"/>
        <w:rPr>
          <w:szCs w:val="24"/>
        </w:rPr>
      </w:pPr>
    </w:p>
    <w:p w:rsidR="00046CFA" w:rsidRPr="00DF5EF4" w:rsidRDefault="00046CFA" w:rsidP="003C4A54">
      <w:pPr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auto"/>
          <w:szCs w:val="24"/>
        </w:rPr>
      </w:pPr>
      <w:r w:rsidRPr="00DF5EF4">
        <w:rPr>
          <w:b/>
          <w:color w:val="auto"/>
          <w:szCs w:val="24"/>
        </w:rPr>
        <w:t>Wymagania dla przyczepy transportowej:</w:t>
      </w:r>
    </w:p>
    <w:p w:rsidR="00046CFA" w:rsidRPr="00DF5EF4" w:rsidRDefault="00046CFA" w:rsidP="003C4A54">
      <w:pPr>
        <w:numPr>
          <w:ilvl w:val="0"/>
          <w:numId w:val="17"/>
        </w:numPr>
        <w:suppressAutoHyphens/>
        <w:autoSpaceDE w:val="0"/>
        <w:spacing w:line="276" w:lineRule="auto"/>
        <w:ind w:left="1134" w:hanging="425"/>
        <w:jc w:val="both"/>
        <w:rPr>
          <w:color w:val="auto"/>
          <w:szCs w:val="24"/>
        </w:rPr>
      </w:pPr>
      <w:r w:rsidRPr="00DF5EF4">
        <w:rPr>
          <w:color w:val="auto"/>
          <w:szCs w:val="24"/>
        </w:rPr>
        <w:t>Przyczepa transportowa do przewozu oferowanego pojazdu typu QUAD na dalsze odległości,  spełniająca następuj</w:t>
      </w:r>
      <w:r w:rsidRPr="00DF5EF4">
        <w:rPr>
          <w:szCs w:val="24"/>
        </w:rPr>
        <w:t>ące warunki techniczne: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color w:val="auto"/>
          <w:szCs w:val="24"/>
        </w:rPr>
        <w:t xml:space="preserve">musi posiadać homologację wystawioną zgodnie z art. 68 Ustawy z dnia </w:t>
      </w:r>
      <w:r w:rsidRPr="00DF5EF4">
        <w:rPr>
          <w:color w:val="auto"/>
          <w:szCs w:val="24"/>
        </w:rPr>
        <w:br/>
        <w:t>20 czerwca 1997 Prawo o ruchu drogowym (</w:t>
      </w:r>
      <w:r w:rsidR="00B132FB">
        <w:rPr>
          <w:color w:val="auto"/>
          <w:szCs w:val="24"/>
        </w:rPr>
        <w:t>Dz. U. 2024 r., poz. 1251</w:t>
      </w:r>
      <w:r w:rsidR="00A231FC">
        <w:rPr>
          <w:color w:val="auto"/>
          <w:szCs w:val="24"/>
        </w:rPr>
        <w:t xml:space="preserve">,  </w:t>
      </w:r>
      <w:r w:rsidR="00A231FC">
        <w:rPr>
          <w:color w:val="auto"/>
          <w:szCs w:val="24"/>
        </w:rPr>
        <w:br/>
        <w:t xml:space="preserve">z </w:t>
      </w:r>
      <w:proofErr w:type="spellStart"/>
      <w:r w:rsidR="00A231FC">
        <w:rPr>
          <w:color w:val="auto"/>
          <w:szCs w:val="24"/>
        </w:rPr>
        <w:t>późn</w:t>
      </w:r>
      <w:proofErr w:type="spellEnd"/>
      <w:r w:rsidR="00A231FC">
        <w:rPr>
          <w:color w:val="auto"/>
          <w:szCs w:val="24"/>
        </w:rPr>
        <w:t>. zm.</w:t>
      </w:r>
      <w:r w:rsidRPr="00DF5EF4">
        <w:rPr>
          <w:color w:val="auto"/>
          <w:szCs w:val="24"/>
        </w:rPr>
        <w:t xml:space="preserve">) lub świadectwo zgodności WE o którym mowa w rozporządzeniu Komisji (WE) nr 385/20009 z dnia 7 maja 2009 r. zastępującym załącznik IX do dyrektywy 2007/46/WE parlamentu Europejskiego i Rady z dnia 5 września 2007 r. ustanawiającą ramy dla homologacji pojazdów silnikowych i ich przyczep oraz układów, części i oddzielnych zespołów technicznych przeznaczonych do tych pojazdów(„dyrektywy ramowe”) (Dz.U.UE.L.118 z dnia 13.05.2009  z </w:t>
      </w:r>
      <w:proofErr w:type="spellStart"/>
      <w:r w:rsidRPr="00DF5EF4">
        <w:rPr>
          <w:color w:val="auto"/>
          <w:szCs w:val="24"/>
        </w:rPr>
        <w:t>późn</w:t>
      </w:r>
      <w:proofErr w:type="spellEnd"/>
      <w:r w:rsidRPr="00DF5EF4">
        <w:rPr>
          <w:color w:val="auto"/>
          <w:szCs w:val="24"/>
        </w:rPr>
        <w:t xml:space="preserve">. zm.) oraz musi spełniać wymagania określone w ustawie Prawo o ruchu drogowym </w:t>
      </w:r>
      <w:r w:rsidR="000F12E5">
        <w:rPr>
          <w:color w:val="auto"/>
          <w:szCs w:val="24"/>
        </w:rPr>
        <w:br/>
      </w:r>
      <w:r w:rsidRPr="00DF5EF4">
        <w:rPr>
          <w:color w:val="auto"/>
          <w:szCs w:val="24"/>
        </w:rPr>
        <w:t>z dnia 20.06.1997 r. (tekst je</w:t>
      </w:r>
      <w:r w:rsidR="00A231FC">
        <w:rPr>
          <w:color w:val="auto"/>
          <w:szCs w:val="24"/>
        </w:rPr>
        <w:t xml:space="preserve">dnolity Dz. U. 2020 r., poz. 450,  z </w:t>
      </w:r>
      <w:proofErr w:type="spellStart"/>
      <w:r w:rsidR="00A231FC">
        <w:rPr>
          <w:color w:val="auto"/>
          <w:szCs w:val="24"/>
        </w:rPr>
        <w:t>późn</w:t>
      </w:r>
      <w:proofErr w:type="spellEnd"/>
      <w:r w:rsidR="00A231FC">
        <w:rPr>
          <w:color w:val="auto"/>
          <w:szCs w:val="24"/>
        </w:rPr>
        <w:t>. zm.</w:t>
      </w:r>
      <w:r w:rsidRPr="00DF5EF4">
        <w:rPr>
          <w:color w:val="auto"/>
          <w:szCs w:val="24"/>
        </w:rPr>
        <w:t>) oraz Rozporządzeniu Ministra Infrastruktury z dnia 31.12.2002 r. w sprawie warunków technicznych pojazdów oraz zakresu ich niezbędnego wyposażenia (</w:t>
      </w:r>
      <w:r w:rsidRPr="00DF5EF4">
        <w:rPr>
          <w:rStyle w:val="h1"/>
          <w:color w:val="auto"/>
          <w:szCs w:val="24"/>
        </w:rPr>
        <w:t>Dz.U. 2016 poz. 2022</w:t>
      </w:r>
      <w:r w:rsidR="00A231FC">
        <w:rPr>
          <w:color w:val="auto"/>
          <w:szCs w:val="24"/>
        </w:rPr>
        <w:t xml:space="preserve"> z </w:t>
      </w:r>
      <w:proofErr w:type="spellStart"/>
      <w:r w:rsidR="00A231FC">
        <w:rPr>
          <w:color w:val="auto"/>
          <w:szCs w:val="24"/>
        </w:rPr>
        <w:t>późn</w:t>
      </w:r>
      <w:proofErr w:type="spellEnd"/>
      <w:r w:rsidR="00A231FC">
        <w:rPr>
          <w:color w:val="auto"/>
          <w:szCs w:val="24"/>
        </w:rPr>
        <w:t xml:space="preserve"> zm.</w:t>
      </w:r>
      <w:r w:rsidRPr="00DF5EF4">
        <w:rPr>
          <w:color w:val="auto"/>
          <w:szCs w:val="24"/>
        </w:rPr>
        <w:t>),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 xml:space="preserve">dopuszczalna, maksymalna masa całkowita (DMC): </w:t>
      </w:r>
      <w:r w:rsidR="000A32E3">
        <w:rPr>
          <w:szCs w:val="24"/>
        </w:rPr>
        <w:t xml:space="preserve">max </w:t>
      </w:r>
      <w:r w:rsidRPr="00DF5EF4">
        <w:rPr>
          <w:szCs w:val="24"/>
        </w:rPr>
        <w:t>750 kg,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>w całości ocynkowana rama i elementy przyczepy,</w:t>
      </w:r>
    </w:p>
    <w:p w:rsidR="00046CFA" w:rsidRPr="00DF5EF4" w:rsidRDefault="0006031C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>
        <w:rPr>
          <w:szCs w:val="24"/>
        </w:rPr>
        <w:t xml:space="preserve">przyczepka  z rozwiązaniem technicznym   umożliwiającym łatwy (bezpieczny) załadunek i rozładunek </w:t>
      </w:r>
      <w:proofErr w:type="spellStart"/>
      <w:r>
        <w:rPr>
          <w:szCs w:val="24"/>
        </w:rPr>
        <w:t>quada</w:t>
      </w:r>
      <w:proofErr w:type="spellEnd"/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 xml:space="preserve">wymiary skrzyni (platformy) ładunkowej dopasowane do przewozu jednocześnie jednej sztuki oferowanego </w:t>
      </w:r>
      <w:proofErr w:type="spellStart"/>
      <w:r w:rsidRPr="00DF5EF4">
        <w:rPr>
          <w:szCs w:val="24"/>
        </w:rPr>
        <w:t>quda</w:t>
      </w:r>
      <w:proofErr w:type="spellEnd"/>
      <w:r w:rsidRPr="00DF5EF4">
        <w:rPr>
          <w:szCs w:val="24"/>
        </w:rPr>
        <w:t>,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lastRenderedPageBreak/>
        <w:t>uchwyty do mocowania ładunku, atestowane w ilości odpowiedniej do prawidłowego zamocowania pojazdów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>pełnowymiarowe koło zapasowe,</w:t>
      </w:r>
      <w:r w:rsidRPr="00DF5EF4">
        <w:rPr>
          <w:b/>
          <w:color w:val="FF0000"/>
          <w:szCs w:val="24"/>
        </w:rPr>
        <w:t xml:space="preserve">  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>koło podporowe,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>wtyczka instalacji elektrycznej 7-pinowa,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szCs w:val="24"/>
        </w:rPr>
      </w:pPr>
      <w:r w:rsidRPr="00DF5EF4">
        <w:rPr>
          <w:szCs w:val="24"/>
        </w:rPr>
        <w:t>instalacja elektryczna przyczepy 12V,</w:t>
      </w:r>
    </w:p>
    <w:p w:rsidR="00046CFA" w:rsidRPr="00DF5EF4" w:rsidRDefault="00046CFA" w:rsidP="003C4A54">
      <w:pPr>
        <w:numPr>
          <w:ilvl w:val="1"/>
          <w:numId w:val="19"/>
        </w:numPr>
        <w:suppressAutoHyphens/>
        <w:autoSpaceDE w:val="0"/>
        <w:spacing w:line="276" w:lineRule="auto"/>
        <w:ind w:left="1134" w:hanging="284"/>
        <w:jc w:val="both"/>
        <w:rPr>
          <w:b/>
          <w:szCs w:val="24"/>
        </w:rPr>
      </w:pPr>
      <w:r w:rsidRPr="00DF5EF4">
        <w:rPr>
          <w:szCs w:val="24"/>
        </w:rPr>
        <w:t>pasy transportowe z napinaczem zabezpieczające ładunek o długości 4 m oraz wytrzymałości całkowitej 2 tony, atestowane – 8 szt.</w:t>
      </w:r>
    </w:p>
    <w:p w:rsidR="00046CFA" w:rsidRPr="00DF5EF4" w:rsidRDefault="00046CFA" w:rsidP="003C4A54">
      <w:pPr>
        <w:autoSpaceDE w:val="0"/>
        <w:spacing w:line="276" w:lineRule="auto"/>
        <w:ind w:firstLine="708"/>
        <w:jc w:val="both"/>
        <w:rPr>
          <w:szCs w:val="24"/>
        </w:rPr>
      </w:pPr>
      <w:r w:rsidRPr="00DF5EF4">
        <w:rPr>
          <w:b/>
          <w:szCs w:val="24"/>
        </w:rPr>
        <w:t>2)</w:t>
      </w:r>
      <w:r w:rsidRPr="00DF5EF4">
        <w:rPr>
          <w:szCs w:val="24"/>
        </w:rPr>
        <w:t xml:space="preserve"> </w:t>
      </w:r>
      <w:r w:rsidRPr="00DF5EF4">
        <w:rPr>
          <w:b/>
          <w:szCs w:val="24"/>
        </w:rPr>
        <w:t>Rok produkcji przyczepy:</w:t>
      </w:r>
      <w:r w:rsidRPr="00DF5EF4">
        <w:rPr>
          <w:szCs w:val="24"/>
        </w:rPr>
        <w:t xml:space="preserve"> </w:t>
      </w:r>
      <w:r w:rsidR="000A32E3">
        <w:rPr>
          <w:b/>
          <w:szCs w:val="24"/>
        </w:rPr>
        <w:t>2024</w:t>
      </w:r>
      <w:r w:rsidRPr="00DF5EF4">
        <w:rPr>
          <w:b/>
          <w:szCs w:val="24"/>
        </w:rPr>
        <w:t>.</w:t>
      </w:r>
    </w:p>
    <w:p w:rsidR="003C4A54" w:rsidRPr="00C04304" w:rsidRDefault="003C4A54" w:rsidP="003C4A54">
      <w:pPr>
        <w:spacing w:line="276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3C4A54" w:rsidRDefault="003C4A54" w:rsidP="003C4A54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</w:t>
      </w:r>
    </w:p>
    <w:p w:rsidR="003C4A54" w:rsidRPr="00C04304" w:rsidRDefault="003C4A54" w:rsidP="003C4A54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</w:t>
      </w:r>
    </w:p>
    <w:p w:rsidR="003C4A54" w:rsidRPr="00277A17" w:rsidRDefault="003C4A54" w:rsidP="003C4A54">
      <w:pPr>
        <w:spacing w:line="360" w:lineRule="auto"/>
        <w:contextualSpacing/>
        <w:jc w:val="center"/>
        <w:rPr>
          <w:rFonts w:ascii="Arial" w:hAnsi="Arial" w:cs="Arial"/>
          <w:bCs/>
          <w:sz w:val="20"/>
          <w:vertAlign w:val="superscript"/>
        </w:rPr>
      </w:pPr>
      <w:r w:rsidRPr="00C04304">
        <w:rPr>
          <w:rFonts w:ascii="Arial" w:hAnsi="Arial" w:cs="Arial"/>
          <w:bCs/>
          <w:sz w:val="20"/>
          <w:vertAlign w:val="superscript"/>
        </w:rPr>
        <w:t>(podpis</w:t>
      </w:r>
      <w:r w:rsidR="007B6F3A">
        <w:rPr>
          <w:rFonts w:ascii="Arial" w:hAnsi="Arial" w:cs="Arial"/>
          <w:bCs/>
          <w:sz w:val="20"/>
          <w:vertAlign w:val="superscript"/>
        </w:rPr>
        <w:t xml:space="preserve"> elektroniczny </w:t>
      </w:r>
      <w:r w:rsidRPr="00C04304">
        <w:rPr>
          <w:rFonts w:ascii="Arial" w:hAnsi="Arial" w:cs="Arial"/>
          <w:bCs/>
          <w:sz w:val="20"/>
          <w:vertAlign w:val="superscript"/>
        </w:rPr>
        <w:t xml:space="preserve"> Wykonawcy bądź upełnomocnionego przedstawiciela Wykonawcy)</w:t>
      </w:r>
    </w:p>
    <w:p w:rsidR="003C4A54" w:rsidRPr="00242343" w:rsidRDefault="003C4A54" w:rsidP="003C4A54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3C4A54" w:rsidRPr="00242343" w:rsidRDefault="003C4A54" w:rsidP="003C4A54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</w:t>
      </w:r>
      <w:r w:rsidR="007B6F3A">
        <w:rPr>
          <w:rFonts w:ascii="Arial" w:hAnsi="Arial" w:cs="Arial"/>
          <w:sz w:val="18"/>
          <w:szCs w:val="18"/>
        </w:rPr>
        <w:t xml:space="preserve"> </w:t>
      </w:r>
    </w:p>
    <w:p w:rsidR="00B6035D" w:rsidRPr="00046CFA" w:rsidRDefault="00B6035D" w:rsidP="00AD5A07">
      <w:pPr>
        <w:tabs>
          <w:tab w:val="left" w:pos="2670"/>
        </w:tabs>
        <w:rPr>
          <w:rFonts w:ascii="Arial" w:hAnsi="Arial" w:cs="Arial"/>
          <w:sz w:val="20"/>
        </w:rPr>
      </w:pPr>
    </w:p>
    <w:sectPr w:rsidR="00B6035D" w:rsidRPr="00046CFA" w:rsidSect="00A960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Cs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D"/>
    <w:multiLevelType w:val="multilevel"/>
    <w:tmpl w:val="6548EE38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5" w:hanging="360"/>
      </w:pPr>
      <w:rPr>
        <w:b/>
        <w:color w:val="auto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4" w15:restartNumberingAfterBreak="0">
    <w:nsid w:val="05DA1C0F"/>
    <w:multiLevelType w:val="hybridMultilevel"/>
    <w:tmpl w:val="30F81D1A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05F83BBF"/>
    <w:multiLevelType w:val="hybridMultilevel"/>
    <w:tmpl w:val="0C3A758C"/>
    <w:lvl w:ilvl="0" w:tplc="A2E00F4E">
      <w:start w:val="1"/>
      <w:numFmt w:val="lowerLetter"/>
      <w:lvlText w:val="%1."/>
      <w:lvlJc w:val="left"/>
      <w:pPr>
        <w:ind w:left="1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6B1C67"/>
    <w:multiLevelType w:val="hybridMultilevel"/>
    <w:tmpl w:val="1478C160"/>
    <w:lvl w:ilvl="0" w:tplc="8A3E01F2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5A2CF8"/>
    <w:multiLevelType w:val="hybridMultilevel"/>
    <w:tmpl w:val="97982B62"/>
    <w:lvl w:ilvl="0" w:tplc="96B4E152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F9527D"/>
    <w:multiLevelType w:val="hybridMultilevel"/>
    <w:tmpl w:val="A1D27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40A7"/>
    <w:multiLevelType w:val="hybridMultilevel"/>
    <w:tmpl w:val="AA1E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4F5"/>
    <w:multiLevelType w:val="hybridMultilevel"/>
    <w:tmpl w:val="AE58EA8A"/>
    <w:lvl w:ilvl="0" w:tplc="04150019">
      <w:start w:val="1"/>
      <w:numFmt w:val="lowerLetter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3473B6"/>
    <w:multiLevelType w:val="hybridMultilevel"/>
    <w:tmpl w:val="506CD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5FBE">
      <w:start w:val="1"/>
      <w:numFmt w:val="decimal"/>
      <w:lvlText w:val="%2)"/>
      <w:lvlJc w:val="left"/>
      <w:pPr>
        <w:ind w:left="1069" w:hanging="360"/>
      </w:pPr>
      <w:rPr>
        <w:b/>
      </w:rPr>
    </w:lvl>
    <w:lvl w:ilvl="2" w:tplc="05AC05F6">
      <w:start w:val="1"/>
      <w:numFmt w:val="lowerLetter"/>
      <w:lvlText w:val="%3."/>
      <w:lvlJc w:val="left"/>
      <w:pPr>
        <w:ind w:left="177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0C6E"/>
    <w:multiLevelType w:val="hybridMultilevel"/>
    <w:tmpl w:val="130641A6"/>
    <w:lvl w:ilvl="0" w:tplc="40E01F0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D6065DBA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2E1"/>
    <w:multiLevelType w:val="hybridMultilevel"/>
    <w:tmpl w:val="517802EE"/>
    <w:lvl w:ilvl="0" w:tplc="04150019">
      <w:start w:val="1"/>
      <w:numFmt w:val="lowerLetter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CBE5620"/>
    <w:multiLevelType w:val="hybridMultilevel"/>
    <w:tmpl w:val="1C1A54B2"/>
    <w:lvl w:ilvl="0" w:tplc="F0A0AC1C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4034" w:hanging="180"/>
      </w:pPr>
    </w:lvl>
    <w:lvl w:ilvl="3" w:tplc="0415000F" w:tentative="1">
      <w:start w:val="1"/>
      <w:numFmt w:val="decimal"/>
      <w:lvlText w:val="%4."/>
      <w:lvlJc w:val="left"/>
      <w:pPr>
        <w:ind w:left="4754" w:hanging="360"/>
      </w:pPr>
    </w:lvl>
    <w:lvl w:ilvl="4" w:tplc="04150019" w:tentative="1">
      <w:start w:val="1"/>
      <w:numFmt w:val="lowerLetter"/>
      <w:lvlText w:val="%5."/>
      <w:lvlJc w:val="left"/>
      <w:pPr>
        <w:ind w:left="5474" w:hanging="360"/>
      </w:pPr>
    </w:lvl>
    <w:lvl w:ilvl="5" w:tplc="0415001B" w:tentative="1">
      <w:start w:val="1"/>
      <w:numFmt w:val="lowerRoman"/>
      <w:lvlText w:val="%6."/>
      <w:lvlJc w:val="right"/>
      <w:pPr>
        <w:ind w:left="6194" w:hanging="180"/>
      </w:pPr>
    </w:lvl>
    <w:lvl w:ilvl="6" w:tplc="0415000F" w:tentative="1">
      <w:start w:val="1"/>
      <w:numFmt w:val="decimal"/>
      <w:lvlText w:val="%7."/>
      <w:lvlJc w:val="left"/>
      <w:pPr>
        <w:ind w:left="6914" w:hanging="360"/>
      </w:pPr>
    </w:lvl>
    <w:lvl w:ilvl="7" w:tplc="04150019" w:tentative="1">
      <w:start w:val="1"/>
      <w:numFmt w:val="lowerLetter"/>
      <w:lvlText w:val="%8."/>
      <w:lvlJc w:val="left"/>
      <w:pPr>
        <w:ind w:left="7634" w:hanging="360"/>
      </w:pPr>
    </w:lvl>
    <w:lvl w:ilvl="8" w:tplc="0415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16" w15:restartNumberingAfterBreak="0">
    <w:nsid w:val="5CFC7147"/>
    <w:multiLevelType w:val="hybridMultilevel"/>
    <w:tmpl w:val="6EB2FA60"/>
    <w:lvl w:ilvl="0" w:tplc="B71E9334">
      <w:start w:val="1"/>
      <w:numFmt w:val="lowerLetter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2CF59DC"/>
    <w:multiLevelType w:val="hybridMultilevel"/>
    <w:tmpl w:val="5148BFAA"/>
    <w:lvl w:ilvl="0" w:tplc="F4225FBE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126AE"/>
    <w:multiLevelType w:val="hybridMultilevel"/>
    <w:tmpl w:val="6EB2FA60"/>
    <w:lvl w:ilvl="0" w:tplc="B71E9334">
      <w:start w:val="1"/>
      <w:numFmt w:val="lowerLetter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CBD250F"/>
    <w:multiLevelType w:val="hybridMultilevel"/>
    <w:tmpl w:val="C4E2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5FBE">
      <w:start w:val="1"/>
      <w:numFmt w:val="decimal"/>
      <w:lvlText w:val="%2)"/>
      <w:lvlJc w:val="left"/>
      <w:pPr>
        <w:ind w:left="1069" w:hanging="360"/>
      </w:pPr>
      <w:rPr>
        <w:b/>
      </w:rPr>
    </w:lvl>
    <w:lvl w:ilvl="2" w:tplc="0598FF2C">
      <w:start w:val="1"/>
      <w:numFmt w:val="lowerLetter"/>
      <w:lvlText w:val="%3."/>
      <w:lvlJc w:val="left"/>
      <w:pPr>
        <w:ind w:left="1778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16"/>
  </w:num>
  <w:num w:numId="9">
    <w:abstractNumId w:val="9"/>
  </w:num>
  <w:num w:numId="10">
    <w:abstractNumId w:val="11"/>
  </w:num>
  <w:num w:numId="11">
    <w:abstractNumId w:val="18"/>
  </w:num>
  <w:num w:numId="12">
    <w:abstractNumId w:val="10"/>
  </w:num>
  <w:num w:numId="13">
    <w:abstractNumId w:val="14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2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71B3"/>
    <w:rsid w:val="00002054"/>
    <w:rsid w:val="000200E2"/>
    <w:rsid w:val="00046CFA"/>
    <w:rsid w:val="0006031C"/>
    <w:rsid w:val="000A32E3"/>
    <w:rsid w:val="000F12E5"/>
    <w:rsid w:val="000F7419"/>
    <w:rsid w:val="00117396"/>
    <w:rsid w:val="0012769D"/>
    <w:rsid w:val="00136B5F"/>
    <w:rsid w:val="00150D10"/>
    <w:rsid w:val="001A1B42"/>
    <w:rsid w:val="001B3C04"/>
    <w:rsid w:val="001E1675"/>
    <w:rsid w:val="002840EB"/>
    <w:rsid w:val="002925AD"/>
    <w:rsid w:val="003A41EE"/>
    <w:rsid w:val="003C4A54"/>
    <w:rsid w:val="00420742"/>
    <w:rsid w:val="00443E82"/>
    <w:rsid w:val="004771B3"/>
    <w:rsid w:val="004A0BCF"/>
    <w:rsid w:val="004F4C68"/>
    <w:rsid w:val="005058A3"/>
    <w:rsid w:val="005271B4"/>
    <w:rsid w:val="00551699"/>
    <w:rsid w:val="005959FF"/>
    <w:rsid w:val="005F2DFB"/>
    <w:rsid w:val="00637B44"/>
    <w:rsid w:val="00696240"/>
    <w:rsid w:val="00712C60"/>
    <w:rsid w:val="007B6F3A"/>
    <w:rsid w:val="00821685"/>
    <w:rsid w:val="008506DD"/>
    <w:rsid w:val="00913768"/>
    <w:rsid w:val="009A3413"/>
    <w:rsid w:val="00A231FC"/>
    <w:rsid w:val="00A4227F"/>
    <w:rsid w:val="00A83E03"/>
    <w:rsid w:val="00A96058"/>
    <w:rsid w:val="00AD5A07"/>
    <w:rsid w:val="00AF1084"/>
    <w:rsid w:val="00B132FB"/>
    <w:rsid w:val="00B6035D"/>
    <w:rsid w:val="00BB5A83"/>
    <w:rsid w:val="00BC77D9"/>
    <w:rsid w:val="00BE232D"/>
    <w:rsid w:val="00C26B91"/>
    <w:rsid w:val="00C338F0"/>
    <w:rsid w:val="00C87436"/>
    <w:rsid w:val="00D058C2"/>
    <w:rsid w:val="00D66334"/>
    <w:rsid w:val="00DA01EE"/>
    <w:rsid w:val="00DF5EF4"/>
    <w:rsid w:val="00EA1B77"/>
    <w:rsid w:val="00EC6157"/>
    <w:rsid w:val="00F53D83"/>
    <w:rsid w:val="00F877F0"/>
    <w:rsid w:val="00FA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3FFCEC-47C1-41DF-99B6-7199939C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1B3"/>
    <w:rPr>
      <w:rFonts w:ascii="Times New Roman" w:eastAsia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771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71B3"/>
    <w:pPr>
      <w:widowControl w:val="0"/>
      <w:suppressAutoHyphens/>
      <w:ind w:left="720"/>
      <w:contextualSpacing/>
    </w:pPr>
    <w:rPr>
      <w:rFonts w:ascii="DejaVu Sans" w:eastAsia="Calibri" w:hAnsi="DejaVu Sans" w:cs="DejaVu Sans"/>
      <w:szCs w:val="24"/>
    </w:rPr>
  </w:style>
  <w:style w:type="paragraph" w:customStyle="1" w:styleId="Default">
    <w:name w:val="Default"/>
    <w:rsid w:val="004771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BE232D"/>
    <w:pPr>
      <w:widowControl w:val="0"/>
      <w:suppressAutoHyphens/>
      <w:spacing w:before="120"/>
      <w:jc w:val="both"/>
    </w:pPr>
    <w:rPr>
      <w:rFonts w:ascii="Arial" w:hAnsi="Arial" w:cs="Arial"/>
      <w:color w:val="auto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E232D"/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Standard">
    <w:name w:val="Standard"/>
    <w:rsid w:val="009A341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h1">
    <w:name w:val="h1"/>
    <w:basedOn w:val="Domylnaczcionkaakapitu"/>
    <w:rsid w:val="00046CFA"/>
  </w:style>
  <w:style w:type="paragraph" w:styleId="Tekstdymka">
    <w:name w:val="Balloon Text"/>
    <w:basedOn w:val="Normalny"/>
    <w:link w:val="TekstdymkaZnak"/>
    <w:uiPriority w:val="99"/>
    <w:semiHidden/>
    <w:unhideWhenUsed/>
    <w:rsid w:val="001A1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B4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Standardowy1">
    <w:name w:val="Standardowy1"/>
    <w:rsid w:val="002925A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Ociepka Grzegorz</dc:creator>
  <cp:lastModifiedBy>Małgorzata Rosołowicz</cp:lastModifiedBy>
  <cp:revision>5</cp:revision>
  <cp:lastPrinted>2024-10-23T09:34:00Z</cp:lastPrinted>
  <dcterms:created xsi:type="dcterms:W3CDTF">2024-10-23T08:42:00Z</dcterms:created>
  <dcterms:modified xsi:type="dcterms:W3CDTF">2024-10-23T09:42:00Z</dcterms:modified>
</cp:coreProperties>
</file>