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  <w:u w:val="single"/>
        </w:rPr>
        <w:t>Zadanie numer 2 opis przedmiotu zamówienia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1.  Światłowód 600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um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 (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core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diameter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 600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ìm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), złącze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SMA-SMA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, długość min. 1m, zakres widmowy obejmujący  400 – 1000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nm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>,  – M29L01- 1 szt. 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 2. Uchwyt światłowodu (dysk, bez gwintu), gniazdo SMA, średnica 1”, kompatybilny ze światłowodem (pkt. 1)  – S1SMA – 1 szt.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 3. Uchwyt soczewek typu V, regulowany, o maksymalnej wysokości trzymanej optyki (np. soczewki) w granicach obejmujących przedział  1/2” – 3.5”, gwinty metryczne– VG100/M – 1 szt. 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 4. Uchwyt tuby typu V, długość min. 2.5”,  rozmiar podstawy min. 63x59 mm, zdolny utrzymać obiekt o przekroju koła o średnicy w granicach obejmujących przedział 7 – 51 mm, z czterema otworami umożliwiającymi przymocowanie uchwytu do stołu optycznego (M6), gwinty metryczne - VC3C/M – 1 szt.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 5. Regulowany pionowy uchwyt słupka optycznego, na słupki o średnicy 12.7 mm, wysokość min. 60.5 mm,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max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>. 71.9 mm, śruby kontrujące (2 szt.) – PH2T/M – 1 szt. 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 6. Regulowany uchwyt słupka optycznego na słupki o średnicy 12.7 mm, wysokość min. 75.2 mm,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max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>. 91.6 mm,  śruby kontrujące (2 szt.) – PH3T/M – 1 szt.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 7. Zestaw soczewek o średnicy 2”, N-BK7, tolerancja ogniskowej 1%, dokładność powierzchni λ/4, AR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coating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 dla 350-700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nm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>: 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 7.1.  LC1315-A – płasko-wklęsła, ogniskowa -75 mm,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 7.2.  LA1779-A – płasko-wypukła, ogniskowa 1000 mm,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 7.3.  LA1145-A – płasko-wypukła, ogniskowa 75 mm, 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 7.4.  LB1723-A – wypukła, ogniskowa 60 mm,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lastRenderedPageBreak/>
        <w:t> 8.  Tuba optyczna na soczewki o średnicy 2”, z kołnierzem, zewnętrznym gwintem umożliwiającym łączenie tub w                    zestawy, jednym pierścieniem w zestawie: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 8.1. SM2L10 – długość 1”,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 8.2. SM2L15 – długość 1.5”,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 8.3. SM2L20 – długość 2”,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 9.    Uchwyt tuby optycznej (obejma), obejma zewnętrzna skręcana śrubą, jeden otwór gwintowany M4 do przyłączenia słupka,  kompatybilny z tubami z poz. 8 –SM2RC/M – 2 szt.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10.   Uchwyt soczewek 2”, kompatybilny z tubami z pozycji 8 (możliwość skręcenia uchwytu z tubą) oraz soczewkami z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poz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 7, bez kołnierza, z kompletem pierścieni mocujących soczewkę (2 szt. na uchwyt), otwór gwintowany umożliwiający przykręcenie słupka (M4) – SMR2/M – 2 szt.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11.  Uchwyt soczewek 2” z kołnierzem i jednym pierścieniem, kompatybilny z tubami z pozycji 8 (możliwość skręcenia uchwytu z tubą) oraz soczewkami z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poz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 7,  otwór gwintowany umożliwiający przykręcenie słupka (M4), LMR2/M–2 szt.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12.  Filtr neutralny (OD 0-4.0 ), zmiana OD w sposób liniowy, ciągły,  przez 270°,średnica 50 mm, AR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Coating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 (350 – 700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nm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>), NDC-50C-4 – 1 szt.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13. Uchwyt filtra neutralnego, kompatybilny z pozycją 12, z możliwością zmiany pozycji filtra bez jego dotykania, możliwość połączenia ze słupkiem 12.7 mm (otwór M4),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NDC-PM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 – 1 szt.</w:t>
      </w:r>
    </w:p>
    <w:p w:rsidR="00124D2A" w:rsidRDefault="00124D2A" w:rsidP="00124D2A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Zaoferowane przez Wykonawcę elementy optyki  muszą być   kompatybilne z posiadanymi elementami firmy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Thorlabs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>, wszystkie gwinty metryczne </w:t>
      </w:r>
    </w:p>
    <w:p w:rsidR="00744265" w:rsidRDefault="00744265"/>
    <w:sectPr w:rsidR="00744265" w:rsidSect="0074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24D2A"/>
    <w:rsid w:val="00124D2A"/>
    <w:rsid w:val="0074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2019-03-15T08:31:00Z</dcterms:created>
  <dcterms:modified xsi:type="dcterms:W3CDTF">2019-03-15T08:31:00Z</dcterms:modified>
</cp:coreProperties>
</file>